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97" w:rsidRPr="00A2212F" w:rsidRDefault="00FA3597" w:rsidP="00FA3597">
      <w:pPr>
        <w:pStyle w:val="Default"/>
        <w:jc w:val="center"/>
        <w:rPr>
          <w:rFonts w:hAnsi="宋体"/>
          <w:b/>
        </w:rPr>
      </w:pPr>
      <w:r w:rsidRPr="00A2212F">
        <w:rPr>
          <w:rFonts w:hAnsi="宋体" w:hint="eastAsia"/>
          <w:b/>
        </w:rPr>
        <w:t>关于广发理财年年红债券型</w:t>
      </w:r>
      <w:r w:rsidR="00A2212F" w:rsidRPr="00A2212F">
        <w:rPr>
          <w:rFonts w:hAnsi="宋体" w:hint="eastAsia"/>
          <w:b/>
        </w:rPr>
        <w:t>证券投资</w:t>
      </w:r>
      <w:r w:rsidRPr="00A2212F">
        <w:rPr>
          <w:rFonts w:hAnsi="宋体" w:hint="eastAsia"/>
          <w:b/>
        </w:rPr>
        <w:t>基金投资组合构建情况的公告</w:t>
      </w:r>
    </w:p>
    <w:p w:rsidR="00A2212F" w:rsidRPr="00A2212F" w:rsidRDefault="00A2212F" w:rsidP="00FA3597">
      <w:pPr>
        <w:pStyle w:val="Default"/>
        <w:jc w:val="center"/>
        <w:rPr>
          <w:rFonts w:hAnsi="宋体"/>
        </w:rPr>
      </w:pPr>
    </w:p>
    <w:p w:rsidR="00FA3597" w:rsidRPr="00A2212F" w:rsidRDefault="00FA3597" w:rsidP="00A2212F">
      <w:pPr>
        <w:pStyle w:val="Default"/>
        <w:spacing w:line="360" w:lineRule="auto"/>
        <w:ind w:firstLineChars="200" w:firstLine="480"/>
        <w:rPr>
          <w:rFonts w:hAnsi="宋体"/>
        </w:rPr>
      </w:pPr>
      <w:r w:rsidRPr="00A2212F">
        <w:rPr>
          <w:rFonts w:hAnsi="宋体" w:hint="eastAsia"/>
        </w:rPr>
        <w:t>广发理财年年红债券型证券投资基金（以下简称</w:t>
      </w:r>
      <w:r w:rsidRPr="00A2212F">
        <w:rPr>
          <w:rFonts w:hAnsi="宋体" w:cs="Arial"/>
        </w:rPr>
        <w:t>“</w:t>
      </w:r>
      <w:r w:rsidRPr="00A2212F">
        <w:rPr>
          <w:rFonts w:hAnsi="宋体" w:hint="eastAsia"/>
        </w:rPr>
        <w:t>本基金</w:t>
      </w:r>
      <w:r w:rsidRPr="00A2212F">
        <w:rPr>
          <w:rFonts w:hAnsi="宋体" w:cs="Arial"/>
        </w:rPr>
        <w:t>”</w:t>
      </w:r>
      <w:r w:rsidRPr="00A2212F">
        <w:rPr>
          <w:rFonts w:hAnsi="宋体" w:hint="eastAsia"/>
        </w:rPr>
        <w:t>）于</w:t>
      </w:r>
      <w:r w:rsidRPr="00A2212F">
        <w:rPr>
          <w:rFonts w:hAnsi="宋体" w:cs="Arial"/>
        </w:rPr>
        <w:t>201</w:t>
      </w:r>
      <w:r w:rsidR="003F7679">
        <w:rPr>
          <w:rFonts w:hAnsi="宋体" w:cs="Arial" w:hint="eastAsia"/>
        </w:rPr>
        <w:t>9</w:t>
      </w:r>
      <w:r w:rsidRPr="00A2212F">
        <w:rPr>
          <w:rFonts w:hAnsi="宋体" w:hint="eastAsia"/>
        </w:rPr>
        <w:t>年</w:t>
      </w:r>
      <w:r w:rsidR="003F7679">
        <w:rPr>
          <w:rFonts w:hAnsi="宋体" w:cs="Arial" w:hint="eastAsia"/>
        </w:rPr>
        <w:t>6</w:t>
      </w:r>
      <w:r w:rsidRPr="00A2212F">
        <w:rPr>
          <w:rFonts w:hAnsi="宋体" w:hint="eastAsia"/>
        </w:rPr>
        <w:t>月</w:t>
      </w:r>
      <w:r w:rsidRPr="00A2212F">
        <w:rPr>
          <w:rFonts w:hAnsi="宋体" w:cs="Arial" w:hint="eastAsia"/>
        </w:rPr>
        <w:t>2</w:t>
      </w:r>
      <w:r w:rsidR="003F7679">
        <w:rPr>
          <w:rFonts w:hAnsi="宋体" w:cs="Arial" w:hint="eastAsia"/>
        </w:rPr>
        <w:t>8</w:t>
      </w:r>
      <w:r w:rsidRPr="00A2212F">
        <w:rPr>
          <w:rFonts w:hAnsi="宋体" w:hint="eastAsia"/>
        </w:rPr>
        <w:t>日开始进入第</w:t>
      </w:r>
      <w:r w:rsidR="00C65521">
        <w:rPr>
          <w:rFonts w:hAnsi="宋体" w:hint="eastAsia"/>
        </w:rPr>
        <w:t>六</w:t>
      </w:r>
      <w:r w:rsidRPr="00A2212F">
        <w:rPr>
          <w:rFonts w:hAnsi="宋体" w:hint="eastAsia"/>
        </w:rPr>
        <w:t>个运作期，每个运作期的建仓期为</w:t>
      </w:r>
      <w:r w:rsidRPr="00A2212F">
        <w:rPr>
          <w:rFonts w:hAnsi="宋体" w:cs="Arial"/>
        </w:rPr>
        <w:t>3</w:t>
      </w:r>
      <w:r w:rsidRPr="00A2212F">
        <w:rPr>
          <w:rFonts w:hAnsi="宋体" w:hint="eastAsia"/>
        </w:rPr>
        <w:t>个月。</w:t>
      </w:r>
      <w:r w:rsidRPr="00A2212F">
        <w:rPr>
          <w:rFonts w:hAnsi="宋体"/>
        </w:rPr>
        <w:t xml:space="preserve"> </w:t>
      </w:r>
    </w:p>
    <w:p w:rsidR="00FA3597" w:rsidRDefault="00FA3597" w:rsidP="00A2212F">
      <w:pPr>
        <w:pStyle w:val="Default"/>
        <w:spacing w:line="360" w:lineRule="auto"/>
        <w:ind w:firstLineChars="200" w:firstLine="480"/>
        <w:rPr>
          <w:rFonts w:hAnsi="宋体"/>
        </w:rPr>
      </w:pPr>
      <w:r w:rsidRPr="00A2212F">
        <w:rPr>
          <w:rFonts w:hAnsi="宋体" w:hint="eastAsia"/>
        </w:rPr>
        <w:t>根据相关规定，本基金在建仓期结束后的</w:t>
      </w:r>
      <w:r w:rsidRPr="00A2212F">
        <w:rPr>
          <w:rFonts w:hAnsi="宋体" w:cs="Arial"/>
        </w:rPr>
        <w:t>10</w:t>
      </w:r>
      <w:r w:rsidRPr="00A2212F">
        <w:rPr>
          <w:rFonts w:hAnsi="宋体" w:hint="eastAsia"/>
        </w:rPr>
        <w:t>个工作日内，应编制投资组合的构建情况，并予以公告。截至</w:t>
      </w:r>
      <w:r w:rsidRPr="00A2212F">
        <w:rPr>
          <w:rFonts w:hAnsi="宋体" w:cs="Arial"/>
        </w:rPr>
        <w:t>201</w:t>
      </w:r>
      <w:r w:rsidR="00DC59F2">
        <w:rPr>
          <w:rFonts w:hAnsi="宋体" w:cs="Arial" w:hint="eastAsia"/>
        </w:rPr>
        <w:t>9</w:t>
      </w:r>
      <w:r w:rsidRPr="00A2212F">
        <w:rPr>
          <w:rFonts w:hAnsi="宋体" w:hint="eastAsia"/>
        </w:rPr>
        <w:t>年</w:t>
      </w:r>
      <w:r w:rsidRPr="00A2212F">
        <w:rPr>
          <w:rFonts w:hAnsi="宋体" w:cs="Arial" w:hint="eastAsia"/>
        </w:rPr>
        <w:t>9</w:t>
      </w:r>
      <w:r w:rsidRPr="00A2212F">
        <w:rPr>
          <w:rFonts w:hAnsi="宋体" w:hint="eastAsia"/>
        </w:rPr>
        <w:t>月</w:t>
      </w:r>
      <w:r w:rsidRPr="00A2212F">
        <w:rPr>
          <w:rFonts w:hAnsi="宋体" w:cs="Arial" w:hint="eastAsia"/>
        </w:rPr>
        <w:t>2</w:t>
      </w:r>
      <w:r w:rsidR="00DC59F2">
        <w:rPr>
          <w:rFonts w:hAnsi="宋体" w:cs="Arial" w:hint="eastAsia"/>
        </w:rPr>
        <w:t>7</w:t>
      </w:r>
      <w:r w:rsidRPr="00A2212F">
        <w:rPr>
          <w:rFonts w:hAnsi="宋体" w:hint="eastAsia"/>
        </w:rPr>
        <w:t>日基金资产中各大类资产比例如下：</w:t>
      </w:r>
      <w:r w:rsidRPr="00A2212F">
        <w:rPr>
          <w:rFonts w:hAnsi="宋体"/>
        </w:rPr>
        <w:t xml:space="preserve"> </w:t>
      </w:r>
    </w:p>
    <w:p w:rsidR="00A2212F" w:rsidRPr="003F7679" w:rsidRDefault="00A2212F" w:rsidP="00FA3597">
      <w:pPr>
        <w:pStyle w:val="Default"/>
        <w:ind w:firstLineChars="200" w:firstLine="480"/>
        <w:rPr>
          <w:rFonts w:hAnsi="宋体"/>
        </w:rPr>
      </w:pPr>
    </w:p>
    <w:p w:rsidR="00FA3597" w:rsidRPr="00A2212F" w:rsidRDefault="00FA3597" w:rsidP="00FF1241">
      <w:pPr>
        <w:spacing w:line="360" w:lineRule="auto"/>
        <w:jc w:val="center"/>
        <w:rPr>
          <w:rFonts w:ascii="宋体" w:eastAsia="宋体" w:hAnsi="宋体"/>
          <w:sz w:val="24"/>
          <w:szCs w:val="24"/>
        </w:rPr>
      </w:pPr>
      <w:r w:rsidRPr="00A2212F">
        <w:rPr>
          <w:rFonts w:ascii="宋体" w:eastAsia="宋体" w:hAnsi="宋体" w:hint="eastAsia"/>
          <w:sz w:val="24"/>
          <w:szCs w:val="24"/>
        </w:rPr>
        <w:t>投资组合构建情况</w:t>
      </w:r>
    </w:p>
    <w:tbl>
      <w:tblPr>
        <w:tblStyle w:val="a5"/>
        <w:tblW w:w="0" w:type="auto"/>
        <w:tblLook w:val="04A0" w:firstRow="1" w:lastRow="0" w:firstColumn="1" w:lastColumn="0" w:noHBand="0" w:noVBand="1"/>
      </w:tblPr>
      <w:tblGrid>
        <w:gridCol w:w="2840"/>
        <w:gridCol w:w="2841"/>
        <w:gridCol w:w="2841"/>
      </w:tblGrid>
      <w:tr w:rsidR="00FA3597" w:rsidRPr="00A2212F" w:rsidTr="005C2AF6">
        <w:tc>
          <w:tcPr>
            <w:tcW w:w="2840" w:type="dxa"/>
          </w:tcPr>
          <w:p w:rsidR="00FA3597" w:rsidRPr="00A2212F" w:rsidRDefault="00FA3597" w:rsidP="00FF1241">
            <w:pPr>
              <w:autoSpaceDE w:val="0"/>
              <w:autoSpaceDN w:val="0"/>
              <w:adjustRightInd w:val="0"/>
              <w:spacing w:line="360" w:lineRule="auto"/>
              <w:jc w:val="center"/>
              <w:rPr>
                <w:rFonts w:ascii="宋体" w:eastAsia="宋体" w:hAnsi="宋体" w:cs="Arial"/>
                <w:color w:val="000000"/>
                <w:kern w:val="0"/>
                <w:sz w:val="24"/>
                <w:szCs w:val="24"/>
              </w:rPr>
            </w:pPr>
            <w:r w:rsidRPr="00A2212F">
              <w:rPr>
                <w:rFonts w:ascii="宋体" w:eastAsia="宋体" w:hAnsi="宋体" w:cs="Arial" w:hint="eastAsia"/>
                <w:color w:val="000000"/>
                <w:kern w:val="0"/>
                <w:sz w:val="24"/>
                <w:szCs w:val="24"/>
              </w:rPr>
              <w:t>资产类别</w:t>
            </w:r>
          </w:p>
        </w:tc>
        <w:tc>
          <w:tcPr>
            <w:tcW w:w="2841" w:type="dxa"/>
          </w:tcPr>
          <w:p w:rsidR="00FA3597" w:rsidRPr="00A2212F" w:rsidRDefault="00FA3597" w:rsidP="00FF1241">
            <w:pPr>
              <w:autoSpaceDE w:val="0"/>
              <w:autoSpaceDN w:val="0"/>
              <w:adjustRightInd w:val="0"/>
              <w:spacing w:line="360" w:lineRule="auto"/>
              <w:jc w:val="center"/>
              <w:rPr>
                <w:rFonts w:ascii="宋体" w:eastAsia="宋体" w:hAnsi="宋体" w:cs="Arial"/>
                <w:color w:val="000000"/>
                <w:kern w:val="0"/>
                <w:sz w:val="24"/>
                <w:szCs w:val="24"/>
              </w:rPr>
            </w:pPr>
            <w:r w:rsidRPr="00A2212F">
              <w:rPr>
                <w:rFonts w:ascii="宋体" w:eastAsia="宋体" w:hAnsi="宋体" w:cs="Arial" w:hint="eastAsia"/>
                <w:color w:val="000000"/>
                <w:kern w:val="0"/>
                <w:sz w:val="24"/>
                <w:szCs w:val="24"/>
              </w:rPr>
              <w:t>金额（元）</w:t>
            </w:r>
          </w:p>
        </w:tc>
        <w:tc>
          <w:tcPr>
            <w:tcW w:w="2841" w:type="dxa"/>
          </w:tcPr>
          <w:p w:rsidR="00FA3597" w:rsidRPr="00A2212F" w:rsidRDefault="00FA3597" w:rsidP="00FF1241">
            <w:pPr>
              <w:autoSpaceDE w:val="0"/>
              <w:autoSpaceDN w:val="0"/>
              <w:adjustRightInd w:val="0"/>
              <w:spacing w:line="360" w:lineRule="auto"/>
              <w:jc w:val="center"/>
              <w:rPr>
                <w:rFonts w:ascii="宋体" w:eastAsia="宋体" w:hAnsi="宋体" w:cs="Arial"/>
                <w:color w:val="000000"/>
                <w:kern w:val="0"/>
                <w:sz w:val="24"/>
                <w:szCs w:val="24"/>
              </w:rPr>
            </w:pPr>
            <w:r w:rsidRPr="00A2212F">
              <w:rPr>
                <w:rFonts w:ascii="宋体" w:eastAsia="宋体" w:hAnsi="宋体" w:cs="Arial" w:hint="eastAsia"/>
                <w:color w:val="000000"/>
                <w:kern w:val="0"/>
                <w:sz w:val="24"/>
                <w:szCs w:val="24"/>
              </w:rPr>
              <w:t>占基金总资产的比例（</w:t>
            </w:r>
            <w:r w:rsidRPr="00A2212F">
              <w:rPr>
                <w:rFonts w:ascii="宋体" w:eastAsia="宋体" w:hAnsi="宋体" w:cs="Arial"/>
                <w:color w:val="000000"/>
                <w:kern w:val="0"/>
                <w:sz w:val="24"/>
                <w:szCs w:val="24"/>
              </w:rPr>
              <w:t>%</w:t>
            </w:r>
            <w:r w:rsidRPr="00A2212F">
              <w:rPr>
                <w:rFonts w:ascii="宋体" w:eastAsia="宋体" w:hAnsi="宋体" w:cs="Arial" w:hint="eastAsia"/>
                <w:color w:val="000000"/>
                <w:kern w:val="0"/>
                <w:sz w:val="24"/>
                <w:szCs w:val="24"/>
              </w:rPr>
              <w:t>）</w:t>
            </w:r>
          </w:p>
        </w:tc>
      </w:tr>
      <w:tr w:rsidR="0038400B" w:rsidRPr="00A2212F" w:rsidTr="004D6437">
        <w:tc>
          <w:tcPr>
            <w:tcW w:w="2840" w:type="dxa"/>
          </w:tcPr>
          <w:p w:rsidR="0038400B" w:rsidRPr="00A2212F" w:rsidRDefault="0038400B" w:rsidP="0038400B">
            <w:pPr>
              <w:autoSpaceDE w:val="0"/>
              <w:autoSpaceDN w:val="0"/>
              <w:adjustRightInd w:val="0"/>
              <w:spacing w:line="360" w:lineRule="auto"/>
              <w:jc w:val="left"/>
              <w:rPr>
                <w:rFonts w:ascii="宋体" w:eastAsia="宋体" w:hAnsi="宋体" w:cs="Arial"/>
                <w:color w:val="000000"/>
                <w:kern w:val="0"/>
                <w:sz w:val="24"/>
                <w:szCs w:val="24"/>
              </w:rPr>
            </w:pPr>
            <w:r w:rsidRPr="00A2212F">
              <w:rPr>
                <w:rFonts w:ascii="宋体" w:eastAsia="宋体" w:hAnsi="宋体" w:cs="Arial" w:hint="eastAsia"/>
                <w:color w:val="000000"/>
                <w:kern w:val="0"/>
                <w:sz w:val="24"/>
                <w:szCs w:val="24"/>
              </w:rPr>
              <w:t>同业存单</w:t>
            </w:r>
          </w:p>
        </w:tc>
        <w:tc>
          <w:tcPr>
            <w:tcW w:w="2841" w:type="dxa"/>
            <w:vAlign w:val="center"/>
          </w:tcPr>
          <w:p w:rsidR="0038400B" w:rsidRPr="0038400B" w:rsidRDefault="0038400B" w:rsidP="0038400B">
            <w:pPr>
              <w:widowControl/>
              <w:jc w:val="right"/>
              <w:rPr>
                <w:rFonts w:asciiTheme="majorEastAsia" w:eastAsiaTheme="majorEastAsia" w:hAnsiTheme="majorEastAsia"/>
                <w:color w:val="000000"/>
                <w:sz w:val="24"/>
                <w:szCs w:val="24"/>
              </w:rPr>
            </w:pPr>
            <w:r w:rsidRPr="0038400B">
              <w:rPr>
                <w:rFonts w:asciiTheme="majorEastAsia" w:eastAsiaTheme="majorEastAsia" w:hAnsiTheme="majorEastAsia" w:hint="eastAsia"/>
                <w:color w:val="000000"/>
                <w:sz w:val="24"/>
                <w:szCs w:val="24"/>
              </w:rPr>
              <w:t>1,184,495,964.03</w:t>
            </w:r>
          </w:p>
        </w:tc>
        <w:tc>
          <w:tcPr>
            <w:tcW w:w="2841" w:type="dxa"/>
            <w:vAlign w:val="center"/>
          </w:tcPr>
          <w:p w:rsidR="0038400B" w:rsidRPr="0038400B" w:rsidRDefault="0038400B" w:rsidP="0038400B">
            <w:pPr>
              <w:jc w:val="right"/>
              <w:rPr>
                <w:rFonts w:asciiTheme="majorEastAsia" w:eastAsiaTheme="majorEastAsia" w:hAnsiTheme="majorEastAsia"/>
                <w:color w:val="000000"/>
                <w:sz w:val="24"/>
                <w:szCs w:val="24"/>
              </w:rPr>
            </w:pPr>
            <w:r w:rsidRPr="0038400B">
              <w:rPr>
                <w:rFonts w:asciiTheme="majorEastAsia" w:eastAsiaTheme="majorEastAsia" w:hAnsiTheme="majorEastAsia" w:hint="eastAsia"/>
                <w:color w:val="000000"/>
                <w:sz w:val="24"/>
                <w:szCs w:val="24"/>
              </w:rPr>
              <w:t>18.75%</w:t>
            </w:r>
          </w:p>
        </w:tc>
      </w:tr>
      <w:tr w:rsidR="0038400B" w:rsidRPr="00A2212F" w:rsidTr="004D6437">
        <w:tc>
          <w:tcPr>
            <w:tcW w:w="2840" w:type="dxa"/>
          </w:tcPr>
          <w:p w:rsidR="0038400B" w:rsidRPr="00A2212F" w:rsidRDefault="0038400B" w:rsidP="0038400B">
            <w:pPr>
              <w:autoSpaceDE w:val="0"/>
              <w:autoSpaceDN w:val="0"/>
              <w:adjustRightInd w:val="0"/>
              <w:spacing w:line="36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信用债券</w:t>
            </w:r>
          </w:p>
        </w:tc>
        <w:tc>
          <w:tcPr>
            <w:tcW w:w="2841" w:type="dxa"/>
            <w:vAlign w:val="center"/>
          </w:tcPr>
          <w:p w:rsidR="0038400B" w:rsidRPr="0038400B" w:rsidRDefault="0038400B" w:rsidP="0038400B">
            <w:pPr>
              <w:jc w:val="right"/>
              <w:rPr>
                <w:rFonts w:asciiTheme="majorEastAsia" w:eastAsiaTheme="majorEastAsia" w:hAnsiTheme="majorEastAsia"/>
                <w:color w:val="000000"/>
                <w:sz w:val="24"/>
                <w:szCs w:val="24"/>
              </w:rPr>
            </w:pPr>
            <w:r w:rsidRPr="0038400B">
              <w:rPr>
                <w:rFonts w:asciiTheme="majorEastAsia" w:eastAsiaTheme="majorEastAsia" w:hAnsiTheme="majorEastAsia" w:hint="eastAsia"/>
                <w:color w:val="000000"/>
                <w:sz w:val="24"/>
                <w:szCs w:val="24"/>
              </w:rPr>
              <w:t>5,073,979,785.82</w:t>
            </w:r>
          </w:p>
        </w:tc>
        <w:tc>
          <w:tcPr>
            <w:tcW w:w="2841" w:type="dxa"/>
            <w:vAlign w:val="center"/>
          </w:tcPr>
          <w:p w:rsidR="0038400B" w:rsidRPr="0038400B" w:rsidRDefault="0038400B" w:rsidP="0038400B">
            <w:pPr>
              <w:jc w:val="right"/>
              <w:rPr>
                <w:rFonts w:asciiTheme="majorEastAsia" w:eastAsiaTheme="majorEastAsia" w:hAnsiTheme="majorEastAsia"/>
                <w:color w:val="000000"/>
                <w:sz w:val="24"/>
                <w:szCs w:val="24"/>
              </w:rPr>
            </w:pPr>
            <w:r w:rsidRPr="0038400B">
              <w:rPr>
                <w:rFonts w:asciiTheme="majorEastAsia" w:eastAsiaTheme="majorEastAsia" w:hAnsiTheme="majorEastAsia" w:hint="eastAsia"/>
                <w:color w:val="000000"/>
                <w:sz w:val="24"/>
                <w:szCs w:val="24"/>
              </w:rPr>
              <w:t>80.32%</w:t>
            </w:r>
          </w:p>
        </w:tc>
      </w:tr>
      <w:tr w:rsidR="0038400B" w:rsidRPr="00A2212F" w:rsidTr="004D6437">
        <w:tc>
          <w:tcPr>
            <w:tcW w:w="2840" w:type="dxa"/>
          </w:tcPr>
          <w:p w:rsidR="0038400B" w:rsidRPr="00A2212F" w:rsidRDefault="0038400B" w:rsidP="0038400B">
            <w:pPr>
              <w:autoSpaceDE w:val="0"/>
              <w:autoSpaceDN w:val="0"/>
              <w:adjustRightInd w:val="0"/>
              <w:spacing w:line="360" w:lineRule="auto"/>
              <w:jc w:val="left"/>
              <w:rPr>
                <w:rFonts w:ascii="宋体" w:eastAsia="宋体" w:hAnsi="宋体" w:cs="Arial"/>
                <w:color w:val="000000"/>
                <w:kern w:val="0"/>
                <w:sz w:val="24"/>
                <w:szCs w:val="24"/>
              </w:rPr>
            </w:pPr>
            <w:r w:rsidRPr="00A2212F">
              <w:rPr>
                <w:rFonts w:ascii="宋体" w:eastAsia="宋体" w:hAnsi="宋体" w:cs="Arial" w:hint="eastAsia"/>
                <w:color w:val="000000"/>
                <w:kern w:val="0"/>
                <w:sz w:val="24"/>
                <w:szCs w:val="24"/>
              </w:rPr>
              <w:t>其他资产</w:t>
            </w:r>
            <w:r w:rsidRPr="00A2212F">
              <w:rPr>
                <w:rFonts w:ascii="宋体" w:eastAsia="宋体" w:hAnsi="宋体" w:cs="Arial"/>
                <w:color w:val="000000"/>
                <w:kern w:val="0"/>
                <w:sz w:val="24"/>
                <w:szCs w:val="24"/>
              </w:rPr>
              <w:t xml:space="preserve"> </w:t>
            </w:r>
          </w:p>
        </w:tc>
        <w:tc>
          <w:tcPr>
            <w:tcW w:w="2841" w:type="dxa"/>
            <w:vAlign w:val="center"/>
          </w:tcPr>
          <w:p w:rsidR="0038400B" w:rsidRPr="0038400B" w:rsidRDefault="0038400B" w:rsidP="0038400B">
            <w:pPr>
              <w:jc w:val="right"/>
              <w:rPr>
                <w:rFonts w:asciiTheme="majorEastAsia" w:eastAsiaTheme="majorEastAsia" w:hAnsiTheme="majorEastAsia"/>
                <w:color w:val="000000"/>
                <w:sz w:val="24"/>
                <w:szCs w:val="24"/>
              </w:rPr>
            </w:pPr>
            <w:r w:rsidRPr="0038400B">
              <w:rPr>
                <w:rFonts w:asciiTheme="majorEastAsia" w:eastAsiaTheme="majorEastAsia" w:hAnsiTheme="majorEastAsia" w:hint="eastAsia"/>
                <w:color w:val="000000"/>
                <w:sz w:val="24"/>
                <w:szCs w:val="24"/>
              </w:rPr>
              <w:t>58,563,754.17</w:t>
            </w:r>
          </w:p>
        </w:tc>
        <w:tc>
          <w:tcPr>
            <w:tcW w:w="2841" w:type="dxa"/>
            <w:vAlign w:val="center"/>
          </w:tcPr>
          <w:p w:rsidR="0038400B" w:rsidRPr="0038400B" w:rsidRDefault="0038400B" w:rsidP="0038400B">
            <w:pPr>
              <w:jc w:val="right"/>
              <w:rPr>
                <w:rFonts w:asciiTheme="majorEastAsia" w:eastAsiaTheme="majorEastAsia" w:hAnsiTheme="majorEastAsia"/>
                <w:color w:val="000000"/>
                <w:sz w:val="24"/>
                <w:szCs w:val="24"/>
              </w:rPr>
            </w:pPr>
            <w:r w:rsidRPr="0038400B">
              <w:rPr>
                <w:rFonts w:asciiTheme="majorEastAsia" w:eastAsiaTheme="majorEastAsia" w:hAnsiTheme="majorEastAsia" w:hint="eastAsia"/>
                <w:color w:val="000000"/>
                <w:sz w:val="24"/>
                <w:szCs w:val="24"/>
              </w:rPr>
              <w:t>0.93%</w:t>
            </w:r>
          </w:p>
        </w:tc>
      </w:tr>
      <w:tr w:rsidR="0038400B" w:rsidRPr="00A2212F" w:rsidTr="004D6437">
        <w:tc>
          <w:tcPr>
            <w:tcW w:w="2840" w:type="dxa"/>
          </w:tcPr>
          <w:p w:rsidR="0038400B" w:rsidRPr="00A2212F" w:rsidRDefault="0038400B" w:rsidP="0038400B">
            <w:pPr>
              <w:autoSpaceDE w:val="0"/>
              <w:autoSpaceDN w:val="0"/>
              <w:adjustRightInd w:val="0"/>
              <w:spacing w:line="360" w:lineRule="auto"/>
              <w:jc w:val="left"/>
              <w:rPr>
                <w:rFonts w:ascii="宋体" w:eastAsia="宋体" w:hAnsi="宋体" w:cs="Arial"/>
                <w:color w:val="000000"/>
                <w:kern w:val="0"/>
                <w:sz w:val="24"/>
                <w:szCs w:val="24"/>
              </w:rPr>
            </w:pPr>
            <w:r w:rsidRPr="00A2212F">
              <w:rPr>
                <w:rFonts w:ascii="宋体" w:eastAsia="宋体" w:hAnsi="宋体" w:cs="Arial" w:hint="eastAsia"/>
                <w:color w:val="000000"/>
                <w:kern w:val="0"/>
                <w:sz w:val="24"/>
                <w:szCs w:val="24"/>
              </w:rPr>
              <w:t>合计</w:t>
            </w:r>
            <w:r w:rsidRPr="00A2212F">
              <w:rPr>
                <w:rFonts w:ascii="宋体" w:eastAsia="宋体" w:hAnsi="宋体" w:cs="Arial"/>
                <w:color w:val="000000"/>
                <w:kern w:val="0"/>
                <w:sz w:val="24"/>
                <w:szCs w:val="24"/>
              </w:rPr>
              <w:t xml:space="preserve"> </w:t>
            </w:r>
          </w:p>
        </w:tc>
        <w:tc>
          <w:tcPr>
            <w:tcW w:w="2841" w:type="dxa"/>
            <w:vAlign w:val="center"/>
          </w:tcPr>
          <w:p w:rsidR="0038400B" w:rsidRPr="0038400B" w:rsidRDefault="0038400B" w:rsidP="0038400B">
            <w:pPr>
              <w:jc w:val="right"/>
              <w:rPr>
                <w:rFonts w:asciiTheme="majorEastAsia" w:eastAsiaTheme="majorEastAsia" w:hAnsiTheme="majorEastAsia"/>
                <w:color w:val="000000"/>
                <w:sz w:val="24"/>
                <w:szCs w:val="24"/>
              </w:rPr>
            </w:pPr>
            <w:r w:rsidRPr="0038400B">
              <w:rPr>
                <w:rFonts w:asciiTheme="majorEastAsia" w:eastAsiaTheme="majorEastAsia" w:hAnsiTheme="majorEastAsia" w:hint="eastAsia"/>
                <w:color w:val="000000"/>
                <w:sz w:val="24"/>
                <w:szCs w:val="24"/>
              </w:rPr>
              <w:t>6,317,039,504.02</w:t>
            </w:r>
          </w:p>
        </w:tc>
        <w:tc>
          <w:tcPr>
            <w:tcW w:w="2841" w:type="dxa"/>
            <w:vAlign w:val="center"/>
          </w:tcPr>
          <w:p w:rsidR="0038400B" w:rsidRPr="0038400B" w:rsidRDefault="0038400B" w:rsidP="0038400B">
            <w:pPr>
              <w:jc w:val="right"/>
              <w:rPr>
                <w:rFonts w:asciiTheme="majorEastAsia" w:eastAsiaTheme="majorEastAsia" w:hAnsiTheme="majorEastAsia"/>
                <w:color w:val="000000"/>
                <w:sz w:val="24"/>
                <w:szCs w:val="24"/>
              </w:rPr>
            </w:pPr>
            <w:r w:rsidRPr="0038400B">
              <w:rPr>
                <w:rFonts w:asciiTheme="majorEastAsia" w:eastAsiaTheme="majorEastAsia" w:hAnsiTheme="majorEastAsia" w:hint="eastAsia"/>
                <w:color w:val="000000"/>
                <w:sz w:val="24"/>
                <w:szCs w:val="24"/>
              </w:rPr>
              <w:t>100.00%</w:t>
            </w:r>
          </w:p>
        </w:tc>
      </w:tr>
    </w:tbl>
    <w:p w:rsidR="00FA3597" w:rsidRPr="00A2212F" w:rsidRDefault="00FA3597" w:rsidP="00FA3597">
      <w:pPr>
        <w:rPr>
          <w:rFonts w:ascii="宋体" w:eastAsia="宋体" w:hAnsi="宋体"/>
          <w:sz w:val="24"/>
          <w:szCs w:val="24"/>
        </w:rPr>
      </w:pPr>
    </w:p>
    <w:p w:rsidR="00A2212F" w:rsidRDefault="00A2212F" w:rsidP="00FA3597">
      <w:pPr>
        <w:pStyle w:val="Default"/>
        <w:rPr>
          <w:rFonts w:hAnsi="宋体"/>
        </w:rPr>
      </w:pPr>
    </w:p>
    <w:p w:rsidR="00A2212F" w:rsidRDefault="00A2212F" w:rsidP="00FA3597">
      <w:pPr>
        <w:pStyle w:val="Default"/>
        <w:rPr>
          <w:rFonts w:hAnsi="宋体"/>
        </w:rPr>
      </w:pPr>
    </w:p>
    <w:p w:rsidR="00FA3597" w:rsidRPr="00A2212F" w:rsidRDefault="00FA3597" w:rsidP="00A2212F">
      <w:pPr>
        <w:pStyle w:val="Default"/>
        <w:spacing w:line="360" w:lineRule="auto"/>
        <w:rPr>
          <w:rFonts w:hAnsi="宋体"/>
        </w:rPr>
      </w:pPr>
      <w:r w:rsidRPr="00A2212F">
        <w:rPr>
          <w:rFonts w:hAnsi="宋体" w:hint="eastAsia"/>
        </w:rPr>
        <w:t>风险提示：</w:t>
      </w:r>
      <w:r w:rsidRPr="00A2212F">
        <w:rPr>
          <w:rFonts w:hAnsi="宋体"/>
        </w:rPr>
        <w:t xml:space="preserve"> </w:t>
      </w:r>
    </w:p>
    <w:p w:rsidR="00FA3597" w:rsidRPr="00A2212F" w:rsidRDefault="00FA3597" w:rsidP="00A2212F">
      <w:pPr>
        <w:pStyle w:val="Default"/>
        <w:spacing w:line="360" w:lineRule="auto"/>
        <w:ind w:firstLineChars="200" w:firstLine="480"/>
        <w:rPr>
          <w:rFonts w:hAnsi="宋体"/>
        </w:rPr>
      </w:pPr>
      <w:r w:rsidRPr="00A2212F">
        <w:rPr>
          <w:rFonts w:hAnsi="宋体" w:hint="eastAsia"/>
        </w:rPr>
        <w:t>本基金管理人承诺以诚实信用、勤勉尽责的原则管理和运用基金财产，但不保证基金一定盈利，也不保证最低收益。基金的过往业绩并不代表其将来表现。本公告中的投资组合构建情况及其他相关信息不构成对基金运作期实际收益的承诺或保证。</w:t>
      </w:r>
      <w:r w:rsidRPr="00A2212F">
        <w:rPr>
          <w:rFonts w:hAnsi="宋体"/>
        </w:rPr>
        <w:t xml:space="preserve"> </w:t>
      </w:r>
    </w:p>
    <w:p w:rsidR="00A2212F" w:rsidRDefault="00FA3597" w:rsidP="00A2212F">
      <w:pPr>
        <w:pStyle w:val="Default"/>
        <w:spacing w:line="360" w:lineRule="auto"/>
        <w:ind w:firstLineChars="200" w:firstLine="480"/>
        <w:rPr>
          <w:rFonts w:hAnsi="宋体"/>
        </w:rPr>
      </w:pPr>
      <w:r w:rsidRPr="00A2212F">
        <w:rPr>
          <w:rFonts w:hAnsi="宋体" w:hint="eastAsia"/>
        </w:rPr>
        <w:t>特此公告</w:t>
      </w:r>
      <w:r w:rsidR="00A2212F">
        <w:rPr>
          <w:rFonts w:hAnsi="宋体" w:hint="eastAsia"/>
        </w:rPr>
        <w:t>。</w:t>
      </w:r>
    </w:p>
    <w:p w:rsidR="00A2212F" w:rsidRDefault="00A2212F" w:rsidP="00A2212F">
      <w:pPr>
        <w:pStyle w:val="Default"/>
        <w:spacing w:line="360" w:lineRule="auto"/>
        <w:ind w:firstLineChars="200" w:firstLine="480"/>
        <w:rPr>
          <w:rFonts w:hAnsi="宋体"/>
        </w:rPr>
      </w:pPr>
    </w:p>
    <w:p w:rsidR="00A2212F" w:rsidRDefault="00A2212F" w:rsidP="00A2212F">
      <w:pPr>
        <w:pStyle w:val="Default"/>
        <w:spacing w:line="360" w:lineRule="auto"/>
        <w:ind w:firstLineChars="200" w:firstLine="480"/>
        <w:rPr>
          <w:rFonts w:hAnsi="宋体"/>
        </w:rPr>
      </w:pPr>
    </w:p>
    <w:p w:rsidR="00FA3597" w:rsidRPr="00A2212F" w:rsidRDefault="00FA3597" w:rsidP="00A2212F">
      <w:pPr>
        <w:pStyle w:val="Default"/>
        <w:spacing w:line="360" w:lineRule="auto"/>
        <w:ind w:firstLineChars="200" w:firstLine="480"/>
        <w:rPr>
          <w:rFonts w:hAnsi="宋体"/>
        </w:rPr>
      </w:pPr>
      <w:r w:rsidRPr="00A2212F">
        <w:rPr>
          <w:rFonts w:hAnsi="宋体"/>
        </w:rPr>
        <w:t xml:space="preserve"> </w:t>
      </w:r>
      <w:bookmarkStart w:id="0" w:name="_GoBack"/>
      <w:bookmarkEnd w:id="0"/>
    </w:p>
    <w:p w:rsidR="00FA3597" w:rsidRPr="00A2212F" w:rsidRDefault="00FA3597" w:rsidP="00A2212F">
      <w:pPr>
        <w:pStyle w:val="Default"/>
        <w:spacing w:line="360" w:lineRule="auto"/>
        <w:ind w:firstLineChars="200" w:firstLine="480"/>
        <w:rPr>
          <w:rFonts w:hAnsi="宋体"/>
        </w:rPr>
      </w:pPr>
    </w:p>
    <w:p w:rsidR="00FA3597" w:rsidRPr="00A2212F" w:rsidRDefault="00FA3597" w:rsidP="00A2212F">
      <w:pPr>
        <w:pStyle w:val="Default"/>
        <w:spacing w:line="360" w:lineRule="auto"/>
        <w:jc w:val="right"/>
        <w:rPr>
          <w:rFonts w:hAnsi="宋体"/>
        </w:rPr>
      </w:pPr>
      <w:r w:rsidRPr="00A2212F">
        <w:rPr>
          <w:rFonts w:hAnsi="宋体" w:hint="eastAsia"/>
        </w:rPr>
        <w:t>广发基金管理有限公司</w:t>
      </w:r>
    </w:p>
    <w:p w:rsidR="00FA3597" w:rsidRPr="00A2212F" w:rsidRDefault="00FA3597" w:rsidP="00A2212F">
      <w:pPr>
        <w:spacing w:line="360" w:lineRule="auto"/>
        <w:jc w:val="right"/>
        <w:rPr>
          <w:rFonts w:ascii="宋体" w:eastAsia="宋体" w:hAnsi="宋体"/>
          <w:sz w:val="24"/>
          <w:szCs w:val="24"/>
        </w:rPr>
      </w:pPr>
      <w:r w:rsidRPr="00A2212F">
        <w:rPr>
          <w:rFonts w:ascii="宋体" w:eastAsia="宋体" w:hAnsi="宋体" w:cs="Arial"/>
          <w:sz w:val="24"/>
          <w:szCs w:val="24"/>
        </w:rPr>
        <w:t>201</w:t>
      </w:r>
      <w:r w:rsidR="005245F3">
        <w:rPr>
          <w:rFonts w:ascii="宋体" w:eastAsia="宋体" w:hAnsi="宋体" w:cs="Arial" w:hint="eastAsia"/>
          <w:sz w:val="24"/>
          <w:szCs w:val="24"/>
        </w:rPr>
        <w:t>9</w:t>
      </w:r>
      <w:r w:rsidRPr="00A2212F">
        <w:rPr>
          <w:rFonts w:ascii="宋体" w:eastAsia="宋体" w:hAnsi="宋体" w:hint="eastAsia"/>
          <w:sz w:val="24"/>
          <w:szCs w:val="24"/>
        </w:rPr>
        <w:t>年</w:t>
      </w:r>
      <w:r w:rsidR="0056075D">
        <w:rPr>
          <w:rFonts w:ascii="宋体" w:eastAsia="宋体" w:hAnsi="宋体" w:cs="Arial"/>
          <w:sz w:val="24"/>
          <w:szCs w:val="24"/>
        </w:rPr>
        <w:t>10</w:t>
      </w:r>
      <w:r w:rsidRPr="00A2212F">
        <w:rPr>
          <w:rFonts w:ascii="宋体" w:eastAsia="宋体" w:hAnsi="宋体" w:hint="eastAsia"/>
          <w:sz w:val="24"/>
          <w:szCs w:val="24"/>
        </w:rPr>
        <w:t>月</w:t>
      </w:r>
      <w:r w:rsidR="0056075D">
        <w:rPr>
          <w:rFonts w:ascii="宋体" w:eastAsia="宋体" w:hAnsi="宋体" w:cs="Arial"/>
          <w:sz w:val="24"/>
          <w:szCs w:val="24"/>
        </w:rPr>
        <w:t>8</w:t>
      </w:r>
      <w:r w:rsidRPr="00A2212F">
        <w:rPr>
          <w:rFonts w:ascii="宋体" w:eastAsia="宋体" w:hAnsi="宋体" w:hint="eastAsia"/>
          <w:sz w:val="24"/>
          <w:szCs w:val="24"/>
        </w:rPr>
        <w:t>日</w:t>
      </w:r>
    </w:p>
    <w:p w:rsidR="0050079D" w:rsidRDefault="0050079D"/>
    <w:sectPr w:rsidR="00500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01" w:rsidRDefault="00FC7101" w:rsidP="00FA3597">
      <w:r>
        <w:separator/>
      </w:r>
    </w:p>
  </w:endnote>
  <w:endnote w:type="continuationSeparator" w:id="0">
    <w:p w:rsidR="00FC7101" w:rsidRDefault="00FC7101" w:rsidP="00FA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01" w:rsidRDefault="00FC7101" w:rsidP="00FA3597">
      <w:r>
        <w:separator/>
      </w:r>
    </w:p>
  </w:footnote>
  <w:footnote w:type="continuationSeparator" w:id="0">
    <w:p w:rsidR="00FC7101" w:rsidRDefault="00FC7101" w:rsidP="00FA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6"/>
    <w:rsid w:val="000127E0"/>
    <w:rsid w:val="00057DA3"/>
    <w:rsid w:val="0038400B"/>
    <w:rsid w:val="003E42A8"/>
    <w:rsid w:val="003F7679"/>
    <w:rsid w:val="004B7325"/>
    <w:rsid w:val="004D078A"/>
    <w:rsid w:val="0050079D"/>
    <w:rsid w:val="005245F3"/>
    <w:rsid w:val="0056075D"/>
    <w:rsid w:val="005824C6"/>
    <w:rsid w:val="00897FA7"/>
    <w:rsid w:val="008B4F96"/>
    <w:rsid w:val="008D2554"/>
    <w:rsid w:val="00A2212F"/>
    <w:rsid w:val="00A41CC5"/>
    <w:rsid w:val="00B23E5D"/>
    <w:rsid w:val="00BD51A4"/>
    <w:rsid w:val="00C62462"/>
    <w:rsid w:val="00C65521"/>
    <w:rsid w:val="00D24E55"/>
    <w:rsid w:val="00D53345"/>
    <w:rsid w:val="00DB57D6"/>
    <w:rsid w:val="00DC59F2"/>
    <w:rsid w:val="00E27353"/>
    <w:rsid w:val="00FA3597"/>
    <w:rsid w:val="00FC7101"/>
    <w:rsid w:val="00FF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FB338-5E5E-4C91-896A-02CFEF7C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3597"/>
    <w:rPr>
      <w:sz w:val="18"/>
      <w:szCs w:val="18"/>
    </w:rPr>
  </w:style>
  <w:style w:type="paragraph" w:styleId="a4">
    <w:name w:val="footer"/>
    <w:basedOn w:val="a"/>
    <w:link w:val="Char0"/>
    <w:uiPriority w:val="99"/>
    <w:unhideWhenUsed/>
    <w:rsid w:val="00FA3597"/>
    <w:pPr>
      <w:tabs>
        <w:tab w:val="center" w:pos="4153"/>
        <w:tab w:val="right" w:pos="8306"/>
      </w:tabs>
      <w:snapToGrid w:val="0"/>
      <w:jc w:val="left"/>
    </w:pPr>
    <w:rPr>
      <w:sz w:val="18"/>
      <w:szCs w:val="18"/>
    </w:rPr>
  </w:style>
  <w:style w:type="character" w:customStyle="1" w:styleId="Char0">
    <w:name w:val="页脚 Char"/>
    <w:basedOn w:val="a0"/>
    <w:link w:val="a4"/>
    <w:uiPriority w:val="99"/>
    <w:rsid w:val="00FA3597"/>
    <w:rPr>
      <w:sz w:val="18"/>
      <w:szCs w:val="18"/>
    </w:rPr>
  </w:style>
  <w:style w:type="paragraph" w:customStyle="1" w:styleId="Default">
    <w:name w:val="Default"/>
    <w:rsid w:val="00FA3597"/>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59"/>
    <w:rsid w:val="00FA3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黎仕杰</cp:lastModifiedBy>
  <cp:revision>6</cp:revision>
  <dcterms:created xsi:type="dcterms:W3CDTF">2019-09-30T01:30:00Z</dcterms:created>
  <dcterms:modified xsi:type="dcterms:W3CDTF">2019-09-30T08:57:00Z</dcterms:modified>
</cp:coreProperties>
</file>