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41" w:rsidRPr="00044513" w:rsidRDefault="00B74D41" w:rsidP="005076B8">
      <w:pPr>
        <w:widowControl/>
        <w:spacing w:before="100" w:beforeAutospacing="1"/>
        <w:jc w:val="center"/>
        <w:rPr>
          <w:szCs w:val="36"/>
        </w:rPr>
      </w:pPr>
    </w:p>
    <w:p w:rsidR="006A6F35" w:rsidRDefault="00BE267E" w:rsidP="006A6F35">
      <w:pPr>
        <w:spacing w:line="360" w:lineRule="auto"/>
        <w:jc w:val="center"/>
        <w:rPr>
          <w:rStyle w:val="ab"/>
          <w:rFonts w:ascii="宋体" w:eastAsia="宋体" w:hAnsi="宋体" w:cs="Times New Roman"/>
          <w:sz w:val="24"/>
          <w:szCs w:val="24"/>
        </w:rPr>
      </w:pPr>
      <w:r w:rsidRPr="006A6F35">
        <w:rPr>
          <w:rStyle w:val="ab"/>
          <w:rFonts w:ascii="宋体" w:eastAsia="宋体" w:hAnsi="宋体" w:cs="Times New Roman" w:hint="eastAsia"/>
          <w:sz w:val="24"/>
          <w:szCs w:val="24"/>
        </w:rPr>
        <w:t>广发基金管理有限公司</w:t>
      </w:r>
    </w:p>
    <w:p w:rsidR="001A6928" w:rsidRPr="00394DFF" w:rsidRDefault="006A6F35" w:rsidP="00394DFF">
      <w:pPr>
        <w:spacing w:line="360" w:lineRule="auto"/>
        <w:jc w:val="center"/>
        <w:rPr>
          <w:rFonts w:ascii="宋体" w:eastAsia="宋体" w:hAnsi="宋体" w:cs="Times New Roman"/>
          <w:b/>
          <w:bCs/>
          <w:sz w:val="24"/>
          <w:szCs w:val="24"/>
        </w:rPr>
      </w:pPr>
      <w:r>
        <w:rPr>
          <w:rStyle w:val="ab"/>
          <w:rFonts w:ascii="宋体" w:eastAsia="宋体" w:hAnsi="宋体" w:cs="Times New Roman"/>
          <w:sz w:val="24"/>
          <w:szCs w:val="24"/>
        </w:rPr>
        <w:t>关于</w:t>
      </w:r>
      <w:r w:rsidR="00BE267E" w:rsidRPr="006A6F35">
        <w:rPr>
          <w:rStyle w:val="ab"/>
          <w:rFonts w:ascii="宋体" w:eastAsia="宋体" w:hAnsi="宋体" w:cs="Times New Roman" w:hint="eastAsia"/>
          <w:sz w:val="24"/>
          <w:szCs w:val="24"/>
        </w:rPr>
        <w:t>旗下部分</w:t>
      </w:r>
      <w:r w:rsidR="000F3137" w:rsidRPr="006A6F35">
        <w:rPr>
          <w:rStyle w:val="ab"/>
          <w:rFonts w:ascii="宋体" w:eastAsia="宋体" w:hAnsi="宋体" w:cs="Times New Roman" w:hint="eastAsia"/>
          <w:sz w:val="24"/>
          <w:szCs w:val="24"/>
        </w:rPr>
        <w:t>上</w:t>
      </w:r>
      <w:r w:rsidR="00BE267E" w:rsidRPr="006A6F35">
        <w:rPr>
          <w:rStyle w:val="ab"/>
          <w:rFonts w:ascii="宋体" w:eastAsia="宋体" w:hAnsi="宋体" w:cs="Times New Roman" w:hint="eastAsia"/>
          <w:sz w:val="24"/>
          <w:szCs w:val="24"/>
        </w:rPr>
        <w:t>交所ETF根据</w:t>
      </w:r>
      <w:r w:rsidR="000F3137" w:rsidRPr="006A6F35">
        <w:rPr>
          <w:rStyle w:val="ab"/>
          <w:rFonts w:ascii="宋体" w:eastAsia="宋体" w:hAnsi="宋体" w:cs="Times New Roman" w:hint="eastAsia"/>
          <w:sz w:val="24"/>
          <w:szCs w:val="24"/>
        </w:rPr>
        <w:t>沪</w:t>
      </w:r>
      <w:r w:rsidR="00BE267E" w:rsidRPr="006A6F35">
        <w:rPr>
          <w:rStyle w:val="ab"/>
          <w:rFonts w:ascii="宋体" w:eastAsia="宋体" w:hAnsi="宋体" w:cs="Times New Roman" w:hint="eastAsia"/>
          <w:sz w:val="24"/>
          <w:szCs w:val="24"/>
        </w:rPr>
        <w:t>市ETF交易结算模式调整相应调整相关内容并修</w:t>
      </w:r>
      <w:r w:rsidR="00C50898" w:rsidRPr="006A6F35">
        <w:rPr>
          <w:rStyle w:val="ab"/>
          <w:rFonts w:ascii="宋体" w:eastAsia="宋体" w:hAnsi="宋体" w:cs="Times New Roman" w:hint="eastAsia"/>
          <w:sz w:val="24"/>
          <w:szCs w:val="24"/>
        </w:rPr>
        <w:t>订</w:t>
      </w:r>
      <w:r w:rsidR="00BE267E" w:rsidRPr="006A6F35">
        <w:rPr>
          <w:rStyle w:val="ab"/>
          <w:rFonts w:ascii="宋体" w:eastAsia="宋体" w:hAnsi="宋体" w:cs="Times New Roman" w:hint="eastAsia"/>
          <w:sz w:val="24"/>
          <w:szCs w:val="24"/>
        </w:rPr>
        <w:t>基金合同的公告</w:t>
      </w:r>
    </w:p>
    <w:p w:rsidR="00EA7488" w:rsidRDefault="00EA7488" w:rsidP="002C6D52">
      <w:pPr>
        <w:widowControl/>
        <w:spacing w:before="100" w:beforeAutospacing="1" w:line="360" w:lineRule="auto"/>
        <w:ind w:firstLineChars="200" w:firstLine="480"/>
        <w:rPr>
          <w:rFonts w:asciiTheme="minorEastAsia" w:hAnsiTheme="minorEastAsia" w:cs="宋体"/>
          <w:kern w:val="0"/>
          <w:sz w:val="24"/>
          <w:szCs w:val="24"/>
        </w:rPr>
      </w:pPr>
      <w:r w:rsidRPr="00EA7488">
        <w:rPr>
          <w:rFonts w:asciiTheme="minorEastAsia" w:hAnsiTheme="minorEastAsia" w:cs="宋体" w:hint="eastAsia"/>
          <w:kern w:val="0"/>
          <w:sz w:val="24"/>
          <w:szCs w:val="24"/>
        </w:rPr>
        <w:t>上海证券交易所（以下简称“上交所”）联合中国证券登记结算有限责任公司（以下简称“中国结算”）对沪市跨市场ETF申赎结算模式进行了优化调整，参见《上海证券交易所交易型开放式指数基金业务实施细则（2020年修订）》；广发基金管理有限公司（以下简称“本公司”或“我司”）经与相关基金托管人协商一致，并报中国证监会备案，决定于2020年1月20日起，根据沪市ETF的交易结算模式调整相应调整相关ETF基金合同的相关内容，具体情况如下：</w:t>
      </w:r>
    </w:p>
    <w:p w:rsidR="000F3137" w:rsidRPr="006A6F35" w:rsidRDefault="004247AA" w:rsidP="008C527F">
      <w:pPr>
        <w:widowControl/>
        <w:spacing w:before="100" w:beforeAutospacing="1" w:line="360" w:lineRule="auto"/>
        <w:ind w:firstLine="420"/>
        <w:rPr>
          <w:rFonts w:asciiTheme="minorEastAsia" w:hAnsiTheme="minorEastAsia" w:cs="宋体"/>
          <w:kern w:val="0"/>
          <w:sz w:val="24"/>
          <w:szCs w:val="24"/>
        </w:rPr>
      </w:pPr>
      <w:r w:rsidRPr="006A6F35">
        <w:rPr>
          <w:rFonts w:asciiTheme="minorEastAsia" w:hAnsiTheme="minorEastAsia" w:cs="宋体" w:hint="eastAsia"/>
          <w:kern w:val="0"/>
          <w:sz w:val="24"/>
          <w:szCs w:val="24"/>
        </w:rPr>
        <w:t>1、</w:t>
      </w:r>
      <w:r w:rsidR="00654E47" w:rsidRPr="006A6F35">
        <w:rPr>
          <w:rFonts w:asciiTheme="minorEastAsia" w:hAnsiTheme="minorEastAsia" w:cs="宋体" w:hint="eastAsia"/>
          <w:kern w:val="0"/>
          <w:sz w:val="24"/>
          <w:szCs w:val="24"/>
        </w:rPr>
        <w:t>本公告涉及如下基金：</w:t>
      </w:r>
      <w:r w:rsidR="000F3137" w:rsidRPr="006A6F35">
        <w:rPr>
          <w:rFonts w:asciiTheme="minorEastAsia" w:hAnsiTheme="minorEastAsia" w:cs="宋体" w:hint="eastAsia"/>
          <w:kern w:val="0"/>
          <w:sz w:val="24"/>
          <w:szCs w:val="24"/>
        </w:rPr>
        <w:t>由中国工商银行托管的广发中证500交易型开放式指数证券投资基金</w:t>
      </w:r>
      <w:r w:rsidR="006A6F35">
        <w:rPr>
          <w:rFonts w:asciiTheme="minorEastAsia" w:hAnsiTheme="minorEastAsia" w:cs="宋体" w:hint="eastAsia"/>
          <w:kern w:val="0"/>
          <w:sz w:val="24"/>
          <w:szCs w:val="24"/>
        </w:rPr>
        <w:t>（</w:t>
      </w:r>
      <w:r w:rsidR="006A6F35" w:rsidRPr="006A6F35">
        <w:rPr>
          <w:rFonts w:asciiTheme="minorEastAsia" w:hAnsiTheme="minorEastAsia" w:cs="宋体" w:hint="eastAsia"/>
          <w:kern w:val="0"/>
          <w:sz w:val="24"/>
          <w:szCs w:val="24"/>
        </w:rPr>
        <w:t>基金代码</w:t>
      </w:r>
      <w:r w:rsidR="006A6F35">
        <w:rPr>
          <w:rFonts w:asciiTheme="minorEastAsia" w:hAnsiTheme="minorEastAsia" w:cs="宋体" w:hint="eastAsia"/>
          <w:kern w:val="0"/>
          <w:sz w:val="24"/>
          <w:szCs w:val="24"/>
        </w:rPr>
        <w:t>：</w:t>
      </w:r>
      <w:r w:rsidR="006A6F35" w:rsidRPr="006A6F35">
        <w:rPr>
          <w:rFonts w:asciiTheme="minorEastAsia" w:hAnsiTheme="minorEastAsia" w:cs="宋体" w:hint="eastAsia"/>
          <w:kern w:val="0"/>
          <w:sz w:val="24"/>
          <w:szCs w:val="24"/>
        </w:rPr>
        <w:t>510510</w:t>
      </w:r>
      <w:r w:rsidR="006A6F35">
        <w:rPr>
          <w:rFonts w:asciiTheme="minorEastAsia" w:hAnsiTheme="minorEastAsia" w:cs="宋体" w:hint="eastAsia"/>
          <w:kern w:val="0"/>
          <w:sz w:val="24"/>
          <w:szCs w:val="24"/>
        </w:rPr>
        <w:t>，基金简称：广发5</w:t>
      </w:r>
      <w:r w:rsidR="006A6F35">
        <w:rPr>
          <w:rFonts w:asciiTheme="minorEastAsia" w:hAnsiTheme="minorEastAsia" w:cs="宋体"/>
          <w:kern w:val="0"/>
          <w:sz w:val="24"/>
          <w:szCs w:val="24"/>
        </w:rPr>
        <w:t>00</w:t>
      </w:r>
      <w:r w:rsidR="006A6F35">
        <w:rPr>
          <w:rFonts w:asciiTheme="minorEastAsia" w:hAnsiTheme="minorEastAsia" w:cs="宋体" w:hint="eastAsia"/>
          <w:kern w:val="0"/>
          <w:sz w:val="24"/>
          <w:szCs w:val="24"/>
        </w:rPr>
        <w:t>）</w:t>
      </w:r>
      <w:r w:rsidR="000F3137" w:rsidRPr="006A6F35">
        <w:rPr>
          <w:rFonts w:asciiTheme="minorEastAsia" w:hAnsiTheme="minorEastAsia" w:cs="宋体" w:hint="eastAsia"/>
          <w:kern w:val="0"/>
          <w:sz w:val="24"/>
          <w:szCs w:val="24"/>
        </w:rPr>
        <w:t>、广发沪深300交易型开放式指数证券投资基金</w:t>
      </w:r>
      <w:r w:rsidR="006A6F35">
        <w:rPr>
          <w:rFonts w:asciiTheme="minorEastAsia" w:hAnsiTheme="minorEastAsia" w:cs="宋体" w:hint="eastAsia"/>
          <w:kern w:val="0"/>
          <w:sz w:val="24"/>
          <w:szCs w:val="24"/>
        </w:rPr>
        <w:t>（</w:t>
      </w:r>
      <w:r w:rsidR="006A6F35" w:rsidRPr="006A6F35">
        <w:rPr>
          <w:rFonts w:asciiTheme="minorEastAsia" w:hAnsiTheme="minorEastAsia" w:cs="宋体" w:hint="eastAsia"/>
          <w:kern w:val="0"/>
          <w:sz w:val="24"/>
          <w:szCs w:val="24"/>
        </w:rPr>
        <w:t>基金代码</w:t>
      </w:r>
      <w:r w:rsidR="006A6F35">
        <w:rPr>
          <w:rFonts w:asciiTheme="minorEastAsia" w:hAnsiTheme="minorEastAsia" w:cs="宋体" w:hint="eastAsia"/>
          <w:kern w:val="0"/>
          <w:sz w:val="24"/>
          <w:szCs w:val="24"/>
        </w:rPr>
        <w:t>：</w:t>
      </w:r>
      <w:r w:rsidR="006A6F35" w:rsidRPr="006A6F35">
        <w:rPr>
          <w:rFonts w:asciiTheme="minorEastAsia" w:hAnsiTheme="minorEastAsia" w:cs="宋体" w:hint="eastAsia"/>
          <w:kern w:val="0"/>
          <w:sz w:val="24"/>
          <w:szCs w:val="24"/>
        </w:rPr>
        <w:t>510360</w:t>
      </w:r>
      <w:r w:rsidR="006A6F35">
        <w:rPr>
          <w:rFonts w:asciiTheme="minorEastAsia" w:hAnsiTheme="minorEastAsia" w:cs="宋体" w:hint="eastAsia"/>
          <w:kern w:val="0"/>
          <w:sz w:val="24"/>
          <w:szCs w:val="24"/>
        </w:rPr>
        <w:t>，基金简称：广发</w:t>
      </w:r>
      <w:r w:rsidR="006A6F35">
        <w:rPr>
          <w:rFonts w:asciiTheme="minorEastAsia" w:hAnsiTheme="minorEastAsia" w:cs="宋体"/>
          <w:kern w:val="0"/>
          <w:sz w:val="24"/>
          <w:szCs w:val="24"/>
        </w:rPr>
        <w:t>300</w:t>
      </w:r>
      <w:r w:rsidR="006A6F35">
        <w:rPr>
          <w:rFonts w:asciiTheme="minorEastAsia" w:hAnsiTheme="minorEastAsia" w:cs="宋体" w:hint="eastAsia"/>
          <w:kern w:val="0"/>
          <w:sz w:val="24"/>
          <w:szCs w:val="24"/>
        </w:rPr>
        <w:t>）</w:t>
      </w:r>
      <w:r w:rsidR="000F3137" w:rsidRPr="006A6F35">
        <w:rPr>
          <w:rFonts w:asciiTheme="minorEastAsia" w:hAnsiTheme="minorEastAsia" w:cs="宋体" w:hint="eastAsia"/>
          <w:kern w:val="0"/>
          <w:sz w:val="24"/>
          <w:szCs w:val="24"/>
        </w:rPr>
        <w:t>、广发中证军工交易型开放式指数证券投资基金</w:t>
      </w:r>
      <w:r w:rsidR="006A6F35">
        <w:rPr>
          <w:rFonts w:asciiTheme="minorEastAsia" w:hAnsiTheme="minorEastAsia" w:cs="宋体" w:hint="eastAsia"/>
          <w:kern w:val="0"/>
          <w:sz w:val="24"/>
          <w:szCs w:val="24"/>
        </w:rPr>
        <w:t>（</w:t>
      </w:r>
      <w:r w:rsidR="006A6F35" w:rsidRPr="006A6F35">
        <w:rPr>
          <w:rFonts w:asciiTheme="minorEastAsia" w:hAnsiTheme="minorEastAsia" w:cs="宋体" w:hint="eastAsia"/>
          <w:kern w:val="0"/>
          <w:sz w:val="24"/>
          <w:szCs w:val="24"/>
        </w:rPr>
        <w:t>基金代码：512680</w:t>
      </w:r>
      <w:r w:rsidR="006A6F35">
        <w:rPr>
          <w:rFonts w:asciiTheme="minorEastAsia" w:hAnsiTheme="minorEastAsia" w:cs="宋体" w:hint="eastAsia"/>
          <w:kern w:val="0"/>
          <w:sz w:val="24"/>
          <w:szCs w:val="24"/>
        </w:rPr>
        <w:t>，基金简称：军工基金）</w:t>
      </w:r>
      <w:r w:rsidR="000F3137" w:rsidRPr="006A6F35">
        <w:rPr>
          <w:rFonts w:asciiTheme="minorEastAsia" w:hAnsiTheme="minorEastAsia" w:cs="宋体" w:hint="eastAsia"/>
          <w:kern w:val="0"/>
          <w:sz w:val="24"/>
          <w:szCs w:val="24"/>
        </w:rPr>
        <w:t>、广发中证京津冀协同发展主题交易型开放式指数证券投资基金</w:t>
      </w:r>
      <w:r w:rsidR="006A6F35">
        <w:rPr>
          <w:rFonts w:asciiTheme="minorEastAsia" w:hAnsiTheme="minorEastAsia" w:cs="宋体" w:hint="eastAsia"/>
          <w:kern w:val="0"/>
          <w:sz w:val="24"/>
          <w:szCs w:val="24"/>
        </w:rPr>
        <w:t>（</w:t>
      </w:r>
      <w:r w:rsidR="006A6F35" w:rsidRPr="006A6F35">
        <w:rPr>
          <w:rFonts w:asciiTheme="minorEastAsia" w:hAnsiTheme="minorEastAsia" w:cs="宋体" w:hint="eastAsia"/>
          <w:kern w:val="0"/>
          <w:sz w:val="24"/>
          <w:szCs w:val="24"/>
        </w:rPr>
        <w:t>基金代码</w:t>
      </w:r>
      <w:r w:rsidR="006A6F35">
        <w:rPr>
          <w:rFonts w:asciiTheme="minorEastAsia" w:hAnsiTheme="minorEastAsia" w:cs="宋体" w:hint="eastAsia"/>
          <w:kern w:val="0"/>
          <w:sz w:val="24"/>
          <w:szCs w:val="24"/>
        </w:rPr>
        <w:t>：</w:t>
      </w:r>
      <w:r w:rsidR="006A6F35" w:rsidRPr="006A6F35">
        <w:rPr>
          <w:rFonts w:asciiTheme="minorEastAsia" w:hAnsiTheme="minorEastAsia" w:cs="宋体" w:hint="eastAsia"/>
          <w:kern w:val="0"/>
          <w:sz w:val="24"/>
          <w:szCs w:val="24"/>
        </w:rPr>
        <w:t>512780</w:t>
      </w:r>
      <w:r w:rsidR="006A6F35">
        <w:rPr>
          <w:rFonts w:asciiTheme="minorEastAsia" w:hAnsiTheme="minorEastAsia" w:cs="宋体" w:hint="eastAsia"/>
          <w:kern w:val="0"/>
          <w:sz w:val="24"/>
          <w:szCs w:val="24"/>
        </w:rPr>
        <w:t>，基金简称：</w:t>
      </w:r>
      <w:r w:rsidR="006A6F35" w:rsidRPr="006A6F35">
        <w:rPr>
          <w:rFonts w:asciiTheme="minorEastAsia" w:hAnsiTheme="minorEastAsia" w:cs="宋体" w:hint="eastAsia"/>
          <w:kern w:val="0"/>
          <w:sz w:val="24"/>
          <w:szCs w:val="24"/>
        </w:rPr>
        <w:t>京津冀</w:t>
      </w:r>
      <w:r w:rsidR="006A6F35">
        <w:rPr>
          <w:rFonts w:asciiTheme="minorEastAsia" w:hAnsiTheme="minorEastAsia" w:cs="宋体" w:hint="eastAsia"/>
          <w:kern w:val="0"/>
          <w:sz w:val="24"/>
          <w:szCs w:val="24"/>
        </w:rPr>
        <w:t>基）</w:t>
      </w:r>
      <w:r w:rsidR="000F3137" w:rsidRPr="006A6F35">
        <w:rPr>
          <w:rFonts w:asciiTheme="minorEastAsia" w:hAnsiTheme="minorEastAsia" w:cs="宋体" w:hint="eastAsia"/>
          <w:kern w:val="0"/>
          <w:sz w:val="24"/>
          <w:szCs w:val="24"/>
        </w:rPr>
        <w:t>、广发中证100交易型开放式指数证券投资基金</w:t>
      </w:r>
      <w:r w:rsidR="006A6F35">
        <w:rPr>
          <w:rFonts w:asciiTheme="minorEastAsia" w:hAnsiTheme="minorEastAsia" w:cs="宋体" w:hint="eastAsia"/>
          <w:kern w:val="0"/>
          <w:sz w:val="24"/>
          <w:szCs w:val="24"/>
        </w:rPr>
        <w:t>（</w:t>
      </w:r>
      <w:r w:rsidR="006A6F35" w:rsidRPr="006A6F35">
        <w:rPr>
          <w:rFonts w:asciiTheme="minorEastAsia" w:hAnsiTheme="minorEastAsia" w:cs="宋体" w:hint="eastAsia"/>
          <w:kern w:val="0"/>
          <w:sz w:val="24"/>
          <w:szCs w:val="24"/>
        </w:rPr>
        <w:t>基金代码：512910</w:t>
      </w:r>
      <w:r w:rsidR="006A6F35">
        <w:rPr>
          <w:rFonts w:asciiTheme="minorEastAsia" w:hAnsiTheme="minorEastAsia" w:cs="宋体" w:hint="eastAsia"/>
          <w:kern w:val="0"/>
          <w:sz w:val="24"/>
          <w:szCs w:val="24"/>
        </w:rPr>
        <w:t>，基金简称：1</w:t>
      </w:r>
      <w:r w:rsidR="006A6F35">
        <w:rPr>
          <w:rFonts w:asciiTheme="minorEastAsia" w:hAnsiTheme="minorEastAsia" w:cs="宋体"/>
          <w:kern w:val="0"/>
          <w:sz w:val="24"/>
          <w:szCs w:val="24"/>
        </w:rPr>
        <w:t>00ETF</w:t>
      </w:r>
      <w:r w:rsidR="006A6F35">
        <w:rPr>
          <w:rFonts w:asciiTheme="minorEastAsia" w:hAnsiTheme="minorEastAsia" w:cs="宋体" w:hint="eastAsia"/>
          <w:kern w:val="0"/>
          <w:sz w:val="24"/>
          <w:szCs w:val="24"/>
        </w:rPr>
        <w:t>）</w:t>
      </w:r>
      <w:r w:rsidR="000F3137" w:rsidRPr="006A6F35">
        <w:rPr>
          <w:rFonts w:asciiTheme="minorEastAsia" w:hAnsiTheme="minorEastAsia" w:cs="宋体" w:hint="eastAsia"/>
          <w:kern w:val="0"/>
          <w:sz w:val="24"/>
          <w:szCs w:val="24"/>
        </w:rPr>
        <w:t>、广发中证传媒交易型开放式指数证券投资基金</w:t>
      </w:r>
      <w:r w:rsidR="006A6F35">
        <w:rPr>
          <w:rFonts w:asciiTheme="minorEastAsia" w:hAnsiTheme="minorEastAsia" w:cs="宋体" w:hint="eastAsia"/>
          <w:kern w:val="0"/>
          <w:sz w:val="24"/>
          <w:szCs w:val="24"/>
        </w:rPr>
        <w:t>（</w:t>
      </w:r>
      <w:r w:rsidR="006A6F35" w:rsidRPr="006A6F35">
        <w:rPr>
          <w:rFonts w:asciiTheme="minorEastAsia" w:hAnsiTheme="minorEastAsia" w:cs="宋体" w:hint="eastAsia"/>
          <w:kern w:val="0"/>
          <w:sz w:val="24"/>
          <w:szCs w:val="24"/>
        </w:rPr>
        <w:t>基金代码：512980</w:t>
      </w:r>
      <w:r w:rsidR="00CE4D6F">
        <w:rPr>
          <w:rFonts w:asciiTheme="minorEastAsia" w:hAnsiTheme="minorEastAsia" w:cs="宋体" w:hint="eastAsia"/>
          <w:kern w:val="0"/>
          <w:sz w:val="24"/>
          <w:szCs w:val="24"/>
        </w:rPr>
        <w:t>，基金简称：传媒ETF</w:t>
      </w:r>
      <w:r w:rsidR="006A6F35">
        <w:rPr>
          <w:rFonts w:asciiTheme="minorEastAsia" w:hAnsiTheme="minorEastAsia" w:cs="宋体" w:hint="eastAsia"/>
          <w:kern w:val="0"/>
          <w:sz w:val="24"/>
          <w:szCs w:val="24"/>
        </w:rPr>
        <w:t>）</w:t>
      </w:r>
      <w:r w:rsidR="000F3137" w:rsidRPr="006A6F35">
        <w:rPr>
          <w:rFonts w:asciiTheme="minorEastAsia" w:hAnsiTheme="minorEastAsia" w:cs="宋体" w:hint="eastAsia"/>
          <w:kern w:val="0"/>
          <w:sz w:val="24"/>
          <w:szCs w:val="24"/>
        </w:rPr>
        <w:t>、广发中证央企创新驱动交易型开放式指数证券投资基金</w:t>
      </w:r>
      <w:r w:rsidR="006A6F35">
        <w:rPr>
          <w:rFonts w:asciiTheme="minorEastAsia" w:hAnsiTheme="minorEastAsia" w:cs="宋体" w:hint="eastAsia"/>
          <w:kern w:val="0"/>
          <w:sz w:val="24"/>
          <w:szCs w:val="24"/>
        </w:rPr>
        <w:t>（</w:t>
      </w:r>
      <w:r w:rsidR="006A6F35" w:rsidRPr="006A6F35">
        <w:rPr>
          <w:rFonts w:asciiTheme="minorEastAsia" w:hAnsiTheme="minorEastAsia" w:cs="宋体" w:hint="eastAsia"/>
          <w:kern w:val="0"/>
          <w:sz w:val="24"/>
          <w:szCs w:val="24"/>
        </w:rPr>
        <w:t>基金代码</w:t>
      </w:r>
      <w:r w:rsidR="006A6F35">
        <w:rPr>
          <w:rFonts w:asciiTheme="minorEastAsia" w:hAnsiTheme="minorEastAsia" w:cs="宋体" w:hint="eastAsia"/>
          <w:kern w:val="0"/>
          <w:sz w:val="24"/>
          <w:szCs w:val="24"/>
        </w:rPr>
        <w:t>：</w:t>
      </w:r>
      <w:r w:rsidR="006A6F35" w:rsidRPr="006A6F35">
        <w:rPr>
          <w:rFonts w:asciiTheme="minorEastAsia" w:hAnsiTheme="minorEastAsia" w:cs="宋体" w:hint="eastAsia"/>
          <w:kern w:val="0"/>
          <w:sz w:val="24"/>
          <w:szCs w:val="24"/>
        </w:rPr>
        <w:t>515600</w:t>
      </w:r>
      <w:r w:rsidR="00CE4D6F">
        <w:rPr>
          <w:rFonts w:asciiTheme="minorEastAsia" w:hAnsiTheme="minorEastAsia" w:cs="宋体" w:hint="eastAsia"/>
          <w:kern w:val="0"/>
          <w:sz w:val="24"/>
          <w:szCs w:val="24"/>
        </w:rPr>
        <w:t>，基金简称：央企创新</w:t>
      </w:r>
      <w:r w:rsidR="006A6F35">
        <w:rPr>
          <w:rFonts w:asciiTheme="minorEastAsia" w:hAnsiTheme="minorEastAsia" w:cs="宋体" w:hint="eastAsia"/>
          <w:kern w:val="0"/>
          <w:sz w:val="24"/>
          <w:szCs w:val="24"/>
        </w:rPr>
        <w:t>）</w:t>
      </w:r>
      <w:r w:rsidR="000F3137" w:rsidRPr="006A6F35">
        <w:rPr>
          <w:rFonts w:asciiTheme="minorEastAsia" w:hAnsiTheme="minorEastAsia" w:cs="宋体" w:hint="eastAsia"/>
          <w:kern w:val="0"/>
          <w:sz w:val="24"/>
          <w:szCs w:val="24"/>
        </w:rPr>
        <w:t>，以及由中国银行托管的广发中证环保产业交易型开放式指数证券投资基金</w:t>
      </w:r>
      <w:r w:rsidR="006A6F35">
        <w:rPr>
          <w:rFonts w:asciiTheme="minorEastAsia" w:hAnsiTheme="minorEastAsia" w:cs="宋体" w:hint="eastAsia"/>
          <w:kern w:val="0"/>
          <w:sz w:val="24"/>
          <w:szCs w:val="24"/>
        </w:rPr>
        <w:t>（</w:t>
      </w:r>
      <w:r w:rsidR="006A6F35" w:rsidRPr="006A6F35">
        <w:rPr>
          <w:rFonts w:asciiTheme="minorEastAsia" w:hAnsiTheme="minorEastAsia" w:cs="宋体" w:hint="eastAsia"/>
          <w:kern w:val="0"/>
          <w:sz w:val="24"/>
          <w:szCs w:val="24"/>
        </w:rPr>
        <w:t>基金代码：512580</w:t>
      </w:r>
      <w:r w:rsidR="00CE4D6F">
        <w:rPr>
          <w:rFonts w:asciiTheme="minorEastAsia" w:hAnsiTheme="minorEastAsia" w:cs="宋体" w:hint="eastAsia"/>
          <w:kern w:val="0"/>
          <w:sz w:val="24"/>
          <w:szCs w:val="24"/>
        </w:rPr>
        <w:t>，基金简称：环保ETF</w:t>
      </w:r>
      <w:r w:rsidR="006A6F35">
        <w:rPr>
          <w:rFonts w:asciiTheme="minorEastAsia" w:hAnsiTheme="minorEastAsia" w:cs="宋体" w:hint="eastAsia"/>
          <w:kern w:val="0"/>
          <w:sz w:val="24"/>
          <w:szCs w:val="24"/>
        </w:rPr>
        <w:t>）</w:t>
      </w:r>
      <w:r w:rsidR="000F3137" w:rsidRPr="006A6F35">
        <w:rPr>
          <w:rFonts w:asciiTheme="minorEastAsia" w:hAnsiTheme="minorEastAsia" w:cs="宋体" w:hint="eastAsia"/>
          <w:kern w:val="0"/>
          <w:sz w:val="24"/>
          <w:szCs w:val="24"/>
        </w:rPr>
        <w:t>。</w:t>
      </w:r>
    </w:p>
    <w:p w:rsidR="000F3137" w:rsidRPr="006A6F35" w:rsidRDefault="004247AA" w:rsidP="008C527F">
      <w:pPr>
        <w:widowControl/>
        <w:spacing w:before="100" w:beforeAutospacing="1" w:line="360" w:lineRule="auto"/>
        <w:ind w:firstLine="420"/>
        <w:rPr>
          <w:rFonts w:asciiTheme="minorEastAsia" w:hAnsiTheme="minorEastAsia" w:cs="宋体"/>
          <w:kern w:val="0"/>
          <w:sz w:val="24"/>
          <w:szCs w:val="24"/>
        </w:rPr>
      </w:pPr>
      <w:r w:rsidRPr="006A6F35">
        <w:rPr>
          <w:rFonts w:asciiTheme="minorEastAsia" w:hAnsiTheme="minorEastAsia" w:cs="宋体" w:hint="eastAsia"/>
          <w:kern w:val="0"/>
          <w:sz w:val="24"/>
          <w:szCs w:val="24"/>
        </w:rPr>
        <w:t>2、</w:t>
      </w:r>
      <w:r w:rsidR="00654E47" w:rsidRPr="006A6F35">
        <w:rPr>
          <w:rFonts w:asciiTheme="minorEastAsia" w:hAnsiTheme="minorEastAsia" w:cs="宋体" w:hint="eastAsia"/>
          <w:kern w:val="0"/>
          <w:sz w:val="24"/>
          <w:szCs w:val="24"/>
        </w:rPr>
        <w:t>本次</w:t>
      </w:r>
      <w:r w:rsidR="00D66A68" w:rsidRPr="006A6F35">
        <w:rPr>
          <w:rFonts w:asciiTheme="minorEastAsia" w:hAnsiTheme="minorEastAsia" w:cs="宋体" w:hint="eastAsia"/>
          <w:kern w:val="0"/>
          <w:sz w:val="24"/>
          <w:szCs w:val="24"/>
        </w:rPr>
        <w:t>修订</w:t>
      </w:r>
      <w:r w:rsidR="000F3137" w:rsidRPr="006A6F35">
        <w:rPr>
          <w:rFonts w:asciiTheme="minorEastAsia" w:hAnsiTheme="minorEastAsia" w:cs="宋体" w:hint="eastAsia"/>
          <w:kern w:val="0"/>
          <w:sz w:val="24"/>
          <w:szCs w:val="24"/>
        </w:rPr>
        <w:t>为根据沪市ETF</w:t>
      </w:r>
      <w:r w:rsidR="00D66A68" w:rsidRPr="006A6F35">
        <w:rPr>
          <w:rFonts w:asciiTheme="minorEastAsia" w:hAnsiTheme="minorEastAsia" w:cs="宋体" w:hint="eastAsia"/>
          <w:kern w:val="0"/>
          <w:sz w:val="24"/>
          <w:szCs w:val="24"/>
        </w:rPr>
        <w:t>交易结算模式的调整相应调整相关</w:t>
      </w:r>
      <w:r w:rsidR="000F3137" w:rsidRPr="006A6F35">
        <w:rPr>
          <w:rFonts w:asciiTheme="minorEastAsia" w:hAnsiTheme="minorEastAsia" w:cs="宋体" w:hint="eastAsia"/>
          <w:kern w:val="0"/>
          <w:sz w:val="24"/>
          <w:szCs w:val="24"/>
        </w:rPr>
        <w:t>内容，</w:t>
      </w:r>
      <w:r w:rsidR="000F3137" w:rsidRPr="006A6F35">
        <w:rPr>
          <w:rFonts w:asciiTheme="minorEastAsia" w:hAnsiTheme="minorEastAsia" w:cs="宋体"/>
          <w:kern w:val="0"/>
          <w:sz w:val="24"/>
          <w:szCs w:val="24"/>
        </w:rPr>
        <w:t>涉及</w:t>
      </w:r>
      <w:r w:rsidR="000F3137" w:rsidRPr="006A6F35">
        <w:rPr>
          <w:rFonts w:asciiTheme="minorEastAsia" w:hAnsiTheme="minorEastAsia" w:cs="宋体" w:hint="eastAsia"/>
          <w:kern w:val="0"/>
          <w:sz w:val="24"/>
          <w:szCs w:val="24"/>
        </w:rPr>
        <w:t>到</w:t>
      </w:r>
      <w:r w:rsidR="000F3137" w:rsidRPr="006A6F35">
        <w:rPr>
          <w:rFonts w:asciiTheme="minorEastAsia" w:hAnsiTheme="minorEastAsia" w:cs="宋体"/>
          <w:kern w:val="0"/>
          <w:sz w:val="24"/>
          <w:szCs w:val="24"/>
        </w:rPr>
        <w:t>基金合同“</w:t>
      </w:r>
      <w:r w:rsidR="000F3137" w:rsidRPr="006A6F35">
        <w:rPr>
          <w:rFonts w:asciiTheme="minorEastAsia" w:hAnsiTheme="minorEastAsia" w:cs="宋体" w:hint="eastAsia"/>
          <w:kern w:val="0"/>
          <w:sz w:val="24"/>
          <w:szCs w:val="24"/>
        </w:rPr>
        <w:t>基金份额</w:t>
      </w:r>
      <w:r w:rsidR="000F3137" w:rsidRPr="006A6F35">
        <w:rPr>
          <w:rFonts w:asciiTheme="minorEastAsia" w:hAnsiTheme="minorEastAsia" w:cs="宋体"/>
          <w:kern w:val="0"/>
          <w:sz w:val="24"/>
          <w:szCs w:val="24"/>
        </w:rPr>
        <w:t>的申购与赎回”</w:t>
      </w:r>
      <w:r w:rsidR="000F3137" w:rsidRPr="006A6F35">
        <w:rPr>
          <w:rFonts w:asciiTheme="minorEastAsia" w:hAnsiTheme="minorEastAsia" w:cs="宋体" w:hint="eastAsia"/>
          <w:kern w:val="0"/>
          <w:sz w:val="24"/>
          <w:szCs w:val="24"/>
        </w:rPr>
        <w:t>章节中“申购和赎回的清算交收与登记”相关</w:t>
      </w:r>
      <w:r w:rsidR="000F3137" w:rsidRPr="006A6F35">
        <w:rPr>
          <w:rFonts w:asciiTheme="minorEastAsia" w:hAnsiTheme="minorEastAsia" w:cs="宋体"/>
          <w:kern w:val="0"/>
          <w:sz w:val="24"/>
          <w:szCs w:val="24"/>
        </w:rPr>
        <w:t>内容</w:t>
      </w:r>
      <w:r w:rsidR="003B2182">
        <w:rPr>
          <w:rFonts w:asciiTheme="minorEastAsia" w:hAnsiTheme="minorEastAsia" w:cs="宋体" w:hint="eastAsia"/>
          <w:kern w:val="0"/>
          <w:sz w:val="24"/>
          <w:szCs w:val="24"/>
        </w:rPr>
        <w:t>。</w:t>
      </w:r>
      <w:r w:rsidR="00D66A68" w:rsidRPr="006A6F35">
        <w:rPr>
          <w:rFonts w:asciiTheme="minorEastAsia" w:hAnsiTheme="minorEastAsia" w:cs="宋体" w:hint="eastAsia"/>
          <w:kern w:val="0"/>
          <w:sz w:val="24"/>
          <w:szCs w:val="24"/>
        </w:rPr>
        <w:t>修订</w:t>
      </w:r>
      <w:r w:rsidR="000F3137" w:rsidRPr="006A6F35">
        <w:rPr>
          <w:rFonts w:asciiTheme="minorEastAsia" w:hAnsiTheme="minorEastAsia" w:cs="宋体" w:hint="eastAsia"/>
          <w:kern w:val="0"/>
          <w:sz w:val="24"/>
          <w:szCs w:val="24"/>
        </w:rPr>
        <w:t>后的申购和赎回的清算交收与规则如下：</w:t>
      </w:r>
    </w:p>
    <w:p w:rsidR="000F3137" w:rsidRPr="006A6F35" w:rsidRDefault="00D66A68" w:rsidP="000F3137">
      <w:pPr>
        <w:widowControl/>
        <w:spacing w:before="100" w:beforeAutospacing="1" w:line="360" w:lineRule="auto"/>
        <w:ind w:firstLine="420"/>
        <w:rPr>
          <w:rFonts w:asciiTheme="minorEastAsia" w:hAnsiTheme="minorEastAsia" w:cs="宋体"/>
          <w:kern w:val="0"/>
          <w:sz w:val="24"/>
          <w:szCs w:val="24"/>
        </w:rPr>
      </w:pPr>
      <w:r w:rsidRPr="006A6F35">
        <w:rPr>
          <w:rFonts w:asciiTheme="minorEastAsia" w:hAnsiTheme="minorEastAsia" w:cs="宋体" w:hint="eastAsia"/>
          <w:kern w:val="0"/>
          <w:sz w:val="24"/>
          <w:szCs w:val="24"/>
        </w:rPr>
        <w:t>“</w:t>
      </w:r>
      <w:r w:rsidR="000F3137" w:rsidRPr="006A6F35">
        <w:rPr>
          <w:rFonts w:asciiTheme="minorEastAsia" w:hAnsiTheme="minorEastAsia" w:cs="宋体" w:hint="eastAsia"/>
          <w:kern w:val="0"/>
          <w:sz w:val="24"/>
          <w:szCs w:val="24"/>
        </w:rPr>
        <w:t>投资者T日申购成功后，登记机构在T日收市后办理上海证券交易所上市的成份股交收与基金份额的交收登记以及现金替代的清算；在T+1日办理现金替代的交收以及现金差额的清算；在T+2日办理现金差额的交收，并将结果发送给</w:t>
      </w:r>
      <w:r w:rsidR="000F3137" w:rsidRPr="006A6F35">
        <w:rPr>
          <w:rFonts w:asciiTheme="minorEastAsia" w:hAnsiTheme="minorEastAsia" w:cs="宋体" w:hint="eastAsia"/>
          <w:kern w:val="0"/>
          <w:sz w:val="24"/>
          <w:szCs w:val="24"/>
        </w:rPr>
        <w:lastRenderedPageBreak/>
        <w:t xml:space="preserve">申购赎回代理券商、基金管理人和基金托管人。现金替代交收失败的，该笔申购基金份额交收失败。 </w:t>
      </w:r>
    </w:p>
    <w:p w:rsidR="000F3137" w:rsidRPr="006A6F35" w:rsidRDefault="000F3137" w:rsidP="00EA1C1E">
      <w:pPr>
        <w:widowControl/>
        <w:spacing w:before="100" w:beforeAutospacing="1" w:line="360" w:lineRule="auto"/>
        <w:ind w:firstLineChars="200" w:firstLine="480"/>
        <w:rPr>
          <w:rFonts w:asciiTheme="minorEastAsia" w:hAnsiTheme="minorEastAsia" w:cs="宋体"/>
          <w:kern w:val="0"/>
          <w:sz w:val="24"/>
          <w:szCs w:val="24"/>
        </w:rPr>
      </w:pPr>
      <w:r w:rsidRPr="006A6F35">
        <w:rPr>
          <w:rFonts w:asciiTheme="minorEastAsia" w:hAnsiTheme="minorEastAsia" w:cs="宋体" w:hint="eastAsia"/>
          <w:kern w:val="0"/>
          <w:sz w:val="24"/>
          <w:szCs w:val="24"/>
        </w:rPr>
        <w:t>投资者T日赎回成功后，登记机构在T日收市后办理上海证券交易所上市的成份股交收与基金份额的注销以及现金替代的清算；在T+1日办理现金替代的交收以及现金差额的清算；在T+2日办理现金差额的交收，并将结果发送给申购赎回代理券商、基金管理人和基金托管人。</w:t>
      </w:r>
      <w:r w:rsidR="00D66A68" w:rsidRPr="006A6F35">
        <w:rPr>
          <w:rFonts w:asciiTheme="minorEastAsia" w:hAnsiTheme="minorEastAsia" w:cs="宋体" w:hint="eastAsia"/>
          <w:kern w:val="0"/>
          <w:sz w:val="24"/>
          <w:szCs w:val="24"/>
        </w:rPr>
        <w:t>”</w:t>
      </w:r>
    </w:p>
    <w:p w:rsidR="00EA1C1E" w:rsidRDefault="00EA1C1E" w:rsidP="00EA1C1E">
      <w:pPr>
        <w:widowControl/>
        <w:spacing w:before="100" w:beforeAutospacing="1" w:line="360" w:lineRule="auto"/>
        <w:ind w:firstLineChars="200" w:firstLine="480"/>
        <w:rPr>
          <w:rFonts w:asciiTheme="minorEastAsia" w:hAnsiTheme="minorEastAsia" w:cs="宋体"/>
          <w:kern w:val="0"/>
          <w:sz w:val="24"/>
          <w:szCs w:val="24"/>
        </w:rPr>
      </w:pPr>
      <w:r w:rsidRPr="00EA1C1E">
        <w:rPr>
          <w:rFonts w:asciiTheme="minorEastAsia" w:hAnsiTheme="minorEastAsia" w:cs="宋体" w:hint="eastAsia"/>
          <w:kern w:val="0"/>
          <w:sz w:val="24"/>
          <w:szCs w:val="24"/>
        </w:rPr>
        <w:t>本公司经与基金托管人协商一致，对</w:t>
      </w:r>
      <w:r w:rsidR="001A0A7D">
        <w:rPr>
          <w:rFonts w:asciiTheme="minorEastAsia" w:hAnsiTheme="minorEastAsia" w:cs="宋体" w:hint="eastAsia"/>
          <w:kern w:val="0"/>
          <w:sz w:val="24"/>
          <w:szCs w:val="24"/>
        </w:rPr>
        <w:t>上述基金</w:t>
      </w:r>
      <w:r w:rsidRPr="00EA1C1E">
        <w:rPr>
          <w:rFonts w:asciiTheme="minorEastAsia" w:hAnsiTheme="minorEastAsia" w:cs="宋体" w:hint="eastAsia"/>
          <w:kern w:val="0"/>
          <w:sz w:val="24"/>
          <w:szCs w:val="24"/>
        </w:rPr>
        <w:t>《基金合同》中涉及</w:t>
      </w:r>
      <w:r>
        <w:rPr>
          <w:rFonts w:asciiTheme="minorEastAsia" w:hAnsiTheme="minorEastAsia" w:cs="宋体" w:hint="eastAsia"/>
          <w:kern w:val="0"/>
          <w:sz w:val="24"/>
          <w:szCs w:val="24"/>
        </w:rPr>
        <w:t>上述</w:t>
      </w:r>
      <w:r w:rsidRPr="00EA1C1E">
        <w:rPr>
          <w:rFonts w:asciiTheme="minorEastAsia" w:hAnsiTheme="minorEastAsia" w:cs="宋体" w:hint="eastAsia"/>
          <w:kern w:val="0"/>
          <w:sz w:val="24"/>
          <w:szCs w:val="24"/>
        </w:rPr>
        <w:t>相关内容进行修</w:t>
      </w:r>
      <w:r>
        <w:rPr>
          <w:rFonts w:asciiTheme="minorEastAsia" w:hAnsiTheme="minorEastAsia" w:cs="宋体" w:hint="eastAsia"/>
          <w:kern w:val="0"/>
          <w:sz w:val="24"/>
          <w:szCs w:val="24"/>
        </w:rPr>
        <w:t>订。上述修订</w:t>
      </w:r>
      <w:r w:rsidRPr="00EA1C1E">
        <w:rPr>
          <w:rFonts w:asciiTheme="minorEastAsia" w:hAnsiTheme="minorEastAsia" w:cs="宋体" w:hint="eastAsia"/>
          <w:kern w:val="0"/>
          <w:sz w:val="24"/>
          <w:szCs w:val="24"/>
        </w:rPr>
        <w:t>事项对原有基金份额持有人的利益无实质性不利影响，并已向证监会履行备案手续，无需召开基金份额持有人大会。修订后的《基金合同》自本公告发布之日起生效。</w:t>
      </w:r>
    </w:p>
    <w:p w:rsidR="00EA1C1E" w:rsidRDefault="001A0A7D" w:rsidP="008C527F">
      <w:pPr>
        <w:widowControl/>
        <w:spacing w:line="360" w:lineRule="auto"/>
        <w:ind w:firstLine="420"/>
        <w:rPr>
          <w:rFonts w:asciiTheme="minorEastAsia" w:hAnsiTheme="minorEastAsia" w:cs="宋体"/>
          <w:kern w:val="0"/>
          <w:sz w:val="24"/>
          <w:szCs w:val="24"/>
        </w:rPr>
      </w:pPr>
      <w:r>
        <w:rPr>
          <w:rFonts w:asciiTheme="minorEastAsia" w:hAnsiTheme="minorEastAsia" w:cs="宋体" w:hint="eastAsia"/>
          <w:kern w:val="0"/>
          <w:sz w:val="24"/>
          <w:szCs w:val="24"/>
        </w:rPr>
        <w:t>上述基金</w:t>
      </w:r>
      <w:r w:rsidR="00EA1C1E" w:rsidRPr="00EA1C1E">
        <w:rPr>
          <w:rFonts w:asciiTheme="minorEastAsia" w:hAnsiTheme="minorEastAsia" w:cs="宋体" w:hint="eastAsia"/>
          <w:kern w:val="0"/>
          <w:sz w:val="24"/>
          <w:szCs w:val="24"/>
        </w:rPr>
        <w:t>《基金合同》修订对照表详</w:t>
      </w:r>
      <w:bookmarkStart w:id="0" w:name="_GoBack"/>
      <w:bookmarkEnd w:id="0"/>
      <w:r w:rsidR="00EA1C1E" w:rsidRPr="00EA1C1E">
        <w:rPr>
          <w:rFonts w:asciiTheme="minorEastAsia" w:hAnsiTheme="minorEastAsia" w:cs="宋体" w:hint="eastAsia"/>
          <w:kern w:val="0"/>
          <w:sz w:val="24"/>
          <w:szCs w:val="24"/>
        </w:rPr>
        <w:t>见附件，本公司将于本公告发布日起下期更新的招募说明书中，对上述内容进行修改。</w:t>
      </w:r>
    </w:p>
    <w:p w:rsidR="00C51739" w:rsidRPr="006A6F35" w:rsidRDefault="00EA1C1E" w:rsidP="00EA1C1E">
      <w:pPr>
        <w:widowControl/>
        <w:spacing w:line="360" w:lineRule="auto"/>
        <w:ind w:firstLineChars="200" w:firstLine="480"/>
        <w:rPr>
          <w:rFonts w:asciiTheme="minorEastAsia" w:hAnsiTheme="minorEastAsia" w:cs="宋体"/>
          <w:kern w:val="0"/>
          <w:sz w:val="24"/>
          <w:szCs w:val="24"/>
        </w:rPr>
      </w:pPr>
      <w:r w:rsidRPr="00EA1C1E">
        <w:rPr>
          <w:rFonts w:asciiTheme="minorEastAsia" w:hAnsiTheme="minorEastAsia" w:cs="宋体" w:hint="eastAsia"/>
          <w:kern w:val="0"/>
          <w:sz w:val="24"/>
          <w:szCs w:val="24"/>
        </w:rPr>
        <w:t>本公告仅对本次基金合同修改的事</w:t>
      </w:r>
      <w:r w:rsidR="001A0A7D">
        <w:rPr>
          <w:rFonts w:asciiTheme="minorEastAsia" w:hAnsiTheme="minorEastAsia" w:cs="宋体" w:hint="eastAsia"/>
          <w:kern w:val="0"/>
          <w:sz w:val="24"/>
          <w:szCs w:val="24"/>
        </w:rPr>
        <w:t>项予以说明，最终解释权归本公司。本公司将于公告当日，将修改后的上述</w:t>
      </w:r>
      <w:r w:rsidRPr="00EA1C1E">
        <w:rPr>
          <w:rFonts w:asciiTheme="minorEastAsia" w:hAnsiTheme="minorEastAsia" w:cs="宋体" w:hint="eastAsia"/>
          <w:kern w:val="0"/>
          <w:sz w:val="24"/>
          <w:szCs w:val="24"/>
        </w:rPr>
        <w:t>基金《基金合同》登载于公司网站等中国证监会指定的互联网网站。投资者欲了解基金信息，请登录本公司网站（www.gffunds.com.cn）查询或拨打本公司客户服务电话95105828（免费长途话费）或020-83936999进行咨询。</w:t>
      </w:r>
    </w:p>
    <w:p w:rsidR="00C51739" w:rsidRPr="006A6F35" w:rsidRDefault="00C51739" w:rsidP="00EA1C1E">
      <w:pPr>
        <w:widowControl/>
        <w:spacing w:before="100" w:beforeAutospacing="1" w:line="360" w:lineRule="auto"/>
        <w:ind w:firstLineChars="200" w:firstLine="480"/>
        <w:rPr>
          <w:rFonts w:asciiTheme="minorEastAsia" w:hAnsiTheme="minorEastAsia" w:cs="宋体"/>
          <w:kern w:val="0"/>
          <w:sz w:val="24"/>
          <w:szCs w:val="24"/>
        </w:rPr>
      </w:pPr>
      <w:r w:rsidRPr="006A6F35">
        <w:rPr>
          <w:rFonts w:asciiTheme="minorEastAsia" w:hAnsiTheme="minorEastAsia" w:cs="宋体" w:hint="eastAsia"/>
          <w:kern w:val="0"/>
          <w:sz w:val="24"/>
          <w:szCs w:val="24"/>
        </w:rPr>
        <w:t>特此公告。</w:t>
      </w:r>
    </w:p>
    <w:p w:rsidR="00C51739" w:rsidRPr="006A6F35" w:rsidRDefault="002D6259" w:rsidP="008C527F">
      <w:pPr>
        <w:widowControl/>
        <w:spacing w:before="100" w:beforeAutospacing="1" w:line="360" w:lineRule="auto"/>
        <w:ind w:firstLine="420"/>
        <w:jc w:val="right"/>
        <w:rPr>
          <w:rFonts w:asciiTheme="minorEastAsia" w:hAnsiTheme="minorEastAsia" w:cs="宋体"/>
          <w:kern w:val="0"/>
          <w:sz w:val="24"/>
          <w:szCs w:val="24"/>
        </w:rPr>
      </w:pPr>
      <w:r w:rsidRPr="006A6F35">
        <w:rPr>
          <w:rFonts w:asciiTheme="minorEastAsia" w:hAnsiTheme="minorEastAsia" w:cs="宋体" w:hint="eastAsia"/>
          <w:kern w:val="0"/>
          <w:sz w:val="24"/>
          <w:szCs w:val="24"/>
        </w:rPr>
        <w:t>广发</w:t>
      </w:r>
      <w:r w:rsidR="00C51739" w:rsidRPr="006A6F35">
        <w:rPr>
          <w:rFonts w:asciiTheme="minorEastAsia" w:hAnsiTheme="minorEastAsia" w:cs="宋体" w:hint="eastAsia"/>
          <w:kern w:val="0"/>
          <w:sz w:val="24"/>
          <w:szCs w:val="24"/>
        </w:rPr>
        <w:t>基金管理有限公司</w:t>
      </w:r>
    </w:p>
    <w:p w:rsidR="004B2B63" w:rsidRPr="006A6F35" w:rsidRDefault="00C51739" w:rsidP="008C527F">
      <w:pPr>
        <w:widowControl/>
        <w:spacing w:before="100" w:beforeAutospacing="1" w:line="360" w:lineRule="auto"/>
        <w:ind w:firstLine="420"/>
        <w:jc w:val="right"/>
        <w:rPr>
          <w:rFonts w:asciiTheme="minorEastAsia" w:hAnsiTheme="minorEastAsia" w:cs="宋体"/>
          <w:kern w:val="0"/>
          <w:sz w:val="24"/>
          <w:szCs w:val="24"/>
        </w:rPr>
      </w:pPr>
      <w:r w:rsidRPr="006A6F35">
        <w:rPr>
          <w:rFonts w:asciiTheme="minorEastAsia" w:hAnsiTheme="minorEastAsia" w:cs="宋体" w:hint="eastAsia"/>
          <w:kern w:val="0"/>
          <w:sz w:val="24"/>
          <w:szCs w:val="24"/>
        </w:rPr>
        <w:t>20</w:t>
      </w:r>
      <w:r w:rsidR="000F3137" w:rsidRPr="006A6F35">
        <w:rPr>
          <w:rFonts w:asciiTheme="minorEastAsia" w:hAnsiTheme="minorEastAsia" w:cs="宋体" w:hint="eastAsia"/>
          <w:kern w:val="0"/>
          <w:sz w:val="24"/>
          <w:szCs w:val="24"/>
        </w:rPr>
        <w:t>20</w:t>
      </w:r>
      <w:r w:rsidRPr="006A6F35">
        <w:rPr>
          <w:rFonts w:asciiTheme="minorEastAsia" w:hAnsiTheme="minorEastAsia" w:cs="宋体" w:hint="eastAsia"/>
          <w:kern w:val="0"/>
          <w:sz w:val="24"/>
          <w:szCs w:val="24"/>
        </w:rPr>
        <w:t>年</w:t>
      </w:r>
      <w:r w:rsidR="000F3137" w:rsidRPr="006A6F35">
        <w:rPr>
          <w:rFonts w:asciiTheme="minorEastAsia" w:hAnsiTheme="minorEastAsia" w:cs="宋体" w:hint="eastAsia"/>
          <w:kern w:val="0"/>
          <w:sz w:val="24"/>
          <w:szCs w:val="24"/>
        </w:rPr>
        <w:t>1</w:t>
      </w:r>
      <w:r w:rsidRPr="006A6F35">
        <w:rPr>
          <w:rFonts w:asciiTheme="minorEastAsia" w:hAnsiTheme="minorEastAsia" w:cs="宋体" w:hint="eastAsia"/>
          <w:kern w:val="0"/>
          <w:sz w:val="24"/>
          <w:szCs w:val="24"/>
        </w:rPr>
        <w:t xml:space="preserve"> 月</w:t>
      </w:r>
      <w:r w:rsidR="006A6F35">
        <w:rPr>
          <w:rFonts w:asciiTheme="minorEastAsia" w:hAnsiTheme="minorEastAsia" w:cs="宋体"/>
          <w:kern w:val="0"/>
          <w:sz w:val="24"/>
          <w:szCs w:val="24"/>
        </w:rPr>
        <w:t>15</w:t>
      </w:r>
      <w:r w:rsidRPr="006A6F35">
        <w:rPr>
          <w:rFonts w:asciiTheme="minorEastAsia" w:hAnsiTheme="minorEastAsia" w:cs="宋体" w:hint="eastAsia"/>
          <w:kern w:val="0"/>
          <w:sz w:val="24"/>
          <w:szCs w:val="24"/>
        </w:rPr>
        <w:t>日</w:t>
      </w:r>
    </w:p>
    <w:p w:rsidR="000F3137" w:rsidRDefault="000F3137">
      <w:pPr>
        <w:widowControl/>
        <w:jc w:val="left"/>
        <w:rPr>
          <w:b/>
          <w:sz w:val="28"/>
          <w:szCs w:val="28"/>
        </w:rPr>
      </w:pPr>
      <w:r>
        <w:rPr>
          <w:b/>
          <w:sz w:val="28"/>
          <w:szCs w:val="28"/>
        </w:rPr>
        <w:br w:type="page"/>
      </w:r>
    </w:p>
    <w:p w:rsidR="00A061DC" w:rsidRPr="005F5BAE" w:rsidRDefault="00C22585" w:rsidP="005F5BAE">
      <w:pPr>
        <w:jc w:val="left"/>
        <w:rPr>
          <w:b/>
          <w:sz w:val="28"/>
          <w:szCs w:val="28"/>
        </w:rPr>
      </w:pPr>
      <w:r w:rsidRPr="00613388">
        <w:rPr>
          <w:rFonts w:hint="eastAsia"/>
          <w:b/>
          <w:sz w:val="28"/>
          <w:szCs w:val="28"/>
        </w:rPr>
        <w:lastRenderedPageBreak/>
        <w:t>附件</w:t>
      </w:r>
      <w:r w:rsidR="00E973BB">
        <w:rPr>
          <w:rFonts w:hint="eastAsia"/>
          <w:b/>
          <w:sz w:val="28"/>
          <w:szCs w:val="28"/>
        </w:rPr>
        <w:t>：</w:t>
      </w:r>
      <w:r w:rsidR="00A061DC" w:rsidRPr="005F5BAE">
        <w:rPr>
          <w:rFonts w:hint="eastAsia"/>
          <w:b/>
          <w:sz w:val="24"/>
          <w:szCs w:val="28"/>
        </w:rPr>
        <w:t>《广发中证</w:t>
      </w:r>
      <w:r w:rsidR="00A061DC" w:rsidRPr="005F5BAE">
        <w:rPr>
          <w:rFonts w:hint="eastAsia"/>
          <w:b/>
          <w:sz w:val="24"/>
          <w:szCs w:val="28"/>
        </w:rPr>
        <w:t>500</w:t>
      </w:r>
      <w:r w:rsidR="00A061DC" w:rsidRPr="005F5BAE">
        <w:rPr>
          <w:rFonts w:hint="eastAsia"/>
          <w:b/>
          <w:sz w:val="24"/>
          <w:szCs w:val="28"/>
        </w:rPr>
        <w:t>交易型开放式指数证券投资基金基金合同》修订对照表</w:t>
      </w:r>
    </w:p>
    <w:p w:rsidR="005F5BAE" w:rsidRPr="005F5BAE" w:rsidRDefault="005F5BAE" w:rsidP="005F5BAE">
      <w:pPr>
        <w:jc w:val="left"/>
        <w:rPr>
          <w:b/>
          <w:sz w:val="24"/>
          <w:szCs w:val="28"/>
        </w:rPr>
      </w:pPr>
    </w:p>
    <w:tbl>
      <w:tblPr>
        <w:tblStyle w:val="a8"/>
        <w:tblW w:w="8522" w:type="dxa"/>
        <w:tblLook w:val="04A0" w:firstRow="1" w:lastRow="0" w:firstColumn="1" w:lastColumn="0" w:noHBand="0" w:noVBand="1"/>
      </w:tblPr>
      <w:tblGrid>
        <w:gridCol w:w="1149"/>
        <w:gridCol w:w="2787"/>
        <w:gridCol w:w="2693"/>
        <w:gridCol w:w="1893"/>
      </w:tblGrid>
      <w:tr w:rsidR="00A061DC" w:rsidTr="006F64CC">
        <w:tc>
          <w:tcPr>
            <w:tcW w:w="1149" w:type="dxa"/>
            <w:vMerge w:val="restart"/>
            <w:vAlign w:val="center"/>
          </w:tcPr>
          <w:p w:rsidR="00A061DC" w:rsidRPr="000662A6" w:rsidRDefault="00A061DC" w:rsidP="006F64CC">
            <w:pPr>
              <w:jc w:val="center"/>
              <w:rPr>
                <w:b/>
                <w:sz w:val="24"/>
                <w:szCs w:val="24"/>
              </w:rPr>
            </w:pPr>
            <w:r>
              <w:rPr>
                <w:rFonts w:hint="eastAsia"/>
                <w:b/>
                <w:sz w:val="24"/>
                <w:szCs w:val="24"/>
              </w:rPr>
              <w:t>章节</w:t>
            </w:r>
          </w:p>
        </w:tc>
        <w:tc>
          <w:tcPr>
            <w:tcW w:w="2787" w:type="dxa"/>
          </w:tcPr>
          <w:p w:rsidR="00A061DC" w:rsidRPr="000662A6" w:rsidRDefault="00A061DC" w:rsidP="006F64CC">
            <w:pPr>
              <w:jc w:val="center"/>
              <w:rPr>
                <w:b/>
                <w:sz w:val="24"/>
                <w:szCs w:val="24"/>
              </w:rPr>
            </w:pPr>
            <w:r w:rsidRPr="000662A6">
              <w:rPr>
                <w:rFonts w:hint="eastAsia"/>
                <w:b/>
                <w:sz w:val="24"/>
                <w:szCs w:val="24"/>
              </w:rPr>
              <w:t>原文</w:t>
            </w:r>
            <w:r>
              <w:rPr>
                <w:rFonts w:hint="eastAsia"/>
                <w:b/>
                <w:sz w:val="24"/>
                <w:szCs w:val="24"/>
              </w:rPr>
              <w:t>条款</w:t>
            </w:r>
          </w:p>
        </w:tc>
        <w:tc>
          <w:tcPr>
            <w:tcW w:w="2693" w:type="dxa"/>
          </w:tcPr>
          <w:p w:rsidR="00A061DC" w:rsidRPr="000662A6" w:rsidRDefault="00A061DC" w:rsidP="006F64CC">
            <w:pPr>
              <w:jc w:val="center"/>
              <w:rPr>
                <w:b/>
                <w:sz w:val="24"/>
                <w:szCs w:val="24"/>
              </w:rPr>
            </w:pPr>
            <w:r w:rsidRPr="000662A6">
              <w:rPr>
                <w:rFonts w:hint="eastAsia"/>
                <w:b/>
                <w:sz w:val="24"/>
                <w:szCs w:val="24"/>
              </w:rPr>
              <w:t>修改后</w:t>
            </w:r>
            <w:r>
              <w:rPr>
                <w:rFonts w:hint="eastAsia"/>
                <w:b/>
                <w:sz w:val="24"/>
                <w:szCs w:val="24"/>
              </w:rPr>
              <w:t>条款</w:t>
            </w:r>
          </w:p>
        </w:tc>
        <w:tc>
          <w:tcPr>
            <w:tcW w:w="1893" w:type="dxa"/>
            <w:vMerge w:val="restart"/>
            <w:vAlign w:val="center"/>
          </w:tcPr>
          <w:p w:rsidR="00A061DC" w:rsidRPr="000662A6" w:rsidRDefault="00A061DC" w:rsidP="006F64CC">
            <w:pPr>
              <w:jc w:val="center"/>
              <w:rPr>
                <w:b/>
                <w:sz w:val="24"/>
                <w:szCs w:val="24"/>
              </w:rPr>
            </w:pPr>
            <w:r>
              <w:rPr>
                <w:rFonts w:hint="eastAsia"/>
                <w:b/>
                <w:sz w:val="24"/>
                <w:szCs w:val="24"/>
              </w:rPr>
              <w:t>说明</w:t>
            </w:r>
          </w:p>
        </w:tc>
      </w:tr>
      <w:tr w:rsidR="00A061DC" w:rsidTr="006F64CC">
        <w:tc>
          <w:tcPr>
            <w:tcW w:w="1149" w:type="dxa"/>
            <w:vMerge/>
            <w:vAlign w:val="center"/>
          </w:tcPr>
          <w:p w:rsidR="00A061DC" w:rsidRPr="000662A6" w:rsidRDefault="00A061DC" w:rsidP="006F64CC">
            <w:pPr>
              <w:jc w:val="center"/>
              <w:rPr>
                <w:b/>
                <w:sz w:val="24"/>
                <w:szCs w:val="24"/>
              </w:rPr>
            </w:pPr>
          </w:p>
        </w:tc>
        <w:tc>
          <w:tcPr>
            <w:tcW w:w="2787" w:type="dxa"/>
          </w:tcPr>
          <w:p w:rsidR="00A061DC" w:rsidRPr="000662A6" w:rsidRDefault="00A061DC" w:rsidP="006F64CC">
            <w:pPr>
              <w:jc w:val="center"/>
              <w:rPr>
                <w:b/>
                <w:sz w:val="24"/>
                <w:szCs w:val="24"/>
              </w:rPr>
            </w:pPr>
            <w:r>
              <w:rPr>
                <w:rFonts w:hint="eastAsia"/>
                <w:b/>
                <w:sz w:val="24"/>
                <w:szCs w:val="24"/>
              </w:rPr>
              <w:t>内容</w:t>
            </w:r>
          </w:p>
        </w:tc>
        <w:tc>
          <w:tcPr>
            <w:tcW w:w="2693" w:type="dxa"/>
          </w:tcPr>
          <w:p w:rsidR="00A061DC" w:rsidRPr="000662A6" w:rsidRDefault="00A061DC" w:rsidP="006F64CC">
            <w:pPr>
              <w:jc w:val="center"/>
              <w:rPr>
                <w:b/>
                <w:sz w:val="24"/>
                <w:szCs w:val="24"/>
              </w:rPr>
            </w:pPr>
            <w:r>
              <w:rPr>
                <w:rFonts w:hint="eastAsia"/>
                <w:b/>
                <w:sz w:val="24"/>
                <w:szCs w:val="24"/>
              </w:rPr>
              <w:t>内容</w:t>
            </w:r>
          </w:p>
        </w:tc>
        <w:tc>
          <w:tcPr>
            <w:tcW w:w="1893" w:type="dxa"/>
            <w:vMerge/>
            <w:vAlign w:val="center"/>
          </w:tcPr>
          <w:p w:rsidR="00A061DC" w:rsidRDefault="00A061DC" w:rsidP="006F64CC">
            <w:pPr>
              <w:jc w:val="center"/>
              <w:rPr>
                <w:b/>
                <w:sz w:val="24"/>
                <w:szCs w:val="24"/>
              </w:rPr>
            </w:pPr>
          </w:p>
        </w:tc>
      </w:tr>
      <w:tr w:rsidR="00127A18" w:rsidTr="006F64CC">
        <w:tc>
          <w:tcPr>
            <w:tcW w:w="1149" w:type="dxa"/>
            <w:vAlign w:val="center"/>
          </w:tcPr>
          <w:p w:rsidR="00127A18" w:rsidRPr="000662A6" w:rsidRDefault="00127A18" w:rsidP="00B97312">
            <w:pPr>
              <w:jc w:val="center"/>
              <w:rPr>
                <w:b/>
                <w:sz w:val="24"/>
                <w:szCs w:val="24"/>
              </w:rPr>
            </w:pPr>
            <w:r>
              <w:rPr>
                <w:rFonts w:hint="eastAsia"/>
                <w:b/>
                <w:sz w:val="24"/>
                <w:szCs w:val="24"/>
              </w:rPr>
              <w:t>全文</w:t>
            </w:r>
          </w:p>
        </w:tc>
        <w:tc>
          <w:tcPr>
            <w:tcW w:w="2787" w:type="dxa"/>
          </w:tcPr>
          <w:p w:rsidR="00127A18" w:rsidRPr="000929D2" w:rsidRDefault="00127A18" w:rsidP="00B97312">
            <w:pPr>
              <w:jc w:val="center"/>
              <w:rPr>
                <w:szCs w:val="21"/>
              </w:rPr>
            </w:pPr>
            <w:r w:rsidRPr="000929D2">
              <w:rPr>
                <w:rFonts w:hint="eastAsia"/>
                <w:szCs w:val="21"/>
              </w:rPr>
              <w:t>《中国证券登记结算有限责任公司关于</w:t>
            </w:r>
            <w:r w:rsidRPr="000929D2">
              <w:rPr>
                <w:rFonts w:hint="eastAsia"/>
                <w:szCs w:val="21"/>
                <w:u w:val="single"/>
              </w:rPr>
              <w:t>上海证券</w:t>
            </w:r>
            <w:r w:rsidRPr="000929D2">
              <w:rPr>
                <w:rFonts w:hint="eastAsia"/>
                <w:szCs w:val="21"/>
              </w:rPr>
              <w:t>交易所交易型开放式基金登记结算业务实施细则》</w:t>
            </w:r>
          </w:p>
        </w:tc>
        <w:tc>
          <w:tcPr>
            <w:tcW w:w="2693" w:type="dxa"/>
          </w:tcPr>
          <w:p w:rsidR="00127A18" w:rsidRPr="000929D2" w:rsidRDefault="00127A18" w:rsidP="00B97312">
            <w:pPr>
              <w:jc w:val="center"/>
              <w:rPr>
                <w:szCs w:val="21"/>
              </w:rPr>
            </w:pPr>
            <w:r w:rsidRPr="000929D2">
              <w:rPr>
                <w:rFonts w:hint="eastAsia"/>
                <w:szCs w:val="21"/>
              </w:rPr>
              <w:t>《中国证券登记结算有限责任公司关于交易所交易型开放式证券投资基金登记结算业务实施细则》</w:t>
            </w:r>
          </w:p>
        </w:tc>
        <w:tc>
          <w:tcPr>
            <w:tcW w:w="1893" w:type="dxa"/>
            <w:vAlign w:val="center"/>
          </w:tcPr>
          <w:p w:rsidR="00127A18" w:rsidRPr="000929D2" w:rsidRDefault="00127A18" w:rsidP="00B97312">
            <w:pPr>
              <w:jc w:val="center"/>
              <w:rPr>
                <w:szCs w:val="21"/>
              </w:rPr>
            </w:pPr>
            <w:r w:rsidRPr="000929D2">
              <w:rPr>
                <w:rFonts w:hint="eastAsia"/>
                <w:szCs w:val="21"/>
              </w:rPr>
              <w:t>文件</w:t>
            </w:r>
            <w:r>
              <w:rPr>
                <w:rFonts w:hint="eastAsia"/>
                <w:szCs w:val="21"/>
              </w:rPr>
              <w:t>修订</w:t>
            </w:r>
          </w:p>
        </w:tc>
      </w:tr>
      <w:tr w:rsidR="00A061DC" w:rsidTr="006F64CC">
        <w:tc>
          <w:tcPr>
            <w:tcW w:w="1149" w:type="dxa"/>
            <w:vAlign w:val="center"/>
          </w:tcPr>
          <w:p w:rsidR="00A061DC" w:rsidRDefault="00A061DC" w:rsidP="006F64CC">
            <w:pPr>
              <w:jc w:val="center"/>
              <w:rPr>
                <w:b/>
                <w:sz w:val="24"/>
                <w:szCs w:val="24"/>
              </w:rPr>
            </w:pPr>
            <w:r w:rsidRPr="006C63A8">
              <w:rPr>
                <w:rFonts w:hint="eastAsia"/>
                <w:b/>
                <w:sz w:val="24"/>
                <w:szCs w:val="24"/>
              </w:rPr>
              <w:t>第七部分</w:t>
            </w:r>
            <w:r w:rsidRPr="006C63A8">
              <w:rPr>
                <w:rFonts w:hint="eastAsia"/>
                <w:b/>
                <w:sz w:val="24"/>
                <w:szCs w:val="24"/>
              </w:rPr>
              <w:t xml:space="preserve">  </w:t>
            </w:r>
            <w:r w:rsidRPr="006C63A8">
              <w:rPr>
                <w:rFonts w:hint="eastAsia"/>
                <w:b/>
                <w:sz w:val="24"/>
                <w:szCs w:val="24"/>
              </w:rPr>
              <w:t>基金份额的申购与赎回</w:t>
            </w:r>
          </w:p>
        </w:tc>
        <w:tc>
          <w:tcPr>
            <w:tcW w:w="2787" w:type="dxa"/>
          </w:tcPr>
          <w:p w:rsidR="00A061DC" w:rsidRPr="003A7B95" w:rsidRDefault="00A061DC" w:rsidP="006F64CC">
            <w:pPr>
              <w:rPr>
                <w:bCs/>
                <w:szCs w:val="21"/>
              </w:rPr>
            </w:pPr>
            <w:r w:rsidRPr="003A7B95">
              <w:rPr>
                <w:bCs/>
                <w:szCs w:val="21"/>
              </w:rPr>
              <w:t>四、申购与赎回的程序</w:t>
            </w:r>
          </w:p>
          <w:p w:rsidR="00127A18" w:rsidRPr="00127A18" w:rsidRDefault="00127A18" w:rsidP="00127A18">
            <w:pPr>
              <w:rPr>
                <w:szCs w:val="21"/>
              </w:rPr>
            </w:pPr>
            <w:r w:rsidRPr="00127A18">
              <w:rPr>
                <w:rFonts w:hint="eastAsia"/>
                <w:szCs w:val="21"/>
              </w:rPr>
              <w:t>2</w:t>
            </w:r>
            <w:r w:rsidRPr="00127A18">
              <w:rPr>
                <w:rFonts w:hint="eastAsia"/>
                <w:szCs w:val="21"/>
              </w:rPr>
              <w:t>、申购和赎回申请的确认</w:t>
            </w:r>
          </w:p>
          <w:p w:rsidR="00127A18" w:rsidRPr="00127A18" w:rsidRDefault="00127A18" w:rsidP="00127A18">
            <w:pPr>
              <w:rPr>
                <w:szCs w:val="21"/>
              </w:rPr>
            </w:pPr>
            <w:r w:rsidRPr="00127A18">
              <w:rPr>
                <w:rFonts w:hint="eastAsia"/>
                <w:szCs w:val="21"/>
              </w:rPr>
              <w:t>基金投资者申购、赎回申请在受理当日进行确认。如投资者未能提供符合要求的申购对价，则申购申请失败。如投资者持有的符合要求的基金份额不足或未能根据要求准备足额的现金，或本基金投资组合内不具备足额的符合要求的赎回对价，则赎回申请失败。投资者可在申请当日通过其办理申购、赎回的销售网点查询有关申请的确认情况。投资者应及时查询有关申请的确认情况。</w:t>
            </w:r>
          </w:p>
          <w:p w:rsidR="00127A18" w:rsidRPr="00127A18" w:rsidRDefault="00127A18" w:rsidP="00127A18">
            <w:pPr>
              <w:rPr>
                <w:szCs w:val="21"/>
                <w:u w:val="single"/>
              </w:rPr>
            </w:pPr>
            <w:r w:rsidRPr="00127A18">
              <w:rPr>
                <w:rFonts w:hint="eastAsia"/>
                <w:szCs w:val="21"/>
                <w:u w:val="single"/>
              </w:rPr>
              <w:t>投资者申购的基金份额当日可以卖出，当日未卖出的基金份额在份额交收成功之前不得卖出和赎回；投资者赎回获得的股票在当日可以卖出。（删除）</w:t>
            </w:r>
          </w:p>
          <w:p w:rsidR="00A061DC" w:rsidRDefault="00A061DC" w:rsidP="006F64CC">
            <w:pPr>
              <w:rPr>
                <w:szCs w:val="21"/>
              </w:rPr>
            </w:pPr>
            <w:r w:rsidRPr="006C63A8">
              <w:rPr>
                <w:rFonts w:hint="eastAsia"/>
                <w:szCs w:val="21"/>
              </w:rPr>
              <w:t>3</w:t>
            </w:r>
            <w:r w:rsidRPr="006C63A8">
              <w:rPr>
                <w:rFonts w:hint="eastAsia"/>
                <w:szCs w:val="21"/>
              </w:rPr>
              <w:t>、申购和赎回的清算交收与登记</w:t>
            </w:r>
          </w:p>
          <w:p w:rsidR="00A061DC" w:rsidRDefault="00A061DC" w:rsidP="006F64CC">
            <w:pPr>
              <w:rPr>
                <w:szCs w:val="21"/>
              </w:rPr>
            </w:pPr>
            <w:r>
              <w:rPr>
                <w:szCs w:val="21"/>
              </w:rPr>
              <w:t>……</w:t>
            </w:r>
          </w:p>
          <w:p w:rsidR="00A061DC" w:rsidRPr="00327451" w:rsidRDefault="00A061DC" w:rsidP="006F64CC">
            <w:pPr>
              <w:jc w:val="left"/>
              <w:rPr>
                <w:i/>
                <w:szCs w:val="21"/>
                <w:u w:val="single"/>
              </w:rPr>
            </w:pPr>
            <w:r w:rsidRPr="00D34018">
              <w:rPr>
                <w:rFonts w:hint="eastAsia"/>
                <w:szCs w:val="21"/>
                <w:u w:val="single"/>
              </w:rPr>
              <w:t>本基金的申购业务采用净额结算和逐笔全额结算相结合的方式，其中上海证券交易所上市的成份股的现金替代、申购当日卖出的基金份额及对应的深圳证券交易所上市的成份股的现金替代采用净额结算，申购当日未卖出的基金份额及对应的深圳证券交易所上市的成份股的</w:t>
            </w:r>
            <w:r w:rsidRPr="00D34018">
              <w:rPr>
                <w:rFonts w:hint="eastAsia"/>
                <w:szCs w:val="21"/>
                <w:u w:val="single"/>
              </w:rPr>
              <w:lastRenderedPageBreak/>
              <w:t>现金替代采用逐笔全额结算。</w:t>
            </w:r>
            <w:r w:rsidRPr="00327451">
              <w:rPr>
                <w:rFonts w:hint="eastAsia"/>
                <w:i/>
                <w:szCs w:val="21"/>
                <w:u w:val="single"/>
              </w:rPr>
              <w:t>（删除）</w:t>
            </w:r>
          </w:p>
          <w:p w:rsidR="00A061DC" w:rsidRPr="00327451" w:rsidRDefault="00A061DC" w:rsidP="006F64CC">
            <w:pPr>
              <w:jc w:val="left"/>
              <w:rPr>
                <w:i/>
                <w:szCs w:val="21"/>
                <w:u w:val="single"/>
              </w:rPr>
            </w:pPr>
            <w:r w:rsidRPr="00D34018">
              <w:rPr>
                <w:rFonts w:hint="eastAsia"/>
                <w:szCs w:val="21"/>
                <w:u w:val="single"/>
              </w:rPr>
              <w:t>本基金的赎回业务采用净额结算和代收代付相结合的方式，其中上海证券交易所上市的成份股的现金替代采用净额结算，深圳证券交易所上市的成份股的现金替代采用代收代付；本基金上述申购赎回业务涉及的现金差额和现金替代退补款采用代收代付。</w:t>
            </w:r>
            <w:r w:rsidRPr="00D34018">
              <w:rPr>
                <w:rFonts w:hint="eastAsia"/>
                <w:szCs w:val="21"/>
                <w:u w:val="single"/>
              </w:rPr>
              <w:t xml:space="preserve"> </w:t>
            </w:r>
            <w:r w:rsidRPr="00327451">
              <w:rPr>
                <w:rFonts w:hint="eastAsia"/>
                <w:i/>
                <w:szCs w:val="21"/>
                <w:u w:val="single"/>
              </w:rPr>
              <w:t>（删除）</w:t>
            </w:r>
          </w:p>
          <w:p w:rsidR="00A061DC" w:rsidRPr="006C63A8" w:rsidRDefault="00A061DC" w:rsidP="006F64CC">
            <w:pPr>
              <w:jc w:val="left"/>
              <w:rPr>
                <w:szCs w:val="21"/>
              </w:rPr>
            </w:pPr>
            <w:r w:rsidRPr="006C63A8">
              <w:rPr>
                <w:rFonts w:hint="eastAsia"/>
                <w:szCs w:val="21"/>
              </w:rPr>
              <w:t>投资者</w:t>
            </w:r>
            <w:r w:rsidRPr="006C63A8">
              <w:rPr>
                <w:rFonts w:hint="eastAsia"/>
                <w:szCs w:val="21"/>
              </w:rPr>
              <w:t>T</w:t>
            </w:r>
            <w:r w:rsidRPr="006C63A8">
              <w:rPr>
                <w:rFonts w:hint="eastAsia"/>
                <w:szCs w:val="21"/>
              </w:rPr>
              <w:t>日申购成功后，登记机构在</w:t>
            </w:r>
            <w:r w:rsidRPr="006C63A8">
              <w:rPr>
                <w:rFonts w:hint="eastAsia"/>
                <w:szCs w:val="21"/>
              </w:rPr>
              <w:t>T</w:t>
            </w:r>
            <w:r w:rsidRPr="006C63A8">
              <w:rPr>
                <w:rFonts w:hint="eastAsia"/>
                <w:szCs w:val="21"/>
              </w:rPr>
              <w:t>日收市后办理上海证券交易所上市的成份股交收与申购</w:t>
            </w:r>
            <w:r w:rsidRPr="00D34018">
              <w:rPr>
                <w:rFonts w:hint="eastAsia"/>
                <w:szCs w:val="21"/>
                <w:u w:val="single"/>
              </w:rPr>
              <w:t>当日卖出</w:t>
            </w:r>
            <w:r w:rsidRPr="006C63A8">
              <w:rPr>
                <w:rFonts w:hint="eastAsia"/>
                <w:szCs w:val="21"/>
              </w:rPr>
              <w:t>基金份额的交收登记以及现金替代的清算；在</w:t>
            </w:r>
            <w:r w:rsidRPr="006C63A8">
              <w:rPr>
                <w:rFonts w:hint="eastAsia"/>
                <w:szCs w:val="21"/>
              </w:rPr>
              <w:t>T+1</w:t>
            </w:r>
            <w:r w:rsidRPr="006C63A8">
              <w:rPr>
                <w:rFonts w:hint="eastAsia"/>
                <w:szCs w:val="21"/>
              </w:rPr>
              <w:t>日办理现金替代的交收</w:t>
            </w:r>
            <w:r w:rsidRPr="00D34018">
              <w:rPr>
                <w:rFonts w:hint="eastAsia"/>
                <w:szCs w:val="21"/>
                <w:u w:val="single"/>
              </w:rPr>
              <w:t>与申购当日未卖出基金份额的交收登记</w:t>
            </w:r>
            <w:r w:rsidRPr="006C63A8">
              <w:rPr>
                <w:rFonts w:hint="eastAsia"/>
                <w:szCs w:val="21"/>
              </w:rPr>
              <w:t>以及现金差额的清算；在</w:t>
            </w:r>
            <w:r w:rsidRPr="006C63A8">
              <w:rPr>
                <w:rFonts w:hint="eastAsia"/>
                <w:szCs w:val="21"/>
              </w:rPr>
              <w:t>T+2</w:t>
            </w:r>
            <w:r w:rsidRPr="006C63A8">
              <w:rPr>
                <w:rFonts w:hint="eastAsia"/>
                <w:szCs w:val="21"/>
              </w:rPr>
              <w:t>日办理现金差额的交收，并将结果发送给申购赎回代理券商、基金管理人和基金托管人。现金替代交收失败的，该笔申购</w:t>
            </w:r>
            <w:r w:rsidRPr="00D34018">
              <w:rPr>
                <w:rFonts w:hint="eastAsia"/>
                <w:szCs w:val="21"/>
                <w:u w:val="single"/>
              </w:rPr>
              <w:t>当日未卖出</w:t>
            </w:r>
            <w:r w:rsidRPr="006C63A8">
              <w:rPr>
                <w:rFonts w:hint="eastAsia"/>
                <w:szCs w:val="21"/>
              </w:rPr>
              <w:t>基金份额交收失败。</w:t>
            </w:r>
            <w:r w:rsidRPr="006C63A8">
              <w:rPr>
                <w:rFonts w:hint="eastAsia"/>
                <w:szCs w:val="21"/>
              </w:rPr>
              <w:t xml:space="preserve"> </w:t>
            </w:r>
          </w:p>
          <w:p w:rsidR="00A061DC" w:rsidRPr="00D34018" w:rsidRDefault="00A061DC" w:rsidP="006F64CC">
            <w:pPr>
              <w:jc w:val="left"/>
              <w:rPr>
                <w:szCs w:val="21"/>
                <w:u w:val="single"/>
              </w:rPr>
            </w:pPr>
            <w:r w:rsidRPr="006C63A8">
              <w:rPr>
                <w:rFonts w:hint="eastAsia"/>
                <w:szCs w:val="21"/>
              </w:rPr>
              <w:t>投资者</w:t>
            </w:r>
            <w:r w:rsidRPr="006C63A8">
              <w:rPr>
                <w:rFonts w:hint="eastAsia"/>
                <w:szCs w:val="21"/>
              </w:rPr>
              <w:t>T</w:t>
            </w:r>
            <w:r w:rsidRPr="006C63A8">
              <w:rPr>
                <w:rFonts w:hint="eastAsia"/>
                <w:szCs w:val="21"/>
              </w:rPr>
              <w:t>日赎回成功后，登记机构在</w:t>
            </w:r>
            <w:r w:rsidRPr="006C63A8">
              <w:rPr>
                <w:rFonts w:hint="eastAsia"/>
                <w:szCs w:val="21"/>
              </w:rPr>
              <w:t>T</w:t>
            </w:r>
            <w:r w:rsidRPr="006C63A8">
              <w:rPr>
                <w:rFonts w:hint="eastAsia"/>
                <w:szCs w:val="21"/>
              </w:rPr>
              <w:t>日收市后办理上海证券交易所上市的成份股交收与基金份额的注销以及现金替代的清算；在</w:t>
            </w:r>
            <w:r w:rsidRPr="006C63A8">
              <w:rPr>
                <w:rFonts w:hint="eastAsia"/>
                <w:szCs w:val="21"/>
              </w:rPr>
              <w:t>T+1</w:t>
            </w:r>
            <w:r w:rsidRPr="006C63A8">
              <w:rPr>
                <w:rFonts w:hint="eastAsia"/>
                <w:szCs w:val="21"/>
              </w:rPr>
              <w:t>日办理</w:t>
            </w:r>
            <w:r w:rsidRPr="00D34018">
              <w:rPr>
                <w:rFonts w:hint="eastAsia"/>
                <w:szCs w:val="21"/>
                <w:u w:val="single"/>
              </w:rPr>
              <w:t>上海证券交易所上市的成份股</w:t>
            </w:r>
            <w:r w:rsidRPr="006C63A8">
              <w:rPr>
                <w:rFonts w:hint="eastAsia"/>
                <w:szCs w:val="21"/>
              </w:rPr>
              <w:t>现金替代的交收以及现金差额的清算；在</w:t>
            </w:r>
            <w:r w:rsidRPr="006C63A8">
              <w:rPr>
                <w:rFonts w:hint="eastAsia"/>
                <w:szCs w:val="21"/>
              </w:rPr>
              <w:t>T+2</w:t>
            </w:r>
            <w:r w:rsidRPr="006C63A8">
              <w:rPr>
                <w:rFonts w:hint="eastAsia"/>
                <w:szCs w:val="21"/>
              </w:rPr>
              <w:t>日办理现金差额的交收，并将结果发送给申购赎回代理券商、基金管理人和基金托管人。</w:t>
            </w:r>
            <w:r w:rsidRPr="00D34018">
              <w:rPr>
                <w:rFonts w:hint="eastAsia"/>
                <w:szCs w:val="21"/>
                <w:u w:val="single"/>
              </w:rPr>
              <w:t>基金管理人不迟于</w:t>
            </w:r>
            <w:r w:rsidRPr="00D34018">
              <w:rPr>
                <w:rFonts w:hint="eastAsia"/>
                <w:szCs w:val="21"/>
                <w:u w:val="single"/>
              </w:rPr>
              <w:t>T+3</w:t>
            </w:r>
            <w:r w:rsidRPr="00D34018">
              <w:rPr>
                <w:rFonts w:hint="eastAsia"/>
                <w:szCs w:val="21"/>
                <w:u w:val="single"/>
              </w:rPr>
              <w:t>日办理赎回的深圳证券交易所上市的成份股现金替代的交付。</w:t>
            </w:r>
          </w:p>
          <w:p w:rsidR="00A061DC" w:rsidRPr="002E5459" w:rsidRDefault="00A061DC" w:rsidP="006F64CC">
            <w:pPr>
              <w:jc w:val="left"/>
              <w:rPr>
                <w:szCs w:val="21"/>
              </w:rPr>
            </w:pPr>
            <w:r>
              <w:rPr>
                <w:szCs w:val="21"/>
              </w:rPr>
              <w:t>……</w:t>
            </w:r>
          </w:p>
        </w:tc>
        <w:tc>
          <w:tcPr>
            <w:tcW w:w="2693" w:type="dxa"/>
          </w:tcPr>
          <w:p w:rsidR="00A061DC" w:rsidRPr="003A7B95" w:rsidRDefault="00A061DC" w:rsidP="006F64CC">
            <w:pPr>
              <w:rPr>
                <w:bCs/>
                <w:szCs w:val="21"/>
              </w:rPr>
            </w:pPr>
            <w:r w:rsidRPr="003A7B95">
              <w:rPr>
                <w:bCs/>
                <w:szCs w:val="21"/>
              </w:rPr>
              <w:lastRenderedPageBreak/>
              <w:t>四、申购与赎回的程序</w:t>
            </w:r>
          </w:p>
          <w:p w:rsidR="00127A18" w:rsidRPr="00127A18" w:rsidRDefault="00127A18" w:rsidP="00127A18">
            <w:pPr>
              <w:rPr>
                <w:szCs w:val="21"/>
              </w:rPr>
            </w:pPr>
            <w:r w:rsidRPr="00127A18">
              <w:rPr>
                <w:rFonts w:hint="eastAsia"/>
                <w:szCs w:val="21"/>
              </w:rPr>
              <w:t>2</w:t>
            </w:r>
            <w:r w:rsidRPr="00127A18">
              <w:rPr>
                <w:rFonts w:hint="eastAsia"/>
                <w:szCs w:val="21"/>
              </w:rPr>
              <w:t>、申购和赎回申请的确认</w:t>
            </w:r>
          </w:p>
          <w:p w:rsidR="00127A18" w:rsidRPr="00127A18" w:rsidRDefault="00127A18" w:rsidP="00127A18">
            <w:pPr>
              <w:rPr>
                <w:szCs w:val="21"/>
              </w:rPr>
            </w:pPr>
            <w:r w:rsidRPr="00127A18">
              <w:rPr>
                <w:rFonts w:hint="eastAsia"/>
                <w:szCs w:val="21"/>
              </w:rPr>
              <w:t>基金投资者申购、赎回申请在受理当日进行确认。如投资者未能提供符合要求的申购对价，则申购申请失败。如投资者持有的符合要求的基金份额不足或未能根据要求准备足额的现金，或本基金投资组合内不具备足额的符合要求的赎回对价，则赎回申请失败。投资者可在申请当日通过其办理申购、赎回的销售网点查询有关申请的确认情况。投资者应及时查询有关申请的确认情况。</w:t>
            </w:r>
          </w:p>
          <w:p w:rsidR="00127A18" w:rsidRDefault="00127A18" w:rsidP="006F64CC">
            <w:pPr>
              <w:rPr>
                <w:szCs w:val="21"/>
              </w:rPr>
            </w:pPr>
          </w:p>
          <w:p w:rsidR="00127A18" w:rsidRDefault="00127A18" w:rsidP="006F64CC">
            <w:pPr>
              <w:rPr>
                <w:szCs w:val="21"/>
              </w:rPr>
            </w:pPr>
          </w:p>
          <w:p w:rsidR="00127A18" w:rsidRDefault="00127A18" w:rsidP="006F64CC">
            <w:pPr>
              <w:rPr>
                <w:szCs w:val="21"/>
              </w:rPr>
            </w:pPr>
          </w:p>
          <w:p w:rsidR="00127A18" w:rsidRDefault="00127A18" w:rsidP="006F64CC">
            <w:pPr>
              <w:rPr>
                <w:szCs w:val="21"/>
              </w:rPr>
            </w:pPr>
          </w:p>
          <w:p w:rsidR="00127A18" w:rsidRDefault="00127A18" w:rsidP="006F64CC">
            <w:pPr>
              <w:rPr>
                <w:szCs w:val="21"/>
              </w:rPr>
            </w:pPr>
          </w:p>
          <w:p w:rsidR="00A061DC" w:rsidRDefault="00A061DC" w:rsidP="006F64CC">
            <w:pPr>
              <w:rPr>
                <w:szCs w:val="21"/>
              </w:rPr>
            </w:pPr>
            <w:r w:rsidRPr="009D1617">
              <w:rPr>
                <w:rFonts w:hint="eastAsia"/>
                <w:szCs w:val="21"/>
              </w:rPr>
              <w:t>3</w:t>
            </w:r>
            <w:r w:rsidRPr="009D1617">
              <w:rPr>
                <w:rFonts w:hint="eastAsia"/>
                <w:szCs w:val="21"/>
              </w:rPr>
              <w:t>、申购与赎回的清算交收与登记</w:t>
            </w:r>
          </w:p>
          <w:p w:rsidR="00A061DC" w:rsidRDefault="00A061DC" w:rsidP="006F64CC">
            <w:pPr>
              <w:rPr>
                <w:szCs w:val="21"/>
              </w:rPr>
            </w:pPr>
            <w:r>
              <w:rPr>
                <w:szCs w:val="21"/>
              </w:rPr>
              <w:t>……</w:t>
            </w:r>
          </w:p>
          <w:p w:rsidR="00A061DC" w:rsidRDefault="00A061DC" w:rsidP="006F64CC">
            <w:pPr>
              <w:jc w:val="left"/>
              <w:rPr>
                <w:szCs w:val="21"/>
              </w:rPr>
            </w:pPr>
          </w:p>
          <w:p w:rsidR="00A061DC" w:rsidRDefault="00A061DC" w:rsidP="006F64CC">
            <w:pPr>
              <w:jc w:val="left"/>
              <w:rPr>
                <w:szCs w:val="21"/>
              </w:rPr>
            </w:pPr>
          </w:p>
          <w:p w:rsidR="00A061DC" w:rsidRDefault="00A061DC" w:rsidP="006F64CC">
            <w:pPr>
              <w:jc w:val="left"/>
              <w:rPr>
                <w:szCs w:val="21"/>
              </w:rPr>
            </w:pPr>
          </w:p>
          <w:p w:rsidR="00A061DC" w:rsidRDefault="00A061DC" w:rsidP="006F64CC">
            <w:pPr>
              <w:jc w:val="left"/>
              <w:rPr>
                <w:szCs w:val="21"/>
              </w:rPr>
            </w:pPr>
          </w:p>
          <w:p w:rsidR="00A061DC" w:rsidRDefault="00A061DC" w:rsidP="006F64CC">
            <w:pPr>
              <w:jc w:val="left"/>
              <w:rPr>
                <w:szCs w:val="21"/>
              </w:rPr>
            </w:pPr>
          </w:p>
          <w:p w:rsidR="00A061DC" w:rsidRDefault="00A061DC" w:rsidP="006F64CC">
            <w:pPr>
              <w:jc w:val="left"/>
              <w:rPr>
                <w:szCs w:val="21"/>
              </w:rPr>
            </w:pPr>
          </w:p>
          <w:p w:rsidR="00A061DC" w:rsidRDefault="00A061DC" w:rsidP="006F64CC">
            <w:pPr>
              <w:jc w:val="left"/>
              <w:rPr>
                <w:szCs w:val="21"/>
              </w:rPr>
            </w:pPr>
          </w:p>
          <w:p w:rsidR="00A061DC" w:rsidRDefault="00A061DC" w:rsidP="006F64CC">
            <w:pPr>
              <w:jc w:val="left"/>
              <w:rPr>
                <w:szCs w:val="21"/>
              </w:rPr>
            </w:pPr>
          </w:p>
          <w:p w:rsidR="00A061DC" w:rsidRDefault="00A061DC" w:rsidP="006F64CC">
            <w:pPr>
              <w:jc w:val="left"/>
              <w:rPr>
                <w:szCs w:val="21"/>
              </w:rPr>
            </w:pPr>
          </w:p>
          <w:p w:rsidR="00A061DC" w:rsidRDefault="00A061DC" w:rsidP="006F64CC">
            <w:pPr>
              <w:jc w:val="left"/>
              <w:rPr>
                <w:szCs w:val="21"/>
              </w:rPr>
            </w:pPr>
          </w:p>
          <w:p w:rsidR="00A061DC" w:rsidRDefault="00A061DC" w:rsidP="006F64CC">
            <w:pPr>
              <w:jc w:val="left"/>
              <w:rPr>
                <w:szCs w:val="21"/>
              </w:rPr>
            </w:pPr>
          </w:p>
          <w:p w:rsidR="00A061DC" w:rsidRDefault="00A061DC" w:rsidP="006F64CC">
            <w:pPr>
              <w:jc w:val="left"/>
              <w:rPr>
                <w:szCs w:val="21"/>
              </w:rPr>
            </w:pPr>
          </w:p>
          <w:p w:rsidR="00A061DC" w:rsidRDefault="00A061DC" w:rsidP="006F64CC">
            <w:pPr>
              <w:jc w:val="left"/>
              <w:rPr>
                <w:szCs w:val="21"/>
              </w:rPr>
            </w:pPr>
          </w:p>
          <w:p w:rsidR="00A061DC" w:rsidRDefault="00A061DC" w:rsidP="006F64CC">
            <w:pPr>
              <w:jc w:val="left"/>
              <w:rPr>
                <w:szCs w:val="21"/>
              </w:rPr>
            </w:pPr>
          </w:p>
          <w:p w:rsidR="00A061DC" w:rsidRDefault="00A061DC" w:rsidP="006F64CC">
            <w:pPr>
              <w:jc w:val="left"/>
              <w:rPr>
                <w:szCs w:val="21"/>
              </w:rPr>
            </w:pPr>
          </w:p>
          <w:p w:rsidR="00A061DC" w:rsidRDefault="00A061DC" w:rsidP="006F64CC">
            <w:pPr>
              <w:jc w:val="left"/>
              <w:rPr>
                <w:szCs w:val="21"/>
              </w:rPr>
            </w:pPr>
          </w:p>
          <w:p w:rsidR="00A061DC" w:rsidRDefault="00A061DC" w:rsidP="006F64CC">
            <w:pPr>
              <w:jc w:val="left"/>
              <w:rPr>
                <w:szCs w:val="21"/>
              </w:rPr>
            </w:pPr>
          </w:p>
          <w:p w:rsidR="00A061DC" w:rsidRDefault="00A061DC" w:rsidP="006F64CC">
            <w:pPr>
              <w:jc w:val="left"/>
              <w:rPr>
                <w:szCs w:val="21"/>
              </w:rPr>
            </w:pPr>
          </w:p>
          <w:p w:rsidR="00A061DC" w:rsidRDefault="00A061DC" w:rsidP="006F64CC">
            <w:pPr>
              <w:jc w:val="left"/>
              <w:rPr>
                <w:szCs w:val="21"/>
              </w:rPr>
            </w:pPr>
          </w:p>
          <w:p w:rsidR="00A061DC" w:rsidRDefault="00A061DC" w:rsidP="006F64CC">
            <w:pPr>
              <w:jc w:val="left"/>
              <w:rPr>
                <w:szCs w:val="21"/>
              </w:rPr>
            </w:pPr>
          </w:p>
          <w:p w:rsidR="00A061DC" w:rsidRDefault="00A061DC" w:rsidP="006F64CC">
            <w:pPr>
              <w:jc w:val="left"/>
              <w:rPr>
                <w:szCs w:val="21"/>
              </w:rPr>
            </w:pPr>
          </w:p>
          <w:p w:rsidR="00A061DC" w:rsidRDefault="00A061DC" w:rsidP="006F64CC">
            <w:pPr>
              <w:jc w:val="left"/>
              <w:rPr>
                <w:szCs w:val="21"/>
              </w:rPr>
            </w:pPr>
          </w:p>
          <w:p w:rsidR="00A061DC" w:rsidRPr="009D1617" w:rsidRDefault="00A061DC" w:rsidP="006F64CC">
            <w:pPr>
              <w:jc w:val="left"/>
              <w:rPr>
                <w:szCs w:val="21"/>
              </w:rPr>
            </w:pPr>
            <w:r w:rsidRPr="009D1617">
              <w:rPr>
                <w:rFonts w:hint="eastAsia"/>
                <w:szCs w:val="21"/>
              </w:rPr>
              <w:t>投资者</w:t>
            </w:r>
            <w:r w:rsidRPr="009D1617">
              <w:rPr>
                <w:rFonts w:hint="eastAsia"/>
                <w:szCs w:val="21"/>
              </w:rPr>
              <w:t>T</w:t>
            </w:r>
            <w:r w:rsidRPr="009D1617">
              <w:rPr>
                <w:rFonts w:hint="eastAsia"/>
                <w:szCs w:val="21"/>
              </w:rPr>
              <w:t>日申购成功后，登记机构在</w:t>
            </w:r>
            <w:r w:rsidRPr="009D1617">
              <w:rPr>
                <w:rFonts w:hint="eastAsia"/>
                <w:szCs w:val="21"/>
              </w:rPr>
              <w:t>T</w:t>
            </w:r>
            <w:r w:rsidRPr="009D1617">
              <w:rPr>
                <w:rFonts w:hint="eastAsia"/>
                <w:szCs w:val="21"/>
              </w:rPr>
              <w:t>日收市后办理上海证券交易所上市的成份股交收与基金份额的交收登记以及现金替代的清算；在</w:t>
            </w:r>
            <w:r w:rsidRPr="009D1617">
              <w:rPr>
                <w:rFonts w:hint="eastAsia"/>
                <w:szCs w:val="21"/>
              </w:rPr>
              <w:t>T+1</w:t>
            </w:r>
            <w:r w:rsidRPr="009D1617">
              <w:rPr>
                <w:rFonts w:hint="eastAsia"/>
                <w:szCs w:val="21"/>
              </w:rPr>
              <w:t>日办理现金替代的交收以及现金差额的清算；在</w:t>
            </w:r>
            <w:r w:rsidRPr="009D1617">
              <w:rPr>
                <w:rFonts w:hint="eastAsia"/>
                <w:szCs w:val="21"/>
              </w:rPr>
              <w:t>T+2</w:t>
            </w:r>
            <w:r w:rsidRPr="009D1617">
              <w:rPr>
                <w:rFonts w:hint="eastAsia"/>
                <w:szCs w:val="21"/>
              </w:rPr>
              <w:t>日办理现金差额的交收，并将结果发送给申购赎回代理券商、基金管理人和基金托管人。现金替代交收失败的，该笔申购基金份额交收失败。</w:t>
            </w:r>
            <w:r w:rsidRPr="009D1617">
              <w:rPr>
                <w:rFonts w:hint="eastAsia"/>
                <w:szCs w:val="21"/>
              </w:rPr>
              <w:t xml:space="preserve"> </w:t>
            </w:r>
          </w:p>
          <w:p w:rsidR="00A061DC" w:rsidRDefault="00A061DC" w:rsidP="006F64CC">
            <w:pPr>
              <w:rPr>
                <w:szCs w:val="21"/>
              </w:rPr>
            </w:pPr>
          </w:p>
          <w:p w:rsidR="00A061DC" w:rsidRDefault="00A061DC" w:rsidP="006F64CC">
            <w:pPr>
              <w:rPr>
                <w:szCs w:val="21"/>
              </w:rPr>
            </w:pPr>
          </w:p>
          <w:p w:rsidR="00A061DC" w:rsidRDefault="00A061DC" w:rsidP="006F64CC">
            <w:pPr>
              <w:rPr>
                <w:szCs w:val="21"/>
              </w:rPr>
            </w:pPr>
            <w:r w:rsidRPr="009D1617">
              <w:rPr>
                <w:rFonts w:hint="eastAsia"/>
                <w:szCs w:val="21"/>
              </w:rPr>
              <w:t>投资者</w:t>
            </w:r>
            <w:r w:rsidRPr="009D1617">
              <w:rPr>
                <w:rFonts w:hint="eastAsia"/>
                <w:szCs w:val="21"/>
              </w:rPr>
              <w:t>T</w:t>
            </w:r>
            <w:r w:rsidRPr="009D1617">
              <w:rPr>
                <w:rFonts w:hint="eastAsia"/>
                <w:szCs w:val="21"/>
              </w:rPr>
              <w:t>日赎回成功后，登记机构在</w:t>
            </w:r>
            <w:r w:rsidRPr="009D1617">
              <w:rPr>
                <w:rFonts w:hint="eastAsia"/>
                <w:szCs w:val="21"/>
              </w:rPr>
              <w:t>T</w:t>
            </w:r>
            <w:r w:rsidRPr="009D1617">
              <w:rPr>
                <w:rFonts w:hint="eastAsia"/>
                <w:szCs w:val="21"/>
              </w:rPr>
              <w:t>日收市后办理上海证券交易所上市的成份股交收与基金份额的注销以及现金替代的清算；在</w:t>
            </w:r>
            <w:r w:rsidRPr="009D1617">
              <w:rPr>
                <w:rFonts w:hint="eastAsia"/>
                <w:szCs w:val="21"/>
              </w:rPr>
              <w:t>T+1</w:t>
            </w:r>
            <w:r w:rsidRPr="009D1617">
              <w:rPr>
                <w:rFonts w:hint="eastAsia"/>
                <w:szCs w:val="21"/>
              </w:rPr>
              <w:t>日办理现金替代的交收以及现金差额的清算；在</w:t>
            </w:r>
            <w:r w:rsidRPr="009D1617">
              <w:rPr>
                <w:rFonts w:hint="eastAsia"/>
                <w:szCs w:val="21"/>
              </w:rPr>
              <w:t>T+2</w:t>
            </w:r>
            <w:r w:rsidRPr="009D1617">
              <w:rPr>
                <w:rFonts w:hint="eastAsia"/>
                <w:szCs w:val="21"/>
              </w:rPr>
              <w:t>日办理现金差额的交收，并将结果发送给申购赎回代理券商、基金管理人和基金托管人。</w:t>
            </w:r>
          </w:p>
          <w:p w:rsidR="00A061DC" w:rsidRPr="002E5459" w:rsidRDefault="00A061DC" w:rsidP="006F64CC">
            <w:pPr>
              <w:rPr>
                <w:szCs w:val="21"/>
              </w:rPr>
            </w:pPr>
            <w:r>
              <w:rPr>
                <w:szCs w:val="21"/>
              </w:rPr>
              <w:t>……</w:t>
            </w:r>
          </w:p>
        </w:tc>
        <w:tc>
          <w:tcPr>
            <w:tcW w:w="1893" w:type="dxa"/>
            <w:vAlign w:val="center"/>
          </w:tcPr>
          <w:p w:rsidR="00A061DC" w:rsidRDefault="00A061DC" w:rsidP="006F64CC">
            <w:pPr>
              <w:jc w:val="center"/>
              <w:rPr>
                <w:szCs w:val="21"/>
              </w:rPr>
            </w:pPr>
            <w:r w:rsidRPr="00A36983">
              <w:rPr>
                <w:rFonts w:hint="eastAsia"/>
                <w:szCs w:val="21"/>
              </w:rPr>
              <w:lastRenderedPageBreak/>
              <w:t>根据沪市</w:t>
            </w:r>
            <w:r w:rsidRPr="00A36983">
              <w:rPr>
                <w:rFonts w:hint="eastAsia"/>
                <w:szCs w:val="21"/>
              </w:rPr>
              <w:t>ETF</w:t>
            </w:r>
            <w:r w:rsidRPr="00A36983">
              <w:rPr>
                <w:rFonts w:hint="eastAsia"/>
                <w:szCs w:val="21"/>
              </w:rPr>
              <w:t>交易结算的调整，相应的修改相关内容</w:t>
            </w:r>
          </w:p>
        </w:tc>
      </w:tr>
    </w:tbl>
    <w:p w:rsidR="00A061DC" w:rsidRPr="00CC0B22" w:rsidRDefault="00A061DC" w:rsidP="00A061DC">
      <w:pPr>
        <w:jc w:val="center"/>
      </w:pPr>
    </w:p>
    <w:p w:rsidR="00A061DC" w:rsidRDefault="00A061DC" w:rsidP="005F5BAE">
      <w:pPr>
        <w:jc w:val="center"/>
        <w:rPr>
          <w:b/>
          <w:sz w:val="24"/>
          <w:szCs w:val="28"/>
        </w:rPr>
      </w:pPr>
      <w:r w:rsidRPr="005F5BAE">
        <w:rPr>
          <w:rFonts w:hint="eastAsia"/>
          <w:b/>
          <w:sz w:val="24"/>
          <w:szCs w:val="28"/>
        </w:rPr>
        <w:lastRenderedPageBreak/>
        <w:t>《广发沪深</w:t>
      </w:r>
      <w:r w:rsidRPr="005F5BAE">
        <w:rPr>
          <w:rFonts w:hint="eastAsia"/>
          <w:b/>
          <w:sz w:val="24"/>
          <w:szCs w:val="28"/>
        </w:rPr>
        <w:t>300</w:t>
      </w:r>
      <w:r w:rsidRPr="005F5BAE">
        <w:rPr>
          <w:rFonts w:hint="eastAsia"/>
          <w:b/>
          <w:sz w:val="24"/>
          <w:szCs w:val="28"/>
        </w:rPr>
        <w:t>交易型开放式指数证券投资基金基金合同》修订对照表</w:t>
      </w:r>
    </w:p>
    <w:p w:rsidR="005F5BAE" w:rsidRPr="005F5BAE" w:rsidRDefault="005F5BAE" w:rsidP="005F5BAE">
      <w:pPr>
        <w:jc w:val="center"/>
        <w:rPr>
          <w:b/>
          <w:sz w:val="24"/>
          <w:szCs w:val="28"/>
        </w:rPr>
      </w:pPr>
    </w:p>
    <w:tbl>
      <w:tblPr>
        <w:tblStyle w:val="a8"/>
        <w:tblW w:w="8522" w:type="dxa"/>
        <w:tblLook w:val="04A0" w:firstRow="1" w:lastRow="0" w:firstColumn="1" w:lastColumn="0" w:noHBand="0" w:noVBand="1"/>
      </w:tblPr>
      <w:tblGrid>
        <w:gridCol w:w="1149"/>
        <w:gridCol w:w="2928"/>
        <w:gridCol w:w="2835"/>
        <w:gridCol w:w="1610"/>
      </w:tblGrid>
      <w:tr w:rsidR="00A061DC" w:rsidTr="006F64CC">
        <w:tc>
          <w:tcPr>
            <w:tcW w:w="1149" w:type="dxa"/>
            <w:vMerge w:val="restart"/>
            <w:vAlign w:val="center"/>
          </w:tcPr>
          <w:p w:rsidR="00A061DC" w:rsidRPr="000662A6" w:rsidRDefault="00A061DC" w:rsidP="006F64CC">
            <w:pPr>
              <w:jc w:val="center"/>
              <w:rPr>
                <w:b/>
                <w:sz w:val="24"/>
                <w:szCs w:val="24"/>
              </w:rPr>
            </w:pPr>
            <w:r>
              <w:rPr>
                <w:rFonts w:hint="eastAsia"/>
                <w:b/>
                <w:sz w:val="24"/>
                <w:szCs w:val="24"/>
              </w:rPr>
              <w:t>章节</w:t>
            </w:r>
          </w:p>
        </w:tc>
        <w:tc>
          <w:tcPr>
            <w:tcW w:w="2928" w:type="dxa"/>
          </w:tcPr>
          <w:p w:rsidR="00A061DC" w:rsidRPr="000662A6" w:rsidRDefault="00A061DC" w:rsidP="006F64CC">
            <w:pPr>
              <w:jc w:val="center"/>
              <w:rPr>
                <w:b/>
                <w:sz w:val="24"/>
                <w:szCs w:val="24"/>
              </w:rPr>
            </w:pPr>
            <w:r w:rsidRPr="000662A6">
              <w:rPr>
                <w:rFonts w:hint="eastAsia"/>
                <w:b/>
                <w:sz w:val="24"/>
                <w:szCs w:val="24"/>
              </w:rPr>
              <w:t>原文</w:t>
            </w:r>
            <w:r>
              <w:rPr>
                <w:rFonts w:hint="eastAsia"/>
                <w:b/>
                <w:sz w:val="24"/>
                <w:szCs w:val="24"/>
              </w:rPr>
              <w:t>条款</w:t>
            </w:r>
          </w:p>
        </w:tc>
        <w:tc>
          <w:tcPr>
            <w:tcW w:w="2835" w:type="dxa"/>
          </w:tcPr>
          <w:p w:rsidR="00A061DC" w:rsidRPr="000662A6" w:rsidRDefault="00A061DC" w:rsidP="006F64CC">
            <w:pPr>
              <w:jc w:val="center"/>
              <w:rPr>
                <w:b/>
                <w:sz w:val="24"/>
                <w:szCs w:val="24"/>
              </w:rPr>
            </w:pPr>
            <w:r w:rsidRPr="000662A6">
              <w:rPr>
                <w:rFonts w:hint="eastAsia"/>
                <w:b/>
                <w:sz w:val="24"/>
                <w:szCs w:val="24"/>
              </w:rPr>
              <w:t>修改后</w:t>
            </w:r>
            <w:r>
              <w:rPr>
                <w:rFonts w:hint="eastAsia"/>
                <w:b/>
                <w:sz w:val="24"/>
                <w:szCs w:val="24"/>
              </w:rPr>
              <w:t>条款</w:t>
            </w:r>
          </w:p>
        </w:tc>
        <w:tc>
          <w:tcPr>
            <w:tcW w:w="1610" w:type="dxa"/>
            <w:vMerge w:val="restart"/>
            <w:vAlign w:val="center"/>
          </w:tcPr>
          <w:p w:rsidR="00A061DC" w:rsidRPr="000662A6" w:rsidRDefault="00A061DC" w:rsidP="006F64CC">
            <w:pPr>
              <w:jc w:val="center"/>
              <w:rPr>
                <w:b/>
                <w:sz w:val="24"/>
                <w:szCs w:val="24"/>
              </w:rPr>
            </w:pPr>
            <w:r>
              <w:rPr>
                <w:rFonts w:hint="eastAsia"/>
                <w:b/>
                <w:sz w:val="24"/>
                <w:szCs w:val="24"/>
              </w:rPr>
              <w:t>说明</w:t>
            </w:r>
          </w:p>
        </w:tc>
      </w:tr>
      <w:tr w:rsidR="00A061DC" w:rsidTr="006F64CC">
        <w:tc>
          <w:tcPr>
            <w:tcW w:w="1149" w:type="dxa"/>
            <w:vMerge/>
            <w:vAlign w:val="center"/>
          </w:tcPr>
          <w:p w:rsidR="00A061DC" w:rsidRPr="000662A6" w:rsidRDefault="00A061DC" w:rsidP="006F64CC">
            <w:pPr>
              <w:jc w:val="center"/>
              <w:rPr>
                <w:b/>
                <w:sz w:val="24"/>
                <w:szCs w:val="24"/>
              </w:rPr>
            </w:pPr>
          </w:p>
        </w:tc>
        <w:tc>
          <w:tcPr>
            <w:tcW w:w="2928" w:type="dxa"/>
          </w:tcPr>
          <w:p w:rsidR="00A061DC" w:rsidRPr="000662A6" w:rsidRDefault="00A061DC" w:rsidP="006F64CC">
            <w:pPr>
              <w:jc w:val="center"/>
              <w:rPr>
                <w:b/>
                <w:sz w:val="24"/>
                <w:szCs w:val="24"/>
              </w:rPr>
            </w:pPr>
            <w:r>
              <w:rPr>
                <w:rFonts w:hint="eastAsia"/>
                <w:b/>
                <w:sz w:val="24"/>
                <w:szCs w:val="24"/>
              </w:rPr>
              <w:t>内容</w:t>
            </w:r>
          </w:p>
        </w:tc>
        <w:tc>
          <w:tcPr>
            <w:tcW w:w="2835" w:type="dxa"/>
          </w:tcPr>
          <w:p w:rsidR="00A061DC" w:rsidRPr="000662A6" w:rsidRDefault="00A061DC" w:rsidP="006F64CC">
            <w:pPr>
              <w:jc w:val="center"/>
              <w:rPr>
                <w:b/>
                <w:sz w:val="24"/>
                <w:szCs w:val="24"/>
              </w:rPr>
            </w:pPr>
            <w:r>
              <w:rPr>
                <w:rFonts w:hint="eastAsia"/>
                <w:b/>
                <w:sz w:val="24"/>
                <w:szCs w:val="24"/>
              </w:rPr>
              <w:t>内容</w:t>
            </w:r>
          </w:p>
        </w:tc>
        <w:tc>
          <w:tcPr>
            <w:tcW w:w="1610" w:type="dxa"/>
            <w:vMerge/>
            <w:vAlign w:val="center"/>
          </w:tcPr>
          <w:p w:rsidR="00A061DC" w:rsidRDefault="00A061DC" w:rsidP="006F64CC">
            <w:pPr>
              <w:jc w:val="center"/>
              <w:rPr>
                <w:b/>
                <w:sz w:val="24"/>
                <w:szCs w:val="24"/>
              </w:rPr>
            </w:pPr>
          </w:p>
        </w:tc>
      </w:tr>
      <w:tr w:rsidR="00127A18" w:rsidTr="006F64CC">
        <w:tc>
          <w:tcPr>
            <w:tcW w:w="1149" w:type="dxa"/>
            <w:vAlign w:val="center"/>
          </w:tcPr>
          <w:p w:rsidR="00127A18" w:rsidRPr="000662A6" w:rsidRDefault="00127A18" w:rsidP="00B97312">
            <w:pPr>
              <w:jc w:val="center"/>
              <w:rPr>
                <w:b/>
                <w:sz w:val="24"/>
                <w:szCs w:val="24"/>
              </w:rPr>
            </w:pPr>
            <w:r>
              <w:rPr>
                <w:rFonts w:hint="eastAsia"/>
                <w:b/>
                <w:sz w:val="24"/>
                <w:szCs w:val="24"/>
              </w:rPr>
              <w:t>全文</w:t>
            </w:r>
          </w:p>
        </w:tc>
        <w:tc>
          <w:tcPr>
            <w:tcW w:w="2928" w:type="dxa"/>
          </w:tcPr>
          <w:p w:rsidR="00127A18" w:rsidRPr="000929D2" w:rsidRDefault="00127A18" w:rsidP="00B97312">
            <w:pPr>
              <w:jc w:val="center"/>
              <w:rPr>
                <w:szCs w:val="21"/>
              </w:rPr>
            </w:pPr>
            <w:r w:rsidRPr="000929D2">
              <w:rPr>
                <w:rFonts w:hint="eastAsia"/>
                <w:szCs w:val="21"/>
              </w:rPr>
              <w:t>《中国证券登记结算有限责任公司关于</w:t>
            </w:r>
            <w:r w:rsidRPr="000929D2">
              <w:rPr>
                <w:rFonts w:hint="eastAsia"/>
                <w:szCs w:val="21"/>
                <w:u w:val="single"/>
              </w:rPr>
              <w:t>上海证券</w:t>
            </w:r>
            <w:r w:rsidRPr="000929D2">
              <w:rPr>
                <w:rFonts w:hint="eastAsia"/>
                <w:szCs w:val="21"/>
              </w:rPr>
              <w:t>交易所交易型开放式基金登记结算业务实施细则》</w:t>
            </w:r>
          </w:p>
        </w:tc>
        <w:tc>
          <w:tcPr>
            <w:tcW w:w="2835" w:type="dxa"/>
          </w:tcPr>
          <w:p w:rsidR="00127A18" w:rsidRPr="000929D2" w:rsidRDefault="00127A18" w:rsidP="00B97312">
            <w:pPr>
              <w:jc w:val="center"/>
              <w:rPr>
                <w:szCs w:val="21"/>
              </w:rPr>
            </w:pPr>
            <w:r w:rsidRPr="000929D2">
              <w:rPr>
                <w:rFonts w:hint="eastAsia"/>
                <w:szCs w:val="21"/>
              </w:rPr>
              <w:t>《中国证券登记结算有限责任公司关于交易所交易型开放式证券投资基金登记结算业务实施细则》</w:t>
            </w:r>
          </w:p>
        </w:tc>
        <w:tc>
          <w:tcPr>
            <w:tcW w:w="1610" w:type="dxa"/>
            <w:vAlign w:val="center"/>
          </w:tcPr>
          <w:p w:rsidR="00127A18" w:rsidRPr="000929D2" w:rsidRDefault="00127A18" w:rsidP="00B97312">
            <w:pPr>
              <w:jc w:val="center"/>
              <w:rPr>
                <w:szCs w:val="21"/>
              </w:rPr>
            </w:pPr>
            <w:r w:rsidRPr="000929D2">
              <w:rPr>
                <w:rFonts w:hint="eastAsia"/>
                <w:szCs w:val="21"/>
              </w:rPr>
              <w:t>文件</w:t>
            </w:r>
            <w:r>
              <w:rPr>
                <w:rFonts w:hint="eastAsia"/>
                <w:szCs w:val="21"/>
              </w:rPr>
              <w:t>修订</w:t>
            </w:r>
          </w:p>
        </w:tc>
      </w:tr>
      <w:tr w:rsidR="00A061DC" w:rsidTr="006F64CC">
        <w:tc>
          <w:tcPr>
            <w:tcW w:w="1149" w:type="dxa"/>
            <w:vAlign w:val="center"/>
          </w:tcPr>
          <w:p w:rsidR="00A061DC" w:rsidRDefault="00A061DC" w:rsidP="006F64CC">
            <w:pPr>
              <w:jc w:val="center"/>
              <w:rPr>
                <w:b/>
                <w:sz w:val="24"/>
                <w:szCs w:val="24"/>
              </w:rPr>
            </w:pPr>
            <w:r w:rsidRPr="00B20C98">
              <w:rPr>
                <w:rFonts w:hint="eastAsia"/>
                <w:b/>
                <w:sz w:val="24"/>
                <w:szCs w:val="24"/>
              </w:rPr>
              <w:t>第八部分</w:t>
            </w:r>
            <w:r w:rsidRPr="00B20C98">
              <w:rPr>
                <w:rFonts w:hint="eastAsia"/>
                <w:b/>
                <w:sz w:val="24"/>
                <w:szCs w:val="24"/>
              </w:rPr>
              <w:t xml:space="preserve">  </w:t>
            </w:r>
            <w:r w:rsidRPr="00B20C98">
              <w:rPr>
                <w:rFonts w:hint="eastAsia"/>
                <w:b/>
                <w:sz w:val="24"/>
                <w:szCs w:val="24"/>
              </w:rPr>
              <w:t>基金份额的申购与赎回</w:t>
            </w:r>
          </w:p>
        </w:tc>
        <w:tc>
          <w:tcPr>
            <w:tcW w:w="2928" w:type="dxa"/>
          </w:tcPr>
          <w:p w:rsidR="00A061DC" w:rsidRPr="00C07E5D" w:rsidRDefault="00A061DC" w:rsidP="006F64CC">
            <w:pPr>
              <w:rPr>
                <w:bCs/>
                <w:szCs w:val="21"/>
              </w:rPr>
            </w:pPr>
            <w:r w:rsidRPr="00C07E5D">
              <w:rPr>
                <w:bCs/>
                <w:szCs w:val="21"/>
              </w:rPr>
              <w:t>四、申购与赎回的程序</w:t>
            </w:r>
          </w:p>
          <w:p w:rsidR="00A061DC" w:rsidRDefault="00A061DC" w:rsidP="006F64CC">
            <w:pPr>
              <w:rPr>
                <w:szCs w:val="21"/>
              </w:rPr>
            </w:pPr>
            <w:r w:rsidRPr="009D1617">
              <w:rPr>
                <w:rFonts w:hint="eastAsia"/>
                <w:szCs w:val="21"/>
              </w:rPr>
              <w:t>3</w:t>
            </w:r>
            <w:r w:rsidRPr="009D1617">
              <w:rPr>
                <w:rFonts w:hint="eastAsia"/>
                <w:szCs w:val="21"/>
              </w:rPr>
              <w:t>、申购与赎回的清算交收与登记</w:t>
            </w:r>
          </w:p>
          <w:p w:rsidR="00A061DC" w:rsidRDefault="00A061DC" w:rsidP="006F64CC">
            <w:pPr>
              <w:rPr>
                <w:szCs w:val="21"/>
              </w:rPr>
            </w:pPr>
            <w:r>
              <w:rPr>
                <w:szCs w:val="21"/>
              </w:rPr>
              <w:t>……</w:t>
            </w:r>
          </w:p>
          <w:p w:rsidR="00A061DC" w:rsidRPr="009D1617" w:rsidRDefault="00A061DC" w:rsidP="006F64CC">
            <w:pPr>
              <w:jc w:val="left"/>
              <w:rPr>
                <w:szCs w:val="21"/>
              </w:rPr>
            </w:pPr>
            <w:r w:rsidRPr="009D1617">
              <w:rPr>
                <w:rFonts w:hint="eastAsia"/>
                <w:szCs w:val="21"/>
              </w:rPr>
              <w:t>投资者</w:t>
            </w:r>
            <w:r w:rsidRPr="009D1617">
              <w:rPr>
                <w:rFonts w:hint="eastAsia"/>
                <w:szCs w:val="21"/>
              </w:rPr>
              <w:t>T</w:t>
            </w:r>
            <w:r w:rsidRPr="009D1617">
              <w:rPr>
                <w:rFonts w:hint="eastAsia"/>
                <w:szCs w:val="21"/>
              </w:rPr>
              <w:t>日申购成功后，登记结算机构在</w:t>
            </w:r>
            <w:r w:rsidRPr="009D1617">
              <w:rPr>
                <w:rFonts w:hint="eastAsia"/>
                <w:szCs w:val="21"/>
              </w:rPr>
              <w:t>T</w:t>
            </w:r>
            <w:r w:rsidRPr="009D1617">
              <w:rPr>
                <w:rFonts w:hint="eastAsia"/>
                <w:szCs w:val="21"/>
              </w:rPr>
              <w:t>日收市后为投资者办理申购</w:t>
            </w:r>
            <w:r w:rsidRPr="00E17D6D">
              <w:rPr>
                <w:rFonts w:hint="eastAsia"/>
                <w:szCs w:val="21"/>
                <w:u w:val="single"/>
              </w:rPr>
              <w:t>当日卖出</w:t>
            </w:r>
            <w:r w:rsidRPr="009D1617">
              <w:rPr>
                <w:rFonts w:hint="eastAsia"/>
                <w:szCs w:val="21"/>
              </w:rPr>
              <w:t>基金份额与上交所上市的成份股的交收以及现金替代的清算；在</w:t>
            </w:r>
            <w:r w:rsidRPr="009D1617">
              <w:rPr>
                <w:rFonts w:hint="eastAsia"/>
                <w:szCs w:val="21"/>
              </w:rPr>
              <w:t>T+1</w:t>
            </w:r>
            <w:r w:rsidRPr="009D1617">
              <w:rPr>
                <w:rFonts w:hint="eastAsia"/>
                <w:szCs w:val="21"/>
              </w:rPr>
              <w:t>日办理</w:t>
            </w:r>
            <w:r w:rsidRPr="00E17D6D">
              <w:rPr>
                <w:rFonts w:hint="eastAsia"/>
                <w:szCs w:val="21"/>
                <w:u w:val="single"/>
              </w:rPr>
              <w:t>申购当日未卖出基金份额与</w:t>
            </w:r>
            <w:r w:rsidRPr="009D1617">
              <w:rPr>
                <w:rFonts w:hint="eastAsia"/>
                <w:szCs w:val="21"/>
              </w:rPr>
              <w:t>现金替代的交收以及现金差额的清算，在</w:t>
            </w:r>
            <w:r w:rsidRPr="009D1617">
              <w:rPr>
                <w:rFonts w:hint="eastAsia"/>
                <w:szCs w:val="21"/>
              </w:rPr>
              <w:t>T+2</w:t>
            </w:r>
            <w:r w:rsidRPr="009D1617">
              <w:rPr>
                <w:rFonts w:hint="eastAsia"/>
                <w:szCs w:val="21"/>
              </w:rPr>
              <w:t>日办理现金差额的交收，并将结果发送给申购赎回代理券商、基金管理人和基金托管人。现金替代交收失败的，该笔申购</w:t>
            </w:r>
            <w:r w:rsidRPr="00E17D6D">
              <w:rPr>
                <w:rFonts w:hint="eastAsia"/>
                <w:szCs w:val="21"/>
                <w:u w:val="single"/>
              </w:rPr>
              <w:t>当日未卖出</w:t>
            </w:r>
            <w:r w:rsidRPr="009D1617">
              <w:rPr>
                <w:rFonts w:hint="eastAsia"/>
                <w:szCs w:val="21"/>
              </w:rPr>
              <w:t>基金份额交收失败。</w:t>
            </w:r>
          </w:p>
          <w:p w:rsidR="00A061DC" w:rsidRDefault="00A061DC" w:rsidP="006F64CC">
            <w:pPr>
              <w:jc w:val="left"/>
              <w:rPr>
                <w:szCs w:val="21"/>
                <w:u w:val="single"/>
              </w:rPr>
            </w:pPr>
            <w:r w:rsidRPr="009D1617">
              <w:rPr>
                <w:rFonts w:hint="eastAsia"/>
                <w:szCs w:val="21"/>
              </w:rPr>
              <w:t>投资者</w:t>
            </w:r>
            <w:r w:rsidRPr="009D1617">
              <w:rPr>
                <w:rFonts w:hint="eastAsia"/>
                <w:szCs w:val="21"/>
              </w:rPr>
              <w:t>T</w:t>
            </w:r>
            <w:r w:rsidRPr="009D1617">
              <w:rPr>
                <w:rFonts w:hint="eastAsia"/>
                <w:szCs w:val="21"/>
              </w:rPr>
              <w:t>日赎回成功后，登记结算机构在</w:t>
            </w:r>
            <w:r w:rsidRPr="009D1617">
              <w:rPr>
                <w:rFonts w:hint="eastAsia"/>
                <w:szCs w:val="21"/>
              </w:rPr>
              <w:t>T</w:t>
            </w:r>
            <w:r w:rsidRPr="009D1617">
              <w:rPr>
                <w:rFonts w:hint="eastAsia"/>
                <w:szCs w:val="21"/>
              </w:rPr>
              <w:t>日收市后为投资者办理基金份额的注销与上交所上市的成份股的交收以及现金替代的清算；在</w:t>
            </w:r>
            <w:r w:rsidRPr="009D1617">
              <w:rPr>
                <w:rFonts w:hint="eastAsia"/>
                <w:szCs w:val="21"/>
              </w:rPr>
              <w:t>T+1</w:t>
            </w:r>
            <w:r w:rsidRPr="009D1617">
              <w:rPr>
                <w:rFonts w:hint="eastAsia"/>
                <w:szCs w:val="21"/>
              </w:rPr>
              <w:t>日办理</w:t>
            </w:r>
            <w:r w:rsidRPr="00E17D6D">
              <w:rPr>
                <w:rFonts w:hint="eastAsia"/>
                <w:szCs w:val="21"/>
                <w:u w:val="single"/>
              </w:rPr>
              <w:t>上交所上市的成分股</w:t>
            </w:r>
            <w:r w:rsidRPr="009D1617">
              <w:rPr>
                <w:rFonts w:hint="eastAsia"/>
                <w:szCs w:val="21"/>
              </w:rPr>
              <w:t>现金替代的交收以及现金差额的清算，在</w:t>
            </w:r>
            <w:r w:rsidRPr="009D1617">
              <w:rPr>
                <w:rFonts w:hint="eastAsia"/>
                <w:szCs w:val="21"/>
              </w:rPr>
              <w:t>T+2</w:t>
            </w:r>
            <w:r w:rsidRPr="009D1617">
              <w:rPr>
                <w:rFonts w:hint="eastAsia"/>
                <w:szCs w:val="21"/>
              </w:rPr>
              <w:t>日办理现金差额的交收，并将结果发送给申购赎回代理券商、基金管理人和基金托管人。</w:t>
            </w:r>
            <w:r w:rsidRPr="00E17D6D">
              <w:rPr>
                <w:rFonts w:hint="eastAsia"/>
                <w:szCs w:val="21"/>
                <w:u w:val="single"/>
              </w:rPr>
              <w:t>基金管理人不迟于</w:t>
            </w:r>
            <w:r w:rsidRPr="00E17D6D">
              <w:rPr>
                <w:rFonts w:hint="eastAsia"/>
                <w:szCs w:val="21"/>
                <w:u w:val="single"/>
              </w:rPr>
              <w:t>T+3</w:t>
            </w:r>
            <w:r w:rsidRPr="00E17D6D">
              <w:rPr>
                <w:rFonts w:hint="eastAsia"/>
                <w:szCs w:val="21"/>
                <w:u w:val="single"/>
              </w:rPr>
              <w:t>日办理赎回的深交所上市的成份股现金替代的交付。</w:t>
            </w:r>
          </w:p>
          <w:p w:rsidR="00A061DC" w:rsidRPr="002E5459" w:rsidRDefault="00A061DC" w:rsidP="006F64CC">
            <w:pPr>
              <w:jc w:val="left"/>
              <w:rPr>
                <w:szCs w:val="21"/>
              </w:rPr>
            </w:pPr>
            <w:r>
              <w:rPr>
                <w:szCs w:val="21"/>
                <w:u w:val="single"/>
              </w:rPr>
              <w:t>……</w:t>
            </w:r>
          </w:p>
        </w:tc>
        <w:tc>
          <w:tcPr>
            <w:tcW w:w="2835" w:type="dxa"/>
          </w:tcPr>
          <w:p w:rsidR="00A061DC" w:rsidRPr="00C07E5D" w:rsidRDefault="00A061DC" w:rsidP="006F64CC">
            <w:pPr>
              <w:rPr>
                <w:bCs/>
                <w:szCs w:val="21"/>
              </w:rPr>
            </w:pPr>
            <w:r w:rsidRPr="00C07E5D">
              <w:rPr>
                <w:bCs/>
                <w:szCs w:val="21"/>
              </w:rPr>
              <w:t>四、申购与赎回的程序</w:t>
            </w:r>
          </w:p>
          <w:p w:rsidR="00A061DC" w:rsidRDefault="00A061DC" w:rsidP="006F64CC">
            <w:pPr>
              <w:rPr>
                <w:szCs w:val="21"/>
              </w:rPr>
            </w:pPr>
            <w:r w:rsidRPr="009D1617">
              <w:rPr>
                <w:rFonts w:hint="eastAsia"/>
                <w:szCs w:val="21"/>
              </w:rPr>
              <w:t>3</w:t>
            </w:r>
            <w:r w:rsidRPr="009D1617">
              <w:rPr>
                <w:rFonts w:hint="eastAsia"/>
                <w:szCs w:val="21"/>
              </w:rPr>
              <w:t>、申购与赎回的清算交收与登记</w:t>
            </w:r>
          </w:p>
          <w:p w:rsidR="00A061DC" w:rsidRDefault="00A061DC" w:rsidP="006F64CC">
            <w:pPr>
              <w:rPr>
                <w:szCs w:val="21"/>
              </w:rPr>
            </w:pPr>
            <w:r>
              <w:rPr>
                <w:szCs w:val="21"/>
              </w:rPr>
              <w:t>……</w:t>
            </w:r>
          </w:p>
          <w:p w:rsidR="00A061DC" w:rsidRPr="009D1617" w:rsidRDefault="00A061DC" w:rsidP="006F64CC">
            <w:pPr>
              <w:jc w:val="left"/>
              <w:rPr>
                <w:szCs w:val="21"/>
              </w:rPr>
            </w:pPr>
            <w:r w:rsidRPr="009D1617">
              <w:rPr>
                <w:rFonts w:hint="eastAsia"/>
                <w:szCs w:val="21"/>
              </w:rPr>
              <w:t>投资者</w:t>
            </w:r>
            <w:r w:rsidRPr="009D1617">
              <w:rPr>
                <w:rFonts w:hint="eastAsia"/>
                <w:szCs w:val="21"/>
              </w:rPr>
              <w:t>T</w:t>
            </w:r>
            <w:r w:rsidRPr="009D1617">
              <w:rPr>
                <w:rFonts w:hint="eastAsia"/>
                <w:szCs w:val="21"/>
              </w:rPr>
              <w:t>日申购成功后，登记机构在</w:t>
            </w:r>
            <w:r w:rsidRPr="009D1617">
              <w:rPr>
                <w:rFonts w:hint="eastAsia"/>
                <w:szCs w:val="21"/>
              </w:rPr>
              <w:t>T</w:t>
            </w:r>
            <w:r w:rsidRPr="009D1617">
              <w:rPr>
                <w:rFonts w:hint="eastAsia"/>
                <w:szCs w:val="21"/>
              </w:rPr>
              <w:t>日收市后办理上海证券交易所上市的成份股交收与基金份额的交收登记以及现金替代的清算；在</w:t>
            </w:r>
            <w:r w:rsidRPr="009D1617">
              <w:rPr>
                <w:rFonts w:hint="eastAsia"/>
                <w:szCs w:val="21"/>
              </w:rPr>
              <w:t>T+1</w:t>
            </w:r>
            <w:r w:rsidRPr="009D1617">
              <w:rPr>
                <w:rFonts w:hint="eastAsia"/>
                <w:szCs w:val="21"/>
              </w:rPr>
              <w:t>日办理现金替代的交收以及现金差额的清算；在</w:t>
            </w:r>
            <w:r w:rsidRPr="009D1617">
              <w:rPr>
                <w:rFonts w:hint="eastAsia"/>
                <w:szCs w:val="21"/>
              </w:rPr>
              <w:t>T+2</w:t>
            </w:r>
            <w:r w:rsidRPr="009D1617">
              <w:rPr>
                <w:rFonts w:hint="eastAsia"/>
                <w:szCs w:val="21"/>
              </w:rPr>
              <w:t>日办理现金差额的交收，并将结果发送给申购赎回代理券商、基金管理人和基金托管人。现金替代交收失败的，该笔申购基金份额交收失败。</w:t>
            </w:r>
            <w:r w:rsidRPr="009D1617">
              <w:rPr>
                <w:rFonts w:hint="eastAsia"/>
                <w:szCs w:val="21"/>
              </w:rPr>
              <w:t xml:space="preserve"> </w:t>
            </w:r>
          </w:p>
          <w:p w:rsidR="00A061DC" w:rsidRDefault="00A061DC" w:rsidP="006F64CC">
            <w:pPr>
              <w:rPr>
                <w:szCs w:val="21"/>
              </w:rPr>
            </w:pPr>
          </w:p>
          <w:p w:rsidR="00A061DC" w:rsidRDefault="00A061DC" w:rsidP="006F64CC">
            <w:pPr>
              <w:rPr>
                <w:szCs w:val="21"/>
              </w:rPr>
            </w:pPr>
            <w:r w:rsidRPr="009D1617">
              <w:rPr>
                <w:rFonts w:hint="eastAsia"/>
                <w:szCs w:val="21"/>
              </w:rPr>
              <w:t>投资者</w:t>
            </w:r>
            <w:r w:rsidRPr="009D1617">
              <w:rPr>
                <w:rFonts w:hint="eastAsia"/>
                <w:szCs w:val="21"/>
              </w:rPr>
              <w:t>T</w:t>
            </w:r>
            <w:r w:rsidRPr="009D1617">
              <w:rPr>
                <w:rFonts w:hint="eastAsia"/>
                <w:szCs w:val="21"/>
              </w:rPr>
              <w:t>日赎回成功后，登记机构在</w:t>
            </w:r>
            <w:r w:rsidRPr="009D1617">
              <w:rPr>
                <w:rFonts w:hint="eastAsia"/>
                <w:szCs w:val="21"/>
              </w:rPr>
              <w:t>T</w:t>
            </w:r>
            <w:r w:rsidRPr="009D1617">
              <w:rPr>
                <w:rFonts w:hint="eastAsia"/>
                <w:szCs w:val="21"/>
              </w:rPr>
              <w:t>日收市后办理上海证券交易所上市的成份股交收与基金份额的注销以及现金替代的清算；在</w:t>
            </w:r>
            <w:r w:rsidRPr="009D1617">
              <w:rPr>
                <w:rFonts w:hint="eastAsia"/>
                <w:szCs w:val="21"/>
              </w:rPr>
              <w:t>T+1</w:t>
            </w:r>
            <w:r w:rsidRPr="009D1617">
              <w:rPr>
                <w:rFonts w:hint="eastAsia"/>
                <w:szCs w:val="21"/>
              </w:rPr>
              <w:t>日办理现金替代的交收以及现金差额的清算；在</w:t>
            </w:r>
            <w:r w:rsidRPr="009D1617">
              <w:rPr>
                <w:rFonts w:hint="eastAsia"/>
                <w:szCs w:val="21"/>
              </w:rPr>
              <w:t>T+2</w:t>
            </w:r>
            <w:r w:rsidRPr="009D1617">
              <w:rPr>
                <w:rFonts w:hint="eastAsia"/>
                <w:szCs w:val="21"/>
              </w:rPr>
              <w:t>日办理现金差额的交收，并将结果发送给申购赎回代理券商、基金管理人和基金托管人。</w:t>
            </w:r>
          </w:p>
          <w:p w:rsidR="00A061DC" w:rsidRPr="002E5459" w:rsidRDefault="00A061DC" w:rsidP="006F64CC">
            <w:pPr>
              <w:rPr>
                <w:szCs w:val="21"/>
              </w:rPr>
            </w:pPr>
            <w:r>
              <w:rPr>
                <w:szCs w:val="21"/>
              </w:rPr>
              <w:t>……</w:t>
            </w:r>
          </w:p>
        </w:tc>
        <w:tc>
          <w:tcPr>
            <w:tcW w:w="1610" w:type="dxa"/>
            <w:vAlign w:val="center"/>
          </w:tcPr>
          <w:p w:rsidR="00A061DC" w:rsidRPr="009D1617" w:rsidRDefault="00A061DC" w:rsidP="006F64CC">
            <w:pPr>
              <w:jc w:val="center"/>
              <w:rPr>
                <w:szCs w:val="21"/>
              </w:rPr>
            </w:pPr>
            <w:r w:rsidRPr="00E17D6D">
              <w:rPr>
                <w:rFonts w:hint="eastAsia"/>
                <w:szCs w:val="21"/>
              </w:rPr>
              <w:t>根据沪市</w:t>
            </w:r>
            <w:r w:rsidRPr="00E17D6D">
              <w:rPr>
                <w:rFonts w:hint="eastAsia"/>
                <w:szCs w:val="21"/>
              </w:rPr>
              <w:t>ETF</w:t>
            </w:r>
            <w:r w:rsidRPr="00E17D6D">
              <w:rPr>
                <w:rFonts w:hint="eastAsia"/>
                <w:szCs w:val="21"/>
              </w:rPr>
              <w:t>交易结算的调整，相应的修改相关内容</w:t>
            </w:r>
          </w:p>
        </w:tc>
      </w:tr>
    </w:tbl>
    <w:p w:rsidR="00A061DC" w:rsidRPr="00CC0B22" w:rsidRDefault="00A061DC" w:rsidP="00A061DC">
      <w:pPr>
        <w:jc w:val="center"/>
      </w:pPr>
    </w:p>
    <w:p w:rsidR="005F5BAE" w:rsidRDefault="005F5BAE" w:rsidP="00A061DC">
      <w:pPr>
        <w:jc w:val="center"/>
        <w:rPr>
          <w:b/>
          <w:sz w:val="24"/>
          <w:szCs w:val="28"/>
        </w:rPr>
      </w:pPr>
    </w:p>
    <w:p w:rsidR="005F5BAE" w:rsidRDefault="005F5BAE" w:rsidP="00A061DC">
      <w:pPr>
        <w:jc w:val="center"/>
        <w:rPr>
          <w:b/>
          <w:sz w:val="24"/>
          <w:szCs w:val="28"/>
        </w:rPr>
      </w:pPr>
    </w:p>
    <w:p w:rsidR="00A061DC" w:rsidRDefault="00A061DC" w:rsidP="005F5BAE">
      <w:pPr>
        <w:jc w:val="center"/>
        <w:rPr>
          <w:b/>
          <w:sz w:val="24"/>
          <w:szCs w:val="28"/>
        </w:rPr>
      </w:pPr>
      <w:r w:rsidRPr="005F5BAE">
        <w:rPr>
          <w:rFonts w:hint="eastAsia"/>
          <w:b/>
          <w:sz w:val="24"/>
          <w:szCs w:val="28"/>
        </w:rPr>
        <w:lastRenderedPageBreak/>
        <w:t>《广发中证军工交易型开放式指数证券投资基金基金合同》修订对照表</w:t>
      </w:r>
    </w:p>
    <w:p w:rsidR="005F5BAE" w:rsidRPr="005F5BAE" w:rsidRDefault="005F5BAE" w:rsidP="005F5BAE">
      <w:pPr>
        <w:jc w:val="center"/>
        <w:rPr>
          <w:b/>
          <w:sz w:val="24"/>
          <w:szCs w:val="28"/>
        </w:rPr>
      </w:pPr>
    </w:p>
    <w:tbl>
      <w:tblPr>
        <w:tblStyle w:val="a8"/>
        <w:tblW w:w="8522" w:type="dxa"/>
        <w:tblLook w:val="04A0" w:firstRow="1" w:lastRow="0" w:firstColumn="1" w:lastColumn="0" w:noHBand="0" w:noVBand="1"/>
      </w:tblPr>
      <w:tblGrid>
        <w:gridCol w:w="1149"/>
        <w:gridCol w:w="2928"/>
        <w:gridCol w:w="2694"/>
        <w:gridCol w:w="1751"/>
      </w:tblGrid>
      <w:tr w:rsidR="00A061DC" w:rsidTr="006F64CC">
        <w:tc>
          <w:tcPr>
            <w:tcW w:w="1149" w:type="dxa"/>
            <w:vMerge w:val="restart"/>
            <w:vAlign w:val="center"/>
          </w:tcPr>
          <w:p w:rsidR="00A061DC" w:rsidRPr="000662A6" w:rsidRDefault="00A061DC" w:rsidP="006F64CC">
            <w:pPr>
              <w:jc w:val="center"/>
              <w:rPr>
                <w:b/>
                <w:sz w:val="24"/>
                <w:szCs w:val="24"/>
              </w:rPr>
            </w:pPr>
            <w:r>
              <w:rPr>
                <w:rFonts w:hint="eastAsia"/>
                <w:b/>
                <w:sz w:val="24"/>
                <w:szCs w:val="24"/>
              </w:rPr>
              <w:t>章节</w:t>
            </w:r>
          </w:p>
        </w:tc>
        <w:tc>
          <w:tcPr>
            <w:tcW w:w="2928" w:type="dxa"/>
          </w:tcPr>
          <w:p w:rsidR="00A061DC" w:rsidRPr="000662A6" w:rsidRDefault="00A061DC" w:rsidP="006F64CC">
            <w:pPr>
              <w:jc w:val="center"/>
              <w:rPr>
                <w:b/>
                <w:sz w:val="24"/>
                <w:szCs w:val="24"/>
              </w:rPr>
            </w:pPr>
            <w:r w:rsidRPr="000662A6">
              <w:rPr>
                <w:rFonts w:hint="eastAsia"/>
                <w:b/>
                <w:sz w:val="24"/>
                <w:szCs w:val="24"/>
              </w:rPr>
              <w:t>原文</w:t>
            </w:r>
            <w:r>
              <w:rPr>
                <w:rFonts w:hint="eastAsia"/>
                <w:b/>
                <w:sz w:val="24"/>
                <w:szCs w:val="24"/>
              </w:rPr>
              <w:t>条款</w:t>
            </w:r>
          </w:p>
        </w:tc>
        <w:tc>
          <w:tcPr>
            <w:tcW w:w="2694" w:type="dxa"/>
          </w:tcPr>
          <w:p w:rsidR="00A061DC" w:rsidRPr="000662A6" w:rsidRDefault="00A061DC" w:rsidP="006F64CC">
            <w:pPr>
              <w:jc w:val="center"/>
              <w:rPr>
                <w:b/>
                <w:sz w:val="24"/>
                <w:szCs w:val="24"/>
              </w:rPr>
            </w:pPr>
            <w:r w:rsidRPr="000662A6">
              <w:rPr>
                <w:rFonts w:hint="eastAsia"/>
                <w:b/>
                <w:sz w:val="24"/>
                <w:szCs w:val="24"/>
              </w:rPr>
              <w:t>修改后</w:t>
            </w:r>
            <w:r>
              <w:rPr>
                <w:rFonts w:hint="eastAsia"/>
                <w:b/>
                <w:sz w:val="24"/>
                <w:szCs w:val="24"/>
              </w:rPr>
              <w:t>条款</w:t>
            </w:r>
          </w:p>
        </w:tc>
        <w:tc>
          <w:tcPr>
            <w:tcW w:w="1751" w:type="dxa"/>
            <w:vMerge w:val="restart"/>
            <w:vAlign w:val="center"/>
          </w:tcPr>
          <w:p w:rsidR="00A061DC" w:rsidRPr="000662A6" w:rsidRDefault="00A061DC" w:rsidP="006F64CC">
            <w:pPr>
              <w:jc w:val="center"/>
              <w:rPr>
                <w:b/>
                <w:sz w:val="24"/>
                <w:szCs w:val="24"/>
              </w:rPr>
            </w:pPr>
            <w:r>
              <w:rPr>
                <w:rFonts w:hint="eastAsia"/>
                <w:b/>
                <w:sz w:val="24"/>
                <w:szCs w:val="24"/>
              </w:rPr>
              <w:t>说明</w:t>
            </w:r>
          </w:p>
        </w:tc>
      </w:tr>
      <w:tr w:rsidR="00A061DC" w:rsidTr="006F64CC">
        <w:tc>
          <w:tcPr>
            <w:tcW w:w="1149" w:type="dxa"/>
            <w:vMerge/>
            <w:vAlign w:val="center"/>
          </w:tcPr>
          <w:p w:rsidR="00A061DC" w:rsidRPr="000662A6" w:rsidRDefault="00A061DC" w:rsidP="006F64CC">
            <w:pPr>
              <w:jc w:val="center"/>
              <w:rPr>
                <w:b/>
                <w:sz w:val="24"/>
                <w:szCs w:val="24"/>
              </w:rPr>
            </w:pPr>
          </w:p>
        </w:tc>
        <w:tc>
          <w:tcPr>
            <w:tcW w:w="2928" w:type="dxa"/>
          </w:tcPr>
          <w:p w:rsidR="00A061DC" w:rsidRPr="000662A6" w:rsidRDefault="00A061DC" w:rsidP="006F64CC">
            <w:pPr>
              <w:jc w:val="center"/>
              <w:rPr>
                <w:b/>
                <w:sz w:val="24"/>
                <w:szCs w:val="24"/>
              </w:rPr>
            </w:pPr>
            <w:r>
              <w:rPr>
                <w:rFonts w:hint="eastAsia"/>
                <w:b/>
                <w:sz w:val="24"/>
                <w:szCs w:val="24"/>
              </w:rPr>
              <w:t>内容</w:t>
            </w:r>
          </w:p>
        </w:tc>
        <w:tc>
          <w:tcPr>
            <w:tcW w:w="2694" w:type="dxa"/>
          </w:tcPr>
          <w:p w:rsidR="00A061DC" w:rsidRPr="000662A6" w:rsidRDefault="00A061DC" w:rsidP="006F64CC">
            <w:pPr>
              <w:jc w:val="center"/>
              <w:rPr>
                <w:b/>
                <w:sz w:val="24"/>
                <w:szCs w:val="24"/>
              </w:rPr>
            </w:pPr>
            <w:r>
              <w:rPr>
                <w:rFonts w:hint="eastAsia"/>
                <w:b/>
                <w:sz w:val="24"/>
                <w:szCs w:val="24"/>
              </w:rPr>
              <w:t>内容</w:t>
            </w:r>
          </w:p>
        </w:tc>
        <w:tc>
          <w:tcPr>
            <w:tcW w:w="1751" w:type="dxa"/>
            <w:vMerge/>
            <w:vAlign w:val="center"/>
          </w:tcPr>
          <w:p w:rsidR="00A061DC" w:rsidRDefault="00A061DC" w:rsidP="006F64CC">
            <w:pPr>
              <w:jc w:val="center"/>
              <w:rPr>
                <w:b/>
                <w:sz w:val="24"/>
                <w:szCs w:val="24"/>
              </w:rPr>
            </w:pPr>
          </w:p>
        </w:tc>
      </w:tr>
      <w:tr w:rsidR="00127A18" w:rsidTr="006F64CC">
        <w:tc>
          <w:tcPr>
            <w:tcW w:w="1149" w:type="dxa"/>
            <w:vAlign w:val="center"/>
          </w:tcPr>
          <w:p w:rsidR="00127A18" w:rsidRPr="000662A6" w:rsidRDefault="00127A18" w:rsidP="00B97312">
            <w:pPr>
              <w:jc w:val="center"/>
              <w:rPr>
                <w:b/>
                <w:sz w:val="24"/>
                <w:szCs w:val="24"/>
              </w:rPr>
            </w:pPr>
            <w:r>
              <w:rPr>
                <w:rFonts w:hint="eastAsia"/>
                <w:b/>
                <w:sz w:val="24"/>
                <w:szCs w:val="24"/>
              </w:rPr>
              <w:t>全文</w:t>
            </w:r>
          </w:p>
        </w:tc>
        <w:tc>
          <w:tcPr>
            <w:tcW w:w="2928" w:type="dxa"/>
          </w:tcPr>
          <w:p w:rsidR="00127A18" w:rsidRPr="000929D2" w:rsidRDefault="00127A18" w:rsidP="00B97312">
            <w:pPr>
              <w:jc w:val="center"/>
              <w:rPr>
                <w:szCs w:val="21"/>
              </w:rPr>
            </w:pPr>
            <w:r w:rsidRPr="000929D2">
              <w:rPr>
                <w:rFonts w:hint="eastAsia"/>
                <w:szCs w:val="21"/>
              </w:rPr>
              <w:t>《中国证券登记结算有限责任公司关于</w:t>
            </w:r>
            <w:r w:rsidRPr="000929D2">
              <w:rPr>
                <w:rFonts w:hint="eastAsia"/>
                <w:szCs w:val="21"/>
                <w:u w:val="single"/>
              </w:rPr>
              <w:t>上海证券</w:t>
            </w:r>
            <w:r w:rsidRPr="000929D2">
              <w:rPr>
                <w:rFonts w:hint="eastAsia"/>
                <w:szCs w:val="21"/>
              </w:rPr>
              <w:t>交易所交易型开放式基金登记结算业务实施细则》</w:t>
            </w:r>
          </w:p>
        </w:tc>
        <w:tc>
          <w:tcPr>
            <w:tcW w:w="2694" w:type="dxa"/>
          </w:tcPr>
          <w:p w:rsidR="00127A18" w:rsidRPr="000929D2" w:rsidRDefault="00127A18" w:rsidP="00B97312">
            <w:pPr>
              <w:jc w:val="center"/>
              <w:rPr>
                <w:szCs w:val="21"/>
              </w:rPr>
            </w:pPr>
            <w:r w:rsidRPr="000929D2">
              <w:rPr>
                <w:rFonts w:hint="eastAsia"/>
                <w:szCs w:val="21"/>
              </w:rPr>
              <w:t>《中国证券登记结算有限责任公司关于交易所交易型开放式证券投资基金登记结算业务实施细则》</w:t>
            </w:r>
          </w:p>
        </w:tc>
        <w:tc>
          <w:tcPr>
            <w:tcW w:w="1751" w:type="dxa"/>
            <w:vAlign w:val="center"/>
          </w:tcPr>
          <w:p w:rsidR="00127A18" w:rsidRPr="000929D2" w:rsidRDefault="00127A18" w:rsidP="00B97312">
            <w:pPr>
              <w:jc w:val="center"/>
              <w:rPr>
                <w:szCs w:val="21"/>
              </w:rPr>
            </w:pPr>
            <w:r w:rsidRPr="000929D2">
              <w:rPr>
                <w:rFonts w:hint="eastAsia"/>
                <w:szCs w:val="21"/>
              </w:rPr>
              <w:t>文件</w:t>
            </w:r>
            <w:r>
              <w:rPr>
                <w:rFonts w:hint="eastAsia"/>
                <w:szCs w:val="21"/>
              </w:rPr>
              <w:t>修订</w:t>
            </w:r>
          </w:p>
        </w:tc>
      </w:tr>
      <w:tr w:rsidR="00A061DC" w:rsidTr="006F64CC">
        <w:tc>
          <w:tcPr>
            <w:tcW w:w="1149" w:type="dxa"/>
            <w:vAlign w:val="center"/>
          </w:tcPr>
          <w:p w:rsidR="00A061DC" w:rsidRDefault="00A061DC" w:rsidP="006F64CC">
            <w:pPr>
              <w:jc w:val="center"/>
              <w:rPr>
                <w:b/>
                <w:sz w:val="24"/>
                <w:szCs w:val="24"/>
              </w:rPr>
            </w:pPr>
            <w:r w:rsidRPr="001B3CF5">
              <w:rPr>
                <w:rFonts w:hint="eastAsia"/>
                <w:b/>
                <w:sz w:val="24"/>
                <w:szCs w:val="24"/>
              </w:rPr>
              <w:t>第八部分</w:t>
            </w:r>
            <w:r w:rsidRPr="001B3CF5">
              <w:rPr>
                <w:rFonts w:hint="eastAsia"/>
                <w:b/>
                <w:sz w:val="24"/>
                <w:szCs w:val="24"/>
              </w:rPr>
              <w:t xml:space="preserve">  </w:t>
            </w:r>
            <w:r w:rsidRPr="001B3CF5">
              <w:rPr>
                <w:rFonts w:hint="eastAsia"/>
                <w:b/>
                <w:sz w:val="24"/>
                <w:szCs w:val="24"/>
              </w:rPr>
              <w:t>基金份额的申购与赎回</w:t>
            </w:r>
          </w:p>
        </w:tc>
        <w:tc>
          <w:tcPr>
            <w:tcW w:w="2928" w:type="dxa"/>
          </w:tcPr>
          <w:p w:rsidR="00A061DC" w:rsidRPr="00431721" w:rsidRDefault="00A061DC" w:rsidP="006F64CC">
            <w:pPr>
              <w:rPr>
                <w:bCs/>
                <w:szCs w:val="21"/>
              </w:rPr>
            </w:pPr>
            <w:r w:rsidRPr="00431721">
              <w:rPr>
                <w:bCs/>
                <w:szCs w:val="21"/>
              </w:rPr>
              <w:t>四、</w:t>
            </w:r>
            <w:r w:rsidRPr="00431721">
              <w:rPr>
                <w:rFonts w:hint="eastAsia"/>
                <w:bCs/>
                <w:szCs w:val="21"/>
              </w:rPr>
              <w:t>场内</w:t>
            </w:r>
            <w:r w:rsidRPr="00431721">
              <w:rPr>
                <w:bCs/>
                <w:szCs w:val="21"/>
              </w:rPr>
              <w:t>申购与赎回的程序</w:t>
            </w:r>
          </w:p>
          <w:p w:rsidR="00A061DC" w:rsidRDefault="00A061DC" w:rsidP="006F64CC">
            <w:pPr>
              <w:rPr>
                <w:szCs w:val="21"/>
              </w:rPr>
            </w:pPr>
            <w:r w:rsidRPr="006C63A8">
              <w:rPr>
                <w:rFonts w:hint="eastAsia"/>
                <w:szCs w:val="21"/>
              </w:rPr>
              <w:t>3</w:t>
            </w:r>
            <w:r w:rsidRPr="006C63A8">
              <w:rPr>
                <w:rFonts w:hint="eastAsia"/>
                <w:szCs w:val="21"/>
              </w:rPr>
              <w:t>、申购和赎回的清算交收与登记</w:t>
            </w:r>
          </w:p>
          <w:p w:rsidR="00A061DC" w:rsidRDefault="00A061DC" w:rsidP="006F64CC">
            <w:pPr>
              <w:rPr>
                <w:szCs w:val="21"/>
              </w:rPr>
            </w:pPr>
            <w:r>
              <w:rPr>
                <w:szCs w:val="21"/>
              </w:rPr>
              <w:t>……</w:t>
            </w:r>
          </w:p>
          <w:p w:rsidR="00A061DC" w:rsidRPr="001B3CF5" w:rsidRDefault="00A061DC" w:rsidP="006F64CC">
            <w:pPr>
              <w:jc w:val="left"/>
              <w:rPr>
                <w:szCs w:val="21"/>
              </w:rPr>
            </w:pPr>
            <w:r w:rsidRPr="001B3CF5">
              <w:rPr>
                <w:rFonts w:hint="eastAsia"/>
                <w:szCs w:val="21"/>
              </w:rPr>
              <w:t>投资者</w:t>
            </w:r>
            <w:r w:rsidRPr="001B3CF5">
              <w:rPr>
                <w:rFonts w:hint="eastAsia"/>
                <w:szCs w:val="21"/>
              </w:rPr>
              <w:t>T</w:t>
            </w:r>
            <w:r w:rsidRPr="001B3CF5">
              <w:rPr>
                <w:rFonts w:hint="eastAsia"/>
                <w:szCs w:val="21"/>
              </w:rPr>
              <w:t>日申购成功后，登记结算机构在</w:t>
            </w:r>
            <w:r w:rsidRPr="001B3CF5">
              <w:rPr>
                <w:rFonts w:hint="eastAsia"/>
                <w:szCs w:val="21"/>
              </w:rPr>
              <w:t>T</w:t>
            </w:r>
            <w:r w:rsidRPr="001B3CF5">
              <w:rPr>
                <w:rFonts w:hint="eastAsia"/>
                <w:szCs w:val="21"/>
              </w:rPr>
              <w:t>日收市后为投资者办理申购当日卖出基金份额与上海证券交易所上市的成份股的交收以及现金替代的清算；在</w:t>
            </w:r>
            <w:r w:rsidRPr="001B3CF5">
              <w:rPr>
                <w:rFonts w:hint="eastAsia"/>
                <w:szCs w:val="21"/>
              </w:rPr>
              <w:t>T+1</w:t>
            </w:r>
            <w:r w:rsidRPr="001B3CF5">
              <w:rPr>
                <w:rFonts w:hint="eastAsia"/>
                <w:szCs w:val="21"/>
              </w:rPr>
              <w:t>日办理申购当日未卖出基金份额与现金替代的交收以及现金差额的清算，在</w:t>
            </w:r>
            <w:r w:rsidRPr="001B3CF5">
              <w:rPr>
                <w:rFonts w:hint="eastAsia"/>
                <w:szCs w:val="21"/>
              </w:rPr>
              <w:t>T+2</w:t>
            </w:r>
            <w:r w:rsidRPr="001B3CF5">
              <w:rPr>
                <w:rFonts w:hint="eastAsia"/>
                <w:szCs w:val="21"/>
              </w:rPr>
              <w:t>日办理现金差额的交收，并将结果发送给申购赎回代理券商、基金管理人和基金托管人。现金替代交收失败的，该笔申购当日未卖出基金份额交收失败。</w:t>
            </w:r>
          </w:p>
          <w:p w:rsidR="00A061DC" w:rsidRDefault="00A061DC" w:rsidP="006F64CC">
            <w:pPr>
              <w:jc w:val="left"/>
              <w:rPr>
                <w:szCs w:val="21"/>
              </w:rPr>
            </w:pPr>
            <w:r w:rsidRPr="001B3CF5">
              <w:rPr>
                <w:rFonts w:hint="eastAsia"/>
                <w:szCs w:val="21"/>
              </w:rPr>
              <w:t>投资者</w:t>
            </w:r>
            <w:r w:rsidRPr="001B3CF5">
              <w:rPr>
                <w:rFonts w:hint="eastAsia"/>
                <w:szCs w:val="21"/>
              </w:rPr>
              <w:t>T</w:t>
            </w:r>
            <w:r w:rsidRPr="001B3CF5">
              <w:rPr>
                <w:rFonts w:hint="eastAsia"/>
                <w:szCs w:val="21"/>
              </w:rPr>
              <w:t>日赎回成功后，登记结算机构在</w:t>
            </w:r>
            <w:r w:rsidRPr="001B3CF5">
              <w:rPr>
                <w:rFonts w:hint="eastAsia"/>
                <w:szCs w:val="21"/>
              </w:rPr>
              <w:t>T</w:t>
            </w:r>
            <w:r w:rsidRPr="001B3CF5">
              <w:rPr>
                <w:rFonts w:hint="eastAsia"/>
                <w:szCs w:val="21"/>
              </w:rPr>
              <w:t>日收市后为投资者办理基金份额的注销与上海证券交易所上市的成份股的交收以及现金替代的清算；在</w:t>
            </w:r>
            <w:r w:rsidRPr="001B3CF5">
              <w:rPr>
                <w:rFonts w:hint="eastAsia"/>
                <w:szCs w:val="21"/>
              </w:rPr>
              <w:t>T+1</w:t>
            </w:r>
            <w:r w:rsidRPr="001B3CF5">
              <w:rPr>
                <w:rFonts w:hint="eastAsia"/>
                <w:szCs w:val="21"/>
              </w:rPr>
              <w:t>日办理上海证券交易所上市的成分股现金替代的交收以及现金差额的清算，在</w:t>
            </w:r>
            <w:r w:rsidRPr="001B3CF5">
              <w:rPr>
                <w:rFonts w:hint="eastAsia"/>
                <w:szCs w:val="21"/>
              </w:rPr>
              <w:t>T+2</w:t>
            </w:r>
            <w:r w:rsidRPr="001B3CF5">
              <w:rPr>
                <w:rFonts w:hint="eastAsia"/>
                <w:szCs w:val="21"/>
              </w:rPr>
              <w:t>日办理现金差额的交收，并将结果发送给申购赎回代理券商、基金管理人和基金托管人。基金管理人不迟于</w:t>
            </w:r>
            <w:r w:rsidRPr="001B3CF5">
              <w:rPr>
                <w:rFonts w:hint="eastAsia"/>
                <w:szCs w:val="21"/>
              </w:rPr>
              <w:t>T+3</w:t>
            </w:r>
            <w:r w:rsidRPr="001B3CF5">
              <w:rPr>
                <w:rFonts w:hint="eastAsia"/>
                <w:szCs w:val="21"/>
              </w:rPr>
              <w:t>日办理赎回的深圳证券交易所上市的成份股现金替代的交付。</w:t>
            </w:r>
          </w:p>
          <w:p w:rsidR="00A061DC" w:rsidRPr="002E5459" w:rsidRDefault="00A061DC" w:rsidP="006F64CC">
            <w:pPr>
              <w:jc w:val="left"/>
              <w:rPr>
                <w:szCs w:val="21"/>
              </w:rPr>
            </w:pPr>
            <w:r>
              <w:rPr>
                <w:szCs w:val="21"/>
              </w:rPr>
              <w:t>……</w:t>
            </w:r>
          </w:p>
        </w:tc>
        <w:tc>
          <w:tcPr>
            <w:tcW w:w="2694" w:type="dxa"/>
          </w:tcPr>
          <w:p w:rsidR="00A061DC" w:rsidRPr="00431721" w:rsidRDefault="00A061DC" w:rsidP="006F64CC">
            <w:pPr>
              <w:rPr>
                <w:bCs/>
                <w:szCs w:val="21"/>
              </w:rPr>
            </w:pPr>
            <w:r w:rsidRPr="00431721">
              <w:rPr>
                <w:bCs/>
                <w:szCs w:val="21"/>
              </w:rPr>
              <w:t>四、</w:t>
            </w:r>
            <w:r w:rsidRPr="00431721">
              <w:rPr>
                <w:rFonts w:hint="eastAsia"/>
                <w:bCs/>
                <w:szCs w:val="21"/>
              </w:rPr>
              <w:t>场内</w:t>
            </w:r>
            <w:r w:rsidRPr="00431721">
              <w:rPr>
                <w:bCs/>
                <w:szCs w:val="21"/>
              </w:rPr>
              <w:t>申购与赎回的程序</w:t>
            </w:r>
          </w:p>
          <w:p w:rsidR="00A061DC" w:rsidRDefault="00A061DC" w:rsidP="006F64CC">
            <w:pPr>
              <w:rPr>
                <w:szCs w:val="21"/>
              </w:rPr>
            </w:pPr>
            <w:r w:rsidRPr="009D1617">
              <w:rPr>
                <w:rFonts w:hint="eastAsia"/>
                <w:szCs w:val="21"/>
              </w:rPr>
              <w:t>3</w:t>
            </w:r>
            <w:r w:rsidRPr="009D1617">
              <w:rPr>
                <w:rFonts w:hint="eastAsia"/>
                <w:szCs w:val="21"/>
              </w:rPr>
              <w:t>、申购与赎回的清算交收与登记</w:t>
            </w:r>
          </w:p>
          <w:p w:rsidR="00A061DC" w:rsidRDefault="00A061DC" w:rsidP="006F64CC">
            <w:pPr>
              <w:rPr>
                <w:szCs w:val="21"/>
              </w:rPr>
            </w:pPr>
            <w:r>
              <w:rPr>
                <w:szCs w:val="21"/>
              </w:rPr>
              <w:t>……</w:t>
            </w:r>
          </w:p>
          <w:p w:rsidR="00A061DC" w:rsidRPr="009D1617" w:rsidRDefault="00A061DC" w:rsidP="006F64CC">
            <w:pPr>
              <w:jc w:val="left"/>
              <w:rPr>
                <w:szCs w:val="21"/>
              </w:rPr>
            </w:pPr>
            <w:r w:rsidRPr="009D1617">
              <w:rPr>
                <w:rFonts w:hint="eastAsia"/>
                <w:szCs w:val="21"/>
              </w:rPr>
              <w:t>投资者</w:t>
            </w:r>
            <w:r w:rsidRPr="009D1617">
              <w:rPr>
                <w:rFonts w:hint="eastAsia"/>
                <w:szCs w:val="21"/>
              </w:rPr>
              <w:t>T</w:t>
            </w:r>
            <w:r w:rsidRPr="009D1617">
              <w:rPr>
                <w:rFonts w:hint="eastAsia"/>
                <w:szCs w:val="21"/>
              </w:rPr>
              <w:t>日申购成功后，登记机构在</w:t>
            </w:r>
            <w:r w:rsidRPr="009D1617">
              <w:rPr>
                <w:rFonts w:hint="eastAsia"/>
                <w:szCs w:val="21"/>
              </w:rPr>
              <w:t>T</w:t>
            </w:r>
            <w:r w:rsidRPr="009D1617">
              <w:rPr>
                <w:rFonts w:hint="eastAsia"/>
                <w:szCs w:val="21"/>
              </w:rPr>
              <w:t>日收市后办理上海证券交易所上市的成份股交收与基金份额的交收登记以及现金替代的清算；在</w:t>
            </w:r>
            <w:r w:rsidRPr="009D1617">
              <w:rPr>
                <w:rFonts w:hint="eastAsia"/>
                <w:szCs w:val="21"/>
              </w:rPr>
              <w:t>T+1</w:t>
            </w:r>
            <w:r w:rsidRPr="009D1617">
              <w:rPr>
                <w:rFonts w:hint="eastAsia"/>
                <w:szCs w:val="21"/>
              </w:rPr>
              <w:t>日办理现金替代的交收以及现金差额的清算；在</w:t>
            </w:r>
            <w:r w:rsidRPr="009D1617">
              <w:rPr>
                <w:rFonts w:hint="eastAsia"/>
                <w:szCs w:val="21"/>
              </w:rPr>
              <w:t>T+2</w:t>
            </w:r>
            <w:r w:rsidRPr="009D1617">
              <w:rPr>
                <w:rFonts w:hint="eastAsia"/>
                <w:szCs w:val="21"/>
              </w:rPr>
              <w:t>日办理现金差额的交收，并将结果发送给申购赎回代理券商、基金管理人和基金托管人。现金替代交收失败的，该笔申购基金份额交收失败。</w:t>
            </w:r>
            <w:r w:rsidRPr="009D1617">
              <w:rPr>
                <w:rFonts w:hint="eastAsia"/>
                <w:szCs w:val="21"/>
              </w:rPr>
              <w:t xml:space="preserve"> </w:t>
            </w:r>
          </w:p>
          <w:p w:rsidR="00A061DC" w:rsidRDefault="00A061DC" w:rsidP="006F64CC">
            <w:pPr>
              <w:rPr>
                <w:szCs w:val="21"/>
              </w:rPr>
            </w:pPr>
            <w:r w:rsidRPr="009D1617">
              <w:rPr>
                <w:rFonts w:hint="eastAsia"/>
                <w:szCs w:val="21"/>
              </w:rPr>
              <w:t>投资者</w:t>
            </w:r>
            <w:r w:rsidRPr="009D1617">
              <w:rPr>
                <w:rFonts w:hint="eastAsia"/>
                <w:szCs w:val="21"/>
              </w:rPr>
              <w:t>T</w:t>
            </w:r>
            <w:r w:rsidRPr="009D1617">
              <w:rPr>
                <w:rFonts w:hint="eastAsia"/>
                <w:szCs w:val="21"/>
              </w:rPr>
              <w:t>日赎回成功后，登记机构在</w:t>
            </w:r>
            <w:r w:rsidRPr="009D1617">
              <w:rPr>
                <w:rFonts w:hint="eastAsia"/>
                <w:szCs w:val="21"/>
              </w:rPr>
              <w:t>T</w:t>
            </w:r>
            <w:r w:rsidRPr="009D1617">
              <w:rPr>
                <w:rFonts w:hint="eastAsia"/>
                <w:szCs w:val="21"/>
              </w:rPr>
              <w:t>日收市后办理上海证券交易所上市的成份股交收与基金份额的注销以及现金替代的清算；在</w:t>
            </w:r>
            <w:r w:rsidRPr="009D1617">
              <w:rPr>
                <w:rFonts w:hint="eastAsia"/>
                <w:szCs w:val="21"/>
              </w:rPr>
              <w:t>T+1</w:t>
            </w:r>
            <w:r w:rsidRPr="009D1617">
              <w:rPr>
                <w:rFonts w:hint="eastAsia"/>
                <w:szCs w:val="21"/>
              </w:rPr>
              <w:t>日办理现金替代的交收以及现金差额的清算；在</w:t>
            </w:r>
            <w:r w:rsidRPr="009D1617">
              <w:rPr>
                <w:rFonts w:hint="eastAsia"/>
                <w:szCs w:val="21"/>
              </w:rPr>
              <w:t>T+2</w:t>
            </w:r>
            <w:r w:rsidRPr="009D1617">
              <w:rPr>
                <w:rFonts w:hint="eastAsia"/>
                <w:szCs w:val="21"/>
              </w:rPr>
              <w:t>日办理现金差额的交收，并将结果发送给申购赎回代理券商、基金管理人和基金托管人。</w:t>
            </w:r>
          </w:p>
          <w:p w:rsidR="00A061DC" w:rsidRPr="002E5459" w:rsidRDefault="00A061DC" w:rsidP="006F64CC">
            <w:pPr>
              <w:rPr>
                <w:szCs w:val="21"/>
              </w:rPr>
            </w:pPr>
            <w:r>
              <w:rPr>
                <w:szCs w:val="21"/>
              </w:rPr>
              <w:t>……</w:t>
            </w:r>
          </w:p>
        </w:tc>
        <w:tc>
          <w:tcPr>
            <w:tcW w:w="1751" w:type="dxa"/>
            <w:vAlign w:val="center"/>
          </w:tcPr>
          <w:p w:rsidR="00A061DC" w:rsidRPr="009D1617" w:rsidRDefault="00A061DC" w:rsidP="006F64CC">
            <w:pPr>
              <w:jc w:val="center"/>
              <w:rPr>
                <w:szCs w:val="21"/>
              </w:rPr>
            </w:pPr>
            <w:r w:rsidRPr="00431721">
              <w:rPr>
                <w:rFonts w:hint="eastAsia"/>
                <w:szCs w:val="21"/>
              </w:rPr>
              <w:t>根据沪市</w:t>
            </w:r>
            <w:r w:rsidRPr="00431721">
              <w:rPr>
                <w:rFonts w:hint="eastAsia"/>
                <w:szCs w:val="21"/>
              </w:rPr>
              <w:t>ETF</w:t>
            </w:r>
            <w:r w:rsidRPr="00431721">
              <w:rPr>
                <w:rFonts w:hint="eastAsia"/>
                <w:szCs w:val="21"/>
              </w:rPr>
              <w:t>交易结算的调整，相应的修改相关内容</w:t>
            </w:r>
          </w:p>
        </w:tc>
      </w:tr>
    </w:tbl>
    <w:p w:rsidR="00A061DC" w:rsidRPr="00CC0B22" w:rsidRDefault="00A061DC" w:rsidP="00A061DC">
      <w:pPr>
        <w:jc w:val="center"/>
      </w:pPr>
    </w:p>
    <w:p w:rsidR="005F5BAE" w:rsidRDefault="005F5BAE" w:rsidP="00A061DC">
      <w:pPr>
        <w:jc w:val="center"/>
        <w:rPr>
          <w:b/>
          <w:sz w:val="24"/>
          <w:szCs w:val="28"/>
        </w:rPr>
      </w:pPr>
    </w:p>
    <w:p w:rsidR="005F5BAE" w:rsidRDefault="00A061DC" w:rsidP="005F5BAE">
      <w:pPr>
        <w:jc w:val="center"/>
        <w:rPr>
          <w:b/>
          <w:sz w:val="24"/>
          <w:szCs w:val="28"/>
        </w:rPr>
      </w:pPr>
      <w:r w:rsidRPr="005F5BAE">
        <w:rPr>
          <w:rFonts w:hint="eastAsia"/>
          <w:b/>
          <w:sz w:val="24"/>
          <w:szCs w:val="28"/>
        </w:rPr>
        <w:lastRenderedPageBreak/>
        <w:t>《广发中证京津冀协同发展主题交易型开放式指数证券投资基金基金合同》</w:t>
      </w:r>
    </w:p>
    <w:p w:rsidR="00A061DC" w:rsidRDefault="00A061DC" w:rsidP="005F5BAE">
      <w:pPr>
        <w:jc w:val="center"/>
        <w:rPr>
          <w:b/>
          <w:sz w:val="24"/>
          <w:szCs w:val="28"/>
        </w:rPr>
      </w:pPr>
      <w:r w:rsidRPr="005F5BAE">
        <w:rPr>
          <w:rFonts w:hint="eastAsia"/>
          <w:b/>
          <w:sz w:val="24"/>
          <w:szCs w:val="28"/>
        </w:rPr>
        <w:t>修订对照表</w:t>
      </w:r>
    </w:p>
    <w:p w:rsidR="005F5BAE" w:rsidRPr="005F5BAE" w:rsidRDefault="005F5BAE" w:rsidP="00A061DC">
      <w:pPr>
        <w:jc w:val="center"/>
        <w:rPr>
          <w:b/>
          <w:sz w:val="24"/>
          <w:szCs w:val="28"/>
        </w:rPr>
      </w:pPr>
    </w:p>
    <w:tbl>
      <w:tblPr>
        <w:tblStyle w:val="a8"/>
        <w:tblW w:w="0" w:type="auto"/>
        <w:tblLook w:val="04A0" w:firstRow="1" w:lastRow="0" w:firstColumn="1" w:lastColumn="0" w:noHBand="0" w:noVBand="1"/>
      </w:tblPr>
      <w:tblGrid>
        <w:gridCol w:w="1490"/>
        <w:gridCol w:w="2755"/>
        <w:gridCol w:w="2755"/>
        <w:gridCol w:w="1296"/>
      </w:tblGrid>
      <w:tr w:rsidR="00A061DC" w:rsidTr="006F64CC">
        <w:tc>
          <w:tcPr>
            <w:tcW w:w="1490" w:type="dxa"/>
            <w:vMerge w:val="restart"/>
            <w:vAlign w:val="center"/>
          </w:tcPr>
          <w:p w:rsidR="00A061DC" w:rsidRPr="000662A6" w:rsidRDefault="00A061DC" w:rsidP="006F64CC">
            <w:pPr>
              <w:jc w:val="center"/>
              <w:rPr>
                <w:b/>
                <w:sz w:val="24"/>
                <w:szCs w:val="24"/>
              </w:rPr>
            </w:pPr>
            <w:r>
              <w:rPr>
                <w:rFonts w:hint="eastAsia"/>
                <w:b/>
                <w:sz w:val="24"/>
                <w:szCs w:val="24"/>
              </w:rPr>
              <w:t>章节</w:t>
            </w:r>
          </w:p>
        </w:tc>
        <w:tc>
          <w:tcPr>
            <w:tcW w:w="2755" w:type="dxa"/>
          </w:tcPr>
          <w:p w:rsidR="00A061DC" w:rsidRPr="000662A6" w:rsidRDefault="00A061DC" w:rsidP="006F64CC">
            <w:pPr>
              <w:jc w:val="center"/>
              <w:rPr>
                <w:b/>
                <w:sz w:val="24"/>
                <w:szCs w:val="24"/>
              </w:rPr>
            </w:pPr>
            <w:r w:rsidRPr="000662A6">
              <w:rPr>
                <w:rFonts w:hint="eastAsia"/>
                <w:b/>
                <w:sz w:val="24"/>
                <w:szCs w:val="24"/>
              </w:rPr>
              <w:t>原文</w:t>
            </w:r>
            <w:r>
              <w:rPr>
                <w:rFonts w:hint="eastAsia"/>
                <w:b/>
                <w:sz w:val="24"/>
                <w:szCs w:val="24"/>
              </w:rPr>
              <w:t>条款</w:t>
            </w:r>
          </w:p>
        </w:tc>
        <w:tc>
          <w:tcPr>
            <w:tcW w:w="2755" w:type="dxa"/>
          </w:tcPr>
          <w:p w:rsidR="00A061DC" w:rsidRPr="000662A6" w:rsidRDefault="00A061DC" w:rsidP="006F64CC">
            <w:pPr>
              <w:jc w:val="center"/>
              <w:rPr>
                <w:b/>
                <w:sz w:val="24"/>
                <w:szCs w:val="24"/>
              </w:rPr>
            </w:pPr>
            <w:r w:rsidRPr="000662A6">
              <w:rPr>
                <w:rFonts w:hint="eastAsia"/>
                <w:b/>
                <w:sz w:val="24"/>
                <w:szCs w:val="24"/>
              </w:rPr>
              <w:t>修改后</w:t>
            </w:r>
            <w:r>
              <w:rPr>
                <w:rFonts w:hint="eastAsia"/>
                <w:b/>
                <w:sz w:val="24"/>
                <w:szCs w:val="24"/>
              </w:rPr>
              <w:t>条款</w:t>
            </w:r>
          </w:p>
        </w:tc>
        <w:tc>
          <w:tcPr>
            <w:tcW w:w="1296" w:type="dxa"/>
            <w:vMerge w:val="restart"/>
            <w:vAlign w:val="center"/>
          </w:tcPr>
          <w:p w:rsidR="00A061DC" w:rsidRPr="000662A6" w:rsidRDefault="00A061DC" w:rsidP="006F64CC">
            <w:pPr>
              <w:jc w:val="center"/>
              <w:rPr>
                <w:b/>
                <w:sz w:val="24"/>
                <w:szCs w:val="24"/>
              </w:rPr>
            </w:pPr>
            <w:r w:rsidRPr="000662A6">
              <w:rPr>
                <w:rFonts w:hint="eastAsia"/>
                <w:b/>
                <w:sz w:val="24"/>
                <w:szCs w:val="24"/>
              </w:rPr>
              <w:t>说明</w:t>
            </w:r>
          </w:p>
        </w:tc>
      </w:tr>
      <w:tr w:rsidR="00A061DC" w:rsidTr="006F64CC">
        <w:tc>
          <w:tcPr>
            <w:tcW w:w="1490" w:type="dxa"/>
            <w:vMerge/>
            <w:vAlign w:val="center"/>
          </w:tcPr>
          <w:p w:rsidR="00A061DC" w:rsidRPr="000662A6" w:rsidRDefault="00A061DC" w:rsidP="006F64CC">
            <w:pPr>
              <w:jc w:val="center"/>
              <w:rPr>
                <w:b/>
                <w:sz w:val="24"/>
                <w:szCs w:val="24"/>
              </w:rPr>
            </w:pPr>
          </w:p>
        </w:tc>
        <w:tc>
          <w:tcPr>
            <w:tcW w:w="2755" w:type="dxa"/>
          </w:tcPr>
          <w:p w:rsidR="00A061DC" w:rsidRPr="000662A6" w:rsidRDefault="00A061DC" w:rsidP="006F64CC">
            <w:pPr>
              <w:jc w:val="center"/>
              <w:rPr>
                <w:b/>
                <w:sz w:val="24"/>
                <w:szCs w:val="24"/>
              </w:rPr>
            </w:pPr>
            <w:r>
              <w:rPr>
                <w:rFonts w:hint="eastAsia"/>
                <w:b/>
                <w:sz w:val="24"/>
                <w:szCs w:val="24"/>
              </w:rPr>
              <w:t>内容</w:t>
            </w:r>
          </w:p>
        </w:tc>
        <w:tc>
          <w:tcPr>
            <w:tcW w:w="2755" w:type="dxa"/>
          </w:tcPr>
          <w:p w:rsidR="00A061DC" w:rsidRPr="000662A6" w:rsidRDefault="00A061DC" w:rsidP="006F64CC">
            <w:pPr>
              <w:jc w:val="center"/>
              <w:rPr>
                <w:b/>
                <w:sz w:val="24"/>
                <w:szCs w:val="24"/>
              </w:rPr>
            </w:pPr>
            <w:r>
              <w:rPr>
                <w:rFonts w:hint="eastAsia"/>
                <w:b/>
                <w:sz w:val="24"/>
                <w:szCs w:val="24"/>
              </w:rPr>
              <w:t>内容</w:t>
            </w:r>
          </w:p>
        </w:tc>
        <w:tc>
          <w:tcPr>
            <w:tcW w:w="1296" w:type="dxa"/>
            <w:vMerge/>
            <w:vAlign w:val="center"/>
          </w:tcPr>
          <w:p w:rsidR="00A061DC" w:rsidRPr="000662A6" w:rsidRDefault="00A061DC" w:rsidP="006F64CC">
            <w:pPr>
              <w:jc w:val="center"/>
              <w:rPr>
                <w:b/>
                <w:sz w:val="24"/>
                <w:szCs w:val="24"/>
              </w:rPr>
            </w:pPr>
          </w:p>
        </w:tc>
      </w:tr>
      <w:tr w:rsidR="00127A18" w:rsidTr="006F64CC">
        <w:tc>
          <w:tcPr>
            <w:tcW w:w="1490" w:type="dxa"/>
            <w:vAlign w:val="center"/>
          </w:tcPr>
          <w:p w:rsidR="00127A18" w:rsidRPr="000662A6" w:rsidRDefault="00127A18" w:rsidP="00B97312">
            <w:pPr>
              <w:jc w:val="center"/>
              <w:rPr>
                <w:b/>
                <w:sz w:val="24"/>
                <w:szCs w:val="24"/>
              </w:rPr>
            </w:pPr>
            <w:r>
              <w:rPr>
                <w:rFonts w:hint="eastAsia"/>
                <w:b/>
                <w:sz w:val="24"/>
                <w:szCs w:val="24"/>
              </w:rPr>
              <w:t>全文</w:t>
            </w:r>
          </w:p>
        </w:tc>
        <w:tc>
          <w:tcPr>
            <w:tcW w:w="2755" w:type="dxa"/>
          </w:tcPr>
          <w:p w:rsidR="00127A18" w:rsidRPr="000929D2" w:rsidRDefault="00127A18" w:rsidP="00B97312">
            <w:pPr>
              <w:jc w:val="center"/>
              <w:rPr>
                <w:szCs w:val="21"/>
              </w:rPr>
            </w:pPr>
            <w:r w:rsidRPr="000929D2">
              <w:rPr>
                <w:rFonts w:hint="eastAsia"/>
                <w:szCs w:val="21"/>
              </w:rPr>
              <w:t>《中国证券登记结算有限责任公司关于</w:t>
            </w:r>
            <w:r w:rsidRPr="000929D2">
              <w:rPr>
                <w:rFonts w:hint="eastAsia"/>
                <w:szCs w:val="21"/>
                <w:u w:val="single"/>
              </w:rPr>
              <w:t>上海证券</w:t>
            </w:r>
            <w:r w:rsidRPr="000929D2">
              <w:rPr>
                <w:rFonts w:hint="eastAsia"/>
                <w:szCs w:val="21"/>
              </w:rPr>
              <w:t>交易所交易型开放式基金登记结算业务实施细则》</w:t>
            </w:r>
          </w:p>
        </w:tc>
        <w:tc>
          <w:tcPr>
            <w:tcW w:w="2755" w:type="dxa"/>
          </w:tcPr>
          <w:p w:rsidR="00127A18" w:rsidRPr="000929D2" w:rsidRDefault="00127A18" w:rsidP="00B97312">
            <w:pPr>
              <w:jc w:val="center"/>
              <w:rPr>
                <w:szCs w:val="21"/>
              </w:rPr>
            </w:pPr>
            <w:r w:rsidRPr="000929D2">
              <w:rPr>
                <w:rFonts w:hint="eastAsia"/>
                <w:szCs w:val="21"/>
              </w:rPr>
              <w:t>《中国证券登记结算有限责任公司关于交易所交易型开放式证券投资基金登记结算业务实施细则》</w:t>
            </w:r>
          </w:p>
        </w:tc>
        <w:tc>
          <w:tcPr>
            <w:tcW w:w="1296" w:type="dxa"/>
            <w:vAlign w:val="center"/>
          </w:tcPr>
          <w:p w:rsidR="00127A18" w:rsidRPr="000929D2" w:rsidRDefault="00127A18" w:rsidP="00B97312">
            <w:pPr>
              <w:jc w:val="center"/>
              <w:rPr>
                <w:szCs w:val="21"/>
              </w:rPr>
            </w:pPr>
            <w:r w:rsidRPr="000929D2">
              <w:rPr>
                <w:rFonts w:hint="eastAsia"/>
                <w:szCs w:val="21"/>
              </w:rPr>
              <w:t>文件</w:t>
            </w:r>
            <w:r>
              <w:rPr>
                <w:rFonts w:hint="eastAsia"/>
                <w:szCs w:val="21"/>
              </w:rPr>
              <w:t>修订</w:t>
            </w:r>
          </w:p>
        </w:tc>
      </w:tr>
      <w:tr w:rsidR="00A061DC" w:rsidTr="006F64CC">
        <w:tc>
          <w:tcPr>
            <w:tcW w:w="1490" w:type="dxa"/>
            <w:vAlign w:val="center"/>
          </w:tcPr>
          <w:p w:rsidR="00A061DC" w:rsidRDefault="00A061DC" w:rsidP="006F64CC">
            <w:pPr>
              <w:jc w:val="center"/>
              <w:rPr>
                <w:b/>
                <w:sz w:val="24"/>
                <w:szCs w:val="24"/>
              </w:rPr>
            </w:pPr>
            <w:r>
              <w:rPr>
                <w:rFonts w:hint="eastAsia"/>
                <w:b/>
                <w:sz w:val="24"/>
                <w:szCs w:val="24"/>
              </w:rPr>
              <w:t>第八部分</w:t>
            </w:r>
          </w:p>
          <w:p w:rsidR="00A061DC" w:rsidRPr="000662A6" w:rsidRDefault="00A061DC" w:rsidP="006F64CC">
            <w:pPr>
              <w:jc w:val="center"/>
              <w:rPr>
                <w:b/>
                <w:sz w:val="24"/>
                <w:szCs w:val="24"/>
              </w:rPr>
            </w:pPr>
            <w:r>
              <w:rPr>
                <w:rFonts w:hint="eastAsia"/>
                <w:b/>
                <w:sz w:val="24"/>
                <w:szCs w:val="24"/>
              </w:rPr>
              <w:t>基金份额的申购与赎回</w:t>
            </w:r>
          </w:p>
        </w:tc>
        <w:tc>
          <w:tcPr>
            <w:tcW w:w="2755" w:type="dxa"/>
          </w:tcPr>
          <w:p w:rsidR="00A061DC" w:rsidRPr="00C641CA" w:rsidRDefault="00A061DC" w:rsidP="006F64CC">
            <w:pPr>
              <w:jc w:val="left"/>
              <w:rPr>
                <w:bCs/>
                <w:szCs w:val="21"/>
              </w:rPr>
            </w:pPr>
            <w:r w:rsidRPr="00C641CA">
              <w:rPr>
                <w:bCs/>
                <w:szCs w:val="21"/>
              </w:rPr>
              <w:t>四、</w:t>
            </w:r>
            <w:r w:rsidRPr="00C641CA">
              <w:rPr>
                <w:rFonts w:hint="eastAsia"/>
                <w:bCs/>
                <w:szCs w:val="21"/>
              </w:rPr>
              <w:t>场内</w:t>
            </w:r>
            <w:r w:rsidRPr="00C641CA">
              <w:rPr>
                <w:bCs/>
                <w:szCs w:val="21"/>
              </w:rPr>
              <w:t>申购与赎回的程序</w:t>
            </w:r>
          </w:p>
          <w:p w:rsidR="00A061DC" w:rsidRPr="00C641CA" w:rsidRDefault="00A061DC" w:rsidP="006F64CC">
            <w:pPr>
              <w:jc w:val="left"/>
              <w:rPr>
                <w:bCs/>
                <w:szCs w:val="21"/>
              </w:rPr>
            </w:pPr>
            <w:r w:rsidRPr="00C641CA">
              <w:rPr>
                <w:rFonts w:hint="eastAsia"/>
                <w:bCs/>
                <w:szCs w:val="21"/>
              </w:rPr>
              <w:t>3</w:t>
            </w:r>
            <w:r w:rsidRPr="00C641CA">
              <w:rPr>
                <w:rFonts w:hint="eastAsia"/>
                <w:bCs/>
                <w:szCs w:val="21"/>
              </w:rPr>
              <w:t>、申购与赎回的清算交收与登记</w:t>
            </w:r>
          </w:p>
          <w:p w:rsidR="00A061DC" w:rsidRDefault="00A061DC" w:rsidP="006F64CC">
            <w:pPr>
              <w:jc w:val="left"/>
              <w:rPr>
                <w:szCs w:val="21"/>
              </w:rPr>
            </w:pPr>
            <w:r>
              <w:rPr>
                <w:szCs w:val="21"/>
              </w:rPr>
              <w:t>……</w:t>
            </w:r>
          </w:p>
          <w:p w:rsidR="00A061DC" w:rsidRPr="00C641CA" w:rsidRDefault="00A061DC" w:rsidP="006F64CC">
            <w:pPr>
              <w:jc w:val="left"/>
              <w:rPr>
                <w:bCs/>
                <w:szCs w:val="21"/>
              </w:rPr>
            </w:pPr>
            <w:r w:rsidRPr="00C641CA">
              <w:rPr>
                <w:rFonts w:hint="eastAsia"/>
                <w:bCs/>
                <w:szCs w:val="21"/>
              </w:rPr>
              <w:t>投资者</w:t>
            </w:r>
            <w:r w:rsidRPr="00C641CA">
              <w:rPr>
                <w:rFonts w:hint="eastAsia"/>
                <w:bCs/>
                <w:szCs w:val="21"/>
              </w:rPr>
              <w:t>T</w:t>
            </w:r>
            <w:r w:rsidRPr="00C641CA">
              <w:rPr>
                <w:rFonts w:hint="eastAsia"/>
                <w:bCs/>
                <w:szCs w:val="21"/>
              </w:rPr>
              <w:t>日申购成功后，登记结算机构在</w:t>
            </w:r>
            <w:r w:rsidRPr="00C641CA">
              <w:rPr>
                <w:rFonts w:hint="eastAsia"/>
                <w:bCs/>
                <w:szCs w:val="21"/>
              </w:rPr>
              <w:t>T</w:t>
            </w:r>
            <w:r w:rsidRPr="00C641CA">
              <w:rPr>
                <w:rFonts w:hint="eastAsia"/>
                <w:bCs/>
                <w:szCs w:val="21"/>
              </w:rPr>
              <w:t>日收市后为投资者办理申购</w:t>
            </w:r>
            <w:r w:rsidRPr="00C641CA">
              <w:rPr>
                <w:rFonts w:hint="eastAsia"/>
                <w:bCs/>
                <w:szCs w:val="21"/>
                <w:u w:val="single"/>
              </w:rPr>
              <w:t>当日卖出</w:t>
            </w:r>
            <w:r w:rsidRPr="00C641CA">
              <w:rPr>
                <w:rFonts w:hint="eastAsia"/>
                <w:bCs/>
                <w:szCs w:val="21"/>
              </w:rPr>
              <w:t>基金份额与上海证券交易所上市的成份股的交收以及现金替代的清算；在</w:t>
            </w:r>
            <w:r w:rsidRPr="00C641CA">
              <w:rPr>
                <w:rFonts w:hint="eastAsia"/>
                <w:bCs/>
                <w:szCs w:val="21"/>
              </w:rPr>
              <w:t>T+1</w:t>
            </w:r>
            <w:r w:rsidRPr="00C641CA">
              <w:rPr>
                <w:rFonts w:hint="eastAsia"/>
                <w:bCs/>
                <w:szCs w:val="21"/>
              </w:rPr>
              <w:t>日办理申购</w:t>
            </w:r>
            <w:r w:rsidRPr="00C641CA">
              <w:rPr>
                <w:rFonts w:hint="eastAsia"/>
                <w:bCs/>
                <w:szCs w:val="21"/>
                <w:u w:val="single"/>
              </w:rPr>
              <w:t>当日未卖出基金份额与</w:t>
            </w:r>
            <w:r w:rsidRPr="00C641CA">
              <w:rPr>
                <w:rFonts w:hint="eastAsia"/>
                <w:bCs/>
                <w:szCs w:val="21"/>
              </w:rPr>
              <w:t>现金替代的交收以及现金差额的清算，在</w:t>
            </w:r>
            <w:r w:rsidRPr="00C641CA">
              <w:rPr>
                <w:rFonts w:hint="eastAsia"/>
                <w:bCs/>
                <w:szCs w:val="21"/>
              </w:rPr>
              <w:t>T+2</w:t>
            </w:r>
            <w:r w:rsidRPr="00C641CA">
              <w:rPr>
                <w:rFonts w:hint="eastAsia"/>
                <w:bCs/>
                <w:szCs w:val="21"/>
              </w:rPr>
              <w:t>日办理现金差额的交收，并将结果发送给申购赎回代理券商、基金管理人和基金托管人。现金替代交收失败的，该笔申购</w:t>
            </w:r>
            <w:r w:rsidRPr="00C641CA">
              <w:rPr>
                <w:rFonts w:hint="eastAsia"/>
                <w:bCs/>
                <w:szCs w:val="21"/>
                <w:u w:val="single"/>
              </w:rPr>
              <w:t>当日未卖出</w:t>
            </w:r>
            <w:r w:rsidRPr="00C641CA">
              <w:rPr>
                <w:rFonts w:hint="eastAsia"/>
                <w:bCs/>
                <w:szCs w:val="21"/>
              </w:rPr>
              <w:t>基金份额交收失败。</w:t>
            </w:r>
          </w:p>
          <w:p w:rsidR="00A061DC" w:rsidRPr="00C641CA" w:rsidRDefault="00A061DC" w:rsidP="006F64CC">
            <w:pPr>
              <w:jc w:val="left"/>
              <w:rPr>
                <w:bCs/>
                <w:szCs w:val="21"/>
                <w:u w:val="single"/>
              </w:rPr>
            </w:pPr>
            <w:r w:rsidRPr="00C641CA">
              <w:rPr>
                <w:rFonts w:hint="eastAsia"/>
                <w:bCs/>
                <w:szCs w:val="21"/>
              </w:rPr>
              <w:t>投资者</w:t>
            </w:r>
            <w:r w:rsidRPr="00C641CA">
              <w:rPr>
                <w:rFonts w:hint="eastAsia"/>
                <w:bCs/>
                <w:szCs w:val="21"/>
              </w:rPr>
              <w:t>T</w:t>
            </w:r>
            <w:r w:rsidRPr="00C641CA">
              <w:rPr>
                <w:rFonts w:hint="eastAsia"/>
                <w:bCs/>
                <w:szCs w:val="21"/>
              </w:rPr>
              <w:t>日赎回成功后，登记结算机构在</w:t>
            </w:r>
            <w:r w:rsidRPr="00C641CA">
              <w:rPr>
                <w:rFonts w:hint="eastAsia"/>
                <w:bCs/>
                <w:szCs w:val="21"/>
              </w:rPr>
              <w:t>T</w:t>
            </w:r>
            <w:r w:rsidRPr="00C641CA">
              <w:rPr>
                <w:rFonts w:hint="eastAsia"/>
                <w:bCs/>
                <w:szCs w:val="21"/>
              </w:rPr>
              <w:t>日收市后为投资者办理基金份额的注销与上海证券交易所上市的成份股的交收以及现金替代的清算；在</w:t>
            </w:r>
            <w:r w:rsidRPr="00C641CA">
              <w:rPr>
                <w:rFonts w:hint="eastAsia"/>
                <w:bCs/>
                <w:szCs w:val="21"/>
              </w:rPr>
              <w:t>T+1</w:t>
            </w:r>
            <w:r w:rsidRPr="00C641CA">
              <w:rPr>
                <w:rFonts w:hint="eastAsia"/>
                <w:bCs/>
                <w:szCs w:val="21"/>
              </w:rPr>
              <w:t>日办理</w:t>
            </w:r>
            <w:r w:rsidRPr="00C641CA">
              <w:rPr>
                <w:rFonts w:hint="eastAsia"/>
                <w:bCs/>
                <w:szCs w:val="21"/>
                <w:u w:val="single"/>
              </w:rPr>
              <w:t>上海证券交易所上市的成分股</w:t>
            </w:r>
            <w:r w:rsidRPr="00C641CA">
              <w:rPr>
                <w:rFonts w:hint="eastAsia"/>
                <w:bCs/>
                <w:szCs w:val="21"/>
              </w:rPr>
              <w:t>现金替代的交收以及现金差额的清算，在</w:t>
            </w:r>
            <w:r w:rsidRPr="00C641CA">
              <w:rPr>
                <w:rFonts w:hint="eastAsia"/>
                <w:bCs/>
                <w:szCs w:val="21"/>
              </w:rPr>
              <w:t>T+2</w:t>
            </w:r>
            <w:r w:rsidRPr="00C641CA">
              <w:rPr>
                <w:rFonts w:hint="eastAsia"/>
                <w:bCs/>
                <w:szCs w:val="21"/>
              </w:rPr>
              <w:t>日办理现金差额的交收，并将结果发送给申购赎回代理券商、基金管理人和基金托管人。</w:t>
            </w:r>
            <w:r w:rsidRPr="00C641CA">
              <w:rPr>
                <w:rFonts w:hint="eastAsia"/>
                <w:bCs/>
                <w:szCs w:val="21"/>
                <w:u w:val="single"/>
              </w:rPr>
              <w:t>基金管理人不迟于</w:t>
            </w:r>
            <w:r w:rsidRPr="00C641CA">
              <w:rPr>
                <w:rFonts w:hint="eastAsia"/>
                <w:bCs/>
                <w:szCs w:val="21"/>
                <w:u w:val="single"/>
              </w:rPr>
              <w:t>T+3</w:t>
            </w:r>
            <w:r w:rsidRPr="00C641CA">
              <w:rPr>
                <w:rFonts w:hint="eastAsia"/>
                <w:bCs/>
                <w:szCs w:val="21"/>
                <w:u w:val="single"/>
              </w:rPr>
              <w:t>日办理赎回的深圳证券交易所上市的成份股现金替代的交付。</w:t>
            </w:r>
          </w:p>
          <w:p w:rsidR="00A061DC" w:rsidRPr="00C641CA" w:rsidRDefault="00A061DC" w:rsidP="006F64CC">
            <w:pPr>
              <w:jc w:val="left"/>
              <w:rPr>
                <w:szCs w:val="21"/>
              </w:rPr>
            </w:pPr>
            <w:r>
              <w:rPr>
                <w:szCs w:val="21"/>
              </w:rPr>
              <w:t>……</w:t>
            </w:r>
          </w:p>
        </w:tc>
        <w:tc>
          <w:tcPr>
            <w:tcW w:w="2755" w:type="dxa"/>
          </w:tcPr>
          <w:p w:rsidR="00A061DC" w:rsidRPr="00C641CA" w:rsidRDefault="00A061DC" w:rsidP="006F64CC">
            <w:pPr>
              <w:jc w:val="left"/>
              <w:rPr>
                <w:bCs/>
                <w:szCs w:val="21"/>
              </w:rPr>
            </w:pPr>
            <w:r w:rsidRPr="00C641CA">
              <w:rPr>
                <w:bCs/>
                <w:szCs w:val="21"/>
              </w:rPr>
              <w:t>四、</w:t>
            </w:r>
            <w:r w:rsidRPr="00C641CA">
              <w:rPr>
                <w:rFonts w:hint="eastAsia"/>
                <w:bCs/>
                <w:szCs w:val="21"/>
              </w:rPr>
              <w:t>场内</w:t>
            </w:r>
            <w:r w:rsidRPr="00C641CA">
              <w:rPr>
                <w:bCs/>
                <w:szCs w:val="21"/>
              </w:rPr>
              <w:t>申购与赎回的程序</w:t>
            </w:r>
          </w:p>
          <w:p w:rsidR="00A061DC" w:rsidRPr="00C641CA" w:rsidRDefault="00A061DC" w:rsidP="006F64CC">
            <w:pPr>
              <w:jc w:val="left"/>
              <w:rPr>
                <w:bCs/>
                <w:szCs w:val="21"/>
              </w:rPr>
            </w:pPr>
            <w:r w:rsidRPr="00C641CA">
              <w:rPr>
                <w:rFonts w:hint="eastAsia"/>
                <w:bCs/>
                <w:szCs w:val="21"/>
              </w:rPr>
              <w:t>3</w:t>
            </w:r>
            <w:r w:rsidRPr="00C641CA">
              <w:rPr>
                <w:rFonts w:hint="eastAsia"/>
                <w:bCs/>
                <w:szCs w:val="21"/>
              </w:rPr>
              <w:t>、申购与赎回的清算交收与登记</w:t>
            </w:r>
          </w:p>
          <w:p w:rsidR="00A061DC" w:rsidRPr="00C641CA" w:rsidRDefault="00A061DC" w:rsidP="006F64CC">
            <w:pPr>
              <w:jc w:val="left"/>
              <w:rPr>
                <w:szCs w:val="21"/>
              </w:rPr>
            </w:pPr>
            <w:r w:rsidRPr="00C641CA">
              <w:rPr>
                <w:szCs w:val="21"/>
              </w:rPr>
              <w:t>……</w:t>
            </w:r>
          </w:p>
          <w:p w:rsidR="00A061DC" w:rsidRPr="00C641CA" w:rsidRDefault="00A061DC" w:rsidP="006F64CC">
            <w:pPr>
              <w:jc w:val="left"/>
              <w:rPr>
                <w:bCs/>
                <w:szCs w:val="21"/>
              </w:rPr>
            </w:pPr>
            <w:r w:rsidRPr="00C641CA">
              <w:rPr>
                <w:rFonts w:hint="eastAsia"/>
                <w:bCs/>
                <w:szCs w:val="21"/>
              </w:rPr>
              <w:t>投资者</w:t>
            </w:r>
            <w:r w:rsidRPr="00C641CA">
              <w:rPr>
                <w:rFonts w:hint="eastAsia"/>
                <w:bCs/>
                <w:szCs w:val="21"/>
              </w:rPr>
              <w:t>T</w:t>
            </w:r>
            <w:r w:rsidRPr="00C641CA">
              <w:rPr>
                <w:rFonts w:hint="eastAsia"/>
                <w:bCs/>
                <w:szCs w:val="21"/>
              </w:rPr>
              <w:t>日申购成功后，登记结算机构在</w:t>
            </w:r>
            <w:r w:rsidRPr="00C641CA">
              <w:rPr>
                <w:rFonts w:hint="eastAsia"/>
                <w:bCs/>
                <w:szCs w:val="21"/>
              </w:rPr>
              <w:t>T</w:t>
            </w:r>
            <w:r w:rsidRPr="00C641CA">
              <w:rPr>
                <w:rFonts w:hint="eastAsia"/>
                <w:bCs/>
                <w:szCs w:val="21"/>
              </w:rPr>
              <w:t>日收市后为投资者办理申购基金份额与上海证券交易所上市的成份股的交收以及现金替代的清算；在</w:t>
            </w:r>
            <w:r w:rsidRPr="00C641CA">
              <w:rPr>
                <w:rFonts w:hint="eastAsia"/>
                <w:bCs/>
                <w:szCs w:val="21"/>
              </w:rPr>
              <w:t>T+1</w:t>
            </w:r>
            <w:r w:rsidRPr="00C641CA">
              <w:rPr>
                <w:rFonts w:hint="eastAsia"/>
                <w:bCs/>
                <w:szCs w:val="21"/>
              </w:rPr>
              <w:t>日办理现金替代的交收以及现金差额的清算，在</w:t>
            </w:r>
            <w:r w:rsidRPr="00C641CA">
              <w:rPr>
                <w:rFonts w:hint="eastAsia"/>
                <w:bCs/>
                <w:szCs w:val="21"/>
              </w:rPr>
              <w:t>T+2</w:t>
            </w:r>
            <w:r w:rsidRPr="00C641CA">
              <w:rPr>
                <w:rFonts w:hint="eastAsia"/>
                <w:bCs/>
                <w:szCs w:val="21"/>
              </w:rPr>
              <w:t>日办理现金差额的交收，并将结果发送给申购赎回代理券商、基金管理人和基金托管人。现金替代交收失败的，该笔申购基金份额交收失败。</w:t>
            </w:r>
          </w:p>
          <w:p w:rsidR="00A061DC" w:rsidRDefault="00A061DC" w:rsidP="006F64CC">
            <w:pPr>
              <w:jc w:val="left"/>
              <w:rPr>
                <w:bCs/>
                <w:szCs w:val="21"/>
              </w:rPr>
            </w:pPr>
          </w:p>
          <w:p w:rsidR="00A061DC" w:rsidRDefault="00A061DC" w:rsidP="006F64CC">
            <w:pPr>
              <w:jc w:val="left"/>
              <w:rPr>
                <w:bCs/>
                <w:szCs w:val="21"/>
              </w:rPr>
            </w:pPr>
          </w:p>
          <w:p w:rsidR="00A061DC" w:rsidRDefault="00A061DC" w:rsidP="006F64CC">
            <w:pPr>
              <w:jc w:val="left"/>
              <w:rPr>
                <w:bCs/>
                <w:szCs w:val="21"/>
              </w:rPr>
            </w:pPr>
            <w:r w:rsidRPr="00C641CA">
              <w:rPr>
                <w:rFonts w:hint="eastAsia"/>
                <w:bCs/>
                <w:szCs w:val="21"/>
              </w:rPr>
              <w:t>投资者</w:t>
            </w:r>
            <w:r w:rsidRPr="00C641CA">
              <w:rPr>
                <w:rFonts w:hint="eastAsia"/>
                <w:bCs/>
                <w:szCs w:val="21"/>
              </w:rPr>
              <w:t>T</w:t>
            </w:r>
            <w:r w:rsidRPr="00C641CA">
              <w:rPr>
                <w:rFonts w:hint="eastAsia"/>
                <w:bCs/>
                <w:szCs w:val="21"/>
              </w:rPr>
              <w:t>日赎回成功后，登记结算机构在</w:t>
            </w:r>
            <w:r w:rsidRPr="00C641CA">
              <w:rPr>
                <w:rFonts w:hint="eastAsia"/>
                <w:bCs/>
                <w:szCs w:val="21"/>
              </w:rPr>
              <w:t>T</w:t>
            </w:r>
            <w:r w:rsidRPr="00C641CA">
              <w:rPr>
                <w:rFonts w:hint="eastAsia"/>
                <w:bCs/>
                <w:szCs w:val="21"/>
              </w:rPr>
              <w:t>日收市后为投资者办理基金份额的注销与上海证券交易所上市的成份股的交收以及现金替代的清算；在</w:t>
            </w:r>
            <w:r w:rsidRPr="00C641CA">
              <w:rPr>
                <w:rFonts w:hint="eastAsia"/>
                <w:bCs/>
                <w:szCs w:val="21"/>
              </w:rPr>
              <w:t>T+1</w:t>
            </w:r>
            <w:r w:rsidRPr="00C641CA">
              <w:rPr>
                <w:rFonts w:hint="eastAsia"/>
                <w:bCs/>
                <w:szCs w:val="21"/>
              </w:rPr>
              <w:t>日办理现金替代的交收以及现金差额的清算，在</w:t>
            </w:r>
            <w:r w:rsidRPr="00C641CA">
              <w:rPr>
                <w:rFonts w:hint="eastAsia"/>
                <w:bCs/>
                <w:szCs w:val="21"/>
              </w:rPr>
              <w:t>T+2</w:t>
            </w:r>
            <w:r w:rsidRPr="00C641CA">
              <w:rPr>
                <w:rFonts w:hint="eastAsia"/>
                <w:bCs/>
                <w:szCs w:val="21"/>
              </w:rPr>
              <w:t>日办理现金差额的交收，并将结果发送给申购赎回代理券商、基金管理人和基金托管人。</w:t>
            </w:r>
          </w:p>
          <w:p w:rsidR="00A061DC" w:rsidRPr="00FE167D" w:rsidRDefault="00A061DC" w:rsidP="006F64CC">
            <w:pPr>
              <w:jc w:val="left"/>
              <w:rPr>
                <w:szCs w:val="21"/>
              </w:rPr>
            </w:pPr>
            <w:r>
              <w:rPr>
                <w:bCs/>
                <w:szCs w:val="21"/>
              </w:rPr>
              <w:t>……</w:t>
            </w:r>
          </w:p>
        </w:tc>
        <w:tc>
          <w:tcPr>
            <w:tcW w:w="1296" w:type="dxa"/>
            <w:vAlign w:val="center"/>
          </w:tcPr>
          <w:p w:rsidR="00A061DC" w:rsidRPr="00E357D5" w:rsidRDefault="00A061DC" w:rsidP="006F64CC">
            <w:pPr>
              <w:jc w:val="center"/>
              <w:rPr>
                <w:szCs w:val="21"/>
              </w:rPr>
            </w:pPr>
            <w:r>
              <w:rPr>
                <w:rFonts w:hint="eastAsia"/>
                <w:szCs w:val="21"/>
              </w:rPr>
              <w:t>根据沪市</w:t>
            </w:r>
            <w:r>
              <w:rPr>
                <w:rFonts w:hint="eastAsia"/>
                <w:szCs w:val="21"/>
              </w:rPr>
              <w:t>ETF</w:t>
            </w:r>
            <w:r>
              <w:rPr>
                <w:rFonts w:hint="eastAsia"/>
                <w:szCs w:val="21"/>
              </w:rPr>
              <w:t>交易结算的调整，相应的修改相关内容。</w:t>
            </w:r>
          </w:p>
        </w:tc>
      </w:tr>
    </w:tbl>
    <w:p w:rsidR="00A061DC" w:rsidRDefault="00A061DC" w:rsidP="00A061DC">
      <w:pPr>
        <w:jc w:val="center"/>
      </w:pPr>
    </w:p>
    <w:p w:rsidR="00A061DC" w:rsidRDefault="00A061DC" w:rsidP="005F5BAE">
      <w:pPr>
        <w:jc w:val="center"/>
        <w:rPr>
          <w:b/>
          <w:sz w:val="24"/>
          <w:szCs w:val="28"/>
        </w:rPr>
      </w:pPr>
      <w:r w:rsidRPr="005F5BAE">
        <w:rPr>
          <w:rFonts w:hint="eastAsia"/>
          <w:b/>
          <w:sz w:val="24"/>
          <w:szCs w:val="28"/>
        </w:rPr>
        <w:t>《广发中证</w:t>
      </w:r>
      <w:r w:rsidRPr="005F5BAE">
        <w:rPr>
          <w:rFonts w:hint="eastAsia"/>
          <w:b/>
          <w:sz w:val="24"/>
          <w:szCs w:val="28"/>
        </w:rPr>
        <w:t>100</w:t>
      </w:r>
      <w:r w:rsidRPr="005F5BAE">
        <w:rPr>
          <w:rFonts w:hint="eastAsia"/>
          <w:b/>
          <w:sz w:val="24"/>
          <w:szCs w:val="28"/>
        </w:rPr>
        <w:t>交易型开放式指数证券投资基金基金合同》修订对照表</w:t>
      </w:r>
    </w:p>
    <w:p w:rsidR="005F5BAE" w:rsidRPr="005F5BAE" w:rsidRDefault="005F5BAE" w:rsidP="005F5BAE">
      <w:pPr>
        <w:jc w:val="center"/>
        <w:rPr>
          <w:b/>
          <w:sz w:val="24"/>
          <w:szCs w:val="28"/>
        </w:rPr>
      </w:pPr>
    </w:p>
    <w:tbl>
      <w:tblPr>
        <w:tblStyle w:val="a8"/>
        <w:tblW w:w="8522" w:type="dxa"/>
        <w:tblLook w:val="04A0" w:firstRow="1" w:lastRow="0" w:firstColumn="1" w:lastColumn="0" w:noHBand="0" w:noVBand="1"/>
      </w:tblPr>
      <w:tblGrid>
        <w:gridCol w:w="1149"/>
        <w:gridCol w:w="2928"/>
        <w:gridCol w:w="2835"/>
        <w:gridCol w:w="1610"/>
      </w:tblGrid>
      <w:tr w:rsidR="00A061DC" w:rsidTr="006F64CC">
        <w:tc>
          <w:tcPr>
            <w:tcW w:w="1149" w:type="dxa"/>
            <w:vMerge w:val="restart"/>
            <w:vAlign w:val="center"/>
          </w:tcPr>
          <w:p w:rsidR="00A061DC" w:rsidRPr="000662A6" w:rsidRDefault="00A061DC" w:rsidP="006F64CC">
            <w:pPr>
              <w:jc w:val="center"/>
              <w:rPr>
                <w:b/>
                <w:sz w:val="24"/>
                <w:szCs w:val="24"/>
              </w:rPr>
            </w:pPr>
            <w:r>
              <w:rPr>
                <w:rFonts w:hint="eastAsia"/>
                <w:b/>
                <w:sz w:val="24"/>
                <w:szCs w:val="24"/>
              </w:rPr>
              <w:t>章节</w:t>
            </w:r>
          </w:p>
        </w:tc>
        <w:tc>
          <w:tcPr>
            <w:tcW w:w="2928" w:type="dxa"/>
          </w:tcPr>
          <w:p w:rsidR="00A061DC" w:rsidRPr="000662A6" w:rsidRDefault="00A061DC" w:rsidP="006F64CC">
            <w:pPr>
              <w:jc w:val="center"/>
              <w:rPr>
                <w:b/>
                <w:sz w:val="24"/>
                <w:szCs w:val="24"/>
              </w:rPr>
            </w:pPr>
            <w:r w:rsidRPr="000662A6">
              <w:rPr>
                <w:rFonts w:hint="eastAsia"/>
                <w:b/>
                <w:sz w:val="24"/>
                <w:szCs w:val="24"/>
              </w:rPr>
              <w:t>原文</w:t>
            </w:r>
            <w:r>
              <w:rPr>
                <w:rFonts w:hint="eastAsia"/>
                <w:b/>
                <w:sz w:val="24"/>
                <w:szCs w:val="24"/>
              </w:rPr>
              <w:t>条款</w:t>
            </w:r>
          </w:p>
        </w:tc>
        <w:tc>
          <w:tcPr>
            <w:tcW w:w="2835" w:type="dxa"/>
          </w:tcPr>
          <w:p w:rsidR="00A061DC" w:rsidRPr="000662A6" w:rsidRDefault="00A061DC" w:rsidP="006F64CC">
            <w:pPr>
              <w:jc w:val="center"/>
              <w:rPr>
                <w:b/>
                <w:sz w:val="24"/>
                <w:szCs w:val="24"/>
              </w:rPr>
            </w:pPr>
            <w:r w:rsidRPr="000662A6">
              <w:rPr>
                <w:rFonts w:hint="eastAsia"/>
                <w:b/>
                <w:sz w:val="24"/>
                <w:szCs w:val="24"/>
              </w:rPr>
              <w:t>修改后</w:t>
            </w:r>
            <w:r>
              <w:rPr>
                <w:rFonts w:hint="eastAsia"/>
                <w:b/>
                <w:sz w:val="24"/>
                <w:szCs w:val="24"/>
              </w:rPr>
              <w:t>条款</w:t>
            </w:r>
          </w:p>
        </w:tc>
        <w:tc>
          <w:tcPr>
            <w:tcW w:w="1610" w:type="dxa"/>
            <w:vMerge w:val="restart"/>
            <w:vAlign w:val="center"/>
          </w:tcPr>
          <w:p w:rsidR="00A061DC" w:rsidRPr="000662A6" w:rsidRDefault="00A061DC" w:rsidP="006F64CC">
            <w:pPr>
              <w:jc w:val="center"/>
              <w:rPr>
                <w:b/>
                <w:sz w:val="24"/>
                <w:szCs w:val="24"/>
              </w:rPr>
            </w:pPr>
            <w:r>
              <w:rPr>
                <w:rFonts w:hint="eastAsia"/>
                <w:b/>
                <w:sz w:val="24"/>
                <w:szCs w:val="24"/>
              </w:rPr>
              <w:t>说明</w:t>
            </w:r>
          </w:p>
        </w:tc>
      </w:tr>
      <w:tr w:rsidR="00A061DC" w:rsidTr="006F64CC">
        <w:tc>
          <w:tcPr>
            <w:tcW w:w="1149" w:type="dxa"/>
            <w:vMerge/>
            <w:vAlign w:val="center"/>
          </w:tcPr>
          <w:p w:rsidR="00A061DC" w:rsidRPr="000662A6" w:rsidRDefault="00A061DC" w:rsidP="006F64CC">
            <w:pPr>
              <w:jc w:val="center"/>
              <w:rPr>
                <w:b/>
                <w:sz w:val="24"/>
                <w:szCs w:val="24"/>
              </w:rPr>
            </w:pPr>
          </w:p>
        </w:tc>
        <w:tc>
          <w:tcPr>
            <w:tcW w:w="2928" w:type="dxa"/>
          </w:tcPr>
          <w:p w:rsidR="00A061DC" w:rsidRPr="000662A6" w:rsidRDefault="00A061DC" w:rsidP="006F64CC">
            <w:pPr>
              <w:jc w:val="center"/>
              <w:rPr>
                <w:b/>
                <w:sz w:val="24"/>
                <w:szCs w:val="24"/>
              </w:rPr>
            </w:pPr>
            <w:r>
              <w:rPr>
                <w:rFonts w:hint="eastAsia"/>
                <w:b/>
                <w:sz w:val="24"/>
                <w:szCs w:val="24"/>
              </w:rPr>
              <w:t>内容</w:t>
            </w:r>
          </w:p>
        </w:tc>
        <w:tc>
          <w:tcPr>
            <w:tcW w:w="2835" w:type="dxa"/>
          </w:tcPr>
          <w:p w:rsidR="00A061DC" w:rsidRPr="000662A6" w:rsidRDefault="00A061DC" w:rsidP="006F64CC">
            <w:pPr>
              <w:jc w:val="center"/>
              <w:rPr>
                <w:b/>
                <w:sz w:val="24"/>
                <w:szCs w:val="24"/>
              </w:rPr>
            </w:pPr>
            <w:r>
              <w:rPr>
                <w:rFonts w:hint="eastAsia"/>
                <w:b/>
                <w:sz w:val="24"/>
                <w:szCs w:val="24"/>
              </w:rPr>
              <w:t>内容</w:t>
            </w:r>
          </w:p>
        </w:tc>
        <w:tc>
          <w:tcPr>
            <w:tcW w:w="1610" w:type="dxa"/>
            <w:vMerge/>
            <w:vAlign w:val="center"/>
          </w:tcPr>
          <w:p w:rsidR="00A061DC" w:rsidRDefault="00A061DC" w:rsidP="006F64CC">
            <w:pPr>
              <w:jc w:val="center"/>
              <w:rPr>
                <w:b/>
                <w:sz w:val="24"/>
                <w:szCs w:val="24"/>
              </w:rPr>
            </w:pPr>
          </w:p>
        </w:tc>
      </w:tr>
      <w:tr w:rsidR="00127A18" w:rsidTr="006F64CC">
        <w:tc>
          <w:tcPr>
            <w:tcW w:w="1149" w:type="dxa"/>
            <w:vAlign w:val="center"/>
          </w:tcPr>
          <w:p w:rsidR="00127A18" w:rsidRPr="000662A6" w:rsidRDefault="00127A18" w:rsidP="00B97312">
            <w:pPr>
              <w:jc w:val="center"/>
              <w:rPr>
                <w:b/>
                <w:sz w:val="24"/>
                <w:szCs w:val="24"/>
              </w:rPr>
            </w:pPr>
            <w:r>
              <w:rPr>
                <w:rFonts w:hint="eastAsia"/>
                <w:b/>
                <w:sz w:val="24"/>
                <w:szCs w:val="24"/>
              </w:rPr>
              <w:t>全文</w:t>
            </w:r>
          </w:p>
        </w:tc>
        <w:tc>
          <w:tcPr>
            <w:tcW w:w="2928" w:type="dxa"/>
          </w:tcPr>
          <w:p w:rsidR="00127A18" w:rsidRPr="000929D2" w:rsidRDefault="00127A18" w:rsidP="00B97312">
            <w:pPr>
              <w:jc w:val="center"/>
              <w:rPr>
                <w:szCs w:val="21"/>
              </w:rPr>
            </w:pPr>
            <w:r w:rsidRPr="000929D2">
              <w:rPr>
                <w:rFonts w:hint="eastAsia"/>
                <w:szCs w:val="21"/>
              </w:rPr>
              <w:t>《中国证券登记结算有限责任公司关于</w:t>
            </w:r>
            <w:r w:rsidRPr="000929D2">
              <w:rPr>
                <w:rFonts w:hint="eastAsia"/>
                <w:szCs w:val="21"/>
                <w:u w:val="single"/>
              </w:rPr>
              <w:t>上海证券</w:t>
            </w:r>
            <w:r w:rsidRPr="000929D2">
              <w:rPr>
                <w:rFonts w:hint="eastAsia"/>
                <w:szCs w:val="21"/>
              </w:rPr>
              <w:t>交易所交易型开放式基金登记结算业务实施细则》</w:t>
            </w:r>
          </w:p>
        </w:tc>
        <w:tc>
          <w:tcPr>
            <w:tcW w:w="2835" w:type="dxa"/>
          </w:tcPr>
          <w:p w:rsidR="00127A18" w:rsidRPr="000929D2" w:rsidRDefault="00127A18" w:rsidP="00B97312">
            <w:pPr>
              <w:jc w:val="center"/>
              <w:rPr>
                <w:szCs w:val="21"/>
              </w:rPr>
            </w:pPr>
            <w:r w:rsidRPr="000929D2">
              <w:rPr>
                <w:rFonts w:hint="eastAsia"/>
                <w:szCs w:val="21"/>
              </w:rPr>
              <w:t>《中国证券登记结算有限责任公司关于交易所交易型开放式证券投资基金登记结算业务实施细则》</w:t>
            </w:r>
          </w:p>
        </w:tc>
        <w:tc>
          <w:tcPr>
            <w:tcW w:w="1610" w:type="dxa"/>
            <w:vAlign w:val="center"/>
          </w:tcPr>
          <w:p w:rsidR="00127A18" w:rsidRPr="000929D2" w:rsidRDefault="00127A18" w:rsidP="00B97312">
            <w:pPr>
              <w:jc w:val="center"/>
              <w:rPr>
                <w:szCs w:val="21"/>
              </w:rPr>
            </w:pPr>
            <w:r w:rsidRPr="000929D2">
              <w:rPr>
                <w:rFonts w:hint="eastAsia"/>
                <w:szCs w:val="21"/>
              </w:rPr>
              <w:t>文件</w:t>
            </w:r>
            <w:r>
              <w:rPr>
                <w:rFonts w:hint="eastAsia"/>
                <w:szCs w:val="21"/>
              </w:rPr>
              <w:t>修订</w:t>
            </w:r>
          </w:p>
        </w:tc>
      </w:tr>
      <w:tr w:rsidR="00A061DC" w:rsidTr="006F64CC">
        <w:tc>
          <w:tcPr>
            <w:tcW w:w="1149" w:type="dxa"/>
            <w:vAlign w:val="center"/>
          </w:tcPr>
          <w:p w:rsidR="00A061DC" w:rsidRDefault="00A061DC" w:rsidP="006F64CC">
            <w:pPr>
              <w:jc w:val="center"/>
              <w:rPr>
                <w:b/>
                <w:sz w:val="24"/>
                <w:szCs w:val="24"/>
              </w:rPr>
            </w:pPr>
            <w:r w:rsidRPr="00B20C98">
              <w:rPr>
                <w:rFonts w:hint="eastAsia"/>
                <w:b/>
                <w:sz w:val="24"/>
                <w:szCs w:val="24"/>
              </w:rPr>
              <w:t>第八部分</w:t>
            </w:r>
            <w:r w:rsidRPr="00B20C98">
              <w:rPr>
                <w:rFonts w:hint="eastAsia"/>
                <w:b/>
                <w:sz w:val="24"/>
                <w:szCs w:val="24"/>
              </w:rPr>
              <w:t xml:space="preserve">  </w:t>
            </w:r>
            <w:r w:rsidRPr="00B20C98">
              <w:rPr>
                <w:rFonts w:hint="eastAsia"/>
                <w:b/>
                <w:sz w:val="24"/>
                <w:szCs w:val="24"/>
              </w:rPr>
              <w:t>基金份额的申购与赎回</w:t>
            </w:r>
          </w:p>
        </w:tc>
        <w:tc>
          <w:tcPr>
            <w:tcW w:w="2928" w:type="dxa"/>
          </w:tcPr>
          <w:p w:rsidR="00A061DC" w:rsidRPr="00C07E5D" w:rsidRDefault="00A061DC" w:rsidP="006F64CC">
            <w:pPr>
              <w:rPr>
                <w:bCs/>
                <w:szCs w:val="21"/>
              </w:rPr>
            </w:pPr>
            <w:r w:rsidRPr="00C07E5D">
              <w:rPr>
                <w:bCs/>
                <w:szCs w:val="21"/>
              </w:rPr>
              <w:t>四、申购与赎回的程序</w:t>
            </w:r>
          </w:p>
          <w:p w:rsidR="00A061DC" w:rsidRDefault="00A061DC" w:rsidP="006F64CC">
            <w:pPr>
              <w:rPr>
                <w:szCs w:val="21"/>
              </w:rPr>
            </w:pPr>
            <w:r w:rsidRPr="009D1617">
              <w:rPr>
                <w:rFonts w:hint="eastAsia"/>
                <w:szCs w:val="21"/>
              </w:rPr>
              <w:t>3</w:t>
            </w:r>
            <w:r w:rsidRPr="009D1617">
              <w:rPr>
                <w:rFonts w:hint="eastAsia"/>
                <w:szCs w:val="21"/>
              </w:rPr>
              <w:t>、申购与赎回的清算交收与登记</w:t>
            </w:r>
          </w:p>
          <w:p w:rsidR="00A061DC" w:rsidRDefault="00A061DC" w:rsidP="006F64CC">
            <w:pPr>
              <w:rPr>
                <w:szCs w:val="21"/>
              </w:rPr>
            </w:pPr>
            <w:r>
              <w:rPr>
                <w:szCs w:val="21"/>
              </w:rPr>
              <w:t>……</w:t>
            </w:r>
          </w:p>
          <w:p w:rsidR="00A061DC" w:rsidRPr="00E473E0" w:rsidRDefault="00A061DC" w:rsidP="006F64CC">
            <w:pPr>
              <w:jc w:val="left"/>
              <w:rPr>
                <w:szCs w:val="21"/>
              </w:rPr>
            </w:pPr>
            <w:r w:rsidRPr="00E473E0">
              <w:rPr>
                <w:rFonts w:hint="eastAsia"/>
                <w:szCs w:val="21"/>
              </w:rPr>
              <w:t>投资者</w:t>
            </w:r>
            <w:r w:rsidRPr="00E473E0">
              <w:rPr>
                <w:rFonts w:hint="eastAsia"/>
                <w:szCs w:val="21"/>
              </w:rPr>
              <w:t>T</w:t>
            </w:r>
            <w:r w:rsidRPr="00E473E0">
              <w:rPr>
                <w:rFonts w:hint="eastAsia"/>
                <w:szCs w:val="21"/>
              </w:rPr>
              <w:t>日申购成功后，登记结算机构在</w:t>
            </w:r>
            <w:r w:rsidRPr="00E473E0">
              <w:rPr>
                <w:rFonts w:hint="eastAsia"/>
                <w:szCs w:val="21"/>
              </w:rPr>
              <w:t>T</w:t>
            </w:r>
            <w:r w:rsidRPr="00E473E0">
              <w:rPr>
                <w:rFonts w:hint="eastAsia"/>
                <w:szCs w:val="21"/>
              </w:rPr>
              <w:t>日收市后为投资者办理申购</w:t>
            </w:r>
            <w:r w:rsidRPr="00E473E0">
              <w:rPr>
                <w:rFonts w:hint="eastAsia"/>
                <w:szCs w:val="21"/>
                <w:u w:val="single"/>
              </w:rPr>
              <w:t>当日卖出</w:t>
            </w:r>
            <w:r w:rsidRPr="00E473E0">
              <w:rPr>
                <w:rFonts w:hint="eastAsia"/>
                <w:szCs w:val="21"/>
              </w:rPr>
              <w:t>基金份额与上海证券交易所上市的成份股的交收以及现金替代的清算；在</w:t>
            </w:r>
            <w:r w:rsidRPr="00E473E0">
              <w:rPr>
                <w:rFonts w:hint="eastAsia"/>
                <w:szCs w:val="21"/>
              </w:rPr>
              <w:t>T+1</w:t>
            </w:r>
            <w:r w:rsidRPr="00E473E0">
              <w:rPr>
                <w:rFonts w:hint="eastAsia"/>
                <w:szCs w:val="21"/>
              </w:rPr>
              <w:t>日办理</w:t>
            </w:r>
            <w:r w:rsidRPr="00E473E0">
              <w:rPr>
                <w:rFonts w:hint="eastAsia"/>
                <w:szCs w:val="21"/>
                <w:u w:val="single"/>
              </w:rPr>
              <w:t>申购当日未卖出基金份额与</w:t>
            </w:r>
            <w:r w:rsidRPr="00E473E0">
              <w:rPr>
                <w:rFonts w:hint="eastAsia"/>
                <w:szCs w:val="21"/>
              </w:rPr>
              <w:t>现金替代的交收以及现金差额的清算，在</w:t>
            </w:r>
            <w:r w:rsidRPr="00E473E0">
              <w:rPr>
                <w:rFonts w:hint="eastAsia"/>
                <w:szCs w:val="21"/>
              </w:rPr>
              <w:t>T+2</w:t>
            </w:r>
            <w:r w:rsidRPr="00E473E0">
              <w:rPr>
                <w:rFonts w:hint="eastAsia"/>
                <w:szCs w:val="21"/>
              </w:rPr>
              <w:t>日办理现金差额的交收，并将结果发送给申购赎回代理券商、基金管理人和基金托管人。现金替代交收失败的，该笔申购</w:t>
            </w:r>
            <w:r w:rsidRPr="00E473E0">
              <w:rPr>
                <w:rFonts w:hint="eastAsia"/>
                <w:szCs w:val="21"/>
                <w:u w:val="single"/>
              </w:rPr>
              <w:t>当日未卖出</w:t>
            </w:r>
            <w:r w:rsidRPr="00E473E0">
              <w:rPr>
                <w:rFonts w:hint="eastAsia"/>
                <w:szCs w:val="21"/>
              </w:rPr>
              <w:t>基金份额交收失败。</w:t>
            </w:r>
          </w:p>
          <w:p w:rsidR="00A061DC" w:rsidRDefault="00A061DC" w:rsidP="006F64CC">
            <w:pPr>
              <w:jc w:val="left"/>
              <w:rPr>
                <w:szCs w:val="21"/>
                <w:u w:val="single"/>
              </w:rPr>
            </w:pPr>
            <w:r w:rsidRPr="00E473E0">
              <w:rPr>
                <w:rFonts w:hint="eastAsia"/>
                <w:szCs w:val="21"/>
              </w:rPr>
              <w:t>投资者</w:t>
            </w:r>
            <w:r w:rsidRPr="00E473E0">
              <w:rPr>
                <w:rFonts w:hint="eastAsia"/>
                <w:szCs w:val="21"/>
              </w:rPr>
              <w:t>T</w:t>
            </w:r>
            <w:r w:rsidRPr="00E473E0">
              <w:rPr>
                <w:rFonts w:hint="eastAsia"/>
                <w:szCs w:val="21"/>
              </w:rPr>
              <w:t>日赎回成功后，登记结算机构在</w:t>
            </w:r>
            <w:r w:rsidRPr="00E473E0">
              <w:rPr>
                <w:rFonts w:hint="eastAsia"/>
                <w:szCs w:val="21"/>
              </w:rPr>
              <w:t>T</w:t>
            </w:r>
            <w:r w:rsidRPr="00E473E0">
              <w:rPr>
                <w:rFonts w:hint="eastAsia"/>
                <w:szCs w:val="21"/>
              </w:rPr>
              <w:t>日收市后为投资者办理基金份额的注销与上海证券交易所上市的成份股的交收以及现金替代的清算；在</w:t>
            </w:r>
            <w:r w:rsidRPr="00E473E0">
              <w:rPr>
                <w:rFonts w:hint="eastAsia"/>
                <w:szCs w:val="21"/>
              </w:rPr>
              <w:t>T+1</w:t>
            </w:r>
            <w:r w:rsidRPr="00E473E0">
              <w:rPr>
                <w:rFonts w:hint="eastAsia"/>
                <w:szCs w:val="21"/>
              </w:rPr>
              <w:t>日办理</w:t>
            </w:r>
            <w:r w:rsidRPr="00E473E0">
              <w:rPr>
                <w:rFonts w:hint="eastAsia"/>
                <w:szCs w:val="21"/>
                <w:u w:val="single"/>
              </w:rPr>
              <w:t>上海证券交易所上市的成分股</w:t>
            </w:r>
            <w:r w:rsidRPr="00E473E0">
              <w:rPr>
                <w:rFonts w:hint="eastAsia"/>
                <w:szCs w:val="21"/>
              </w:rPr>
              <w:t>现金替代的交收以及现金差额的清算，在</w:t>
            </w:r>
            <w:r w:rsidRPr="00E473E0">
              <w:rPr>
                <w:rFonts w:hint="eastAsia"/>
                <w:szCs w:val="21"/>
              </w:rPr>
              <w:t>T+2</w:t>
            </w:r>
            <w:r w:rsidRPr="00E473E0">
              <w:rPr>
                <w:rFonts w:hint="eastAsia"/>
                <w:szCs w:val="21"/>
              </w:rPr>
              <w:t>日办理现金差额的交收，并将结果发送给申购赎回代理券商、基金管理人和基金托管人。</w:t>
            </w:r>
            <w:r w:rsidRPr="00E473E0">
              <w:rPr>
                <w:rFonts w:hint="eastAsia"/>
                <w:szCs w:val="21"/>
                <w:u w:val="single"/>
              </w:rPr>
              <w:t>基金管理人不迟于</w:t>
            </w:r>
            <w:r w:rsidRPr="00E473E0">
              <w:rPr>
                <w:rFonts w:hint="eastAsia"/>
                <w:szCs w:val="21"/>
                <w:u w:val="single"/>
              </w:rPr>
              <w:t>T+3</w:t>
            </w:r>
            <w:r w:rsidRPr="00E473E0">
              <w:rPr>
                <w:rFonts w:hint="eastAsia"/>
                <w:szCs w:val="21"/>
                <w:u w:val="single"/>
              </w:rPr>
              <w:t>日办理赎回的深圳证券交易所上市的成份股现金替代的交付。</w:t>
            </w:r>
          </w:p>
          <w:p w:rsidR="00A061DC" w:rsidRPr="002E5459" w:rsidRDefault="00A061DC" w:rsidP="006F64CC">
            <w:pPr>
              <w:jc w:val="left"/>
              <w:rPr>
                <w:szCs w:val="21"/>
              </w:rPr>
            </w:pPr>
            <w:r>
              <w:rPr>
                <w:szCs w:val="21"/>
                <w:u w:val="single"/>
              </w:rPr>
              <w:t>……</w:t>
            </w:r>
          </w:p>
        </w:tc>
        <w:tc>
          <w:tcPr>
            <w:tcW w:w="2835" w:type="dxa"/>
          </w:tcPr>
          <w:p w:rsidR="00A061DC" w:rsidRPr="00C07E5D" w:rsidRDefault="00A061DC" w:rsidP="006F64CC">
            <w:pPr>
              <w:rPr>
                <w:bCs/>
                <w:szCs w:val="21"/>
              </w:rPr>
            </w:pPr>
            <w:r w:rsidRPr="00C07E5D">
              <w:rPr>
                <w:bCs/>
                <w:szCs w:val="21"/>
              </w:rPr>
              <w:t>四、申购与赎回的程序</w:t>
            </w:r>
          </w:p>
          <w:p w:rsidR="00A061DC" w:rsidRDefault="00A061DC" w:rsidP="006F64CC">
            <w:pPr>
              <w:rPr>
                <w:szCs w:val="21"/>
              </w:rPr>
            </w:pPr>
            <w:r w:rsidRPr="009D1617">
              <w:rPr>
                <w:rFonts w:hint="eastAsia"/>
                <w:szCs w:val="21"/>
              </w:rPr>
              <w:t>3</w:t>
            </w:r>
            <w:r w:rsidRPr="009D1617">
              <w:rPr>
                <w:rFonts w:hint="eastAsia"/>
                <w:szCs w:val="21"/>
              </w:rPr>
              <w:t>、申购与赎回的清算交收与登记</w:t>
            </w:r>
          </w:p>
          <w:p w:rsidR="00A061DC" w:rsidRDefault="00A061DC" w:rsidP="006F64CC">
            <w:pPr>
              <w:rPr>
                <w:szCs w:val="21"/>
              </w:rPr>
            </w:pPr>
            <w:r>
              <w:rPr>
                <w:szCs w:val="21"/>
              </w:rPr>
              <w:t>……</w:t>
            </w:r>
          </w:p>
          <w:p w:rsidR="00A061DC" w:rsidRPr="00E473E0" w:rsidRDefault="00A061DC" w:rsidP="006F64CC">
            <w:pPr>
              <w:jc w:val="left"/>
              <w:rPr>
                <w:bCs/>
                <w:szCs w:val="21"/>
              </w:rPr>
            </w:pPr>
            <w:r w:rsidRPr="00E473E0">
              <w:rPr>
                <w:rFonts w:hint="eastAsia"/>
                <w:bCs/>
                <w:szCs w:val="21"/>
              </w:rPr>
              <w:t>投资者</w:t>
            </w:r>
            <w:r w:rsidRPr="00E473E0">
              <w:rPr>
                <w:rFonts w:hint="eastAsia"/>
                <w:bCs/>
                <w:szCs w:val="21"/>
              </w:rPr>
              <w:t>T</w:t>
            </w:r>
            <w:r w:rsidRPr="00E473E0">
              <w:rPr>
                <w:rFonts w:hint="eastAsia"/>
                <w:bCs/>
                <w:szCs w:val="21"/>
              </w:rPr>
              <w:t>日申购成功后，登记结算机构在</w:t>
            </w:r>
            <w:r w:rsidRPr="00E473E0">
              <w:rPr>
                <w:rFonts w:hint="eastAsia"/>
                <w:bCs/>
                <w:szCs w:val="21"/>
              </w:rPr>
              <w:t>T</w:t>
            </w:r>
            <w:r w:rsidRPr="00E473E0">
              <w:rPr>
                <w:rFonts w:hint="eastAsia"/>
                <w:bCs/>
                <w:szCs w:val="21"/>
              </w:rPr>
              <w:t>日收市后为投资者办理申购基金份额与上海证券交易所上市的成份股的交收以及现金替代的清算；在</w:t>
            </w:r>
            <w:r w:rsidRPr="00E473E0">
              <w:rPr>
                <w:rFonts w:hint="eastAsia"/>
                <w:bCs/>
                <w:szCs w:val="21"/>
              </w:rPr>
              <w:t>T+1</w:t>
            </w:r>
            <w:r w:rsidRPr="00E473E0">
              <w:rPr>
                <w:rFonts w:hint="eastAsia"/>
                <w:bCs/>
                <w:szCs w:val="21"/>
              </w:rPr>
              <w:t>日办理现金替代的交收以及现金差额的清算，在</w:t>
            </w:r>
            <w:r w:rsidRPr="00E473E0">
              <w:rPr>
                <w:rFonts w:hint="eastAsia"/>
                <w:bCs/>
                <w:szCs w:val="21"/>
              </w:rPr>
              <w:t>T+2</w:t>
            </w:r>
            <w:r w:rsidRPr="00E473E0">
              <w:rPr>
                <w:rFonts w:hint="eastAsia"/>
                <w:bCs/>
                <w:szCs w:val="21"/>
              </w:rPr>
              <w:t>日办理现金差额的交收，并将结果发送给申购赎回代理券商、基金管理人和基金托管人。现金替代交收失败的，该笔申购基金份额交收失败。</w:t>
            </w:r>
          </w:p>
          <w:p w:rsidR="00A061DC" w:rsidRDefault="00A061DC" w:rsidP="006F64CC">
            <w:pPr>
              <w:rPr>
                <w:bCs/>
                <w:szCs w:val="21"/>
              </w:rPr>
            </w:pPr>
          </w:p>
          <w:p w:rsidR="00A061DC" w:rsidRDefault="00A061DC" w:rsidP="006F64CC">
            <w:pPr>
              <w:rPr>
                <w:bCs/>
                <w:szCs w:val="21"/>
              </w:rPr>
            </w:pPr>
            <w:r w:rsidRPr="00E473E0">
              <w:rPr>
                <w:rFonts w:hint="eastAsia"/>
                <w:bCs/>
                <w:szCs w:val="21"/>
              </w:rPr>
              <w:t>投资者</w:t>
            </w:r>
            <w:r w:rsidRPr="00E473E0">
              <w:rPr>
                <w:rFonts w:hint="eastAsia"/>
                <w:bCs/>
                <w:szCs w:val="21"/>
              </w:rPr>
              <w:t>T</w:t>
            </w:r>
            <w:r w:rsidRPr="00E473E0">
              <w:rPr>
                <w:rFonts w:hint="eastAsia"/>
                <w:bCs/>
                <w:szCs w:val="21"/>
              </w:rPr>
              <w:t>日赎回成功后，登记结算机构在</w:t>
            </w:r>
            <w:r w:rsidRPr="00E473E0">
              <w:rPr>
                <w:rFonts w:hint="eastAsia"/>
                <w:bCs/>
                <w:szCs w:val="21"/>
              </w:rPr>
              <w:t>T</w:t>
            </w:r>
            <w:r w:rsidRPr="00E473E0">
              <w:rPr>
                <w:rFonts w:hint="eastAsia"/>
                <w:bCs/>
                <w:szCs w:val="21"/>
              </w:rPr>
              <w:t>日收市后为投资者办理基金份额的注销与上海证券交易所上市的成份股的交收以及现金替代的清算；在</w:t>
            </w:r>
            <w:r w:rsidRPr="00E473E0">
              <w:rPr>
                <w:rFonts w:hint="eastAsia"/>
                <w:bCs/>
                <w:szCs w:val="21"/>
              </w:rPr>
              <w:t>T+1</w:t>
            </w:r>
            <w:r w:rsidRPr="00E473E0">
              <w:rPr>
                <w:rFonts w:hint="eastAsia"/>
                <w:bCs/>
                <w:szCs w:val="21"/>
              </w:rPr>
              <w:t>日办理现金替代的交收以及现金差额的清算，在</w:t>
            </w:r>
            <w:r w:rsidRPr="00E473E0">
              <w:rPr>
                <w:rFonts w:hint="eastAsia"/>
                <w:bCs/>
                <w:szCs w:val="21"/>
              </w:rPr>
              <w:t>T+2</w:t>
            </w:r>
            <w:r w:rsidRPr="00E473E0">
              <w:rPr>
                <w:rFonts w:hint="eastAsia"/>
                <w:bCs/>
                <w:szCs w:val="21"/>
              </w:rPr>
              <w:t>日办理现金差额的交收，并将结果发送给申购赎回代理券商、基金管理人和基金托管人。</w:t>
            </w:r>
          </w:p>
          <w:p w:rsidR="00A061DC" w:rsidRPr="002E5459" w:rsidRDefault="00A061DC" w:rsidP="006F64CC">
            <w:pPr>
              <w:rPr>
                <w:szCs w:val="21"/>
              </w:rPr>
            </w:pPr>
            <w:r>
              <w:rPr>
                <w:szCs w:val="21"/>
              </w:rPr>
              <w:t>……</w:t>
            </w:r>
          </w:p>
        </w:tc>
        <w:tc>
          <w:tcPr>
            <w:tcW w:w="1610" w:type="dxa"/>
            <w:vAlign w:val="center"/>
          </w:tcPr>
          <w:p w:rsidR="00A061DC" w:rsidRPr="009D1617" w:rsidRDefault="00A061DC" w:rsidP="006F64CC">
            <w:pPr>
              <w:jc w:val="center"/>
              <w:rPr>
                <w:szCs w:val="21"/>
              </w:rPr>
            </w:pPr>
            <w:r w:rsidRPr="00E17D6D">
              <w:rPr>
                <w:rFonts w:hint="eastAsia"/>
                <w:szCs w:val="21"/>
              </w:rPr>
              <w:t>根据沪市</w:t>
            </w:r>
            <w:r w:rsidRPr="00E17D6D">
              <w:rPr>
                <w:rFonts w:hint="eastAsia"/>
                <w:szCs w:val="21"/>
              </w:rPr>
              <w:t>ETF</w:t>
            </w:r>
            <w:r w:rsidRPr="00E17D6D">
              <w:rPr>
                <w:rFonts w:hint="eastAsia"/>
                <w:szCs w:val="21"/>
              </w:rPr>
              <w:t>交易结算的调整，相应的修改相关内容</w:t>
            </w:r>
          </w:p>
        </w:tc>
      </w:tr>
    </w:tbl>
    <w:p w:rsidR="00A061DC" w:rsidRDefault="00A061DC" w:rsidP="00A061DC">
      <w:pPr>
        <w:jc w:val="center"/>
      </w:pPr>
    </w:p>
    <w:p w:rsidR="00A061DC" w:rsidRDefault="00A061DC" w:rsidP="005F5BAE">
      <w:pPr>
        <w:jc w:val="center"/>
        <w:rPr>
          <w:b/>
          <w:sz w:val="24"/>
          <w:szCs w:val="28"/>
        </w:rPr>
      </w:pPr>
      <w:r w:rsidRPr="005F5BAE">
        <w:rPr>
          <w:rFonts w:hint="eastAsia"/>
          <w:b/>
          <w:sz w:val="24"/>
          <w:szCs w:val="28"/>
        </w:rPr>
        <w:lastRenderedPageBreak/>
        <w:t>《广发中证传媒交易型开放式指数证券投资基金基金合同》修订对照表</w:t>
      </w:r>
    </w:p>
    <w:p w:rsidR="005F5BAE" w:rsidRPr="005F5BAE" w:rsidRDefault="005F5BAE" w:rsidP="005F5BAE">
      <w:pPr>
        <w:jc w:val="center"/>
        <w:rPr>
          <w:b/>
          <w:sz w:val="24"/>
          <w:szCs w:val="28"/>
        </w:rPr>
      </w:pPr>
    </w:p>
    <w:tbl>
      <w:tblPr>
        <w:tblStyle w:val="a8"/>
        <w:tblW w:w="0" w:type="auto"/>
        <w:tblLook w:val="04A0" w:firstRow="1" w:lastRow="0" w:firstColumn="1" w:lastColumn="0" w:noHBand="0" w:noVBand="1"/>
      </w:tblPr>
      <w:tblGrid>
        <w:gridCol w:w="1490"/>
        <w:gridCol w:w="2755"/>
        <w:gridCol w:w="2755"/>
        <w:gridCol w:w="1296"/>
      </w:tblGrid>
      <w:tr w:rsidR="00A061DC" w:rsidTr="006F64CC">
        <w:tc>
          <w:tcPr>
            <w:tcW w:w="1490" w:type="dxa"/>
            <w:vMerge w:val="restart"/>
            <w:vAlign w:val="center"/>
          </w:tcPr>
          <w:p w:rsidR="00A061DC" w:rsidRPr="000662A6" w:rsidRDefault="00A061DC" w:rsidP="006F64CC">
            <w:pPr>
              <w:jc w:val="center"/>
              <w:rPr>
                <w:b/>
                <w:sz w:val="24"/>
                <w:szCs w:val="24"/>
              </w:rPr>
            </w:pPr>
            <w:r>
              <w:rPr>
                <w:rFonts w:hint="eastAsia"/>
                <w:b/>
                <w:sz w:val="24"/>
                <w:szCs w:val="24"/>
              </w:rPr>
              <w:t>章节</w:t>
            </w:r>
          </w:p>
        </w:tc>
        <w:tc>
          <w:tcPr>
            <w:tcW w:w="2755" w:type="dxa"/>
          </w:tcPr>
          <w:p w:rsidR="00A061DC" w:rsidRPr="000662A6" w:rsidRDefault="00A061DC" w:rsidP="006F64CC">
            <w:pPr>
              <w:jc w:val="center"/>
              <w:rPr>
                <w:b/>
                <w:sz w:val="24"/>
                <w:szCs w:val="24"/>
              </w:rPr>
            </w:pPr>
            <w:r w:rsidRPr="000662A6">
              <w:rPr>
                <w:rFonts w:hint="eastAsia"/>
                <w:b/>
                <w:sz w:val="24"/>
                <w:szCs w:val="24"/>
              </w:rPr>
              <w:t>原文</w:t>
            </w:r>
            <w:r>
              <w:rPr>
                <w:rFonts w:hint="eastAsia"/>
                <w:b/>
                <w:sz w:val="24"/>
                <w:szCs w:val="24"/>
              </w:rPr>
              <w:t>条款</w:t>
            </w:r>
          </w:p>
        </w:tc>
        <w:tc>
          <w:tcPr>
            <w:tcW w:w="2755" w:type="dxa"/>
          </w:tcPr>
          <w:p w:rsidR="00A061DC" w:rsidRPr="000662A6" w:rsidRDefault="00A061DC" w:rsidP="006F64CC">
            <w:pPr>
              <w:jc w:val="center"/>
              <w:rPr>
                <w:b/>
                <w:sz w:val="24"/>
                <w:szCs w:val="24"/>
              </w:rPr>
            </w:pPr>
            <w:r w:rsidRPr="000662A6">
              <w:rPr>
                <w:rFonts w:hint="eastAsia"/>
                <w:b/>
                <w:sz w:val="24"/>
                <w:szCs w:val="24"/>
              </w:rPr>
              <w:t>修改后</w:t>
            </w:r>
            <w:r>
              <w:rPr>
                <w:rFonts w:hint="eastAsia"/>
                <w:b/>
                <w:sz w:val="24"/>
                <w:szCs w:val="24"/>
              </w:rPr>
              <w:t>条款</w:t>
            </w:r>
          </w:p>
        </w:tc>
        <w:tc>
          <w:tcPr>
            <w:tcW w:w="1296" w:type="dxa"/>
            <w:vMerge w:val="restart"/>
            <w:vAlign w:val="center"/>
          </w:tcPr>
          <w:p w:rsidR="00A061DC" w:rsidRPr="000662A6" w:rsidRDefault="00A061DC" w:rsidP="006F64CC">
            <w:pPr>
              <w:jc w:val="center"/>
              <w:rPr>
                <w:b/>
                <w:sz w:val="24"/>
                <w:szCs w:val="24"/>
              </w:rPr>
            </w:pPr>
            <w:r w:rsidRPr="000662A6">
              <w:rPr>
                <w:rFonts w:hint="eastAsia"/>
                <w:b/>
                <w:sz w:val="24"/>
                <w:szCs w:val="24"/>
              </w:rPr>
              <w:t>说明</w:t>
            </w:r>
          </w:p>
        </w:tc>
      </w:tr>
      <w:tr w:rsidR="00A061DC" w:rsidTr="006F64CC">
        <w:tc>
          <w:tcPr>
            <w:tcW w:w="1490" w:type="dxa"/>
            <w:vMerge/>
            <w:vAlign w:val="center"/>
          </w:tcPr>
          <w:p w:rsidR="00A061DC" w:rsidRPr="000662A6" w:rsidRDefault="00A061DC" w:rsidP="006F64CC">
            <w:pPr>
              <w:jc w:val="center"/>
              <w:rPr>
                <w:b/>
                <w:sz w:val="24"/>
                <w:szCs w:val="24"/>
              </w:rPr>
            </w:pPr>
          </w:p>
        </w:tc>
        <w:tc>
          <w:tcPr>
            <w:tcW w:w="2755" w:type="dxa"/>
          </w:tcPr>
          <w:p w:rsidR="00A061DC" w:rsidRPr="000662A6" w:rsidRDefault="00A061DC" w:rsidP="006F64CC">
            <w:pPr>
              <w:jc w:val="center"/>
              <w:rPr>
                <w:b/>
                <w:sz w:val="24"/>
                <w:szCs w:val="24"/>
              </w:rPr>
            </w:pPr>
            <w:r>
              <w:rPr>
                <w:rFonts w:hint="eastAsia"/>
                <w:b/>
                <w:sz w:val="24"/>
                <w:szCs w:val="24"/>
              </w:rPr>
              <w:t>内容</w:t>
            </w:r>
          </w:p>
        </w:tc>
        <w:tc>
          <w:tcPr>
            <w:tcW w:w="2755" w:type="dxa"/>
          </w:tcPr>
          <w:p w:rsidR="00A061DC" w:rsidRPr="000662A6" w:rsidRDefault="00A061DC" w:rsidP="006F64CC">
            <w:pPr>
              <w:jc w:val="center"/>
              <w:rPr>
                <w:b/>
                <w:sz w:val="24"/>
                <w:szCs w:val="24"/>
              </w:rPr>
            </w:pPr>
            <w:r>
              <w:rPr>
                <w:rFonts w:hint="eastAsia"/>
                <w:b/>
                <w:sz w:val="24"/>
                <w:szCs w:val="24"/>
              </w:rPr>
              <w:t>内容</w:t>
            </w:r>
          </w:p>
        </w:tc>
        <w:tc>
          <w:tcPr>
            <w:tcW w:w="1296" w:type="dxa"/>
            <w:vMerge/>
            <w:vAlign w:val="center"/>
          </w:tcPr>
          <w:p w:rsidR="00A061DC" w:rsidRPr="000662A6" w:rsidRDefault="00A061DC" w:rsidP="006F64CC">
            <w:pPr>
              <w:jc w:val="center"/>
              <w:rPr>
                <w:b/>
                <w:sz w:val="24"/>
                <w:szCs w:val="24"/>
              </w:rPr>
            </w:pPr>
          </w:p>
        </w:tc>
      </w:tr>
      <w:tr w:rsidR="00127A18" w:rsidTr="006F64CC">
        <w:tc>
          <w:tcPr>
            <w:tcW w:w="1490" w:type="dxa"/>
            <w:vAlign w:val="center"/>
          </w:tcPr>
          <w:p w:rsidR="00127A18" w:rsidRPr="000662A6" w:rsidRDefault="00127A18" w:rsidP="00B97312">
            <w:pPr>
              <w:jc w:val="center"/>
              <w:rPr>
                <w:b/>
                <w:sz w:val="24"/>
                <w:szCs w:val="24"/>
              </w:rPr>
            </w:pPr>
            <w:r>
              <w:rPr>
                <w:rFonts w:hint="eastAsia"/>
                <w:b/>
                <w:sz w:val="24"/>
                <w:szCs w:val="24"/>
              </w:rPr>
              <w:t>全文</w:t>
            </w:r>
          </w:p>
        </w:tc>
        <w:tc>
          <w:tcPr>
            <w:tcW w:w="2755" w:type="dxa"/>
          </w:tcPr>
          <w:p w:rsidR="00127A18" w:rsidRPr="000929D2" w:rsidRDefault="00127A18" w:rsidP="00B97312">
            <w:pPr>
              <w:jc w:val="center"/>
              <w:rPr>
                <w:szCs w:val="21"/>
              </w:rPr>
            </w:pPr>
            <w:r w:rsidRPr="000929D2">
              <w:rPr>
                <w:rFonts w:hint="eastAsia"/>
                <w:szCs w:val="21"/>
              </w:rPr>
              <w:t>《中国证券登记结算有限责任公司关于</w:t>
            </w:r>
            <w:r w:rsidRPr="000929D2">
              <w:rPr>
                <w:rFonts w:hint="eastAsia"/>
                <w:szCs w:val="21"/>
                <w:u w:val="single"/>
              </w:rPr>
              <w:t>上海证券</w:t>
            </w:r>
            <w:r w:rsidRPr="000929D2">
              <w:rPr>
                <w:rFonts w:hint="eastAsia"/>
                <w:szCs w:val="21"/>
              </w:rPr>
              <w:t>交易所交易型开放式基金登记结算业务实施细则》</w:t>
            </w:r>
          </w:p>
        </w:tc>
        <w:tc>
          <w:tcPr>
            <w:tcW w:w="2755" w:type="dxa"/>
          </w:tcPr>
          <w:p w:rsidR="00127A18" w:rsidRPr="000929D2" w:rsidRDefault="00127A18" w:rsidP="00B97312">
            <w:pPr>
              <w:jc w:val="center"/>
              <w:rPr>
                <w:szCs w:val="21"/>
              </w:rPr>
            </w:pPr>
            <w:r w:rsidRPr="000929D2">
              <w:rPr>
                <w:rFonts w:hint="eastAsia"/>
                <w:szCs w:val="21"/>
              </w:rPr>
              <w:t>《中国证券登记结算有限责任公司关于交易所交易型开放式证券投资基金登记结算业务实施细则》</w:t>
            </w:r>
          </w:p>
        </w:tc>
        <w:tc>
          <w:tcPr>
            <w:tcW w:w="1296" w:type="dxa"/>
            <w:vAlign w:val="center"/>
          </w:tcPr>
          <w:p w:rsidR="00127A18" w:rsidRPr="000929D2" w:rsidRDefault="00127A18" w:rsidP="00B97312">
            <w:pPr>
              <w:jc w:val="center"/>
              <w:rPr>
                <w:szCs w:val="21"/>
              </w:rPr>
            </w:pPr>
            <w:r w:rsidRPr="000929D2">
              <w:rPr>
                <w:rFonts w:hint="eastAsia"/>
                <w:szCs w:val="21"/>
              </w:rPr>
              <w:t>文件</w:t>
            </w:r>
            <w:r>
              <w:rPr>
                <w:rFonts w:hint="eastAsia"/>
                <w:szCs w:val="21"/>
              </w:rPr>
              <w:t>修订</w:t>
            </w:r>
          </w:p>
        </w:tc>
      </w:tr>
      <w:tr w:rsidR="00A061DC" w:rsidTr="006F64CC">
        <w:tc>
          <w:tcPr>
            <w:tcW w:w="1490" w:type="dxa"/>
            <w:vAlign w:val="center"/>
          </w:tcPr>
          <w:p w:rsidR="00A061DC" w:rsidRDefault="00A061DC" w:rsidP="006F64CC">
            <w:pPr>
              <w:jc w:val="center"/>
              <w:rPr>
                <w:b/>
                <w:sz w:val="24"/>
                <w:szCs w:val="24"/>
              </w:rPr>
            </w:pPr>
            <w:r>
              <w:rPr>
                <w:rFonts w:hint="eastAsia"/>
                <w:b/>
                <w:sz w:val="24"/>
                <w:szCs w:val="24"/>
              </w:rPr>
              <w:t>第八部分</w:t>
            </w:r>
          </w:p>
          <w:p w:rsidR="00A061DC" w:rsidRPr="000662A6" w:rsidRDefault="00A061DC" w:rsidP="006F64CC">
            <w:pPr>
              <w:jc w:val="center"/>
              <w:rPr>
                <w:b/>
                <w:sz w:val="24"/>
                <w:szCs w:val="24"/>
              </w:rPr>
            </w:pPr>
            <w:r>
              <w:rPr>
                <w:rFonts w:hint="eastAsia"/>
                <w:b/>
                <w:sz w:val="24"/>
                <w:szCs w:val="24"/>
              </w:rPr>
              <w:t>基金份额的申购与赎回</w:t>
            </w:r>
          </w:p>
        </w:tc>
        <w:tc>
          <w:tcPr>
            <w:tcW w:w="2755" w:type="dxa"/>
          </w:tcPr>
          <w:p w:rsidR="00A061DC" w:rsidRPr="00C641CA" w:rsidRDefault="00A061DC" w:rsidP="006F64CC">
            <w:pPr>
              <w:jc w:val="left"/>
              <w:rPr>
                <w:bCs/>
                <w:szCs w:val="21"/>
              </w:rPr>
            </w:pPr>
            <w:r w:rsidRPr="00C641CA">
              <w:rPr>
                <w:bCs/>
                <w:szCs w:val="21"/>
              </w:rPr>
              <w:t>四、</w:t>
            </w:r>
            <w:r w:rsidRPr="00C641CA">
              <w:rPr>
                <w:rFonts w:hint="eastAsia"/>
                <w:bCs/>
                <w:szCs w:val="21"/>
              </w:rPr>
              <w:t>场内</w:t>
            </w:r>
            <w:r w:rsidRPr="00C641CA">
              <w:rPr>
                <w:bCs/>
                <w:szCs w:val="21"/>
              </w:rPr>
              <w:t>申购与赎回的程序</w:t>
            </w:r>
          </w:p>
          <w:p w:rsidR="00A061DC" w:rsidRPr="00C641CA" w:rsidRDefault="00A061DC" w:rsidP="006F64CC">
            <w:pPr>
              <w:jc w:val="left"/>
              <w:rPr>
                <w:bCs/>
                <w:szCs w:val="21"/>
              </w:rPr>
            </w:pPr>
            <w:r w:rsidRPr="00C641CA">
              <w:rPr>
                <w:rFonts w:hint="eastAsia"/>
                <w:bCs/>
                <w:szCs w:val="21"/>
              </w:rPr>
              <w:t>3</w:t>
            </w:r>
            <w:r w:rsidRPr="00C641CA">
              <w:rPr>
                <w:rFonts w:hint="eastAsia"/>
                <w:bCs/>
                <w:szCs w:val="21"/>
              </w:rPr>
              <w:t>、申购与赎回的清算交收与登记</w:t>
            </w:r>
          </w:p>
          <w:p w:rsidR="00A061DC" w:rsidRDefault="00A061DC" w:rsidP="006F64CC">
            <w:pPr>
              <w:jc w:val="left"/>
              <w:rPr>
                <w:szCs w:val="21"/>
              </w:rPr>
            </w:pPr>
            <w:r>
              <w:rPr>
                <w:szCs w:val="21"/>
              </w:rPr>
              <w:t>……</w:t>
            </w:r>
          </w:p>
          <w:p w:rsidR="00A061DC" w:rsidRPr="00C641CA" w:rsidRDefault="00A061DC" w:rsidP="006F64CC">
            <w:pPr>
              <w:jc w:val="left"/>
              <w:rPr>
                <w:bCs/>
                <w:szCs w:val="21"/>
              </w:rPr>
            </w:pPr>
            <w:r w:rsidRPr="00C641CA">
              <w:rPr>
                <w:rFonts w:hint="eastAsia"/>
                <w:bCs/>
                <w:szCs w:val="21"/>
              </w:rPr>
              <w:t>投资者</w:t>
            </w:r>
            <w:r w:rsidRPr="00C641CA">
              <w:rPr>
                <w:rFonts w:hint="eastAsia"/>
                <w:bCs/>
                <w:szCs w:val="21"/>
              </w:rPr>
              <w:t>T</w:t>
            </w:r>
            <w:r w:rsidRPr="00C641CA">
              <w:rPr>
                <w:rFonts w:hint="eastAsia"/>
                <w:bCs/>
                <w:szCs w:val="21"/>
              </w:rPr>
              <w:t>日申购成功后，登记结算机构在</w:t>
            </w:r>
            <w:r w:rsidRPr="00C641CA">
              <w:rPr>
                <w:rFonts w:hint="eastAsia"/>
                <w:bCs/>
                <w:szCs w:val="21"/>
              </w:rPr>
              <w:t>T</w:t>
            </w:r>
            <w:r w:rsidRPr="00C641CA">
              <w:rPr>
                <w:rFonts w:hint="eastAsia"/>
                <w:bCs/>
                <w:szCs w:val="21"/>
              </w:rPr>
              <w:t>日收市后为投资者办理申购</w:t>
            </w:r>
            <w:r w:rsidRPr="00C641CA">
              <w:rPr>
                <w:rFonts w:hint="eastAsia"/>
                <w:bCs/>
                <w:szCs w:val="21"/>
                <w:u w:val="single"/>
              </w:rPr>
              <w:t>当日卖出</w:t>
            </w:r>
            <w:r w:rsidRPr="00C641CA">
              <w:rPr>
                <w:rFonts w:hint="eastAsia"/>
                <w:bCs/>
                <w:szCs w:val="21"/>
              </w:rPr>
              <w:t>基金份额与上海证券交易所上市的成份股的交收以及现金替代的清算；在</w:t>
            </w:r>
            <w:r w:rsidRPr="00C641CA">
              <w:rPr>
                <w:rFonts w:hint="eastAsia"/>
                <w:bCs/>
                <w:szCs w:val="21"/>
              </w:rPr>
              <w:t>T+1</w:t>
            </w:r>
            <w:r w:rsidRPr="00C641CA">
              <w:rPr>
                <w:rFonts w:hint="eastAsia"/>
                <w:bCs/>
                <w:szCs w:val="21"/>
              </w:rPr>
              <w:t>日办理申购</w:t>
            </w:r>
            <w:r w:rsidRPr="00C641CA">
              <w:rPr>
                <w:rFonts w:hint="eastAsia"/>
                <w:bCs/>
                <w:szCs w:val="21"/>
                <w:u w:val="single"/>
              </w:rPr>
              <w:t>当日未卖出基金份额与</w:t>
            </w:r>
            <w:r w:rsidRPr="00C641CA">
              <w:rPr>
                <w:rFonts w:hint="eastAsia"/>
                <w:bCs/>
                <w:szCs w:val="21"/>
              </w:rPr>
              <w:t>现金替代的交收以及现金差额的清算，在</w:t>
            </w:r>
            <w:r w:rsidRPr="00C641CA">
              <w:rPr>
                <w:rFonts w:hint="eastAsia"/>
                <w:bCs/>
                <w:szCs w:val="21"/>
              </w:rPr>
              <w:t>T+2</w:t>
            </w:r>
            <w:r w:rsidRPr="00C641CA">
              <w:rPr>
                <w:rFonts w:hint="eastAsia"/>
                <w:bCs/>
                <w:szCs w:val="21"/>
              </w:rPr>
              <w:t>日办理现金差额的交收，并将结果发送给申购赎回代理券商、基金管理人和基金托管人。现金替代交收失败的，该笔申购</w:t>
            </w:r>
            <w:r w:rsidRPr="00C641CA">
              <w:rPr>
                <w:rFonts w:hint="eastAsia"/>
                <w:bCs/>
                <w:szCs w:val="21"/>
                <w:u w:val="single"/>
              </w:rPr>
              <w:t>当日未卖出</w:t>
            </w:r>
            <w:r w:rsidRPr="00C641CA">
              <w:rPr>
                <w:rFonts w:hint="eastAsia"/>
                <w:bCs/>
                <w:szCs w:val="21"/>
              </w:rPr>
              <w:t>基金份额交收失败。</w:t>
            </w:r>
          </w:p>
          <w:p w:rsidR="00A061DC" w:rsidRPr="00C641CA" w:rsidRDefault="00A061DC" w:rsidP="006F64CC">
            <w:pPr>
              <w:jc w:val="left"/>
              <w:rPr>
                <w:bCs/>
                <w:szCs w:val="21"/>
                <w:u w:val="single"/>
              </w:rPr>
            </w:pPr>
            <w:r w:rsidRPr="00C641CA">
              <w:rPr>
                <w:rFonts w:hint="eastAsia"/>
                <w:bCs/>
                <w:szCs w:val="21"/>
              </w:rPr>
              <w:t>投资者</w:t>
            </w:r>
            <w:r w:rsidRPr="00C641CA">
              <w:rPr>
                <w:rFonts w:hint="eastAsia"/>
                <w:bCs/>
                <w:szCs w:val="21"/>
              </w:rPr>
              <w:t>T</w:t>
            </w:r>
            <w:r w:rsidRPr="00C641CA">
              <w:rPr>
                <w:rFonts w:hint="eastAsia"/>
                <w:bCs/>
                <w:szCs w:val="21"/>
              </w:rPr>
              <w:t>日赎回成功后，登记结算机构在</w:t>
            </w:r>
            <w:r w:rsidRPr="00C641CA">
              <w:rPr>
                <w:rFonts w:hint="eastAsia"/>
                <w:bCs/>
                <w:szCs w:val="21"/>
              </w:rPr>
              <w:t>T</w:t>
            </w:r>
            <w:r w:rsidRPr="00C641CA">
              <w:rPr>
                <w:rFonts w:hint="eastAsia"/>
                <w:bCs/>
                <w:szCs w:val="21"/>
              </w:rPr>
              <w:t>日收市后为投资者办理基金份额的注销与上海证券交易所上市的成份股的交收以及现金替代的清算；在</w:t>
            </w:r>
            <w:r w:rsidRPr="00C641CA">
              <w:rPr>
                <w:rFonts w:hint="eastAsia"/>
                <w:bCs/>
                <w:szCs w:val="21"/>
              </w:rPr>
              <w:t>T+1</w:t>
            </w:r>
            <w:r w:rsidRPr="00C641CA">
              <w:rPr>
                <w:rFonts w:hint="eastAsia"/>
                <w:bCs/>
                <w:szCs w:val="21"/>
              </w:rPr>
              <w:t>日办理</w:t>
            </w:r>
            <w:r w:rsidRPr="00C641CA">
              <w:rPr>
                <w:rFonts w:hint="eastAsia"/>
                <w:bCs/>
                <w:szCs w:val="21"/>
                <w:u w:val="single"/>
              </w:rPr>
              <w:t>上海证券交易所上市的成分股</w:t>
            </w:r>
            <w:r w:rsidRPr="00C641CA">
              <w:rPr>
                <w:rFonts w:hint="eastAsia"/>
                <w:bCs/>
                <w:szCs w:val="21"/>
              </w:rPr>
              <w:t>现金替代的交收以及现金差额的清算，在</w:t>
            </w:r>
            <w:r w:rsidRPr="00C641CA">
              <w:rPr>
                <w:rFonts w:hint="eastAsia"/>
                <w:bCs/>
                <w:szCs w:val="21"/>
              </w:rPr>
              <w:t>T+2</w:t>
            </w:r>
            <w:r w:rsidRPr="00C641CA">
              <w:rPr>
                <w:rFonts w:hint="eastAsia"/>
                <w:bCs/>
                <w:szCs w:val="21"/>
              </w:rPr>
              <w:t>日办理现金差额的交收，并将结果发送给申购赎回代理券商、基金管理人和基金托管人。</w:t>
            </w:r>
            <w:r w:rsidRPr="00C641CA">
              <w:rPr>
                <w:rFonts w:hint="eastAsia"/>
                <w:bCs/>
                <w:szCs w:val="21"/>
                <w:u w:val="single"/>
              </w:rPr>
              <w:t>基金管理人不迟于</w:t>
            </w:r>
            <w:r w:rsidRPr="00C641CA">
              <w:rPr>
                <w:rFonts w:hint="eastAsia"/>
                <w:bCs/>
                <w:szCs w:val="21"/>
                <w:u w:val="single"/>
              </w:rPr>
              <w:t>T+3</w:t>
            </w:r>
            <w:r w:rsidRPr="00C641CA">
              <w:rPr>
                <w:rFonts w:hint="eastAsia"/>
                <w:bCs/>
                <w:szCs w:val="21"/>
                <w:u w:val="single"/>
              </w:rPr>
              <w:t>日办理赎回的深圳证券交易所上市的成份股现金替代的交付。</w:t>
            </w:r>
          </w:p>
          <w:p w:rsidR="00A061DC" w:rsidRPr="00C641CA" w:rsidRDefault="00A061DC" w:rsidP="006F64CC">
            <w:pPr>
              <w:jc w:val="left"/>
              <w:rPr>
                <w:szCs w:val="21"/>
              </w:rPr>
            </w:pPr>
            <w:r>
              <w:rPr>
                <w:szCs w:val="21"/>
              </w:rPr>
              <w:t>……</w:t>
            </w:r>
          </w:p>
        </w:tc>
        <w:tc>
          <w:tcPr>
            <w:tcW w:w="2755" w:type="dxa"/>
          </w:tcPr>
          <w:p w:rsidR="00A061DC" w:rsidRPr="00C641CA" w:rsidRDefault="00A061DC" w:rsidP="006F64CC">
            <w:pPr>
              <w:jc w:val="left"/>
              <w:rPr>
                <w:bCs/>
                <w:szCs w:val="21"/>
              </w:rPr>
            </w:pPr>
            <w:r w:rsidRPr="00C641CA">
              <w:rPr>
                <w:bCs/>
                <w:szCs w:val="21"/>
              </w:rPr>
              <w:t>四、</w:t>
            </w:r>
            <w:r w:rsidRPr="00C641CA">
              <w:rPr>
                <w:rFonts w:hint="eastAsia"/>
                <w:bCs/>
                <w:szCs w:val="21"/>
              </w:rPr>
              <w:t>场内</w:t>
            </w:r>
            <w:r w:rsidRPr="00C641CA">
              <w:rPr>
                <w:bCs/>
                <w:szCs w:val="21"/>
              </w:rPr>
              <w:t>申购与赎回的程序</w:t>
            </w:r>
          </w:p>
          <w:p w:rsidR="00A061DC" w:rsidRPr="00C641CA" w:rsidRDefault="00A061DC" w:rsidP="006F64CC">
            <w:pPr>
              <w:jc w:val="left"/>
              <w:rPr>
                <w:bCs/>
                <w:szCs w:val="21"/>
              </w:rPr>
            </w:pPr>
            <w:r w:rsidRPr="00C641CA">
              <w:rPr>
                <w:rFonts w:hint="eastAsia"/>
                <w:bCs/>
                <w:szCs w:val="21"/>
              </w:rPr>
              <w:t>3</w:t>
            </w:r>
            <w:r w:rsidRPr="00C641CA">
              <w:rPr>
                <w:rFonts w:hint="eastAsia"/>
                <w:bCs/>
                <w:szCs w:val="21"/>
              </w:rPr>
              <w:t>、申购与赎回的清算交收与登记</w:t>
            </w:r>
          </w:p>
          <w:p w:rsidR="00A061DC" w:rsidRPr="00C641CA" w:rsidRDefault="00A061DC" w:rsidP="006F64CC">
            <w:pPr>
              <w:jc w:val="left"/>
              <w:rPr>
                <w:szCs w:val="21"/>
              </w:rPr>
            </w:pPr>
            <w:r w:rsidRPr="00C641CA">
              <w:rPr>
                <w:szCs w:val="21"/>
              </w:rPr>
              <w:t>……</w:t>
            </w:r>
          </w:p>
          <w:p w:rsidR="00A061DC" w:rsidRPr="00C641CA" w:rsidRDefault="00A061DC" w:rsidP="006F64CC">
            <w:pPr>
              <w:jc w:val="left"/>
              <w:rPr>
                <w:bCs/>
                <w:szCs w:val="21"/>
              </w:rPr>
            </w:pPr>
            <w:r w:rsidRPr="00C641CA">
              <w:rPr>
                <w:rFonts w:hint="eastAsia"/>
                <w:bCs/>
                <w:szCs w:val="21"/>
              </w:rPr>
              <w:t>投资者</w:t>
            </w:r>
            <w:r w:rsidRPr="00C641CA">
              <w:rPr>
                <w:rFonts w:hint="eastAsia"/>
                <w:bCs/>
                <w:szCs w:val="21"/>
              </w:rPr>
              <w:t>T</w:t>
            </w:r>
            <w:r w:rsidRPr="00C641CA">
              <w:rPr>
                <w:rFonts w:hint="eastAsia"/>
                <w:bCs/>
                <w:szCs w:val="21"/>
              </w:rPr>
              <w:t>日申购成功后，登记结算机构在</w:t>
            </w:r>
            <w:r w:rsidRPr="00C641CA">
              <w:rPr>
                <w:rFonts w:hint="eastAsia"/>
                <w:bCs/>
                <w:szCs w:val="21"/>
              </w:rPr>
              <w:t>T</w:t>
            </w:r>
            <w:r w:rsidRPr="00C641CA">
              <w:rPr>
                <w:rFonts w:hint="eastAsia"/>
                <w:bCs/>
                <w:szCs w:val="21"/>
              </w:rPr>
              <w:t>日收市后为投资者办理申购基金份额与上海证券交易所上市的成份股的交收以及现金替代的清算；在</w:t>
            </w:r>
            <w:r w:rsidRPr="00C641CA">
              <w:rPr>
                <w:rFonts w:hint="eastAsia"/>
                <w:bCs/>
                <w:szCs w:val="21"/>
              </w:rPr>
              <w:t>T+1</w:t>
            </w:r>
            <w:r w:rsidRPr="00C641CA">
              <w:rPr>
                <w:rFonts w:hint="eastAsia"/>
                <w:bCs/>
                <w:szCs w:val="21"/>
              </w:rPr>
              <w:t>日办理现金替代的交收以及现金差额的清算，在</w:t>
            </w:r>
            <w:r w:rsidRPr="00C641CA">
              <w:rPr>
                <w:rFonts w:hint="eastAsia"/>
                <w:bCs/>
                <w:szCs w:val="21"/>
              </w:rPr>
              <w:t>T+2</w:t>
            </w:r>
            <w:r w:rsidRPr="00C641CA">
              <w:rPr>
                <w:rFonts w:hint="eastAsia"/>
                <w:bCs/>
                <w:szCs w:val="21"/>
              </w:rPr>
              <w:t>日办理现金差额的交收，并将结果发送给申购赎回代理券商、基金管理人和基金托管人。现金替代交收失败的，该笔申购基金份额交收失败。</w:t>
            </w:r>
          </w:p>
          <w:p w:rsidR="00A061DC" w:rsidRDefault="00A061DC" w:rsidP="006F64CC">
            <w:pPr>
              <w:jc w:val="left"/>
              <w:rPr>
                <w:bCs/>
                <w:szCs w:val="21"/>
              </w:rPr>
            </w:pPr>
          </w:p>
          <w:p w:rsidR="00A061DC" w:rsidRDefault="00A061DC" w:rsidP="006F64CC">
            <w:pPr>
              <w:jc w:val="left"/>
              <w:rPr>
                <w:bCs/>
                <w:szCs w:val="21"/>
              </w:rPr>
            </w:pPr>
          </w:p>
          <w:p w:rsidR="00A061DC" w:rsidRDefault="00A061DC" w:rsidP="006F64CC">
            <w:pPr>
              <w:jc w:val="left"/>
              <w:rPr>
                <w:bCs/>
                <w:szCs w:val="21"/>
              </w:rPr>
            </w:pPr>
            <w:r w:rsidRPr="00C641CA">
              <w:rPr>
                <w:rFonts w:hint="eastAsia"/>
                <w:bCs/>
                <w:szCs w:val="21"/>
              </w:rPr>
              <w:t>投资者</w:t>
            </w:r>
            <w:r w:rsidRPr="00C641CA">
              <w:rPr>
                <w:rFonts w:hint="eastAsia"/>
                <w:bCs/>
                <w:szCs w:val="21"/>
              </w:rPr>
              <w:t>T</w:t>
            </w:r>
            <w:r w:rsidRPr="00C641CA">
              <w:rPr>
                <w:rFonts w:hint="eastAsia"/>
                <w:bCs/>
                <w:szCs w:val="21"/>
              </w:rPr>
              <w:t>日赎回成功后，登记结算机构在</w:t>
            </w:r>
            <w:r w:rsidRPr="00C641CA">
              <w:rPr>
                <w:rFonts w:hint="eastAsia"/>
                <w:bCs/>
                <w:szCs w:val="21"/>
              </w:rPr>
              <w:t>T</w:t>
            </w:r>
            <w:r w:rsidRPr="00C641CA">
              <w:rPr>
                <w:rFonts w:hint="eastAsia"/>
                <w:bCs/>
                <w:szCs w:val="21"/>
              </w:rPr>
              <w:t>日收市后为投资者办理基金份额的注销与上海证券交易所上市的成份股的交收以及现金替代的清算；在</w:t>
            </w:r>
            <w:r w:rsidRPr="00C641CA">
              <w:rPr>
                <w:rFonts w:hint="eastAsia"/>
                <w:bCs/>
                <w:szCs w:val="21"/>
              </w:rPr>
              <w:t>T+1</w:t>
            </w:r>
            <w:r w:rsidRPr="00C641CA">
              <w:rPr>
                <w:rFonts w:hint="eastAsia"/>
                <w:bCs/>
                <w:szCs w:val="21"/>
              </w:rPr>
              <w:t>日办理现金替代的交收以及现金差额的清算，在</w:t>
            </w:r>
            <w:r w:rsidRPr="00C641CA">
              <w:rPr>
                <w:rFonts w:hint="eastAsia"/>
                <w:bCs/>
                <w:szCs w:val="21"/>
              </w:rPr>
              <w:t>T+2</w:t>
            </w:r>
            <w:r w:rsidRPr="00C641CA">
              <w:rPr>
                <w:rFonts w:hint="eastAsia"/>
                <w:bCs/>
                <w:szCs w:val="21"/>
              </w:rPr>
              <w:t>日办理现金差额的交收，并将结果发送给申购赎回代理券商、基金管理人和基金托管人。</w:t>
            </w:r>
          </w:p>
          <w:p w:rsidR="00A061DC" w:rsidRPr="00FE167D" w:rsidRDefault="00A061DC" w:rsidP="006F64CC">
            <w:pPr>
              <w:jc w:val="left"/>
              <w:rPr>
                <w:szCs w:val="21"/>
              </w:rPr>
            </w:pPr>
            <w:r>
              <w:rPr>
                <w:bCs/>
                <w:szCs w:val="21"/>
              </w:rPr>
              <w:t>……</w:t>
            </w:r>
          </w:p>
        </w:tc>
        <w:tc>
          <w:tcPr>
            <w:tcW w:w="1296" w:type="dxa"/>
            <w:vAlign w:val="center"/>
          </w:tcPr>
          <w:p w:rsidR="00A061DC" w:rsidRPr="00E357D5" w:rsidRDefault="00A061DC" w:rsidP="006F64CC">
            <w:pPr>
              <w:jc w:val="center"/>
              <w:rPr>
                <w:szCs w:val="21"/>
              </w:rPr>
            </w:pPr>
            <w:r>
              <w:rPr>
                <w:rFonts w:hint="eastAsia"/>
                <w:szCs w:val="21"/>
              </w:rPr>
              <w:t>根据沪市</w:t>
            </w:r>
            <w:r>
              <w:rPr>
                <w:rFonts w:hint="eastAsia"/>
                <w:szCs w:val="21"/>
              </w:rPr>
              <w:t>ETF</w:t>
            </w:r>
            <w:r>
              <w:rPr>
                <w:rFonts w:hint="eastAsia"/>
                <w:szCs w:val="21"/>
              </w:rPr>
              <w:t>交易结算的调整，相应的修改相关内容。</w:t>
            </w:r>
          </w:p>
        </w:tc>
      </w:tr>
    </w:tbl>
    <w:p w:rsidR="00A061DC" w:rsidRPr="00765EC4" w:rsidRDefault="00A061DC" w:rsidP="00A061DC">
      <w:pPr>
        <w:jc w:val="center"/>
      </w:pPr>
    </w:p>
    <w:p w:rsidR="005F5BAE" w:rsidRDefault="00A061DC" w:rsidP="005F5BAE">
      <w:pPr>
        <w:jc w:val="center"/>
        <w:rPr>
          <w:b/>
          <w:sz w:val="24"/>
          <w:szCs w:val="28"/>
        </w:rPr>
      </w:pPr>
      <w:r w:rsidRPr="005F5BAE">
        <w:rPr>
          <w:rFonts w:hint="eastAsia"/>
          <w:b/>
          <w:sz w:val="24"/>
          <w:szCs w:val="28"/>
        </w:rPr>
        <w:lastRenderedPageBreak/>
        <w:t>《广发中证央企创新驱动交易型开放式指数证券投资基金基金合同》</w:t>
      </w:r>
    </w:p>
    <w:p w:rsidR="00A061DC" w:rsidRDefault="00A061DC" w:rsidP="005F5BAE">
      <w:pPr>
        <w:jc w:val="center"/>
        <w:rPr>
          <w:b/>
          <w:sz w:val="24"/>
          <w:szCs w:val="28"/>
        </w:rPr>
      </w:pPr>
      <w:r w:rsidRPr="005F5BAE">
        <w:rPr>
          <w:rFonts w:hint="eastAsia"/>
          <w:b/>
          <w:sz w:val="24"/>
          <w:szCs w:val="28"/>
        </w:rPr>
        <w:t>修订对照表</w:t>
      </w:r>
    </w:p>
    <w:p w:rsidR="005F5BAE" w:rsidRPr="005F5BAE" w:rsidRDefault="005F5BAE" w:rsidP="005F5BAE">
      <w:pPr>
        <w:jc w:val="center"/>
        <w:rPr>
          <w:b/>
          <w:sz w:val="24"/>
          <w:szCs w:val="28"/>
        </w:rPr>
      </w:pPr>
    </w:p>
    <w:tbl>
      <w:tblPr>
        <w:tblStyle w:val="a8"/>
        <w:tblW w:w="8698" w:type="dxa"/>
        <w:tblInd w:w="-176" w:type="dxa"/>
        <w:tblLook w:val="04A0" w:firstRow="1" w:lastRow="0" w:firstColumn="1" w:lastColumn="0" w:noHBand="0" w:noVBand="1"/>
      </w:tblPr>
      <w:tblGrid>
        <w:gridCol w:w="1325"/>
        <w:gridCol w:w="2928"/>
        <w:gridCol w:w="2835"/>
        <w:gridCol w:w="1610"/>
      </w:tblGrid>
      <w:tr w:rsidR="00A061DC" w:rsidTr="006F64CC">
        <w:tc>
          <w:tcPr>
            <w:tcW w:w="1325" w:type="dxa"/>
            <w:vMerge w:val="restart"/>
            <w:vAlign w:val="center"/>
          </w:tcPr>
          <w:p w:rsidR="00A061DC" w:rsidRPr="000662A6" w:rsidRDefault="00A061DC" w:rsidP="006F64CC">
            <w:pPr>
              <w:jc w:val="center"/>
              <w:rPr>
                <w:b/>
                <w:sz w:val="24"/>
                <w:szCs w:val="24"/>
              </w:rPr>
            </w:pPr>
            <w:r>
              <w:rPr>
                <w:rFonts w:hint="eastAsia"/>
                <w:b/>
                <w:sz w:val="24"/>
                <w:szCs w:val="24"/>
              </w:rPr>
              <w:t>章节</w:t>
            </w:r>
          </w:p>
        </w:tc>
        <w:tc>
          <w:tcPr>
            <w:tcW w:w="2928" w:type="dxa"/>
          </w:tcPr>
          <w:p w:rsidR="00A061DC" w:rsidRPr="000662A6" w:rsidRDefault="00A061DC" w:rsidP="006F64CC">
            <w:pPr>
              <w:jc w:val="center"/>
              <w:rPr>
                <w:b/>
                <w:sz w:val="24"/>
                <w:szCs w:val="24"/>
              </w:rPr>
            </w:pPr>
            <w:r w:rsidRPr="000662A6">
              <w:rPr>
                <w:rFonts w:hint="eastAsia"/>
                <w:b/>
                <w:sz w:val="24"/>
                <w:szCs w:val="24"/>
              </w:rPr>
              <w:t>原文</w:t>
            </w:r>
            <w:r>
              <w:rPr>
                <w:rFonts w:hint="eastAsia"/>
                <w:b/>
                <w:sz w:val="24"/>
                <w:szCs w:val="24"/>
              </w:rPr>
              <w:t>条款</w:t>
            </w:r>
          </w:p>
        </w:tc>
        <w:tc>
          <w:tcPr>
            <w:tcW w:w="2835" w:type="dxa"/>
          </w:tcPr>
          <w:p w:rsidR="00A061DC" w:rsidRPr="000662A6" w:rsidRDefault="00A061DC" w:rsidP="006F64CC">
            <w:pPr>
              <w:jc w:val="center"/>
              <w:rPr>
                <w:b/>
                <w:sz w:val="24"/>
                <w:szCs w:val="24"/>
              </w:rPr>
            </w:pPr>
            <w:r w:rsidRPr="000662A6">
              <w:rPr>
                <w:rFonts w:hint="eastAsia"/>
                <w:b/>
                <w:sz w:val="24"/>
                <w:szCs w:val="24"/>
              </w:rPr>
              <w:t>修改后</w:t>
            </w:r>
            <w:r>
              <w:rPr>
                <w:rFonts w:hint="eastAsia"/>
                <w:b/>
                <w:sz w:val="24"/>
                <w:szCs w:val="24"/>
              </w:rPr>
              <w:t>条款</w:t>
            </w:r>
          </w:p>
        </w:tc>
        <w:tc>
          <w:tcPr>
            <w:tcW w:w="1610" w:type="dxa"/>
            <w:vMerge w:val="restart"/>
            <w:vAlign w:val="center"/>
          </w:tcPr>
          <w:p w:rsidR="00A061DC" w:rsidRPr="000662A6" w:rsidRDefault="00A061DC" w:rsidP="006F64CC">
            <w:pPr>
              <w:jc w:val="center"/>
              <w:rPr>
                <w:b/>
                <w:sz w:val="24"/>
                <w:szCs w:val="24"/>
              </w:rPr>
            </w:pPr>
            <w:r>
              <w:rPr>
                <w:rFonts w:hint="eastAsia"/>
                <w:b/>
                <w:sz w:val="24"/>
                <w:szCs w:val="24"/>
              </w:rPr>
              <w:t>说明</w:t>
            </w:r>
          </w:p>
        </w:tc>
      </w:tr>
      <w:tr w:rsidR="00A061DC" w:rsidTr="006F64CC">
        <w:tc>
          <w:tcPr>
            <w:tcW w:w="1325" w:type="dxa"/>
            <w:vMerge/>
            <w:vAlign w:val="center"/>
          </w:tcPr>
          <w:p w:rsidR="00A061DC" w:rsidRPr="000662A6" w:rsidRDefault="00A061DC" w:rsidP="006F64CC">
            <w:pPr>
              <w:jc w:val="center"/>
              <w:rPr>
                <w:b/>
                <w:sz w:val="24"/>
                <w:szCs w:val="24"/>
              </w:rPr>
            </w:pPr>
          </w:p>
        </w:tc>
        <w:tc>
          <w:tcPr>
            <w:tcW w:w="2928" w:type="dxa"/>
          </w:tcPr>
          <w:p w:rsidR="00A061DC" w:rsidRPr="000662A6" w:rsidRDefault="00A061DC" w:rsidP="006F64CC">
            <w:pPr>
              <w:jc w:val="center"/>
              <w:rPr>
                <w:b/>
                <w:sz w:val="24"/>
                <w:szCs w:val="24"/>
              </w:rPr>
            </w:pPr>
            <w:r>
              <w:rPr>
                <w:rFonts w:hint="eastAsia"/>
                <w:b/>
                <w:sz w:val="24"/>
                <w:szCs w:val="24"/>
              </w:rPr>
              <w:t>内容</w:t>
            </w:r>
          </w:p>
        </w:tc>
        <w:tc>
          <w:tcPr>
            <w:tcW w:w="2835" w:type="dxa"/>
          </w:tcPr>
          <w:p w:rsidR="00A061DC" w:rsidRPr="000662A6" w:rsidRDefault="00A061DC" w:rsidP="006F64CC">
            <w:pPr>
              <w:jc w:val="center"/>
              <w:rPr>
                <w:b/>
                <w:sz w:val="24"/>
                <w:szCs w:val="24"/>
              </w:rPr>
            </w:pPr>
            <w:r>
              <w:rPr>
                <w:rFonts w:hint="eastAsia"/>
                <w:b/>
                <w:sz w:val="24"/>
                <w:szCs w:val="24"/>
              </w:rPr>
              <w:t>内容</w:t>
            </w:r>
          </w:p>
        </w:tc>
        <w:tc>
          <w:tcPr>
            <w:tcW w:w="1610" w:type="dxa"/>
            <w:vMerge/>
            <w:vAlign w:val="center"/>
          </w:tcPr>
          <w:p w:rsidR="00A061DC" w:rsidRDefault="00A061DC" w:rsidP="006F64CC">
            <w:pPr>
              <w:jc w:val="center"/>
              <w:rPr>
                <w:b/>
                <w:sz w:val="24"/>
                <w:szCs w:val="24"/>
              </w:rPr>
            </w:pPr>
          </w:p>
        </w:tc>
      </w:tr>
      <w:tr w:rsidR="00127A18" w:rsidTr="006F64CC">
        <w:tc>
          <w:tcPr>
            <w:tcW w:w="1325" w:type="dxa"/>
            <w:vAlign w:val="center"/>
          </w:tcPr>
          <w:p w:rsidR="00127A18" w:rsidRPr="000662A6" w:rsidRDefault="00127A18" w:rsidP="00B97312">
            <w:pPr>
              <w:jc w:val="center"/>
              <w:rPr>
                <w:b/>
                <w:sz w:val="24"/>
                <w:szCs w:val="24"/>
              </w:rPr>
            </w:pPr>
            <w:r>
              <w:rPr>
                <w:rFonts w:hint="eastAsia"/>
                <w:b/>
                <w:sz w:val="24"/>
                <w:szCs w:val="24"/>
              </w:rPr>
              <w:t>全文</w:t>
            </w:r>
          </w:p>
        </w:tc>
        <w:tc>
          <w:tcPr>
            <w:tcW w:w="2928" w:type="dxa"/>
          </w:tcPr>
          <w:p w:rsidR="00127A18" w:rsidRPr="000929D2" w:rsidRDefault="00127A18" w:rsidP="00B97312">
            <w:pPr>
              <w:jc w:val="center"/>
              <w:rPr>
                <w:szCs w:val="21"/>
              </w:rPr>
            </w:pPr>
            <w:r w:rsidRPr="000929D2">
              <w:rPr>
                <w:rFonts w:hint="eastAsia"/>
                <w:szCs w:val="21"/>
              </w:rPr>
              <w:t>《中国证券登记结算有限责任公司关于</w:t>
            </w:r>
            <w:r w:rsidRPr="000929D2">
              <w:rPr>
                <w:rFonts w:hint="eastAsia"/>
                <w:szCs w:val="21"/>
                <w:u w:val="single"/>
              </w:rPr>
              <w:t>上海证券</w:t>
            </w:r>
            <w:r w:rsidRPr="000929D2">
              <w:rPr>
                <w:rFonts w:hint="eastAsia"/>
                <w:szCs w:val="21"/>
              </w:rPr>
              <w:t>交易所交易型开放式基金登记结算业务实施细则》</w:t>
            </w:r>
          </w:p>
        </w:tc>
        <w:tc>
          <w:tcPr>
            <w:tcW w:w="2835" w:type="dxa"/>
          </w:tcPr>
          <w:p w:rsidR="00127A18" w:rsidRPr="000929D2" w:rsidRDefault="00127A18" w:rsidP="00B97312">
            <w:pPr>
              <w:jc w:val="center"/>
              <w:rPr>
                <w:szCs w:val="21"/>
              </w:rPr>
            </w:pPr>
            <w:r w:rsidRPr="000929D2">
              <w:rPr>
                <w:rFonts w:hint="eastAsia"/>
                <w:szCs w:val="21"/>
              </w:rPr>
              <w:t>《中国证券登记结算有限责任公司关于交易所交易型开放式证券投资基金登记结算业务实施细则》</w:t>
            </w:r>
          </w:p>
        </w:tc>
        <w:tc>
          <w:tcPr>
            <w:tcW w:w="1610" w:type="dxa"/>
            <w:vAlign w:val="center"/>
          </w:tcPr>
          <w:p w:rsidR="00127A18" w:rsidRPr="000929D2" w:rsidRDefault="00127A18" w:rsidP="00B97312">
            <w:pPr>
              <w:jc w:val="center"/>
              <w:rPr>
                <w:szCs w:val="21"/>
              </w:rPr>
            </w:pPr>
            <w:r w:rsidRPr="000929D2">
              <w:rPr>
                <w:rFonts w:hint="eastAsia"/>
                <w:szCs w:val="21"/>
              </w:rPr>
              <w:t>文件</w:t>
            </w:r>
            <w:r>
              <w:rPr>
                <w:rFonts w:hint="eastAsia"/>
                <w:szCs w:val="21"/>
              </w:rPr>
              <w:t>修订</w:t>
            </w:r>
          </w:p>
        </w:tc>
      </w:tr>
      <w:tr w:rsidR="00A061DC" w:rsidTr="006F64CC">
        <w:tc>
          <w:tcPr>
            <w:tcW w:w="1325" w:type="dxa"/>
            <w:vAlign w:val="center"/>
          </w:tcPr>
          <w:p w:rsidR="00A061DC" w:rsidRDefault="00A061DC" w:rsidP="006F64CC">
            <w:pPr>
              <w:jc w:val="center"/>
              <w:rPr>
                <w:b/>
                <w:sz w:val="24"/>
                <w:szCs w:val="24"/>
              </w:rPr>
            </w:pPr>
            <w:r w:rsidRPr="00B20C98">
              <w:rPr>
                <w:rFonts w:hint="eastAsia"/>
                <w:b/>
                <w:sz w:val="24"/>
                <w:szCs w:val="24"/>
              </w:rPr>
              <w:t>第八部分</w:t>
            </w:r>
            <w:r w:rsidRPr="00B20C98">
              <w:rPr>
                <w:rFonts w:hint="eastAsia"/>
                <w:b/>
                <w:sz w:val="24"/>
                <w:szCs w:val="24"/>
              </w:rPr>
              <w:t xml:space="preserve">  </w:t>
            </w:r>
          </w:p>
          <w:p w:rsidR="00A061DC" w:rsidRDefault="00A061DC" w:rsidP="006F64CC">
            <w:pPr>
              <w:jc w:val="center"/>
              <w:rPr>
                <w:b/>
                <w:sz w:val="24"/>
                <w:szCs w:val="24"/>
              </w:rPr>
            </w:pPr>
            <w:r w:rsidRPr="00B20C98">
              <w:rPr>
                <w:rFonts w:hint="eastAsia"/>
                <w:b/>
                <w:sz w:val="24"/>
                <w:szCs w:val="24"/>
              </w:rPr>
              <w:t>基金份额的申购与赎回</w:t>
            </w:r>
          </w:p>
        </w:tc>
        <w:tc>
          <w:tcPr>
            <w:tcW w:w="2928" w:type="dxa"/>
          </w:tcPr>
          <w:p w:rsidR="00A061DC" w:rsidRPr="00C07E5D" w:rsidRDefault="00A061DC" w:rsidP="006F64CC">
            <w:pPr>
              <w:rPr>
                <w:bCs/>
                <w:szCs w:val="21"/>
              </w:rPr>
            </w:pPr>
            <w:r w:rsidRPr="00C07E5D">
              <w:rPr>
                <w:bCs/>
                <w:szCs w:val="21"/>
              </w:rPr>
              <w:t>四、申购与赎回的程序</w:t>
            </w:r>
          </w:p>
          <w:p w:rsidR="00A061DC" w:rsidRDefault="00A061DC" w:rsidP="006F64CC">
            <w:pPr>
              <w:rPr>
                <w:szCs w:val="21"/>
              </w:rPr>
            </w:pPr>
            <w:r w:rsidRPr="009D1617">
              <w:rPr>
                <w:rFonts w:hint="eastAsia"/>
                <w:szCs w:val="21"/>
              </w:rPr>
              <w:t>3</w:t>
            </w:r>
            <w:r w:rsidRPr="009D1617">
              <w:rPr>
                <w:rFonts w:hint="eastAsia"/>
                <w:szCs w:val="21"/>
              </w:rPr>
              <w:t>、申购与赎回的清算交收与登记</w:t>
            </w:r>
          </w:p>
          <w:p w:rsidR="00A061DC" w:rsidRDefault="00A061DC" w:rsidP="006F64CC">
            <w:pPr>
              <w:rPr>
                <w:szCs w:val="21"/>
              </w:rPr>
            </w:pPr>
            <w:r>
              <w:rPr>
                <w:szCs w:val="21"/>
              </w:rPr>
              <w:t>……</w:t>
            </w:r>
          </w:p>
          <w:p w:rsidR="00A061DC" w:rsidRPr="00E473E0" w:rsidRDefault="00A061DC" w:rsidP="006F64CC">
            <w:pPr>
              <w:jc w:val="left"/>
              <w:rPr>
                <w:szCs w:val="21"/>
              </w:rPr>
            </w:pPr>
            <w:r w:rsidRPr="00E473E0">
              <w:rPr>
                <w:rFonts w:hint="eastAsia"/>
                <w:szCs w:val="21"/>
              </w:rPr>
              <w:t>投资者</w:t>
            </w:r>
            <w:r w:rsidRPr="00E473E0">
              <w:rPr>
                <w:rFonts w:hint="eastAsia"/>
                <w:szCs w:val="21"/>
              </w:rPr>
              <w:t>T</w:t>
            </w:r>
            <w:r w:rsidRPr="00E473E0">
              <w:rPr>
                <w:rFonts w:hint="eastAsia"/>
                <w:szCs w:val="21"/>
              </w:rPr>
              <w:t>日申购成功后，登记结算机构在</w:t>
            </w:r>
            <w:r w:rsidRPr="00E473E0">
              <w:rPr>
                <w:rFonts w:hint="eastAsia"/>
                <w:szCs w:val="21"/>
              </w:rPr>
              <w:t>T</w:t>
            </w:r>
            <w:r w:rsidRPr="00E473E0">
              <w:rPr>
                <w:rFonts w:hint="eastAsia"/>
                <w:szCs w:val="21"/>
              </w:rPr>
              <w:t>日收市后为投资者办理申购</w:t>
            </w:r>
            <w:r w:rsidRPr="00E473E0">
              <w:rPr>
                <w:rFonts w:hint="eastAsia"/>
                <w:szCs w:val="21"/>
                <w:u w:val="single"/>
              </w:rPr>
              <w:t>当日卖出</w:t>
            </w:r>
            <w:r w:rsidRPr="00E473E0">
              <w:rPr>
                <w:rFonts w:hint="eastAsia"/>
                <w:szCs w:val="21"/>
              </w:rPr>
              <w:t>基金份额与上海证券交易所上市的成份股的交收以及现金替代的清算；在</w:t>
            </w:r>
            <w:r w:rsidRPr="00E473E0">
              <w:rPr>
                <w:rFonts w:hint="eastAsia"/>
                <w:szCs w:val="21"/>
              </w:rPr>
              <w:t>T+1</w:t>
            </w:r>
            <w:r w:rsidRPr="00E473E0">
              <w:rPr>
                <w:rFonts w:hint="eastAsia"/>
                <w:szCs w:val="21"/>
              </w:rPr>
              <w:t>日办理</w:t>
            </w:r>
            <w:r w:rsidRPr="00E473E0">
              <w:rPr>
                <w:rFonts w:hint="eastAsia"/>
                <w:szCs w:val="21"/>
                <w:u w:val="single"/>
              </w:rPr>
              <w:t>申购当日未卖出基金份额与</w:t>
            </w:r>
            <w:r w:rsidRPr="00E473E0">
              <w:rPr>
                <w:rFonts w:hint="eastAsia"/>
                <w:szCs w:val="21"/>
              </w:rPr>
              <w:t>现金替代的交收以及现金差额的清算，在</w:t>
            </w:r>
            <w:r w:rsidRPr="00E473E0">
              <w:rPr>
                <w:rFonts w:hint="eastAsia"/>
                <w:szCs w:val="21"/>
              </w:rPr>
              <w:t>T+2</w:t>
            </w:r>
            <w:r w:rsidRPr="00E473E0">
              <w:rPr>
                <w:rFonts w:hint="eastAsia"/>
                <w:szCs w:val="21"/>
              </w:rPr>
              <w:t>日办理现金差额的交收，并将结果发送给申购赎回代理券商、基金管理人和基金托管人。现金替代交收失败的，该笔申购</w:t>
            </w:r>
            <w:r w:rsidRPr="00E473E0">
              <w:rPr>
                <w:rFonts w:hint="eastAsia"/>
                <w:szCs w:val="21"/>
                <w:u w:val="single"/>
              </w:rPr>
              <w:t>当日未卖出</w:t>
            </w:r>
            <w:r w:rsidRPr="00E473E0">
              <w:rPr>
                <w:rFonts w:hint="eastAsia"/>
                <w:szCs w:val="21"/>
              </w:rPr>
              <w:t>基金份额交收失败。</w:t>
            </w:r>
          </w:p>
          <w:p w:rsidR="00A061DC" w:rsidRDefault="00A061DC" w:rsidP="006F64CC">
            <w:pPr>
              <w:jc w:val="left"/>
              <w:rPr>
                <w:szCs w:val="21"/>
                <w:u w:val="single"/>
              </w:rPr>
            </w:pPr>
            <w:r w:rsidRPr="00E473E0">
              <w:rPr>
                <w:rFonts w:hint="eastAsia"/>
                <w:szCs w:val="21"/>
              </w:rPr>
              <w:t>投资者</w:t>
            </w:r>
            <w:r w:rsidRPr="00E473E0">
              <w:rPr>
                <w:rFonts w:hint="eastAsia"/>
                <w:szCs w:val="21"/>
              </w:rPr>
              <w:t>T</w:t>
            </w:r>
            <w:r w:rsidRPr="00E473E0">
              <w:rPr>
                <w:rFonts w:hint="eastAsia"/>
                <w:szCs w:val="21"/>
              </w:rPr>
              <w:t>日赎回成功后，登记结算机构在</w:t>
            </w:r>
            <w:r w:rsidRPr="00E473E0">
              <w:rPr>
                <w:rFonts w:hint="eastAsia"/>
                <w:szCs w:val="21"/>
              </w:rPr>
              <w:t>T</w:t>
            </w:r>
            <w:r w:rsidRPr="00E473E0">
              <w:rPr>
                <w:rFonts w:hint="eastAsia"/>
                <w:szCs w:val="21"/>
              </w:rPr>
              <w:t>日收市后为投资者办理基金份额的注销与上海证券交易所上市的成份股的交收以及现金替代的清算；在</w:t>
            </w:r>
            <w:r w:rsidRPr="00E473E0">
              <w:rPr>
                <w:rFonts w:hint="eastAsia"/>
                <w:szCs w:val="21"/>
              </w:rPr>
              <w:t>T+1</w:t>
            </w:r>
            <w:r w:rsidRPr="00E473E0">
              <w:rPr>
                <w:rFonts w:hint="eastAsia"/>
                <w:szCs w:val="21"/>
              </w:rPr>
              <w:t>日办理</w:t>
            </w:r>
            <w:r w:rsidRPr="00E473E0">
              <w:rPr>
                <w:rFonts w:hint="eastAsia"/>
                <w:szCs w:val="21"/>
                <w:u w:val="single"/>
              </w:rPr>
              <w:t>上海证券交易所上市的成分股</w:t>
            </w:r>
            <w:r w:rsidRPr="00E473E0">
              <w:rPr>
                <w:rFonts w:hint="eastAsia"/>
                <w:szCs w:val="21"/>
              </w:rPr>
              <w:t>现金替代的交收以及现金差额的清算，在</w:t>
            </w:r>
            <w:r w:rsidRPr="00E473E0">
              <w:rPr>
                <w:rFonts w:hint="eastAsia"/>
                <w:szCs w:val="21"/>
              </w:rPr>
              <w:t>T+2</w:t>
            </w:r>
            <w:r w:rsidRPr="00E473E0">
              <w:rPr>
                <w:rFonts w:hint="eastAsia"/>
                <w:szCs w:val="21"/>
              </w:rPr>
              <w:t>日办理现金差额的交收，并将结果发送给申购赎回代理券商、基金管理人和基金托管人。</w:t>
            </w:r>
            <w:r w:rsidRPr="00E473E0">
              <w:rPr>
                <w:rFonts w:hint="eastAsia"/>
                <w:szCs w:val="21"/>
                <w:u w:val="single"/>
              </w:rPr>
              <w:t>基金管理人不迟于</w:t>
            </w:r>
            <w:r w:rsidRPr="00E473E0">
              <w:rPr>
                <w:rFonts w:hint="eastAsia"/>
                <w:szCs w:val="21"/>
                <w:u w:val="single"/>
              </w:rPr>
              <w:t>T+3</w:t>
            </w:r>
            <w:r w:rsidRPr="00E473E0">
              <w:rPr>
                <w:rFonts w:hint="eastAsia"/>
                <w:szCs w:val="21"/>
                <w:u w:val="single"/>
              </w:rPr>
              <w:t>日办理赎回的深圳证券交易所上市的成份股现金替代的交付。</w:t>
            </w:r>
          </w:p>
          <w:p w:rsidR="00A061DC" w:rsidRPr="002E5459" w:rsidRDefault="00A061DC" w:rsidP="006F64CC">
            <w:pPr>
              <w:jc w:val="left"/>
              <w:rPr>
                <w:szCs w:val="21"/>
              </w:rPr>
            </w:pPr>
            <w:r>
              <w:rPr>
                <w:szCs w:val="21"/>
                <w:u w:val="single"/>
              </w:rPr>
              <w:t>……</w:t>
            </w:r>
          </w:p>
        </w:tc>
        <w:tc>
          <w:tcPr>
            <w:tcW w:w="2835" w:type="dxa"/>
          </w:tcPr>
          <w:p w:rsidR="00A061DC" w:rsidRPr="00C07E5D" w:rsidRDefault="00A061DC" w:rsidP="006F64CC">
            <w:pPr>
              <w:rPr>
                <w:bCs/>
                <w:szCs w:val="21"/>
              </w:rPr>
            </w:pPr>
            <w:r w:rsidRPr="00C07E5D">
              <w:rPr>
                <w:bCs/>
                <w:szCs w:val="21"/>
              </w:rPr>
              <w:t>四、申购与赎回的程序</w:t>
            </w:r>
          </w:p>
          <w:p w:rsidR="00A061DC" w:rsidRDefault="00A061DC" w:rsidP="006F64CC">
            <w:pPr>
              <w:rPr>
                <w:szCs w:val="21"/>
              </w:rPr>
            </w:pPr>
            <w:r w:rsidRPr="009D1617">
              <w:rPr>
                <w:rFonts w:hint="eastAsia"/>
                <w:szCs w:val="21"/>
              </w:rPr>
              <w:t>3</w:t>
            </w:r>
            <w:r w:rsidRPr="009D1617">
              <w:rPr>
                <w:rFonts w:hint="eastAsia"/>
                <w:szCs w:val="21"/>
              </w:rPr>
              <w:t>、申购与赎回的清算交收与登记</w:t>
            </w:r>
          </w:p>
          <w:p w:rsidR="00A061DC" w:rsidRDefault="00A061DC" w:rsidP="006F64CC">
            <w:pPr>
              <w:rPr>
                <w:szCs w:val="21"/>
              </w:rPr>
            </w:pPr>
            <w:r>
              <w:rPr>
                <w:szCs w:val="21"/>
              </w:rPr>
              <w:t>……</w:t>
            </w:r>
          </w:p>
          <w:p w:rsidR="00A061DC" w:rsidRPr="00E473E0" w:rsidRDefault="00A061DC" w:rsidP="006F64CC">
            <w:pPr>
              <w:jc w:val="left"/>
              <w:rPr>
                <w:bCs/>
                <w:szCs w:val="21"/>
              </w:rPr>
            </w:pPr>
            <w:r w:rsidRPr="00E473E0">
              <w:rPr>
                <w:rFonts w:hint="eastAsia"/>
                <w:bCs/>
                <w:szCs w:val="21"/>
              </w:rPr>
              <w:t>投资者</w:t>
            </w:r>
            <w:r w:rsidRPr="00E473E0">
              <w:rPr>
                <w:rFonts w:hint="eastAsia"/>
                <w:bCs/>
                <w:szCs w:val="21"/>
              </w:rPr>
              <w:t>T</w:t>
            </w:r>
            <w:r w:rsidRPr="00E473E0">
              <w:rPr>
                <w:rFonts w:hint="eastAsia"/>
                <w:bCs/>
                <w:szCs w:val="21"/>
              </w:rPr>
              <w:t>日申购成功后，登记结算机构在</w:t>
            </w:r>
            <w:r w:rsidRPr="00E473E0">
              <w:rPr>
                <w:rFonts w:hint="eastAsia"/>
                <w:bCs/>
                <w:szCs w:val="21"/>
              </w:rPr>
              <w:t>T</w:t>
            </w:r>
            <w:r w:rsidRPr="00E473E0">
              <w:rPr>
                <w:rFonts w:hint="eastAsia"/>
                <w:bCs/>
                <w:szCs w:val="21"/>
              </w:rPr>
              <w:t>日收市后为投资者办理申购基金份额与上海证券交易所上市的成份股的交收以及现金替代的清算；在</w:t>
            </w:r>
            <w:r w:rsidRPr="00E473E0">
              <w:rPr>
                <w:rFonts w:hint="eastAsia"/>
                <w:bCs/>
                <w:szCs w:val="21"/>
              </w:rPr>
              <w:t>T+1</w:t>
            </w:r>
            <w:r w:rsidRPr="00E473E0">
              <w:rPr>
                <w:rFonts w:hint="eastAsia"/>
                <w:bCs/>
                <w:szCs w:val="21"/>
              </w:rPr>
              <w:t>日办理现金替代的交收以及现金差额的清算，在</w:t>
            </w:r>
            <w:r w:rsidRPr="00E473E0">
              <w:rPr>
                <w:rFonts w:hint="eastAsia"/>
                <w:bCs/>
                <w:szCs w:val="21"/>
              </w:rPr>
              <w:t>T+2</w:t>
            </w:r>
            <w:r w:rsidRPr="00E473E0">
              <w:rPr>
                <w:rFonts w:hint="eastAsia"/>
                <w:bCs/>
                <w:szCs w:val="21"/>
              </w:rPr>
              <w:t>日办理现金差额的交收，并将结果发送给申购赎回代理券商、基金管理人和基金托管人。现金替代交收失败的，该笔申购基金份额交收失败。</w:t>
            </w:r>
          </w:p>
          <w:p w:rsidR="00A061DC" w:rsidRDefault="00A061DC" w:rsidP="006F64CC">
            <w:pPr>
              <w:rPr>
                <w:bCs/>
                <w:szCs w:val="21"/>
              </w:rPr>
            </w:pPr>
          </w:p>
          <w:p w:rsidR="00A061DC" w:rsidRDefault="00A061DC" w:rsidP="006F64CC">
            <w:pPr>
              <w:rPr>
                <w:bCs/>
                <w:szCs w:val="21"/>
              </w:rPr>
            </w:pPr>
            <w:r w:rsidRPr="00E473E0">
              <w:rPr>
                <w:rFonts w:hint="eastAsia"/>
                <w:bCs/>
                <w:szCs w:val="21"/>
              </w:rPr>
              <w:t>投资者</w:t>
            </w:r>
            <w:r w:rsidRPr="00E473E0">
              <w:rPr>
                <w:rFonts w:hint="eastAsia"/>
                <w:bCs/>
                <w:szCs w:val="21"/>
              </w:rPr>
              <w:t>T</w:t>
            </w:r>
            <w:r w:rsidRPr="00E473E0">
              <w:rPr>
                <w:rFonts w:hint="eastAsia"/>
                <w:bCs/>
                <w:szCs w:val="21"/>
              </w:rPr>
              <w:t>日赎回成功后，登记结算机构在</w:t>
            </w:r>
            <w:r w:rsidRPr="00E473E0">
              <w:rPr>
                <w:rFonts w:hint="eastAsia"/>
                <w:bCs/>
                <w:szCs w:val="21"/>
              </w:rPr>
              <w:t>T</w:t>
            </w:r>
            <w:r w:rsidRPr="00E473E0">
              <w:rPr>
                <w:rFonts w:hint="eastAsia"/>
                <w:bCs/>
                <w:szCs w:val="21"/>
              </w:rPr>
              <w:t>日收市后为投资者办理基金份额的注销与上海证券交易所上市的成份股的交收以及现金替代的清算；在</w:t>
            </w:r>
            <w:r w:rsidRPr="00E473E0">
              <w:rPr>
                <w:rFonts w:hint="eastAsia"/>
                <w:bCs/>
                <w:szCs w:val="21"/>
              </w:rPr>
              <w:t>T+1</w:t>
            </w:r>
            <w:r w:rsidRPr="00E473E0">
              <w:rPr>
                <w:rFonts w:hint="eastAsia"/>
                <w:bCs/>
                <w:szCs w:val="21"/>
              </w:rPr>
              <w:t>日办理现金替代的交收以及现金差额的清算，在</w:t>
            </w:r>
            <w:r w:rsidRPr="00E473E0">
              <w:rPr>
                <w:rFonts w:hint="eastAsia"/>
                <w:bCs/>
                <w:szCs w:val="21"/>
              </w:rPr>
              <w:t>T+2</w:t>
            </w:r>
            <w:r w:rsidRPr="00E473E0">
              <w:rPr>
                <w:rFonts w:hint="eastAsia"/>
                <w:bCs/>
                <w:szCs w:val="21"/>
              </w:rPr>
              <w:t>日办理现金差额的交收，并将结果发送给申购赎回代理券商、基金管理人和基金托管人。</w:t>
            </w:r>
          </w:p>
          <w:p w:rsidR="00A061DC" w:rsidRPr="002E5459" w:rsidRDefault="00A061DC" w:rsidP="006F64CC">
            <w:pPr>
              <w:rPr>
                <w:szCs w:val="21"/>
              </w:rPr>
            </w:pPr>
            <w:r>
              <w:rPr>
                <w:szCs w:val="21"/>
              </w:rPr>
              <w:t>……</w:t>
            </w:r>
          </w:p>
        </w:tc>
        <w:tc>
          <w:tcPr>
            <w:tcW w:w="1610" w:type="dxa"/>
            <w:vAlign w:val="center"/>
          </w:tcPr>
          <w:p w:rsidR="00A061DC" w:rsidRPr="009D1617" w:rsidRDefault="00A061DC" w:rsidP="006F64CC">
            <w:pPr>
              <w:jc w:val="center"/>
              <w:rPr>
                <w:szCs w:val="21"/>
              </w:rPr>
            </w:pPr>
            <w:r w:rsidRPr="00E17D6D">
              <w:rPr>
                <w:rFonts w:hint="eastAsia"/>
                <w:szCs w:val="21"/>
              </w:rPr>
              <w:t>根据沪市</w:t>
            </w:r>
            <w:r w:rsidRPr="00E17D6D">
              <w:rPr>
                <w:rFonts w:hint="eastAsia"/>
                <w:szCs w:val="21"/>
              </w:rPr>
              <w:t>ETF</w:t>
            </w:r>
            <w:r w:rsidRPr="00E17D6D">
              <w:rPr>
                <w:rFonts w:hint="eastAsia"/>
                <w:szCs w:val="21"/>
              </w:rPr>
              <w:t>交易结算的调整，相应的修改相关内容</w:t>
            </w:r>
          </w:p>
        </w:tc>
      </w:tr>
    </w:tbl>
    <w:p w:rsidR="00A061DC" w:rsidRPr="00CC0B22" w:rsidRDefault="00A061DC" w:rsidP="00A061DC">
      <w:pPr>
        <w:jc w:val="center"/>
      </w:pPr>
    </w:p>
    <w:p w:rsidR="005F5BAE" w:rsidRDefault="00A061DC" w:rsidP="005F5BAE">
      <w:pPr>
        <w:spacing w:line="360" w:lineRule="auto"/>
        <w:jc w:val="center"/>
        <w:rPr>
          <w:b/>
          <w:sz w:val="24"/>
          <w:szCs w:val="28"/>
        </w:rPr>
      </w:pPr>
      <w:r w:rsidRPr="005F5BAE">
        <w:rPr>
          <w:rFonts w:hint="eastAsia"/>
          <w:b/>
          <w:sz w:val="24"/>
          <w:szCs w:val="28"/>
        </w:rPr>
        <w:lastRenderedPageBreak/>
        <w:t>《广发中证环保产业交易型开放式指数证券投资基金基金合同》修订对照表</w:t>
      </w:r>
    </w:p>
    <w:p w:rsidR="00394DFF" w:rsidRPr="005F5BAE" w:rsidRDefault="00394DFF" w:rsidP="005F5BAE">
      <w:pPr>
        <w:spacing w:line="360" w:lineRule="auto"/>
        <w:jc w:val="center"/>
        <w:rPr>
          <w:b/>
          <w:sz w:val="24"/>
          <w:szCs w:val="28"/>
        </w:rPr>
      </w:pPr>
    </w:p>
    <w:tbl>
      <w:tblPr>
        <w:tblStyle w:val="a8"/>
        <w:tblW w:w="8698" w:type="dxa"/>
        <w:tblInd w:w="-176" w:type="dxa"/>
        <w:tblLook w:val="04A0" w:firstRow="1" w:lastRow="0" w:firstColumn="1" w:lastColumn="0" w:noHBand="0" w:noVBand="1"/>
      </w:tblPr>
      <w:tblGrid>
        <w:gridCol w:w="1325"/>
        <w:gridCol w:w="3212"/>
        <w:gridCol w:w="2693"/>
        <w:gridCol w:w="1468"/>
      </w:tblGrid>
      <w:tr w:rsidR="00A061DC" w:rsidRPr="00E973BB" w:rsidTr="00394DFF">
        <w:tc>
          <w:tcPr>
            <w:tcW w:w="1325" w:type="dxa"/>
            <w:vMerge w:val="restart"/>
            <w:vAlign w:val="center"/>
          </w:tcPr>
          <w:p w:rsidR="00A061DC" w:rsidRPr="00E973BB" w:rsidRDefault="00A061DC" w:rsidP="00E973BB">
            <w:pPr>
              <w:rPr>
                <w:b/>
                <w:szCs w:val="21"/>
              </w:rPr>
            </w:pPr>
            <w:r w:rsidRPr="00E973BB">
              <w:rPr>
                <w:rFonts w:hint="eastAsia"/>
                <w:b/>
                <w:szCs w:val="21"/>
              </w:rPr>
              <w:t>章节</w:t>
            </w:r>
          </w:p>
        </w:tc>
        <w:tc>
          <w:tcPr>
            <w:tcW w:w="3212" w:type="dxa"/>
          </w:tcPr>
          <w:p w:rsidR="00A061DC" w:rsidRPr="00E973BB" w:rsidRDefault="00A061DC" w:rsidP="00E973BB">
            <w:pPr>
              <w:rPr>
                <w:b/>
                <w:szCs w:val="21"/>
              </w:rPr>
            </w:pPr>
            <w:r w:rsidRPr="00E973BB">
              <w:rPr>
                <w:rFonts w:hint="eastAsia"/>
                <w:b/>
                <w:szCs w:val="21"/>
              </w:rPr>
              <w:t>原文条款</w:t>
            </w:r>
          </w:p>
        </w:tc>
        <w:tc>
          <w:tcPr>
            <w:tcW w:w="2693" w:type="dxa"/>
          </w:tcPr>
          <w:p w:rsidR="00A061DC" w:rsidRPr="00E973BB" w:rsidRDefault="00A061DC" w:rsidP="00E973BB">
            <w:pPr>
              <w:rPr>
                <w:b/>
                <w:szCs w:val="21"/>
              </w:rPr>
            </w:pPr>
            <w:r w:rsidRPr="00E973BB">
              <w:rPr>
                <w:rFonts w:hint="eastAsia"/>
                <w:b/>
                <w:szCs w:val="21"/>
              </w:rPr>
              <w:t>修改后条款</w:t>
            </w:r>
          </w:p>
        </w:tc>
        <w:tc>
          <w:tcPr>
            <w:tcW w:w="1468" w:type="dxa"/>
            <w:vMerge w:val="restart"/>
            <w:vAlign w:val="center"/>
          </w:tcPr>
          <w:p w:rsidR="00A061DC" w:rsidRPr="00E973BB" w:rsidRDefault="00A061DC" w:rsidP="00E973BB">
            <w:pPr>
              <w:rPr>
                <w:b/>
                <w:szCs w:val="21"/>
              </w:rPr>
            </w:pPr>
            <w:r w:rsidRPr="00E973BB">
              <w:rPr>
                <w:rFonts w:hint="eastAsia"/>
                <w:b/>
                <w:szCs w:val="21"/>
              </w:rPr>
              <w:t>说明</w:t>
            </w:r>
          </w:p>
        </w:tc>
      </w:tr>
      <w:tr w:rsidR="00A061DC" w:rsidRPr="00E973BB" w:rsidTr="00394DFF">
        <w:tc>
          <w:tcPr>
            <w:tcW w:w="1325" w:type="dxa"/>
            <w:vMerge/>
            <w:vAlign w:val="center"/>
          </w:tcPr>
          <w:p w:rsidR="00A061DC" w:rsidRPr="00E973BB" w:rsidRDefault="00A061DC" w:rsidP="00E973BB">
            <w:pPr>
              <w:rPr>
                <w:b/>
                <w:szCs w:val="21"/>
              </w:rPr>
            </w:pPr>
          </w:p>
        </w:tc>
        <w:tc>
          <w:tcPr>
            <w:tcW w:w="3212" w:type="dxa"/>
          </w:tcPr>
          <w:p w:rsidR="00A061DC" w:rsidRPr="00E973BB" w:rsidRDefault="00A061DC" w:rsidP="00E973BB">
            <w:pPr>
              <w:rPr>
                <w:b/>
                <w:szCs w:val="21"/>
              </w:rPr>
            </w:pPr>
            <w:r w:rsidRPr="00E973BB">
              <w:rPr>
                <w:rFonts w:hint="eastAsia"/>
                <w:b/>
                <w:szCs w:val="21"/>
              </w:rPr>
              <w:t>内容</w:t>
            </w:r>
          </w:p>
        </w:tc>
        <w:tc>
          <w:tcPr>
            <w:tcW w:w="2693" w:type="dxa"/>
          </w:tcPr>
          <w:p w:rsidR="00A061DC" w:rsidRPr="00E973BB" w:rsidRDefault="00A061DC" w:rsidP="00E973BB">
            <w:pPr>
              <w:rPr>
                <w:b/>
                <w:szCs w:val="21"/>
              </w:rPr>
            </w:pPr>
            <w:r w:rsidRPr="00E973BB">
              <w:rPr>
                <w:rFonts w:hint="eastAsia"/>
                <w:b/>
                <w:szCs w:val="21"/>
              </w:rPr>
              <w:t>内容</w:t>
            </w:r>
          </w:p>
        </w:tc>
        <w:tc>
          <w:tcPr>
            <w:tcW w:w="1468" w:type="dxa"/>
            <w:vMerge/>
            <w:vAlign w:val="center"/>
          </w:tcPr>
          <w:p w:rsidR="00A061DC" w:rsidRPr="00E973BB" w:rsidRDefault="00A061DC" w:rsidP="00E973BB">
            <w:pPr>
              <w:rPr>
                <w:b/>
                <w:szCs w:val="21"/>
              </w:rPr>
            </w:pPr>
          </w:p>
        </w:tc>
      </w:tr>
      <w:tr w:rsidR="00127A18" w:rsidRPr="00E973BB" w:rsidTr="00394DFF">
        <w:tc>
          <w:tcPr>
            <w:tcW w:w="1325" w:type="dxa"/>
            <w:vAlign w:val="center"/>
          </w:tcPr>
          <w:p w:rsidR="00127A18" w:rsidRPr="000662A6" w:rsidRDefault="00127A18" w:rsidP="00B97312">
            <w:pPr>
              <w:jc w:val="center"/>
              <w:rPr>
                <w:b/>
                <w:sz w:val="24"/>
                <w:szCs w:val="24"/>
              </w:rPr>
            </w:pPr>
            <w:r>
              <w:rPr>
                <w:rFonts w:hint="eastAsia"/>
                <w:b/>
                <w:sz w:val="24"/>
                <w:szCs w:val="24"/>
              </w:rPr>
              <w:t>全文</w:t>
            </w:r>
          </w:p>
        </w:tc>
        <w:tc>
          <w:tcPr>
            <w:tcW w:w="3212" w:type="dxa"/>
          </w:tcPr>
          <w:p w:rsidR="00127A18" w:rsidRPr="000929D2" w:rsidRDefault="00127A18" w:rsidP="00B97312">
            <w:pPr>
              <w:jc w:val="center"/>
              <w:rPr>
                <w:szCs w:val="21"/>
              </w:rPr>
            </w:pPr>
            <w:r w:rsidRPr="000929D2">
              <w:rPr>
                <w:rFonts w:hint="eastAsia"/>
                <w:szCs w:val="21"/>
              </w:rPr>
              <w:t>《中国证券登记结算有限责任公司关于</w:t>
            </w:r>
            <w:r w:rsidRPr="000929D2">
              <w:rPr>
                <w:rFonts w:hint="eastAsia"/>
                <w:szCs w:val="21"/>
                <w:u w:val="single"/>
              </w:rPr>
              <w:t>上海证券</w:t>
            </w:r>
            <w:r w:rsidRPr="000929D2">
              <w:rPr>
                <w:rFonts w:hint="eastAsia"/>
                <w:szCs w:val="21"/>
              </w:rPr>
              <w:t>交易所交易型开放式基金登记结算业务实施细则》</w:t>
            </w:r>
          </w:p>
        </w:tc>
        <w:tc>
          <w:tcPr>
            <w:tcW w:w="2693" w:type="dxa"/>
          </w:tcPr>
          <w:p w:rsidR="00127A18" w:rsidRPr="000929D2" w:rsidRDefault="00127A18" w:rsidP="00B97312">
            <w:pPr>
              <w:jc w:val="center"/>
              <w:rPr>
                <w:szCs w:val="21"/>
              </w:rPr>
            </w:pPr>
            <w:r w:rsidRPr="000929D2">
              <w:rPr>
                <w:rFonts w:hint="eastAsia"/>
                <w:szCs w:val="21"/>
              </w:rPr>
              <w:t>《中国证券登记结算有限责任公司关于交易所交易型开放式证券投资基金登记结算业务实施细则》</w:t>
            </w:r>
          </w:p>
        </w:tc>
        <w:tc>
          <w:tcPr>
            <w:tcW w:w="1468" w:type="dxa"/>
            <w:vAlign w:val="center"/>
          </w:tcPr>
          <w:p w:rsidR="00127A18" w:rsidRPr="000929D2" w:rsidRDefault="00127A18" w:rsidP="00B97312">
            <w:pPr>
              <w:jc w:val="center"/>
              <w:rPr>
                <w:szCs w:val="21"/>
              </w:rPr>
            </w:pPr>
            <w:r w:rsidRPr="000929D2">
              <w:rPr>
                <w:rFonts w:hint="eastAsia"/>
                <w:szCs w:val="21"/>
              </w:rPr>
              <w:t>文件</w:t>
            </w:r>
            <w:r>
              <w:rPr>
                <w:rFonts w:hint="eastAsia"/>
                <w:szCs w:val="21"/>
              </w:rPr>
              <w:t>修订</w:t>
            </w:r>
          </w:p>
        </w:tc>
      </w:tr>
      <w:tr w:rsidR="00A061DC" w:rsidRPr="00E973BB" w:rsidTr="00394DFF">
        <w:trPr>
          <w:trHeight w:val="10335"/>
        </w:trPr>
        <w:tc>
          <w:tcPr>
            <w:tcW w:w="1325" w:type="dxa"/>
            <w:vAlign w:val="center"/>
          </w:tcPr>
          <w:p w:rsidR="00A061DC" w:rsidRPr="00E973BB" w:rsidRDefault="00A061DC" w:rsidP="00E973BB">
            <w:pPr>
              <w:rPr>
                <w:b/>
                <w:szCs w:val="21"/>
              </w:rPr>
            </w:pPr>
            <w:r w:rsidRPr="00E973BB">
              <w:rPr>
                <w:rFonts w:hint="eastAsia"/>
                <w:b/>
                <w:szCs w:val="21"/>
              </w:rPr>
              <w:t>第八部分</w:t>
            </w:r>
            <w:r w:rsidRPr="00E973BB">
              <w:rPr>
                <w:rFonts w:hint="eastAsia"/>
                <w:b/>
                <w:szCs w:val="21"/>
              </w:rPr>
              <w:t xml:space="preserve">  </w:t>
            </w:r>
            <w:r w:rsidRPr="00E973BB">
              <w:rPr>
                <w:rFonts w:hint="eastAsia"/>
                <w:b/>
                <w:szCs w:val="21"/>
              </w:rPr>
              <w:t>基金份额的申购与赎回</w:t>
            </w:r>
          </w:p>
        </w:tc>
        <w:tc>
          <w:tcPr>
            <w:tcW w:w="3212" w:type="dxa"/>
          </w:tcPr>
          <w:p w:rsidR="00E973BB" w:rsidRDefault="00E973BB" w:rsidP="00E973BB">
            <w:pPr>
              <w:rPr>
                <w:szCs w:val="21"/>
              </w:rPr>
            </w:pPr>
            <w:r w:rsidRPr="00E973BB">
              <w:rPr>
                <w:bCs/>
                <w:szCs w:val="21"/>
              </w:rPr>
              <w:t>四、申购与赎回的程序</w:t>
            </w:r>
          </w:p>
          <w:p w:rsidR="00A061DC" w:rsidRPr="00E973BB" w:rsidRDefault="00A061DC" w:rsidP="00E973BB">
            <w:pPr>
              <w:rPr>
                <w:szCs w:val="21"/>
              </w:rPr>
            </w:pPr>
            <w:r w:rsidRPr="00E973BB">
              <w:rPr>
                <w:rFonts w:hint="eastAsia"/>
                <w:szCs w:val="21"/>
              </w:rPr>
              <w:t>3</w:t>
            </w:r>
            <w:r w:rsidRPr="00E973BB">
              <w:rPr>
                <w:rFonts w:hint="eastAsia"/>
                <w:szCs w:val="21"/>
              </w:rPr>
              <w:t>、申购与赎回的清算交收与登记</w:t>
            </w:r>
          </w:p>
          <w:p w:rsidR="00A061DC" w:rsidRPr="00E973BB" w:rsidRDefault="00A061DC" w:rsidP="00E973BB">
            <w:pPr>
              <w:rPr>
                <w:szCs w:val="21"/>
              </w:rPr>
            </w:pPr>
            <w:r w:rsidRPr="00E973BB">
              <w:rPr>
                <w:szCs w:val="21"/>
              </w:rPr>
              <w:t>……</w:t>
            </w:r>
          </w:p>
          <w:p w:rsidR="00A061DC" w:rsidRPr="00E973BB" w:rsidRDefault="00A061DC" w:rsidP="00E973BB">
            <w:pPr>
              <w:rPr>
                <w:szCs w:val="21"/>
              </w:rPr>
            </w:pPr>
            <w:r w:rsidRPr="00E973BB">
              <w:rPr>
                <w:rFonts w:hint="eastAsia"/>
                <w:szCs w:val="21"/>
              </w:rPr>
              <w:t>投资者</w:t>
            </w:r>
            <w:r w:rsidRPr="00E973BB">
              <w:rPr>
                <w:rFonts w:hint="eastAsia"/>
                <w:szCs w:val="21"/>
              </w:rPr>
              <w:t>T</w:t>
            </w:r>
            <w:r w:rsidRPr="00E973BB">
              <w:rPr>
                <w:rFonts w:hint="eastAsia"/>
                <w:szCs w:val="21"/>
              </w:rPr>
              <w:t>日申购成功后，登记结算机构在</w:t>
            </w:r>
            <w:r w:rsidRPr="00E973BB">
              <w:rPr>
                <w:rFonts w:hint="eastAsia"/>
                <w:szCs w:val="21"/>
              </w:rPr>
              <w:t>T</w:t>
            </w:r>
            <w:r w:rsidRPr="00E973BB">
              <w:rPr>
                <w:rFonts w:hint="eastAsia"/>
                <w:szCs w:val="21"/>
              </w:rPr>
              <w:t>日收市后为投资者办理</w:t>
            </w:r>
            <w:r w:rsidRPr="00E973BB">
              <w:rPr>
                <w:rFonts w:hint="eastAsia"/>
                <w:szCs w:val="21"/>
                <w:u w:val="single"/>
              </w:rPr>
              <w:t>申购当日卖出基金份额与上海证券交易所上市的成份股的交收</w:t>
            </w:r>
            <w:r w:rsidRPr="00E973BB">
              <w:rPr>
                <w:rFonts w:hint="eastAsia"/>
                <w:szCs w:val="21"/>
              </w:rPr>
              <w:t>以及现金替代的清算；在</w:t>
            </w:r>
            <w:r w:rsidRPr="00E973BB">
              <w:rPr>
                <w:rFonts w:hint="eastAsia"/>
                <w:szCs w:val="21"/>
              </w:rPr>
              <w:t>T+1</w:t>
            </w:r>
            <w:r w:rsidRPr="00E973BB">
              <w:rPr>
                <w:rFonts w:hint="eastAsia"/>
                <w:szCs w:val="21"/>
              </w:rPr>
              <w:t>日办理</w:t>
            </w:r>
            <w:r w:rsidRPr="00E973BB">
              <w:rPr>
                <w:rFonts w:hint="eastAsia"/>
                <w:szCs w:val="21"/>
                <w:u w:val="single"/>
              </w:rPr>
              <w:t>申购当日未卖出基金份额与</w:t>
            </w:r>
            <w:r w:rsidRPr="00E973BB">
              <w:rPr>
                <w:rFonts w:hint="eastAsia"/>
                <w:szCs w:val="21"/>
              </w:rPr>
              <w:t>现金替代的交收以及现金差额的清算，在</w:t>
            </w:r>
            <w:r w:rsidRPr="00E973BB">
              <w:rPr>
                <w:rFonts w:hint="eastAsia"/>
                <w:szCs w:val="21"/>
              </w:rPr>
              <w:t>T+2</w:t>
            </w:r>
            <w:r w:rsidRPr="00E973BB">
              <w:rPr>
                <w:rFonts w:hint="eastAsia"/>
                <w:szCs w:val="21"/>
              </w:rPr>
              <w:t>日办理现金差额的交收，并将结果发送给申购赎回代理券商、基金管理人和基金托管人。现金替代交收失败的，该笔申购</w:t>
            </w:r>
            <w:r w:rsidRPr="00E973BB">
              <w:rPr>
                <w:rFonts w:hint="eastAsia"/>
                <w:szCs w:val="21"/>
                <w:u w:val="single"/>
              </w:rPr>
              <w:t>当日未卖出</w:t>
            </w:r>
            <w:r w:rsidRPr="00E973BB">
              <w:rPr>
                <w:rFonts w:hint="eastAsia"/>
                <w:szCs w:val="21"/>
              </w:rPr>
              <w:t>基金份额交收失败。</w:t>
            </w:r>
          </w:p>
          <w:p w:rsidR="00A061DC" w:rsidRPr="00E973BB" w:rsidRDefault="00A061DC" w:rsidP="00E973BB">
            <w:pPr>
              <w:rPr>
                <w:szCs w:val="21"/>
                <w:u w:val="single"/>
              </w:rPr>
            </w:pPr>
            <w:r w:rsidRPr="00E973BB">
              <w:rPr>
                <w:rFonts w:hint="eastAsia"/>
                <w:szCs w:val="21"/>
              </w:rPr>
              <w:t>投资者</w:t>
            </w:r>
            <w:r w:rsidRPr="00E973BB">
              <w:rPr>
                <w:rFonts w:hint="eastAsia"/>
                <w:szCs w:val="21"/>
              </w:rPr>
              <w:t>T</w:t>
            </w:r>
            <w:r w:rsidRPr="00E973BB">
              <w:rPr>
                <w:rFonts w:hint="eastAsia"/>
                <w:szCs w:val="21"/>
              </w:rPr>
              <w:t>日赎回成功后，登记结算机构在</w:t>
            </w:r>
            <w:r w:rsidRPr="00E973BB">
              <w:rPr>
                <w:rFonts w:hint="eastAsia"/>
                <w:szCs w:val="21"/>
              </w:rPr>
              <w:t>T</w:t>
            </w:r>
            <w:r w:rsidRPr="00E973BB">
              <w:rPr>
                <w:rFonts w:hint="eastAsia"/>
                <w:szCs w:val="21"/>
              </w:rPr>
              <w:t>日收市后为投资者办理</w:t>
            </w:r>
            <w:r w:rsidRPr="00E973BB">
              <w:rPr>
                <w:rFonts w:hint="eastAsia"/>
                <w:szCs w:val="21"/>
                <w:u w:val="single"/>
              </w:rPr>
              <w:t>基金份额的注销与上海证券交易所上市的成份股的交收</w:t>
            </w:r>
            <w:r w:rsidRPr="00E973BB">
              <w:rPr>
                <w:rFonts w:hint="eastAsia"/>
                <w:szCs w:val="21"/>
              </w:rPr>
              <w:t>以及现金替代的清算；在</w:t>
            </w:r>
            <w:r w:rsidRPr="00E973BB">
              <w:rPr>
                <w:rFonts w:hint="eastAsia"/>
                <w:szCs w:val="21"/>
              </w:rPr>
              <w:t>T+1</w:t>
            </w:r>
            <w:r w:rsidRPr="00E973BB">
              <w:rPr>
                <w:rFonts w:hint="eastAsia"/>
                <w:szCs w:val="21"/>
              </w:rPr>
              <w:t>日办理</w:t>
            </w:r>
            <w:r w:rsidRPr="00E973BB">
              <w:rPr>
                <w:rFonts w:hint="eastAsia"/>
                <w:szCs w:val="21"/>
                <w:u w:val="single"/>
              </w:rPr>
              <w:t>上海证券交易所上市的成分股</w:t>
            </w:r>
            <w:r w:rsidRPr="00E973BB">
              <w:rPr>
                <w:rFonts w:hint="eastAsia"/>
                <w:szCs w:val="21"/>
              </w:rPr>
              <w:t>现金替代的交收以及现金差额的清算，在</w:t>
            </w:r>
            <w:r w:rsidRPr="00E973BB">
              <w:rPr>
                <w:rFonts w:hint="eastAsia"/>
                <w:szCs w:val="21"/>
              </w:rPr>
              <w:t>T+2</w:t>
            </w:r>
            <w:r w:rsidRPr="00E973BB">
              <w:rPr>
                <w:rFonts w:hint="eastAsia"/>
                <w:szCs w:val="21"/>
              </w:rPr>
              <w:t>日办理现金差额的交收，并将结果发送给申购赎回代理券商、基金管理人和基金托管人。</w:t>
            </w:r>
            <w:r w:rsidRPr="00E973BB">
              <w:rPr>
                <w:rFonts w:hint="eastAsia"/>
                <w:szCs w:val="21"/>
                <w:u w:val="single"/>
              </w:rPr>
              <w:t>基金管理人不迟于</w:t>
            </w:r>
            <w:r w:rsidRPr="00E973BB">
              <w:rPr>
                <w:rFonts w:hint="eastAsia"/>
                <w:szCs w:val="21"/>
                <w:u w:val="single"/>
              </w:rPr>
              <w:t>T+3</w:t>
            </w:r>
            <w:r w:rsidRPr="00E973BB">
              <w:rPr>
                <w:rFonts w:hint="eastAsia"/>
                <w:szCs w:val="21"/>
                <w:u w:val="single"/>
              </w:rPr>
              <w:t>日办理赎回的深圳证券交易所上市的成份股现金替代的交付。</w:t>
            </w:r>
          </w:p>
          <w:p w:rsidR="00A061DC" w:rsidRPr="00E973BB" w:rsidRDefault="00A061DC" w:rsidP="00E973BB">
            <w:pPr>
              <w:rPr>
                <w:szCs w:val="21"/>
              </w:rPr>
            </w:pPr>
            <w:r w:rsidRPr="00E973BB">
              <w:rPr>
                <w:szCs w:val="21"/>
              </w:rPr>
              <w:t>……</w:t>
            </w:r>
          </w:p>
        </w:tc>
        <w:tc>
          <w:tcPr>
            <w:tcW w:w="2693" w:type="dxa"/>
          </w:tcPr>
          <w:p w:rsidR="00E973BB" w:rsidRDefault="00E973BB" w:rsidP="00E973BB">
            <w:pPr>
              <w:rPr>
                <w:szCs w:val="21"/>
              </w:rPr>
            </w:pPr>
            <w:r w:rsidRPr="00E973BB">
              <w:rPr>
                <w:bCs/>
                <w:szCs w:val="21"/>
              </w:rPr>
              <w:t>四、申购与赎回的程序</w:t>
            </w:r>
          </w:p>
          <w:p w:rsidR="00A061DC" w:rsidRPr="00E973BB" w:rsidRDefault="00A061DC" w:rsidP="00E973BB">
            <w:pPr>
              <w:rPr>
                <w:szCs w:val="21"/>
              </w:rPr>
            </w:pPr>
            <w:r w:rsidRPr="00E973BB">
              <w:rPr>
                <w:rFonts w:hint="eastAsia"/>
                <w:szCs w:val="21"/>
              </w:rPr>
              <w:t>3</w:t>
            </w:r>
            <w:r w:rsidRPr="00E973BB">
              <w:rPr>
                <w:rFonts w:hint="eastAsia"/>
                <w:szCs w:val="21"/>
              </w:rPr>
              <w:t>、申购与赎回的清算交收与登记</w:t>
            </w:r>
          </w:p>
          <w:p w:rsidR="00A061DC" w:rsidRPr="00E973BB" w:rsidRDefault="00A061DC" w:rsidP="00E973BB">
            <w:pPr>
              <w:rPr>
                <w:szCs w:val="21"/>
              </w:rPr>
            </w:pPr>
            <w:r w:rsidRPr="00E973BB">
              <w:rPr>
                <w:szCs w:val="21"/>
              </w:rPr>
              <w:t>……</w:t>
            </w:r>
          </w:p>
          <w:p w:rsidR="00A061DC" w:rsidRPr="00E973BB" w:rsidRDefault="00A061DC" w:rsidP="00E973BB">
            <w:pPr>
              <w:rPr>
                <w:szCs w:val="21"/>
              </w:rPr>
            </w:pPr>
            <w:r w:rsidRPr="00E973BB">
              <w:rPr>
                <w:rFonts w:hint="eastAsia"/>
                <w:szCs w:val="21"/>
              </w:rPr>
              <w:t>投资者</w:t>
            </w:r>
            <w:r w:rsidRPr="00E973BB">
              <w:rPr>
                <w:rFonts w:hint="eastAsia"/>
                <w:szCs w:val="21"/>
              </w:rPr>
              <w:t>T</w:t>
            </w:r>
            <w:r w:rsidRPr="00E973BB">
              <w:rPr>
                <w:rFonts w:hint="eastAsia"/>
                <w:szCs w:val="21"/>
              </w:rPr>
              <w:t>日申购成功后，登记机构在</w:t>
            </w:r>
            <w:r w:rsidRPr="00E973BB">
              <w:rPr>
                <w:rFonts w:hint="eastAsia"/>
                <w:szCs w:val="21"/>
              </w:rPr>
              <w:t>T</w:t>
            </w:r>
            <w:r w:rsidRPr="00E973BB">
              <w:rPr>
                <w:rFonts w:hint="eastAsia"/>
                <w:szCs w:val="21"/>
              </w:rPr>
              <w:t>日收市后办理上海证券交易所上市的成份股交收与基金份额的交收登记以及现金替代的清算；在</w:t>
            </w:r>
            <w:r w:rsidRPr="00E973BB">
              <w:rPr>
                <w:rFonts w:hint="eastAsia"/>
                <w:szCs w:val="21"/>
              </w:rPr>
              <w:t>T+1</w:t>
            </w:r>
            <w:r w:rsidRPr="00E973BB">
              <w:rPr>
                <w:rFonts w:hint="eastAsia"/>
                <w:szCs w:val="21"/>
              </w:rPr>
              <w:t>日办理现金替代的交收以及现金差额的清算；在</w:t>
            </w:r>
            <w:r w:rsidRPr="00E973BB">
              <w:rPr>
                <w:rFonts w:hint="eastAsia"/>
                <w:szCs w:val="21"/>
              </w:rPr>
              <w:t>T+2</w:t>
            </w:r>
            <w:r w:rsidRPr="00E973BB">
              <w:rPr>
                <w:rFonts w:hint="eastAsia"/>
                <w:szCs w:val="21"/>
              </w:rPr>
              <w:t>日办理现金差额的交收，并将结果发送给申购赎回代理券商、基金管理人和基金托管人。现金替代交收失败的，该笔申购基金份额交收失败。</w:t>
            </w:r>
            <w:r w:rsidRPr="00E973BB">
              <w:rPr>
                <w:rFonts w:hint="eastAsia"/>
                <w:szCs w:val="21"/>
              </w:rPr>
              <w:t xml:space="preserve"> </w:t>
            </w:r>
          </w:p>
          <w:p w:rsidR="00A061DC" w:rsidRPr="00E973BB" w:rsidRDefault="00A061DC" w:rsidP="00E973BB">
            <w:pPr>
              <w:rPr>
                <w:szCs w:val="21"/>
              </w:rPr>
            </w:pPr>
            <w:r w:rsidRPr="00E973BB">
              <w:rPr>
                <w:rFonts w:hint="eastAsia"/>
                <w:szCs w:val="21"/>
              </w:rPr>
              <w:t>投资者</w:t>
            </w:r>
            <w:r w:rsidRPr="00E973BB">
              <w:rPr>
                <w:rFonts w:hint="eastAsia"/>
                <w:szCs w:val="21"/>
              </w:rPr>
              <w:t>T</w:t>
            </w:r>
            <w:r w:rsidRPr="00E973BB">
              <w:rPr>
                <w:rFonts w:hint="eastAsia"/>
                <w:szCs w:val="21"/>
              </w:rPr>
              <w:t>日赎回成功后，登记机构在</w:t>
            </w:r>
            <w:r w:rsidRPr="00E973BB">
              <w:rPr>
                <w:rFonts w:hint="eastAsia"/>
                <w:szCs w:val="21"/>
              </w:rPr>
              <w:t>T</w:t>
            </w:r>
            <w:r w:rsidRPr="00E973BB">
              <w:rPr>
                <w:rFonts w:hint="eastAsia"/>
                <w:szCs w:val="21"/>
              </w:rPr>
              <w:t>日收市后办理上海证券交易所上市的成份股交收与基金份额的注销以及现金替代的清算；在</w:t>
            </w:r>
            <w:r w:rsidRPr="00E973BB">
              <w:rPr>
                <w:rFonts w:hint="eastAsia"/>
                <w:szCs w:val="21"/>
              </w:rPr>
              <w:t>T+1</w:t>
            </w:r>
            <w:r w:rsidRPr="00E973BB">
              <w:rPr>
                <w:rFonts w:hint="eastAsia"/>
                <w:szCs w:val="21"/>
              </w:rPr>
              <w:t>日办理现金替代的交收以及现金差额的清算；在</w:t>
            </w:r>
            <w:r w:rsidRPr="00E973BB">
              <w:rPr>
                <w:rFonts w:hint="eastAsia"/>
                <w:szCs w:val="21"/>
              </w:rPr>
              <w:t>T+2</w:t>
            </w:r>
            <w:r w:rsidRPr="00E973BB">
              <w:rPr>
                <w:rFonts w:hint="eastAsia"/>
                <w:szCs w:val="21"/>
              </w:rPr>
              <w:t>日办理现金差额的交收，并将结果发送给申购赎回代理券商、基金管理人和基金托管人。</w:t>
            </w:r>
          </w:p>
          <w:p w:rsidR="00A061DC" w:rsidRPr="00E973BB" w:rsidRDefault="00A061DC" w:rsidP="00E973BB">
            <w:pPr>
              <w:rPr>
                <w:szCs w:val="21"/>
              </w:rPr>
            </w:pPr>
            <w:r w:rsidRPr="00E973BB">
              <w:rPr>
                <w:szCs w:val="21"/>
              </w:rPr>
              <w:t>……</w:t>
            </w:r>
          </w:p>
        </w:tc>
        <w:tc>
          <w:tcPr>
            <w:tcW w:w="1468" w:type="dxa"/>
            <w:vAlign w:val="center"/>
          </w:tcPr>
          <w:p w:rsidR="00A061DC" w:rsidRPr="00E973BB" w:rsidRDefault="00A061DC" w:rsidP="00E973BB">
            <w:pPr>
              <w:rPr>
                <w:szCs w:val="21"/>
              </w:rPr>
            </w:pPr>
            <w:r w:rsidRPr="00E973BB">
              <w:rPr>
                <w:rFonts w:hint="eastAsia"/>
                <w:szCs w:val="21"/>
              </w:rPr>
              <w:t>根据沪市</w:t>
            </w:r>
            <w:r w:rsidRPr="00E973BB">
              <w:rPr>
                <w:rFonts w:hint="eastAsia"/>
                <w:szCs w:val="21"/>
              </w:rPr>
              <w:t>ETF</w:t>
            </w:r>
            <w:r w:rsidRPr="00E973BB">
              <w:rPr>
                <w:rFonts w:hint="eastAsia"/>
                <w:szCs w:val="21"/>
              </w:rPr>
              <w:t>交易结算的调整，相应的修改相关内容。</w:t>
            </w:r>
          </w:p>
        </w:tc>
      </w:tr>
    </w:tbl>
    <w:p w:rsidR="00C22585" w:rsidRPr="00C51739" w:rsidRDefault="00C22585" w:rsidP="00394DFF">
      <w:pPr>
        <w:widowControl/>
        <w:tabs>
          <w:tab w:val="left" w:pos="1080"/>
        </w:tabs>
        <w:spacing w:before="100" w:beforeAutospacing="1" w:after="100" w:afterAutospacing="1" w:line="360" w:lineRule="auto"/>
        <w:ind w:right="960"/>
        <w:rPr>
          <w:rFonts w:asciiTheme="minorEastAsia" w:hAnsiTheme="minorEastAsia" w:cs="宋体"/>
          <w:kern w:val="0"/>
          <w:sz w:val="24"/>
          <w:szCs w:val="24"/>
        </w:rPr>
      </w:pPr>
    </w:p>
    <w:sectPr w:rsidR="00C22585" w:rsidRPr="00C51739" w:rsidSect="00C22585">
      <w:footerReference w:type="default" r:id="rId8"/>
      <w:pgSz w:w="11906" w:h="16838"/>
      <w:pgMar w:top="1440" w:right="1800" w:bottom="1440" w:left="1800" w:header="851" w:footer="96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5CF" w:rsidRDefault="001715CF" w:rsidP="00C22585">
      <w:r>
        <w:separator/>
      </w:r>
    </w:p>
  </w:endnote>
  <w:endnote w:type="continuationSeparator" w:id="0">
    <w:p w:rsidR="001715CF" w:rsidRDefault="001715CF" w:rsidP="00C2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228241"/>
      <w:docPartObj>
        <w:docPartGallery w:val="Page Numbers (Bottom of Page)"/>
        <w:docPartUnique/>
      </w:docPartObj>
    </w:sdtPr>
    <w:sdtEndPr/>
    <w:sdtContent>
      <w:p w:rsidR="00C22585" w:rsidRDefault="00C22585">
        <w:pPr>
          <w:pStyle w:val="a6"/>
          <w:jc w:val="center"/>
        </w:pPr>
        <w:r>
          <w:fldChar w:fldCharType="begin"/>
        </w:r>
        <w:r>
          <w:instrText>PAGE   \* MERGEFORMAT</w:instrText>
        </w:r>
        <w:r>
          <w:fldChar w:fldCharType="separate"/>
        </w:r>
        <w:r w:rsidR="001A0A7D" w:rsidRPr="001A0A7D">
          <w:rPr>
            <w:noProof/>
            <w:lang w:val="zh-CN"/>
          </w:rPr>
          <w:t>2</w:t>
        </w:r>
        <w:r>
          <w:fldChar w:fldCharType="end"/>
        </w:r>
      </w:p>
    </w:sdtContent>
  </w:sdt>
  <w:p w:rsidR="00C22585" w:rsidRDefault="00C2258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5CF" w:rsidRDefault="001715CF" w:rsidP="00C22585">
      <w:r>
        <w:separator/>
      </w:r>
    </w:p>
  </w:footnote>
  <w:footnote w:type="continuationSeparator" w:id="0">
    <w:p w:rsidR="001715CF" w:rsidRDefault="001715CF" w:rsidP="00C22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B34D962"/>
    <w:multiLevelType w:val="singleLevel"/>
    <w:tmpl w:val="8B34D962"/>
    <w:lvl w:ilvl="0">
      <w:start w:val="3"/>
      <w:numFmt w:val="decimal"/>
      <w:suff w:val="nothing"/>
      <w:lvlText w:val="（%1）"/>
      <w:lvlJc w:val="left"/>
    </w:lvl>
  </w:abstractNum>
  <w:abstractNum w:abstractNumId="1">
    <w:nsid w:val="A38110AF"/>
    <w:multiLevelType w:val="singleLevel"/>
    <w:tmpl w:val="A38110AF"/>
    <w:lvl w:ilvl="0">
      <w:start w:val="2"/>
      <w:numFmt w:val="decimal"/>
      <w:lvlText w:val="%1."/>
      <w:lvlJc w:val="left"/>
      <w:pPr>
        <w:tabs>
          <w:tab w:val="num" w:pos="312"/>
        </w:tabs>
      </w:pPr>
    </w:lvl>
  </w:abstractNum>
  <w:abstractNum w:abstractNumId="2">
    <w:nsid w:val="B51BE515"/>
    <w:multiLevelType w:val="singleLevel"/>
    <w:tmpl w:val="B51BE515"/>
    <w:lvl w:ilvl="0">
      <w:start w:val="2"/>
      <w:numFmt w:val="decimal"/>
      <w:lvlText w:val="%1."/>
      <w:lvlJc w:val="left"/>
      <w:pPr>
        <w:tabs>
          <w:tab w:val="num" w:pos="312"/>
        </w:tabs>
      </w:pPr>
    </w:lvl>
  </w:abstractNum>
  <w:abstractNum w:abstractNumId="3">
    <w:nsid w:val="B94B6CF8"/>
    <w:multiLevelType w:val="singleLevel"/>
    <w:tmpl w:val="B94B6CF8"/>
    <w:lvl w:ilvl="0">
      <w:start w:val="12"/>
      <w:numFmt w:val="chineseCounting"/>
      <w:suff w:val="nothing"/>
      <w:lvlText w:val="%1、"/>
      <w:lvlJc w:val="left"/>
      <w:rPr>
        <w:rFonts w:hint="eastAsia"/>
      </w:rPr>
    </w:lvl>
  </w:abstractNum>
  <w:abstractNum w:abstractNumId="4">
    <w:nsid w:val="04704D66"/>
    <w:multiLevelType w:val="singleLevel"/>
    <w:tmpl w:val="04704D66"/>
    <w:lvl w:ilvl="0">
      <w:start w:val="8"/>
      <w:numFmt w:val="chineseCounting"/>
      <w:suff w:val="nothing"/>
      <w:lvlText w:val="%1、"/>
      <w:lvlJc w:val="left"/>
      <w:rPr>
        <w:rFonts w:hint="eastAsia"/>
      </w:rPr>
    </w:lvl>
  </w:abstractNum>
  <w:abstractNum w:abstractNumId="5">
    <w:nsid w:val="0B906BA4"/>
    <w:multiLevelType w:val="singleLevel"/>
    <w:tmpl w:val="0B906BA4"/>
    <w:lvl w:ilvl="0">
      <w:start w:val="15"/>
      <w:numFmt w:val="chineseCounting"/>
      <w:suff w:val="nothing"/>
      <w:lvlText w:val="%1、"/>
      <w:lvlJc w:val="left"/>
      <w:rPr>
        <w:rFonts w:hint="eastAsia"/>
      </w:rPr>
    </w:lvl>
  </w:abstractNum>
  <w:abstractNum w:abstractNumId="6">
    <w:nsid w:val="135014CA"/>
    <w:multiLevelType w:val="singleLevel"/>
    <w:tmpl w:val="135014CA"/>
    <w:lvl w:ilvl="0">
      <w:start w:val="3"/>
      <w:numFmt w:val="decimal"/>
      <w:suff w:val="nothing"/>
      <w:lvlText w:val="（%1）"/>
      <w:lvlJc w:val="left"/>
    </w:lvl>
  </w:abstractNum>
  <w:abstractNum w:abstractNumId="7">
    <w:nsid w:val="2060CB66"/>
    <w:multiLevelType w:val="singleLevel"/>
    <w:tmpl w:val="2060CB66"/>
    <w:lvl w:ilvl="0">
      <w:start w:val="1"/>
      <w:numFmt w:val="chineseCounting"/>
      <w:lvlText w:val="(%1)"/>
      <w:lvlJc w:val="left"/>
      <w:pPr>
        <w:tabs>
          <w:tab w:val="num" w:pos="312"/>
        </w:tabs>
        <w:ind w:left="480" w:firstLine="0"/>
      </w:pPr>
      <w:rPr>
        <w:rFonts w:hint="eastAsia"/>
      </w:rPr>
    </w:lvl>
  </w:abstractNum>
  <w:abstractNum w:abstractNumId="8">
    <w:nsid w:val="42541C9F"/>
    <w:multiLevelType w:val="singleLevel"/>
    <w:tmpl w:val="42541C9F"/>
    <w:lvl w:ilvl="0">
      <w:start w:val="9"/>
      <w:numFmt w:val="decimal"/>
      <w:suff w:val="space"/>
      <w:lvlText w:val="%1."/>
      <w:lvlJc w:val="left"/>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38"/>
    <w:rsid w:val="00044513"/>
    <w:rsid w:val="00045B0C"/>
    <w:rsid w:val="000747A9"/>
    <w:rsid w:val="000A22A5"/>
    <w:rsid w:val="000A6ABB"/>
    <w:rsid w:val="000F3137"/>
    <w:rsid w:val="00117746"/>
    <w:rsid w:val="00117DC4"/>
    <w:rsid w:val="00127A18"/>
    <w:rsid w:val="00143975"/>
    <w:rsid w:val="001715CF"/>
    <w:rsid w:val="001819D9"/>
    <w:rsid w:val="0019157F"/>
    <w:rsid w:val="001A0A7D"/>
    <w:rsid w:val="001A6928"/>
    <w:rsid w:val="001C673C"/>
    <w:rsid w:val="001D4640"/>
    <w:rsid w:val="002428C4"/>
    <w:rsid w:val="002B3436"/>
    <w:rsid w:val="002C6D52"/>
    <w:rsid w:val="002D6259"/>
    <w:rsid w:val="002F7652"/>
    <w:rsid w:val="00305F33"/>
    <w:rsid w:val="00350525"/>
    <w:rsid w:val="00394DFF"/>
    <w:rsid w:val="003A5438"/>
    <w:rsid w:val="003B2182"/>
    <w:rsid w:val="004247AA"/>
    <w:rsid w:val="004B2B63"/>
    <w:rsid w:val="004C6425"/>
    <w:rsid w:val="005076B8"/>
    <w:rsid w:val="00515D3E"/>
    <w:rsid w:val="00556814"/>
    <w:rsid w:val="005A62DE"/>
    <w:rsid w:val="005E50AD"/>
    <w:rsid w:val="005F5BAE"/>
    <w:rsid w:val="00604188"/>
    <w:rsid w:val="00654E47"/>
    <w:rsid w:val="006A2A9A"/>
    <w:rsid w:val="006A6F35"/>
    <w:rsid w:val="007417F1"/>
    <w:rsid w:val="00803E26"/>
    <w:rsid w:val="00811B67"/>
    <w:rsid w:val="008302FF"/>
    <w:rsid w:val="0084386B"/>
    <w:rsid w:val="0084786C"/>
    <w:rsid w:val="008A5904"/>
    <w:rsid w:val="008C527F"/>
    <w:rsid w:val="00950565"/>
    <w:rsid w:val="00953B32"/>
    <w:rsid w:val="00957D74"/>
    <w:rsid w:val="009A1081"/>
    <w:rsid w:val="009E42A5"/>
    <w:rsid w:val="00A061DC"/>
    <w:rsid w:val="00A5586F"/>
    <w:rsid w:val="00A7088C"/>
    <w:rsid w:val="00AB6CDC"/>
    <w:rsid w:val="00B00264"/>
    <w:rsid w:val="00B1288E"/>
    <w:rsid w:val="00B1397B"/>
    <w:rsid w:val="00B17CF9"/>
    <w:rsid w:val="00B22378"/>
    <w:rsid w:val="00B34681"/>
    <w:rsid w:val="00B67D1D"/>
    <w:rsid w:val="00B73F09"/>
    <w:rsid w:val="00B74D41"/>
    <w:rsid w:val="00BA2A3D"/>
    <w:rsid w:val="00BC6A48"/>
    <w:rsid w:val="00BD7456"/>
    <w:rsid w:val="00BE267E"/>
    <w:rsid w:val="00C21E3D"/>
    <w:rsid w:val="00C22585"/>
    <w:rsid w:val="00C50898"/>
    <w:rsid w:val="00C51739"/>
    <w:rsid w:val="00CE4D6F"/>
    <w:rsid w:val="00D16EB4"/>
    <w:rsid w:val="00D3589E"/>
    <w:rsid w:val="00D66A68"/>
    <w:rsid w:val="00D71A52"/>
    <w:rsid w:val="00D7211D"/>
    <w:rsid w:val="00DC7A0B"/>
    <w:rsid w:val="00E41870"/>
    <w:rsid w:val="00E6040D"/>
    <w:rsid w:val="00E95F9C"/>
    <w:rsid w:val="00E973BB"/>
    <w:rsid w:val="00EA1C1E"/>
    <w:rsid w:val="00EA2489"/>
    <w:rsid w:val="00EA7488"/>
    <w:rsid w:val="00EB5F48"/>
    <w:rsid w:val="00EC6318"/>
    <w:rsid w:val="00ED7D73"/>
    <w:rsid w:val="00EE2847"/>
    <w:rsid w:val="00F61B95"/>
    <w:rsid w:val="00F76FCB"/>
    <w:rsid w:val="00FA362A"/>
    <w:rsid w:val="00FC7B18"/>
    <w:rsid w:val="00FE1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A56E1A-ECAC-47AC-B426-E586ECC2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5438"/>
    <w:rPr>
      <w:strike w:val="0"/>
      <w:dstrike w:val="0"/>
      <w:color w:val="333333"/>
      <w:u w:val="none"/>
      <w:effect w:val="none"/>
    </w:rPr>
  </w:style>
  <w:style w:type="paragraph" w:styleId="a4">
    <w:name w:val="Normal (Web)"/>
    <w:basedOn w:val="a"/>
    <w:uiPriority w:val="99"/>
    <w:unhideWhenUsed/>
    <w:rsid w:val="003A5438"/>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C22585"/>
    <w:pPr>
      <w:widowControl w:val="0"/>
      <w:autoSpaceDE w:val="0"/>
      <w:autoSpaceDN w:val="0"/>
      <w:adjustRightInd w:val="0"/>
    </w:pPr>
    <w:rPr>
      <w:rFonts w:ascii="宋体" w:eastAsia="宋体" w:hAnsi="Calibri" w:cs="宋体"/>
      <w:color w:val="000000"/>
      <w:kern w:val="0"/>
      <w:sz w:val="24"/>
      <w:szCs w:val="24"/>
    </w:rPr>
  </w:style>
  <w:style w:type="paragraph" w:styleId="a5">
    <w:name w:val="header"/>
    <w:basedOn w:val="a"/>
    <w:link w:val="Char"/>
    <w:uiPriority w:val="99"/>
    <w:unhideWhenUsed/>
    <w:rsid w:val="00C225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22585"/>
    <w:rPr>
      <w:sz w:val="18"/>
      <w:szCs w:val="18"/>
    </w:rPr>
  </w:style>
  <w:style w:type="paragraph" w:styleId="a6">
    <w:name w:val="footer"/>
    <w:basedOn w:val="a"/>
    <w:link w:val="Char0"/>
    <w:uiPriority w:val="99"/>
    <w:unhideWhenUsed/>
    <w:rsid w:val="00C22585"/>
    <w:pPr>
      <w:tabs>
        <w:tab w:val="center" w:pos="4153"/>
        <w:tab w:val="right" w:pos="8306"/>
      </w:tabs>
      <w:snapToGrid w:val="0"/>
      <w:jc w:val="left"/>
    </w:pPr>
    <w:rPr>
      <w:sz w:val="18"/>
      <w:szCs w:val="18"/>
    </w:rPr>
  </w:style>
  <w:style w:type="character" w:customStyle="1" w:styleId="Char0">
    <w:name w:val="页脚 Char"/>
    <w:basedOn w:val="a0"/>
    <w:link w:val="a6"/>
    <w:uiPriority w:val="99"/>
    <w:rsid w:val="00C22585"/>
    <w:rPr>
      <w:sz w:val="18"/>
      <w:szCs w:val="18"/>
    </w:rPr>
  </w:style>
  <w:style w:type="paragraph" w:styleId="a7">
    <w:name w:val="Balloon Text"/>
    <w:basedOn w:val="a"/>
    <w:link w:val="Char1"/>
    <w:uiPriority w:val="99"/>
    <w:semiHidden/>
    <w:unhideWhenUsed/>
    <w:rsid w:val="00143975"/>
    <w:rPr>
      <w:sz w:val="18"/>
      <w:szCs w:val="18"/>
    </w:rPr>
  </w:style>
  <w:style w:type="character" w:customStyle="1" w:styleId="Char1">
    <w:name w:val="批注框文本 Char"/>
    <w:basedOn w:val="a0"/>
    <w:link w:val="a7"/>
    <w:uiPriority w:val="99"/>
    <w:semiHidden/>
    <w:rsid w:val="00143975"/>
    <w:rPr>
      <w:sz w:val="18"/>
      <w:szCs w:val="18"/>
    </w:rPr>
  </w:style>
  <w:style w:type="table" w:styleId="a8">
    <w:name w:val="Table Grid"/>
    <w:basedOn w:val="a1"/>
    <w:uiPriority w:val="59"/>
    <w:rsid w:val="00BD74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0747A9"/>
  </w:style>
  <w:style w:type="paragraph" w:styleId="aa">
    <w:name w:val="List Paragraph"/>
    <w:basedOn w:val="a"/>
    <w:uiPriority w:val="34"/>
    <w:qFormat/>
    <w:rsid w:val="000F3137"/>
    <w:pPr>
      <w:ind w:firstLineChars="200" w:firstLine="420"/>
    </w:pPr>
  </w:style>
  <w:style w:type="character" w:styleId="ab">
    <w:name w:val="Strong"/>
    <w:uiPriority w:val="22"/>
    <w:qFormat/>
    <w:rsid w:val="006A6F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6008">
      <w:bodyDiv w:val="1"/>
      <w:marLeft w:val="0"/>
      <w:marRight w:val="0"/>
      <w:marTop w:val="0"/>
      <w:marBottom w:val="0"/>
      <w:divBdr>
        <w:top w:val="none" w:sz="0" w:space="0" w:color="auto"/>
        <w:left w:val="none" w:sz="0" w:space="0" w:color="auto"/>
        <w:bottom w:val="none" w:sz="0" w:space="0" w:color="auto"/>
        <w:right w:val="none" w:sz="0" w:space="0" w:color="auto"/>
      </w:divBdr>
      <w:divsChild>
        <w:div w:id="495926193">
          <w:marLeft w:val="0"/>
          <w:marRight w:val="0"/>
          <w:marTop w:val="0"/>
          <w:marBottom w:val="0"/>
          <w:divBdr>
            <w:top w:val="none" w:sz="0" w:space="0" w:color="auto"/>
            <w:left w:val="none" w:sz="0" w:space="0" w:color="auto"/>
            <w:bottom w:val="none" w:sz="0" w:space="0" w:color="auto"/>
            <w:right w:val="none" w:sz="0" w:space="0" w:color="auto"/>
          </w:divBdr>
          <w:divsChild>
            <w:div w:id="747263833">
              <w:marLeft w:val="0"/>
              <w:marRight w:val="0"/>
              <w:marTop w:val="0"/>
              <w:marBottom w:val="0"/>
              <w:divBdr>
                <w:top w:val="none" w:sz="0" w:space="0" w:color="auto"/>
                <w:left w:val="none" w:sz="0" w:space="0" w:color="auto"/>
                <w:bottom w:val="none" w:sz="0" w:space="0" w:color="auto"/>
                <w:right w:val="none" w:sz="0" w:space="0" w:color="auto"/>
              </w:divBdr>
              <w:divsChild>
                <w:div w:id="276105137">
                  <w:marLeft w:val="0"/>
                  <w:marRight w:val="0"/>
                  <w:marTop w:val="300"/>
                  <w:marBottom w:val="0"/>
                  <w:divBdr>
                    <w:top w:val="single" w:sz="6" w:space="0" w:color="D0D0D0"/>
                    <w:left w:val="none" w:sz="0" w:space="0" w:color="auto"/>
                    <w:bottom w:val="none" w:sz="0" w:space="0" w:color="auto"/>
                    <w:right w:val="none" w:sz="0" w:space="0" w:color="auto"/>
                  </w:divBdr>
                  <w:divsChild>
                    <w:div w:id="1684740789">
                      <w:marLeft w:val="0"/>
                      <w:marRight w:val="0"/>
                      <w:marTop w:val="0"/>
                      <w:marBottom w:val="0"/>
                      <w:divBdr>
                        <w:top w:val="none" w:sz="0" w:space="0" w:color="auto"/>
                        <w:left w:val="none" w:sz="0" w:space="0" w:color="auto"/>
                        <w:bottom w:val="none" w:sz="0" w:space="0" w:color="auto"/>
                        <w:right w:val="none" w:sz="0" w:space="0" w:color="auto"/>
                      </w:divBdr>
                      <w:divsChild>
                        <w:div w:id="12240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57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C8E6B-B02D-42BA-ABAE-1523B88A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1399</Words>
  <Characters>7977</Characters>
  <Application>Microsoft Office Word</Application>
  <DocSecurity>0</DocSecurity>
  <Lines>66</Lines>
  <Paragraphs>18</Paragraphs>
  <ScaleCrop>false</ScaleCrop>
  <Company>Lenovo</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晁梦婷</cp:lastModifiedBy>
  <cp:revision>37</cp:revision>
  <cp:lastPrinted>2016-05-06T07:24:00Z</cp:lastPrinted>
  <dcterms:created xsi:type="dcterms:W3CDTF">2020-01-06T07:39:00Z</dcterms:created>
  <dcterms:modified xsi:type="dcterms:W3CDTF">2020-01-14T00:37:00Z</dcterms:modified>
</cp:coreProperties>
</file>