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1BF7" w14:textId="77777777" w:rsidR="00CF0486" w:rsidRPr="00EA1A51" w:rsidRDefault="00620DFD" w:rsidP="00BC1ECA">
      <w:pPr>
        <w:spacing w:before="100" w:beforeAutospacing="1" w:after="100" w:afterAutospacing="1" w:line="300" w:lineRule="exact"/>
        <w:jc w:val="center"/>
        <w:rPr>
          <w:rFonts w:ascii="黑体" w:eastAsia="黑体" w:hAnsi="宋体"/>
          <w:b/>
          <w:bCs/>
          <w:color w:val="000000" w:themeColor="text1"/>
          <w:sz w:val="28"/>
          <w:szCs w:val="28"/>
        </w:rPr>
      </w:pPr>
      <w:bookmarkStart w:id="0" w:name="_Toc123112223"/>
      <w:bookmarkStart w:id="1" w:name="_Toc123112262"/>
      <w:bookmarkStart w:id="2" w:name="_Toc123701382"/>
      <w:bookmarkStart w:id="3" w:name="_Toc139991725"/>
      <w:bookmarkStart w:id="4" w:name="_Toc139992300"/>
      <w:bookmarkStart w:id="5" w:name="OLE_LINK1"/>
      <w:r w:rsidRPr="00EA1A51">
        <w:rPr>
          <w:rFonts w:ascii="黑体" w:eastAsia="黑体" w:hAnsi="宋体" w:hint="eastAsia"/>
          <w:b/>
          <w:bCs/>
          <w:color w:val="000000" w:themeColor="text1"/>
          <w:sz w:val="28"/>
          <w:szCs w:val="28"/>
        </w:rPr>
        <w:t>景顺长城中证TMT 150交易型开放式指数证券投资基金</w:t>
      </w:r>
      <w:bookmarkEnd w:id="0"/>
      <w:bookmarkEnd w:id="1"/>
      <w:bookmarkEnd w:id="2"/>
      <w:bookmarkEnd w:id="3"/>
      <w:bookmarkEnd w:id="4"/>
    </w:p>
    <w:p w14:paraId="07AD9BB7" w14:textId="25F17893" w:rsidR="005F51AE" w:rsidRPr="00EA1A51" w:rsidRDefault="00CA7FF8" w:rsidP="00BC1ECA">
      <w:pPr>
        <w:spacing w:before="100" w:beforeAutospacing="1" w:after="100" w:afterAutospacing="1" w:line="300" w:lineRule="exact"/>
        <w:jc w:val="center"/>
        <w:rPr>
          <w:rFonts w:ascii="黑体" w:eastAsia="黑体" w:hAnsi="宋体"/>
          <w:b/>
          <w:bCs/>
          <w:color w:val="000000" w:themeColor="text1"/>
          <w:sz w:val="28"/>
          <w:szCs w:val="28"/>
        </w:rPr>
      </w:pPr>
      <w:r w:rsidRPr="00EA1A51">
        <w:rPr>
          <w:rFonts w:ascii="黑体" w:eastAsia="黑体" w:hAnsi="宋体" w:hint="eastAsia"/>
          <w:b/>
          <w:bCs/>
          <w:color w:val="000000" w:themeColor="text1"/>
          <w:sz w:val="28"/>
          <w:szCs w:val="28"/>
        </w:rPr>
        <w:t>20</w:t>
      </w:r>
      <w:r>
        <w:rPr>
          <w:rFonts w:ascii="黑体" w:eastAsia="黑体" w:hAnsi="宋体"/>
          <w:b/>
          <w:bCs/>
          <w:color w:val="000000" w:themeColor="text1"/>
          <w:sz w:val="28"/>
          <w:szCs w:val="28"/>
        </w:rPr>
        <w:t>20</w:t>
      </w:r>
      <w:r w:rsidR="004465A1" w:rsidRPr="00EA1A51">
        <w:rPr>
          <w:rFonts w:ascii="黑体" w:eastAsia="黑体" w:hAnsi="宋体" w:hint="eastAsia"/>
          <w:b/>
          <w:bCs/>
          <w:color w:val="000000" w:themeColor="text1"/>
          <w:sz w:val="28"/>
          <w:szCs w:val="28"/>
        </w:rPr>
        <w:t>年</w:t>
      </w:r>
      <w:r w:rsidR="00346757" w:rsidRPr="00EA1A51">
        <w:rPr>
          <w:rFonts w:ascii="黑体" w:eastAsia="黑体" w:hAnsi="宋体" w:hint="eastAsia"/>
          <w:b/>
          <w:bCs/>
          <w:color w:val="000000" w:themeColor="text1"/>
          <w:sz w:val="28"/>
          <w:szCs w:val="28"/>
        </w:rPr>
        <w:t>第</w:t>
      </w:r>
      <w:r>
        <w:rPr>
          <w:rFonts w:ascii="黑体" w:eastAsia="黑体" w:hAnsi="宋体"/>
          <w:b/>
          <w:bCs/>
          <w:color w:val="000000" w:themeColor="text1"/>
          <w:sz w:val="28"/>
          <w:szCs w:val="28"/>
        </w:rPr>
        <w:t>1</w:t>
      </w:r>
      <w:r w:rsidR="004465A1" w:rsidRPr="00EA1A51">
        <w:rPr>
          <w:rFonts w:ascii="黑体" w:eastAsia="黑体" w:hAnsi="宋体" w:hint="eastAsia"/>
          <w:b/>
          <w:bCs/>
          <w:color w:val="000000" w:themeColor="text1"/>
          <w:sz w:val="28"/>
          <w:szCs w:val="28"/>
        </w:rPr>
        <w:t>号更新招募说明书</w:t>
      </w:r>
    </w:p>
    <w:p w14:paraId="2A3B6BD0" w14:textId="77777777" w:rsidR="00A3083C" w:rsidRPr="00EA1A51" w:rsidRDefault="00A3083C" w:rsidP="00BC1ECA">
      <w:pPr>
        <w:spacing w:after="240" w:line="300" w:lineRule="exact"/>
        <w:jc w:val="center"/>
        <w:rPr>
          <w:rFonts w:ascii="黑体" w:eastAsia="黑体" w:hAnsi="黑体" w:cs="宋体"/>
          <w:b/>
          <w:bCs/>
          <w:color w:val="000000" w:themeColor="text1"/>
          <w:sz w:val="24"/>
          <w:szCs w:val="24"/>
        </w:rPr>
      </w:pPr>
      <w:r w:rsidRPr="00EA1A51">
        <w:rPr>
          <w:rFonts w:ascii="黑体" w:eastAsia="黑体" w:hAnsi="黑体" w:cs="宋体"/>
          <w:b/>
          <w:bCs/>
          <w:color w:val="000000" w:themeColor="text1"/>
          <w:sz w:val="24"/>
          <w:szCs w:val="24"/>
        </w:rPr>
        <w:t>重要提示</w:t>
      </w:r>
    </w:p>
    <w:p w14:paraId="44A3C41C" w14:textId="77777777"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（一）景顺长城中证TMT 150交易型开放式指数证券投资基金（以下简称“本基金”）由基金管理人依照《中华人民共和国证券投资基金法》（以下简称“《基金法》”）、《公开募集证券投资基金运作管理办法》（以下简称“《运作办法》”）、《证券投资基金销售管理办法》（以下简称“《销售办法》”）、《</w:t>
      </w:r>
      <w:r w:rsidR="008406CA">
        <w:rPr>
          <w:rFonts w:ascii="宋体" w:hAnsi="宋体" w:cs="宋体" w:hint="eastAsia"/>
          <w:bCs/>
          <w:color w:val="000000" w:themeColor="text1"/>
          <w:kern w:val="0"/>
          <w:sz w:val="18"/>
          <w:szCs w:val="18"/>
        </w:rPr>
        <w:t>公开募集</w:t>
      </w:r>
      <w:r w:rsidRPr="00EA1A51">
        <w:rPr>
          <w:rFonts w:ascii="宋体" w:hAnsi="宋体" w:cs="宋体" w:hint="eastAsia"/>
          <w:bCs/>
          <w:color w:val="000000" w:themeColor="text1"/>
          <w:kern w:val="0"/>
          <w:sz w:val="18"/>
          <w:szCs w:val="18"/>
        </w:rPr>
        <w:t>证券投资基金信息披露管理办法》（以下简称“《信息披露办法》”）、</w:t>
      </w:r>
      <w:r w:rsidR="007E5ED0" w:rsidRPr="00273260">
        <w:rPr>
          <w:rFonts w:ascii="宋体" w:hAnsi="宋体" w:cs="宋体" w:hint="eastAsia"/>
          <w:bCs/>
          <w:color w:val="000000" w:themeColor="text1"/>
          <w:kern w:val="0"/>
          <w:sz w:val="18"/>
          <w:szCs w:val="18"/>
        </w:rPr>
        <w:t>《公开募集开放式证券投资基金流动性风险管理规定》</w:t>
      </w:r>
      <w:r w:rsidR="007E5ED0" w:rsidRPr="00273260">
        <w:rPr>
          <w:rFonts w:ascii="宋体" w:hAnsi="宋体" w:cs="宋体"/>
          <w:bCs/>
          <w:color w:val="000000" w:themeColor="text1"/>
          <w:kern w:val="0"/>
          <w:sz w:val="18"/>
          <w:szCs w:val="18"/>
        </w:rPr>
        <w:t xml:space="preserve"> </w:t>
      </w:r>
      <w:r w:rsidR="007E5ED0" w:rsidRPr="00273260">
        <w:rPr>
          <w:rFonts w:ascii="宋体" w:hAnsi="宋体" w:cs="宋体" w:hint="eastAsia"/>
          <w:bCs/>
          <w:color w:val="000000" w:themeColor="text1"/>
          <w:kern w:val="0"/>
          <w:sz w:val="18"/>
          <w:szCs w:val="18"/>
        </w:rPr>
        <w:t>（以下简称“《流动性规定》”）</w:t>
      </w:r>
      <w:r w:rsidR="007E5ED0">
        <w:rPr>
          <w:rFonts w:ascii="宋体" w:hAnsi="宋体" w:cs="宋体" w:hint="eastAsia"/>
          <w:bCs/>
          <w:color w:val="000000" w:themeColor="text1"/>
          <w:kern w:val="0"/>
          <w:sz w:val="18"/>
          <w:szCs w:val="18"/>
        </w:rPr>
        <w:t>、</w:t>
      </w:r>
      <w:r w:rsidRPr="00EA1A51">
        <w:rPr>
          <w:rFonts w:ascii="宋体" w:hAnsi="宋体" w:cs="宋体" w:hint="eastAsia"/>
          <w:bCs/>
          <w:color w:val="000000" w:themeColor="text1"/>
          <w:kern w:val="0"/>
          <w:sz w:val="18"/>
          <w:szCs w:val="18"/>
        </w:rPr>
        <w:t>《景顺长城中证TMT 150交易型开放式指数证券投资基金基金合同》（以下简称“基金合同”）及其他有关规定募集，并经中国证监会</w:t>
      </w:r>
      <w:r w:rsidRPr="00EA1A51">
        <w:rPr>
          <w:rFonts w:ascii="宋体" w:hAnsi="宋体" w:cs="宋体"/>
          <w:bCs/>
          <w:color w:val="000000" w:themeColor="text1"/>
          <w:kern w:val="0"/>
          <w:sz w:val="18"/>
          <w:szCs w:val="18"/>
        </w:rPr>
        <w:t>20</w:t>
      </w:r>
      <w:r w:rsidRPr="00EA1A51">
        <w:rPr>
          <w:rFonts w:ascii="宋体" w:hAnsi="宋体" w:cs="宋体" w:hint="eastAsia"/>
          <w:bCs/>
          <w:color w:val="000000" w:themeColor="text1"/>
          <w:kern w:val="0"/>
          <w:sz w:val="18"/>
          <w:szCs w:val="18"/>
        </w:rPr>
        <w:t>14年6月3日证监许可【</w:t>
      </w:r>
      <w:r w:rsidRPr="00EA1A51">
        <w:rPr>
          <w:rFonts w:ascii="宋体" w:hAnsi="宋体" w:cs="宋体"/>
          <w:bCs/>
          <w:color w:val="000000" w:themeColor="text1"/>
          <w:kern w:val="0"/>
          <w:sz w:val="18"/>
          <w:szCs w:val="18"/>
        </w:rPr>
        <w:t>20</w:t>
      </w:r>
      <w:r w:rsidRPr="00EA1A51">
        <w:rPr>
          <w:rFonts w:ascii="宋体" w:hAnsi="宋体" w:cs="宋体" w:hint="eastAsia"/>
          <w:bCs/>
          <w:color w:val="000000" w:themeColor="text1"/>
          <w:kern w:val="0"/>
          <w:sz w:val="18"/>
          <w:szCs w:val="18"/>
        </w:rPr>
        <w:t xml:space="preserve">14】546号文准予募集注册，本基金的基金合同于2014年7月18日正式生效。    </w:t>
      </w:r>
    </w:p>
    <w:p w14:paraId="59A72CD4" w14:textId="77777777"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二）基金管理人保证招募说明书的内容真实、准确、完整。本招募说明书经中国证券监督管理委员会（以下简称“中国证监会”）注册，但中国证监会对本基金募集的注册，并不表明其对本基金的价值和收益作出实质性判断或保证，也不表明投资于本基金没有风险。</w:t>
      </w:r>
    </w:p>
    <w:p w14:paraId="7D6FA5DE" w14:textId="77777777"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（三）基金的过往业绩并不预示其未来表现。</w:t>
      </w:r>
    </w:p>
    <w:p w14:paraId="3F3B2238" w14:textId="77777777"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四）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A9C9FD3" w14:textId="77777777"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（五）基金管理人依照恪尽职守、诚实信用、谨慎勤勉的原则管理和运用基金财产，但不保证投资本基金一定盈利，也不保证最低收益。</w:t>
      </w:r>
    </w:p>
    <w:p w14:paraId="45AC478E" w14:textId="309FA81E" w:rsidR="00A3083C" w:rsidRPr="00EA1A51" w:rsidRDefault="00A3083C" w:rsidP="00A3083C">
      <w:pPr>
        <w:widowControl/>
        <w:tabs>
          <w:tab w:val="left" w:pos="1080"/>
          <w:tab w:val="left" w:pos="1620"/>
        </w:tabs>
        <w:spacing w:line="240" w:lineRule="exact"/>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（六）本基金投资于证券市场，基金净值会因为证券市场波动等因素产生波动，投资人根据所持有的基金份额享受基金收益，同时承担相应的投资风险。本基金为交易型开放式指数证券投资基金（</w:t>
      </w:r>
      <w:r w:rsidRPr="00EA1A51">
        <w:rPr>
          <w:rFonts w:ascii="宋体" w:hAnsi="宋体" w:cs="宋体"/>
          <w:bCs/>
          <w:color w:val="000000" w:themeColor="text1"/>
          <w:kern w:val="0"/>
          <w:sz w:val="18"/>
          <w:szCs w:val="18"/>
        </w:rPr>
        <w:t>ETF</w:t>
      </w:r>
      <w:r w:rsidRPr="00EA1A51">
        <w:rPr>
          <w:rFonts w:ascii="宋体" w:hAnsi="宋体" w:cs="宋体" w:hint="eastAsia"/>
          <w:bCs/>
          <w:color w:val="000000" w:themeColor="text1"/>
          <w:kern w:val="0"/>
          <w:sz w:val="18"/>
          <w:szCs w:val="18"/>
        </w:rPr>
        <w:t>），</w:t>
      </w:r>
      <w:r w:rsidR="007C7048" w:rsidRPr="00EA1A51">
        <w:rPr>
          <w:rFonts w:ascii="宋体" w:hAnsi="宋体" w:cs="宋体" w:hint="eastAsia"/>
          <w:bCs/>
          <w:color w:val="000000" w:themeColor="text1"/>
          <w:kern w:val="0"/>
          <w:sz w:val="18"/>
          <w:szCs w:val="18"/>
        </w:rPr>
        <w:t>已于2014年8月19日起</w:t>
      </w:r>
      <w:r w:rsidRPr="00EA1A51">
        <w:rPr>
          <w:rFonts w:ascii="宋体" w:hAnsi="宋体" w:cs="宋体" w:hint="eastAsia"/>
          <w:bCs/>
          <w:color w:val="000000" w:themeColor="text1"/>
          <w:kern w:val="0"/>
          <w:sz w:val="18"/>
          <w:szCs w:val="18"/>
        </w:rPr>
        <w:t>在上海证券交易所上市。本基金的标的指数组合证券横跨上海及深圳两个证券交易所。</w:t>
      </w:r>
      <w:r w:rsidR="00A937FB" w:rsidRPr="00A937FB">
        <w:rPr>
          <w:rFonts w:ascii="宋体" w:hAnsi="宋体" w:cs="宋体" w:hint="eastAsia"/>
          <w:bCs/>
          <w:color w:val="000000" w:themeColor="text1"/>
          <w:kern w:val="0"/>
          <w:sz w:val="18"/>
          <w:szCs w:val="18"/>
        </w:rPr>
        <w:t>通常情况下，</w:t>
      </w:r>
      <w:r w:rsidR="002E4234" w:rsidRPr="002E4234">
        <w:rPr>
          <w:rFonts w:ascii="宋体" w:hAnsi="宋体" w:cs="宋体" w:hint="eastAsia"/>
          <w:bCs/>
          <w:color w:val="000000" w:themeColor="text1"/>
          <w:kern w:val="0"/>
          <w:sz w:val="18"/>
          <w:szCs w:val="18"/>
        </w:rPr>
        <w:t>投资者申购的基金份额当日起可卖出，投资者赎回获得的股票当日起可卖出</w:t>
      </w:r>
      <w:r w:rsidRPr="00EA1A51">
        <w:rPr>
          <w:rFonts w:ascii="宋体" w:hAnsi="宋体" w:cs="宋体"/>
          <w:bCs/>
          <w:color w:val="000000" w:themeColor="text1"/>
          <w:kern w:val="0"/>
          <w:sz w:val="18"/>
          <w:szCs w:val="18"/>
        </w:rPr>
        <w:t>。投资人投资本基金时需具有上海证券账户，但需注意，使用上海证券交易所基金账户只能进行基金的现金认购和二级市场交易，如投资人需要使用</w:t>
      </w:r>
      <w:r w:rsidRPr="00EA1A51">
        <w:rPr>
          <w:rFonts w:ascii="宋体" w:hAnsi="宋体" w:cs="宋体" w:hint="eastAsia"/>
          <w:bCs/>
          <w:color w:val="000000" w:themeColor="text1"/>
          <w:kern w:val="0"/>
          <w:sz w:val="18"/>
          <w:szCs w:val="18"/>
        </w:rPr>
        <w:t>标的</w:t>
      </w:r>
      <w:r w:rsidRPr="00EA1A51">
        <w:rPr>
          <w:rFonts w:ascii="宋体" w:hAnsi="宋体" w:cs="宋体"/>
          <w:bCs/>
          <w:color w:val="000000" w:themeColor="text1"/>
          <w:kern w:val="0"/>
          <w:sz w:val="18"/>
          <w:szCs w:val="18"/>
        </w:rPr>
        <w:t>指数成份股中的上海证券交易所上市股票参与网下股票认购或基金的申购、赎回，则应开立上海证券交易所A股账户；如投资人需要使用</w:t>
      </w:r>
      <w:r w:rsidRPr="00EA1A51">
        <w:rPr>
          <w:rFonts w:ascii="宋体" w:hAnsi="宋体" w:cs="宋体" w:hint="eastAsia"/>
          <w:bCs/>
          <w:color w:val="000000" w:themeColor="text1"/>
          <w:kern w:val="0"/>
          <w:sz w:val="18"/>
          <w:szCs w:val="18"/>
        </w:rPr>
        <w:t>标的</w:t>
      </w:r>
      <w:r w:rsidRPr="00EA1A51">
        <w:rPr>
          <w:rFonts w:ascii="宋体" w:hAnsi="宋体" w:cs="宋体"/>
          <w:bCs/>
          <w:color w:val="000000" w:themeColor="text1"/>
          <w:kern w:val="0"/>
          <w:sz w:val="18"/>
          <w:szCs w:val="18"/>
        </w:rPr>
        <w:t>指数成份股中的深圳证券交易所上市股票参与网下股票认购，则还应开立深圳证券交易所A股账户。</w:t>
      </w:r>
    </w:p>
    <w:p w14:paraId="7D41ED9F" w14:textId="77777777" w:rsidR="00A3083C" w:rsidRPr="00FA7430" w:rsidRDefault="00A3083C" w:rsidP="00A3083C">
      <w:pPr>
        <w:widowControl/>
        <w:tabs>
          <w:tab w:val="left" w:pos="1080"/>
          <w:tab w:val="left" w:pos="1620"/>
        </w:tabs>
        <w:spacing w:line="240" w:lineRule="exact"/>
        <w:jc w:val="left"/>
        <w:rPr>
          <w:rFonts w:ascii="宋体" w:hAnsi="宋体" w:cs="宋体"/>
          <w:bCs/>
          <w:color w:val="000000"/>
          <w:kern w:val="0"/>
          <w:sz w:val="18"/>
          <w:szCs w:val="18"/>
        </w:rPr>
      </w:pPr>
      <w:r w:rsidRPr="00EA1A51">
        <w:rPr>
          <w:rFonts w:ascii="宋体" w:hAnsi="宋体" w:cs="宋体" w:hint="eastAsia"/>
          <w:bCs/>
          <w:color w:val="000000" w:themeColor="text1"/>
          <w:kern w:val="0"/>
          <w:sz w:val="18"/>
          <w:szCs w:val="18"/>
        </w:rPr>
        <w:t>（七）投资人在投资本基金前，请认真阅读本招募说明书，全面认识本基金产品的风险收益特征和产品特性，充分考虑自身的风险承受能力，理性判断市场，对认购和/或申购基金的意愿、时机、数量等投资行为作出独立决策，获得基金投资收益，亦承担基金投资中出现的各类风险。投资本基金可能遇到的风险包括但不限于：市场风险、信用风险、管理风险、流动性风险、操作或技术风险、合规风险、本基金的特有风险</w:t>
      </w:r>
      <w:r w:rsidRPr="00FA7430">
        <w:rPr>
          <w:rFonts w:ascii="宋体" w:hAnsi="宋体" w:cs="宋体" w:hint="eastAsia"/>
          <w:bCs/>
          <w:color w:val="000000"/>
          <w:kern w:val="0"/>
          <w:sz w:val="18"/>
          <w:szCs w:val="18"/>
        </w:rPr>
        <w:t>和其他风险等。</w:t>
      </w:r>
    </w:p>
    <w:p w14:paraId="4C6B4A09" w14:textId="3CFCF064" w:rsidR="004E2697" w:rsidRDefault="00A3083C">
      <w:pPr>
        <w:widowControl/>
        <w:tabs>
          <w:tab w:val="left" w:pos="1080"/>
          <w:tab w:val="left" w:pos="1620"/>
        </w:tabs>
        <w:spacing w:line="240" w:lineRule="exact"/>
        <w:jc w:val="left"/>
        <w:rPr>
          <w:rFonts w:ascii="宋体" w:hAnsi="宋体" w:cs="宋体"/>
          <w:bCs/>
          <w:color w:val="000000"/>
          <w:kern w:val="0"/>
          <w:sz w:val="18"/>
          <w:szCs w:val="18"/>
        </w:rPr>
      </w:pPr>
      <w:r w:rsidRPr="00FA7430">
        <w:rPr>
          <w:rFonts w:ascii="宋体" w:hAnsi="宋体" w:cs="宋体" w:hint="eastAsia"/>
          <w:bCs/>
          <w:color w:val="000000"/>
          <w:kern w:val="0"/>
          <w:sz w:val="18"/>
          <w:szCs w:val="18"/>
        </w:rPr>
        <w:t>（八）</w:t>
      </w:r>
      <w:r w:rsidR="008406CA" w:rsidRPr="00FA7430">
        <w:rPr>
          <w:rFonts w:ascii="宋体" w:hAnsi="宋体" w:cs="宋体" w:hint="eastAsia"/>
          <w:bCs/>
          <w:color w:val="000000"/>
          <w:kern w:val="0"/>
          <w:sz w:val="18"/>
          <w:szCs w:val="18"/>
        </w:rPr>
        <w:t>本招募说明书已经本基金托管人复核。</w:t>
      </w:r>
      <w:r w:rsidR="00151D52" w:rsidRPr="00151D52">
        <w:rPr>
          <w:rFonts w:ascii="宋体" w:hAnsi="宋体" w:cs="宋体" w:hint="eastAsia"/>
          <w:bCs/>
          <w:color w:val="000000"/>
          <w:kern w:val="0"/>
          <w:sz w:val="18"/>
          <w:szCs w:val="18"/>
        </w:rPr>
        <w:t>本基金管理人</w:t>
      </w:r>
      <w:r w:rsidR="002E4234">
        <w:rPr>
          <w:rFonts w:ascii="宋体" w:hAnsi="宋体" w:cs="宋体" w:hint="eastAsia"/>
          <w:bCs/>
          <w:color w:val="000000"/>
          <w:kern w:val="0"/>
          <w:sz w:val="18"/>
          <w:szCs w:val="18"/>
        </w:rPr>
        <w:t>根据</w:t>
      </w:r>
      <w:r w:rsidR="002E4234" w:rsidRPr="002E4234">
        <w:rPr>
          <w:rFonts w:ascii="宋体" w:hAnsi="宋体" w:cs="宋体" w:hint="eastAsia"/>
          <w:bCs/>
          <w:color w:val="000000"/>
          <w:kern w:val="0"/>
          <w:sz w:val="18"/>
          <w:szCs w:val="18"/>
        </w:rPr>
        <w:t>上海证券交易所和</w:t>
      </w:r>
      <w:r w:rsidR="007B29B4">
        <w:rPr>
          <w:rFonts w:ascii="宋体" w:hAnsi="宋体" w:cs="宋体" w:hint="eastAsia"/>
          <w:bCs/>
          <w:color w:val="000000"/>
          <w:kern w:val="0"/>
          <w:sz w:val="18"/>
          <w:szCs w:val="18"/>
        </w:rPr>
        <w:t>登记结算机构</w:t>
      </w:r>
      <w:r w:rsidR="002E4234" w:rsidRPr="002E4234">
        <w:rPr>
          <w:rFonts w:ascii="宋体" w:hAnsi="宋体" w:cs="宋体" w:hint="eastAsia"/>
          <w:bCs/>
          <w:color w:val="000000"/>
          <w:kern w:val="0"/>
          <w:sz w:val="18"/>
          <w:szCs w:val="18"/>
        </w:rPr>
        <w:t>相关规则的变更调整</w:t>
      </w:r>
      <w:r w:rsidR="00151D52" w:rsidRPr="00151D52">
        <w:rPr>
          <w:rFonts w:ascii="宋体" w:hAnsi="宋体" w:cs="宋体" w:hint="eastAsia"/>
          <w:bCs/>
          <w:color w:val="000000"/>
          <w:kern w:val="0"/>
          <w:sz w:val="18"/>
          <w:szCs w:val="18"/>
        </w:rPr>
        <w:t>对本招募说明书相应做了调整，</w:t>
      </w:r>
      <w:r w:rsidR="00765FE6">
        <w:rPr>
          <w:rFonts w:ascii="宋体" w:hAnsi="宋体" w:cs="宋体" w:hint="eastAsia"/>
          <w:bCs/>
          <w:color w:val="000000"/>
          <w:kern w:val="0"/>
          <w:sz w:val="18"/>
          <w:szCs w:val="18"/>
        </w:rPr>
        <w:t>同时对</w:t>
      </w:r>
      <w:r w:rsidR="00765FE6" w:rsidRPr="00765FE6">
        <w:rPr>
          <w:rFonts w:ascii="宋体" w:hAnsi="宋体" w:cs="宋体" w:hint="eastAsia"/>
          <w:bCs/>
          <w:color w:val="000000"/>
          <w:kern w:val="0"/>
          <w:sz w:val="18"/>
          <w:szCs w:val="18"/>
        </w:rPr>
        <w:t>招募说明书中基金的指数许可使用费内容进行了更新</w:t>
      </w:r>
      <w:r w:rsidR="00765FE6">
        <w:rPr>
          <w:rFonts w:ascii="宋体" w:hAnsi="宋体" w:cs="宋体" w:hint="eastAsia"/>
          <w:bCs/>
          <w:color w:val="000000"/>
          <w:kern w:val="0"/>
          <w:sz w:val="18"/>
          <w:szCs w:val="18"/>
        </w:rPr>
        <w:t>。</w:t>
      </w:r>
      <w:r w:rsidR="00151D52" w:rsidRPr="00151D52">
        <w:rPr>
          <w:rFonts w:ascii="宋体" w:hAnsi="宋体" w:cs="宋体" w:hint="eastAsia"/>
          <w:bCs/>
          <w:color w:val="000000"/>
          <w:kern w:val="0"/>
          <w:sz w:val="18"/>
          <w:szCs w:val="18"/>
        </w:rPr>
        <w:t>除上述事项外本招募说明书所载其他内容截止日为</w:t>
      </w:r>
      <w:r w:rsidR="00187494" w:rsidRPr="000A24DD">
        <w:rPr>
          <w:rFonts w:ascii="宋体" w:hAnsi="宋体" w:cs="宋体" w:hint="eastAsia"/>
          <w:bCs/>
          <w:color w:val="000000"/>
          <w:kern w:val="0"/>
          <w:sz w:val="18"/>
          <w:szCs w:val="18"/>
        </w:rPr>
        <w:t>201</w:t>
      </w:r>
      <w:r w:rsidR="00187494">
        <w:rPr>
          <w:rFonts w:ascii="宋体" w:hAnsi="宋体" w:cs="宋体" w:hint="eastAsia"/>
          <w:bCs/>
          <w:color w:val="000000"/>
          <w:kern w:val="0"/>
          <w:sz w:val="18"/>
          <w:szCs w:val="18"/>
        </w:rPr>
        <w:t>9</w:t>
      </w:r>
      <w:r w:rsidR="00187494" w:rsidRPr="000A24DD">
        <w:rPr>
          <w:rFonts w:ascii="宋体" w:hAnsi="宋体" w:cs="宋体" w:hint="eastAsia"/>
          <w:bCs/>
          <w:color w:val="000000"/>
          <w:kern w:val="0"/>
          <w:sz w:val="18"/>
          <w:szCs w:val="18"/>
        </w:rPr>
        <w:t>年</w:t>
      </w:r>
      <w:r w:rsidR="00187494">
        <w:rPr>
          <w:rFonts w:ascii="宋体" w:hAnsi="宋体" w:cs="宋体" w:hint="eastAsia"/>
          <w:bCs/>
          <w:color w:val="000000"/>
          <w:kern w:val="0"/>
          <w:sz w:val="18"/>
          <w:szCs w:val="18"/>
        </w:rPr>
        <w:t>7</w:t>
      </w:r>
      <w:r w:rsidR="004B2B9F" w:rsidRPr="000A24DD">
        <w:rPr>
          <w:rFonts w:ascii="宋体" w:hAnsi="宋体" w:cs="宋体" w:hint="eastAsia"/>
          <w:bCs/>
          <w:color w:val="000000"/>
          <w:kern w:val="0"/>
          <w:sz w:val="18"/>
          <w:szCs w:val="18"/>
        </w:rPr>
        <w:t>月18日，有关财务数据和净值表现截止日为</w:t>
      </w:r>
      <w:r w:rsidR="00187494" w:rsidRPr="000A24DD">
        <w:rPr>
          <w:rFonts w:ascii="宋体" w:hAnsi="宋体" w:cs="宋体" w:hint="eastAsia"/>
          <w:bCs/>
          <w:color w:val="000000"/>
          <w:kern w:val="0"/>
          <w:sz w:val="18"/>
          <w:szCs w:val="18"/>
        </w:rPr>
        <w:t>201</w:t>
      </w:r>
      <w:r w:rsidR="00187494">
        <w:rPr>
          <w:rFonts w:ascii="宋体" w:hAnsi="宋体" w:cs="宋体" w:hint="eastAsia"/>
          <w:bCs/>
          <w:color w:val="000000"/>
          <w:kern w:val="0"/>
          <w:sz w:val="18"/>
          <w:szCs w:val="18"/>
        </w:rPr>
        <w:t>9</w:t>
      </w:r>
      <w:r w:rsidR="004B2B9F" w:rsidRPr="000A24DD">
        <w:rPr>
          <w:rFonts w:ascii="宋体" w:hAnsi="宋体" w:cs="宋体" w:hint="eastAsia"/>
          <w:bCs/>
          <w:color w:val="000000"/>
          <w:kern w:val="0"/>
          <w:sz w:val="18"/>
          <w:szCs w:val="18"/>
        </w:rPr>
        <w:t>年</w:t>
      </w:r>
      <w:r w:rsidR="00187494">
        <w:rPr>
          <w:rFonts w:ascii="宋体" w:hAnsi="宋体" w:cs="宋体" w:hint="eastAsia"/>
          <w:bCs/>
          <w:color w:val="000000"/>
          <w:kern w:val="0"/>
          <w:sz w:val="18"/>
          <w:szCs w:val="18"/>
        </w:rPr>
        <w:t>6</w:t>
      </w:r>
      <w:r w:rsidR="004B2B9F" w:rsidRPr="000A24DD">
        <w:rPr>
          <w:rFonts w:ascii="宋体" w:hAnsi="宋体" w:cs="宋体" w:hint="eastAsia"/>
          <w:bCs/>
          <w:color w:val="000000"/>
          <w:kern w:val="0"/>
          <w:sz w:val="18"/>
          <w:szCs w:val="18"/>
        </w:rPr>
        <w:t>月</w:t>
      </w:r>
      <w:r w:rsidR="00187494">
        <w:rPr>
          <w:rFonts w:ascii="宋体" w:hAnsi="宋体" w:cs="宋体" w:hint="eastAsia"/>
          <w:bCs/>
          <w:color w:val="000000"/>
          <w:kern w:val="0"/>
          <w:sz w:val="18"/>
          <w:szCs w:val="18"/>
        </w:rPr>
        <w:t>30</w:t>
      </w:r>
      <w:r w:rsidR="004B2B9F" w:rsidRPr="000A24DD">
        <w:rPr>
          <w:rFonts w:ascii="宋体" w:hAnsi="宋体" w:cs="宋体" w:hint="eastAsia"/>
          <w:bCs/>
          <w:color w:val="000000"/>
          <w:kern w:val="0"/>
          <w:sz w:val="18"/>
          <w:szCs w:val="18"/>
        </w:rPr>
        <w:t>日</w:t>
      </w:r>
      <w:r w:rsidRPr="00FA7430">
        <w:rPr>
          <w:rFonts w:ascii="宋体" w:hAnsi="宋体" w:cs="宋体" w:hint="eastAsia"/>
          <w:bCs/>
          <w:color w:val="000000"/>
          <w:kern w:val="0"/>
          <w:sz w:val="18"/>
          <w:szCs w:val="18"/>
        </w:rPr>
        <w:t>。本更新招募说明书中财务数据未经审计。</w:t>
      </w:r>
    </w:p>
    <w:p w14:paraId="6545E133" w14:textId="04411FD4" w:rsidR="00D4172A" w:rsidRPr="00FA7430" w:rsidRDefault="00A3083C" w:rsidP="00B322B0">
      <w:pPr>
        <w:widowControl/>
        <w:tabs>
          <w:tab w:val="left" w:pos="1080"/>
          <w:tab w:val="left" w:pos="1620"/>
        </w:tabs>
        <w:spacing w:line="240" w:lineRule="exact"/>
        <w:ind w:firstLineChars="200" w:firstLine="360"/>
        <w:jc w:val="left"/>
        <w:rPr>
          <w:rFonts w:ascii="宋体" w:hAnsi="宋体" w:cs="宋体"/>
          <w:bCs/>
          <w:color w:val="000000"/>
          <w:kern w:val="0"/>
          <w:sz w:val="18"/>
          <w:szCs w:val="18"/>
        </w:rPr>
      </w:pPr>
      <w:r w:rsidRPr="00FA7430">
        <w:rPr>
          <w:rFonts w:ascii="宋体" w:hAnsi="宋体" w:cs="宋体" w:hint="eastAsia"/>
          <w:bCs/>
          <w:color w:val="000000"/>
          <w:kern w:val="0"/>
          <w:sz w:val="18"/>
          <w:szCs w:val="18"/>
        </w:rPr>
        <w:t>本基金为股票型基金，其长期平均风险和预期收益率高于混合型基金、债券型基金及货币市场基金。</w:t>
      </w:r>
    </w:p>
    <w:p w14:paraId="44DD45DB" w14:textId="77777777" w:rsidR="009452A8" w:rsidRPr="00EA1A51" w:rsidRDefault="00A3083C" w:rsidP="00FF3A14">
      <w:pPr>
        <w:widowControl/>
        <w:tabs>
          <w:tab w:val="left" w:pos="1080"/>
          <w:tab w:val="left" w:pos="1620"/>
        </w:tabs>
        <w:spacing w:line="240" w:lineRule="exact"/>
        <w:ind w:firstLineChars="150" w:firstLine="270"/>
        <w:jc w:val="left"/>
        <w:rPr>
          <w:rFonts w:ascii="宋体" w:hAnsi="宋体" w:cs="宋体"/>
          <w:bCs/>
          <w:color w:val="000000" w:themeColor="text1"/>
          <w:kern w:val="0"/>
          <w:sz w:val="18"/>
          <w:szCs w:val="18"/>
        </w:rPr>
      </w:pPr>
      <w:r w:rsidRPr="00EA1A51">
        <w:rPr>
          <w:rFonts w:ascii="宋体" w:hAnsi="宋体" w:cs="宋体" w:hint="eastAsia"/>
          <w:bCs/>
          <w:color w:val="000000" w:themeColor="text1"/>
          <w:kern w:val="0"/>
          <w:sz w:val="18"/>
          <w:szCs w:val="18"/>
        </w:rPr>
        <w:t>本基金为指数型基金，被动跟踪标的指数的表现，具有与标的指数以及标的指数所代表的股票市场相似的风险收益特征。</w:t>
      </w:r>
      <w:r w:rsidR="006F2DC5" w:rsidRPr="006F2DC5">
        <w:rPr>
          <w:rFonts w:ascii="宋体" w:hAnsi="宋体" w:cs="宋体" w:hint="eastAsia"/>
          <w:bCs/>
          <w:color w:val="000000" w:themeColor="text1"/>
          <w:kern w:val="0"/>
          <w:sz w:val="18"/>
          <w:szCs w:val="18"/>
        </w:rPr>
        <w:t>根据2017年7月1日施行的《证券期货投资者适当性管理办法》，基金管理人和销售机构已对本基金重新进行风险评级，风险评级行为不改变本基金的实际性风险收益特征，但由于风险等级分类标准的变化，本基金的风险等级表述可能有相应变化，具体风险评级结果应当以基金管理人和销售机构提供的评级结果为准。</w:t>
      </w:r>
      <w:r w:rsidRPr="00EA1A51">
        <w:rPr>
          <w:rFonts w:ascii="宋体" w:hAnsi="宋体" w:cs="宋体" w:hint="eastAsia"/>
          <w:bCs/>
          <w:color w:val="000000" w:themeColor="text1"/>
          <w:kern w:val="0"/>
          <w:sz w:val="18"/>
          <w:szCs w:val="18"/>
        </w:rPr>
        <w:t>基金管理人提醒投资人基金投资的“买者自负”原则，在投资人作出投资决策后，基金运营状况与基金净值变化引致的投资风险，由投资人自行负责。</w:t>
      </w:r>
    </w:p>
    <w:p w14:paraId="77CDC4B6" w14:textId="77777777" w:rsidR="005F51AE" w:rsidRPr="00852C69" w:rsidRDefault="00912EFD" w:rsidP="00A91E74">
      <w:pPr>
        <w:widowControl/>
        <w:tabs>
          <w:tab w:val="left" w:pos="1080"/>
          <w:tab w:val="left" w:pos="1620"/>
        </w:tabs>
        <w:spacing w:line="240" w:lineRule="exact"/>
        <w:jc w:val="left"/>
        <w:rPr>
          <w:rFonts w:ascii="宋体" w:hAnsi="宋体" w:cs="宋体"/>
          <w:bCs/>
          <w:color w:val="000000" w:themeColor="text1"/>
          <w:kern w:val="0"/>
          <w:sz w:val="18"/>
          <w:szCs w:val="18"/>
        </w:rPr>
      </w:pPr>
      <w:r w:rsidRPr="00852C69">
        <w:rPr>
          <w:rFonts w:ascii="宋体" w:hAnsi="宋体" w:cs="宋体" w:hint="eastAsia"/>
          <w:bCs/>
          <w:color w:val="000000" w:themeColor="text1"/>
          <w:kern w:val="0"/>
          <w:sz w:val="18"/>
          <w:szCs w:val="18"/>
        </w:rPr>
        <w:t>（九）本基金合同及招募说明书约定的基金产品资料概要编制、披露及更新等内容，将不晚于</w:t>
      </w:r>
      <w:r w:rsidRPr="00852C69">
        <w:rPr>
          <w:rFonts w:ascii="宋体" w:hAnsi="宋体" w:cs="宋体"/>
          <w:bCs/>
          <w:color w:val="000000" w:themeColor="text1"/>
          <w:kern w:val="0"/>
          <w:sz w:val="18"/>
          <w:szCs w:val="18"/>
        </w:rPr>
        <w:t>2020</w:t>
      </w:r>
      <w:r w:rsidRPr="00852C69">
        <w:rPr>
          <w:rFonts w:ascii="宋体" w:hAnsi="宋体" w:cs="宋体" w:hint="eastAsia"/>
          <w:bCs/>
          <w:color w:val="000000" w:themeColor="text1"/>
          <w:kern w:val="0"/>
          <w:sz w:val="18"/>
          <w:szCs w:val="18"/>
        </w:rPr>
        <w:t>年</w:t>
      </w:r>
      <w:r w:rsidRPr="00852C69">
        <w:rPr>
          <w:rFonts w:ascii="宋体" w:hAnsi="宋体" w:cs="宋体"/>
          <w:bCs/>
          <w:color w:val="000000" w:themeColor="text1"/>
          <w:kern w:val="0"/>
          <w:sz w:val="18"/>
          <w:szCs w:val="18"/>
        </w:rPr>
        <w:t>9</w:t>
      </w:r>
      <w:r w:rsidRPr="00852C69">
        <w:rPr>
          <w:rFonts w:ascii="宋体" w:hAnsi="宋体" w:cs="宋体" w:hint="eastAsia"/>
          <w:bCs/>
          <w:color w:val="000000" w:themeColor="text1"/>
          <w:kern w:val="0"/>
          <w:sz w:val="18"/>
          <w:szCs w:val="18"/>
        </w:rPr>
        <w:t>月</w:t>
      </w:r>
      <w:r w:rsidRPr="00852C69">
        <w:rPr>
          <w:rFonts w:ascii="宋体" w:hAnsi="宋体" w:cs="宋体"/>
          <w:bCs/>
          <w:color w:val="000000" w:themeColor="text1"/>
          <w:kern w:val="0"/>
          <w:sz w:val="18"/>
          <w:szCs w:val="18"/>
        </w:rPr>
        <w:t>1</w:t>
      </w:r>
      <w:r w:rsidRPr="00852C69">
        <w:rPr>
          <w:rFonts w:ascii="宋体" w:hAnsi="宋体" w:cs="宋体" w:hint="eastAsia"/>
          <w:bCs/>
          <w:color w:val="000000" w:themeColor="text1"/>
          <w:kern w:val="0"/>
          <w:sz w:val="18"/>
          <w:szCs w:val="18"/>
        </w:rPr>
        <w:t>日起执行。</w:t>
      </w:r>
    </w:p>
    <w:p w14:paraId="2C00785F" w14:textId="77777777" w:rsidR="005F51AE" w:rsidRPr="00EA1A51" w:rsidRDefault="005F51AE" w:rsidP="00A3083C">
      <w:pPr>
        <w:pStyle w:val="Style10"/>
        <w:ind w:left="895" w:firstLine="1205"/>
        <w:rPr>
          <w:rFonts w:hAnsi="宋体"/>
          <w:color w:val="000000" w:themeColor="text1"/>
          <w:sz w:val="24"/>
        </w:rPr>
      </w:pPr>
      <w:bookmarkStart w:id="6" w:name="_Toc139992301"/>
      <w:bookmarkStart w:id="7" w:name="_Toc139991726"/>
      <w:bookmarkStart w:id="8" w:name="_Toc123701383"/>
      <w:bookmarkStart w:id="9" w:name="_Toc123112263"/>
      <w:bookmarkStart w:id="10" w:name="_Toc123112224"/>
      <w:r w:rsidRPr="00EA1A51">
        <w:rPr>
          <w:rFonts w:hAnsi="宋体"/>
          <w:color w:val="000000" w:themeColor="text1"/>
          <w:sz w:val="24"/>
        </w:rPr>
        <w:t>基金管理人：</w:t>
      </w:r>
      <w:bookmarkEnd w:id="6"/>
      <w:bookmarkEnd w:id="7"/>
      <w:bookmarkEnd w:id="8"/>
      <w:bookmarkEnd w:id="9"/>
      <w:bookmarkEnd w:id="10"/>
      <w:r w:rsidR="00976CE6" w:rsidRPr="00EA1A51">
        <w:rPr>
          <w:rFonts w:hAnsi="宋体" w:hint="eastAsia"/>
          <w:color w:val="000000" w:themeColor="text1"/>
          <w:sz w:val="24"/>
        </w:rPr>
        <w:t>景顺长城基金管理有限公司</w:t>
      </w:r>
    </w:p>
    <w:p w14:paraId="2916B0E6" w14:textId="77777777" w:rsidR="005F51AE" w:rsidRDefault="005F51AE" w:rsidP="00A3083C">
      <w:pPr>
        <w:pStyle w:val="Style10"/>
        <w:ind w:left="895" w:firstLine="1205"/>
        <w:rPr>
          <w:rFonts w:hAnsi="宋体"/>
          <w:color w:val="000000" w:themeColor="text1"/>
          <w:sz w:val="24"/>
        </w:rPr>
      </w:pPr>
      <w:bookmarkStart w:id="11" w:name="_Toc123112225"/>
      <w:bookmarkStart w:id="12" w:name="_Toc123112264"/>
      <w:bookmarkStart w:id="13" w:name="_Toc123701384"/>
      <w:bookmarkStart w:id="14" w:name="_Toc139991727"/>
      <w:bookmarkStart w:id="15" w:name="_Toc139992302"/>
      <w:r w:rsidRPr="00EA1A51">
        <w:rPr>
          <w:rFonts w:hAnsi="宋体"/>
          <w:color w:val="000000" w:themeColor="text1"/>
          <w:sz w:val="24"/>
        </w:rPr>
        <w:t>基金托管人：</w:t>
      </w:r>
      <w:r w:rsidR="00976CE6" w:rsidRPr="00EA1A51">
        <w:rPr>
          <w:rFonts w:hAnsi="宋体" w:hint="eastAsia"/>
          <w:color w:val="000000" w:themeColor="text1"/>
          <w:sz w:val="24"/>
        </w:rPr>
        <w:t>中国银行股份有限公司</w:t>
      </w:r>
      <w:bookmarkEnd w:id="11"/>
      <w:bookmarkEnd w:id="12"/>
      <w:bookmarkEnd w:id="13"/>
      <w:bookmarkEnd w:id="14"/>
      <w:bookmarkEnd w:id="15"/>
    </w:p>
    <w:p w14:paraId="668D3FF8" w14:textId="77777777" w:rsidR="004C48F2" w:rsidRDefault="004C48F2" w:rsidP="004C48F2"/>
    <w:p w14:paraId="53DBF3D2" w14:textId="77777777" w:rsidR="004C48F2" w:rsidRPr="004C48F2" w:rsidRDefault="004C48F2" w:rsidP="004C48F2"/>
    <w:p w14:paraId="38259A41" w14:textId="77777777" w:rsidR="00735AE1" w:rsidRPr="00EA1A51" w:rsidRDefault="00735AE1" w:rsidP="002C372A">
      <w:pPr>
        <w:spacing w:line="360" w:lineRule="auto"/>
        <w:ind w:firstLine="420"/>
        <w:jc w:val="center"/>
        <w:rPr>
          <w:b/>
          <w:color w:val="000000" w:themeColor="text1"/>
          <w:sz w:val="28"/>
        </w:rPr>
      </w:pPr>
      <w:r w:rsidRPr="00EA1A51">
        <w:rPr>
          <w:rFonts w:hAnsi="宋体"/>
          <w:b/>
          <w:color w:val="000000" w:themeColor="text1"/>
          <w:sz w:val="28"/>
        </w:rPr>
        <w:lastRenderedPageBreak/>
        <w:t>目录</w:t>
      </w:r>
    </w:p>
    <w:p w14:paraId="159B76B9" w14:textId="77777777" w:rsidR="00E812A5" w:rsidRPr="00EA1A51" w:rsidRDefault="00C27CC6" w:rsidP="00671E8A">
      <w:pPr>
        <w:pStyle w:val="30"/>
        <w:rPr>
          <w:rFonts w:ascii="Calibri" w:hAnsi="Calibri"/>
          <w:noProof/>
          <w:color w:val="000000" w:themeColor="text1"/>
          <w:kern w:val="0"/>
          <w:sz w:val="22"/>
          <w:szCs w:val="22"/>
        </w:rPr>
      </w:pPr>
      <w:r w:rsidRPr="00EA1A51">
        <w:rPr>
          <w:noProof/>
          <w:color w:val="000000" w:themeColor="text1"/>
        </w:rPr>
        <w:fldChar w:fldCharType="begin"/>
      </w:r>
      <w:r w:rsidR="00B3515A" w:rsidRPr="00EA1A51">
        <w:rPr>
          <w:noProof/>
          <w:color w:val="000000" w:themeColor="text1"/>
        </w:rPr>
        <w:instrText xml:space="preserve"> TOC \o "1-3" \h \z \u </w:instrText>
      </w:r>
      <w:r w:rsidRPr="00EA1A51">
        <w:rPr>
          <w:noProof/>
          <w:color w:val="000000" w:themeColor="text1"/>
        </w:rPr>
        <w:fldChar w:fldCharType="separate"/>
      </w:r>
      <w:hyperlink w:anchor="_Toc409542337" w:history="1">
        <w:r w:rsidR="00E812A5" w:rsidRPr="00EA1A51">
          <w:rPr>
            <w:rStyle w:val="a8"/>
            <w:rFonts w:hAnsi="宋体" w:hint="eastAsia"/>
            <w:noProof/>
            <w:color w:val="000000" w:themeColor="text1"/>
          </w:rPr>
          <w:t>一、绪言</w:t>
        </w:r>
        <w:r w:rsidR="00E812A5" w:rsidRPr="00EA1A51">
          <w:rPr>
            <w:noProof/>
            <w:webHidden/>
            <w:color w:val="000000" w:themeColor="text1"/>
          </w:rPr>
          <w:tab/>
        </w:r>
        <w:r w:rsidRPr="00EA1A51">
          <w:rPr>
            <w:noProof/>
            <w:webHidden/>
            <w:color w:val="000000" w:themeColor="text1"/>
          </w:rPr>
          <w:fldChar w:fldCharType="begin"/>
        </w:r>
        <w:r w:rsidR="00E812A5" w:rsidRPr="00EA1A51">
          <w:rPr>
            <w:noProof/>
            <w:webHidden/>
            <w:color w:val="000000" w:themeColor="text1"/>
          </w:rPr>
          <w:instrText xml:space="preserve"> PAGEREF _Toc409542337 \h </w:instrText>
        </w:r>
        <w:r w:rsidRPr="00EA1A51">
          <w:rPr>
            <w:noProof/>
            <w:webHidden/>
            <w:color w:val="000000" w:themeColor="text1"/>
          </w:rPr>
        </w:r>
        <w:r w:rsidRPr="00EA1A51">
          <w:rPr>
            <w:noProof/>
            <w:webHidden/>
            <w:color w:val="000000" w:themeColor="text1"/>
          </w:rPr>
          <w:fldChar w:fldCharType="separate"/>
        </w:r>
        <w:r w:rsidR="001C0D31">
          <w:rPr>
            <w:noProof/>
            <w:webHidden/>
            <w:color w:val="000000" w:themeColor="text1"/>
          </w:rPr>
          <w:t>3</w:t>
        </w:r>
        <w:r w:rsidRPr="00EA1A51">
          <w:rPr>
            <w:noProof/>
            <w:webHidden/>
            <w:color w:val="000000" w:themeColor="text1"/>
          </w:rPr>
          <w:fldChar w:fldCharType="end"/>
        </w:r>
      </w:hyperlink>
    </w:p>
    <w:p w14:paraId="08265926" w14:textId="77777777" w:rsidR="00E812A5" w:rsidRPr="00EA1A51" w:rsidRDefault="002E416F" w:rsidP="00671E8A">
      <w:pPr>
        <w:pStyle w:val="30"/>
        <w:rPr>
          <w:rFonts w:ascii="Calibri" w:hAnsi="Calibri"/>
          <w:noProof/>
          <w:color w:val="000000" w:themeColor="text1"/>
          <w:kern w:val="0"/>
          <w:sz w:val="22"/>
          <w:szCs w:val="22"/>
        </w:rPr>
      </w:pPr>
      <w:hyperlink w:anchor="_Toc409542338" w:history="1">
        <w:r w:rsidR="00E812A5" w:rsidRPr="00EA1A51">
          <w:rPr>
            <w:rStyle w:val="a8"/>
            <w:rFonts w:hAnsi="宋体" w:hint="eastAsia"/>
            <w:noProof/>
            <w:color w:val="000000" w:themeColor="text1"/>
          </w:rPr>
          <w:t>二、释义</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_Toc409542338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4</w:t>
        </w:r>
        <w:r w:rsidR="00C27CC6" w:rsidRPr="00EA1A51">
          <w:rPr>
            <w:noProof/>
            <w:webHidden/>
            <w:color w:val="000000" w:themeColor="text1"/>
          </w:rPr>
          <w:fldChar w:fldCharType="end"/>
        </w:r>
      </w:hyperlink>
    </w:p>
    <w:p w14:paraId="4236B449" w14:textId="77777777" w:rsidR="00E812A5" w:rsidRPr="00EA1A51" w:rsidRDefault="002E416F" w:rsidP="00671E8A">
      <w:pPr>
        <w:pStyle w:val="30"/>
        <w:rPr>
          <w:rFonts w:ascii="Calibri" w:hAnsi="Calibri"/>
          <w:noProof/>
          <w:color w:val="000000" w:themeColor="text1"/>
          <w:kern w:val="0"/>
          <w:sz w:val="22"/>
          <w:szCs w:val="22"/>
        </w:rPr>
      </w:pPr>
      <w:hyperlink w:anchor="_Toc409542339" w:history="1">
        <w:r w:rsidR="00E812A5" w:rsidRPr="00EA1A51">
          <w:rPr>
            <w:rStyle w:val="a8"/>
            <w:rFonts w:hAnsi="宋体" w:hint="eastAsia"/>
            <w:noProof/>
            <w:color w:val="000000" w:themeColor="text1"/>
          </w:rPr>
          <w:t>三、基金管理人</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_Toc409542339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8</w:t>
        </w:r>
        <w:r w:rsidR="00C27CC6" w:rsidRPr="00EA1A51">
          <w:rPr>
            <w:noProof/>
            <w:webHidden/>
            <w:color w:val="000000" w:themeColor="text1"/>
          </w:rPr>
          <w:fldChar w:fldCharType="end"/>
        </w:r>
      </w:hyperlink>
    </w:p>
    <w:p w14:paraId="47AF382D" w14:textId="77777777" w:rsidR="00E812A5" w:rsidRPr="00EA1A51" w:rsidRDefault="002E416F" w:rsidP="00671E8A">
      <w:pPr>
        <w:pStyle w:val="30"/>
        <w:rPr>
          <w:rFonts w:ascii="Calibri" w:hAnsi="Calibri"/>
          <w:noProof/>
          <w:color w:val="000000" w:themeColor="text1"/>
          <w:kern w:val="0"/>
          <w:sz w:val="22"/>
          <w:szCs w:val="22"/>
        </w:rPr>
      </w:pPr>
      <w:hyperlink w:anchor="_Toc409542340" w:history="1">
        <w:r w:rsidR="00E812A5" w:rsidRPr="00EA1A51">
          <w:rPr>
            <w:rStyle w:val="a8"/>
            <w:rFonts w:hAnsi="宋体" w:hint="eastAsia"/>
            <w:noProof/>
            <w:color w:val="000000" w:themeColor="text1"/>
          </w:rPr>
          <w:t>四、基金托管人</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_Toc409542340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20</w:t>
        </w:r>
        <w:r w:rsidR="00C27CC6" w:rsidRPr="00EA1A51">
          <w:rPr>
            <w:noProof/>
            <w:webHidden/>
            <w:color w:val="000000" w:themeColor="text1"/>
          </w:rPr>
          <w:fldChar w:fldCharType="end"/>
        </w:r>
      </w:hyperlink>
    </w:p>
    <w:p w14:paraId="280AE027" w14:textId="77777777" w:rsidR="00E812A5" w:rsidRPr="00EA1A51" w:rsidRDefault="002E416F" w:rsidP="00671E8A">
      <w:pPr>
        <w:pStyle w:val="30"/>
        <w:rPr>
          <w:rFonts w:ascii="Calibri" w:hAnsi="Calibri"/>
          <w:noProof/>
          <w:color w:val="000000" w:themeColor="text1"/>
          <w:kern w:val="0"/>
          <w:sz w:val="22"/>
          <w:szCs w:val="22"/>
        </w:rPr>
      </w:pPr>
      <w:hyperlink w:anchor="_Toc409542345" w:history="1">
        <w:r w:rsidR="00E812A5" w:rsidRPr="00EA1A51">
          <w:rPr>
            <w:rStyle w:val="a8"/>
            <w:rFonts w:hAnsi="宋体" w:hint="eastAsia"/>
            <w:noProof/>
            <w:color w:val="000000" w:themeColor="text1"/>
          </w:rPr>
          <w:t>五、相关服务机构</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_Toc409542345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22</w:t>
        </w:r>
        <w:r w:rsidR="00C27CC6" w:rsidRPr="00EA1A51">
          <w:rPr>
            <w:noProof/>
            <w:webHidden/>
            <w:color w:val="000000" w:themeColor="text1"/>
          </w:rPr>
          <w:fldChar w:fldCharType="end"/>
        </w:r>
      </w:hyperlink>
    </w:p>
    <w:p w14:paraId="44460EC9" w14:textId="77777777" w:rsidR="00E812A5" w:rsidRPr="00EA1A51" w:rsidRDefault="002E416F" w:rsidP="00671E8A">
      <w:pPr>
        <w:pStyle w:val="30"/>
        <w:rPr>
          <w:rFonts w:ascii="Calibri" w:hAnsi="Calibri"/>
          <w:noProof/>
          <w:color w:val="000000" w:themeColor="text1"/>
          <w:kern w:val="0"/>
          <w:sz w:val="22"/>
          <w:szCs w:val="22"/>
        </w:rPr>
      </w:pPr>
      <w:hyperlink w:anchor="_Toc409542346" w:history="1">
        <w:r w:rsidR="00E812A5" w:rsidRPr="00EA1A51">
          <w:rPr>
            <w:rStyle w:val="a8"/>
            <w:rFonts w:hAnsi="宋体" w:hint="eastAsia"/>
            <w:bCs/>
            <w:noProof/>
            <w:color w:val="000000" w:themeColor="text1"/>
          </w:rPr>
          <w:t>六、基金的募集</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_Toc409542346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27</w:t>
        </w:r>
        <w:r w:rsidR="00C27CC6" w:rsidRPr="00EA1A51">
          <w:rPr>
            <w:noProof/>
            <w:webHidden/>
            <w:color w:val="000000" w:themeColor="text1"/>
          </w:rPr>
          <w:fldChar w:fldCharType="end"/>
        </w:r>
      </w:hyperlink>
    </w:p>
    <w:p w14:paraId="4EB20DF5" w14:textId="77777777" w:rsidR="00E812A5" w:rsidRPr="00EA1A51" w:rsidRDefault="002E416F" w:rsidP="00671E8A">
      <w:pPr>
        <w:pStyle w:val="30"/>
        <w:rPr>
          <w:rFonts w:ascii="Calibri" w:hAnsi="Calibri"/>
          <w:noProof/>
          <w:color w:val="000000" w:themeColor="text1"/>
          <w:kern w:val="0"/>
          <w:sz w:val="22"/>
          <w:szCs w:val="22"/>
        </w:rPr>
      </w:pPr>
      <w:hyperlink w:anchor="_Toc409542347" w:history="1">
        <w:r w:rsidR="00E812A5" w:rsidRPr="00EA1A51">
          <w:rPr>
            <w:rStyle w:val="a8"/>
            <w:rFonts w:hAnsi="宋体" w:hint="eastAsia"/>
            <w:bCs/>
            <w:noProof/>
            <w:color w:val="000000" w:themeColor="text1"/>
          </w:rPr>
          <w:t>七、基金合同的生效</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_Toc409542347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33</w:t>
        </w:r>
        <w:r w:rsidR="00C27CC6" w:rsidRPr="00EA1A51">
          <w:rPr>
            <w:noProof/>
            <w:webHidden/>
            <w:color w:val="000000" w:themeColor="text1"/>
          </w:rPr>
          <w:fldChar w:fldCharType="end"/>
        </w:r>
      </w:hyperlink>
    </w:p>
    <w:p w14:paraId="1FCE6126" w14:textId="77777777" w:rsidR="00E812A5" w:rsidRPr="00EA1A51" w:rsidRDefault="002E416F" w:rsidP="00671E8A">
      <w:pPr>
        <w:pStyle w:val="30"/>
        <w:rPr>
          <w:rFonts w:ascii="Calibri" w:hAnsi="Calibri"/>
          <w:noProof/>
          <w:color w:val="000000" w:themeColor="text1"/>
          <w:kern w:val="0"/>
          <w:sz w:val="22"/>
          <w:szCs w:val="22"/>
        </w:rPr>
      </w:pPr>
      <w:hyperlink w:anchor="_Toc409542348" w:history="1">
        <w:r w:rsidR="00E812A5" w:rsidRPr="00EA1A51">
          <w:rPr>
            <w:rStyle w:val="a8"/>
            <w:rFonts w:hAnsi="宋体" w:hint="eastAsia"/>
            <w:noProof/>
            <w:color w:val="000000" w:themeColor="text1"/>
          </w:rPr>
          <w:t>八、基金份额折算与变更登记</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_Toc409542348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34</w:t>
        </w:r>
        <w:r w:rsidR="00C27CC6" w:rsidRPr="00EA1A51">
          <w:rPr>
            <w:noProof/>
            <w:webHidden/>
            <w:color w:val="000000" w:themeColor="text1"/>
          </w:rPr>
          <w:fldChar w:fldCharType="end"/>
        </w:r>
      </w:hyperlink>
    </w:p>
    <w:p w14:paraId="4B71ACEB" w14:textId="77777777" w:rsidR="00E812A5" w:rsidRPr="00EA1A51" w:rsidRDefault="002E416F" w:rsidP="00671E8A">
      <w:pPr>
        <w:pStyle w:val="30"/>
        <w:rPr>
          <w:rFonts w:ascii="Calibri" w:hAnsi="Calibri"/>
          <w:noProof/>
          <w:color w:val="000000" w:themeColor="text1"/>
          <w:kern w:val="0"/>
          <w:sz w:val="22"/>
          <w:szCs w:val="22"/>
        </w:rPr>
      </w:pPr>
      <w:hyperlink w:anchor="_Toc409542349" w:history="1">
        <w:r w:rsidR="00E812A5" w:rsidRPr="00EA1A51">
          <w:rPr>
            <w:rStyle w:val="a8"/>
            <w:rFonts w:hAnsi="宋体" w:hint="eastAsia"/>
            <w:noProof/>
            <w:color w:val="000000" w:themeColor="text1"/>
          </w:rPr>
          <w:t>九、基金份额的上市交易</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_Toc409542349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35</w:t>
        </w:r>
        <w:r w:rsidR="00C27CC6" w:rsidRPr="00EA1A51">
          <w:rPr>
            <w:noProof/>
            <w:webHidden/>
            <w:color w:val="000000" w:themeColor="text1"/>
          </w:rPr>
          <w:fldChar w:fldCharType="end"/>
        </w:r>
      </w:hyperlink>
    </w:p>
    <w:p w14:paraId="6303A376" w14:textId="77777777" w:rsidR="00E812A5" w:rsidRPr="00EA1A51" w:rsidRDefault="002E416F" w:rsidP="00671E8A">
      <w:pPr>
        <w:pStyle w:val="30"/>
        <w:rPr>
          <w:rFonts w:ascii="Calibri" w:hAnsi="Calibri"/>
          <w:noProof/>
          <w:color w:val="000000" w:themeColor="text1"/>
          <w:kern w:val="0"/>
          <w:sz w:val="22"/>
          <w:szCs w:val="22"/>
        </w:rPr>
      </w:pPr>
      <w:hyperlink w:anchor="_Toc409542350" w:history="1">
        <w:r w:rsidR="00E812A5" w:rsidRPr="00EA1A51">
          <w:rPr>
            <w:rStyle w:val="a8"/>
            <w:rFonts w:hAnsi="宋体" w:hint="eastAsia"/>
            <w:noProof/>
            <w:color w:val="000000" w:themeColor="text1"/>
          </w:rPr>
          <w:t>十、基金份额的申购与赎回和非交易过户</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_Toc409542350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36</w:t>
        </w:r>
        <w:r w:rsidR="00C27CC6" w:rsidRPr="00EA1A51">
          <w:rPr>
            <w:noProof/>
            <w:webHidden/>
            <w:color w:val="000000" w:themeColor="text1"/>
          </w:rPr>
          <w:fldChar w:fldCharType="end"/>
        </w:r>
      </w:hyperlink>
    </w:p>
    <w:p w14:paraId="1DA2DBE2" w14:textId="77777777" w:rsidR="00E812A5" w:rsidRPr="00EA1A51" w:rsidRDefault="002E416F" w:rsidP="00671E8A">
      <w:pPr>
        <w:pStyle w:val="30"/>
        <w:rPr>
          <w:rStyle w:val="a8"/>
          <w:noProof/>
          <w:color w:val="000000" w:themeColor="text1"/>
        </w:rPr>
      </w:pPr>
      <w:hyperlink w:anchor="_Toc409542351" w:history="1">
        <w:r w:rsidR="00E812A5" w:rsidRPr="00EA1A51">
          <w:rPr>
            <w:rStyle w:val="a8"/>
            <w:rFonts w:hAnsi="宋体" w:hint="eastAsia"/>
            <w:noProof/>
            <w:color w:val="000000" w:themeColor="text1"/>
          </w:rPr>
          <w:t>十一、基金的投资</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_Toc409542351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47</w:t>
        </w:r>
        <w:r w:rsidR="00C27CC6" w:rsidRPr="00EA1A51">
          <w:rPr>
            <w:noProof/>
            <w:webHidden/>
            <w:color w:val="000000" w:themeColor="text1"/>
          </w:rPr>
          <w:fldChar w:fldCharType="end"/>
        </w:r>
      </w:hyperlink>
    </w:p>
    <w:p w14:paraId="0BDA23CD" w14:textId="77777777" w:rsidR="00E812A5" w:rsidRPr="00EA1A51" w:rsidRDefault="002E416F" w:rsidP="00671E8A">
      <w:pPr>
        <w:pStyle w:val="30"/>
        <w:rPr>
          <w:rStyle w:val="a8"/>
          <w:rFonts w:hAnsi="宋体"/>
          <w:noProof/>
          <w:color w:val="000000" w:themeColor="text1"/>
        </w:rPr>
      </w:pPr>
      <w:hyperlink w:anchor="_Toc409542377" w:history="1">
        <w:r w:rsidR="00E812A5" w:rsidRPr="00EA1A51">
          <w:rPr>
            <w:rStyle w:val="a8"/>
            <w:rFonts w:hAnsi="宋体" w:hint="eastAsia"/>
            <w:noProof/>
            <w:color w:val="000000" w:themeColor="text1"/>
          </w:rPr>
          <w:t>十二、基金的业绩</w:t>
        </w:r>
        <w:r w:rsidR="00E812A5" w:rsidRPr="00EA1A51">
          <w:rPr>
            <w:rStyle w:val="a8"/>
            <w:rFonts w:hAnsi="宋体"/>
            <w:noProof/>
            <w:webHidden/>
            <w:color w:val="000000" w:themeColor="text1"/>
          </w:rPr>
          <w:tab/>
        </w:r>
        <w:r w:rsidR="00C27CC6" w:rsidRPr="00EA1A51">
          <w:rPr>
            <w:rStyle w:val="a8"/>
            <w:rFonts w:hAnsi="宋体"/>
            <w:noProof/>
            <w:webHidden/>
            <w:color w:val="000000" w:themeColor="text1"/>
          </w:rPr>
          <w:fldChar w:fldCharType="begin"/>
        </w:r>
        <w:r w:rsidR="00E812A5" w:rsidRPr="00EA1A51">
          <w:rPr>
            <w:rStyle w:val="a8"/>
            <w:rFonts w:hAnsi="宋体"/>
            <w:noProof/>
            <w:webHidden/>
            <w:color w:val="000000" w:themeColor="text1"/>
          </w:rPr>
          <w:instrText xml:space="preserve"> PAGEREF _Toc409542377 \h </w:instrText>
        </w:r>
        <w:r w:rsidR="00C27CC6" w:rsidRPr="00EA1A51">
          <w:rPr>
            <w:rStyle w:val="a8"/>
            <w:rFonts w:hAnsi="宋体"/>
            <w:noProof/>
            <w:webHidden/>
            <w:color w:val="000000" w:themeColor="text1"/>
          </w:rPr>
        </w:r>
        <w:r w:rsidR="00C27CC6" w:rsidRPr="00EA1A51">
          <w:rPr>
            <w:rStyle w:val="a8"/>
            <w:rFonts w:hAnsi="宋体"/>
            <w:noProof/>
            <w:webHidden/>
            <w:color w:val="000000" w:themeColor="text1"/>
          </w:rPr>
          <w:fldChar w:fldCharType="separate"/>
        </w:r>
        <w:r w:rsidR="001C0D31">
          <w:rPr>
            <w:rStyle w:val="a8"/>
            <w:rFonts w:hAnsi="宋体"/>
            <w:noProof/>
            <w:webHidden/>
            <w:color w:val="000000" w:themeColor="text1"/>
          </w:rPr>
          <w:t>59</w:t>
        </w:r>
        <w:r w:rsidR="00C27CC6" w:rsidRPr="00EA1A51">
          <w:rPr>
            <w:rStyle w:val="a8"/>
            <w:rFonts w:hAnsi="宋体"/>
            <w:noProof/>
            <w:webHidden/>
            <w:color w:val="000000" w:themeColor="text1"/>
          </w:rPr>
          <w:fldChar w:fldCharType="end"/>
        </w:r>
      </w:hyperlink>
    </w:p>
    <w:p w14:paraId="4A9C39E0" w14:textId="77777777" w:rsidR="00E812A5" w:rsidRPr="00EA1A51" w:rsidRDefault="002E416F" w:rsidP="00671E8A">
      <w:pPr>
        <w:pStyle w:val="30"/>
        <w:rPr>
          <w:rFonts w:ascii="Calibri" w:hAnsi="Calibri"/>
          <w:noProof/>
          <w:color w:val="000000" w:themeColor="text1"/>
          <w:kern w:val="0"/>
          <w:sz w:val="22"/>
          <w:szCs w:val="22"/>
        </w:rPr>
      </w:pPr>
      <w:hyperlink w:anchor="_Toc409542378" w:history="1">
        <w:r w:rsidR="00E812A5" w:rsidRPr="00EA1A51">
          <w:rPr>
            <w:rStyle w:val="a8"/>
            <w:rFonts w:hAnsi="宋体" w:hint="eastAsia"/>
            <w:noProof/>
            <w:color w:val="000000" w:themeColor="text1"/>
          </w:rPr>
          <w:t>十三、基金的融资融券</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_Toc409542378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61</w:t>
        </w:r>
        <w:r w:rsidR="00C27CC6" w:rsidRPr="00EA1A51">
          <w:rPr>
            <w:noProof/>
            <w:webHidden/>
            <w:color w:val="000000" w:themeColor="text1"/>
          </w:rPr>
          <w:fldChar w:fldCharType="end"/>
        </w:r>
      </w:hyperlink>
    </w:p>
    <w:p w14:paraId="66652E60" w14:textId="77777777" w:rsidR="00E812A5" w:rsidRPr="00EA1A51" w:rsidRDefault="002E416F" w:rsidP="00671E8A">
      <w:pPr>
        <w:pStyle w:val="30"/>
        <w:rPr>
          <w:rFonts w:ascii="Calibri" w:hAnsi="Calibri"/>
          <w:noProof/>
          <w:color w:val="000000" w:themeColor="text1"/>
          <w:kern w:val="0"/>
          <w:sz w:val="22"/>
          <w:szCs w:val="22"/>
        </w:rPr>
      </w:pPr>
      <w:hyperlink w:anchor="_Toc409542379" w:history="1">
        <w:r w:rsidR="00E812A5" w:rsidRPr="00EA1A51">
          <w:rPr>
            <w:rStyle w:val="a8"/>
            <w:rFonts w:hAnsi="宋体" w:hint="eastAsia"/>
            <w:noProof/>
            <w:color w:val="000000" w:themeColor="text1"/>
          </w:rPr>
          <w:t>十四、基金的财产</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_Toc409542379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61</w:t>
        </w:r>
        <w:r w:rsidR="00C27CC6" w:rsidRPr="00EA1A51">
          <w:rPr>
            <w:noProof/>
            <w:webHidden/>
            <w:color w:val="000000" w:themeColor="text1"/>
          </w:rPr>
          <w:fldChar w:fldCharType="end"/>
        </w:r>
      </w:hyperlink>
    </w:p>
    <w:p w14:paraId="52B0F735" w14:textId="77777777" w:rsidR="00E812A5" w:rsidRPr="00EA1A51" w:rsidRDefault="002E416F" w:rsidP="00671E8A">
      <w:pPr>
        <w:pStyle w:val="30"/>
        <w:rPr>
          <w:rFonts w:ascii="Calibri" w:hAnsi="Calibri"/>
          <w:noProof/>
          <w:color w:val="000000" w:themeColor="text1"/>
          <w:kern w:val="0"/>
          <w:sz w:val="22"/>
          <w:szCs w:val="22"/>
        </w:rPr>
      </w:pPr>
      <w:hyperlink w:anchor="_Toc409542380" w:history="1">
        <w:r w:rsidR="00E812A5" w:rsidRPr="00EA1A51">
          <w:rPr>
            <w:rStyle w:val="a8"/>
            <w:rFonts w:hAnsi="宋体" w:hint="eastAsia"/>
            <w:noProof/>
            <w:color w:val="000000" w:themeColor="text1"/>
          </w:rPr>
          <w:t>十五、基金资产的估值</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_Toc409542380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62</w:t>
        </w:r>
        <w:r w:rsidR="00C27CC6" w:rsidRPr="00EA1A51">
          <w:rPr>
            <w:noProof/>
            <w:webHidden/>
            <w:color w:val="000000" w:themeColor="text1"/>
          </w:rPr>
          <w:fldChar w:fldCharType="end"/>
        </w:r>
      </w:hyperlink>
    </w:p>
    <w:p w14:paraId="6A08A064" w14:textId="77777777" w:rsidR="00E812A5" w:rsidRPr="00EA1A51" w:rsidRDefault="002E416F" w:rsidP="00671E8A">
      <w:pPr>
        <w:pStyle w:val="30"/>
        <w:rPr>
          <w:rFonts w:ascii="Calibri" w:hAnsi="Calibri"/>
          <w:noProof/>
          <w:color w:val="000000" w:themeColor="text1"/>
          <w:kern w:val="0"/>
          <w:sz w:val="22"/>
          <w:szCs w:val="22"/>
        </w:rPr>
      </w:pPr>
      <w:hyperlink w:anchor="_Toc409542381" w:history="1">
        <w:r w:rsidR="00E812A5" w:rsidRPr="00EA1A51">
          <w:rPr>
            <w:rStyle w:val="a8"/>
            <w:rFonts w:hAnsi="宋体" w:hint="eastAsia"/>
            <w:noProof/>
            <w:color w:val="000000" w:themeColor="text1"/>
          </w:rPr>
          <w:t>十六、基金的收益与分配</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_Toc409542381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66</w:t>
        </w:r>
        <w:r w:rsidR="00C27CC6" w:rsidRPr="00EA1A51">
          <w:rPr>
            <w:noProof/>
            <w:webHidden/>
            <w:color w:val="000000" w:themeColor="text1"/>
          </w:rPr>
          <w:fldChar w:fldCharType="end"/>
        </w:r>
      </w:hyperlink>
    </w:p>
    <w:p w14:paraId="67FE0AFF" w14:textId="77777777" w:rsidR="00E812A5" w:rsidRPr="00EA1A51" w:rsidRDefault="002E416F" w:rsidP="00671E8A">
      <w:pPr>
        <w:pStyle w:val="30"/>
        <w:rPr>
          <w:rFonts w:ascii="Calibri" w:hAnsi="Calibri"/>
          <w:noProof/>
          <w:color w:val="000000" w:themeColor="text1"/>
          <w:kern w:val="0"/>
          <w:sz w:val="22"/>
          <w:szCs w:val="22"/>
        </w:rPr>
      </w:pPr>
      <w:hyperlink w:anchor="_Toc409542382" w:history="1">
        <w:r w:rsidR="00E812A5" w:rsidRPr="00EA1A51">
          <w:rPr>
            <w:rStyle w:val="a8"/>
            <w:rFonts w:hAnsi="宋体" w:hint="eastAsia"/>
            <w:noProof/>
            <w:color w:val="000000" w:themeColor="text1"/>
          </w:rPr>
          <w:t>十七、基金的费用与税收</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_Toc409542382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67</w:t>
        </w:r>
        <w:r w:rsidR="00C27CC6" w:rsidRPr="00EA1A51">
          <w:rPr>
            <w:noProof/>
            <w:webHidden/>
            <w:color w:val="000000" w:themeColor="text1"/>
          </w:rPr>
          <w:fldChar w:fldCharType="end"/>
        </w:r>
      </w:hyperlink>
    </w:p>
    <w:p w14:paraId="17F8BD58" w14:textId="77777777" w:rsidR="00E812A5" w:rsidRPr="00EA1A51" w:rsidRDefault="002E416F" w:rsidP="00671E8A">
      <w:pPr>
        <w:pStyle w:val="30"/>
        <w:rPr>
          <w:rFonts w:ascii="Calibri" w:hAnsi="Calibri"/>
          <w:noProof/>
          <w:color w:val="000000" w:themeColor="text1"/>
          <w:kern w:val="0"/>
          <w:sz w:val="22"/>
          <w:szCs w:val="22"/>
        </w:rPr>
      </w:pPr>
      <w:hyperlink w:anchor="_Toc409542383" w:history="1">
        <w:r w:rsidR="00E812A5" w:rsidRPr="00EA1A51">
          <w:rPr>
            <w:rStyle w:val="a8"/>
            <w:rFonts w:hAnsi="宋体" w:hint="eastAsia"/>
            <w:noProof/>
            <w:color w:val="000000" w:themeColor="text1"/>
          </w:rPr>
          <w:t>十八、基金的会计与审计</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_Toc409542383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70</w:t>
        </w:r>
        <w:r w:rsidR="00C27CC6" w:rsidRPr="00EA1A51">
          <w:rPr>
            <w:noProof/>
            <w:webHidden/>
            <w:color w:val="000000" w:themeColor="text1"/>
          </w:rPr>
          <w:fldChar w:fldCharType="end"/>
        </w:r>
      </w:hyperlink>
    </w:p>
    <w:p w14:paraId="3C84913E" w14:textId="77777777" w:rsidR="00E812A5" w:rsidRPr="00EA1A51" w:rsidRDefault="002E416F" w:rsidP="00671E8A">
      <w:pPr>
        <w:pStyle w:val="30"/>
        <w:rPr>
          <w:rFonts w:ascii="Calibri" w:hAnsi="Calibri"/>
          <w:noProof/>
          <w:color w:val="000000" w:themeColor="text1"/>
          <w:kern w:val="0"/>
          <w:sz w:val="22"/>
          <w:szCs w:val="22"/>
        </w:rPr>
      </w:pPr>
      <w:hyperlink w:anchor="_Toc409542384" w:history="1">
        <w:r w:rsidR="00E812A5" w:rsidRPr="00EA1A51">
          <w:rPr>
            <w:rStyle w:val="a8"/>
            <w:rFonts w:hAnsi="宋体" w:hint="eastAsia"/>
            <w:noProof/>
            <w:color w:val="000000" w:themeColor="text1"/>
          </w:rPr>
          <w:t>十九、基金的信息披露</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_Toc409542384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70</w:t>
        </w:r>
        <w:r w:rsidR="00C27CC6" w:rsidRPr="00EA1A51">
          <w:rPr>
            <w:noProof/>
            <w:webHidden/>
            <w:color w:val="000000" w:themeColor="text1"/>
          </w:rPr>
          <w:fldChar w:fldCharType="end"/>
        </w:r>
      </w:hyperlink>
    </w:p>
    <w:p w14:paraId="44C4BACF" w14:textId="77777777" w:rsidR="00E812A5" w:rsidRPr="00EA1A51" w:rsidRDefault="002E416F" w:rsidP="00671E8A">
      <w:pPr>
        <w:pStyle w:val="30"/>
        <w:rPr>
          <w:rFonts w:ascii="Calibri" w:hAnsi="Calibri"/>
          <w:noProof/>
          <w:color w:val="000000" w:themeColor="text1"/>
          <w:kern w:val="0"/>
          <w:sz w:val="22"/>
          <w:szCs w:val="22"/>
        </w:rPr>
      </w:pPr>
      <w:hyperlink w:anchor="_Toc409542385" w:history="1">
        <w:r w:rsidR="00E812A5" w:rsidRPr="00EA1A51">
          <w:rPr>
            <w:rStyle w:val="a8"/>
            <w:rFonts w:hAnsi="宋体" w:hint="eastAsia"/>
            <w:noProof/>
            <w:color w:val="000000" w:themeColor="text1"/>
          </w:rPr>
          <w:t>二十、风险揭示</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_Toc409542385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76</w:t>
        </w:r>
        <w:r w:rsidR="00C27CC6" w:rsidRPr="00EA1A51">
          <w:rPr>
            <w:noProof/>
            <w:webHidden/>
            <w:color w:val="000000" w:themeColor="text1"/>
          </w:rPr>
          <w:fldChar w:fldCharType="end"/>
        </w:r>
      </w:hyperlink>
    </w:p>
    <w:p w14:paraId="4A3F7562" w14:textId="77777777" w:rsidR="00E812A5" w:rsidRPr="00EA1A51" w:rsidRDefault="002E416F" w:rsidP="00671E8A">
      <w:pPr>
        <w:pStyle w:val="30"/>
        <w:rPr>
          <w:rFonts w:ascii="Calibri" w:hAnsi="Calibri"/>
          <w:noProof/>
          <w:color w:val="000000" w:themeColor="text1"/>
          <w:kern w:val="0"/>
          <w:sz w:val="22"/>
          <w:szCs w:val="22"/>
        </w:rPr>
      </w:pPr>
      <w:hyperlink w:anchor="_Toc409542386" w:history="1">
        <w:r w:rsidR="00E812A5" w:rsidRPr="00EA1A51">
          <w:rPr>
            <w:rStyle w:val="a8"/>
            <w:rFonts w:hAnsi="宋体" w:hint="eastAsia"/>
            <w:noProof/>
            <w:color w:val="000000" w:themeColor="text1"/>
          </w:rPr>
          <w:t>二十一、基金的业务规则</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_Toc409542386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80</w:t>
        </w:r>
        <w:r w:rsidR="00C27CC6" w:rsidRPr="00EA1A51">
          <w:rPr>
            <w:noProof/>
            <w:webHidden/>
            <w:color w:val="000000" w:themeColor="text1"/>
          </w:rPr>
          <w:fldChar w:fldCharType="end"/>
        </w:r>
      </w:hyperlink>
    </w:p>
    <w:p w14:paraId="7F8716CD" w14:textId="4E9EF7B5" w:rsidR="00E812A5" w:rsidRPr="00EA1A51" w:rsidRDefault="002E416F" w:rsidP="00671E8A">
      <w:pPr>
        <w:pStyle w:val="30"/>
        <w:rPr>
          <w:rFonts w:ascii="Calibri" w:hAnsi="Calibri"/>
          <w:noProof/>
          <w:color w:val="000000" w:themeColor="text1"/>
          <w:kern w:val="0"/>
          <w:sz w:val="22"/>
          <w:szCs w:val="22"/>
        </w:rPr>
      </w:pPr>
      <w:hyperlink w:anchor="_Toc409542387" w:history="1">
        <w:r w:rsidR="00E812A5" w:rsidRPr="00EA1A51">
          <w:rPr>
            <w:rStyle w:val="a8"/>
            <w:rFonts w:hAnsi="宋体" w:hint="eastAsia"/>
            <w:noProof/>
            <w:color w:val="000000" w:themeColor="text1"/>
          </w:rPr>
          <w:t>二十二、基金合同的变更、终止与基金财产的清算</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_Toc409542387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80</w:t>
        </w:r>
        <w:r w:rsidR="00C27CC6" w:rsidRPr="00EA1A51">
          <w:rPr>
            <w:noProof/>
            <w:webHidden/>
            <w:color w:val="000000" w:themeColor="text1"/>
          </w:rPr>
          <w:fldChar w:fldCharType="end"/>
        </w:r>
      </w:hyperlink>
    </w:p>
    <w:p w14:paraId="7C82AD61" w14:textId="77777777" w:rsidR="00E812A5" w:rsidRPr="00EA1A51" w:rsidRDefault="002E416F" w:rsidP="00671E8A">
      <w:pPr>
        <w:pStyle w:val="30"/>
        <w:rPr>
          <w:rFonts w:ascii="Calibri" w:hAnsi="Calibri"/>
          <w:noProof/>
          <w:color w:val="000000" w:themeColor="text1"/>
          <w:kern w:val="0"/>
          <w:sz w:val="22"/>
          <w:szCs w:val="22"/>
        </w:rPr>
      </w:pPr>
      <w:hyperlink w:anchor="_Toc409542388" w:history="1">
        <w:r w:rsidR="00E812A5" w:rsidRPr="00EA1A51">
          <w:rPr>
            <w:rStyle w:val="a8"/>
            <w:rFonts w:hAnsi="宋体" w:hint="eastAsia"/>
            <w:noProof/>
            <w:color w:val="000000" w:themeColor="text1"/>
          </w:rPr>
          <w:t>二十三、基金合同的内容摘要</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_Toc409542388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82</w:t>
        </w:r>
        <w:r w:rsidR="00C27CC6" w:rsidRPr="00EA1A51">
          <w:rPr>
            <w:noProof/>
            <w:webHidden/>
            <w:color w:val="000000" w:themeColor="text1"/>
          </w:rPr>
          <w:fldChar w:fldCharType="end"/>
        </w:r>
      </w:hyperlink>
    </w:p>
    <w:p w14:paraId="3C426CA2" w14:textId="77777777" w:rsidR="00E812A5" w:rsidRPr="00EA1A51" w:rsidRDefault="002E416F" w:rsidP="00671E8A">
      <w:pPr>
        <w:pStyle w:val="30"/>
        <w:rPr>
          <w:rFonts w:ascii="Calibri" w:hAnsi="Calibri"/>
          <w:noProof/>
          <w:color w:val="000000" w:themeColor="text1"/>
          <w:kern w:val="0"/>
          <w:sz w:val="22"/>
          <w:szCs w:val="22"/>
        </w:rPr>
      </w:pPr>
      <w:hyperlink w:anchor="_Toc409542389" w:history="1">
        <w:r w:rsidR="00E812A5" w:rsidRPr="00EA1A51">
          <w:rPr>
            <w:rStyle w:val="a8"/>
            <w:rFonts w:hAnsi="宋体" w:hint="eastAsia"/>
            <w:noProof/>
            <w:color w:val="000000" w:themeColor="text1"/>
          </w:rPr>
          <w:t>二十四、基金托管协议的内容摘要</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_Toc409542389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97</w:t>
        </w:r>
        <w:r w:rsidR="00C27CC6" w:rsidRPr="00EA1A51">
          <w:rPr>
            <w:noProof/>
            <w:webHidden/>
            <w:color w:val="000000" w:themeColor="text1"/>
          </w:rPr>
          <w:fldChar w:fldCharType="end"/>
        </w:r>
      </w:hyperlink>
    </w:p>
    <w:p w14:paraId="5B4E4935" w14:textId="77777777" w:rsidR="00E812A5" w:rsidRPr="00EA1A51" w:rsidRDefault="002E416F" w:rsidP="00671E8A">
      <w:pPr>
        <w:pStyle w:val="30"/>
        <w:rPr>
          <w:rFonts w:ascii="Calibri" w:hAnsi="Calibri"/>
          <w:noProof/>
          <w:color w:val="000000" w:themeColor="text1"/>
          <w:kern w:val="0"/>
          <w:sz w:val="22"/>
          <w:szCs w:val="22"/>
        </w:rPr>
      </w:pPr>
      <w:hyperlink w:anchor="_Toc409542390" w:history="1">
        <w:r w:rsidR="00E812A5" w:rsidRPr="00EA1A51">
          <w:rPr>
            <w:rStyle w:val="a8"/>
            <w:rFonts w:hAnsi="宋体" w:hint="eastAsia"/>
            <w:noProof/>
            <w:color w:val="000000" w:themeColor="text1"/>
          </w:rPr>
          <w:t>二十五、对基金份额持有人的服务</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_Toc409542390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107</w:t>
        </w:r>
        <w:r w:rsidR="00C27CC6" w:rsidRPr="00EA1A51">
          <w:rPr>
            <w:noProof/>
            <w:webHidden/>
            <w:color w:val="000000" w:themeColor="text1"/>
          </w:rPr>
          <w:fldChar w:fldCharType="end"/>
        </w:r>
      </w:hyperlink>
    </w:p>
    <w:p w14:paraId="655B6598" w14:textId="77777777" w:rsidR="00E812A5" w:rsidRPr="00EA1A51" w:rsidRDefault="002E416F" w:rsidP="00671E8A">
      <w:pPr>
        <w:pStyle w:val="30"/>
        <w:rPr>
          <w:rFonts w:ascii="Calibri" w:hAnsi="Calibri"/>
          <w:noProof/>
          <w:color w:val="000000" w:themeColor="text1"/>
          <w:kern w:val="0"/>
          <w:sz w:val="22"/>
          <w:szCs w:val="22"/>
        </w:rPr>
      </w:pPr>
      <w:hyperlink w:anchor="_Toc409542391" w:history="1">
        <w:r w:rsidR="00E812A5" w:rsidRPr="00EA1A51">
          <w:rPr>
            <w:rStyle w:val="a8"/>
            <w:rFonts w:hAnsi="宋体" w:hint="eastAsia"/>
            <w:noProof/>
            <w:color w:val="000000" w:themeColor="text1"/>
          </w:rPr>
          <w:t>二十六、其他应披露事项</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_Toc409542391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109</w:t>
        </w:r>
        <w:r w:rsidR="00C27CC6" w:rsidRPr="00EA1A51">
          <w:rPr>
            <w:noProof/>
            <w:webHidden/>
            <w:color w:val="000000" w:themeColor="text1"/>
          </w:rPr>
          <w:fldChar w:fldCharType="end"/>
        </w:r>
      </w:hyperlink>
    </w:p>
    <w:p w14:paraId="7E557545" w14:textId="4391AA41" w:rsidR="00E812A5" w:rsidRPr="00EA1A51" w:rsidRDefault="002E416F" w:rsidP="00671E8A">
      <w:pPr>
        <w:pStyle w:val="30"/>
        <w:rPr>
          <w:rFonts w:ascii="Calibri" w:hAnsi="Calibri"/>
          <w:noProof/>
          <w:color w:val="000000" w:themeColor="text1"/>
          <w:kern w:val="0"/>
          <w:sz w:val="22"/>
          <w:szCs w:val="22"/>
        </w:rPr>
      </w:pPr>
      <w:hyperlink w:anchor="_Toc409542392" w:history="1">
        <w:r w:rsidR="00E812A5" w:rsidRPr="00EA1A51">
          <w:rPr>
            <w:rStyle w:val="a8"/>
            <w:rFonts w:hAnsi="宋体" w:hint="eastAsia"/>
            <w:noProof/>
            <w:color w:val="000000" w:themeColor="text1"/>
          </w:rPr>
          <w:t>二十七、招募说明书存放及查阅方式</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_Toc409542392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109</w:t>
        </w:r>
        <w:r w:rsidR="00C27CC6" w:rsidRPr="00EA1A51">
          <w:rPr>
            <w:noProof/>
            <w:webHidden/>
            <w:color w:val="000000" w:themeColor="text1"/>
          </w:rPr>
          <w:fldChar w:fldCharType="end"/>
        </w:r>
      </w:hyperlink>
    </w:p>
    <w:p w14:paraId="2F80DE57" w14:textId="77777777" w:rsidR="00E812A5" w:rsidRPr="00EA1A51" w:rsidRDefault="002E416F" w:rsidP="00671E8A">
      <w:pPr>
        <w:pStyle w:val="30"/>
        <w:rPr>
          <w:rFonts w:ascii="Calibri" w:hAnsi="Calibri"/>
          <w:noProof/>
          <w:color w:val="000000" w:themeColor="text1"/>
          <w:kern w:val="0"/>
          <w:sz w:val="22"/>
          <w:szCs w:val="22"/>
        </w:rPr>
      </w:pPr>
      <w:hyperlink w:anchor="_Toc409542393" w:history="1">
        <w:r w:rsidR="00E812A5" w:rsidRPr="00EA1A51">
          <w:rPr>
            <w:rStyle w:val="a8"/>
            <w:rFonts w:hAnsi="宋体" w:hint="eastAsia"/>
            <w:noProof/>
            <w:color w:val="000000" w:themeColor="text1"/>
          </w:rPr>
          <w:t>二十八、备查文件</w:t>
        </w:r>
        <w:r w:rsidR="00E812A5" w:rsidRPr="00EA1A51">
          <w:rPr>
            <w:noProof/>
            <w:webHidden/>
            <w:color w:val="000000" w:themeColor="text1"/>
          </w:rPr>
          <w:tab/>
        </w:r>
        <w:r w:rsidR="00C27CC6" w:rsidRPr="00EA1A51">
          <w:rPr>
            <w:noProof/>
            <w:webHidden/>
            <w:color w:val="000000" w:themeColor="text1"/>
          </w:rPr>
          <w:fldChar w:fldCharType="begin"/>
        </w:r>
        <w:r w:rsidR="00E812A5" w:rsidRPr="00EA1A51">
          <w:rPr>
            <w:noProof/>
            <w:webHidden/>
            <w:color w:val="000000" w:themeColor="text1"/>
          </w:rPr>
          <w:instrText xml:space="preserve"> PAGEREF _Toc409542393 \h </w:instrText>
        </w:r>
        <w:r w:rsidR="00C27CC6" w:rsidRPr="00EA1A51">
          <w:rPr>
            <w:noProof/>
            <w:webHidden/>
            <w:color w:val="000000" w:themeColor="text1"/>
          </w:rPr>
        </w:r>
        <w:r w:rsidR="00C27CC6" w:rsidRPr="00EA1A51">
          <w:rPr>
            <w:noProof/>
            <w:webHidden/>
            <w:color w:val="000000" w:themeColor="text1"/>
          </w:rPr>
          <w:fldChar w:fldCharType="separate"/>
        </w:r>
        <w:r w:rsidR="001C0D31">
          <w:rPr>
            <w:noProof/>
            <w:webHidden/>
            <w:color w:val="000000" w:themeColor="text1"/>
          </w:rPr>
          <w:t>110</w:t>
        </w:r>
        <w:r w:rsidR="00C27CC6" w:rsidRPr="00EA1A51">
          <w:rPr>
            <w:noProof/>
            <w:webHidden/>
            <w:color w:val="000000" w:themeColor="text1"/>
          </w:rPr>
          <w:fldChar w:fldCharType="end"/>
        </w:r>
      </w:hyperlink>
    </w:p>
    <w:p w14:paraId="7DDE7642" w14:textId="77777777" w:rsidR="00B3515A" w:rsidRPr="00EA1A51" w:rsidRDefault="00C27CC6" w:rsidP="002C372A">
      <w:pPr>
        <w:pStyle w:val="10"/>
        <w:tabs>
          <w:tab w:val="clear" w:pos="8302"/>
          <w:tab w:val="right" w:leader="dot" w:pos="8494"/>
        </w:tabs>
        <w:spacing w:beforeLines="0"/>
        <w:rPr>
          <w:color w:val="000000" w:themeColor="text1"/>
        </w:rPr>
        <w:sectPr w:rsidR="00B3515A" w:rsidRPr="00EA1A51" w:rsidSect="009D0010">
          <w:headerReference w:type="default" r:id="rId8"/>
          <w:pgSz w:w="11906" w:h="16838"/>
          <w:pgMar w:top="1440" w:right="1800" w:bottom="1440" w:left="1800" w:header="851" w:footer="992" w:gutter="0"/>
          <w:cols w:space="425"/>
          <w:docGrid w:type="lines" w:linePitch="312"/>
        </w:sectPr>
      </w:pPr>
      <w:r w:rsidRPr="00EA1A51">
        <w:rPr>
          <w:noProof/>
          <w:color w:val="000000" w:themeColor="text1"/>
        </w:rPr>
        <w:fldChar w:fldCharType="end"/>
      </w:r>
    </w:p>
    <w:p w14:paraId="5A6BCD31" w14:textId="77777777" w:rsidR="00735AE1" w:rsidRPr="00EA1A51" w:rsidRDefault="00735AE1" w:rsidP="002C372A">
      <w:pPr>
        <w:pStyle w:val="3"/>
        <w:rPr>
          <w:rFonts w:ascii="Times New Roman"/>
          <w:color w:val="000000" w:themeColor="text1"/>
        </w:rPr>
      </w:pPr>
      <w:bookmarkStart w:id="16" w:name="_Toc16920818"/>
      <w:bookmarkStart w:id="17" w:name="_Toc127083914"/>
      <w:bookmarkStart w:id="18" w:name="_Toc329633086"/>
      <w:bookmarkStart w:id="19" w:name="_Toc340435515"/>
      <w:bookmarkStart w:id="20" w:name="_Toc340435585"/>
      <w:bookmarkStart w:id="21" w:name="_Toc409542337"/>
      <w:r w:rsidRPr="00EA1A51">
        <w:rPr>
          <w:rFonts w:ascii="Times New Roman" w:hAnsi="宋体"/>
          <w:color w:val="000000" w:themeColor="text1"/>
        </w:rPr>
        <w:lastRenderedPageBreak/>
        <w:t>一、绪言</w:t>
      </w:r>
      <w:bookmarkEnd w:id="16"/>
      <w:bookmarkEnd w:id="17"/>
      <w:bookmarkEnd w:id="18"/>
      <w:bookmarkEnd w:id="19"/>
      <w:bookmarkEnd w:id="20"/>
      <w:bookmarkEnd w:id="21"/>
    </w:p>
    <w:p w14:paraId="74ABBD85" w14:textId="77777777" w:rsidR="00E32637" w:rsidRPr="00EA1A51" w:rsidRDefault="00E32637" w:rsidP="004C0806">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本基金由景顺长城基金管理有限公司依照《基金法》、《运作办法》、《销售办法》、基金合同及其它有关规定募集。</w:t>
      </w:r>
    </w:p>
    <w:p w14:paraId="7B9286A8" w14:textId="77777777" w:rsidR="00E32637" w:rsidRPr="00EA1A51" w:rsidRDefault="00620DFD"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景顺长城中证TMT 150交易型开放式指数证券投资基金</w:t>
      </w:r>
      <w:r w:rsidR="00E32637" w:rsidRPr="00EA1A51">
        <w:rPr>
          <w:rFonts w:ascii="宋体" w:hAnsi="宋体" w:hint="eastAsia"/>
          <w:color w:val="000000" w:themeColor="text1"/>
          <w:szCs w:val="21"/>
        </w:rPr>
        <w:t>招募说明书（以下简称“招募说明书”或“本招募说明书”）依据《基金法》、《运作办法》、《销售办法》、《信息披露办法》</w:t>
      </w:r>
      <w:r w:rsidR="003B7CB2">
        <w:rPr>
          <w:rFonts w:ascii="宋体" w:hAnsi="宋体" w:hint="eastAsia"/>
          <w:color w:val="000000" w:themeColor="text1"/>
          <w:szCs w:val="21"/>
        </w:rPr>
        <w:t>、《流动性规定》</w:t>
      </w:r>
      <w:r w:rsidR="00E32637" w:rsidRPr="00EA1A51">
        <w:rPr>
          <w:rFonts w:ascii="宋体" w:hAnsi="宋体" w:hint="eastAsia"/>
          <w:color w:val="000000" w:themeColor="text1"/>
          <w:szCs w:val="21"/>
        </w:rPr>
        <w:t>以及基金合同等编写。</w:t>
      </w:r>
    </w:p>
    <w:p w14:paraId="3F44D83D" w14:textId="77777777" w:rsidR="00E32637" w:rsidRPr="00EA1A51" w:rsidRDefault="00E32637"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本招募说明书阐述了本基金的投资目标、投资策略、风险、费率、管理等与投资人投资决策有关的全部必要事项，投资人在做出投资决策前应当仔细阅读本招募说明书。</w:t>
      </w:r>
    </w:p>
    <w:p w14:paraId="4F2863B7" w14:textId="77777777" w:rsidR="00E32637" w:rsidRPr="00EA1A51" w:rsidRDefault="00E32637"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B864F3A" w14:textId="77777777" w:rsidR="00E32637" w:rsidRPr="00EA1A51" w:rsidRDefault="00E32637"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本招募说明书根据本基金的基金合同编写，并经中国证监会注册。基金合同是约定基金</w:t>
      </w:r>
      <w:r w:rsidR="00B90F54" w:rsidRPr="00EA1A51">
        <w:rPr>
          <w:rFonts w:ascii="宋体" w:hAnsi="宋体" w:hint="eastAsia"/>
          <w:color w:val="000000" w:themeColor="text1"/>
          <w:szCs w:val="21"/>
        </w:rPr>
        <w:t>合同</w:t>
      </w:r>
      <w:r w:rsidRPr="00EA1A51">
        <w:rPr>
          <w:rFonts w:ascii="宋体" w:hAnsi="宋体" w:hint="eastAsia"/>
          <w:color w:val="000000" w:themeColor="text1"/>
          <w:szCs w:val="21"/>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9A458D" w14:textId="77777777" w:rsidR="009D4385" w:rsidRPr="00EA1A51" w:rsidRDefault="009D4385" w:rsidP="002C372A">
      <w:pPr>
        <w:spacing w:line="360" w:lineRule="auto"/>
        <w:ind w:firstLineChars="200" w:firstLine="420"/>
        <w:rPr>
          <w:color w:val="000000" w:themeColor="text1"/>
        </w:rPr>
      </w:pPr>
    </w:p>
    <w:p w14:paraId="1B6B1821" w14:textId="77777777" w:rsidR="000A7962" w:rsidRPr="00EA1A51" w:rsidRDefault="009D4385" w:rsidP="002C372A">
      <w:pPr>
        <w:pStyle w:val="3"/>
        <w:rPr>
          <w:rFonts w:ascii="Times New Roman"/>
          <w:color w:val="000000" w:themeColor="text1"/>
        </w:rPr>
      </w:pPr>
      <w:bookmarkStart w:id="22" w:name="_Toc127083915"/>
      <w:bookmarkStart w:id="23" w:name="_Toc329633087"/>
      <w:bookmarkStart w:id="24" w:name="_Toc340435516"/>
      <w:bookmarkStart w:id="25" w:name="_Toc340435586"/>
      <w:r w:rsidRPr="00EA1A51">
        <w:rPr>
          <w:rFonts w:ascii="Times New Roman" w:hAnsi="宋体"/>
          <w:color w:val="000000" w:themeColor="text1"/>
        </w:rPr>
        <w:br w:type="page"/>
      </w:r>
      <w:bookmarkStart w:id="26" w:name="_Toc409542338"/>
      <w:r w:rsidR="000A7962" w:rsidRPr="00EA1A51">
        <w:rPr>
          <w:rFonts w:ascii="Times New Roman" w:hAnsi="宋体"/>
          <w:color w:val="000000" w:themeColor="text1"/>
        </w:rPr>
        <w:lastRenderedPageBreak/>
        <w:t>二、释义</w:t>
      </w:r>
      <w:bookmarkEnd w:id="22"/>
      <w:bookmarkEnd w:id="23"/>
      <w:bookmarkEnd w:id="24"/>
      <w:bookmarkEnd w:id="25"/>
      <w:bookmarkEnd w:id="26"/>
    </w:p>
    <w:p w14:paraId="76895EA9" w14:textId="77777777" w:rsidR="000A7962" w:rsidRPr="00EA1A51" w:rsidRDefault="000A7962" w:rsidP="002C372A">
      <w:pPr>
        <w:spacing w:line="360" w:lineRule="auto"/>
        <w:ind w:firstLineChars="200" w:firstLine="420"/>
        <w:rPr>
          <w:rFonts w:hAnsi="宋体"/>
          <w:color w:val="000000" w:themeColor="text1"/>
          <w:szCs w:val="24"/>
        </w:rPr>
      </w:pPr>
      <w:r w:rsidRPr="00EA1A51">
        <w:rPr>
          <w:rFonts w:hAnsi="宋体"/>
          <w:color w:val="000000" w:themeColor="text1"/>
          <w:szCs w:val="24"/>
        </w:rPr>
        <w:t>本招募说明书中，除非文意另有所指，下列词语或简称具有如下含义：</w:t>
      </w:r>
    </w:p>
    <w:p w14:paraId="0F016DD6" w14:textId="77777777" w:rsidR="000A2A70" w:rsidRPr="00EA1A51"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1</w:t>
      </w:r>
      <w:r w:rsidRPr="00EA1A51">
        <w:rPr>
          <w:rFonts w:ascii="宋体" w:hAnsi="宋体" w:hint="eastAsia"/>
          <w:color w:val="000000" w:themeColor="text1"/>
          <w:szCs w:val="21"/>
        </w:rPr>
        <w:t>、</w:t>
      </w:r>
      <w:r w:rsidRPr="00EA1A51">
        <w:rPr>
          <w:rFonts w:ascii="宋体" w:hAnsi="宋体"/>
          <w:color w:val="000000" w:themeColor="text1"/>
          <w:szCs w:val="21"/>
        </w:rPr>
        <w:t>基金或本基金：指</w:t>
      </w:r>
      <w:r w:rsidR="00620DFD" w:rsidRPr="00EA1A51">
        <w:rPr>
          <w:rFonts w:ascii="宋体" w:hAnsi="宋体" w:hint="eastAsia"/>
          <w:color w:val="000000" w:themeColor="text1"/>
          <w:szCs w:val="21"/>
        </w:rPr>
        <w:t>景顺长城中证TMT 150交易型开放式指数证券投资基金</w:t>
      </w:r>
    </w:p>
    <w:p w14:paraId="44DF68B5" w14:textId="77777777" w:rsidR="000A2A70" w:rsidRPr="00EA1A51"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2</w:t>
      </w:r>
      <w:r w:rsidRPr="00EA1A51">
        <w:rPr>
          <w:rFonts w:ascii="宋体" w:hAnsi="宋体" w:hint="eastAsia"/>
          <w:color w:val="000000" w:themeColor="text1"/>
          <w:szCs w:val="21"/>
        </w:rPr>
        <w:t>、</w:t>
      </w:r>
      <w:r w:rsidRPr="00EA1A51">
        <w:rPr>
          <w:rFonts w:ascii="宋体" w:hAnsi="宋体"/>
          <w:color w:val="000000" w:themeColor="text1"/>
          <w:szCs w:val="21"/>
        </w:rPr>
        <w:t>基金管理人：指</w:t>
      </w:r>
      <w:r w:rsidRPr="00EA1A51">
        <w:rPr>
          <w:rFonts w:ascii="宋体" w:hAnsi="宋体" w:hint="eastAsia"/>
          <w:color w:val="000000" w:themeColor="text1"/>
          <w:szCs w:val="21"/>
        </w:rPr>
        <w:t>景顺长城基金管理有限公司</w:t>
      </w:r>
    </w:p>
    <w:p w14:paraId="49C0C9E9" w14:textId="77777777" w:rsidR="000A2A70" w:rsidRPr="00EA1A51"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3</w:t>
      </w:r>
      <w:r w:rsidRPr="00EA1A51">
        <w:rPr>
          <w:rFonts w:ascii="宋体" w:hAnsi="宋体" w:hint="eastAsia"/>
          <w:color w:val="000000" w:themeColor="text1"/>
          <w:szCs w:val="21"/>
        </w:rPr>
        <w:t>、</w:t>
      </w:r>
      <w:r w:rsidRPr="00EA1A51">
        <w:rPr>
          <w:rFonts w:ascii="宋体" w:hAnsi="宋体"/>
          <w:color w:val="000000" w:themeColor="text1"/>
          <w:szCs w:val="21"/>
        </w:rPr>
        <w:t>基金托管人：指</w:t>
      </w:r>
      <w:r w:rsidRPr="00EA1A51">
        <w:rPr>
          <w:rFonts w:ascii="宋体" w:hAnsi="宋体" w:hint="eastAsia"/>
          <w:color w:val="000000" w:themeColor="text1"/>
          <w:szCs w:val="21"/>
        </w:rPr>
        <w:t>中国银行股份有限公司</w:t>
      </w:r>
    </w:p>
    <w:p w14:paraId="040EC78A" w14:textId="77777777" w:rsidR="000A2A70" w:rsidRPr="00EA1A51"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4</w:t>
      </w:r>
      <w:r w:rsidRPr="00EA1A51">
        <w:rPr>
          <w:rFonts w:ascii="宋体" w:hAnsi="宋体" w:hint="eastAsia"/>
          <w:color w:val="000000" w:themeColor="text1"/>
          <w:szCs w:val="21"/>
        </w:rPr>
        <w:t>、</w:t>
      </w:r>
      <w:r w:rsidRPr="00EA1A51">
        <w:rPr>
          <w:rFonts w:ascii="宋体" w:hAnsi="宋体"/>
          <w:color w:val="000000" w:themeColor="text1"/>
          <w:szCs w:val="21"/>
        </w:rPr>
        <w:t>基金合同</w:t>
      </w:r>
      <w:r w:rsidRPr="00EA1A51">
        <w:rPr>
          <w:rFonts w:ascii="宋体" w:hAnsi="宋体" w:hint="eastAsia"/>
          <w:color w:val="000000" w:themeColor="text1"/>
          <w:szCs w:val="21"/>
        </w:rPr>
        <w:t>或《</w:t>
      </w:r>
      <w:r w:rsidRPr="00EA1A51">
        <w:rPr>
          <w:rFonts w:ascii="宋体" w:hAnsi="宋体"/>
          <w:color w:val="000000" w:themeColor="text1"/>
          <w:szCs w:val="21"/>
        </w:rPr>
        <w:t>基金合同</w:t>
      </w:r>
      <w:r w:rsidRPr="00EA1A51">
        <w:rPr>
          <w:rFonts w:ascii="宋体" w:hAnsi="宋体" w:hint="eastAsia"/>
          <w:color w:val="000000" w:themeColor="text1"/>
          <w:szCs w:val="21"/>
        </w:rPr>
        <w:t>》</w:t>
      </w:r>
      <w:r w:rsidRPr="00EA1A51">
        <w:rPr>
          <w:rFonts w:ascii="宋体" w:hAnsi="宋体"/>
          <w:color w:val="000000" w:themeColor="text1"/>
          <w:szCs w:val="21"/>
        </w:rPr>
        <w:t>：指《</w:t>
      </w:r>
      <w:r w:rsidR="00620DFD" w:rsidRPr="00EA1A51">
        <w:rPr>
          <w:rFonts w:ascii="宋体" w:hAnsi="宋体" w:hint="eastAsia"/>
          <w:color w:val="000000" w:themeColor="text1"/>
          <w:szCs w:val="21"/>
        </w:rPr>
        <w:t>景顺长城中证TMT 150交易型开放式指数证券投资基金</w:t>
      </w:r>
      <w:r w:rsidR="00095C5B" w:rsidRPr="00EA1A51">
        <w:rPr>
          <w:rFonts w:ascii="宋体" w:hAnsi="宋体"/>
          <w:color w:val="000000" w:themeColor="text1"/>
          <w:szCs w:val="21"/>
        </w:rPr>
        <w:t>基金合同》及对</w:t>
      </w:r>
      <w:r w:rsidRPr="00EA1A51">
        <w:rPr>
          <w:rFonts w:ascii="宋体" w:hAnsi="宋体"/>
          <w:color w:val="000000" w:themeColor="text1"/>
          <w:szCs w:val="21"/>
        </w:rPr>
        <w:t>基金合同的任何有效修订和补充</w:t>
      </w:r>
    </w:p>
    <w:p w14:paraId="4609AF15" w14:textId="77777777" w:rsidR="000A2A70" w:rsidRPr="00EA1A51"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5</w:t>
      </w:r>
      <w:r w:rsidRPr="00EA1A51">
        <w:rPr>
          <w:rFonts w:ascii="宋体" w:hAnsi="宋体" w:hint="eastAsia"/>
          <w:color w:val="000000" w:themeColor="text1"/>
          <w:szCs w:val="21"/>
        </w:rPr>
        <w:t>、</w:t>
      </w:r>
      <w:r w:rsidRPr="00EA1A51">
        <w:rPr>
          <w:rFonts w:ascii="宋体" w:hAnsi="宋体"/>
          <w:color w:val="000000" w:themeColor="text1"/>
          <w:szCs w:val="21"/>
        </w:rPr>
        <w:t>托管协议：指基金管理人与基金托管人就本基金签订之《</w:t>
      </w:r>
      <w:r w:rsidR="00620DFD" w:rsidRPr="00EA1A51">
        <w:rPr>
          <w:rFonts w:ascii="宋体" w:hAnsi="宋体" w:hint="eastAsia"/>
          <w:color w:val="000000" w:themeColor="text1"/>
          <w:szCs w:val="21"/>
        </w:rPr>
        <w:t>景顺长城中证TMT 150交易型开放式指数证券投资基金</w:t>
      </w:r>
      <w:r w:rsidRPr="00EA1A51">
        <w:rPr>
          <w:rFonts w:ascii="宋体" w:hAnsi="宋体"/>
          <w:color w:val="000000" w:themeColor="text1"/>
          <w:szCs w:val="21"/>
        </w:rPr>
        <w:t>托管协议》及对该托管协议的任何有效修订和补充</w:t>
      </w:r>
    </w:p>
    <w:p w14:paraId="7C8E8A13" w14:textId="77777777" w:rsidR="000A2A70" w:rsidRDefault="000A2A70" w:rsidP="00610392">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6</w:t>
      </w:r>
      <w:r w:rsidRPr="00EA1A51">
        <w:rPr>
          <w:rFonts w:ascii="宋体" w:hAnsi="宋体" w:hint="eastAsia"/>
          <w:color w:val="000000" w:themeColor="text1"/>
          <w:szCs w:val="21"/>
        </w:rPr>
        <w:t>、</w:t>
      </w:r>
      <w:r w:rsidRPr="00EA1A51">
        <w:rPr>
          <w:rFonts w:ascii="宋体" w:hAnsi="宋体"/>
          <w:color w:val="000000" w:themeColor="text1"/>
          <w:szCs w:val="21"/>
        </w:rPr>
        <w:t>招募说明书</w:t>
      </w:r>
      <w:r w:rsidR="00D2708B" w:rsidRPr="00EA1A51">
        <w:rPr>
          <w:rFonts w:ascii="宋体" w:hAnsi="宋体"/>
          <w:color w:val="000000" w:themeColor="text1"/>
          <w:szCs w:val="21"/>
        </w:rPr>
        <w:t>或本招募说明书</w:t>
      </w:r>
      <w:r w:rsidRPr="00EA1A51">
        <w:rPr>
          <w:rFonts w:ascii="宋体" w:hAnsi="宋体"/>
          <w:color w:val="000000" w:themeColor="text1"/>
          <w:szCs w:val="21"/>
        </w:rPr>
        <w:t>：指《</w:t>
      </w:r>
      <w:r w:rsidR="00620DFD" w:rsidRPr="00EA1A51">
        <w:rPr>
          <w:rFonts w:ascii="宋体" w:hAnsi="宋体" w:hint="eastAsia"/>
          <w:color w:val="000000" w:themeColor="text1"/>
          <w:szCs w:val="21"/>
        </w:rPr>
        <w:t>景顺长城中证TMT 150交易型开放式指数证券投资基金</w:t>
      </w:r>
      <w:r w:rsidRPr="00EA1A51">
        <w:rPr>
          <w:rFonts w:ascii="宋体" w:hAnsi="宋体"/>
          <w:color w:val="000000" w:themeColor="text1"/>
          <w:szCs w:val="21"/>
        </w:rPr>
        <w:t>招募说明书》及其更新</w:t>
      </w:r>
    </w:p>
    <w:p w14:paraId="0353E5C1" w14:textId="77777777" w:rsidR="008406CA" w:rsidRPr="00EA1A51" w:rsidRDefault="008406CA" w:rsidP="00FA7430">
      <w:pPr>
        <w:spacing w:line="360" w:lineRule="auto"/>
        <w:ind w:firstLineChars="200" w:firstLine="420"/>
        <w:rPr>
          <w:rFonts w:ascii="宋体" w:hAnsi="宋体"/>
          <w:color w:val="000000" w:themeColor="text1"/>
          <w:szCs w:val="21"/>
        </w:rPr>
      </w:pPr>
      <w:r w:rsidRPr="00FA7430">
        <w:rPr>
          <w:rFonts w:ascii="宋体" w:hAnsi="宋体" w:hint="eastAsia"/>
          <w:color w:val="000000" w:themeColor="text1"/>
          <w:szCs w:val="21"/>
        </w:rPr>
        <w:t>7、基金产品资料概要：指《景顺长城中证TMT</w:t>
      </w:r>
      <w:r w:rsidRPr="00FA7430">
        <w:rPr>
          <w:rFonts w:ascii="宋体" w:hAnsi="宋体"/>
          <w:color w:val="000000" w:themeColor="text1"/>
          <w:szCs w:val="21"/>
        </w:rPr>
        <w:t xml:space="preserve"> </w:t>
      </w:r>
      <w:r w:rsidRPr="00FA7430">
        <w:rPr>
          <w:rFonts w:ascii="宋体" w:hAnsi="宋体" w:hint="eastAsia"/>
          <w:color w:val="000000" w:themeColor="text1"/>
          <w:szCs w:val="21"/>
        </w:rPr>
        <w:t>150交易型开放式指数证券投资基金基金产品资料概要》及其更新</w:t>
      </w:r>
    </w:p>
    <w:p w14:paraId="44A1D17D"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8</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基金份额发售公告：指《</w:t>
      </w:r>
      <w:r w:rsidR="00620DFD" w:rsidRPr="00EA1A51">
        <w:rPr>
          <w:rFonts w:ascii="宋体" w:hAnsi="宋体" w:hint="eastAsia"/>
          <w:color w:val="000000" w:themeColor="text1"/>
          <w:szCs w:val="21"/>
        </w:rPr>
        <w:t>景顺长城中证TMT 150交易型开放式指数证券投资基金</w:t>
      </w:r>
      <w:r w:rsidR="000A2A70" w:rsidRPr="00EA1A51">
        <w:rPr>
          <w:rFonts w:ascii="宋体" w:hAnsi="宋体"/>
          <w:color w:val="000000" w:themeColor="text1"/>
          <w:szCs w:val="21"/>
        </w:rPr>
        <w:t>基金份额发售公告》</w:t>
      </w:r>
    </w:p>
    <w:p w14:paraId="0EEE80FB"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9</w:t>
      </w:r>
      <w:r w:rsidR="000A2A70" w:rsidRPr="00EA1A51">
        <w:rPr>
          <w:rFonts w:ascii="宋体" w:hAnsi="宋体" w:hint="eastAsia"/>
          <w:color w:val="000000" w:themeColor="text1"/>
          <w:szCs w:val="21"/>
        </w:rPr>
        <w:t>、上市交易公告书：指《</w:t>
      </w:r>
      <w:r w:rsidR="00620DFD" w:rsidRPr="00EA1A51">
        <w:rPr>
          <w:rFonts w:ascii="宋体" w:hAnsi="宋体" w:hint="eastAsia"/>
          <w:color w:val="000000" w:themeColor="text1"/>
          <w:szCs w:val="21"/>
        </w:rPr>
        <w:t>景顺长城中证TMT 150交易型开放式指数证券投资基金</w:t>
      </w:r>
      <w:r w:rsidR="000A2A70" w:rsidRPr="00EA1A51">
        <w:rPr>
          <w:rFonts w:ascii="宋体" w:hAnsi="宋体" w:hint="eastAsia"/>
          <w:color w:val="000000" w:themeColor="text1"/>
          <w:szCs w:val="21"/>
        </w:rPr>
        <w:t>上市交易公告书》</w:t>
      </w:r>
    </w:p>
    <w:p w14:paraId="6ED6DC1F"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10</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法律法规：指中国现行有效并公布实施的法律、行政法规、规范性文件、司法解释、行政规章以及其他对基金合同当事人有约束力的决定、决议、通知等</w:t>
      </w:r>
    </w:p>
    <w:p w14:paraId="43C78148"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11</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《基金法》：指2003年10月28日经第十届全国人民代表大会常务委员会第五次会议通过，2012年12月28日</w:t>
      </w:r>
      <w:r w:rsidR="000A2A70" w:rsidRPr="00EA1A51">
        <w:rPr>
          <w:rFonts w:ascii="宋体" w:hAnsi="宋体" w:hint="eastAsia"/>
          <w:color w:val="000000" w:themeColor="text1"/>
          <w:szCs w:val="21"/>
        </w:rPr>
        <w:t>经</w:t>
      </w:r>
      <w:r w:rsidR="000A2A70" w:rsidRPr="00EA1A51">
        <w:rPr>
          <w:rFonts w:ascii="宋体" w:hAnsi="宋体"/>
          <w:color w:val="000000" w:themeColor="text1"/>
          <w:szCs w:val="21"/>
        </w:rPr>
        <w:t>第十一届全国人民代表大会常务委员会第三十次会议修订，自20</w:t>
      </w:r>
      <w:r w:rsidR="000A2A70" w:rsidRPr="00EA1A51">
        <w:rPr>
          <w:rFonts w:ascii="宋体" w:hAnsi="宋体" w:hint="eastAsia"/>
          <w:color w:val="000000" w:themeColor="text1"/>
          <w:szCs w:val="21"/>
        </w:rPr>
        <w:t>13</w:t>
      </w:r>
      <w:r w:rsidR="000A2A70" w:rsidRPr="00EA1A51">
        <w:rPr>
          <w:rFonts w:ascii="宋体" w:hAnsi="宋体"/>
          <w:color w:val="000000" w:themeColor="text1"/>
          <w:szCs w:val="21"/>
        </w:rPr>
        <w:t>年6月1日起实施的《中华人民共和国证券投资基金法》及颁布机关对其不时做出的修订</w:t>
      </w:r>
    </w:p>
    <w:p w14:paraId="57B76FE9"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12</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《销售办法》：指中国证监会201</w:t>
      </w:r>
      <w:r w:rsidR="000A2A70" w:rsidRPr="00EA1A51">
        <w:rPr>
          <w:rFonts w:ascii="宋体" w:hAnsi="宋体" w:hint="eastAsia"/>
          <w:color w:val="000000" w:themeColor="text1"/>
          <w:szCs w:val="21"/>
        </w:rPr>
        <w:t>3</w:t>
      </w:r>
      <w:r w:rsidR="000A2A70" w:rsidRPr="00EA1A51">
        <w:rPr>
          <w:rFonts w:ascii="宋体" w:hAnsi="宋体"/>
          <w:color w:val="000000" w:themeColor="text1"/>
          <w:szCs w:val="21"/>
        </w:rPr>
        <w:t>年</w:t>
      </w:r>
      <w:r w:rsidR="000A2A70" w:rsidRPr="00EA1A51">
        <w:rPr>
          <w:rFonts w:ascii="宋体" w:hAnsi="宋体" w:hint="eastAsia"/>
          <w:color w:val="000000" w:themeColor="text1"/>
          <w:szCs w:val="21"/>
        </w:rPr>
        <w:t>3</w:t>
      </w:r>
      <w:r w:rsidR="000A2A70" w:rsidRPr="00EA1A51">
        <w:rPr>
          <w:rFonts w:ascii="宋体" w:hAnsi="宋体"/>
          <w:color w:val="000000" w:themeColor="text1"/>
          <w:szCs w:val="21"/>
        </w:rPr>
        <w:t>月</w:t>
      </w:r>
      <w:r w:rsidR="000A2A70" w:rsidRPr="00EA1A51">
        <w:rPr>
          <w:rFonts w:ascii="宋体" w:hAnsi="宋体" w:hint="eastAsia"/>
          <w:color w:val="000000" w:themeColor="text1"/>
          <w:szCs w:val="21"/>
        </w:rPr>
        <w:t>15</w:t>
      </w:r>
      <w:r w:rsidR="000A2A70" w:rsidRPr="00EA1A51">
        <w:rPr>
          <w:rFonts w:ascii="宋体" w:hAnsi="宋体"/>
          <w:color w:val="000000" w:themeColor="text1"/>
          <w:szCs w:val="21"/>
        </w:rPr>
        <w:t>日颁布、同年</w:t>
      </w:r>
      <w:r w:rsidR="000A2A70" w:rsidRPr="00EA1A51">
        <w:rPr>
          <w:rFonts w:ascii="宋体" w:hAnsi="宋体" w:hint="eastAsia"/>
          <w:color w:val="000000" w:themeColor="text1"/>
          <w:szCs w:val="21"/>
        </w:rPr>
        <w:t>6</w:t>
      </w:r>
      <w:r w:rsidR="000A2A70" w:rsidRPr="00EA1A51">
        <w:rPr>
          <w:rFonts w:ascii="宋体" w:hAnsi="宋体"/>
          <w:color w:val="000000" w:themeColor="text1"/>
          <w:szCs w:val="21"/>
        </w:rPr>
        <w:t>月1日实施的《证券投资基金销售管理办法》及颁布机关对其不时做出的修订</w:t>
      </w:r>
    </w:p>
    <w:p w14:paraId="334D25CC"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13</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《信息披露办法》：</w:t>
      </w:r>
      <w:r w:rsidRPr="00FA7430">
        <w:rPr>
          <w:rFonts w:ascii="宋体" w:hAnsi="宋体" w:hint="eastAsia"/>
          <w:color w:val="000000" w:themeColor="text1"/>
          <w:szCs w:val="21"/>
        </w:rPr>
        <w:t>指中国证监会2019年7月26日颁布、同年9月1日实施的《公开募集证券投资基金信息披露管理办法》及颁布机关对其不时做出的修订</w:t>
      </w:r>
    </w:p>
    <w:p w14:paraId="31AFC905"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14</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《运作办法》：指中国证监会20</w:t>
      </w:r>
      <w:r w:rsidR="00E625B9" w:rsidRPr="00EA1A51">
        <w:rPr>
          <w:rFonts w:ascii="宋体" w:hAnsi="宋体" w:hint="eastAsia"/>
          <w:color w:val="000000" w:themeColor="text1"/>
          <w:szCs w:val="21"/>
        </w:rPr>
        <w:t>1</w:t>
      </w:r>
      <w:r w:rsidR="000A2A70" w:rsidRPr="00EA1A51">
        <w:rPr>
          <w:rFonts w:ascii="宋体" w:hAnsi="宋体"/>
          <w:color w:val="000000" w:themeColor="text1"/>
          <w:szCs w:val="21"/>
        </w:rPr>
        <w:t>4年</w:t>
      </w:r>
      <w:r w:rsidR="00E625B9" w:rsidRPr="00EA1A51">
        <w:rPr>
          <w:rFonts w:ascii="宋体" w:hAnsi="宋体" w:hint="eastAsia"/>
          <w:color w:val="000000" w:themeColor="text1"/>
          <w:szCs w:val="21"/>
        </w:rPr>
        <w:t>7</w:t>
      </w:r>
      <w:r w:rsidR="000A2A70" w:rsidRPr="00EA1A51">
        <w:rPr>
          <w:rFonts w:ascii="宋体" w:hAnsi="宋体"/>
          <w:color w:val="000000" w:themeColor="text1"/>
          <w:szCs w:val="21"/>
        </w:rPr>
        <w:t>月</w:t>
      </w:r>
      <w:r w:rsidR="00E625B9" w:rsidRPr="00EA1A51">
        <w:rPr>
          <w:rFonts w:ascii="宋体" w:hAnsi="宋体" w:hint="eastAsia"/>
          <w:color w:val="000000" w:themeColor="text1"/>
          <w:szCs w:val="21"/>
        </w:rPr>
        <w:t>7</w:t>
      </w:r>
      <w:r w:rsidR="000A2A70" w:rsidRPr="00EA1A51">
        <w:rPr>
          <w:rFonts w:ascii="宋体" w:hAnsi="宋体"/>
          <w:color w:val="000000" w:themeColor="text1"/>
          <w:szCs w:val="21"/>
        </w:rPr>
        <w:t>日颁布、同年</w:t>
      </w:r>
      <w:r w:rsidR="00E625B9" w:rsidRPr="00EA1A51">
        <w:rPr>
          <w:rFonts w:ascii="宋体" w:hAnsi="宋体" w:hint="eastAsia"/>
          <w:color w:val="000000" w:themeColor="text1"/>
          <w:szCs w:val="21"/>
        </w:rPr>
        <w:t>8</w:t>
      </w:r>
      <w:r w:rsidR="000A2A70" w:rsidRPr="00EA1A51">
        <w:rPr>
          <w:rFonts w:ascii="宋体" w:hAnsi="宋体"/>
          <w:color w:val="000000" w:themeColor="text1"/>
          <w:szCs w:val="21"/>
        </w:rPr>
        <w:t>月</w:t>
      </w:r>
      <w:r w:rsidR="00E625B9" w:rsidRPr="00EA1A51">
        <w:rPr>
          <w:rFonts w:ascii="宋体" w:hAnsi="宋体" w:hint="eastAsia"/>
          <w:color w:val="000000" w:themeColor="text1"/>
          <w:szCs w:val="21"/>
        </w:rPr>
        <w:t>8</w:t>
      </w:r>
      <w:r w:rsidR="000A2A70" w:rsidRPr="00EA1A51">
        <w:rPr>
          <w:rFonts w:ascii="宋体" w:hAnsi="宋体"/>
          <w:color w:val="000000" w:themeColor="text1"/>
          <w:szCs w:val="21"/>
        </w:rPr>
        <w:t>日实施的《</w:t>
      </w:r>
      <w:r w:rsidR="00E625B9" w:rsidRPr="00EA1A51">
        <w:rPr>
          <w:rFonts w:ascii="宋体" w:hAnsi="宋体" w:hint="eastAsia"/>
          <w:color w:val="000000" w:themeColor="text1"/>
          <w:szCs w:val="21"/>
        </w:rPr>
        <w:t>公开募集</w:t>
      </w:r>
      <w:r w:rsidR="000A2A70" w:rsidRPr="00EA1A51">
        <w:rPr>
          <w:rFonts w:ascii="宋体" w:hAnsi="宋体"/>
          <w:color w:val="000000" w:themeColor="text1"/>
          <w:szCs w:val="21"/>
        </w:rPr>
        <w:t>证券投资基金运作管理办法》及颁布机关对其不时做出的修订</w:t>
      </w:r>
    </w:p>
    <w:p w14:paraId="3FBF8A5A"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15</w:t>
      </w:r>
      <w:r w:rsidR="000A2A70" w:rsidRPr="00EA1A51">
        <w:rPr>
          <w:rFonts w:ascii="宋体" w:hAnsi="宋体" w:hint="eastAsia"/>
          <w:color w:val="000000" w:themeColor="text1"/>
          <w:szCs w:val="21"/>
        </w:rPr>
        <w:t>、交易型开放式指数证券投资基金：指《上海证券交易所交易型开放式指数基金业务实施细则》定义的“交易型开放式指数基金”</w:t>
      </w:r>
    </w:p>
    <w:p w14:paraId="322B67C0"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16</w:t>
      </w:r>
      <w:r w:rsidR="000A2A70" w:rsidRPr="00EA1A51">
        <w:rPr>
          <w:rFonts w:ascii="宋体" w:hAnsi="宋体" w:hint="eastAsia"/>
          <w:color w:val="000000" w:themeColor="text1"/>
          <w:szCs w:val="21"/>
        </w:rPr>
        <w:t>、联接基金：指将绝大多数基金财产投资于本基金，与本基金的投资目标类似，采用开放式运作方式的基金</w:t>
      </w:r>
    </w:p>
    <w:p w14:paraId="46380E69"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17</w:t>
      </w:r>
      <w:r w:rsidR="000A2A70" w:rsidRPr="00EA1A51">
        <w:rPr>
          <w:rFonts w:ascii="宋体" w:hAnsi="宋体" w:hint="eastAsia"/>
          <w:color w:val="000000" w:themeColor="text1"/>
          <w:szCs w:val="21"/>
        </w:rPr>
        <w:t>、场外：指不通过上海证券交易所交易系统而通过销售机构自身的柜台或者其他交易系统办理基金份额认购、申购或赎回业务的场所</w:t>
      </w:r>
    </w:p>
    <w:p w14:paraId="6F8DADEE" w14:textId="2F41469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18</w:t>
      </w:r>
      <w:r w:rsidR="000A2A70" w:rsidRPr="00EA1A51">
        <w:rPr>
          <w:rFonts w:ascii="宋体" w:hAnsi="宋体" w:hint="eastAsia"/>
          <w:color w:val="000000" w:themeColor="text1"/>
          <w:szCs w:val="21"/>
        </w:rPr>
        <w:t>、业务规则：指上海证券交易所发布实施的《上海证券交易所交易型开放式指数基金业务实施细则》、中国证券登记结算有限责任公司发布实施的《中国证券登记结算有限责任公司关于交易所交易型开放式</w:t>
      </w:r>
      <w:r w:rsidR="00A04812">
        <w:rPr>
          <w:rFonts w:ascii="宋体" w:hAnsi="宋体" w:hint="eastAsia"/>
          <w:color w:val="000000" w:themeColor="text1"/>
          <w:szCs w:val="21"/>
        </w:rPr>
        <w:t>证券投资</w:t>
      </w:r>
      <w:r w:rsidR="000A2A70" w:rsidRPr="00EA1A51">
        <w:rPr>
          <w:rFonts w:ascii="宋体" w:hAnsi="宋体" w:hint="eastAsia"/>
          <w:color w:val="000000" w:themeColor="text1"/>
          <w:szCs w:val="21"/>
        </w:rPr>
        <w:t>基金登记结算业务实施细则》及上海证券交易所、中国证券登记结算有限责任公司发布的其他相关规则和规定</w:t>
      </w:r>
    </w:p>
    <w:p w14:paraId="295670DC"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19</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中国证监会：指中国证券监督管理委员会</w:t>
      </w:r>
    </w:p>
    <w:p w14:paraId="743462E3"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20</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银行业监督管理机构：指中国人民银行和/或中国银行业监督管理委员会</w:t>
      </w:r>
    </w:p>
    <w:p w14:paraId="18C29CCC"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21</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基金合同当事人：指受基金合同约束，根据基金合同享有权利并承担义务的法律主体，包括基金管理人、基金托管人和基金份额持有人</w:t>
      </w:r>
    </w:p>
    <w:p w14:paraId="7D05FB2C"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22</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个人投资者：指依据有关法律法规规定可投资于证券投资基金的自然人</w:t>
      </w:r>
    </w:p>
    <w:p w14:paraId="6981C89C"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23</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机构投资者：指依法可以投资证券投资基金的、在中华人民共和国境内合法登记并存续或经有关政府部门批准设立并存续的企业法人、事业法人、社会团体或其他组织</w:t>
      </w:r>
    </w:p>
    <w:p w14:paraId="32F9EBCE" w14:textId="77777777" w:rsidR="000A2A70" w:rsidRPr="00EA1A51" w:rsidRDefault="008406CA"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24</w:t>
      </w:r>
      <w:r w:rsidR="000A2A70" w:rsidRPr="00EA1A51">
        <w:rPr>
          <w:rFonts w:ascii="宋体" w:hAnsi="宋体" w:hint="eastAsia"/>
          <w:color w:val="000000" w:themeColor="text1"/>
          <w:szCs w:val="21"/>
        </w:rPr>
        <w:t>、合格境外机构投资者：指符合《合格境外机构投资者境内证券投资管理办法》及相关法律法规规定可以投资于在中国境内依法募集的证券投资基金的中国境外的机构投资者</w:t>
      </w:r>
    </w:p>
    <w:p w14:paraId="38D7FD3A"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25</w:t>
      </w:r>
      <w:r w:rsidR="000A2A70" w:rsidRPr="00EA1A51">
        <w:rPr>
          <w:rFonts w:ascii="宋体" w:hAnsi="宋体" w:hint="eastAsia"/>
          <w:color w:val="000000" w:themeColor="text1"/>
          <w:szCs w:val="21"/>
        </w:rPr>
        <w:t>、特定机构投资者：指根据上海证券交易所颁布的《特定机构投资者参与交易型开放式指数基金申购赎回业务指引》所定义机构投资者</w:t>
      </w:r>
    </w:p>
    <w:p w14:paraId="511A672C"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26</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投资人：指个人投资者、机构投资者和合格境外机构投资者以及法律法规或中国证监会允许购买证券投资基金的其他投资人的合称</w:t>
      </w:r>
    </w:p>
    <w:p w14:paraId="7CF4D94C"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27</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基金份额持有人：指依基金合同和招募说明书合法取得基金份额的投资人</w:t>
      </w:r>
    </w:p>
    <w:p w14:paraId="58414267"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28</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基金销售业务：指基金管理人或销售机构宣传推介基金，发售基金份额，办理基金份额的申购、赎回等业务</w:t>
      </w:r>
    </w:p>
    <w:p w14:paraId="5A9D44C1"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29</w:t>
      </w:r>
      <w:r w:rsidR="000A2A70" w:rsidRPr="00EA1A51">
        <w:rPr>
          <w:rFonts w:ascii="宋体" w:hAnsi="宋体" w:hint="eastAsia"/>
          <w:color w:val="000000" w:themeColor="text1"/>
          <w:szCs w:val="21"/>
        </w:rPr>
        <w:t>、销售机构：指基金管理人及本基金代销机构</w:t>
      </w:r>
    </w:p>
    <w:p w14:paraId="5E638A0F"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30</w:t>
      </w:r>
      <w:r w:rsidR="000A2A70" w:rsidRPr="00EA1A51">
        <w:rPr>
          <w:rFonts w:ascii="宋体" w:hAnsi="宋体" w:hint="eastAsia"/>
          <w:color w:val="000000" w:themeColor="text1"/>
          <w:szCs w:val="21"/>
        </w:rPr>
        <w:t>、直销机构：</w:t>
      </w:r>
      <w:r w:rsidR="000A2A70" w:rsidRPr="00EA1A51">
        <w:rPr>
          <w:rFonts w:ascii="宋体" w:hAnsi="宋体"/>
          <w:color w:val="000000" w:themeColor="text1"/>
          <w:szCs w:val="21"/>
        </w:rPr>
        <w:t>指</w:t>
      </w:r>
      <w:r w:rsidR="000A2A70" w:rsidRPr="00EA1A51">
        <w:rPr>
          <w:rFonts w:ascii="宋体" w:hAnsi="宋体" w:hint="eastAsia"/>
          <w:color w:val="000000" w:themeColor="text1"/>
          <w:szCs w:val="21"/>
        </w:rPr>
        <w:t>景顺长城基金管理有限公司</w:t>
      </w:r>
    </w:p>
    <w:p w14:paraId="2BB45B82"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31</w:t>
      </w:r>
      <w:r w:rsidR="000A2A70" w:rsidRPr="00EA1A51">
        <w:rPr>
          <w:rFonts w:ascii="宋体" w:hAnsi="宋体" w:hint="eastAsia"/>
          <w:color w:val="000000" w:themeColor="text1"/>
          <w:szCs w:val="21"/>
        </w:rPr>
        <w:t>、代销机构：指符合《销售办法》和中国证监会规定的其他条件，取得基金销售业务资格并接受基金管理人委托，代为办理基金销售业务的机构，包括发售代理机构和/或申购</w:t>
      </w:r>
      <w:r w:rsidR="000A2A70" w:rsidRPr="00EA1A51">
        <w:rPr>
          <w:rFonts w:ascii="宋体" w:hAnsi="宋体" w:hint="eastAsia"/>
          <w:color w:val="000000" w:themeColor="text1"/>
          <w:szCs w:val="21"/>
        </w:rPr>
        <w:lastRenderedPageBreak/>
        <w:t>赎回代理机构</w:t>
      </w:r>
    </w:p>
    <w:p w14:paraId="41275FF2"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32</w:t>
      </w:r>
      <w:r w:rsidR="000A2A70" w:rsidRPr="00EA1A51">
        <w:rPr>
          <w:rFonts w:ascii="宋体" w:hAnsi="宋体" w:hint="eastAsia"/>
          <w:color w:val="000000" w:themeColor="text1"/>
          <w:szCs w:val="21"/>
        </w:rPr>
        <w:t>、发售代理机构：指符合《销售办法》和中国证监会规定的其他条件，由基金管理人指定的代理本基金发售业务的机构</w:t>
      </w:r>
    </w:p>
    <w:p w14:paraId="1E9898F7"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33</w:t>
      </w:r>
      <w:r w:rsidR="000A2A70" w:rsidRPr="00EA1A51">
        <w:rPr>
          <w:rFonts w:ascii="宋体" w:hAnsi="宋体" w:hint="eastAsia"/>
          <w:color w:val="000000" w:themeColor="text1"/>
          <w:szCs w:val="21"/>
        </w:rPr>
        <w:t xml:space="preserve">、申购赎回代理机构：指符合《销售办法》和中国证监会规定的其他条件，基金管理人指定的代理本基金申购、赎回业务的证券公司 </w:t>
      </w:r>
    </w:p>
    <w:p w14:paraId="5F30EB3C" w14:textId="3C0FB4A3"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34</w:t>
      </w:r>
      <w:r w:rsidR="000A2A70" w:rsidRPr="00EA1A51">
        <w:rPr>
          <w:rFonts w:ascii="宋体" w:hAnsi="宋体" w:hint="eastAsia"/>
          <w:color w:val="000000" w:themeColor="text1"/>
          <w:szCs w:val="21"/>
        </w:rPr>
        <w:t>、登记结算业务：指根据《中国证券登记结算有限责任公司关于交易所交易型开放式</w:t>
      </w:r>
      <w:r w:rsidR="00A04812">
        <w:rPr>
          <w:rFonts w:ascii="宋体" w:hAnsi="宋体" w:hint="eastAsia"/>
          <w:color w:val="000000" w:themeColor="text1"/>
          <w:szCs w:val="21"/>
        </w:rPr>
        <w:t>证券投资</w:t>
      </w:r>
      <w:r w:rsidR="000A2A70" w:rsidRPr="00EA1A51">
        <w:rPr>
          <w:rFonts w:ascii="宋体" w:hAnsi="宋体" w:hint="eastAsia"/>
          <w:color w:val="000000" w:themeColor="text1"/>
          <w:szCs w:val="21"/>
        </w:rPr>
        <w:t>基金登记结算业务实施细则》定义的基金份额的登记、存管、结算及相关业务</w:t>
      </w:r>
    </w:p>
    <w:p w14:paraId="72BD3CC7" w14:textId="77777777" w:rsidR="000A2A70" w:rsidRPr="00EA1A51" w:rsidRDefault="001B53A1" w:rsidP="00BA21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35</w:t>
      </w:r>
      <w:r w:rsidR="000A2A70" w:rsidRPr="00EA1A51">
        <w:rPr>
          <w:rFonts w:ascii="宋体" w:hAnsi="宋体" w:hint="eastAsia"/>
          <w:color w:val="000000" w:themeColor="text1"/>
          <w:szCs w:val="21"/>
        </w:rPr>
        <w:t>、登记结算机构：指办理登记结算业务的机构。基金的登记结算机构为中国证券登记结算有限责任公司</w:t>
      </w:r>
    </w:p>
    <w:p w14:paraId="60D19248"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36</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基金合同生效日：指基金募集达到法律法规规定及基金合同规定的条件，基金管理人向中国证监会办理基金备案手续完毕，并获得中国证监会书面确认的日期</w:t>
      </w:r>
    </w:p>
    <w:p w14:paraId="62E5B4E3"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37</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基金合同终止日：指基金合同规定的基金合同终止事由出现后，基金财产清算完毕，清算结果报中国证监会备案并予以公告的日期</w:t>
      </w:r>
    </w:p>
    <w:p w14:paraId="2159556A"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38</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基金募集期：指自基金份额发售之日起至发售结束之日止的期间，最长不得超过</w:t>
      </w:r>
      <w:r w:rsidR="000A2A70" w:rsidRPr="00EA1A51">
        <w:rPr>
          <w:rFonts w:ascii="宋体" w:hAnsi="宋体" w:hint="eastAsia"/>
          <w:color w:val="000000" w:themeColor="text1"/>
          <w:szCs w:val="21"/>
        </w:rPr>
        <w:t>3</w:t>
      </w:r>
      <w:r w:rsidR="000A2A70" w:rsidRPr="00EA1A51">
        <w:rPr>
          <w:rFonts w:ascii="宋体" w:hAnsi="宋体"/>
          <w:color w:val="000000" w:themeColor="text1"/>
          <w:szCs w:val="21"/>
        </w:rPr>
        <w:t>个月</w:t>
      </w:r>
    </w:p>
    <w:p w14:paraId="7B2E7B07"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39</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存续期：指基金合同生效至终止之间的不定期期限</w:t>
      </w:r>
    </w:p>
    <w:p w14:paraId="4132AC3C"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40</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工作日：指上海证券交易所、深圳证券交易所的正常交易日</w:t>
      </w:r>
    </w:p>
    <w:p w14:paraId="50065AD4"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41</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T日：指销售机构在规定时间受理投资人申购、赎回或其他业务申请的开放日</w:t>
      </w:r>
    </w:p>
    <w:p w14:paraId="1ED75979"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42</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T+n日：指自T日起第n个工作日(不包含T日)</w:t>
      </w:r>
      <w:r w:rsidR="000A2A70" w:rsidRPr="00EA1A51">
        <w:rPr>
          <w:rFonts w:ascii="宋体" w:hAnsi="宋体" w:hint="eastAsia"/>
          <w:color w:val="000000" w:themeColor="text1"/>
          <w:szCs w:val="21"/>
        </w:rPr>
        <w:t xml:space="preserve"> ，n 为自然数</w:t>
      </w:r>
    </w:p>
    <w:p w14:paraId="4690445C"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43</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开放日：指为投资人办理基金份额申购、赎回或其他业务的工作日</w:t>
      </w:r>
    </w:p>
    <w:p w14:paraId="279B4940"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44</w:t>
      </w:r>
      <w:r w:rsidR="000A2A70" w:rsidRPr="00EA1A51">
        <w:rPr>
          <w:rFonts w:ascii="宋体" w:hAnsi="宋体" w:hint="eastAsia"/>
          <w:color w:val="000000" w:themeColor="text1"/>
          <w:szCs w:val="21"/>
        </w:rPr>
        <w:t>、</w:t>
      </w:r>
      <w:r w:rsidR="000A2A70" w:rsidRPr="00EA1A51">
        <w:rPr>
          <w:rFonts w:ascii="宋体" w:hAnsi="宋体"/>
          <w:color w:val="000000" w:themeColor="text1"/>
          <w:szCs w:val="21"/>
        </w:rPr>
        <w:t>开放时间：指开放日基金接受申购、赎回或其他交易的时间段</w:t>
      </w:r>
    </w:p>
    <w:p w14:paraId="0B55EF33"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45</w:t>
      </w:r>
      <w:r w:rsidR="000A2A70" w:rsidRPr="00EA1A51">
        <w:rPr>
          <w:rFonts w:ascii="宋体" w:hAnsi="宋体" w:hint="eastAsia"/>
          <w:color w:val="000000" w:themeColor="text1"/>
          <w:szCs w:val="21"/>
        </w:rPr>
        <w:t>、认购：指在基金募集期内，投资者根据基金合同和招募说明书的规定申请购买基金份额的行为</w:t>
      </w:r>
    </w:p>
    <w:p w14:paraId="7AC62DEC"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46</w:t>
      </w:r>
      <w:r w:rsidR="000A2A70" w:rsidRPr="00EA1A51">
        <w:rPr>
          <w:rFonts w:ascii="宋体" w:hAnsi="宋体" w:hint="eastAsia"/>
          <w:color w:val="000000" w:themeColor="text1"/>
          <w:szCs w:val="21"/>
        </w:rPr>
        <w:t>、申购：指基金合同生效后，投资者根据基金合同和招募说明书的规定申请购买基金份额的行为</w:t>
      </w:r>
    </w:p>
    <w:p w14:paraId="1FDCB1FE"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47</w:t>
      </w:r>
      <w:r w:rsidR="000A2A70" w:rsidRPr="00EA1A51">
        <w:rPr>
          <w:rFonts w:ascii="宋体" w:hAnsi="宋体" w:hint="eastAsia"/>
          <w:color w:val="000000" w:themeColor="text1"/>
          <w:szCs w:val="21"/>
        </w:rPr>
        <w:t>、赎回：指基金合同生效后，基金份额持有人按基金合同和招募说明书规定的条件要求</w:t>
      </w:r>
      <w:r w:rsidR="000A2A70" w:rsidRPr="00EA1A51">
        <w:rPr>
          <w:rFonts w:ascii="宋体" w:hAnsi="宋体"/>
          <w:color w:val="000000" w:themeColor="text1"/>
          <w:szCs w:val="21"/>
        </w:rPr>
        <w:t>将基金份额兑换为</w:t>
      </w:r>
      <w:r w:rsidR="000A2A70" w:rsidRPr="00EA1A51">
        <w:rPr>
          <w:rFonts w:ascii="宋体" w:hAnsi="宋体" w:hint="eastAsia"/>
          <w:color w:val="000000" w:themeColor="text1"/>
          <w:szCs w:val="21"/>
        </w:rPr>
        <w:t>赎回对价的行为</w:t>
      </w:r>
    </w:p>
    <w:p w14:paraId="70A52F78" w14:textId="77777777" w:rsidR="000A2A70" w:rsidRPr="00EA1A51" w:rsidRDefault="001B53A1" w:rsidP="00610392">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4</w:t>
      </w:r>
      <w:r>
        <w:rPr>
          <w:rFonts w:ascii="宋体" w:hAnsi="宋体" w:hint="eastAsia"/>
          <w:color w:val="000000" w:themeColor="text1"/>
          <w:szCs w:val="21"/>
        </w:rPr>
        <w:t>8</w:t>
      </w:r>
      <w:r w:rsidR="000A2A70" w:rsidRPr="00EA1A51">
        <w:rPr>
          <w:rFonts w:ascii="宋体" w:hAnsi="宋体" w:hint="eastAsia"/>
          <w:color w:val="000000" w:themeColor="text1"/>
          <w:szCs w:val="21"/>
        </w:rPr>
        <w:t>、申购赎回清单：指由基金管理人编制的用以公告申购对价、赎回对价等信息的文件</w:t>
      </w:r>
    </w:p>
    <w:p w14:paraId="0C1AF267"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49</w:t>
      </w:r>
      <w:r w:rsidR="000A2A70" w:rsidRPr="00EA1A51">
        <w:rPr>
          <w:rFonts w:ascii="宋体" w:hAnsi="宋体" w:hint="eastAsia"/>
          <w:color w:val="000000" w:themeColor="text1"/>
          <w:szCs w:val="21"/>
        </w:rPr>
        <w:t>、申购对价：指投资者申购基金份额时，按基金合同和招募说明书规定应交付的组合证券、现金替代、现金差额和/或其他对价</w:t>
      </w:r>
    </w:p>
    <w:p w14:paraId="00D20ACD" w14:textId="77777777" w:rsidR="000A2A70" w:rsidRPr="00EA1A51" w:rsidRDefault="001B53A1" w:rsidP="0061039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50</w:t>
      </w:r>
      <w:r w:rsidR="000A2A70" w:rsidRPr="00EA1A51">
        <w:rPr>
          <w:rFonts w:ascii="宋体" w:hAnsi="宋体" w:hint="eastAsia"/>
          <w:color w:val="000000" w:themeColor="text1"/>
          <w:szCs w:val="21"/>
        </w:rPr>
        <w:t>、赎回对价：指投资者赎回基金份额时，基金管理人按基金合同和招募说明书规定应交付给赎回人的组合证券、现金替代、现金差额和/或其他对价</w:t>
      </w:r>
    </w:p>
    <w:p w14:paraId="14F5027D"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51</w:t>
      </w:r>
      <w:r w:rsidR="000A2A70" w:rsidRPr="00EA1A51">
        <w:rPr>
          <w:rFonts w:ascii="宋体" w:hAnsi="宋体" w:hint="eastAsia"/>
          <w:color w:val="000000" w:themeColor="text1"/>
          <w:szCs w:val="21"/>
        </w:rPr>
        <w:t>、标的指数：指中证指数有限公司编制并发布的</w:t>
      </w:r>
      <w:r w:rsidR="008B14BF" w:rsidRPr="00EA1A51">
        <w:rPr>
          <w:rFonts w:ascii="宋体" w:hAnsi="宋体" w:hint="eastAsia"/>
          <w:color w:val="000000" w:themeColor="text1"/>
          <w:szCs w:val="21"/>
        </w:rPr>
        <w:t>中证TMT 150指数</w:t>
      </w:r>
      <w:r w:rsidR="000A2A70" w:rsidRPr="00EA1A51">
        <w:rPr>
          <w:rFonts w:ascii="宋体" w:hAnsi="宋体" w:hint="eastAsia"/>
          <w:color w:val="000000" w:themeColor="text1"/>
          <w:szCs w:val="21"/>
        </w:rPr>
        <w:t>及其未来可能发生的变更，或基金管理人根据需要更换的其他指数</w:t>
      </w:r>
    </w:p>
    <w:p w14:paraId="166D28BD"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52</w:t>
      </w:r>
      <w:r w:rsidR="000A2A70" w:rsidRPr="00EA1A51">
        <w:rPr>
          <w:rFonts w:ascii="宋体" w:hAnsi="宋体" w:hint="eastAsia"/>
          <w:color w:val="000000" w:themeColor="text1"/>
          <w:szCs w:val="21"/>
        </w:rPr>
        <w:t>、最小申购赎回单位：指基金申购份额、赎回份额的最低数量，投资者申购、赎回的基金份额应为最小申购、赎回单位的整数倍</w:t>
      </w:r>
    </w:p>
    <w:p w14:paraId="74C0A9E5"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53</w:t>
      </w:r>
      <w:r w:rsidR="000A2A70" w:rsidRPr="00EA1A51">
        <w:rPr>
          <w:rFonts w:ascii="宋体" w:hAnsi="宋体"/>
          <w:bCs/>
          <w:color w:val="000000" w:themeColor="text1"/>
          <w:szCs w:val="21"/>
        </w:rPr>
        <w:t>、现金替代：指申购、赎回过程中，投资者按基金合同和招募说明书的规定，用于替代组合证券中部分证券的一定数量的现金</w:t>
      </w:r>
    </w:p>
    <w:p w14:paraId="1E42A679"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54</w:t>
      </w:r>
      <w:r w:rsidR="000A2A70" w:rsidRPr="00EA1A51">
        <w:rPr>
          <w:rFonts w:ascii="宋体" w:hAnsi="宋体"/>
          <w:bCs/>
          <w:color w:val="000000" w:themeColor="text1"/>
          <w:szCs w:val="21"/>
        </w:rPr>
        <w:t>、现金替代退补款：指投资者支付的现金替代与基金购入被替代成份证券的成本及相关费用的差额。若现金替代大于本基金购入被替代成份证券的成本及相关费用，则本基金需向投资者退还差额，若现金替代小于本基金购入被替代成份证券的成本及相关费用，则投资者需向本基金补缴差额</w:t>
      </w:r>
    </w:p>
    <w:p w14:paraId="7DF93DF4"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55</w:t>
      </w:r>
      <w:r w:rsidR="000A2A70" w:rsidRPr="00EA1A51">
        <w:rPr>
          <w:rFonts w:ascii="宋体" w:hAnsi="宋体"/>
          <w:bCs/>
          <w:color w:val="000000" w:themeColor="text1"/>
          <w:szCs w:val="21"/>
        </w:rPr>
        <w:t>、现金差额：</w:t>
      </w:r>
      <w:r w:rsidR="000A2A70" w:rsidRPr="00EA1A51">
        <w:rPr>
          <w:rFonts w:ascii="宋体" w:hAnsi="宋体" w:hint="eastAsia"/>
          <w:bCs/>
          <w:color w:val="000000" w:themeColor="text1"/>
          <w:szCs w:val="21"/>
        </w:rPr>
        <w:t>指</w:t>
      </w:r>
      <w:r w:rsidR="000A2A70" w:rsidRPr="00EA1A51">
        <w:rPr>
          <w:rFonts w:ascii="宋体" w:hAnsi="宋体"/>
          <w:bCs/>
          <w:color w:val="000000" w:themeColor="text1"/>
          <w:szCs w:val="21"/>
        </w:rPr>
        <w:t>最小申购、赎回单位的资产净值与按当日收盘价计算的最小申购、赎回单位中的组合证券市值和现金替代之差；投资者申购、赎回时应支付或应获得的现金差额根据最小申购、赎回单位对应的现金差额、申购或赎回的基金份额数计算</w:t>
      </w:r>
    </w:p>
    <w:p w14:paraId="5DCABD37" w14:textId="77777777" w:rsidR="000A2A70" w:rsidRPr="00EA1A51" w:rsidRDefault="001B53A1" w:rsidP="0061039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56</w:t>
      </w:r>
      <w:r w:rsidR="000A2A70" w:rsidRPr="00EA1A51">
        <w:rPr>
          <w:rFonts w:ascii="宋体" w:hAnsi="宋体"/>
          <w:bCs/>
          <w:color w:val="000000" w:themeColor="text1"/>
          <w:szCs w:val="21"/>
        </w:rPr>
        <w:t>、预估现金差额：指由基金管理人计算并在T日申购赎回清单中公布的当日现金差额预估值，预估现金差额由申购赎回代理</w:t>
      </w:r>
      <w:r w:rsidR="000A2A70" w:rsidRPr="00EA1A51">
        <w:rPr>
          <w:rFonts w:ascii="宋体" w:hAnsi="宋体" w:hint="eastAsia"/>
          <w:bCs/>
          <w:color w:val="000000" w:themeColor="text1"/>
          <w:szCs w:val="21"/>
        </w:rPr>
        <w:t>机构</w:t>
      </w:r>
      <w:r w:rsidR="000A2A70" w:rsidRPr="00EA1A51">
        <w:rPr>
          <w:rFonts w:ascii="宋体" w:hAnsi="宋体"/>
          <w:bCs/>
          <w:color w:val="000000" w:themeColor="text1"/>
          <w:szCs w:val="21"/>
        </w:rPr>
        <w:t>预先冻结</w:t>
      </w:r>
    </w:p>
    <w:p w14:paraId="45C9BF52" w14:textId="77777777" w:rsidR="000A2A70" w:rsidRPr="00EA1A51" w:rsidRDefault="001B53A1" w:rsidP="00610392">
      <w:pPr>
        <w:spacing w:line="360" w:lineRule="auto"/>
        <w:ind w:firstLineChars="200" w:firstLine="420"/>
        <w:rPr>
          <w:bCs/>
          <w:color w:val="000000" w:themeColor="text1"/>
          <w:szCs w:val="21"/>
        </w:rPr>
      </w:pPr>
      <w:r>
        <w:rPr>
          <w:rFonts w:ascii="宋体" w:hAnsi="宋体" w:hint="eastAsia"/>
          <w:bCs/>
          <w:color w:val="000000" w:themeColor="text1"/>
          <w:szCs w:val="21"/>
        </w:rPr>
        <w:t>57</w:t>
      </w:r>
      <w:r w:rsidR="000A2A70" w:rsidRPr="00EA1A51">
        <w:rPr>
          <w:rFonts w:ascii="宋体" w:hAnsi="宋体"/>
          <w:bCs/>
          <w:color w:val="000000" w:themeColor="text1"/>
          <w:szCs w:val="21"/>
        </w:rPr>
        <w:t>、</w:t>
      </w:r>
      <w:r w:rsidR="000A2A70" w:rsidRPr="00EA1A51">
        <w:rPr>
          <w:bCs/>
          <w:color w:val="000000" w:themeColor="text1"/>
          <w:szCs w:val="21"/>
        </w:rPr>
        <w:t>完全复制法：指一种</w:t>
      </w:r>
      <w:r w:rsidR="000A2A70" w:rsidRPr="00EA1A51">
        <w:rPr>
          <w:rFonts w:hint="eastAsia"/>
          <w:bCs/>
          <w:color w:val="000000" w:themeColor="text1"/>
          <w:szCs w:val="21"/>
        </w:rPr>
        <w:t>构建</w:t>
      </w:r>
      <w:r w:rsidR="000A2A70" w:rsidRPr="00EA1A51">
        <w:rPr>
          <w:bCs/>
          <w:color w:val="000000" w:themeColor="text1"/>
          <w:szCs w:val="21"/>
        </w:rPr>
        <w:t>跟踪指数的</w:t>
      </w:r>
      <w:r w:rsidR="000A2A70" w:rsidRPr="00EA1A51">
        <w:rPr>
          <w:rFonts w:hint="eastAsia"/>
          <w:bCs/>
          <w:color w:val="000000" w:themeColor="text1"/>
          <w:szCs w:val="21"/>
        </w:rPr>
        <w:t>投资组合的</w:t>
      </w:r>
      <w:r w:rsidR="000A2A70" w:rsidRPr="00EA1A51">
        <w:rPr>
          <w:bCs/>
          <w:color w:val="000000" w:themeColor="text1"/>
          <w:szCs w:val="21"/>
        </w:rPr>
        <w:t>方法。通过购买标的指数中的所有成份证券，并且按照每种成份证券在标的指数中的权重确定购买的比例以构建指数组合，达到复制指数的目的</w:t>
      </w:r>
    </w:p>
    <w:p w14:paraId="67BD8C8C" w14:textId="77777777" w:rsidR="000A2A70" w:rsidRPr="00EA1A51" w:rsidRDefault="001B53A1" w:rsidP="00610392">
      <w:pPr>
        <w:spacing w:line="360" w:lineRule="auto"/>
        <w:ind w:firstLineChars="200" w:firstLine="420"/>
        <w:rPr>
          <w:bCs/>
          <w:color w:val="000000" w:themeColor="text1"/>
          <w:szCs w:val="21"/>
        </w:rPr>
      </w:pPr>
      <w:r>
        <w:rPr>
          <w:rFonts w:ascii="宋体" w:hAnsi="宋体" w:hint="eastAsia"/>
          <w:bCs/>
          <w:color w:val="000000" w:themeColor="text1"/>
          <w:szCs w:val="21"/>
        </w:rPr>
        <w:t>58</w:t>
      </w:r>
      <w:r w:rsidR="000A2A70" w:rsidRPr="00EA1A51">
        <w:rPr>
          <w:rFonts w:ascii="宋体" w:hAnsi="宋体" w:hint="eastAsia"/>
          <w:bCs/>
          <w:color w:val="000000" w:themeColor="text1"/>
          <w:szCs w:val="21"/>
        </w:rPr>
        <w:t>、</w:t>
      </w:r>
      <w:r w:rsidR="000A2A70" w:rsidRPr="00EA1A51">
        <w:rPr>
          <w:bCs/>
          <w:color w:val="000000" w:themeColor="text1"/>
          <w:szCs w:val="21"/>
        </w:rPr>
        <w:t>组合证券</w:t>
      </w:r>
      <w:r w:rsidR="000A2A70" w:rsidRPr="00EA1A51">
        <w:rPr>
          <w:rFonts w:hint="eastAsia"/>
          <w:bCs/>
          <w:color w:val="000000" w:themeColor="text1"/>
          <w:szCs w:val="21"/>
        </w:rPr>
        <w:t>：指</w:t>
      </w:r>
      <w:r w:rsidR="000A2A70" w:rsidRPr="00EA1A51">
        <w:rPr>
          <w:bCs/>
          <w:color w:val="000000" w:themeColor="text1"/>
          <w:szCs w:val="21"/>
        </w:rPr>
        <w:t>本基金标的指数所包含的全部或部分证券</w:t>
      </w:r>
    </w:p>
    <w:p w14:paraId="6DC5B5F1" w14:textId="77777777" w:rsidR="000A2A70" w:rsidRPr="00EA1A51" w:rsidRDefault="001B53A1" w:rsidP="00610392">
      <w:pPr>
        <w:spacing w:line="360" w:lineRule="auto"/>
        <w:ind w:firstLineChars="200" w:firstLine="420"/>
        <w:rPr>
          <w:bCs/>
          <w:color w:val="000000" w:themeColor="text1"/>
          <w:szCs w:val="21"/>
        </w:rPr>
      </w:pPr>
      <w:r>
        <w:rPr>
          <w:rFonts w:ascii="宋体" w:hAnsi="宋体" w:hint="eastAsia"/>
          <w:bCs/>
          <w:color w:val="000000" w:themeColor="text1"/>
          <w:szCs w:val="21"/>
        </w:rPr>
        <w:t>59</w:t>
      </w:r>
      <w:r w:rsidR="000A2A70" w:rsidRPr="00EA1A51">
        <w:rPr>
          <w:rFonts w:ascii="宋体" w:hAnsi="宋体" w:hint="eastAsia"/>
          <w:bCs/>
          <w:color w:val="000000" w:themeColor="text1"/>
          <w:szCs w:val="21"/>
        </w:rPr>
        <w:t>、</w:t>
      </w:r>
      <w:r w:rsidR="000A2A70" w:rsidRPr="00EA1A51">
        <w:rPr>
          <w:rFonts w:ascii="宋体" w:hAnsi="宋体"/>
          <w:bCs/>
          <w:color w:val="000000" w:themeColor="text1"/>
          <w:szCs w:val="21"/>
        </w:rPr>
        <w:t>元：指人民</w:t>
      </w:r>
      <w:r w:rsidR="000A2A70" w:rsidRPr="00EA1A51">
        <w:rPr>
          <w:bCs/>
          <w:color w:val="000000" w:themeColor="text1"/>
          <w:szCs w:val="21"/>
        </w:rPr>
        <w:t>币元</w:t>
      </w:r>
    </w:p>
    <w:p w14:paraId="54E1CBA5"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t>60</w:t>
      </w:r>
      <w:r w:rsidR="000A2A70" w:rsidRPr="00EA1A51">
        <w:rPr>
          <w:rFonts w:hint="eastAsia"/>
          <w:bCs/>
          <w:color w:val="000000" w:themeColor="text1"/>
          <w:szCs w:val="21"/>
        </w:rPr>
        <w:t>、</w:t>
      </w:r>
      <w:r w:rsidR="000A2A70" w:rsidRPr="00EA1A51">
        <w:rPr>
          <w:bCs/>
          <w:color w:val="000000" w:themeColor="text1"/>
          <w:szCs w:val="21"/>
        </w:rPr>
        <w:t>基金收益：指基金投资所得红利、股息、债券利息、买卖证券价差、银行存款利息、已实现的其他合法收入及因运用基金财产带来的成本和费用的节约</w:t>
      </w:r>
    </w:p>
    <w:p w14:paraId="754E64C3"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t>61</w:t>
      </w:r>
      <w:r w:rsidR="000A2A70" w:rsidRPr="00EA1A51">
        <w:rPr>
          <w:rFonts w:hint="eastAsia"/>
          <w:bCs/>
          <w:color w:val="000000" w:themeColor="text1"/>
          <w:szCs w:val="21"/>
        </w:rPr>
        <w:t>、</w:t>
      </w:r>
      <w:r w:rsidR="000A2A70" w:rsidRPr="00EA1A51">
        <w:rPr>
          <w:bCs/>
          <w:color w:val="000000" w:themeColor="text1"/>
          <w:szCs w:val="21"/>
        </w:rPr>
        <w:t>基金资产总值：指基金拥有的各类有价证券、银行存款本息、基金应收</w:t>
      </w:r>
      <w:r w:rsidR="000A2A70" w:rsidRPr="00EA1A51">
        <w:rPr>
          <w:rFonts w:hint="eastAsia"/>
          <w:bCs/>
          <w:color w:val="000000" w:themeColor="text1"/>
          <w:szCs w:val="21"/>
        </w:rPr>
        <w:t>款项</w:t>
      </w:r>
      <w:r w:rsidR="000A2A70" w:rsidRPr="00EA1A51">
        <w:rPr>
          <w:bCs/>
          <w:color w:val="000000" w:themeColor="text1"/>
          <w:szCs w:val="21"/>
        </w:rPr>
        <w:t>及其他资产的价值总和</w:t>
      </w:r>
    </w:p>
    <w:p w14:paraId="5B7C754A"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t>62</w:t>
      </w:r>
      <w:r w:rsidR="000A2A70" w:rsidRPr="00EA1A51">
        <w:rPr>
          <w:rFonts w:hint="eastAsia"/>
          <w:bCs/>
          <w:color w:val="000000" w:themeColor="text1"/>
          <w:szCs w:val="21"/>
        </w:rPr>
        <w:t>、</w:t>
      </w:r>
      <w:r w:rsidR="000A2A70" w:rsidRPr="00EA1A51">
        <w:rPr>
          <w:bCs/>
          <w:color w:val="000000" w:themeColor="text1"/>
          <w:szCs w:val="21"/>
        </w:rPr>
        <w:t>基金资产净值：指基金资产总值减去基金负债后的价值</w:t>
      </w:r>
    </w:p>
    <w:p w14:paraId="50AC79D0"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t>63</w:t>
      </w:r>
      <w:r w:rsidR="000A2A70" w:rsidRPr="00EA1A51">
        <w:rPr>
          <w:rFonts w:hint="eastAsia"/>
          <w:bCs/>
          <w:color w:val="000000" w:themeColor="text1"/>
          <w:szCs w:val="21"/>
        </w:rPr>
        <w:t>、</w:t>
      </w:r>
      <w:r w:rsidR="000A2A70" w:rsidRPr="00EA1A51">
        <w:rPr>
          <w:bCs/>
          <w:color w:val="000000" w:themeColor="text1"/>
          <w:szCs w:val="21"/>
        </w:rPr>
        <w:t>基金份额净值：指计算日基金资产净值除以计算日基金份额总数</w:t>
      </w:r>
    </w:p>
    <w:p w14:paraId="03CA09EA"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t>64</w:t>
      </w:r>
      <w:r w:rsidR="000A2A70" w:rsidRPr="00EA1A51">
        <w:rPr>
          <w:rFonts w:hint="eastAsia"/>
          <w:bCs/>
          <w:color w:val="000000" w:themeColor="text1"/>
          <w:szCs w:val="21"/>
        </w:rPr>
        <w:t>、</w:t>
      </w:r>
      <w:r w:rsidR="000A2A70" w:rsidRPr="00EA1A51">
        <w:rPr>
          <w:bCs/>
          <w:color w:val="000000" w:themeColor="text1"/>
          <w:szCs w:val="21"/>
        </w:rPr>
        <w:t>基金资产估值：指计算评估基金资产和负债的价值，以确定基金资产净值和基金份额净值的过程</w:t>
      </w:r>
    </w:p>
    <w:p w14:paraId="78EB1851" w14:textId="77777777" w:rsidR="000A2A70" w:rsidRPr="00EA1A51" w:rsidRDefault="001B53A1" w:rsidP="00610392">
      <w:pPr>
        <w:spacing w:line="360" w:lineRule="auto"/>
        <w:ind w:firstLineChars="200" w:firstLine="420"/>
        <w:rPr>
          <w:bCs/>
          <w:color w:val="000000" w:themeColor="text1"/>
          <w:szCs w:val="21"/>
        </w:rPr>
      </w:pPr>
      <w:r>
        <w:rPr>
          <w:rFonts w:hint="eastAsia"/>
          <w:bCs/>
          <w:color w:val="000000" w:themeColor="text1"/>
          <w:szCs w:val="21"/>
        </w:rPr>
        <w:lastRenderedPageBreak/>
        <w:t>65</w:t>
      </w:r>
      <w:r w:rsidR="000A2A70" w:rsidRPr="00EA1A51">
        <w:rPr>
          <w:rFonts w:hint="eastAsia"/>
          <w:bCs/>
          <w:color w:val="000000" w:themeColor="text1"/>
          <w:szCs w:val="21"/>
        </w:rPr>
        <w:t>、</w:t>
      </w:r>
      <w:r w:rsidRPr="00FA7430">
        <w:rPr>
          <w:rFonts w:hint="eastAsia"/>
          <w:bCs/>
          <w:color w:val="000000" w:themeColor="text1"/>
          <w:szCs w:val="21"/>
        </w:rPr>
        <w:t>指定媒介：指中国证监会指定的用以进行信息披露的全国性报刊及指定互联网网站（包括基金管理人网站、基金托管人网站、中国证监会基金电子披露网站）等媒介</w:t>
      </w:r>
      <w:r w:rsidR="00510905">
        <w:rPr>
          <w:bCs/>
          <w:color w:val="000000" w:themeColor="text1"/>
          <w:szCs w:val="21"/>
        </w:rPr>
        <w:t>指定媒介</w:t>
      </w:r>
    </w:p>
    <w:p w14:paraId="6E10D21C" w14:textId="77777777" w:rsidR="000A2A70" w:rsidRDefault="001B53A1" w:rsidP="00610392">
      <w:pPr>
        <w:spacing w:line="360" w:lineRule="auto"/>
        <w:ind w:firstLineChars="200" w:firstLine="420"/>
        <w:rPr>
          <w:bCs/>
          <w:color w:val="000000" w:themeColor="text1"/>
          <w:szCs w:val="21"/>
        </w:rPr>
      </w:pPr>
      <w:r>
        <w:rPr>
          <w:rFonts w:hint="eastAsia"/>
          <w:bCs/>
          <w:color w:val="000000" w:themeColor="text1"/>
          <w:szCs w:val="21"/>
        </w:rPr>
        <w:t>66</w:t>
      </w:r>
      <w:r w:rsidR="000A2A70" w:rsidRPr="00EA1A51">
        <w:rPr>
          <w:rFonts w:hint="eastAsia"/>
          <w:bCs/>
          <w:color w:val="000000" w:themeColor="text1"/>
          <w:szCs w:val="21"/>
        </w:rPr>
        <w:t>、</w:t>
      </w:r>
      <w:r w:rsidR="00095C5B" w:rsidRPr="00EA1A51">
        <w:rPr>
          <w:bCs/>
          <w:color w:val="000000" w:themeColor="text1"/>
          <w:szCs w:val="21"/>
        </w:rPr>
        <w:t>不可抗力：指</w:t>
      </w:r>
      <w:r w:rsidR="000A2A70" w:rsidRPr="00EA1A51">
        <w:rPr>
          <w:rFonts w:hint="eastAsia"/>
          <w:bCs/>
          <w:color w:val="000000" w:themeColor="text1"/>
          <w:szCs w:val="21"/>
        </w:rPr>
        <w:t>基金</w:t>
      </w:r>
      <w:r w:rsidR="000A2A70" w:rsidRPr="00EA1A51">
        <w:rPr>
          <w:bCs/>
          <w:color w:val="000000" w:themeColor="text1"/>
          <w:szCs w:val="21"/>
        </w:rPr>
        <w:t>合同当事人不能预见、不能避免且不能克服的客观事件</w:t>
      </w:r>
    </w:p>
    <w:p w14:paraId="16597196" w14:textId="77777777" w:rsidR="003B7CB2" w:rsidRPr="00AC764E" w:rsidRDefault="001B53A1" w:rsidP="003B7CB2">
      <w:pPr>
        <w:spacing w:line="360" w:lineRule="auto"/>
        <w:ind w:firstLineChars="200" w:firstLine="420"/>
        <w:rPr>
          <w:bCs/>
          <w:color w:val="000000" w:themeColor="text1"/>
          <w:szCs w:val="21"/>
        </w:rPr>
      </w:pPr>
      <w:r>
        <w:rPr>
          <w:rFonts w:hint="eastAsia"/>
          <w:bCs/>
          <w:color w:val="000000" w:themeColor="text1"/>
          <w:szCs w:val="21"/>
        </w:rPr>
        <w:t>67</w:t>
      </w:r>
      <w:r w:rsidR="003B7CB2" w:rsidRPr="00AC764E">
        <w:rPr>
          <w:rFonts w:hint="eastAsia"/>
          <w:bCs/>
          <w:color w:val="000000" w:themeColor="text1"/>
          <w:szCs w:val="21"/>
        </w:rPr>
        <w:t>、《流动性</w:t>
      </w:r>
      <w:r w:rsidR="003B7CB2" w:rsidRPr="00AC764E">
        <w:rPr>
          <w:bCs/>
          <w:color w:val="000000" w:themeColor="text1"/>
          <w:szCs w:val="21"/>
        </w:rPr>
        <w:t>规定</w:t>
      </w:r>
      <w:r w:rsidR="003B7CB2" w:rsidRPr="00AC764E">
        <w:rPr>
          <w:rFonts w:hint="eastAsia"/>
          <w:bCs/>
          <w:color w:val="000000" w:themeColor="text1"/>
          <w:szCs w:val="21"/>
        </w:rPr>
        <w:t>》：指中国证监会</w:t>
      </w:r>
      <w:r w:rsidR="003B7CB2" w:rsidRPr="00AC764E">
        <w:rPr>
          <w:rFonts w:hint="eastAsia"/>
          <w:bCs/>
          <w:color w:val="000000" w:themeColor="text1"/>
          <w:szCs w:val="21"/>
        </w:rPr>
        <w:t>2017</w:t>
      </w:r>
      <w:r w:rsidR="003B7CB2" w:rsidRPr="00AC764E">
        <w:rPr>
          <w:rFonts w:hint="eastAsia"/>
          <w:bCs/>
          <w:color w:val="000000" w:themeColor="text1"/>
          <w:szCs w:val="21"/>
        </w:rPr>
        <w:t>年</w:t>
      </w:r>
      <w:r w:rsidR="003B7CB2" w:rsidRPr="00AC764E">
        <w:rPr>
          <w:rFonts w:hint="eastAsia"/>
          <w:bCs/>
          <w:color w:val="000000" w:themeColor="text1"/>
          <w:szCs w:val="21"/>
        </w:rPr>
        <w:t>8</w:t>
      </w:r>
      <w:r w:rsidR="003B7CB2" w:rsidRPr="00AC764E">
        <w:rPr>
          <w:rFonts w:hint="eastAsia"/>
          <w:bCs/>
          <w:color w:val="000000" w:themeColor="text1"/>
          <w:szCs w:val="21"/>
        </w:rPr>
        <w:t>月</w:t>
      </w:r>
      <w:r w:rsidR="003B7CB2" w:rsidRPr="00AC764E">
        <w:rPr>
          <w:rFonts w:hint="eastAsia"/>
          <w:bCs/>
          <w:color w:val="000000" w:themeColor="text1"/>
          <w:szCs w:val="21"/>
        </w:rPr>
        <w:t>31</w:t>
      </w:r>
      <w:r w:rsidR="003B7CB2" w:rsidRPr="00AC764E">
        <w:rPr>
          <w:rFonts w:hint="eastAsia"/>
          <w:bCs/>
          <w:color w:val="000000" w:themeColor="text1"/>
          <w:szCs w:val="21"/>
        </w:rPr>
        <w:t>日颁布、同年</w:t>
      </w:r>
      <w:r w:rsidR="003B7CB2" w:rsidRPr="00AC764E">
        <w:rPr>
          <w:rFonts w:hint="eastAsia"/>
          <w:bCs/>
          <w:color w:val="000000" w:themeColor="text1"/>
          <w:szCs w:val="21"/>
        </w:rPr>
        <w:t>10</w:t>
      </w:r>
      <w:r w:rsidR="003B7CB2" w:rsidRPr="00AC764E">
        <w:rPr>
          <w:rFonts w:hint="eastAsia"/>
          <w:bCs/>
          <w:color w:val="000000" w:themeColor="text1"/>
          <w:szCs w:val="21"/>
        </w:rPr>
        <w:t>月</w:t>
      </w:r>
      <w:r w:rsidR="003B7CB2" w:rsidRPr="00AC764E">
        <w:rPr>
          <w:rFonts w:hint="eastAsia"/>
          <w:bCs/>
          <w:color w:val="000000" w:themeColor="text1"/>
          <w:szCs w:val="21"/>
        </w:rPr>
        <w:t>1</w:t>
      </w:r>
      <w:r w:rsidR="003B7CB2" w:rsidRPr="00AC764E">
        <w:rPr>
          <w:rFonts w:hint="eastAsia"/>
          <w:bCs/>
          <w:color w:val="000000" w:themeColor="text1"/>
          <w:szCs w:val="21"/>
        </w:rPr>
        <w:t>日实施的《公开募集开放式证券投资基金流动性风险管理规定》及颁布机关对其不时做出的修订</w:t>
      </w:r>
    </w:p>
    <w:p w14:paraId="00675340" w14:textId="77777777" w:rsidR="003B7CB2" w:rsidRPr="00AC764E" w:rsidRDefault="001B53A1" w:rsidP="003B7CB2">
      <w:pPr>
        <w:spacing w:line="360" w:lineRule="auto"/>
        <w:ind w:firstLineChars="200" w:firstLine="420"/>
        <w:rPr>
          <w:bCs/>
          <w:color w:val="000000" w:themeColor="text1"/>
          <w:szCs w:val="21"/>
        </w:rPr>
      </w:pPr>
      <w:r>
        <w:rPr>
          <w:rFonts w:hint="eastAsia"/>
          <w:bCs/>
          <w:color w:val="000000" w:themeColor="text1"/>
          <w:szCs w:val="21"/>
        </w:rPr>
        <w:t>68</w:t>
      </w:r>
      <w:r w:rsidR="003B7CB2" w:rsidRPr="00AC764E">
        <w:rPr>
          <w:rFonts w:hint="eastAsia"/>
          <w:bCs/>
          <w:color w:val="000000" w:themeColor="text1"/>
          <w:szCs w:val="21"/>
        </w:rPr>
        <w:t>、流动性受限资产：指由于法律法规、监管、合同或操作障碍等原因无法以合理价格予以变现的资产，包括但不限于到期日在</w:t>
      </w:r>
      <w:r w:rsidR="003B7CB2" w:rsidRPr="00AC764E">
        <w:rPr>
          <w:rFonts w:hint="eastAsia"/>
          <w:bCs/>
          <w:color w:val="000000" w:themeColor="text1"/>
          <w:szCs w:val="21"/>
        </w:rPr>
        <w:t>10</w:t>
      </w:r>
      <w:r w:rsidR="003B7CB2" w:rsidRPr="00AC764E">
        <w:rPr>
          <w:rFonts w:hint="eastAsia"/>
          <w:bCs/>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16F163DE" w14:textId="77777777" w:rsidR="003B7CB2" w:rsidRPr="003B7CB2" w:rsidRDefault="003B7CB2" w:rsidP="00610392">
      <w:pPr>
        <w:spacing w:line="360" w:lineRule="auto"/>
        <w:ind w:firstLineChars="200" w:firstLine="420"/>
        <w:rPr>
          <w:bCs/>
          <w:color w:val="000000" w:themeColor="text1"/>
          <w:szCs w:val="21"/>
        </w:rPr>
      </w:pPr>
    </w:p>
    <w:p w14:paraId="4590F62B" w14:textId="77777777" w:rsidR="00E605B9" w:rsidRPr="00EA1A51" w:rsidRDefault="00E605B9" w:rsidP="002C372A">
      <w:pPr>
        <w:spacing w:line="360" w:lineRule="auto"/>
        <w:ind w:firstLineChars="200" w:firstLine="420"/>
        <w:rPr>
          <w:bCs/>
          <w:color w:val="000000" w:themeColor="text1"/>
          <w:szCs w:val="21"/>
        </w:rPr>
      </w:pPr>
    </w:p>
    <w:p w14:paraId="6540B281" w14:textId="77777777" w:rsidR="0058308F" w:rsidRPr="00EA1A51" w:rsidRDefault="0058308F" w:rsidP="002C372A">
      <w:pPr>
        <w:pStyle w:val="3"/>
        <w:rPr>
          <w:rFonts w:ascii="Times New Roman"/>
          <w:color w:val="000000" w:themeColor="text1"/>
        </w:rPr>
      </w:pPr>
      <w:bookmarkStart w:id="27" w:name="_Toc127083916"/>
      <w:bookmarkStart w:id="28" w:name="_Toc329633088"/>
      <w:bookmarkStart w:id="29" w:name="_Toc340435517"/>
      <w:bookmarkStart w:id="30" w:name="_Toc340435587"/>
      <w:bookmarkStart w:id="31" w:name="_Toc409542339"/>
      <w:r w:rsidRPr="00EA1A51">
        <w:rPr>
          <w:rFonts w:ascii="Times New Roman" w:hAnsi="宋体"/>
          <w:color w:val="000000" w:themeColor="text1"/>
        </w:rPr>
        <w:t>三、基金管理人</w:t>
      </w:r>
      <w:bookmarkEnd w:id="27"/>
      <w:bookmarkEnd w:id="28"/>
      <w:bookmarkEnd w:id="29"/>
      <w:bookmarkEnd w:id="30"/>
      <w:bookmarkEnd w:id="31"/>
    </w:p>
    <w:p w14:paraId="7E0CFDF0" w14:textId="77777777" w:rsidR="00CC340E" w:rsidRPr="00EA1A51" w:rsidRDefault="001E7626"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w:t>
      </w:r>
      <w:r w:rsidR="00CC340E" w:rsidRPr="00EA1A51">
        <w:rPr>
          <w:rFonts w:ascii="宋体" w:hAnsi="宋体" w:hint="eastAsia"/>
          <w:color w:val="000000" w:themeColor="text1"/>
          <w:szCs w:val="21"/>
        </w:rPr>
        <w:t>一</w:t>
      </w:r>
      <w:r w:rsidR="00374E00" w:rsidRPr="00EA1A51">
        <w:rPr>
          <w:rFonts w:ascii="宋体" w:hAnsi="宋体" w:hint="eastAsia"/>
          <w:color w:val="000000" w:themeColor="text1"/>
          <w:szCs w:val="21"/>
        </w:rPr>
        <w:t>）</w:t>
      </w:r>
      <w:r w:rsidR="00CC340E" w:rsidRPr="00EA1A51">
        <w:rPr>
          <w:rFonts w:ascii="宋体" w:hAnsi="宋体" w:hint="eastAsia"/>
          <w:color w:val="000000" w:themeColor="text1"/>
          <w:szCs w:val="21"/>
        </w:rPr>
        <w:t>基金管理人概况</w:t>
      </w:r>
    </w:p>
    <w:p w14:paraId="5376E2C9"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名  称：景顺长城基金管理有限公司</w:t>
      </w:r>
    </w:p>
    <w:p w14:paraId="12E729F1"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住  所：深圳市福田区中心四路1号嘉里建设广场第1座21层</w:t>
      </w:r>
    </w:p>
    <w:p w14:paraId="4940ABC3"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设立日期：</w:t>
      </w:r>
      <w:smartTag w:uri="urn:schemas-microsoft-com:office:smarttags" w:element="chsdate">
        <w:smartTagPr>
          <w:attr w:name="Year" w:val="2003"/>
          <w:attr w:name="Month" w:val="6"/>
          <w:attr w:name="Day" w:val="12"/>
          <w:attr w:name="IsLunarDate" w:val="False"/>
          <w:attr w:name="IsROCDate" w:val="False"/>
        </w:smartTagPr>
        <w:r w:rsidRPr="00EA1A51">
          <w:rPr>
            <w:rFonts w:ascii="宋体" w:hAnsi="宋体" w:hint="eastAsia"/>
            <w:color w:val="000000" w:themeColor="text1"/>
            <w:szCs w:val="21"/>
          </w:rPr>
          <w:t>2003年6月12日</w:t>
        </w:r>
      </w:smartTag>
    </w:p>
    <w:p w14:paraId="510A2DEF"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法定代表人：</w:t>
      </w:r>
      <w:r w:rsidR="001163C2">
        <w:rPr>
          <w:rFonts w:ascii="宋体" w:hAnsi="宋体" w:hint="eastAsia"/>
          <w:color w:val="000000" w:themeColor="text1"/>
          <w:szCs w:val="21"/>
        </w:rPr>
        <w:t>丁益</w:t>
      </w:r>
    </w:p>
    <w:p w14:paraId="0E90F85A"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注册资本：1.3亿元人民币</w:t>
      </w:r>
    </w:p>
    <w:p w14:paraId="6A9455F5"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批准设立文号：证监基金字［2003］76号</w:t>
      </w:r>
    </w:p>
    <w:p w14:paraId="57B279DC"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办公地址：深圳市福田区中心四路1号嘉里建设广场第1座21层</w:t>
      </w:r>
    </w:p>
    <w:p w14:paraId="74F9CF4D"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电  话：0755-82370388</w:t>
      </w:r>
    </w:p>
    <w:p w14:paraId="2E92A9C5"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客户服务电话：400 8888 606</w:t>
      </w:r>
    </w:p>
    <w:p w14:paraId="4B87BA84"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传  真：0755-22381339</w:t>
      </w:r>
    </w:p>
    <w:p w14:paraId="310B2C86"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联系人：杨皞阳</w:t>
      </w:r>
    </w:p>
    <w:p w14:paraId="14B7F0F7" w14:textId="77777777" w:rsidR="009234DF" w:rsidRPr="00EA1A51" w:rsidRDefault="009234DF" w:rsidP="009234D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股东名称及出资比例：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155"/>
        <w:gridCol w:w="1678"/>
      </w:tblGrid>
      <w:tr w:rsidR="00EA1A51" w:rsidRPr="00EA1A51" w14:paraId="4F0181E3" w14:textId="77777777" w:rsidTr="009234DF">
        <w:tc>
          <w:tcPr>
            <w:tcW w:w="914" w:type="dxa"/>
            <w:shd w:val="clear" w:color="auto" w:fill="auto"/>
          </w:tcPr>
          <w:p w14:paraId="6FA3F6DD"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序号</w:t>
            </w:r>
          </w:p>
        </w:tc>
        <w:tc>
          <w:tcPr>
            <w:tcW w:w="4155" w:type="dxa"/>
            <w:shd w:val="clear" w:color="auto" w:fill="auto"/>
          </w:tcPr>
          <w:p w14:paraId="004272E7"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股东名称</w:t>
            </w:r>
          </w:p>
        </w:tc>
        <w:tc>
          <w:tcPr>
            <w:tcW w:w="1678" w:type="dxa"/>
            <w:shd w:val="clear" w:color="auto" w:fill="auto"/>
          </w:tcPr>
          <w:p w14:paraId="103EA9B7"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出资比例</w:t>
            </w:r>
          </w:p>
        </w:tc>
      </w:tr>
      <w:tr w:rsidR="00EA1A51" w:rsidRPr="00EA1A51" w14:paraId="32689CF1" w14:textId="77777777" w:rsidTr="009234DF">
        <w:tc>
          <w:tcPr>
            <w:tcW w:w="914" w:type="dxa"/>
            <w:shd w:val="clear" w:color="auto" w:fill="auto"/>
          </w:tcPr>
          <w:p w14:paraId="07E0B059"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1</w:t>
            </w:r>
          </w:p>
        </w:tc>
        <w:tc>
          <w:tcPr>
            <w:tcW w:w="4155" w:type="dxa"/>
            <w:shd w:val="clear" w:color="auto" w:fill="auto"/>
          </w:tcPr>
          <w:p w14:paraId="51DA0BF1"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长城证券股份有限公司</w:t>
            </w:r>
          </w:p>
        </w:tc>
        <w:tc>
          <w:tcPr>
            <w:tcW w:w="1678" w:type="dxa"/>
            <w:shd w:val="clear" w:color="auto" w:fill="auto"/>
          </w:tcPr>
          <w:p w14:paraId="3508EC93"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49%</w:t>
            </w:r>
          </w:p>
        </w:tc>
      </w:tr>
      <w:tr w:rsidR="00EA1A51" w:rsidRPr="00EA1A51" w14:paraId="5B4022C9" w14:textId="77777777" w:rsidTr="009234DF">
        <w:tc>
          <w:tcPr>
            <w:tcW w:w="914" w:type="dxa"/>
            <w:shd w:val="clear" w:color="auto" w:fill="auto"/>
          </w:tcPr>
          <w:p w14:paraId="7259A5B6"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2</w:t>
            </w:r>
          </w:p>
        </w:tc>
        <w:tc>
          <w:tcPr>
            <w:tcW w:w="4155" w:type="dxa"/>
            <w:shd w:val="clear" w:color="auto" w:fill="auto"/>
          </w:tcPr>
          <w:p w14:paraId="743720FD"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景顺资产管理有限公司</w:t>
            </w:r>
          </w:p>
        </w:tc>
        <w:tc>
          <w:tcPr>
            <w:tcW w:w="1678" w:type="dxa"/>
            <w:shd w:val="clear" w:color="auto" w:fill="auto"/>
          </w:tcPr>
          <w:p w14:paraId="01F97D14"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49%</w:t>
            </w:r>
          </w:p>
        </w:tc>
      </w:tr>
      <w:tr w:rsidR="00EA1A51" w:rsidRPr="00EA1A51" w14:paraId="3F1477EF" w14:textId="77777777" w:rsidTr="009234DF">
        <w:tc>
          <w:tcPr>
            <w:tcW w:w="914" w:type="dxa"/>
            <w:shd w:val="clear" w:color="auto" w:fill="auto"/>
          </w:tcPr>
          <w:p w14:paraId="46834D8A"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lastRenderedPageBreak/>
              <w:t>3</w:t>
            </w:r>
          </w:p>
        </w:tc>
        <w:tc>
          <w:tcPr>
            <w:tcW w:w="4155" w:type="dxa"/>
            <w:shd w:val="clear" w:color="auto" w:fill="auto"/>
          </w:tcPr>
          <w:p w14:paraId="364293C8"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开滦（集团）有限责任公司</w:t>
            </w:r>
          </w:p>
        </w:tc>
        <w:tc>
          <w:tcPr>
            <w:tcW w:w="1678" w:type="dxa"/>
            <w:shd w:val="clear" w:color="auto" w:fill="auto"/>
          </w:tcPr>
          <w:p w14:paraId="332C21AB"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1%</w:t>
            </w:r>
          </w:p>
        </w:tc>
      </w:tr>
      <w:tr w:rsidR="00EA1A51" w:rsidRPr="00EA1A51" w14:paraId="1BD15755" w14:textId="77777777" w:rsidTr="009234DF">
        <w:tc>
          <w:tcPr>
            <w:tcW w:w="914" w:type="dxa"/>
            <w:shd w:val="clear" w:color="auto" w:fill="auto"/>
          </w:tcPr>
          <w:p w14:paraId="0F49EB5C"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4</w:t>
            </w:r>
          </w:p>
        </w:tc>
        <w:tc>
          <w:tcPr>
            <w:tcW w:w="4155" w:type="dxa"/>
            <w:shd w:val="clear" w:color="auto" w:fill="auto"/>
          </w:tcPr>
          <w:p w14:paraId="21D6F29A"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大连实德集团有限公司</w:t>
            </w:r>
          </w:p>
        </w:tc>
        <w:tc>
          <w:tcPr>
            <w:tcW w:w="1678" w:type="dxa"/>
            <w:shd w:val="clear" w:color="auto" w:fill="auto"/>
          </w:tcPr>
          <w:p w14:paraId="4E25D10A"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1%</w:t>
            </w:r>
          </w:p>
        </w:tc>
      </w:tr>
      <w:tr w:rsidR="00EA1A51" w:rsidRPr="00EA1A51" w14:paraId="081FA197" w14:textId="77777777" w:rsidTr="009234DF">
        <w:tc>
          <w:tcPr>
            <w:tcW w:w="5069" w:type="dxa"/>
            <w:gridSpan w:val="2"/>
            <w:shd w:val="clear" w:color="auto" w:fill="auto"/>
          </w:tcPr>
          <w:p w14:paraId="49102488"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合计</w:t>
            </w:r>
          </w:p>
        </w:tc>
        <w:tc>
          <w:tcPr>
            <w:tcW w:w="1678" w:type="dxa"/>
            <w:shd w:val="clear" w:color="auto" w:fill="auto"/>
          </w:tcPr>
          <w:p w14:paraId="0B564848" w14:textId="77777777" w:rsidR="009234DF" w:rsidRPr="00EA1A51" w:rsidRDefault="009234DF" w:rsidP="009234DF">
            <w:pPr>
              <w:spacing w:line="360" w:lineRule="auto"/>
              <w:jc w:val="center"/>
              <w:rPr>
                <w:rFonts w:ascii="宋体" w:hAnsi="宋体"/>
                <w:color w:val="000000" w:themeColor="text1"/>
                <w:szCs w:val="21"/>
              </w:rPr>
            </w:pPr>
            <w:r w:rsidRPr="00EA1A51">
              <w:rPr>
                <w:rFonts w:ascii="宋体" w:hAnsi="宋体" w:hint="eastAsia"/>
                <w:color w:val="000000" w:themeColor="text1"/>
                <w:szCs w:val="21"/>
              </w:rPr>
              <w:t>100%</w:t>
            </w:r>
          </w:p>
        </w:tc>
      </w:tr>
    </w:tbl>
    <w:p w14:paraId="4086D082" w14:textId="77777777" w:rsidR="009234DF" w:rsidRPr="00EA1A51" w:rsidRDefault="009234DF" w:rsidP="009234DF">
      <w:pPr>
        <w:adjustRightInd w:val="0"/>
        <w:snapToGrid w:val="0"/>
        <w:spacing w:line="360" w:lineRule="auto"/>
        <w:ind w:firstLineChars="200" w:firstLine="420"/>
        <w:rPr>
          <w:color w:val="000000" w:themeColor="text1"/>
          <w:szCs w:val="21"/>
        </w:rPr>
      </w:pPr>
    </w:p>
    <w:p w14:paraId="0EF9DCFA" w14:textId="77777777" w:rsidR="00CC340E" w:rsidRPr="00EA1A51" w:rsidRDefault="001E7626" w:rsidP="00925154">
      <w:pPr>
        <w:pStyle w:val="aa"/>
        <w:spacing w:line="360" w:lineRule="auto"/>
        <w:ind w:firstLineChars="200" w:firstLine="420"/>
        <w:rPr>
          <w:rFonts w:hAnsi="宋体"/>
          <w:color w:val="000000" w:themeColor="text1"/>
          <w:szCs w:val="21"/>
        </w:rPr>
      </w:pPr>
      <w:r w:rsidRPr="00EA1A51">
        <w:rPr>
          <w:rFonts w:hAnsi="宋体" w:hint="eastAsia"/>
          <w:color w:val="000000" w:themeColor="text1"/>
          <w:szCs w:val="21"/>
        </w:rPr>
        <w:t>（</w:t>
      </w:r>
      <w:r w:rsidR="009234DF" w:rsidRPr="00EA1A51">
        <w:rPr>
          <w:rFonts w:hAnsi="宋体" w:hint="eastAsia"/>
          <w:color w:val="000000" w:themeColor="text1"/>
          <w:szCs w:val="21"/>
        </w:rPr>
        <w:t>二</w:t>
      </w:r>
      <w:r w:rsidRPr="00EA1A51">
        <w:rPr>
          <w:rFonts w:hAnsi="宋体" w:hint="eastAsia"/>
          <w:color w:val="000000" w:themeColor="text1"/>
          <w:szCs w:val="21"/>
        </w:rPr>
        <w:t>）</w:t>
      </w:r>
      <w:r w:rsidR="00CC340E" w:rsidRPr="00EA1A51">
        <w:rPr>
          <w:rFonts w:hAnsi="宋体" w:hint="eastAsia"/>
          <w:color w:val="000000" w:themeColor="text1"/>
          <w:szCs w:val="21"/>
        </w:rPr>
        <w:t>主要人员情况</w:t>
      </w:r>
    </w:p>
    <w:p w14:paraId="229F1CD1" w14:textId="77777777" w:rsidR="009234DF" w:rsidRPr="00EA1A51" w:rsidRDefault="009234DF" w:rsidP="009234DF">
      <w:pPr>
        <w:pStyle w:val="aa"/>
        <w:spacing w:line="360" w:lineRule="auto"/>
        <w:ind w:firstLineChars="200" w:firstLine="420"/>
        <w:rPr>
          <w:rFonts w:hAnsi="宋体"/>
          <w:color w:val="000000" w:themeColor="text1"/>
        </w:rPr>
      </w:pPr>
      <w:r w:rsidRPr="00EA1A51">
        <w:rPr>
          <w:rFonts w:hAnsi="宋体" w:hint="eastAsia"/>
          <w:color w:val="000000" w:themeColor="text1"/>
        </w:rPr>
        <w:t>1、基金管理人董事会成员</w:t>
      </w:r>
    </w:p>
    <w:p w14:paraId="4D214808" w14:textId="77777777" w:rsidR="003D046B" w:rsidRDefault="003D046B" w:rsidP="00187494">
      <w:pPr>
        <w:pStyle w:val="Default"/>
        <w:spacing w:line="360" w:lineRule="auto"/>
        <w:ind w:firstLine="420"/>
        <w:rPr>
          <w:sz w:val="21"/>
          <w:szCs w:val="21"/>
        </w:rPr>
      </w:pPr>
      <w:r w:rsidRPr="003D046B">
        <w:rPr>
          <w:rFonts w:hint="eastAsia"/>
          <w:sz w:val="21"/>
          <w:szCs w:val="21"/>
        </w:rPr>
        <w:t>丁益女士，董事长，经济学博士。曾担任中国人民大学财政金融学院讲师；华能国际电力股份有限公司证券融资部干部，证券融资部投资关系处副处长、处长，证券融资部副经理兼投资关系处处长；中国人民保险公司投资管理部副总经理；中国人保资产管理有限公司党委委员、董事、总裁助理；华能资本常务副总经理（主持工作）、党组副书记；华能资本总经理、党组副书记；华能资本服务有限公司董事长、党组书记。现任景顺长城基金管理有限公司董事长。</w:t>
      </w:r>
    </w:p>
    <w:p w14:paraId="10D52709" w14:textId="77777777" w:rsidR="00187494" w:rsidRPr="008B5F54" w:rsidRDefault="00187494" w:rsidP="00187494">
      <w:pPr>
        <w:pStyle w:val="Default"/>
        <w:spacing w:line="360" w:lineRule="auto"/>
        <w:ind w:firstLine="420"/>
        <w:rPr>
          <w:sz w:val="21"/>
          <w:szCs w:val="21"/>
        </w:rPr>
      </w:pPr>
      <w:r w:rsidRPr="008B5F54">
        <w:rPr>
          <w:rFonts w:hint="eastAsia"/>
          <w:sz w:val="21"/>
          <w:szCs w:val="21"/>
        </w:rPr>
        <w:t>康乐先生，董事，总经理，经济学硕士。曾先后担任中国人寿资产管理有限公司研究部研究员、组合管理部投资经理、国际业务部投资经理，景顺投资管理有限公司市场销售部经理、北京代表处首席代表，中国国际金融有限公司销售交易部副总经理。</w:t>
      </w:r>
      <w:r w:rsidRPr="008B5F54">
        <w:rPr>
          <w:sz w:val="21"/>
          <w:szCs w:val="21"/>
        </w:rPr>
        <w:t>2011年7月加入本公司，现任公司董事兼总经理。</w:t>
      </w:r>
    </w:p>
    <w:p w14:paraId="5C474CB9" w14:textId="77777777" w:rsidR="00187494" w:rsidRPr="008B5F54" w:rsidRDefault="00187494" w:rsidP="00187494">
      <w:pPr>
        <w:pStyle w:val="Default"/>
        <w:spacing w:line="360" w:lineRule="auto"/>
        <w:ind w:firstLine="420"/>
        <w:rPr>
          <w:sz w:val="21"/>
          <w:szCs w:val="21"/>
        </w:rPr>
      </w:pPr>
      <w:r w:rsidRPr="008B5F54">
        <w:rPr>
          <w:rFonts w:hint="eastAsia"/>
          <w:sz w:val="21"/>
          <w:szCs w:val="21"/>
        </w:rPr>
        <w:t>罗德城先生，董事，工商管理硕士。曾任大通银行信用分析师、花旗银行投资管理部副总裁、</w:t>
      </w:r>
      <w:r w:rsidRPr="008B5F54">
        <w:rPr>
          <w:sz w:val="21"/>
          <w:szCs w:val="21"/>
        </w:rPr>
        <w:t>Capital House亚洲分公司的董事总经理。1992至1996年间出任香港投资基金公会管理委员会成员，并于1996至1997年间担任公会主席。1997至2000年间，担任香港联交所委员会成员，并在1997至2001年间担任香港证监会顾问委员会成员。现任景顺集团亚太区首席执行官。</w:t>
      </w:r>
    </w:p>
    <w:p w14:paraId="365747D9" w14:textId="77777777" w:rsidR="00187494" w:rsidRPr="008B5F54" w:rsidRDefault="00187494" w:rsidP="00187494">
      <w:pPr>
        <w:pStyle w:val="Default"/>
        <w:spacing w:line="360" w:lineRule="auto"/>
        <w:ind w:firstLine="420"/>
        <w:rPr>
          <w:sz w:val="21"/>
          <w:szCs w:val="21"/>
        </w:rPr>
      </w:pPr>
      <w:r w:rsidRPr="008B5F54">
        <w:rPr>
          <w:rFonts w:hint="eastAsia"/>
          <w:sz w:val="21"/>
          <w:szCs w:val="21"/>
        </w:rPr>
        <w:t>李翔先生，董事，高级管理人员工商管理硕士。曾任长城证券股份有限公司人事部副总经理、人事监察部总经理、营业部总经理、公司营销总监、营销管理部总经理。现任长城证券股份有限公司副总裁、党委委员。</w:t>
      </w:r>
    </w:p>
    <w:p w14:paraId="4D6C2639" w14:textId="77777777" w:rsidR="00187494" w:rsidRPr="008B5F54" w:rsidRDefault="00187494" w:rsidP="00187494">
      <w:pPr>
        <w:pStyle w:val="Default"/>
        <w:spacing w:line="360" w:lineRule="auto"/>
        <w:ind w:firstLine="420"/>
        <w:rPr>
          <w:sz w:val="21"/>
          <w:szCs w:val="21"/>
        </w:rPr>
      </w:pPr>
      <w:r w:rsidRPr="008B5F54">
        <w:rPr>
          <w:rFonts w:hint="eastAsia"/>
          <w:sz w:val="21"/>
          <w:szCs w:val="21"/>
        </w:rPr>
        <w:t>伍同明先生，独立董事，文学学士。香港会计师公会会员（</w:t>
      </w:r>
      <w:r w:rsidRPr="008B5F54">
        <w:rPr>
          <w:sz w:val="21"/>
          <w:szCs w:val="21"/>
        </w:rPr>
        <w:t>HKICPA）、英国特许公认会计师（ACCA）、香港执业会计师（CPA）、加拿大公认管理会计师（CMA）。拥有超过二十年以上的会计、审核、管治税务的专业经验及知识，1972-1977受训于国际知名会计师楼</w:t>
      </w:r>
      <w:r w:rsidRPr="008B5F54">
        <w:rPr>
          <w:sz w:val="21"/>
          <w:szCs w:val="21"/>
        </w:rPr>
        <w:t>“</w:t>
      </w:r>
      <w:r w:rsidRPr="008B5F54">
        <w:rPr>
          <w:sz w:val="21"/>
          <w:szCs w:val="21"/>
        </w:rPr>
        <w:t>毕马威会计师行</w:t>
      </w:r>
      <w:r w:rsidRPr="008B5F54">
        <w:rPr>
          <w:sz w:val="21"/>
          <w:szCs w:val="21"/>
        </w:rPr>
        <w:t>”</w:t>
      </w:r>
      <w:r w:rsidRPr="008B5F54">
        <w:rPr>
          <w:sz w:val="21"/>
          <w:szCs w:val="21"/>
        </w:rPr>
        <w:t>[KPMG]。现为</w:t>
      </w:r>
      <w:r w:rsidRPr="008B5F54">
        <w:rPr>
          <w:sz w:val="21"/>
          <w:szCs w:val="21"/>
        </w:rPr>
        <w:t>“</w:t>
      </w:r>
      <w:r w:rsidRPr="008B5F54">
        <w:rPr>
          <w:sz w:val="21"/>
          <w:szCs w:val="21"/>
        </w:rPr>
        <w:t>伍同明会计师行</w:t>
      </w:r>
      <w:r w:rsidRPr="008B5F54">
        <w:rPr>
          <w:sz w:val="21"/>
          <w:szCs w:val="21"/>
        </w:rPr>
        <w:t>”</w:t>
      </w:r>
      <w:r w:rsidRPr="008B5F54">
        <w:rPr>
          <w:sz w:val="21"/>
          <w:szCs w:val="21"/>
        </w:rPr>
        <w:t>所有者。</w:t>
      </w:r>
    </w:p>
    <w:p w14:paraId="4903431B" w14:textId="77777777" w:rsidR="00187494" w:rsidRPr="008B5F54" w:rsidRDefault="00187494" w:rsidP="00187494">
      <w:pPr>
        <w:pStyle w:val="Default"/>
        <w:spacing w:line="360" w:lineRule="auto"/>
        <w:ind w:firstLine="420"/>
        <w:rPr>
          <w:sz w:val="21"/>
          <w:szCs w:val="21"/>
        </w:rPr>
      </w:pPr>
      <w:r w:rsidRPr="008B5F54">
        <w:rPr>
          <w:rFonts w:hint="eastAsia"/>
          <w:sz w:val="21"/>
          <w:szCs w:val="21"/>
        </w:rPr>
        <w:t>靳庆军先生，独立董事，法学硕士。曾担任中信律师事务所涉外专职律师，在香港马士打律师行、英国律师行</w:t>
      </w:r>
      <w:r w:rsidRPr="008B5F54">
        <w:rPr>
          <w:sz w:val="21"/>
          <w:szCs w:val="21"/>
        </w:rPr>
        <w:t xml:space="preserve">C1yde＆Co. </w:t>
      </w:r>
      <w:r w:rsidRPr="008B5F54">
        <w:rPr>
          <w:rFonts w:hint="eastAsia"/>
          <w:sz w:val="21"/>
          <w:szCs w:val="21"/>
        </w:rPr>
        <w:t>从事律师工作，</w:t>
      </w:r>
      <w:r w:rsidRPr="008B5F54">
        <w:rPr>
          <w:sz w:val="21"/>
          <w:szCs w:val="21"/>
        </w:rPr>
        <w:t>1993年发起设立信达律师事务所，担</w:t>
      </w:r>
      <w:r w:rsidRPr="008B5F54">
        <w:rPr>
          <w:sz w:val="21"/>
          <w:szCs w:val="21"/>
        </w:rPr>
        <w:lastRenderedPageBreak/>
        <w:t>任执行合伙人。现任金杜律师事务所合伙人。</w:t>
      </w:r>
    </w:p>
    <w:p w14:paraId="1D3239F4" w14:textId="77777777" w:rsidR="009234DF" w:rsidRPr="00EA1A51" w:rsidRDefault="00187494" w:rsidP="008B5F54">
      <w:pPr>
        <w:spacing w:line="360" w:lineRule="auto"/>
        <w:ind w:firstLineChars="200" w:firstLine="420"/>
        <w:rPr>
          <w:rFonts w:ascii="宋体" w:hAnsi="宋体"/>
          <w:color w:val="000000" w:themeColor="text1"/>
          <w:szCs w:val="21"/>
        </w:rPr>
      </w:pPr>
      <w:r w:rsidRPr="008B5F54">
        <w:rPr>
          <w:rFonts w:ascii="宋体" w:hAnsi="Calibri" w:cs="宋体" w:hint="eastAsia"/>
          <w:color w:val="000000"/>
          <w:kern w:val="0"/>
          <w:szCs w:val="21"/>
        </w:rPr>
        <w:t>闵路浩先生，独立董事，经济学硕士。曾担任中国人民银行金融管理公司科员、主任科员；中国人民银行非银行金融机构监管司副处长、处长；中国银行业监督管理委员会非银行金融机构监管部处长、副巡视员、巡视员；中国小额贷款公司协会会长；重庆富民银行行长。现担任北京中泰创汇股权投资基金管理有限公司总裁。</w:t>
      </w:r>
    </w:p>
    <w:p w14:paraId="2AE602A2" w14:textId="77777777" w:rsidR="009234DF" w:rsidRPr="00EA1A51" w:rsidRDefault="009234DF" w:rsidP="009234DF">
      <w:pPr>
        <w:pStyle w:val="aa"/>
        <w:spacing w:line="360" w:lineRule="auto"/>
        <w:ind w:firstLineChars="200" w:firstLine="420"/>
        <w:rPr>
          <w:rFonts w:hAnsi="宋体"/>
          <w:color w:val="000000" w:themeColor="text1"/>
        </w:rPr>
      </w:pPr>
      <w:r w:rsidRPr="00EA1A51">
        <w:rPr>
          <w:rFonts w:hAnsi="宋体" w:hint="eastAsia"/>
          <w:color w:val="000000" w:themeColor="text1"/>
        </w:rPr>
        <w:t>2、基金管理人监事会成员</w:t>
      </w:r>
    </w:p>
    <w:p w14:paraId="54FFD525" w14:textId="77777777" w:rsidR="00187494" w:rsidRPr="008B5F54" w:rsidRDefault="00187494" w:rsidP="00187494">
      <w:pPr>
        <w:pStyle w:val="Default"/>
        <w:spacing w:line="360" w:lineRule="auto"/>
        <w:ind w:firstLine="480"/>
        <w:rPr>
          <w:sz w:val="21"/>
          <w:szCs w:val="21"/>
        </w:rPr>
      </w:pPr>
      <w:r w:rsidRPr="008B5F54">
        <w:rPr>
          <w:rFonts w:hint="eastAsia"/>
          <w:sz w:val="21"/>
          <w:szCs w:val="21"/>
        </w:rPr>
        <w:t>阮惠仙女士，监事，会计学硕士。现任长城证券股份有限公司财务部总经理。</w:t>
      </w:r>
    </w:p>
    <w:p w14:paraId="75A0D38A" w14:textId="77777777" w:rsidR="00187494" w:rsidRPr="008B5F54" w:rsidRDefault="00187494" w:rsidP="00187494">
      <w:pPr>
        <w:pStyle w:val="Default"/>
        <w:spacing w:line="360" w:lineRule="auto"/>
        <w:ind w:firstLine="480"/>
        <w:rPr>
          <w:sz w:val="21"/>
          <w:szCs w:val="21"/>
        </w:rPr>
      </w:pPr>
      <w:r w:rsidRPr="008B5F54">
        <w:rPr>
          <w:rFonts w:hint="eastAsia"/>
          <w:sz w:val="21"/>
          <w:szCs w:val="21"/>
        </w:rPr>
        <w:t>郭慧娜女士，监事，管理理学硕士。曾任伦敦安永会计师事务所核数师，历任景顺投资管理有限公司项目主管、业务发展部副经理、企业发展部经理、亚太区监察总监。现任景顺投资管理有限公司亚太区首席行政官。</w:t>
      </w:r>
    </w:p>
    <w:p w14:paraId="35E052F0" w14:textId="77777777" w:rsidR="00187494" w:rsidRPr="008B5F54" w:rsidRDefault="00187494" w:rsidP="00187494">
      <w:pPr>
        <w:pStyle w:val="Default"/>
        <w:spacing w:line="360" w:lineRule="auto"/>
        <w:ind w:firstLine="480"/>
        <w:rPr>
          <w:sz w:val="21"/>
          <w:szCs w:val="21"/>
        </w:rPr>
      </w:pPr>
      <w:r w:rsidRPr="008B5F54">
        <w:rPr>
          <w:rFonts w:hint="eastAsia"/>
          <w:sz w:val="21"/>
          <w:szCs w:val="21"/>
        </w:rPr>
        <w:t>邵媛媛女士，监事，管理学硕士。曾任职于深圳市天健（信德）会计师事务所、福建兴业银行深圳分行计财部。现任景顺长城基金管理有限公司基金事务部总监。</w:t>
      </w:r>
    </w:p>
    <w:p w14:paraId="79DA9A20" w14:textId="77777777" w:rsidR="009234DF" w:rsidRPr="00EA1A51" w:rsidRDefault="00187494" w:rsidP="008B5F54">
      <w:pPr>
        <w:pStyle w:val="aa"/>
        <w:spacing w:line="360" w:lineRule="auto"/>
        <w:ind w:firstLineChars="200" w:firstLine="420"/>
        <w:rPr>
          <w:rFonts w:hAnsi="宋体"/>
          <w:color w:val="000000" w:themeColor="text1"/>
        </w:rPr>
      </w:pPr>
      <w:r w:rsidRPr="008B5F54">
        <w:rPr>
          <w:rFonts w:hAnsi="Calibri" w:cs="宋体" w:hint="eastAsia"/>
          <w:color w:val="000000"/>
          <w:kern w:val="0"/>
          <w:szCs w:val="21"/>
        </w:rPr>
        <w:t>杨波先生，监事，工商管理硕士。曾任职于长城证券经纪业务管理部。现任景顺长城基金管理有限公司交易管理部总监。</w:t>
      </w:r>
      <w:bookmarkStart w:id="32" w:name="OLE_LINK13"/>
      <w:bookmarkStart w:id="33" w:name="OLE_LINK14"/>
    </w:p>
    <w:p w14:paraId="5257AEC4" w14:textId="77777777" w:rsidR="009234DF" w:rsidRPr="00EA1A51" w:rsidRDefault="009234DF" w:rsidP="009234DF">
      <w:pPr>
        <w:pStyle w:val="aa"/>
        <w:spacing w:line="360" w:lineRule="auto"/>
        <w:ind w:firstLineChars="200" w:firstLine="420"/>
        <w:rPr>
          <w:rFonts w:hAnsi="宋体"/>
          <w:color w:val="000000" w:themeColor="text1"/>
        </w:rPr>
      </w:pPr>
      <w:bookmarkStart w:id="34" w:name="OLE_LINK7"/>
      <w:bookmarkStart w:id="35" w:name="OLE_LINK8"/>
      <w:bookmarkEnd w:id="32"/>
      <w:bookmarkEnd w:id="33"/>
      <w:r w:rsidRPr="00EA1A51">
        <w:rPr>
          <w:rFonts w:hAnsi="宋体" w:hint="eastAsia"/>
          <w:color w:val="000000" w:themeColor="text1"/>
        </w:rPr>
        <w:t>3、高级管理人员</w:t>
      </w:r>
    </w:p>
    <w:p w14:paraId="08D879D6"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丁益女士，董事长，简历同上。</w:t>
      </w:r>
    </w:p>
    <w:p w14:paraId="73C6B80B"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康乐先生，总经理，简历同上。</w:t>
      </w:r>
    </w:p>
    <w:p w14:paraId="298F6BC5" w14:textId="77777777" w:rsidR="00187494" w:rsidRPr="008B5F54" w:rsidRDefault="00187494" w:rsidP="00187494">
      <w:pPr>
        <w:spacing w:line="360" w:lineRule="auto"/>
        <w:ind w:firstLine="480"/>
        <w:rPr>
          <w:rFonts w:ascii="宋体" w:hAnsi="宋体"/>
          <w:szCs w:val="21"/>
        </w:rPr>
      </w:pPr>
      <w:r w:rsidRPr="008B5F54">
        <w:rPr>
          <w:rFonts w:ascii="宋体" w:hAnsi="宋体"/>
          <w:szCs w:val="21"/>
        </w:rPr>
        <w:t>CHEN WENYU（陈文宇），副总经理，工商管理硕士。曾担任中国海口电视台每日新闻记者及每</w:t>
      </w:r>
      <w:r w:rsidRPr="008B5F54">
        <w:rPr>
          <w:rFonts w:ascii="宋体" w:hAnsi="宋体" w:hint="eastAsia"/>
          <w:szCs w:val="21"/>
        </w:rPr>
        <w:t>周金融新闻节目制作人，安盛罗森堡投资管理公司（美国加州）美洲区副首席投资官、以及研究、投资组合管理和策略等其他多个职位，安盛投资管理亚洲有限公司（新加坡）泛亚地区首席投资官，主要负责投资组合管理、研究、交易等相关业务。</w:t>
      </w:r>
      <w:r w:rsidRPr="008B5F54">
        <w:rPr>
          <w:rFonts w:ascii="宋体" w:hAnsi="宋体"/>
          <w:szCs w:val="21"/>
        </w:rPr>
        <w:t>2018年9月加入本公司，现任公司副总经理。</w:t>
      </w:r>
    </w:p>
    <w:p w14:paraId="7E261C16"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毛从容女士，副总经理，经济学硕士。曾任职于交通银行深圳市分行国际业务部，担任长城证券金融研究所高级分析师、债券小组组长。</w:t>
      </w:r>
      <w:r w:rsidRPr="008B5F54">
        <w:rPr>
          <w:rFonts w:ascii="宋体" w:hAnsi="宋体"/>
          <w:szCs w:val="21"/>
        </w:rPr>
        <w:t>2003年3月加入本公司，现任公司副总经理。</w:t>
      </w:r>
    </w:p>
    <w:p w14:paraId="171068B0"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黎海威先生，副总经理，经济学硕士。曾担任美国穆迪</w:t>
      </w:r>
      <w:r w:rsidRPr="008B5F54">
        <w:rPr>
          <w:rFonts w:ascii="宋体" w:hAnsi="宋体"/>
          <w:szCs w:val="21"/>
        </w:rPr>
        <w:t>KMV公司研究员，美国贝莱德</w:t>
      </w:r>
      <w:r w:rsidRPr="008B5F54">
        <w:rPr>
          <w:rFonts w:ascii="宋体" w:hAnsi="宋体" w:hint="eastAsia"/>
          <w:szCs w:val="21"/>
        </w:rPr>
        <w:t>集团（原巴克莱国际投资管理有限公司）基金经理、主动股票部副总裁，香港海通国际资产管理有限公司</w:t>
      </w:r>
      <w:r w:rsidRPr="008B5F54">
        <w:rPr>
          <w:rFonts w:ascii="宋体" w:hAnsi="宋体"/>
          <w:szCs w:val="21"/>
        </w:rPr>
        <w:t>(海通国际投资管理有限公司)量化总监。2012年8月加入本公司，现任公司副总经理。</w:t>
      </w:r>
    </w:p>
    <w:p w14:paraId="6B8CE29B"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赵代中先生，副总经理，理学硕士。曾担任深圳发展银行北京分行金融同业部投资经</w:t>
      </w:r>
      <w:r w:rsidRPr="008B5F54">
        <w:rPr>
          <w:rFonts w:ascii="宋体" w:hAnsi="宋体" w:hint="eastAsia"/>
          <w:szCs w:val="21"/>
        </w:rPr>
        <w:lastRenderedPageBreak/>
        <w:t>理、宁夏嘉川集团项目部项目负责人、全国社会保障基金理事会境外投资部全球股票处处长、浙江大钧资产管理有限公司合伙人兼副总经理。</w:t>
      </w:r>
      <w:r w:rsidRPr="008B5F54">
        <w:rPr>
          <w:rFonts w:ascii="宋体" w:hAnsi="宋体"/>
          <w:szCs w:val="21"/>
        </w:rPr>
        <w:t>2016年3月加入本公司，现任公司副总经理。</w:t>
      </w:r>
    </w:p>
    <w:p w14:paraId="16DE36C4"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吴建军先生，副总经理兼首席信息官，经济学硕士。曾担任海南汇通国际信托投资公司证券部副经理，长城证券股份有限公司机构管理部总经理、公司总裁助理。</w:t>
      </w:r>
      <w:r w:rsidRPr="008B5F54">
        <w:rPr>
          <w:rFonts w:ascii="宋体" w:hAnsi="宋体"/>
          <w:szCs w:val="21"/>
        </w:rPr>
        <w:t>2003年3月加入本公司，现任公司副总经理兼首席信息官。</w:t>
      </w:r>
    </w:p>
    <w:p w14:paraId="65E7CAC0" w14:textId="77777777" w:rsidR="00187494" w:rsidRPr="008B5F54" w:rsidRDefault="00187494" w:rsidP="00187494">
      <w:pPr>
        <w:spacing w:line="360" w:lineRule="auto"/>
        <w:ind w:firstLine="480"/>
        <w:rPr>
          <w:rFonts w:ascii="宋体" w:hAnsi="宋体"/>
          <w:szCs w:val="21"/>
        </w:rPr>
      </w:pPr>
      <w:r w:rsidRPr="008B5F54">
        <w:rPr>
          <w:rFonts w:ascii="宋体" w:hAnsi="宋体" w:hint="eastAsia"/>
          <w:szCs w:val="21"/>
        </w:rPr>
        <w:t>刘焕喜先生，副总经理，投资与金融系博士。曾担任武汉大学教师工作处副科长、武汉大学成人教育学院讲师，《证券时报》社编辑记者，长城证券研发中心研究员、总裁办副主任、行政部副总经理。</w:t>
      </w:r>
      <w:r w:rsidRPr="008B5F54">
        <w:rPr>
          <w:rFonts w:ascii="宋体" w:hAnsi="宋体"/>
          <w:szCs w:val="21"/>
        </w:rPr>
        <w:t>2003年3月加入本公司，现任公司副总经理。</w:t>
      </w:r>
    </w:p>
    <w:p w14:paraId="085A27E2" w14:textId="77777777" w:rsidR="00694854" w:rsidRPr="00EA1A51" w:rsidRDefault="00187494" w:rsidP="00694854">
      <w:pPr>
        <w:spacing w:line="360" w:lineRule="auto"/>
        <w:ind w:firstLine="420"/>
        <w:rPr>
          <w:rFonts w:ascii="宋体" w:hAnsi="宋体"/>
          <w:color w:val="000000" w:themeColor="text1"/>
          <w:szCs w:val="21"/>
        </w:rPr>
      </w:pPr>
      <w:r w:rsidRPr="008B5F54">
        <w:rPr>
          <w:rFonts w:ascii="宋体" w:hAnsi="宋体" w:hint="eastAsia"/>
          <w:szCs w:val="21"/>
        </w:rPr>
        <w:t>杨皞阳先生，督察长，法学硕士。曾担任黑龙江省大庆市红岗区人民法院助理审判员，南方基金管理有限公司监察稽核部监察稽核经理、监察稽核高级经理、总监助理。</w:t>
      </w:r>
      <w:r w:rsidRPr="008B5F54">
        <w:rPr>
          <w:rFonts w:ascii="宋体" w:hAnsi="宋体"/>
          <w:szCs w:val="21"/>
        </w:rPr>
        <w:t>2008年10月加入本公司，现任公司督察长。</w:t>
      </w:r>
      <w:bookmarkEnd w:id="34"/>
      <w:bookmarkEnd w:id="35"/>
    </w:p>
    <w:p w14:paraId="05B8AD72" w14:textId="77777777" w:rsidR="00760114" w:rsidRPr="00EA1A51" w:rsidRDefault="00760114" w:rsidP="00760114">
      <w:pPr>
        <w:snapToGrid w:val="0"/>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4、本基金</w:t>
      </w:r>
      <w:r w:rsidR="006E4891" w:rsidRPr="00EA1A51">
        <w:rPr>
          <w:rFonts w:ascii="宋体" w:hAnsi="宋体" w:hint="eastAsia"/>
          <w:color w:val="000000" w:themeColor="text1"/>
          <w:szCs w:val="21"/>
        </w:rPr>
        <w:t>现任</w:t>
      </w:r>
      <w:r w:rsidRPr="00EA1A51">
        <w:rPr>
          <w:rFonts w:ascii="宋体" w:hAnsi="宋体" w:hint="eastAsia"/>
          <w:color w:val="000000" w:themeColor="text1"/>
          <w:szCs w:val="21"/>
        </w:rPr>
        <w:t>基金经理简历</w:t>
      </w:r>
    </w:p>
    <w:p w14:paraId="18E2A590" w14:textId="77777777" w:rsidR="00760114" w:rsidRPr="00EA1A51" w:rsidRDefault="00760114"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本公司采用团队投资方式，即通过整个投资部门全体人员的共同努力，争取良好投资业绩。本基金</w:t>
      </w:r>
      <w:r w:rsidR="006E4891" w:rsidRPr="00EA1A51">
        <w:rPr>
          <w:rFonts w:ascii="宋体" w:hAnsi="宋体" w:hint="eastAsia"/>
          <w:color w:val="000000" w:themeColor="text1"/>
          <w:szCs w:val="21"/>
        </w:rPr>
        <w:t>现</w:t>
      </w:r>
      <w:r w:rsidRPr="00EA1A51">
        <w:rPr>
          <w:rFonts w:ascii="宋体" w:hAnsi="宋体" w:hint="eastAsia"/>
          <w:color w:val="000000" w:themeColor="text1"/>
          <w:szCs w:val="21"/>
        </w:rPr>
        <w:t>任基金经理如下：</w:t>
      </w:r>
    </w:p>
    <w:p w14:paraId="49F6532A" w14:textId="77777777" w:rsidR="003D046B" w:rsidRDefault="003D046B" w:rsidP="00C30ED6">
      <w:pPr>
        <w:tabs>
          <w:tab w:val="left" w:pos="2700"/>
        </w:tabs>
        <w:spacing w:line="360" w:lineRule="auto"/>
        <w:ind w:firstLineChars="200" w:firstLine="420"/>
        <w:rPr>
          <w:rFonts w:hAnsi="宋体"/>
          <w:color w:val="000000"/>
          <w:szCs w:val="21"/>
        </w:rPr>
      </w:pPr>
      <w:bookmarkStart w:id="36" w:name="OLE_LINK2"/>
      <w:bookmarkStart w:id="37" w:name="OLE_LINK3"/>
      <w:r>
        <w:rPr>
          <w:rFonts w:ascii="宋体" w:hAnsi="宋体" w:hint="eastAsia"/>
          <w:color w:val="000000"/>
          <w:szCs w:val="21"/>
        </w:rPr>
        <w:t>曾理</w:t>
      </w:r>
      <w:r w:rsidR="001163C2" w:rsidRPr="00C940FB">
        <w:rPr>
          <w:rFonts w:ascii="宋体" w:hAnsi="宋体" w:hint="eastAsia"/>
          <w:color w:val="000000"/>
          <w:szCs w:val="21"/>
        </w:rPr>
        <w:t>先生，</w:t>
      </w:r>
      <w:r w:rsidRPr="003D046B">
        <w:rPr>
          <w:rFonts w:hAnsi="宋体" w:hint="eastAsia"/>
          <w:color w:val="000000"/>
          <w:szCs w:val="21"/>
        </w:rPr>
        <w:t>工学硕士。曾任职于腾讯计算机系统有限公司信息安全部产品策略岗位。</w:t>
      </w:r>
      <w:r w:rsidRPr="003D046B">
        <w:rPr>
          <w:rFonts w:hAnsi="宋体" w:hint="eastAsia"/>
          <w:color w:val="000000"/>
          <w:szCs w:val="21"/>
        </w:rPr>
        <w:t>2014</w:t>
      </w:r>
      <w:r w:rsidRPr="003D046B">
        <w:rPr>
          <w:rFonts w:hAnsi="宋体" w:hint="eastAsia"/>
          <w:color w:val="000000"/>
          <w:szCs w:val="21"/>
        </w:rPr>
        <w:t>年</w:t>
      </w:r>
      <w:r w:rsidRPr="003D046B">
        <w:rPr>
          <w:rFonts w:hAnsi="宋体" w:hint="eastAsia"/>
          <w:color w:val="000000"/>
          <w:szCs w:val="21"/>
        </w:rPr>
        <w:t>8</w:t>
      </w:r>
      <w:r w:rsidRPr="003D046B">
        <w:rPr>
          <w:rFonts w:hAnsi="宋体" w:hint="eastAsia"/>
          <w:color w:val="000000"/>
          <w:szCs w:val="21"/>
        </w:rPr>
        <w:t>月加入本公司，历任量化及</w:t>
      </w:r>
      <w:r w:rsidRPr="003D046B">
        <w:rPr>
          <w:rFonts w:hAnsi="宋体" w:hint="eastAsia"/>
          <w:color w:val="000000"/>
          <w:szCs w:val="21"/>
        </w:rPr>
        <w:t>ETF</w:t>
      </w:r>
      <w:r w:rsidRPr="003D046B">
        <w:rPr>
          <w:rFonts w:hAnsi="宋体" w:hint="eastAsia"/>
          <w:color w:val="000000"/>
          <w:szCs w:val="21"/>
        </w:rPr>
        <w:t>投资部量化程序员、量化及指数投资部基金经理助理，自</w:t>
      </w:r>
      <w:r w:rsidRPr="003D046B">
        <w:rPr>
          <w:rFonts w:hAnsi="宋体" w:hint="eastAsia"/>
          <w:color w:val="000000"/>
          <w:szCs w:val="21"/>
        </w:rPr>
        <w:t>2018</w:t>
      </w:r>
      <w:r w:rsidRPr="003D046B">
        <w:rPr>
          <w:rFonts w:hAnsi="宋体" w:hint="eastAsia"/>
          <w:color w:val="000000"/>
          <w:szCs w:val="21"/>
        </w:rPr>
        <w:t>年</w:t>
      </w:r>
      <w:r w:rsidRPr="003D046B">
        <w:rPr>
          <w:rFonts w:hAnsi="宋体" w:hint="eastAsia"/>
          <w:color w:val="000000"/>
          <w:szCs w:val="21"/>
        </w:rPr>
        <w:t>10</w:t>
      </w:r>
      <w:r w:rsidRPr="003D046B">
        <w:rPr>
          <w:rFonts w:hAnsi="宋体" w:hint="eastAsia"/>
          <w:color w:val="000000"/>
          <w:szCs w:val="21"/>
        </w:rPr>
        <w:t>月起担任量化及指数投资部基金经理。具有</w:t>
      </w:r>
      <w:r w:rsidRPr="003D046B">
        <w:rPr>
          <w:rFonts w:hAnsi="宋体" w:hint="eastAsia"/>
          <w:color w:val="000000"/>
          <w:szCs w:val="21"/>
        </w:rPr>
        <w:t>5</w:t>
      </w:r>
      <w:r w:rsidRPr="003D046B">
        <w:rPr>
          <w:rFonts w:hAnsi="宋体" w:hint="eastAsia"/>
          <w:color w:val="000000"/>
          <w:szCs w:val="21"/>
        </w:rPr>
        <w:t>年证券、基金行业从业经验。</w:t>
      </w:r>
    </w:p>
    <w:bookmarkEnd w:id="36"/>
    <w:bookmarkEnd w:id="37"/>
    <w:p w14:paraId="09E14189" w14:textId="77777777" w:rsidR="00686F0C" w:rsidRPr="00EA1A51" w:rsidRDefault="00686F0C" w:rsidP="00C30ED6">
      <w:pPr>
        <w:tabs>
          <w:tab w:val="left" w:pos="2700"/>
        </w:tabs>
        <w:spacing w:line="360" w:lineRule="auto"/>
        <w:ind w:firstLineChars="200" w:firstLine="420"/>
        <w:rPr>
          <w:color w:val="000000" w:themeColor="text1"/>
          <w:szCs w:val="21"/>
        </w:rPr>
      </w:pPr>
      <w:r w:rsidRPr="00EA1A51">
        <w:rPr>
          <w:rFonts w:hint="eastAsia"/>
          <w:color w:val="000000" w:themeColor="text1"/>
          <w:szCs w:val="21"/>
        </w:rPr>
        <w:t>5</w:t>
      </w:r>
      <w:r w:rsidRPr="00EA1A51">
        <w:rPr>
          <w:rFonts w:hint="eastAsia"/>
          <w:color w:val="000000" w:themeColor="text1"/>
          <w:szCs w:val="21"/>
        </w:rPr>
        <w:t>、本基金现任基金经理曾管理的基金名称及管理时间</w:t>
      </w:r>
    </w:p>
    <w:p w14:paraId="219BDEFE" w14:textId="77777777" w:rsidR="00891D04" w:rsidRDefault="003D046B" w:rsidP="00686F0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无。</w:t>
      </w:r>
    </w:p>
    <w:p w14:paraId="73C66EEB" w14:textId="77777777" w:rsidR="00686F0C" w:rsidRPr="00EA1A51" w:rsidRDefault="00686F0C" w:rsidP="00686F0C">
      <w:pPr>
        <w:spacing w:line="360" w:lineRule="auto"/>
        <w:ind w:firstLineChars="200" w:firstLine="420"/>
        <w:rPr>
          <w:color w:val="000000" w:themeColor="text1"/>
          <w:szCs w:val="21"/>
        </w:rPr>
      </w:pPr>
      <w:r w:rsidRPr="00EA1A51">
        <w:rPr>
          <w:rFonts w:hint="eastAsia"/>
          <w:color w:val="000000" w:themeColor="text1"/>
          <w:szCs w:val="21"/>
        </w:rPr>
        <w:t>6</w:t>
      </w:r>
      <w:r w:rsidRPr="00EA1A51">
        <w:rPr>
          <w:rFonts w:hint="eastAsia"/>
          <w:color w:val="000000" w:themeColor="text1"/>
          <w:szCs w:val="21"/>
        </w:rPr>
        <w:t>、本基金现任基金经理兼任其他基金基金经理的情况</w:t>
      </w:r>
    </w:p>
    <w:p w14:paraId="1E9A1380" w14:textId="77777777" w:rsidR="00060C19" w:rsidRPr="008B5F54" w:rsidRDefault="00060C19" w:rsidP="008B5F54">
      <w:pPr>
        <w:spacing w:line="360" w:lineRule="auto"/>
        <w:ind w:firstLineChars="200" w:firstLine="420"/>
        <w:rPr>
          <w:rFonts w:hAnsi="宋体"/>
          <w:color w:val="000000" w:themeColor="text1"/>
          <w:szCs w:val="21"/>
        </w:rPr>
      </w:pPr>
      <w:r w:rsidRPr="008B5F54">
        <w:rPr>
          <w:rFonts w:ascii="宋体" w:hAnsi="宋体" w:hint="eastAsia"/>
          <w:color w:val="000000" w:themeColor="text1"/>
          <w:szCs w:val="21"/>
        </w:rPr>
        <w:t>本基金现任基金经理</w:t>
      </w:r>
      <w:r w:rsidR="003D046B">
        <w:rPr>
          <w:rFonts w:ascii="宋体" w:hAnsi="宋体" w:hint="eastAsia"/>
          <w:color w:val="000000" w:themeColor="text1"/>
          <w:szCs w:val="21"/>
        </w:rPr>
        <w:t>曾理</w:t>
      </w:r>
      <w:r w:rsidRPr="008B5F54">
        <w:rPr>
          <w:rFonts w:ascii="宋体" w:hAnsi="宋体" w:hint="eastAsia"/>
          <w:color w:val="000000" w:themeColor="text1"/>
          <w:szCs w:val="21"/>
        </w:rPr>
        <w:t>先生兼任</w:t>
      </w:r>
      <w:r w:rsidR="003D046B" w:rsidRPr="003D046B">
        <w:rPr>
          <w:rFonts w:ascii="宋体" w:hAnsi="宋体" w:hint="eastAsia"/>
          <w:color w:val="000000" w:themeColor="text1"/>
          <w:szCs w:val="21"/>
        </w:rPr>
        <w:t>景顺长城中证500交易型开放式指数证券投资基金</w:t>
      </w:r>
      <w:r w:rsidR="003D046B">
        <w:rPr>
          <w:rFonts w:ascii="宋体" w:hAnsi="宋体" w:hint="eastAsia"/>
          <w:color w:val="000000" w:themeColor="text1"/>
          <w:szCs w:val="21"/>
        </w:rPr>
        <w:t>、</w:t>
      </w:r>
      <w:r w:rsidR="003D046B" w:rsidRPr="003D046B">
        <w:rPr>
          <w:rFonts w:ascii="宋体" w:hAnsi="宋体" w:hint="eastAsia"/>
          <w:color w:val="000000" w:themeColor="text1"/>
          <w:szCs w:val="21"/>
        </w:rPr>
        <w:t>景顺长城中证500交易型开放式指数证券投资基金联接基金</w:t>
      </w:r>
      <w:r w:rsidR="003D046B">
        <w:rPr>
          <w:rFonts w:ascii="宋体" w:hAnsi="宋体" w:hint="eastAsia"/>
          <w:color w:val="000000" w:themeColor="text1"/>
          <w:szCs w:val="21"/>
        </w:rPr>
        <w:t>、</w:t>
      </w:r>
      <w:r w:rsidR="003D046B" w:rsidRPr="003D046B">
        <w:rPr>
          <w:rFonts w:ascii="宋体" w:hAnsi="宋体" w:hint="eastAsia"/>
          <w:color w:val="000000" w:themeColor="text1"/>
          <w:szCs w:val="21"/>
        </w:rPr>
        <w:t>景顺长城中证500行业中性低波动指数型证券投资基金</w:t>
      </w:r>
      <w:r w:rsidR="003D046B">
        <w:rPr>
          <w:rFonts w:ascii="宋体" w:hAnsi="宋体" w:hint="eastAsia"/>
          <w:color w:val="000000" w:themeColor="text1"/>
          <w:szCs w:val="21"/>
        </w:rPr>
        <w:t>、</w:t>
      </w:r>
      <w:r w:rsidR="003D046B" w:rsidRPr="003D046B">
        <w:rPr>
          <w:rFonts w:ascii="宋体" w:hAnsi="宋体" w:hint="eastAsia"/>
          <w:color w:val="000000" w:themeColor="text1"/>
          <w:szCs w:val="21"/>
        </w:rPr>
        <w:t>景顺长城中证沪港深红利成长低波动指数型证券投资基金</w:t>
      </w:r>
      <w:r w:rsidR="003D046B">
        <w:rPr>
          <w:rFonts w:ascii="宋体" w:hAnsi="宋体" w:hint="eastAsia"/>
          <w:color w:val="000000" w:themeColor="text1"/>
          <w:szCs w:val="21"/>
        </w:rPr>
        <w:t>、</w:t>
      </w:r>
      <w:r w:rsidR="003D046B" w:rsidRPr="003D046B">
        <w:rPr>
          <w:rFonts w:ascii="宋体" w:hAnsi="宋体" w:hint="eastAsia"/>
          <w:color w:val="000000" w:themeColor="text1"/>
          <w:szCs w:val="21"/>
        </w:rPr>
        <w:t>景顺长城中证TMT150交易型开放式指数证券投资基金联接基金</w:t>
      </w:r>
      <w:r w:rsidR="003D046B">
        <w:rPr>
          <w:rFonts w:ascii="宋体" w:hAnsi="宋体" w:hint="eastAsia"/>
          <w:color w:val="000000" w:themeColor="text1"/>
          <w:szCs w:val="21"/>
        </w:rPr>
        <w:t>、</w:t>
      </w:r>
      <w:r w:rsidR="003D046B" w:rsidRPr="003D046B">
        <w:rPr>
          <w:rFonts w:ascii="宋体" w:hAnsi="宋体" w:hint="eastAsia"/>
          <w:color w:val="000000" w:themeColor="text1"/>
          <w:szCs w:val="21"/>
        </w:rPr>
        <w:t>景顺长城MSCI中国A股国际通交易型开放式指数证券投资基金</w:t>
      </w:r>
      <w:r w:rsidR="003D046B">
        <w:rPr>
          <w:rFonts w:ascii="宋体" w:hAnsi="宋体" w:hint="eastAsia"/>
          <w:color w:val="000000" w:themeColor="text1"/>
          <w:szCs w:val="21"/>
        </w:rPr>
        <w:t>和</w:t>
      </w:r>
      <w:r w:rsidR="003D046B" w:rsidRPr="003D046B">
        <w:rPr>
          <w:rFonts w:ascii="宋体" w:hAnsi="宋体" w:hint="eastAsia"/>
          <w:color w:val="000000" w:themeColor="text1"/>
          <w:szCs w:val="21"/>
        </w:rPr>
        <w:t>景顺长城MSCI中国A股国际通交易型开放式指数证券投资基金联接基金</w:t>
      </w:r>
      <w:r w:rsidR="003D046B">
        <w:rPr>
          <w:rFonts w:ascii="宋体" w:hAnsi="宋体" w:hint="eastAsia"/>
          <w:color w:val="000000" w:themeColor="text1"/>
          <w:szCs w:val="21"/>
        </w:rPr>
        <w:t>基金经理。</w:t>
      </w:r>
    </w:p>
    <w:p w14:paraId="17EADF28" w14:textId="77777777" w:rsidR="002D683A" w:rsidRPr="00EA1A51" w:rsidRDefault="002D683A" w:rsidP="00925154">
      <w:pPr>
        <w:spacing w:line="360" w:lineRule="auto"/>
        <w:ind w:firstLineChars="200" w:firstLine="420"/>
        <w:rPr>
          <w:rFonts w:ascii="宋体" w:hAnsi="宋体"/>
          <w:color w:val="000000" w:themeColor="text1"/>
          <w:kern w:val="0"/>
          <w:szCs w:val="21"/>
        </w:rPr>
      </w:pPr>
      <w:r w:rsidRPr="00EA1A51">
        <w:rPr>
          <w:rFonts w:ascii="宋体" w:hAnsi="宋体" w:hint="eastAsia"/>
          <w:color w:val="000000" w:themeColor="text1"/>
          <w:kern w:val="0"/>
          <w:szCs w:val="21"/>
        </w:rPr>
        <w:t>7、本基金历任基金经理姓名及管理时间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4320"/>
      </w:tblGrid>
      <w:tr w:rsidR="00EA1A51" w:rsidRPr="00EA1A51" w14:paraId="69113480"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287FCA37" w14:textId="77777777" w:rsidR="006C5AAC" w:rsidRPr="00EA1A51" w:rsidRDefault="006C5AAC" w:rsidP="00143F67">
            <w:pPr>
              <w:spacing w:line="360" w:lineRule="auto"/>
              <w:jc w:val="center"/>
              <w:rPr>
                <w:rFonts w:ascii="宋体" w:hAnsi="宋体"/>
                <w:color w:val="000000" w:themeColor="text1"/>
              </w:rPr>
            </w:pPr>
            <w:r w:rsidRPr="00EA1A51">
              <w:rPr>
                <w:rFonts w:ascii="宋体" w:hAnsi="宋体" w:hint="eastAsia"/>
                <w:color w:val="000000" w:themeColor="text1"/>
              </w:rPr>
              <w:t>基金经理姓名</w:t>
            </w:r>
          </w:p>
        </w:tc>
        <w:tc>
          <w:tcPr>
            <w:tcW w:w="4320" w:type="dxa"/>
            <w:tcBorders>
              <w:top w:val="single" w:sz="4" w:space="0" w:color="auto"/>
              <w:left w:val="single" w:sz="4" w:space="0" w:color="auto"/>
              <w:bottom w:val="single" w:sz="4" w:space="0" w:color="auto"/>
              <w:right w:val="single" w:sz="4" w:space="0" w:color="auto"/>
            </w:tcBorders>
          </w:tcPr>
          <w:p w14:paraId="497D5ACD" w14:textId="77777777" w:rsidR="006C5AAC" w:rsidRPr="00EA1A51" w:rsidRDefault="006C5AAC" w:rsidP="00143F67">
            <w:pPr>
              <w:spacing w:line="360" w:lineRule="auto"/>
              <w:jc w:val="center"/>
              <w:rPr>
                <w:rFonts w:ascii="宋体" w:hAnsi="宋体"/>
                <w:color w:val="000000" w:themeColor="text1"/>
              </w:rPr>
            </w:pPr>
            <w:r w:rsidRPr="00EA1A51">
              <w:rPr>
                <w:rFonts w:ascii="宋体" w:hAnsi="宋体" w:hint="eastAsia"/>
                <w:color w:val="000000" w:themeColor="text1"/>
              </w:rPr>
              <w:t>管理时间</w:t>
            </w:r>
          </w:p>
        </w:tc>
      </w:tr>
      <w:tr w:rsidR="00EA1A51" w:rsidRPr="00EA1A51" w14:paraId="36EBF661"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5417FE05" w14:textId="77777777" w:rsidR="006C5AAC" w:rsidRPr="00EA1A51" w:rsidRDefault="006C5AAC" w:rsidP="00143F67">
            <w:pPr>
              <w:spacing w:line="360" w:lineRule="auto"/>
              <w:jc w:val="center"/>
              <w:rPr>
                <w:rFonts w:ascii="宋体" w:hAnsi="宋体"/>
                <w:color w:val="000000" w:themeColor="text1"/>
              </w:rPr>
            </w:pPr>
            <w:r w:rsidRPr="00EA1A51">
              <w:rPr>
                <w:rFonts w:ascii="宋体" w:hAnsi="宋体" w:hint="eastAsia"/>
                <w:color w:val="000000" w:themeColor="text1"/>
              </w:rPr>
              <w:lastRenderedPageBreak/>
              <w:t>江科宏</w:t>
            </w:r>
          </w:p>
        </w:tc>
        <w:tc>
          <w:tcPr>
            <w:tcW w:w="4320" w:type="dxa"/>
            <w:tcBorders>
              <w:top w:val="single" w:sz="4" w:space="0" w:color="auto"/>
              <w:left w:val="single" w:sz="4" w:space="0" w:color="auto"/>
              <w:bottom w:val="single" w:sz="4" w:space="0" w:color="auto"/>
              <w:right w:val="single" w:sz="4" w:space="0" w:color="auto"/>
            </w:tcBorders>
          </w:tcPr>
          <w:p w14:paraId="3778F8C2" w14:textId="77777777" w:rsidR="00CB7B04" w:rsidRPr="00EA1A51" w:rsidRDefault="006C5AAC">
            <w:pPr>
              <w:spacing w:line="360" w:lineRule="auto"/>
              <w:jc w:val="center"/>
              <w:rPr>
                <w:rFonts w:ascii="宋体" w:hAnsi="宋体"/>
                <w:color w:val="000000" w:themeColor="text1"/>
              </w:rPr>
            </w:pPr>
            <w:r w:rsidRPr="00EA1A51">
              <w:rPr>
                <w:rFonts w:ascii="宋体" w:hAnsi="宋体" w:hint="eastAsia"/>
                <w:color w:val="000000" w:themeColor="text1"/>
              </w:rPr>
              <w:t>2014年7月18日—</w:t>
            </w:r>
            <w:r w:rsidR="006A72BE" w:rsidRPr="00EA1A51">
              <w:rPr>
                <w:rFonts w:ascii="宋体" w:hAnsi="宋体" w:hint="eastAsia"/>
                <w:color w:val="000000" w:themeColor="text1"/>
              </w:rPr>
              <w:t>2016年2月29日</w:t>
            </w:r>
          </w:p>
        </w:tc>
      </w:tr>
      <w:tr w:rsidR="00EA1A51" w:rsidRPr="00EA1A51" w14:paraId="41795378"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1557C128" w14:textId="77777777" w:rsidR="006C5AAC" w:rsidRPr="00EA1A51" w:rsidRDefault="006C5AAC" w:rsidP="00143F67">
            <w:pPr>
              <w:spacing w:line="360" w:lineRule="auto"/>
              <w:jc w:val="center"/>
              <w:rPr>
                <w:rFonts w:ascii="宋体" w:hAnsi="宋体"/>
                <w:color w:val="000000" w:themeColor="text1"/>
              </w:rPr>
            </w:pPr>
            <w:r w:rsidRPr="00EA1A51">
              <w:rPr>
                <w:rFonts w:ascii="宋体" w:hAnsi="宋体" w:hint="eastAsia"/>
                <w:color w:val="000000" w:themeColor="text1"/>
              </w:rPr>
              <w:t>薛显志</w:t>
            </w:r>
          </w:p>
        </w:tc>
        <w:tc>
          <w:tcPr>
            <w:tcW w:w="4320" w:type="dxa"/>
            <w:tcBorders>
              <w:top w:val="single" w:sz="4" w:space="0" w:color="auto"/>
              <w:left w:val="single" w:sz="4" w:space="0" w:color="auto"/>
              <w:bottom w:val="single" w:sz="4" w:space="0" w:color="auto"/>
              <w:right w:val="single" w:sz="4" w:space="0" w:color="auto"/>
            </w:tcBorders>
          </w:tcPr>
          <w:p w14:paraId="6299CDCE" w14:textId="77777777" w:rsidR="0007678B" w:rsidRPr="00EA1A51" w:rsidRDefault="006C5AAC" w:rsidP="00671E8A">
            <w:pPr>
              <w:spacing w:line="360" w:lineRule="auto"/>
              <w:jc w:val="center"/>
              <w:rPr>
                <w:rFonts w:ascii="宋体" w:hAnsi="宋体"/>
                <w:color w:val="000000" w:themeColor="text1"/>
                <w:sz w:val="24"/>
                <w:szCs w:val="24"/>
              </w:rPr>
            </w:pPr>
            <w:r w:rsidRPr="00EA1A51">
              <w:rPr>
                <w:rFonts w:ascii="宋体" w:hAnsi="宋体" w:hint="eastAsia"/>
                <w:color w:val="000000" w:themeColor="text1"/>
              </w:rPr>
              <w:t>2015年2月10日—</w:t>
            </w:r>
            <w:r w:rsidR="003F4F6C" w:rsidRPr="00EA1A51">
              <w:rPr>
                <w:rFonts w:ascii="宋体" w:hAnsi="宋体" w:hint="eastAsia"/>
                <w:color w:val="000000" w:themeColor="text1"/>
              </w:rPr>
              <w:t>2017年7月11日</w:t>
            </w:r>
          </w:p>
        </w:tc>
      </w:tr>
      <w:tr w:rsidR="00EA1A51" w:rsidRPr="00EA1A51" w14:paraId="2962A76E"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6683F131" w14:textId="77777777" w:rsidR="003F4F6C" w:rsidRPr="00EA1A51" w:rsidRDefault="003F4F6C" w:rsidP="00143F67">
            <w:pPr>
              <w:spacing w:line="360" w:lineRule="auto"/>
              <w:jc w:val="center"/>
              <w:rPr>
                <w:rFonts w:ascii="宋体" w:hAnsi="宋体"/>
                <w:color w:val="000000" w:themeColor="text1"/>
              </w:rPr>
            </w:pPr>
            <w:r w:rsidRPr="00EA1A51">
              <w:rPr>
                <w:rFonts w:ascii="宋体" w:hAnsi="宋体" w:hint="eastAsia"/>
                <w:color w:val="000000" w:themeColor="text1"/>
              </w:rPr>
              <w:t>江科宏</w:t>
            </w:r>
          </w:p>
        </w:tc>
        <w:tc>
          <w:tcPr>
            <w:tcW w:w="4320" w:type="dxa"/>
            <w:tcBorders>
              <w:top w:val="single" w:sz="4" w:space="0" w:color="auto"/>
              <w:left w:val="single" w:sz="4" w:space="0" w:color="auto"/>
              <w:bottom w:val="single" w:sz="4" w:space="0" w:color="auto"/>
              <w:right w:val="single" w:sz="4" w:space="0" w:color="auto"/>
            </w:tcBorders>
          </w:tcPr>
          <w:p w14:paraId="6EC8D364" w14:textId="77777777" w:rsidR="0007678B" w:rsidRPr="00EA1A51" w:rsidRDefault="003F4F6C" w:rsidP="006667DF">
            <w:pPr>
              <w:spacing w:line="360" w:lineRule="auto"/>
              <w:jc w:val="center"/>
              <w:rPr>
                <w:rFonts w:ascii="宋体" w:hAnsi="宋体"/>
                <w:color w:val="000000" w:themeColor="text1"/>
                <w:sz w:val="24"/>
                <w:szCs w:val="24"/>
              </w:rPr>
            </w:pPr>
            <w:r w:rsidRPr="00EA1A51">
              <w:rPr>
                <w:rFonts w:ascii="宋体" w:hAnsi="宋体" w:hint="eastAsia"/>
                <w:color w:val="000000" w:themeColor="text1"/>
              </w:rPr>
              <w:t>2017年7月12日—</w:t>
            </w:r>
            <w:r w:rsidR="006667DF">
              <w:rPr>
                <w:rFonts w:ascii="宋体" w:hAnsi="宋体" w:hint="eastAsia"/>
                <w:color w:val="000000" w:themeColor="text1"/>
              </w:rPr>
              <w:t>2018年8月24日</w:t>
            </w:r>
          </w:p>
        </w:tc>
      </w:tr>
      <w:tr w:rsidR="000478E9" w:rsidRPr="00EA1A51" w14:paraId="77BB61B0"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48BDE36E" w14:textId="77777777" w:rsidR="000478E9" w:rsidRPr="00EA1A51" w:rsidRDefault="000478E9" w:rsidP="00143F67">
            <w:pPr>
              <w:spacing w:line="360" w:lineRule="auto"/>
              <w:jc w:val="center"/>
              <w:rPr>
                <w:rFonts w:ascii="宋体" w:hAnsi="宋体"/>
                <w:color w:val="000000" w:themeColor="text1"/>
              </w:rPr>
            </w:pPr>
            <w:r>
              <w:rPr>
                <w:rFonts w:ascii="宋体" w:hAnsi="宋体" w:hint="eastAsia"/>
                <w:color w:val="000000" w:themeColor="text1"/>
              </w:rPr>
              <w:t>徐喻军</w:t>
            </w:r>
          </w:p>
        </w:tc>
        <w:tc>
          <w:tcPr>
            <w:tcW w:w="4320" w:type="dxa"/>
            <w:tcBorders>
              <w:top w:val="single" w:sz="4" w:space="0" w:color="auto"/>
              <w:left w:val="single" w:sz="4" w:space="0" w:color="auto"/>
              <w:bottom w:val="single" w:sz="4" w:space="0" w:color="auto"/>
              <w:right w:val="single" w:sz="4" w:space="0" w:color="auto"/>
            </w:tcBorders>
          </w:tcPr>
          <w:p w14:paraId="37CABCD7" w14:textId="77777777" w:rsidR="000478E9" w:rsidRPr="00EA1A51" w:rsidRDefault="000478E9">
            <w:pPr>
              <w:spacing w:line="360" w:lineRule="auto"/>
              <w:jc w:val="center"/>
              <w:rPr>
                <w:rFonts w:ascii="宋体" w:hAnsi="宋体"/>
                <w:color w:val="000000" w:themeColor="text1"/>
              </w:rPr>
            </w:pPr>
            <w:r>
              <w:rPr>
                <w:rFonts w:ascii="宋体" w:hAnsi="宋体" w:hint="eastAsia"/>
                <w:color w:val="000000" w:themeColor="text1"/>
              </w:rPr>
              <w:t>2018年8月7日</w:t>
            </w:r>
            <w:r w:rsidRPr="00EA1A51">
              <w:rPr>
                <w:rFonts w:ascii="宋体" w:hAnsi="宋体" w:hint="eastAsia"/>
                <w:color w:val="000000" w:themeColor="text1"/>
              </w:rPr>
              <w:t>—</w:t>
            </w:r>
            <w:r w:rsidR="003D046B">
              <w:rPr>
                <w:rFonts w:ascii="宋体" w:hAnsi="宋体" w:hint="eastAsia"/>
                <w:color w:val="000000" w:themeColor="text1"/>
              </w:rPr>
              <w:t>2019年11月18日</w:t>
            </w:r>
          </w:p>
        </w:tc>
      </w:tr>
      <w:tr w:rsidR="003D046B" w:rsidRPr="00EA1A51" w14:paraId="7998CB76" w14:textId="77777777" w:rsidTr="00143F67">
        <w:trPr>
          <w:trHeight w:val="468"/>
        </w:trPr>
        <w:tc>
          <w:tcPr>
            <w:tcW w:w="2700" w:type="dxa"/>
            <w:tcBorders>
              <w:top w:val="single" w:sz="4" w:space="0" w:color="auto"/>
              <w:left w:val="single" w:sz="4" w:space="0" w:color="auto"/>
              <w:bottom w:val="single" w:sz="4" w:space="0" w:color="auto"/>
              <w:right w:val="single" w:sz="4" w:space="0" w:color="auto"/>
            </w:tcBorders>
          </w:tcPr>
          <w:p w14:paraId="6A9F981E" w14:textId="77777777" w:rsidR="003D046B" w:rsidRDefault="003D046B" w:rsidP="00143F67">
            <w:pPr>
              <w:spacing w:line="360" w:lineRule="auto"/>
              <w:jc w:val="center"/>
              <w:rPr>
                <w:rFonts w:ascii="宋体" w:hAnsi="宋体"/>
                <w:color w:val="000000" w:themeColor="text1"/>
              </w:rPr>
            </w:pPr>
            <w:r>
              <w:rPr>
                <w:rFonts w:ascii="宋体" w:hAnsi="宋体" w:hint="eastAsia"/>
                <w:color w:val="000000" w:themeColor="text1"/>
              </w:rPr>
              <w:t>曾理</w:t>
            </w:r>
          </w:p>
        </w:tc>
        <w:tc>
          <w:tcPr>
            <w:tcW w:w="4320" w:type="dxa"/>
            <w:tcBorders>
              <w:top w:val="single" w:sz="4" w:space="0" w:color="auto"/>
              <w:left w:val="single" w:sz="4" w:space="0" w:color="auto"/>
              <w:bottom w:val="single" w:sz="4" w:space="0" w:color="auto"/>
              <w:right w:val="single" w:sz="4" w:space="0" w:color="auto"/>
            </w:tcBorders>
          </w:tcPr>
          <w:p w14:paraId="079BA86B" w14:textId="77777777" w:rsidR="003D046B" w:rsidRDefault="003D046B">
            <w:pPr>
              <w:spacing w:line="360" w:lineRule="auto"/>
              <w:jc w:val="center"/>
              <w:rPr>
                <w:rFonts w:ascii="宋体" w:hAnsi="宋体"/>
                <w:color w:val="000000" w:themeColor="text1"/>
              </w:rPr>
            </w:pPr>
            <w:r>
              <w:rPr>
                <w:rFonts w:ascii="宋体" w:hAnsi="宋体" w:hint="eastAsia"/>
                <w:color w:val="000000" w:themeColor="text1"/>
              </w:rPr>
              <w:t>2019年11月19日-至今</w:t>
            </w:r>
          </w:p>
        </w:tc>
      </w:tr>
    </w:tbl>
    <w:p w14:paraId="75C26FB7" w14:textId="77777777" w:rsidR="006A72BE" w:rsidRPr="00EA1A51" w:rsidRDefault="006A72BE" w:rsidP="006A72BE">
      <w:pPr>
        <w:spacing w:line="360" w:lineRule="auto"/>
        <w:ind w:firstLineChars="200" w:firstLine="420"/>
        <w:rPr>
          <w:rFonts w:ascii="宋体" w:hAnsi="宋体"/>
          <w:color w:val="000000" w:themeColor="text1"/>
          <w:kern w:val="0"/>
          <w:szCs w:val="21"/>
        </w:rPr>
      </w:pPr>
      <w:bookmarkStart w:id="38" w:name="OLE_LINK10"/>
      <w:bookmarkStart w:id="39" w:name="OLE_LINK6"/>
      <w:bookmarkStart w:id="40" w:name="OLE_LINK9"/>
      <w:r w:rsidRPr="00EA1A51">
        <w:rPr>
          <w:rFonts w:ascii="宋体" w:hAnsi="宋体" w:hint="eastAsia"/>
          <w:color w:val="000000" w:themeColor="text1"/>
          <w:kern w:val="0"/>
          <w:szCs w:val="21"/>
        </w:rPr>
        <w:t>8、投资决策委员会委员名单</w:t>
      </w:r>
    </w:p>
    <w:p w14:paraId="3F44B771" w14:textId="77777777" w:rsidR="006A72BE" w:rsidRPr="00EA1A51" w:rsidRDefault="006A72BE" w:rsidP="006A72BE">
      <w:pPr>
        <w:spacing w:line="360" w:lineRule="auto"/>
        <w:ind w:firstLineChars="200" w:firstLine="420"/>
        <w:rPr>
          <w:rFonts w:ascii="宋体" w:hAnsi="宋体"/>
          <w:color w:val="000000" w:themeColor="text1"/>
          <w:kern w:val="0"/>
          <w:szCs w:val="21"/>
        </w:rPr>
      </w:pPr>
      <w:r w:rsidRPr="00EA1A51">
        <w:rPr>
          <w:rFonts w:ascii="宋体" w:hAnsi="宋体" w:hint="eastAsia"/>
          <w:color w:val="000000" w:themeColor="text1"/>
          <w:kern w:val="0"/>
          <w:szCs w:val="21"/>
        </w:rPr>
        <w:t>本公司的投资决策委员会由公司总经理、分管投资的副总经理、各投资总监、研究总监、基金经理代表等组成。</w:t>
      </w:r>
    </w:p>
    <w:p w14:paraId="4A3E3C8C" w14:textId="77777777" w:rsidR="006A72BE" w:rsidRPr="00EA1A51" w:rsidRDefault="006A72BE" w:rsidP="006A72BE">
      <w:pPr>
        <w:spacing w:line="360" w:lineRule="auto"/>
        <w:ind w:firstLineChars="200" w:firstLine="420"/>
        <w:rPr>
          <w:rFonts w:ascii="宋体" w:hAnsi="宋体"/>
          <w:color w:val="000000" w:themeColor="text1"/>
          <w:kern w:val="0"/>
          <w:szCs w:val="21"/>
        </w:rPr>
      </w:pPr>
      <w:r w:rsidRPr="00EA1A51">
        <w:rPr>
          <w:rFonts w:ascii="宋体" w:hAnsi="宋体" w:hint="eastAsia"/>
          <w:color w:val="000000" w:themeColor="text1"/>
          <w:kern w:val="0"/>
          <w:szCs w:val="21"/>
        </w:rPr>
        <w:t>公司的投资决策委员会成员姓名及职务如下：</w:t>
      </w:r>
    </w:p>
    <w:p w14:paraId="50A5A02C"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康乐先生，总经理；</w:t>
      </w:r>
    </w:p>
    <w:p w14:paraId="7CFEA59A"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CHEN WENYU（陈文宇），副总经理；</w:t>
      </w:r>
    </w:p>
    <w:p w14:paraId="5023FB2E"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毛从容女士，副总经理；</w:t>
      </w:r>
    </w:p>
    <w:p w14:paraId="0F6805D4"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黎海威先生，副总经理兼量化及指数投资部投资总监；</w:t>
      </w:r>
    </w:p>
    <w:p w14:paraId="24B461FF"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余广先生，总经理助理兼股票投资部投资总监；</w:t>
      </w:r>
    </w:p>
    <w:p w14:paraId="37202E28"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刘彦春先生，总经理助理兼研究部总监；</w:t>
      </w:r>
    </w:p>
    <w:p w14:paraId="6897890C" w14:textId="77777777" w:rsidR="00B30A47" w:rsidRPr="006609F9" w:rsidRDefault="00B30A47" w:rsidP="006609F9">
      <w:pPr>
        <w:spacing w:line="360" w:lineRule="auto"/>
        <w:ind w:firstLineChars="200" w:firstLine="420"/>
        <w:rPr>
          <w:rFonts w:ascii="宋体" w:hAnsi="宋体"/>
          <w:color w:val="000000" w:themeColor="text1"/>
          <w:szCs w:val="21"/>
        </w:rPr>
      </w:pPr>
      <w:r w:rsidRPr="006609F9">
        <w:rPr>
          <w:rFonts w:ascii="宋体" w:hAnsi="宋体" w:hint="eastAsia"/>
          <w:color w:val="000000" w:themeColor="text1"/>
          <w:szCs w:val="21"/>
        </w:rPr>
        <w:t>彭成军先生，固定收益部投资总监。</w:t>
      </w:r>
    </w:p>
    <w:bookmarkEnd w:id="38"/>
    <w:bookmarkEnd w:id="39"/>
    <w:bookmarkEnd w:id="40"/>
    <w:p w14:paraId="18718D5E" w14:textId="77777777" w:rsidR="00760114" w:rsidRPr="00EA1A51" w:rsidRDefault="002D683A" w:rsidP="001A446B">
      <w:pPr>
        <w:spacing w:line="360" w:lineRule="auto"/>
        <w:ind w:firstLineChars="200" w:firstLine="420"/>
        <w:rPr>
          <w:color w:val="000000" w:themeColor="text1"/>
          <w:szCs w:val="21"/>
        </w:rPr>
      </w:pPr>
      <w:r w:rsidRPr="00EA1A51">
        <w:rPr>
          <w:rFonts w:hint="eastAsia"/>
          <w:color w:val="000000" w:themeColor="text1"/>
          <w:szCs w:val="21"/>
        </w:rPr>
        <w:t>9</w:t>
      </w:r>
      <w:r w:rsidR="00760114" w:rsidRPr="00EA1A51">
        <w:rPr>
          <w:rFonts w:hint="eastAsia"/>
          <w:color w:val="000000" w:themeColor="text1"/>
          <w:szCs w:val="21"/>
        </w:rPr>
        <w:t>、上述人员之间不存在近亲属关系。</w:t>
      </w:r>
    </w:p>
    <w:p w14:paraId="57491A3A" w14:textId="77777777" w:rsidR="00760114" w:rsidRPr="00EA1A51" w:rsidRDefault="00760114" w:rsidP="001A446B">
      <w:pPr>
        <w:spacing w:line="360" w:lineRule="auto"/>
        <w:ind w:firstLineChars="200" w:firstLine="420"/>
        <w:rPr>
          <w:rFonts w:ascii="宋体" w:hAnsi="宋体"/>
          <w:color w:val="000000" w:themeColor="text1"/>
          <w:szCs w:val="21"/>
        </w:rPr>
      </w:pPr>
    </w:p>
    <w:p w14:paraId="2A7FFD1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009234DF" w:rsidRPr="00EA1A51">
        <w:rPr>
          <w:rFonts w:hint="eastAsia"/>
          <w:color w:val="000000" w:themeColor="text1"/>
        </w:rPr>
        <w:t>三</w:t>
      </w:r>
      <w:r w:rsidRPr="00EA1A51">
        <w:rPr>
          <w:rFonts w:hint="eastAsia"/>
          <w:color w:val="000000" w:themeColor="text1"/>
        </w:rPr>
        <w:t>）基金管理人的权利和义务</w:t>
      </w:r>
    </w:p>
    <w:p w14:paraId="0B1C0810"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、根据《基金法》、《运作办法》及其他有关规定，基金管理人的权利包括但不限于：</w:t>
      </w:r>
    </w:p>
    <w:p w14:paraId="4D6DF899"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）依法募集</w:t>
      </w:r>
      <w:r w:rsidRPr="00EA1A51">
        <w:rPr>
          <w:rFonts w:hint="eastAsia"/>
          <w:bCs/>
          <w:color w:val="000000" w:themeColor="text1"/>
          <w:szCs w:val="21"/>
        </w:rPr>
        <w:t>资</w:t>
      </w:r>
      <w:r w:rsidRPr="00EA1A51">
        <w:rPr>
          <w:bCs/>
          <w:color w:val="000000" w:themeColor="text1"/>
          <w:szCs w:val="21"/>
        </w:rPr>
        <w:t>金；</w:t>
      </w:r>
    </w:p>
    <w:p w14:paraId="0EE6D48F"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w:t>
      </w:r>
      <w:r w:rsidRPr="00EA1A51">
        <w:rPr>
          <w:bCs/>
          <w:color w:val="000000" w:themeColor="text1"/>
          <w:szCs w:val="21"/>
        </w:rPr>
        <w:t>）自《基金合同》生效之日起，根据法律法规和《基金合同》独立运用并管理基金财产；</w:t>
      </w:r>
    </w:p>
    <w:p w14:paraId="487536A9"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3</w:t>
      </w:r>
      <w:r w:rsidRPr="00EA1A51">
        <w:rPr>
          <w:bCs/>
          <w:color w:val="000000" w:themeColor="text1"/>
          <w:szCs w:val="21"/>
        </w:rPr>
        <w:t>）依照《基金合同》收取基金管理费以及法律法规规定或中国证监会批准的其他费用；</w:t>
      </w:r>
    </w:p>
    <w:p w14:paraId="53BEBA86"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4</w:t>
      </w:r>
      <w:r w:rsidRPr="00EA1A51">
        <w:rPr>
          <w:bCs/>
          <w:color w:val="000000" w:themeColor="text1"/>
          <w:szCs w:val="21"/>
        </w:rPr>
        <w:t>）销售基金份额；</w:t>
      </w:r>
    </w:p>
    <w:p w14:paraId="57068B4F"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5</w:t>
      </w:r>
      <w:r w:rsidRPr="00EA1A51">
        <w:rPr>
          <w:bCs/>
          <w:color w:val="000000" w:themeColor="text1"/>
          <w:szCs w:val="21"/>
        </w:rPr>
        <w:t>）</w:t>
      </w:r>
      <w:bookmarkStart w:id="41" w:name="_Hlt88896155"/>
      <w:r w:rsidRPr="00EA1A51">
        <w:rPr>
          <w:rFonts w:hint="eastAsia"/>
          <w:bCs/>
          <w:color w:val="000000" w:themeColor="text1"/>
          <w:szCs w:val="21"/>
        </w:rPr>
        <w:t>按照规定</w:t>
      </w:r>
      <w:r w:rsidRPr="00EA1A51">
        <w:rPr>
          <w:bCs/>
          <w:color w:val="000000" w:themeColor="text1"/>
          <w:szCs w:val="21"/>
        </w:rPr>
        <w:t>召集</w:t>
      </w:r>
      <w:bookmarkEnd w:id="41"/>
      <w:r w:rsidRPr="00EA1A51">
        <w:rPr>
          <w:bCs/>
          <w:color w:val="000000" w:themeColor="text1"/>
          <w:szCs w:val="21"/>
        </w:rPr>
        <w:t>基金份额持有人大会；</w:t>
      </w:r>
    </w:p>
    <w:p w14:paraId="311B2D5E"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6</w:t>
      </w:r>
      <w:r w:rsidRPr="00EA1A51">
        <w:rPr>
          <w:bCs/>
          <w:color w:val="000000" w:themeColor="text1"/>
          <w:szCs w:val="21"/>
        </w:rPr>
        <w:t>）依据《基金合同》及有关法律规定监督基金托管人，如认为基金托管人违反了《基金合同》及国家有关法律规定，应呈报中国证监会和其他监管部门，并采取必要措施保护基</w:t>
      </w:r>
      <w:r w:rsidRPr="00EA1A51">
        <w:rPr>
          <w:bCs/>
          <w:color w:val="000000" w:themeColor="text1"/>
          <w:szCs w:val="21"/>
        </w:rPr>
        <w:lastRenderedPageBreak/>
        <w:t>金投资</w:t>
      </w:r>
      <w:r w:rsidRPr="00EA1A51">
        <w:rPr>
          <w:rFonts w:hint="eastAsia"/>
          <w:bCs/>
          <w:color w:val="000000" w:themeColor="text1"/>
          <w:szCs w:val="21"/>
        </w:rPr>
        <w:t>人</w:t>
      </w:r>
      <w:r w:rsidRPr="00EA1A51">
        <w:rPr>
          <w:bCs/>
          <w:color w:val="000000" w:themeColor="text1"/>
          <w:szCs w:val="21"/>
        </w:rPr>
        <w:t>的利益；</w:t>
      </w:r>
    </w:p>
    <w:p w14:paraId="7AA8368D"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7</w:t>
      </w:r>
      <w:r w:rsidRPr="00EA1A51">
        <w:rPr>
          <w:bCs/>
          <w:color w:val="000000" w:themeColor="text1"/>
          <w:szCs w:val="21"/>
        </w:rPr>
        <w:t>）在基金托管人更换时，提名新的基金托管人；</w:t>
      </w:r>
    </w:p>
    <w:p w14:paraId="2241C366"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8</w:t>
      </w:r>
      <w:r w:rsidRPr="00EA1A51">
        <w:rPr>
          <w:bCs/>
          <w:color w:val="000000" w:themeColor="text1"/>
          <w:szCs w:val="21"/>
        </w:rPr>
        <w:t>）选择、更换基金销售机构，对基金销售机构的相关行为进行监督和处理；</w:t>
      </w:r>
    </w:p>
    <w:p w14:paraId="4FF1E36A"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9</w:t>
      </w:r>
      <w:r w:rsidRPr="00EA1A51">
        <w:rPr>
          <w:bCs/>
          <w:color w:val="000000" w:themeColor="text1"/>
          <w:szCs w:val="21"/>
        </w:rPr>
        <w:t>）担任或委托其他符合条件的机构担任基金登记结算机构办理基金登记结算业务并获得《基金合同》规定的费用；</w:t>
      </w:r>
    </w:p>
    <w:p w14:paraId="0DAE3EAA"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10</w:t>
      </w:r>
      <w:r w:rsidRPr="00EA1A51">
        <w:rPr>
          <w:bCs/>
          <w:color w:val="000000" w:themeColor="text1"/>
          <w:szCs w:val="21"/>
        </w:rPr>
        <w:t>）依据《基金合同》及有关法律规定决定基金收益的分配方案；</w:t>
      </w:r>
      <w:r w:rsidRPr="00EA1A51">
        <w:rPr>
          <w:bCs/>
          <w:color w:val="000000" w:themeColor="text1"/>
          <w:szCs w:val="21"/>
        </w:rPr>
        <w:tab/>
      </w:r>
    </w:p>
    <w:p w14:paraId="70A6BB79"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11</w:t>
      </w:r>
      <w:r w:rsidRPr="00EA1A51">
        <w:rPr>
          <w:bCs/>
          <w:color w:val="000000" w:themeColor="text1"/>
          <w:szCs w:val="21"/>
        </w:rPr>
        <w:t>）在《基金合同》约定的范围内，拒绝或暂停受理申购与赎回申请；</w:t>
      </w:r>
    </w:p>
    <w:p w14:paraId="4773083E"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12</w:t>
      </w:r>
      <w:r w:rsidRPr="00EA1A51">
        <w:rPr>
          <w:bCs/>
          <w:color w:val="000000" w:themeColor="text1"/>
          <w:szCs w:val="21"/>
        </w:rPr>
        <w:t>）依照法律法规为基金的利益对被投资公司行使股东权利，为基金的利益行使因基金财产投资于证券所产生的权利；</w:t>
      </w:r>
      <w:r w:rsidRPr="00EA1A51">
        <w:rPr>
          <w:bCs/>
          <w:color w:val="000000" w:themeColor="text1"/>
          <w:szCs w:val="21"/>
        </w:rPr>
        <w:tab/>
      </w:r>
    </w:p>
    <w:p w14:paraId="231012F5"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13</w:t>
      </w:r>
      <w:r w:rsidRPr="00EA1A51">
        <w:rPr>
          <w:bCs/>
          <w:color w:val="000000" w:themeColor="text1"/>
          <w:szCs w:val="21"/>
        </w:rPr>
        <w:t>）在法律法规允许的前提下，为基金的利益依法为基金申请和办理融资、融券、转融通以及基金作为融资融券标的证券等相关业务；</w:t>
      </w:r>
    </w:p>
    <w:p w14:paraId="3AB41214"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14</w:t>
      </w:r>
      <w:r w:rsidRPr="00EA1A51">
        <w:rPr>
          <w:bCs/>
          <w:color w:val="000000" w:themeColor="text1"/>
          <w:szCs w:val="21"/>
        </w:rPr>
        <w:t>）以基金管理人的名义，代表基金份额持有人的利益行使诉讼权利或者实施其他法律行为；</w:t>
      </w:r>
      <w:r w:rsidRPr="00EA1A51">
        <w:rPr>
          <w:bCs/>
          <w:color w:val="000000" w:themeColor="text1"/>
          <w:szCs w:val="21"/>
        </w:rPr>
        <w:tab/>
      </w:r>
    </w:p>
    <w:p w14:paraId="29265146"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15</w:t>
      </w:r>
      <w:r w:rsidRPr="00EA1A51">
        <w:rPr>
          <w:bCs/>
          <w:color w:val="000000" w:themeColor="text1"/>
          <w:szCs w:val="21"/>
        </w:rPr>
        <w:t>）选择、更换律师事务所、会计师事务所、证券经纪商或其他为基金提供服务的外部机构；</w:t>
      </w:r>
      <w:r w:rsidRPr="00EA1A51">
        <w:rPr>
          <w:bCs/>
          <w:color w:val="000000" w:themeColor="text1"/>
          <w:szCs w:val="21"/>
        </w:rPr>
        <w:tab/>
      </w:r>
    </w:p>
    <w:p w14:paraId="3E08B343"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16</w:t>
      </w:r>
      <w:r w:rsidRPr="00EA1A51">
        <w:rPr>
          <w:bCs/>
          <w:color w:val="000000" w:themeColor="text1"/>
          <w:szCs w:val="21"/>
        </w:rPr>
        <w:t>）</w:t>
      </w:r>
      <w:r w:rsidRPr="00EA1A51">
        <w:rPr>
          <w:rFonts w:hint="eastAsia"/>
          <w:bCs/>
          <w:color w:val="000000" w:themeColor="text1"/>
          <w:szCs w:val="21"/>
        </w:rPr>
        <w:t>在符合有关法律法规、基金合同、相关证券交易所及登记结算机构相关业务规则的规定的前提下，制订和调整有关基金认购、申购、赎回、转换、非交易过户、转托管、收益分配等业务的</w:t>
      </w:r>
      <w:r w:rsidR="00095C5B" w:rsidRPr="00EA1A51">
        <w:rPr>
          <w:rFonts w:hint="eastAsia"/>
          <w:bCs/>
          <w:color w:val="000000" w:themeColor="text1"/>
          <w:szCs w:val="21"/>
        </w:rPr>
        <w:t>规则，在法律法规和</w:t>
      </w:r>
      <w:r w:rsidRPr="00EA1A51">
        <w:rPr>
          <w:rFonts w:hint="eastAsia"/>
          <w:bCs/>
          <w:color w:val="000000" w:themeColor="text1"/>
          <w:szCs w:val="21"/>
        </w:rPr>
        <w:t>基金合同规定的范围内决定和调整基金的除调高托管费率和管理费率之外的相关费率结构和收费方式</w:t>
      </w:r>
      <w:r w:rsidRPr="00EA1A51">
        <w:rPr>
          <w:bCs/>
          <w:color w:val="000000" w:themeColor="text1"/>
          <w:szCs w:val="21"/>
        </w:rPr>
        <w:t>；</w:t>
      </w:r>
    </w:p>
    <w:p w14:paraId="6ED1DA18"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17</w:t>
      </w:r>
      <w:r w:rsidRPr="00EA1A51">
        <w:rPr>
          <w:bCs/>
          <w:color w:val="000000" w:themeColor="text1"/>
          <w:szCs w:val="21"/>
        </w:rPr>
        <w:t>）法律法规及中国证监会规定的和《基金合同》约定的其他权利。</w:t>
      </w:r>
    </w:p>
    <w:p w14:paraId="03A8B2E0"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、根据《基金法》、《运作办法》及其他有关规定，基金管理人的义务包括但不限于：</w:t>
      </w:r>
    </w:p>
    <w:p w14:paraId="79E2DB11"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）依法募集</w:t>
      </w:r>
      <w:r w:rsidRPr="00EA1A51">
        <w:rPr>
          <w:rFonts w:hint="eastAsia"/>
          <w:bCs/>
          <w:color w:val="000000" w:themeColor="text1"/>
          <w:szCs w:val="21"/>
        </w:rPr>
        <w:t>资金</w:t>
      </w:r>
      <w:r w:rsidRPr="00EA1A51">
        <w:rPr>
          <w:bCs/>
          <w:color w:val="000000" w:themeColor="text1"/>
          <w:szCs w:val="21"/>
        </w:rPr>
        <w:t>，办理或者委托经中国证监会认定的其他机构代为办理基金份额的发售、申购、赎回和登记事宜；</w:t>
      </w:r>
    </w:p>
    <w:p w14:paraId="0EFB1503"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w:t>
      </w:r>
      <w:r w:rsidRPr="00EA1A51">
        <w:rPr>
          <w:bCs/>
          <w:color w:val="000000" w:themeColor="text1"/>
          <w:szCs w:val="21"/>
        </w:rPr>
        <w:t>）办理基金备案手续；</w:t>
      </w:r>
    </w:p>
    <w:p w14:paraId="5161D50D"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3</w:t>
      </w:r>
      <w:r w:rsidRPr="00EA1A51">
        <w:rPr>
          <w:bCs/>
          <w:color w:val="000000" w:themeColor="text1"/>
          <w:szCs w:val="21"/>
        </w:rPr>
        <w:t>）自《基金合同》生效之日起</w:t>
      </w:r>
      <w:r w:rsidRPr="00EA1A51">
        <w:rPr>
          <w:rFonts w:hint="eastAsia"/>
          <w:bCs/>
          <w:color w:val="000000" w:themeColor="text1"/>
          <w:szCs w:val="21"/>
        </w:rPr>
        <w:t>，</w:t>
      </w:r>
      <w:r w:rsidRPr="00EA1A51">
        <w:rPr>
          <w:bCs/>
          <w:color w:val="000000" w:themeColor="text1"/>
          <w:szCs w:val="21"/>
        </w:rPr>
        <w:t>以诚实信用、谨慎勤勉的原则管理和运用基金财产；</w:t>
      </w:r>
    </w:p>
    <w:p w14:paraId="31374012"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4</w:t>
      </w:r>
      <w:r w:rsidRPr="00EA1A51">
        <w:rPr>
          <w:bCs/>
          <w:color w:val="000000" w:themeColor="text1"/>
          <w:szCs w:val="21"/>
        </w:rPr>
        <w:t>）配备足够的具有专业资格的人员进行基金投资分析、决策，以专业化的经营方式管理和运作基金财产；</w:t>
      </w:r>
    </w:p>
    <w:p w14:paraId="2FA1BF0B" w14:textId="77777777" w:rsidR="005132A4" w:rsidRPr="00EA1A51" w:rsidRDefault="005132A4" w:rsidP="00610392">
      <w:pPr>
        <w:spacing w:line="440" w:lineRule="atLeast"/>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5</w:t>
      </w:r>
      <w:r w:rsidRPr="00EA1A51">
        <w:rPr>
          <w:bCs/>
          <w:color w:val="000000" w:themeColor="text1"/>
          <w:szCs w:val="21"/>
        </w:rPr>
        <w:t>）建立健全内部风险控制、监察与稽核、财务管理及人事管理等制度，保证所管理的基金财产和基金管理人的财产相互独立</w:t>
      </w:r>
      <w:r w:rsidRPr="00EA1A51">
        <w:rPr>
          <w:rFonts w:hint="eastAsia"/>
          <w:bCs/>
          <w:color w:val="000000" w:themeColor="text1"/>
          <w:szCs w:val="21"/>
        </w:rPr>
        <w:t>，</w:t>
      </w:r>
      <w:r w:rsidRPr="00EA1A51">
        <w:rPr>
          <w:bCs/>
          <w:color w:val="000000" w:themeColor="text1"/>
          <w:szCs w:val="21"/>
        </w:rPr>
        <w:t>对所管理的不同基金分别管理，分别记账，进行证券投资；</w:t>
      </w:r>
    </w:p>
    <w:p w14:paraId="6B2ACDEE"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6</w:t>
      </w:r>
      <w:r w:rsidRPr="00EA1A51">
        <w:rPr>
          <w:bCs/>
          <w:color w:val="000000" w:themeColor="text1"/>
          <w:szCs w:val="21"/>
        </w:rPr>
        <w:t>）除依据《基金法》、《基金合同》及其他有关规定外</w:t>
      </w:r>
      <w:r w:rsidRPr="00EA1A51">
        <w:rPr>
          <w:rFonts w:hint="eastAsia"/>
          <w:bCs/>
          <w:color w:val="000000" w:themeColor="text1"/>
          <w:szCs w:val="21"/>
        </w:rPr>
        <w:t>，</w:t>
      </w:r>
      <w:r w:rsidRPr="00EA1A51">
        <w:rPr>
          <w:bCs/>
          <w:color w:val="000000" w:themeColor="text1"/>
          <w:szCs w:val="21"/>
        </w:rPr>
        <w:t>不得利用基金财产为自己及</w:t>
      </w:r>
      <w:r w:rsidRPr="00EA1A51">
        <w:rPr>
          <w:bCs/>
          <w:color w:val="000000" w:themeColor="text1"/>
          <w:szCs w:val="21"/>
        </w:rPr>
        <w:lastRenderedPageBreak/>
        <w:t>任何第三人谋取利益，不得委托第三人运作基金财产；</w:t>
      </w:r>
    </w:p>
    <w:p w14:paraId="642B017E"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7</w:t>
      </w:r>
      <w:r w:rsidRPr="00EA1A51">
        <w:rPr>
          <w:bCs/>
          <w:color w:val="000000" w:themeColor="text1"/>
          <w:szCs w:val="21"/>
        </w:rPr>
        <w:t>）依法接受基金托管人的监督；</w:t>
      </w:r>
    </w:p>
    <w:p w14:paraId="60E53D7A" w14:textId="77777777" w:rsidR="00510905" w:rsidRPr="00FA7430" w:rsidRDefault="00510905" w:rsidP="00FA7430">
      <w:pPr>
        <w:spacing w:line="360" w:lineRule="auto"/>
        <w:ind w:firstLineChars="200" w:firstLine="420"/>
        <w:rPr>
          <w:bCs/>
          <w:color w:val="000000" w:themeColor="text1"/>
          <w:szCs w:val="21"/>
        </w:rPr>
      </w:pPr>
      <w:r w:rsidRPr="00FA7430">
        <w:rPr>
          <w:rFonts w:hint="eastAsia"/>
          <w:bCs/>
          <w:color w:val="000000" w:themeColor="text1"/>
          <w:szCs w:val="21"/>
        </w:rPr>
        <w:t>（</w:t>
      </w:r>
      <w:r w:rsidRPr="00FA7430">
        <w:rPr>
          <w:bCs/>
          <w:color w:val="000000" w:themeColor="text1"/>
          <w:szCs w:val="21"/>
        </w:rPr>
        <w:t>8</w:t>
      </w:r>
      <w:r w:rsidRPr="00FA7430">
        <w:rPr>
          <w:rFonts w:hint="eastAsia"/>
          <w:bCs/>
          <w:color w:val="000000" w:themeColor="text1"/>
          <w:szCs w:val="21"/>
        </w:rPr>
        <w:t>）采取适当合理的措施使计算基金份额认购价格、申购对价、赎回对价的方法符合基金合同等法律文件的规定；按有关规定计算并公告基金净值信息，确定基金份额申购、赎回对价，编制申购赎回清单；</w:t>
      </w:r>
    </w:p>
    <w:p w14:paraId="55745114" w14:textId="77777777" w:rsidR="00510905" w:rsidRPr="00FA7430" w:rsidRDefault="00510905" w:rsidP="00FA7430">
      <w:pPr>
        <w:spacing w:line="360" w:lineRule="auto"/>
        <w:ind w:firstLineChars="200" w:firstLine="420"/>
        <w:rPr>
          <w:bCs/>
          <w:color w:val="000000" w:themeColor="text1"/>
          <w:szCs w:val="21"/>
        </w:rPr>
      </w:pPr>
      <w:r w:rsidRPr="00FA7430">
        <w:rPr>
          <w:rFonts w:hint="eastAsia"/>
          <w:bCs/>
          <w:color w:val="000000" w:themeColor="text1"/>
          <w:szCs w:val="21"/>
        </w:rPr>
        <w:t>（</w:t>
      </w:r>
      <w:r w:rsidRPr="00FA7430">
        <w:rPr>
          <w:bCs/>
          <w:color w:val="000000" w:themeColor="text1"/>
          <w:szCs w:val="21"/>
        </w:rPr>
        <w:t>9</w:t>
      </w:r>
      <w:r w:rsidRPr="00FA7430">
        <w:rPr>
          <w:rFonts w:hint="eastAsia"/>
          <w:bCs/>
          <w:color w:val="000000" w:themeColor="text1"/>
          <w:szCs w:val="21"/>
        </w:rPr>
        <w:t>）进行基金会计核算并编制基金财务会计报告；</w:t>
      </w:r>
    </w:p>
    <w:p w14:paraId="6A574B59" w14:textId="77777777" w:rsidR="005132A4" w:rsidRPr="00EA1A51" w:rsidRDefault="00510905" w:rsidP="00FA7430">
      <w:pPr>
        <w:spacing w:line="360" w:lineRule="auto"/>
        <w:ind w:firstLineChars="200" w:firstLine="420"/>
        <w:rPr>
          <w:bCs/>
          <w:color w:val="000000" w:themeColor="text1"/>
          <w:szCs w:val="21"/>
        </w:rPr>
      </w:pPr>
      <w:r w:rsidRPr="00FA7430">
        <w:rPr>
          <w:rFonts w:hint="eastAsia"/>
          <w:bCs/>
          <w:color w:val="000000" w:themeColor="text1"/>
          <w:szCs w:val="21"/>
        </w:rPr>
        <w:t>（</w:t>
      </w:r>
      <w:r w:rsidRPr="00FA7430">
        <w:rPr>
          <w:bCs/>
          <w:color w:val="000000" w:themeColor="text1"/>
          <w:szCs w:val="21"/>
        </w:rPr>
        <w:t>10</w:t>
      </w:r>
      <w:r w:rsidRPr="00FA7430">
        <w:rPr>
          <w:rFonts w:hint="eastAsia"/>
          <w:bCs/>
          <w:color w:val="000000" w:themeColor="text1"/>
          <w:szCs w:val="21"/>
        </w:rPr>
        <w:t>）编制季度报告、中期报告和年度报告；</w:t>
      </w:r>
    </w:p>
    <w:p w14:paraId="31F2826E"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11</w:t>
      </w:r>
      <w:r w:rsidRPr="00EA1A51">
        <w:rPr>
          <w:bCs/>
          <w:color w:val="000000" w:themeColor="text1"/>
          <w:szCs w:val="21"/>
        </w:rPr>
        <w:t>）</w:t>
      </w:r>
      <w:r w:rsidRPr="00EA1A51">
        <w:rPr>
          <w:bCs/>
          <w:color w:val="000000" w:themeColor="text1"/>
          <w:szCs w:val="21"/>
        </w:rPr>
        <w:tab/>
      </w:r>
      <w:r w:rsidRPr="00EA1A51">
        <w:rPr>
          <w:bCs/>
          <w:color w:val="000000" w:themeColor="text1"/>
          <w:szCs w:val="21"/>
        </w:rPr>
        <w:t>严格按照《基金法》、《基金合同》及其他有关规定，履行信息披露及报告义务；</w:t>
      </w:r>
    </w:p>
    <w:p w14:paraId="3F827B6B"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12</w:t>
      </w:r>
      <w:r w:rsidRPr="00EA1A51">
        <w:rPr>
          <w:bCs/>
          <w:color w:val="000000" w:themeColor="text1"/>
          <w:szCs w:val="21"/>
        </w:rPr>
        <w:t>）保守基金商业秘密，不泄露基金投资计划、投资意向等。除《基金法》、《基金合同》及其他有关规定另有规定外，在基金信息公开披露前应予保密，不向他人泄露；</w:t>
      </w:r>
    </w:p>
    <w:p w14:paraId="0BC5A053"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13</w:t>
      </w:r>
      <w:r w:rsidRPr="00EA1A51">
        <w:rPr>
          <w:bCs/>
          <w:color w:val="000000" w:themeColor="text1"/>
          <w:szCs w:val="21"/>
        </w:rPr>
        <w:t>）按《基金合同》的约定确定基金收益分配方案，及时向基金份额持有人分配基金收益；</w:t>
      </w:r>
    </w:p>
    <w:p w14:paraId="37A44B92"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14</w:t>
      </w:r>
      <w:r w:rsidRPr="00EA1A51">
        <w:rPr>
          <w:bCs/>
          <w:color w:val="000000" w:themeColor="text1"/>
          <w:szCs w:val="21"/>
        </w:rPr>
        <w:t>）</w:t>
      </w:r>
      <w:r w:rsidRPr="00EA1A51">
        <w:rPr>
          <w:rFonts w:hint="eastAsia"/>
          <w:bCs/>
          <w:color w:val="000000" w:themeColor="text1"/>
          <w:szCs w:val="21"/>
        </w:rPr>
        <w:t>按规定受理申购和赎回申请，及时、足额支付投资人申购或赎回之基金份额的投资人应收对价</w:t>
      </w:r>
      <w:r w:rsidRPr="00EA1A51">
        <w:rPr>
          <w:bCs/>
          <w:color w:val="000000" w:themeColor="text1"/>
          <w:szCs w:val="21"/>
        </w:rPr>
        <w:t>；</w:t>
      </w:r>
    </w:p>
    <w:p w14:paraId="34F3FB74"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15</w:t>
      </w:r>
      <w:r w:rsidRPr="00EA1A51">
        <w:rPr>
          <w:bCs/>
          <w:color w:val="000000" w:themeColor="text1"/>
          <w:szCs w:val="21"/>
        </w:rPr>
        <w:t>）依据《基金法》、《基金合同》及其他有关规定召集基金份额持有人大会或配合基金托管人、基金份额持有人依法召集基金份额持有人大会；</w:t>
      </w:r>
    </w:p>
    <w:p w14:paraId="0F025BB3"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16</w:t>
      </w:r>
      <w:r w:rsidRPr="00EA1A51">
        <w:rPr>
          <w:bCs/>
          <w:color w:val="000000" w:themeColor="text1"/>
          <w:szCs w:val="21"/>
        </w:rPr>
        <w:t>）按规定保存基金财产管理业务活动的会计账册、报表、记录和其他相关资料</w:t>
      </w:r>
      <w:r w:rsidRPr="00EA1A51">
        <w:rPr>
          <w:rFonts w:hint="eastAsia"/>
          <w:bCs/>
          <w:color w:val="000000" w:themeColor="text1"/>
          <w:szCs w:val="21"/>
        </w:rPr>
        <w:t>15</w:t>
      </w:r>
      <w:r w:rsidRPr="00EA1A51">
        <w:rPr>
          <w:bCs/>
          <w:color w:val="000000" w:themeColor="text1"/>
          <w:szCs w:val="21"/>
        </w:rPr>
        <w:t>年以上；</w:t>
      </w:r>
    </w:p>
    <w:p w14:paraId="68848B3C"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17</w:t>
      </w:r>
      <w:r w:rsidRPr="00EA1A51">
        <w:rPr>
          <w:bCs/>
          <w:color w:val="000000" w:themeColor="text1"/>
          <w:szCs w:val="21"/>
        </w:rPr>
        <w:t>）确保需要向基金投资</w:t>
      </w:r>
      <w:r w:rsidRPr="00EA1A51">
        <w:rPr>
          <w:rFonts w:hint="eastAsia"/>
          <w:bCs/>
          <w:color w:val="000000" w:themeColor="text1"/>
          <w:szCs w:val="21"/>
        </w:rPr>
        <w:t>人</w:t>
      </w:r>
      <w:r w:rsidRPr="00EA1A51">
        <w:rPr>
          <w:bCs/>
          <w:color w:val="000000" w:themeColor="text1"/>
          <w:szCs w:val="21"/>
        </w:rPr>
        <w:t>提供的各项文件或资料在规定时间发出，并且保证投资</w:t>
      </w:r>
      <w:r w:rsidRPr="00EA1A51">
        <w:rPr>
          <w:rFonts w:hint="eastAsia"/>
          <w:bCs/>
          <w:color w:val="000000" w:themeColor="text1"/>
          <w:szCs w:val="21"/>
        </w:rPr>
        <w:t>人</w:t>
      </w:r>
      <w:r w:rsidRPr="00EA1A51">
        <w:rPr>
          <w:bCs/>
          <w:color w:val="000000" w:themeColor="text1"/>
          <w:szCs w:val="21"/>
        </w:rPr>
        <w:t>能够按照《基金合同》规定的时间和方式，随时查阅到与基金有关的公开资料，并在支付合理成本的条件下得到有关资料的复印件；</w:t>
      </w:r>
    </w:p>
    <w:p w14:paraId="3FDE7941"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18</w:t>
      </w:r>
      <w:r w:rsidRPr="00EA1A51">
        <w:rPr>
          <w:bCs/>
          <w:color w:val="000000" w:themeColor="text1"/>
          <w:szCs w:val="21"/>
        </w:rPr>
        <w:t>）组织并参加基金财产清算小组</w:t>
      </w:r>
      <w:r w:rsidRPr="00EA1A51">
        <w:rPr>
          <w:rFonts w:hint="eastAsia"/>
          <w:bCs/>
          <w:color w:val="000000" w:themeColor="text1"/>
          <w:szCs w:val="21"/>
        </w:rPr>
        <w:t>，</w:t>
      </w:r>
      <w:r w:rsidRPr="00EA1A51">
        <w:rPr>
          <w:bCs/>
          <w:color w:val="000000" w:themeColor="text1"/>
          <w:szCs w:val="21"/>
        </w:rPr>
        <w:t>参与基金财产的保管、清理、估价、变现和分配；</w:t>
      </w:r>
    </w:p>
    <w:p w14:paraId="54DE8123"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19</w:t>
      </w:r>
      <w:r w:rsidRPr="00EA1A51">
        <w:rPr>
          <w:bCs/>
          <w:color w:val="000000" w:themeColor="text1"/>
          <w:szCs w:val="21"/>
        </w:rPr>
        <w:t>）面临解散、依法被撤销或者被依法宣告破产时，及时报告中国证监会并通知基金托管人；</w:t>
      </w:r>
    </w:p>
    <w:p w14:paraId="770D0356"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20</w:t>
      </w:r>
      <w:r w:rsidRPr="00EA1A51">
        <w:rPr>
          <w:bCs/>
          <w:color w:val="000000" w:themeColor="text1"/>
          <w:szCs w:val="21"/>
        </w:rPr>
        <w:t>）因违反《基金合同》导致基金财产的损失或损害基金份额持有人合法权益时，应当承担赔偿责任，其赔偿责任不因其退任而免除；</w:t>
      </w:r>
    </w:p>
    <w:p w14:paraId="49460276"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21</w:t>
      </w:r>
      <w:r w:rsidRPr="00EA1A51">
        <w:rPr>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14:paraId="1DD94B66"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22</w:t>
      </w:r>
      <w:r w:rsidRPr="00EA1A51">
        <w:rPr>
          <w:bCs/>
          <w:color w:val="000000" w:themeColor="text1"/>
          <w:szCs w:val="21"/>
        </w:rPr>
        <w:t>）当基金管理人将其义务委托第三方处理时，应当对第三方处理有关基金事务的行</w:t>
      </w:r>
      <w:r w:rsidRPr="00EA1A51">
        <w:rPr>
          <w:bCs/>
          <w:color w:val="000000" w:themeColor="text1"/>
          <w:szCs w:val="21"/>
        </w:rPr>
        <w:lastRenderedPageBreak/>
        <w:t>为承担责任；</w:t>
      </w:r>
    </w:p>
    <w:p w14:paraId="342E5C6D"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23</w:t>
      </w:r>
      <w:r w:rsidRPr="00EA1A51">
        <w:rPr>
          <w:bCs/>
          <w:color w:val="000000" w:themeColor="text1"/>
          <w:szCs w:val="21"/>
        </w:rPr>
        <w:t>）以基金管理人名义，代表基金份额持有人利益行使诉讼权利或实施其他法律行为；</w:t>
      </w:r>
    </w:p>
    <w:p w14:paraId="719C894D"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24</w:t>
      </w:r>
      <w:r w:rsidRPr="00EA1A51">
        <w:rPr>
          <w:bCs/>
          <w:color w:val="000000" w:themeColor="text1"/>
          <w:szCs w:val="21"/>
        </w:rPr>
        <w:t>）基金管理人在募集期间未能达到基金</w:t>
      </w:r>
      <w:bookmarkStart w:id="42" w:name="_Hlt88823209"/>
      <w:bookmarkEnd w:id="42"/>
      <w:r w:rsidRPr="00EA1A51">
        <w:rPr>
          <w:bCs/>
          <w:color w:val="000000" w:themeColor="text1"/>
          <w:szCs w:val="21"/>
        </w:rPr>
        <w:t>的备案条件，《基金合同》不能生效，基金管理人承担全部募集费用，将已募集</w:t>
      </w:r>
      <w:r w:rsidRPr="00EA1A51">
        <w:rPr>
          <w:rFonts w:hint="eastAsia"/>
          <w:bCs/>
          <w:color w:val="000000" w:themeColor="text1"/>
          <w:szCs w:val="21"/>
        </w:rPr>
        <w:t>的</w:t>
      </w:r>
      <w:r w:rsidRPr="00EA1A51">
        <w:rPr>
          <w:rFonts w:ascii="宋体" w:hAnsi="宋体" w:hint="eastAsia"/>
          <w:color w:val="000000" w:themeColor="text1"/>
          <w:szCs w:val="21"/>
        </w:rPr>
        <w:t>认购款项、股票连同认购款项的银行同期活期存款利息</w:t>
      </w:r>
      <w:r w:rsidRPr="00EA1A51">
        <w:rPr>
          <w:bCs/>
          <w:color w:val="000000" w:themeColor="text1"/>
          <w:szCs w:val="21"/>
        </w:rPr>
        <w:t>在基金募集期结束后</w:t>
      </w:r>
      <w:r w:rsidRPr="00EA1A51">
        <w:rPr>
          <w:rFonts w:hint="eastAsia"/>
          <w:bCs/>
          <w:color w:val="000000" w:themeColor="text1"/>
          <w:szCs w:val="21"/>
        </w:rPr>
        <w:t>30</w:t>
      </w:r>
      <w:r w:rsidRPr="00EA1A51">
        <w:rPr>
          <w:bCs/>
          <w:color w:val="000000" w:themeColor="text1"/>
          <w:szCs w:val="21"/>
        </w:rPr>
        <w:t>日内退还基金认购人；</w:t>
      </w:r>
    </w:p>
    <w:p w14:paraId="1D4C48A9"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25</w:t>
      </w:r>
      <w:r w:rsidRPr="00EA1A51">
        <w:rPr>
          <w:bCs/>
          <w:color w:val="000000" w:themeColor="text1"/>
          <w:szCs w:val="21"/>
        </w:rPr>
        <w:t>）执行生效的基金份额持有人大会的</w:t>
      </w:r>
      <w:r w:rsidRPr="00EA1A51">
        <w:rPr>
          <w:rFonts w:hint="eastAsia"/>
          <w:bCs/>
          <w:color w:val="000000" w:themeColor="text1"/>
          <w:szCs w:val="21"/>
        </w:rPr>
        <w:t>决议</w:t>
      </w:r>
      <w:r w:rsidRPr="00EA1A51">
        <w:rPr>
          <w:bCs/>
          <w:color w:val="000000" w:themeColor="text1"/>
          <w:szCs w:val="21"/>
        </w:rPr>
        <w:t>；</w:t>
      </w:r>
    </w:p>
    <w:p w14:paraId="128C2E46"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26</w:t>
      </w:r>
      <w:r w:rsidRPr="00EA1A51">
        <w:rPr>
          <w:bCs/>
          <w:color w:val="000000" w:themeColor="text1"/>
          <w:szCs w:val="21"/>
        </w:rPr>
        <w:t>）建立并保存基金份额持有人名册；</w:t>
      </w:r>
    </w:p>
    <w:p w14:paraId="26D7F3B8" w14:textId="77777777" w:rsidR="005132A4" w:rsidRPr="00EA1A51" w:rsidRDefault="005132A4" w:rsidP="00610392">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27</w:t>
      </w:r>
      <w:r w:rsidRPr="00EA1A51">
        <w:rPr>
          <w:bCs/>
          <w:color w:val="000000" w:themeColor="text1"/>
          <w:szCs w:val="21"/>
        </w:rPr>
        <w:t>）法律法规及中国证监会规定的和《基金合同》约定的其他义务。</w:t>
      </w:r>
    </w:p>
    <w:p w14:paraId="45ADADD7" w14:textId="77777777" w:rsidR="00760114" w:rsidRPr="00EA1A51" w:rsidRDefault="00760114" w:rsidP="00760114">
      <w:pPr>
        <w:spacing w:line="360" w:lineRule="auto"/>
        <w:ind w:firstLineChars="200" w:firstLine="420"/>
        <w:rPr>
          <w:bCs/>
          <w:color w:val="000000" w:themeColor="text1"/>
          <w:szCs w:val="21"/>
        </w:rPr>
      </w:pPr>
    </w:p>
    <w:p w14:paraId="32F2DC56" w14:textId="77777777" w:rsidR="00760114" w:rsidRPr="00EA1A51" w:rsidRDefault="00760114" w:rsidP="00760114">
      <w:pPr>
        <w:tabs>
          <w:tab w:val="num" w:pos="540"/>
        </w:tabs>
        <w:spacing w:line="360" w:lineRule="auto"/>
        <w:ind w:firstLineChars="200" w:firstLine="420"/>
        <w:rPr>
          <w:color w:val="000000" w:themeColor="text1"/>
        </w:rPr>
      </w:pPr>
      <w:bookmarkStart w:id="43" w:name="_Hlt88897298"/>
      <w:bookmarkEnd w:id="43"/>
      <w:r w:rsidRPr="00EA1A51">
        <w:rPr>
          <w:rFonts w:hint="eastAsia"/>
          <w:color w:val="000000" w:themeColor="text1"/>
        </w:rPr>
        <w:t>（</w:t>
      </w:r>
      <w:r w:rsidR="009234DF" w:rsidRPr="00EA1A51">
        <w:rPr>
          <w:rFonts w:hint="eastAsia"/>
          <w:color w:val="000000" w:themeColor="text1"/>
        </w:rPr>
        <w:t>四</w:t>
      </w:r>
      <w:r w:rsidRPr="00EA1A51">
        <w:rPr>
          <w:rFonts w:hint="eastAsia"/>
          <w:color w:val="000000" w:themeColor="text1"/>
        </w:rPr>
        <w:t>）基金管理人承诺</w:t>
      </w:r>
    </w:p>
    <w:p w14:paraId="29FB90C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1</w:t>
      </w:r>
      <w:r w:rsidRPr="00EA1A51">
        <w:rPr>
          <w:rFonts w:hint="eastAsia"/>
          <w:color w:val="000000" w:themeColor="text1"/>
        </w:rPr>
        <w:t>、基金管理人承诺不从事违反《中华人民共和国证券法》的行为，并承诺建立健全的内部控制制度，采取有效措施，防止违反《中华人民共和国证券法》行为的发生；</w:t>
      </w:r>
    </w:p>
    <w:p w14:paraId="32EF063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2</w:t>
      </w:r>
      <w:r w:rsidRPr="00EA1A51">
        <w:rPr>
          <w:rFonts w:hint="eastAsia"/>
          <w:color w:val="000000" w:themeColor="text1"/>
        </w:rPr>
        <w:t>、基金管理人承诺不从事以下违反《基金法》、《运作办法》、《销售办法》的行为，并承诺建立健全的内部风险控制制度，采取有效措施，防止下列行为的发生：</w:t>
      </w:r>
    </w:p>
    <w:p w14:paraId="16CDCACA"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）将其固有财产或者他人财产混同于基金财产从事证券投资；</w:t>
      </w:r>
    </w:p>
    <w:p w14:paraId="6FE96F5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）不公平地对待其管理的不同基金财产；</w:t>
      </w:r>
    </w:p>
    <w:p w14:paraId="6960384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）利用基金财产为基金份额持有人以外的第三人牟取利益；</w:t>
      </w:r>
    </w:p>
    <w:p w14:paraId="2B5C3BD6"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）向基金份额持有人违规承诺收益或者承担损失；</w:t>
      </w:r>
    </w:p>
    <w:p w14:paraId="0C70492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5</w:t>
      </w:r>
      <w:r w:rsidRPr="00EA1A51">
        <w:rPr>
          <w:rFonts w:hint="eastAsia"/>
          <w:color w:val="000000" w:themeColor="text1"/>
        </w:rPr>
        <w:t>）将基金用于下列投资或者活动：</w:t>
      </w:r>
    </w:p>
    <w:p w14:paraId="4AB215EF" w14:textId="77777777" w:rsidR="00760114" w:rsidRPr="00EA1A51" w:rsidRDefault="00760114" w:rsidP="00760114">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）承销证券；</w:t>
      </w:r>
    </w:p>
    <w:p w14:paraId="2D004C57" w14:textId="77777777" w:rsidR="00760114" w:rsidRPr="00EA1A51" w:rsidRDefault="00760114" w:rsidP="00760114">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bCs/>
          <w:color w:val="000000" w:themeColor="text1"/>
          <w:szCs w:val="21"/>
        </w:rPr>
        <w:t>）</w:t>
      </w:r>
      <w:r w:rsidRPr="00EA1A51">
        <w:rPr>
          <w:rFonts w:hint="eastAsia"/>
          <w:bCs/>
          <w:color w:val="000000" w:themeColor="text1"/>
          <w:szCs w:val="21"/>
        </w:rPr>
        <w:t>违反规定</w:t>
      </w:r>
      <w:r w:rsidRPr="00EA1A51">
        <w:rPr>
          <w:bCs/>
          <w:color w:val="000000" w:themeColor="text1"/>
          <w:szCs w:val="21"/>
        </w:rPr>
        <w:t>向他人贷款或者提供担保；</w:t>
      </w:r>
    </w:p>
    <w:p w14:paraId="7F7D6943" w14:textId="77777777" w:rsidR="00760114" w:rsidRPr="00EA1A51" w:rsidRDefault="00760114" w:rsidP="00760114">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bCs/>
          <w:color w:val="000000" w:themeColor="text1"/>
          <w:szCs w:val="21"/>
        </w:rPr>
        <w:t>）从事承担无限责任的投资；</w:t>
      </w:r>
    </w:p>
    <w:p w14:paraId="093C305F" w14:textId="77777777" w:rsidR="00760114" w:rsidRPr="00EA1A51" w:rsidRDefault="00760114" w:rsidP="00760114">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）买卖其他基金份额，但是</w:t>
      </w:r>
      <w:r w:rsidRPr="00EA1A51">
        <w:rPr>
          <w:rFonts w:hint="eastAsia"/>
          <w:bCs/>
          <w:color w:val="000000" w:themeColor="text1"/>
          <w:szCs w:val="21"/>
        </w:rPr>
        <w:t>中国证监会</w:t>
      </w:r>
      <w:r w:rsidRPr="00EA1A51">
        <w:rPr>
          <w:bCs/>
          <w:color w:val="000000" w:themeColor="text1"/>
          <w:szCs w:val="21"/>
        </w:rPr>
        <w:t>另有规定的除外；</w:t>
      </w:r>
    </w:p>
    <w:p w14:paraId="651857E5" w14:textId="77777777" w:rsidR="00760114" w:rsidRPr="00EA1A51" w:rsidRDefault="00760114" w:rsidP="00760114">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bCs/>
          <w:color w:val="000000" w:themeColor="text1"/>
          <w:szCs w:val="21"/>
        </w:rPr>
        <w:t>）向其基金管理人、基金托管人出资；</w:t>
      </w:r>
    </w:p>
    <w:p w14:paraId="71F0CC8C" w14:textId="77777777" w:rsidR="00760114" w:rsidRPr="00EA1A51" w:rsidRDefault="00760114" w:rsidP="00760114">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）从事内幕交易、操纵证券交易价格及其他不正当的证券交易活动；</w:t>
      </w:r>
    </w:p>
    <w:p w14:paraId="3DE40754" w14:textId="77777777" w:rsidR="00760114" w:rsidRPr="00EA1A51" w:rsidRDefault="00760114" w:rsidP="00EA7537">
      <w:pPr>
        <w:spacing w:line="360" w:lineRule="auto"/>
        <w:ind w:firstLineChars="200" w:firstLine="420"/>
        <w:rPr>
          <w:bCs/>
          <w:color w:val="000000" w:themeColor="text1"/>
          <w:szCs w:val="21"/>
        </w:rPr>
      </w:pPr>
      <w:r w:rsidRPr="00EA1A51">
        <w:rPr>
          <w:rFonts w:hint="eastAsia"/>
          <w:bCs/>
          <w:color w:val="000000" w:themeColor="text1"/>
          <w:szCs w:val="21"/>
        </w:rPr>
        <w:t>7</w:t>
      </w:r>
      <w:r w:rsidRPr="00EA1A51">
        <w:rPr>
          <w:bCs/>
          <w:color w:val="000000" w:themeColor="text1"/>
          <w:szCs w:val="21"/>
        </w:rPr>
        <w:t>）法律</w:t>
      </w:r>
      <w:r w:rsidR="00EA7537" w:rsidRPr="00EA1A51">
        <w:rPr>
          <w:rFonts w:hint="eastAsia"/>
          <w:bCs/>
          <w:color w:val="000000" w:themeColor="text1"/>
          <w:szCs w:val="21"/>
        </w:rPr>
        <w:t>、行政</w:t>
      </w:r>
      <w:r w:rsidRPr="00EA1A51">
        <w:rPr>
          <w:bCs/>
          <w:color w:val="000000" w:themeColor="text1"/>
          <w:szCs w:val="21"/>
        </w:rPr>
        <w:t>法规</w:t>
      </w:r>
      <w:r w:rsidRPr="00EA1A51">
        <w:rPr>
          <w:rFonts w:hint="eastAsia"/>
          <w:bCs/>
          <w:color w:val="000000" w:themeColor="text1"/>
          <w:szCs w:val="21"/>
        </w:rPr>
        <w:t>和</w:t>
      </w:r>
      <w:r w:rsidRPr="00EA1A51">
        <w:rPr>
          <w:bCs/>
          <w:color w:val="000000" w:themeColor="text1"/>
          <w:szCs w:val="21"/>
        </w:rPr>
        <w:t>中国证监会规定禁止的其他活动</w:t>
      </w:r>
      <w:r w:rsidRPr="00EA1A51">
        <w:rPr>
          <w:rFonts w:hint="eastAsia"/>
          <w:bCs/>
          <w:color w:val="000000" w:themeColor="text1"/>
          <w:szCs w:val="21"/>
        </w:rPr>
        <w:t>。</w:t>
      </w:r>
    </w:p>
    <w:p w14:paraId="6FF9EDB7" w14:textId="77777777" w:rsidR="00760114" w:rsidRPr="00EA1A51" w:rsidRDefault="00760114" w:rsidP="00760114">
      <w:pPr>
        <w:spacing w:line="360" w:lineRule="auto"/>
        <w:ind w:firstLineChars="200" w:firstLine="420"/>
        <w:rPr>
          <w:bCs/>
          <w:color w:val="000000" w:themeColor="text1"/>
          <w:szCs w:val="21"/>
        </w:rPr>
      </w:pPr>
      <w:r w:rsidRPr="00EA1A51">
        <w:rPr>
          <w:bCs/>
          <w:color w:val="000000" w:themeColor="text1"/>
          <w:szCs w:val="21"/>
        </w:rPr>
        <w:t>法律法规或监管部门取消</w:t>
      </w:r>
      <w:r w:rsidRPr="00EA1A51">
        <w:rPr>
          <w:rFonts w:hint="eastAsia"/>
          <w:bCs/>
          <w:color w:val="000000" w:themeColor="text1"/>
          <w:szCs w:val="21"/>
        </w:rPr>
        <w:t>或调整</w:t>
      </w:r>
      <w:r w:rsidRPr="00EA1A51">
        <w:rPr>
          <w:bCs/>
          <w:color w:val="000000" w:themeColor="text1"/>
          <w:szCs w:val="21"/>
        </w:rPr>
        <w:t>上述限制，如适用于本基金，基金管理人</w:t>
      </w:r>
      <w:r w:rsidRPr="00EA1A51">
        <w:rPr>
          <w:rFonts w:hint="eastAsia"/>
          <w:bCs/>
          <w:color w:val="000000" w:themeColor="text1"/>
          <w:szCs w:val="21"/>
        </w:rPr>
        <w:t>在</w:t>
      </w:r>
      <w:r w:rsidRPr="00EA1A51">
        <w:rPr>
          <w:bCs/>
          <w:color w:val="000000" w:themeColor="text1"/>
          <w:szCs w:val="21"/>
        </w:rPr>
        <w:t>履行适当程序后，则本基金投资</w:t>
      </w:r>
      <w:r w:rsidRPr="00EA1A51">
        <w:rPr>
          <w:rFonts w:hint="eastAsia"/>
          <w:bCs/>
          <w:color w:val="000000" w:themeColor="text1"/>
          <w:szCs w:val="21"/>
        </w:rPr>
        <w:t>按照取消或调整后的规定执行。</w:t>
      </w:r>
    </w:p>
    <w:p w14:paraId="62217B4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3</w:t>
      </w:r>
      <w:r w:rsidRPr="00EA1A51">
        <w:rPr>
          <w:rFonts w:hint="eastAsia"/>
          <w:color w:val="000000" w:themeColor="text1"/>
        </w:rPr>
        <w:t>、基金管理人承诺加强人员管理，强化职业操守，督促和约束员工遵守国家有关法律、法规及行业规范，诚实信用、勤勉尽责，不从事以下活动：</w:t>
      </w:r>
    </w:p>
    <w:p w14:paraId="3982CE3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lastRenderedPageBreak/>
        <w:t>（</w:t>
      </w:r>
      <w:r w:rsidRPr="00EA1A51">
        <w:rPr>
          <w:rFonts w:hint="eastAsia"/>
          <w:color w:val="000000" w:themeColor="text1"/>
        </w:rPr>
        <w:t>1</w:t>
      </w:r>
      <w:r w:rsidRPr="00EA1A51">
        <w:rPr>
          <w:rFonts w:hint="eastAsia"/>
          <w:color w:val="000000" w:themeColor="text1"/>
        </w:rPr>
        <w:t>）越权或违规经营；</w:t>
      </w:r>
    </w:p>
    <w:p w14:paraId="6A2E377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）违反基金合同或托管协议；</w:t>
      </w:r>
    </w:p>
    <w:p w14:paraId="0A1303D6"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）故意损害基金份额持有人或其他基金相关机构的合法权益；</w:t>
      </w:r>
    </w:p>
    <w:p w14:paraId="1686EB48"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）在向中国证监会报送的资料中弄虚作假；</w:t>
      </w:r>
    </w:p>
    <w:p w14:paraId="50FCE805"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5</w:t>
      </w:r>
      <w:r w:rsidRPr="00EA1A51">
        <w:rPr>
          <w:rFonts w:hint="eastAsia"/>
          <w:color w:val="000000" w:themeColor="text1"/>
        </w:rPr>
        <w:t>）拒绝、干扰、阻挠或严重影响中国证监会依法监管；</w:t>
      </w:r>
    </w:p>
    <w:p w14:paraId="115DF0D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6</w:t>
      </w:r>
      <w:r w:rsidRPr="00EA1A51">
        <w:rPr>
          <w:rFonts w:hint="eastAsia"/>
          <w:color w:val="000000" w:themeColor="text1"/>
        </w:rPr>
        <w:t>）玩忽职守、滥用职权</w:t>
      </w:r>
      <w:r w:rsidR="00EA7537" w:rsidRPr="00EA1A51">
        <w:rPr>
          <w:rFonts w:hint="eastAsia"/>
          <w:color w:val="000000" w:themeColor="text1"/>
        </w:rPr>
        <w:t>，不按规定履行职责</w:t>
      </w:r>
      <w:r w:rsidRPr="00EA1A51">
        <w:rPr>
          <w:rFonts w:hint="eastAsia"/>
          <w:color w:val="000000" w:themeColor="text1"/>
        </w:rPr>
        <w:t>；</w:t>
      </w:r>
    </w:p>
    <w:p w14:paraId="5BEE4173"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7</w:t>
      </w:r>
      <w:r w:rsidRPr="00EA1A51">
        <w:rPr>
          <w:rFonts w:hint="eastAsia"/>
          <w:color w:val="000000" w:themeColor="text1"/>
        </w:rPr>
        <w:t>）泄露在任职期间知悉的有关证券、基金的商业秘密、尚未依法公开的基金投资内容、基金投资计划等信息，或利用该信息从事或者明示、暗示他人从事相关的交易活动；</w:t>
      </w:r>
    </w:p>
    <w:p w14:paraId="5E51B995"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8</w:t>
      </w:r>
      <w:r w:rsidRPr="00EA1A51">
        <w:rPr>
          <w:rFonts w:hint="eastAsia"/>
          <w:color w:val="000000" w:themeColor="text1"/>
        </w:rPr>
        <w:t>）按法律法规、本公司制度进行证券投资，但应当事先向基金管理人申报，并不得与基金份额持有人发生利益冲突；</w:t>
      </w:r>
    </w:p>
    <w:p w14:paraId="00497D0C"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9</w:t>
      </w:r>
      <w:r w:rsidRPr="00EA1A51">
        <w:rPr>
          <w:rFonts w:hint="eastAsia"/>
          <w:color w:val="000000" w:themeColor="text1"/>
        </w:rPr>
        <w:t>）协助、接受委托或以其他任何形式为其他组织或个人进行证券交易；</w:t>
      </w:r>
    </w:p>
    <w:p w14:paraId="1E4EE8C3"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10</w:t>
      </w:r>
      <w:r w:rsidRPr="00EA1A51">
        <w:rPr>
          <w:rFonts w:hint="eastAsia"/>
          <w:color w:val="000000" w:themeColor="text1"/>
        </w:rPr>
        <w:t>）违反证券交易场所业务规则，利用对敲、倒仓等手段操纵市场价格，扰乱市场秩序；</w:t>
      </w:r>
    </w:p>
    <w:p w14:paraId="54444B8B"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11</w:t>
      </w:r>
      <w:r w:rsidRPr="00EA1A51">
        <w:rPr>
          <w:rFonts w:hint="eastAsia"/>
          <w:color w:val="000000" w:themeColor="text1"/>
        </w:rPr>
        <w:t>）贬损同行，以提高自己；</w:t>
      </w:r>
    </w:p>
    <w:p w14:paraId="5B12FF6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12</w:t>
      </w:r>
      <w:r w:rsidRPr="00EA1A51">
        <w:rPr>
          <w:rFonts w:hint="eastAsia"/>
          <w:color w:val="000000" w:themeColor="text1"/>
        </w:rPr>
        <w:t>）在公开信息披露和广告中故意含有虚假、误导、欺诈成分；</w:t>
      </w:r>
    </w:p>
    <w:p w14:paraId="02DC8EC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13</w:t>
      </w:r>
      <w:r w:rsidRPr="00EA1A51">
        <w:rPr>
          <w:rFonts w:hint="eastAsia"/>
          <w:color w:val="000000" w:themeColor="text1"/>
        </w:rPr>
        <w:t>）以不正当手段谋求业务发展；</w:t>
      </w:r>
    </w:p>
    <w:p w14:paraId="625D130C"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14</w:t>
      </w:r>
      <w:r w:rsidRPr="00EA1A51">
        <w:rPr>
          <w:rFonts w:hint="eastAsia"/>
          <w:color w:val="000000" w:themeColor="text1"/>
        </w:rPr>
        <w:t>）有悖社会公德，损害证券投资基金人员形象；</w:t>
      </w:r>
    </w:p>
    <w:p w14:paraId="27B08F27"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15</w:t>
      </w:r>
      <w:r w:rsidRPr="00EA1A51">
        <w:rPr>
          <w:rFonts w:hint="eastAsia"/>
          <w:color w:val="000000" w:themeColor="text1"/>
        </w:rPr>
        <w:t>）其他法律、行政法规禁止的行为。</w:t>
      </w:r>
    </w:p>
    <w:p w14:paraId="3B7082D7" w14:textId="77777777" w:rsidR="00760114" w:rsidRPr="00EA1A51" w:rsidRDefault="00760114" w:rsidP="00760114">
      <w:pPr>
        <w:tabs>
          <w:tab w:val="num" w:pos="540"/>
        </w:tabs>
        <w:spacing w:line="360" w:lineRule="auto"/>
        <w:ind w:firstLineChars="300" w:firstLine="630"/>
        <w:rPr>
          <w:color w:val="000000" w:themeColor="text1"/>
        </w:rPr>
      </w:pPr>
      <w:r w:rsidRPr="00EA1A51">
        <w:rPr>
          <w:rFonts w:hint="eastAsia"/>
          <w:color w:val="000000" w:themeColor="text1"/>
        </w:rPr>
        <w:t>4</w:t>
      </w:r>
      <w:r w:rsidRPr="00EA1A51">
        <w:rPr>
          <w:rFonts w:hint="eastAsia"/>
          <w:color w:val="000000" w:themeColor="text1"/>
        </w:rPr>
        <w:t>、基金经理承诺：</w:t>
      </w:r>
    </w:p>
    <w:p w14:paraId="66584A5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）依照有关法律、法规和基金合同的规定，本着谨慎的原则为基金份额持有人谋取最大利益；</w:t>
      </w:r>
    </w:p>
    <w:p w14:paraId="6429F74D"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）不利用职务之便为自己、受雇人或任何第三者谋取利益；</w:t>
      </w:r>
    </w:p>
    <w:p w14:paraId="3901282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）不泄露在任职期间知悉的有关证券、基金的商业秘密，尚未依法公开的基金投资内容、基金投资计划等信息</w:t>
      </w:r>
      <w:r w:rsidR="00EA7537" w:rsidRPr="00EA1A51">
        <w:rPr>
          <w:rFonts w:hint="eastAsia"/>
          <w:color w:val="000000" w:themeColor="text1"/>
        </w:rPr>
        <w:t>，或利用该信息从事或者明示、暗示他人从事相关的交易活动</w:t>
      </w:r>
      <w:r w:rsidRPr="00EA1A51">
        <w:rPr>
          <w:rFonts w:hint="eastAsia"/>
          <w:color w:val="000000" w:themeColor="text1"/>
        </w:rPr>
        <w:t>；</w:t>
      </w:r>
    </w:p>
    <w:p w14:paraId="7C6F3311"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）不以任何形式为其他组织或个人进行证券交易。</w:t>
      </w:r>
    </w:p>
    <w:p w14:paraId="51070285"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009234DF" w:rsidRPr="00EA1A51">
        <w:rPr>
          <w:rFonts w:hint="eastAsia"/>
          <w:color w:val="000000" w:themeColor="text1"/>
        </w:rPr>
        <w:t>五</w:t>
      </w:r>
      <w:r w:rsidRPr="00EA1A51">
        <w:rPr>
          <w:rFonts w:hint="eastAsia"/>
          <w:color w:val="000000" w:themeColor="text1"/>
        </w:rPr>
        <w:t>）基金管理人的风险管理和内部控制体系</w:t>
      </w:r>
    </w:p>
    <w:p w14:paraId="14F87F2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1</w:t>
      </w:r>
      <w:r w:rsidRPr="00EA1A51">
        <w:rPr>
          <w:rFonts w:hint="eastAsia"/>
          <w:color w:val="000000" w:themeColor="text1"/>
        </w:rPr>
        <w:t>、风险管理理念与目标</w:t>
      </w:r>
    </w:p>
    <w:p w14:paraId="1C330F61"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）确保合法合规经营；</w:t>
      </w:r>
    </w:p>
    <w:p w14:paraId="6DE1BAA7"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）防范和化解风险；</w:t>
      </w:r>
    </w:p>
    <w:p w14:paraId="07C27E46"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）提高经营效率；</w:t>
      </w:r>
    </w:p>
    <w:p w14:paraId="4B730298"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lastRenderedPageBreak/>
        <w:t>（</w:t>
      </w:r>
      <w:r w:rsidRPr="00EA1A51">
        <w:rPr>
          <w:rFonts w:hint="eastAsia"/>
          <w:color w:val="000000" w:themeColor="text1"/>
        </w:rPr>
        <w:t>4</w:t>
      </w:r>
      <w:r w:rsidRPr="00EA1A51">
        <w:rPr>
          <w:rFonts w:hint="eastAsia"/>
          <w:color w:val="000000" w:themeColor="text1"/>
        </w:rPr>
        <w:t>）保护投资人和股东的合法权益。</w:t>
      </w:r>
    </w:p>
    <w:p w14:paraId="16375FC8"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2</w:t>
      </w:r>
      <w:r w:rsidRPr="00EA1A51">
        <w:rPr>
          <w:rFonts w:hint="eastAsia"/>
          <w:color w:val="000000" w:themeColor="text1"/>
        </w:rPr>
        <w:t>、风险管理措施</w:t>
      </w:r>
    </w:p>
    <w:p w14:paraId="656237F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）建立健全公司组织架构；</w:t>
      </w:r>
    </w:p>
    <w:p w14:paraId="040A2DC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）树立监察稽核功能的权威性和独立性；</w:t>
      </w:r>
    </w:p>
    <w:p w14:paraId="158A77AC"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）加强内控培训，培养全体员工的风险管理意识和监察文化；</w:t>
      </w:r>
    </w:p>
    <w:p w14:paraId="7C1DAF3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）制定员工行为规范和纪律程序；</w:t>
      </w:r>
    </w:p>
    <w:p w14:paraId="19D6BD00"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5</w:t>
      </w:r>
      <w:r w:rsidRPr="00EA1A51">
        <w:rPr>
          <w:rFonts w:hint="eastAsia"/>
          <w:color w:val="000000" w:themeColor="text1"/>
        </w:rPr>
        <w:t>）建立岗位分离制度；</w:t>
      </w:r>
    </w:p>
    <w:p w14:paraId="5E1D668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6</w:t>
      </w:r>
      <w:r w:rsidRPr="00EA1A51">
        <w:rPr>
          <w:rFonts w:hint="eastAsia"/>
          <w:color w:val="000000" w:themeColor="text1"/>
        </w:rPr>
        <w:t>）建立危机处理和灾难恢复计划。</w:t>
      </w:r>
    </w:p>
    <w:p w14:paraId="28F2B4AA"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3</w:t>
      </w:r>
      <w:r w:rsidRPr="00EA1A51">
        <w:rPr>
          <w:rFonts w:hint="eastAsia"/>
          <w:color w:val="000000" w:themeColor="text1"/>
        </w:rPr>
        <w:t>、风险管理和内部控制的原则</w:t>
      </w:r>
    </w:p>
    <w:p w14:paraId="0209A804"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）全面性原则：公司风险管理必须覆盖公司的所有部门和岗位，渗透各项业务过程和业务环节；</w:t>
      </w:r>
    </w:p>
    <w:p w14:paraId="477F5527"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）独立性原则：公司各机构、部门和岗位职责应当保持相对独立，公司基金财产、自有资产、其他资产的运作应当分离；</w:t>
      </w:r>
    </w:p>
    <w:p w14:paraId="7AF29FB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）相互制约原则：公司及各部门在内部组织结构的设计上要形成一种相互制约机制，建立不同岗位之间的制衡体系；</w:t>
      </w:r>
    </w:p>
    <w:p w14:paraId="48E7466A"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）定性和定量相结合原则：建立完备的风险管理指标体系，使风险管理更具客观性和操作性；</w:t>
      </w:r>
    </w:p>
    <w:p w14:paraId="6B853D3A"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5</w:t>
      </w:r>
      <w:r w:rsidRPr="00EA1A51">
        <w:rPr>
          <w:rFonts w:hint="eastAsia"/>
          <w:color w:val="000000" w:themeColor="text1"/>
        </w:rPr>
        <w:t>）防火墙原则：基金财产、公司自有资产、其他资产的运作应当严格分开并独立核算。</w:t>
      </w:r>
    </w:p>
    <w:p w14:paraId="718AC96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4</w:t>
      </w:r>
      <w:r w:rsidRPr="00EA1A51">
        <w:rPr>
          <w:rFonts w:hint="eastAsia"/>
          <w:color w:val="000000" w:themeColor="text1"/>
        </w:rPr>
        <w:t>、内部控制体系</w:t>
      </w:r>
    </w:p>
    <w:p w14:paraId="745DBE5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I</w:t>
      </w:r>
      <w:r w:rsidRPr="00EA1A51">
        <w:rPr>
          <w:rFonts w:hint="eastAsia"/>
          <w:color w:val="000000" w:themeColor="text1"/>
        </w:rPr>
        <w:t>、内部控制的组织架构</w:t>
      </w:r>
    </w:p>
    <w:p w14:paraId="4B5C4A40" w14:textId="77777777" w:rsidR="00760114" w:rsidRPr="00EA1A51" w:rsidRDefault="00760114" w:rsidP="00760114">
      <w:pPr>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i</w:t>
      </w:r>
      <w:r w:rsidRPr="00EA1A51">
        <w:rPr>
          <w:rFonts w:hint="eastAsia"/>
          <w:color w:val="000000" w:themeColor="text1"/>
        </w:rPr>
        <w:t>）董事会审计与风险控制委员会：负责对公司经营管理和基金投资业务进行合规性控制，并对公司内部稽核审计工作进行审核监督。该委员会主要职责是：审议并批准公司内控制度和政策并检查其实施情况；监督公司内部审计制度的实施；向董事会提名外部审计机构；负责内部审计和外部审计之间的协调；审议公司的关联交易；对公司的风险及管理状况及风险管理能力及水平进行评价，提出完善风险管理和内部制度的意见、制定公司日常经营、拟募集基金及运用基金资产进行投资的风险控制指标和监督制度，并不定期地对风险控制情况进行检查和监督，形成风险评估报告和建议，在例行董事会会议上提出公司上半个年度风险控制工作总结报告；监督和指导经理层所设立的风险管理委员会的工作及董事会赋予的其他职责。</w:t>
      </w:r>
    </w:p>
    <w:p w14:paraId="2E996513" w14:textId="77777777" w:rsidR="00760114" w:rsidRPr="00EA1A51" w:rsidRDefault="00760114" w:rsidP="00760114">
      <w:pPr>
        <w:spacing w:line="360" w:lineRule="auto"/>
        <w:ind w:firstLineChars="200" w:firstLine="420"/>
        <w:rPr>
          <w:color w:val="000000" w:themeColor="text1"/>
        </w:rPr>
      </w:pPr>
      <w:r w:rsidRPr="00EA1A51">
        <w:rPr>
          <w:rFonts w:hint="eastAsia"/>
          <w:color w:val="000000" w:themeColor="text1"/>
        </w:rPr>
        <w:lastRenderedPageBreak/>
        <w:t>（</w:t>
      </w:r>
      <w:r w:rsidRPr="00EA1A51">
        <w:rPr>
          <w:rFonts w:hint="eastAsia"/>
          <w:color w:val="000000" w:themeColor="text1"/>
        </w:rPr>
        <w:t>ii</w:t>
      </w:r>
      <w:r w:rsidRPr="00EA1A51">
        <w:rPr>
          <w:rFonts w:hint="eastAsia"/>
          <w:color w:val="000000" w:themeColor="text1"/>
        </w:rPr>
        <w:t>）风险管理委员会：</w:t>
      </w:r>
      <w:r w:rsidRPr="00EA1A51">
        <w:rPr>
          <w:rFonts w:ascii="宋体" w:hAnsi="宋体" w:hint="eastAsia"/>
          <w:color w:val="000000" w:themeColor="text1"/>
        </w:rPr>
        <w:t>是公司日常经营中整体风险控制的决策机构，该委员会是对公司各种风险的识别、防范和控制的非常设机构，</w:t>
      </w:r>
      <w:r w:rsidRPr="00EA1A51">
        <w:rPr>
          <w:rFonts w:ascii="宋体" w:hAnsi="宋体" w:hint="eastAsia"/>
          <w:color w:val="000000" w:themeColor="text1"/>
          <w:szCs w:val="21"/>
        </w:rPr>
        <w:t>负责公司整体运作风险的评估和控制，</w:t>
      </w:r>
      <w:r w:rsidRPr="00EA1A51">
        <w:rPr>
          <w:rFonts w:ascii="宋体" w:hAnsi="宋体" w:hint="eastAsia"/>
          <w:color w:val="000000" w:themeColor="text1"/>
        </w:rPr>
        <w:t>由</w:t>
      </w:r>
      <w:r w:rsidRPr="00EA1A51">
        <w:rPr>
          <w:rFonts w:ascii="宋体" w:hAnsi="宋体" w:hint="eastAsia"/>
          <w:color w:val="000000" w:themeColor="text1"/>
          <w:szCs w:val="21"/>
        </w:rPr>
        <w:t>总经理、副总经理、督察长、以及其他相关部门负责人或相关人员组成</w:t>
      </w:r>
      <w:r w:rsidRPr="00EA1A51">
        <w:rPr>
          <w:rFonts w:ascii="宋体" w:hAnsi="宋体" w:hint="eastAsia"/>
          <w:color w:val="000000" w:themeColor="text1"/>
        </w:rPr>
        <w:t>，其主要职责是：评估公司各机构、部门制度本身隐含的风险，以及这些制度在执行过程中显现的问题，并负责审定风险控制政策和策略；审议基金财产风险状况分析报告，基于风险与回报对业务策略提出质疑，需要时指导业务方向；审定公司的业务授权方案；负责协调处理突发性重大事件；负责界定业务风</w:t>
      </w:r>
      <w:r w:rsidRPr="00EA1A51">
        <w:rPr>
          <w:rFonts w:hint="eastAsia"/>
          <w:color w:val="000000" w:themeColor="text1"/>
        </w:rPr>
        <w:t>险损失责任人的责任；审议公司各项风险与内控状况的评价报告；需要风险管理委员会审议、决策的其他重大风险管理事项。</w:t>
      </w:r>
    </w:p>
    <w:p w14:paraId="4DC74BFD" w14:textId="77777777" w:rsidR="00760114" w:rsidRPr="00EA1A51" w:rsidRDefault="00760114" w:rsidP="00760114">
      <w:pPr>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iii</w:t>
      </w:r>
      <w:r w:rsidRPr="00EA1A51">
        <w:rPr>
          <w:rFonts w:hint="eastAsia"/>
          <w:color w:val="000000" w:themeColor="text1"/>
        </w:rPr>
        <w:t>）投资决策委员会：是公司投资领域的最高决策机构，以定期或不定期会议的形式讨论和决定公司投资的重大问题。投资决策委员会公司总经理、分管投资的副总经理、各投资总监、研究总监、基金经理代表等组成，其主要职责包括：依照基金合同、资产管理合同的规定，确立各基金、特定客户资产管理的投资方针及投资方向；审定基金资产、特定客户资产管理的配置方案，包括基金资产、特定客户资产管理在股票、债券、现金之间的配置比例；制定基金、特定客户资产管理投资授权方案；对超出投资负责人权限的投资项目做出决定；考核包括基金经理、投资经理在内的投资团队的工作绩效；需要投资决策委员会决定的其它重大投资事项。</w:t>
      </w:r>
    </w:p>
    <w:p w14:paraId="71BB0AB0" w14:textId="77777777" w:rsidR="00760114" w:rsidRPr="00EA1A51" w:rsidRDefault="00760114" w:rsidP="00760114">
      <w:pPr>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iv</w:t>
      </w:r>
      <w:r w:rsidRPr="00EA1A51">
        <w:rPr>
          <w:rFonts w:hint="eastAsia"/>
          <w:color w:val="000000" w:themeColor="text1"/>
        </w:rPr>
        <w:t>）督察长：督察长制度是基金管理人特有的制度。督察长负责组织指导公司的监察稽核工作；可列席公司任何会议，调阅公司任何档案材料，对基金运作、内部管理、制度执行及遵规守法情况进行内部监察、稽核；每月独立出具稽核报告，报送中国证监会和董事长。</w:t>
      </w:r>
    </w:p>
    <w:p w14:paraId="2F9603B7" w14:textId="77777777" w:rsidR="00760114" w:rsidRPr="00EA1A51" w:rsidRDefault="00760114" w:rsidP="00760114">
      <w:pPr>
        <w:widowControl/>
        <w:spacing w:line="360" w:lineRule="auto"/>
        <w:ind w:firstLineChars="200" w:firstLine="420"/>
        <w:jc w:val="left"/>
        <w:rPr>
          <w:color w:val="000000" w:themeColor="text1"/>
        </w:rPr>
      </w:pPr>
      <w:r w:rsidRPr="00EA1A51">
        <w:rPr>
          <w:rFonts w:hint="eastAsia"/>
          <w:color w:val="000000" w:themeColor="text1"/>
        </w:rPr>
        <w:t>（</w:t>
      </w:r>
      <w:r w:rsidRPr="00EA1A51">
        <w:rPr>
          <w:rFonts w:hint="eastAsia"/>
          <w:color w:val="000000" w:themeColor="text1"/>
        </w:rPr>
        <w:t>v</w:t>
      </w:r>
      <w:r w:rsidRPr="00EA1A51">
        <w:rPr>
          <w:rFonts w:hint="eastAsia"/>
          <w:color w:val="000000" w:themeColor="text1"/>
        </w:rPr>
        <w:t>）法律、监察稽核部：公司设立法律、监察稽核部，开展公司的监察稽核工作，并保证其工作的独立性和权威性，充分发挥其职能作用。法律、监察稽核部有权对公司各类规章制度及内部风险控制制度的完备性、合理性、有效性进行检查并提出相应意见和建议，</w:t>
      </w:r>
      <w:r w:rsidRPr="00EA1A51">
        <w:rPr>
          <w:rFonts w:ascii="宋体" w:hAnsi="宋体" w:hint="eastAsia"/>
          <w:color w:val="000000" w:themeColor="text1"/>
        </w:rPr>
        <w:t>并将意见和建议上报公司总经理、</w:t>
      </w:r>
      <w:r w:rsidRPr="00EA1A51">
        <w:rPr>
          <w:rFonts w:hint="eastAsia"/>
          <w:color w:val="000000" w:themeColor="text1"/>
        </w:rPr>
        <w:t>督察长</w:t>
      </w:r>
      <w:r w:rsidRPr="00EA1A51">
        <w:rPr>
          <w:rFonts w:ascii="宋体" w:hAnsi="宋体" w:hint="eastAsia"/>
          <w:color w:val="000000" w:themeColor="text1"/>
        </w:rPr>
        <w:t>和风险管理委员会进行讨论。法律、监察稽核部协助对全公司员工进行相关法律、法规、规章制度培训</w:t>
      </w:r>
      <w:r w:rsidRPr="00EA1A51">
        <w:rPr>
          <w:rFonts w:hint="eastAsia"/>
          <w:color w:val="000000" w:themeColor="text1"/>
        </w:rPr>
        <w:t>，回答公司各部门提出的法律咨询，并对公司出现的法律纠纷提出解决方案，同时组织各部门对公司管理上存在的风险隐患或出现的风险问题进行讨论、研究，提出解决方案，提交风险管理委员会、投资决策委员会或总经理办公会等进行审核、讨论，并监督整改。</w:t>
      </w:r>
    </w:p>
    <w:p w14:paraId="29194E09" w14:textId="77777777" w:rsidR="00760114" w:rsidRPr="00EA1A51" w:rsidRDefault="00760114" w:rsidP="00760114">
      <w:pPr>
        <w:widowControl/>
        <w:spacing w:line="360" w:lineRule="auto"/>
        <w:ind w:firstLineChars="200" w:firstLine="420"/>
        <w:jc w:val="left"/>
        <w:rPr>
          <w:color w:val="000000" w:themeColor="text1"/>
        </w:rPr>
      </w:pPr>
      <w:r w:rsidRPr="00EA1A51">
        <w:rPr>
          <w:rFonts w:hint="eastAsia"/>
          <w:color w:val="000000" w:themeColor="text1"/>
        </w:rPr>
        <w:t>II</w:t>
      </w:r>
      <w:r w:rsidRPr="00EA1A51">
        <w:rPr>
          <w:rFonts w:hint="eastAsia"/>
          <w:color w:val="000000" w:themeColor="text1"/>
        </w:rPr>
        <w:t>、内部控制的原则</w:t>
      </w:r>
    </w:p>
    <w:p w14:paraId="4AD37ED8"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t>公司的内部控制遵循以下原则：</w:t>
      </w:r>
    </w:p>
    <w:p w14:paraId="2EB5FA90"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lastRenderedPageBreak/>
        <w:t xml:space="preserve">(1) </w:t>
      </w:r>
      <w:r w:rsidRPr="00EA1A51">
        <w:rPr>
          <w:rFonts w:hint="eastAsia"/>
          <w:color w:val="000000" w:themeColor="text1"/>
        </w:rPr>
        <w:t>健全性原则：内部风险控制必须覆盖公司各个部门和各级岗位，并渗透到各项业务过程和业务环节，包括各项业务的决策、执行、监督、反馈及日常经营运作；</w:t>
      </w:r>
    </w:p>
    <w:p w14:paraId="165A34D7"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t xml:space="preserve">(2) </w:t>
      </w:r>
      <w:r w:rsidRPr="00EA1A51">
        <w:rPr>
          <w:rFonts w:hint="eastAsia"/>
          <w:color w:val="000000" w:themeColor="text1"/>
        </w:rPr>
        <w:t>有效性原则：通过科学的内控手段和方法，建立合理的内控程序，维护内控制度的有效执行；</w:t>
      </w:r>
    </w:p>
    <w:p w14:paraId="1DA9DD5F"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t xml:space="preserve">(3) </w:t>
      </w:r>
      <w:r w:rsidRPr="00EA1A51">
        <w:rPr>
          <w:rFonts w:hint="eastAsia"/>
          <w:color w:val="000000" w:themeColor="text1"/>
        </w:rPr>
        <w:t>独立性原则：公司在设立部门和岗位时要确保各部门和岗位在职能上保持相对独立并承担各自的风险控制职责，基金资产、受托资产、自有资产、其他资产的运作应当分离。此外，公司设独立的督察长和法律监察稽核部，督察长和法律监察稽核部在对公司内部控制制度的完善情况和执行情况，对公司内部控制状况的检查监督上具有高度的独立性和权威性；</w:t>
      </w:r>
    </w:p>
    <w:p w14:paraId="189E4102"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t xml:space="preserve">(4) </w:t>
      </w:r>
      <w:r w:rsidRPr="00EA1A51">
        <w:rPr>
          <w:rFonts w:hint="eastAsia"/>
          <w:color w:val="000000" w:themeColor="text1"/>
        </w:rPr>
        <w:t>相互制约原则：公司在制度安排、组织机构的设计、部门和岗位设置上形成权责分明、相互制约的机制，从而建立起不同岗位之间的制衡体系，消除内部风险控制中的盲点，强化督察长和法律监察稽核部对业务的监督检查功能；</w:t>
      </w:r>
    </w:p>
    <w:p w14:paraId="0A30A5BF" w14:textId="77777777" w:rsidR="00760114" w:rsidRPr="00EA1A51" w:rsidRDefault="00760114" w:rsidP="00925154">
      <w:pPr>
        <w:widowControl/>
        <w:spacing w:line="360" w:lineRule="auto"/>
        <w:ind w:firstLineChars="200" w:firstLine="420"/>
        <w:jc w:val="left"/>
        <w:rPr>
          <w:color w:val="000000" w:themeColor="text1"/>
        </w:rPr>
      </w:pPr>
      <w:r w:rsidRPr="00EA1A51">
        <w:rPr>
          <w:rFonts w:hint="eastAsia"/>
          <w:color w:val="000000" w:themeColor="text1"/>
        </w:rPr>
        <w:t xml:space="preserve">(5) </w:t>
      </w:r>
      <w:r w:rsidRPr="00EA1A51">
        <w:rPr>
          <w:rFonts w:hint="eastAsia"/>
          <w:color w:val="000000" w:themeColor="text1"/>
        </w:rPr>
        <w:t>成本效益原则：公司运用科学化的经营管理方法降低运作成本，提高经济效益，以合理的控制成本达到最佳的内部控制效果。</w:t>
      </w:r>
    </w:p>
    <w:p w14:paraId="075356D3"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公司制订内部控制制度遵循以下原则：</w:t>
      </w:r>
    </w:p>
    <w:p w14:paraId="2336863D"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1</w:t>
      </w:r>
      <w:r w:rsidRPr="00EA1A51">
        <w:rPr>
          <w:rFonts w:hint="eastAsia"/>
          <w:color w:val="000000" w:themeColor="text1"/>
        </w:rPr>
        <w:t>）合法合规性原则：公司内控制度应当符合国家法律、法规、规章和各项规定；</w:t>
      </w:r>
    </w:p>
    <w:p w14:paraId="7DC8A4BA"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2</w:t>
      </w:r>
      <w:r w:rsidRPr="00EA1A51">
        <w:rPr>
          <w:rFonts w:hint="eastAsia"/>
          <w:color w:val="000000" w:themeColor="text1"/>
        </w:rPr>
        <w:t>）全面性原则：内部控制制度涵盖公司管理的各个环节，不得留有制度上的空白或漏洞；</w:t>
      </w:r>
    </w:p>
    <w:p w14:paraId="15647A38"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3</w:t>
      </w:r>
      <w:r w:rsidRPr="00EA1A51">
        <w:rPr>
          <w:rFonts w:hint="eastAsia"/>
          <w:color w:val="000000" w:themeColor="text1"/>
        </w:rPr>
        <w:t>）审慎性原则：制定内部控制制度应当以审慎经营、防范和化解风险为出发点；</w:t>
      </w:r>
    </w:p>
    <w:p w14:paraId="4AB1798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w:t>
      </w:r>
      <w:r w:rsidRPr="00EA1A51">
        <w:rPr>
          <w:rFonts w:hint="eastAsia"/>
          <w:color w:val="000000" w:themeColor="text1"/>
        </w:rPr>
        <w:t>4</w:t>
      </w:r>
      <w:r w:rsidRPr="00EA1A51">
        <w:rPr>
          <w:rFonts w:hint="eastAsia"/>
          <w:color w:val="000000" w:themeColor="text1"/>
        </w:rPr>
        <w:t>）适时性原则：内部控制制度的制定应当随着有关法律法规的调整和公司经营战略、经营方针、经营理念等内外部环境的变化进行及时的修改或完善。</w:t>
      </w:r>
    </w:p>
    <w:p w14:paraId="159113CE"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III</w:t>
      </w:r>
      <w:r w:rsidRPr="00EA1A51">
        <w:rPr>
          <w:rFonts w:hint="eastAsia"/>
          <w:color w:val="000000" w:themeColor="text1"/>
        </w:rPr>
        <w:t>、内部风险控制措施</w:t>
      </w:r>
    </w:p>
    <w:p w14:paraId="79B189CB"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建立科学合理、控制严密、运行高效的内部控制体系和完善的内部控制制度。公司成立以来，根据中国证监会的要求，借鉴外方股东的经验，建立了科学合理的层次分明的内控组织架构、控制程序和控制措施以及控制职责在内的运行高效、严密的内部控制体系。通过不断地对内部控制制度进行修改，公司已初步形成了较为完善的内部控制制度。</w:t>
      </w:r>
    </w:p>
    <w:p w14:paraId="2B00274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建立健全了管理制度和业务规章：公司建立了包括风险管理制度、投资管理制度、基金会计制度、信息披露制度、监察稽核制度、信息技术管理制度、公司财务制度等基本管理制度以及包括岗位设置、岗位职责、操作流程手册在内的业务流程、规章等，从基本管理制度和业务流程上进行风险控制。</w:t>
      </w:r>
    </w:p>
    <w:p w14:paraId="3FEFDCC8"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lastRenderedPageBreak/>
        <w:t>建立了岗位分离、相互制衡的内控机制：公司在岗位设置上采取了严格的分离制度，实现了基金投资与交易，交易与清算，公司会计与基金会计等业务岗位的分离制度，形成了不同岗位之间的相互制衡机制，从岗位设置上减少和防范操作及操守风险。</w:t>
      </w:r>
    </w:p>
    <w:p w14:paraId="6FF5C683"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建立健全了岗位责任制：公司通过建立健全了岗位责任制使每位员工都能明确自己的岗位职责和风险管理责任。</w:t>
      </w:r>
    </w:p>
    <w:p w14:paraId="42CD71F9" w14:textId="77777777" w:rsidR="00760114" w:rsidRPr="00EA1A51" w:rsidRDefault="00760114" w:rsidP="00760114">
      <w:pPr>
        <w:tabs>
          <w:tab w:val="num" w:pos="540"/>
        </w:tabs>
        <w:spacing w:line="360" w:lineRule="auto"/>
        <w:ind w:firstLineChars="200" w:firstLine="420"/>
        <w:rPr>
          <w:color w:val="000000" w:themeColor="text1"/>
        </w:rPr>
      </w:pPr>
      <w:r w:rsidRPr="00EA1A51">
        <w:rPr>
          <w:rFonts w:hint="eastAsia"/>
          <w:color w:val="000000" w:themeColor="text1"/>
        </w:rPr>
        <w:t>构建风险管理系统：公司通过建立风险评估、预警、报告和控制以及监督程序，并经过适当的控制流程，定期或实时对风险进行评估、预警、监督，从而确认、评估和预警与公司管理及基金运作有关的风险，通过顺畅的报告渠道，对风险问题进行层层监督、管理、控制，使部门和管理层及时把握风险状况并快速做出风险控制决策。建立自动化监督控制系统：公司启用了电子化投资、交易系统，对投资比例进行限制，在“股票黑名单”、交叉交易以及防范操守风险等方面进行电子化自动控制，将有效地防止合规性运作风险和操守风险。</w:t>
      </w:r>
    </w:p>
    <w:p w14:paraId="5E9A23F7" w14:textId="77777777" w:rsidR="00760114" w:rsidRPr="00EA1A51" w:rsidRDefault="00760114" w:rsidP="00760114">
      <w:pPr>
        <w:tabs>
          <w:tab w:val="num" w:pos="540"/>
        </w:tabs>
        <w:spacing w:line="460" w:lineRule="exact"/>
        <w:ind w:firstLineChars="200" w:firstLine="420"/>
        <w:rPr>
          <w:color w:val="000000" w:themeColor="text1"/>
        </w:rPr>
      </w:pPr>
      <w:r w:rsidRPr="00EA1A51">
        <w:rPr>
          <w:rFonts w:hint="eastAsia"/>
          <w:color w:val="000000" w:themeColor="text1"/>
        </w:rPr>
        <w:t>使用数量化的风险管理手段：采用数量化、技术化的风险控制手段，建立数量化的风险管理模型，用以提示指数趋势、行业及个股的风险，以便公司及时采取有效的措施，对风险进行分散、规避和控制，尽可能减少损失。</w:t>
      </w:r>
    </w:p>
    <w:p w14:paraId="5A6291A5" w14:textId="77777777" w:rsidR="00760114" w:rsidRPr="00EA1A51" w:rsidRDefault="00760114" w:rsidP="00760114">
      <w:pPr>
        <w:tabs>
          <w:tab w:val="num" w:pos="540"/>
        </w:tabs>
        <w:spacing w:line="460" w:lineRule="exact"/>
        <w:ind w:firstLineChars="200" w:firstLine="420"/>
        <w:rPr>
          <w:color w:val="000000" w:themeColor="text1"/>
        </w:rPr>
      </w:pPr>
      <w:r w:rsidRPr="00EA1A51">
        <w:rPr>
          <w:rFonts w:hint="eastAsia"/>
          <w:color w:val="000000" w:themeColor="text1"/>
        </w:rPr>
        <w:t>提供足够的培训：制定了完整的培训计划，为所有员工提供足够和适当的培训，使员工具有较高的职业水准，从培养职业化专业理财队伍角度控制职业化问题带来的风险。</w:t>
      </w:r>
    </w:p>
    <w:p w14:paraId="127A5BC2" w14:textId="77777777" w:rsidR="00760114" w:rsidRPr="00EA1A51" w:rsidRDefault="00760114" w:rsidP="00760114">
      <w:pPr>
        <w:tabs>
          <w:tab w:val="num" w:pos="540"/>
        </w:tabs>
        <w:spacing w:line="460" w:lineRule="exact"/>
        <w:ind w:firstLineChars="200" w:firstLine="420"/>
        <w:rPr>
          <w:color w:val="000000" w:themeColor="text1"/>
        </w:rPr>
      </w:pPr>
      <w:r w:rsidRPr="00EA1A51">
        <w:rPr>
          <w:rFonts w:hint="eastAsia"/>
          <w:color w:val="000000" w:themeColor="text1"/>
        </w:rPr>
        <w:t>5</w:t>
      </w:r>
      <w:r w:rsidRPr="00EA1A51">
        <w:rPr>
          <w:rFonts w:hint="eastAsia"/>
          <w:color w:val="000000" w:themeColor="text1"/>
        </w:rPr>
        <w:t>、基金管理人关于内部合规控制声明书</w:t>
      </w:r>
    </w:p>
    <w:p w14:paraId="7B1EDBC4" w14:textId="77777777" w:rsidR="00760114" w:rsidRPr="00EA1A51" w:rsidRDefault="00760114" w:rsidP="00760114">
      <w:pPr>
        <w:tabs>
          <w:tab w:val="num" w:pos="540"/>
        </w:tabs>
        <w:spacing w:line="460" w:lineRule="exact"/>
        <w:rPr>
          <w:color w:val="000000" w:themeColor="text1"/>
        </w:rPr>
      </w:pPr>
      <w:r w:rsidRPr="00EA1A51">
        <w:rPr>
          <w:rFonts w:hint="eastAsia"/>
          <w:color w:val="000000" w:themeColor="text1"/>
        </w:rPr>
        <w:tab/>
      </w:r>
      <w:r w:rsidRPr="00EA1A51">
        <w:rPr>
          <w:rFonts w:hint="eastAsia"/>
          <w:color w:val="000000" w:themeColor="text1"/>
        </w:rPr>
        <w:t>本公司承诺以上关于内部控制的披露真实、准确；</w:t>
      </w:r>
    </w:p>
    <w:p w14:paraId="69E1FA8B" w14:textId="77777777" w:rsidR="00760114" w:rsidRPr="00EA1A51" w:rsidRDefault="00760114" w:rsidP="00760114">
      <w:pPr>
        <w:tabs>
          <w:tab w:val="num" w:pos="540"/>
        </w:tabs>
        <w:spacing w:line="460" w:lineRule="exact"/>
        <w:rPr>
          <w:color w:val="000000" w:themeColor="text1"/>
        </w:rPr>
      </w:pPr>
      <w:r w:rsidRPr="00EA1A51">
        <w:rPr>
          <w:rFonts w:hint="eastAsia"/>
          <w:color w:val="000000" w:themeColor="text1"/>
        </w:rPr>
        <w:tab/>
      </w:r>
      <w:r w:rsidRPr="00EA1A51">
        <w:rPr>
          <w:rFonts w:hint="eastAsia"/>
          <w:color w:val="000000" w:themeColor="text1"/>
        </w:rPr>
        <w:t>本公司承诺根据市场变化和公司发展不断完善内部控制体系和内部控制制度。</w:t>
      </w:r>
    </w:p>
    <w:p w14:paraId="1D558894" w14:textId="77777777" w:rsidR="006D2511" w:rsidRPr="00EA1A51" w:rsidRDefault="006D2511" w:rsidP="002C372A">
      <w:pPr>
        <w:autoSpaceDE w:val="0"/>
        <w:autoSpaceDN w:val="0"/>
        <w:adjustRightInd w:val="0"/>
        <w:spacing w:line="360" w:lineRule="auto"/>
        <w:ind w:firstLineChars="200" w:firstLine="420"/>
        <w:rPr>
          <w:color w:val="000000" w:themeColor="text1"/>
          <w:szCs w:val="21"/>
        </w:rPr>
      </w:pPr>
    </w:p>
    <w:p w14:paraId="756566AF" w14:textId="77777777" w:rsidR="0058308F" w:rsidRPr="00EA1A51" w:rsidRDefault="0058308F" w:rsidP="002C372A">
      <w:pPr>
        <w:pStyle w:val="3"/>
        <w:rPr>
          <w:rFonts w:ascii="Times New Roman"/>
          <w:color w:val="000000" w:themeColor="text1"/>
        </w:rPr>
      </w:pPr>
      <w:bookmarkStart w:id="44" w:name="_Toc127083917"/>
      <w:bookmarkStart w:id="45" w:name="_Toc329633089"/>
      <w:bookmarkStart w:id="46" w:name="_Toc340435518"/>
      <w:bookmarkStart w:id="47" w:name="_Toc340435588"/>
      <w:bookmarkStart w:id="48" w:name="_Toc409542340"/>
      <w:r w:rsidRPr="00EA1A51">
        <w:rPr>
          <w:rFonts w:ascii="Times New Roman" w:hAnsi="宋体"/>
          <w:color w:val="000000" w:themeColor="text1"/>
        </w:rPr>
        <w:t>四、基金托管人</w:t>
      </w:r>
      <w:bookmarkEnd w:id="44"/>
      <w:bookmarkEnd w:id="45"/>
      <w:bookmarkEnd w:id="46"/>
      <w:bookmarkEnd w:id="47"/>
      <w:bookmarkEnd w:id="48"/>
    </w:p>
    <w:p w14:paraId="4E214E5F" w14:textId="77777777" w:rsidR="00B9561C" w:rsidRPr="00EA1A51" w:rsidRDefault="00B9561C" w:rsidP="00925154">
      <w:pPr>
        <w:spacing w:line="360" w:lineRule="exact"/>
        <w:ind w:firstLineChars="200" w:firstLine="420"/>
        <w:rPr>
          <w:rFonts w:ascii="宋体" w:hAnsi="宋体"/>
          <w:color w:val="000000" w:themeColor="text1"/>
          <w:szCs w:val="21"/>
        </w:rPr>
      </w:pPr>
    </w:p>
    <w:p w14:paraId="6EC863A8" w14:textId="77777777" w:rsidR="00187494" w:rsidRPr="008B5F54" w:rsidRDefault="00187494" w:rsidP="008B5F54">
      <w:pPr>
        <w:spacing w:line="360" w:lineRule="auto"/>
        <w:ind w:firstLineChars="200" w:firstLine="420"/>
        <w:outlineLvl w:val="0"/>
        <w:rPr>
          <w:rFonts w:ascii="宋体" w:hAnsi="宋体"/>
          <w:szCs w:val="21"/>
        </w:rPr>
      </w:pPr>
      <w:bookmarkStart w:id="49" w:name="_Toc409542341"/>
      <w:r w:rsidRPr="008B5F54">
        <w:rPr>
          <w:rFonts w:ascii="宋体" w:hAnsi="宋体" w:hint="eastAsia"/>
          <w:szCs w:val="21"/>
        </w:rPr>
        <w:t>一）基本情况</w:t>
      </w:r>
    </w:p>
    <w:p w14:paraId="18A4195F"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名称：中国银行股份有限公司（简称</w:t>
      </w:r>
      <w:r w:rsidRPr="008B5F54">
        <w:rPr>
          <w:rFonts w:ascii="宋体" w:hAnsi="宋体"/>
          <w:szCs w:val="21"/>
        </w:rPr>
        <w:t>“</w:t>
      </w:r>
      <w:r w:rsidRPr="008B5F54">
        <w:rPr>
          <w:rFonts w:ascii="宋体" w:hAnsi="宋体" w:hint="eastAsia"/>
          <w:szCs w:val="21"/>
        </w:rPr>
        <w:t>中国银行</w:t>
      </w:r>
      <w:r w:rsidRPr="008B5F54">
        <w:rPr>
          <w:rFonts w:ascii="宋体" w:hAnsi="宋体"/>
          <w:szCs w:val="21"/>
        </w:rPr>
        <w:t>”</w:t>
      </w:r>
      <w:r w:rsidRPr="008B5F54">
        <w:rPr>
          <w:rFonts w:ascii="宋体" w:hAnsi="宋体" w:hint="eastAsia"/>
          <w:szCs w:val="21"/>
        </w:rPr>
        <w:t>）</w:t>
      </w:r>
    </w:p>
    <w:p w14:paraId="6A6E165E"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住所及办公地址：北京市西城区复兴门内大街</w:t>
      </w:r>
      <w:r w:rsidRPr="008B5F54">
        <w:rPr>
          <w:rFonts w:ascii="宋体" w:hAnsi="宋体"/>
          <w:szCs w:val="21"/>
        </w:rPr>
        <w:t>1</w:t>
      </w:r>
      <w:r w:rsidRPr="008B5F54">
        <w:rPr>
          <w:rFonts w:ascii="宋体" w:hAnsi="宋体" w:hint="eastAsia"/>
          <w:szCs w:val="21"/>
        </w:rPr>
        <w:t>号</w:t>
      </w:r>
    </w:p>
    <w:p w14:paraId="1C5D1195"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8B5F54">
          <w:rPr>
            <w:rFonts w:ascii="宋体" w:hAnsi="宋体"/>
            <w:szCs w:val="21"/>
          </w:rPr>
          <w:t>1983</w:t>
        </w:r>
        <w:r w:rsidRPr="008B5F54">
          <w:rPr>
            <w:rFonts w:ascii="宋体" w:hAnsi="宋体" w:hint="eastAsia"/>
            <w:szCs w:val="21"/>
          </w:rPr>
          <w:t>年</w:t>
        </w:r>
        <w:r w:rsidRPr="008B5F54">
          <w:rPr>
            <w:rFonts w:ascii="宋体" w:hAnsi="宋体"/>
            <w:szCs w:val="21"/>
          </w:rPr>
          <w:t>10</w:t>
        </w:r>
        <w:r w:rsidRPr="008B5F54">
          <w:rPr>
            <w:rFonts w:ascii="宋体" w:hAnsi="宋体" w:hint="eastAsia"/>
            <w:szCs w:val="21"/>
          </w:rPr>
          <w:t>月</w:t>
        </w:r>
        <w:r w:rsidRPr="008B5F54">
          <w:rPr>
            <w:rFonts w:ascii="宋体" w:hAnsi="宋体"/>
            <w:szCs w:val="21"/>
          </w:rPr>
          <w:t>31</w:t>
        </w:r>
        <w:r w:rsidRPr="008B5F54">
          <w:rPr>
            <w:rFonts w:ascii="宋体" w:hAnsi="宋体" w:hint="eastAsia"/>
            <w:szCs w:val="21"/>
          </w:rPr>
          <w:t>日</w:t>
        </w:r>
      </w:smartTag>
    </w:p>
    <w:p w14:paraId="39783727"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注册资本：人民币贰仟玖佰肆拾叁亿捌仟柒佰柒拾玖万壹仟贰佰肆拾壹元整</w:t>
      </w:r>
    </w:p>
    <w:p w14:paraId="53E8AB95"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法定代表人：刘连舸</w:t>
      </w:r>
    </w:p>
    <w:p w14:paraId="200B59DC"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基金托管业务批准文号：中国证监会证监基字【</w:t>
      </w:r>
      <w:r w:rsidRPr="008B5F54">
        <w:rPr>
          <w:rFonts w:ascii="宋体" w:hAnsi="宋体"/>
          <w:szCs w:val="21"/>
        </w:rPr>
        <w:t>1998</w:t>
      </w:r>
      <w:r w:rsidRPr="008B5F54">
        <w:rPr>
          <w:rFonts w:ascii="宋体" w:hAnsi="宋体" w:hint="eastAsia"/>
          <w:szCs w:val="21"/>
        </w:rPr>
        <w:t>】</w:t>
      </w:r>
      <w:r w:rsidRPr="008B5F54">
        <w:rPr>
          <w:rFonts w:ascii="宋体" w:hAnsi="宋体"/>
          <w:szCs w:val="21"/>
        </w:rPr>
        <w:t xml:space="preserve">24 </w:t>
      </w:r>
      <w:r w:rsidRPr="008B5F54">
        <w:rPr>
          <w:rFonts w:ascii="宋体" w:hAnsi="宋体" w:hint="eastAsia"/>
          <w:szCs w:val="21"/>
        </w:rPr>
        <w:t>号</w:t>
      </w:r>
    </w:p>
    <w:p w14:paraId="6E830185"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lastRenderedPageBreak/>
        <w:t>托管部门信息披露联系人：王永民</w:t>
      </w:r>
    </w:p>
    <w:p w14:paraId="32DE38CA"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传真：（</w:t>
      </w:r>
      <w:r w:rsidRPr="008B5F54">
        <w:rPr>
          <w:rFonts w:ascii="宋体" w:hAnsi="宋体"/>
          <w:szCs w:val="21"/>
        </w:rPr>
        <w:t>010</w:t>
      </w:r>
      <w:r w:rsidRPr="008B5F54">
        <w:rPr>
          <w:rFonts w:ascii="宋体" w:hAnsi="宋体" w:hint="eastAsia"/>
          <w:szCs w:val="21"/>
        </w:rPr>
        <w:t>）</w:t>
      </w:r>
      <w:r w:rsidRPr="008B5F54">
        <w:rPr>
          <w:rFonts w:ascii="宋体" w:hAnsi="宋体"/>
          <w:szCs w:val="21"/>
        </w:rPr>
        <w:t>66594942</w:t>
      </w:r>
    </w:p>
    <w:p w14:paraId="12355F66"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中国银行客服电话：</w:t>
      </w:r>
      <w:r w:rsidRPr="008B5F54">
        <w:rPr>
          <w:rFonts w:ascii="宋体" w:hAnsi="宋体"/>
          <w:szCs w:val="21"/>
        </w:rPr>
        <w:t>95566</w:t>
      </w:r>
    </w:p>
    <w:p w14:paraId="24998082" w14:textId="77777777" w:rsidR="00187494" w:rsidRPr="008B5F54" w:rsidRDefault="00187494" w:rsidP="00187494">
      <w:pPr>
        <w:spacing w:line="360" w:lineRule="auto"/>
        <w:ind w:firstLine="422"/>
        <w:outlineLvl w:val="0"/>
        <w:rPr>
          <w:rFonts w:ascii="宋体" w:hAnsi="宋体"/>
          <w:szCs w:val="21"/>
        </w:rPr>
      </w:pPr>
      <w:r w:rsidRPr="008B5F54">
        <w:rPr>
          <w:rFonts w:ascii="宋体" w:hAnsi="宋体" w:hint="eastAsia"/>
          <w:szCs w:val="21"/>
        </w:rPr>
        <w:t>（二）基金托管部门及主要人员情况</w:t>
      </w:r>
    </w:p>
    <w:p w14:paraId="2FE3B466" w14:textId="77777777" w:rsidR="00187494" w:rsidRPr="008B5F54" w:rsidRDefault="00187494" w:rsidP="008B5F54">
      <w:pPr>
        <w:spacing w:line="360" w:lineRule="auto"/>
        <w:ind w:firstLineChars="200" w:firstLine="420"/>
        <w:rPr>
          <w:rFonts w:ascii="宋体" w:hAnsi="宋体"/>
          <w:szCs w:val="21"/>
        </w:rPr>
      </w:pPr>
      <w:r w:rsidRPr="008B5F54">
        <w:rPr>
          <w:rFonts w:ascii="宋体" w:hAnsi="宋体" w:hint="eastAsia"/>
          <w:szCs w:val="21"/>
        </w:rPr>
        <w:t>中国银行托管业务部设立于</w:t>
      </w:r>
      <w:r w:rsidRPr="008B5F54">
        <w:rPr>
          <w:rFonts w:ascii="宋体" w:hAnsi="宋体"/>
          <w:szCs w:val="21"/>
        </w:rPr>
        <w:t>1998</w:t>
      </w:r>
      <w:r w:rsidRPr="008B5F54">
        <w:rPr>
          <w:rFonts w:ascii="宋体" w:hAnsi="宋体" w:hint="eastAsia"/>
          <w:szCs w:val="21"/>
        </w:rPr>
        <w:t>年，现有员工</w:t>
      </w:r>
      <w:r w:rsidRPr="008B5F54">
        <w:rPr>
          <w:rFonts w:ascii="宋体" w:hAnsi="宋体"/>
          <w:szCs w:val="21"/>
        </w:rPr>
        <w:t>110</w:t>
      </w:r>
      <w:r w:rsidRPr="008B5F54">
        <w:rPr>
          <w:rFonts w:ascii="宋体" w:hAnsi="宋体" w:hint="eastAsia"/>
          <w:szCs w:val="21"/>
        </w:rPr>
        <w:t>余人，大部分员工具有丰富的银行、证券、基金、信托从业经验，且具有海外工作、学习或培训经历，</w:t>
      </w:r>
      <w:r w:rsidRPr="008B5F54">
        <w:rPr>
          <w:rFonts w:ascii="宋体" w:hAnsi="宋体"/>
          <w:szCs w:val="21"/>
        </w:rPr>
        <w:t>60</w:t>
      </w:r>
      <w:r w:rsidRPr="008B5F54">
        <w:rPr>
          <w:rFonts w:ascii="宋体" w:hAnsi="宋体" w:hint="eastAsia"/>
          <w:szCs w:val="21"/>
        </w:rPr>
        <w:t>％以上的员工具有硕士以上学位或高级职称。为给客户提供专业化的托管服务，中国银行已在境内、外分行开展托管业务。</w:t>
      </w:r>
    </w:p>
    <w:p w14:paraId="4D8C773C"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作为国内首批开展证券投资基金托管业务的商业银行，中国银行拥有证券投资基金、基金（一对多、一对一）、社保基金、保险资金、</w:t>
      </w:r>
      <w:r w:rsidRPr="008B5F54">
        <w:rPr>
          <w:rFonts w:ascii="宋体" w:hAnsi="宋体"/>
          <w:szCs w:val="21"/>
        </w:rPr>
        <w:t>QFII</w:t>
      </w:r>
      <w:r w:rsidRPr="008B5F54">
        <w:rPr>
          <w:rFonts w:ascii="宋体" w:hAnsi="宋体" w:hint="eastAsia"/>
          <w:szCs w:val="21"/>
        </w:rPr>
        <w:t>、</w:t>
      </w:r>
      <w:r w:rsidRPr="008B5F54">
        <w:rPr>
          <w:rFonts w:ascii="宋体" w:hAnsi="宋体"/>
          <w:szCs w:val="21"/>
        </w:rPr>
        <w:t>RQFII</w:t>
      </w:r>
      <w:r w:rsidRPr="008B5F54">
        <w:rPr>
          <w:rFonts w:ascii="宋体" w:hAnsi="宋体" w:hint="eastAsia"/>
          <w:szCs w:val="21"/>
        </w:rPr>
        <w:t>、</w:t>
      </w:r>
      <w:r w:rsidRPr="008B5F54">
        <w:rPr>
          <w:rFonts w:ascii="宋体" w:hAnsi="宋体"/>
          <w:szCs w:val="21"/>
        </w:rPr>
        <w:t>QDII</w:t>
      </w:r>
      <w:r w:rsidRPr="008B5F54">
        <w:rPr>
          <w:rFonts w:ascii="宋体" w:hAnsi="宋体" w:hint="eastAsia"/>
          <w:szCs w:val="21"/>
        </w:rPr>
        <w:t>、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14:paraId="20C70BE5"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（三）证券投资基金托管情况</w:t>
      </w:r>
    </w:p>
    <w:p w14:paraId="0F201488" w14:textId="77777777" w:rsidR="00187494" w:rsidRPr="008B5F54" w:rsidRDefault="00187494" w:rsidP="00187494">
      <w:pPr>
        <w:spacing w:line="360" w:lineRule="auto"/>
        <w:ind w:firstLine="420"/>
        <w:rPr>
          <w:rFonts w:ascii="宋体" w:hAnsi="宋体"/>
          <w:szCs w:val="21"/>
        </w:rPr>
      </w:pPr>
      <w:r w:rsidRPr="008B5F54">
        <w:rPr>
          <w:rFonts w:ascii="宋体" w:hAnsi="宋体" w:hint="eastAsia"/>
          <w:szCs w:val="21"/>
        </w:rPr>
        <w:t>截至</w:t>
      </w:r>
      <w:r w:rsidRPr="008B5F54">
        <w:rPr>
          <w:rFonts w:ascii="宋体" w:hAnsi="宋体"/>
          <w:szCs w:val="21"/>
        </w:rPr>
        <w:t>2019</w:t>
      </w:r>
      <w:r w:rsidRPr="008B5F54">
        <w:rPr>
          <w:rFonts w:ascii="宋体" w:hAnsi="宋体" w:hint="eastAsia"/>
          <w:szCs w:val="21"/>
        </w:rPr>
        <w:t>年</w:t>
      </w:r>
      <w:r w:rsidRPr="008B5F54">
        <w:rPr>
          <w:rFonts w:ascii="宋体" w:hAnsi="宋体"/>
          <w:szCs w:val="21"/>
        </w:rPr>
        <w:t>6</w:t>
      </w:r>
      <w:r w:rsidRPr="008B5F54">
        <w:rPr>
          <w:rFonts w:ascii="宋体" w:hAnsi="宋体" w:hint="eastAsia"/>
          <w:szCs w:val="21"/>
        </w:rPr>
        <w:t>月</w:t>
      </w:r>
      <w:r w:rsidRPr="008B5F54">
        <w:rPr>
          <w:rFonts w:ascii="宋体" w:hAnsi="宋体"/>
          <w:szCs w:val="21"/>
        </w:rPr>
        <w:t>30</w:t>
      </w:r>
      <w:r w:rsidRPr="008B5F54">
        <w:rPr>
          <w:rFonts w:ascii="宋体" w:hAnsi="宋体" w:hint="eastAsia"/>
          <w:szCs w:val="21"/>
        </w:rPr>
        <w:t>日，中国银行已托管</w:t>
      </w:r>
      <w:r w:rsidRPr="008B5F54">
        <w:rPr>
          <w:rFonts w:ascii="宋体" w:hAnsi="宋体"/>
          <w:szCs w:val="21"/>
        </w:rPr>
        <w:t>716</w:t>
      </w:r>
      <w:r w:rsidRPr="008B5F54">
        <w:rPr>
          <w:rFonts w:ascii="宋体" w:hAnsi="宋体" w:hint="eastAsia"/>
          <w:szCs w:val="21"/>
        </w:rPr>
        <w:t>只证券投资基金，其中境内基金</w:t>
      </w:r>
      <w:r w:rsidRPr="008B5F54">
        <w:rPr>
          <w:rFonts w:ascii="宋体" w:hAnsi="宋体"/>
          <w:szCs w:val="21"/>
        </w:rPr>
        <w:t>676</w:t>
      </w:r>
      <w:r w:rsidRPr="008B5F54">
        <w:rPr>
          <w:rFonts w:ascii="宋体" w:hAnsi="宋体" w:hint="eastAsia"/>
          <w:szCs w:val="21"/>
        </w:rPr>
        <w:t>只，</w:t>
      </w:r>
      <w:r w:rsidRPr="008B5F54">
        <w:rPr>
          <w:rFonts w:ascii="宋体" w:hAnsi="宋体"/>
          <w:szCs w:val="21"/>
        </w:rPr>
        <w:t>QDII</w:t>
      </w:r>
      <w:r w:rsidRPr="008B5F54">
        <w:rPr>
          <w:rFonts w:ascii="宋体" w:hAnsi="宋体" w:hint="eastAsia"/>
          <w:szCs w:val="21"/>
        </w:rPr>
        <w:t>基金</w:t>
      </w:r>
      <w:r w:rsidRPr="008B5F54">
        <w:rPr>
          <w:rFonts w:ascii="宋体" w:hAnsi="宋体"/>
          <w:szCs w:val="21"/>
        </w:rPr>
        <w:t>40</w:t>
      </w:r>
      <w:r w:rsidRPr="008B5F54">
        <w:rPr>
          <w:rFonts w:ascii="宋体" w:hAnsi="宋体" w:hint="eastAsia"/>
          <w:szCs w:val="21"/>
        </w:rPr>
        <w:t>只，覆盖了股票型、债券型、混合型、货币型、指数型、</w:t>
      </w:r>
      <w:r w:rsidRPr="008B5F54">
        <w:rPr>
          <w:rFonts w:ascii="宋体" w:hAnsi="宋体"/>
          <w:szCs w:val="21"/>
        </w:rPr>
        <w:t>FOF</w:t>
      </w:r>
      <w:r w:rsidRPr="008B5F54">
        <w:rPr>
          <w:rFonts w:ascii="宋体" w:hAnsi="宋体" w:hint="eastAsia"/>
          <w:szCs w:val="21"/>
        </w:rPr>
        <w:t>等多种类型的基金，满足了不同客户多元化的投资理财需求，基金托管规模位居同业前列。</w:t>
      </w:r>
    </w:p>
    <w:p w14:paraId="5CC04BB1" w14:textId="77777777" w:rsidR="00187494" w:rsidRPr="008B5F54" w:rsidRDefault="00187494" w:rsidP="00187494">
      <w:pPr>
        <w:spacing w:line="360" w:lineRule="auto"/>
        <w:ind w:firstLine="422"/>
        <w:outlineLvl w:val="0"/>
        <w:rPr>
          <w:rFonts w:ascii="宋体" w:hAnsi="宋体"/>
          <w:szCs w:val="21"/>
        </w:rPr>
      </w:pPr>
      <w:r w:rsidRPr="008B5F54">
        <w:rPr>
          <w:rFonts w:ascii="宋体" w:hAnsi="宋体" w:hint="eastAsia"/>
          <w:szCs w:val="21"/>
        </w:rPr>
        <w:t>（四）托管业务的内部控制制度</w:t>
      </w:r>
    </w:p>
    <w:p w14:paraId="5824BE89" w14:textId="77777777" w:rsidR="00187494" w:rsidRPr="008B5F54" w:rsidRDefault="00187494" w:rsidP="008B5F54">
      <w:pPr>
        <w:spacing w:line="360" w:lineRule="auto"/>
        <w:ind w:firstLineChars="200" w:firstLine="420"/>
        <w:rPr>
          <w:rFonts w:ascii="宋体" w:hAnsi="宋体"/>
          <w:szCs w:val="21"/>
        </w:rPr>
      </w:pPr>
      <w:r w:rsidRPr="008B5F54">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14AE6391" w14:textId="77777777" w:rsidR="00187494" w:rsidRPr="008B5F54" w:rsidRDefault="00187494" w:rsidP="008B5F54">
      <w:pPr>
        <w:spacing w:line="360" w:lineRule="auto"/>
        <w:ind w:firstLineChars="200" w:firstLine="420"/>
        <w:rPr>
          <w:rFonts w:ascii="宋体" w:hAnsi="宋体"/>
          <w:szCs w:val="21"/>
        </w:rPr>
      </w:pPr>
      <w:r w:rsidRPr="008B5F54">
        <w:rPr>
          <w:rFonts w:ascii="宋体" w:hAnsi="宋体"/>
          <w:szCs w:val="21"/>
        </w:rPr>
        <w:t>2007</w:t>
      </w:r>
      <w:r w:rsidRPr="008B5F54">
        <w:rPr>
          <w:rFonts w:ascii="宋体" w:hAnsi="宋体" w:hint="eastAsia"/>
          <w:szCs w:val="21"/>
        </w:rPr>
        <w:t>年起，中国银行连续聘请外部会计会计师事务所开展托管业务内部控制审阅工作。先后获得基于</w:t>
      </w:r>
      <w:r w:rsidRPr="008B5F54">
        <w:rPr>
          <w:rFonts w:ascii="宋体" w:hAnsi="宋体"/>
          <w:szCs w:val="21"/>
        </w:rPr>
        <w:t xml:space="preserve"> </w:t>
      </w:r>
      <w:r w:rsidRPr="008B5F54">
        <w:rPr>
          <w:rFonts w:ascii="宋体" w:hAnsi="宋体" w:hint="eastAsia"/>
          <w:szCs w:val="21"/>
        </w:rPr>
        <w:t>“</w:t>
      </w:r>
      <w:r w:rsidRPr="008B5F54">
        <w:rPr>
          <w:rFonts w:ascii="宋体" w:hAnsi="宋体"/>
          <w:szCs w:val="21"/>
        </w:rPr>
        <w:t>SAS70</w:t>
      </w:r>
      <w:r w:rsidRPr="008B5F54">
        <w:rPr>
          <w:rFonts w:ascii="宋体" w:hAnsi="宋体" w:hint="eastAsia"/>
          <w:szCs w:val="21"/>
        </w:rPr>
        <w:t>”、“</w:t>
      </w:r>
      <w:r w:rsidRPr="008B5F54">
        <w:rPr>
          <w:rFonts w:ascii="宋体" w:hAnsi="宋体"/>
          <w:szCs w:val="21"/>
        </w:rPr>
        <w:t>AAF01/06</w:t>
      </w:r>
      <w:r w:rsidRPr="008B5F54">
        <w:rPr>
          <w:rFonts w:ascii="宋体" w:hAnsi="宋体" w:hint="eastAsia"/>
          <w:szCs w:val="21"/>
        </w:rPr>
        <w:t>”</w:t>
      </w:r>
      <w:r w:rsidRPr="008B5F54">
        <w:rPr>
          <w:rFonts w:ascii="宋体" w:hAnsi="宋体"/>
          <w:szCs w:val="21"/>
        </w:rPr>
        <w:t xml:space="preserve"> </w:t>
      </w:r>
      <w:r w:rsidRPr="008B5F54">
        <w:rPr>
          <w:rFonts w:ascii="宋体" w:hAnsi="宋体" w:hint="eastAsia"/>
          <w:szCs w:val="21"/>
        </w:rPr>
        <w:t>“</w:t>
      </w:r>
      <w:r w:rsidRPr="008B5F54">
        <w:rPr>
          <w:rFonts w:ascii="宋体" w:hAnsi="宋体"/>
          <w:szCs w:val="21"/>
        </w:rPr>
        <w:t>ISAE3402</w:t>
      </w:r>
      <w:r w:rsidRPr="008B5F54">
        <w:rPr>
          <w:rFonts w:ascii="宋体" w:hAnsi="宋体" w:hint="eastAsia"/>
          <w:szCs w:val="21"/>
        </w:rPr>
        <w:t>”和“</w:t>
      </w:r>
      <w:r w:rsidRPr="008B5F54">
        <w:rPr>
          <w:rFonts w:ascii="宋体" w:hAnsi="宋体"/>
          <w:szCs w:val="21"/>
        </w:rPr>
        <w:t>SSAE16</w:t>
      </w:r>
      <w:r w:rsidRPr="008B5F54">
        <w:rPr>
          <w:rFonts w:ascii="宋体" w:hAnsi="宋体" w:hint="eastAsia"/>
          <w:szCs w:val="21"/>
        </w:rPr>
        <w:t>”等国际主流内控审阅准则的无保留意见的审阅报告。</w:t>
      </w:r>
      <w:r w:rsidRPr="008B5F54">
        <w:rPr>
          <w:rFonts w:ascii="宋体" w:hAnsi="宋体"/>
          <w:szCs w:val="21"/>
        </w:rPr>
        <w:t>2017</w:t>
      </w:r>
      <w:r w:rsidRPr="008B5F54">
        <w:rPr>
          <w:rFonts w:ascii="宋体" w:hAnsi="宋体" w:hint="eastAsia"/>
          <w:szCs w:val="21"/>
        </w:rPr>
        <w:t>年，中国银行继续获得了基于“</w:t>
      </w:r>
      <w:r w:rsidRPr="008B5F54">
        <w:rPr>
          <w:rFonts w:ascii="宋体" w:hAnsi="宋体"/>
          <w:szCs w:val="21"/>
        </w:rPr>
        <w:t>ISAE3402</w:t>
      </w:r>
      <w:r w:rsidRPr="008B5F54">
        <w:rPr>
          <w:rFonts w:ascii="宋体" w:hAnsi="宋体" w:hint="eastAsia"/>
          <w:szCs w:val="21"/>
        </w:rPr>
        <w:t>”和“</w:t>
      </w:r>
      <w:r w:rsidRPr="008B5F54">
        <w:rPr>
          <w:rFonts w:ascii="宋体" w:hAnsi="宋体"/>
          <w:szCs w:val="21"/>
        </w:rPr>
        <w:t>SSAE16</w:t>
      </w:r>
      <w:r w:rsidRPr="008B5F54">
        <w:rPr>
          <w:rFonts w:ascii="宋体" w:hAnsi="宋体" w:hint="eastAsia"/>
          <w:szCs w:val="21"/>
        </w:rPr>
        <w:t>”双准则的内部控制审计报告。中国银行托管业务内控制度完善，内控措施严密，能够有效保证托管资产的安全。</w:t>
      </w:r>
    </w:p>
    <w:p w14:paraId="012E6455" w14:textId="77777777" w:rsidR="00187494" w:rsidRPr="008B5F54" w:rsidRDefault="00187494" w:rsidP="00187494">
      <w:pPr>
        <w:tabs>
          <w:tab w:val="left" w:pos="0"/>
        </w:tabs>
        <w:spacing w:line="360" w:lineRule="auto"/>
        <w:ind w:left="-2" w:firstLine="422"/>
        <w:outlineLvl w:val="0"/>
        <w:rPr>
          <w:rFonts w:ascii="宋体" w:hAnsi="宋体"/>
          <w:szCs w:val="21"/>
        </w:rPr>
      </w:pPr>
      <w:r w:rsidRPr="008B5F54">
        <w:rPr>
          <w:rFonts w:ascii="宋体" w:hAnsi="宋体" w:hint="eastAsia"/>
          <w:szCs w:val="21"/>
        </w:rPr>
        <w:t>（五）托管人对管理人运作基金进行监督的方法和程序</w:t>
      </w:r>
    </w:p>
    <w:p w14:paraId="6BCBBC43" w14:textId="77777777" w:rsidR="00883BA7" w:rsidRPr="00EA1A51" w:rsidRDefault="00187494" w:rsidP="008B5F54">
      <w:pPr>
        <w:spacing w:line="360" w:lineRule="auto"/>
        <w:ind w:firstLineChars="200" w:firstLine="420"/>
        <w:rPr>
          <w:rFonts w:ascii="宋体" w:hAnsi="宋体"/>
          <w:color w:val="000000" w:themeColor="text1"/>
          <w:szCs w:val="21"/>
        </w:rPr>
      </w:pPr>
      <w:r w:rsidRPr="008B5F54">
        <w:rPr>
          <w:rFonts w:ascii="宋体" w:hAnsi="宋体" w:hint="eastAsia"/>
          <w:szCs w:val="21"/>
        </w:rPr>
        <w:t>根据《中华人民共和国证券投资基金法》、《公开募集证券投资基金运作管理办法》的相关规定，基金托管人发现基金管理人的投资指令违反法律、行政法规和其他有关规定，或者</w:t>
      </w:r>
      <w:r w:rsidRPr="008B5F54">
        <w:rPr>
          <w:rFonts w:ascii="宋体" w:hAnsi="宋体" w:hint="eastAsia"/>
          <w:szCs w:val="21"/>
        </w:rPr>
        <w:lastRenderedPageBreak/>
        <w:t>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8B5F54">
        <w:rPr>
          <w:rFonts w:ascii="宋体" w:hAnsi="宋体"/>
          <w:szCs w:val="21"/>
        </w:rPr>
        <w:t>,</w:t>
      </w:r>
      <w:r w:rsidRPr="008B5F54">
        <w:rPr>
          <w:rFonts w:ascii="宋体" w:hAnsi="宋体" w:hint="eastAsia"/>
          <w:szCs w:val="21"/>
        </w:rPr>
        <w:t>应当及时通知基金管理人，并及时向国务院证券监督管理机构报告。</w:t>
      </w:r>
    </w:p>
    <w:p w14:paraId="020236B4" w14:textId="77777777" w:rsidR="00246267" w:rsidRPr="00EA1A51" w:rsidRDefault="00246267" w:rsidP="00246267">
      <w:pPr>
        <w:spacing w:line="360" w:lineRule="auto"/>
        <w:ind w:firstLineChars="200" w:firstLine="420"/>
        <w:rPr>
          <w:rFonts w:ascii="宋体" w:hAnsi="宋体"/>
          <w:color w:val="000000" w:themeColor="text1"/>
          <w:szCs w:val="21"/>
        </w:rPr>
      </w:pPr>
    </w:p>
    <w:p w14:paraId="29F946AC" w14:textId="77777777" w:rsidR="0058308F" w:rsidRPr="00EA1A51" w:rsidRDefault="0058308F" w:rsidP="002C372A">
      <w:pPr>
        <w:pStyle w:val="3"/>
        <w:rPr>
          <w:rFonts w:ascii="Times New Roman"/>
          <w:color w:val="000000" w:themeColor="text1"/>
        </w:rPr>
      </w:pPr>
      <w:bookmarkStart w:id="50" w:name="_Toc127083918"/>
      <w:bookmarkStart w:id="51" w:name="_Toc329633090"/>
      <w:bookmarkStart w:id="52" w:name="_Toc340435519"/>
      <w:bookmarkStart w:id="53" w:name="_Toc340435589"/>
      <w:bookmarkStart w:id="54" w:name="_Toc409542345"/>
      <w:bookmarkEnd w:id="49"/>
      <w:r w:rsidRPr="00EA1A51">
        <w:rPr>
          <w:rFonts w:ascii="Times New Roman" w:hAnsi="宋体"/>
          <w:color w:val="000000" w:themeColor="text1"/>
        </w:rPr>
        <w:t>五、相关服务机构</w:t>
      </w:r>
      <w:bookmarkEnd w:id="50"/>
      <w:bookmarkEnd w:id="51"/>
      <w:bookmarkEnd w:id="52"/>
      <w:bookmarkEnd w:id="53"/>
      <w:bookmarkEnd w:id="54"/>
    </w:p>
    <w:p w14:paraId="5B18FF90" w14:textId="77777777" w:rsidR="00AE2708" w:rsidRPr="00EA1A51" w:rsidRDefault="00AE2708" w:rsidP="001A446B">
      <w:pPr>
        <w:tabs>
          <w:tab w:val="left" w:pos="0"/>
        </w:tabs>
        <w:spacing w:line="360" w:lineRule="auto"/>
        <w:ind w:left="-2" w:firstLine="420"/>
        <w:rPr>
          <w:rFonts w:ascii="宋体" w:hAnsi="宋体"/>
          <w:color w:val="000000" w:themeColor="text1"/>
          <w:szCs w:val="21"/>
        </w:rPr>
      </w:pPr>
      <w:r w:rsidRPr="00EA1A51">
        <w:rPr>
          <w:rFonts w:ascii="宋体" w:hAnsi="宋体"/>
          <w:color w:val="000000" w:themeColor="text1"/>
          <w:szCs w:val="21"/>
        </w:rPr>
        <w:t>(</w:t>
      </w:r>
      <w:r w:rsidRPr="00EA1A51">
        <w:rPr>
          <w:rFonts w:ascii="宋体" w:hAnsi="宋体" w:hint="eastAsia"/>
          <w:color w:val="000000" w:themeColor="text1"/>
          <w:szCs w:val="21"/>
        </w:rPr>
        <w:t>一</w:t>
      </w:r>
      <w:r w:rsidRPr="00EA1A51">
        <w:rPr>
          <w:rFonts w:ascii="宋体" w:hAnsi="宋体"/>
          <w:color w:val="000000" w:themeColor="text1"/>
          <w:szCs w:val="21"/>
        </w:rPr>
        <w:t xml:space="preserve">) </w:t>
      </w:r>
      <w:r w:rsidRPr="00EA1A51">
        <w:rPr>
          <w:rFonts w:ascii="宋体" w:hAnsi="宋体" w:hint="eastAsia"/>
          <w:color w:val="000000" w:themeColor="text1"/>
          <w:szCs w:val="21"/>
        </w:rPr>
        <w:t>基金份额</w:t>
      </w:r>
      <w:r w:rsidR="009D68EB" w:rsidRPr="00EA1A51">
        <w:rPr>
          <w:rFonts w:ascii="宋体" w:hAnsi="宋体" w:hint="eastAsia"/>
          <w:color w:val="000000" w:themeColor="text1"/>
          <w:szCs w:val="21"/>
        </w:rPr>
        <w:t>销售</w:t>
      </w:r>
      <w:r w:rsidRPr="00EA1A51">
        <w:rPr>
          <w:rFonts w:ascii="宋体" w:hAnsi="宋体" w:hint="eastAsia"/>
          <w:color w:val="000000" w:themeColor="text1"/>
          <w:szCs w:val="21"/>
        </w:rPr>
        <w:t>机构</w:t>
      </w:r>
    </w:p>
    <w:p w14:paraId="6911284D" w14:textId="77777777" w:rsidR="00BF7F79" w:rsidRPr="00EA1A51" w:rsidRDefault="009D68EB" w:rsidP="00925154">
      <w:pPr>
        <w:tabs>
          <w:tab w:val="left" w:pos="0"/>
        </w:tabs>
        <w:spacing w:line="360" w:lineRule="auto"/>
        <w:ind w:left="-2" w:firstLine="420"/>
        <w:rPr>
          <w:rFonts w:ascii="宋体" w:hAnsi="宋体"/>
          <w:color w:val="000000" w:themeColor="text1"/>
          <w:szCs w:val="21"/>
        </w:rPr>
      </w:pPr>
      <w:r w:rsidRPr="00EA1A51">
        <w:rPr>
          <w:rFonts w:ascii="Arial" w:hAnsi="Arial" w:cs="Arial" w:hint="eastAsia"/>
          <w:color w:val="000000" w:themeColor="text1"/>
          <w:szCs w:val="21"/>
        </w:rPr>
        <w:t>1</w:t>
      </w:r>
      <w:r w:rsidRPr="00EA1A51">
        <w:rPr>
          <w:rFonts w:ascii="Arial" w:hAnsi="Arial" w:cs="Arial" w:hint="eastAsia"/>
          <w:color w:val="000000" w:themeColor="text1"/>
          <w:szCs w:val="21"/>
        </w:rPr>
        <w:t>、申购赎回代理券商（简称：一级交易商）：</w:t>
      </w:r>
    </w:p>
    <w:tbl>
      <w:tblPr>
        <w:tblW w:w="0" w:type="auto"/>
        <w:tblInd w:w="93" w:type="dxa"/>
        <w:tblLook w:val="04A0" w:firstRow="1" w:lastRow="0" w:firstColumn="1" w:lastColumn="0" w:noHBand="0" w:noVBand="1"/>
      </w:tblPr>
      <w:tblGrid>
        <w:gridCol w:w="658"/>
        <w:gridCol w:w="3296"/>
        <w:gridCol w:w="4249"/>
      </w:tblGrid>
      <w:tr w:rsidR="000F7048" w:rsidRPr="000F7048" w14:paraId="25ADF58F" w14:textId="77777777" w:rsidTr="006609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0EE1" w14:textId="77777777" w:rsidR="000F7048" w:rsidRPr="000F7048" w:rsidRDefault="000F7048" w:rsidP="000F7048">
            <w:pPr>
              <w:widowControl/>
              <w:jc w:val="center"/>
              <w:rPr>
                <w:rFonts w:ascii="Arial" w:hAnsi="Arial" w:cs="Arial"/>
                <w:b/>
                <w:bCs/>
                <w:kern w:val="0"/>
                <w:sz w:val="22"/>
                <w:szCs w:val="22"/>
              </w:rPr>
            </w:pPr>
            <w:r w:rsidRPr="000F7048">
              <w:rPr>
                <w:rFonts w:ascii="Arial" w:hAnsi="Arial" w:cs="Arial"/>
                <w:b/>
                <w:bCs/>
                <w:kern w:val="0"/>
                <w:sz w:val="22"/>
                <w:szCs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FB9FB6" w14:textId="77777777" w:rsidR="000F7048" w:rsidRPr="000F7048" w:rsidRDefault="000F7048" w:rsidP="000F7048">
            <w:pPr>
              <w:widowControl/>
              <w:jc w:val="center"/>
              <w:rPr>
                <w:rFonts w:ascii="Arial" w:hAnsi="Arial" w:cs="Arial"/>
                <w:b/>
                <w:bCs/>
                <w:kern w:val="0"/>
                <w:sz w:val="22"/>
                <w:szCs w:val="22"/>
              </w:rPr>
            </w:pPr>
            <w:r w:rsidRPr="000F7048">
              <w:rPr>
                <w:rFonts w:ascii="Arial" w:hAnsi="Arial" w:cs="Arial"/>
                <w:b/>
                <w:bCs/>
                <w:kern w:val="0"/>
                <w:sz w:val="22"/>
                <w:szCs w:val="22"/>
              </w:rPr>
              <w:t>全称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2AD805" w14:textId="77777777" w:rsidR="000F7048" w:rsidRPr="000F7048" w:rsidRDefault="000F7048" w:rsidP="000F7048">
            <w:pPr>
              <w:widowControl/>
              <w:jc w:val="center"/>
              <w:rPr>
                <w:rFonts w:ascii="宋体" w:hAnsi="宋体" w:cs="宋体"/>
                <w:b/>
                <w:bCs/>
                <w:kern w:val="0"/>
                <w:sz w:val="22"/>
                <w:szCs w:val="22"/>
              </w:rPr>
            </w:pPr>
            <w:r w:rsidRPr="000F7048">
              <w:rPr>
                <w:rFonts w:ascii="宋体" w:hAnsi="宋体" w:cs="宋体" w:hint="eastAsia"/>
                <w:b/>
                <w:bCs/>
                <w:kern w:val="0"/>
                <w:sz w:val="22"/>
                <w:szCs w:val="22"/>
              </w:rPr>
              <w:t>销售机构信息</w:t>
            </w:r>
          </w:p>
        </w:tc>
      </w:tr>
      <w:tr w:rsidR="000F7048" w:rsidRPr="000F7048" w14:paraId="7FEFD57A"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B23C34"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14:paraId="59BC54C8"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长城证券股份有限公司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290D57D9"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注册地址：广东省深圳市福田区深南大道</w:t>
            </w:r>
            <w:r w:rsidRPr="000F7048">
              <w:rPr>
                <w:rFonts w:ascii="Arial" w:hAnsi="Arial" w:cs="Arial"/>
                <w:color w:val="000000"/>
                <w:kern w:val="0"/>
                <w:sz w:val="22"/>
                <w:szCs w:val="22"/>
              </w:rPr>
              <w:t>6008</w:t>
            </w:r>
            <w:r w:rsidRPr="000F7048">
              <w:rPr>
                <w:rFonts w:ascii="宋体" w:hAnsi="宋体" w:cs="Arial" w:hint="eastAsia"/>
                <w:color w:val="000000"/>
                <w:kern w:val="0"/>
                <w:sz w:val="22"/>
                <w:szCs w:val="22"/>
              </w:rPr>
              <w:t>号特区报业大厦</w:t>
            </w:r>
            <w:r w:rsidRPr="000F7048">
              <w:rPr>
                <w:rFonts w:ascii="Arial" w:hAnsi="Arial" w:cs="Arial"/>
                <w:color w:val="000000"/>
                <w:kern w:val="0"/>
                <w:sz w:val="22"/>
                <w:szCs w:val="22"/>
              </w:rPr>
              <w:t>16-17</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法定代表人：曹宏</w:t>
            </w:r>
            <w:r w:rsidRPr="000F7048">
              <w:rPr>
                <w:rFonts w:ascii="宋体" w:hAnsi="宋体" w:cs="Arial" w:hint="eastAsia"/>
                <w:color w:val="000000"/>
                <w:kern w:val="0"/>
                <w:sz w:val="22"/>
                <w:szCs w:val="22"/>
              </w:rPr>
              <w:br/>
              <w:t>办公地址：广东省深圳市福田区深南大道</w:t>
            </w:r>
            <w:r w:rsidRPr="000F7048">
              <w:rPr>
                <w:rFonts w:ascii="Arial" w:hAnsi="Arial" w:cs="Arial"/>
                <w:color w:val="000000"/>
                <w:kern w:val="0"/>
                <w:sz w:val="22"/>
                <w:szCs w:val="22"/>
              </w:rPr>
              <w:t>6008</w:t>
            </w:r>
            <w:r w:rsidRPr="000F7048">
              <w:rPr>
                <w:rFonts w:ascii="宋体" w:hAnsi="宋体" w:cs="Arial" w:hint="eastAsia"/>
                <w:color w:val="000000"/>
                <w:kern w:val="0"/>
                <w:sz w:val="22"/>
                <w:szCs w:val="22"/>
              </w:rPr>
              <w:t>号特区报业大厦</w:t>
            </w:r>
            <w:r w:rsidRPr="000F7048">
              <w:rPr>
                <w:rFonts w:ascii="Arial" w:hAnsi="Arial" w:cs="Arial"/>
                <w:color w:val="000000"/>
                <w:kern w:val="0"/>
                <w:sz w:val="22"/>
                <w:szCs w:val="22"/>
              </w:rPr>
              <w:t>14</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16</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17</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客户服务电话：</w:t>
            </w:r>
            <w:r w:rsidRPr="000F7048">
              <w:rPr>
                <w:rFonts w:ascii="Arial" w:hAnsi="Arial" w:cs="Arial"/>
                <w:color w:val="000000"/>
                <w:kern w:val="0"/>
                <w:sz w:val="22"/>
                <w:szCs w:val="22"/>
              </w:rPr>
              <w:t>4006666888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联系人：金夏</w:t>
            </w:r>
            <w:r w:rsidRPr="000F7048">
              <w:rPr>
                <w:rFonts w:ascii="宋体" w:hAnsi="宋体" w:cs="Arial" w:hint="eastAsia"/>
                <w:color w:val="000000"/>
                <w:kern w:val="0"/>
                <w:sz w:val="22"/>
                <w:szCs w:val="22"/>
              </w:rPr>
              <w:br/>
              <w:t>联系电话：</w:t>
            </w:r>
            <w:r w:rsidRPr="000F7048">
              <w:rPr>
                <w:rFonts w:ascii="Arial" w:hAnsi="Arial" w:cs="Arial"/>
                <w:color w:val="000000"/>
                <w:kern w:val="0"/>
                <w:sz w:val="22"/>
                <w:szCs w:val="22"/>
              </w:rPr>
              <w:t>0755-83516289</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邮箱：</w:t>
            </w:r>
            <w:r w:rsidRPr="000F7048">
              <w:rPr>
                <w:rFonts w:ascii="Arial" w:hAnsi="Arial" w:cs="Arial"/>
                <w:color w:val="000000"/>
                <w:kern w:val="0"/>
                <w:sz w:val="22"/>
                <w:szCs w:val="22"/>
              </w:rPr>
              <w:t>jinxia@cgws.com</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www.cgws.com</w:t>
            </w:r>
          </w:p>
        </w:tc>
      </w:tr>
      <w:tr w:rsidR="000F7048" w:rsidRPr="000F7048" w14:paraId="39036AC9"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DAB9F"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14:paraId="090DC7CF"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广发证券股份有限公司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70B709E4"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注册地址：广州天河区天河北路</w:t>
            </w:r>
            <w:r w:rsidRPr="000F7048">
              <w:rPr>
                <w:rFonts w:ascii="Arial" w:hAnsi="Arial" w:cs="Arial"/>
                <w:color w:val="000000"/>
                <w:kern w:val="0"/>
                <w:sz w:val="22"/>
                <w:szCs w:val="22"/>
              </w:rPr>
              <w:t>183-187</w:t>
            </w:r>
            <w:r w:rsidRPr="000F7048">
              <w:rPr>
                <w:rFonts w:ascii="宋体" w:hAnsi="宋体" w:cs="Arial" w:hint="eastAsia"/>
                <w:color w:val="000000"/>
                <w:kern w:val="0"/>
                <w:sz w:val="22"/>
                <w:szCs w:val="22"/>
              </w:rPr>
              <w:t>号大都会广场</w:t>
            </w:r>
            <w:r w:rsidRPr="000F7048">
              <w:rPr>
                <w:rFonts w:ascii="Arial" w:hAnsi="Arial" w:cs="Arial"/>
                <w:color w:val="000000"/>
                <w:kern w:val="0"/>
                <w:sz w:val="22"/>
                <w:szCs w:val="22"/>
              </w:rPr>
              <w:t>43</w:t>
            </w:r>
            <w:r w:rsidRPr="000F7048">
              <w:rPr>
                <w:rFonts w:ascii="宋体" w:hAnsi="宋体" w:cs="Arial" w:hint="eastAsia"/>
                <w:color w:val="000000"/>
                <w:kern w:val="0"/>
                <w:sz w:val="22"/>
                <w:szCs w:val="22"/>
              </w:rPr>
              <w:t>楼（</w:t>
            </w:r>
            <w:r w:rsidRPr="000F7048">
              <w:rPr>
                <w:rFonts w:ascii="Arial" w:hAnsi="Arial" w:cs="Arial"/>
                <w:color w:val="000000"/>
                <w:kern w:val="0"/>
                <w:sz w:val="22"/>
                <w:szCs w:val="22"/>
              </w:rPr>
              <w:t>4301-4316</w:t>
            </w:r>
            <w:r w:rsidRPr="000F7048">
              <w:rPr>
                <w:rFonts w:ascii="宋体" w:hAnsi="宋体" w:cs="Arial" w:hint="eastAsia"/>
                <w:color w:val="000000"/>
                <w:kern w:val="0"/>
                <w:sz w:val="22"/>
                <w:szCs w:val="22"/>
              </w:rPr>
              <w:t>房）</w:t>
            </w:r>
            <w:r w:rsidRPr="000F7048">
              <w:rPr>
                <w:rFonts w:ascii="宋体" w:hAnsi="宋体" w:cs="Arial" w:hint="eastAsia"/>
                <w:color w:val="000000"/>
                <w:kern w:val="0"/>
                <w:sz w:val="22"/>
                <w:szCs w:val="22"/>
              </w:rPr>
              <w:br/>
              <w:t>办公地址：广州市天河区马场路</w:t>
            </w:r>
            <w:r w:rsidRPr="000F7048">
              <w:rPr>
                <w:rFonts w:ascii="Arial" w:hAnsi="Arial" w:cs="Arial"/>
                <w:color w:val="000000"/>
                <w:kern w:val="0"/>
                <w:sz w:val="22"/>
                <w:szCs w:val="22"/>
              </w:rPr>
              <w:t>26</w:t>
            </w:r>
            <w:r w:rsidRPr="000F7048">
              <w:rPr>
                <w:rFonts w:ascii="宋体" w:hAnsi="宋体" w:cs="Arial" w:hint="eastAsia"/>
                <w:color w:val="000000"/>
                <w:kern w:val="0"/>
                <w:sz w:val="22"/>
                <w:szCs w:val="22"/>
              </w:rPr>
              <w:t>号广发证券大厦</w:t>
            </w:r>
            <w:r w:rsidRPr="000F7048">
              <w:rPr>
                <w:rFonts w:ascii="宋体" w:hAnsi="宋体" w:cs="Arial" w:hint="eastAsia"/>
                <w:color w:val="000000"/>
                <w:kern w:val="0"/>
                <w:sz w:val="22"/>
                <w:szCs w:val="22"/>
              </w:rPr>
              <w:br/>
              <w:t>法定代表人：孙树明</w:t>
            </w:r>
            <w:r w:rsidRPr="000F7048">
              <w:rPr>
                <w:rFonts w:ascii="宋体" w:hAnsi="宋体" w:cs="Arial" w:hint="eastAsia"/>
                <w:color w:val="000000"/>
                <w:kern w:val="0"/>
                <w:sz w:val="22"/>
                <w:szCs w:val="22"/>
              </w:rPr>
              <w:br/>
              <w:t>联系人：黄岚</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020-87555888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020-87555305</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 95575</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www.gf.com.cn</w:t>
            </w:r>
          </w:p>
        </w:tc>
      </w:tr>
      <w:tr w:rsidR="000F7048" w:rsidRPr="000F7048" w14:paraId="0687699B"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47DB4"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3</w:t>
            </w:r>
          </w:p>
        </w:tc>
        <w:tc>
          <w:tcPr>
            <w:tcW w:w="0" w:type="auto"/>
            <w:tcBorders>
              <w:top w:val="nil"/>
              <w:left w:val="nil"/>
              <w:bottom w:val="single" w:sz="4" w:space="0" w:color="auto"/>
              <w:right w:val="single" w:sz="4" w:space="0" w:color="auto"/>
            </w:tcBorders>
            <w:shd w:val="clear" w:color="auto" w:fill="auto"/>
            <w:noWrap/>
            <w:vAlign w:val="center"/>
            <w:hideMark/>
          </w:tcPr>
          <w:p w14:paraId="39F756AE"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中国银河证券股份有限公司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60C52774"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办公地址：北京市西城区金融大街</w:t>
            </w:r>
            <w:r w:rsidRPr="000F7048">
              <w:rPr>
                <w:rFonts w:ascii="Arial" w:hAnsi="Arial" w:cs="Arial"/>
                <w:color w:val="000000"/>
                <w:kern w:val="0"/>
                <w:sz w:val="22"/>
                <w:szCs w:val="22"/>
              </w:rPr>
              <w:t>35</w:t>
            </w:r>
            <w:r w:rsidRPr="000F7048">
              <w:rPr>
                <w:rFonts w:ascii="宋体" w:hAnsi="宋体" w:cs="Arial" w:hint="eastAsia"/>
                <w:color w:val="000000"/>
                <w:kern w:val="0"/>
                <w:sz w:val="22"/>
                <w:szCs w:val="22"/>
              </w:rPr>
              <w:t>号国际企业大厦</w:t>
            </w:r>
            <w:r w:rsidRPr="000F7048">
              <w:rPr>
                <w:rFonts w:ascii="Arial" w:hAnsi="Arial" w:cs="Arial"/>
                <w:color w:val="000000"/>
                <w:kern w:val="0"/>
                <w:sz w:val="22"/>
                <w:szCs w:val="22"/>
              </w:rPr>
              <w:t>C</w:t>
            </w:r>
            <w:r w:rsidRPr="000F7048">
              <w:rPr>
                <w:rFonts w:ascii="宋体" w:hAnsi="宋体" w:cs="Arial" w:hint="eastAsia"/>
                <w:color w:val="000000"/>
                <w:kern w:val="0"/>
                <w:sz w:val="22"/>
                <w:szCs w:val="22"/>
              </w:rPr>
              <w:t>座</w:t>
            </w:r>
            <w:r w:rsidRPr="000F7048">
              <w:rPr>
                <w:rFonts w:ascii="宋体" w:hAnsi="宋体" w:cs="Arial" w:hint="eastAsia"/>
                <w:color w:val="000000"/>
                <w:kern w:val="0"/>
                <w:sz w:val="22"/>
                <w:szCs w:val="22"/>
              </w:rPr>
              <w:br/>
              <w:t>注册地址：北京市西城区金融大街</w:t>
            </w:r>
            <w:r w:rsidRPr="000F7048">
              <w:rPr>
                <w:rFonts w:ascii="Arial" w:hAnsi="Arial" w:cs="Arial"/>
                <w:color w:val="000000"/>
                <w:kern w:val="0"/>
                <w:sz w:val="22"/>
                <w:szCs w:val="22"/>
              </w:rPr>
              <w:t>35</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2-6</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法定代表人：陈共炎</w:t>
            </w:r>
            <w:r w:rsidRPr="000F7048">
              <w:rPr>
                <w:rFonts w:ascii="宋体" w:hAnsi="宋体" w:cs="Arial" w:hint="eastAsia"/>
                <w:color w:val="000000"/>
                <w:kern w:val="0"/>
                <w:sz w:val="22"/>
                <w:szCs w:val="22"/>
              </w:rPr>
              <w:br/>
              <w:t>联系人：辛国政</w:t>
            </w:r>
            <w:r w:rsidRPr="000F7048">
              <w:rPr>
                <w:rFonts w:ascii="宋体" w:hAnsi="宋体" w:cs="Arial" w:hint="eastAsia"/>
                <w:color w:val="000000"/>
                <w:kern w:val="0"/>
                <w:sz w:val="22"/>
                <w:szCs w:val="22"/>
              </w:rPr>
              <w:br/>
              <w:t>联系电话：</w:t>
            </w:r>
            <w:r w:rsidRPr="000F7048">
              <w:rPr>
                <w:rFonts w:ascii="Arial" w:hAnsi="Arial" w:cs="Arial"/>
                <w:color w:val="000000"/>
                <w:kern w:val="0"/>
                <w:sz w:val="22"/>
                <w:szCs w:val="22"/>
              </w:rPr>
              <w:t>010-83574507</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010-83574807</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客服电话：</w:t>
            </w:r>
            <w:r w:rsidRPr="000F7048">
              <w:rPr>
                <w:rFonts w:ascii="Arial" w:hAnsi="Arial" w:cs="Arial"/>
                <w:color w:val="000000"/>
                <w:kern w:val="0"/>
                <w:sz w:val="22"/>
                <w:szCs w:val="22"/>
              </w:rPr>
              <w:t>4008-888-888</w:t>
            </w:r>
            <w:r w:rsidRPr="000F7048">
              <w:rPr>
                <w:rFonts w:ascii="宋体" w:hAnsi="宋体" w:cs="Arial" w:hint="eastAsia"/>
                <w:color w:val="000000"/>
                <w:kern w:val="0"/>
                <w:sz w:val="22"/>
                <w:szCs w:val="22"/>
              </w:rPr>
              <w:t>或</w:t>
            </w:r>
            <w:r w:rsidRPr="000F7048">
              <w:rPr>
                <w:rFonts w:ascii="Arial" w:hAnsi="Arial" w:cs="Arial"/>
                <w:color w:val="000000"/>
                <w:kern w:val="0"/>
                <w:sz w:val="22"/>
                <w:szCs w:val="22"/>
              </w:rPr>
              <w:t>95551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lastRenderedPageBreak/>
              <w:t>公司网址：</w:t>
            </w:r>
            <w:r w:rsidRPr="000F7048">
              <w:rPr>
                <w:rFonts w:ascii="Arial" w:hAnsi="Arial" w:cs="Arial"/>
                <w:color w:val="000000"/>
                <w:kern w:val="0"/>
                <w:sz w:val="22"/>
                <w:szCs w:val="22"/>
              </w:rPr>
              <w:t>www.chinastock.com.cn</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邮政编码：</w:t>
            </w:r>
            <w:r w:rsidRPr="000F7048">
              <w:rPr>
                <w:rFonts w:ascii="Arial" w:hAnsi="Arial" w:cs="Arial"/>
                <w:color w:val="000000"/>
                <w:kern w:val="0"/>
                <w:sz w:val="22"/>
                <w:szCs w:val="22"/>
              </w:rPr>
              <w:t>100033</w:t>
            </w:r>
          </w:p>
        </w:tc>
      </w:tr>
      <w:tr w:rsidR="000F7048" w:rsidRPr="000F7048" w14:paraId="3C2BD088"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EB1855"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lastRenderedPageBreak/>
              <w:t>4</w:t>
            </w:r>
          </w:p>
        </w:tc>
        <w:tc>
          <w:tcPr>
            <w:tcW w:w="0" w:type="auto"/>
            <w:tcBorders>
              <w:top w:val="nil"/>
              <w:left w:val="nil"/>
              <w:bottom w:val="single" w:sz="4" w:space="0" w:color="auto"/>
              <w:right w:val="single" w:sz="4" w:space="0" w:color="auto"/>
            </w:tcBorders>
            <w:shd w:val="clear" w:color="auto" w:fill="auto"/>
            <w:noWrap/>
            <w:vAlign w:val="center"/>
            <w:hideMark/>
          </w:tcPr>
          <w:p w14:paraId="3D11311F"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国泰君安证券股份有限公司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57964D99"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注册地址：中国（上海）自由贸易试验区商城路</w:t>
            </w:r>
            <w:r w:rsidRPr="000F7048">
              <w:rPr>
                <w:rFonts w:ascii="Arial" w:hAnsi="Arial" w:cs="Arial"/>
                <w:color w:val="000000"/>
                <w:kern w:val="0"/>
                <w:sz w:val="22"/>
                <w:szCs w:val="22"/>
              </w:rPr>
              <w:t>618</w:t>
            </w:r>
            <w:r w:rsidRPr="000F7048">
              <w:rPr>
                <w:rFonts w:ascii="宋体" w:hAnsi="宋体" w:cs="Arial" w:hint="eastAsia"/>
                <w:color w:val="000000"/>
                <w:kern w:val="0"/>
                <w:sz w:val="22"/>
                <w:szCs w:val="22"/>
              </w:rPr>
              <w:t>号</w:t>
            </w:r>
            <w:r w:rsidRPr="000F7048">
              <w:rPr>
                <w:rFonts w:ascii="宋体" w:hAnsi="宋体" w:cs="Arial" w:hint="eastAsia"/>
                <w:color w:val="000000"/>
                <w:kern w:val="0"/>
                <w:sz w:val="22"/>
                <w:szCs w:val="22"/>
              </w:rPr>
              <w:br/>
              <w:t>办公地址：上海市浦东新区银城中路</w:t>
            </w:r>
            <w:r w:rsidRPr="000F7048">
              <w:rPr>
                <w:rFonts w:ascii="Arial" w:hAnsi="Arial" w:cs="Arial"/>
                <w:color w:val="000000"/>
                <w:kern w:val="0"/>
                <w:sz w:val="22"/>
                <w:szCs w:val="22"/>
              </w:rPr>
              <w:t>168</w:t>
            </w:r>
            <w:r w:rsidRPr="000F7048">
              <w:rPr>
                <w:rFonts w:ascii="宋体" w:hAnsi="宋体" w:cs="Arial" w:hint="eastAsia"/>
                <w:color w:val="000000"/>
                <w:kern w:val="0"/>
                <w:sz w:val="22"/>
                <w:szCs w:val="22"/>
              </w:rPr>
              <w:t>号上海银行大厦</w:t>
            </w:r>
            <w:r w:rsidRPr="000F7048">
              <w:rPr>
                <w:rFonts w:ascii="Arial" w:hAnsi="Arial" w:cs="Arial"/>
                <w:color w:val="000000"/>
                <w:kern w:val="0"/>
                <w:sz w:val="22"/>
                <w:szCs w:val="22"/>
              </w:rPr>
              <w:t>29</w:t>
            </w:r>
            <w:r w:rsidRPr="000F7048">
              <w:rPr>
                <w:rFonts w:ascii="宋体" w:hAnsi="宋体" w:cs="Arial" w:hint="eastAsia"/>
                <w:color w:val="000000"/>
                <w:kern w:val="0"/>
                <w:sz w:val="22"/>
                <w:szCs w:val="22"/>
              </w:rPr>
              <w:t>楼</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法定代表人：杨德红</w:t>
            </w:r>
            <w:r w:rsidRPr="000F7048">
              <w:rPr>
                <w:rFonts w:ascii="宋体" w:hAnsi="宋体" w:cs="Arial" w:hint="eastAsia"/>
                <w:color w:val="000000"/>
                <w:kern w:val="0"/>
                <w:sz w:val="22"/>
                <w:szCs w:val="22"/>
              </w:rPr>
              <w:br/>
              <w:t>联系人：芮敏祺</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021-38676666</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021- 38670161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 95521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www.gtja.com</w:t>
            </w:r>
          </w:p>
        </w:tc>
      </w:tr>
      <w:tr w:rsidR="000F7048" w:rsidRPr="000F7048" w14:paraId="4F0CBB34"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BC519"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5</w:t>
            </w:r>
          </w:p>
        </w:tc>
        <w:tc>
          <w:tcPr>
            <w:tcW w:w="0" w:type="auto"/>
            <w:tcBorders>
              <w:top w:val="nil"/>
              <w:left w:val="nil"/>
              <w:bottom w:val="single" w:sz="4" w:space="0" w:color="auto"/>
              <w:right w:val="single" w:sz="4" w:space="0" w:color="auto"/>
            </w:tcBorders>
            <w:shd w:val="clear" w:color="auto" w:fill="auto"/>
            <w:noWrap/>
            <w:vAlign w:val="center"/>
            <w:hideMark/>
          </w:tcPr>
          <w:p w14:paraId="2AF54C2A"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中信建投证券股份有限公司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1F77B94E"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注册（办公）地址：北京市朝阳区安立路</w:t>
            </w:r>
            <w:r w:rsidRPr="000F7048">
              <w:rPr>
                <w:rFonts w:ascii="Arial" w:hAnsi="Arial" w:cs="Arial"/>
                <w:color w:val="000000"/>
                <w:kern w:val="0"/>
                <w:sz w:val="22"/>
                <w:szCs w:val="22"/>
              </w:rPr>
              <w:t>66</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4</w:t>
            </w:r>
            <w:r w:rsidRPr="000F7048">
              <w:rPr>
                <w:rFonts w:ascii="宋体" w:hAnsi="宋体" w:cs="Arial" w:hint="eastAsia"/>
                <w:color w:val="000000"/>
                <w:kern w:val="0"/>
                <w:sz w:val="22"/>
                <w:szCs w:val="22"/>
              </w:rPr>
              <w:t>号楼</w:t>
            </w:r>
            <w:r w:rsidRPr="000F7048">
              <w:rPr>
                <w:rFonts w:ascii="宋体" w:hAnsi="宋体" w:cs="Arial" w:hint="eastAsia"/>
                <w:color w:val="000000"/>
                <w:kern w:val="0"/>
                <w:sz w:val="22"/>
                <w:szCs w:val="22"/>
              </w:rPr>
              <w:br/>
              <w:t>法定代表人：王常青</w:t>
            </w:r>
            <w:r w:rsidRPr="000F7048">
              <w:rPr>
                <w:rFonts w:ascii="宋体" w:hAnsi="宋体" w:cs="Arial" w:hint="eastAsia"/>
                <w:color w:val="000000"/>
                <w:kern w:val="0"/>
                <w:sz w:val="22"/>
                <w:szCs w:val="22"/>
              </w:rPr>
              <w:br/>
              <w:t>联系人：许梦园</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电话：（</w:t>
            </w:r>
            <w:r w:rsidRPr="000F7048">
              <w:rPr>
                <w:rFonts w:ascii="Arial" w:hAnsi="Arial" w:cs="Arial"/>
                <w:color w:val="000000"/>
                <w:kern w:val="0"/>
                <w:sz w:val="22"/>
                <w:szCs w:val="22"/>
              </w:rPr>
              <w:t>010</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85156398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010</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65182261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 4008888108/95587</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www.csc108.com</w:t>
            </w:r>
          </w:p>
        </w:tc>
      </w:tr>
      <w:tr w:rsidR="000F7048" w:rsidRPr="000F7048" w14:paraId="1F7AE6F5"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699E0"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14:paraId="7EF9F3FF"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申万宏源证券有限公司</w:t>
            </w:r>
          </w:p>
        </w:tc>
        <w:tc>
          <w:tcPr>
            <w:tcW w:w="0" w:type="auto"/>
            <w:tcBorders>
              <w:top w:val="nil"/>
              <w:left w:val="nil"/>
              <w:bottom w:val="single" w:sz="4" w:space="0" w:color="auto"/>
              <w:right w:val="single" w:sz="4" w:space="0" w:color="auto"/>
            </w:tcBorders>
            <w:shd w:val="clear" w:color="auto" w:fill="auto"/>
            <w:vAlign w:val="center"/>
            <w:hideMark/>
          </w:tcPr>
          <w:p w14:paraId="561284BB"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注册（办公）地址：上海市徐汇区长乐路</w:t>
            </w:r>
            <w:r w:rsidRPr="000F7048">
              <w:rPr>
                <w:rFonts w:ascii="Arial" w:hAnsi="Arial" w:cs="Arial"/>
                <w:color w:val="000000"/>
                <w:kern w:val="0"/>
                <w:sz w:val="22"/>
                <w:szCs w:val="22"/>
              </w:rPr>
              <w:t>989</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45</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法定代表人：李梅</w:t>
            </w:r>
            <w:r w:rsidRPr="000F7048">
              <w:rPr>
                <w:rFonts w:ascii="宋体" w:hAnsi="宋体" w:cs="Arial" w:hint="eastAsia"/>
                <w:color w:val="000000"/>
                <w:kern w:val="0"/>
                <w:sz w:val="22"/>
                <w:szCs w:val="22"/>
              </w:rPr>
              <w:br/>
              <w:t>联系人：曹晔</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021-33389888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021-33388224</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95523</w:t>
            </w:r>
            <w:r w:rsidRPr="000F7048">
              <w:rPr>
                <w:rFonts w:ascii="宋体" w:hAnsi="宋体" w:cs="Arial" w:hint="eastAsia"/>
                <w:color w:val="000000"/>
                <w:kern w:val="0"/>
                <w:sz w:val="22"/>
                <w:szCs w:val="22"/>
              </w:rPr>
              <w:t>或</w:t>
            </w:r>
            <w:r w:rsidRPr="000F7048">
              <w:rPr>
                <w:rFonts w:ascii="Arial" w:hAnsi="Arial" w:cs="Arial"/>
                <w:color w:val="000000"/>
                <w:kern w:val="0"/>
                <w:sz w:val="22"/>
                <w:szCs w:val="22"/>
              </w:rPr>
              <w:t>4008895523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www.swhysc.com</w:t>
            </w:r>
          </w:p>
        </w:tc>
      </w:tr>
      <w:tr w:rsidR="000F7048" w:rsidRPr="000F7048" w14:paraId="4B673BCF"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B037E"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7</w:t>
            </w:r>
          </w:p>
        </w:tc>
        <w:tc>
          <w:tcPr>
            <w:tcW w:w="0" w:type="auto"/>
            <w:tcBorders>
              <w:top w:val="nil"/>
              <w:left w:val="nil"/>
              <w:bottom w:val="single" w:sz="4" w:space="0" w:color="auto"/>
              <w:right w:val="single" w:sz="4" w:space="0" w:color="auto"/>
            </w:tcBorders>
            <w:shd w:val="clear" w:color="auto" w:fill="auto"/>
            <w:noWrap/>
            <w:vAlign w:val="center"/>
            <w:hideMark/>
          </w:tcPr>
          <w:p w14:paraId="60C1E558"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招商证券股份有限公司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09884261"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注册（办公）地址：深圳市益田路江苏大厦</w:t>
            </w:r>
            <w:r w:rsidRPr="000F7048">
              <w:rPr>
                <w:rFonts w:ascii="Arial" w:hAnsi="Arial" w:cs="Arial"/>
                <w:color w:val="000000"/>
                <w:kern w:val="0"/>
                <w:sz w:val="22"/>
                <w:szCs w:val="22"/>
              </w:rPr>
              <w:t>38-45</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法定代表人：宫少林</w:t>
            </w:r>
            <w:r w:rsidRPr="000F7048">
              <w:rPr>
                <w:rFonts w:ascii="宋体" w:hAnsi="宋体" w:cs="Arial" w:hint="eastAsia"/>
                <w:color w:val="000000"/>
                <w:kern w:val="0"/>
                <w:sz w:val="22"/>
                <w:szCs w:val="22"/>
              </w:rPr>
              <w:br/>
              <w:t>联系人：黄婵君</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0755-82943666</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0755-83734343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:400-8888-111</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95565</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www.newone.com.cn</w:t>
            </w:r>
          </w:p>
        </w:tc>
      </w:tr>
      <w:tr w:rsidR="000F7048" w:rsidRPr="000F7048" w14:paraId="53B4D031"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E535B"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14:paraId="6D80BE1F"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兴业证券股份有限公司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7F0A92F5"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注册地址：福州市湖东路</w:t>
            </w:r>
            <w:r w:rsidRPr="000F7048">
              <w:rPr>
                <w:rFonts w:ascii="Arial" w:hAnsi="Arial" w:cs="Arial"/>
                <w:color w:val="000000"/>
                <w:kern w:val="0"/>
                <w:sz w:val="22"/>
                <w:szCs w:val="22"/>
              </w:rPr>
              <w:t>268</w:t>
            </w:r>
            <w:r w:rsidRPr="000F7048">
              <w:rPr>
                <w:rFonts w:ascii="宋体" w:hAnsi="宋体" w:cs="Arial" w:hint="eastAsia"/>
                <w:color w:val="000000"/>
                <w:kern w:val="0"/>
                <w:sz w:val="22"/>
                <w:szCs w:val="22"/>
              </w:rPr>
              <w:t>号</w:t>
            </w:r>
            <w:r w:rsidRPr="000F7048">
              <w:rPr>
                <w:rFonts w:ascii="宋体" w:hAnsi="宋体" w:cs="Arial" w:hint="eastAsia"/>
                <w:color w:val="000000"/>
                <w:kern w:val="0"/>
                <w:sz w:val="22"/>
                <w:szCs w:val="22"/>
              </w:rPr>
              <w:br/>
              <w:t>办公地址：上海市浦东新区长柳路</w:t>
            </w:r>
            <w:r w:rsidRPr="000F7048">
              <w:rPr>
                <w:rFonts w:ascii="Arial" w:hAnsi="Arial" w:cs="Arial"/>
                <w:color w:val="000000"/>
                <w:kern w:val="0"/>
                <w:sz w:val="22"/>
                <w:szCs w:val="22"/>
              </w:rPr>
              <w:t>36</w:t>
            </w:r>
            <w:r w:rsidRPr="000F7048">
              <w:rPr>
                <w:rFonts w:ascii="宋体" w:hAnsi="宋体" w:cs="Arial" w:hint="eastAsia"/>
                <w:color w:val="000000"/>
                <w:kern w:val="0"/>
                <w:sz w:val="22"/>
                <w:szCs w:val="22"/>
              </w:rPr>
              <w:t>号</w:t>
            </w:r>
            <w:r w:rsidRPr="000F7048">
              <w:rPr>
                <w:rFonts w:ascii="宋体" w:hAnsi="宋体" w:cs="Arial" w:hint="eastAsia"/>
                <w:color w:val="000000"/>
                <w:kern w:val="0"/>
                <w:sz w:val="22"/>
                <w:szCs w:val="22"/>
              </w:rPr>
              <w:br/>
              <w:t>法定代表人：杨华辉</w:t>
            </w:r>
            <w:r w:rsidRPr="000F7048">
              <w:rPr>
                <w:rFonts w:ascii="宋体" w:hAnsi="宋体" w:cs="Arial" w:hint="eastAsia"/>
                <w:color w:val="000000"/>
                <w:kern w:val="0"/>
                <w:sz w:val="22"/>
                <w:szCs w:val="22"/>
              </w:rPr>
              <w:br/>
              <w:t>联系人：乔琳雪</w:t>
            </w:r>
            <w:r w:rsidRPr="000F7048">
              <w:rPr>
                <w:rFonts w:ascii="宋体" w:hAnsi="宋体" w:cs="Arial" w:hint="eastAsia"/>
                <w:color w:val="000000"/>
                <w:kern w:val="0"/>
                <w:sz w:val="22"/>
                <w:szCs w:val="22"/>
              </w:rPr>
              <w:br/>
            </w:r>
            <w:r w:rsidRPr="000F7048">
              <w:rPr>
                <w:rFonts w:ascii="Arial" w:hAnsi="Arial" w:cs="Arial"/>
                <w:color w:val="000000"/>
                <w:kern w:val="0"/>
                <w:sz w:val="22"/>
                <w:szCs w:val="22"/>
              </w:rPr>
              <w:t xml:space="preserve"> </w:t>
            </w:r>
            <w:r w:rsidRPr="000F7048">
              <w:rPr>
                <w:rFonts w:ascii="宋体" w:hAnsi="宋体" w:cs="Arial" w:hint="eastAsia"/>
                <w:color w:val="000000"/>
                <w:kern w:val="0"/>
                <w:sz w:val="22"/>
                <w:szCs w:val="22"/>
              </w:rPr>
              <w:t>联系电话：</w:t>
            </w:r>
            <w:r w:rsidRPr="000F7048">
              <w:rPr>
                <w:rFonts w:ascii="Arial" w:hAnsi="Arial" w:cs="Arial"/>
                <w:color w:val="000000"/>
                <w:kern w:val="0"/>
                <w:sz w:val="22"/>
                <w:szCs w:val="22"/>
              </w:rPr>
              <w:t>021-38565547</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0591-38507538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:95562</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www.xyzq.com.cn</w:t>
            </w:r>
          </w:p>
        </w:tc>
      </w:tr>
      <w:tr w:rsidR="000F7048" w:rsidRPr="000F7048" w14:paraId="1AB6EFF9"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3C622"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lastRenderedPageBreak/>
              <w:t>9</w:t>
            </w:r>
          </w:p>
        </w:tc>
        <w:tc>
          <w:tcPr>
            <w:tcW w:w="0" w:type="auto"/>
            <w:tcBorders>
              <w:top w:val="nil"/>
              <w:left w:val="nil"/>
              <w:bottom w:val="single" w:sz="4" w:space="0" w:color="auto"/>
              <w:right w:val="single" w:sz="4" w:space="0" w:color="auto"/>
            </w:tcBorders>
            <w:shd w:val="clear" w:color="auto" w:fill="auto"/>
            <w:noWrap/>
            <w:vAlign w:val="center"/>
            <w:hideMark/>
          </w:tcPr>
          <w:p w14:paraId="57F4FA7D" w14:textId="77777777" w:rsidR="000F7048" w:rsidRPr="000F7048" w:rsidRDefault="000F7048" w:rsidP="000F7048">
            <w:pPr>
              <w:widowControl/>
              <w:jc w:val="center"/>
              <w:rPr>
                <w:rFonts w:ascii="宋体" w:hAnsi="宋体" w:cs="宋体"/>
                <w:color w:val="000000"/>
                <w:kern w:val="0"/>
                <w:sz w:val="22"/>
                <w:szCs w:val="22"/>
              </w:rPr>
            </w:pPr>
            <w:r w:rsidRPr="000F7048">
              <w:rPr>
                <w:rFonts w:ascii="宋体" w:hAnsi="宋体" w:cs="宋体" w:hint="eastAsia"/>
                <w:color w:val="000000"/>
                <w:kern w:val="0"/>
                <w:sz w:val="22"/>
                <w:szCs w:val="22"/>
              </w:rPr>
              <w:t>光大证券股份有限公司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6C3A7C14"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注册（办公）地址：上海市静安区新闸路</w:t>
            </w:r>
            <w:r w:rsidRPr="000F7048">
              <w:rPr>
                <w:rFonts w:ascii="Arial" w:hAnsi="Arial" w:cs="Arial"/>
                <w:color w:val="000000"/>
                <w:kern w:val="0"/>
                <w:sz w:val="22"/>
                <w:szCs w:val="22"/>
              </w:rPr>
              <w:t>1508</w:t>
            </w:r>
            <w:r w:rsidRPr="000F7048">
              <w:rPr>
                <w:rFonts w:ascii="宋体" w:hAnsi="宋体" w:cs="Arial" w:hint="eastAsia"/>
                <w:color w:val="000000"/>
                <w:kern w:val="0"/>
                <w:sz w:val="22"/>
                <w:szCs w:val="22"/>
              </w:rPr>
              <w:t>号</w:t>
            </w:r>
            <w:r w:rsidRPr="000F7048">
              <w:rPr>
                <w:rFonts w:ascii="宋体" w:hAnsi="宋体" w:cs="Arial" w:hint="eastAsia"/>
                <w:color w:val="000000"/>
                <w:kern w:val="0"/>
                <w:sz w:val="22"/>
                <w:szCs w:val="22"/>
              </w:rPr>
              <w:br/>
              <w:t>法定代表人：周健男</w:t>
            </w:r>
            <w:r w:rsidRPr="000F7048">
              <w:rPr>
                <w:rFonts w:ascii="宋体" w:hAnsi="宋体" w:cs="Arial" w:hint="eastAsia"/>
                <w:color w:val="000000"/>
                <w:kern w:val="0"/>
                <w:sz w:val="22"/>
                <w:szCs w:val="22"/>
              </w:rPr>
              <w:br/>
              <w:t>联系人：郁疆</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021-22169999</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021-22169134</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95525</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4008888788</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10108998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www.ebscn.com</w:t>
            </w:r>
          </w:p>
        </w:tc>
      </w:tr>
      <w:tr w:rsidR="000F7048" w:rsidRPr="000F7048" w14:paraId="7FD2F2FC"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0DBBA"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10</w:t>
            </w:r>
          </w:p>
        </w:tc>
        <w:tc>
          <w:tcPr>
            <w:tcW w:w="0" w:type="auto"/>
            <w:tcBorders>
              <w:top w:val="nil"/>
              <w:left w:val="nil"/>
              <w:bottom w:val="single" w:sz="4" w:space="0" w:color="auto"/>
              <w:right w:val="single" w:sz="4" w:space="0" w:color="auto"/>
            </w:tcBorders>
            <w:shd w:val="clear" w:color="auto" w:fill="auto"/>
            <w:noWrap/>
            <w:vAlign w:val="center"/>
            <w:hideMark/>
          </w:tcPr>
          <w:p w14:paraId="429A5838"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海通证券股份有限公司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36373AAE"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注册（办公）地址：上海市广东路</w:t>
            </w:r>
            <w:r w:rsidRPr="000F7048">
              <w:rPr>
                <w:rFonts w:ascii="Arial" w:hAnsi="Arial" w:cs="Arial"/>
                <w:color w:val="000000"/>
                <w:kern w:val="0"/>
                <w:sz w:val="22"/>
                <w:szCs w:val="22"/>
              </w:rPr>
              <w:t>689</w:t>
            </w:r>
            <w:r w:rsidRPr="000F7048">
              <w:rPr>
                <w:rFonts w:ascii="宋体" w:hAnsi="宋体" w:cs="Arial" w:hint="eastAsia"/>
                <w:color w:val="000000"/>
                <w:kern w:val="0"/>
                <w:sz w:val="22"/>
                <w:szCs w:val="22"/>
              </w:rPr>
              <w:t>号</w:t>
            </w:r>
            <w:r w:rsidRPr="000F7048">
              <w:rPr>
                <w:rFonts w:ascii="宋体" w:hAnsi="宋体" w:cs="Arial" w:hint="eastAsia"/>
                <w:color w:val="000000"/>
                <w:kern w:val="0"/>
                <w:sz w:val="22"/>
                <w:szCs w:val="22"/>
              </w:rPr>
              <w:br/>
              <w:t>法定代表人：周杰</w:t>
            </w:r>
            <w:r w:rsidRPr="000F7048">
              <w:rPr>
                <w:rFonts w:ascii="宋体" w:hAnsi="宋体" w:cs="Arial" w:hint="eastAsia"/>
                <w:color w:val="000000"/>
                <w:kern w:val="0"/>
                <w:sz w:val="22"/>
                <w:szCs w:val="22"/>
              </w:rPr>
              <w:br/>
              <w:t>联系人：李笑鸣</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021-23219000</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021-23219100</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客服电话：</w:t>
            </w:r>
            <w:r w:rsidRPr="000F7048">
              <w:rPr>
                <w:rFonts w:ascii="Arial" w:hAnsi="Arial" w:cs="Arial"/>
                <w:color w:val="000000"/>
                <w:kern w:val="0"/>
                <w:sz w:val="22"/>
                <w:szCs w:val="22"/>
              </w:rPr>
              <w:t>95553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www.htsec.com</w:t>
            </w:r>
          </w:p>
        </w:tc>
      </w:tr>
      <w:tr w:rsidR="000F7048" w:rsidRPr="000F7048" w14:paraId="4373BACB"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09C37"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11</w:t>
            </w:r>
          </w:p>
        </w:tc>
        <w:tc>
          <w:tcPr>
            <w:tcW w:w="0" w:type="auto"/>
            <w:tcBorders>
              <w:top w:val="nil"/>
              <w:left w:val="nil"/>
              <w:bottom w:val="single" w:sz="4" w:space="0" w:color="auto"/>
              <w:right w:val="single" w:sz="4" w:space="0" w:color="auto"/>
            </w:tcBorders>
            <w:shd w:val="clear" w:color="auto" w:fill="auto"/>
            <w:noWrap/>
            <w:vAlign w:val="center"/>
            <w:hideMark/>
          </w:tcPr>
          <w:p w14:paraId="2A35CEC3"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平安证券股份有限公司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6D49CE14" w14:textId="77777777" w:rsidR="000F7048" w:rsidRPr="000F7048" w:rsidRDefault="000F7048" w:rsidP="006609F9">
            <w:pPr>
              <w:widowControl/>
              <w:jc w:val="left"/>
              <w:rPr>
                <w:rFonts w:ascii="Arial" w:hAnsi="Arial" w:cs="Arial"/>
                <w:color w:val="000000"/>
                <w:kern w:val="0"/>
                <w:sz w:val="22"/>
                <w:szCs w:val="22"/>
              </w:rPr>
            </w:pPr>
            <w:r w:rsidRPr="000F7048">
              <w:rPr>
                <w:rFonts w:ascii="Arial" w:hAnsi="Arial" w:cs="Arial"/>
                <w:color w:val="000000"/>
                <w:kern w:val="0"/>
                <w:sz w:val="22"/>
                <w:szCs w:val="22"/>
              </w:rPr>
              <w:t>注册（办公）地址：深圳市福田区益田路</w:t>
            </w:r>
            <w:r w:rsidRPr="000F7048">
              <w:rPr>
                <w:rFonts w:ascii="Arial" w:hAnsi="Arial" w:cs="Arial"/>
                <w:color w:val="000000"/>
                <w:kern w:val="0"/>
                <w:sz w:val="22"/>
                <w:szCs w:val="22"/>
              </w:rPr>
              <w:t>5033</w:t>
            </w:r>
            <w:r w:rsidRPr="000F7048">
              <w:rPr>
                <w:rFonts w:ascii="Arial" w:hAnsi="Arial" w:cs="Arial"/>
                <w:color w:val="000000"/>
                <w:kern w:val="0"/>
                <w:sz w:val="22"/>
                <w:szCs w:val="22"/>
              </w:rPr>
              <w:t>号平安金融中心</w:t>
            </w:r>
            <w:r w:rsidRPr="000F7048">
              <w:rPr>
                <w:rFonts w:ascii="Arial" w:hAnsi="Arial" w:cs="Arial"/>
                <w:color w:val="000000"/>
                <w:kern w:val="0"/>
                <w:sz w:val="22"/>
                <w:szCs w:val="22"/>
              </w:rPr>
              <w:t>61</w:t>
            </w:r>
            <w:r w:rsidRPr="000F7048">
              <w:rPr>
                <w:rFonts w:ascii="Arial" w:hAnsi="Arial" w:cs="Arial"/>
                <w:color w:val="000000"/>
                <w:kern w:val="0"/>
                <w:sz w:val="22"/>
                <w:szCs w:val="22"/>
              </w:rPr>
              <w:t>层</w:t>
            </w:r>
            <w:r w:rsidRPr="000F7048">
              <w:rPr>
                <w:rFonts w:ascii="Arial" w:hAnsi="Arial" w:cs="Arial"/>
                <w:color w:val="000000"/>
                <w:kern w:val="0"/>
                <w:sz w:val="22"/>
                <w:szCs w:val="22"/>
              </w:rPr>
              <w:t>-64</w:t>
            </w:r>
            <w:r w:rsidRPr="000F7048">
              <w:rPr>
                <w:rFonts w:ascii="Arial" w:hAnsi="Arial" w:cs="Arial"/>
                <w:color w:val="000000"/>
                <w:kern w:val="0"/>
                <w:sz w:val="22"/>
                <w:szCs w:val="22"/>
              </w:rPr>
              <w:t>层</w:t>
            </w:r>
            <w:r w:rsidRPr="000F7048">
              <w:rPr>
                <w:rFonts w:ascii="Arial" w:hAnsi="Arial" w:cs="Arial"/>
                <w:color w:val="000000"/>
                <w:kern w:val="0"/>
                <w:sz w:val="22"/>
                <w:szCs w:val="22"/>
              </w:rPr>
              <w:br/>
            </w:r>
            <w:r w:rsidRPr="000F7048">
              <w:rPr>
                <w:rFonts w:ascii="Arial" w:hAnsi="Arial" w:cs="Arial"/>
                <w:color w:val="000000"/>
                <w:kern w:val="0"/>
                <w:sz w:val="22"/>
                <w:szCs w:val="22"/>
              </w:rPr>
              <w:t>法人代表：何之江</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Arial" w:hAnsi="Arial" w:cs="Arial"/>
                <w:color w:val="000000"/>
                <w:kern w:val="0"/>
                <w:sz w:val="22"/>
                <w:szCs w:val="22"/>
              </w:rPr>
              <w:t>联系人：王阳</w:t>
            </w:r>
            <w:r w:rsidRPr="000F7048">
              <w:rPr>
                <w:rFonts w:ascii="Arial" w:hAnsi="Arial" w:cs="Arial"/>
                <w:color w:val="000000"/>
                <w:kern w:val="0"/>
                <w:sz w:val="22"/>
                <w:szCs w:val="22"/>
              </w:rPr>
              <w:br/>
            </w:r>
            <w:r w:rsidRPr="000F7048">
              <w:rPr>
                <w:rFonts w:ascii="Arial" w:hAnsi="Arial" w:cs="Arial"/>
                <w:color w:val="000000"/>
                <w:kern w:val="0"/>
                <w:sz w:val="22"/>
                <w:szCs w:val="22"/>
              </w:rPr>
              <w:t>电话：</w:t>
            </w:r>
            <w:r w:rsidRPr="000F7048">
              <w:rPr>
                <w:rFonts w:ascii="Arial" w:hAnsi="Arial" w:cs="Arial"/>
                <w:color w:val="000000"/>
                <w:kern w:val="0"/>
                <w:sz w:val="22"/>
                <w:szCs w:val="22"/>
              </w:rPr>
              <w:t>021-38632136</w:t>
            </w:r>
            <w:r w:rsidRPr="000F7048">
              <w:rPr>
                <w:rFonts w:ascii="Arial" w:hAnsi="Arial" w:cs="Arial"/>
                <w:color w:val="000000"/>
                <w:kern w:val="0"/>
                <w:sz w:val="22"/>
                <w:szCs w:val="22"/>
              </w:rPr>
              <w:br/>
            </w:r>
            <w:r w:rsidRPr="000F7048">
              <w:rPr>
                <w:rFonts w:ascii="Arial" w:hAnsi="Arial" w:cs="Arial"/>
                <w:color w:val="000000"/>
                <w:kern w:val="0"/>
                <w:sz w:val="22"/>
                <w:szCs w:val="22"/>
              </w:rPr>
              <w:t>传真：</w:t>
            </w:r>
            <w:r w:rsidRPr="000F7048">
              <w:rPr>
                <w:rFonts w:ascii="Arial" w:hAnsi="Arial" w:cs="Arial"/>
                <w:color w:val="000000"/>
                <w:kern w:val="0"/>
                <w:sz w:val="22"/>
                <w:szCs w:val="22"/>
              </w:rPr>
              <w:t xml:space="preserve">021-33830395 </w:t>
            </w:r>
            <w:r w:rsidRPr="000F7048">
              <w:rPr>
                <w:rFonts w:ascii="Arial" w:hAnsi="Arial" w:cs="Arial"/>
                <w:color w:val="000000"/>
                <w:kern w:val="0"/>
                <w:sz w:val="22"/>
                <w:szCs w:val="22"/>
              </w:rPr>
              <w:br/>
            </w:r>
            <w:r w:rsidRPr="000F7048">
              <w:rPr>
                <w:rFonts w:ascii="Arial" w:hAnsi="Arial" w:cs="Arial"/>
                <w:color w:val="000000"/>
                <w:kern w:val="0"/>
                <w:sz w:val="22"/>
                <w:szCs w:val="22"/>
              </w:rPr>
              <w:t>客户服务电话：</w:t>
            </w:r>
            <w:r w:rsidRPr="000F7048">
              <w:rPr>
                <w:rFonts w:ascii="Arial" w:hAnsi="Arial" w:cs="Arial"/>
                <w:color w:val="000000"/>
                <w:kern w:val="0"/>
                <w:sz w:val="22"/>
                <w:szCs w:val="22"/>
              </w:rPr>
              <w:t xml:space="preserve">95511-8 </w:t>
            </w:r>
            <w:r w:rsidRPr="000F7048">
              <w:rPr>
                <w:rFonts w:ascii="Arial" w:hAnsi="Arial" w:cs="Arial"/>
                <w:color w:val="000000"/>
                <w:kern w:val="0"/>
                <w:sz w:val="22"/>
                <w:szCs w:val="22"/>
              </w:rPr>
              <w:br/>
            </w:r>
            <w:r w:rsidRPr="000F7048">
              <w:rPr>
                <w:rFonts w:ascii="Arial" w:hAnsi="Arial" w:cs="Arial"/>
                <w:color w:val="000000"/>
                <w:kern w:val="0"/>
                <w:sz w:val="22"/>
                <w:szCs w:val="22"/>
              </w:rPr>
              <w:t>网址：</w:t>
            </w:r>
            <w:r w:rsidRPr="000F7048">
              <w:rPr>
                <w:rFonts w:ascii="Arial" w:hAnsi="Arial" w:cs="Arial"/>
                <w:color w:val="000000"/>
                <w:kern w:val="0"/>
                <w:sz w:val="22"/>
                <w:szCs w:val="22"/>
              </w:rPr>
              <w:t>stock.pingan.com</w:t>
            </w:r>
          </w:p>
        </w:tc>
      </w:tr>
      <w:tr w:rsidR="000F7048" w:rsidRPr="000F7048" w14:paraId="4369AE82"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1DC61"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12</w:t>
            </w:r>
          </w:p>
        </w:tc>
        <w:tc>
          <w:tcPr>
            <w:tcW w:w="0" w:type="auto"/>
            <w:tcBorders>
              <w:top w:val="nil"/>
              <w:left w:val="nil"/>
              <w:bottom w:val="single" w:sz="4" w:space="0" w:color="auto"/>
              <w:right w:val="single" w:sz="4" w:space="0" w:color="auto"/>
            </w:tcBorders>
            <w:shd w:val="clear" w:color="auto" w:fill="auto"/>
            <w:noWrap/>
            <w:vAlign w:val="center"/>
            <w:hideMark/>
          </w:tcPr>
          <w:p w14:paraId="13005EE4"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国信证券股份有限公司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104508A7"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注册（办公）地址：深圳市罗湖区红岭中路</w:t>
            </w:r>
            <w:r w:rsidRPr="000F7048">
              <w:rPr>
                <w:rFonts w:ascii="Arial" w:hAnsi="Arial" w:cs="Arial"/>
                <w:color w:val="000000"/>
                <w:kern w:val="0"/>
                <w:sz w:val="22"/>
                <w:szCs w:val="22"/>
              </w:rPr>
              <w:t>1012</w:t>
            </w:r>
            <w:r w:rsidRPr="000F7048">
              <w:rPr>
                <w:rFonts w:ascii="宋体" w:hAnsi="宋体" w:cs="Arial" w:hint="eastAsia"/>
                <w:color w:val="000000"/>
                <w:kern w:val="0"/>
                <w:sz w:val="22"/>
                <w:szCs w:val="22"/>
              </w:rPr>
              <w:t>号国信证券大厦十六层至二十六层</w:t>
            </w:r>
            <w:r w:rsidRPr="000F7048">
              <w:rPr>
                <w:rFonts w:ascii="宋体" w:hAnsi="宋体" w:cs="Arial" w:hint="eastAsia"/>
                <w:color w:val="000000"/>
                <w:kern w:val="0"/>
                <w:sz w:val="22"/>
                <w:szCs w:val="22"/>
              </w:rPr>
              <w:br/>
              <w:t>法定代表人：何如</w:t>
            </w:r>
            <w:r w:rsidRPr="000F7048">
              <w:rPr>
                <w:rFonts w:ascii="宋体" w:hAnsi="宋体" w:cs="Arial" w:hint="eastAsia"/>
                <w:color w:val="000000"/>
                <w:kern w:val="0"/>
                <w:sz w:val="22"/>
                <w:szCs w:val="22"/>
              </w:rPr>
              <w:br/>
              <w:t>联系人：李颖</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0755-82130833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0755-82133952</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:95536</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www.guosen.com.cn</w:t>
            </w:r>
          </w:p>
        </w:tc>
      </w:tr>
      <w:tr w:rsidR="000F7048" w:rsidRPr="000F7048" w14:paraId="3E9961CA"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881C6"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14:paraId="06776CE3"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方正证券股份有限公司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2E98FFC8"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注册地址：湖南省长沙市芙蓉中路二段华侨国际大厦</w:t>
            </w:r>
            <w:r w:rsidRPr="000F7048">
              <w:rPr>
                <w:rFonts w:ascii="Arial" w:hAnsi="Arial" w:cs="Arial"/>
                <w:color w:val="000000"/>
                <w:kern w:val="0"/>
                <w:sz w:val="22"/>
                <w:szCs w:val="22"/>
              </w:rPr>
              <w:t>22</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24</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办公地址：湖南省长沙市天心区湘江中路二段</w:t>
            </w:r>
            <w:r w:rsidRPr="000F7048">
              <w:rPr>
                <w:rFonts w:ascii="Arial" w:hAnsi="Arial" w:cs="Arial"/>
                <w:color w:val="000000"/>
                <w:kern w:val="0"/>
                <w:sz w:val="22"/>
                <w:szCs w:val="22"/>
              </w:rPr>
              <w:t>36</w:t>
            </w:r>
            <w:r w:rsidRPr="000F7048">
              <w:rPr>
                <w:rFonts w:ascii="宋体" w:hAnsi="宋体" w:cs="Arial" w:hint="eastAsia"/>
                <w:color w:val="000000"/>
                <w:kern w:val="0"/>
                <w:sz w:val="22"/>
                <w:szCs w:val="22"/>
              </w:rPr>
              <w:t>号华远华中心</w:t>
            </w:r>
            <w:r w:rsidRPr="000F7048">
              <w:rPr>
                <w:rFonts w:ascii="Arial" w:hAnsi="Arial" w:cs="Arial"/>
                <w:color w:val="000000"/>
                <w:kern w:val="0"/>
                <w:sz w:val="22"/>
                <w:szCs w:val="22"/>
              </w:rPr>
              <w:t>4</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5</w:t>
            </w:r>
            <w:r w:rsidRPr="000F7048">
              <w:rPr>
                <w:rFonts w:ascii="宋体" w:hAnsi="宋体" w:cs="Arial" w:hint="eastAsia"/>
                <w:color w:val="000000"/>
                <w:kern w:val="0"/>
                <w:sz w:val="22"/>
                <w:szCs w:val="22"/>
              </w:rPr>
              <w:t>号楼</w:t>
            </w:r>
            <w:r w:rsidRPr="000F7048">
              <w:rPr>
                <w:rFonts w:ascii="Arial" w:hAnsi="Arial" w:cs="Arial"/>
                <w:color w:val="000000"/>
                <w:kern w:val="0"/>
                <w:sz w:val="22"/>
                <w:szCs w:val="22"/>
              </w:rPr>
              <w:t>2701-3717</w:t>
            </w:r>
            <w:r w:rsidRPr="000F7048">
              <w:rPr>
                <w:rFonts w:ascii="宋体" w:hAnsi="宋体" w:cs="Arial" w:hint="eastAsia"/>
                <w:color w:val="000000"/>
                <w:kern w:val="0"/>
                <w:sz w:val="22"/>
                <w:szCs w:val="22"/>
              </w:rPr>
              <w:br/>
              <w:t>法定代表人：高利</w:t>
            </w:r>
            <w:r w:rsidRPr="000F7048">
              <w:rPr>
                <w:rFonts w:ascii="宋体" w:hAnsi="宋体" w:cs="Arial" w:hint="eastAsia"/>
                <w:color w:val="000000"/>
                <w:kern w:val="0"/>
                <w:sz w:val="22"/>
                <w:szCs w:val="22"/>
              </w:rPr>
              <w:br/>
              <w:t>联系人：胡创</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010-59355941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010- 56437013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客服热线：</w:t>
            </w:r>
            <w:r w:rsidRPr="000F7048">
              <w:rPr>
                <w:rFonts w:ascii="Arial" w:hAnsi="Arial" w:cs="Arial"/>
                <w:color w:val="000000"/>
                <w:kern w:val="0"/>
                <w:sz w:val="22"/>
                <w:szCs w:val="22"/>
              </w:rPr>
              <w:t>95571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www.foundersc.com</w:t>
            </w:r>
          </w:p>
        </w:tc>
      </w:tr>
      <w:tr w:rsidR="000F7048" w:rsidRPr="000F7048" w14:paraId="02061257"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95CD3"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lastRenderedPageBreak/>
              <w:t>14</w:t>
            </w:r>
          </w:p>
        </w:tc>
        <w:tc>
          <w:tcPr>
            <w:tcW w:w="0" w:type="auto"/>
            <w:tcBorders>
              <w:top w:val="nil"/>
              <w:left w:val="nil"/>
              <w:bottom w:val="single" w:sz="4" w:space="0" w:color="auto"/>
              <w:right w:val="single" w:sz="4" w:space="0" w:color="auto"/>
            </w:tcBorders>
            <w:shd w:val="clear" w:color="auto" w:fill="auto"/>
            <w:noWrap/>
            <w:vAlign w:val="center"/>
            <w:hideMark/>
          </w:tcPr>
          <w:p w14:paraId="227AC759"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华宝证券有限责任公司</w:t>
            </w:r>
          </w:p>
        </w:tc>
        <w:tc>
          <w:tcPr>
            <w:tcW w:w="0" w:type="auto"/>
            <w:tcBorders>
              <w:top w:val="nil"/>
              <w:left w:val="nil"/>
              <w:bottom w:val="single" w:sz="4" w:space="0" w:color="auto"/>
              <w:right w:val="single" w:sz="4" w:space="0" w:color="auto"/>
            </w:tcBorders>
            <w:shd w:val="clear" w:color="auto" w:fill="auto"/>
            <w:vAlign w:val="center"/>
            <w:hideMark/>
          </w:tcPr>
          <w:p w14:paraId="5B3E59C0"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注册（办公）地址：上海市浦东新区世纪大道</w:t>
            </w:r>
            <w:r w:rsidRPr="000F7048">
              <w:rPr>
                <w:rFonts w:ascii="Arial" w:hAnsi="Arial" w:cs="Arial"/>
                <w:color w:val="000000"/>
                <w:kern w:val="0"/>
                <w:sz w:val="22"/>
                <w:szCs w:val="22"/>
              </w:rPr>
              <w:t>100</w:t>
            </w:r>
            <w:r w:rsidRPr="000F7048">
              <w:rPr>
                <w:rFonts w:ascii="宋体" w:hAnsi="宋体" w:cs="Arial" w:hint="eastAsia"/>
                <w:color w:val="000000"/>
                <w:kern w:val="0"/>
                <w:sz w:val="22"/>
                <w:szCs w:val="22"/>
              </w:rPr>
              <w:t>号上海环球金融中心</w:t>
            </w:r>
            <w:r w:rsidRPr="000F7048">
              <w:rPr>
                <w:rFonts w:ascii="Arial" w:hAnsi="Arial" w:cs="Arial"/>
                <w:color w:val="000000"/>
                <w:kern w:val="0"/>
                <w:sz w:val="22"/>
                <w:szCs w:val="22"/>
              </w:rPr>
              <w:t>57</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法定代表人：陈林</w:t>
            </w:r>
            <w:r w:rsidRPr="000F7048">
              <w:rPr>
                <w:rFonts w:ascii="宋体" w:hAnsi="宋体" w:cs="Arial" w:hint="eastAsia"/>
                <w:color w:val="000000"/>
                <w:kern w:val="0"/>
                <w:sz w:val="22"/>
                <w:szCs w:val="22"/>
              </w:rPr>
              <w:br/>
              <w:t>联系人：刘闻川</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电话：</w:t>
            </w:r>
            <w:r w:rsidRPr="000F7048">
              <w:rPr>
                <w:rFonts w:ascii="Arial" w:hAnsi="Arial" w:cs="Arial"/>
                <w:color w:val="000000"/>
                <w:kern w:val="0"/>
                <w:sz w:val="22"/>
                <w:szCs w:val="22"/>
              </w:rPr>
              <w:t>021-68778808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021-68778108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:4008209898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www.cnhbstock.com</w:t>
            </w:r>
          </w:p>
        </w:tc>
      </w:tr>
      <w:tr w:rsidR="000F7048" w:rsidRPr="000F7048" w14:paraId="7DDA34C3"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FA432F"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14:paraId="44F04907"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华福证券有限责任公司</w:t>
            </w:r>
          </w:p>
        </w:tc>
        <w:tc>
          <w:tcPr>
            <w:tcW w:w="0" w:type="auto"/>
            <w:tcBorders>
              <w:top w:val="nil"/>
              <w:left w:val="nil"/>
              <w:bottom w:val="single" w:sz="4" w:space="0" w:color="auto"/>
              <w:right w:val="single" w:sz="4" w:space="0" w:color="auto"/>
            </w:tcBorders>
            <w:shd w:val="clear" w:color="auto" w:fill="auto"/>
            <w:vAlign w:val="center"/>
            <w:hideMark/>
          </w:tcPr>
          <w:p w14:paraId="512E720D"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注册（办公）地址：福州市五四路</w:t>
            </w:r>
            <w:r w:rsidRPr="000F7048">
              <w:rPr>
                <w:rFonts w:ascii="Arial" w:hAnsi="Arial" w:cs="Arial"/>
                <w:color w:val="000000"/>
                <w:kern w:val="0"/>
                <w:sz w:val="22"/>
                <w:szCs w:val="22"/>
              </w:rPr>
              <w:t>157</w:t>
            </w:r>
            <w:r w:rsidRPr="000F7048">
              <w:rPr>
                <w:rFonts w:ascii="宋体" w:hAnsi="宋体" w:cs="Arial" w:hint="eastAsia"/>
                <w:color w:val="000000"/>
                <w:kern w:val="0"/>
                <w:sz w:val="22"/>
                <w:szCs w:val="22"/>
              </w:rPr>
              <w:t>号新天地大厦</w:t>
            </w:r>
            <w:r w:rsidRPr="000F7048">
              <w:rPr>
                <w:rFonts w:ascii="Arial" w:hAnsi="Arial" w:cs="Arial"/>
                <w:color w:val="000000"/>
                <w:kern w:val="0"/>
                <w:sz w:val="22"/>
                <w:szCs w:val="22"/>
              </w:rPr>
              <w:t>7</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8</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法定代表人：黄金琳</w:t>
            </w:r>
            <w:r w:rsidRPr="000F7048">
              <w:rPr>
                <w:rFonts w:ascii="宋体" w:hAnsi="宋体" w:cs="Arial" w:hint="eastAsia"/>
                <w:color w:val="000000"/>
                <w:kern w:val="0"/>
                <w:sz w:val="22"/>
                <w:szCs w:val="22"/>
              </w:rPr>
              <w:br/>
              <w:t>联系人：张腾</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0591-87383623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0591-87383610</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96326</w:t>
            </w:r>
            <w:r w:rsidRPr="000F7048">
              <w:rPr>
                <w:rFonts w:ascii="宋体" w:hAnsi="宋体" w:cs="Arial" w:hint="eastAsia"/>
                <w:color w:val="000000"/>
                <w:kern w:val="0"/>
                <w:sz w:val="22"/>
                <w:szCs w:val="22"/>
              </w:rPr>
              <w:t>（福建省外请加拨</w:t>
            </w:r>
            <w:r w:rsidRPr="000F7048">
              <w:rPr>
                <w:rFonts w:ascii="Arial" w:hAnsi="Arial" w:cs="Arial"/>
                <w:color w:val="000000"/>
                <w:kern w:val="0"/>
                <w:sz w:val="22"/>
                <w:szCs w:val="22"/>
              </w:rPr>
              <w:t>0591</w:t>
            </w:r>
            <w:r w:rsidRPr="000F7048">
              <w:rPr>
                <w:rFonts w:ascii="宋体" w:hAnsi="宋体" w:cs="Arial" w:hint="eastAsia"/>
                <w:color w:val="000000"/>
                <w:kern w:val="0"/>
                <w:sz w:val="22"/>
                <w:szCs w:val="22"/>
              </w:rPr>
              <w:t>）</w:t>
            </w:r>
            <w:r w:rsidRPr="000F7048">
              <w:rPr>
                <w:rFonts w:ascii="宋体" w:hAnsi="宋体" w:cs="Arial" w:hint="eastAsia"/>
                <w:color w:val="000000"/>
                <w:kern w:val="0"/>
                <w:sz w:val="22"/>
                <w:szCs w:val="22"/>
              </w:rPr>
              <w:br/>
              <w:t>网址：</w:t>
            </w:r>
            <w:r w:rsidRPr="000F7048">
              <w:rPr>
                <w:rFonts w:ascii="Arial" w:hAnsi="Arial" w:cs="Arial"/>
                <w:color w:val="000000"/>
                <w:kern w:val="0"/>
                <w:sz w:val="22"/>
                <w:szCs w:val="22"/>
              </w:rPr>
              <w:t>www.hfzq.com.cn</w:t>
            </w:r>
          </w:p>
        </w:tc>
      </w:tr>
      <w:tr w:rsidR="000F7048" w:rsidRPr="000F7048" w14:paraId="02E76D57"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270717"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16</w:t>
            </w:r>
          </w:p>
        </w:tc>
        <w:tc>
          <w:tcPr>
            <w:tcW w:w="0" w:type="auto"/>
            <w:tcBorders>
              <w:top w:val="nil"/>
              <w:left w:val="nil"/>
              <w:bottom w:val="single" w:sz="4" w:space="0" w:color="auto"/>
              <w:right w:val="single" w:sz="4" w:space="0" w:color="auto"/>
            </w:tcBorders>
            <w:shd w:val="clear" w:color="auto" w:fill="auto"/>
            <w:noWrap/>
            <w:vAlign w:val="center"/>
            <w:hideMark/>
          </w:tcPr>
          <w:p w14:paraId="6F47C6B5"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中信证券股份有限公司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2F9F074A"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注册地址：广东省深圳市福田区中心三路</w:t>
            </w:r>
            <w:r w:rsidRPr="000F7048">
              <w:rPr>
                <w:rFonts w:ascii="Arial" w:hAnsi="Arial" w:cs="Arial"/>
                <w:color w:val="000000"/>
                <w:kern w:val="0"/>
                <w:sz w:val="22"/>
                <w:szCs w:val="22"/>
              </w:rPr>
              <w:t>8</w:t>
            </w:r>
            <w:r w:rsidRPr="000F7048">
              <w:rPr>
                <w:rFonts w:ascii="宋体" w:hAnsi="宋体" w:cs="Arial" w:hint="eastAsia"/>
                <w:color w:val="000000"/>
                <w:kern w:val="0"/>
                <w:sz w:val="22"/>
                <w:szCs w:val="22"/>
              </w:rPr>
              <w:t>号卓越时代广场（二期）北座</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办公地址：北京市朝阳区亮马桥路</w:t>
            </w:r>
            <w:r w:rsidRPr="000F7048">
              <w:rPr>
                <w:rFonts w:ascii="Arial" w:hAnsi="Arial" w:cs="Arial"/>
                <w:color w:val="000000"/>
                <w:kern w:val="0"/>
                <w:sz w:val="22"/>
                <w:szCs w:val="22"/>
              </w:rPr>
              <w:t>48</w:t>
            </w:r>
            <w:r w:rsidRPr="000F7048">
              <w:rPr>
                <w:rFonts w:ascii="宋体" w:hAnsi="宋体" w:cs="Arial" w:hint="eastAsia"/>
                <w:color w:val="000000"/>
                <w:kern w:val="0"/>
                <w:sz w:val="22"/>
                <w:szCs w:val="22"/>
              </w:rPr>
              <w:t>号中信证券大厦</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法定代表人：张佑君</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联系人：王一通</w:t>
            </w:r>
            <w:r w:rsidRPr="000F7048">
              <w:rPr>
                <w:rFonts w:ascii="Arial" w:hAnsi="Arial" w:cs="Arial"/>
                <w:color w:val="000000"/>
                <w:kern w:val="0"/>
                <w:sz w:val="22"/>
                <w:szCs w:val="22"/>
              </w:rPr>
              <w:t xml:space="preserve">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电话：</w:t>
            </w:r>
            <w:r w:rsidRPr="000F7048">
              <w:rPr>
                <w:rFonts w:ascii="Arial" w:hAnsi="Arial" w:cs="Arial"/>
                <w:color w:val="000000"/>
                <w:kern w:val="0"/>
                <w:sz w:val="22"/>
                <w:szCs w:val="22"/>
              </w:rPr>
              <w:t>010</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 xml:space="preserve">60838888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010</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 xml:space="preserve">60833739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客服电话：</w:t>
            </w:r>
            <w:r w:rsidRPr="000F7048">
              <w:rPr>
                <w:rFonts w:ascii="Arial" w:hAnsi="Arial" w:cs="Arial"/>
                <w:color w:val="000000"/>
                <w:kern w:val="0"/>
                <w:sz w:val="22"/>
                <w:szCs w:val="22"/>
              </w:rPr>
              <w:t xml:space="preserve">95548 </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 xml:space="preserve"> www.cs.ecitic.com</w:t>
            </w:r>
          </w:p>
        </w:tc>
      </w:tr>
      <w:tr w:rsidR="000F7048" w:rsidRPr="000F7048" w14:paraId="5888552B"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A52B7"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14:paraId="3B23DB20"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长江证券股份有限公司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699A1E46"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注册（办公）地址：武汉市新华路特</w:t>
            </w:r>
            <w:r w:rsidRPr="000F7048">
              <w:rPr>
                <w:rFonts w:ascii="Arial" w:hAnsi="Arial" w:cs="Arial"/>
                <w:color w:val="000000"/>
                <w:kern w:val="0"/>
                <w:sz w:val="22"/>
                <w:szCs w:val="22"/>
              </w:rPr>
              <w:t>8</w:t>
            </w:r>
            <w:r w:rsidRPr="000F7048">
              <w:rPr>
                <w:rFonts w:ascii="宋体" w:hAnsi="宋体" w:cs="Arial" w:hint="eastAsia"/>
                <w:color w:val="000000"/>
                <w:kern w:val="0"/>
                <w:sz w:val="22"/>
                <w:szCs w:val="22"/>
              </w:rPr>
              <w:t>号长江证券大厦</w:t>
            </w:r>
            <w:r w:rsidRPr="000F7048">
              <w:rPr>
                <w:rFonts w:ascii="宋体" w:hAnsi="宋体" w:cs="Arial" w:hint="eastAsia"/>
                <w:color w:val="000000"/>
                <w:kern w:val="0"/>
                <w:sz w:val="22"/>
                <w:szCs w:val="22"/>
              </w:rPr>
              <w:br/>
              <w:t>法定代表人：杨泽柱</w:t>
            </w:r>
            <w:r w:rsidRPr="000F7048">
              <w:rPr>
                <w:rFonts w:ascii="宋体" w:hAnsi="宋体" w:cs="Arial" w:hint="eastAsia"/>
                <w:color w:val="000000"/>
                <w:kern w:val="0"/>
                <w:sz w:val="22"/>
                <w:szCs w:val="22"/>
              </w:rPr>
              <w:br/>
              <w:t>联系人：奚博宇</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027-65799999</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027-85481900</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95579</w:t>
            </w:r>
            <w:r w:rsidRPr="000F7048">
              <w:rPr>
                <w:rFonts w:ascii="宋体" w:hAnsi="宋体" w:cs="Arial" w:hint="eastAsia"/>
                <w:color w:val="000000"/>
                <w:kern w:val="0"/>
                <w:sz w:val="22"/>
                <w:szCs w:val="22"/>
              </w:rPr>
              <w:t>或</w:t>
            </w:r>
            <w:r w:rsidRPr="000F7048">
              <w:rPr>
                <w:rFonts w:ascii="Arial" w:hAnsi="Arial" w:cs="Arial"/>
                <w:color w:val="000000"/>
                <w:kern w:val="0"/>
                <w:sz w:val="22"/>
                <w:szCs w:val="22"/>
              </w:rPr>
              <w:t>4008-888-999</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www.95579.com</w:t>
            </w:r>
          </w:p>
        </w:tc>
      </w:tr>
      <w:tr w:rsidR="000F7048" w:rsidRPr="000F7048" w14:paraId="3DC18134"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38487D"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t>18</w:t>
            </w:r>
          </w:p>
        </w:tc>
        <w:tc>
          <w:tcPr>
            <w:tcW w:w="0" w:type="auto"/>
            <w:tcBorders>
              <w:top w:val="nil"/>
              <w:left w:val="nil"/>
              <w:bottom w:val="single" w:sz="4" w:space="0" w:color="auto"/>
              <w:right w:val="single" w:sz="4" w:space="0" w:color="auto"/>
            </w:tcBorders>
            <w:shd w:val="clear" w:color="auto" w:fill="auto"/>
            <w:noWrap/>
            <w:vAlign w:val="center"/>
            <w:hideMark/>
          </w:tcPr>
          <w:p w14:paraId="67418C2B"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东方证券股份有限公司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58AB46A1"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法定代表人：潘鑫军</w:t>
            </w:r>
            <w:r w:rsidRPr="000F7048">
              <w:rPr>
                <w:rFonts w:ascii="宋体" w:hAnsi="宋体" w:cs="Arial" w:hint="eastAsia"/>
                <w:color w:val="000000"/>
                <w:kern w:val="0"/>
                <w:sz w:val="22"/>
                <w:szCs w:val="22"/>
              </w:rPr>
              <w:br/>
              <w:t>注册地址：上海市中山南路</w:t>
            </w:r>
            <w:r w:rsidRPr="000F7048">
              <w:rPr>
                <w:rFonts w:ascii="Arial" w:hAnsi="Arial" w:cs="Arial"/>
                <w:color w:val="000000"/>
                <w:kern w:val="0"/>
                <w:sz w:val="22"/>
                <w:szCs w:val="22"/>
              </w:rPr>
              <w:t>318</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2</w:t>
            </w:r>
            <w:r w:rsidRPr="000F7048">
              <w:rPr>
                <w:rFonts w:ascii="宋体" w:hAnsi="宋体" w:cs="Arial" w:hint="eastAsia"/>
                <w:color w:val="000000"/>
                <w:kern w:val="0"/>
                <w:sz w:val="22"/>
                <w:szCs w:val="22"/>
              </w:rPr>
              <w:t>号楼</w:t>
            </w:r>
            <w:r w:rsidRPr="000F7048">
              <w:rPr>
                <w:rFonts w:ascii="Arial" w:hAnsi="Arial" w:cs="Arial"/>
                <w:color w:val="000000"/>
                <w:kern w:val="0"/>
                <w:sz w:val="22"/>
                <w:szCs w:val="22"/>
              </w:rPr>
              <w:t>22</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23</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25</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-29</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办公地址：上海市中山南路</w:t>
            </w:r>
            <w:r w:rsidRPr="000F7048">
              <w:rPr>
                <w:rFonts w:ascii="Arial" w:hAnsi="Arial" w:cs="Arial"/>
                <w:color w:val="000000"/>
                <w:kern w:val="0"/>
                <w:sz w:val="22"/>
                <w:szCs w:val="22"/>
              </w:rPr>
              <w:t>318</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2</w:t>
            </w:r>
            <w:r w:rsidRPr="000F7048">
              <w:rPr>
                <w:rFonts w:ascii="宋体" w:hAnsi="宋体" w:cs="Arial" w:hint="eastAsia"/>
                <w:color w:val="000000"/>
                <w:kern w:val="0"/>
                <w:sz w:val="22"/>
                <w:szCs w:val="22"/>
              </w:rPr>
              <w:t>号楼</w:t>
            </w:r>
            <w:r w:rsidRPr="000F7048">
              <w:rPr>
                <w:rFonts w:ascii="Arial" w:hAnsi="Arial" w:cs="Arial"/>
                <w:color w:val="000000"/>
                <w:kern w:val="0"/>
                <w:sz w:val="22"/>
                <w:szCs w:val="22"/>
              </w:rPr>
              <w:t>21</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-23</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25</w:t>
            </w:r>
            <w:r w:rsidRPr="000F7048">
              <w:rPr>
                <w:rFonts w:ascii="宋体" w:hAnsi="宋体" w:cs="Arial" w:hint="eastAsia"/>
                <w:color w:val="000000"/>
                <w:kern w:val="0"/>
                <w:sz w:val="22"/>
                <w:szCs w:val="22"/>
              </w:rPr>
              <w:t>层</w:t>
            </w:r>
            <w:r w:rsidRPr="000F7048">
              <w:rPr>
                <w:rFonts w:ascii="Arial" w:hAnsi="Arial" w:cs="Arial"/>
                <w:color w:val="000000"/>
                <w:kern w:val="0"/>
                <w:sz w:val="22"/>
                <w:szCs w:val="22"/>
              </w:rPr>
              <w:t>-29</w:t>
            </w:r>
            <w:r w:rsidRPr="000F7048">
              <w:rPr>
                <w:rFonts w:ascii="宋体" w:hAnsi="宋体" w:cs="Arial" w:hint="eastAsia"/>
                <w:color w:val="000000"/>
                <w:kern w:val="0"/>
                <w:sz w:val="22"/>
                <w:szCs w:val="22"/>
              </w:rPr>
              <w:t>层</w:t>
            </w:r>
            <w:r w:rsidRPr="000F7048">
              <w:rPr>
                <w:rFonts w:ascii="宋体" w:hAnsi="宋体" w:cs="Arial" w:hint="eastAsia"/>
                <w:color w:val="000000"/>
                <w:kern w:val="0"/>
                <w:sz w:val="22"/>
                <w:szCs w:val="22"/>
              </w:rPr>
              <w:br/>
              <w:t>联系人：胡月茹</w:t>
            </w:r>
            <w:r w:rsidRPr="000F7048">
              <w:rPr>
                <w:rFonts w:ascii="宋体" w:hAnsi="宋体" w:cs="Arial" w:hint="eastAsia"/>
                <w:color w:val="000000"/>
                <w:kern w:val="0"/>
                <w:sz w:val="22"/>
                <w:szCs w:val="22"/>
              </w:rPr>
              <w:br/>
              <w:t>电话：</w:t>
            </w:r>
            <w:r w:rsidRPr="000F7048">
              <w:rPr>
                <w:rFonts w:ascii="Arial" w:hAnsi="Arial" w:cs="Arial"/>
                <w:color w:val="000000"/>
                <w:kern w:val="0"/>
                <w:sz w:val="22"/>
                <w:szCs w:val="22"/>
              </w:rPr>
              <w:t>021-63325888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021-63326729</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lastRenderedPageBreak/>
              <w:t>客户服务热线：</w:t>
            </w:r>
            <w:r w:rsidRPr="000F7048">
              <w:rPr>
                <w:rFonts w:ascii="Arial" w:hAnsi="Arial" w:cs="Arial"/>
                <w:color w:val="000000"/>
                <w:kern w:val="0"/>
                <w:sz w:val="22"/>
                <w:szCs w:val="22"/>
              </w:rPr>
              <w:t>95503</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公司网站：</w:t>
            </w:r>
            <w:r w:rsidRPr="000F7048">
              <w:rPr>
                <w:rFonts w:ascii="Arial" w:hAnsi="Arial" w:cs="Arial"/>
                <w:color w:val="000000"/>
                <w:kern w:val="0"/>
                <w:sz w:val="22"/>
                <w:szCs w:val="22"/>
              </w:rPr>
              <w:t>http://www.dfzq.com.cn</w:t>
            </w:r>
          </w:p>
        </w:tc>
      </w:tr>
      <w:tr w:rsidR="000F7048" w:rsidRPr="000F7048" w14:paraId="094B95C9" w14:textId="77777777" w:rsidTr="006609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68540" w14:textId="77777777" w:rsidR="000F7048" w:rsidRPr="000F7048" w:rsidRDefault="000F7048" w:rsidP="000F7048">
            <w:pPr>
              <w:widowControl/>
              <w:jc w:val="center"/>
              <w:rPr>
                <w:rFonts w:ascii="Arial" w:hAnsi="Arial" w:cs="Arial"/>
                <w:color w:val="000000"/>
                <w:kern w:val="0"/>
                <w:szCs w:val="21"/>
              </w:rPr>
            </w:pPr>
            <w:r w:rsidRPr="000F7048">
              <w:rPr>
                <w:rFonts w:ascii="Arial" w:hAnsi="Arial" w:cs="Arial"/>
                <w:color w:val="000000"/>
                <w:kern w:val="0"/>
                <w:szCs w:val="21"/>
              </w:rPr>
              <w:lastRenderedPageBreak/>
              <w:t>19</w:t>
            </w:r>
          </w:p>
        </w:tc>
        <w:tc>
          <w:tcPr>
            <w:tcW w:w="0" w:type="auto"/>
            <w:tcBorders>
              <w:top w:val="nil"/>
              <w:left w:val="nil"/>
              <w:bottom w:val="single" w:sz="4" w:space="0" w:color="auto"/>
              <w:right w:val="single" w:sz="4" w:space="0" w:color="auto"/>
            </w:tcBorders>
            <w:shd w:val="clear" w:color="auto" w:fill="auto"/>
            <w:noWrap/>
            <w:vAlign w:val="center"/>
            <w:hideMark/>
          </w:tcPr>
          <w:p w14:paraId="1AB2CE88" w14:textId="77777777" w:rsidR="000F7048" w:rsidRPr="000F7048" w:rsidRDefault="000F7048" w:rsidP="000F7048">
            <w:pPr>
              <w:widowControl/>
              <w:jc w:val="center"/>
              <w:rPr>
                <w:rFonts w:ascii="Arial" w:hAnsi="Arial" w:cs="Arial"/>
                <w:color w:val="000000"/>
                <w:kern w:val="0"/>
                <w:sz w:val="22"/>
                <w:szCs w:val="22"/>
              </w:rPr>
            </w:pPr>
            <w:r w:rsidRPr="000F7048">
              <w:rPr>
                <w:rFonts w:ascii="Arial" w:hAnsi="Arial" w:cs="Arial"/>
                <w:color w:val="000000"/>
                <w:kern w:val="0"/>
                <w:sz w:val="22"/>
                <w:szCs w:val="22"/>
              </w:rPr>
              <w:t>中信证券（山东）有限责任公司</w:t>
            </w:r>
          </w:p>
        </w:tc>
        <w:tc>
          <w:tcPr>
            <w:tcW w:w="0" w:type="auto"/>
            <w:tcBorders>
              <w:top w:val="nil"/>
              <w:left w:val="nil"/>
              <w:bottom w:val="single" w:sz="4" w:space="0" w:color="auto"/>
              <w:right w:val="single" w:sz="4" w:space="0" w:color="auto"/>
            </w:tcBorders>
            <w:shd w:val="clear" w:color="auto" w:fill="auto"/>
            <w:vAlign w:val="center"/>
            <w:hideMark/>
          </w:tcPr>
          <w:p w14:paraId="58A9E88F" w14:textId="77777777" w:rsidR="000F7048" w:rsidRPr="000F7048" w:rsidRDefault="000F7048" w:rsidP="006609F9">
            <w:pPr>
              <w:widowControl/>
              <w:jc w:val="left"/>
              <w:rPr>
                <w:rFonts w:ascii="Arial" w:hAnsi="Arial" w:cs="Arial"/>
                <w:color w:val="000000"/>
                <w:kern w:val="0"/>
                <w:sz w:val="22"/>
                <w:szCs w:val="22"/>
              </w:rPr>
            </w:pPr>
            <w:r w:rsidRPr="000F7048">
              <w:rPr>
                <w:rFonts w:ascii="宋体" w:hAnsi="宋体" w:cs="Arial" w:hint="eastAsia"/>
                <w:color w:val="000000"/>
                <w:kern w:val="0"/>
                <w:sz w:val="22"/>
                <w:szCs w:val="22"/>
              </w:rPr>
              <w:t>注册（办公）地址：青岛市崂山区深圳路</w:t>
            </w:r>
            <w:r w:rsidRPr="000F7048">
              <w:rPr>
                <w:rFonts w:ascii="Arial" w:hAnsi="Arial" w:cs="Arial"/>
                <w:color w:val="000000"/>
                <w:kern w:val="0"/>
                <w:sz w:val="22"/>
                <w:szCs w:val="22"/>
              </w:rPr>
              <w:t>222</w:t>
            </w:r>
            <w:r w:rsidRPr="000F7048">
              <w:rPr>
                <w:rFonts w:ascii="宋体" w:hAnsi="宋体" w:cs="Arial" w:hint="eastAsia"/>
                <w:color w:val="000000"/>
                <w:kern w:val="0"/>
                <w:sz w:val="22"/>
                <w:szCs w:val="22"/>
              </w:rPr>
              <w:t>号</w:t>
            </w:r>
            <w:r w:rsidRPr="000F7048">
              <w:rPr>
                <w:rFonts w:ascii="Arial" w:hAnsi="Arial" w:cs="Arial"/>
                <w:color w:val="000000"/>
                <w:kern w:val="0"/>
                <w:sz w:val="22"/>
                <w:szCs w:val="22"/>
              </w:rPr>
              <w:t>1</w:t>
            </w:r>
            <w:r w:rsidRPr="000F7048">
              <w:rPr>
                <w:rFonts w:ascii="宋体" w:hAnsi="宋体" w:cs="Arial" w:hint="eastAsia"/>
                <w:color w:val="000000"/>
                <w:kern w:val="0"/>
                <w:sz w:val="22"/>
                <w:szCs w:val="22"/>
              </w:rPr>
              <w:t>号楼</w:t>
            </w:r>
            <w:r w:rsidRPr="000F7048">
              <w:rPr>
                <w:rFonts w:ascii="Arial" w:hAnsi="Arial" w:cs="Arial"/>
                <w:color w:val="000000"/>
                <w:kern w:val="0"/>
                <w:sz w:val="22"/>
                <w:szCs w:val="22"/>
              </w:rPr>
              <w:t>2001</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法定代表人：姜晓林</w:t>
            </w:r>
            <w:r w:rsidRPr="000F7048">
              <w:rPr>
                <w:rFonts w:ascii="宋体" w:hAnsi="宋体" w:cs="Arial" w:hint="eastAsia"/>
                <w:color w:val="000000"/>
                <w:kern w:val="0"/>
                <w:sz w:val="22"/>
                <w:szCs w:val="22"/>
              </w:rPr>
              <w:br/>
              <w:t>联系人：刘晓明</w:t>
            </w:r>
            <w:r w:rsidRPr="000F7048">
              <w:rPr>
                <w:rFonts w:ascii="宋体" w:hAnsi="宋体" w:cs="Arial" w:hint="eastAsia"/>
                <w:color w:val="000000"/>
                <w:kern w:val="0"/>
                <w:sz w:val="22"/>
                <w:szCs w:val="22"/>
              </w:rPr>
              <w:br/>
              <w:t>联系电话：</w:t>
            </w:r>
            <w:r w:rsidRPr="000F7048">
              <w:rPr>
                <w:rFonts w:ascii="Arial" w:hAnsi="Arial" w:cs="Arial"/>
                <w:color w:val="000000"/>
                <w:kern w:val="0"/>
                <w:sz w:val="22"/>
                <w:szCs w:val="22"/>
              </w:rPr>
              <w:t>0531</w:t>
            </w:r>
            <w:r w:rsidRPr="000F7048">
              <w:rPr>
                <w:rFonts w:ascii="宋体" w:hAnsi="宋体" w:cs="Arial" w:hint="eastAsia"/>
                <w:color w:val="000000"/>
                <w:kern w:val="0"/>
                <w:sz w:val="22"/>
                <w:szCs w:val="22"/>
              </w:rPr>
              <w:t>－</w:t>
            </w:r>
            <w:r w:rsidRPr="000F7048">
              <w:rPr>
                <w:rFonts w:ascii="Arial" w:hAnsi="Arial" w:cs="Arial"/>
                <w:color w:val="000000"/>
                <w:kern w:val="0"/>
                <w:sz w:val="22"/>
                <w:szCs w:val="22"/>
              </w:rPr>
              <w:t>89606165</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传真：</w:t>
            </w:r>
            <w:r w:rsidRPr="000F7048">
              <w:rPr>
                <w:rFonts w:ascii="Arial" w:hAnsi="Arial" w:cs="Arial"/>
                <w:color w:val="000000"/>
                <w:kern w:val="0"/>
                <w:sz w:val="22"/>
                <w:szCs w:val="22"/>
              </w:rPr>
              <w:t>0532-85022605</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客户服务电话：</w:t>
            </w:r>
            <w:r w:rsidRPr="000F7048">
              <w:rPr>
                <w:rFonts w:ascii="Arial" w:hAnsi="Arial" w:cs="Arial"/>
                <w:color w:val="000000"/>
                <w:kern w:val="0"/>
                <w:sz w:val="22"/>
                <w:szCs w:val="22"/>
              </w:rPr>
              <w:t>95548</w:t>
            </w:r>
            <w:r w:rsidRPr="000F7048">
              <w:rPr>
                <w:rFonts w:ascii="Arial" w:hAnsi="Arial" w:cs="Arial"/>
                <w:color w:val="000000"/>
                <w:kern w:val="0"/>
                <w:sz w:val="22"/>
                <w:szCs w:val="22"/>
              </w:rPr>
              <w:br/>
            </w:r>
            <w:r w:rsidRPr="000F7048">
              <w:rPr>
                <w:rFonts w:ascii="宋体" w:hAnsi="宋体" w:cs="Arial" w:hint="eastAsia"/>
                <w:color w:val="000000"/>
                <w:kern w:val="0"/>
                <w:sz w:val="22"/>
                <w:szCs w:val="22"/>
              </w:rPr>
              <w:t>网址：</w:t>
            </w:r>
            <w:r w:rsidRPr="000F7048">
              <w:rPr>
                <w:rFonts w:ascii="Arial" w:hAnsi="Arial" w:cs="Arial"/>
                <w:color w:val="000000"/>
                <w:kern w:val="0"/>
                <w:sz w:val="22"/>
                <w:szCs w:val="22"/>
              </w:rPr>
              <w:t>www.zxwt.com.cn</w:t>
            </w:r>
          </w:p>
        </w:tc>
      </w:tr>
    </w:tbl>
    <w:p w14:paraId="33BDFFB6" w14:textId="77777777" w:rsidR="00F040B4" w:rsidRPr="000F7048" w:rsidRDefault="00F040B4" w:rsidP="00F040B4">
      <w:pPr>
        <w:spacing w:line="400" w:lineRule="exact"/>
        <w:rPr>
          <w:rFonts w:ascii="Arial" w:hAnsi="Arial" w:cs="Arial"/>
          <w:color w:val="000000" w:themeColor="text1"/>
          <w:szCs w:val="21"/>
        </w:rPr>
      </w:pPr>
    </w:p>
    <w:p w14:paraId="1B07ABBB" w14:textId="77777777" w:rsidR="009D68EB" w:rsidRPr="00EA1A51" w:rsidRDefault="009D68EB" w:rsidP="009D68EB">
      <w:pPr>
        <w:pStyle w:val="Default"/>
        <w:ind w:firstLineChars="200" w:firstLine="420"/>
        <w:rPr>
          <w:rFonts w:hAnsi="宋体" w:cs="Times New Roman"/>
          <w:color w:val="000000" w:themeColor="text1"/>
          <w:kern w:val="2"/>
          <w:sz w:val="21"/>
          <w:szCs w:val="21"/>
        </w:rPr>
      </w:pPr>
      <w:r w:rsidRPr="00EA1A51">
        <w:rPr>
          <w:rFonts w:hAnsi="宋体" w:cs="Times New Roman"/>
          <w:color w:val="000000" w:themeColor="text1"/>
          <w:kern w:val="2"/>
          <w:sz w:val="21"/>
          <w:szCs w:val="21"/>
        </w:rPr>
        <w:t>2</w:t>
      </w:r>
      <w:r w:rsidRPr="00EA1A51">
        <w:rPr>
          <w:rFonts w:hAnsi="宋体" w:cs="Times New Roman" w:hint="eastAsia"/>
          <w:color w:val="000000" w:themeColor="text1"/>
          <w:kern w:val="2"/>
          <w:sz w:val="21"/>
          <w:szCs w:val="21"/>
        </w:rPr>
        <w:t>、二级市场交易代理券商</w:t>
      </w:r>
    </w:p>
    <w:p w14:paraId="1053EAC5" w14:textId="77777777" w:rsidR="009D68EB" w:rsidRPr="00EA1A51" w:rsidRDefault="009D68EB" w:rsidP="0065429A">
      <w:pPr>
        <w:spacing w:line="400" w:lineRule="exact"/>
        <w:ind w:firstLineChars="200" w:firstLine="420"/>
        <w:rPr>
          <w:rFonts w:ascii="Arial" w:hAnsi="Arial" w:cs="Arial"/>
          <w:color w:val="000000" w:themeColor="text1"/>
          <w:szCs w:val="21"/>
        </w:rPr>
      </w:pPr>
      <w:r w:rsidRPr="00EA1A51">
        <w:rPr>
          <w:rFonts w:ascii="Arial" w:hAnsi="Arial" w:cs="Arial" w:hint="eastAsia"/>
          <w:color w:val="000000" w:themeColor="text1"/>
          <w:szCs w:val="21"/>
        </w:rPr>
        <w:t>包括具有经纪业务资格及上海证券交易所会员资格的所有证券公司。</w:t>
      </w:r>
    </w:p>
    <w:p w14:paraId="7E624621" w14:textId="77777777" w:rsidR="00AE2708" w:rsidRPr="00EA1A51" w:rsidRDefault="002E416F" w:rsidP="00925154">
      <w:pPr>
        <w:tabs>
          <w:tab w:val="left" w:pos="0"/>
        </w:tabs>
        <w:spacing w:line="360" w:lineRule="auto"/>
        <w:ind w:leftChars="-1" w:left="-2" w:firstLineChars="200" w:firstLine="420"/>
        <w:rPr>
          <w:rFonts w:ascii="宋体" w:hAnsi="宋体"/>
          <w:color w:val="000000" w:themeColor="text1"/>
          <w:szCs w:val="21"/>
        </w:rPr>
      </w:pPr>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hyperlink w:history="1"/>
    </w:p>
    <w:p w14:paraId="1B295388" w14:textId="77777777" w:rsidR="00AE2708" w:rsidRPr="00EA1A51" w:rsidRDefault="00AE2708" w:rsidP="00925154">
      <w:pPr>
        <w:tabs>
          <w:tab w:val="left" w:pos="0"/>
        </w:tabs>
        <w:spacing w:line="360" w:lineRule="auto"/>
        <w:ind w:leftChars="-1" w:left="-2" w:firstLineChars="200" w:firstLine="420"/>
        <w:rPr>
          <w:color w:val="000000" w:themeColor="text1"/>
        </w:rPr>
      </w:pPr>
      <w:r w:rsidRPr="00EA1A51">
        <w:rPr>
          <w:rFonts w:hint="eastAsia"/>
          <w:color w:val="000000" w:themeColor="text1"/>
        </w:rPr>
        <w:t>（二）登记</w:t>
      </w:r>
      <w:r w:rsidR="00F61698" w:rsidRPr="00EA1A51">
        <w:rPr>
          <w:rFonts w:hint="eastAsia"/>
          <w:color w:val="000000" w:themeColor="text1"/>
        </w:rPr>
        <w:t>结算</w:t>
      </w:r>
      <w:r w:rsidRPr="00EA1A51">
        <w:rPr>
          <w:rFonts w:hint="eastAsia"/>
          <w:color w:val="000000" w:themeColor="text1"/>
        </w:rPr>
        <w:t>机构</w:t>
      </w:r>
    </w:p>
    <w:p w14:paraId="1B763F7B"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名称：中国证券登记结算有限责任公司</w:t>
      </w:r>
    </w:p>
    <w:p w14:paraId="226E1891"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注册地址：</w:t>
      </w:r>
      <w:r w:rsidRPr="00EA1A51">
        <w:rPr>
          <w:rFonts w:ascii="Arial" w:hAnsi="Arial" w:cs="Arial"/>
          <w:color w:val="000000" w:themeColor="text1"/>
          <w:szCs w:val="21"/>
        </w:rPr>
        <w:t>北京市西城区太平桥大街</w:t>
      </w:r>
      <w:r w:rsidRPr="00EA1A51">
        <w:rPr>
          <w:rFonts w:ascii="Arial" w:hAnsi="Arial" w:cs="Arial"/>
          <w:color w:val="000000" w:themeColor="text1"/>
          <w:szCs w:val="21"/>
        </w:rPr>
        <w:t>17</w:t>
      </w:r>
      <w:r w:rsidRPr="00EA1A51">
        <w:rPr>
          <w:rFonts w:ascii="Arial" w:hAnsi="Arial" w:cs="Arial"/>
          <w:color w:val="000000" w:themeColor="text1"/>
          <w:szCs w:val="21"/>
        </w:rPr>
        <w:t>号</w:t>
      </w:r>
    </w:p>
    <w:p w14:paraId="74B14611"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办公地址：北京市西城区太平桥大街</w:t>
      </w:r>
      <w:r w:rsidRPr="00EA1A51">
        <w:rPr>
          <w:rFonts w:ascii="Arial" w:hAnsi="Arial" w:cs="Arial" w:hint="eastAsia"/>
          <w:color w:val="000000" w:themeColor="text1"/>
          <w:szCs w:val="21"/>
        </w:rPr>
        <w:t>17</w:t>
      </w:r>
      <w:r w:rsidRPr="00EA1A51">
        <w:rPr>
          <w:rFonts w:ascii="Arial" w:hAnsi="Arial" w:cs="Arial" w:hint="eastAsia"/>
          <w:color w:val="000000" w:themeColor="text1"/>
          <w:szCs w:val="21"/>
        </w:rPr>
        <w:t>号</w:t>
      </w:r>
    </w:p>
    <w:p w14:paraId="4FDA00BF"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法定代表人：</w:t>
      </w:r>
      <w:r w:rsidR="004B1AB9" w:rsidRPr="00EA1A51">
        <w:rPr>
          <w:rFonts w:ascii="Arial" w:hAnsi="Arial" w:cs="Arial" w:hint="eastAsia"/>
          <w:color w:val="000000" w:themeColor="text1"/>
          <w:szCs w:val="21"/>
        </w:rPr>
        <w:t>周明</w:t>
      </w:r>
    </w:p>
    <w:p w14:paraId="795B81EA"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联系人：</w:t>
      </w:r>
      <w:r w:rsidR="00FC0183" w:rsidRPr="00EA1A51">
        <w:rPr>
          <w:rFonts w:ascii="Arial" w:hAnsi="Arial" w:cs="Arial" w:hint="eastAsia"/>
          <w:color w:val="000000" w:themeColor="text1"/>
          <w:szCs w:val="21"/>
        </w:rPr>
        <w:t>王博</w:t>
      </w:r>
    </w:p>
    <w:p w14:paraId="4693E8BE"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联系电话：</w:t>
      </w:r>
      <w:r w:rsidR="00FC0183" w:rsidRPr="00EA1A51">
        <w:rPr>
          <w:rFonts w:ascii="Arial" w:hAnsi="Arial" w:cs="Arial" w:hint="eastAsia"/>
          <w:color w:val="000000" w:themeColor="text1"/>
          <w:szCs w:val="21"/>
        </w:rPr>
        <w:t>021-</w:t>
      </w:r>
      <w:r w:rsidR="00FC0183" w:rsidRPr="00EA1A51">
        <w:rPr>
          <w:rFonts w:ascii="Arial" w:hAnsi="Arial" w:cs="Arial"/>
          <w:color w:val="000000" w:themeColor="text1"/>
          <w:szCs w:val="21"/>
        </w:rPr>
        <w:t>68870172</w:t>
      </w:r>
    </w:p>
    <w:p w14:paraId="335488E1" w14:textId="77777777" w:rsidR="00AE2708" w:rsidRPr="00EA1A51" w:rsidRDefault="00AE2708" w:rsidP="00925154">
      <w:pPr>
        <w:tabs>
          <w:tab w:val="left" w:pos="0"/>
        </w:tabs>
        <w:spacing w:line="360" w:lineRule="auto"/>
        <w:ind w:leftChars="-1" w:left="-2" w:firstLineChars="200" w:firstLine="420"/>
        <w:rPr>
          <w:color w:val="000000" w:themeColor="text1"/>
        </w:rPr>
      </w:pPr>
      <w:r w:rsidRPr="00EA1A51">
        <w:rPr>
          <w:rFonts w:hint="eastAsia"/>
          <w:color w:val="000000" w:themeColor="text1"/>
        </w:rPr>
        <w:t>（三）出具法律意见书的律师事务所</w:t>
      </w:r>
    </w:p>
    <w:p w14:paraId="4D1400FF"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名称：</w:t>
      </w:r>
      <w:r w:rsidRPr="00EA1A51">
        <w:rPr>
          <w:rFonts w:ascii="Arial" w:hAnsi="Arial" w:cs="Arial" w:hint="eastAsia"/>
          <w:color w:val="000000" w:themeColor="text1"/>
          <w:szCs w:val="21"/>
        </w:rPr>
        <w:t>上海市通力律师事务所</w:t>
      </w:r>
    </w:p>
    <w:p w14:paraId="137707A3"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住所：</w:t>
      </w:r>
      <w:r w:rsidRPr="00EA1A51">
        <w:rPr>
          <w:rFonts w:ascii="Arial" w:hAnsi="Arial" w:cs="Arial" w:hint="eastAsia"/>
          <w:color w:val="000000" w:themeColor="text1"/>
          <w:szCs w:val="21"/>
        </w:rPr>
        <w:t>上海市银城中路</w:t>
      </w:r>
      <w:r w:rsidRPr="00EA1A51">
        <w:rPr>
          <w:rFonts w:ascii="Arial" w:hAnsi="Arial" w:cs="Arial"/>
          <w:color w:val="000000" w:themeColor="text1"/>
          <w:szCs w:val="21"/>
        </w:rPr>
        <w:t>68</w:t>
      </w:r>
      <w:r w:rsidRPr="00EA1A51">
        <w:rPr>
          <w:rFonts w:ascii="Arial" w:hAnsi="Arial" w:cs="Arial" w:hint="eastAsia"/>
          <w:color w:val="000000" w:themeColor="text1"/>
          <w:szCs w:val="21"/>
        </w:rPr>
        <w:t>号时代金融中心</w:t>
      </w:r>
      <w:r w:rsidRPr="00EA1A51">
        <w:rPr>
          <w:rFonts w:ascii="Arial" w:hAnsi="Arial" w:cs="Arial"/>
          <w:color w:val="000000" w:themeColor="text1"/>
          <w:szCs w:val="21"/>
        </w:rPr>
        <w:t>19</w:t>
      </w:r>
      <w:r w:rsidRPr="00EA1A51">
        <w:rPr>
          <w:rFonts w:ascii="Arial" w:hAnsi="Arial" w:cs="Arial" w:hint="eastAsia"/>
          <w:color w:val="000000" w:themeColor="text1"/>
          <w:szCs w:val="21"/>
        </w:rPr>
        <w:t>楼</w:t>
      </w:r>
    </w:p>
    <w:p w14:paraId="586CB940"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办公地址：上海市银城中路</w:t>
      </w:r>
      <w:r w:rsidRPr="00EA1A51">
        <w:rPr>
          <w:rFonts w:ascii="Arial" w:hAnsi="Arial" w:cs="Arial"/>
          <w:color w:val="000000" w:themeColor="text1"/>
          <w:szCs w:val="21"/>
        </w:rPr>
        <w:t>68</w:t>
      </w:r>
      <w:r w:rsidRPr="00EA1A51">
        <w:rPr>
          <w:rFonts w:ascii="Arial" w:hAnsi="Arial" w:cs="Arial" w:hint="eastAsia"/>
          <w:color w:val="000000" w:themeColor="text1"/>
          <w:szCs w:val="21"/>
        </w:rPr>
        <w:t>号时代金融中心</w:t>
      </w:r>
      <w:r w:rsidRPr="00EA1A51">
        <w:rPr>
          <w:rFonts w:ascii="Arial" w:hAnsi="Arial" w:cs="Arial"/>
          <w:color w:val="000000" w:themeColor="text1"/>
          <w:szCs w:val="21"/>
        </w:rPr>
        <w:t>19</w:t>
      </w:r>
      <w:r w:rsidRPr="00EA1A51">
        <w:rPr>
          <w:rFonts w:ascii="Arial" w:hAnsi="Arial" w:cs="Arial" w:hint="eastAsia"/>
          <w:color w:val="000000" w:themeColor="text1"/>
          <w:szCs w:val="21"/>
        </w:rPr>
        <w:t>楼</w:t>
      </w:r>
    </w:p>
    <w:p w14:paraId="5E0BBF90"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负责人：</w:t>
      </w:r>
      <w:r w:rsidR="000A6B6A" w:rsidRPr="00EA1A51">
        <w:rPr>
          <w:rFonts w:ascii="Arial" w:hAnsi="Arial" w:cs="Arial" w:hint="eastAsia"/>
          <w:color w:val="000000" w:themeColor="text1"/>
          <w:szCs w:val="21"/>
        </w:rPr>
        <w:t>俞卫锋</w:t>
      </w:r>
    </w:p>
    <w:p w14:paraId="03C0E60F"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电话：</w:t>
      </w:r>
      <w:r w:rsidRPr="00EA1A51">
        <w:rPr>
          <w:rFonts w:ascii="Arial" w:hAnsi="Arial" w:cs="Arial"/>
          <w:color w:val="000000" w:themeColor="text1"/>
          <w:szCs w:val="21"/>
        </w:rPr>
        <w:t>021-31358666</w:t>
      </w:r>
    </w:p>
    <w:p w14:paraId="1A4692C3"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传真</w:t>
      </w:r>
      <w:r w:rsidRPr="00EA1A51">
        <w:rPr>
          <w:rFonts w:ascii="Arial" w:hAnsi="Arial" w:cs="Arial" w:hint="eastAsia"/>
          <w:color w:val="000000" w:themeColor="text1"/>
          <w:szCs w:val="21"/>
        </w:rPr>
        <w:t>：</w:t>
      </w:r>
      <w:r w:rsidRPr="00EA1A51">
        <w:rPr>
          <w:rFonts w:ascii="Arial" w:hAnsi="Arial" w:cs="Arial"/>
          <w:color w:val="000000" w:themeColor="text1"/>
          <w:szCs w:val="21"/>
        </w:rPr>
        <w:t>021-31358600</w:t>
      </w:r>
    </w:p>
    <w:p w14:paraId="2078F6FE"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color w:val="000000" w:themeColor="text1"/>
          <w:szCs w:val="21"/>
        </w:rPr>
        <w:t>经办律师：</w:t>
      </w:r>
      <w:r w:rsidRPr="00EA1A51">
        <w:rPr>
          <w:rFonts w:ascii="Arial" w:hAnsi="Arial" w:cs="Arial" w:hint="eastAsia"/>
          <w:color w:val="000000" w:themeColor="text1"/>
          <w:szCs w:val="21"/>
        </w:rPr>
        <w:t>黎明、孙睿</w:t>
      </w:r>
    </w:p>
    <w:p w14:paraId="5BA831EF" w14:textId="77777777" w:rsidR="00AE2708" w:rsidRPr="00EA1A51" w:rsidRDefault="00AE2708" w:rsidP="0065429A">
      <w:pPr>
        <w:spacing w:line="400" w:lineRule="exact"/>
        <w:ind w:leftChars="201" w:left="422"/>
        <w:rPr>
          <w:rFonts w:ascii="Arial" w:hAnsi="Arial" w:cs="Arial"/>
          <w:color w:val="000000" w:themeColor="text1"/>
          <w:szCs w:val="21"/>
        </w:rPr>
      </w:pPr>
      <w:r w:rsidRPr="00EA1A51">
        <w:rPr>
          <w:rFonts w:ascii="Arial" w:hAnsi="Arial" w:cs="Arial" w:hint="eastAsia"/>
          <w:color w:val="000000" w:themeColor="text1"/>
          <w:szCs w:val="21"/>
        </w:rPr>
        <w:t>联系人：孙睿</w:t>
      </w:r>
    </w:p>
    <w:p w14:paraId="5E90787C" w14:textId="77777777" w:rsidR="00AE2708" w:rsidRPr="00EA1A51" w:rsidRDefault="00AE2708" w:rsidP="00925154">
      <w:pPr>
        <w:tabs>
          <w:tab w:val="left" w:pos="0"/>
        </w:tabs>
        <w:spacing w:line="360" w:lineRule="auto"/>
        <w:ind w:left="-2" w:firstLine="2"/>
        <w:rPr>
          <w:color w:val="000000" w:themeColor="text1"/>
        </w:rPr>
      </w:pPr>
    </w:p>
    <w:p w14:paraId="676B2501" w14:textId="77777777" w:rsidR="00AE2708" w:rsidRPr="00EA1A51" w:rsidRDefault="00AE2708" w:rsidP="00925154">
      <w:pPr>
        <w:tabs>
          <w:tab w:val="left" w:pos="0"/>
        </w:tabs>
        <w:spacing w:line="360" w:lineRule="auto"/>
        <w:ind w:leftChars="-1" w:left="-2" w:firstLineChars="200" w:firstLine="420"/>
        <w:rPr>
          <w:color w:val="000000" w:themeColor="text1"/>
        </w:rPr>
      </w:pPr>
      <w:r w:rsidRPr="00EA1A51">
        <w:rPr>
          <w:rFonts w:hint="eastAsia"/>
          <w:color w:val="000000" w:themeColor="text1"/>
        </w:rPr>
        <w:t>（四）审计基金财产的会计师事务所</w:t>
      </w:r>
    </w:p>
    <w:p w14:paraId="14779027" w14:textId="77777777" w:rsidR="000757DF" w:rsidRPr="00EA1A51" w:rsidRDefault="009234DF" w:rsidP="0065429A">
      <w:pPr>
        <w:autoSpaceDE w:val="0"/>
        <w:autoSpaceDN w:val="0"/>
        <w:spacing w:line="360" w:lineRule="auto"/>
        <w:ind w:leftChars="201" w:left="422"/>
        <w:textAlignment w:val="bottom"/>
        <w:rPr>
          <w:color w:val="000000" w:themeColor="text1"/>
        </w:rPr>
      </w:pPr>
      <w:r w:rsidRPr="00EA1A51">
        <w:rPr>
          <w:rFonts w:hint="eastAsia"/>
          <w:color w:val="000000" w:themeColor="text1"/>
          <w:szCs w:val="21"/>
        </w:rPr>
        <w:t>名称：普华永道中天会计师事务所（特殊普通合伙）</w:t>
      </w:r>
      <w:r w:rsidRPr="00EA1A51">
        <w:rPr>
          <w:rFonts w:hint="eastAsia"/>
          <w:color w:val="000000" w:themeColor="text1"/>
          <w:szCs w:val="21"/>
        </w:rPr>
        <w:t xml:space="preserve"> </w:t>
      </w:r>
      <w:r w:rsidRPr="00EA1A51">
        <w:rPr>
          <w:rFonts w:hint="eastAsia"/>
          <w:color w:val="000000" w:themeColor="text1"/>
          <w:szCs w:val="21"/>
        </w:rPr>
        <w:br/>
      </w:r>
      <w:r w:rsidRPr="00EA1A51">
        <w:rPr>
          <w:rFonts w:hint="eastAsia"/>
          <w:color w:val="000000" w:themeColor="text1"/>
          <w:szCs w:val="21"/>
        </w:rPr>
        <w:t>注册地址：上海市浦东新区陆家嘴环路</w:t>
      </w:r>
      <w:r w:rsidRPr="00EA1A51">
        <w:rPr>
          <w:rFonts w:hint="eastAsia"/>
          <w:color w:val="000000" w:themeColor="text1"/>
          <w:szCs w:val="21"/>
        </w:rPr>
        <w:t>1318</w:t>
      </w:r>
      <w:r w:rsidRPr="00EA1A51">
        <w:rPr>
          <w:rFonts w:hint="eastAsia"/>
          <w:color w:val="000000" w:themeColor="text1"/>
          <w:szCs w:val="21"/>
        </w:rPr>
        <w:t>号星展银行大厦</w:t>
      </w:r>
      <w:r w:rsidRPr="00EA1A51">
        <w:rPr>
          <w:rFonts w:hint="eastAsia"/>
          <w:color w:val="000000" w:themeColor="text1"/>
          <w:szCs w:val="21"/>
        </w:rPr>
        <w:t>6</w:t>
      </w:r>
      <w:r w:rsidRPr="00EA1A51">
        <w:rPr>
          <w:rFonts w:hint="eastAsia"/>
          <w:color w:val="000000" w:themeColor="text1"/>
          <w:szCs w:val="21"/>
        </w:rPr>
        <w:t>楼</w:t>
      </w:r>
      <w:r w:rsidRPr="00EA1A51">
        <w:rPr>
          <w:rFonts w:hint="eastAsia"/>
          <w:color w:val="000000" w:themeColor="text1"/>
          <w:szCs w:val="21"/>
        </w:rPr>
        <w:br/>
      </w:r>
      <w:r w:rsidRPr="00EA1A51">
        <w:rPr>
          <w:rFonts w:hint="eastAsia"/>
          <w:color w:val="000000" w:themeColor="text1"/>
          <w:szCs w:val="21"/>
        </w:rPr>
        <w:t>办公地址：上海市湖滨路</w:t>
      </w:r>
      <w:r w:rsidRPr="00EA1A51">
        <w:rPr>
          <w:rFonts w:hint="eastAsia"/>
          <w:color w:val="000000" w:themeColor="text1"/>
          <w:szCs w:val="21"/>
        </w:rPr>
        <w:t>202</w:t>
      </w:r>
      <w:r w:rsidRPr="00EA1A51">
        <w:rPr>
          <w:rFonts w:hint="eastAsia"/>
          <w:color w:val="000000" w:themeColor="text1"/>
          <w:szCs w:val="21"/>
        </w:rPr>
        <w:t>号普华永道中心</w:t>
      </w:r>
      <w:r w:rsidRPr="00EA1A51">
        <w:rPr>
          <w:rFonts w:hint="eastAsia"/>
          <w:color w:val="000000" w:themeColor="text1"/>
          <w:szCs w:val="21"/>
        </w:rPr>
        <w:t>11</w:t>
      </w:r>
      <w:r w:rsidRPr="00EA1A51">
        <w:rPr>
          <w:rFonts w:hint="eastAsia"/>
          <w:color w:val="000000" w:themeColor="text1"/>
          <w:szCs w:val="21"/>
        </w:rPr>
        <w:t>楼</w:t>
      </w:r>
      <w:r w:rsidRPr="00EA1A51">
        <w:rPr>
          <w:rFonts w:hint="eastAsia"/>
          <w:color w:val="000000" w:themeColor="text1"/>
          <w:szCs w:val="21"/>
        </w:rPr>
        <w:t xml:space="preserve"> </w:t>
      </w:r>
      <w:r w:rsidRPr="00EA1A51">
        <w:rPr>
          <w:rFonts w:hint="eastAsia"/>
          <w:bCs/>
          <w:color w:val="000000" w:themeColor="text1"/>
          <w:szCs w:val="21"/>
        </w:rPr>
        <w:br/>
      </w:r>
      <w:r w:rsidRPr="00EA1A51">
        <w:rPr>
          <w:rFonts w:hint="eastAsia"/>
          <w:color w:val="000000" w:themeColor="text1"/>
          <w:szCs w:val="21"/>
        </w:rPr>
        <w:lastRenderedPageBreak/>
        <w:t>执行事务合伙人：李丹</w:t>
      </w:r>
      <w:r w:rsidRPr="00EA1A51">
        <w:rPr>
          <w:rFonts w:hint="eastAsia"/>
          <w:color w:val="000000" w:themeColor="text1"/>
          <w:szCs w:val="21"/>
        </w:rPr>
        <w:t xml:space="preserve"> </w:t>
      </w:r>
      <w:r w:rsidRPr="00EA1A51">
        <w:rPr>
          <w:rFonts w:hint="eastAsia"/>
          <w:color w:val="000000" w:themeColor="text1"/>
          <w:szCs w:val="21"/>
        </w:rPr>
        <w:br/>
      </w:r>
      <w:r w:rsidRPr="00EA1A51">
        <w:rPr>
          <w:rFonts w:hint="eastAsia"/>
          <w:color w:val="000000" w:themeColor="text1"/>
          <w:szCs w:val="21"/>
        </w:rPr>
        <w:t>联系电话：（</w:t>
      </w:r>
      <w:r w:rsidRPr="00EA1A51">
        <w:rPr>
          <w:rFonts w:hint="eastAsia"/>
          <w:color w:val="000000" w:themeColor="text1"/>
          <w:szCs w:val="21"/>
        </w:rPr>
        <w:t>021</w:t>
      </w:r>
      <w:r w:rsidRPr="00EA1A51">
        <w:rPr>
          <w:rFonts w:hint="eastAsia"/>
          <w:color w:val="000000" w:themeColor="text1"/>
          <w:szCs w:val="21"/>
        </w:rPr>
        <w:t>）</w:t>
      </w:r>
      <w:r w:rsidRPr="00EA1A51">
        <w:rPr>
          <w:rFonts w:hint="eastAsia"/>
          <w:color w:val="000000" w:themeColor="text1"/>
          <w:szCs w:val="21"/>
        </w:rPr>
        <w:t xml:space="preserve">23238888 </w:t>
      </w:r>
      <w:r w:rsidRPr="00EA1A51">
        <w:rPr>
          <w:rFonts w:hint="eastAsia"/>
          <w:color w:val="000000" w:themeColor="text1"/>
          <w:szCs w:val="21"/>
        </w:rPr>
        <w:br/>
      </w:r>
      <w:r w:rsidRPr="00EA1A51">
        <w:rPr>
          <w:rFonts w:hint="eastAsia"/>
          <w:color w:val="000000" w:themeColor="text1"/>
          <w:szCs w:val="21"/>
        </w:rPr>
        <w:t>传真：（</w:t>
      </w:r>
      <w:r w:rsidRPr="00EA1A51">
        <w:rPr>
          <w:rFonts w:hint="eastAsia"/>
          <w:color w:val="000000" w:themeColor="text1"/>
          <w:szCs w:val="21"/>
        </w:rPr>
        <w:t>021</w:t>
      </w:r>
      <w:r w:rsidRPr="00EA1A51">
        <w:rPr>
          <w:rFonts w:hint="eastAsia"/>
          <w:color w:val="000000" w:themeColor="text1"/>
          <w:szCs w:val="21"/>
        </w:rPr>
        <w:t>）</w:t>
      </w:r>
      <w:r w:rsidRPr="00EA1A51">
        <w:rPr>
          <w:rFonts w:hint="eastAsia"/>
          <w:color w:val="000000" w:themeColor="text1"/>
          <w:szCs w:val="21"/>
        </w:rPr>
        <w:t xml:space="preserve">23238800 </w:t>
      </w:r>
      <w:r w:rsidRPr="00EA1A51">
        <w:rPr>
          <w:rFonts w:hint="eastAsia"/>
          <w:color w:val="000000" w:themeColor="text1"/>
          <w:szCs w:val="21"/>
        </w:rPr>
        <w:br/>
      </w:r>
      <w:r w:rsidRPr="00EA1A51">
        <w:rPr>
          <w:rFonts w:hint="eastAsia"/>
          <w:color w:val="000000" w:themeColor="text1"/>
          <w:szCs w:val="21"/>
        </w:rPr>
        <w:t>经办注册会计师：</w:t>
      </w:r>
      <w:r w:rsidR="004B2B9F">
        <w:rPr>
          <w:rFonts w:hint="eastAsia"/>
          <w:color w:val="000000" w:themeColor="text1"/>
          <w:szCs w:val="21"/>
        </w:rPr>
        <w:t>许康玮</w:t>
      </w:r>
      <w:r w:rsidRPr="00EA1A51">
        <w:rPr>
          <w:rFonts w:hint="eastAsia"/>
          <w:color w:val="000000" w:themeColor="text1"/>
          <w:szCs w:val="21"/>
        </w:rPr>
        <w:t>、</w:t>
      </w:r>
      <w:r w:rsidRPr="00EA1A51">
        <w:rPr>
          <w:rFonts w:hint="eastAsia"/>
          <w:bCs/>
          <w:color w:val="000000" w:themeColor="text1"/>
          <w:szCs w:val="21"/>
        </w:rPr>
        <w:t>朱宏宇</w:t>
      </w:r>
    </w:p>
    <w:p w14:paraId="49E1D427" w14:textId="77777777" w:rsidR="0058308F" w:rsidRPr="00EA1A51" w:rsidRDefault="0058308F" w:rsidP="002C372A">
      <w:pPr>
        <w:pStyle w:val="3"/>
        <w:ind w:firstLine="420"/>
        <w:rPr>
          <w:rFonts w:ascii="Times New Roman"/>
          <w:bCs/>
          <w:color w:val="000000" w:themeColor="text1"/>
          <w:szCs w:val="24"/>
        </w:rPr>
      </w:pPr>
      <w:bookmarkStart w:id="55" w:name="_Toc16920828"/>
      <w:bookmarkStart w:id="56" w:name="_Toc127083919"/>
      <w:bookmarkStart w:id="57" w:name="_Toc329633091"/>
      <w:bookmarkStart w:id="58" w:name="_Toc340435520"/>
      <w:bookmarkStart w:id="59" w:name="_Toc340435590"/>
      <w:bookmarkStart w:id="60" w:name="_Toc409542346"/>
      <w:r w:rsidRPr="00EA1A51">
        <w:rPr>
          <w:rFonts w:ascii="Times New Roman" w:hAnsi="宋体"/>
          <w:bCs/>
          <w:color w:val="000000" w:themeColor="text1"/>
          <w:szCs w:val="24"/>
        </w:rPr>
        <w:t>六、基金的募集</w:t>
      </w:r>
      <w:bookmarkEnd w:id="55"/>
      <w:bookmarkEnd w:id="56"/>
      <w:bookmarkEnd w:id="57"/>
      <w:bookmarkEnd w:id="58"/>
      <w:bookmarkEnd w:id="59"/>
      <w:bookmarkEnd w:id="60"/>
    </w:p>
    <w:p w14:paraId="7794A78B" w14:textId="77777777" w:rsidR="0058308F" w:rsidRPr="00EA1A51" w:rsidRDefault="008C5637" w:rsidP="002C372A">
      <w:pPr>
        <w:spacing w:line="360" w:lineRule="auto"/>
        <w:ind w:firstLine="420"/>
        <w:rPr>
          <w:color w:val="000000" w:themeColor="text1"/>
        </w:rPr>
      </w:pPr>
      <w:r w:rsidRPr="00EA1A51">
        <w:rPr>
          <w:rFonts w:hAnsi="宋体"/>
          <w:color w:val="000000" w:themeColor="text1"/>
        </w:rPr>
        <w:t>（</w:t>
      </w:r>
      <w:r w:rsidR="0058308F" w:rsidRPr="00EA1A51">
        <w:rPr>
          <w:rFonts w:hAnsi="宋体"/>
          <w:color w:val="000000" w:themeColor="text1"/>
        </w:rPr>
        <w:t>一</w:t>
      </w:r>
      <w:r w:rsidRPr="00EA1A51">
        <w:rPr>
          <w:rFonts w:hAnsi="宋体"/>
          <w:color w:val="000000" w:themeColor="text1"/>
        </w:rPr>
        <w:t>）</w:t>
      </w:r>
      <w:r w:rsidR="0058308F" w:rsidRPr="00EA1A51">
        <w:rPr>
          <w:rFonts w:hAnsi="宋体"/>
          <w:color w:val="000000" w:themeColor="text1"/>
        </w:rPr>
        <w:t>基金募集的依据</w:t>
      </w:r>
    </w:p>
    <w:p w14:paraId="1CEC755C" w14:textId="77777777" w:rsidR="0058308F" w:rsidRPr="00EA1A51" w:rsidRDefault="0058308F" w:rsidP="002C372A">
      <w:pPr>
        <w:spacing w:line="360" w:lineRule="auto"/>
        <w:ind w:firstLine="420"/>
        <w:rPr>
          <w:rFonts w:hAnsi="宋体"/>
          <w:color w:val="000000" w:themeColor="text1"/>
        </w:rPr>
      </w:pPr>
      <w:r w:rsidRPr="00EA1A51">
        <w:rPr>
          <w:rFonts w:hAnsi="宋体"/>
          <w:color w:val="000000" w:themeColor="text1"/>
        </w:rPr>
        <w:t>本基金由基金管理人依照《基金法》、《运作办法》、《销售办法》、基金合同及其他有关规定募集。本基金募集申请已经中国证监会</w:t>
      </w:r>
      <w:r w:rsidR="0009635C" w:rsidRPr="00EA1A51">
        <w:rPr>
          <w:color w:val="000000" w:themeColor="text1"/>
        </w:rPr>
        <w:t>20</w:t>
      </w:r>
      <w:r w:rsidR="0009635C" w:rsidRPr="00EA1A51">
        <w:rPr>
          <w:rFonts w:hint="eastAsia"/>
          <w:color w:val="000000" w:themeColor="text1"/>
        </w:rPr>
        <w:t>14</w:t>
      </w:r>
      <w:r w:rsidRPr="00EA1A51">
        <w:rPr>
          <w:rFonts w:hAnsi="宋体"/>
          <w:color w:val="000000" w:themeColor="text1"/>
        </w:rPr>
        <w:t>年</w:t>
      </w:r>
      <w:r w:rsidR="0009635C" w:rsidRPr="00EA1A51">
        <w:rPr>
          <w:rFonts w:hint="eastAsia"/>
          <w:color w:val="000000" w:themeColor="text1"/>
        </w:rPr>
        <w:t>6</w:t>
      </w:r>
      <w:r w:rsidRPr="00EA1A51">
        <w:rPr>
          <w:rFonts w:hAnsi="宋体"/>
          <w:color w:val="000000" w:themeColor="text1"/>
        </w:rPr>
        <w:t>月</w:t>
      </w:r>
      <w:r w:rsidR="0009635C" w:rsidRPr="00EA1A51">
        <w:rPr>
          <w:rFonts w:hint="eastAsia"/>
          <w:color w:val="000000" w:themeColor="text1"/>
        </w:rPr>
        <w:t>3</w:t>
      </w:r>
      <w:r w:rsidRPr="00EA1A51">
        <w:rPr>
          <w:rFonts w:hAnsi="宋体"/>
          <w:color w:val="000000" w:themeColor="text1"/>
        </w:rPr>
        <w:t>日证监许可</w:t>
      </w:r>
      <w:r w:rsidRPr="00EA1A51">
        <w:rPr>
          <w:color w:val="000000" w:themeColor="text1"/>
        </w:rPr>
        <w:t>[</w:t>
      </w:r>
      <w:r w:rsidR="0009635C" w:rsidRPr="00EA1A51">
        <w:rPr>
          <w:color w:val="000000" w:themeColor="text1"/>
        </w:rPr>
        <w:t>20</w:t>
      </w:r>
      <w:r w:rsidR="0009635C" w:rsidRPr="00EA1A51">
        <w:rPr>
          <w:rFonts w:hint="eastAsia"/>
          <w:color w:val="000000" w:themeColor="text1"/>
        </w:rPr>
        <w:t>14</w:t>
      </w:r>
      <w:r w:rsidR="001C0C4E" w:rsidRPr="00EA1A51">
        <w:rPr>
          <w:color w:val="000000" w:themeColor="text1"/>
        </w:rPr>
        <w:t>]</w:t>
      </w:r>
      <w:r w:rsidR="0009635C" w:rsidRPr="00EA1A51">
        <w:rPr>
          <w:rFonts w:hint="eastAsia"/>
          <w:color w:val="000000" w:themeColor="text1"/>
        </w:rPr>
        <w:t>546</w:t>
      </w:r>
      <w:r w:rsidRPr="00EA1A51">
        <w:rPr>
          <w:rFonts w:hAnsi="宋体"/>
          <w:color w:val="000000" w:themeColor="text1"/>
        </w:rPr>
        <w:t>号文</w:t>
      </w:r>
      <w:r w:rsidR="000A6B6A" w:rsidRPr="00EA1A51">
        <w:rPr>
          <w:rFonts w:hAnsi="宋体" w:hint="eastAsia"/>
          <w:color w:val="000000" w:themeColor="text1"/>
        </w:rPr>
        <w:t>准予募集</w:t>
      </w:r>
      <w:r w:rsidR="000A6B6A" w:rsidRPr="00EA1A51">
        <w:rPr>
          <w:rFonts w:hAnsi="宋体"/>
          <w:color w:val="000000" w:themeColor="text1"/>
        </w:rPr>
        <w:t>注册</w:t>
      </w:r>
      <w:r w:rsidRPr="00EA1A51">
        <w:rPr>
          <w:rFonts w:hAnsi="宋体"/>
          <w:color w:val="000000" w:themeColor="text1"/>
        </w:rPr>
        <w:t>。</w:t>
      </w:r>
    </w:p>
    <w:p w14:paraId="365F199F" w14:textId="77777777" w:rsidR="009D68EB" w:rsidRPr="00EA1A51" w:rsidRDefault="009D68EB" w:rsidP="009D68EB">
      <w:pPr>
        <w:spacing w:line="360" w:lineRule="auto"/>
        <w:ind w:firstLine="420"/>
        <w:rPr>
          <w:rFonts w:hAnsi="宋体"/>
          <w:color w:val="000000" w:themeColor="text1"/>
        </w:rPr>
      </w:pPr>
      <w:r w:rsidRPr="00EA1A51">
        <w:rPr>
          <w:rFonts w:hAnsi="宋体" w:hint="eastAsia"/>
          <w:color w:val="000000" w:themeColor="text1"/>
        </w:rPr>
        <w:t>本基金基金合同已于</w:t>
      </w:r>
      <w:r w:rsidRPr="00EA1A51">
        <w:rPr>
          <w:rFonts w:hAnsi="宋体"/>
          <w:color w:val="000000" w:themeColor="text1"/>
        </w:rPr>
        <w:t>201</w:t>
      </w:r>
      <w:r w:rsidRPr="00EA1A51">
        <w:rPr>
          <w:rFonts w:hAnsi="宋体" w:hint="eastAsia"/>
          <w:color w:val="000000" w:themeColor="text1"/>
        </w:rPr>
        <w:t>4</w:t>
      </w:r>
      <w:r w:rsidRPr="00EA1A51">
        <w:rPr>
          <w:rFonts w:hAnsi="宋体" w:hint="eastAsia"/>
          <w:color w:val="000000" w:themeColor="text1"/>
        </w:rPr>
        <w:t>年</w:t>
      </w:r>
      <w:r w:rsidRPr="00EA1A51">
        <w:rPr>
          <w:rFonts w:hAnsi="宋体" w:hint="eastAsia"/>
          <w:color w:val="000000" w:themeColor="text1"/>
        </w:rPr>
        <w:t>7</w:t>
      </w:r>
      <w:r w:rsidRPr="00EA1A51">
        <w:rPr>
          <w:rFonts w:hAnsi="宋体" w:hint="eastAsia"/>
          <w:color w:val="000000" w:themeColor="text1"/>
        </w:rPr>
        <w:t>月</w:t>
      </w:r>
      <w:r w:rsidRPr="00EA1A51">
        <w:rPr>
          <w:rFonts w:hAnsi="宋体"/>
          <w:color w:val="000000" w:themeColor="text1"/>
        </w:rPr>
        <w:t>1</w:t>
      </w:r>
      <w:r w:rsidRPr="00EA1A51">
        <w:rPr>
          <w:rFonts w:hAnsi="宋体" w:hint="eastAsia"/>
          <w:color w:val="000000" w:themeColor="text1"/>
        </w:rPr>
        <w:t>8</w:t>
      </w:r>
      <w:r w:rsidRPr="00EA1A51">
        <w:rPr>
          <w:rFonts w:hAnsi="宋体" w:hint="eastAsia"/>
          <w:color w:val="000000" w:themeColor="text1"/>
        </w:rPr>
        <w:t>日起正式生效，本基金募集期共募集</w:t>
      </w:r>
      <w:r w:rsidRPr="00EA1A51">
        <w:rPr>
          <w:rFonts w:hAnsi="宋体" w:hint="eastAsia"/>
          <w:color w:val="000000" w:themeColor="text1"/>
        </w:rPr>
        <w:t>593,967,642.00</w:t>
      </w:r>
      <w:r w:rsidRPr="00EA1A51">
        <w:rPr>
          <w:rFonts w:hAnsi="宋体" w:hint="eastAsia"/>
          <w:color w:val="000000" w:themeColor="text1"/>
        </w:rPr>
        <w:t>份基金份额，有效认购户数为</w:t>
      </w:r>
      <w:r w:rsidRPr="00EA1A51">
        <w:rPr>
          <w:rFonts w:hAnsi="宋体" w:hint="eastAsia"/>
          <w:color w:val="000000" w:themeColor="text1"/>
        </w:rPr>
        <w:t>4,999</w:t>
      </w:r>
      <w:r w:rsidRPr="00EA1A51">
        <w:rPr>
          <w:rFonts w:hAnsi="宋体" w:hint="eastAsia"/>
          <w:color w:val="000000" w:themeColor="text1"/>
        </w:rPr>
        <w:t>户。</w:t>
      </w:r>
    </w:p>
    <w:p w14:paraId="7966C25F" w14:textId="77777777" w:rsidR="009D68EB" w:rsidRPr="00EA1A51" w:rsidRDefault="009D68EB" w:rsidP="002C372A">
      <w:pPr>
        <w:spacing w:line="360" w:lineRule="auto"/>
        <w:ind w:firstLine="420"/>
        <w:rPr>
          <w:color w:val="000000" w:themeColor="text1"/>
        </w:rPr>
      </w:pPr>
    </w:p>
    <w:p w14:paraId="763BC001" w14:textId="77777777" w:rsidR="0058308F" w:rsidRPr="00EA1A51" w:rsidRDefault="008C5637" w:rsidP="002C372A">
      <w:pPr>
        <w:pStyle w:val="a5"/>
        <w:ind w:firstLineChars="0"/>
        <w:rPr>
          <w:rFonts w:ascii="Times New Roman"/>
          <w:color w:val="000000" w:themeColor="text1"/>
          <w:szCs w:val="24"/>
        </w:rPr>
      </w:pPr>
      <w:r w:rsidRPr="00EA1A51">
        <w:rPr>
          <w:rFonts w:ascii="Times New Roman" w:hAnsi="宋体"/>
          <w:color w:val="000000" w:themeColor="text1"/>
          <w:szCs w:val="24"/>
        </w:rPr>
        <w:t>（</w:t>
      </w:r>
      <w:r w:rsidR="0058308F" w:rsidRPr="00EA1A51">
        <w:rPr>
          <w:rFonts w:ascii="Times New Roman" w:hAnsi="宋体"/>
          <w:color w:val="000000" w:themeColor="text1"/>
          <w:szCs w:val="24"/>
        </w:rPr>
        <w:t>二</w:t>
      </w:r>
      <w:r w:rsidRPr="00EA1A51">
        <w:rPr>
          <w:rFonts w:ascii="Times New Roman" w:hAnsi="宋体"/>
          <w:color w:val="000000" w:themeColor="text1"/>
          <w:szCs w:val="24"/>
        </w:rPr>
        <w:t>）</w:t>
      </w:r>
      <w:r w:rsidR="0058308F" w:rsidRPr="00EA1A51">
        <w:rPr>
          <w:rFonts w:ascii="Times New Roman" w:hAnsi="宋体"/>
          <w:color w:val="000000" w:themeColor="text1"/>
          <w:szCs w:val="24"/>
        </w:rPr>
        <w:t>基金类型和存续期间</w:t>
      </w:r>
    </w:p>
    <w:p w14:paraId="6D41CC30" w14:textId="77777777" w:rsidR="0058308F" w:rsidRPr="00EA1A51" w:rsidRDefault="0058308F" w:rsidP="002C372A">
      <w:pPr>
        <w:spacing w:line="360" w:lineRule="auto"/>
        <w:ind w:firstLine="420"/>
        <w:rPr>
          <w:color w:val="000000" w:themeColor="text1"/>
        </w:rPr>
      </w:pPr>
      <w:r w:rsidRPr="00EA1A51">
        <w:rPr>
          <w:color w:val="000000" w:themeColor="text1"/>
        </w:rPr>
        <w:t>1</w:t>
      </w:r>
      <w:r w:rsidR="006D716F" w:rsidRPr="00EA1A51">
        <w:rPr>
          <w:rFonts w:hAnsi="宋体"/>
          <w:color w:val="000000" w:themeColor="text1"/>
        </w:rPr>
        <w:t>、</w:t>
      </w:r>
      <w:r w:rsidRPr="00EA1A51">
        <w:rPr>
          <w:rFonts w:hAnsi="宋体"/>
          <w:color w:val="000000" w:themeColor="text1"/>
        </w:rPr>
        <w:t>基金的类别：股票</w:t>
      </w:r>
      <w:r w:rsidR="00580B62" w:rsidRPr="00EA1A51">
        <w:rPr>
          <w:rFonts w:hAnsi="宋体"/>
          <w:color w:val="000000" w:themeColor="text1"/>
        </w:rPr>
        <w:t>型证券投资</w:t>
      </w:r>
      <w:r w:rsidRPr="00EA1A51">
        <w:rPr>
          <w:rFonts w:hAnsi="宋体"/>
          <w:color w:val="000000" w:themeColor="text1"/>
        </w:rPr>
        <w:t>基金。</w:t>
      </w:r>
    </w:p>
    <w:p w14:paraId="104347F3" w14:textId="77777777" w:rsidR="0058308F" w:rsidRPr="00EA1A51" w:rsidRDefault="0058308F" w:rsidP="002C372A">
      <w:pPr>
        <w:spacing w:line="360" w:lineRule="auto"/>
        <w:ind w:firstLine="420"/>
        <w:rPr>
          <w:color w:val="000000" w:themeColor="text1"/>
        </w:rPr>
      </w:pPr>
      <w:r w:rsidRPr="00EA1A51">
        <w:rPr>
          <w:color w:val="000000" w:themeColor="text1"/>
        </w:rPr>
        <w:t>2</w:t>
      </w:r>
      <w:r w:rsidR="006D716F" w:rsidRPr="00EA1A51">
        <w:rPr>
          <w:rFonts w:hAnsi="宋体"/>
          <w:color w:val="000000" w:themeColor="text1"/>
        </w:rPr>
        <w:t>、</w:t>
      </w:r>
      <w:r w:rsidRPr="00EA1A51">
        <w:rPr>
          <w:rFonts w:hAnsi="宋体"/>
          <w:color w:val="000000" w:themeColor="text1"/>
        </w:rPr>
        <w:t>基金的运作方式：交易型开放式。</w:t>
      </w:r>
    </w:p>
    <w:p w14:paraId="002BE828" w14:textId="77777777" w:rsidR="0058308F" w:rsidRPr="00EA1A51" w:rsidRDefault="0058308F" w:rsidP="002C372A">
      <w:pPr>
        <w:spacing w:line="360" w:lineRule="auto"/>
        <w:ind w:firstLine="420"/>
        <w:rPr>
          <w:color w:val="000000" w:themeColor="text1"/>
        </w:rPr>
      </w:pPr>
      <w:r w:rsidRPr="00EA1A51">
        <w:rPr>
          <w:color w:val="000000" w:themeColor="text1"/>
        </w:rPr>
        <w:t>3</w:t>
      </w:r>
      <w:r w:rsidR="006D716F" w:rsidRPr="00EA1A51">
        <w:rPr>
          <w:rFonts w:hAnsi="宋体"/>
          <w:color w:val="000000" w:themeColor="text1"/>
        </w:rPr>
        <w:t>、</w:t>
      </w:r>
      <w:r w:rsidRPr="00EA1A51">
        <w:rPr>
          <w:rFonts w:hAnsi="宋体"/>
          <w:color w:val="000000" w:themeColor="text1"/>
        </w:rPr>
        <w:t>基金存续期间：不定期。</w:t>
      </w:r>
    </w:p>
    <w:p w14:paraId="2F7606D2" w14:textId="77777777" w:rsidR="0058308F" w:rsidRPr="00EA1A51" w:rsidRDefault="008C5637" w:rsidP="002C372A">
      <w:pPr>
        <w:pStyle w:val="a5"/>
        <w:autoSpaceDE w:val="0"/>
        <w:autoSpaceDN w:val="0"/>
        <w:adjustRightInd w:val="0"/>
        <w:ind w:firstLineChars="0"/>
        <w:rPr>
          <w:rFonts w:ascii="Times New Roman"/>
          <w:color w:val="000000" w:themeColor="text1"/>
        </w:rPr>
      </w:pPr>
      <w:r w:rsidRPr="00EA1A51">
        <w:rPr>
          <w:rFonts w:ascii="Times New Roman" w:hAnsi="宋体"/>
          <w:color w:val="000000" w:themeColor="text1"/>
        </w:rPr>
        <w:t>（</w:t>
      </w:r>
      <w:r w:rsidR="0058308F" w:rsidRPr="00EA1A51">
        <w:rPr>
          <w:rFonts w:ascii="Times New Roman" w:hAnsi="宋体"/>
          <w:color w:val="000000" w:themeColor="text1"/>
        </w:rPr>
        <w:t>三</w:t>
      </w:r>
      <w:r w:rsidRPr="00EA1A51">
        <w:rPr>
          <w:rFonts w:ascii="Times New Roman" w:hAnsi="宋体"/>
          <w:color w:val="000000" w:themeColor="text1"/>
        </w:rPr>
        <w:t>）</w:t>
      </w:r>
      <w:r w:rsidR="0058308F" w:rsidRPr="00EA1A51">
        <w:rPr>
          <w:rFonts w:ascii="Times New Roman" w:hAnsi="宋体"/>
          <w:color w:val="000000" w:themeColor="text1"/>
        </w:rPr>
        <w:t>募集方式</w:t>
      </w:r>
    </w:p>
    <w:p w14:paraId="5DF07A49" w14:textId="77777777" w:rsidR="0058308F" w:rsidRPr="00EA1A51" w:rsidRDefault="0058308F" w:rsidP="002C372A">
      <w:pPr>
        <w:spacing w:line="360" w:lineRule="auto"/>
        <w:ind w:firstLineChars="200" w:firstLine="420"/>
        <w:rPr>
          <w:color w:val="000000" w:themeColor="text1"/>
        </w:rPr>
      </w:pPr>
      <w:r w:rsidRPr="00EA1A51">
        <w:rPr>
          <w:rFonts w:hAnsi="宋体"/>
          <w:color w:val="000000" w:themeColor="text1"/>
        </w:rPr>
        <w:t>投资者可选择网上现金认购、网下现金认购和网下股票认购</w:t>
      </w:r>
      <w:r w:rsidRPr="00EA1A51">
        <w:rPr>
          <w:color w:val="000000" w:themeColor="text1"/>
        </w:rPr>
        <w:t>3</w:t>
      </w:r>
      <w:r w:rsidRPr="00EA1A51">
        <w:rPr>
          <w:rFonts w:hAnsi="宋体"/>
          <w:color w:val="000000" w:themeColor="text1"/>
        </w:rPr>
        <w:t>种方式认购本基金。</w:t>
      </w:r>
    </w:p>
    <w:p w14:paraId="6D901C22" w14:textId="77777777" w:rsidR="007708EF" w:rsidRPr="00EA1A51" w:rsidRDefault="007708EF" w:rsidP="00610392">
      <w:pPr>
        <w:spacing w:line="360" w:lineRule="auto"/>
        <w:ind w:firstLineChars="200" w:firstLine="420"/>
        <w:rPr>
          <w:rFonts w:hAnsi="宋体"/>
          <w:color w:val="000000" w:themeColor="text1"/>
        </w:rPr>
      </w:pPr>
      <w:r w:rsidRPr="00EA1A51">
        <w:rPr>
          <w:rFonts w:hAnsi="宋体" w:hint="eastAsia"/>
          <w:color w:val="000000" w:themeColor="text1"/>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和</w:t>
      </w:r>
      <w:r w:rsidRPr="00EA1A51">
        <w:rPr>
          <w:rFonts w:hAnsi="宋体" w:hint="eastAsia"/>
          <w:color w:val="000000" w:themeColor="text1"/>
        </w:rPr>
        <w:t>/</w:t>
      </w:r>
      <w:r w:rsidRPr="00EA1A51">
        <w:rPr>
          <w:rFonts w:hAnsi="宋体" w:hint="eastAsia"/>
          <w:color w:val="000000" w:themeColor="text1"/>
        </w:rPr>
        <w:t>或其指定的发售代理机构以股票进行的认购。</w:t>
      </w:r>
    </w:p>
    <w:p w14:paraId="4C94277B" w14:textId="77777777" w:rsidR="0058308F" w:rsidRPr="00EA1A51" w:rsidRDefault="0058308F" w:rsidP="002C372A">
      <w:pPr>
        <w:spacing w:line="360" w:lineRule="auto"/>
        <w:ind w:firstLineChars="200" w:firstLine="420"/>
        <w:rPr>
          <w:rFonts w:hAnsi="宋体"/>
          <w:color w:val="000000" w:themeColor="text1"/>
        </w:rPr>
      </w:pPr>
      <w:r w:rsidRPr="00EA1A51">
        <w:rPr>
          <w:rFonts w:hAnsi="宋体"/>
          <w:color w:val="000000" w:themeColor="text1"/>
        </w:rPr>
        <w:t>基金管理人可以根据具体情况调整基金的发售方式，并在基金份额发售公告中列明。</w:t>
      </w:r>
    </w:p>
    <w:p w14:paraId="6ABB7F82" w14:textId="77777777" w:rsidR="004D627A" w:rsidRPr="00EA1A51" w:rsidRDefault="004D627A" w:rsidP="004D627A">
      <w:pPr>
        <w:spacing w:line="360" w:lineRule="auto"/>
        <w:ind w:firstLineChars="200" w:firstLine="420"/>
        <w:rPr>
          <w:rFonts w:hAnsi="宋体"/>
          <w:color w:val="000000" w:themeColor="text1"/>
        </w:rPr>
      </w:pPr>
      <w:r w:rsidRPr="00EA1A51">
        <w:rPr>
          <w:rFonts w:hAnsi="宋体" w:hint="eastAsia"/>
          <w:color w:val="000000" w:themeColor="text1"/>
        </w:rPr>
        <w:t>基金管理人可以根据情况调整发售代理机构，并另行公告。</w:t>
      </w:r>
    </w:p>
    <w:p w14:paraId="361798A9" w14:textId="77777777" w:rsidR="004D627A" w:rsidRPr="00EA1A51" w:rsidRDefault="004D627A" w:rsidP="004D627A">
      <w:pPr>
        <w:spacing w:line="360" w:lineRule="auto"/>
        <w:ind w:firstLineChars="200" w:firstLine="420"/>
        <w:rPr>
          <w:color w:val="000000" w:themeColor="text1"/>
        </w:rPr>
      </w:pPr>
      <w:r w:rsidRPr="00EA1A51">
        <w:rPr>
          <w:rFonts w:hint="eastAsia"/>
          <w:color w:val="000000" w:themeColor="text1"/>
        </w:rPr>
        <w:t>基金投资人在募集期内可多次认购，认购一经受理不得撤销。</w:t>
      </w:r>
    </w:p>
    <w:p w14:paraId="42485D97" w14:textId="77777777" w:rsidR="0058308F" w:rsidRPr="00EA1A51" w:rsidRDefault="008C5637" w:rsidP="00F61698">
      <w:pPr>
        <w:spacing w:line="360" w:lineRule="auto"/>
        <w:ind w:firstLineChars="200" w:firstLine="420"/>
        <w:rPr>
          <w:color w:val="000000" w:themeColor="text1"/>
          <w:szCs w:val="24"/>
        </w:rPr>
      </w:pPr>
      <w:r w:rsidRPr="00EA1A51">
        <w:rPr>
          <w:rFonts w:hAnsi="宋体"/>
          <w:color w:val="000000" w:themeColor="text1"/>
          <w:szCs w:val="24"/>
        </w:rPr>
        <w:t>（</w:t>
      </w:r>
      <w:r w:rsidR="0058308F" w:rsidRPr="00EA1A51">
        <w:rPr>
          <w:rFonts w:hAnsi="宋体"/>
          <w:color w:val="000000" w:themeColor="text1"/>
          <w:szCs w:val="24"/>
        </w:rPr>
        <w:t>四</w:t>
      </w:r>
      <w:r w:rsidRPr="00EA1A51">
        <w:rPr>
          <w:rFonts w:hAnsi="宋体"/>
          <w:color w:val="000000" w:themeColor="text1"/>
          <w:szCs w:val="24"/>
        </w:rPr>
        <w:t>）</w:t>
      </w:r>
      <w:r w:rsidR="0058308F" w:rsidRPr="00EA1A51">
        <w:rPr>
          <w:rFonts w:hAnsi="宋体"/>
          <w:color w:val="000000" w:themeColor="text1"/>
          <w:szCs w:val="24"/>
        </w:rPr>
        <w:t>募集期限</w:t>
      </w:r>
    </w:p>
    <w:p w14:paraId="6D3B4DA8" w14:textId="77777777" w:rsidR="0058308F" w:rsidRPr="00EA1A51" w:rsidRDefault="0058308F" w:rsidP="002C372A">
      <w:pPr>
        <w:tabs>
          <w:tab w:val="left" w:pos="3780"/>
        </w:tabs>
        <w:autoSpaceDE w:val="0"/>
        <w:autoSpaceDN w:val="0"/>
        <w:adjustRightInd w:val="0"/>
        <w:spacing w:line="360" w:lineRule="auto"/>
        <w:ind w:firstLine="420"/>
        <w:rPr>
          <w:color w:val="000000" w:themeColor="text1"/>
        </w:rPr>
      </w:pPr>
      <w:r w:rsidRPr="00EA1A51">
        <w:rPr>
          <w:rFonts w:hAnsi="宋体"/>
          <w:color w:val="000000" w:themeColor="text1"/>
        </w:rPr>
        <w:t>本基金的募集期限不超过</w:t>
      </w:r>
      <w:r w:rsidRPr="00EA1A51">
        <w:rPr>
          <w:color w:val="000000" w:themeColor="text1"/>
        </w:rPr>
        <w:t>3</w:t>
      </w:r>
      <w:r w:rsidRPr="00EA1A51">
        <w:rPr>
          <w:rFonts w:hAnsi="宋体"/>
          <w:color w:val="000000" w:themeColor="text1"/>
        </w:rPr>
        <w:t>个月，自基金份额开始发售之日起计算。</w:t>
      </w:r>
    </w:p>
    <w:p w14:paraId="171F2423" w14:textId="77777777" w:rsidR="0058308F" w:rsidRPr="00EA1A51" w:rsidRDefault="0058308F" w:rsidP="002C372A">
      <w:pPr>
        <w:spacing w:line="360" w:lineRule="auto"/>
        <w:ind w:firstLineChars="200" w:firstLine="420"/>
        <w:rPr>
          <w:color w:val="000000" w:themeColor="text1"/>
          <w:kern w:val="3"/>
          <w:szCs w:val="21"/>
        </w:rPr>
      </w:pPr>
      <w:r w:rsidRPr="00EA1A51">
        <w:rPr>
          <w:rFonts w:hAnsi="宋体"/>
          <w:color w:val="000000" w:themeColor="text1"/>
          <w:kern w:val="3"/>
        </w:rPr>
        <w:t>本</w:t>
      </w:r>
      <w:r w:rsidRPr="00EA1A51">
        <w:rPr>
          <w:rFonts w:hAnsi="宋体"/>
          <w:color w:val="000000" w:themeColor="text1"/>
          <w:kern w:val="3"/>
          <w:szCs w:val="21"/>
        </w:rPr>
        <w:t>基金自</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6</w:t>
      </w:r>
      <w:r w:rsidR="00B2263C" w:rsidRPr="00EA1A51">
        <w:rPr>
          <w:rFonts w:ascii="宋体" w:hAnsi="宋体" w:hint="eastAsia"/>
          <w:color w:val="000000" w:themeColor="text1"/>
          <w:szCs w:val="21"/>
        </w:rPr>
        <w:t>月</w:t>
      </w:r>
      <w:r w:rsidR="00B2263C" w:rsidRPr="00EA1A51">
        <w:rPr>
          <w:color w:val="000000" w:themeColor="text1"/>
          <w:szCs w:val="21"/>
        </w:rPr>
        <w:t>23</w:t>
      </w:r>
      <w:r w:rsidR="00B2263C" w:rsidRPr="00EA1A51">
        <w:rPr>
          <w:rFonts w:ascii="宋体" w:hAnsi="宋体" w:hint="eastAsia"/>
          <w:color w:val="000000" w:themeColor="text1"/>
          <w:szCs w:val="21"/>
        </w:rPr>
        <w:t>日至</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7</w:t>
      </w:r>
      <w:r w:rsidR="00B2263C" w:rsidRPr="00EA1A51">
        <w:rPr>
          <w:rFonts w:ascii="宋体" w:hAnsi="宋体" w:hint="eastAsia"/>
          <w:color w:val="000000" w:themeColor="text1"/>
          <w:szCs w:val="21"/>
        </w:rPr>
        <w:t>月</w:t>
      </w:r>
      <w:r w:rsidR="00B2263C" w:rsidRPr="00EA1A51">
        <w:rPr>
          <w:color w:val="000000" w:themeColor="text1"/>
          <w:szCs w:val="21"/>
        </w:rPr>
        <w:t>11</w:t>
      </w:r>
      <w:r w:rsidR="00B2263C" w:rsidRPr="00EA1A51">
        <w:rPr>
          <w:rFonts w:ascii="宋体" w:hAnsi="宋体" w:hint="eastAsia"/>
          <w:color w:val="000000" w:themeColor="text1"/>
          <w:szCs w:val="21"/>
        </w:rPr>
        <w:t>日</w:t>
      </w:r>
      <w:r w:rsidRPr="00EA1A51">
        <w:rPr>
          <w:rFonts w:ascii="宋体" w:hAnsi="宋体"/>
          <w:color w:val="000000" w:themeColor="text1"/>
          <w:szCs w:val="21"/>
        </w:rPr>
        <w:t>进行</w:t>
      </w:r>
      <w:r w:rsidRPr="00EA1A51">
        <w:rPr>
          <w:rFonts w:hAnsi="宋体"/>
          <w:color w:val="000000" w:themeColor="text1"/>
          <w:kern w:val="3"/>
          <w:szCs w:val="21"/>
        </w:rPr>
        <w:t>发售。</w:t>
      </w:r>
    </w:p>
    <w:p w14:paraId="20BA212B" w14:textId="77777777" w:rsidR="00CF5E4C" w:rsidRPr="00EA1A51" w:rsidRDefault="00B2263C" w:rsidP="00925154">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lastRenderedPageBreak/>
        <w:t>网上现金认购的日期为</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7</w:t>
      </w:r>
      <w:r w:rsidRPr="00EA1A51">
        <w:rPr>
          <w:rFonts w:ascii="宋体" w:hAnsi="宋体" w:hint="eastAsia"/>
          <w:color w:val="000000" w:themeColor="text1"/>
          <w:szCs w:val="21"/>
        </w:rPr>
        <w:t>月</w:t>
      </w:r>
      <w:r w:rsidRPr="00EA1A51">
        <w:rPr>
          <w:color w:val="000000" w:themeColor="text1"/>
          <w:szCs w:val="21"/>
        </w:rPr>
        <w:t>9</w:t>
      </w:r>
      <w:r w:rsidRPr="00EA1A51">
        <w:rPr>
          <w:rFonts w:ascii="宋体" w:hAnsi="宋体" w:hint="eastAsia"/>
          <w:color w:val="000000" w:themeColor="text1"/>
          <w:szCs w:val="21"/>
        </w:rPr>
        <w:t>日至</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7</w:t>
      </w:r>
      <w:r w:rsidRPr="00EA1A51">
        <w:rPr>
          <w:rFonts w:ascii="宋体" w:hAnsi="宋体" w:hint="eastAsia"/>
          <w:color w:val="000000" w:themeColor="text1"/>
          <w:szCs w:val="21"/>
        </w:rPr>
        <w:t>月</w:t>
      </w:r>
      <w:r w:rsidRPr="00EA1A51">
        <w:rPr>
          <w:color w:val="000000" w:themeColor="text1"/>
          <w:szCs w:val="21"/>
        </w:rPr>
        <w:t>11</w:t>
      </w:r>
      <w:r w:rsidRPr="00EA1A51">
        <w:rPr>
          <w:rFonts w:ascii="宋体" w:hAnsi="宋体" w:hint="eastAsia"/>
          <w:color w:val="000000" w:themeColor="text1"/>
          <w:szCs w:val="21"/>
        </w:rPr>
        <w:t>日</w:t>
      </w:r>
      <w:r w:rsidR="00CF5E4C" w:rsidRPr="00EA1A51">
        <w:rPr>
          <w:rFonts w:ascii="宋体" w:hAnsi="宋体" w:hint="eastAsia"/>
          <w:color w:val="000000" w:themeColor="text1"/>
          <w:szCs w:val="21"/>
        </w:rPr>
        <w:t>，如证券交易所对网上现金认购时间做出调整，基金管理人将做出相应调整并及时公告；</w:t>
      </w:r>
    </w:p>
    <w:p w14:paraId="1F9728EB" w14:textId="77777777" w:rsidR="00CF5E4C" w:rsidRPr="00EA1A51" w:rsidRDefault="00B2263C" w:rsidP="00925154">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网下现金认购的日期为</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6</w:t>
      </w:r>
      <w:r w:rsidRPr="00EA1A51">
        <w:rPr>
          <w:rFonts w:ascii="宋体" w:hAnsi="宋体" w:hint="eastAsia"/>
          <w:color w:val="000000" w:themeColor="text1"/>
          <w:szCs w:val="21"/>
        </w:rPr>
        <w:t>月</w:t>
      </w:r>
      <w:r w:rsidRPr="00EA1A51">
        <w:rPr>
          <w:color w:val="000000" w:themeColor="text1"/>
          <w:szCs w:val="21"/>
        </w:rPr>
        <w:t>23</w:t>
      </w:r>
      <w:r w:rsidRPr="00EA1A51">
        <w:rPr>
          <w:rFonts w:ascii="宋体" w:hAnsi="宋体" w:hint="eastAsia"/>
          <w:color w:val="000000" w:themeColor="text1"/>
          <w:szCs w:val="21"/>
        </w:rPr>
        <w:t>日至</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7</w:t>
      </w:r>
      <w:r w:rsidRPr="00EA1A51">
        <w:rPr>
          <w:rFonts w:ascii="宋体" w:hAnsi="宋体" w:hint="eastAsia"/>
          <w:color w:val="000000" w:themeColor="text1"/>
          <w:szCs w:val="21"/>
        </w:rPr>
        <w:t>月</w:t>
      </w:r>
      <w:r w:rsidRPr="00EA1A51">
        <w:rPr>
          <w:color w:val="000000" w:themeColor="text1"/>
          <w:szCs w:val="21"/>
        </w:rPr>
        <w:t>11</w:t>
      </w:r>
      <w:r w:rsidRPr="00EA1A51">
        <w:rPr>
          <w:rFonts w:ascii="宋体" w:hAnsi="宋体" w:hint="eastAsia"/>
          <w:color w:val="000000" w:themeColor="text1"/>
          <w:szCs w:val="21"/>
        </w:rPr>
        <w:t>日</w:t>
      </w:r>
      <w:r w:rsidR="00CF5E4C" w:rsidRPr="00EA1A51">
        <w:rPr>
          <w:rFonts w:ascii="宋体" w:hAnsi="宋体" w:hint="eastAsia"/>
          <w:color w:val="000000" w:themeColor="text1"/>
          <w:szCs w:val="21"/>
        </w:rPr>
        <w:t>，</w:t>
      </w:r>
    </w:p>
    <w:p w14:paraId="05097EFD" w14:textId="77777777" w:rsidR="00CF5E4C" w:rsidRPr="00EA1A51" w:rsidRDefault="00B2263C" w:rsidP="00925154">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网下股票认购的日期为</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6</w:t>
      </w:r>
      <w:r w:rsidRPr="00EA1A51">
        <w:rPr>
          <w:rFonts w:ascii="宋体" w:hAnsi="宋体" w:hint="eastAsia"/>
          <w:color w:val="000000" w:themeColor="text1"/>
          <w:szCs w:val="21"/>
        </w:rPr>
        <w:t>月</w:t>
      </w:r>
      <w:r w:rsidRPr="00EA1A51">
        <w:rPr>
          <w:color w:val="000000" w:themeColor="text1"/>
          <w:szCs w:val="21"/>
        </w:rPr>
        <w:t>23</w:t>
      </w:r>
      <w:r w:rsidRPr="00EA1A51">
        <w:rPr>
          <w:rFonts w:ascii="宋体" w:hAnsi="宋体" w:hint="eastAsia"/>
          <w:color w:val="000000" w:themeColor="text1"/>
          <w:szCs w:val="21"/>
        </w:rPr>
        <w:t>日至</w:t>
      </w:r>
      <w:r w:rsidRPr="00EA1A51">
        <w:rPr>
          <w:color w:val="000000" w:themeColor="text1"/>
          <w:szCs w:val="21"/>
        </w:rPr>
        <w:t>2014</w:t>
      </w:r>
      <w:r w:rsidRPr="00EA1A51">
        <w:rPr>
          <w:rFonts w:ascii="宋体" w:hAnsi="宋体" w:hint="eastAsia"/>
          <w:color w:val="000000" w:themeColor="text1"/>
          <w:szCs w:val="21"/>
        </w:rPr>
        <w:t>年</w:t>
      </w:r>
      <w:r w:rsidRPr="00EA1A51">
        <w:rPr>
          <w:color w:val="000000" w:themeColor="text1"/>
          <w:szCs w:val="21"/>
        </w:rPr>
        <w:t>7</w:t>
      </w:r>
      <w:r w:rsidRPr="00EA1A51">
        <w:rPr>
          <w:rFonts w:ascii="宋体" w:hAnsi="宋体" w:hint="eastAsia"/>
          <w:color w:val="000000" w:themeColor="text1"/>
          <w:szCs w:val="21"/>
        </w:rPr>
        <w:t>月</w:t>
      </w:r>
      <w:r w:rsidRPr="00EA1A51">
        <w:rPr>
          <w:color w:val="000000" w:themeColor="text1"/>
          <w:szCs w:val="21"/>
        </w:rPr>
        <w:t>11</w:t>
      </w:r>
      <w:r w:rsidRPr="00EA1A51">
        <w:rPr>
          <w:rFonts w:ascii="宋体" w:hAnsi="宋体" w:hint="eastAsia"/>
          <w:color w:val="000000" w:themeColor="text1"/>
          <w:szCs w:val="21"/>
        </w:rPr>
        <w:t>日</w:t>
      </w:r>
      <w:r w:rsidR="00CF5E4C" w:rsidRPr="00EA1A51">
        <w:rPr>
          <w:rFonts w:ascii="宋体" w:hAnsi="宋体" w:hint="eastAsia"/>
          <w:color w:val="000000" w:themeColor="text1"/>
          <w:szCs w:val="21"/>
        </w:rPr>
        <w:t>。</w:t>
      </w:r>
    </w:p>
    <w:p w14:paraId="58596B8D" w14:textId="77777777" w:rsidR="0058308F" w:rsidRPr="00EA1A51" w:rsidRDefault="0058308F" w:rsidP="002C372A">
      <w:pPr>
        <w:pStyle w:val="a5"/>
        <w:rPr>
          <w:rFonts w:ascii="Times New Roman"/>
          <w:color w:val="000000" w:themeColor="text1"/>
          <w:szCs w:val="24"/>
        </w:rPr>
      </w:pPr>
      <w:r w:rsidRPr="00EA1A51">
        <w:rPr>
          <w:rFonts w:ascii="Times New Roman" w:hAnsi="宋体"/>
          <w:color w:val="000000" w:themeColor="text1"/>
          <w:szCs w:val="24"/>
        </w:rPr>
        <w:t>如果在此期间未达到本招募说明书第七条第</w:t>
      </w:r>
      <w:r w:rsidR="008C5637" w:rsidRPr="00EA1A51">
        <w:rPr>
          <w:rFonts w:ascii="Times New Roman" w:hAnsi="宋体"/>
          <w:color w:val="000000" w:themeColor="text1"/>
          <w:szCs w:val="24"/>
        </w:rPr>
        <w:t>（</w:t>
      </w:r>
      <w:r w:rsidRPr="00EA1A51">
        <w:rPr>
          <w:rFonts w:ascii="Times New Roman" w:hAnsi="宋体"/>
          <w:color w:val="000000" w:themeColor="text1"/>
          <w:szCs w:val="24"/>
        </w:rPr>
        <w:t>一</w:t>
      </w:r>
      <w:r w:rsidR="008C5637" w:rsidRPr="00EA1A51">
        <w:rPr>
          <w:rFonts w:ascii="Times New Roman" w:hAnsi="宋体"/>
          <w:color w:val="000000" w:themeColor="text1"/>
          <w:szCs w:val="24"/>
        </w:rPr>
        <w:t>）</w:t>
      </w:r>
      <w:r w:rsidRPr="00EA1A51">
        <w:rPr>
          <w:rFonts w:ascii="Times New Roman" w:hAnsi="宋体"/>
          <w:color w:val="000000" w:themeColor="text1"/>
          <w:szCs w:val="24"/>
        </w:rPr>
        <w:t>款规定的基金备案条件，基金可在募集期限内继续销售，直到达到基金备案条件。基金管理人也可根据基金销售情况在募集期限内适当延长或缩短基金发售时间，并及时公告。</w:t>
      </w:r>
    </w:p>
    <w:p w14:paraId="797FF089" w14:textId="77777777" w:rsidR="0058308F" w:rsidRPr="00EA1A51" w:rsidRDefault="008C5637" w:rsidP="002C372A">
      <w:pPr>
        <w:pStyle w:val="a5"/>
        <w:rPr>
          <w:rFonts w:ascii="Times New Roman"/>
          <w:color w:val="000000" w:themeColor="text1"/>
          <w:szCs w:val="24"/>
        </w:rPr>
      </w:pPr>
      <w:r w:rsidRPr="00EA1A51">
        <w:rPr>
          <w:rFonts w:ascii="Times New Roman" w:hAnsi="宋体"/>
          <w:color w:val="000000" w:themeColor="text1"/>
          <w:szCs w:val="24"/>
        </w:rPr>
        <w:t>（</w:t>
      </w:r>
      <w:r w:rsidR="0058308F" w:rsidRPr="00EA1A51">
        <w:rPr>
          <w:rFonts w:ascii="Times New Roman" w:hAnsi="宋体"/>
          <w:color w:val="000000" w:themeColor="text1"/>
          <w:szCs w:val="24"/>
        </w:rPr>
        <w:t>五</w:t>
      </w:r>
      <w:r w:rsidRPr="00EA1A51">
        <w:rPr>
          <w:rFonts w:ascii="Times New Roman" w:hAnsi="宋体"/>
          <w:color w:val="000000" w:themeColor="text1"/>
          <w:szCs w:val="24"/>
        </w:rPr>
        <w:t>）</w:t>
      </w:r>
      <w:r w:rsidR="0058308F" w:rsidRPr="00EA1A51">
        <w:rPr>
          <w:rFonts w:ascii="Times New Roman" w:hAnsi="宋体"/>
          <w:color w:val="000000" w:themeColor="text1"/>
          <w:szCs w:val="24"/>
        </w:rPr>
        <w:t>募集对象</w:t>
      </w:r>
    </w:p>
    <w:p w14:paraId="3C3BC2B0" w14:textId="77777777" w:rsidR="0058308F" w:rsidRPr="00EA1A51" w:rsidRDefault="0058308F" w:rsidP="002C372A">
      <w:pPr>
        <w:spacing w:line="360" w:lineRule="auto"/>
        <w:ind w:firstLineChars="200" w:firstLine="420"/>
        <w:rPr>
          <w:bCs/>
          <w:color w:val="000000" w:themeColor="text1"/>
          <w:szCs w:val="21"/>
        </w:rPr>
      </w:pPr>
      <w:r w:rsidRPr="00EA1A51">
        <w:rPr>
          <w:rFonts w:hAnsi="宋体"/>
          <w:bCs/>
          <w:color w:val="000000" w:themeColor="text1"/>
          <w:szCs w:val="21"/>
        </w:rPr>
        <w:t>符合法律法规规定的可投资于证券投资基金的个人投资者、机构投资者和合格境外机构投资者以及法律法规或中国证监会允许购买证券投资基金的其他投资者。</w:t>
      </w:r>
    </w:p>
    <w:p w14:paraId="5BA8AAC9" w14:textId="77777777" w:rsidR="0058308F" w:rsidRPr="00EA1A51" w:rsidRDefault="008C5637" w:rsidP="002C372A">
      <w:pPr>
        <w:pStyle w:val="a5"/>
        <w:rPr>
          <w:rFonts w:ascii="Times New Roman"/>
          <w:color w:val="000000" w:themeColor="text1"/>
          <w:szCs w:val="24"/>
        </w:rPr>
      </w:pPr>
      <w:r w:rsidRPr="00EA1A51">
        <w:rPr>
          <w:rFonts w:ascii="Times New Roman" w:hAnsi="宋体"/>
          <w:color w:val="000000" w:themeColor="text1"/>
          <w:szCs w:val="24"/>
        </w:rPr>
        <w:t>（</w:t>
      </w:r>
      <w:r w:rsidR="0058308F" w:rsidRPr="00EA1A51">
        <w:rPr>
          <w:rFonts w:ascii="Times New Roman" w:hAnsi="宋体"/>
          <w:color w:val="000000" w:themeColor="text1"/>
          <w:szCs w:val="24"/>
        </w:rPr>
        <w:t>六</w:t>
      </w:r>
      <w:r w:rsidRPr="00EA1A51">
        <w:rPr>
          <w:rFonts w:ascii="Times New Roman" w:hAnsi="宋体"/>
          <w:color w:val="000000" w:themeColor="text1"/>
          <w:szCs w:val="24"/>
        </w:rPr>
        <w:t>）</w:t>
      </w:r>
      <w:r w:rsidR="0058308F" w:rsidRPr="00EA1A51">
        <w:rPr>
          <w:rFonts w:ascii="Times New Roman" w:hAnsi="宋体"/>
          <w:color w:val="000000" w:themeColor="text1"/>
          <w:szCs w:val="24"/>
        </w:rPr>
        <w:t>募集场所</w:t>
      </w:r>
    </w:p>
    <w:p w14:paraId="70ACBA7B" w14:textId="77777777" w:rsidR="0058308F" w:rsidRPr="00EA1A51" w:rsidRDefault="0058308F" w:rsidP="002C372A">
      <w:pPr>
        <w:pStyle w:val="a5"/>
        <w:autoSpaceDE w:val="0"/>
        <w:autoSpaceDN w:val="0"/>
        <w:adjustRightInd w:val="0"/>
        <w:ind w:firstLineChars="0"/>
        <w:rPr>
          <w:rFonts w:ascii="Times New Roman"/>
          <w:color w:val="000000" w:themeColor="text1"/>
          <w:szCs w:val="24"/>
        </w:rPr>
      </w:pPr>
      <w:r w:rsidRPr="00EA1A51">
        <w:rPr>
          <w:rFonts w:ascii="Times New Roman" w:hAnsi="宋体"/>
          <w:color w:val="000000" w:themeColor="text1"/>
          <w:szCs w:val="24"/>
        </w:rPr>
        <w:t>投资者应当在基金管理人及发售代理机构办理基金认购业务的营业场所或按基金管理人、发售代理机构提供的其他方式办理基金的认购。基金管理人、发售代理机构办理基金认购业务的地区、网点的具体情况和联系方法，请参见本基金基金份额发售公告以及当地销售机构的公告。</w:t>
      </w:r>
    </w:p>
    <w:p w14:paraId="2D7AFC3E" w14:textId="77777777" w:rsidR="0058308F" w:rsidRPr="00EA1A51" w:rsidRDefault="008C5637" w:rsidP="002C372A">
      <w:pPr>
        <w:pStyle w:val="a5"/>
        <w:tabs>
          <w:tab w:val="left" w:pos="3780"/>
        </w:tabs>
        <w:autoSpaceDE w:val="0"/>
        <w:autoSpaceDN w:val="0"/>
        <w:adjustRightInd w:val="0"/>
        <w:ind w:firstLineChars="0"/>
        <w:rPr>
          <w:rFonts w:ascii="Times New Roman"/>
          <w:color w:val="000000" w:themeColor="text1"/>
        </w:rPr>
      </w:pPr>
      <w:r w:rsidRPr="00EA1A51">
        <w:rPr>
          <w:rFonts w:ascii="Times New Roman" w:hAnsi="宋体"/>
          <w:color w:val="000000" w:themeColor="text1"/>
        </w:rPr>
        <w:t>（</w:t>
      </w:r>
      <w:r w:rsidR="0058308F" w:rsidRPr="00EA1A51">
        <w:rPr>
          <w:rFonts w:ascii="Times New Roman" w:hAnsi="宋体"/>
          <w:color w:val="000000" w:themeColor="text1"/>
        </w:rPr>
        <w:t>七</w:t>
      </w:r>
      <w:r w:rsidRPr="00EA1A51">
        <w:rPr>
          <w:rFonts w:ascii="Times New Roman" w:hAnsi="宋体"/>
          <w:color w:val="000000" w:themeColor="text1"/>
        </w:rPr>
        <w:t>）</w:t>
      </w:r>
      <w:r w:rsidR="0058308F" w:rsidRPr="00EA1A51">
        <w:rPr>
          <w:rFonts w:ascii="Times New Roman" w:hAnsi="宋体"/>
          <w:color w:val="000000" w:themeColor="text1"/>
        </w:rPr>
        <w:t>基金份额初始面值、认购价格</w:t>
      </w:r>
    </w:p>
    <w:p w14:paraId="622B9E3A" w14:textId="77777777" w:rsidR="0058308F" w:rsidRPr="00EA1A51" w:rsidRDefault="0058308F" w:rsidP="002C372A">
      <w:pPr>
        <w:pStyle w:val="a5"/>
        <w:tabs>
          <w:tab w:val="left" w:pos="3780"/>
        </w:tabs>
        <w:autoSpaceDE w:val="0"/>
        <w:autoSpaceDN w:val="0"/>
        <w:adjustRightInd w:val="0"/>
        <w:ind w:firstLineChars="0"/>
        <w:rPr>
          <w:rFonts w:ascii="Times New Roman"/>
          <w:color w:val="000000" w:themeColor="text1"/>
        </w:rPr>
      </w:pPr>
      <w:r w:rsidRPr="00EA1A51">
        <w:rPr>
          <w:rFonts w:ascii="Times New Roman" w:hAnsi="宋体"/>
          <w:color w:val="000000" w:themeColor="text1"/>
        </w:rPr>
        <w:t>本基金基金份额初始面值为</w:t>
      </w:r>
      <w:r w:rsidRPr="00EA1A51">
        <w:rPr>
          <w:rFonts w:ascii="Times New Roman"/>
          <w:color w:val="000000" w:themeColor="text1"/>
        </w:rPr>
        <w:t>1.00</w:t>
      </w:r>
      <w:r w:rsidRPr="00EA1A51">
        <w:rPr>
          <w:rFonts w:ascii="Times New Roman" w:hAnsi="宋体"/>
          <w:color w:val="000000" w:themeColor="text1"/>
        </w:rPr>
        <w:t>元，认购价格为</w:t>
      </w:r>
      <w:r w:rsidRPr="00EA1A51">
        <w:rPr>
          <w:rFonts w:ascii="Times New Roman"/>
          <w:color w:val="000000" w:themeColor="text1"/>
        </w:rPr>
        <w:t>1.00</w:t>
      </w:r>
      <w:r w:rsidRPr="00EA1A51">
        <w:rPr>
          <w:rFonts w:ascii="Times New Roman" w:hAnsi="宋体"/>
          <w:color w:val="000000" w:themeColor="text1"/>
        </w:rPr>
        <w:t>元。</w:t>
      </w:r>
    </w:p>
    <w:p w14:paraId="3E6210C1" w14:textId="77777777" w:rsidR="0058308F" w:rsidRPr="00EA1A51" w:rsidRDefault="008C5637" w:rsidP="002C372A">
      <w:pPr>
        <w:autoSpaceDE w:val="0"/>
        <w:autoSpaceDN w:val="0"/>
        <w:adjustRightInd w:val="0"/>
        <w:spacing w:line="360" w:lineRule="auto"/>
        <w:ind w:firstLineChars="200" w:firstLine="420"/>
        <w:rPr>
          <w:color w:val="000000" w:themeColor="text1"/>
        </w:rPr>
      </w:pPr>
      <w:r w:rsidRPr="00EA1A51">
        <w:rPr>
          <w:rFonts w:hAnsi="宋体"/>
          <w:color w:val="000000" w:themeColor="text1"/>
        </w:rPr>
        <w:t>（</w:t>
      </w:r>
      <w:r w:rsidR="0058308F" w:rsidRPr="00EA1A51">
        <w:rPr>
          <w:rFonts w:hAnsi="宋体"/>
          <w:color w:val="000000" w:themeColor="text1"/>
        </w:rPr>
        <w:t>八</w:t>
      </w:r>
      <w:r w:rsidRPr="00EA1A51">
        <w:rPr>
          <w:rFonts w:hAnsi="宋体"/>
          <w:color w:val="000000" w:themeColor="text1"/>
        </w:rPr>
        <w:t>）</w:t>
      </w:r>
      <w:r w:rsidR="0058308F" w:rsidRPr="00EA1A51">
        <w:rPr>
          <w:rFonts w:hAnsi="宋体"/>
          <w:color w:val="000000" w:themeColor="text1"/>
        </w:rPr>
        <w:t>认购费用</w:t>
      </w:r>
    </w:p>
    <w:p w14:paraId="5329955A" w14:textId="77777777" w:rsidR="008C1299" w:rsidRPr="00EA1A51" w:rsidRDefault="008C1299" w:rsidP="002C372A">
      <w:pPr>
        <w:autoSpaceDE w:val="0"/>
        <w:autoSpaceDN w:val="0"/>
        <w:adjustRightInd w:val="0"/>
        <w:spacing w:line="360" w:lineRule="auto"/>
        <w:ind w:firstLineChars="200" w:firstLine="420"/>
        <w:rPr>
          <w:rFonts w:hAnsi="宋体"/>
          <w:color w:val="000000" w:themeColor="text1"/>
        </w:rPr>
      </w:pPr>
      <w:r w:rsidRPr="00EA1A51">
        <w:rPr>
          <w:rFonts w:hint="eastAsia"/>
          <w:color w:val="000000" w:themeColor="text1"/>
          <w:szCs w:val="21"/>
        </w:rPr>
        <w:t>本基金的认购采用份额认购的原则。</w:t>
      </w:r>
    </w:p>
    <w:p w14:paraId="7D538458" w14:textId="77777777" w:rsidR="0000026C" w:rsidRPr="00EA1A51" w:rsidRDefault="0058308F" w:rsidP="002C372A">
      <w:pPr>
        <w:autoSpaceDE w:val="0"/>
        <w:autoSpaceDN w:val="0"/>
        <w:adjustRightInd w:val="0"/>
        <w:spacing w:line="360" w:lineRule="auto"/>
        <w:ind w:firstLineChars="200" w:firstLine="420"/>
        <w:rPr>
          <w:rFonts w:hAnsi="宋体"/>
          <w:color w:val="000000" w:themeColor="text1"/>
        </w:rPr>
      </w:pPr>
      <w:r w:rsidRPr="00EA1A51">
        <w:rPr>
          <w:rFonts w:hAnsi="宋体"/>
          <w:color w:val="000000" w:themeColor="text1"/>
        </w:rPr>
        <w:t>认购费用由投资者承担，具体的认购费率如下：</w:t>
      </w:r>
    </w:p>
    <w:tbl>
      <w:tblPr>
        <w:tblW w:w="8330" w:type="dxa"/>
        <w:tblCellMar>
          <w:left w:w="0" w:type="dxa"/>
          <w:right w:w="0" w:type="dxa"/>
        </w:tblCellMar>
        <w:tblLook w:val="04A0" w:firstRow="1" w:lastRow="0" w:firstColumn="1" w:lastColumn="0" w:noHBand="0" w:noVBand="1"/>
      </w:tblPr>
      <w:tblGrid>
        <w:gridCol w:w="4361"/>
        <w:gridCol w:w="3969"/>
      </w:tblGrid>
      <w:tr w:rsidR="00EA1A51" w:rsidRPr="00EA1A51" w14:paraId="24190BD2" w14:textId="77777777" w:rsidTr="00D37D47">
        <w:trPr>
          <w:trHeight w:val="41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091E55" w14:textId="77777777" w:rsidR="003D59CA" w:rsidRPr="00EA1A51" w:rsidRDefault="003D59CA">
            <w:pPr>
              <w:spacing w:line="360" w:lineRule="auto"/>
              <w:jc w:val="center"/>
              <w:textAlignment w:val="baseline"/>
              <w:rPr>
                <w:rFonts w:ascii="宋体" w:hAnsi="宋体" w:cs="Arial"/>
                <w:color w:val="000000" w:themeColor="text1"/>
                <w:szCs w:val="21"/>
              </w:rPr>
            </w:pPr>
            <w:r w:rsidRPr="00EA1A51">
              <w:rPr>
                <w:rFonts w:ascii="宋体" w:hAnsi="宋体" w:hint="eastAsia"/>
                <w:b/>
                <w:bCs/>
                <w:color w:val="000000" w:themeColor="text1"/>
                <w:szCs w:val="21"/>
              </w:rPr>
              <w:t>认购份额</w:t>
            </w:r>
          </w:p>
        </w:tc>
        <w:tc>
          <w:tcPr>
            <w:tcW w:w="396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hideMark/>
          </w:tcPr>
          <w:p w14:paraId="60DD47D1" w14:textId="77777777" w:rsidR="003D59CA" w:rsidRPr="00EA1A51" w:rsidRDefault="003D59CA" w:rsidP="000272FD">
            <w:pPr>
              <w:spacing w:line="360" w:lineRule="auto"/>
              <w:ind w:firstLine="475"/>
              <w:jc w:val="center"/>
              <w:textAlignment w:val="baseline"/>
              <w:rPr>
                <w:rFonts w:ascii="宋体" w:hAnsi="宋体" w:cs="Arial"/>
                <w:color w:val="000000" w:themeColor="text1"/>
                <w:szCs w:val="21"/>
              </w:rPr>
            </w:pPr>
            <w:r w:rsidRPr="00EA1A51">
              <w:rPr>
                <w:rFonts w:ascii="宋体" w:hAnsi="宋体" w:hint="eastAsia"/>
                <w:b/>
                <w:bCs/>
                <w:color w:val="000000" w:themeColor="text1"/>
                <w:szCs w:val="21"/>
              </w:rPr>
              <w:t>认购费率</w:t>
            </w:r>
            <w:r w:rsidR="000272FD" w:rsidRPr="00EA1A51">
              <w:rPr>
                <w:rFonts w:ascii="宋体" w:hAnsi="宋体" w:hint="eastAsia"/>
                <w:b/>
                <w:bCs/>
                <w:color w:val="000000" w:themeColor="text1"/>
                <w:szCs w:val="21"/>
              </w:rPr>
              <w:t>/佣金比率</w:t>
            </w:r>
          </w:p>
        </w:tc>
      </w:tr>
      <w:tr w:rsidR="00EA1A51" w:rsidRPr="00EA1A51" w14:paraId="3DC3368E" w14:textId="77777777" w:rsidTr="00D37D47">
        <w:trPr>
          <w:trHeight w:val="465"/>
        </w:trPr>
        <w:tc>
          <w:tcPr>
            <w:tcW w:w="4361"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E74A88" w14:textId="77777777" w:rsidR="003D59CA" w:rsidRPr="00EA1A51" w:rsidRDefault="003D59CA">
            <w:pPr>
              <w:spacing w:line="360" w:lineRule="auto"/>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50万份以下 </w:t>
            </w:r>
          </w:p>
        </w:tc>
        <w:tc>
          <w:tcPr>
            <w:tcW w:w="3969"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233C0B" w14:textId="77777777" w:rsidR="003D59CA" w:rsidRPr="00EA1A51" w:rsidRDefault="003D59CA">
            <w:pPr>
              <w:spacing w:line="360" w:lineRule="auto"/>
              <w:ind w:firstLine="475"/>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0.08% </w:t>
            </w:r>
          </w:p>
        </w:tc>
      </w:tr>
      <w:tr w:rsidR="00EA1A51" w:rsidRPr="00EA1A51" w14:paraId="7EF5ED31" w14:textId="77777777" w:rsidTr="00D37D47">
        <w:trPr>
          <w:trHeight w:val="518"/>
        </w:trPr>
        <w:tc>
          <w:tcPr>
            <w:tcW w:w="4361"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10C726" w14:textId="77777777" w:rsidR="003D59CA" w:rsidRPr="00EA1A51" w:rsidRDefault="003D59CA">
            <w:pPr>
              <w:spacing w:line="360" w:lineRule="auto"/>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50万份（含）—100万份 </w:t>
            </w:r>
          </w:p>
        </w:tc>
        <w:tc>
          <w:tcPr>
            <w:tcW w:w="3969"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9CF2" w14:textId="77777777" w:rsidR="003D59CA" w:rsidRPr="00EA1A51" w:rsidRDefault="003D59CA">
            <w:pPr>
              <w:spacing w:line="360" w:lineRule="auto"/>
              <w:ind w:firstLine="475"/>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0.05% </w:t>
            </w:r>
          </w:p>
        </w:tc>
      </w:tr>
      <w:tr w:rsidR="00EA1A51" w:rsidRPr="00EA1A51" w14:paraId="44AF0426" w14:textId="77777777" w:rsidTr="00D37D47">
        <w:trPr>
          <w:trHeight w:val="410"/>
        </w:trPr>
        <w:tc>
          <w:tcPr>
            <w:tcW w:w="4361"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659D" w14:textId="77777777" w:rsidR="003D59CA" w:rsidRPr="00EA1A51" w:rsidRDefault="003D59CA">
            <w:pPr>
              <w:spacing w:line="360" w:lineRule="auto"/>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100万份以上（含） </w:t>
            </w:r>
          </w:p>
        </w:tc>
        <w:tc>
          <w:tcPr>
            <w:tcW w:w="3969"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DC18C5" w14:textId="77777777" w:rsidR="003D59CA" w:rsidRPr="00EA1A51" w:rsidRDefault="003D59CA">
            <w:pPr>
              <w:spacing w:line="360" w:lineRule="auto"/>
              <w:ind w:firstLine="475"/>
              <w:jc w:val="center"/>
              <w:textAlignment w:val="baseline"/>
              <w:rPr>
                <w:rFonts w:ascii="宋体" w:hAnsi="宋体" w:cs="Arial"/>
                <w:color w:val="000000" w:themeColor="text1"/>
                <w:szCs w:val="21"/>
              </w:rPr>
            </w:pPr>
            <w:r w:rsidRPr="00EA1A51">
              <w:rPr>
                <w:rFonts w:ascii="宋体" w:hAnsi="宋体" w:hint="eastAsia"/>
                <w:color w:val="000000" w:themeColor="text1"/>
                <w:szCs w:val="21"/>
              </w:rPr>
              <w:t xml:space="preserve">每笔500元 </w:t>
            </w:r>
          </w:p>
        </w:tc>
      </w:tr>
    </w:tbl>
    <w:p w14:paraId="093F03B2" w14:textId="77777777" w:rsidR="003D59CA" w:rsidRPr="00EA1A51" w:rsidRDefault="003D59CA" w:rsidP="002C372A">
      <w:pPr>
        <w:autoSpaceDE w:val="0"/>
        <w:autoSpaceDN w:val="0"/>
        <w:adjustRightInd w:val="0"/>
        <w:spacing w:line="360" w:lineRule="auto"/>
        <w:ind w:firstLineChars="200" w:firstLine="420"/>
        <w:rPr>
          <w:rFonts w:hAnsi="宋体"/>
          <w:color w:val="000000" w:themeColor="text1"/>
        </w:rPr>
      </w:pPr>
    </w:p>
    <w:p w14:paraId="517D67A1" w14:textId="77777777" w:rsidR="003D59CA" w:rsidRPr="00EA1A51" w:rsidRDefault="003D59CA" w:rsidP="00610392">
      <w:pPr>
        <w:autoSpaceDE w:val="0"/>
        <w:autoSpaceDN w:val="0"/>
        <w:adjustRightInd w:val="0"/>
        <w:spacing w:line="360" w:lineRule="auto"/>
        <w:ind w:firstLine="420"/>
        <w:rPr>
          <w:rFonts w:hAnsi="宋体"/>
          <w:color w:val="000000" w:themeColor="text1"/>
        </w:rPr>
      </w:pPr>
      <w:r w:rsidRPr="00EA1A51">
        <w:rPr>
          <w:rFonts w:hAnsi="宋体"/>
          <w:color w:val="000000" w:themeColor="text1"/>
        </w:rPr>
        <w:t>基金管理人办理网下现金认购和网下股票认购时按照上表所示费率收取认购费用。发售代理机构办理网上现金认购、网下现金认购、网下股票认购时可参照上述费率结构收取一定的佣金。认购费用用于本基金的市场推广、销售、注册登记等募集期间发生的各项费用，不列入基金资产。</w:t>
      </w:r>
    </w:p>
    <w:p w14:paraId="52FD6C85" w14:textId="77777777" w:rsidR="0058308F" w:rsidRPr="00EA1A51" w:rsidRDefault="008C5637" w:rsidP="003D59CA">
      <w:pPr>
        <w:pStyle w:val="a5"/>
        <w:tabs>
          <w:tab w:val="left" w:pos="3780"/>
        </w:tabs>
        <w:autoSpaceDE w:val="0"/>
        <w:autoSpaceDN w:val="0"/>
        <w:adjustRightInd w:val="0"/>
        <w:rPr>
          <w:color w:val="000000" w:themeColor="text1"/>
        </w:rPr>
      </w:pPr>
      <w:r w:rsidRPr="00EA1A51">
        <w:rPr>
          <w:rFonts w:hAnsi="宋体"/>
          <w:color w:val="000000" w:themeColor="text1"/>
        </w:rPr>
        <w:lastRenderedPageBreak/>
        <w:t>（</w:t>
      </w:r>
      <w:r w:rsidR="0058308F" w:rsidRPr="00EA1A51">
        <w:rPr>
          <w:rFonts w:hAnsi="宋体"/>
          <w:color w:val="000000" w:themeColor="text1"/>
        </w:rPr>
        <w:t>九</w:t>
      </w:r>
      <w:r w:rsidRPr="00EA1A51">
        <w:rPr>
          <w:rFonts w:hAnsi="宋体"/>
          <w:color w:val="000000" w:themeColor="text1"/>
        </w:rPr>
        <w:t>）</w:t>
      </w:r>
      <w:r w:rsidR="0058308F" w:rsidRPr="00EA1A51">
        <w:rPr>
          <w:rFonts w:hAnsi="宋体"/>
          <w:color w:val="000000" w:themeColor="text1"/>
        </w:rPr>
        <w:t>认购开户</w:t>
      </w:r>
    </w:p>
    <w:p w14:paraId="5F390CC5" w14:textId="77777777" w:rsidR="0058308F" w:rsidRPr="00EA1A51" w:rsidRDefault="0058308F" w:rsidP="002C372A">
      <w:pPr>
        <w:autoSpaceDE w:val="0"/>
        <w:autoSpaceDN w:val="0"/>
        <w:adjustRightInd w:val="0"/>
        <w:spacing w:line="360" w:lineRule="auto"/>
        <w:ind w:firstLine="420"/>
        <w:rPr>
          <w:color w:val="000000" w:themeColor="text1"/>
        </w:rPr>
      </w:pPr>
      <w:r w:rsidRPr="00EA1A51">
        <w:rPr>
          <w:rFonts w:hAnsi="宋体"/>
          <w:color w:val="000000" w:themeColor="text1"/>
        </w:rPr>
        <w:t>投资者认购本基金时需具有上海证券账户，上海证券账户是指上海证券交易所</w:t>
      </w:r>
      <w:r w:rsidRPr="00EA1A51">
        <w:rPr>
          <w:color w:val="000000" w:themeColor="text1"/>
        </w:rPr>
        <w:t>A</w:t>
      </w:r>
      <w:r w:rsidRPr="00EA1A51">
        <w:rPr>
          <w:rFonts w:hAnsi="宋体"/>
          <w:color w:val="000000" w:themeColor="text1"/>
        </w:rPr>
        <w:t>股账户或基金账户。</w:t>
      </w:r>
    </w:p>
    <w:p w14:paraId="2AABD555" w14:textId="77777777" w:rsidR="0058308F" w:rsidRPr="00EA1A51" w:rsidRDefault="0058308F" w:rsidP="002C372A">
      <w:pPr>
        <w:autoSpaceDE w:val="0"/>
        <w:autoSpaceDN w:val="0"/>
        <w:adjustRightInd w:val="0"/>
        <w:spacing w:line="360" w:lineRule="auto"/>
        <w:ind w:firstLine="420"/>
        <w:rPr>
          <w:color w:val="000000" w:themeColor="text1"/>
        </w:rPr>
      </w:pPr>
      <w:r w:rsidRPr="00EA1A51">
        <w:rPr>
          <w:color w:val="000000" w:themeColor="text1"/>
        </w:rPr>
        <w:t>1</w:t>
      </w:r>
      <w:r w:rsidR="007A50E1" w:rsidRPr="00EA1A51">
        <w:rPr>
          <w:rFonts w:hAnsi="宋体"/>
          <w:color w:val="000000" w:themeColor="text1"/>
        </w:rPr>
        <w:t>、</w:t>
      </w:r>
      <w:r w:rsidRPr="00EA1A51">
        <w:rPr>
          <w:rFonts w:hAnsi="宋体"/>
          <w:color w:val="000000" w:themeColor="text1"/>
        </w:rPr>
        <w:t>如投资者需新开立证券账户，则应注意：</w:t>
      </w:r>
    </w:p>
    <w:p w14:paraId="1D23E9B5" w14:textId="77777777" w:rsidR="0058308F"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58308F" w:rsidRPr="00EA1A51">
        <w:rPr>
          <w:color w:val="000000" w:themeColor="text1"/>
        </w:rPr>
        <w:t>1</w:t>
      </w:r>
      <w:r w:rsidRPr="00EA1A51">
        <w:rPr>
          <w:rFonts w:hAnsi="宋体"/>
          <w:color w:val="000000" w:themeColor="text1"/>
        </w:rPr>
        <w:t>）</w:t>
      </w:r>
      <w:r w:rsidR="00D2027B" w:rsidRPr="00EA1A51">
        <w:rPr>
          <w:rFonts w:hAnsi="宋体" w:hint="eastAsia"/>
          <w:color w:val="000000" w:themeColor="text1"/>
        </w:rPr>
        <w:t>上海证券交易所</w:t>
      </w:r>
      <w:r w:rsidR="007E1B8B" w:rsidRPr="00EA1A51">
        <w:rPr>
          <w:rFonts w:hAnsi="宋体"/>
          <w:color w:val="000000" w:themeColor="text1"/>
        </w:rPr>
        <w:t>基金账户只能进行基金的</w:t>
      </w:r>
      <w:r w:rsidR="00957CF9" w:rsidRPr="00EA1A51">
        <w:rPr>
          <w:rFonts w:hAnsi="宋体" w:hint="eastAsia"/>
          <w:color w:val="000000" w:themeColor="text1"/>
        </w:rPr>
        <w:t>现金认购和</w:t>
      </w:r>
      <w:r w:rsidR="007E1B8B" w:rsidRPr="00EA1A51">
        <w:rPr>
          <w:rFonts w:hAnsi="宋体"/>
          <w:color w:val="000000" w:themeColor="text1"/>
        </w:rPr>
        <w:t>二级市场交易，</w:t>
      </w:r>
      <w:r w:rsidR="0058308F" w:rsidRPr="00EA1A51">
        <w:rPr>
          <w:rFonts w:hAnsi="宋体"/>
          <w:color w:val="000000" w:themeColor="text1"/>
        </w:rPr>
        <w:t>如投资者需要使用</w:t>
      </w:r>
      <w:r w:rsidR="00976CE6" w:rsidRPr="00EA1A51">
        <w:rPr>
          <w:rFonts w:hAnsi="宋体" w:hint="eastAsia"/>
          <w:color w:val="000000" w:themeColor="text1"/>
        </w:rPr>
        <w:t>标的</w:t>
      </w:r>
      <w:r w:rsidR="0058308F" w:rsidRPr="00EA1A51">
        <w:rPr>
          <w:rFonts w:hAnsi="宋体"/>
          <w:color w:val="000000" w:themeColor="text1"/>
        </w:rPr>
        <w:t>指数成份股中的上海证券交易所上市股票参与网下股票认购或基金的申购、赎回，则应开立上海证券交易所</w:t>
      </w:r>
      <w:r w:rsidR="0058308F" w:rsidRPr="00EA1A51">
        <w:rPr>
          <w:color w:val="000000" w:themeColor="text1"/>
        </w:rPr>
        <w:t>A</w:t>
      </w:r>
      <w:r w:rsidR="0058308F" w:rsidRPr="00EA1A51">
        <w:rPr>
          <w:rFonts w:hAnsi="宋体"/>
          <w:color w:val="000000" w:themeColor="text1"/>
        </w:rPr>
        <w:t>股账户；如投资者需要使用</w:t>
      </w:r>
      <w:r w:rsidR="00976CE6" w:rsidRPr="00EA1A51">
        <w:rPr>
          <w:rFonts w:hAnsi="宋体" w:hint="eastAsia"/>
          <w:color w:val="000000" w:themeColor="text1"/>
        </w:rPr>
        <w:t>标的</w:t>
      </w:r>
      <w:r w:rsidR="0058308F" w:rsidRPr="00EA1A51">
        <w:rPr>
          <w:rFonts w:hAnsi="宋体"/>
          <w:color w:val="000000" w:themeColor="text1"/>
        </w:rPr>
        <w:t>指数成份股中的深圳证券交易所上市股票参与网下股票认购，则还应开立深圳证券交易所</w:t>
      </w:r>
      <w:r w:rsidR="0058308F" w:rsidRPr="00EA1A51">
        <w:rPr>
          <w:color w:val="000000" w:themeColor="text1"/>
        </w:rPr>
        <w:t>A</w:t>
      </w:r>
      <w:r w:rsidR="0058308F" w:rsidRPr="00EA1A51">
        <w:rPr>
          <w:rFonts w:hAnsi="宋体"/>
          <w:color w:val="000000" w:themeColor="text1"/>
        </w:rPr>
        <w:t>股账户。</w:t>
      </w:r>
    </w:p>
    <w:p w14:paraId="05C997B4" w14:textId="77777777" w:rsidR="0058308F"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58308F" w:rsidRPr="00EA1A51">
        <w:rPr>
          <w:color w:val="000000" w:themeColor="text1"/>
        </w:rPr>
        <w:t>2</w:t>
      </w:r>
      <w:r w:rsidRPr="00EA1A51">
        <w:rPr>
          <w:rFonts w:hAnsi="宋体"/>
          <w:color w:val="000000" w:themeColor="text1"/>
        </w:rPr>
        <w:t>）</w:t>
      </w:r>
      <w:r w:rsidR="0058308F" w:rsidRPr="00EA1A51">
        <w:rPr>
          <w:rFonts w:hAnsi="宋体"/>
          <w:color w:val="000000" w:themeColor="text1"/>
        </w:rPr>
        <w:t>开户当日无法办理指定交易，建议投资者在进行认购前至少</w:t>
      </w:r>
      <w:r w:rsidR="0058308F" w:rsidRPr="00EA1A51">
        <w:rPr>
          <w:color w:val="000000" w:themeColor="text1"/>
        </w:rPr>
        <w:t>2</w:t>
      </w:r>
      <w:r w:rsidR="0058308F" w:rsidRPr="00EA1A51">
        <w:rPr>
          <w:rFonts w:hAnsi="宋体"/>
          <w:color w:val="000000" w:themeColor="text1"/>
        </w:rPr>
        <w:t>个工作日办理开户手续。</w:t>
      </w:r>
    </w:p>
    <w:p w14:paraId="21CD8ACA" w14:textId="77777777" w:rsidR="0058308F" w:rsidRPr="00EA1A51" w:rsidRDefault="0058308F" w:rsidP="002C372A">
      <w:pPr>
        <w:autoSpaceDE w:val="0"/>
        <w:autoSpaceDN w:val="0"/>
        <w:adjustRightInd w:val="0"/>
        <w:spacing w:line="360" w:lineRule="auto"/>
        <w:ind w:firstLine="420"/>
        <w:rPr>
          <w:color w:val="000000" w:themeColor="text1"/>
        </w:rPr>
      </w:pPr>
      <w:r w:rsidRPr="00EA1A51">
        <w:rPr>
          <w:color w:val="000000" w:themeColor="text1"/>
        </w:rPr>
        <w:t>2</w:t>
      </w:r>
      <w:r w:rsidR="007A50E1" w:rsidRPr="00EA1A51">
        <w:rPr>
          <w:rFonts w:hAnsi="宋体"/>
          <w:color w:val="000000" w:themeColor="text1"/>
        </w:rPr>
        <w:t>、</w:t>
      </w:r>
      <w:r w:rsidRPr="00EA1A51">
        <w:rPr>
          <w:rFonts w:hAnsi="宋体"/>
          <w:color w:val="000000" w:themeColor="text1"/>
        </w:rPr>
        <w:t>如投资者已开立证券账户，则应注意：</w:t>
      </w:r>
    </w:p>
    <w:p w14:paraId="65523C46" w14:textId="77777777" w:rsidR="0058308F"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58308F" w:rsidRPr="00EA1A51">
        <w:rPr>
          <w:color w:val="000000" w:themeColor="text1"/>
        </w:rPr>
        <w:t>1</w:t>
      </w:r>
      <w:r w:rsidRPr="00EA1A51">
        <w:rPr>
          <w:rFonts w:hAnsi="宋体"/>
          <w:color w:val="000000" w:themeColor="text1"/>
        </w:rPr>
        <w:t>）</w:t>
      </w:r>
      <w:r w:rsidR="0058308F" w:rsidRPr="00EA1A51">
        <w:rPr>
          <w:rFonts w:hAnsi="宋体"/>
          <w:color w:val="000000" w:themeColor="text1"/>
        </w:rPr>
        <w:t>如投资者未办理指定交易或指定交易在不办理本基金发售业务的证券公司，需要指定交易或转指定交易在可办理本基金发售业务的证券公司。</w:t>
      </w:r>
    </w:p>
    <w:p w14:paraId="1EDF41EB" w14:textId="77777777" w:rsidR="0058308F"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58308F" w:rsidRPr="00EA1A51">
        <w:rPr>
          <w:color w:val="000000" w:themeColor="text1"/>
        </w:rPr>
        <w:t>2</w:t>
      </w:r>
      <w:r w:rsidRPr="00EA1A51">
        <w:rPr>
          <w:rFonts w:hAnsi="宋体"/>
          <w:color w:val="000000" w:themeColor="text1"/>
        </w:rPr>
        <w:t>）</w:t>
      </w:r>
      <w:r w:rsidR="0058308F" w:rsidRPr="00EA1A51">
        <w:rPr>
          <w:rFonts w:hAnsi="宋体"/>
          <w:color w:val="000000" w:themeColor="text1"/>
        </w:rPr>
        <w:t>当日办理指定交易或转指定交易的投资者当日无法进行认购，建议投资者在进行认购前至少</w:t>
      </w:r>
      <w:r w:rsidR="0058308F" w:rsidRPr="00EA1A51">
        <w:rPr>
          <w:color w:val="000000" w:themeColor="text1"/>
        </w:rPr>
        <w:t>1</w:t>
      </w:r>
      <w:r w:rsidR="0058308F" w:rsidRPr="00EA1A51">
        <w:rPr>
          <w:rFonts w:hAnsi="宋体"/>
          <w:color w:val="000000" w:themeColor="text1"/>
        </w:rPr>
        <w:t>个工作日办理指定交易或转指定交易手续。</w:t>
      </w:r>
    </w:p>
    <w:p w14:paraId="75F08AD7" w14:textId="77777777" w:rsidR="007E1B8B"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7E1B8B" w:rsidRPr="00EA1A51">
        <w:rPr>
          <w:rFonts w:hAnsi="宋体"/>
          <w:color w:val="000000" w:themeColor="text1"/>
        </w:rPr>
        <w:t>十</w:t>
      </w:r>
      <w:r w:rsidRPr="00EA1A51">
        <w:rPr>
          <w:rFonts w:hAnsi="宋体"/>
          <w:color w:val="000000" w:themeColor="text1"/>
        </w:rPr>
        <w:t>）</w:t>
      </w:r>
      <w:r w:rsidR="007E1B8B" w:rsidRPr="00EA1A51">
        <w:rPr>
          <w:rFonts w:hAnsi="宋体"/>
          <w:color w:val="000000" w:themeColor="text1"/>
        </w:rPr>
        <w:t>网上现金认购</w:t>
      </w:r>
    </w:p>
    <w:p w14:paraId="280B5C55"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1</w:t>
      </w:r>
      <w:r w:rsidR="007A50E1" w:rsidRPr="00EA1A51">
        <w:rPr>
          <w:rFonts w:hAnsi="宋体"/>
          <w:color w:val="000000" w:themeColor="text1"/>
        </w:rPr>
        <w:t>、</w:t>
      </w:r>
      <w:r w:rsidRPr="00EA1A51">
        <w:rPr>
          <w:rFonts w:hAnsi="宋体"/>
          <w:color w:val="000000" w:themeColor="text1"/>
        </w:rPr>
        <w:t>认购时间：</w:t>
      </w:r>
      <w:r w:rsidR="00B2263C" w:rsidRPr="00EA1A51">
        <w:rPr>
          <w:rFonts w:ascii="宋体" w:hAnsi="宋体" w:hint="eastAsia"/>
          <w:color w:val="000000" w:themeColor="text1"/>
          <w:szCs w:val="21"/>
        </w:rPr>
        <w:t>网上现金认购的日期为</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7</w:t>
      </w:r>
      <w:r w:rsidR="00B2263C" w:rsidRPr="00EA1A51">
        <w:rPr>
          <w:rFonts w:ascii="宋体" w:hAnsi="宋体" w:hint="eastAsia"/>
          <w:color w:val="000000" w:themeColor="text1"/>
          <w:szCs w:val="21"/>
        </w:rPr>
        <w:t>月</w:t>
      </w:r>
      <w:r w:rsidR="00B2263C" w:rsidRPr="00EA1A51">
        <w:rPr>
          <w:color w:val="000000" w:themeColor="text1"/>
          <w:szCs w:val="21"/>
        </w:rPr>
        <w:t>9</w:t>
      </w:r>
      <w:r w:rsidR="00B2263C" w:rsidRPr="00EA1A51">
        <w:rPr>
          <w:rFonts w:ascii="宋体" w:hAnsi="宋体" w:hint="eastAsia"/>
          <w:color w:val="000000" w:themeColor="text1"/>
          <w:szCs w:val="21"/>
        </w:rPr>
        <w:t>日至</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7</w:t>
      </w:r>
      <w:r w:rsidR="00B2263C" w:rsidRPr="00EA1A51">
        <w:rPr>
          <w:rFonts w:ascii="宋体" w:hAnsi="宋体" w:hint="eastAsia"/>
          <w:color w:val="000000" w:themeColor="text1"/>
          <w:szCs w:val="21"/>
        </w:rPr>
        <w:t>月</w:t>
      </w:r>
      <w:r w:rsidR="00B2263C" w:rsidRPr="00EA1A51">
        <w:rPr>
          <w:color w:val="000000" w:themeColor="text1"/>
          <w:szCs w:val="21"/>
        </w:rPr>
        <w:t>11</w:t>
      </w:r>
      <w:r w:rsidR="00B2263C" w:rsidRPr="00EA1A51">
        <w:rPr>
          <w:rFonts w:ascii="宋体" w:hAnsi="宋体" w:hint="eastAsia"/>
          <w:color w:val="000000" w:themeColor="text1"/>
          <w:szCs w:val="21"/>
        </w:rPr>
        <w:t>日</w:t>
      </w:r>
      <w:r w:rsidR="002C2445" w:rsidRPr="00EA1A51">
        <w:rPr>
          <w:color w:val="000000" w:themeColor="text1"/>
        </w:rPr>
        <w:t>9</w:t>
      </w:r>
      <w:r w:rsidR="002C2445" w:rsidRPr="00EA1A51">
        <w:rPr>
          <w:rFonts w:hAnsi="宋体"/>
          <w:color w:val="000000" w:themeColor="text1"/>
        </w:rPr>
        <w:t>：</w:t>
      </w:r>
      <w:r w:rsidR="002C2445" w:rsidRPr="00EA1A51">
        <w:rPr>
          <w:color w:val="000000" w:themeColor="text1"/>
        </w:rPr>
        <w:t>30~11</w:t>
      </w:r>
      <w:r w:rsidR="002C2445" w:rsidRPr="00EA1A51">
        <w:rPr>
          <w:rFonts w:hAnsi="宋体"/>
          <w:color w:val="000000" w:themeColor="text1"/>
        </w:rPr>
        <w:t>：</w:t>
      </w:r>
      <w:r w:rsidR="002C2445" w:rsidRPr="00EA1A51">
        <w:rPr>
          <w:color w:val="000000" w:themeColor="text1"/>
        </w:rPr>
        <w:t>30</w:t>
      </w:r>
      <w:r w:rsidR="00627953" w:rsidRPr="00EA1A51">
        <w:rPr>
          <w:rFonts w:hAnsi="宋体"/>
          <w:color w:val="000000" w:themeColor="text1"/>
        </w:rPr>
        <w:t>和</w:t>
      </w:r>
      <w:r w:rsidR="00957CF9" w:rsidRPr="00EA1A51">
        <w:rPr>
          <w:rFonts w:hint="eastAsia"/>
          <w:color w:val="000000" w:themeColor="text1"/>
        </w:rPr>
        <w:t>1</w:t>
      </w:r>
      <w:r w:rsidR="00C448AE" w:rsidRPr="00EA1A51">
        <w:rPr>
          <w:rFonts w:hint="eastAsia"/>
          <w:color w:val="000000" w:themeColor="text1"/>
        </w:rPr>
        <w:t>3</w:t>
      </w:r>
      <w:r w:rsidR="00627953" w:rsidRPr="00EA1A51">
        <w:rPr>
          <w:rFonts w:hAnsi="宋体"/>
          <w:color w:val="000000" w:themeColor="text1"/>
        </w:rPr>
        <w:t>：</w:t>
      </w:r>
      <w:r w:rsidR="00627953" w:rsidRPr="00EA1A51">
        <w:rPr>
          <w:color w:val="000000" w:themeColor="text1"/>
        </w:rPr>
        <w:t>00~</w:t>
      </w:r>
      <w:r w:rsidR="00C448AE" w:rsidRPr="00EA1A51">
        <w:rPr>
          <w:rFonts w:hint="eastAsia"/>
          <w:color w:val="000000" w:themeColor="text1"/>
        </w:rPr>
        <w:t>15</w:t>
      </w:r>
      <w:r w:rsidR="00627953" w:rsidRPr="00EA1A51">
        <w:rPr>
          <w:rFonts w:hAnsi="宋体"/>
          <w:color w:val="000000" w:themeColor="text1"/>
        </w:rPr>
        <w:t>：</w:t>
      </w:r>
      <w:r w:rsidR="00627953" w:rsidRPr="00EA1A51">
        <w:rPr>
          <w:color w:val="000000" w:themeColor="text1"/>
        </w:rPr>
        <w:t>00</w:t>
      </w:r>
      <w:r w:rsidR="00627953" w:rsidRPr="00EA1A51">
        <w:rPr>
          <w:rFonts w:hAnsi="宋体"/>
          <w:color w:val="000000" w:themeColor="text1"/>
        </w:rPr>
        <w:t>。</w:t>
      </w:r>
    </w:p>
    <w:p w14:paraId="56E1F707"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2</w:t>
      </w:r>
      <w:r w:rsidR="007A50E1" w:rsidRPr="00EA1A51">
        <w:rPr>
          <w:rFonts w:hAnsi="宋体"/>
          <w:color w:val="000000" w:themeColor="text1"/>
        </w:rPr>
        <w:t>、</w:t>
      </w:r>
      <w:r w:rsidRPr="00EA1A51">
        <w:rPr>
          <w:rFonts w:hAnsi="宋体"/>
          <w:color w:val="000000" w:themeColor="text1"/>
        </w:rPr>
        <w:t>认购限额：网上现金认购以基金份额申请。投资者应以上海证券账户认购，单一账户每笔认购份额需为</w:t>
      </w:r>
      <w:r w:rsidRPr="00EA1A51">
        <w:rPr>
          <w:color w:val="000000" w:themeColor="text1"/>
        </w:rPr>
        <w:t>1,000</w:t>
      </w:r>
      <w:r w:rsidRPr="00EA1A51">
        <w:rPr>
          <w:rFonts w:hAnsi="宋体"/>
          <w:color w:val="000000" w:themeColor="text1"/>
        </w:rPr>
        <w:t>份或其整数倍，最高不得超过</w:t>
      </w:r>
      <w:r w:rsidRPr="00EA1A51">
        <w:rPr>
          <w:color w:val="000000" w:themeColor="text1"/>
        </w:rPr>
        <w:t>99,999,000</w:t>
      </w:r>
      <w:r w:rsidRPr="00EA1A51">
        <w:rPr>
          <w:rFonts w:hAnsi="宋体"/>
          <w:color w:val="000000" w:themeColor="text1"/>
        </w:rPr>
        <w:t>份。投资者可以多次认购，累计认购份额不设上限。</w:t>
      </w:r>
    </w:p>
    <w:p w14:paraId="35CEB2B1" w14:textId="77777777" w:rsidR="007E1B8B" w:rsidRPr="00EA1A51" w:rsidRDefault="007E1B8B" w:rsidP="002C372A">
      <w:pPr>
        <w:autoSpaceDE w:val="0"/>
        <w:autoSpaceDN w:val="0"/>
        <w:adjustRightInd w:val="0"/>
        <w:spacing w:line="360" w:lineRule="auto"/>
        <w:ind w:firstLineChars="200" w:firstLine="420"/>
        <w:rPr>
          <w:color w:val="000000" w:themeColor="text1"/>
        </w:rPr>
      </w:pPr>
      <w:r w:rsidRPr="00EA1A51">
        <w:rPr>
          <w:color w:val="000000" w:themeColor="text1"/>
        </w:rPr>
        <w:t>3</w:t>
      </w:r>
      <w:r w:rsidR="007A50E1" w:rsidRPr="00EA1A51">
        <w:rPr>
          <w:rFonts w:hAnsi="宋体"/>
          <w:color w:val="000000" w:themeColor="text1"/>
        </w:rPr>
        <w:t>、</w:t>
      </w:r>
      <w:r w:rsidRPr="00EA1A51">
        <w:rPr>
          <w:rFonts w:hAnsi="宋体"/>
          <w:color w:val="000000" w:themeColor="text1"/>
        </w:rPr>
        <w:t>通过发售代理机构进行网上现金认购，认购以基金份额申请，认购佣金和认购金额的计算公式为：</w:t>
      </w:r>
    </w:p>
    <w:p w14:paraId="55AA0066" w14:textId="77777777" w:rsidR="007E1B8B" w:rsidRPr="00EA1A51" w:rsidRDefault="007E1B8B" w:rsidP="002C372A">
      <w:pPr>
        <w:autoSpaceDE w:val="0"/>
        <w:autoSpaceDN w:val="0"/>
        <w:adjustRightInd w:val="0"/>
        <w:spacing w:line="360" w:lineRule="auto"/>
        <w:ind w:firstLineChars="200" w:firstLine="420"/>
        <w:rPr>
          <w:color w:val="000000" w:themeColor="text1"/>
        </w:rPr>
      </w:pPr>
      <w:r w:rsidRPr="00EA1A51">
        <w:rPr>
          <w:rFonts w:hAnsi="宋体"/>
          <w:color w:val="000000" w:themeColor="text1"/>
        </w:rPr>
        <w:t>认购佣金＝</w:t>
      </w:r>
      <w:r w:rsidR="00CF5E4C" w:rsidRPr="00EA1A51">
        <w:rPr>
          <w:rFonts w:hAnsi="宋体" w:hint="eastAsia"/>
          <w:color w:val="000000" w:themeColor="text1"/>
        </w:rPr>
        <w:t>认购价格×</w:t>
      </w:r>
      <w:r w:rsidRPr="00EA1A51">
        <w:rPr>
          <w:rFonts w:hAnsi="宋体"/>
          <w:color w:val="000000" w:themeColor="text1"/>
        </w:rPr>
        <w:t>认购份额</w:t>
      </w:r>
      <w:r w:rsidRPr="00EA1A51">
        <w:rPr>
          <w:color w:val="000000" w:themeColor="text1"/>
        </w:rPr>
        <w:t>×</w:t>
      </w:r>
      <w:r w:rsidRPr="00EA1A51">
        <w:rPr>
          <w:rFonts w:hAnsi="宋体"/>
          <w:color w:val="000000" w:themeColor="text1"/>
        </w:rPr>
        <w:t>佣金比率</w:t>
      </w:r>
    </w:p>
    <w:p w14:paraId="75DE298F" w14:textId="77777777" w:rsidR="007E1B8B" w:rsidRPr="00EA1A51" w:rsidRDefault="007E1B8B" w:rsidP="002C372A">
      <w:pPr>
        <w:autoSpaceDE w:val="0"/>
        <w:autoSpaceDN w:val="0"/>
        <w:adjustRightInd w:val="0"/>
        <w:spacing w:line="360" w:lineRule="auto"/>
        <w:ind w:firstLineChars="200" w:firstLine="420"/>
        <w:rPr>
          <w:rFonts w:hAnsi="宋体"/>
          <w:color w:val="000000" w:themeColor="text1"/>
        </w:rPr>
      </w:pPr>
      <w:r w:rsidRPr="00EA1A51">
        <w:rPr>
          <w:rFonts w:hAnsi="宋体"/>
          <w:color w:val="000000" w:themeColor="text1"/>
        </w:rPr>
        <w:t>认购金额＝</w:t>
      </w:r>
      <w:r w:rsidR="00CF5E4C" w:rsidRPr="00EA1A51">
        <w:rPr>
          <w:rFonts w:hAnsi="宋体" w:hint="eastAsia"/>
          <w:color w:val="000000" w:themeColor="text1"/>
        </w:rPr>
        <w:t>认购价格×</w:t>
      </w:r>
      <w:r w:rsidRPr="00EA1A51">
        <w:rPr>
          <w:rFonts w:hAnsi="宋体"/>
          <w:color w:val="000000" w:themeColor="text1"/>
        </w:rPr>
        <w:t>认购份额</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＋佣金比率</w:t>
      </w:r>
      <w:r w:rsidR="008C5637" w:rsidRPr="00EA1A51">
        <w:rPr>
          <w:rFonts w:hAnsi="宋体"/>
          <w:color w:val="000000" w:themeColor="text1"/>
        </w:rPr>
        <w:t>）</w:t>
      </w:r>
    </w:p>
    <w:p w14:paraId="66ED515A" w14:textId="77777777" w:rsidR="00A2237C" w:rsidRPr="00EA1A51" w:rsidRDefault="00A2237C" w:rsidP="002C372A">
      <w:pPr>
        <w:autoSpaceDE w:val="0"/>
        <w:autoSpaceDN w:val="0"/>
        <w:adjustRightInd w:val="0"/>
        <w:spacing w:line="360" w:lineRule="auto"/>
        <w:ind w:firstLineChars="200" w:firstLine="420"/>
        <w:rPr>
          <w:color w:val="000000" w:themeColor="text1"/>
        </w:rPr>
      </w:pPr>
      <w:r w:rsidRPr="00EA1A51">
        <w:rPr>
          <w:rFonts w:hAnsi="宋体" w:hint="eastAsia"/>
          <w:color w:val="000000" w:themeColor="text1"/>
        </w:rPr>
        <w:t>认购佣金由发售代理机构收取，投资者需以现金方式缴纳认购佣金。</w:t>
      </w:r>
    </w:p>
    <w:p w14:paraId="3956D405" w14:textId="77777777" w:rsidR="004F3BE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4</w:t>
      </w:r>
      <w:r w:rsidR="007A50E1" w:rsidRPr="00EA1A51">
        <w:rPr>
          <w:rFonts w:hAnsi="宋体"/>
          <w:color w:val="000000" w:themeColor="text1"/>
        </w:rPr>
        <w:t>、</w:t>
      </w:r>
      <w:r w:rsidRPr="00EA1A51">
        <w:rPr>
          <w:rFonts w:hAnsi="宋体"/>
          <w:color w:val="000000" w:themeColor="text1"/>
        </w:rPr>
        <w:t>认购手续：投资者在认购时，需按发售代理机构的规定，备足认购资金，办理认购手续。</w:t>
      </w:r>
    </w:p>
    <w:p w14:paraId="531093FD"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5</w:t>
      </w:r>
      <w:r w:rsidR="007A50E1" w:rsidRPr="00EA1A51">
        <w:rPr>
          <w:rFonts w:hAnsi="宋体"/>
          <w:color w:val="000000" w:themeColor="text1"/>
        </w:rPr>
        <w:t>、</w:t>
      </w:r>
      <w:r w:rsidRPr="00EA1A51">
        <w:rPr>
          <w:rFonts w:hAnsi="宋体"/>
          <w:color w:val="000000" w:themeColor="text1"/>
        </w:rPr>
        <w:t>清算交收：</w:t>
      </w:r>
      <w:r w:rsidRPr="00EA1A51">
        <w:rPr>
          <w:color w:val="000000" w:themeColor="text1"/>
        </w:rPr>
        <w:t>T</w:t>
      </w:r>
      <w:r w:rsidRPr="00EA1A51">
        <w:rPr>
          <w:rFonts w:hAnsi="宋体"/>
          <w:color w:val="000000" w:themeColor="text1"/>
        </w:rPr>
        <w:t>日通过发售代理机构提交的网上现金认购申请，由该发售代理机构冻结相应的认购资金，登记结算机构进行清算交收，并将有效认购数据发送发售协调人，发售协</w:t>
      </w:r>
      <w:r w:rsidRPr="00EA1A51">
        <w:rPr>
          <w:rFonts w:hAnsi="宋体"/>
          <w:color w:val="000000" w:themeColor="text1"/>
        </w:rPr>
        <w:lastRenderedPageBreak/>
        <w:t>调人</w:t>
      </w:r>
      <w:r w:rsidR="004A56D0" w:rsidRPr="00EA1A51">
        <w:rPr>
          <w:rFonts w:hAnsi="宋体" w:hint="eastAsia"/>
          <w:color w:val="000000" w:themeColor="text1"/>
        </w:rPr>
        <w:t>于网上现金认购结束后的第</w:t>
      </w:r>
      <w:r w:rsidR="004A56D0" w:rsidRPr="00EA1A51">
        <w:rPr>
          <w:rFonts w:hAnsi="宋体" w:hint="eastAsia"/>
          <w:color w:val="000000" w:themeColor="text1"/>
        </w:rPr>
        <w:t>4</w:t>
      </w:r>
      <w:r w:rsidR="00A2209B" w:rsidRPr="00EA1A51">
        <w:rPr>
          <w:rFonts w:hAnsi="宋体" w:hint="eastAsia"/>
          <w:color w:val="000000" w:themeColor="text1"/>
        </w:rPr>
        <w:t>个工作</w:t>
      </w:r>
      <w:r w:rsidR="004A56D0" w:rsidRPr="00EA1A51">
        <w:rPr>
          <w:rFonts w:hAnsi="宋体" w:hint="eastAsia"/>
          <w:color w:val="000000" w:themeColor="text1"/>
        </w:rPr>
        <w:t>日</w:t>
      </w:r>
      <w:r w:rsidRPr="00EA1A51">
        <w:rPr>
          <w:rFonts w:hAnsi="宋体"/>
          <w:color w:val="000000" w:themeColor="text1"/>
        </w:rPr>
        <w:t>将实际到位的认购资金划往预先开设的基金募集专户。</w:t>
      </w:r>
    </w:p>
    <w:p w14:paraId="3E0A3863"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6</w:t>
      </w:r>
      <w:r w:rsidR="007A50E1" w:rsidRPr="00EA1A51">
        <w:rPr>
          <w:rFonts w:hAnsi="宋体"/>
          <w:color w:val="000000" w:themeColor="text1"/>
        </w:rPr>
        <w:t>、</w:t>
      </w:r>
      <w:r w:rsidRPr="00EA1A51">
        <w:rPr>
          <w:rFonts w:hAnsi="宋体"/>
          <w:color w:val="000000" w:themeColor="text1"/>
        </w:rPr>
        <w:t>认购确认：在基金合同生效后，投资者可通过其办理认购的销售网点查询认购确认情况。</w:t>
      </w:r>
    </w:p>
    <w:p w14:paraId="292201E3" w14:textId="77777777" w:rsidR="007E1B8B"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7E1B8B" w:rsidRPr="00EA1A51">
        <w:rPr>
          <w:rFonts w:hAnsi="宋体"/>
          <w:color w:val="000000" w:themeColor="text1"/>
        </w:rPr>
        <w:t>十一</w:t>
      </w:r>
      <w:r w:rsidRPr="00EA1A51">
        <w:rPr>
          <w:rFonts w:hAnsi="宋体"/>
          <w:color w:val="000000" w:themeColor="text1"/>
        </w:rPr>
        <w:t>）</w:t>
      </w:r>
      <w:r w:rsidR="007E1B8B" w:rsidRPr="00EA1A51">
        <w:rPr>
          <w:rFonts w:hAnsi="宋体"/>
          <w:color w:val="000000" w:themeColor="text1"/>
        </w:rPr>
        <w:t>网下现金认购</w:t>
      </w:r>
    </w:p>
    <w:p w14:paraId="18AF25BA"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1</w:t>
      </w:r>
      <w:r w:rsidR="007A50E1" w:rsidRPr="00EA1A51">
        <w:rPr>
          <w:rFonts w:hAnsi="宋体"/>
          <w:color w:val="000000" w:themeColor="text1"/>
        </w:rPr>
        <w:t>、</w:t>
      </w:r>
      <w:r w:rsidRPr="00EA1A51">
        <w:rPr>
          <w:rFonts w:hAnsi="宋体"/>
          <w:color w:val="000000" w:themeColor="text1"/>
        </w:rPr>
        <w:t>认购时间：</w:t>
      </w:r>
      <w:r w:rsidR="00B2263C" w:rsidRPr="00EA1A51">
        <w:rPr>
          <w:rFonts w:ascii="宋体" w:hAnsi="宋体" w:hint="eastAsia"/>
          <w:color w:val="000000" w:themeColor="text1"/>
          <w:szCs w:val="21"/>
        </w:rPr>
        <w:t>网下现金认购的日期为</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6</w:t>
      </w:r>
      <w:r w:rsidR="00B2263C" w:rsidRPr="00EA1A51">
        <w:rPr>
          <w:rFonts w:ascii="宋体" w:hAnsi="宋体" w:hint="eastAsia"/>
          <w:color w:val="000000" w:themeColor="text1"/>
          <w:szCs w:val="21"/>
        </w:rPr>
        <w:t>月</w:t>
      </w:r>
      <w:r w:rsidR="00B2263C" w:rsidRPr="00EA1A51">
        <w:rPr>
          <w:color w:val="000000" w:themeColor="text1"/>
          <w:szCs w:val="21"/>
        </w:rPr>
        <w:t>23</w:t>
      </w:r>
      <w:r w:rsidR="00B2263C" w:rsidRPr="00EA1A51">
        <w:rPr>
          <w:rFonts w:ascii="宋体" w:hAnsi="宋体" w:hint="eastAsia"/>
          <w:color w:val="000000" w:themeColor="text1"/>
          <w:szCs w:val="21"/>
        </w:rPr>
        <w:t>日至</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7</w:t>
      </w:r>
      <w:r w:rsidR="00B2263C" w:rsidRPr="00EA1A51">
        <w:rPr>
          <w:rFonts w:ascii="宋体" w:hAnsi="宋体" w:hint="eastAsia"/>
          <w:color w:val="000000" w:themeColor="text1"/>
          <w:szCs w:val="21"/>
        </w:rPr>
        <w:t>月</w:t>
      </w:r>
      <w:r w:rsidR="00B2263C" w:rsidRPr="00EA1A51">
        <w:rPr>
          <w:color w:val="000000" w:themeColor="text1"/>
          <w:szCs w:val="21"/>
        </w:rPr>
        <w:t>11</w:t>
      </w:r>
      <w:r w:rsidR="00B2263C" w:rsidRPr="00EA1A51">
        <w:rPr>
          <w:rFonts w:ascii="宋体" w:hAnsi="宋体" w:hint="eastAsia"/>
          <w:color w:val="000000" w:themeColor="text1"/>
          <w:szCs w:val="21"/>
        </w:rPr>
        <w:t>日</w:t>
      </w:r>
      <w:r w:rsidR="00FD7CAB" w:rsidRPr="00EA1A51">
        <w:rPr>
          <w:rFonts w:hAnsi="宋体"/>
          <w:color w:val="000000" w:themeColor="text1"/>
        </w:rPr>
        <w:t>，</w:t>
      </w:r>
      <w:r w:rsidR="00FD7CAB" w:rsidRPr="00EA1A51">
        <w:rPr>
          <w:rFonts w:hAnsi="宋体"/>
          <w:color w:val="000000" w:themeColor="text1"/>
          <w:szCs w:val="21"/>
        </w:rPr>
        <w:t>具体业务办理时间由基金管理人及</w:t>
      </w:r>
      <w:r w:rsidR="00957CF9" w:rsidRPr="00EA1A51">
        <w:rPr>
          <w:rFonts w:hAnsi="宋体" w:hint="eastAsia"/>
          <w:color w:val="000000" w:themeColor="text1"/>
          <w:szCs w:val="21"/>
        </w:rPr>
        <w:t>其指定的</w:t>
      </w:r>
      <w:r w:rsidR="00FD7CAB" w:rsidRPr="00EA1A51">
        <w:rPr>
          <w:rFonts w:hAnsi="宋体"/>
          <w:color w:val="000000" w:themeColor="text1"/>
          <w:szCs w:val="21"/>
        </w:rPr>
        <w:t>发售代理机构确定。</w:t>
      </w:r>
    </w:p>
    <w:p w14:paraId="12471642"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2</w:t>
      </w:r>
      <w:r w:rsidR="007A50E1" w:rsidRPr="00EA1A51">
        <w:rPr>
          <w:rFonts w:hAnsi="宋体"/>
          <w:color w:val="000000" w:themeColor="text1"/>
        </w:rPr>
        <w:t>、</w:t>
      </w:r>
      <w:r w:rsidRPr="00EA1A51">
        <w:rPr>
          <w:rFonts w:hAnsi="宋体"/>
          <w:color w:val="000000" w:themeColor="text1"/>
        </w:rPr>
        <w:t>认购限额：网下现金认购以基金份额申请。投资者通过发售代理机构办理网下现金认购的，每笔认购份额须为</w:t>
      </w:r>
      <w:r w:rsidRPr="00EA1A51">
        <w:rPr>
          <w:color w:val="000000" w:themeColor="text1"/>
        </w:rPr>
        <w:t>1,000</w:t>
      </w:r>
      <w:r w:rsidRPr="00EA1A51">
        <w:rPr>
          <w:rFonts w:hAnsi="宋体"/>
          <w:color w:val="000000" w:themeColor="text1"/>
        </w:rPr>
        <w:t>份或其整数倍，投资者通过基金管理人办理网下现金认购的，每笔认购份额须在</w:t>
      </w:r>
      <w:r w:rsidR="00CF65F1" w:rsidRPr="00EA1A51">
        <w:rPr>
          <w:rFonts w:hint="eastAsia"/>
          <w:color w:val="000000" w:themeColor="text1"/>
        </w:rPr>
        <w:t>10</w:t>
      </w:r>
      <w:r w:rsidRPr="00EA1A51">
        <w:rPr>
          <w:rFonts w:hAnsi="宋体"/>
          <w:color w:val="000000" w:themeColor="text1"/>
        </w:rPr>
        <w:t>万份以上</w:t>
      </w:r>
      <w:r w:rsidR="008C5637" w:rsidRPr="00EA1A51">
        <w:rPr>
          <w:rFonts w:hAnsi="宋体"/>
          <w:color w:val="000000" w:themeColor="text1"/>
        </w:rPr>
        <w:t>（</w:t>
      </w:r>
      <w:r w:rsidRPr="00EA1A51">
        <w:rPr>
          <w:rFonts w:hAnsi="宋体"/>
          <w:color w:val="000000" w:themeColor="text1"/>
        </w:rPr>
        <w:t>含</w:t>
      </w:r>
      <w:r w:rsidR="00CF65F1" w:rsidRPr="00EA1A51">
        <w:rPr>
          <w:rFonts w:hint="eastAsia"/>
          <w:color w:val="000000" w:themeColor="text1"/>
        </w:rPr>
        <w:t>10</w:t>
      </w:r>
      <w:r w:rsidRPr="00EA1A51">
        <w:rPr>
          <w:rFonts w:hAnsi="宋体"/>
          <w:color w:val="000000" w:themeColor="text1"/>
        </w:rPr>
        <w:t>万份</w:t>
      </w:r>
      <w:r w:rsidR="008C5637" w:rsidRPr="00EA1A51">
        <w:rPr>
          <w:rFonts w:hAnsi="宋体"/>
          <w:color w:val="000000" w:themeColor="text1"/>
        </w:rPr>
        <w:t>）</w:t>
      </w:r>
      <w:r w:rsidRPr="00EA1A51">
        <w:rPr>
          <w:rFonts w:hAnsi="宋体"/>
          <w:color w:val="000000" w:themeColor="text1"/>
        </w:rPr>
        <w:t>。投资者可以多次认购，累计认购份额不设上限。</w:t>
      </w:r>
    </w:p>
    <w:p w14:paraId="4C2D929B" w14:textId="77777777" w:rsidR="007E1B8B" w:rsidRPr="00EA1A51" w:rsidRDefault="007E1B8B" w:rsidP="002C372A">
      <w:pPr>
        <w:autoSpaceDE w:val="0"/>
        <w:autoSpaceDN w:val="0"/>
        <w:adjustRightInd w:val="0"/>
        <w:spacing w:line="360" w:lineRule="auto"/>
        <w:ind w:firstLineChars="200" w:firstLine="420"/>
        <w:rPr>
          <w:color w:val="000000" w:themeColor="text1"/>
        </w:rPr>
      </w:pPr>
      <w:r w:rsidRPr="00EA1A51">
        <w:rPr>
          <w:color w:val="000000" w:themeColor="text1"/>
        </w:rPr>
        <w:t>3</w:t>
      </w:r>
      <w:r w:rsidR="007A50E1" w:rsidRPr="00EA1A51">
        <w:rPr>
          <w:rFonts w:hAnsi="宋体"/>
          <w:color w:val="000000" w:themeColor="text1"/>
        </w:rPr>
        <w:t>、</w:t>
      </w:r>
      <w:r w:rsidRPr="00EA1A51">
        <w:rPr>
          <w:rFonts w:hAnsi="宋体"/>
          <w:color w:val="000000" w:themeColor="text1"/>
        </w:rPr>
        <w:t>通过基金管理人进行网下现金认购的投资者，</w:t>
      </w:r>
      <w:r w:rsidR="0077174B" w:rsidRPr="00EA1A51">
        <w:rPr>
          <w:rFonts w:hAnsi="宋体"/>
          <w:color w:val="000000" w:themeColor="text1"/>
        </w:rPr>
        <w:t>认购申请提交后不得撤销</w:t>
      </w:r>
      <w:r w:rsidR="0077174B" w:rsidRPr="00EA1A51">
        <w:rPr>
          <w:rFonts w:hAnsi="宋体" w:hint="eastAsia"/>
          <w:color w:val="000000" w:themeColor="text1"/>
        </w:rPr>
        <w:t>，</w:t>
      </w:r>
      <w:r w:rsidRPr="00EA1A51">
        <w:rPr>
          <w:rFonts w:hAnsi="宋体"/>
          <w:color w:val="000000" w:themeColor="text1"/>
        </w:rPr>
        <w:t>认购以基金份额申请，认购费用和认购金额的计算公式为：</w:t>
      </w:r>
    </w:p>
    <w:p w14:paraId="0B5E19BB" w14:textId="77777777" w:rsidR="007E1B8B" w:rsidRPr="00EA1A51" w:rsidRDefault="007E1B8B" w:rsidP="002C372A">
      <w:pPr>
        <w:autoSpaceDE w:val="0"/>
        <w:autoSpaceDN w:val="0"/>
        <w:adjustRightInd w:val="0"/>
        <w:spacing w:line="360" w:lineRule="auto"/>
        <w:ind w:firstLineChars="200" w:firstLine="420"/>
        <w:rPr>
          <w:color w:val="000000" w:themeColor="text1"/>
        </w:rPr>
      </w:pPr>
      <w:r w:rsidRPr="00EA1A51">
        <w:rPr>
          <w:rFonts w:hAnsi="宋体"/>
          <w:color w:val="000000" w:themeColor="text1"/>
        </w:rPr>
        <w:t>认购费用＝认购份额</w:t>
      </w:r>
      <w:r w:rsidRPr="00EA1A51">
        <w:rPr>
          <w:color w:val="000000" w:themeColor="text1"/>
        </w:rPr>
        <w:t>×</w:t>
      </w:r>
      <w:r w:rsidRPr="00EA1A51">
        <w:rPr>
          <w:rFonts w:hAnsi="宋体"/>
          <w:color w:val="000000" w:themeColor="text1"/>
        </w:rPr>
        <w:t>认购费率</w:t>
      </w:r>
    </w:p>
    <w:p w14:paraId="340DD11C" w14:textId="77777777" w:rsidR="007E1B8B" w:rsidRPr="00EA1A51" w:rsidRDefault="007E1B8B" w:rsidP="002C372A">
      <w:pPr>
        <w:autoSpaceDE w:val="0"/>
        <w:autoSpaceDN w:val="0"/>
        <w:adjustRightInd w:val="0"/>
        <w:spacing w:line="360" w:lineRule="auto"/>
        <w:ind w:firstLineChars="200" w:firstLine="420"/>
        <w:rPr>
          <w:color w:val="000000" w:themeColor="text1"/>
        </w:rPr>
      </w:pPr>
      <w:r w:rsidRPr="00EA1A51">
        <w:rPr>
          <w:rFonts w:hAnsi="宋体"/>
          <w:color w:val="000000" w:themeColor="text1"/>
        </w:rPr>
        <w:t>认购金额＝认购份额</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＋认购费率</w:t>
      </w:r>
      <w:r w:rsidR="008C5637" w:rsidRPr="00EA1A51">
        <w:rPr>
          <w:rFonts w:hAnsi="宋体"/>
          <w:color w:val="000000" w:themeColor="text1"/>
        </w:rPr>
        <w:t>）</w:t>
      </w:r>
    </w:p>
    <w:p w14:paraId="111BDF2A" w14:textId="77777777" w:rsidR="00957CF9" w:rsidRPr="00EA1A51" w:rsidRDefault="00957CF9" w:rsidP="00957CF9">
      <w:pPr>
        <w:autoSpaceDE w:val="0"/>
        <w:autoSpaceDN w:val="0"/>
        <w:adjustRightInd w:val="0"/>
        <w:spacing w:line="360" w:lineRule="auto"/>
        <w:ind w:firstLineChars="200" w:firstLine="420"/>
        <w:rPr>
          <w:color w:val="000000" w:themeColor="text1"/>
        </w:rPr>
      </w:pPr>
      <w:r w:rsidRPr="00EA1A51">
        <w:rPr>
          <w:rFonts w:hint="eastAsia"/>
          <w:color w:val="000000" w:themeColor="text1"/>
        </w:rPr>
        <w:t>利息折算的份额＝利息</w:t>
      </w:r>
      <w:r w:rsidRPr="00EA1A51">
        <w:rPr>
          <w:rFonts w:hint="eastAsia"/>
          <w:color w:val="000000" w:themeColor="text1"/>
        </w:rPr>
        <w:t>/</w:t>
      </w:r>
      <w:r w:rsidRPr="00EA1A51">
        <w:rPr>
          <w:rFonts w:hint="eastAsia"/>
          <w:color w:val="000000" w:themeColor="text1"/>
        </w:rPr>
        <w:t>认购价格</w:t>
      </w:r>
    </w:p>
    <w:p w14:paraId="754D0660" w14:textId="77777777" w:rsidR="003421CE" w:rsidRPr="00EA1A51" w:rsidRDefault="007E1B8B" w:rsidP="002C372A">
      <w:pPr>
        <w:autoSpaceDE w:val="0"/>
        <w:autoSpaceDN w:val="0"/>
        <w:adjustRightInd w:val="0"/>
        <w:spacing w:line="360" w:lineRule="auto"/>
        <w:ind w:firstLine="420"/>
        <w:rPr>
          <w:color w:val="000000" w:themeColor="text1"/>
        </w:rPr>
      </w:pPr>
      <w:r w:rsidRPr="00EA1A51">
        <w:rPr>
          <w:rFonts w:hAnsi="宋体"/>
          <w:color w:val="000000" w:themeColor="text1"/>
        </w:rPr>
        <w:t>通过发售代理机构进行网下现金认购的认购金额的计算同通过发售代理机构进行网上现金认购的认购金额的计算。</w:t>
      </w:r>
    </w:p>
    <w:p w14:paraId="26FA92F4"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4</w:t>
      </w:r>
      <w:r w:rsidR="007A50E1" w:rsidRPr="00EA1A51">
        <w:rPr>
          <w:rFonts w:hAnsi="宋体"/>
          <w:color w:val="000000" w:themeColor="text1"/>
        </w:rPr>
        <w:t>、</w:t>
      </w:r>
      <w:r w:rsidRPr="00EA1A51">
        <w:rPr>
          <w:rFonts w:hAnsi="宋体"/>
          <w:color w:val="000000" w:themeColor="text1"/>
        </w:rPr>
        <w:t>认购手续：投资者在认购时，需按销售机构的规定，到销售网点办理相关认购手续，并备足认购资金。</w:t>
      </w:r>
    </w:p>
    <w:p w14:paraId="75E45AB4" w14:textId="77777777" w:rsidR="003421CE" w:rsidRPr="00EA1A51" w:rsidRDefault="007E1B8B" w:rsidP="002C372A">
      <w:pPr>
        <w:autoSpaceDE w:val="0"/>
        <w:autoSpaceDN w:val="0"/>
        <w:adjustRightInd w:val="0"/>
        <w:spacing w:line="360" w:lineRule="auto"/>
        <w:ind w:firstLine="420"/>
        <w:rPr>
          <w:rFonts w:hAnsi="宋体"/>
          <w:color w:val="000000" w:themeColor="text1"/>
        </w:rPr>
      </w:pPr>
      <w:r w:rsidRPr="00EA1A51">
        <w:rPr>
          <w:color w:val="000000" w:themeColor="text1"/>
        </w:rPr>
        <w:t>5</w:t>
      </w:r>
      <w:r w:rsidR="007A50E1" w:rsidRPr="00EA1A51">
        <w:rPr>
          <w:rFonts w:hAnsi="宋体"/>
          <w:color w:val="000000" w:themeColor="text1"/>
        </w:rPr>
        <w:t>、</w:t>
      </w:r>
      <w:r w:rsidRPr="00EA1A51">
        <w:rPr>
          <w:rFonts w:hAnsi="宋体"/>
          <w:color w:val="000000" w:themeColor="text1"/>
        </w:rPr>
        <w:t>清算交收：</w:t>
      </w:r>
      <w:r w:rsidRPr="00EA1A51">
        <w:rPr>
          <w:color w:val="000000" w:themeColor="text1"/>
        </w:rPr>
        <w:t>T</w:t>
      </w:r>
      <w:r w:rsidRPr="00EA1A51">
        <w:rPr>
          <w:rFonts w:hAnsi="宋体"/>
          <w:color w:val="000000" w:themeColor="text1"/>
        </w:rPr>
        <w:t>日通过基金管理人提交的网下现金认购申请，由基金管理人于</w:t>
      </w:r>
      <w:r w:rsidRPr="00EA1A51">
        <w:rPr>
          <w:color w:val="000000" w:themeColor="text1"/>
        </w:rPr>
        <w:t>T</w:t>
      </w:r>
      <w:r w:rsidRPr="00EA1A51">
        <w:rPr>
          <w:rFonts w:hAnsi="宋体"/>
          <w:color w:val="000000" w:themeColor="text1"/>
        </w:rPr>
        <w:t>＋</w:t>
      </w:r>
      <w:r w:rsidRPr="00EA1A51">
        <w:rPr>
          <w:color w:val="000000" w:themeColor="text1"/>
        </w:rPr>
        <w:t>2</w:t>
      </w:r>
      <w:r w:rsidRPr="00EA1A51">
        <w:rPr>
          <w:rFonts w:hAnsi="宋体"/>
          <w:color w:val="000000" w:themeColor="text1"/>
        </w:rPr>
        <w:t>日内进行有效认购款项的清算交收。募集期结束后，基金管理人将于第</w:t>
      </w:r>
      <w:r w:rsidRPr="00EA1A51">
        <w:rPr>
          <w:color w:val="000000" w:themeColor="text1"/>
        </w:rPr>
        <w:t>4</w:t>
      </w:r>
      <w:r w:rsidRPr="00EA1A51">
        <w:rPr>
          <w:rFonts w:hAnsi="宋体"/>
          <w:color w:val="000000" w:themeColor="text1"/>
        </w:rPr>
        <w:t>个工作日将汇总的认购款项及其利息划往基金管理人预先开设的基金募集专户。</w:t>
      </w:r>
    </w:p>
    <w:p w14:paraId="547890D8"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T</w:t>
      </w:r>
      <w:r w:rsidRPr="00EA1A51">
        <w:rPr>
          <w:rFonts w:hAnsi="宋体"/>
          <w:color w:val="000000" w:themeColor="text1"/>
        </w:rPr>
        <w:t>日通过发售代理机构提交的网下现金认购申请，由该发售代理机构冻结相应的认购资金。在网下现金认购的最后一个工作日，各发售代理机构将每一个投资者账户提交的网下现金认购申请汇总后，通过上海证券交易所上网定价发行系统代该投资者提交网上现金认购申请。之后，登记结算机构进行清算交收，并将有效认购数据发送发售协调人，发售协调人将实际到位的认购资金划往</w:t>
      </w:r>
      <w:r w:rsidR="003421CE" w:rsidRPr="00EA1A51">
        <w:rPr>
          <w:rFonts w:hAnsi="宋体" w:hint="eastAsia"/>
          <w:color w:val="000000" w:themeColor="text1"/>
        </w:rPr>
        <w:t>基金管理人</w:t>
      </w:r>
      <w:r w:rsidRPr="00EA1A51">
        <w:rPr>
          <w:rFonts w:hAnsi="宋体"/>
          <w:color w:val="000000" w:themeColor="text1"/>
        </w:rPr>
        <w:t>预先开设的基金募集专户。</w:t>
      </w:r>
    </w:p>
    <w:p w14:paraId="30598636" w14:textId="77777777" w:rsidR="007E1B8B" w:rsidRPr="00EA1A51" w:rsidRDefault="007E1B8B" w:rsidP="002C372A">
      <w:pPr>
        <w:autoSpaceDE w:val="0"/>
        <w:autoSpaceDN w:val="0"/>
        <w:adjustRightInd w:val="0"/>
        <w:spacing w:line="360" w:lineRule="auto"/>
        <w:ind w:firstLine="420"/>
        <w:rPr>
          <w:color w:val="000000" w:themeColor="text1"/>
        </w:rPr>
      </w:pPr>
      <w:r w:rsidRPr="00EA1A51">
        <w:rPr>
          <w:color w:val="000000" w:themeColor="text1"/>
        </w:rPr>
        <w:t>6</w:t>
      </w:r>
      <w:r w:rsidR="007A50E1" w:rsidRPr="00EA1A51">
        <w:rPr>
          <w:rFonts w:hAnsi="宋体"/>
          <w:color w:val="000000" w:themeColor="text1"/>
        </w:rPr>
        <w:t>、</w:t>
      </w:r>
      <w:r w:rsidRPr="00EA1A51">
        <w:rPr>
          <w:rFonts w:hAnsi="宋体"/>
          <w:color w:val="000000" w:themeColor="text1"/>
        </w:rPr>
        <w:t>认购确认：在基金合同生效后，投资者可通过其办理认购的销售网点查询认购确认情况。</w:t>
      </w:r>
    </w:p>
    <w:p w14:paraId="757E93FD" w14:textId="77777777" w:rsidR="00E530E2"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lastRenderedPageBreak/>
        <w:t>（</w:t>
      </w:r>
      <w:r w:rsidR="00E530E2" w:rsidRPr="00EA1A51">
        <w:rPr>
          <w:rFonts w:hAnsi="宋体"/>
          <w:color w:val="000000" w:themeColor="text1"/>
        </w:rPr>
        <w:t>十二</w:t>
      </w:r>
      <w:r w:rsidRPr="00EA1A51">
        <w:rPr>
          <w:rFonts w:hAnsi="宋体"/>
          <w:color w:val="000000" w:themeColor="text1"/>
        </w:rPr>
        <w:t>）</w:t>
      </w:r>
      <w:r w:rsidR="00E530E2" w:rsidRPr="00EA1A51">
        <w:rPr>
          <w:rFonts w:hAnsi="宋体"/>
          <w:color w:val="000000" w:themeColor="text1"/>
        </w:rPr>
        <w:t>网下股票认购</w:t>
      </w:r>
    </w:p>
    <w:p w14:paraId="140050F7"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color w:val="000000" w:themeColor="text1"/>
        </w:rPr>
        <w:t>1</w:t>
      </w:r>
      <w:r w:rsidR="007A50E1" w:rsidRPr="00EA1A51">
        <w:rPr>
          <w:rFonts w:hAnsi="宋体"/>
          <w:color w:val="000000" w:themeColor="text1"/>
        </w:rPr>
        <w:t>、</w:t>
      </w:r>
      <w:r w:rsidRPr="00EA1A51">
        <w:rPr>
          <w:rFonts w:hAnsi="宋体"/>
          <w:color w:val="000000" w:themeColor="text1"/>
        </w:rPr>
        <w:t>认购时间</w:t>
      </w:r>
      <w:r w:rsidR="00FD7CAB" w:rsidRPr="00EA1A51">
        <w:rPr>
          <w:rFonts w:hAnsi="宋体"/>
          <w:color w:val="000000" w:themeColor="text1"/>
          <w:szCs w:val="21"/>
        </w:rPr>
        <w:t>：</w:t>
      </w:r>
      <w:r w:rsidR="00B2263C" w:rsidRPr="00EA1A51">
        <w:rPr>
          <w:rFonts w:ascii="宋体" w:hAnsi="宋体" w:hint="eastAsia"/>
          <w:color w:val="000000" w:themeColor="text1"/>
          <w:szCs w:val="21"/>
        </w:rPr>
        <w:t>网下股票认购的日期为</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6</w:t>
      </w:r>
      <w:r w:rsidR="00B2263C" w:rsidRPr="00EA1A51">
        <w:rPr>
          <w:rFonts w:ascii="宋体" w:hAnsi="宋体" w:hint="eastAsia"/>
          <w:color w:val="000000" w:themeColor="text1"/>
          <w:szCs w:val="21"/>
        </w:rPr>
        <w:t>月</w:t>
      </w:r>
      <w:r w:rsidR="00B2263C" w:rsidRPr="00EA1A51">
        <w:rPr>
          <w:color w:val="000000" w:themeColor="text1"/>
          <w:szCs w:val="21"/>
        </w:rPr>
        <w:t>23</w:t>
      </w:r>
      <w:r w:rsidR="00B2263C" w:rsidRPr="00EA1A51">
        <w:rPr>
          <w:rFonts w:ascii="宋体" w:hAnsi="宋体" w:hint="eastAsia"/>
          <w:color w:val="000000" w:themeColor="text1"/>
          <w:szCs w:val="21"/>
        </w:rPr>
        <w:t>日至</w:t>
      </w:r>
      <w:r w:rsidR="00B2263C" w:rsidRPr="00EA1A51">
        <w:rPr>
          <w:color w:val="000000" w:themeColor="text1"/>
          <w:szCs w:val="21"/>
        </w:rPr>
        <w:t>2014</w:t>
      </w:r>
      <w:r w:rsidR="00B2263C" w:rsidRPr="00EA1A51">
        <w:rPr>
          <w:rFonts w:ascii="宋体" w:hAnsi="宋体" w:hint="eastAsia"/>
          <w:color w:val="000000" w:themeColor="text1"/>
          <w:szCs w:val="21"/>
        </w:rPr>
        <w:t>年</w:t>
      </w:r>
      <w:r w:rsidR="00B2263C" w:rsidRPr="00EA1A51">
        <w:rPr>
          <w:color w:val="000000" w:themeColor="text1"/>
          <w:szCs w:val="21"/>
        </w:rPr>
        <w:t>7</w:t>
      </w:r>
      <w:r w:rsidR="00B2263C" w:rsidRPr="00EA1A51">
        <w:rPr>
          <w:rFonts w:ascii="宋体" w:hAnsi="宋体" w:hint="eastAsia"/>
          <w:color w:val="000000" w:themeColor="text1"/>
          <w:szCs w:val="21"/>
        </w:rPr>
        <w:t>月</w:t>
      </w:r>
      <w:r w:rsidR="00B2263C" w:rsidRPr="00EA1A51">
        <w:rPr>
          <w:color w:val="000000" w:themeColor="text1"/>
          <w:szCs w:val="21"/>
        </w:rPr>
        <w:t>11</w:t>
      </w:r>
      <w:r w:rsidR="00B2263C" w:rsidRPr="00EA1A51">
        <w:rPr>
          <w:rFonts w:ascii="宋体" w:hAnsi="宋体" w:hint="eastAsia"/>
          <w:color w:val="000000" w:themeColor="text1"/>
          <w:szCs w:val="21"/>
        </w:rPr>
        <w:t>日</w:t>
      </w:r>
      <w:r w:rsidR="00FD7CAB" w:rsidRPr="00EA1A51">
        <w:rPr>
          <w:rFonts w:hAnsi="宋体"/>
          <w:color w:val="000000" w:themeColor="text1"/>
          <w:szCs w:val="21"/>
        </w:rPr>
        <w:t>。</w:t>
      </w:r>
    </w:p>
    <w:p w14:paraId="6B2ED78A"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color w:val="000000" w:themeColor="text1"/>
        </w:rPr>
        <w:t>2</w:t>
      </w:r>
      <w:r w:rsidR="007A50E1" w:rsidRPr="00EA1A51">
        <w:rPr>
          <w:rFonts w:hAnsi="宋体"/>
          <w:color w:val="000000" w:themeColor="text1"/>
        </w:rPr>
        <w:t>、</w:t>
      </w:r>
      <w:r w:rsidRPr="00EA1A51">
        <w:rPr>
          <w:rFonts w:hAnsi="宋体"/>
          <w:color w:val="000000" w:themeColor="text1"/>
        </w:rPr>
        <w:t>认购限额：网下股票认购以单只股票股数申报，投资者应以</w:t>
      </w:r>
      <w:r w:rsidRPr="00EA1A51">
        <w:rPr>
          <w:color w:val="000000" w:themeColor="text1"/>
        </w:rPr>
        <w:t>A</w:t>
      </w:r>
      <w:r w:rsidRPr="00EA1A51">
        <w:rPr>
          <w:rFonts w:hAnsi="宋体"/>
          <w:color w:val="000000" w:themeColor="text1"/>
        </w:rPr>
        <w:t>股账户认购。</w:t>
      </w:r>
      <w:r w:rsidR="00FE6EF9" w:rsidRPr="00EA1A51">
        <w:rPr>
          <w:color w:val="000000" w:themeColor="text1"/>
          <w:szCs w:val="21"/>
        </w:rPr>
        <w:t>用以认购的股票必须是</w:t>
      </w:r>
      <w:r w:rsidR="00FE6EF9" w:rsidRPr="00EA1A51">
        <w:rPr>
          <w:rFonts w:hint="eastAsia"/>
          <w:color w:val="000000" w:themeColor="text1"/>
          <w:szCs w:val="21"/>
        </w:rPr>
        <w:t>标的</w:t>
      </w:r>
      <w:r w:rsidR="00FE6EF9" w:rsidRPr="00EA1A51">
        <w:rPr>
          <w:color w:val="000000" w:themeColor="text1"/>
          <w:szCs w:val="21"/>
        </w:rPr>
        <w:t>指数成份股和已公告的备选成份股</w:t>
      </w:r>
      <w:r w:rsidR="00FE6EF9" w:rsidRPr="00EA1A51">
        <w:rPr>
          <w:rFonts w:hint="eastAsia"/>
          <w:color w:val="000000" w:themeColor="text1"/>
          <w:szCs w:val="21"/>
        </w:rPr>
        <w:t>（基金管理人公告限制的除外）</w:t>
      </w:r>
      <w:r w:rsidRPr="00EA1A51">
        <w:rPr>
          <w:rFonts w:hAnsi="宋体"/>
          <w:color w:val="000000" w:themeColor="text1"/>
        </w:rPr>
        <w:t>。单只股票最低认购申报股数为</w:t>
      </w:r>
      <w:r w:rsidRPr="00EA1A51">
        <w:rPr>
          <w:color w:val="000000" w:themeColor="text1"/>
        </w:rPr>
        <w:t>1,000</w:t>
      </w:r>
      <w:r w:rsidRPr="00EA1A51">
        <w:rPr>
          <w:rFonts w:hAnsi="宋体"/>
          <w:color w:val="000000" w:themeColor="text1"/>
        </w:rPr>
        <w:t>股，超过</w:t>
      </w:r>
      <w:r w:rsidRPr="00EA1A51">
        <w:rPr>
          <w:color w:val="000000" w:themeColor="text1"/>
        </w:rPr>
        <w:t>1,000</w:t>
      </w:r>
      <w:r w:rsidRPr="00EA1A51">
        <w:rPr>
          <w:rFonts w:hAnsi="宋体"/>
          <w:color w:val="000000" w:themeColor="text1"/>
        </w:rPr>
        <w:t>股的部分须为</w:t>
      </w:r>
      <w:r w:rsidRPr="00EA1A51">
        <w:rPr>
          <w:color w:val="000000" w:themeColor="text1"/>
        </w:rPr>
        <w:t>100</w:t>
      </w:r>
      <w:r w:rsidRPr="00EA1A51">
        <w:rPr>
          <w:rFonts w:hAnsi="宋体"/>
          <w:color w:val="000000" w:themeColor="text1"/>
        </w:rPr>
        <w:t>股的整数倍。投资者可以多次提交认购申请，累计申报股数不设上限。</w:t>
      </w:r>
    </w:p>
    <w:p w14:paraId="7F0FB1BB" w14:textId="419195C6" w:rsidR="0077174B" w:rsidRPr="00EA1A51" w:rsidRDefault="007A50E1" w:rsidP="002C372A">
      <w:pPr>
        <w:autoSpaceDE w:val="0"/>
        <w:autoSpaceDN w:val="0"/>
        <w:adjustRightInd w:val="0"/>
        <w:spacing w:line="360" w:lineRule="auto"/>
        <w:ind w:firstLine="420"/>
        <w:rPr>
          <w:color w:val="000000" w:themeColor="text1"/>
        </w:rPr>
      </w:pPr>
      <w:r w:rsidRPr="00EA1A51">
        <w:rPr>
          <w:color w:val="000000" w:themeColor="text1"/>
        </w:rPr>
        <w:t>3</w:t>
      </w:r>
      <w:r w:rsidRPr="00EA1A51">
        <w:rPr>
          <w:rFonts w:hAnsi="宋体"/>
          <w:color w:val="000000" w:themeColor="text1"/>
        </w:rPr>
        <w:t>、认购手续：</w:t>
      </w:r>
      <w:r w:rsidR="00FE6EF9" w:rsidRPr="00EA1A51">
        <w:rPr>
          <w:color w:val="000000" w:themeColor="text1"/>
          <w:szCs w:val="21"/>
        </w:rPr>
        <w:t>投资人认购本基金时，需按销售机构的规定，到基金销售网点办理认购手续，并备足认购股票。网下股票认购申请</w:t>
      </w:r>
      <w:r w:rsidR="00FE6EF9" w:rsidRPr="00EA1A51">
        <w:rPr>
          <w:rFonts w:hint="eastAsia"/>
          <w:color w:val="000000" w:themeColor="text1"/>
          <w:szCs w:val="21"/>
        </w:rPr>
        <w:t>一经受理</w:t>
      </w:r>
      <w:r w:rsidR="00FE6EF9" w:rsidRPr="00EA1A51">
        <w:rPr>
          <w:color w:val="000000" w:themeColor="text1"/>
          <w:szCs w:val="21"/>
        </w:rPr>
        <w:t>不得撤销，投资人申报的股票</w:t>
      </w:r>
      <w:r w:rsidR="00FE6EF9" w:rsidRPr="00EA1A51">
        <w:rPr>
          <w:rFonts w:hint="eastAsia"/>
          <w:color w:val="000000" w:themeColor="text1"/>
          <w:szCs w:val="21"/>
        </w:rPr>
        <w:t>予以</w:t>
      </w:r>
      <w:r w:rsidR="00FE6EF9" w:rsidRPr="00EA1A51">
        <w:rPr>
          <w:color w:val="000000" w:themeColor="text1"/>
          <w:szCs w:val="21"/>
        </w:rPr>
        <w:t>冻结。投资人的认购股票在网下股票认购日至</w:t>
      </w:r>
      <w:r w:rsidR="007B29B4">
        <w:rPr>
          <w:color w:val="000000" w:themeColor="text1"/>
          <w:szCs w:val="21"/>
        </w:rPr>
        <w:t>登记结算机构</w:t>
      </w:r>
      <w:r w:rsidR="00FE6EF9" w:rsidRPr="00EA1A51">
        <w:rPr>
          <w:color w:val="000000" w:themeColor="text1"/>
          <w:szCs w:val="21"/>
        </w:rPr>
        <w:t>进行股票过户日</w:t>
      </w:r>
      <w:r w:rsidR="00FE6EF9" w:rsidRPr="00EA1A51">
        <w:rPr>
          <w:rFonts w:hint="eastAsia"/>
          <w:color w:val="000000" w:themeColor="text1"/>
          <w:szCs w:val="21"/>
        </w:rPr>
        <w:t>（不含）</w:t>
      </w:r>
      <w:r w:rsidR="00FE6EF9" w:rsidRPr="00EA1A51">
        <w:rPr>
          <w:color w:val="000000" w:themeColor="text1"/>
          <w:szCs w:val="21"/>
        </w:rPr>
        <w:t>的冻结期间所产生的权益归投资人所有。</w:t>
      </w:r>
    </w:p>
    <w:p w14:paraId="182242A8" w14:textId="77777777" w:rsidR="003E7567" w:rsidRPr="00EA1A51" w:rsidRDefault="003E7567" w:rsidP="003E7567">
      <w:pPr>
        <w:pStyle w:val="Default"/>
        <w:spacing w:line="360" w:lineRule="auto"/>
        <w:ind w:firstLineChars="200" w:firstLine="420"/>
        <w:rPr>
          <w:rFonts w:ascii="Times New Roman" w:cs="Times New Roman"/>
          <w:color w:val="000000" w:themeColor="text1"/>
          <w:sz w:val="21"/>
          <w:szCs w:val="21"/>
        </w:rPr>
      </w:pPr>
      <w:r w:rsidRPr="00EA1A51">
        <w:rPr>
          <w:rFonts w:ascii="Times New Roman" w:cs="Times New Roman"/>
          <w:color w:val="000000" w:themeColor="text1"/>
          <w:sz w:val="21"/>
          <w:szCs w:val="21"/>
        </w:rPr>
        <w:t>4</w:t>
      </w:r>
      <w:r w:rsidRPr="00EA1A51">
        <w:rPr>
          <w:rFonts w:ascii="Times New Roman" w:cs="Times New Roman"/>
          <w:color w:val="000000" w:themeColor="text1"/>
          <w:sz w:val="21"/>
          <w:szCs w:val="21"/>
        </w:rPr>
        <w:t>、特别提示：投资人应根据法律法规及证券交易所相关规定进行股票认购，并及时履行因股票认购导致的股份减持所涉及的信息披露等义务。</w:t>
      </w:r>
    </w:p>
    <w:p w14:paraId="7563D3E9" w14:textId="77777777" w:rsidR="00E530E2" w:rsidRPr="00EA1A51" w:rsidRDefault="003E7567" w:rsidP="002C372A">
      <w:pPr>
        <w:autoSpaceDE w:val="0"/>
        <w:autoSpaceDN w:val="0"/>
        <w:adjustRightInd w:val="0"/>
        <w:spacing w:line="360" w:lineRule="auto"/>
        <w:ind w:firstLine="420"/>
        <w:rPr>
          <w:color w:val="000000" w:themeColor="text1"/>
        </w:rPr>
      </w:pPr>
      <w:r w:rsidRPr="00EA1A51">
        <w:rPr>
          <w:rFonts w:hint="eastAsia"/>
          <w:color w:val="000000" w:themeColor="text1"/>
        </w:rPr>
        <w:t>5</w:t>
      </w:r>
      <w:r w:rsidR="007A50E1" w:rsidRPr="00EA1A51">
        <w:rPr>
          <w:rFonts w:hAnsi="宋体"/>
          <w:color w:val="000000" w:themeColor="text1"/>
        </w:rPr>
        <w:t>、</w:t>
      </w:r>
      <w:r w:rsidR="00E530E2" w:rsidRPr="00EA1A51">
        <w:rPr>
          <w:rFonts w:hAnsi="宋体"/>
          <w:color w:val="000000" w:themeColor="text1"/>
        </w:rPr>
        <w:t>特殊情形</w:t>
      </w:r>
    </w:p>
    <w:p w14:paraId="11C58A48" w14:textId="77777777" w:rsidR="004C7CB8" w:rsidRPr="00EA1A51" w:rsidRDefault="00CB0113" w:rsidP="00CB0113">
      <w:pPr>
        <w:pStyle w:val="Default"/>
        <w:spacing w:line="360" w:lineRule="auto"/>
        <w:ind w:firstLineChars="200" w:firstLine="420"/>
        <w:rPr>
          <w:rFonts w:ascii="Times New Roman" w:cs="Times New Roman"/>
          <w:color w:val="000000" w:themeColor="text1"/>
          <w:sz w:val="21"/>
          <w:szCs w:val="21"/>
        </w:rPr>
      </w:pPr>
      <w:r w:rsidRPr="00EA1A51">
        <w:rPr>
          <w:rFonts w:ascii="Times New Roman" w:cs="Times New Roman"/>
          <w:color w:val="000000" w:themeColor="text1"/>
          <w:sz w:val="21"/>
          <w:szCs w:val="21"/>
        </w:rPr>
        <w:t>(1)</w:t>
      </w:r>
      <w:r w:rsidRPr="00EA1A51">
        <w:rPr>
          <w:rFonts w:ascii="Times New Roman" w:cs="Times New Roman"/>
          <w:color w:val="000000" w:themeColor="text1"/>
          <w:sz w:val="21"/>
          <w:szCs w:val="21"/>
        </w:rPr>
        <w:t>已公告的将被调出</w:t>
      </w:r>
      <w:r w:rsidRPr="00EA1A51">
        <w:rPr>
          <w:rFonts w:ascii="Times New Roman" w:cs="Times New Roman" w:hint="eastAsia"/>
          <w:color w:val="000000" w:themeColor="text1"/>
          <w:sz w:val="21"/>
          <w:szCs w:val="21"/>
        </w:rPr>
        <w:t>标的</w:t>
      </w:r>
      <w:r w:rsidRPr="00EA1A51">
        <w:rPr>
          <w:rFonts w:ascii="Times New Roman" w:cs="Times New Roman"/>
          <w:color w:val="000000" w:themeColor="text1"/>
          <w:sz w:val="21"/>
          <w:szCs w:val="21"/>
        </w:rPr>
        <w:t>指数的成份股不得用于认购本基金。</w:t>
      </w:r>
    </w:p>
    <w:p w14:paraId="6256B0B7" w14:textId="77777777" w:rsidR="00CB0113" w:rsidRPr="00EA1A51" w:rsidRDefault="00CB0113" w:rsidP="00CB0113">
      <w:pPr>
        <w:tabs>
          <w:tab w:val="num" w:pos="540"/>
        </w:tabs>
        <w:spacing w:line="360" w:lineRule="auto"/>
        <w:ind w:firstLineChars="200" w:firstLine="420"/>
        <w:rPr>
          <w:color w:val="000000" w:themeColor="text1"/>
          <w:szCs w:val="21"/>
        </w:rPr>
      </w:pPr>
      <w:r w:rsidRPr="00EA1A51">
        <w:rPr>
          <w:color w:val="000000" w:themeColor="text1"/>
          <w:szCs w:val="21"/>
        </w:rPr>
        <w:t>(2)</w:t>
      </w:r>
      <w:r w:rsidRPr="00EA1A51">
        <w:rPr>
          <w:color w:val="000000" w:themeColor="text1"/>
          <w:szCs w:val="21"/>
        </w:rPr>
        <w:t>限制个股认购规模：基金管理人可根据网下股票认购日前</w:t>
      </w:r>
      <w:r w:rsidRPr="00EA1A51">
        <w:rPr>
          <w:color w:val="000000" w:themeColor="text1"/>
          <w:szCs w:val="21"/>
        </w:rPr>
        <w:t>3</w:t>
      </w:r>
      <w:r w:rsidRPr="00EA1A51">
        <w:rPr>
          <w:color w:val="000000" w:themeColor="text1"/>
          <w:szCs w:val="21"/>
        </w:rPr>
        <w:t>个月个股的交易量、价格波动及其他异常情况，决定是否对个股认购规模进行限制，并在网下股票认购日前至少</w:t>
      </w:r>
      <w:r w:rsidRPr="00EA1A51">
        <w:rPr>
          <w:color w:val="000000" w:themeColor="text1"/>
          <w:szCs w:val="21"/>
        </w:rPr>
        <w:t>3</w:t>
      </w:r>
      <w:r w:rsidRPr="00EA1A51">
        <w:rPr>
          <w:color w:val="000000" w:themeColor="text1"/>
          <w:szCs w:val="21"/>
        </w:rPr>
        <w:t>日公告限制认购规模的个股名单。</w:t>
      </w:r>
    </w:p>
    <w:p w14:paraId="32C63E0A" w14:textId="77777777" w:rsidR="00E530E2" w:rsidRPr="00EA1A51" w:rsidRDefault="00CB0113" w:rsidP="002C372A">
      <w:pPr>
        <w:autoSpaceDE w:val="0"/>
        <w:autoSpaceDN w:val="0"/>
        <w:adjustRightInd w:val="0"/>
        <w:spacing w:line="360" w:lineRule="auto"/>
        <w:ind w:firstLine="420"/>
        <w:rPr>
          <w:color w:val="000000" w:themeColor="text1"/>
          <w:szCs w:val="21"/>
        </w:rPr>
      </w:pPr>
      <w:r w:rsidRPr="00EA1A51">
        <w:rPr>
          <w:color w:val="000000" w:themeColor="text1"/>
          <w:szCs w:val="21"/>
        </w:rPr>
        <w:t>(3)</w:t>
      </w:r>
      <w:r w:rsidRPr="00EA1A51">
        <w:rPr>
          <w:color w:val="000000" w:themeColor="text1"/>
          <w:szCs w:val="21"/>
        </w:rPr>
        <w:t>临时拒绝个股认购：对于在网下股票认购期间价格波动异常或认购申报数量异常的个股，基金管理人可不经公告，全部或部分拒绝该股票的认购申报。</w:t>
      </w:r>
    </w:p>
    <w:p w14:paraId="7A46CC23" w14:textId="77777777" w:rsidR="00105BAE" w:rsidRPr="00EA1A51" w:rsidRDefault="00105BAE" w:rsidP="002C372A">
      <w:pPr>
        <w:autoSpaceDE w:val="0"/>
        <w:autoSpaceDN w:val="0"/>
        <w:adjustRightInd w:val="0"/>
        <w:spacing w:line="360" w:lineRule="auto"/>
        <w:ind w:firstLine="420"/>
        <w:rPr>
          <w:color w:val="000000" w:themeColor="text1"/>
        </w:rPr>
      </w:pPr>
      <w:r w:rsidRPr="00EA1A51">
        <w:rPr>
          <w:color w:val="000000" w:themeColor="text1"/>
          <w:szCs w:val="21"/>
        </w:rPr>
        <w:t>(</w:t>
      </w:r>
      <w:r w:rsidRPr="00EA1A51">
        <w:rPr>
          <w:rFonts w:hint="eastAsia"/>
          <w:color w:val="000000" w:themeColor="text1"/>
          <w:szCs w:val="21"/>
        </w:rPr>
        <w:t>4</w:t>
      </w:r>
      <w:r w:rsidRPr="00EA1A51">
        <w:rPr>
          <w:color w:val="000000" w:themeColor="text1"/>
          <w:szCs w:val="21"/>
        </w:rPr>
        <w:t>)</w:t>
      </w:r>
      <w:r w:rsidRPr="00EA1A51">
        <w:rPr>
          <w:rFonts w:hint="eastAsia"/>
          <w:color w:val="000000" w:themeColor="text1"/>
          <w:szCs w:val="21"/>
        </w:rPr>
        <w:t>募集结束前，如中证指数有限公司公告调整标的指数成份股，则公告中的调入名单将也纳入认购清单。</w:t>
      </w:r>
    </w:p>
    <w:p w14:paraId="09125800" w14:textId="77777777" w:rsidR="00E530E2" w:rsidRPr="00EA1A51" w:rsidRDefault="00CB0113" w:rsidP="002C372A">
      <w:pPr>
        <w:autoSpaceDE w:val="0"/>
        <w:autoSpaceDN w:val="0"/>
        <w:adjustRightInd w:val="0"/>
        <w:spacing w:line="360" w:lineRule="auto"/>
        <w:ind w:firstLine="420"/>
        <w:rPr>
          <w:color w:val="000000" w:themeColor="text1"/>
        </w:rPr>
      </w:pPr>
      <w:r w:rsidRPr="00EA1A51">
        <w:rPr>
          <w:rFonts w:hint="eastAsia"/>
          <w:color w:val="000000" w:themeColor="text1"/>
        </w:rPr>
        <w:t>6</w:t>
      </w:r>
      <w:r w:rsidR="007A50E1" w:rsidRPr="00EA1A51">
        <w:rPr>
          <w:rFonts w:hAnsi="宋体"/>
          <w:color w:val="000000" w:themeColor="text1"/>
        </w:rPr>
        <w:t>、</w:t>
      </w:r>
      <w:r w:rsidR="00E530E2" w:rsidRPr="00EA1A51">
        <w:rPr>
          <w:rFonts w:hAnsi="宋体"/>
          <w:color w:val="000000" w:themeColor="text1"/>
        </w:rPr>
        <w:t>清算交收：</w:t>
      </w:r>
      <w:r w:rsidR="00DB70FF">
        <w:rPr>
          <w:rFonts w:hint="eastAsia"/>
          <w:color w:val="000000" w:themeColor="text1"/>
        </w:rPr>
        <w:t>L</w:t>
      </w:r>
      <w:r w:rsidR="00E530E2" w:rsidRPr="00EA1A51">
        <w:rPr>
          <w:rFonts w:hAnsi="宋体"/>
          <w:color w:val="000000" w:themeColor="text1"/>
        </w:rPr>
        <w:t>日日终</w:t>
      </w:r>
      <w:r w:rsidR="00957CF9" w:rsidRPr="00EA1A51">
        <w:rPr>
          <w:rFonts w:hint="eastAsia"/>
          <w:color w:val="000000" w:themeColor="text1"/>
        </w:rPr>
        <w:t>（</w:t>
      </w:r>
      <w:r w:rsidR="00DB70FF">
        <w:rPr>
          <w:rFonts w:hint="eastAsia"/>
          <w:color w:val="000000" w:themeColor="text1"/>
        </w:rPr>
        <w:t>L</w:t>
      </w:r>
      <w:r w:rsidR="00957CF9" w:rsidRPr="00EA1A51">
        <w:rPr>
          <w:rFonts w:hint="eastAsia"/>
          <w:color w:val="000000" w:themeColor="text1"/>
        </w:rPr>
        <w:t>日为本基金发售期最后一日）</w:t>
      </w:r>
      <w:r w:rsidR="00E530E2" w:rsidRPr="00EA1A51">
        <w:rPr>
          <w:rFonts w:hAnsi="宋体"/>
          <w:color w:val="000000" w:themeColor="text1"/>
        </w:rPr>
        <w:t>，发售代理机构将股票认购数据按投资者证券账户汇总发送给基金管理人，基金管理人初步确认各成份股的有效认购数量。</w:t>
      </w:r>
      <w:r w:rsidR="00957CF9" w:rsidRPr="00EA1A51">
        <w:rPr>
          <w:rFonts w:hint="eastAsia"/>
          <w:color w:val="000000" w:themeColor="text1"/>
        </w:rPr>
        <w:t>T+1</w:t>
      </w:r>
      <w:r w:rsidR="00957CF9" w:rsidRPr="00EA1A51">
        <w:rPr>
          <w:rFonts w:hint="eastAsia"/>
          <w:color w:val="000000" w:themeColor="text1"/>
        </w:rPr>
        <w:t>日起，</w:t>
      </w:r>
      <w:r w:rsidR="00957CF9" w:rsidRPr="00EA1A51">
        <w:rPr>
          <w:color w:val="000000" w:themeColor="text1"/>
        </w:rPr>
        <w:t>登记结算机构根据基金管理人提供的确认数据将投资者</w:t>
      </w:r>
      <w:r w:rsidR="00957CF9" w:rsidRPr="00EA1A51">
        <w:rPr>
          <w:rFonts w:hint="eastAsia"/>
          <w:color w:val="000000" w:themeColor="text1"/>
        </w:rPr>
        <w:t>上海市场网下认购</w:t>
      </w:r>
      <w:r w:rsidR="00957CF9" w:rsidRPr="00EA1A51">
        <w:rPr>
          <w:color w:val="000000" w:themeColor="text1"/>
        </w:rPr>
        <w:t>股票进行冻结</w:t>
      </w:r>
      <w:r w:rsidR="00957CF9" w:rsidRPr="00EA1A51">
        <w:rPr>
          <w:rFonts w:hint="eastAsia"/>
          <w:color w:val="000000" w:themeColor="text1"/>
        </w:rPr>
        <w:t>，并将</w:t>
      </w:r>
      <w:r w:rsidR="00957CF9" w:rsidRPr="00EA1A51">
        <w:rPr>
          <w:color w:val="000000" w:themeColor="text1"/>
        </w:rPr>
        <w:t>投资者</w:t>
      </w:r>
      <w:r w:rsidR="00957CF9" w:rsidRPr="00EA1A51">
        <w:rPr>
          <w:rFonts w:hint="eastAsia"/>
          <w:color w:val="000000" w:themeColor="text1"/>
        </w:rPr>
        <w:t>深圳市场网下认购股票过户至</w:t>
      </w:r>
      <w:r w:rsidR="00957CF9" w:rsidRPr="00EA1A51">
        <w:rPr>
          <w:rFonts w:hAnsi="宋体"/>
          <w:color w:val="000000" w:themeColor="text1"/>
          <w:szCs w:val="21"/>
        </w:rPr>
        <w:t>中国证券登记结算有限公司</w:t>
      </w:r>
      <w:r w:rsidR="00957CF9" w:rsidRPr="00EA1A51">
        <w:rPr>
          <w:rFonts w:hAnsi="宋体" w:hint="eastAsia"/>
          <w:color w:val="000000" w:themeColor="text1"/>
          <w:szCs w:val="21"/>
        </w:rPr>
        <w:t>深圳</w:t>
      </w:r>
      <w:r w:rsidR="00957CF9" w:rsidRPr="00EA1A51">
        <w:rPr>
          <w:rFonts w:hAnsi="宋体"/>
          <w:color w:val="000000" w:themeColor="text1"/>
          <w:szCs w:val="21"/>
        </w:rPr>
        <w:t>分公司</w:t>
      </w:r>
      <w:r w:rsidR="00957CF9" w:rsidRPr="00EA1A51">
        <w:rPr>
          <w:rFonts w:hint="eastAsia"/>
          <w:color w:val="000000" w:themeColor="text1"/>
        </w:rPr>
        <w:t>的证券认购专户</w:t>
      </w:r>
      <w:r w:rsidR="00957CF9" w:rsidRPr="00EA1A51">
        <w:rPr>
          <w:color w:val="000000" w:themeColor="text1"/>
        </w:rPr>
        <w:t>。</w:t>
      </w:r>
      <w:r w:rsidR="00313575" w:rsidRPr="00EA1A51">
        <w:rPr>
          <w:color w:val="000000" w:themeColor="text1"/>
        </w:rPr>
        <w:t>以基金份额方式支付佣金</w:t>
      </w:r>
      <w:r w:rsidR="00313575" w:rsidRPr="00EA1A51">
        <w:rPr>
          <w:rFonts w:hint="eastAsia"/>
          <w:color w:val="000000" w:themeColor="text1"/>
        </w:rPr>
        <w:t>的，</w:t>
      </w:r>
      <w:r w:rsidR="00957CF9" w:rsidRPr="00EA1A51">
        <w:rPr>
          <w:color w:val="000000" w:themeColor="text1"/>
        </w:rPr>
        <w:t>基金管理人根据发售代理机构提供的数据计算投资者应以基金份额方式支付的佣金，并从投资者的认购份额中扣除，为发售代理机构增加相应的基金份额。</w:t>
      </w:r>
      <w:r w:rsidR="00957CF9" w:rsidRPr="00EA1A51">
        <w:rPr>
          <w:rFonts w:hint="eastAsia"/>
          <w:color w:val="000000" w:themeColor="text1"/>
        </w:rPr>
        <w:t>登记结算机构根据基金管理人提供的有效认购申请股票数据，将上海市场和深圳市场的股票过户至本基金的证券账户。基金合同生效后，登记结算机构根据基金管理人提供的投资者净认购份额明细数据进行投资者认购份额的初始登记</w:t>
      </w:r>
      <w:r w:rsidR="00E530E2" w:rsidRPr="00EA1A51">
        <w:rPr>
          <w:rFonts w:hAnsi="宋体"/>
          <w:color w:val="000000" w:themeColor="text1"/>
        </w:rPr>
        <w:t>。</w:t>
      </w:r>
    </w:p>
    <w:p w14:paraId="1FC6A017" w14:textId="77777777" w:rsidR="00E530E2" w:rsidRPr="00EA1A51" w:rsidRDefault="00CB0113" w:rsidP="002C372A">
      <w:pPr>
        <w:autoSpaceDE w:val="0"/>
        <w:autoSpaceDN w:val="0"/>
        <w:adjustRightInd w:val="0"/>
        <w:spacing w:line="360" w:lineRule="auto"/>
        <w:ind w:firstLine="420"/>
        <w:rPr>
          <w:color w:val="000000" w:themeColor="text1"/>
        </w:rPr>
      </w:pPr>
      <w:r w:rsidRPr="00EA1A51">
        <w:rPr>
          <w:rFonts w:hint="eastAsia"/>
          <w:color w:val="000000" w:themeColor="text1"/>
        </w:rPr>
        <w:lastRenderedPageBreak/>
        <w:t>7</w:t>
      </w:r>
      <w:r w:rsidR="00AC26F5" w:rsidRPr="00EA1A51">
        <w:rPr>
          <w:rFonts w:hAnsi="宋体"/>
          <w:color w:val="000000" w:themeColor="text1"/>
        </w:rPr>
        <w:t>、</w:t>
      </w:r>
      <w:r w:rsidR="00E530E2" w:rsidRPr="00EA1A51">
        <w:rPr>
          <w:rFonts w:hAnsi="宋体"/>
          <w:color w:val="000000" w:themeColor="text1"/>
        </w:rPr>
        <w:t>认购份额的计算公式</w:t>
      </w:r>
    </w:p>
    <w:p w14:paraId="21F84CA7"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hAnsi="宋体"/>
          <w:color w:val="000000" w:themeColor="text1"/>
        </w:rPr>
        <w:t>投资者的认购份额＝</w:t>
      </w:r>
      <w:r w:rsidRPr="00EA1A51">
        <w:rPr>
          <w:color w:val="000000" w:themeColor="text1"/>
          <w:position w:val="-16"/>
        </w:rPr>
        <w:object w:dxaOrig="460" w:dyaOrig="420" w14:anchorId="32C29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pt" o:ole="">
            <v:imagedata r:id="rId9" o:title=""/>
          </v:shape>
          <o:OLEObject Type="Embed" ProgID="Equation.3" ShapeID="_x0000_i1025" DrawAspect="Content" ObjectID="_1640532234" r:id="rId10"/>
        </w:object>
      </w:r>
      <w:r w:rsidR="008C5637" w:rsidRPr="00EA1A51">
        <w:rPr>
          <w:rFonts w:hAnsi="宋体"/>
          <w:color w:val="000000" w:themeColor="text1"/>
        </w:rPr>
        <w:t>（</w:t>
      </w:r>
      <w:r w:rsidRPr="00EA1A51">
        <w:rPr>
          <w:rFonts w:hAnsi="宋体"/>
          <w:color w:val="000000" w:themeColor="text1"/>
        </w:rPr>
        <w:t>第</w:t>
      </w:r>
      <w:r w:rsidRPr="00EA1A51">
        <w:rPr>
          <w:color w:val="000000" w:themeColor="text1"/>
        </w:rPr>
        <w:t>i</w:t>
      </w:r>
      <w:r w:rsidRPr="00EA1A51">
        <w:rPr>
          <w:rFonts w:hAnsi="宋体"/>
          <w:color w:val="000000" w:themeColor="text1"/>
        </w:rPr>
        <w:t>只股票在网下股票认购期最后一日的均价</w:t>
      </w:r>
      <w:r w:rsidRPr="00EA1A51">
        <w:rPr>
          <w:color w:val="000000" w:themeColor="text1"/>
        </w:rPr>
        <w:t>×</w:t>
      </w:r>
      <w:r w:rsidRPr="00EA1A51">
        <w:rPr>
          <w:rFonts w:hAnsi="宋体"/>
          <w:color w:val="000000" w:themeColor="text1"/>
        </w:rPr>
        <w:t>有效认购数量</w:t>
      </w:r>
      <w:r w:rsidR="008C5637" w:rsidRPr="00EA1A51">
        <w:rPr>
          <w:rFonts w:hAnsi="宋体"/>
          <w:color w:val="000000" w:themeColor="text1"/>
        </w:rPr>
        <w:t>）</w:t>
      </w:r>
      <w:r w:rsidRPr="00EA1A51">
        <w:rPr>
          <w:color w:val="000000" w:themeColor="text1"/>
        </w:rPr>
        <w:t>/1.00</w:t>
      </w:r>
    </w:p>
    <w:p w14:paraId="4DA16248"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hAnsi="宋体"/>
          <w:color w:val="000000" w:themeColor="text1"/>
        </w:rPr>
        <w:t>其中，</w:t>
      </w:r>
    </w:p>
    <w:p w14:paraId="4344462A" w14:textId="77777777" w:rsidR="00E530E2"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E530E2" w:rsidRPr="00EA1A51">
        <w:rPr>
          <w:color w:val="000000" w:themeColor="text1"/>
        </w:rPr>
        <w:t>1</w:t>
      </w:r>
      <w:r w:rsidRPr="00EA1A51">
        <w:rPr>
          <w:rFonts w:hAnsi="宋体"/>
          <w:color w:val="000000" w:themeColor="text1"/>
        </w:rPr>
        <w:t>）</w:t>
      </w:r>
      <w:r w:rsidR="00E530E2" w:rsidRPr="00EA1A51">
        <w:rPr>
          <w:color w:val="000000" w:themeColor="text1"/>
        </w:rPr>
        <w:t>i</w:t>
      </w:r>
      <w:r w:rsidR="00E530E2" w:rsidRPr="00EA1A51">
        <w:rPr>
          <w:rFonts w:hAnsi="宋体"/>
          <w:color w:val="000000" w:themeColor="text1"/>
        </w:rPr>
        <w:t>代表投资者提交认购申请的第</w:t>
      </w:r>
      <w:r w:rsidR="00E530E2" w:rsidRPr="00EA1A51">
        <w:rPr>
          <w:color w:val="000000" w:themeColor="text1"/>
        </w:rPr>
        <w:t>i</w:t>
      </w:r>
      <w:r w:rsidR="00E530E2" w:rsidRPr="00EA1A51">
        <w:rPr>
          <w:rFonts w:hAnsi="宋体"/>
          <w:color w:val="000000" w:themeColor="text1"/>
        </w:rPr>
        <w:t>只股票，如投资者仅提交了</w:t>
      </w:r>
      <w:r w:rsidR="00E530E2" w:rsidRPr="00EA1A51">
        <w:rPr>
          <w:color w:val="000000" w:themeColor="text1"/>
        </w:rPr>
        <w:t>1</w:t>
      </w:r>
      <w:r w:rsidR="00E530E2" w:rsidRPr="00EA1A51">
        <w:rPr>
          <w:rFonts w:hAnsi="宋体"/>
          <w:color w:val="000000" w:themeColor="text1"/>
        </w:rPr>
        <w:t>只股票的申请，则</w:t>
      </w:r>
      <w:r w:rsidR="00E530E2" w:rsidRPr="00EA1A51">
        <w:rPr>
          <w:color w:val="000000" w:themeColor="text1"/>
        </w:rPr>
        <w:t>i=1</w:t>
      </w:r>
      <w:r w:rsidR="00E530E2" w:rsidRPr="00EA1A51">
        <w:rPr>
          <w:rFonts w:hAnsi="宋体"/>
          <w:color w:val="000000" w:themeColor="text1"/>
        </w:rPr>
        <w:t>。</w:t>
      </w:r>
    </w:p>
    <w:p w14:paraId="2D448337" w14:textId="77777777" w:rsidR="00E530E2" w:rsidRPr="00EA1A51" w:rsidRDefault="008C5637" w:rsidP="002C372A">
      <w:pPr>
        <w:autoSpaceDE w:val="0"/>
        <w:autoSpaceDN w:val="0"/>
        <w:adjustRightInd w:val="0"/>
        <w:spacing w:line="360" w:lineRule="auto"/>
        <w:ind w:firstLineChars="200" w:firstLine="420"/>
        <w:rPr>
          <w:color w:val="000000" w:themeColor="text1"/>
        </w:rPr>
      </w:pPr>
      <w:r w:rsidRPr="00EA1A51">
        <w:rPr>
          <w:rFonts w:hAnsi="宋体"/>
          <w:color w:val="000000" w:themeColor="text1"/>
        </w:rPr>
        <w:t>（</w:t>
      </w:r>
      <w:r w:rsidR="00E530E2" w:rsidRPr="00EA1A51">
        <w:rPr>
          <w:color w:val="000000" w:themeColor="text1"/>
        </w:rPr>
        <w:t>2</w:t>
      </w:r>
      <w:r w:rsidRPr="00EA1A51">
        <w:rPr>
          <w:rFonts w:hAnsi="宋体"/>
          <w:color w:val="000000" w:themeColor="text1"/>
        </w:rPr>
        <w:t>）</w:t>
      </w:r>
      <w:r w:rsidR="00E530E2" w:rsidRPr="00EA1A51">
        <w:rPr>
          <w:rFonts w:ascii="宋体" w:hAnsi="宋体"/>
          <w:color w:val="000000" w:themeColor="text1"/>
        </w:rPr>
        <w:t>“</w:t>
      </w:r>
      <w:r w:rsidR="00E530E2" w:rsidRPr="00EA1A51">
        <w:rPr>
          <w:rFonts w:hAnsi="宋体"/>
          <w:color w:val="000000" w:themeColor="text1"/>
        </w:rPr>
        <w:t>第</w:t>
      </w:r>
      <w:r w:rsidR="00E530E2" w:rsidRPr="00EA1A51">
        <w:rPr>
          <w:color w:val="000000" w:themeColor="text1"/>
        </w:rPr>
        <w:t>i</w:t>
      </w:r>
      <w:r w:rsidR="00E530E2" w:rsidRPr="00EA1A51">
        <w:rPr>
          <w:rFonts w:hAnsi="宋体"/>
          <w:color w:val="000000" w:themeColor="text1"/>
        </w:rPr>
        <w:t>只股票在网下股票认购期最后一日的均价</w:t>
      </w:r>
      <w:r w:rsidR="00E530E2" w:rsidRPr="00EA1A51">
        <w:rPr>
          <w:rFonts w:ascii="宋体" w:hAnsi="宋体"/>
          <w:color w:val="000000" w:themeColor="text1"/>
        </w:rPr>
        <w:t>”</w:t>
      </w:r>
      <w:r w:rsidR="00E530E2" w:rsidRPr="00EA1A51">
        <w:rPr>
          <w:rFonts w:hAnsi="宋体"/>
          <w:color w:val="000000" w:themeColor="text1"/>
        </w:rPr>
        <w:t>由基金管理人根据上海证券交易所的当日行情数据，以该股票的总成交金额除以总成交股数计算，以四舍五入的方法保留小数点后两位。若该股票在当日停牌或无成交，则以同样方法计算最近交易日的均价作为计算价格。</w:t>
      </w:r>
    </w:p>
    <w:p w14:paraId="386A932C" w14:textId="77777777" w:rsidR="00E530E2" w:rsidRPr="00EA1A51" w:rsidRDefault="00E530E2" w:rsidP="002C372A">
      <w:pPr>
        <w:pStyle w:val="a5"/>
        <w:autoSpaceDE w:val="0"/>
        <w:autoSpaceDN w:val="0"/>
        <w:adjustRightInd w:val="0"/>
        <w:rPr>
          <w:rFonts w:ascii="Times New Roman"/>
          <w:color w:val="000000" w:themeColor="text1"/>
          <w:szCs w:val="24"/>
        </w:rPr>
      </w:pPr>
      <w:r w:rsidRPr="00EA1A51">
        <w:rPr>
          <w:rFonts w:ascii="Times New Roman" w:hAnsi="宋体"/>
          <w:color w:val="000000" w:themeColor="text1"/>
          <w:szCs w:val="24"/>
        </w:rPr>
        <w:t>若某一股票在网下股票认购期最后一日至登记结算机构进行股票过户日的冻结期间发生除息、送股</w:t>
      </w:r>
      <w:r w:rsidR="008C5637" w:rsidRPr="00EA1A51">
        <w:rPr>
          <w:rFonts w:ascii="Times New Roman" w:hAnsi="宋体"/>
          <w:color w:val="000000" w:themeColor="text1"/>
          <w:szCs w:val="24"/>
        </w:rPr>
        <w:t>（</w:t>
      </w:r>
      <w:r w:rsidRPr="00EA1A51">
        <w:rPr>
          <w:rFonts w:ascii="Times New Roman" w:hAnsi="宋体"/>
          <w:color w:val="000000" w:themeColor="text1"/>
          <w:szCs w:val="24"/>
        </w:rPr>
        <w:t>转增</w:t>
      </w:r>
      <w:r w:rsidR="008C5637" w:rsidRPr="00EA1A51">
        <w:rPr>
          <w:rFonts w:ascii="Times New Roman" w:hAnsi="宋体"/>
          <w:color w:val="000000" w:themeColor="text1"/>
          <w:szCs w:val="24"/>
        </w:rPr>
        <w:t>）</w:t>
      </w:r>
      <w:r w:rsidRPr="00EA1A51">
        <w:rPr>
          <w:rFonts w:ascii="Times New Roman" w:hAnsi="宋体"/>
          <w:color w:val="000000" w:themeColor="text1"/>
          <w:szCs w:val="24"/>
        </w:rPr>
        <w:t>、配股等权益变动，</w:t>
      </w:r>
      <w:r w:rsidRPr="00EA1A51">
        <w:rPr>
          <w:rFonts w:ascii="Times New Roman" w:hAnsi="宋体"/>
          <w:color w:val="000000" w:themeColor="text1"/>
        </w:rPr>
        <w:t>则由于投资者获得了相应的权益，</w:t>
      </w:r>
      <w:r w:rsidRPr="00EA1A51">
        <w:rPr>
          <w:rFonts w:ascii="Times New Roman" w:hAnsi="宋体"/>
          <w:color w:val="000000" w:themeColor="text1"/>
          <w:szCs w:val="24"/>
        </w:rPr>
        <w:t>基金管理人将</w:t>
      </w:r>
      <w:r w:rsidRPr="00EA1A51">
        <w:rPr>
          <w:rFonts w:ascii="Times New Roman" w:hAnsi="宋体"/>
          <w:color w:val="000000" w:themeColor="text1"/>
        </w:rPr>
        <w:t>按如下方式对该股票在网下股票认购期最后一日的均价进行调整：</w:t>
      </w:r>
    </w:p>
    <w:p w14:paraId="6B9CCFAE"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①</w:t>
      </w:r>
      <w:r w:rsidRPr="00EA1A51">
        <w:rPr>
          <w:rFonts w:hAnsi="宋体"/>
          <w:color w:val="000000" w:themeColor="text1"/>
        </w:rPr>
        <w:t>除息：调整后价格</w:t>
      </w:r>
      <w:r w:rsidRPr="00EA1A51">
        <w:rPr>
          <w:color w:val="000000" w:themeColor="text1"/>
        </w:rPr>
        <w:t>=</w:t>
      </w:r>
      <w:r w:rsidRPr="00EA1A51">
        <w:rPr>
          <w:rFonts w:hAnsi="宋体"/>
          <w:color w:val="000000" w:themeColor="text1"/>
        </w:rPr>
        <w:t>网下股票认购期最后一日均价</w:t>
      </w:r>
      <w:r w:rsidRPr="00EA1A51">
        <w:rPr>
          <w:color w:val="000000" w:themeColor="text1"/>
        </w:rPr>
        <w:t>-</w:t>
      </w:r>
      <w:r w:rsidRPr="00EA1A51">
        <w:rPr>
          <w:rFonts w:hAnsi="宋体"/>
          <w:color w:val="000000" w:themeColor="text1"/>
        </w:rPr>
        <w:t>每股现金股利或股息</w:t>
      </w:r>
    </w:p>
    <w:p w14:paraId="79D83819"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②</w:t>
      </w:r>
      <w:r w:rsidRPr="00EA1A51">
        <w:rPr>
          <w:rFonts w:hAnsi="宋体"/>
          <w:color w:val="000000" w:themeColor="text1"/>
        </w:rPr>
        <w:t>送股：调整后价格</w:t>
      </w:r>
      <w:r w:rsidRPr="00EA1A51">
        <w:rPr>
          <w:color w:val="000000" w:themeColor="text1"/>
        </w:rPr>
        <w:t>=</w:t>
      </w:r>
      <w:r w:rsidRPr="00EA1A51">
        <w:rPr>
          <w:rFonts w:hAnsi="宋体"/>
          <w:color w:val="000000" w:themeColor="text1"/>
        </w:rPr>
        <w:t>网下股票认购期最后一日均价</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每股送股比例</w:t>
      </w:r>
      <w:r w:rsidR="008C5637" w:rsidRPr="00EA1A51">
        <w:rPr>
          <w:rFonts w:hAnsi="宋体"/>
          <w:color w:val="000000" w:themeColor="text1"/>
        </w:rPr>
        <w:t>）</w:t>
      </w:r>
    </w:p>
    <w:p w14:paraId="76ED1AE1"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③</w:t>
      </w:r>
      <w:r w:rsidRPr="00EA1A51">
        <w:rPr>
          <w:rFonts w:hAnsi="宋体"/>
          <w:color w:val="000000" w:themeColor="text1"/>
        </w:rPr>
        <w:t>配股：调整后价格</w:t>
      </w:r>
      <w:r w:rsidRPr="00EA1A51">
        <w:rPr>
          <w:color w:val="000000" w:themeColor="text1"/>
        </w:rPr>
        <w:t>=</w:t>
      </w:r>
      <w:r w:rsidR="008C5637" w:rsidRPr="00EA1A51">
        <w:rPr>
          <w:rFonts w:hAnsi="宋体"/>
          <w:color w:val="000000" w:themeColor="text1"/>
        </w:rPr>
        <w:t>（</w:t>
      </w:r>
      <w:r w:rsidRPr="00EA1A51">
        <w:rPr>
          <w:rFonts w:hAnsi="宋体"/>
          <w:color w:val="000000" w:themeColor="text1"/>
        </w:rPr>
        <w:t>网下股票认购期最后一日均价</w:t>
      </w:r>
      <w:r w:rsidRPr="00EA1A51">
        <w:rPr>
          <w:color w:val="000000" w:themeColor="text1"/>
        </w:rPr>
        <w:t>+</w:t>
      </w:r>
      <w:r w:rsidRPr="00EA1A51">
        <w:rPr>
          <w:rFonts w:hAnsi="宋体"/>
          <w:color w:val="000000" w:themeColor="text1"/>
        </w:rPr>
        <w:t>配股价</w:t>
      </w:r>
      <w:r w:rsidRPr="00EA1A51">
        <w:rPr>
          <w:color w:val="000000" w:themeColor="text1"/>
        </w:rPr>
        <w:t>×</w:t>
      </w:r>
      <w:r w:rsidRPr="00EA1A51">
        <w:rPr>
          <w:rFonts w:hAnsi="宋体"/>
          <w:color w:val="000000" w:themeColor="text1"/>
        </w:rPr>
        <w:t>配股比例</w:t>
      </w:r>
      <w:r w:rsidR="008C5637" w:rsidRPr="00EA1A51">
        <w:rPr>
          <w:rFonts w:hAnsi="宋体"/>
          <w:color w:val="000000" w:themeColor="text1"/>
        </w:rPr>
        <w:t>）</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每股配股比例</w:t>
      </w:r>
      <w:r w:rsidR="008C5637" w:rsidRPr="00EA1A51">
        <w:rPr>
          <w:rFonts w:hAnsi="宋体"/>
          <w:color w:val="000000" w:themeColor="text1"/>
        </w:rPr>
        <w:t>）</w:t>
      </w:r>
    </w:p>
    <w:p w14:paraId="012D1710"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④</w:t>
      </w:r>
      <w:r w:rsidRPr="00EA1A51">
        <w:rPr>
          <w:rFonts w:hAnsi="宋体"/>
          <w:color w:val="000000" w:themeColor="text1"/>
        </w:rPr>
        <w:t>送股且配股：调整后价格</w:t>
      </w:r>
      <w:r w:rsidRPr="00EA1A51">
        <w:rPr>
          <w:color w:val="000000" w:themeColor="text1"/>
        </w:rPr>
        <w:t>=</w:t>
      </w:r>
      <w:r w:rsidR="008C5637" w:rsidRPr="00EA1A51">
        <w:rPr>
          <w:rFonts w:hAnsi="宋体"/>
          <w:color w:val="000000" w:themeColor="text1"/>
        </w:rPr>
        <w:t>（</w:t>
      </w:r>
      <w:r w:rsidRPr="00EA1A51">
        <w:rPr>
          <w:rFonts w:hAnsi="宋体"/>
          <w:color w:val="000000" w:themeColor="text1"/>
        </w:rPr>
        <w:t>网下股票认购期最后一日均价</w:t>
      </w:r>
      <w:r w:rsidRPr="00EA1A51">
        <w:rPr>
          <w:color w:val="000000" w:themeColor="text1"/>
        </w:rPr>
        <w:t>+</w:t>
      </w:r>
      <w:r w:rsidRPr="00EA1A51">
        <w:rPr>
          <w:rFonts w:hAnsi="宋体"/>
          <w:color w:val="000000" w:themeColor="text1"/>
        </w:rPr>
        <w:t>配股价</w:t>
      </w:r>
      <w:r w:rsidRPr="00EA1A51">
        <w:rPr>
          <w:color w:val="000000" w:themeColor="text1"/>
        </w:rPr>
        <w:t>×</w:t>
      </w:r>
      <w:r w:rsidRPr="00EA1A51">
        <w:rPr>
          <w:rFonts w:hAnsi="宋体"/>
          <w:color w:val="000000" w:themeColor="text1"/>
        </w:rPr>
        <w:t>配股比例</w:t>
      </w:r>
      <w:r w:rsidR="008C5637" w:rsidRPr="00EA1A51">
        <w:rPr>
          <w:rFonts w:hAnsi="宋体"/>
          <w:color w:val="000000" w:themeColor="text1"/>
        </w:rPr>
        <w:t>）</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每股送股比例</w:t>
      </w:r>
      <w:r w:rsidRPr="00EA1A51">
        <w:rPr>
          <w:color w:val="000000" w:themeColor="text1"/>
        </w:rPr>
        <w:t>+</w:t>
      </w:r>
      <w:r w:rsidRPr="00EA1A51">
        <w:rPr>
          <w:rFonts w:hAnsi="宋体"/>
          <w:color w:val="000000" w:themeColor="text1"/>
        </w:rPr>
        <w:t>每股配股比例</w:t>
      </w:r>
      <w:r w:rsidR="008C5637" w:rsidRPr="00EA1A51">
        <w:rPr>
          <w:rFonts w:hAnsi="宋体"/>
          <w:color w:val="000000" w:themeColor="text1"/>
        </w:rPr>
        <w:t>）</w:t>
      </w:r>
    </w:p>
    <w:p w14:paraId="39DA74E3"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⑤</w:t>
      </w:r>
      <w:r w:rsidRPr="00EA1A51">
        <w:rPr>
          <w:rFonts w:hAnsi="宋体"/>
          <w:color w:val="000000" w:themeColor="text1"/>
        </w:rPr>
        <w:t>除息、送股且配股：调整后价格</w:t>
      </w:r>
      <w:r w:rsidRPr="00EA1A51">
        <w:rPr>
          <w:color w:val="000000" w:themeColor="text1"/>
        </w:rPr>
        <w:t>=</w:t>
      </w:r>
      <w:r w:rsidR="008C5637" w:rsidRPr="00EA1A51">
        <w:rPr>
          <w:rFonts w:hAnsi="宋体"/>
          <w:color w:val="000000" w:themeColor="text1"/>
        </w:rPr>
        <w:t>（</w:t>
      </w:r>
      <w:r w:rsidRPr="00EA1A51">
        <w:rPr>
          <w:rFonts w:hAnsi="宋体"/>
          <w:color w:val="000000" w:themeColor="text1"/>
        </w:rPr>
        <w:t>网下股票认购期最后一日均价</w:t>
      </w:r>
      <w:r w:rsidRPr="00EA1A51">
        <w:rPr>
          <w:color w:val="000000" w:themeColor="text1"/>
        </w:rPr>
        <w:t>+</w:t>
      </w:r>
      <w:r w:rsidRPr="00EA1A51">
        <w:rPr>
          <w:rFonts w:hAnsi="宋体"/>
          <w:color w:val="000000" w:themeColor="text1"/>
        </w:rPr>
        <w:t>配股价</w:t>
      </w:r>
      <w:r w:rsidRPr="00EA1A51">
        <w:rPr>
          <w:color w:val="000000" w:themeColor="text1"/>
        </w:rPr>
        <w:t>×</w:t>
      </w:r>
      <w:r w:rsidRPr="00EA1A51">
        <w:rPr>
          <w:rFonts w:hAnsi="宋体"/>
          <w:color w:val="000000" w:themeColor="text1"/>
        </w:rPr>
        <w:t>配股比例</w:t>
      </w:r>
      <w:r w:rsidRPr="00EA1A51">
        <w:rPr>
          <w:color w:val="000000" w:themeColor="text1"/>
        </w:rPr>
        <w:t>-</w:t>
      </w:r>
      <w:r w:rsidRPr="00EA1A51">
        <w:rPr>
          <w:rFonts w:hAnsi="宋体"/>
          <w:color w:val="000000" w:themeColor="text1"/>
        </w:rPr>
        <w:t>每股现金股利或股息</w:t>
      </w:r>
      <w:r w:rsidR="008C5637" w:rsidRPr="00EA1A51">
        <w:rPr>
          <w:rFonts w:hAnsi="宋体"/>
          <w:color w:val="000000" w:themeColor="text1"/>
        </w:rPr>
        <w:t>）</w:t>
      </w:r>
      <w:r w:rsidRPr="00EA1A51">
        <w:rPr>
          <w:color w:val="000000" w:themeColor="text1"/>
        </w:rPr>
        <w:t>/</w:t>
      </w:r>
      <w:r w:rsidR="008C5637" w:rsidRPr="00EA1A51">
        <w:rPr>
          <w:rFonts w:hAnsi="宋体"/>
          <w:color w:val="000000" w:themeColor="text1"/>
        </w:rPr>
        <w:t>（</w:t>
      </w:r>
      <w:r w:rsidRPr="00EA1A51">
        <w:rPr>
          <w:color w:val="000000" w:themeColor="text1"/>
        </w:rPr>
        <w:t>1+</w:t>
      </w:r>
      <w:r w:rsidRPr="00EA1A51">
        <w:rPr>
          <w:rFonts w:hAnsi="宋体"/>
          <w:color w:val="000000" w:themeColor="text1"/>
        </w:rPr>
        <w:t>每股送股比例</w:t>
      </w:r>
      <w:r w:rsidRPr="00EA1A51">
        <w:rPr>
          <w:color w:val="000000" w:themeColor="text1"/>
        </w:rPr>
        <w:t>+</w:t>
      </w:r>
      <w:r w:rsidRPr="00EA1A51">
        <w:rPr>
          <w:rFonts w:hAnsi="宋体"/>
          <w:color w:val="000000" w:themeColor="text1"/>
        </w:rPr>
        <w:t>每股配股比例</w:t>
      </w:r>
      <w:r w:rsidR="008C5637" w:rsidRPr="00EA1A51">
        <w:rPr>
          <w:rFonts w:hAnsi="宋体"/>
          <w:color w:val="000000" w:themeColor="text1"/>
        </w:rPr>
        <w:t>）</w:t>
      </w:r>
    </w:p>
    <w:p w14:paraId="0CC30B86" w14:textId="77777777" w:rsidR="00E530E2"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E530E2" w:rsidRPr="00EA1A51">
        <w:rPr>
          <w:color w:val="000000" w:themeColor="text1"/>
        </w:rPr>
        <w:t>3</w:t>
      </w:r>
      <w:r w:rsidRPr="00EA1A51">
        <w:rPr>
          <w:rFonts w:hAnsi="宋体"/>
          <w:color w:val="000000" w:themeColor="text1"/>
        </w:rPr>
        <w:t>）</w:t>
      </w:r>
      <w:r w:rsidR="00E530E2" w:rsidRPr="00EA1A51">
        <w:rPr>
          <w:rFonts w:ascii="宋体" w:hAnsi="宋体"/>
          <w:color w:val="000000" w:themeColor="text1"/>
        </w:rPr>
        <w:t>“</w:t>
      </w:r>
      <w:r w:rsidR="00E530E2" w:rsidRPr="00EA1A51">
        <w:rPr>
          <w:rFonts w:hAnsi="宋体"/>
          <w:color w:val="000000" w:themeColor="text1"/>
        </w:rPr>
        <w:t>有效认购数量</w:t>
      </w:r>
      <w:r w:rsidR="00E530E2" w:rsidRPr="00EA1A51">
        <w:rPr>
          <w:rFonts w:ascii="宋体" w:hAnsi="宋体"/>
          <w:color w:val="000000" w:themeColor="text1"/>
        </w:rPr>
        <w:t>”</w:t>
      </w:r>
      <w:r w:rsidR="00E530E2" w:rsidRPr="00EA1A51">
        <w:rPr>
          <w:rFonts w:hAnsi="宋体"/>
          <w:color w:val="000000" w:themeColor="text1"/>
        </w:rPr>
        <w:t>是指由基金管理人确认的并由登记结算机构进行清算交收的股票股数。其中，</w:t>
      </w:r>
    </w:p>
    <w:p w14:paraId="319DD791"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①</w:t>
      </w:r>
      <w:r w:rsidRPr="00EA1A51">
        <w:rPr>
          <w:rFonts w:hAnsi="宋体"/>
          <w:color w:val="000000" w:themeColor="text1"/>
        </w:rPr>
        <w:t>对于经公告限制认购规模的个股，基金管理人可确认的认购数量上限为：</w:t>
      </w:r>
    </w:p>
    <w:p w14:paraId="0F639EE2" w14:textId="77777777" w:rsidR="00E530E2" w:rsidRPr="00EA1A51" w:rsidRDefault="00E530E2" w:rsidP="002C372A">
      <w:pPr>
        <w:autoSpaceDE w:val="0"/>
        <w:autoSpaceDN w:val="0"/>
        <w:adjustRightInd w:val="0"/>
        <w:spacing w:line="360" w:lineRule="auto"/>
        <w:jc w:val="center"/>
        <w:rPr>
          <w:color w:val="000000" w:themeColor="text1"/>
        </w:rPr>
      </w:pPr>
      <w:r w:rsidRPr="00EA1A51">
        <w:rPr>
          <w:color w:val="000000" w:themeColor="text1"/>
          <w:position w:val="-30"/>
        </w:rPr>
        <w:object w:dxaOrig="4020" w:dyaOrig="700" w14:anchorId="6E82DDB3">
          <v:shape id="_x0000_i1026" type="#_x0000_t75" style="width:200.25pt;height:33.75pt" o:ole="">
            <v:imagedata r:id="rId11" o:title=""/>
          </v:shape>
          <o:OLEObject Type="Embed" ProgID="Equation.3" ShapeID="_x0000_i1026" DrawAspect="Content" ObjectID="_1640532235" r:id="rId12"/>
        </w:object>
      </w:r>
    </w:p>
    <w:p w14:paraId="7BD30955"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color w:val="000000" w:themeColor="text1"/>
        </w:rPr>
        <w:object w:dxaOrig="460" w:dyaOrig="400" w14:anchorId="2D801676">
          <v:shape id="_x0000_i1027" type="#_x0000_t75" style="width:23.25pt;height:21.75pt" o:ole="">
            <v:imagedata r:id="rId13" o:title=""/>
          </v:shape>
          <o:OLEObject Type="Embed" ProgID="Equation.3" ShapeID="_x0000_i1027" DrawAspect="Content" ObjectID="_1640532236" r:id="rId14"/>
        </w:object>
      </w:r>
      <w:r w:rsidRPr="00EA1A51">
        <w:rPr>
          <w:rFonts w:hAnsi="宋体"/>
          <w:color w:val="000000" w:themeColor="text1"/>
        </w:rPr>
        <w:t>为限制认购规模的单只个股最高可确认的认购数量，</w:t>
      </w:r>
      <w:r w:rsidRPr="00EA1A51">
        <w:rPr>
          <w:color w:val="000000" w:themeColor="text1"/>
        </w:rPr>
        <w:object w:dxaOrig="560" w:dyaOrig="279" w14:anchorId="25EA7F37">
          <v:shape id="_x0000_i1028" type="#_x0000_t75" style="width:27pt;height:15pt" o:ole="">
            <v:imagedata r:id="rId15" o:title=""/>
          </v:shape>
          <o:OLEObject Type="Embed" ProgID="Equation.3" ShapeID="_x0000_i1028" DrawAspect="Content" ObjectID="_1640532237" r:id="rId16"/>
        </w:object>
      </w:r>
      <w:r w:rsidRPr="00EA1A51">
        <w:rPr>
          <w:rFonts w:hAnsi="宋体"/>
          <w:color w:val="000000" w:themeColor="text1"/>
        </w:rPr>
        <w:t>为网上现金认购和网下现金认购的合计申请数额，</w:t>
      </w:r>
      <w:r w:rsidR="009F2BDC" w:rsidRPr="00EA1A51">
        <w:rPr>
          <w:color w:val="000000" w:themeColor="text1"/>
          <w:position w:val="-14"/>
        </w:rPr>
        <w:object w:dxaOrig="520" w:dyaOrig="400" w14:anchorId="301F2C5C">
          <v:shape id="_x0000_i1029" type="#_x0000_t75" style="width:27pt;height:18.75pt" o:ole="">
            <v:imagedata r:id="rId17" o:title=""/>
          </v:shape>
          <o:OLEObject Type="Embed" ProgID="Equation.3" ShapeID="_x0000_i1029" DrawAspect="Content" ObjectID="_1640532238" r:id="rId18"/>
        </w:object>
      </w:r>
      <w:r w:rsidRPr="00EA1A51">
        <w:rPr>
          <w:rFonts w:hAnsi="宋体"/>
          <w:color w:val="000000" w:themeColor="text1"/>
        </w:rPr>
        <w:t>为除限制认购规模的个股和基金管理人全部或部分临时拒绝的个股以外的其他个股在网下股票认购期最后一日的均价和认购申报数量乘积，</w:t>
      </w:r>
      <w:r w:rsidRPr="00EA1A51">
        <w:rPr>
          <w:color w:val="000000" w:themeColor="text1"/>
          <w:position w:val="-14"/>
        </w:rPr>
        <w:object w:dxaOrig="300" w:dyaOrig="380" w14:anchorId="36F594EC">
          <v:shape id="_x0000_i1030" type="#_x0000_t75" style="width:15pt;height:18.75pt" o:ole="">
            <v:imagedata r:id="rId19" o:title=""/>
          </v:shape>
          <o:OLEObject Type="Embed" ProgID="Equation.3" ShapeID="_x0000_i1030" DrawAspect="Content" ObjectID="_1640532239" r:id="rId20"/>
        </w:object>
      </w:r>
      <w:r w:rsidRPr="00EA1A51">
        <w:rPr>
          <w:rFonts w:hAnsi="宋体"/>
          <w:color w:val="000000" w:themeColor="text1"/>
        </w:rPr>
        <w:t>为该</w:t>
      </w:r>
      <w:r w:rsidRPr="00EA1A51">
        <w:rPr>
          <w:rFonts w:hAnsi="宋体"/>
          <w:color w:val="000000" w:themeColor="text1"/>
        </w:rPr>
        <w:lastRenderedPageBreak/>
        <w:t>股按均价计算的其在网下股票认购期最后一日基金标的指数中的权重</w:t>
      </w:r>
      <w:r w:rsidR="008C5637" w:rsidRPr="00EA1A51">
        <w:rPr>
          <w:rFonts w:hAnsi="宋体"/>
          <w:color w:val="000000" w:themeColor="text1"/>
        </w:rPr>
        <w:t>（</w:t>
      </w:r>
      <w:r w:rsidRPr="00EA1A51">
        <w:rPr>
          <w:rFonts w:hAnsi="宋体"/>
          <w:color w:val="000000" w:themeColor="text1"/>
        </w:rPr>
        <w:t>认购期间如有其标的指数调整公告，则基金管理人根据公告调整后的成份股名单以及标的指数编制规则计算调整后的标的指数构成权重，并以其作为计算依据</w:t>
      </w:r>
      <w:r w:rsidR="008C5637" w:rsidRPr="00EA1A51">
        <w:rPr>
          <w:rFonts w:hAnsi="宋体"/>
          <w:color w:val="000000" w:themeColor="text1"/>
        </w:rPr>
        <w:t>）</w:t>
      </w:r>
      <w:r w:rsidRPr="00EA1A51">
        <w:rPr>
          <w:rFonts w:hAnsi="宋体"/>
          <w:color w:val="000000" w:themeColor="text1"/>
        </w:rPr>
        <w:t>，</w:t>
      </w:r>
      <w:r w:rsidRPr="00EA1A51">
        <w:rPr>
          <w:color w:val="000000" w:themeColor="text1"/>
        </w:rPr>
        <w:object w:dxaOrig="240" w:dyaOrig="260" w14:anchorId="065EF0DD">
          <v:shape id="_x0000_i1031" type="#_x0000_t75" style="width:12pt;height:12pt" o:ole="">
            <v:imagedata r:id="rId21" o:title=""/>
          </v:shape>
          <o:OLEObject Type="Embed" ProgID="Equation.3" ShapeID="_x0000_i1031" DrawAspect="Content" ObjectID="_1640532240" r:id="rId22"/>
        </w:object>
      </w:r>
      <w:r w:rsidRPr="00EA1A51">
        <w:rPr>
          <w:rFonts w:hAnsi="宋体"/>
          <w:color w:val="000000" w:themeColor="text1"/>
        </w:rPr>
        <w:t>为该股在网下股票认购期最后一日的均价。</w:t>
      </w:r>
    </w:p>
    <w:p w14:paraId="6A19FBC9" w14:textId="77777777" w:rsidR="00E530E2" w:rsidRPr="00EA1A51" w:rsidRDefault="00E530E2" w:rsidP="002C372A">
      <w:pPr>
        <w:autoSpaceDE w:val="0"/>
        <w:autoSpaceDN w:val="0"/>
        <w:adjustRightInd w:val="0"/>
        <w:spacing w:line="360" w:lineRule="auto"/>
        <w:ind w:firstLine="420"/>
        <w:rPr>
          <w:color w:val="000000" w:themeColor="text1"/>
          <w:szCs w:val="21"/>
        </w:rPr>
      </w:pPr>
      <w:r w:rsidRPr="00EA1A51">
        <w:rPr>
          <w:rFonts w:hAnsi="宋体"/>
          <w:color w:val="000000" w:themeColor="text1"/>
          <w:szCs w:val="21"/>
        </w:rPr>
        <w:t>如果投资人申报的个股认购数量总额大于基金管理人可确认的认购数量上限，则按照各投资者的认购申报数量从小到大收取。</w:t>
      </w:r>
    </w:p>
    <w:p w14:paraId="01DD3C3E" w14:textId="77777777" w:rsidR="00E530E2" w:rsidRPr="00EA1A51" w:rsidRDefault="00E530E2" w:rsidP="002C372A">
      <w:pPr>
        <w:autoSpaceDE w:val="0"/>
        <w:autoSpaceDN w:val="0"/>
        <w:adjustRightInd w:val="0"/>
        <w:spacing w:line="360" w:lineRule="auto"/>
        <w:ind w:firstLine="420"/>
        <w:rPr>
          <w:color w:val="000000" w:themeColor="text1"/>
        </w:rPr>
      </w:pPr>
      <w:r w:rsidRPr="00EA1A51">
        <w:rPr>
          <w:rFonts w:ascii="宋体" w:hAnsi="宋体"/>
          <w:color w:val="000000" w:themeColor="text1"/>
        </w:rPr>
        <w:t>②</w:t>
      </w:r>
      <w:r w:rsidRPr="00EA1A51">
        <w:rPr>
          <w:rFonts w:hAnsi="宋体"/>
          <w:color w:val="000000" w:themeColor="text1"/>
        </w:rPr>
        <w:t>若某一股票在股票认购日至登记结算机构进行股票过户日的冻结期间发生司法执行，则基金管理人将根据登记结算机构确认的实际过户数据对投资者的有效认购数量进行相应调整。</w:t>
      </w:r>
    </w:p>
    <w:p w14:paraId="1F5CD16B" w14:textId="77777777" w:rsidR="00E530E2" w:rsidRPr="00EA1A51" w:rsidRDefault="00A00AB0" w:rsidP="00105BAE">
      <w:pPr>
        <w:spacing w:line="360" w:lineRule="auto"/>
        <w:ind w:firstLineChars="200" w:firstLine="420"/>
        <w:rPr>
          <w:color w:val="000000" w:themeColor="text1"/>
        </w:rPr>
      </w:pPr>
      <w:r w:rsidRPr="00EA1A51">
        <w:rPr>
          <w:rFonts w:hint="eastAsia"/>
          <w:color w:val="000000" w:themeColor="text1"/>
        </w:rPr>
        <w:t>8</w:t>
      </w:r>
      <w:r w:rsidR="00AC26F5" w:rsidRPr="00EA1A51">
        <w:rPr>
          <w:rFonts w:hAnsi="宋体"/>
          <w:color w:val="000000" w:themeColor="text1"/>
        </w:rPr>
        <w:t>、</w:t>
      </w:r>
      <w:r w:rsidR="00E530E2" w:rsidRPr="00EA1A51">
        <w:rPr>
          <w:rFonts w:hAnsi="宋体"/>
          <w:color w:val="000000" w:themeColor="text1"/>
        </w:rPr>
        <w:t>认购确认：在基金合同生效后，投资者可通过其办理认购的销售网点查询认购确认情况。</w:t>
      </w:r>
      <w:r w:rsidR="00105BAE" w:rsidRPr="00EA1A51">
        <w:rPr>
          <w:rFonts w:hint="eastAsia"/>
          <w:color w:val="000000" w:themeColor="text1"/>
        </w:rPr>
        <w:t>销售机构对认购申请的受理并不代表该申请一定成功，而仅代表销售机构确实接收到认购申请。认购的确认以登记结算机构或基金管理人的确认结果为准。对于认购申请及认购份额的确认情况，投资人应及时查询并妥善行使合法权利。</w:t>
      </w:r>
    </w:p>
    <w:p w14:paraId="46DAC6DF" w14:textId="77777777" w:rsidR="00E530E2" w:rsidRPr="00EA1A51" w:rsidRDefault="008C5637" w:rsidP="002C372A">
      <w:pPr>
        <w:autoSpaceDE w:val="0"/>
        <w:autoSpaceDN w:val="0"/>
        <w:adjustRightInd w:val="0"/>
        <w:spacing w:line="360" w:lineRule="auto"/>
        <w:ind w:firstLine="420"/>
        <w:rPr>
          <w:color w:val="000000" w:themeColor="text1"/>
        </w:rPr>
      </w:pPr>
      <w:r w:rsidRPr="00EA1A51">
        <w:rPr>
          <w:rFonts w:hAnsi="宋体"/>
          <w:color w:val="000000" w:themeColor="text1"/>
        </w:rPr>
        <w:t>（</w:t>
      </w:r>
      <w:r w:rsidR="00603104" w:rsidRPr="00EA1A51">
        <w:rPr>
          <w:rFonts w:hAnsi="宋体"/>
          <w:color w:val="000000" w:themeColor="text1"/>
        </w:rPr>
        <w:t>十</w:t>
      </w:r>
      <w:r w:rsidR="00603104" w:rsidRPr="00EA1A51">
        <w:rPr>
          <w:rFonts w:hAnsi="宋体" w:hint="eastAsia"/>
          <w:color w:val="000000" w:themeColor="text1"/>
        </w:rPr>
        <w:t>三</w:t>
      </w:r>
      <w:r w:rsidRPr="00EA1A51">
        <w:rPr>
          <w:rFonts w:hAnsi="宋体"/>
          <w:color w:val="000000" w:themeColor="text1"/>
        </w:rPr>
        <w:t>）</w:t>
      </w:r>
      <w:r w:rsidR="00E530E2" w:rsidRPr="00EA1A51">
        <w:rPr>
          <w:rFonts w:hAnsi="宋体"/>
          <w:color w:val="000000" w:themeColor="text1"/>
        </w:rPr>
        <w:t>募集资金利息与募集股票权益的处理方式</w:t>
      </w:r>
    </w:p>
    <w:p w14:paraId="520C310D" w14:textId="77777777" w:rsidR="00E530E2" w:rsidRPr="00EA1A51" w:rsidRDefault="00E530E2" w:rsidP="002C372A">
      <w:pPr>
        <w:pStyle w:val="a5"/>
        <w:autoSpaceDE w:val="0"/>
        <w:autoSpaceDN w:val="0"/>
        <w:adjustRightInd w:val="0"/>
        <w:rPr>
          <w:rFonts w:ascii="Times New Roman"/>
          <w:color w:val="000000" w:themeColor="text1"/>
          <w:szCs w:val="24"/>
        </w:rPr>
      </w:pPr>
      <w:r w:rsidRPr="00EA1A51">
        <w:rPr>
          <w:rFonts w:ascii="Times New Roman" w:hAnsi="宋体"/>
          <w:color w:val="000000" w:themeColor="text1"/>
          <w:szCs w:val="21"/>
        </w:rPr>
        <w:t>通过基金管理人进行网下现金认购的有效认购资金在募集期间产生的利息将折算为基金份额归基金份额持有人所有，其中利息以基金管理人的记录为准。网上现金认购和通过发售代理机构进行网下现金认购的有效认购资金在</w:t>
      </w:r>
      <w:r w:rsidR="00552E29" w:rsidRPr="00EA1A51">
        <w:rPr>
          <w:rFonts w:ascii="Times New Roman" w:hAnsi="宋体" w:hint="eastAsia"/>
          <w:color w:val="000000" w:themeColor="text1"/>
          <w:szCs w:val="21"/>
        </w:rPr>
        <w:t>登记结算机构清算交收后至划入基金托管专户前</w:t>
      </w:r>
      <w:r w:rsidRPr="00EA1A51">
        <w:rPr>
          <w:rFonts w:ascii="Times New Roman" w:hAnsi="宋体"/>
          <w:color w:val="000000" w:themeColor="text1"/>
          <w:szCs w:val="21"/>
        </w:rPr>
        <w:t>产生的利息，计入基金财产</w:t>
      </w:r>
      <w:r w:rsidR="000008D4" w:rsidRPr="00EA1A51">
        <w:rPr>
          <w:rFonts w:ascii="Times New Roman" w:hAnsi="宋体" w:hint="eastAsia"/>
          <w:color w:val="000000" w:themeColor="text1"/>
          <w:szCs w:val="21"/>
        </w:rPr>
        <w:t>，不折算为投资者基金份额</w:t>
      </w:r>
      <w:r w:rsidRPr="00EA1A51">
        <w:rPr>
          <w:rFonts w:ascii="Times New Roman" w:hAnsi="宋体"/>
          <w:color w:val="000000" w:themeColor="text1"/>
          <w:szCs w:val="21"/>
        </w:rPr>
        <w:t>。</w:t>
      </w:r>
      <w:r w:rsidRPr="00EA1A51">
        <w:rPr>
          <w:rFonts w:ascii="Times New Roman" w:hAnsi="宋体"/>
          <w:color w:val="000000" w:themeColor="text1"/>
        </w:rPr>
        <w:t>投资者的认购股票在</w:t>
      </w:r>
      <w:r w:rsidR="00957CF9" w:rsidRPr="00EA1A51">
        <w:rPr>
          <w:rFonts w:ascii="Times New Roman" w:hint="eastAsia"/>
          <w:color w:val="000000" w:themeColor="text1"/>
        </w:rPr>
        <w:t>股票认购日至登记结算机构进行股票过户日的</w:t>
      </w:r>
      <w:r w:rsidRPr="00EA1A51">
        <w:rPr>
          <w:rFonts w:ascii="Times New Roman" w:hAnsi="宋体"/>
          <w:color w:val="000000" w:themeColor="text1"/>
        </w:rPr>
        <w:t>冻结期间的权益归投资者所有。</w:t>
      </w:r>
    </w:p>
    <w:p w14:paraId="38C2A9F9" w14:textId="77777777" w:rsidR="00E530E2" w:rsidRPr="00EA1A51" w:rsidRDefault="008C5637" w:rsidP="002C372A">
      <w:pPr>
        <w:tabs>
          <w:tab w:val="left" w:pos="3780"/>
        </w:tabs>
        <w:autoSpaceDE w:val="0"/>
        <w:autoSpaceDN w:val="0"/>
        <w:adjustRightInd w:val="0"/>
        <w:spacing w:line="360" w:lineRule="auto"/>
        <w:ind w:firstLine="420"/>
        <w:rPr>
          <w:color w:val="000000" w:themeColor="text1"/>
        </w:rPr>
      </w:pPr>
      <w:r w:rsidRPr="00EA1A51">
        <w:rPr>
          <w:rFonts w:hAnsi="宋体"/>
          <w:color w:val="000000" w:themeColor="text1"/>
        </w:rPr>
        <w:t>（</w:t>
      </w:r>
      <w:r w:rsidR="00603104" w:rsidRPr="00EA1A51">
        <w:rPr>
          <w:rFonts w:hAnsi="宋体"/>
          <w:color w:val="000000" w:themeColor="text1"/>
        </w:rPr>
        <w:t>十</w:t>
      </w:r>
      <w:r w:rsidR="00603104" w:rsidRPr="00EA1A51">
        <w:rPr>
          <w:rFonts w:hAnsi="宋体" w:hint="eastAsia"/>
          <w:color w:val="000000" w:themeColor="text1"/>
        </w:rPr>
        <w:t>四</w:t>
      </w:r>
      <w:r w:rsidRPr="00EA1A51">
        <w:rPr>
          <w:rFonts w:hAnsi="宋体"/>
          <w:color w:val="000000" w:themeColor="text1"/>
        </w:rPr>
        <w:t>）</w:t>
      </w:r>
      <w:r w:rsidR="00E530E2" w:rsidRPr="00EA1A51">
        <w:rPr>
          <w:rFonts w:hAnsi="宋体"/>
          <w:color w:val="000000" w:themeColor="text1"/>
        </w:rPr>
        <w:t>募集期间的资金、股票的处理方式</w:t>
      </w:r>
    </w:p>
    <w:p w14:paraId="1EFF7EAA" w14:textId="32532F1A" w:rsidR="00E530E2" w:rsidRPr="00EA1A51" w:rsidRDefault="00E530E2" w:rsidP="002C372A">
      <w:pPr>
        <w:spacing w:line="360" w:lineRule="auto"/>
        <w:ind w:firstLineChars="200" w:firstLine="420"/>
        <w:rPr>
          <w:color w:val="000000" w:themeColor="text1"/>
          <w:szCs w:val="17"/>
        </w:rPr>
      </w:pPr>
      <w:r w:rsidRPr="00EA1A51">
        <w:rPr>
          <w:rFonts w:hAnsi="宋体"/>
          <w:color w:val="000000" w:themeColor="text1"/>
          <w:szCs w:val="17"/>
        </w:rPr>
        <w:t>基金募集期间募集的资金应当存入专门账户，在基金募集行为结束前，任何人不得动用；募集的股票由登记结算机构予以冻结，于基金募集期结束后过户至预先开立的专门账户。</w:t>
      </w:r>
    </w:p>
    <w:p w14:paraId="4AAB04FE" w14:textId="77777777" w:rsidR="00E530E2" w:rsidRPr="00EA1A51" w:rsidRDefault="00E530E2" w:rsidP="002C372A">
      <w:pPr>
        <w:tabs>
          <w:tab w:val="left" w:pos="3780"/>
        </w:tabs>
        <w:autoSpaceDE w:val="0"/>
        <w:autoSpaceDN w:val="0"/>
        <w:adjustRightInd w:val="0"/>
        <w:spacing w:line="360" w:lineRule="auto"/>
        <w:ind w:firstLine="420"/>
        <w:rPr>
          <w:color w:val="000000" w:themeColor="text1"/>
        </w:rPr>
      </w:pPr>
      <w:r w:rsidRPr="00EA1A51">
        <w:rPr>
          <w:rFonts w:hAnsi="宋体"/>
          <w:color w:val="000000" w:themeColor="text1"/>
          <w:szCs w:val="19"/>
        </w:rPr>
        <w:t>基金募集期间的信息披露费、会计师费、律师费以及其他费用，不得从基金财产中列支。</w:t>
      </w:r>
    </w:p>
    <w:p w14:paraId="1DEB57D2" w14:textId="77777777" w:rsidR="00E530E2" w:rsidRPr="00EA1A51" w:rsidRDefault="00E530E2" w:rsidP="002C372A">
      <w:pPr>
        <w:pStyle w:val="3"/>
        <w:ind w:firstLine="420"/>
        <w:rPr>
          <w:rFonts w:ascii="Times New Roman"/>
          <w:bCs/>
          <w:color w:val="000000" w:themeColor="text1"/>
          <w:szCs w:val="24"/>
        </w:rPr>
      </w:pPr>
      <w:bookmarkStart w:id="61" w:name="_Toc16920829"/>
      <w:bookmarkStart w:id="62" w:name="_Toc127083920"/>
      <w:bookmarkStart w:id="63" w:name="_Toc329633092"/>
      <w:bookmarkStart w:id="64" w:name="_Toc340435521"/>
      <w:bookmarkStart w:id="65" w:name="_Toc340435591"/>
      <w:bookmarkStart w:id="66" w:name="_Toc409542347"/>
      <w:r w:rsidRPr="00EA1A51">
        <w:rPr>
          <w:rFonts w:ascii="Times New Roman" w:hAnsi="宋体"/>
          <w:bCs/>
          <w:color w:val="000000" w:themeColor="text1"/>
          <w:szCs w:val="24"/>
        </w:rPr>
        <w:t>七、基金合同的生效</w:t>
      </w:r>
      <w:bookmarkEnd w:id="61"/>
      <w:bookmarkEnd w:id="62"/>
      <w:bookmarkEnd w:id="63"/>
      <w:bookmarkEnd w:id="64"/>
      <w:bookmarkEnd w:id="65"/>
      <w:bookmarkEnd w:id="66"/>
    </w:p>
    <w:p w14:paraId="6894DB11" w14:textId="77777777" w:rsidR="00D72C42" w:rsidRPr="00EA1A51" w:rsidRDefault="00715339" w:rsidP="00D72C42">
      <w:pPr>
        <w:spacing w:line="360" w:lineRule="auto"/>
        <w:ind w:firstLineChars="200" w:firstLine="420"/>
        <w:rPr>
          <w:bCs/>
          <w:color w:val="000000" w:themeColor="text1"/>
          <w:szCs w:val="21"/>
        </w:rPr>
      </w:pPr>
      <w:r w:rsidRPr="00EA1A51">
        <w:rPr>
          <w:rFonts w:hAnsi="宋体"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D72C42" w:rsidRPr="00EA1A51">
        <w:rPr>
          <w:bCs/>
          <w:color w:val="000000" w:themeColor="text1"/>
          <w:szCs w:val="21"/>
        </w:rPr>
        <w:t>基金备案的条件</w:t>
      </w:r>
    </w:p>
    <w:p w14:paraId="31A51BD4" w14:textId="77777777" w:rsidR="00D72C42" w:rsidRPr="00EA1A51" w:rsidRDefault="00D72C42" w:rsidP="00610392">
      <w:pPr>
        <w:spacing w:line="360" w:lineRule="auto"/>
        <w:ind w:firstLineChars="200" w:firstLine="420"/>
        <w:rPr>
          <w:bCs/>
          <w:color w:val="000000" w:themeColor="text1"/>
          <w:szCs w:val="21"/>
        </w:rPr>
      </w:pPr>
      <w:r w:rsidRPr="00EA1A51">
        <w:rPr>
          <w:bCs/>
          <w:color w:val="000000" w:themeColor="text1"/>
          <w:szCs w:val="21"/>
        </w:rPr>
        <w:t>本基金自基金份额发售之日起</w:t>
      </w:r>
      <w:r w:rsidRPr="00EA1A51">
        <w:rPr>
          <w:rFonts w:hint="eastAsia"/>
          <w:bCs/>
          <w:color w:val="000000" w:themeColor="text1"/>
          <w:szCs w:val="21"/>
        </w:rPr>
        <w:t>3</w:t>
      </w:r>
      <w:r w:rsidRPr="00EA1A51">
        <w:rPr>
          <w:bCs/>
          <w:color w:val="000000" w:themeColor="text1"/>
          <w:szCs w:val="21"/>
        </w:rPr>
        <w:t>个月内，在基金募集份额总额不少于</w:t>
      </w:r>
      <w:r w:rsidRPr="00EA1A51">
        <w:rPr>
          <w:rFonts w:hint="eastAsia"/>
          <w:bCs/>
          <w:color w:val="000000" w:themeColor="text1"/>
          <w:szCs w:val="21"/>
        </w:rPr>
        <w:t>2</w:t>
      </w:r>
      <w:r w:rsidRPr="00EA1A51">
        <w:rPr>
          <w:bCs/>
          <w:color w:val="000000" w:themeColor="text1"/>
          <w:szCs w:val="21"/>
        </w:rPr>
        <w:t>亿份，基金募集金额</w:t>
      </w:r>
      <w:r w:rsidRPr="00EA1A51">
        <w:rPr>
          <w:rFonts w:hint="eastAsia"/>
          <w:bCs/>
          <w:color w:val="000000" w:themeColor="text1"/>
          <w:szCs w:val="21"/>
        </w:rPr>
        <w:t>（含网下股票认购募集的股票市值）</w:t>
      </w:r>
      <w:r w:rsidRPr="00EA1A51">
        <w:rPr>
          <w:bCs/>
          <w:color w:val="000000" w:themeColor="text1"/>
          <w:szCs w:val="21"/>
        </w:rPr>
        <w:t>不少于</w:t>
      </w:r>
      <w:r w:rsidRPr="00EA1A51">
        <w:rPr>
          <w:rFonts w:hint="eastAsia"/>
          <w:bCs/>
          <w:color w:val="000000" w:themeColor="text1"/>
          <w:szCs w:val="21"/>
        </w:rPr>
        <w:t>2</w:t>
      </w:r>
      <w:r w:rsidRPr="00EA1A51">
        <w:rPr>
          <w:bCs/>
          <w:color w:val="000000" w:themeColor="text1"/>
          <w:szCs w:val="21"/>
        </w:rPr>
        <w:t>亿元人民币且基金认购人数不少于</w:t>
      </w:r>
      <w:r w:rsidRPr="00EA1A51">
        <w:rPr>
          <w:rFonts w:hint="eastAsia"/>
          <w:bCs/>
          <w:color w:val="000000" w:themeColor="text1"/>
          <w:szCs w:val="21"/>
        </w:rPr>
        <w:t>200</w:t>
      </w:r>
      <w:r w:rsidRPr="00EA1A51">
        <w:rPr>
          <w:bCs/>
          <w:color w:val="000000" w:themeColor="text1"/>
          <w:szCs w:val="21"/>
        </w:rPr>
        <w:t>人的条件下，基金管理人依据法律法规及招募说明书可以决定停止基金发售，并在</w:t>
      </w:r>
      <w:r w:rsidRPr="00EA1A51">
        <w:rPr>
          <w:rFonts w:hint="eastAsia"/>
          <w:bCs/>
          <w:color w:val="000000" w:themeColor="text1"/>
          <w:szCs w:val="21"/>
        </w:rPr>
        <w:t>10</w:t>
      </w:r>
      <w:r w:rsidRPr="00EA1A51">
        <w:rPr>
          <w:bCs/>
          <w:color w:val="000000" w:themeColor="text1"/>
          <w:szCs w:val="21"/>
        </w:rPr>
        <w:t>日内聘</w:t>
      </w:r>
      <w:r w:rsidRPr="00EA1A51">
        <w:rPr>
          <w:bCs/>
          <w:color w:val="000000" w:themeColor="text1"/>
          <w:szCs w:val="21"/>
        </w:rPr>
        <w:lastRenderedPageBreak/>
        <w:t>请法定验资机构验资，自收到验资报告之日起</w:t>
      </w:r>
      <w:r w:rsidRPr="00EA1A51">
        <w:rPr>
          <w:rFonts w:hint="eastAsia"/>
          <w:bCs/>
          <w:color w:val="000000" w:themeColor="text1"/>
          <w:szCs w:val="21"/>
        </w:rPr>
        <w:t>10</w:t>
      </w:r>
      <w:r w:rsidRPr="00EA1A51">
        <w:rPr>
          <w:bCs/>
          <w:color w:val="000000" w:themeColor="text1"/>
          <w:szCs w:val="21"/>
        </w:rPr>
        <w:t>日内，向中国证监会办理基金备案手续。</w:t>
      </w:r>
    </w:p>
    <w:p w14:paraId="26296923" w14:textId="77777777" w:rsidR="00D72C42" w:rsidRPr="00EA1A51" w:rsidRDefault="00D72C42" w:rsidP="00610392">
      <w:pPr>
        <w:spacing w:line="360" w:lineRule="auto"/>
        <w:ind w:firstLineChars="200" w:firstLine="420"/>
        <w:jc w:val="left"/>
        <w:rPr>
          <w:bCs/>
          <w:color w:val="000000" w:themeColor="text1"/>
          <w:szCs w:val="21"/>
        </w:rPr>
      </w:pPr>
      <w:r w:rsidRPr="00EA1A51">
        <w:rPr>
          <w:bCs/>
          <w:color w:val="000000" w:themeColor="text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sidRPr="00EA1A51">
        <w:rPr>
          <w:rFonts w:hint="eastAsia"/>
          <w:bCs/>
          <w:color w:val="000000" w:themeColor="text1"/>
          <w:szCs w:val="21"/>
        </w:rPr>
        <w:t>网下股票认购募集的股票由登记结算机构予以冻结</w:t>
      </w:r>
      <w:r w:rsidRPr="00EA1A51">
        <w:rPr>
          <w:bCs/>
          <w:color w:val="000000" w:themeColor="text1"/>
          <w:szCs w:val="21"/>
        </w:rPr>
        <w:t>，在基金募集行为结束前，任何人不得动用。</w:t>
      </w:r>
    </w:p>
    <w:p w14:paraId="1DB32461" w14:textId="77777777" w:rsidR="00D72C42" w:rsidRPr="00EA1A51" w:rsidRDefault="00715339" w:rsidP="00715339">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D72C42" w:rsidRPr="00EA1A51">
        <w:rPr>
          <w:bCs/>
          <w:color w:val="000000" w:themeColor="text1"/>
          <w:szCs w:val="21"/>
        </w:rPr>
        <w:t>基金合同不能生效时募集资金的处理方式</w:t>
      </w:r>
    </w:p>
    <w:p w14:paraId="7C876DB5" w14:textId="77777777" w:rsidR="00D72C42" w:rsidRPr="00EA1A51" w:rsidRDefault="00D72C42" w:rsidP="00D72C42">
      <w:pPr>
        <w:spacing w:line="360" w:lineRule="auto"/>
        <w:ind w:firstLine="480"/>
        <w:rPr>
          <w:bCs/>
          <w:color w:val="000000" w:themeColor="text1"/>
          <w:szCs w:val="21"/>
        </w:rPr>
      </w:pPr>
      <w:r w:rsidRPr="00EA1A51">
        <w:rPr>
          <w:bCs/>
          <w:color w:val="000000" w:themeColor="text1"/>
          <w:szCs w:val="21"/>
        </w:rPr>
        <w:t>如果募集期限届满，未满足基金备案条件，基金管理人应当承担下列责任：</w:t>
      </w:r>
    </w:p>
    <w:p w14:paraId="7288BC1A" w14:textId="77777777" w:rsidR="00D72C42" w:rsidRPr="00EA1A51" w:rsidRDefault="00D72C42" w:rsidP="00D72C42">
      <w:pPr>
        <w:spacing w:line="360" w:lineRule="auto"/>
        <w:ind w:firstLine="480"/>
        <w:rPr>
          <w:bCs/>
          <w:color w:val="000000" w:themeColor="text1"/>
          <w:szCs w:val="21"/>
        </w:rPr>
      </w:pPr>
      <w:r w:rsidRPr="00EA1A51">
        <w:rPr>
          <w:bCs/>
          <w:color w:val="000000" w:themeColor="text1"/>
          <w:szCs w:val="21"/>
        </w:rPr>
        <w:t>1</w:t>
      </w:r>
      <w:r w:rsidRPr="00EA1A51">
        <w:rPr>
          <w:bCs/>
          <w:color w:val="000000" w:themeColor="text1"/>
          <w:szCs w:val="21"/>
        </w:rPr>
        <w:t>、以其固有财产承担因募集行为而产生的债务和费用</w:t>
      </w:r>
      <w:r w:rsidRPr="00EA1A51">
        <w:rPr>
          <w:rFonts w:hint="eastAsia"/>
          <w:bCs/>
          <w:color w:val="000000" w:themeColor="text1"/>
          <w:szCs w:val="21"/>
        </w:rPr>
        <w:t>。</w:t>
      </w:r>
    </w:p>
    <w:p w14:paraId="02A51B53" w14:textId="77777777" w:rsidR="00D72C42" w:rsidRPr="00EA1A51" w:rsidRDefault="00D72C42" w:rsidP="00610392">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、在基金募集期限届满后</w:t>
      </w:r>
      <w:r w:rsidRPr="00EA1A51">
        <w:rPr>
          <w:rFonts w:hint="eastAsia"/>
          <w:bCs/>
          <w:color w:val="000000" w:themeColor="text1"/>
          <w:szCs w:val="21"/>
        </w:rPr>
        <w:t>30</w:t>
      </w:r>
      <w:r w:rsidRPr="00EA1A51">
        <w:rPr>
          <w:bCs/>
          <w:color w:val="000000" w:themeColor="text1"/>
          <w:szCs w:val="21"/>
        </w:rPr>
        <w:t>日内返还投资者已缴纳的款项，并加计银行同期</w:t>
      </w:r>
      <w:r w:rsidRPr="00EA1A51">
        <w:rPr>
          <w:rFonts w:hint="eastAsia"/>
          <w:bCs/>
          <w:color w:val="000000" w:themeColor="text1"/>
          <w:szCs w:val="21"/>
        </w:rPr>
        <w:t>活期</w:t>
      </w:r>
      <w:r w:rsidRPr="00EA1A51">
        <w:rPr>
          <w:bCs/>
          <w:color w:val="000000" w:themeColor="text1"/>
          <w:szCs w:val="21"/>
        </w:rPr>
        <w:t>存款利息。</w:t>
      </w:r>
      <w:r w:rsidRPr="00EA1A51">
        <w:rPr>
          <w:rFonts w:hint="eastAsia"/>
          <w:bCs/>
          <w:color w:val="000000" w:themeColor="text1"/>
          <w:szCs w:val="21"/>
        </w:rPr>
        <w:t>对于基金募集期间网下股票认购所募集的股票，登记结算机构应予以解冻。</w:t>
      </w:r>
    </w:p>
    <w:p w14:paraId="1315E598" w14:textId="77777777" w:rsidR="00D72C42" w:rsidRPr="00EA1A51" w:rsidRDefault="00D72C42" w:rsidP="00610392">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、如基金募集失败，基金管理人、基金托管人及</w:t>
      </w:r>
      <w:r w:rsidRPr="00EA1A51">
        <w:rPr>
          <w:rFonts w:hint="eastAsia"/>
          <w:bCs/>
          <w:color w:val="000000" w:themeColor="text1"/>
          <w:szCs w:val="21"/>
        </w:rPr>
        <w:t>发售代理</w:t>
      </w:r>
      <w:r w:rsidRPr="00EA1A51">
        <w:rPr>
          <w:bCs/>
          <w:color w:val="000000" w:themeColor="text1"/>
          <w:szCs w:val="21"/>
        </w:rPr>
        <w:t>机构不得请求报酬。基金管理人、基金托管人和</w:t>
      </w:r>
      <w:r w:rsidRPr="00EA1A51">
        <w:rPr>
          <w:rFonts w:hint="eastAsia"/>
          <w:bCs/>
          <w:color w:val="000000" w:themeColor="text1"/>
          <w:szCs w:val="21"/>
        </w:rPr>
        <w:t>发售代理</w:t>
      </w:r>
      <w:r w:rsidRPr="00EA1A51">
        <w:rPr>
          <w:bCs/>
          <w:color w:val="000000" w:themeColor="text1"/>
          <w:szCs w:val="21"/>
        </w:rPr>
        <w:t>机构为基金募集支付之一切费用应由各方各自承担。</w:t>
      </w:r>
    </w:p>
    <w:p w14:paraId="4A15B2AA" w14:textId="77777777" w:rsidR="009D68EB" w:rsidRPr="00EA1A51" w:rsidRDefault="009D68EB" w:rsidP="009D68EB">
      <w:pPr>
        <w:spacing w:line="360" w:lineRule="auto"/>
        <w:ind w:firstLineChars="200" w:firstLine="420"/>
        <w:rPr>
          <w:bCs/>
          <w:color w:val="000000" w:themeColor="text1"/>
          <w:szCs w:val="21"/>
        </w:rPr>
      </w:pPr>
      <w:r w:rsidRPr="00EA1A51">
        <w:rPr>
          <w:rFonts w:hint="eastAsia"/>
          <w:bCs/>
          <w:color w:val="000000" w:themeColor="text1"/>
          <w:szCs w:val="21"/>
        </w:rPr>
        <w:t>（三）基金合同的生效</w:t>
      </w:r>
    </w:p>
    <w:p w14:paraId="3D740850" w14:textId="77777777" w:rsidR="009D68EB" w:rsidRPr="00EA1A51" w:rsidRDefault="009D68EB" w:rsidP="00610392">
      <w:pPr>
        <w:spacing w:line="360" w:lineRule="auto"/>
        <w:ind w:firstLineChars="200" w:firstLine="420"/>
        <w:rPr>
          <w:bCs/>
          <w:color w:val="000000" w:themeColor="text1"/>
          <w:szCs w:val="21"/>
        </w:rPr>
      </w:pPr>
      <w:r w:rsidRPr="00EA1A51">
        <w:rPr>
          <w:rFonts w:hint="eastAsia"/>
          <w:bCs/>
          <w:color w:val="000000" w:themeColor="text1"/>
          <w:szCs w:val="21"/>
        </w:rPr>
        <w:t>本基金的基金合同已于</w:t>
      </w:r>
      <w:r w:rsidRPr="00EA1A51">
        <w:rPr>
          <w:bCs/>
          <w:color w:val="000000" w:themeColor="text1"/>
          <w:szCs w:val="21"/>
        </w:rPr>
        <w:t>201</w:t>
      </w:r>
      <w:r w:rsidRPr="00EA1A51">
        <w:rPr>
          <w:rFonts w:hint="eastAsia"/>
          <w:bCs/>
          <w:color w:val="000000" w:themeColor="text1"/>
          <w:szCs w:val="21"/>
        </w:rPr>
        <w:t>4</w:t>
      </w:r>
      <w:r w:rsidRPr="00EA1A51">
        <w:rPr>
          <w:rFonts w:hint="eastAsia"/>
          <w:bCs/>
          <w:color w:val="000000" w:themeColor="text1"/>
          <w:szCs w:val="21"/>
        </w:rPr>
        <w:t>年</w:t>
      </w:r>
      <w:r w:rsidRPr="00EA1A51">
        <w:rPr>
          <w:rFonts w:hint="eastAsia"/>
          <w:bCs/>
          <w:color w:val="000000" w:themeColor="text1"/>
          <w:szCs w:val="21"/>
        </w:rPr>
        <w:t>7</w:t>
      </w:r>
      <w:r w:rsidRPr="00EA1A51">
        <w:rPr>
          <w:rFonts w:hint="eastAsia"/>
          <w:bCs/>
          <w:color w:val="000000" w:themeColor="text1"/>
          <w:szCs w:val="21"/>
        </w:rPr>
        <w:t>月</w:t>
      </w:r>
      <w:r w:rsidRPr="00EA1A51">
        <w:rPr>
          <w:rFonts w:hint="eastAsia"/>
          <w:bCs/>
          <w:color w:val="000000" w:themeColor="text1"/>
          <w:szCs w:val="21"/>
        </w:rPr>
        <w:t>18</w:t>
      </w:r>
      <w:r w:rsidRPr="00EA1A51">
        <w:rPr>
          <w:rFonts w:hint="eastAsia"/>
          <w:bCs/>
          <w:color w:val="000000" w:themeColor="text1"/>
          <w:szCs w:val="21"/>
        </w:rPr>
        <w:t>日正式生效。自基金合同生效之日起，本基金管理人正式开始管理本基金。</w:t>
      </w:r>
    </w:p>
    <w:p w14:paraId="276FB5C3" w14:textId="77777777" w:rsidR="00D72C42" w:rsidRPr="00EA1A51" w:rsidRDefault="00715339" w:rsidP="00715339">
      <w:pPr>
        <w:spacing w:line="360" w:lineRule="auto"/>
        <w:ind w:firstLineChars="200" w:firstLine="420"/>
        <w:rPr>
          <w:bCs/>
          <w:color w:val="000000" w:themeColor="text1"/>
          <w:szCs w:val="21"/>
        </w:rPr>
      </w:pPr>
      <w:r w:rsidRPr="00EA1A51">
        <w:rPr>
          <w:rFonts w:hint="eastAsia"/>
          <w:bCs/>
          <w:color w:val="000000" w:themeColor="text1"/>
          <w:szCs w:val="21"/>
        </w:rPr>
        <w:t>（</w:t>
      </w:r>
      <w:r w:rsidR="009D68EB" w:rsidRPr="00EA1A51">
        <w:rPr>
          <w:rFonts w:hint="eastAsia"/>
          <w:bCs/>
          <w:color w:val="000000" w:themeColor="text1"/>
          <w:szCs w:val="21"/>
        </w:rPr>
        <w:t>四</w:t>
      </w:r>
      <w:r w:rsidRPr="00EA1A51">
        <w:rPr>
          <w:rFonts w:hint="eastAsia"/>
          <w:bCs/>
          <w:color w:val="000000" w:themeColor="text1"/>
          <w:szCs w:val="21"/>
        </w:rPr>
        <w:t>）</w:t>
      </w:r>
      <w:r w:rsidR="00D72C42" w:rsidRPr="00EA1A51">
        <w:rPr>
          <w:bCs/>
          <w:color w:val="000000" w:themeColor="text1"/>
          <w:szCs w:val="21"/>
        </w:rPr>
        <w:t>基金存续期内的基金份额持有人数量和资产规模</w:t>
      </w:r>
    </w:p>
    <w:p w14:paraId="039CC55F" w14:textId="77777777" w:rsidR="00D72C42" w:rsidRPr="00EA1A51" w:rsidRDefault="00D72C42" w:rsidP="00610392">
      <w:pPr>
        <w:spacing w:line="360" w:lineRule="auto"/>
        <w:ind w:firstLineChars="200" w:firstLine="420"/>
        <w:rPr>
          <w:bCs/>
          <w:color w:val="000000" w:themeColor="text1"/>
          <w:szCs w:val="21"/>
        </w:rPr>
      </w:pPr>
      <w:r w:rsidRPr="00EA1A51">
        <w:rPr>
          <w:bCs/>
          <w:color w:val="000000" w:themeColor="text1"/>
          <w:szCs w:val="21"/>
        </w:rPr>
        <w:t>《基金合同》生效后，基金份额持有人数量不满</w:t>
      </w:r>
      <w:r w:rsidRPr="00EA1A51">
        <w:rPr>
          <w:rFonts w:hint="eastAsia"/>
          <w:bCs/>
          <w:color w:val="000000" w:themeColor="text1"/>
          <w:szCs w:val="21"/>
        </w:rPr>
        <w:t>200</w:t>
      </w:r>
      <w:r w:rsidRPr="00EA1A51">
        <w:rPr>
          <w:bCs/>
          <w:color w:val="000000" w:themeColor="text1"/>
          <w:szCs w:val="21"/>
        </w:rPr>
        <w:t>人或者基金资产净值低于</w:t>
      </w:r>
      <w:r w:rsidRPr="00EA1A51">
        <w:rPr>
          <w:rFonts w:hint="eastAsia"/>
          <w:bCs/>
          <w:color w:val="000000" w:themeColor="text1"/>
          <w:szCs w:val="21"/>
        </w:rPr>
        <w:t>5000</w:t>
      </w:r>
      <w:r w:rsidRPr="00EA1A51">
        <w:rPr>
          <w:rFonts w:hint="eastAsia"/>
          <w:bCs/>
          <w:color w:val="000000" w:themeColor="text1"/>
          <w:szCs w:val="21"/>
        </w:rPr>
        <w:t>万</w:t>
      </w:r>
      <w:r w:rsidRPr="00EA1A51">
        <w:rPr>
          <w:bCs/>
          <w:color w:val="000000" w:themeColor="text1"/>
          <w:szCs w:val="21"/>
        </w:rPr>
        <w:t>元的，基金管理人应当及时报告中国证监会；连续</w:t>
      </w:r>
      <w:r w:rsidRPr="00EA1A51">
        <w:rPr>
          <w:rFonts w:hint="eastAsia"/>
          <w:bCs/>
          <w:color w:val="000000" w:themeColor="text1"/>
          <w:szCs w:val="21"/>
        </w:rPr>
        <w:t>20</w:t>
      </w:r>
      <w:r w:rsidRPr="00EA1A51">
        <w:rPr>
          <w:bCs/>
          <w:color w:val="000000" w:themeColor="text1"/>
          <w:szCs w:val="21"/>
        </w:rPr>
        <w:t>个工作日出现前述情形的，基金管理人应当向中国证监会说明原因并报送解决方案。</w:t>
      </w:r>
    </w:p>
    <w:p w14:paraId="304C8496" w14:textId="77777777" w:rsidR="007135C3" w:rsidRPr="00EA1A51" w:rsidRDefault="00D72C42" w:rsidP="00610392">
      <w:pPr>
        <w:spacing w:line="360" w:lineRule="auto"/>
        <w:ind w:firstLineChars="200" w:firstLine="420"/>
        <w:rPr>
          <w:rFonts w:hAnsi="宋体"/>
          <w:bCs/>
          <w:color w:val="000000" w:themeColor="text1"/>
          <w:szCs w:val="21"/>
        </w:rPr>
      </w:pPr>
      <w:r w:rsidRPr="00EA1A51">
        <w:rPr>
          <w:bCs/>
          <w:color w:val="000000" w:themeColor="text1"/>
          <w:szCs w:val="21"/>
        </w:rPr>
        <w:t>法律法规另有规定时，从其规定。</w:t>
      </w:r>
    </w:p>
    <w:p w14:paraId="02873561" w14:textId="77777777" w:rsidR="00F66762" w:rsidRPr="00EA1A51" w:rsidRDefault="00E530E2" w:rsidP="002C372A">
      <w:pPr>
        <w:pStyle w:val="3"/>
        <w:rPr>
          <w:rFonts w:hAnsi="宋体"/>
          <w:color w:val="000000" w:themeColor="text1"/>
        </w:rPr>
      </w:pPr>
      <w:bookmarkStart w:id="67" w:name="_Toc409542348"/>
      <w:bookmarkStart w:id="68" w:name="_Toc127083922"/>
      <w:bookmarkStart w:id="69" w:name="_Toc329633093"/>
      <w:bookmarkStart w:id="70" w:name="_Toc340435522"/>
      <w:bookmarkStart w:id="71" w:name="_Toc340435592"/>
      <w:r w:rsidRPr="00EA1A51">
        <w:rPr>
          <w:rFonts w:ascii="Times New Roman" w:hAnsi="宋体"/>
          <w:color w:val="000000" w:themeColor="text1"/>
        </w:rPr>
        <w:t>八、</w:t>
      </w:r>
      <w:r w:rsidR="00F66762" w:rsidRPr="00EA1A51">
        <w:rPr>
          <w:rFonts w:hAnsi="宋体" w:hint="eastAsia"/>
          <w:color w:val="000000" w:themeColor="text1"/>
        </w:rPr>
        <w:t>基金份额折算与变更登记</w:t>
      </w:r>
      <w:bookmarkEnd w:id="67"/>
    </w:p>
    <w:p w14:paraId="18177746" w14:textId="77777777" w:rsidR="006201E2" w:rsidRPr="00EA1A51" w:rsidRDefault="006201E2" w:rsidP="00610392">
      <w:pPr>
        <w:spacing w:line="360" w:lineRule="auto"/>
        <w:ind w:firstLineChars="200" w:firstLine="420"/>
        <w:rPr>
          <w:bCs/>
          <w:color w:val="000000" w:themeColor="text1"/>
          <w:szCs w:val="21"/>
        </w:rPr>
      </w:pPr>
      <w:r w:rsidRPr="00EA1A51">
        <w:rPr>
          <w:bCs/>
          <w:color w:val="000000" w:themeColor="text1"/>
          <w:szCs w:val="21"/>
        </w:rPr>
        <w:t>为提高交易便利或根据需要（如变更标的指数），基金管理人可向登记结算机构申请办理基金份额折算与变更登记。</w:t>
      </w:r>
    </w:p>
    <w:p w14:paraId="57477247" w14:textId="77777777" w:rsidR="006201E2" w:rsidRPr="00EA1A51" w:rsidRDefault="006201E2" w:rsidP="00610392">
      <w:pPr>
        <w:spacing w:line="360" w:lineRule="auto"/>
        <w:ind w:firstLineChars="200" w:firstLine="420"/>
        <w:rPr>
          <w:bCs/>
          <w:color w:val="000000" w:themeColor="text1"/>
          <w:szCs w:val="21"/>
        </w:rPr>
      </w:pPr>
      <w:r w:rsidRPr="00EA1A51">
        <w:rPr>
          <w:rFonts w:ascii="宋体" w:hAnsi="宋体" w:hint="eastAsia"/>
          <w:color w:val="000000" w:themeColor="text1"/>
          <w:szCs w:val="21"/>
        </w:rPr>
        <w:t>基金管理人应事先确定基金份额折算日，并依照《信息披露办法》的有关规定提前公告。</w:t>
      </w:r>
    </w:p>
    <w:p w14:paraId="6AF7E0F6" w14:textId="77777777" w:rsidR="006201E2" w:rsidRPr="00EA1A51" w:rsidRDefault="006201E2" w:rsidP="00610392">
      <w:pPr>
        <w:spacing w:line="360" w:lineRule="auto"/>
        <w:ind w:firstLineChars="200" w:firstLine="420"/>
        <w:rPr>
          <w:bCs/>
          <w:color w:val="000000" w:themeColor="text1"/>
          <w:szCs w:val="21"/>
        </w:rPr>
      </w:pPr>
      <w:r w:rsidRPr="00EA1A51">
        <w:rPr>
          <w:bCs/>
          <w:color w:val="000000" w:themeColor="text1"/>
          <w:szCs w:val="21"/>
        </w:rPr>
        <w:t>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w:t>
      </w:r>
      <w:r w:rsidRPr="00EA1A51">
        <w:rPr>
          <w:bCs/>
          <w:color w:val="000000" w:themeColor="text1"/>
          <w:szCs w:val="21"/>
        </w:rPr>
        <w:lastRenderedPageBreak/>
        <w:t>算后的基金份额享有权利并承担义务。基金管理人应就其具体事宜进行必要公告，并提前通知基金托管人。</w:t>
      </w:r>
    </w:p>
    <w:p w14:paraId="427E2F09" w14:textId="77777777" w:rsidR="006201E2" w:rsidRPr="00EA1A51" w:rsidRDefault="006201E2" w:rsidP="00610392">
      <w:pPr>
        <w:spacing w:line="360" w:lineRule="auto"/>
        <w:ind w:firstLineChars="200" w:firstLine="420"/>
        <w:rPr>
          <w:bCs/>
          <w:color w:val="000000" w:themeColor="text1"/>
          <w:szCs w:val="21"/>
        </w:rPr>
      </w:pPr>
      <w:r w:rsidRPr="00EA1A51">
        <w:rPr>
          <w:rFonts w:ascii="宋体" w:hAnsi="宋体" w:hint="eastAsia"/>
          <w:color w:val="000000" w:themeColor="text1"/>
          <w:szCs w:val="21"/>
        </w:rPr>
        <w:t>如果基金份额折算过程中发生不可抗力，基金管理人可延迟办理基金份额折算。</w:t>
      </w:r>
    </w:p>
    <w:p w14:paraId="7DDF34DF" w14:textId="77777777" w:rsidR="006201E2" w:rsidRPr="00EA1A51" w:rsidRDefault="006201E2" w:rsidP="00610392">
      <w:pPr>
        <w:spacing w:line="360" w:lineRule="auto"/>
        <w:ind w:firstLineChars="200" w:firstLine="420"/>
        <w:rPr>
          <w:bCs/>
          <w:color w:val="000000" w:themeColor="text1"/>
          <w:szCs w:val="21"/>
        </w:rPr>
      </w:pPr>
      <w:r w:rsidRPr="00EA1A51">
        <w:rPr>
          <w:rFonts w:hint="eastAsia"/>
          <w:bCs/>
          <w:color w:val="000000" w:themeColor="text1"/>
          <w:szCs w:val="21"/>
        </w:rPr>
        <w:t>基金份额折算的具体方法在份额折算公告中列示。</w:t>
      </w:r>
    </w:p>
    <w:p w14:paraId="76FC4F96" w14:textId="77777777" w:rsidR="00F66762" w:rsidRPr="00EA1A51" w:rsidRDefault="00F66762" w:rsidP="00F66762">
      <w:pPr>
        <w:pStyle w:val="a0"/>
        <w:rPr>
          <w:color w:val="000000" w:themeColor="text1"/>
        </w:rPr>
      </w:pPr>
    </w:p>
    <w:p w14:paraId="48862201" w14:textId="77777777" w:rsidR="00E530E2" w:rsidRPr="00EA1A51" w:rsidRDefault="00F66762" w:rsidP="002C372A">
      <w:pPr>
        <w:pStyle w:val="3"/>
        <w:rPr>
          <w:rFonts w:ascii="Times New Roman"/>
          <w:color w:val="000000" w:themeColor="text1"/>
        </w:rPr>
      </w:pPr>
      <w:bookmarkStart w:id="72" w:name="_Toc409542349"/>
      <w:r w:rsidRPr="00EA1A51">
        <w:rPr>
          <w:rFonts w:ascii="Times New Roman" w:hAnsi="宋体" w:hint="eastAsia"/>
          <w:color w:val="000000" w:themeColor="text1"/>
        </w:rPr>
        <w:t>九、</w:t>
      </w:r>
      <w:r w:rsidR="00E530E2" w:rsidRPr="00EA1A51">
        <w:rPr>
          <w:rFonts w:ascii="Times New Roman" w:hAnsi="宋体"/>
          <w:color w:val="000000" w:themeColor="text1"/>
        </w:rPr>
        <w:t>基金份额的</w:t>
      </w:r>
      <w:r w:rsidRPr="00EA1A51">
        <w:rPr>
          <w:rFonts w:ascii="Times New Roman" w:hAnsi="宋体" w:hint="eastAsia"/>
          <w:color w:val="000000" w:themeColor="text1"/>
        </w:rPr>
        <w:t>上市</w:t>
      </w:r>
      <w:r w:rsidR="00E530E2" w:rsidRPr="00EA1A51">
        <w:rPr>
          <w:rFonts w:ascii="Times New Roman" w:hAnsi="宋体"/>
          <w:color w:val="000000" w:themeColor="text1"/>
        </w:rPr>
        <w:t>交易</w:t>
      </w:r>
      <w:bookmarkEnd w:id="68"/>
      <w:bookmarkEnd w:id="69"/>
      <w:bookmarkEnd w:id="70"/>
      <w:bookmarkEnd w:id="71"/>
      <w:bookmarkEnd w:id="72"/>
    </w:p>
    <w:p w14:paraId="5CD36B96" w14:textId="77777777" w:rsidR="007E114A" w:rsidRPr="00EA1A51" w:rsidRDefault="007E114A" w:rsidP="007E114A">
      <w:pPr>
        <w:spacing w:line="360" w:lineRule="auto"/>
        <w:ind w:firstLineChars="200" w:firstLine="420"/>
        <w:rPr>
          <w:bCs/>
          <w:color w:val="000000" w:themeColor="text1"/>
          <w:szCs w:val="21"/>
        </w:rPr>
      </w:pPr>
      <w:r w:rsidRPr="00EA1A51">
        <w:rPr>
          <w:rFonts w:hint="eastAsia"/>
          <w:bCs/>
          <w:color w:val="000000" w:themeColor="text1"/>
          <w:szCs w:val="21"/>
        </w:rPr>
        <w:t>（一）</w:t>
      </w:r>
      <w:r w:rsidRPr="00EA1A51">
        <w:rPr>
          <w:bCs/>
          <w:color w:val="000000" w:themeColor="text1"/>
          <w:szCs w:val="21"/>
        </w:rPr>
        <w:t>基金</w:t>
      </w:r>
      <w:r w:rsidRPr="00EA1A51">
        <w:rPr>
          <w:rFonts w:hint="eastAsia"/>
          <w:bCs/>
          <w:color w:val="000000" w:themeColor="text1"/>
          <w:szCs w:val="21"/>
        </w:rPr>
        <w:t>份额</w:t>
      </w:r>
      <w:r w:rsidRPr="00EA1A51">
        <w:rPr>
          <w:bCs/>
          <w:color w:val="000000" w:themeColor="text1"/>
          <w:szCs w:val="21"/>
        </w:rPr>
        <w:t>的上市</w:t>
      </w:r>
    </w:p>
    <w:p w14:paraId="35D3308F"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基金合同生效后，本基金具备下列条件的，基金管理人可依据《上海证券交易所证券投资基金上市规则》，向上海证券交易所申请上市：</w:t>
      </w:r>
    </w:p>
    <w:p w14:paraId="01FABA57"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、基金募集金额（含</w:t>
      </w:r>
      <w:r w:rsidRPr="00EA1A51">
        <w:rPr>
          <w:rFonts w:hint="eastAsia"/>
          <w:bCs/>
          <w:color w:val="000000" w:themeColor="text1"/>
          <w:szCs w:val="21"/>
        </w:rPr>
        <w:t>网下股票认购所</w:t>
      </w:r>
      <w:r w:rsidRPr="00EA1A51">
        <w:rPr>
          <w:bCs/>
          <w:color w:val="000000" w:themeColor="text1"/>
          <w:szCs w:val="21"/>
        </w:rPr>
        <w:t>募集</w:t>
      </w:r>
      <w:r w:rsidRPr="00EA1A51">
        <w:rPr>
          <w:rFonts w:hint="eastAsia"/>
          <w:bCs/>
          <w:color w:val="000000" w:themeColor="text1"/>
          <w:szCs w:val="21"/>
        </w:rPr>
        <w:t>的</w:t>
      </w:r>
      <w:r w:rsidRPr="00EA1A51">
        <w:rPr>
          <w:bCs/>
          <w:color w:val="000000" w:themeColor="text1"/>
          <w:szCs w:val="21"/>
        </w:rPr>
        <w:t>股票市值）不低于</w:t>
      </w:r>
      <w:r w:rsidRPr="00EA1A51">
        <w:rPr>
          <w:bCs/>
          <w:color w:val="000000" w:themeColor="text1"/>
          <w:szCs w:val="21"/>
        </w:rPr>
        <w:t>2</w:t>
      </w:r>
      <w:r w:rsidRPr="00EA1A51">
        <w:rPr>
          <w:bCs/>
          <w:color w:val="000000" w:themeColor="text1"/>
          <w:szCs w:val="21"/>
        </w:rPr>
        <w:t>亿元。</w:t>
      </w:r>
    </w:p>
    <w:p w14:paraId="0ACB4DA9"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、基金份额持有人不少于</w:t>
      </w:r>
      <w:r w:rsidRPr="00EA1A51">
        <w:rPr>
          <w:bCs/>
          <w:color w:val="000000" w:themeColor="text1"/>
          <w:szCs w:val="21"/>
        </w:rPr>
        <w:t>1000</w:t>
      </w:r>
      <w:r w:rsidRPr="00EA1A51">
        <w:rPr>
          <w:bCs/>
          <w:color w:val="000000" w:themeColor="text1"/>
          <w:szCs w:val="21"/>
        </w:rPr>
        <w:t>人。</w:t>
      </w:r>
    </w:p>
    <w:p w14:paraId="346F0CC3"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、《上海证券交易所证券投资基金上市规则》规定的其他条件。</w:t>
      </w:r>
    </w:p>
    <w:p w14:paraId="2349606F" w14:textId="77777777" w:rsidR="00AA4CBC" w:rsidRPr="00EA1A51" w:rsidRDefault="00AA4CBC" w:rsidP="00AA4CBC">
      <w:pPr>
        <w:spacing w:line="360" w:lineRule="auto"/>
        <w:ind w:firstLineChars="200" w:firstLine="420"/>
        <w:rPr>
          <w:bCs/>
          <w:color w:val="000000" w:themeColor="text1"/>
          <w:szCs w:val="21"/>
        </w:rPr>
      </w:pPr>
      <w:r w:rsidRPr="00EA1A51">
        <w:rPr>
          <w:rFonts w:hint="eastAsia"/>
          <w:bCs/>
          <w:color w:val="000000" w:themeColor="text1"/>
          <w:szCs w:val="21"/>
        </w:rPr>
        <w:t>本基金于</w:t>
      </w:r>
      <w:r w:rsidRPr="00EA1A51">
        <w:rPr>
          <w:bCs/>
          <w:color w:val="000000" w:themeColor="text1"/>
          <w:szCs w:val="21"/>
        </w:rPr>
        <w:t>201</w:t>
      </w:r>
      <w:r w:rsidRPr="00EA1A51">
        <w:rPr>
          <w:rFonts w:hint="eastAsia"/>
          <w:bCs/>
          <w:color w:val="000000" w:themeColor="text1"/>
          <w:szCs w:val="21"/>
        </w:rPr>
        <w:t>4</w:t>
      </w:r>
      <w:r w:rsidRPr="00EA1A51">
        <w:rPr>
          <w:rFonts w:hint="eastAsia"/>
          <w:bCs/>
          <w:color w:val="000000" w:themeColor="text1"/>
          <w:szCs w:val="21"/>
        </w:rPr>
        <w:t>年</w:t>
      </w:r>
      <w:r w:rsidRPr="00EA1A51">
        <w:rPr>
          <w:rFonts w:hint="eastAsia"/>
          <w:bCs/>
          <w:color w:val="000000" w:themeColor="text1"/>
          <w:szCs w:val="21"/>
        </w:rPr>
        <w:t>8</w:t>
      </w:r>
      <w:r w:rsidRPr="00EA1A51">
        <w:rPr>
          <w:rFonts w:hint="eastAsia"/>
          <w:bCs/>
          <w:color w:val="000000" w:themeColor="text1"/>
          <w:szCs w:val="21"/>
        </w:rPr>
        <w:t>月</w:t>
      </w:r>
      <w:r w:rsidRPr="00EA1A51">
        <w:rPr>
          <w:rFonts w:hint="eastAsia"/>
          <w:bCs/>
          <w:color w:val="000000" w:themeColor="text1"/>
          <w:szCs w:val="21"/>
        </w:rPr>
        <w:t>19</w:t>
      </w:r>
      <w:r w:rsidRPr="00EA1A51">
        <w:rPr>
          <w:rFonts w:hint="eastAsia"/>
          <w:bCs/>
          <w:color w:val="000000" w:themeColor="text1"/>
          <w:szCs w:val="21"/>
        </w:rPr>
        <w:t>日起在上海证券交易所上市交易，二级市场交易代码：</w:t>
      </w:r>
      <w:r w:rsidRPr="00EA1A51">
        <w:rPr>
          <w:rFonts w:hint="eastAsia"/>
          <w:bCs/>
          <w:color w:val="000000" w:themeColor="text1"/>
          <w:szCs w:val="21"/>
        </w:rPr>
        <w:t>512220</w:t>
      </w:r>
      <w:r w:rsidRPr="00EA1A51">
        <w:rPr>
          <w:rFonts w:hint="eastAsia"/>
          <w:bCs/>
          <w:color w:val="000000" w:themeColor="text1"/>
          <w:szCs w:val="21"/>
        </w:rPr>
        <w:t>。投资者在</w:t>
      </w:r>
      <w:r w:rsidR="00C64C06" w:rsidRPr="00EA1A51">
        <w:rPr>
          <w:rFonts w:hint="eastAsia"/>
          <w:bCs/>
          <w:color w:val="000000" w:themeColor="text1"/>
          <w:szCs w:val="21"/>
        </w:rPr>
        <w:t>上海</w:t>
      </w:r>
      <w:r w:rsidRPr="00EA1A51">
        <w:rPr>
          <w:rFonts w:hint="eastAsia"/>
          <w:bCs/>
          <w:color w:val="000000" w:themeColor="text1"/>
          <w:szCs w:val="21"/>
        </w:rPr>
        <w:t>证券交易所各会员单位证券营业部均可参与本基金的二级市场交易。</w:t>
      </w:r>
    </w:p>
    <w:p w14:paraId="5105577B" w14:textId="77777777" w:rsidR="007E114A" w:rsidRPr="00EA1A51" w:rsidRDefault="007E114A" w:rsidP="007E114A">
      <w:pPr>
        <w:spacing w:line="360" w:lineRule="auto"/>
        <w:ind w:firstLineChars="200" w:firstLine="420"/>
        <w:rPr>
          <w:bCs/>
          <w:color w:val="000000" w:themeColor="text1"/>
          <w:szCs w:val="21"/>
        </w:rPr>
      </w:pPr>
      <w:r w:rsidRPr="00EA1A51">
        <w:rPr>
          <w:rFonts w:hint="eastAsia"/>
          <w:bCs/>
          <w:color w:val="000000" w:themeColor="text1"/>
          <w:szCs w:val="21"/>
        </w:rPr>
        <w:t>（二）</w:t>
      </w:r>
      <w:r w:rsidRPr="00EA1A51">
        <w:rPr>
          <w:bCs/>
          <w:color w:val="000000" w:themeColor="text1"/>
          <w:szCs w:val="21"/>
        </w:rPr>
        <w:t>基金</w:t>
      </w:r>
      <w:r w:rsidRPr="00EA1A51">
        <w:rPr>
          <w:rFonts w:hint="eastAsia"/>
          <w:bCs/>
          <w:color w:val="000000" w:themeColor="text1"/>
          <w:szCs w:val="21"/>
        </w:rPr>
        <w:t>份额的上市</w:t>
      </w:r>
      <w:r w:rsidRPr="00EA1A51">
        <w:rPr>
          <w:bCs/>
          <w:color w:val="000000" w:themeColor="text1"/>
          <w:szCs w:val="21"/>
        </w:rPr>
        <w:t>交易</w:t>
      </w:r>
    </w:p>
    <w:p w14:paraId="54F9E103"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基金份额在上海证券交易所的上市交易需遵照《上海证券交易所交易规则》、《上海证券交易所证券投资基金上市规则》、《上海证券交易所交易型开放式指数基金业务实施细则》等有关规定。</w:t>
      </w:r>
    </w:p>
    <w:p w14:paraId="113A11A6"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若上海证券交易所增加交易型开放式指数基金分级业务模式，本基金管理人</w:t>
      </w:r>
      <w:r w:rsidRPr="00EA1A51">
        <w:rPr>
          <w:rFonts w:hint="eastAsia"/>
          <w:bCs/>
          <w:color w:val="000000" w:themeColor="text1"/>
          <w:szCs w:val="21"/>
        </w:rPr>
        <w:t>可</w:t>
      </w:r>
      <w:r w:rsidRPr="00EA1A51">
        <w:rPr>
          <w:bCs/>
          <w:color w:val="000000" w:themeColor="text1"/>
          <w:szCs w:val="21"/>
        </w:rPr>
        <w:t>与基金托管人协商一致后，增加本基金分级</w:t>
      </w:r>
      <w:r w:rsidRPr="00EA1A51">
        <w:rPr>
          <w:rFonts w:hint="eastAsia"/>
          <w:bCs/>
          <w:color w:val="000000" w:themeColor="text1"/>
          <w:szCs w:val="21"/>
        </w:rPr>
        <w:t>份额</w:t>
      </w:r>
      <w:r w:rsidRPr="00EA1A51">
        <w:rPr>
          <w:bCs/>
          <w:color w:val="000000" w:themeColor="text1"/>
          <w:szCs w:val="21"/>
        </w:rPr>
        <w:t>，并报中国证监会核准或备案后公告。</w:t>
      </w:r>
    </w:p>
    <w:p w14:paraId="7BC3D3CF" w14:textId="77777777" w:rsidR="007E114A" w:rsidRPr="00EA1A51" w:rsidRDefault="007E114A" w:rsidP="007E114A">
      <w:pPr>
        <w:spacing w:line="360" w:lineRule="auto"/>
        <w:ind w:firstLineChars="200" w:firstLine="420"/>
        <w:rPr>
          <w:color w:val="000000" w:themeColor="text1"/>
        </w:rPr>
      </w:pPr>
      <w:r w:rsidRPr="00EA1A51">
        <w:rPr>
          <w:rFonts w:hAnsi="宋体"/>
          <w:color w:val="000000" w:themeColor="text1"/>
        </w:rPr>
        <w:t>（</w:t>
      </w:r>
      <w:r w:rsidRPr="00EA1A51">
        <w:rPr>
          <w:rFonts w:hAnsi="宋体" w:hint="eastAsia"/>
          <w:color w:val="000000" w:themeColor="text1"/>
        </w:rPr>
        <w:t>三</w:t>
      </w:r>
      <w:r w:rsidRPr="00EA1A51">
        <w:rPr>
          <w:rFonts w:hAnsi="宋体"/>
          <w:color w:val="000000" w:themeColor="text1"/>
        </w:rPr>
        <w:t>）</w:t>
      </w:r>
      <w:r w:rsidRPr="00EA1A51">
        <w:rPr>
          <w:color w:val="000000" w:themeColor="text1"/>
        </w:rPr>
        <w:t>IOPV</w:t>
      </w:r>
      <w:r w:rsidRPr="00EA1A51">
        <w:rPr>
          <w:rFonts w:hAnsi="宋体"/>
          <w:color w:val="000000" w:themeColor="text1"/>
        </w:rPr>
        <w:t>的计算</w:t>
      </w:r>
    </w:p>
    <w:p w14:paraId="22A1A97B" w14:textId="77777777" w:rsidR="007E114A" w:rsidRPr="00EA1A51" w:rsidRDefault="007E114A" w:rsidP="007E114A">
      <w:pPr>
        <w:spacing w:line="360" w:lineRule="auto"/>
        <w:ind w:firstLineChars="200" w:firstLine="420"/>
        <w:rPr>
          <w:color w:val="000000" w:themeColor="text1"/>
        </w:rPr>
      </w:pPr>
      <w:r w:rsidRPr="00EA1A51">
        <w:rPr>
          <w:rFonts w:hAnsi="宋体"/>
          <w:color w:val="000000" w:themeColor="text1"/>
        </w:rPr>
        <w:t>基金管理人在每一交易日开市前</w:t>
      </w:r>
      <w:r w:rsidRPr="00EA1A51">
        <w:rPr>
          <w:rFonts w:hAnsi="宋体" w:hint="eastAsia"/>
          <w:color w:val="000000" w:themeColor="text1"/>
        </w:rPr>
        <w:t>公告</w:t>
      </w:r>
      <w:r w:rsidRPr="00EA1A51">
        <w:rPr>
          <w:rFonts w:hAnsi="宋体"/>
          <w:color w:val="000000" w:themeColor="text1"/>
        </w:rPr>
        <w:t>当日的申购赎回清单，中证指数有限公司在开市后根据申购赎回清单和组合证券内各只证券的实时成交数据，计算基金份额参考净值（</w:t>
      </w:r>
      <w:r w:rsidRPr="00EA1A51">
        <w:rPr>
          <w:color w:val="000000" w:themeColor="text1"/>
        </w:rPr>
        <w:t>IOPV</w:t>
      </w:r>
      <w:r w:rsidRPr="00EA1A51">
        <w:rPr>
          <w:rFonts w:hAnsi="宋体"/>
          <w:color w:val="000000" w:themeColor="text1"/>
        </w:rPr>
        <w:t>），并将计算结果向上海证券交易所发送，由上海证券交易所对外发布，仅供投资者交易、申购、赎回基金份额时参考</w:t>
      </w:r>
      <w:r w:rsidRPr="00EA1A51">
        <w:rPr>
          <w:rFonts w:hAnsi="宋体" w:hint="eastAsia"/>
          <w:color w:val="000000" w:themeColor="text1"/>
        </w:rPr>
        <w:t>。</w:t>
      </w:r>
    </w:p>
    <w:p w14:paraId="2EEFA223" w14:textId="77777777" w:rsidR="007E114A" w:rsidRPr="00EA1A51" w:rsidRDefault="007E114A" w:rsidP="007E114A">
      <w:pPr>
        <w:spacing w:line="360" w:lineRule="auto"/>
        <w:ind w:firstLineChars="200" w:firstLine="420"/>
        <w:rPr>
          <w:color w:val="000000" w:themeColor="text1"/>
        </w:rPr>
      </w:pPr>
      <w:r w:rsidRPr="00EA1A51">
        <w:rPr>
          <w:color w:val="000000" w:themeColor="text1"/>
        </w:rPr>
        <w:t>1</w:t>
      </w:r>
      <w:r w:rsidRPr="00EA1A51">
        <w:rPr>
          <w:rFonts w:hAnsi="宋体"/>
          <w:color w:val="000000" w:themeColor="text1"/>
        </w:rPr>
        <w:t>、基金份额参考净值计算公式为：</w:t>
      </w:r>
    </w:p>
    <w:p w14:paraId="3A2BD302" w14:textId="77777777" w:rsidR="007E114A" w:rsidRPr="00EA1A51" w:rsidRDefault="007E114A" w:rsidP="007E114A">
      <w:pPr>
        <w:spacing w:line="360" w:lineRule="auto"/>
        <w:ind w:firstLineChars="200" w:firstLine="420"/>
        <w:rPr>
          <w:color w:val="000000" w:themeColor="text1"/>
        </w:rPr>
      </w:pPr>
      <w:r w:rsidRPr="00EA1A51">
        <w:rPr>
          <w:rFonts w:hAnsi="宋体"/>
          <w:color w:val="000000" w:themeColor="text1"/>
        </w:rPr>
        <w:t>基金份额参考净值＝（申购赎回清单中必须用现金替代的替代金额＋申购赎回清单中退补现金替代成份证券的数量与最新成交价相乘之和＋申购赎回清单中可以用现金替代成份证券的数量与最新成交价相乘之和</w:t>
      </w:r>
      <w:r w:rsidRPr="00EA1A51">
        <w:rPr>
          <w:color w:val="000000" w:themeColor="text1"/>
        </w:rPr>
        <w:t>+</w:t>
      </w:r>
      <w:r w:rsidRPr="00EA1A51">
        <w:rPr>
          <w:rFonts w:hAnsi="宋体"/>
          <w:color w:val="000000" w:themeColor="text1"/>
        </w:rPr>
        <w:t>申购赎回清单中禁止用现金替代成份证券的数量与最</w:t>
      </w:r>
      <w:r w:rsidRPr="00EA1A51">
        <w:rPr>
          <w:rFonts w:hAnsi="宋体"/>
          <w:color w:val="000000" w:themeColor="text1"/>
        </w:rPr>
        <w:lastRenderedPageBreak/>
        <w:t>新成交价相乘之和＋申购赎回清单中的预估现金部分）</w:t>
      </w:r>
      <w:r w:rsidRPr="00EA1A51">
        <w:rPr>
          <w:color w:val="000000" w:themeColor="text1"/>
        </w:rPr>
        <w:t>/</w:t>
      </w:r>
      <w:r w:rsidRPr="00EA1A51">
        <w:rPr>
          <w:rFonts w:hAnsi="宋体"/>
          <w:color w:val="000000" w:themeColor="text1"/>
        </w:rPr>
        <w:t>最小申购、赎回单位对应的基金份额。</w:t>
      </w:r>
    </w:p>
    <w:p w14:paraId="3E4AD9B4" w14:textId="77777777" w:rsidR="007E114A" w:rsidRPr="00EA1A51" w:rsidRDefault="007E114A" w:rsidP="007E114A">
      <w:pPr>
        <w:spacing w:line="360" w:lineRule="auto"/>
        <w:ind w:firstLineChars="200" w:firstLine="420"/>
        <w:rPr>
          <w:color w:val="000000" w:themeColor="text1"/>
        </w:rPr>
      </w:pPr>
      <w:r w:rsidRPr="00EA1A51">
        <w:rPr>
          <w:color w:val="000000" w:themeColor="text1"/>
        </w:rPr>
        <w:t>2</w:t>
      </w:r>
      <w:r w:rsidRPr="00EA1A51">
        <w:rPr>
          <w:rFonts w:hAnsi="宋体"/>
          <w:color w:val="000000" w:themeColor="text1"/>
        </w:rPr>
        <w:t>、基金份额参考净值的计算以四舍五入的方法保留小数点后</w:t>
      </w:r>
      <w:r w:rsidRPr="00EA1A51">
        <w:rPr>
          <w:color w:val="000000" w:themeColor="text1"/>
        </w:rPr>
        <w:t>3</w:t>
      </w:r>
      <w:r w:rsidRPr="00EA1A51">
        <w:rPr>
          <w:rFonts w:hAnsi="宋体"/>
          <w:color w:val="000000" w:themeColor="text1"/>
        </w:rPr>
        <w:t>位。</w:t>
      </w:r>
    </w:p>
    <w:p w14:paraId="588EB065" w14:textId="77777777" w:rsidR="007E114A" w:rsidRPr="00EA1A51" w:rsidRDefault="007E114A" w:rsidP="007E114A">
      <w:pPr>
        <w:spacing w:line="360" w:lineRule="auto"/>
        <w:ind w:firstLineChars="200" w:firstLine="420"/>
        <w:rPr>
          <w:color w:val="000000" w:themeColor="text1"/>
        </w:rPr>
      </w:pPr>
      <w:r w:rsidRPr="00EA1A51">
        <w:rPr>
          <w:color w:val="000000" w:themeColor="text1"/>
        </w:rPr>
        <w:t>3</w:t>
      </w:r>
      <w:r w:rsidRPr="00EA1A51">
        <w:rPr>
          <w:rFonts w:hAnsi="宋体"/>
          <w:color w:val="000000" w:themeColor="text1"/>
        </w:rPr>
        <w:t>、</w:t>
      </w:r>
      <w:r w:rsidRPr="00EA1A51">
        <w:rPr>
          <w:rFonts w:hAnsi="宋体" w:hint="eastAsia"/>
          <w:color w:val="000000" w:themeColor="text1"/>
        </w:rPr>
        <w:t>基金管理人</w:t>
      </w:r>
      <w:r w:rsidRPr="00EA1A51">
        <w:rPr>
          <w:rFonts w:hAnsi="宋体"/>
          <w:color w:val="000000" w:themeColor="text1"/>
        </w:rPr>
        <w:t>可以调整基金份额参考净值计算公式，并予以公告。</w:t>
      </w:r>
    </w:p>
    <w:p w14:paraId="75120302" w14:textId="77777777" w:rsidR="007E114A" w:rsidRPr="00EA1A51" w:rsidRDefault="007E114A" w:rsidP="007E114A">
      <w:pPr>
        <w:spacing w:line="360" w:lineRule="auto"/>
        <w:ind w:firstLineChars="200" w:firstLine="420"/>
        <w:rPr>
          <w:bCs/>
          <w:color w:val="000000" w:themeColor="text1"/>
          <w:szCs w:val="21"/>
        </w:rPr>
      </w:pPr>
      <w:r w:rsidRPr="00EA1A51">
        <w:rPr>
          <w:rFonts w:hint="eastAsia"/>
          <w:bCs/>
          <w:color w:val="000000" w:themeColor="text1"/>
          <w:szCs w:val="21"/>
        </w:rPr>
        <w:t>（四）</w:t>
      </w:r>
      <w:r w:rsidRPr="00EA1A51">
        <w:rPr>
          <w:bCs/>
          <w:color w:val="000000" w:themeColor="text1"/>
          <w:szCs w:val="21"/>
        </w:rPr>
        <w:t>终止上市交易</w:t>
      </w:r>
    </w:p>
    <w:p w14:paraId="4F0A4848"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基金份额上市交易后，有下列情形之一的，上海证券交易所可终止基金的上市交易，并报中国证监会备案：</w:t>
      </w:r>
    </w:p>
    <w:p w14:paraId="5883C301"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、不再具备本条第</w:t>
      </w:r>
      <w:r w:rsidRPr="00EA1A51">
        <w:rPr>
          <w:rFonts w:hint="eastAsia"/>
          <w:bCs/>
          <w:color w:val="000000" w:themeColor="text1"/>
          <w:szCs w:val="21"/>
        </w:rPr>
        <w:t>一</w:t>
      </w:r>
      <w:r w:rsidRPr="00EA1A51">
        <w:rPr>
          <w:bCs/>
          <w:color w:val="000000" w:themeColor="text1"/>
          <w:szCs w:val="21"/>
        </w:rPr>
        <w:t>款规定的上市条件。</w:t>
      </w:r>
    </w:p>
    <w:p w14:paraId="51DCD6D4"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、基金合同终止。</w:t>
      </w:r>
    </w:p>
    <w:p w14:paraId="202A5836"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、基金份额持有人大会决定提前终止上市。</w:t>
      </w:r>
    </w:p>
    <w:p w14:paraId="1386D740"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、基金合同约定的终止上市的其他情形。</w:t>
      </w:r>
    </w:p>
    <w:p w14:paraId="36FC7E9A"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、上海证券交易所认为应当终止上市的其他情形。</w:t>
      </w:r>
    </w:p>
    <w:p w14:paraId="0F91B74F" w14:textId="77777777" w:rsidR="007E114A" w:rsidRPr="00EA1A51" w:rsidRDefault="007E114A" w:rsidP="00610392">
      <w:pPr>
        <w:spacing w:line="360" w:lineRule="auto"/>
        <w:ind w:firstLineChars="200" w:firstLine="420"/>
        <w:rPr>
          <w:bCs/>
          <w:color w:val="000000" w:themeColor="text1"/>
          <w:szCs w:val="21"/>
        </w:rPr>
      </w:pPr>
      <w:r w:rsidRPr="00EA1A51">
        <w:rPr>
          <w:bCs/>
          <w:color w:val="000000" w:themeColor="text1"/>
          <w:szCs w:val="21"/>
        </w:rPr>
        <w:t>若因上述</w:t>
      </w:r>
      <w:r w:rsidRPr="00EA1A51">
        <w:rPr>
          <w:bCs/>
          <w:color w:val="000000" w:themeColor="text1"/>
          <w:szCs w:val="21"/>
        </w:rPr>
        <w:t>1</w:t>
      </w:r>
      <w:r w:rsidRPr="00EA1A51">
        <w:rPr>
          <w:bCs/>
          <w:color w:val="000000" w:themeColor="text1"/>
          <w:szCs w:val="21"/>
        </w:rPr>
        <w:t>、</w:t>
      </w:r>
      <w:r w:rsidRPr="00EA1A51">
        <w:rPr>
          <w:bCs/>
          <w:color w:val="000000" w:themeColor="text1"/>
          <w:szCs w:val="21"/>
        </w:rPr>
        <w:t>3</w:t>
      </w:r>
      <w:r w:rsidRPr="00EA1A51">
        <w:rPr>
          <w:bCs/>
          <w:color w:val="000000" w:themeColor="text1"/>
          <w:szCs w:val="21"/>
        </w:rPr>
        <w:t>、</w:t>
      </w:r>
      <w:r w:rsidRPr="00EA1A51">
        <w:rPr>
          <w:bCs/>
          <w:color w:val="000000" w:themeColor="text1"/>
          <w:szCs w:val="21"/>
        </w:rPr>
        <w:t>4</w:t>
      </w:r>
      <w:r w:rsidRPr="00EA1A51">
        <w:rPr>
          <w:bCs/>
          <w:color w:val="000000" w:themeColor="text1"/>
          <w:szCs w:val="21"/>
        </w:rPr>
        <w:t>、</w:t>
      </w:r>
      <w:r w:rsidRPr="00EA1A51">
        <w:rPr>
          <w:bCs/>
          <w:color w:val="000000" w:themeColor="text1"/>
          <w:szCs w:val="21"/>
        </w:rPr>
        <w:t>5</w:t>
      </w:r>
      <w:r w:rsidRPr="00EA1A51">
        <w:rPr>
          <w:bCs/>
          <w:color w:val="000000" w:themeColor="text1"/>
          <w:szCs w:val="21"/>
        </w:rPr>
        <w:t>项等原因使本基金不再具备上市条件而被上海证券交易所终止上市的，本基金可由交易型开放式基金变更为跟踪标的指数的非上市的开放式指数基金</w:t>
      </w:r>
      <w:r w:rsidRPr="00EA1A51">
        <w:rPr>
          <w:rFonts w:hint="eastAsia"/>
          <w:bCs/>
          <w:color w:val="000000" w:themeColor="text1"/>
          <w:szCs w:val="21"/>
        </w:rPr>
        <w:t>，而无需召开基金份额持有人大会。若届时本基金管理人已有以该指数作为标的指数的指数基金，则本基金将本着维护投资者合法权益的原则，履行适当的程序后选取其他合适的指数作为标的指数</w:t>
      </w:r>
      <w:r w:rsidRPr="00EA1A51">
        <w:rPr>
          <w:bCs/>
          <w:color w:val="000000" w:themeColor="text1"/>
          <w:szCs w:val="21"/>
        </w:rPr>
        <w:t>。</w:t>
      </w:r>
    </w:p>
    <w:p w14:paraId="6432119C" w14:textId="77777777" w:rsidR="007E114A" w:rsidRPr="00EA1A51" w:rsidRDefault="007E114A" w:rsidP="007E114A">
      <w:pPr>
        <w:spacing w:line="360" w:lineRule="auto"/>
        <w:ind w:firstLineChars="200" w:firstLine="420"/>
        <w:rPr>
          <w:bCs/>
          <w:color w:val="000000" w:themeColor="text1"/>
          <w:szCs w:val="21"/>
        </w:rPr>
      </w:pPr>
      <w:r w:rsidRPr="00EA1A51">
        <w:rPr>
          <w:rFonts w:hint="eastAsia"/>
          <w:bCs/>
          <w:color w:val="000000" w:themeColor="text1"/>
          <w:szCs w:val="21"/>
        </w:rPr>
        <w:t>（五）</w:t>
      </w:r>
      <w:r w:rsidRPr="00EA1A51">
        <w:rPr>
          <w:bCs/>
          <w:color w:val="000000" w:themeColor="text1"/>
          <w:szCs w:val="21"/>
        </w:rPr>
        <w:t>法律法规、监管部门和上海证券交易所对上市交易另有规定的，从其规定。</w:t>
      </w:r>
    </w:p>
    <w:p w14:paraId="6FDA8B8C" w14:textId="77777777" w:rsidR="007E114A" w:rsidRPr="00EA1A51" w:rsidRDefault="007E114A" w:rsidP="007E114A">
      <w:pPr>
        <w:spacing w:line="360" w:lineRule="auto"/>
        <w:ind w:firstLineChars="200" w:firstLine="420"/>
        <w:rPr>
          <w:bCs/>
          <w:color w:val="000000" w:themeColor="text1"/>
          <w:szCs w:val="21"/>
        </w:rPr>
      </w:pPr>
      <w:r w:rsidRPr="00EA1A51">
        <w:rPr>
          <w:rFonts w:hint="eastAsia"/>
          <w:bCs/>
          <w:color w:val="000000" w:themeColor="text1"/>
          <w:szCs w:val="21"/>
        </w:rPr>
        <w:t>（六）在不影响基金份额持有人实质利益的前提下，基金管理人在与基金托管人协商一致后，可申请在其他证券交易所同时挂牌交易，而无需召开基金份额持有人大会审议。</w:t>
      </w:r>
    </w:p>
    <w:p w14:paraId="2E28800F" w14:textId="77777777" w:rsidR="00E530E2" w:rsidRPr="00EA1A51" w:rsidRDefault="00E530E2" w:rsidP="002C372A">
      <w:pPr>
        <w:spacing w:line="360" w:lineRule="auto"/>
        <w:ind w:firstLineChars="200" w:firstLine="420"/>
        <w:rPr>
          <w:color w:val="000000" w:themeColor="text1"/>
        </w:rPr>
      </w:pPr>
    </w:p>
    <w:p w14:paraId="62C57F36" w14:textId="77777777" w:rsidR="007167F0" w:rsidRPr="00EA1A51" w:rsidRDefault="00F66762" w:rsidP="002C372A">
      <w:pPr>
        <w:pStyle w:val="3"/>
        <w:rPr>
          <w:rFonts w:ascii="Times New Roman"/>
          <w:color w:val="000000" w:themeColor="text1"/>
        </w:rPr>
      </w:pPr>
      <w:bookmarkStart w:id="73" w:name="_Toc127083923"/>
      <w:bookmarkStart w:id="74" w:name="_Toc329633094"/>
      <w:bookmarkStart w:id="75" w:name="_Toc340435523"/>
      <w:bookmarkStart w:id="76" w:name="_Toc340435593"/>
      <w:bookmarkStart w:id="77" w:name="_Toc409542350"/>
      <w:r w:rsidRPr="00EA1A51">
        <w:rPr>
          <w:rFonts w:ascii="Times New Roman" w:hAnsi="宋体" w:hint="eastAsia"/>
          <w:color w:val="000000" w:themeColor="text1"/>
        </w:rPr>
        <w:t>十</w:t>
      </w:r>
      <w:r w:rsidR="007167F0" w:rsidRPr="00EA1A51">
        <w:rPr>
          <w:rFonts w:ascii="Times New Roman" w:hAnsi="宋体"/>
          <w:color w:val="000000" w:themeColor="text1"/>
        </w:rPr>
        <w:t>、</w:t>
      </w:r>
      <w:r w:rsidRPr="00EA1A51">
        <w:rPr>
          <w:rFonts w:hAnsi="宋体" w:hint="eastAsia"/>
          <w:color w:val="000000" w:themeColor="text1"/>
        </w:rPr>
        <w:t>基金份额的申购</w:t>
      </w:r>
      <w:r w:rsidR="00B1370F" w:rsidRPr="00EA1A51">
        <w:rPr>
          <w:rFonts w:hAnsi="宋体" w:hint="eastAsia"/>
          <w:color w:val="000000" w:themeColor="text1"/>
        </w:rPr>
        <w:t>与</w:t>
      </w:r>
      <w:r w:rsidRPr="00EA1A51">
        <w:rPr>
          <w:rFonts w:hAnsi="宋体" w:hint="eastAsia"/>
          <w:color w:val="000000" w:themeColor="text1"/>
        </w:rPr>
        <w:t>赎回</w:t>
      </w:r>
      <w:bookmarkEnd w:id="73"/>
      <w:bookmarkEnd w:id="74"/>
      <w:bookmarkEnd w:id="75"/>
      <w:bookmarkEnd w:id="76"/>
      <w:r w:rsidR="00A418DE" w:rsidRPr="00EA1A51">
        <w:rPr>
          <w:rFonts w:hAnsi="宋体" w:hint="eastAsia"/>
          <w:color w:val="000000" w:themeColor="text1"/>
        </w:rPr>
        <w:t>和非交易过户</w:t>
      </w:r>
      <w:bookmarkEnd w:id="77"/>
    </w:p>
    <w:p w14:paraId="4DAE2A8F" w14:textId="77777777" w:rsidR="0022578C" w:rsidRPr="00EA1A51" w:rsidRDefault="0022578C" w:rsidP="0022578C">
      <w:pPr>
        <w:spacing w:line="360" w:lineRule="auto"/>
        <w:ind w:firstLineChars="200" w:firstLine="420"/>
        <w:rPr>
          <w:bCs/>
          <w:color w:val="000000" w:themeColor="text1"/>
          <w:szCs w:val="21"/>
        </w:rPr>
      </w:pPr>
      <w:r w:rsidRPr="00EA1A51">
        <w:rPr>
          <w:rFonts w:hint="eastAsia"/>
          <w:bCs/>
          <w:color w:val="000000" w:themeColor="text1"/>
          <w:szCs w:val="21"/>
        </w:rPr>
        <w:t>（一）</w:t>
      </w:r>
      <w:r w:rsidRPr="00EA1A51">
        <w:rPr>
          <w:bCs/>
          <w:color w:val="000000" w:themeColor="text1"/>
          <w:szCs w:val="21"/>
        </w:rPr>
        <w:t>申购和赎回场所</w:t>
      </w:r>
    </w:p>
    <w:p w14:paraId="2DA39807"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投资</w:t>
      </w:r>
      <w:r w:rsidRPr="00EA1A51">
        <w:rPr>
          <w:rFonts w:hint="eastAsia"/>
          <w:bCs/>
          <w:color w:val="000000" w:themeColor="text1"/>
          <w:szCs w:val="21"/>
        </w:rPr>
        <w:t>人</w:t>
      </w:r>
      <w:r w:rsidRPr="00EA1A51">
        <w:rPr>
          <w:bCs/>
          <w:color w:val="000000" w:themeColor="text1"/>
          <w:szCs w:val="21"/>
        </w:rPr>
        <w:t>应当在申购赎回代理机构办理基金申购、赎回业务的营业场所或按申购赎回代理机构提供的其他方式办理基金的申购和赎回。基金管理人将在开放申购、赎回业务之前公告申购赎回代理机构的名单。基金管理人可根据情况变更或增减申购赎回代理机构，</w:t>
      </w:r>
      <w:r w:rsidR="00A55A50" w:rsidRPr="00FA7430">
        <w:rPr>
          <w:rFonts w:hint="eastAsia"/>
          <w:bCs/>
          <w:color w:val="000000" w:themeColor="text1"/>
          <w:szCs w:val="21"/>
        </w:rPr>
        <w:t>并在基金管理人网站公示。</w:t>
      </w:r>
    </w:p>
    <w:p w14:paraId="780C037B" w14:textId="77777777" w:rsidR="0022578C" w:rsidRPr="00EA1A51" w:rsidRDefault="0022578C" w:rsidP="0022578C">
      <w:pPr>
        <w:spacing w:line="360" w:lineRule="auto"/>
        <w:ind w:firstLineChars="200" w:firstLine="420"/>
        <w:rPr>
          <w:bCs/>
          <w:color w:val="000000" w:themeColor="text1"/>
          <w:szCs w:val="21"/>
        </w:rPr>
      </w:pPr>
      <w:r w:rsidRPr="00EA1A51">
        <w:rPr>
          <w:rFonts w:hint="eastAsia"/>
          <w:bCs/>
          <w:color w:val="000000" w:themeColor="text1"/>
          <w:szCs w:val="21"/>
        </w:rPr>
        <w:t>（二）</w:t>
      </w:r>
      <w:r w:rsidRPr="00EA1A51">
        <w:rPr>
          <w:bCs/>
          <w:color w:val="000000" w:themeColor="text1"/>
          <w:szCs w:val="21"/>
        </w:rPr>
        <w:t>申购和赎回的开放日及时间</w:t>
      </w:r>
    </w:p>
    <w:p w14:paraId="7FEE75B3"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lastRenderedPageBreak/>
        <w:t>1</w:t>
      </w:r>
      <w:r w:rsidRPr="00EA1A51">
        <w:rPr>
          <w:bCs/>
          <w:color w:val="000000" w:themeColor="text1"/>
          <w:szCs w:val="21"/>
        </w:rPr>
        <w:t>、开放日及开放时间</w:t>
      </w:r>
    </w:p>
    <w:p w14:paraId="7A264325"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投资</w:t>
      </w:r>
      <w:r w:rsidRPr="00EA1A51">
        <w:rPr>
          <w:rFonts w:hint="eastAsia"/>
          <w:bCs/>
          <w:color w:val="000000" w:themeColor="text1"/>
          <w:szCs w:val="21"/>
        </w:rPr>
        <w:t>人</w:t>
      </w:r>
      <w:r w:rsidRPr="00EA1A51">
        <w:rPr>
          <w:bCs/>
          <w:color w:val="000000" w:themeColor="text1"/>
          <w:szCs w:val="21"/>
        </w:rPr>
        <w:t>可办理基金份额的申购和赎回的开放日为上海证券交易所和深圳证券交</w:t>
      </w:r>
      <w:r w:rsidR="00095C5B" w:rsidRPr="00EA1A51">
        <w:rPr>
          <w:bCs/>
          <w:color w:val="000000" w:themeColor="text1"/>
          <w:szCs w:val="21"/>
        </w:rPr>
        <w:t>易所的正常交易日，但基金管理人根据法律法规、中国证监会的要求或</w:t>
      </w:r>
      <w:r w:rsidRPr="00EA1A51">
        <w:rPr>
          <w:bCs/>
          <w:color w:val="000000" w:themeColor="text1"/>
          <w:szCs w:val="21"/>
        </w:rPr>
        <w:t>基金合同的规定公告暂停申购、赎回时除外。开放时间为上海证券交易所和深圳证券交易所的交易时间。</w:t>
      </w:r>
    </w:p>
    <w:p w14:paraId="28EACAAB"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基金合同生效后，若出现新的证券交易市场、证券交易所交易时间变更或实际情况需要，基金管理人将视情况对前述开放日及开放时间进行相应的调整，但应在实施日前依照《信息披露办法》的有关规定在</w:t>
      </w:r>
      <w:r w:rsidR="00510905">
        <w:rPr>
          <w:bCs/>
          <w:color w:val="000000" w:themeColor="text1"/>
          <w:szCs w:val="21"/>
        </w:rPr>
        <w:t>指定媒介</w:t>
      </w:r>
      <w:r w:rsidRPr="00EA1A51">
        <w:rPr>
          <w:bCs/>
          <w:color w:val="000000" w:themeColor="text1"/>
          <w:szCs w:val="21"/>
        </w:rPr>
        <w:t>上公告。</w:t>
      </w:r>
    </w:p>
    <w:p w14:paraId="526DCF12"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、申购、赎回开始日及业务办理时间</w:t>
      </w:r>
    </w:p>
    <w:p w14:paraId="59ADD448" w14:textId="77777777" w:rsidR="009D68EB" w:rsidRPr="00EA1A51" w:rsidRDefault="009D68EB" w:rsidP="009D68EB">
      <w:pPr>
        <w:spacing w:line="360" w:lineRule="auto"/>
        <w:ind w:firstLineChars="200" w:firstLine="420"/>
        <w:rPr>
          <w:bCs/>
          <w:color w:val="000000" w:themeColor="text1"/>
          <w:szCs w:val="21"/>
        </w:rPr>
      </w:pPr>
      <w:r w:rsidRPr="00EA1A51">
        <w:rPr>
          <w:rFonts w:hint="eastAsia"/>
          <w:color w:val="000000" w:themeColor="text1"/>
          <w:szCs w:val="21"/>
        </w:rPr>
        <w:t>本基金基金合同于</w:t>
      </w:r>
      <w:r w:rsidRPr="00EA1A51">
        <w:rPr>
          <w:color w:val="000000" w:themeColor="text1"/>
          <w:szCs w:val="21"/>
        </w:rPr>
        <w:t>201</w:t>
      </w:r>
      <w:r w:rsidRPr="00EA1A51">
        <w:rPr>
          <w:rFonts w:hint="eastAsia"/>
          <w:color w:val="000000" w:themeColor="text1"/>
          <w:szCs w:val="21"/>
        </w:rPr>
        <w:t>4</w:t>
      </w:r>
      <w:r w:rsidRPr="00EA1A51">
        <w:rPr>
          <w:rFonts w:hint="eastAsia"/>
          <w:color w:val="000000" w:themeColor="text1"/>
          <w:szCs w:val="21"/>
        </w:rPr>
        <w:t>年</w:t>
      </w:r>
      <w:r w:rsidRPr="00EA1A51">
        <w:rPr>
          <w:rFonts w:hint="eastAsia"/>
          <w:color w:val="000000" w:themeColor="text1"/>
          <w:szCs w:val="21"/>
        </w:rPr>
        <w:t>7</w:t>
      </w:r>
      <w:r w:rsidRPr="00EA1A51">
        <w:rPr>
          <w:rFonts w:hint="eastAsia"/>
          <w:color w:val="000000" w:themeColor="text1"/>
          <w:szCs w:val="21"/>
        </w:rPr>
        <w:t>月</w:t>
      </w:r>
      <w:r w:rsidRPr="00EA1A51">
        <w:rPr>
          <w:color w:val="000000" w:themeColor="text1"/>
          <w:szCs w:val="21"/>
        </w:rPr>
        <w:t>1</w:t>
      </w:r>
      <w:r w:rsidRPr="00EA1A51">
        <w:rPr>
          <w:rFonts w:hint="eastAsia"/>
          <w:color w:val="000000" w:themeColor="text1"/>
          <w:szCs w:val="21"/>
        </w:rPr>
        <w:t>8</w:t>
      </w:r>
      <w:r w:rsidRPr="00EA1A51">
        <w:rPr>
          <w:rFonts w:hint="eastAsia"/>
          <w:color w:val="000000" w:themeColor="text1"/>
          <w:szCs w:val="21"/>
        </w:rPr>
        <w:t>日起正式生效。根据《景顺长城中证</w:t>
      </w:r>
      <w:r w:rsidRPr="00EA1A51">
        <w:rPr>
          <w:rFonts w:hint="eastAsia"/>
          <w:color w:val="000000" w:themeColor="text1"/>
          <w:szCs w:val="21"/>
        </w:rPr>
        <w:t>TMT150</w:t>
      </w:r>
      <w:r w:rsidRPr="00EA1A51">
        <w:rPr>
          <w:rFonts w:hint="eastAsia"/>
          <w:color w:val="000000" w:themeColor="text1"/>
          <w:szCs w:val="21"/>
        </w:rPr>
        <w:t>交易型开放式指数证券投资基金基金合同》的有关规定，本公司已于</w:t>
      </w:r>
      <w:r w:rsidRPr="00EA1A51">
        <w:rPr>
          <w:color w:val="000000" w:themeColor="text1"/>
          <w:szCs w:val="21"/>
        </w:rPr>
        <w:t>201</w:t>
      </w:r>
      <w:r w:rsidRPr="00EA1A51">
        <w:rPr>
          <w:rFonts w:hint="eastAsia"/>
          <w:color w:val="000000" w:themeColor="text1"/>
          <w:szCs w:val="21"/>
        </w:rPr>
        <w:t>4</w:t>
      </w:r>
      <w:r w:rsidRPr="00EA1A51">
        <w:rPr>
          <w:rFonts w:hint="eastAsia"/>
          <w:color w:val="000000" w:themeColor="text1"/>
          <w:szCs w:val="21"/>
        </w:rPr>
        <w:t>年</w:t>
      </w:r>
      <w:r w:rsidRPr="00EA1A51">
        <w:rPr>
          <w:rFonts w:hint="eastAsia"/>
          <w:color w:val="000000" w:themeColor="text1"/>
          <w:szCs w:val="21"/>
        </w:rPr>
        <w:t>8</w:t>
      </w:r>
      <w:r w:rsidRPr="00EA1A51">
        <w:rPr>
          <w:rFonts w:hint="eastAsia"/>
          <w:color w:val="000000" w:themeColor="text1"/>
          <w:szCs w:val="21"/>
        </w:rPr>
        <w:t>月</w:t>
      </w:r>
      <w:r w:rsidRPr="00EA1A51">
        <w:rPr>
          <w:rFonts w:hint="eastAsia"/>
          <w:color w:val="000000" w:themeColor="text1"/>
          <w:szCs w:val="21"/>
        </w:rPr>
        <w:t>19</w:t>
      </w:r>
      <w:r w:rsidRPr="00EA1A51">
        <w:rPr>
          <w:rFonts w:hint="eastAsia"/>
          <w:color w:val="000000" w:themeColor="text1"/>
          <w:szCs w:val="21"/>
        </w:rPr>
        <w:t>日开始办理本基金的日常申购、赎回业务。</w:t>
      </w:r>
    </w:p>
    <w:p w14:paraId="7CB5B9D3" w14:textId="77777777" w:rsidR="0022578C" w:rsidRPr="00EA1A51" w:rsidRDefault="0022578C" w:rsidP="0022578C">
      <w:pPr>
        <w:spacing w:line="360" w:lineRule="auto"/>
        <w:ind w:firstLineChars="200" w:firstLine="420"/>
        <w:rPr>
          <w:bCs/>
          <w:color w:val="000000" w:themeColor="text1"/>
          <w:szCs w:val="21"/>
        </w:rPr>
      </w:pPr>
      <w:r w:rsidRPr="00EA1A51">
        <w:rPr>
          <w:rFonts w:hint="eastAsia"/>
          <w:bCs/>
          <w:color w:val="000000" w:themeColor="text1"/>
          <w:szCs w:val="21"/>
        </w:rPr>
        <w:t>（三）</w:t>
      </w:r>
      <w:r w:rsidRPr="00EA1A51">
        <w:rPr>
          <w:bCs/>
          <w:color w:val="000000" w:themeColor="text1"/>
          <w:szCs w:val="21"/>
        </w:rPr>
        <w:t>申购与赎回的原则</w:t>
      </w:r>
    </w:p>
    <w:p w14:paraId="62A6D487"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、基金采用份额申购和份额赎回的方式，即申购和赎回均以份额申请。</w:t>
      </w:r>
    </w:p>
    <w:p w14:paraId="35342911"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、基金的申购对价、赎回对价包括组合证券、现金替代、现金差额及其他对价。</w:t>
      </w:r>
    </w:p>
    <w:p w14:paraId="2D184BD7" w14:textId="77777777"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、申购、赎回申请提交后不得撤销。</w:t>
      </w:r>
    </w:p>
    <w:p w14:paraId="182248B5" w14:textId="6BD1B7EA"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、申购、赎回应遵守《上海证券交易所交易型开放式指数基金业务实施细则》、《中国证券登记结算有限责任公司关于交易所交易型开放式</w:t>
      </w:r>
      <w:r w:rsidR="00A04812">
        <w:rPr>
          <w:bCs/>
          <w:color w:val="000000" w:themeColor="text1"/>
          <w:szCs w:val="21"/>
        </w:rPr>
        <w:t>证券投资</w:t>
      </w:r>
      <w:r w:rsidRPr="00EA1A51">
        <w:rPr>
          <w:bCs/>
          <w:color w:val="000000" w:themeColor="text1"/>
          <w:szCs w:val="21"/>
        </w:rPr>
        <w:t>基金登记结算业务实施细则》的规定。</w:t>
      </w:r>
    </w:p>
    <w:p w14:paraId="764BF3CF" w14:textId="67898949" w:rsidR="0022578C" w:rsidRPr="00EA1A51" w:rsidRDefault="0022578C" w:rsidP="0022578C">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、基金管理人可在</w:t>
      </w:r>
      <w:r w:rsidRPr="00EA1A51">
        <w:rPr>
          <w:rFonts w:hint="eastAsia"/>
          <w:bCs/>
          <w:color w:val="000000" w:themeColor="text1"/>
          <w:szCs w:val="21"/>
        </w:rPr>
        <w:t>不违反法律法规且对基金份额持有人利益无实质性不利影响的</w:t>
      </w:r>
      <w:r w:rsidRPr="00EA1A51">
        <w:rPr>
          <w:bCs/>
          <w:color w:val="000000" w:themeColor="text1"/>
          <w:szCs w:val="21"/>
        </w:rPr>
        <w:t>情况下，</w:t>
      </w:r>
      <w:r w:rsidR="00B050C7" w:rsidRPr="00B050C7">
        <w:rPr>
          <w:rFonts w:hint="eastAsia"/>
          <w:bCs/>
          <w:color w:val="000000" w:themeColor="text1"/>
          <w:szCs w:val="21"/>
        </w:rPr>
        <w:t>或依据上海证券交易所或</w:t>
      </w:r>
      <w:r w:rsidR="007B29B4">
        <w:rPr>
          <w:rFonts w:hint="eastAsia"/>
          <w:bCs/>
          <w:color w:val="000000" w:themeColor="text1"/>
          <w:szCs w:val="21"/>
        </w:rPr>
        <w:t>登记结算机构</w:t>
      </w:r>
      <w:r w:rsidR="00B050C7" w:rsidRPr="00B050C7">
        <w:rPr>
          <w:rFonts w:hint="eastAsia"/>
          <w:bCs/>
          <w:color w:val="000000" w:themeColor="text1"/>
          <w:szCs w:val="21"/>
        </w:rPr>
        <w:t>相关规则及其变更调整，</w:t>
      </w:r>
      <w:r w:rsidRPr="00EA1A51">
        <w:rPr>
          <w:bCs/>
          <w:color w:val="000000" w:themeColor="text1"/>
          <w:szCs w:val="21"/>
        </w:rPr>
        <w:t>对上述原则进行调整。基金管理人必须在新规则开始实施前依照《信息披露办法》的有关规定在</w:t>
      </w:r>
      <w:r w:rsidR="00510905">
        <w:rPr>
          <w:bCs/>
          <w:color w:val="000000" w:themeColor="text1"/>
          <w:szCs w:val="21"/>
        </w:rPr>
        <w:t>指定媒介</w:t>
      </w:r>
      <w:r w:rsidRPr="00EA1A51">
        <w:rPr>
          <w:bCs/>
          <w:color w:val="000000" w:themeColor="text1"/>
          <w:szCs w:val="21"/>
        </w:rPr>
        <w:t>上公告。</w:t>
      </w:r>
    </w:p>
    <w:p w14:paraId="5AD544E8" w14:textId="77777777" w:rsidR="00984EDD" w:rsidRPr="00EA1A51" w:rsidRDefault="00C03799" w:rsidP="00984EDD">
      <w:pPr>
        <w:spacing w:line="360" w:lineRule="auto"/>
        <w:ind w:firstLineChars="200" w:firstLine="420"/>
        <w:rPr>
          <w:bCs/>
          <w:color w:val="000000" w:themeColor="text1"/>
          <w:szCs w:val="21"/>
        </w:rPr>
      </w:pPr>
      <w:r w:rsidRPr="00EA1A51">
        <w:rPr>
          <w:rFonts w:hint="eastAsia"/>
          <w:bCs/>
          <w:color w:val="000000" w:themeColor="text1"/>
          <w:szCs w:val="21"/>
        </w:rPr>
        <w:t>（四）</w:t>
      </w:r>
      <w:r w:rsidR="00984EDD" w:rsidRPr="00EA1A51">
        <w:rPr>
          <w:bCs/>
          <w:color w:val="000000" w:themeColor="text1"/>
          <w:szCs w:val="21"/>
        </w:rPr>
        <w:t>申购与赎回的程序</w:t>
      </w:r>
    </w:p>
    <w:p w14:paraId="42C16A19"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、申购和赎回的申请的提出</w:t>
      </w:r>
    </w:p>
    <w:p w14:paraId="1110178D"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投资</w:t>
      </w:r>
      <w:r w:rsidRPr="00EA1A51">
        <w:rPr>
          <w:rFonts w:hint="eastAsia"/>
          <w:bCs/>
          <w:color w:val="000000" w:themeColor="text1"/>
          <w:szCs w:val="21"/>
        </w:rPr>
        <w:t>人</w:t>
      </w:r>
      <w:r w:rsidRPr="00EA1A51">
        <w:rPr>
          <w:bCs/>
          <w:color w:val="000000" w:themeColor="text1"/>
          <w:szCs w:val="21"/>
        </w:rPr>
        <w:t>必须根据申购赎回代理机构规定的程序，在开放日的具体业务办理时间内提出申购或赎回的申请。</w:t>
      </w:r>
    </w:p>
    <w:p w14:paraId="3164473A"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投资</w:t>
      </w:r>
      <w:r w:rsidRPr="00EA1A51">
        <w:rPr>
          <w:rFonts w:hint="eastAsia"/>
          <w:bCs/>
          <w:color w:val="000000" w:themeColor="text1"/>
          <w:szCs w:val="21"/>
        </w:rPr>
        <w:t>人</w:t>
      </w:r>
      <w:r w:rsidRPr="00EA1A51">
        <w:rPr>
          <w:bCs/>
          <w:color w:val="000000" w:themeColor="text1"/>
          <w:szCs w:val="21"/>
        </w:rPr>
        <w:t>申购基金份额时，必须根据相应的申购赎回清单备足申购对价。投资人在提交赎回申请时，必须持有足够的基金份额余额和现金</w:t>
      </w:r>
      <w:r w:rsidRPr="00EA1A51">
        <w:rPr>
          <w:rFonts w:hint="eastAsia"/>
          <w:bCs/>
          <w:color w:val="000000" w:themeColor="text1"/>
          <w:szCs w:val="21"/>
        </w:rPr>
        <w:t>，</w:t>
      </w:r>
      <w:r w:rsidRPr="00EA1A51">
        <w:rPr>
          <w:rFonts w:ascii="宋体" w:hAnsi="宋体" w:hint="eastAsia"/>
          <w:color w:val="000000" w:themeColor="text1"/>
          <w:szCs w:val="21"/>
        </w:rPr>
        <w:t>否则所提交的申购、赎回申请无效而不予成交</w:t>
      </w:r>
      <w:r w:rsidRPr="00EA1A51">
        <w:rPr>
          <w:bCs/>
          <w:color w:val="000000" w:themeColor="text1"/>
          <w:szCs w:val="21"/>
        </w:rPr>
        <w:t>。</w:t>
      </w:r>
    </w:p>
    <w:p w14:paraId="6F0D4F17"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、申购和赎回申请的确认</w:t>
      </w:r>
    </w:p>
    <w:p w14:paraId="6CA00915"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投资</w:t>
      </w:r>
      <w:r w:rsidRPr="00EA1A51">
        <w:rPr>
          <w:rFonts w:hint="eastAsia"/>
          <w:bCs/>
          <w:color w:val="000000" w:themeColor="text1"/>
          <w:szCs w:val="21"/>
        </w:rPr>
        <w:t>人</w:t>
      </w:r>
      <w:r w:rsidRPr="00EA1A51">
        <w:rPr>
          <w:bCs/>
          <w:color w:val="000000" w:themeColor="text1"/>
          <w:szCs w:val="21"/>
        </w:rPr>
        <w:t>申购、赎回申请在受理当日进行确认。如投资</w:t>
      </w:r>
      <w:r w:rsidRPr="00EA1A51">
        <w:rPr>
          <w:rFonts w:hint="eastAsia"/>
          <w:bCs/>
          <w:color w:val="000000" w:themeColor="text1"/>
          <w:szCs w:val="21"/>
        </w:rPr>
        <w:t>人</w:t>
      </w:r>
      <w:r w:rsidRPr="00EA1A51">
        <w:rPr>
          <w:bCs/>
          <w:color w:val="000000" w:themeColor="text1"/>
          <w:szCs w:val="21"/>
        </w:rPr>
        <w:t>未能提供符合要求的申购对价，</w:t>
      </w:r>
      <w:r w:rsidRPr="00EA1A51">
        <w:rPr>
          <w:bCs/>
          <w:color w:val="000000" w:themeColor="text1"/>
          <w:szCs w:val="21"/>
        </w:rPr>
        <w:lastRenderedPageBreak/>
        <w:t>则申购申请失败。如投资</w:t>
      </w:r>
      <w:r w:rsidRPr="00EA1A51">
        <w:rPr>
          <w:rFonts w:hint="eastAsia"/>
          <w:bCs/>
          <w:color w:val="000000" w:themeColor="text1"/>
          <w:szCs w:val="21"/>
        </w:rPr>
        <w:t>人</w:t>
      </w:r>
      <w:r w:rsidRPr="00EA1A51">
        <w:rPr>
          <w:bCs/>
          <w:color w:val="000000" w:themeColor="text1"/>
          <w:szCs w:val="21"/>
        </w:rPr>
        <w:t>持有的符合要求的基金份额不足或未能根据要求准备足额的现金，或基金投资组合内不具备足额的符合要求的赎回对价，则赎回申请失败。</w:t>
      </w:r>
    </w:p>
    <w:p w14:paraId="528961D7" w14:textId="0C6AEA3F" w:rsidR="00984EDD" w:rsidRPr="00EA1A51" w:rsidRDefault="00D10618" w:rsidP="00984EDD">
      <w:pPr>
        <w:spacing w:line="360" w:lineRule="auto"/>
        <w:ind w:firstLineChars="200" w:firstLine="420"/>
        <w:rPr>
          <w:bCs/>
          <w:color w:val="000000" w:themeColor="text1"/>
          <w:szCs w:val="21"/>
        </w:rPr>
      </w:pPr>
      <w:r w:rsidRPr="00D10618">
        <w:rPr>
          <w:rFonts w:hint="eastAsia"/>
          <w:bCs/>
          <w:color w:val="000000" w:themeColor="text1"/>
          <w:szCs w:val="21"/>
        </w:rPr>
        <w:t>投资者申购的基金份额当日起可卖出，投资者赎回获得的股票当日起可卖出</w:t>
      </w:r>
      <w:r w:rsidR="00984EDD" w:rsidRPr="00EA1A51">
        <w:rPr>
          <w:bCs/>
          <w:color w:val="000000" w:themeColor="text1"/>
          <w:szCs w:val="21"/>
        </w:rPr>
        <w:t>。</w:t>
      </w:r>
    </w:p>
    <w:p w14:paraId="7B7B4EA4"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申购赎回代理</w:t>
      </w:r>
      <w:r w:rsidRPr="00EA1A51">
        <w:rPr>
          <w:rFonts w:hint="eastAsia"/>
          <w:bCs/>
          <w:color w:val="000000" w:themeColor="text1"/>
          <w:szCs w:val="21"/>
        </w:rPr>
        <w:t>机构对申购、赎回申请的受理并不代表该申请一定成功，而仅代表</w:t>
      </w:r>
      <w:r w:rsidRPr="00EA1A51">
        <w:rPr>
          <w:bCs/>
          <w:color w:val="000000" w:themeColor="text1"/>
          <w:szCs w:val="21"/>
        </w:rPr>
        <w:t>申购赎回代理</w:t>
      </w:r>
      <w:r w:rsidRPr="00EA1A51">
        <w:rPr>
          <w:rFonts w:hint="eastAsia"/>
          <w:bCs/>
          <w:color w:val="000000" w:themeColor="text1"/>
          <w:szCs w:val="21"/>
        </w:rPr>
        <w:t>机构确实接收到该申请。申购、赎回的确认以登记结算机构的确认结果为准。对于申购、赎回申请的确认情况，投资人应及时查询并妥善行使合法权利。</w:t>
      </w:r>
    </w:p>
    <w:p w14:paraId="4484EC1A"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、申购和赎回的清算交收与登记</w:t>
      </w:r>
    </w:p>
    <w:p w14:paraId="3B74E99E" w14:textId="7F03BD08" w:rsidR="00392797" w:rsidRPr="00392797" w:rsidRDefault="00392797" w:rsidP="00392797">
      <w:pPr>
        <w:spacing w:line="360" w:lineRule="auto"/>
        <w:ind w:firstLineChars="200" w:firstLine="420"/>
        <w:rPr>
          <w:bCs/>
          <w:color w:val="000000" w:themeColor="text1"/>
          <w:szCs w:val="21"/>
        </w:rPr>
      </w:pPr>
      <w:r w:rsidRPr="00392797">
        <w:rPr>
          <w:rFonts w:hint="eastAsia"/>
          <w:bCs/>
          <w:color w:val="000000" w:themeColor="text1"/>
          <w:szCs w:val="21"/>
        </w:rPr>
        <w:t>本基金申购</w:t>
      </w:r>
      <w:r w:rsidR="00643D76">
        <w:rPr>
          <w:rFonts w:hint="eastAsia"/>
          <w:bCs/>
          <w:color w:val="000000" w:themeColor="text1"/>
          <w:szCs w:val="21"/>
        </w:rPr>
        <w:t>、</w:t>
      </w:r>
      <w:r w:rsidRPr="00392797">
        <w:rPr>
          <w:rFonts w:hint="eastAsia"/>
          <w:bCs/>
          <w:color w:val="000000" w:themeColor="text1"/>
          <w:szCs w:val="21"/>
        </w:rPr>
        <w:t>赎回过程中涉及的基金份额、组合证券、现金替代、现金差额及其他对价的清算交收适用相关业务规则和参与各方相关协议的有关规定。对于本基金的申购、赎回</w:t>
      </w:r>
      <w:r w:rsidR="00B862F1" w:rsidRPr="00B862F1">
        <w:rPr>
          <w:rFonts w:hint="eastAsia"/>
          <w:bCs/>
          <w:color w:val="000000" w:themeColor="text1"/>
          <w:szCs w:val="21"/>
        </w:rPr>
        <w:t>涉及的</w:t>
      </w:r>
      <w:r w:rsidRPr="00392797">
        <w:rPr>
          <w:rFonts w:hint="eastAsia"/>
          <w:bCs/>
          <w:color w:val="000000" w:themeColor="text1"/>
          <w:szCs w:val="21"/>
        </w:rPr>
        <w:t>业务采用净额结算</w:t>
      </w:r>
      <w:r w:rsidR="00B862F1" w:rsidRPr="00B862F1">
        <w:rPr>
          <w:rFonts w:hint="eastAsia"/>
          <w:bCs/>
          <w:color w:val="000000" w:themeColor="text1"/>
          <w:szCs w:val="21"/>
        </w:rPr>
        <w:t>和代收代付相结合</w:t>
      </w:r>
      <w:r w:rsidRPr="00392797">
        <w:rPr>
          <w:rFonts w:hint="eastAsia"/>
          <w:bCs/>
          <w:color w:val="000000" w:themeColor="text1"/>
          <w:szCs w:val="21"/>
        </w:rPr>
        <w:t>的方式，基金份额、上交所上市的成份股的现金替代</w:t>
      </w:r>
      <w:r w:rsidR="00B862F1">
        <w:rPr>
          <w:rFonts w:hint="eastAsia"/>
          <w:bCs/>
          <w:color w:val="000000" w:themeColor="text1"/>
          <w:szCs w:val="21"/>
        </w:rPr>
        <w:t>和</w:t>
      </w:r>
      <w:r w:rsidRPr="00392797">
        <w:rPr>
          <w:rFonts w:hint="eastAsia"/>
          <w:bCs/>
          <w:color w:val="000000" w:themeColor="text1"/>
          <w:szCs w:val="21"/>
        </w:rPr>
        <w:t>深交所上市的成份股的现金替代采用净额结算的方式，现金差额和现金替代退补款采用代收代付。</w:t>
      </w:r>
    </w:p>
    <w:p w14:paraId="0F3318D6" w14:textId="4D77E673" w:rsidR="00392797" w:rsidRPr="00392797" w:rsidRDefault="00392797" w:rsidP="00392797">
      <w:pPr>
        <w:spacing w:line="360" w:lineRule="auto"/>
        <w:ind w:firstLineChars="200" w:firstLine="420"/>
        <w:rPr>
          <w:bCs/>
          <w:color w:val="000000" w:themeColor="text1"/>
          <w:szCs w:val="21"/>
        </w:rPr>
      </w:pPr>
      <w:r w:rsidRPr="00392797">
        <w:rPr>
          <w:rFonts w:hint="eastAsia"/>
          <w:bCs/>
          <w:color w:val="000000" w:themeColor="text1"/>
          <w:szCs w:val="21"/>
        </w:rPr>
        <w:t>投资者</w:t>
      </w:r>
      <w:r w:rsidRPr="00392797">
        <w:rPr>
          <w:rFonts w:hint="eastAsia"/>
          <w:bCs/>
          <w:color w:val="000000" w:themeColor="text1"/>
          <w:szCs w:val="21"/>
        </w:rPr>
        <w:t>T</w:t>
      </w:r>
      <w:r w:rsidRPr="00392797">
        <w:rPr>
          <w:rFonts w:hint="eastAsia"/>
          <w:bCs/>
          <w:color w:val="000000" w:themeColor="text1"/>
          <w:szCs w:val="21"/>
        </w:rPr>
        <w:t>日申购</w:t>
      </w:r>
      <w:r w:rsidR="00A155AA" w:rsidRPr="00A155AA">
        <w:rPr>
          <w:rFonts w:hint="eastAsia"/>
          <w:bCs/>
          <w:color w:val="000000" w:themeColor="text1"/>
          <w:szCs w:val="21"/>
        </w:rPr>
        <w:t>或赎回</w:t>
      </w:r>
      <w:r w:rsidRPr="00392797">
        <w:rPr>
          <w:rFonts w:hint="eastAsia"/>
          <w:bCs/>
          <w:color w:val="000000" w:themeColor="text1"/>
          <w:szCs w:val="21"/>
        </w:rPr>
        <w:t>成功后，注册</w:t>
      </w:r>
      <w:r w:rsidR="007B29B4">
        <w:rPr>
          <w:rFonts w:hint="eastAsia"/>
          <w:bCs/>
          <w:color w:val="000000" w:themeColor="text1"/>
          <w:szCs w:val="21"/>
        </w:rPr>
        <w:t>登记结算机构</w:t>
      </w:r>
      <w:r w:rsidRPr="00392797">
        <w:rPr>
          <w:rFonts w:hint="eastAsia"/>
          <w:bCs/>
          <w:color w:val="000000" w:themeColor="text1"/>
          <w:szCs w:val="21"/>
        </w:rPr>
        <w:t>在</w:t>
      </w:r>
      <w:r w:rsidRPr="00392797">
        <w:rPr>
          <w:rFonts w:hint="eastAsia"/>
          <w:bCs/>
          <w:color w:val="000000" w:themeColor="text1"/>
          <w:szCs w:val="21"/>
        </w:rPr>
        <w:t>T</w:t>
      </w:r>
      <w:r w:rsidRPr="00392797">
        <w:rPr>
          <w:rFonts w:hint="eastAsia"/>
          <w:bCs/>
          <w:color w:val="000000" w:themeColor="text1"/>
          <w:szCs w:val="21"/>
        </w:rPr>
        <w:t>日收市后办理上交所上市的成份股交收</w:t>
      </w:r>
      <w:r w:rsidR="00A155AA">
        <w:rPr>
          <w:rFonts w:hint="eastAsia"/>
          <w:bCs/>
          <w:color w:val="000000" w:themeColor="text1"/>
          <w:szCs w:val="21"/>
        </w:rPr>
        <w:t>、</w:t>
      </w:r>
      <w:r w:rsidRPr="00392797">
        <w:rPr>
          <w:rFonts w:hint="eastAsia"/>
          <w:bCs/>
          <w:color w:val="000000" w:themeColor="text1"/>
          <w:szCs w:val="21"/>
        </w:rPr>
        <w:t>基金份额的交收登记以及现金替代的清算；在</w:t>
      </w:r>
      <w:r w:rsidRPr="00392797">
        <w:rPr>
          <w:rFonts w:hint="eastAsia"/>
          <w:bCs/>
          <w:color w:val="000000" w:themeColor="text1"/>
          <w:szCs w:val="21"/>
        </w:rPr>
        <w:t>T+1</w:t>
      </w:r>
      <w:r w:rsidRPr="00392797">
        <w:rPr>
          <w:rFonts w:hint="eastAsia"/>
          <w:bCs/>
          <w:color w:val="000000" w:themeColor="text1"/>
          <w:szCs w:val="21"/>
        </w:rPr>
        <w:t>日办理现金替代的交收以及现金差额的清算；在</w:t>
      </w:r>
      <w:r w:rsidRPr="00392797">
        <w:rPr>
          <w:rFonts w:hint="eastAsia"/>
          <w:bCs/>
          <w:color w:val="000000" w:themeColor="text1"/>
          <w:szCs w:val="21"/>
        </w:rPr>
        <w:t>T+2</w:t>
      </w:r>
      <w:r w:rsidRPr="00392797">
        <w:rPr>
          <w:rFonts w:hint="eastAsia"/>
          <w:bCs/>
          <w:color w:val="000000" w:themeColor="text1"/>
          <w:szCs w:val="21"/>
        </w:rPr>
        <w:t>日办理现金差额的交收，并将结果发送给申购赎回代理券商、基金管理人和基金托管人</w:t>
      </w:r>
      <w:r w:rsidR="00A155AA" w:rsidRPr="00A155AA">
        <w:rPr>
          <w:rFonts w:hint="eastAsia"/>
          <w:bCs/>
          <w:color w:val="000000" w:themeColor="text1"/>
          <w:szCs w:val="21"/>
        </w:rPr>
        <w:t>；一般在补齐基金份额所对应的组合证券后，进行相应的现金替代退补款的清算与交收</w:t>
      </w:r>
      <w:r w:rsidRPr="00392797">
        <w:rPr>
          <w:rFonts w:hint="eastAsia"/>
          <w:bCs/>
          <w:color w:val="000000" w:themeColor="text1"/>
          <w:szCs w:val="21"/>
        </w:rPr>
        <w:t>。</w:t>
      </w:r>
    </w:p>
    <w:p w14:paraId="67ADEBDE" w14:textId="0CEC58CA"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如果登记结算机构和基金管理人在清算交收时发现不能正常履约的情形，则依据《上海证券交易所交易型开放式指数基金业务实施细则》、《中国证券登记结算有限责任公司关于交易所交易型开放式</w:t>
      </w:r>
      <w:r w:rsidR="00A04812">
        <w:rPr>
          <w:bCs/>
          <w:color w:val="000000" w:themeColor="text1"/>
          <w:szCs w:val="21"/>
        </w:rPr>
        <w:t>证券投资</w:t>
      </w:r>
      <w:r w:rsidRPr="00EA1A51">
        <w:rPr>
          <w:bCs/>
          <w:color w:val="000000" w:themeColor="text1"/>
          <w:szCs w:val="21"/>
        </w:rPr>
        <w:t>基金登记结算业务实施细则》和参与各方相关协议的有关规定进行处理。</w:t>
      </w:r>
    </w:p>
    <w:p w14:paraId="163E9145"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基金管理人、</w:t>
      </w:r>
      <w:r w:rsidR="00B050C7" w:rsidRPr="00B050C7">
        <w:rPr>
          <w:rFonts w:hint="eastAsia"/>
          <w:bCs/>
          <w:color w:val="000000" w:themeColor="text1"/>
          <w:szCs w:val="21"/>
        </w:rPr>
        <w:t>上海证券交易所和</w:t>
      </w:r>
      <w:r w:rsidRPr="00EA1A51">
        <w:rPr>
          <w:bCs/>
          <w:color w:val="000000" w:themeColor="text1"/>
          <w:szCs w:val="21"/>
        </w:rPr>
        <w:t>登记结算机构可在法律法规允许的范围内，对上述申购赎回的程序以及清算交收和登记的办理时间、方式、处理规则等进行调整，</w:t>
      </w:r>
      <w:r w:rsidR="00A55A50" w:rsidRPr="00FA7430">
        <w:rPr>
          <w:rFonts w:hint="eastAsia"/>
          <w:bCs/>
          <w:color w:val="000000" w:themeColor="text1"/>
          <w:szCs w:val="21"/>
        </w:rPr>
        <w:t>并应当依照《信息披露办法》的有关规定在指定媒介公告。</w:t>
      </w:r>
    </w:p>
    <w:p w14:paraId="7957D3F0" w14:textId="24DDFCB3" w:rsidR="00984EDD" w:rsidRPr="00EA1A51" w:rsidRDefault="00095C5B" w:rsidP="00984EDD">
      <w:pPr>
        <w:spacing w:line="360" w:lineRule="auto"/>
        <w:ind w:firstLineChars="200" w:firstLine="420"/>
        <w:rPr>
          <w:bCs/>
          <w:color w:val="000000" w:themeColor="text1"/>
          <w:szCs w:val="21"/>
        </w:rPr>
      </w:pPr>
      <w:r w:rsidRPr="00EA1A51">
        <w:rPr>
          <w:rFonts w:hint="eastAsia"/>
          <w:bCs/>
          <w:color w:val="000000" w:themeColor="text1"/>
          <w:szCs w:val="21"/>
        </w:rPr>
        <w:t>投资者应按照</w:t>
      </w:r>
      <w:r w:rsidR="00984EDD" w:rsidRPr="00EA1A51">
        <w:rPr>
          <w:rFonts w:hint="eastAsia"/>
          <w:bCs/>
          <w:color w:val="000000" w:themeColor="text1"/>
          <w:szCs w:val="21"/>
        </w:rPr>
        <w:t>基金合同</w:t>
      </w:r>
      <w:r w:rsidR="0016310F">
        <w:rPr>
          <w:rFonts w:hint="eastAsia"/>
          <w:bCs/>
          <w:color w:val="000000" w:themeColor="text1"/>
          <w:szCs w:val="21"/>
        </w:rPr>
        <w:t>、</w:t>
      </w:r>
      <w:r w:rsidR="0016310F" w:rsidRPr="0016310F">
        <w:rPr>
          <w:rFonts w:hint="eastAsia"/>
          <w:bCs/>
          <w:color w:val="000000" w:themeColor="text1"/>
          <w:szCs w:val="21"/>
        </w:rPr>
        <w:t>本招募说明书</w:t>
      </w:r>
      <w:r w:rsidR="00984EDD" w:rsidRPr="00EA1A51">
        <w:rPr>
          <w:rFonts w:hint="eastAsia"/>
          <w:bCs/>
          <w:color w:val="000000" w:themeColor="text1"/>
          <w:szCs w:val="21"/>
        </w:rPr>
        <w:t>和申购赎回代理机构的规定按时足额支付应付的现金差额和现金替代补款。因投资者原因导致现金差额或现金替代补款未能按时足额交收的，基金管理人有权为基金的利益向该投资者追偿，并要求其承担由此导致的其他基金份额持有人或基金资产的损失。</w:t>
      </w:r>
    </w:p>
    <w:p w14:paraId="396A9027" w14:textId="77777777" w:rsidR="00984EDD" w:rsidRPr="00EA1A51" w:rsidRDefault="00C03799" w:rsidP="00984EDD">
      <w:pPr>
        <w:spacing w:line="360" w:lineRule="auto"/>
        <w:ind w:firstLineChars="200" w:firstLine="420"/>
        <w:rPr>
          <w:bCs/>
          <w:color w:val="000000" w:themeColor="text1"/>
          <w:szCs w:val="21"/>
        </w:rPr>
      </w:pPr>
      <w:r w:rsidRPr="00EA1A51">
        <w:rPr>
          <w:rFonts w:hint="eastAsia"/>
          <w:bCs/>
          <w:color w:val="000000" w:themeColor="text1"/>
          <w:szCs w:val="21"/>
        </w:rPr>
        <w:t>（五）</w:t>
      </w:r>
      <w:r w:rsidR="00984EDD" w:rsidRPr="00EA1A51">
        <w:rPr>
          <w:bCs/>
          <w:color w:val="000000" w:themeColor="text1"/>
          <w:szCs w:val="21"/>
        </w:rPr>
        <w:t>申购和赎回的数</w:t>
      </w:r>
      <w:r w:rsidR="00984EDD" w:rsidRPr="00EA1A51">
        <w:rPr>
          <w:rFonts w:hint="eastAsia"/>
          <w:bCs/>
          <w:color w:val="000000" w:themeColor="text1"/>
          <w:szCs w:val="21"/>
        </w:rPr>
        <w:t>额</w:t>
      </w:r>
      <w:r w:rsidR="00984EDD" w:rsidRPr="00EA1A51">
        <w:rPr>
          <w:bCs/>
          <w:color w:val="000000" w:themeColor="text1"/>
          <w:szCs w:val="21"/>
        </w:rPr>
        <w:t>限制</w:t>
      </w:r>
    </w:p>
    <w:p w14:paraId="48290CA6" w14:textId="77777777" w:rsidR="00984EDD" w:rsidRDefault="003B7CB2" w:rsidP="00984EDD">
      <w:pPr>
        <w:spacing w:line="360" w:lineRule="auto"/>
        <w:ind w:firstLineChars="200" w:firstLine="420"/>
        <w:rPr>
          <w:bCs/>
          <w:color w:val="000000" w:themeColor="text1"/>
          <w:szCs w:val="21"/>
        </w:rPr>
      </w:pPr>
      <w:r>
        <w:rPr>
          <w:rFonts w:hint="eastAsia"/>
          <w:bCs/>
          <w:color w:val="000000" w:themeColor="text1"/>
          <w:szCs w:val="21"/>
        </w:rPr>
        <w:t>1</w:t>
      </w:r>
      <w:r>
        <w:rPr>
          <w:rFonts w:hint="eastAsia"/>
          <w:bCs/>
          <w:color w:val="000000" w:themeColor="text1"/>
          <w:szCs w:val="21"/>
        </w:rPr>
        <w:t>、</w:t>
      </w:r>
      <w:r w:rsidR="00984EDD" w:rsidRPr="00EA1A51">
        <w:rPr>
          <w:bCs/>
          <w:color w:val="000000" w:themeColor="text1"/>
          <w:szCs w:val="21"/>
        </w:rPr>
        <w:t>投资人申购、赎回的基金份额需为基金最小申购、赎回单位的整数倍。</w:t>
      </w:r>
      <w:r w:rsidR="004F4780" w:rsidRPr="00EA1A51">
        <w:rPr>
          <w:rFonts w:hint="eastAsia"/>
          <w:bCs/>
          <w:color w:val="000000" w:themeColor="text1"/>
          <w:szCs w:val="21"/>
        </w:rPr>
        <w:t>目前，本基</w:t>
      </w:r>
      <w:r w:rsidR="004F4780" w:rsidRPr="00EA1A51">
        <w:rPr>
          <w:rFonts w:hint="eastAsia"/>
          <w:bCs/>
          <w:color w:val="000000" w:themeColor="text1"/>
          <w:szCs w:val="21"/>
        </w:rPr>
        <w:lastRenderedPageBreak/>
        <w:t>金最小申购、赎回单位为</w:t>
      </w:r>
      <w:r w:rsidR="00B02AB5" w:rsidRPr="00EA1A51">
        <w:rPr>
          <w:rFonts w:hint="eastAsia"/>
          <w:bCs/>
          <w:color w:val="000000" w:themeColor="text1"/>
          <w:szCs w:val="21"/>
        </w:rPr>
        <w:t>150</w:t>
      </w:r>
      <w:r w:rsidR="004F4780" w:rsidRPr="00EA1A51">
        <w:rPr>
          <w:rFonts w:hint="eastAsia"/>
          <w:bCs/>
          <w:color w:val="000000" w:themeColor="text1"/>
          <w:szCs w:val="21"/>
        </w:rPr>
        <w:t>万份。</w:t>
      </w:r>
      <w:r w:rsidR="006F1802" w:rsidRPr="00EA1A51">
        <w:rPr>
          <w:rFonts w:hint="eastAsia"/>
          <w:bCs/>
          <w:color w:val="000000" w:themeColor="text1"/>
          <w:szCs w:val="21"/>
        </w:rPr>
        <w:t>（自</w:t>
      </w:r>
      <w:r w:rsidR="006F1802" w:rsidRPr="00EA1A51">
        <w:rPr>
          <w:rFonts w:hint="eastAsia"/>
          <w:bCs/>
          <w:color w:val="000000" w:themeColor="text1"/>
          <w:szCs w:val="21"/>
        </w:rPr>
        <w:t>2015</w:t>
      </w:r>
      <w:r w:rsidR="006F1802" w:rsidRPr="00EA1A51">
        <w:rPr>
          <w:rFonts w:hint="eastAsia"/>
          <w:bCs/>
          <w:color w:val="000000" w:themeColor="text1"/>
          <w:szCs w:val="21"/>
        </w:rPr>
        <w:t>年</w:t>
      </w:r>
      <w:r w:rsidR="006F1802" w:rsidRPr="00EA1A51">
        <w:rPr>
          <w:rFonts w:hint="eastAsia"/>
          <w:bCs/>
          <w:color w:val="000000" w:themeColor="text1"/>
          <w:szCs w:val="21"/>
        </w:rPr>
        <w:t>3</w:t>
      </w:r>
      <w:r w:rsidR="006F1802" w:rsidRPr="00EA1A51">
        <w:rPr>
          <w:rFonts w:hint="eastAsia"/>
          <w:bCs/>
          <w:color w:val="000000" w:themeColor="text1"/>
          <w:szCs w:val="21"/>
        </w:rPr>
        <w:t>月</w:t>
      </w:r>
      <w:r w:rsidR="006F1802" w:rsidRPr="00EA1A51">
        <w:rPr>
          <w:rFonts w:hint="eastAsia"/>
          <w:bCs/>
          <w:color w:val="000000" w:themeColor="text1"/>
          <w:szCs w:val="21"/>
        </w:rPr>
        <w:t>5</w:t>
      </w:r>
      <w:r w:rsidR="006F1802" w:rsidRPr="00EA1A51">
        <w:rPr>
          <w:rFonts w:hint="eastAsia"/>
          <w:bCs/>
          <w:color w:val="000000" w:themeColor="text1"/>
          <w:szCs w:val="21"/>
        </w:rPr>
        <w:t>日起，本基金最小申购、赎回单位自</w:t>
      </w:r>
      <w:r w:rsidR="006F1802" w:rsidRPr="00EA1A51">
        <w:rPr>
          <w:rFonts w:hint="eastAsia"/>
          <w:bCs/>
          <w:color w:val="000000" w:themeColor="text1"/>
          <w:szCs w:val="21"/>
        </w:rPr>
        <w:t>200</w:t>
      </w:r>
      <w:r w:rsidR="006F1802" w:rsidRPr="00EA1A51">
        <w:rPr>
          <w:rFonts w:hint="eastAsia"/>
          <w:bCs/>
          <w:color w:val="000000" w:themeColor="text1"/>
          <w:szCs w:val="21"/>
        </w:rPr>
        <w:t>万份调整为</w:t>
      </w:r>
      <w:r w:rsidR="006F1802" w:rsidRPr="00EA1A51">
        <w:rPr>
          <w:rFonts w:hint="eastAsia"/>
          <w:bCs/>
          <w:color w:val="000000" w:themeColor="text1"/>
          <w:szCs w:val="21"/>
        </w:rPr>
        <w:t>150</w:t>
      </w:r>
      <w:r w:rsidR="006F1802" w:rsidRPr="00EA1A51">
        <w:rPr>
          <w:rFonts w:hint="eastAsia"/>
          <w:bCs/>
          <w:color w:val="000000" w:themeColor="text1"/>
          <w:szCs w:val="21"/>
        </w:rPr>
        <w:t>万份。）</w:t>
      </w:r>
    </w:p>
    <w:p w14:paraId="69D70608" w14:textId="77777777" w:rsidR="003B7CB2" w:rsidRPr="00273260" w:rsidRDefault="003B7CB2" w:rsidP="00273260">
      <w:pPr>
        <w:pStyle w:val="HD"/>
        <w:rPr>
          <w:bCs/>
          <w:color w:val="000000" w:themeColor="text1"/>
        </w:rPr>
      </w:pPr>
      <w:r w:rsidRPr="007A252D">
        <w:rPr>
          <w:rFonts w:hint="eastAsia"/>
          <w:bCs/>
          <w:color w:val="000000" w:themeColor="text1"/>
        </w:rPr>
        <w:t>2</w:t>
      </w:r>
      <w:r w:rsidRPr="007A252D">
        <w:rPr>
          <w:rFonts w:hint="eastAsia"/>
          <w:bCs/>
          <w:color w:val="000000" w:themeColor="text1"/>
        </w:rPr>
        <w:t>、</w:t>
      </w:r>
      <w:r w:rsidRPr="00273260">
        <w:rPr>
          <w:rFonts w:hint="eastAsia"/>
          <w:bCs/>
          <w:color w:val="000000" w:themeColor="text1"/>
        </w:rPr>
        <w:t>基金管理人可以规定单个投资者累计持有的基金份额上限，具体规定参见招募说明书或其他公告。</w:t>
      </w:r>
    </w:p>
    <w:p w14:paraId="790F56EA" w14:textId="77777777" w:rsidR="003B7CB2" w:rsidRPr="00EA1A51" w:rsidRDefault="003B7CB2" w:rsidP="00273260">
      <w:pPr>
        <w:spacing w:line="360" w:lineRule="auto"/>
        <w:ind w:firstLineChars="200" w:firstLine="420"/>
        <w:rPr>
          <w:bCs/>
          <w:color w:val="000000" w:themeColor="text1"/>
          <w:szCs w:val="21"/>
        </w:rPr>
      </w:pPr>
      <w:r w:rsidRPr="00273260">
        <w:rPr>
          <w:bCs/>
          <w:color w:val="000000" w:themeColor="text1"/>
          <w:szCs w:val="21"/>
        </w:rPr>
        <w:t>3</w:t>
      </w:r>
      <w:r w:rsidRPr="00273260">
        <w:rPr>
          <w:rFonts w:hint="eastAsia"/>
          <w:bCs/>
          <w:color w:val="000000" w:themeColor="text1"/>
          <w:szCs w:val="21"/>
        </w:rPr>
        <w:t>、当接受申购申请对存量基金份额持有人利益构成潜在重大不利影响时</w:t>
      </w:r>
      <w:r w:rsidRPr="00273260">
        <w:rPr>
          <w:bCs/>
          <w:color w:val="000000" w:themeColor="text1"/>
          <w:szCs w:val="21"/>
        </w:rPr>
        <w:t>,</w:t>
      </w:r>
      <w:r w:rsidRPr="00273260">
        <w:rPr>
          <w:rFonts w:hint="eastAsia"/>
          <w:bCs/>
          <w:color w:val="000000" w:themeColor="text1"/>
          <w:szCs w:val="21"/>
        </w:rPr>
        <w:t>基金管理人应当采取设定单一投资者申购份额上限、基金单日净申购比例上限、拒绝大额申购、暂停基金申购或限制基金当日最大申购份额等措施</w:t>
      </w:r>
      <w:r w:rsidRPr="00273260">
        <w:rPr>
          <w:bCs/>
          <w:color w:val="000000" w:themeColor="text1"/>
          <w:szCs w:val="21"/>
        </w:rPr>
        <w:t>,</w:t>
      </w:r>
      <w:r w:rsidRPr="00273260">
        <w:rPr>
          <w:rFonts w:hint="eastAsia"/>
          <w:bCs/>
          <w:color w:val="000000" w:themeColor="text1"/>
          <w:szCs w:val="21"/>
        </w:rPr>
        <w:t>切实保护存量基金份额持有人的合法权益。基金管理人基于投资运作与风险控制的需要，可采取上述措施对基金规模予以控制。基金管理人基于投资运作与风险控制的需要，可采取上述措施对基金规模予以控制。具体请参见相关公告。</w:t>
      </w:r>
    </w:p>
    <w:p w14:paraId="5C86526E" w14:textId="77777777" w:rsidR="00984EDD" w:rsidRPr="00EA1A51" w:rsidRDefault="003B7CB2" w:rsidP="00984EDD">
      <w:pPr>
        <w:spacing w:line="360" w:lineRule="auto"/>
        <w:ind w:firstLineChars="200" w:firstLine="420"/>
        <w:rPr>
          <w:bCs/>
          <w:color w:val="000000" w:themeColor="text1"/>
          <w:szCs w:val="21"/>
        </w:rPr>
      </w:pPr>
      <w:r>
        <w:rPr>
          <w:rFonts w:hint="eastAsia"/>
          <w:bCs/>
          <w:color w:val="000000" w:themeColor="text1"/>
          <w:szCs w:val="21"/>
        </w:rPr>
        <w:t>4</w:t>
      </w:r>
      <w:r>
        <w:rPr>
          <w:rFonts w:hint="eastAsia"/>
          <w:bCs/>
          <w:color w:val="000000" w:themeColor="text1"/>
          <w:szCs w:val="21"/>
        </w:rPr>
        <w:t>、</w:t>
      </w:r>
      <w:r w:rsidR="00984EDD" w:rsidRPr="00EA1A51">
        <w:rPr>
          <w:bCs/>
          <w:color w:val="000000" w:themeColor="text1"/>
          <w:szCs w:val="21"/>
        </w:rPr>
        <w:t>基金管理人可根据基金运作情况、市场变化以及投资人需求等因素对基金的最小申购、赎回单位进行调整并提前公告。</w:t>
      </w:r>
    </w:p>
    <w:p w14:paraId="281536E1" w14:textId="77777777" w:rsidR="00984EDD" w:rsidRPr="00EA1A51" w:rsidRDefault="00C03799" w:rsidP="00984EDD">
      <w:pPr>
        <w:spacing w:line="360" w:lineRule="auto"/>
        <w:ind w:firstLineChars="200" w:firstLine="420"/>
        <w:rPr>
          <w:bCs/>
          <w:color w:val="000000" w:themeColor="text1"/>
          <w:szCs w:val="21"/>
        </w:rPr>
      </w:pPr>
      <w:r w:rsidRPr="00EA1A51">
        <w:rPr>
          <w:rFonts w:hint="eastAsia"/>
          <w:bCs/>
          <w:color w:val="000000" w:themeColor="text1"/>
          <w:szCs w:val="21"/>
        </w:rPr>
        <w:t>（六）</w:t>
      </w:r>
      <w:r w:rsidR="00984EDD" w:rsidRPr="00EA1A51">
        <w:rPr>
          <w:bCs/>
          <w:color w:val="000000" w:themeColor="text1"/>
          <w:szCs w:val="21"/>
        </w:rPr>
        <w:t>申购和赎回的对价、费用及其用途</w:t>
      </w:r>
    </w:p>
    <w:p w14:paraId="50E72550"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申购对价是指投资人申购基金份额时应交付的组合证券、现金替代、现金差额及其他对价。赎回对价是指基金份额持有人赎回基金份额时，基金管理人应交付的组合证券、现金替代、现金差额及其他对价。申购对价、赎回对价根据申购赎回清单和投资人申购、赎回的基金份额数额确定。</w:t>
      </w:r>
    </w:p>
    <w:p w14:paraId="4E8F4428"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、投资人在申购或赎回基金份额时，申购赎回代理机构可按照不超过</w:t>
      </w:r>
      <w:r w:rsidRPr="00EA1A51">
        <w:rPr>
          <w:bCs/>
          <w:color w:val="000000" w:themeColor="text1"/>
          <w:szCs w:val="21"/>
        </w:rPr>
        <w:t>0.5%</w:t>
      </w:r>
      <w:r w:rsidRPr="00EA1A51">
        <w:rPr>
          <w:bCs/>
          <w:color w:val="000000" w:themeColor="text1"/>
          <w:szCs w:val="21"/>
        </w:rPr>
        <w:t>的标准收取佣金，其中包含证券交易所、登记结算机构等收取的相关费用。</w:t>
      </w:r>
    </w:p>
    <w:p w14:paraId="6936810E" w14:textId="77777777" w:rsidR="00984EDD" w:rsidRPr="00EA1A51" w:rsidRDefault="00984EDD" w:rsidP="00984EDD">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w:t>
      </w:r>
      <w:r w:rsidRPr="00EA1A51">
        <w:rPr>
          <w:bCs/>
          <w:color w:val="000000" w:themeColor="text1"/>
          <w:szCs w:val="21"/>
        </w:rPr>
        <w:t>T</w:t>
      </w:r>
      <w:r w:rsidRPr="00EA1A51">
        <w:rPr>
          <w:bCs/>
          <w:color w:val="000000" w:themeColor="text1"/>
          <w:szCs w:val="21"/>
        </w:rPr>
        <w:t>日的基金份额净值在当日收市后计算，并在</w:t>
      </w:r>
      <w:r w:rsidRPr="00EA1A51">
        <w:rPr>
          <w:bCs/>
          <w:color w:val="000000" w:themeColor="text1"/>
          <w:szCs w:val="21"/>
        </w:rPr>
        <w:t>T+1</w:t>
      </w:r>
      <w:r w:rsidRPr="00EA1A51">
        <w:rPr>
          <w:bCs/>
          <w:color w:val="000000" w:themeColor="text1"/>
          <w:szCs w:val="21"/>
        </w:rPr>
        <w:t>日内公告，计算公式为估值日基金资产净值除以估值日基金份额总数。如遇特殊情况，可以适当延迟计算或公告，并报中国证监会备案。</w:t>
      </w:r>
    </w:p>
    <w:p w14:paraId="6B01DDB6" w14:textId="77777777" w:rsidR="00984EDD" w:rsidRPr="00EA1A51" w:rsidRDefault="00984EDD" w:rsidP="00984EDD">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rFonts w:hint="eastAsia"/>
          <w:bCs/>
          <w:color w:val="000000" w:themeColor="text1"/>
          <w:szCs w:val="21"/>
        </w:rPr>
        <w:t>、</w:t>
      </w:r>
      <w:r w:rsidRPr="00EA1A51">
        <w:rPr>
          <w:bCs/>
          <w:color w:val="000000" w:themeColor="text1"/>
          <w:szCs w:val="21"/>
        </w:rPr>
        <w:t>T</w:t>
      </w:r>
      <w:r w:rsidRPr="00EA1A51">
        <w:rPr>
          <w:bCs/>
          <w:color w:val="000000" w:themeColor="text1"/>
          <w:szCs w:val="21"/>
        </w:rPr>
        <w:t>日的申购赎回清单在当日上海证券交易所开市前公告。未来，若市场情况发生变化，或相关业务规则发生变化，基金管理人可以在不违反相关法律法规的情况下对基金份额净值、申购赎回清单计算和公告时间进行调整并提前公告。</w:t>
      </w:r>
    </w:p>
    <w:p w14:paraId="41A370F9" w14:textId="77777777" w:rsidR="007C1519" w:rsidRPr="00EA1A51" w:rsidRDefault="008C5637" w:rsidP="00C80397">
      <w:pPr>
        <w:autoSpaceDE w:val="0"/>
        <w:autoSpaceDN w:val="0"/>
        <w:adjustRightInd w:val="0"/>
        <w:spacing w:line="360" w:lineRule="auto"/>
        <w:ind w:firstLine="420"/>
        <w:rPr>
          <w:color w:val="000000" w:themeColor="text1"/>
        </w:rPr>
      </w:pPr>
      <w:r w:rsidRPr="00EA1A51">
        <w:rPr>
          <w:rFonts w:hAnsi="宋体"/>
          <w:color w:val="000000" w:themeColor="text1"/>
        </w:rPr>
        <w:t>（</w:t>
      </w:r>
      <w:r w:rsidR="007C1519" w:rsidRPr="00EA1A51">
        <w:rPr>
          <w:rFonts w:hAnsi="宋体"/>
          <w:color w:val="000000" w:themeColor="text1"/>
        </w:rPr>
        <w:t>七</w:t>
      </w:r>
      <w:r w:rsidRPr="00EA1A51">
        <w:rPr>
          <w:rFonts w:hAnsi="宋体"/>
          <w:color w:val="000000" w:themeColor="text1"/>
        </w:rPr>
        <w:t>）</w:t>
      </w:r>
      <w:r w:rsidR="007C1519" w:rsidRPr="00EA1A51">
        <w:rPr>
          <w:rFonts w:hAnsi="宋体"/>
          <w:color w:val="000000" w:themeColor="text1"/>
        </w:rPr>
        <w:t>申购赎回清单的内容与格式</w:t>
      </w:r>
    </w:p>
    <w:p w14:paraId="3631E2FD" w14:textId="77777777" w:rsidR="00E97ED5" w:rsidRPr="00EA1A51" w:rsidRDefault="00AE22E3" w:rsidP="00C80397">
      <w:pPr>
        <w:spacing w:line="360" w:lineRule="auto"/>
        <w:ind w:firstLineChars="200" w:firstLine="420"/>
        <w:rPr>
          <w:rFonts w:ascii="宋体" w:hAnsi="宋体" w:cs="宋体"/>
          <w:color w:val="000000" w:themeColor="text1"/>
          <w:sz w:val="24"/>
          <w:szCs w:val="24"/>
        </w:rPr>
      </w:pPr>
      <w:r w:rsidRPr="00EA1A51">
        <w:rPr>
          <w:color w:val="000000" w:themeColor="text1"/>
        </w:rPr>
        <w:t>1</w:t>
      </w:r>
      <w:r w:rsidR="003F7068" w:rsidRPr="00EA1A51">
        <w:rPr>
          <w:rFonts w:hAnsi="宋体"/>
          <w:color w:val="000000" w:themeColor="text1"/>
        </w:rPr>
        <w:t>、</w:t>
      </w:r>
      <w:r w:rsidRPr="00EA1A51">
        <w:rPr>
          <w:rFonts w:hAnsi="宋体"/>
          <w:color w:val="000000" w:themeColor="text1"/>
        </w:rPr>
        <w:t>申购赎回清单的内容</w:t>
      </w:r>
    </w:p>
    <w:p w14:paraId="32DDD848"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日申购赎回清单公告内容包括最小申购、赎回单位所对应的组合证券内各成份证券数据、现金替代、</w:t>
      </w:r>
      <w:r w:rsidRPr="00EA1A51">
        <w:rPr>
          <w:color w:val="000000" w:themeColor="text1"/>
        </w:rPr>
        <w:t>T</w:t>
      </w:r>
      <w:r w:rsidRPr="00EA1A51">
        <w:rPr>
          <w:rFonts w:hAnsi="宋体"/>
          <w:color w:val="000000" w:themeColor="text1"/>
        </w:rPr>
        <w:t>日预估现金部分、</w:t>
      </w:r>
      <w:r w:rsidRPr="00EA1A51">
        <w:rPr>
          <w:color w:val="000000" w:themeColor="text1"/>
        </w:rPr>
        <w:t>T-1</w:t>
      </w:r>
      <w:r w:rsidRPr="00EA1A51">
        <w:rPr>
          <w:rFonts w:hAnsi="宋体"/>
          <w:color w:val="000000" w:themeColor="text1"/>
        </w:rPr>
        <w:t>日现金差额、基金份额净值及其他相关内容。</w:t>
      </w:r>
    </w:p>
    <w:p w14:paraId="03BF09DE" w14:textId="77777777" w:rsidR="00AE22E3" w:rsidRPr="00EA1A51" w:rsidRDefault="00AE22E3" w:rsidP="00C80397">
      <w:pPr>
        <w:spacing w:line="360" w:lineRule="auto"/>
        <w:ind w:firstLineChars="200" w:firstLine="420"/>
        <w:rPr>
          <w:color w:val="000000" w:themeColor="text1"/>
        </w:rPr>
      </w:pPr>
      <w:r w:rsidRPr="00EA1A51">
        <w:rPr>
          <w:color w:val="000000" w:themeColor="text1"/>
        </w:rPr>
        <w:t>2</w:t>
      </w:r>
      <w:r w:rsidR="003F7068" w:rsidRPr="00EA1A51">
        <w:rPr>
          <w:rFonts w:hAnsi="宋体"/>
          <w:color w:val="000000" w:themeColor="text1"/>
        </w:rPr>
        <w:t>、</w:t>
      </w:r>
      <w:r w:rsidRPr="00EA1A51">
        <w:rPr>
          <w:rFonts w:hAnsi="宋体"/>
          <w:color w:val="000000" w:themeColor="text1"/>
        </w:rPr>
        <w:t>组合证券相关内容</w:t>
      </w:r>
    </w:p>
    <w:p w14:paraId="52EA369B"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lastRenderedPageBreak/>
        <w:t>组合证券是指基金标的指数所包含的全部或部分证券。申购赎回清单将公告最小申购、赎回单位所对应的各成份证券名称、证券代码及数量。</w:t>
      </w:r>
    </w:p>
    <w:p w14:paraId="7E3DB18B" w14:textId="77777777" w:rsidR="00AE22E3" w:rsidRPr="00EA1A51" w:rsidRDefault="00AE22E3" w:rsidP="002C372A">
      <w:pPr>
        <w:spacing w:line="360" w:lineRule="auto"/>
        <w:ind w:firstLine="435"/>
        <w:rPr>
          <w:color w:val="000000" w:themeColor="text1"/>
        </w:rPr>
      </w:pPr>
      <w:r w:rsidRPr="00EA1A51">
        <w:rPr>
          <w:color w:val="000000" w:themeColor="text1"/>
        </w:rPr>
        <w:t>3</w:t>
      </w:r>
      <w:r w:rsidR="003F7068" w:rsidRPr="00EA1A51">
        <w:rPr>
          <w:rFonts w:hAnsi="宋体"/>
          <w:color w:val="000000" w:themeColor="text1"/>
        </w:rPr>
        <w:t>、</w:t>
      </w:r>
      <w:r w:rsidRPr="00EA1A51">
        <w:rPr>
          <w:rFonts w:hAnsi="宋体"/>
          <w:color w:val="000000" w:themeColor="text1"/>
        </w:rPr>
        <w:t>现金替代相关内容</w:t>
      </w:r>
    </w:p>
    <w:p w14:paraId="1FD12E83"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现金替代是指申购、赎回过程中，投资者按基金合同和招募说明书的规定，用于替代组合证券中部分证券的一定数量的现金。</w:t>
      </w:r>
    </w:p>
    <w:p w14:paraId="36F22BBC"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w:t>
      </w:r>
      <w:r w:rsidRPr="00EA1A51">
        <w:rPr>
          <w:color w:val="000000" w:themeColor="text1"/>
        </w:rPr>
        <w:t>1</w:t>
      </w:r>
      <w:r w:rsidRPr="00EA1A51">
        <w:rPr>
          <w:rFonts w:hAnsi="宋体"/>
          <w:color w:val="000000" w:themeColor="text1"/>
        </w:rPr>
        <w:t>）现金替代分为</w:t>
      </w:r>
      <w:r w:rsidRPr="00EA1A51">
        <w:rPr>
          <w:color w:val="000000" w:themeColor="text1"/>
        </w:rPr>
        <w:t>4</w:t>
      </w:r>
      <w:r w:rsidRPr="00EA1A51">
        <w:rPr>
          <w:rFonts w:hAnsi="宋体"/>
          <w:color w:val="000000" w:themeColor="text1"/>
        </w:rPr>
        <w:t>种类型：禁止现金替代（标志为</w:t>
      </w:r>
      <w:r w:rsidRPr="00EA1A51">
        <w:rPr>
          <w:rFonts w:ascii="宋体" w:hAnsi="宋体"/>
          <w:color w:val="000000" w:themeColor="text1"/>
        </w:rPr>
        <w:t>“</w:t>
      </w:r>
      <w:r w:rsidRPr="00EA1A51">
        <w:rPr>
          <w:rFonts w:hAnsi="宋体"/>
          <w:color w:val="000000" w:themeColor="text1"/>
        </w:rPr>
        <w:t>禁止</w:t>
      </w:r>
      <w:r w:rsidRPr="00EA1A51">
        <w:rPr>
          <w:rFonts w:ascii="宋体" w:hAnsi="宋体"/>
          <w:color w:val="000000" w:themeColor="text1"/>
        </w:rPr>
        <w:t>”</w:t>
      </w:r>
      <w:r w:rsidRPr="00EA1A51">
        <w:rPr>
          <w:rFonts w:hAnsi="宋体"/>
          <w:color w:val="000000" w:themeColor="text1"/>
        </w:rPr>
        <w:t>）、可以现金替代（标志为</w:t>
      </w:r>
      <w:r w:rsidRPr="00EA1A51">
        <w:rPr>
          <w:rFonts w:ascii="宋体" w:hAnsi="宋体"/>
          <w:color w:val="000000" w:themeColor="text1"/>
        </w:rPr>
        <w:t>“</w:t>
      </w:r>
      <w:r w:rsidRPr="00EA1A51">
        <w:rPr>
          <w:rFonts w:hAnsi="宋体"/>
          <w:color w:val="000000" w:themeColor="text1"/>
        </w:rPr>
        <w:t>允许</w:t>
      </w:r>
      <w:r w:rsidRPr="00EA1A51">
        <w:rPr>
          <w:rFonts w:ascii="宋体" w:hAnsi="宋体"/>
          <w:color w:val="000000" w:themeColor="text1"/>
        </w:rPr>
        <w:t>”</w:t>
      </w:r>
      <w:r w:rsidRPr="00EA1A51">
        <w:rPr>
          <w:rFonts w:hAnsi="宋体"/>
          <w:color w:val="000000" w:themeColor="text1"/>
        </w:rPr>
        <w:t>）、必须现金替代（标志为</w:t>
      </w:r>
      <w:r w:rsidRPr="00EA1A51">
        <w:rPr>
          <w:rFonts w:ascii="宋体" w:hAnsi="宋体"/>
          <w:color w:val="000000" w:themeColor="text1"/>
        </w:rPr>
        <w:t>“</w:t>
      </w:r>
      <w:r w:rsidRPr="00EA1A51">
        <w:rPr>
          <w:rFonts w:hAnsi="宋体"/>
          <w:color w:val="000000" w:themeColor="text1"/>
        </w:rPr>
        <w:t>必须</w:t>
      </w:r>
      <w:r w:rsidRPr="00EA1A51">
        <w:rPr>
          <w:rFonts w:ascii="宋体" w:hAnsi="宋体"/>
          <w:color w:val="000000" w:themeColor="text1"/>
        </w:rPr>
        <w:t>”</w:t>
      </w:r>
      <w:r w:rsidRPr="00EA1A51">
        <w:rPr>
          <w:rFonts w:hAnsi="宋体"/>
          <w:color w:val="000000" w:themeColor="text1"/>
        </w:rPr>
        <w:t>）和退补现金替代（标志为</w:t>
      </w:r>
      <w:r w:rsidRPr="00EA1A51">
        <w:rPr>
          <w:rFonts w:ascii="宋体" w:hAnsi="宋体"/>
          <w:color w:val="000000" w:themeColor="text1"/>
        </w:rPr>
        <w:t>“</w:t>
      </w:r>
      <w:r w:rsidRPr="00EA1A51">
        <w:rPr>
          <w:rFonts w:hAnsi="宋体"/>
          <w:color w:val="000000" w:themeColor="text1"/>
        </w:rPr>
        <w:t>退补</w:t>
      </w:r>
      <w:r w:rsidRPr="00EA1A51">
        <w:rPr>
          <w:rFonts w:ascii="宋体" w:hAnsi="宋体"/>
          <w:color w:val="000000" w:themeColor="text1"/>
        </w:rPr>
        <w:t>”</w:t>
      </w:r>
      <w:r w:rsidRPr="00EA1A51">
        <w:rPr>
          <w:rFonts w:hAnsi="宋体"/>
          <w:color w:val="000000" w:themeColor="text1"/>
        </w:rPr>
        <w:t>）。</w:t>
      </w:r>
    </w:p>
    <w:p w14:paraId="0384A477"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禁止现金替代适用于上交所上市的成份股，是指在申购赎回基金份额时，该成份证券不允许使用现金作为替代。</w:t>
      </w:r>
    </w:p>
    <w:p w14:paraId="12A6228E"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可以现金替代适用于上交所上市的成份股，是指在申购基金份额时，允许使用现金作为全部或部分该成份证券的替代，但在赎回基金份额时，该成份证券不允许使用现金作为替代。</w:t>
      </w:r>
    </w:p>
    <w:p w14:paraId="0A885358"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必须现金替代适用于所有成份股，是指在申购赎回基金份额时，该成份证券必须使用固定现金作为替代。</w:t>
      </w:r>
    </w:p>
    <w:p w14:paraId="2AF1FB76"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退补现金替代适用于深交所上市的成份股，是指在申购赎回基金份额时，该成份证券必须使用现金作为替代，根据基金管理人买卖情况，与投资者进行退款或补款。</w:t>
      </w:r>
    </w:p>
    <w:p w14:paraId="2048A2F4"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w:t>
      </w:r>
      <w:r w:rsidRPr="00EA1A51">
        <w:rPr>
          <w:color w:val="000000" w:themeColor="text1"/>
        </w:rPr>
        <w:t>2</w:t>
      </w:r>
      <w:r w:rsidRPr="00EA1A51">
        <w:rPr>
          <w:rFonts w:hAnsi="宋体"/>
          <w:color w:val="000000" w:themeColor="text1"/>
        </w:rPr>
        <w:t>）可以现金替代</w:t>
      </w:r>
    </w:p>
    <w:p w14:paraId="1DA03040"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①</w:t>
      </w:r>
      <w:r w:rsidRPr="00EA1A51">
        <w:rPr>
          <w:rFonts w:hAnsi="宋体"/>
          <w:color w:val="000000" w:themeColor="text1"/>
        </w:rPr>
        <w:t>适用情形：可以现金替代的证券一般是由于停牌等原因导致投资者无法在申购时买入的证券。目前仅适用于</w:t>
      </w:r>
      <w:r w:rsidR="00976CE6" w:rsidRPr="00EA1A51">
        <w:rPr>
          <w:rFonts w:hAnsi="宋体" w:hint="eastAsia"/>
          <w:color w:val="000000" w:themeColor="text1"/>
        </w:rPr>
        <w:t>标的</w:t>
      </w:r>
      <w:r w:rsidRPr="00EA1A51">
        <w:rPr>
          <w:rFonts w:hAnsi="宋体"/>
          <w:color w:val="000000" w:themeColor="text1"/>
        </w:rPr>
        <w:t>指数中的上交所股票。</w:t>
      </w:r>
    </w:p>
    <w:p w14:paraId="2567D746"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②</w:t>
      </w:r>
      <w:r w:rsidRPr="00EA1A51">
        <w:rPr>
          <w:rFonts w:hAnsi="宋体"/>
          <w:color w:val="000000" w:themeColor="text1"/>
        </w:rPr>
        <w:t>替代金额：对于可以现金替代的证券，替代金额的计算公式为：</w:t>
      </w:r>
    </w:p>
    <w:p w14:paraId="1BBA71F9" w14:textId="7334283B" w:rsidR="00AE22E3" w:rsidRPr="00EA1A51" w:rsidRDefault="00AE22E3" w:rsidP="002C372A">
      <w:pPr>
        <w:spacing w:line="360" w:lineRule="auto"/>
        <w:ind w:firstLine="435"/>
        <w:rPr>
          <w:color w:val="000000" w:themeColor="text1"/>
        </w:rPr>
      </w:pPr>
      <w:r w:rsidRPr="00EA1A51">
        <w:rPr>
          <w:rFonts w:hAnsi="宋体"/>
          <w:color w:val="000000" w:themeColor="text1"/>
        </w:rPr>
        <w:t>替代金额＝替代证券数量</w:t>
      </w:r>
      <w:r w:rsidRPr="00EA1A51">
        <w:rPr>
          <w:color w:val="000000" w:themeColor="text1"/>
        </w:rPr>
        <w:t>×</w:t>
      </w:r>
      <w:r w:rsidRPr="00EA1A51">
        <w:rPr>
          <w:rFonts w:hAnsi="宋体"/>
          <w:color w:val="000000" w:themeColor="text1"/>
        </w:rPr>
        <w:t>该证券参考价格</w:t>
      </w:r>
      <w:r w:rsidRPr="00EA1A51">
        <w:rPr>
          <w:color w:val="000000" w:themeColor="text1"/>
        </w:rPr>
        <w:t>×</w:t>
      </w:r>
      <w:r w:rsidRPr="00EA1A51">
        <w:rPr>
          <w:rFonts w:hAnsi="宋体"/>
          <w:color w:val="000000" w:themeColor="text1"/>
        </w:rPr>
        <w:t>（</w:t>
      </w:r>
      <w:r w:rsidRPr="00EA1A51">
        <w:rPr>
          <w:color w:val="000000" w:themeColor="text1"/>
        </w:rPr>
        <w:t>1</w:t>
      </w:r>
      <w:r w:rsidRPr="00EA1A51">
        <w:rPr>
          <w:rFonts w:hAnsi="宋体"/>
          <w:color w:val="000000" w:themeColor="text1"/>
        </w:rPr>
        <w:t>＋现金替代溢价比例）</w:t>
      </w:r>
    </w:p>
    <w:p w14:paraId="5AB31341" w14:textId="77777777" w:rsidR="00AE22E3" w:rsidRPr="00EA1A51" w:rsidRDefault="00AE22E3" w:rsidP="007974A6">
      <w:pPr>
        <w:spacing w:line="360" w:lineRule="auto"/>
        <w:ind w:firstLine="435"/>
        <w:rPr>
          <w:color w:val="000000" w:themeColor="text1"/>
        </w:rPr>
      </w:pPr>
    </w:p>
    <w:p w14:paraId="22F68E7D" w14:textId="77777777" w:rsidR="00AE22E3" w:rsidRPr="00EA1A51" w:rsidRDefault="007974A6" w:rsidP="002C372A">
      <w:pPr>
        <w:spacing w:line="360" w:lineRule="auto"/>
        <w:ind w:firstLine="435"/>
        <w:rPr>
          <w:color w:val="000000" w:themeColor="text1"/>
        </w:rPr>
      </w:pPr>
      <w:r w:rsidRPr="00EA1A51">
        <w:rPr>
          <w:rFonts w:ascii="宋体" w:hAnsi="Calibri" w:cs="宋体" w:hint="eastAsia"/>
          <w:color w:val="000000" w:themeColor="text1"/>
          <w:kern w:val="0"/>
          <w:szCs w:val="21"/>
        </w:rPr>
        <w:t>其中，“参考价格”目前为该证券前一交易日除权除息后的收盘价。</w:t>
      </w:r>
      <w:r w:rsidR="00AE22E3" w:rsidRPr="00EA1A51">
        <w:rPr>
          <w:rFonts w:hAnsi="宋体"/>
          <w:color w:val="000000" w:themeColor="text1"/>
        </w:rPr>
        <w:t>如果上海证券交易所参考价格确定原则发生变化，以上海证券交易所通知规定的参考价格为准。</w:t>
      </w:r>
    </w:p>
    <w:p w14:paraId="67C51E22"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021FE8F"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③</w:t>
      </w:r>
      <w:r w:rsidRPr="00EA1A51">
        <w:rPr>
          <w:rFonts w:hAnsi="宋体"/>
          <w:color w:val="000000" w:themeColor="text1"/>
        </w:rPr>
        <w:t>替代金额的处理程序</w:t>
      </w:r>
    </w:p>
    <w:p w14:paraId="032F5F43" w14:textId="77777777" w:rsidR="00AE22E3" w:rsidRPr="00EA1A51" w:rsidRDefault="00AE22E3" w:rsidP="002C372A">
      <w:pPr>
        <w:spacing w:line="360" w:lineRule="auto"/>
        <w:ind w:firstLine="435"/>
        <w:rPr>
          <w:color w:val="000000" w:themeColor="text1"/>
        </w:rPr>
      </w:pPr>
      <w:r w:rsidRPr="00EA1A51">
        <w:rPr>
          <w:color w:val="000000" w:themeColor="text1"/>
        </w:rPr>
        <w:lastRenderedPageBreak/>
        <w:t>T</w:t>
      </w:r>
      <w:r w:rsidRPr="00EA1A51">
        <w:rPr>
          <w:rFonts w:hAnsi="宋体"/>
          <w:color w:val="000000" w:themeColor="text1"/>
        </w:rPr>
        <w:t>日，基金管理人在申购赎回清单中公布现金替代溢价比例，并据此收取替代金额。</w:t>
      </w:r>
    </w:p>
    <w:p w14:paraId="4B66405E"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在</w:t>
      </w:r>
      <w:r w:rsidRPr="00EA1A51">
        <w:rPr>
          <w:color w:val="000000" w:themeColor="text1"/>
        </w:rPr>
        <w:t>T</w:t>
      </w:r>
      <w:r w:rsidRPr="00EA1A51">
        <w:rPr>
          <w:rFonts w:hAnsi="宋体"/>
          <w:color w:val="000000" w:themeColor="text1"/>
        </w:rPr>
        <w:t>日后被替代的成份证券有正常交易的</w:t>
      </w:r>
      <w:r w:rsidRPr="00EA1A51">
        <w:rPr>
          <w:color w:val="000000" w:themeColor="text1"/>
        </w:rPr>
        <w:t>2</w:t>
      </w:r>
      <w:r w:rsidRPr="00EA1A51">
        <w:rPr>
          <w:rFonts w:hAnsi="宋体"/>
          <w:color w:val="000000" w:themeColor="text1"/>
        </w:rPr>
        <w:t>个交易日（简称为</w:t>
      </w:r>
      <w:r w:rsidRPr="00EA1A51">
        <w:rPr>
          <w:color w:val="000000" w:themeColor="text1"/>
        </w:rPr>
        <w:t>T+2</w:t>
      </w:r>
      <w:r w:rsidRPr="00EA1A51">
        <w:rPr>
          <w:rFonts w:hAnsi="宋体"/>
          <w:color w:val="000000" w:themeColor="text1"/>
        </w:rPr>
        <w:t>日）内，基金管理人将以收到的替代金额买入被替代的部分证券。</w:t>
      </w:r>
      <w:r w:rsidRPr="00EA1A51">
        <w:rPr>
          <w:color w:val="000000" w:themeColor="text1"/>
        </w:rPr>
        <w:t>T</w:t>
      </w:r>
      <w:r w:rsidRPr="00EA1A51">
        <w:rPr>
          <w:rFonts w:hAnsi="宋体"/>
          <w:color w:val="000000" w:themeColor="text1"/>
        </w:rPr>
        <w:t>＋</w:t>
      </w:r>
      <w:r w:rsidRPr="00EA1A51">
        <w:rPr>
          <w:color w:val="000000" w:themeColor="text1"/>
        </w:rPr>
        <w:t>2</w:t>
      </w:r>
      <w:r w:rsidRPr="00EA1A51">
        <w:rPr>
          <w:rFonts w:hAnsi="宋体"/>
          <w:color w:val="000000" w:themeColor="text1"/>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sidRPr="00EA1A51">
        <w:rPr>
          <w:color w:val="000000" w:themeColor="text1"/>
        </w:rPr>
        <w:t>T+2</w:t>
      </w:r>
      <w:r w:rsidRPr="00EA1A51">
        <w:rPr>
          <w:rFonts w:hAnsi="宋体"/>
          <w:color w:val="000000" w:themeColor="text1"/>
        </w:rPr>
        <w:t>日收盘价计算的未购入的部分被替代证券价值的差额，确定基金应退还投资者或投资者应补交的款项。</w:t>
      </w:r>
    </w:p>
    <w:p w14:paraId="2CC02461"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特例情况：若自</w:t>
      </w:r>
      <w:r w:rsidRPr="00EA1A51">
        <w:rPr>
          <w:color w:val="000000" w:themeColor="text1"/>
        </w:rPr>
        <w:t>T</w:t>
      </w:r>
      <w:r w:rsidRPr="00EA1A51">
        <w:rPr>
          <w:rFonts w:hAnsi="宋体"/>
          <w:color w:val="000000" w:themeColor="text1"/>
        </w:rPr>
        <w:t>日起，上海证券交易所正常交易日已达到</w:t>
      </w:r>
      <w:r w:rsidRPr="00EA1A51">
        <w:rPr>
          <w:color w:val="000000" w:themeColor="text1"/>
        </w:rPr>
        <w:t>20</w:t>
      </w:r>
      <w:r w:rsidRPr="00EA1A51">
        <w:rPr>
          <w:rFonts w:hAnsi="宋体"/>
          <w:color w:val="000000" w:themeColor="text1"/>
        </w:rPr>
        <w:t>日而该证券正常交易日低于</w:t>
      </w:r>
      <w:r w:rsidRPr="00EA1A51">
        <w:rPr>
          <w:color w:val="000000" w:themeColor="text1"/>
        </w:rPr>
        <w:t>2</w:t>
      </w:r>
      <w:r w:rsidRPr="00EA1A51">
        <w:rPr>
          <w:rFonts w:hAnsi="宋体"/>
          <w:color w:val="000000" w:themeColor="text1"/>
        </w:rPr>
        <w:t>日，则以替代金额与所购入的部分被替代证券实际购入成本加上按照最近一次收盘价计算的未购入的部分被替代证券价值的差额，确定基金应退还投资者或投资者应补交的款项。</w:t>
      </w:r>
    </w:p>
    <w:p w14:paraId="624059A1"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若现金替代日（</w:t>
      </w:r>
      <w:r w:rsidRPr="00EA1A51">
        <w:rPr>
          <w:color w:val="000000" w:themeColor="text1"/>
        </w:rPr>
        <w:t>T</w:t>
      </w:r>
      <w:r w:rsidRPr="00EA1A51">
        <w:rPr>
          <w:rFonts w:hAnsi="宋体"/>
          <w:color w:val="000000" w:themeColor="text1"/>
        </w:rPr>
        <w:t>日）后至</w:t>
      </w:r>
      <w:r w:rsidRPr="00EA1A51">
        <w:rPr>
          <w:color w:val="000000" w:themeColor="text1"/>
        </w:rPr>
        <w:t>T+2</w:t>
      </w:r>
      <w:r w:rsidRPr="00EA1A51">
        <w:rPr>
          <w:rFonts w:hAnsi="宋体"/>
          <w:color w:val="000000" w:themeColor="text1"/>
        </w:rPr>
        <w:t>日（若在特例情况下，则为</w:t>
      </w:r>
      <w:r w:rsidRPr="00EA1A51">
        <w:rPr>
          <w:color w:val="000000" w:themeColor="text1"/>
        </w:rPr>
        <w:t>T</w:t>
      </w:r>
      <w:r w:rsidRPr="00EA1A51">
        <w:rPr>
          <w:rFonts w:hAnsi="宋体"/>
          <w:color w:val="000000" w:themeColor="text1"/>
        </w:rPr>
        <w:t>日起第</w:t>
      </w:r>
      <w:r w:rsidRPr="00EA1A51">
        <w:rPr>
          <w:color w:val="000000" w:themeColor="text1"/>
        </w:rPr>
        <w:t>20</w:t>
      </w:r>
      <w:r w:rsidRPr="00EA1A51">
        <w:rPr>
          <w:rFonts w:hAnsi="宋体"/>
          <w:color w:val="000000" w:themeColor="text1"/>
        </w:rPr>
        <w:t>个交易日）期间发生除息、送股（转增）、配股等权益变动，则进行相应调整。</w:t>
      </w:r>
    </w:p>
    <w:p w14:paraId="59BB5EC3" w14:textId="77777777" w:rsidR="00AE22E3" w:rsidRPr="00EA1A51" w:rsidRDefault="00AE22E3" w:rsidP="002C372A">
      <w:pPr>
        <w:spacing w:line="360" w:lineRule="auto"/>
        <w:ind w:firstLine="435"/>
        <w:rPr>
          <w:color w:val="000000" w:themeColor="text1"/>
        </w:rPr>
      </w:pPr>
      <w:r w:rsidRPr="00EA1A51">
        <w:rPr>
          <w:color w:val="000000" w:themeColor="text1"/>
        </w:rPr>
        <w:t>T+2</w:t>
      </w:r>
      <w:r w:rsidRPr="00EA1A51">
        <w:rPr>
          <w:rFonts w:hAnsi="宋体"/>
          <w:color w:val="000000" w:themeColor="text1"/>
        </w:rPr>
        <w:t>日后第</w:t>
      </w:r>
      <w:r w:rsidRPr="00EA1A51">
        <w:rPr>
          <w:color w:val="000000" w:themeColor="text1"/>
        </w:rPr>
        <w:t>1</w:t>
      </w:r>
      <w:r w:rsidRPr="00EA1A51">
        <w:rPr>
          <w:rFonts w:hAnsi="宋体"/>
          <w:color w:val="000000" w:themeColor="text1"/>
        </w:rPr>
        <w:t>个工作日（若在特例情况下，则为</w:t>
      </w:r>
      <w:r w:rsidRPr="00EA1A51">
        <w:rPr>
          <w:color w:val="000000" w:themeColor="text1"/>
        </w:rPr>
        <w:t>T</w:t>
      </w:r>
      <w:r w:rsidRPr="00EA1A51">
        <w:rPr>
          <w:rFonts w:hAnsi="宋体"/>
          <w:color w:val="000000" w:themeColor="text1"/>
        </w:rPr>
        <w:t>日起第</w:t>
      </w:r>
      <w:r w:rsidRPr="00EA1A51">
        <w:rPr>
          <w:color w:val="000000" w:themeColor="text1"/>
        </w:rPr>
        <w:t>21</w:t>
      </w:r>
      <w:r w:rsidRPr="00EA1A51">
        <w:rPr>
          <w:rFonts w:hAnsi="宋体"/>
          <w:color w:val="000000" w:themeColor="text1"/>
        </w:rPr>
        <w:t>个交易日），基金管理人将应退款和补款的明细及汇总数据发送给相关申购赎回</w:t>
      </w:r>
      <w:r w:rsidR="00870A1C" w:rsidRPr="00EA1A51">
        <w:rPr>
          <w:rFonts w:hAnsi="宋体" w:hint="eastAsia"/>
          <w:color w:val="000000" w:themeColor="text1"/>
        </w:rPr>
        <w:t>代理机构</w:t>
      </w:r>
      <w:r w:rsidRPr="00EA1A51">
        <w:rPr>
          <w:rFonts w:hAnsi="宋体"/>
          <w:color w:val="000000" w:themeColor="text1"/>
        </w:rPr>
        <w:t>和基金托管人，相关款项的清算交收将于此后</w:t>
      </w:r>
      <w:r w:rsidRPr="00EA1A51">
        <w:rPr>
          <w:color w:val="000000" w:themeColor="text1"/>
        </w:rPr>
        <w:t>3</w:t>
      </w:r>
      <w:r w:rsidRPr="00EA1A51">
        <w:rPr>
          <w:rFonts w:hAnsi="宋体"/>
          <w:color w:val="000000" w:themeColor="text1"/>
        </w:rPr>
        <w:t>个工作日内完成。</w:t>
      </w:r>
    </w:p>
    <w:p w14:paraId="042F408D" w14:textId="77777777" w:rsidR="008939B2" w:rsidRPr="00EA1A51" w:rsidRDefault="00AE22E3" w:rsidP="002C372A">
      <w:pPr>
        <w:spacing w:line="360" w:lineRule="auto"/>
        <w:ind w:firstLine="435"/>
        <w:rPr>
          <w:color w:val="000000" w:themeColor="text1"/>
        </w:rPr>
      </w:pPr>
      <w:r w:rsidRPr="00EA1A51">
        <w:rPr>
          <w:rFonts w:ascii="宋体" w:hAnsi="宋体"/>
          <w:color w:val="000000" w:themeColor="text1"/>
        </w:rPr>
        <w:t>④</w:t>
      </w:r>
      <w:r w:rsidRPr="00EA1A51">
        <w:rPr>
          <w:rFonts w:hAnsi="宋体"/>
          <w:color w:val="000000" w:themeColor="text1"/>
        </w:rPr>
        <w:t>替代限制：为有效控制基金的跟踪偏离度和跟踪误差，基金管理人可规定投资者使用可以现金替代的比例合计不得超过申购基金份额资产净值的一定比例。现金替代比例的计算公式为：</w:t>
      </w:r>
    </w:p>
    <w:tbl>
      <w:tblPr>
        <w:tblW w:w="0" w:type="auto"/>
        <w:tblInd w:w="468" w:type="dxa"/>
        <w:tblBorders>
          <w:insideH w:val="single" w:sz="4" w:space="0" w:color="auto"/>
        </w:tblBorders>
        <w:tblLook w:val="0000" w:firstRow="0" w:lastRow="0" w:firstColumn="0" w:lastColumn="0" w:noHBand="0" w:noVBand="0"/>
      </w:tblPr>
      <w:tblGrid>
        <w:gridCol w:w="2281"/>
        <w:gridCol w:w="4323"/>
        <w:gridCol w:w="825"/>
      </w:tblGrid>
      <w:tr w:rsidR="00EA1A51" w:rsidRPr="00EA1A51" w14:paraId="7F67EC7E" w14:textId="77777777" w:rsidTr="0056416A">
        <w:trPr>
          <w:cantSplit/>
        </w:trPr>
        <w:tc>
          <w:tcPr>
            <w:tcW w:w="0" w:type="auto"/>
            <w:vMerge w:val="restart"/>
            <w:vAlign w:val="center"/>
          </w:tcPr>
          <w:p w14:paraId="23CC0F4E" w14:textId="77777777" w:rsidR="008939B2" w:rsidRPr="00EA1A51" w:rsidRDefault="008939B2" w:rsidP="002C372A">
            <w:pPr>
              <w:spacing w:line="360" w:lineRule="auto"/>
              <w:rPr>
                <w:color w:val="000000" w:themeColor="text1"/>
              </w:rPr>
            </w:pPr>
            <w:r w:rsidRPr="00EA1A51">
              <w:rPr>
                <w:rFonts w:hAnsi="宋体"/>
                <w:color w:val="000000" w:themeColor="text1"/>
              </w:rPr>
              <w:t>现金替代比例</w:t>
            </w:r>
            <w:r w:rsidR="008C5637" w:rsidRPr="00EA1A51">
              <w:rPr>
                <w:rFonts w:hAnsi="宋体"/>
                <w:color w:val="000000" w:themeColor="text1"/>
              </w:rPr>
              <w:t>（</w:t>
            </w:r>
            <w:r w:rsidRPr="00EA1A51">
              <w:rPr>
                <w:color w:val="000000" w:themeColor="text1"/>
              </w:rPr>
              <w:t>%</w:t>
            </w:r>
            <w:r w:rsidR="008C5637" w:rsidRPr="00EA1A51">
              <w:rPr>
                <w:rFonts w:hAnsi="宋体"/>
                <w:color w:val="000000" w:themeColor="text1"/>
              </w:rPr>
              <w:t>）</w:t>
            </w:r>
            <w:r w:rsidRPr="00EA1A51">
              <w:rPr>
                <w:rFonts w:hAnsi="宋体"/>
                <w:color w:val="000000" w:themeColor="text1"/>
              </w:rPr>
              <w:t>＝</w:t>
            </w:r>
          </w:p>
        </w:tc>
        <w:tc>
          <w:tcPr>
            <w:tcW w:w="0" w:type="auto"/>
            <w:vAlign w:val="center"/>
          </w:tcPr>
          <w:p w14:paraId="6673F202" w14:textId="77777777" w:rsidR="008939B2" w:rsidRPr="00EA1A51" w:rsidRDefault="008939B2" w:rsidP="002C372A">
            <w:pPr>
              <w:spacing w:line="360" w:lineRule="auto"/>
              <w:jc w:val="center"/>
              <w:rPr>
                <w:color w:val="000000" w:themeColor="text1"/>
              </w:rPr>
            </w:pPr>
            <w:r w:rsidRPr="00EA1A51">
              <w:rPr>
                <w:color w:val="000000" w:themeColor="text1"/>
                <w:position w:val="-16"/>
              </w:rPr>
              <w:object w:dxaOrig="460" w:dyaOrig="420" w14:anchorId="034AFA92">
                <v:shape id="_x0000_i1032" type="#_x0000_t75" style="width:23.25pt;height:21pt" o:ole="">
                  <v:imagedata r:id="rId23" o:title=""/>
                </v:shape>
                <o:OLEObject Type="Embed" ProgID="Equation.3" ShapeID="_x0000_i1032" DrawAspect="Content" ObjectID="_1640532241" r:id="rId24"/>
              </w:object>
            </w:r>
            <w:r w:rsidRPr="00EA1A51">
              <w:rPr>
                <w:rFonts w:hAnsi="宋体"/>
                <w:color w:val="000000" w:themeColor="text1"/>
              </w:rPr>
              <w:t>第</w:t>
            </w:r>
            <w:r w:rsidRPr="00EA1A51">
              <w:rPr>
                <w:color w:val="000000" w:themeColor="text1"/>
              </w:rPr>
              <w:t>i</w:t>
            </w:r>
            <w:r w:rsidRPr="00EA1A51">
              <w:rPr>
                <w:rFonts w:hAnsi="宋体"/>
                <w:color w:val="000000" w:themeColor="text1"/>
              </w:rPr>
              <w:t>只替代证券的数量</w:t>
            </w:r>
            <w:r w:rsidRPr="00EA1A51">
              <w:rPr>
                <w:color w:val="000000" w:themeColor="text1"/>
              </w:rPr>
              <w:t>×</w:t>
            </w:r>
            <w:r w:rsidRPr="00EA1A51">
              <w:rPr>
                <w:rFonts w:hAnsi="宋体"/>
                <w:color w:val="000000" w:themeColor="text1"/>
              </w:rPr>
              <w:t>该证券参考价格</w:t>
            </w:r>
          </w:p>
        </w:tc>
        <w:tc>
          <w:tcPr>
            <w:tcW w:w="0" w:type="auto"/>
            <w:vMerge w:val="restart"/>
            <w:vAlign w:val="center"/>
          </w:tcPr>
          <w:p w14:paraId="09182C4B" w14:textId="77777777" w:rsidR="008939B2" w:rsidRPr="00EA1A51" w:rsidRDefault="008939B2" w:rsidP="002C372A">
            <w:pPr>
              <w:spacing w:line="360" w:lineRule="auto"/>
              <w:rPr>
                <w:color w:val="000000" w:themeColor="text1"/>
              </w:rPr>
            </w:pPr>
            <w:r w:rsidRPr="00EA1A51">
              <w:rPr>
                <w:color w:val="000000" w:themeColor="text1"/>
              </w:rPr>
              <w:t>×100%</w:t>
            </w:r>
          </w:p>
        </w:tc>
      </w:tr>
      <w:tr w:rsidR="00EA1A51" w:rsidRPr="00EA1A51" w14:paraId="1A6EE485" w14:textId="77777777" w:rsidTr="0056416A">
        <w:trPr>
          <w:cantSplit/>
        </w:trPr>
        <w:tc>
          <w:tcPr>
            <w:tcW w:w="0" w:type="auto"/>
            <w:vMerge/>
            <w:vAlign w:val="center"/>
          </w:tcPr>
          <w:p w14:paraId="50E8A744" w14:textId="77777777" w:rsidR="008939B2" w:rsidRPr="00EA1A51" w:rsidRDefault="008939B2" w:rsidP="002C372A">
            <w:pPr>
              <w:spacing w:line="360" w:lineRule="auto"/>
              <w:rPr>
                <w:color w:val="000000" w:themeColor="text1"/>
              </w:rPr>
            </w:pPr>
          </w:p>
        </w:tc>
        <w:tc>
          <w:tcPr>
            <w:tcW w:w="0" w:type="auto"/>
            <w:vAlign w:val="center"/>
          </w:tcPr>
          <w:p w14:paraId="0865C189" w14:textId="77777777" w:rsidR="008939B2" w:rsidRPr="00EA1A51" w:rsidRDefault="008939B2" w:rsidP="002C372A">
            <w:pPr>
              <w:spacing w:line="360" w:lineRule="auto"/>
              <w:jc w:val="center"/>
              <w:rPr>
                <w:color w:val="000000" w:themeColor="text1"/>
              </w:rPr>
            </w:pPr>
            <w:r w:rsidRPr="00EA1A51">
              <w:rPr>
                <w:rFonts w:hAnsi="宋体"/>
                <w:color w:val="000000" w:themeColor="text1"/>
              </w:rPr>
              <w:t>申购基金份额</w:t>
            </w:r>
            <w:r w:rsidRPr="00EA1A51">
              <w:rPr>
                <w:color w:val="000000" w:themeColor="text1"/>
              </w:rPr>
              <w:t>×</w:t>
            </w:r>
            <w:r w:rsidR="004F3BEB" w:rsidRPr="00EA1A51">
              <w:rPr>
                <w:rFonts w:hint="eastAsia"/>
                <w:color w:val="000000" w:themeColor="text1"/>
              </w:rPr>
              <w:t>参考</w:t>
            </w:r>
            <w:r w:rsidRPr="00EA1A51">
              <w:rPr>
                <w:rFonts w:hAnsi="宋体"/>
                <w:color w:val="000000" w:themeColor="text1"/>
              </w:rPr>
              <w:t>基金份额净值</w:t>
            </w:r>
          </w:p>
        </w:tc>
        <w:tc>
          <w:tcPr>
            <w:tcW w:w="0" w:type="auto"/>
            <w:vMerge/>
            <w:vAlign w:val="center"/>
          </w:tcPr>
          <w:p w14:paraId="42BE527A" w14:textId="77777777" w:rsidR="008939B2" w:rsidRPr="00EA1A51" w:rsidRDefault="008939B2" w:rsidP="002C372A">
            <w:pPr>
              <w:spacing w:line="360" w:lineRule="auto"/>
              <w:rPr>
                <w:color w:val="000000" w:themeColor="text1"/>
              </w:rPr>
            </w:pPr>
          </w:p>
        </w:tc>
      </w:tr>
    </w:tbl>
    <w:p w14:paraId="2B417FC2" w14:textId="77777777" w:rsidR="007974A6" w:rsidRPr="00EA1A51" w:rsidRDefault="007974A6" w:rsidP="00925154">
      <w:pPr>
        <w:autoSpaceDE w:val="0"/>
        <w:autoSpaceDN w:val="0"/>
        <w:spacing w:line="360" w:lineRule="auto"/>
        <w:ind w:firstLineChars="200" w:firstLine="420"/>
        <w:jc w:val="left"/>
        <w:rPr>
          <w:rFonts w:hAnsi="宋体"/>
          <w:color w:val="000000" w:themeColor="text1"/>
        </w:rPr>
      </w:pPr>
      <w:r w:rsidRPr="00EA1A51">
        <w:rPr>
          <w:rFonts w:ascii="宋体" w:hAnsi="Calibri" w:cs="宋体" w:hint="eastAsia"/>
          <w:color w:val="000000" w:themeColor="text1"/>
          <w:kern w:val="0"/>
          <w:szCs w:val="21"/>
        </w:rPr>
        <w:t>其中，该证券参考价格目前为该证券前一交易日除权除息后的收盘价，如果上海证券交易所参考价格确定原则发生变化，以上海证券交易所通知规定的参考价格为准。参考基金份额净值目前为该</w:t>
      </w:r>
      <w:r w:rsidRPr="00EA1A51">
        <w:rPr>
          <w:color w:val="000000" w:themeColor="text1"/>
          <w:kern w:val="0"/>
          <w:szCs w:val="21"/>
        </w:rPr>
        <w:t xml:space="preserve">ETF </w:t>
      </w:r>
      <w:r w:rsidRPr="00EA1A51">
        <w:rPr>
          <w:rFonts w:ascii="宋体" w:hAnsi="Calibri" w:cs="宋体" w:hint="eastAsia"/>
          <w:color w:val="000000" w:themeColor="text1"/>
          <w:kern w:val="0"/>
          <w:szCs w:val="21"/>
        </w:rPr>
        <w:t>前一交易日除权除息后的收盘价，如果上海证券交易所参考基金份额净值计算方式发生变化，以上海证券交易所通知规定的参考基金份额净值为准。</w:t>
      </w:r>
    </w:p>
    <w:p w14:paraId="0ACF0D39"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w:t>
      </w:r>
      <w:r w:rsidRPr="00EA1A51">
        <w:rPr>
          <w:color w:val="000000" w:themeColor="text1"/>
        </w:rPr>
        <w:t>3</w:t>
      </w:r>
      <w:r w:rsidRPr="00EA1A51">
        <w:rPr>
          <w:rFonts w:hAnsi="宋体"/>
          <w:color w:val="000000" w:themeColor="text1"/>
        </w:rPr>
        <w:t>）必须现金替代</w:t>
      </w:r>
    </w:p>
    <w:p w14:paraId="443AEBB8"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①</w:t>
      </w:r>
      <w:r w:rsidRPr="00EA1A51">
        <w:rPr>
          <w:rFonts w:hAnsi="宋体"/>
          <w:color w:val="000000" w:themeColor="text1"/>
        </w:rPr>
        <w:t>适用情形：必须现金替代的证券一般是由于标的指数调整，即将被剔除的成份证券</w:t>
      </w:r>
      <w:r w:rsidR="007763F2" w:rsidRPr="00EA1A51">
        <w:rPr>
          <w:rFonts w:hAnsi="宋体"/>
          <w:color w:val="000000" w:themeColor="text1"/>
        </w:rPr>
        <w:t>；或处于停牌的</w:t>
      </w:r>
      <w:r w:rsidR="00753108" w:rsidRPr="00EA1A51">
        <w:rPr>
          <w:rFonts w:hAnsi="宋体"/>
          <w:color w:val="000000" w:themeColor="text1"/>
        </w:rPr>
        <w:t>成份证券</w:t>
      </w:r>
      <w:r w:rsidR="008939B2" w:rsidRPr="00EA1A51">
        <w:rPr>
          <w:rFonts w:hAnsi="宋体"/>
          <w:color w:val="000000" w:themeColor="text1"/>
        </w:rPr>
        <w:t>；</w:t>
      </w:r>
      <w:r w:rsidR="008939B2" w:rsidRPr="00EA1A51">
        <w:rPr>
          <w:rFonts w:hAnsi="宋体"/>
          <w:color w:val="000000" w:themeColor="text1"/>
          <w:szCs w:val="21"/>
        </w:rPr>
        <w:t>或因法律法规限制投资的成份证券；或基金管理人出于保护持有人利益等原因认为有必要实行必须现金替代的成份证券。</w:t>
      </w:r>
    </w:p>
    <w:p w14:paraId="2371CB89"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lastRenderedPageBreak/>
        <w:t>②</w:t>
      </w:r>
      <w:r w:rsidRPr="00EA1A51">
        <w:rPr>
          <w:rFonts w:hAnsi="宋体"/>
          <w:color w:val="000000" w:themeColor="text1"/>
        </w:rPr>
        <w:t>替代金额：对于必须现金替代的证券，基金管理人将在申购赎回清单中公告替代的一定数量的现金，即</w:t>
      </w:r>
      <w:r w:rsidRPr="00EA1A51">
        <w:rPr>
          <w:rFonts w:ascii="宋体" w:hAnsi="宋体"/>
          <w:color w:val="000000" w:themeColor="text1"/>
        </w:rPr>
        <w:t>“</w:t>
      </w:r>
      <w:r w:rsidRPr="00EA1A51">
        <w:rPr>
          <w:rFonts w:hAnsi="宋体"/>
          <w:color w:val="000000" w:themeColor="text1"/>
        </w:rPr>
        <w:t>固定替代金额</w:t>
      </w:r>
      <w:r w:rsidRPr="00EA1A51">
        <w:rPr>
          <w:rFonts w:ascii="宋体" w:hAnsi="宋体"/>
          <w:color w:val="000000" w:themeColor="text1"/>
        </w:rPr>
        <w:t>”</w:t>
      </w:r>
      <w:r w:rsidRPr="00EA1A51">
        <w:rPr>
          <w:rFonts w:hAnsi="宋体"/>
          <w:color w:val="000000" w:themeColor="text1"/>
        </w:rPr>
        <w:t>。固定替代金额的计算方法为申购赎回清单中该证券的数量乘以其调整后</w:t>
      </w:r>
      <w:r w:rsidRPr="00EA1A51">
        <w:rPr>
          <w:color w:val="000000" w:themeColor="text1"/>
        </w:rPr>
        <w:t>T</w:t>
      </w:r>
      <w:r w:rsidRPr="00EA1A51">
        <w:rPr>
          <w:rFonts w:hAnsi="宋体"/>
          <w:color w:val="000000" w:themeColor="text1"/>
        </w:rPr>
        <w:t>日开盘参考价。</w:t>
      </w:r>
    </w:p>
    <w:p w14:paraId="5F9A0A81"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w:t>
      </w:r>
      <w:r w:rsidRPr="00EA1A51">
        <w:rPr>
          <w:color w:val="000000" w:themeColor="text1"/>
        </w:rPr>
        <w:t>4</w:t>
      </w:r>
      <w:r w:rsidRPr="00EA1A51">
        <w:rPr>
          <w:rFonts w:hAnsi="宋体"/>
          <w:color w:val="000000" w:themeColor="text1"/>
        </w:rPr>
        <w:t>）退补现金替代</w:t>
      </w:r>
    </w:p>
    <w:p w14:paraId="3391D87F"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①</w:t>
      </w:r>
      <w:r w:rsidRPr="00EA1A51">
        <w:rPr>
          <w:rFonts w:hAnsi="宋体"/>
          <w:color w:val="000000" w:themeColor="text1"/>
        </w:rPr>
        <w:t>适用情形：退补现金替代的证券目前仅适用于</w:t>
      </w:r>
      <w:r w:rsidR="00976CE6" w:rsidRPr="00EA1A51">
        <w:rPr>
          <w:rFonts w:hAnsi="宋体" w:hint="eastAsia"/>
          <w:color w:val="000000" w:themeColor="text1"/>
        </w:rPr>
        <w:t>标的</w:t>
      </w:r>
      <w:r w:rsidRPr="00EA1A51">
        <w:rPr>
          <w:rFonts w:hAnsi="宋体"/>
          <w:color w:val="000000" w:themeColor="text1"/>
        </w:rPr>
        <w:t>指数中深交所股票。</w:t>
      </w:r>
    </w:p>
    <w:p w14:paraId="7D2B4D9C"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②</w:t>
      </w:r>
      <w:r w:rsidRPr="00EA1A51">
        <w:rPr>
          <w:rFonts w:hAnsi="宋体"/>
          <w:color w:val="000000" w:themeColor="text1"/>
        </w:rPr>
        <w:t>替代金额：对于退补现金替代的证券，替代金额的计算公式为：</w:t>
      </w:r>
    </w:p>
    <w:p w14:paraId="014D52D6" w14:textId="77777777" w:rsidR="00C204C3" w:rsidRPr="00EA1A51" w:rsidRDefault="00AE22E3" w:rsidP="002C372A">
      <w:pPr>
        <w:spacing w:line="360" w:lineRule="auto"/>
        <w:ind w:firstLine="435"/>
        <w:rPr>
          <w:color w:val="000000" w:themeColor="text1"/>
        </w:rPr>
      </w:pPr>
      <w:r w:rsidRPr="00EA1A51">
        <w:rPr>
          <w:rFonts w:hAnsi="宋体"/>
          <w:color w:val="000000" w:themeColor="text1"/>
        </w:rPr>
        <w:t>申购的替代金额＝替代证券数量</w:t>
      </w:r>
      <w:r w:rsidRPr="00EA1A51">
        <w:rPr>
          <w:color w:val="000000" w:themeColor="text1"/>
        </w:rPr>
        <w:t>×</w:t>
      </w:r>
      <w:r w:rsidRPr="00EA1A51">
        <w:rPr>
          <w:rFonts w:hAnsi="宋体"/>
          <w:color w:val="000000" w:themeColor="text1"/>
        </w:rPr>
        <w:t>该证券调整后</w:t>
      </w:r>
      <w:r w:rsidRPr="00EA1A51">
        <w:rPr>
          <w:color w:val="000000" w:themeColor="text1"/>
        </w:rPr>
        <w:t>T</w:t>
      </w:r>
      <w:r w:rsidRPr="00EA1A51">
        <w:rPr>
          <w:rFonts w:hAnsi="宋体"/>
          <w:color w:val="000000" w:themeColor="text1"/>
        </w:rPr>
        <w:t>日开盘参考价</w:t>
      </w:r>
      <w:r w:rsidRPr="00EA1A51">
        <w:rPr>
          <w:color w:val="000000" w:themeColor="text1"/>
        </w:rPr>
        <w:t>×</w:t>
      </w:r>
      <w:r w:rsidRPr="00EA1A51">
        <w:rPr>
          <w:rFonts w:hAnsi="宋体"/>
          <w:color w:val="000000" w:themeColor="text1"/>
        </w:rPr>
        <w:t>（</w:t>
      </w:r>
      <w:r w:rsidRPr="00EA1A51">
        <w:rPr>
          <w:color w:val="000000" w:themeColor="text1"/>
        </w:rPr>
        <w:t>1+</w:t>
      </w:r>
      <w:r w:rsidRPr="00EA1A51">
        <w:rPr>
          <w:rFonts w:hAnsi="宋体"/>
          <w:color w:val="000000" w:themeColor="text1"/>
        </w:rPr>
        <w:t>现金替代溢价比例）</w:t>
      </w:r>
      <w:r w:rsidR="00C204C3" w:rsidRPr="00EA1A51">
        <w:rPr>
          <w:rFonts w:hAnsi="宋体"/>
          <w:color w:val="000000" w:themeColor="text1"/>
        </w:rPr>
        <w:t>。</w:t>
      </w:r>
    </w:p>
    <w:p w14:paraId="10E56749" w14:textId="2DCF2EBA" w:rsidR="00432D9D" w:rsidRPr="00EA1A51" w:rsidRDefault="00AE22E3" w:rsidP="002C372A">
      <w:pPr>
        <w:spacing w:line="360" w:lineRule="auto"/>
        <w:ind w:firstLine="435"/>
        <w:rPr>
          <w:color w:val="000000" w:themeColor="text1"/>
        </w:rPr>
      </w:pPr>
      <w:r w:rsidRPr="00EA1A51">
        <w:rPr>
          <w:rFonts w:hAnsi="宋体"/>
          <w:color w:val="000000" w:themeColor="text1"/>
        </w:rPr>
        <w:t>赎回的替代金额＝替代证券数量</w:t>
      </w:r>
      <w:r w:rsidRPr="00EA1A51">
        <w:rPr>
          <w:color w:val="000000" w:themeColor="text1"/>
        </w:rPr>
        <w:t>×</w:t>
      </w:r>
      <w:r w:rsidRPr="00EA1A51">
        <w:rPr>
          <w:rFonts w:hAnsi="宋体"/>
          <w:color w:val="000000" w:themeColor="text1"/>
        </w:rPr>
        <w:t>该证券调整后</w:t>
      </w:r>
      <w:r w:rsidRPr="00EA1A51">
        <w:rPr>
          <w:color w:val="000000" w:themeColor="text1"/>
        </w:rPr>
        <w:t>T</w:t>
      </w:r>
      <w:r w:rsidRPr="00EA1A51">
        <w:rPr>
          <w:rFonts w:hAnsi="宋体"/>
          <w:color w:val="000000" w:themeColor="text1"/>
        </w:rPr>
        <w:t>日开盘参考价</w:t>
      </w:r>
      <w:r w:rsidRPr="00EA1A51">
        <w:rPr>
          <w:color w:val="000000" w:themeColor="text1"/>
        </w:rPr>
        <w:t>×</w:t>
      </w:r>
      <w:r w:rsidRPr="00EA1A51">
        <w:rPr>
          <w:rFonts w:hAnsi="宋体"/>
          <w:color w:val="000000" w:themeColor="text1"/>
        </w:rPr>
        <w:t>（</w:t>
      </w:r>
      <w:r w:rsidRPr="00EA1A51">
        <w:rPr>
          <w:color w:val="000000" w:themeColor="text1"/>
        </w:rPr>
        <w:t>1-</w:t>
      </w:r>
      <w:r w:rsidRPr="00EA1A51">
        <w:rPr>
          <w:rFonts w:hAnsi="宋体"/>
          <w:color w:val="000000" w:themeColor="text1"/>
        </w:rPr>
        <w:t>现金替代溢价比例）。</w:t>
      </w:r>
    </w:p>
    <w:p w14:paraId="67327BE5" w14:textId="77777777" w:rsidR="00AE22E3" w:rsidRPr="00EA1A51" w:rsidRDefault="00AE22E3" w:rsidP="002C372A">
      <w:pPr>
        <w:spacing w:line="360" w:lineRule="auto"/>
        <w:ind w:firstLine="435"/>
        <w:rPr>
          <w:color w:val="000000" w:themeColor="text1"/>
        </w:rPr>
      </w:pPr>
      <w:r w:rsidRPr="00EA1A51">
        <w:rPr>
          <w:rFonts w:ascii="宋体" w:hAnsi="宋体"/>
          <w:color w:val="000000" w:themeColor="text1"/>
        </w:rPr>
        <w:t>③</w:t>
      </w:r>
      <w:r w:rsidRPr="00EA1A51">
        <w:rPr>
          <w:rFonts w:hAnsi="宋体"/>
          <w:color w:val="000000" w:themeColor="text1"/>
        </w:rPr>
        <w:t>替代金额的处理程序</w:t>
      </w:r>
    </w:p>
    <w:p w14:paraId="16C7FF4F"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对退补现金替代而言，申购时收取现金替代溢价的原因是，对于使用现金替代的证券，基金管理人将买入该证券，实际买入价格加上相关交易费用后与该证券调整后</w:t>
      </w:r>
      <w:r w:rsidRPr="00EA1A51">
        <w:rPr>
          <w:color w:val="000000" w:themeColor="text1"/>
        </w:rPr>
        <w:t>T</w:t>
      </w:r>
      <w:r w:rsidRPr="00EA1A51">
        <w:rPr>
          <w:rFonts w:hAnsi="宋体"/>
          <w:color w:val="000000" w:themeColor="text1"/>
        </w:rPr>
        <w: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19A4647"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对退补现金替代而言，赎回时扣除现金替代溢价的原因是，对于使用现金替代的证券，基金管理人将卖出该证券，实际卖出价格扣除相关交易费用后与该证券调整后</w:t>
      </w:r>
      <w:r w:rsidRPr="00EA1A51">
        <w:rPr>
          <w:color w:val="000000" w:themeColor="text1"/>
        </w:rPr>
        <w:t>T</w:t>
      </w:r>
      <w:r w:rsidRPr="00EA1A51">
        <w:rPr>
          <w:rFonts w:hAnsi="宋体"/>
          <w:color w:val="000000" w:themeColor="text1"/>
        </w:rPr>
        <w: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6686DDB1"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其中，调整后</w:t>
      </w:r>
      <w:r w:rsidRPr="00EA1A51">
        <w:rPr>
          <w:color w:val="000000" w:themeColor="text1"/>
        </w:rPr>
        <w:t>T</w:t>
      </w:r>
      <w:r w:rsidRPr="00EA1A51">
        <w:rPr>
          <w:rFonts w:hAnsi="宋体"/>
          <w:color w:val="000000" w:themeColor="text1"/>
        </w:rPr>
        <w:t>日开盘参考价主要根据中证指数</w:t>
      </w:r>
      <w:r w:rsidR="00B2171D" w:rsidRPr="00EA1A51">
        <w:rPr>
          <w:rFonts w:hAnsi="宋体" w:hint="eastAsia"/>
          <w:color w:val="000000" w:themeColor="text1"/>
        </w:rPr>
        <w:t>有限</w:t>
      </w:r>
      <w:r w:rsidRPr="00EA1A51">
        <w:rPr>
          <w:rFonts w:hAnsi="宋体"/>
          <w:color w:val="000000" w:themeColor="text1"/>
        </w:rPr>
        <w:t>公司提供的标的指数成份证券的调整后开盘参考价确定。</w:t>
      </w:r>
    </w:p>
    <w:p w14:paraId="5EF3CF94"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基金管理人将自</w:t>
      </w:r>
      <w:r w:rsidRPr="00EA1A51">
        <w:rPr>
          <w:color w:val="000000" w:themeColor="text1"/>
        </w:rPr>
        <w:t>T</w:t>
      </w:r>
      <w:r w:rsidRPr="00EA1A51">
        <w:rPr>
          <w:rFonts w:hAnsi="宋体"/>
          <w:color w:val="000000" w:themeColor="text1"/>
        </w:rPr>
        <w:t>日起在收到申购交易确认后按照</w:t>
      </w:r>
      <w:r w:rsidRPr="00EA1A51">
        <w:rPr>
          <w:rFonts w:ascii="宋体" w:hAnsi="宋体"/>
          <w:color w:val="000000" w:themeColor="text1"/>
        </w:rPr>
        <w:t>“</w:t>
      </w:r>
      <w:r w:rsidRPr="00EA1A51">
        <w:rPr>
          <w:rFonts w:hAnsi="宋体"/>
          <w:color w:val="000000" w:themeColor="text1"/>
        </w:rPr>
        <w:t>时间优先、实时申报</w:t>
      </w:r>
      <w:r w:rsidRPr="00EA1A51">
        <w:rPr>
          <w:rFonts w:ascii="宋体" w:hAnsi="宋体"/>
          <w:color w:val="000000" w:themeColor="text1"/>
        </w:rPr>
        <w:t>”</w:t>
      </w:r>
      <w:r w:rsidRPr="00EA1A51">
        <w:rPr>
          <w:rFonts w:hAnsi="宋体"/>
          <w:color w:val="000000" w:themeColor="text1"/>
        </w:rPr>
        <w:t>的原则依次买入申购被替代的部分证券，在收到赎回交易确认后按照</w:t>
      </w:r>
      <w:r w:rsidRPr="00EA1A51">
        <w:rPr>
          <w:rFonts w:ascii="宋体" w:hAnsi="宋体"/>
          <w:color w:val="000000" w:themeColor="text1"/>
        </w:rPr>
        <w:t>“</w:t>
      </w:r>
      <w:r w:rsidRPr="00EA1A51">
        <w:rPr>
          <w:rFonts w:hAnsi="宋体"/>
          <w:color w:val="000000" w:themeColor="text1"/>
        </w:rPr>
        <w:t>时间优先、实时申报</w:t>
      </w:r>
      <w:r w:rsidRPr="00EA1A51">
        <w:rPr>
          <w:rFonts w:ascii="宋体" w:hAnsi="宋体"/>
          <w:color w:val="000000" w:themeColor="text1"/>
        </w:rPr>
        <w:t>”</w:t>
      </w:r>
      <w:r w:rsidRPr="00EA1A51">
        <w:rPr>
          <w:rFonts w:hAnsi="宋体"/>
          <w:color w:val="000000" w:themeColor="text1"/>
        </w:rPr>
        <w:t>的原则依次卖出赎回被替代的部分证券。</w:t>
      </w:r>
      <w:r w:rsidRPr="00EA1A51">
        <w:rPr>
          <w:color w:val="000000" w:themeColor="text1"/>
        </w:rPr>
        <w:t>T</w:t>
      </w:r>
      <w:r w:rsidRPr="00EA1A51">
        <w:rPr>
          <w:rFonts w:hAnsi="宋体"/>
          <w:color w:val="000000" w:themeColor="text1"/>
        </w:rPr>
        <w:t>日未完成的交易，基金管理人在</w:t>
      </w:r>
      <w:r w:rsidRPr="00EA1A51">
        <w:rPr>
          <w:color w:val="000000" w:themeColor="text1"/>
        </w:rPr>
        <w:t>T</w:t>
      </w:r>
      <w:r w:rsidRPr="00EA1A51">
        <w:rPr>
          <w:rFonts w:hAnsi="宋体"/>
          <w:color w:val="000000" w:themeColor="text1"/>
        </w:rPr>
        <w:t>日后被替代的成份证券有正常交易的</w:t>
      </w:r>
      <w:r w:rsidRPr="00EA1A51">
        <w:rPr>
          <w:color w:val="000000" w:themeColor="text1"/>
        </w:rPr>
        <w:t>2</w:t>
      </w:r>
      <w:r w:rsidRPr="00EA1A51">
        <w:rPr>
          <w:rFonts w:hAnsi="宋体"/>
          <w:color w:val="000000" w:themeColor="text1"/>
        </w:rPr>
        <w:t>个交易日（简称为</w:t>
      </w:r>
      <w:r w:rsidRPr="00EA1A51">
        <w:rPr>
          <w:color w:val="000000" w:themeColor="text1"/>
        </w:rPr>
        <w:t>T+2</w:t>
      </w:r>
      <w:r w:rsidRPr="00EA1A51">
        <w:rPr>
          <w:rFonts w:hAnsi="宋体"/>
          <w:color w:val="000000" w:themeColor="text1"/>
        </w:rPr>
        <w:t>日）内完成上述交易。</w:t>
      </w:r>
    </w:p>
    <w:p w14:paraId="4A6F3968"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时间优先的原则为：申购赎回方向相同的，先确认成交者优先于后确认成交者。先后顺</w:t>
      </w:r>
      <w:r w:rsidRPr="00EA1A51">
        <w:rPr>
          <w:rFonts w:hAnsi="宋体"/>
          <w:color w:val="000000" w:themeColor="text1"/>
        </w:rPr>
        <w:lastRenderedPageBreak/>
        <w:t>序按照上交所确认申购赎回的时间确定。</w:t>
      </w:r>
    </w:p>
    <w:p w14:paraId="27FA200D"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实时申报的原则为：基金管理人在深交所连续竞价期间，根据收到的上交所申购赎回确认记录，在技术系统允许的情况下实时向深交所申报被替代证券的交易指令。</w:t>
      </w:r>
    </w:p>
    <w:p w14:paraId="41AC6153"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日基金管理人按照</w:t>
      </w:r>
      <w:r w:rsidRPr="00EA1A51">
        <w:rPr>
          <w:rFonts w:ascii="宋体" w:hAnsi="宋体"/>
          <w:color w:val="000000" w:themeColor="text1"/>
        </w:rPr>
        <w:t>“</w:t>
      </w:r>
      <w:r w:rsidRPr="00EA1A51">
        <w:rPr>
          <w:rFonts w:hAnsi="宋体"/>
          <w:color w:val="000000" w:themeColor="text1"/>
        </w:rPr>
        <w:t>时间优先</w:t>
      </w:r>
      <w:r w:rsidRPr="00EA1A51">
        <w:rPr>
          <w:rFonts w:ascii="宋体" w:hAnsi="宋体"/>
          <w:color w:val="000000" w:themeColor="text1"/>
        </w:rPr>
        <w:t>”</w:t>
      </w:r>
      <w:r w:rsidRPr="00EA1A51">
        <w:rPr>
          <w:rFonts w:hAnsi="宋体"/>
          <w:color w:val="000000" w:themeColor="text1"/>
        </w:rPr>
        <w:t>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w:t>
      </w:r>
      <w:r w:rsidRPr="00EA1A51">
        <w:rPr>
          <w:rFonts w:ascii="宋体" w:hAnsi="宋体"/>
          <w:color w:val="000000" w:themeColor="text1"/>
        </w:rPr>
        <w:t>“</w:t>
      </w:r>
      <w:r w:rsidRPr="00EA1A51">
        <w:rPr>
          <w:rFonts w:hAnsi="宋体"/>
          <w:color w:val="000000" w:themeColor="text1"/>
        </w:rPr>
        <w:t>时间优先</w:t>
      </w:r>
      <w:r w:rsidRPr="00EA1A51">
        <w:rPr>
          <w:rFonts w:ascii="宋体" w:hAnsi="宋体"/>
          <w:color w:val="000000" w:themeColor="text1"/>
        </w:rPr>
        <w:t>”</w:t>
      </w:r>
      <w:r w:rsidRPr="00EA1A51">
        <w:rPr>
          <w:rFonts w:hAnsi="宋体"/>
          <w:color w:val="000000" w:themeColor="text1"/>
        </w:rPr>
        <w:t>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14:paraId="0D1E7563"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对于</w:t>
      </w:r>
      <w:r w:rsidRPr="00EA1A51">
        <w:rPr>
          <w:color w:val="000000" w:themeColor="text1"/>
        </w:rPr>
        <w:t>T</w:t>
      </w:r>
      <w:r w:rsidRPr="00EA1A51">
        <w:rPr>
          <w:rFonts w:hAnsi="宋体"/>
          <w:color w:val="000000" w:themeColor="text1"/>
        </w:rPr>
        <w:t>日因停牌或流动性不足等原因未购入和未卖出的被替代的部分证券，</w:t>
      </w:r>
      <w:r w:rsidRPr="00EA1A51">
        <w:rPr>
          <w:color w:val="000000" w:themeColor="text1"/>
        </w:rPr>
        <w:t>T</w:t>
      </w:r>
      <w:r w:rsidRPr="00EA1A51">
        <w:rPr>
          <w:rFonts w:hAnsi="宋体"/>
          <w:color w:val="000000" w:themeColor="text1"/>
        </w:rPr>
        <w:t>日后基金管理人可以继续进行被替代证券的买入和卖出，按照前述原则确定基金应退还投资者或投资者应补交的款项。</w:t>
      </w:r>
    </w:p>
    <w:p w14:paraId="648A0E56" w14:textId="77777777" w:rsidR="00AE22E3" w:rsidRPr="00EA1A51" w:rsidRDefault="00AE22E3" w:rsidP="002C372A">
      <w:pPr>
        <w:spacing w:line="360" w:lineRule="auto"/>
        <w:ind w:firstLine="435"/>
        <w:rPr>
          <w:color w:val="000000" w:themeColor="text1"/>
        </w:rPr>
      </w:pPr>
      <w:r w:rsidRPr="00EA1A51">
        <w:rPr>
          <w:color w:val="000000" w:themeColor="text1"/>
        </w:rPr>
        <w:t>T+2</w:t>
      </w:r>
      <w:r w:rsidRPr="00EA1A51">
        <w:rPr>
          <w:rFonts w:hAnsi="宋体"/>
          <w:color w:val="000000" w:themeColor="text1"/>
        </w:rPr>
        <w:t>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w:t>
      </w:r>
      <w:r w:rsidRPr="00EA1A51">
        <w:rPr>
          <w:color w:val="000000" w:themeColor="text1"/>
        </w:rPr>
        <w:t>T+2</w:t>
      </w:r>
      <w:r w:rsidRPr="00EA1A51">
        <w:rPr>
          <w:rFonts w:hAnsi="宋体"/>
          <w:color w:val="000000" w:themeColor="text1"/>
        </w:rPr>
        <w:t>日收盘价计算的未购入的部分被替代证券价值的差额，确定基金应退还申购投资者或申购投资者应补交的款项。</w:t>
      </w:r>
    </w:p>
    <w:p w14:paraId="1F54DC00" w14:textId="77777777" w:rsidR="00AE22E3" w:rsidRPr="00EA1A51" w:rsidRDefault="00AE22E3" w:rsidP="002C372A">
      <w:pPr>
        <w:spacing w:line="360" w:lineRule="auto"/>
        <w:ind w:firstLine="435"/>
        <w:rPr>
          <w:color w:val="000000" w:themeColor="text1"/>
        </w:rPr>
      </w:pPr>
      <w:r w:rsidRPr="00EA1A51">
        <w:rPr>
          <w:color w:val="000000" w:themeColor="text1"/>
        </w:rPr>
        <w:t>T+2</w:t>
      </w:r>
      <w:r w:rsidRPr="00EA1A51">
        <w:rPr>
          <w:rFonts w:hAnsi="宋体"/>
          <w:color w:val="000000" w:themeColor="text1"/>
        </w:rPr>
        <w:t>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w:t>
      </w:r>
      <w:r w:rsidRPr="00EA1A51">
        <w:rPr>
          <w:color w:val="000000" w:themeColor="text1"/>
        </w:rPr>
        <w:t>T+2</w:t>
      </w:r>
      <w:r w:rsidRPr="00EA1A51">
        <w:rPr>
          <w:rFonts w:hAnsi="宋体"/>
          <w:color w:val="000000" w:themeColor="text1"/>
        </w:rPr>
        <w:t>日收盘价计算的未卖出的部分被替代证券价值的差额，确定基金应退还赎回投资者或赎回投资者应补交的款项。</w:t>
      </w:r>
    </w:p>
    <w:p w14:paraId="1588AEEA"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特例情况：若自</w:t>
      </w:r>
      <w:r w:rsidRPr="00EA1A51">
        <w:rPr>
          <w:color w:val="000000" w:themeColor="text1"/>
        </w:rPr>
        <w:t>T</w:t>
      </w:r>
      <w:r w:rsidRPr="00EA1A51">
        <w:rPr>
          <w:rFonts w:hAnsi="宋体"/>
          <w:color w:val="000000" w:themeColor="text1"/>
        </w:rPr>
        <w:t>日起，深圳证券交易所正常交易日已达到</w:t>
      </w:r>
      <w:r w:rsidRPr="00EA1A51">
        <w:rPr>
          <w:color w:val="000000" w:themeColor="text1"/>
        </w:rPr>
        <w:t>20</w:t>
      </w:r>
      <w:r w:rsidRPr="00EA1A51">
        <w:rPr>
          <w:rFonts w:hAnsi="宋体"/>
          <w:color w:val="000000" w:themeColor="text1"/>
        </w:rPr>
        <w:t>日而该证券正常交易日低于</w:t>
      </w:r>
      <w:r w:rsidRPr="00EA1A51">
        <w:rPr>
          <w:color w:val="000000" w:themeColor="text1"/>
        </w:rPr>
        <w:t>2</w:t>
      </w:r>
      <w:r w:rsidRPr="00EA1A51">
        <w:rPr>
          <w:rFonts w:hAnsi="宋体"/>
          <w:color w:val="000000" w:themeColor="text1"/>
        </w:rPr>
        <w:t>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37AB025A"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若现金替代日（</w:t>
      </w:r>
      <w:r w:rsidRPr="00EA1A51">
        <w:rPr>
          <w:color w:val="000000" w:themeColor="text1"/>
        </w:rPr>
        <w:t>T</w:t>
      </w:r>
      <w:r w:rsidRPr="00EA1A51">
        <w:rPr>
          <w:rFonts w:hAnsi="宋体"/>
          <w:color w:val="000000" w:themeColor="text1"/>
        </w:rPr>
        <w:t>日）后至</w:t>
      </w:r>
      <w:r w:rsidRPr="00EA1A51">
        <w:rPr>
          <w:color w:val="000000" w:themeColor="text1"/>
        </w:rPr>
        <w:t>T+2</w:t>
      </w:r>
      <w:r w:rsidRPr="00EA1A51">
        <w:rPr>
          <w:rFonts w:hAnsi="宋体"/>
          <w:color w:val="000000" w:themeColor="text1"/>
        </w:rPr>
        <w:t>日期间发生除息、送股（转增）、配股等权益变动，则进行相应调整。</w:t>
      </w:r>
    </w:p>
    <w:p w14:paraId="36860B24" w14:textId="77777777" w:rsidR="00AE22E3" w:rsidRPr="00EA1A51" w:rsidRDefault="00AE22E3" w:rsidP="002C372A">
      <w:pPr>
        <w:spacing w:line="360" w:lineRule="auto"/>
        <w:ind w:firstLine="435"/>
        <w:rPr>
          <w:color w:val="000000" w:themeColor="text1"/>
        </w:rPr>
      </w:pPr>
      <w:r w:rsidRPr="00EA1A51">
        <w:rPr>
          <w:color w:val="000000" w:themeColor="text1"/>
        </w:rPr>
        <w:lastRenderedPageBreak/>
        <w:t>T+2</w:t>
      </w:r>
      <w:r w:rsidRPr="00EA1A51">
        <w:rPr>
          <w:rFonts w:hAnsi="宋体"/>
          <w:color w:val="000000" w:themeColor="text1"/>
        </w:rPr>
        <w:t>日后第</w:t>
      </w:r>
      <w:r w:rsidRPr="00EA1A51">
        <w:rPr>
          <w:color w:val="000000" w:themeColor="text1"/>
        </w:rPr>
        <w:t>1</w:t>
      </w:r>
      <w:r w:rsidRPr="00EA1A51">
        <w:rPr>
          <w:rFonts w:hAnsi="宋体"/>
          <w:color w:val="000000" w:themeColor="text1"/>
        </w:rPr>
        <w:t>个工作日，基金管理人将应退款和补款的明细及汇总数据发送给相关申购赎回代</w:t>
      </w:r>
      <w:r w:rsidR="00870A1C" w:rsidRPr="00EA1A51">
        <w:rPr>
          <w:rFonts w:hAnsi="宋体" w:hint="eastAsia"/>
          <w:color w:val="000000" w:themeColor="text1"/>
        </w:rPr>
        <w:t>理机构</w:t>
      </w:r>
      <w:r w:rsidRPr="00EA1A51">
        <w:rPr>
          <w:rFonts w:hAnsi="宋体"/>
          <w:color w:val="000000" w:themeColor="text1"/>
        </w:rPr>
        <w:t>和基金托管人，相关款项的清算交收将于此后</w:t>
      </w:r>
      <w:r w:rsidRPr="00EA1A51">
        <w:rPr>
          <w:color w:val="000000" w:themeColor="text1"/>
        </w:rPr>
        <w:t>3</w:t>
      </w:r>
      <w:r w:rsidRPr="00EA1A51">
        <w:rPr>
          <w:rFonts w:hAnsi="宋体"/>
          <w:color w:val="000000" w:themeColor="text1"/>
        </w:rPr>
        <w:t>个工作日内完成。</w:t>
      </w:r>
    </w:p>
    <w:p w14:paraId="4F6632C1" w14:textId="77777777" w:rsidR="00AE22E3" w:rsidRPr="00EA1A51" w:rsidRDefault="00AE22E3" w:rsidP="002C372A">
      <w:pPr>
        <w:spacing w:line="360" w:lineRule="auto"/>
        <w:ind w:firstLine="435"/>
        <w:rPr>
          <w:color w:val="000000" w:themeColor="text1"/>
        </w:rPr>
      </w:pPr>
      <w:r w:rsidRPr="00EA1A51">
        <w:rPr>
          <w:color w:val="000000" w:themeColor="text1"/>
        </w:rPr>
        <w:t>4</w:t>
      </w:r>
      <w:r w:rsidRPr="00EA1A51">
        <w:rPr>
          <w:rFonts w:hAnsi="宋体"/>
          <w:color w:val="000000" w:themeColor="text1"/>
        </w:rPr>
        <w:t>、预估现金部分相关内容</w:t>
      </w:r>
    </w:p>
    <w:p w14:paraId="1EB5E551"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预估现金部分是指为便于计算基金份额参考净值及申购赎回代</w:t>
      </w:r>
      <w:r w:rsidR="00870A1C" w:rsidRPr="00EA1A51">
        <w:rPr>
          <w:rFonts w:hAnsi="宋体" w:hint="eastAsia"/>
          <w:color w:val="000000" w:themeColor="text1"/>
        </w:rPr>
        <w:t>理机构</w:t>
      </w:r>
      <w:r w:rsidRPr="00EA1A51">
        <w:rPr>
          <w:rFonts w:hAnsi="宋体"/>
          <w:color w:val="000000" w:themeColor="text1"/>
        </w:rPr>
        <w:t>预先冻结申请申购赎回的投资者的相应资金，由基金管理人计算的现金数额。</w:t>
      </w:r>
    </w:p>
    <w:p w14:paraId="432B07AD"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日申购赎回清单中公告</w:t>
      </w:r>
      <w:r w:rsidRPr="00EA1A51">
        <w:rPr>
          <w:color w:val="000000" w:themeColor="text1"/>
        </w:rPr>
        <w:t>T</w:t>
      </w:r>
      <w:r w:rsidRPr="00EA1A51">
        <w:rPr>
          <w:rFonts w:hAnsi="宋体"/>
          <w:color w:val="000000" w:themeColor="text1"/>
        </w:rPr>
        <w:t>日预估现金部分。其计算公式为：</w:t>
      </w:r>
    </w:p>
    <w:p w14:paraId="64D25AFA"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日预估现金部分＝</w:t>
      </w:r>
      <w:r w:rsidRPr="00EA1A51">
        <w:rPr>
          <w:color w:val="000000" w:themeColor="text1"/>
        </w:rPr>
        <w:t>T-1</w:t>
      </w:r>
      <w:r w:rsidRPr="00EA1A51">
        <w:rPr>
          <w:rFonts w:hAnsi="宋体"/>
          <w:color w:val="000000" w:themeColor="text1"/>
        </w:rPr>
        <w:t>日最小申购赎回单位的基金资产净值－（申购赎回清单中必须现金替代的固定替代金额＋申购赎回清单中各退补现金替代成份证券的数量与相应证券调整后</w:t>
      </w:r>
      <w:r w:rsidRPr="00EA1A51">
        <w:rPr>
          <w:color w:val="000000" w:themeColor="text1"/>
        </w:rPr>
        <w:t>T</w:t>
      </w:r>
      <w:r w:rsidRPr="00EA1A51">
        <w:rPr>
          <w:rFonts w:hAnsi="宋体"/>
          <w:color w:val="000000" w:themeColor="text1"/>
        </w:rPr>
        <w:t>日开盘参考价相乘之和＋申购赎回清单中各可以现金替代成份证券的数量与相应证券调整后</w:t>
      </w:r>
      <w:r w:rsidRPr="00EA1A51">
        <w:rPr>
          <w:color w:val="000000" w:themeColor="text1"/>
        </w:rPr>
        <w:t>T</w:t>
      </w:r>
      <w:r w:rsidRPr="00EA1A51">
        <w:rPr>
          <w:rFonts w:hAnsi="宋体"/>
          <w:color w:val="000000" w:themeColor="text1"/>
        </w:rPr>
        <w:t>日开盘参考价相乘之和</w:t>
      </w:r>
      <w:r w:rsidRPr="00EA1A51">
        <w:rPr>
          <w:color w:val="000000" w:themeColor="text1"/>
        </w:rPr>
        <w:t>+</w:t>
      </w:r>
      <w:r w:rsidRPr="00EA1A51">
        <w:rPr>
          <w:rFonts w:hAnsi="宋体"/>
          <w:color w:val="000000" w:themeColor="text1"/>
        </w:rPr>
        <w:t>申购赎回清单中各禁止现金替代成份证券的数量与相应证券调整后</w:t>
      </w:r>
      <w:r w:rsidRPr="00EA1A51">
        <w:rPr>
          <w:color w:val="000000" w:themeColor="text1"/>
        </w:rPr>
        <w:t>T</w:t>
      </w:r>
      <w:r w:rsidRPr="00EA1A51">
        <w:rPr>
          <w:rFonts w:hAnsi="宋体"/>
          <w:color w:val="000000" w:themeColor="text1"/>
        </w:rPr>
        <w:t>日开盘参考价相乘之和）</w:t>
      </w:r>
    </w:p>
    <w:p w14:paraId="74F90E92"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其中，该证券调整后</w:t>
      </w:r>
      <w:r w:rsidRPr="00EA1A51">
        <w:rPr>
          <w:color w:val="000000" w:themeColor="text1"/>
        </w:rPr>
        <w:t>T</w:t>
      </w:r>
      <w:r w:rsidRPr="00EA1A51">
        <w:rPr>
          <w:rFonts w:hAnsi="宋体"/>
          <w:color w:val="000000" w:themeColor="text1"/>
        </w:rPr>
        <w:t>日开盘参考价主要根据中证指数</w:t>
      </w:r>
      <w:r w:rsidR="00B2171D" w:rsidRPr="00EA1A51">
        <w:rPr>
          <w:rFonts w:hAnsi="宋体" w:hint="eastAsia"/>
          <w:color w:val="000000" w:themeColor="text1"/>
        </w:rPr>
        <w:t>有限</w:t>
      </w:r>
      <w:r w:rsidRPr="00EA1A51">
        <w:rPr>
          <w:rFonts w:hAnsi="宋体"/>
          <w:color w:val="000000" w:themeColor="text1"/>
        </w:rPr>
        <w:t>公司提供的标的指数成份证券的调整后开盘参考价确定。另外，若</w:t>
      </w:r>
      <w:r w:rsidRPr="00EA1A51">
        <w:rPr>
          <w:color w:val="000000" w:themeColor="text1"/>
        </w:rPr>
        <w:t>T</w:t>
      </w:r>
      <w:r w:rsidRPr="00EA1A51">
        <w:rPr>
          <w:rFonts w:hAnsi="宋体"/>
          <w:color w:val="000000" w:themeColor="text1"/>
        </w:rPr>
        <w:t>日为基金分红除息日，则计算公式中的</w:t>
      </w:r>
      <w:r w:rsidRPr="00EA1A51">
        <w:rPr>
          <w:rFonts w:ascii="宋体" w:hAnsi="宋体"/>
          <w:color w:val="000000" w:themeColor="text1"/>
        </w:rPr>
        <w:t>“</w:t>
      </w:r>
      <w:r w:rsidRPr="00EA1A51">
        <w:rPr>
          <w:color w:val="000000" w:themeColor="text1"/>
        </w:rPr>
        <w:t>T-1</w:t>
      </w:r>
      <w:r w:rsidRPr="00EA1A51">
        <w:rPr>
          <w:rFonts w:hAnsi="宋体"/>
          <w:color w:val="000000" w:themeColor="text1"/>
        </w:rPr>
        <w:t>日最小申购赎回单位的基金资产净值</w:t>
      </w:r>
      <w:r w:rsidRPr="00EA1A51">
        <w:rPr>
          <w:rFonts w:ascii="宋体" w:hAnsi="宋体"/>
          <w:color w:val="000000" w:themeColor="text1"/>
        </w:rPr>
        <w:t>”</w:t>
      </w:r>
      <w:r w:rsidRPr="00EA1A51">
        <w:rPr>
          <w:rFonts w:hAnsi="宋体"/>
          <w:color w:val="000000" w:themeColor="text1"/>
        </w:rPr>
        <w:t>需扣减相应的收益分配数额。预估现金部分的数值可能为正、为负或为零。</w:t>
      </w:r>
    </w:p>
    <w:p w14:paraId="11B0EA82" w14:textId="77777777" w:rsidR="00AE22E3" w:rsidRPr="00EA1A51" w:rsidRDefault="00AE22E3" w:rsidP="002C372A">
      <w:pPr>
        <w:spacing w:line="360" w:lineRule="auto"/>
        <w:ind w:firstLine="435"/>
        <w:rPr>
          <w:color w:val="000000" w:themeColor="text1"/>
        </w:rPr>
      </w:pPr>
      <w:r w:rsidRPr="00EA1A51">
        <w:rPr>
          <w:color w:val="000000" w:themeColor="text1"/>
        </w:rPr>
        <w:t>5</w:t>
      </w:r>
      <w:r w:rsidRPr="00EA1A51">
        <w:rPr>
          <w:rFonts w:hAnsi="宋体"/>
          <w:color w:val="000000" w:themeColor="text1"/>
        </w:rPr>
        <w:t>、现金差额相关内容</w:t>
      </w:r>
    </w:p>
    <w:p w14:paraId="4B212D41"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日现金差额在</w:t>
      </w:r>
      <w:r w:rsidRPr="00EA1A51">
        <w:rPr>
          <w:color w:val="000000" w:themeColor="text1"/>
        </w:rPr>
        <w:t>T+1</w:t>
      </w:r>
      <w:r w:rsidRPr="00EA1A51">
        <w:rPr>
          <w:rFonts w:hAnsi="宋体"/>
          <w:color w:val="000000" w:themeColor="text1"/>
        </w:rPr>
        <w:t>日的申购赎回清单中公告，其计算公式为：</w:t>
      </w:r>
    </w:p>
    <w:p w14:paraId="52D20103"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日现金差额＝</w:t>
      </w:r>
      <w:r w:rsidRPr="00EA1A51">
        <w:rPr>
          <w:color w:val="000000" w:themeColor="text1"/>
        </w:rPr>
        <w:t>T</w:t>
      </w:r>
      <w:r w:rsidRPr="00EA1A51">
        <w:rPr>
          <w:rFonts w:hAnsi="宋体"/>
          <w:color w:val="000000" w:themeColor="text1"/>
        </w:rPr>
        <w:t>日最小申购赎回单位的基金资产净值－（申购赎回清单中必须现金替代的固定替代金额＋申购赎回清单中各退补现金替代成份证券的数量与相应证券</w:t>
      </w:r>
      <w:r w:rsidRPr="00EA1A51">
        <w:rPr>
          <w:color w:val="000000" w:themeColor="text1"/>
        </w:rPr>
        <w:t>T</w:t>
      </w:r>
      <w:r w:rsidRPr="00EA1A51">
        <w:rPr>
          <w:rFonts w:hAnsi="宋体"/>
          <w:color w:val="000000" w:themeColor="text1"/>
        </w:rPr>
        <w:t>日收盘价相乘之和＋申购赎回清单中各可以现金替代成份证券的数量与相应证券</w:t>
      </w:r>
      <w:r w:rsidRPr="00EA1A51">
        <w:rPr>
          <w:color w:val="000000" w:themeColor="text1"/>
        </w:rPr>
        <w:t>T</w:t>
      </w:r>
      <w:r w:rsidRPr="00EA1A51">
        <w:rPr>
          <w:rFonts w:hAnsi="宋体"/>
          <w:color w:val="000000" w:themeColor="text1"/>
        </w:rPr>
        <w:t>日收盘价相乘之和</w:t>
      </w:r>
      <w:r w:rsidRPr="00EA1A51">
        <w:rPr>
          <w:color w:val="000000" w:themeColor="text1"/>
        </w:rPr>
        <w:t>+</w:t>
      </w:r>
      <w:r w:rsidRPr="00EA1A51">
        <w:rPr>
          <w:rFonts w:hAnsi="宋体"/>
          <w:color w:val="000000" w:themeColor="text1"/>
        </w:rPr>
        <w:t>申购赎回清单中各禁止现金替代成份证券的数量与相应证券</w:t>
      </w:r>
      <w:r w:rsidRPr="00EA1A51">
        <w:rPr>
          <w:color w:val="000000" w:themeColor="text1"/>
        </w:rPr>
        <w:t>T</w:t>
      </w:r>
      <w:r w:rsidRPr="00EA1A51">
        <w:rPr>
          <w:rFonts w:hAnsi="宋体"/>
          <w:color w:val="000000" w:themeColor="text1"/>
        </w:rPr>
        <w:t>日收盘价相乘之和）</w:t>
      </w:r>
    </w:p>
    <w:p w14:paraId="5D7DA73B" w14:textId="77777777" w:rsidR="00AE22E3" w:rsidRPr="00EA1A51" w:rsidRDefault="00AE22E3" w:rsidP="002C372A">
      <w:pPr>
        <w:spacing w:line="360" w:lineRule="auto"/>
        <w:ind w:firstLine="435"/>
        <w:rPr>
          <w:color w:val="000000" w:themeColor="text1"/>
        </w:rPr>
      </w:pPr>
      <w:r w:rsidRPr="00EA1A51">
        <w:rPr>
          <w:color w:val="000000" w:themeColor="text1"/>
        </w:rPr>
        <w:t>T</w:t>
      </w:r>
      <w:r w:rsidRPr="00EA1A51">
        <w:rPr>
          <w:rFonts w:hAnsi="宋体"/>
          <w:color w:val="000000" w:themeColor="text1"/>
        </w:rPr>
        <w:t>日投资者申购赎回基金份额时，需按</w:t>
      </w:r>
      <w:r w:rsidRPr="00EA1A51">
        <w:rPr>
          <w:color w:val="000000" w:themeColor="text1"/>
        </w:rPr>
        <w:t>T+1</w:t>
      </w:r>
      <w:r w:rsidRPr="00EA1A51">
        <w:rPr>
          <w:rFonts w:hAnsi="宋体"/>
          <w:color w:val="000000" w:themeColor="text1"/>
        </w:rPr>
        <w:t>日公告的</w:t>
      </w:r>
      <w:r w:rsidRPr="00EA1A51">
        <w:rPr>
          <w:color w:val="000000" w:themeColor="text1"/>
        </w:rPr>
        <w:t>T</w:t>
      </w:r>
      <w:r w:rsidRPr="00EA1A51">
        <w:rPr>
          <w:rFonts w:hAnsi="宋体"/>
          <w:color w:val="000000" w:themeColor="text1"/>
        </w:rPr>
        <w:t>日现金差额进行资金的清算交收。</w:t>
      </w:r>
    </w:p>
    <w:p w14:paraId="388565CA" w14:textId="77777777" w:rsidR="00AE22E3" w:rsidRPr="00EA1A51" w:rsidRDefault="00AE22E3" w:rsidP="002C372A">
      <w:pPr>
        <w:spacing w:line="360" w:lineRule="auto"/>
        <w:ind w:firstLine="435"/>
        <w:rPr>
          <w:color w:val="000000" w:themeColor="text1"/>
        </w:rPr>
      </w:pPr>
      <w:r w:rsidRPr="00EA1A51">
        <w:rPr>
          <w:rFonts w:hAnsi="宋体"/>
          <w:color w:val="000000" w:themeColor="text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709ECAAD" w14:textId="77777777" w:rsidR="00187B0D" w:rsidRDefault="00187B0D" w:rsidP="002C372A">
      <w:pPr>
        <w:spacing w:line="360" w:lineRule="auto"/>
        <w:ind w:firstLine="435"/>
        <w:rPr>
          <w:rFonts w:hAnsi="宋体"/>
          <w:color w:val="000000" w:themeColor="text1"/>
          <w:szCs w:val="21"/>
        </w:rPr>
      </w:pPr>
      <w:r w:rsidRPr="00EA1A51">
        <w:rPr>
          <w:color w:val="000000" w:themeColor="text1"/>
        </w:rPr>
        <w:t>6</w:t>
      </w:r>
      <w:r w:rsidR="001F5132" w:rsidRPr="00EA1A51">
        <w:rPr>
          <w:rFonts w:hAnsi="宋体"/>
          <w:color w:val="000000" w:themeColor="text1"/>
        </w:rPr>
        <w:t>、</w:t>
      </w:r>
      <w:r w:rsidRPr="00EA1A51">
        <w:rPr>
          <w:rFonts w:hAnsi="宋体"/>
          <w:color w:val="000000" w:themeColor="text1"/>
          <w:szCs w:val="21"/>
        </w:rPr>
        <w:t>申购赎回清单的格式</w:t>
      </w:r>
    </w:p>
    <w:p w14:paraId="16D235F4" w14:textId="77777777" w:rsidR="00A30C6C" w:rsidRDefault="00A30C6C" w:rsidP="00A30C6C">
      <w:pPr>
        <w:spacing w:line="360" w:lineRule="auto"/>
        <w:ind w:firstLineChars="200" w:firstLine="420"/>
        <w:rPr>
          <w:color w:val="000000" w:themeColor="text1"/>
          <w:szCs w:val="21"/>
        </w:rPr>
      </w:pPr>
      <w:r w:rsidRPr="00EA1A51">
        <w:rPr>
          <w:rFonts w:ascii="宋体" w:hAnsi="宋体"/>
          <w:color w:val="000000" w:themeColor="text1"/>
          <w:szCs w:val="21"/>
        </w:rPr>
        <w:t>T</w:t>
      </w:r>
      <w:r w:rsidRPr="00EA1A51">
        <w:rPr>
          <w:rFonts w:ascii="宋体" w:hAnsi="宋体" w:hint="eastAsia"/>
          <w:color w:val="000000" w:themeColor="text1"/>
          <w:szCs w:val="21"/>
        </w:rPr>
        <w:t>日申购赎回清单的格式举例如</w:t>
      </w:r>
      <w:r w:rsidRPr="00EA1A51">
        <w:rPr>
          <w:rFonts w:hint="eastAsia"/>
          <w:color w:val="000000" w:themeColor="text1"/>
          <w:szCs w:val="21"/>
        </w:rPr>
        <w:t>下：</w:t>
      </w:r>
    </w:p>
    <w:tbl>
      <w:tblPr>
        <w:tblW w:w="7429" w:type="pct"/>
        <w:tblInd w:w="99" w:type="dxa"/>
        <w:tblLayout w:type="fixed"/>
        <w:tblLook w:val="04A0" w:firstRow="1" w:lastRow="0" w:firstColumn="1" w:lastColumn="0" w:noHBand="0" w:noVBand="1"/>
      </w:tblPr>
      <w:tblGrid>
        <w:gridCol w:w="1026"/>
        <w:gridCol w:w="1187"/>
        <w:gridCol w:w="182"/>
        <w:gridCol w:w="781"/>
        <w:gridCol w:w="1519"/>
        <w:gridCol w:w="1930"/>
        <w:gridCol w:w="1517"/>
        <w:gridCol w:w="4169"/>
      </w:tblGrid>
      <w:tr w:rsidR="00A30C6C" w:rsidRPr="00EA1A51" w14:paraId="72DFA5B5" w14:textId="77777777" w:rsidTr="00B661B6">
        <w:trPr>
          <w:gridAfter w:val="1"/>
          <w:wAfter w:w="1693" w:type="pct"/>
          <w:trHeight w:val="495"/>
        </w:trPr>
        <w:tc>
          <w:tcPr>
            <w:tcW w:w="330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96C82B9" w14:textId="77777777" w:rsidR="00A30C6C" w:rsidRPr="00EA1A51" w:rsidRDefault="00A30C6C" w:rsidP="002A78AB">
            <w:pPr>
              <w:widowControl/>
              <w:tabs>
                <w:tab w:val="num" w:pos="360"/>
              </w:tabs>
              <w:rPr>
                <w:rFonts w:ascii="宋体" w:hAnsi="宋体" w:cs="宋体"/>
                <w:b/>
                <w:bCs/>
                <w:color w:val="000000" w:themeColor="text1"/>
                <w:kern w:val="0"/>
                <w:szCs w:val="21"/>
              </w:rPr>
            </w:pPr>
            <w:r w:rsidRPr="00EA1A51">
              <w:rPr>
                <w:rFonts w:ascii="宋体" w:hAnsi="宋体" w:cs="宋体" w:hint="eastAsia"/>
                <w:b/>
                <w:bCs/>
                <w:color w:val="000000" w:themeColor="text1"/>
                <w:kern w:val="0"/>
                <w:szCs w:val="21"/>
              </w:rPr>
              <w:lastRenderedPageBreak/>
              <w:t>基本信息</w:t>
            </w:r>
          </w:p>
        </w:tc>
      </w:tr>
      <w:tr w:rsidR="00B661B6" w:rsidRPr="00EA1A51" w14:paraId="3A240241"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E4FAEE"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最新公告日期</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537B3EC6"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XXXX-XX-XX</w:t>
            </w:r>
          </w:p>
        </w:tc>
      </w:tr>
      <w:tr w:rsidR="00B661B6" w:rsidRPr="00EA1A51" w14:paraId="6E9694B2"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7746AA"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基金名称</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04DEB370" w14:textId="77777777" w:rsidR="00B661B6" w:rsidRPr="008B5F54" w:rsidRDefault="00B661B6" w:rsidP="002A78AB">
            <w:pPr>
              <w:rPr>
                <w:rFonts w:ascii="宋体" w:hAnsi="宋体" w:cs="宋体"/>
                <w:color w:val="000000"/>
                <w:kern w:val="0"/>
                <w:szCs w:val="21"/>
              </w:rPr>
            </w:pPr>
            <w:r w:rsidRPr="008B5F54">
              <w:rPr>
                <w:rFonts w:ascii="宋体" w:hAnsi="宋体" w:cs="宋体" w:hint="eastAsia"/>
                <w:color w:val="000000"/>
                <w:kern w:val="0"/>
                <w:szCs w:val="21"/>
              </w:rPr>
              <w:t>景顺长城中证TMT150交易型开放式指数证券投资基金</w:t>
            </w:r>
          </w:p>
        </w:tc>
      </w:tr>
      <w:tr w:rsidR="00B661B6" w:rsidRPr="00EA1A51" w14:paraId="2CF5EADF"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1D355AB"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基金管理公司名称</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438A5544" w14:textId="77777777" w:rsidR="00B661B6" w:rsidRPr="008B5F54" w:rsidRDefault="00B661B6" w:rsidP="002A78AB">
            <w:pPr>
              <w:rPr>
                <w:rFonts w:ascii="宋体" w:hAnsi="宋体" w:cs="宋体"/>
                <w:color w:val="000000"/>
                <w:kern w:val="0"/>
                <w:szCs w:val="21"/>
              </w:rPr>
            </w:pPr>
            <w:r w:rsidRPr="008A73C4">
              <w:rPr>
                <w:rFonts w:ascii="宋体" w:hAnsi="宋体" w:cs="宋体" w:hint="eastAsia"/>
                <w:color w:val="000000"/>
                <w:kern w:val="0"/>
                <w:szCs w:val="21"/>
              </w:rPr>
              <w:t>景顺长城基金管理有限公司</w:t>
            </w:r>
          </w:p>
        </w:tc>
      </w:tr>
      <w:tr w:rsidR="00B661B6" w:rsidRPr="00EA1A51" w14:paraId="60E19B7D"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1402654"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一级市场基金代码</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450B62FF" w14:textId="77777777" w:rsidR="00B661B6" w:rsidRPr="008B5F54" w:rsidRDefault="00B661B6" w:rsidP="002A78AB">
            <w:pPr>
              <w:rPr>
                <w:rFonts w:ascii="宋体" w:hAnsi="宋体" w:cs="宋体"/>
                <w:color w:val="000000"/>
                <w:kern w:val="0"/>
                <w:szCs w:val="21"/>
              </w:rPr>
            </w:pPr>
            <w:r w:rsidRPr="008B5F54">
              <w:rPr>
                <w:rFonts w:ascii="宋体" w:hAnsi="宋体" w:cs="宋体"/>
                <w:color w:val="000000"/>
                <w:kern w:val="0"/>
                <w:szCs w:val="21"/>
              </w:rPr>
              <w:t>512221</w:t>
            </w:r>
          </w:p>
        </w:tc>
      </w:tr>
      <w:tr w:rsidR="00B661B6" w:rsidRPr="00EA1A51" w14:paraId="2EB4376E" w14:textId="77777777" w:rsidTr="008B5F54">
        <w:trPr>
          <w:trHeight w:val="285"/>
        </w:trPr>
        <w:tc>
          <w:tcPr>
            <w:tcW w:w="330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A16F5DB" w14:textId="77777777" w:rsidR="00B661B6" w:rsidRPr="00EA1A51" w:rsidRDefault="00B661B6" w:rsidP="002A78AB">
            <w:pPr>
              <w:widowControl/>
              <w:tabs>
                <w:tab w:val="num" w:pos="360"/>
              </w:tabs>
              <w:jc w:val="center"/>
              <w:rPr>
                <w:rFonts w:ascii="宋体" w:hAnsi="宋体" w:cs="宋体"/>
                <w:b/>
                <w:bCs/>
                <w:color w:val="000000" w:themeColor="text1"/>
                <w:kern w:val="0"/>
                <w:szCs w:val="21"/>
              </w:rPr>
            </w:pPr>
            <w:r w:rsidRPr="00EA1A51">
              <w:rPr>
                <w:rFonts w:ascii="宋体" w:hAnsi="宋体" w:cs="宋体"/>
                <w:b/>
                <w:bCs/>
                <w:color w:val="000000" w:themeColor="text1"/>
                <w:kern w:val="0"/>
                <w:szCs w:val="21"/>
              </w:rPr>
              <w:t>T-1日信息内容</w:t>
            </w:r>
          </w:p>
        </w:tc>
        <w:tc>
          <w:tcPr>
            <w:tcW w:w="1693" w:type="pct"/>
            <w:vAlign w:val="center"/>
          </w:tcPr>
          <w:p w14:paraId="6DE2BE87" w14:textId="77777777" w:rsidR="00B661B6" w:rsidRPr="00EA1A51" w:rsidRDefault="00B661B6">
            <w:pPr>
              <w:widowControl/>
              <w:jc w:val="left"/>
            </w:pPr>
          </w:p>
        </w:tc>
      </w:tr>
      <w:tr w:rsidR="00B661B6" w:rsidRPr="00EA1A51" w14:paraId="1D8BAF45" w14:textId="77777777" w:rsidTr="008B5F54">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2BF5080"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现金差额</w:t>
            </w:r>
            <w:r w:rsidRPr="00EA1A51">
              <w:rPr>
                <w:rFonts w:ascii="Arial" w:hAnsi="Arial" w:cs="Arial"/>
                <w:color w:val="000000" w:themeColor="text1"/>
                <w:sz w:val="18"/>
                <w:szCs w:val="18"/>
              </w:rPr>
              <w:t>(</w:t>
            </w:r>
            <w:r w:rsidRPr="00EA1A51">
              <w:rPr>
                <w:rFonts w:ascii="Arial" w:hAnsi="Arial" w:cs="Arial"/>
                <w:color w:val="000000" w:themeColor="text1"/>
                <w:sz w:val="18"/>
                <w:szCs w:val="18"/>
              </w:rPr>
              <w:t>单位：元</w:t>
            </w:r>
            <w:r w:rsidRPr="00EA1A51">
              <w:rPr>
                <w:rFonts w:ascii="Arial" w:hAnsi="Arial" w:cs="Arial"/>
                <w:color w:val="000000" w:themeColor="text1"/>
                <w:sz w:val="18"/>
                <w:szCs w:val="18"/>
              </w:rPr>
              <w:t>)</w:t>
            </w:r>
          </w:p>
        </w:tc>
        <w:tc>
          <w:tcPr>
            <w:tcW w:w="2334" w:type="pct"/>
            <w:gridSpan w:val="4"/>
            <w:tcBorders>
              <w:top w:val="single" w:sz="8" w:space="0" w:color="auto"/>
              <w:left w:val="nil"/>
              <w:bottom w:val="single" w:sz="8" w:space="0" w:color="auto"/>
              <w:right w:val="single" w:sz="8" w:space="0" w:color="000000"/>
            </w:tcBorders>
            <w:shd w:val="clear" w:color="auto" w:fill="auto"/>
          </w:tcPr>
          <w:p w14:paraId="10801AAA"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XXXX.XX</w:t>
            </w:r>
          </w:p>
        </w:tc>
      </w:tr>
      <w:tr w:rsidR="00B661B6" w:rsidRPr="00EA1A51" w14:paraId="4E8D432A" w14:textId="77777777" w:rsidTr="008B5F54">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CFB6CC"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最小申购、赎回单位资产净值</w:t>
            </w:r>
            <w:r w:rsidRPr="00EA1A51">
              <w:rPr>
                <w:rFonts w:ascii="Arial" w:hAnsi="Arial" w:cs="Arial"/>
                <w:color w:val="000000" w:themeColor="text1"/>
                <w:sz w:val="18"/>
                <w:szCs w:val="18"/>
              </w:rPr>
              <w:t>(</w:t>
            </w:r>
            <w:r w:rsidRPr="00EA1A51">
              <w:rPr>
                <w:rFonts w:ascii="Arial" w:hAnsi="Arial" w:cs="Arial"/>
                <w:color w:val="000000" w:themeColor="text1"/>
                <w:sz w:val="18"/>
                <w:szCs w:val="18"/>
              </w:rPr>
              <w:t>单位：元</w:t>
            </w:r>
            <w:r w:rsidRPr="00EA1A51">
              <w:rPr>
                <w:rFonts w:ascii="Arial" w:hAnsi="Arial" w:cs="Arial"/>
                <w:color w:val="000000" w:themeColor="text1"/>
                <w:sz w:val="18"/>
                <w:szCs w:val="18"/>
              </w:rPr>
              <w:t>)</w:t>
            </w:r>
          </w:p>
        </w:tc>
        <w:tc>
          <w:tcPr>
            <w:tcW w:w="2334" w:type="pct"/>
            <w:gridSpan w:val="4"/>
            <w:tcBorders>
              <w:top w:val="single" w:sz="8" w:space="0" w:color="auto"/>
              <w:left w:val="nil"/>
              <w:bottom w:val="single" w:sz="8" w:space="0" w:color="auto"/>
              <w:right w:val="single" w:sz="8" w:space="0" w:color="000000"/>
            </w:tcBorders>
            <w:shd w:val="clear" w:color="auto" w:fill="auto"/>
          </w:tcPr>
          <w:p w14:paraId="45A46396"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XXXX.XX</w:t>
            </w:r>
          </w:p>
        </w:tc>
      </w:tr>
      <w:tr w:rsidR="00B661B6" w:rsidRPr="00EA1A51" w14:paraId="6D5AF628" w14:textId="77777777" w:rsidTr="008B5F54">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C567BA6"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基金份额净值</w:t>
            </w:r>
            <w:r w:rsidRPr="00EA1A51">
              <w:rPr>
                <w:rFonts w:ascii="Arial" w:hAnsi="Arial" w:cs="Arial"/>
                <w:color w:val="000000" w:themeColor="text1"/>
                <w:sz w:val="18"/>
                <w:szCs w:val="18"/>
              </w:rPr>
              <w:t>(</w:t>
            </w:r>
            <w:r w:rsidRPr="00EA1A51">
              <w:rPr>
                <w:rFonts w:ascii="Arial" w:hAnsi="Arial" w:cs="Arial"/>
                <w:color w:val="000000" w:themeColor="text1"/>
                <w:sz w:val="18"/>
                <w:szCs w:val="18"/>
              </w:rPr>
              <w:t>单位：元</w:t>
            </w:r>
            <w:r w:rsidRPr="00EA1A51">
              <w:rPr>
                <w:rFonts w:ascii="Arial" w:hAnsi="Arial" w:cs="Arial"/>
                <w:color w:val="000000" w:themeColor="text1"/>
                <w:sz w:val="18"/>
                <w:szCs w:val="18"/>
              </w:rPr>
              <w:t>)</w:t>
            </w:r>
          </w:p>
        </w:tc>
        <w:tc>
          <w:tcPr>
            <w:tcW w:w="2334" w:type="pct"/>
            <w:gridSpan w:val="4"/>
            <w:tcBorders>
              <w:top w:val="single" w:sz="8" w:space="0" w:color="auto"/>
              <w:left w:val="nil"/>
              <w:bottom w:val="single" w:sz="8" w:space="0" w:color="auto"/>
              <w:right w:val="single" w:sz="8" w:space="0" w:color="000000"/>
            </w:tcBorders>
            <w:shd w:val="clear" w:color="auto" w:fill="auto"/>
          </w:tcPr>
          <w:p w14:paraId="3CD25D88"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X.XXX</w:t>
            </w:r>
          </w:p>
        </w:tc>
      </w:tr>
      <w:tr w:rsidR="00B661B6" w:rsidRPr="00EA1A51" w14:paraId="4EB8A20B" w14:textId="77777777" w:rsidTr="00B661B6">
        <w:trPr>
          <w:gridAfter w:val="1"/>
          <w:wAfter w:w="1693" w:type="pct"/>
          <w:trHeight w:val="285"/>
        </w:trPr>
        <w:tc>
          <w:tcPr>
            <w:tcW w:w="330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5A24EDF" w14:textId="77777777" w:rsidR="00B661B6" w:rsidRPr="00EA1A51" w:rsidRDefault="00B661B6" w:rsidP="002A78AB">
            <w:pPr>
              <w:widowControl/>
              <w:tabs>
                <w:tab w:val="num" w:pos="360"/>
              </w:tabs>
              <w:jc w:val="center"/>
              <w:rPr>
                <w:rFonts w:ascii="宋体" w:hAnsi="宋体" w:cs="宋体"/>
                <w:b/>
                <w:bCs/>
                <w:color w:val="000000" w:themeColor="text1"/>
                <w:kern w:val="0"/>
                <w:szCs w:val="21"/>
              </w:rPr>
            </w:pPr>
            <w:r w:rsidRPr="00EA1A51">
              <w:rPr>
                <w:rFonts w:ascii="宋体" w:hAnsi="宋体" w:cs="宋体"/>
                <w:b/>
                <w:bCs/>
                <w:color w:val="000000" w:themeColor="text1"/>
                <w:kern w:val="0"/>
                <w:szCs w:val="21"/>
              </w:rPr>
              <w:t>T日信息内容</w:t>
            </w:r>
          </w:p>
        </w:tc>
      </w:tr>
      <w:tr w:rsidR="00B661B6" w:rsidRPr="00EA1A51" w14:paraId="2F0EA553"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C2D6274"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预估现金部分</w:t>
            </w:r>
            <w:r w:rsidRPr="00EA1A51">
              <w:rPr>
                <w:rFonts w:ascii="Arial" w:hAnsi="Arial" w:cs="Arial"/>
                <w:color w:val="000000" w:themeColor="text1"/>
                <w:sz w:val="18"/>
                <w:szCs w:val="18"/>
              </w:rPr>
              <w:t>(</w:t>
            </w:r>
            <w:r w:rsidRPr="00EA1A51">
              <w:rPr>
                <w:rFonts w:ascii="Arial" w:hAnsi="Arial" w:cs="Arial"/>
                <w:color w:val="000000" w:themeColor="text1"/>
                <w:sz w:val="18"/>
                <w:szCs w:val="18"/>
              </w:rPr>
              <w:t>单位：元</w:t>
            </w:r>
            <w:r w:rsidRPr="00EA1A51">
              <w:rPr>
                <w:rFonts w:ascii="Arial" w:hAnsi="Arial" w:cs="Arial"/>
                <w:color w:val="000000" w:themeColor="text1"/>
                <w:sz w:val="18"/>
                <w:szCs w:val="18"/>
              </w:rPr>
              <w:t>)</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1426C98B"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XXXX.XX</w:t>
            </w:r>
          </w:p>
        </w:tc>
      </w:tr>
      <w:tr w:rsidR="00B661B6" w:rsidRPr="00EA1A51" w14:paraId="2CB5565D"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E93419"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现金替代比例上限</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10807FD9" w14:textId="77777777" w:rsidR="00B661B6" w:rsidRPr="00EA1A51" w:rsidRDefault="00B661B6" w:rsidP="002A78AB">
            <w:pPr>
              <w:rPr>
                <w:rFonts w:ascii="Arial" w:hAnsi="Arial" w:cs="Arial"/>
                <w:color w:val="000000" w:themeColor="text1"/>
                <w:sz w:val="18"/>
                <w:szCs w:val="18"/>
              </w:rPr>
            </w:pPr>
            <w:r w:rsidRPr="008A73C4">
              <w:rPr>
                <w:rFonts w:ascii="宋体" w:hAnsi="宋体" w:cs="宋体" w:hint="eastAsia"/>
                <w:color w:val="000000"/>
                <w:kern w:val="0"/>
                <w:szCs w:val="21"/>
              </w:rPr>
              <w:t>XX</w:t>
            </w:r>
          </w:p>
        </w:tc>
      </w:tr>
      <w:tr w:rsidR="00B661B6" w:rsidRPr="00EA1A51" w14:paraId="017E0EC4"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BEFFE8"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是否需要公布</w:t>
            </w:r>
            <w:r w:rsidRPr="00EA1A51">
              <w:rPr>
                <w:rFonts w:ascii="Arial" w:hAnsi="Arial" w:cs="Arial"/>
                <w:color w:val="000000" w:themeColor="text1"/>
                <w:sz w:val="18"/>
                <w:szCs w:val="18"/>
              </w:rPr>
              <w:t>IOPV</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116C441F" w14:textId="77777777" w:rsidR="00B661B6" w:rsidRPr="00EA1A51" w:rsidRDefault="00B661B6" w:rsidP="002A78AB">
            <w:pPr>
              <w:rPr>
                <w:rFonts w:ascii="Arial" w:hAnsi="Arial" w:cs="Arial"/>
                <w:color w:val="000000" w:themeColor="text1"/>
                <w:sz w:val="18"/>
                <w:szCs w:val="18"/>
              </w:rPr>
            </w:pPr>
            <w:r>
              <w:rPr>
                <w:rFonts w:ascii="Arial" w:hAnsi="Arial" w:cs="Arial" w:hint="eastAsia"/>
                <w:color w:val="000000" w:themeColor="text1"/>
                <w:sz w:val="18"/>
                <w:szCs w:val="18"/>
              </w:rPr>
              <w:t>是</w:t>
            </w:r>
          </w:p>
        </w:tc>
      </w:tr>
      <w:tr w:rsidR="00B661B6" w:rsidRPr="00EA1A51" w14:paraId="0C6AA43C"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C091CD7"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最小申购、赎回单位</w:t>
            </w:r>
            <w:r w:rsidRPr="00EA1A51">
              <w:rPr>
                <w:rFonts w:ascii="Arial" w:hAnsi="Arial" w:cs="Arial"/>
                <w:color w:val="000000" w:themeColor="text1"/>
                <w:sz w:val="18"/>
                <w:szCs w:val="18"/>
              </w:rPr>
              <w:t>(</w:t>
            </w:r>
            <w:r w:rsidRPr="00EA1A51">
              <w:rPr>
                <w:rFonts w:ascii="Arial" w:hAnsi="Arial" w:cs="Arial"/>
                <w:color w:val="000000" w:themeColor="text1"/>
                <w:sz w:val="18"/>
                <w:szCs w:val="18"/>
              </w:rPr>
              <w:t>单位：份</w:t>
            </w:r>
            <w:r w:rsidRPr="00EA1A51">
              <w:rPr>
                <w:rFonts w:ascii="Arial" w:hAnsi="Arial" w:cs="Arial"/>
                <w:color w:val="000000" w:themeColor="text1"/>
                <w:sz w:val="18"/>
                <w:szCs w:val="18"/>
              </w:rPr>
              <w:t>)</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64A44151" w14:textId="77777777" w:rsidR="00B661B6" w:rsidRPr="00EA1A51" w:rsidRDefault="00B661B6" w:rsidP="002A78AB">
            <w:pPr>
              <w:rPr>
                <w:rFonts w:ascii="Arial" w:hAnsi="Arial" w:cs="Arial"/>
                <w:color w:val="000000" w:themeColor="text1"/>
                <w:sz w:val="18"/>
                <w:szCs w:val="18"/>
              </w:rPr>
            </w:pPr>
            <w:r>
              <w:rPr>
                <w:rFonts w:ascii="宋体" w:hAnsi="宋体" w:cs="宋体" w:hint="eastAsia"/>
                <w:color w:val="000000"/>
                <w:kern w:val="0"/>
                <w:szCs w:val="21"/>
              </w:rPr>
              <w:t>1,5</w:t>
            </w:r>
            <w:r w:rsidRPr="008A73C4">
              <w:rPr>
                <w:rFonts w:ascii="宋体" w:hAnsi="宋体" w:cs="宋体" w:hint="eastAsia"/>
                <w:color w:val="000000"/>
                <w:kern w:val="0"/>
                <w:szCs w:val="21"/>
              </w:rPr>
              <w:t>00,000.00</w:t>
            </w:r>
          </w:p>
        </w:tc>
      </w:tr>
      <w:tr w:rsidR="00B661B6" w:rsidRPr="00EA1A51" w14:paraId="69790A0B" w14:textId="77777777" w:rsidTr="00B661B6">
        <w:trPr>
          <w:gridAfter w:val="1"/>
          <w:wAfter w:w="1693" w:type="pct"/>
          <w:trHeight w:val="285"/>
        </w:trPr>
        <w:tc>
          <w:tcPr>
            <w:tcW w:w="97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22B432C" w14:textId="77777777" w:rsidR="00B661B6" w:rsidRPr="00EA1A51" w:rsidRDefault="00B661B6" w:rsidP="002A78AB">
            <w:pPr>
              <w:rPr>
                <w:rFonts w:ascii="Arial" w:hAnsi="Arial" w:cs="Arial"/>
                <w:color w:val="000000" w:themeColor="text1"/>
                <w:sz w:val="18"/>
                <w:szCs w:val="18"/>
              </w:rPr>
            </w:pPr>
            <w:r w:rsidRPr="00EA1A51">
              <w:rPr>
                <w:rFonts w:ascii="Arial" w:hAnsi="Arial" w:cs="Arial"/>
                <w:color w:val="000000" w:themeColor="text1"/>
                <w:sz w:val="18"/>
                <w:szCs w:val="18"/>
              </w:rPr>
              <w:t>申购、赎回的允许情况</w:t>
            </w:r>
          </w:p>
        </w:tc>
        <w:tc>
          <w:tcPr>
            <w:tcW w:w="2334" w:type="pct"/>
            <w:gridSpan w:val="4"/>
            <w:tcBorders>
              <w:top w:val="single" w:sz="8" w:space="0" w:color="auto"/>
              <w:left w:val="nil"/>
              <w:bottom w:val="single" w:sz="8" w:space="0" w:color="auto"/>
              <w:right w:val="single" w:sz="8" w:space="0" w:color="000000"/>
            </w:tcBorders>
            <w:shd w:val="clear" w:color="auto" w:fill="auto"/>
            <w:vAlign w:val="center"/>
          </w:tcPr>
          <w:p w14:paraId="00BCE3BA" w14:textId="77777777" w:rsidR="00B661B6" w:rsidRPr="00A95564" w:rsidRDefault="00B661B6" w:rsidP="002A78AB">
            <w:pPr>
              <w:rPr>
                <w:rFonts w:ascii="Arial" w:hAnsi="Arial" w:cs="Arial"/>
                <w:color w:val="000000" w:themeColor="text1"/>
                <w:sz w:val="18"/>
                <w:szCs w:val="18"/>
              </w:rPr>
            </w:pPr>
            <w:r w:rsidRPr="008B5F54">
              <w:rPr>
                <w:rFonts w:ascii="宋体" w:hAnsi="宋体" w:cs="宋体" w:hint="eastAsia"/>
                <w:color w:val="000000"/>
                <w:kern w:val="0"/>
                <w:szCs w:val="21"/>
              </w:rPr>
              <w:t>允许申购和赎回</w:t>
            </w:r>
          </w:p>
        </w:tc>
      </w:tr>
      <w:tr w:rsidR="00B661B6" w:rsidRPr="00EA1A51" w14:paraId="3D3C57C3" w14:textId="77777777" w:rsidTr="00B661B6">
        <w:trPr>
          <w:gridAfter w:val="1"/>
          <w:wAfter w:w="1693" w:type="pct"/>
          <w:trHeight w:val="285"/>
        </w:trPr>
        <w:tc>
          <w:tcPr>
            <w:tcW w:w="330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3834008" w14:textId="77777777" w:rsidR="00B661B6" w:rsidRPr="00EA1A51" w:rsidRDefault="00B661B6" w:rsidP="002A78AB">
            <w:pPr>
              <w:widowControl/>
              <w:tabs>
                <w:tab w:val="num" w:pos="360"/>
              </w:tabs>
              <w:jc w:val="center"/>
              <w:rPr>
                <w:rFonts w:ascii="宋体" w:hAnsi="宋体" w:cs="宋体"/>
                <w:b/>
                <w:bCs/>
                <w:color w:val="000000" w:themeColor="text1"/>
                <w:kern w:val="0"/>
                <w:szCs w:val="21"/>
              </w:rPr>
            </w:pPr>
            <w:r w:rsidRPr="00EA1A51">
              <w:rPr>
                <w:rFonts w:ascii="宋体" w:hAnsi="宋体" w:cs="宋体" w:hint="eastAsia"/>
                <w:b/>
                <w:bCs/>
                <w:color w:val="000000" w:themeColor="text1"/>
                <w:kern w:val="0"/>
                <w:szCs w:val="21"/>
              </w:rPr>
              <w:t>组合信息内容</w:t>
            </w:r>
          </w:p>
        </w:tc>
      </w:tr>
      <w:tr w:rsidR="00B661B6" w:rsidRPr="00EA1A51" w14:paraId="0C11B5C6" w14:textId="77777777" w:rsidTr="00B661B6">
        <w:trPr>
          <w:gridAfter w:val="1"/>
          <w:wAfter w:w="1693" w:type="pct"/>
          <w:trHeight w:val="525"/>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4EFF9A0C" w14:textId="77777777" w:rsidR="00B661B6" w:rsidRPr="00C647EC" w:rsidRDefault="00B661B6" w:rsidP="002A78AB">
            <w:pPr>
              <w:widowControl/>
              <w:tabs>
                <w:tab w:val="num" w:pos="360"/>
              </w:tabs>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证券代码</w:t>
            </w:r>
            <w:r w:rsidRPr="00C647EC">
              <w:rPr>
                <w:rFonts w:ascii="宋体" w:hAnsi="宋体" w:cs="宋体"/>
                <w:color w:val="000000" w:themeColor="text1"/>
                <w:kern w:val="0"/>
                <w:szCs w:val="21"/>
              </w:rPr>
              <w:t xml:space="preserve"> </w:t>
            </w:r>
          </w:p>
        </w:tc>
        <w:tc>
          <w:tcPr>
            <w:tcW w:w="482" w:type="pct"/>
            <w:tcBorders>
              <w:top w:val="nil"/>
              <w:left w:val="nil"/>
              <w:bottom w:val="single" w:sz="8" w:space="0" w:color="auto"/>
              <w:right w:val="single" w:sz="8" w:space="0" w:color="auto"/>
            </w:tcBorders>
            <w:shd w:val="clear" w:color="auto" w:fill="auto"/>
            <w:vAlign w:val="center"/>
            <w:hideMark/>
          </w:tcPr>
          <w:p w14:paraId="3EC59FC4" w14:textId="77777777" w:rsidR="00B661B6" w:rsidRPr="00C647EC" w:rsidRDefault="00B661B6" w:rsidP="002A78AB">
            <w:pPr>
              <w:widowControl/>
              <w:tabs>
                <w:tab w:val="num" w:pos="360"/>
              </w:tabs>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证券简称</w:t>
            </w:r>
            <w:r w:rsidRPr="00C647EC">
              <w:rPr>
                <w:rFonts w:ascii="宋体" w:hAnsi="宋体" w:cs="宋体"/>
                <w:color w:val="000000" w:themeColor="text1"/>
                <w:kern w:val="0"/>
                <w:szCs w:val="21"/>
              </w:rPr>
              <w:t xml:space="preserve"> </w:t>
            </w:r>
          </w:p>
        </w:tc>
        <w:tc>
          <w:tcPr>
            <w:tcW w:w="391" w:type="pct"/>
            <w:gridSpan w:val="2"/>
            <w:tcBorders>
              <w:top w:val="nil"/>
              <w:left w:val="nil"/>
              <w:bottom w:val="single" w:sz="8" w:space="0" w:color="auto"/>
              <w:right w:val="single" w:sz="8" w:space="0" w:color="auto"/>
            </w:tcBorders>
            <w:shd w:val="clear" w:color="auto" w:fill="auto"/>
            <w:vAlign w:val="center"/>
            <w:hideMark/>
          </w:tcPr>
          <w:p w14:paraId="3E8F0123" w14:textId="77777777" w:rsidR="00B661B6" w:rsidRPr="00C647EC" w:rsidRDefault="00B661B6" w:rsidP="002A78AB">
            <w:pPr>
              <w:widowControl/>
              <w:tabs>
                <w:tab w:val="num" w:pos="360"/>
              </w:tabs>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股票数量</w:t>
            </w:r>
            <w:r w:rsidRPr="00C647EC">
              <w:rPr>
                <w:rFonts w:ascii="宋体" w:hAnsi="宋体" w:cs="宋体"/>
                <w:color w:val="000000" w:themeColor="text1"/>
                <w:kern w:val="0"/>
                <w:szCs w:val="21"/>
              </w:rPr>
              <w:t xml:space="preserve"> </w:t>
            </w:r>
          </w:p>
        </w:tc>
        <w:tc>
          <w:tcPr>
            <w:tcW w:w="617" w:type="pct"/>
            <w:tcBorders>
              <w:top w:val="nil"/>
              <w:left w:val="nil"/>
              <w:bottom w:val="single" w:sz="8" w:space="0" w:color="auto"/>
              <w:right w:val="single" w:sz="8" w:space="0" w:color="auto"/>
            </w:tcBorders>
            <w:shd w:val="clear" w:color="auto" w:fill="auto"/>
            <w:vAlign w:val="center"/>
            <w:hideMark/>
          </w:tcPr>
          <w:p w14:paraId="0F2B7AE1" w14:textId="77777777" w:rsidR="00B661B6" w:rsidRPr="00C647EC" w:rsidRDefault="00B661B6" w:rsidP="002A78AB">
            <w:pPr>
              <w:widowControl/>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现金替代标志</w:t>
            </w:r>
            <w:r w:rsidRPr="00C647EC">
              <w:rPr>
                <w:rFonts w:ascii="宋体" w:hAnsi="宋体" w:cs="宋体"/>
                <w:color w:val="000000" w:themeColor="text1"/>
                <w:kern w:val="0"/>
                <w:szCs w:val="21"/>
              </w:rPr>
              <w:t xml:space="preserve"> </w:t>
            </w:r>
          </w:p>
        </w:tc>
        <w:tc>
          <w:tcPr>
            <w:tcW w:w="784" w:type="pct"/>
            <w:tcBorders>
              <w:top w:val="nil"/>
              <w:left w:val="nil"/>
              <w:bottom w:val="single" w:sz="8" w:space="0" w:color="auto"/>
              <w:right w:val="single" w:sz="8" w:space="0" w:color="auto"/>
            </w:tcBorders>
            <w:shd w:val="clear" w:color="auto" w:fill="auto"/>
            <w:vAlign w:val="center"/>
            <w:hideMark/>
          </w:tcPr>
          <w:p w14:paraId="1215B114" w14:textId="77777777" w:rsidR="00B661B6" w:rsidRPr="00C647EC" w:rsidRDefault="00B661B6" w:rsidP="002A78AB">
            <w:pPr>
              <w:widowControl/>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现金替代保证金率</w:t>
            </w:r>
            <w:r w:rsidRPr="00C647EC">
              <w:rPr>
                <w:rFonts w:ascii="宋体" w:hAnsi="宋体" w:cs="宋体"/>
                <w:color w:val="000000" w:themeColor="text1"/>
                <w:kern w:val="0"/>
                <w:szCs w:val="21"/>
              </w:rPr>
              <w:t xml:space="preserve"> </w:t>
            </w:r>
          </w:p>
        </w:tc>
        <w:tc>
          <w:tcPr>
            <w:tcW w:w="616" w:type="pct"/>
            <w:tcBorders>
              <w:top w:val="nil"/>
              <w:left w:val="nil"/>
              <w:bottom w:val="single" w:sz="8" w:space="0" w:color="auto"/>
              <w:right w:val="single" w:sz="8" w:space="0" w:color="auto"/>
            </w:tcBorders>
            <w:shd w:val="clear" w:color="auto" w:fill="auto"/>
            <w:vAlign w:val="center"/>
            <w:hideMark/>
          </w:tcPr>
          <w:p w14:paraId="65370D9A" w14:textId="77777777" w:rsidR="00B661B6" w:rsidRPr="00C647EC" w:rsidRDefault="00B661B6" w:rsidP="002A78AB">
            <w:pPr>
              <w:widowControl/>
              <w:jc w:val="left"/>
              <w:rPr>
                <w:rFonts w:ascii="宋体" w:hAnsi="宋体" w:cs="宋体"/>
                <w:color w:val="000000" w:themeColor="text1"/>
                <w:kern w:val="0"/>
                <w:szCs w:val="21"/>
              </w:rPr>
            </w:pPr>
            <w:r w:rsidRPr="00C647EC">
              <w:rPr>
                <w:rFonts w:ascii="宋体" w:hAnsi="宋体" w:cs="宋体" w:hint="eastAsia"/>
                <w:color w:val="000000" w:themeColor="text1"/>
                <w:kern w:val="0"/>
                <w:szCs w:val="21"/>
              </w:rPr>
              <w:t>固定替代金额</w:t>
            </w:r>
            <w:r w:rsidRPr="00C647EC">
              <w:rPr>
                <w:rFonts w:ascii="宋体" w:hAnsi="宋体" w:cs="宋体"/>
                <w:color w:val="000000" w:themeColor="text1"/>
                <w:kern w:val="0"/>
                <w:szCs w:val="21"/>
              </w:rPr>
              <w:t xml:space="preserve"> </w:t>
            </w:r>
          </w:p>
        </w:tc>
      </w:tr>
      <w:tr w:rsidR="00B661B6" w:rsidRPr="00EA1A51" w14:paraId="0399FB98" w14:textId="77777777" w:rsidTr="008B5F54">
        <w:trPr>
          <w:gridAfter w:val="1"/>
          <w:wAfter w:w="1693" w:type="pct"/>
          <w:trHeight w:val="300"/>
        </w:trPr>
        <w:tc>
          <w:tcPr>
            <w:tcW w:w="417" w:type="pct"/>
            <w:tcBorders>
              <w:top w:val="nil"/>
              <w:left w:val="single" w:sz="8" w:space="0" w:color="auto"/>
              <w:bottom w:val="single" w:sz="8" w:space="0" w:color="auto"/>
              <w:right w:val="single" w:sz="8" w:space="0" w:color="auto"/>
            </w:tcBorders>
            <w:shd w:val="clear" w:color="auto" w:fill="auto"/>
            <w:vAlign w:val="center"/>
          </w:tcPr>
          <w:p w14:paraId="1E7724D4" w14:textId="77777777" w:rsidR="00B661B6" w:rsidRPr="00C647EC" w:rsidRDefault="00B661B6" w:rsidP="002A78AB">
            <w:pPr>
              <w:jc w:val="center"/>
              <w:rPr>
                <w:rFonts w:ascii="Arial" w:hAnsi="Arial" w:cs="Arial"/>
                <w:color w:val="000000" w:themeColor="text1"/>
                <w:sz w:val="18"/>
                <w:szCs w:val="18"/>
              </w:rPr>
            </w:pPr>
          </w:p>
        </w:tc>
        <w:tc>
          <w:tcPr>
            <w:tcW w:w="482" w:type="pct"/>
            <w:tcBorders>
              <w:top w:val="nil"/>
              <w:left w:val="nil"/>
              <w:bottom w:val="single" w:sz="8" w:space="0" w:color="auto"/>
              <w:right w:val="single" w:sz="8" w:space="0" w:color="auto"/>
            </w:tcBorders>
            <w:shd w:val="clear" w:color="auto" w:fill="auto"/>
            <w:vAlign w:val="center"/>
          </w:tcPr>
          <w:p w14:paraId="5BCC9FD2" w14:textId="77777777" w:rsidR="00B661B6" w:rsidRPr="00C647EC" w:rsidRDefault="00B661B6" w:rsidP="002A78AB">
            <w:pPr>
              <w:jc w:val="center"/>
              <w:rPr>
                <w:rFonts w:ascii="Arial" w:hAnsi="Arial" w:cs="Arial"/>
                <w:color w:val="000000" w:themeColor="text1"/>
                <w:sz w:val="18"/>
                <w:szCs w:val="18"/>
              </w:rPr>
            </w:pPr>
          </w:p>
        </w:tc>
        <w:tc>
          <w:tcPr>
            <w:tcW w:w="391" w:type="pct"/>
            <w:gridSpan w:val="2"/>
            <w:tcBorders>
              <w:top w:val="nil"/>
              <w:left w:val="nil"/>
              <w:bottom w:val="single" w:sz="8" w:space="0" w:color="auto"/>
              <w:right w:val="single" w:sz="8" w:space="0" w:color="auto"/>
            </w:tcBorders>
            <w:shd w:val="clear" w:color="auto" w:fill="auto"/>
            <w:vAlign w:val="center"/>
          </w:tcPr>
          <w:p w14:paraId="541C2E14" w14:textId="77777777" w:rsidR="00B661B6" w:rsidRPr="00C647EC" w:rsidRDefault="00B661B6" w:rsidP="002A78AB">
            <w:pPr>
              <w:jc w:val="center"/>
              <w:rPr>
                <w:rFonts w:ascii="Arial" w:hAnsi="Arial" w:cs="Arial"/>
                <w:color w:val="000000" w:themeColor="text1"/>
                <w:sz w:val="18"/>
                <w:szCs w:val="18"/>
              </w:rPr>
            </w:pPr>
          </w:p>
        </w:tc>
        <w:tc>
          <w:tcPr>
            <w:tcW w:w="617" w:type="pct"/>
            <w:tcBorders>
              <w:top w:val="nil"/>
              <w:left w:val="nil"/>
              <w:bottom w:val="single" w:sz="8" w:space="0" w:color="auto"/>
              <w:right w:val="single" w:sz="8" w:space="0" w:color="auto"/>
            </w:tcBorders>
            <w:shd w:val="clear" w:color="auto" w:fill="auto"/>
            <w:vAlign w:val="center"/>
          </w:tcPr>
          <w:p w14:paraId="58209998" w14:textId="77777777" w:rsidR="00B661B6" w:rsidRPr="00C647EC" w:rsidRDefault="00B661B6" w:rsidP="002A78AB">
            <w:pPr>
              <w:jc w:val="center"/>
              <w:rPr>
                <w:rFonts w:ascii="Arial" w:hAnsi="Arial" w:cs="Arial"/>
                <w:color w:val="000000" w:themeColor="text1"/>
                <w:sz w:val="18"/>
                <w:szCs w:val="18"/>
              </w:rPr>
            </w:pPr>
          </w:p>
        </w:tc>
        <w:tc>
          <w:tcPr>
            <w:tcW w:w="784" w:type="pct"/>
            <w:tcBorders>
              <w:top w:val="nil"/>
              <w:left w:val="nil"/>
              <w:bottom w:val="single" w:sz="8" w:space="0" w:color="auto"/>
              <w:right w:val="single" w:sz="8" w:space="0" w:color="auto"/>
            </w:tcBorders>
            <w:shd w:val="clear" w:color="auto" w:fill="auto"/>
            <w:vAlign w:val="center"/>
          </w:tcPr>
          <w:p w14:paraId="75B13E5F" w14:textId="77777777" w:rsidR="00B661B6" w:rsidRPr="00C647EC" w:rsidRDefault="00B661B6" w:rsidP="002A78AB">
            <w:pPr>
              <w:jc w:val="center"/>
              <w:rPr>
                <w:rFonts w:ascii="Arial" w:hAnsi="Arial" w:cs="Arial"/>
                <w:color w:val="000000" w:themeColor="text1"/>
                <w:sz w:val="18"/>
                <w:szCs w:val="18"/>
              </w:rPr>
            </w:pPr>
          </w:p>
        </w:tc>
        <w:tc>
          <w:tcPr>
            <w:tcW w:w="616" w:type="pct"/>
            <w:tcBorders>
              <w:top w:val="nil"/>
              <w:left w:val="nil"/>
              <w:bottom w:val="single" w:sz="8" w:space="0" w:color="auto"/>
              <w:right w:val="single" w:sz="8" w:space="0" w:color="auto"/>
            </w:tcBorders>
            <w:shd w:val="clear" w:color="auto" w:fill="auto"/>
            <w:vAlign w:val="center"/>
          </w:tcPr>
          <w:p w14:paraId="2BB2C0C4" w14:textId="77777777" w:rsidR="00B661B6" w:rsidRPr="00C647EC" w:rsidRDefault="00B661B6" w:rsidP="002A78AB">
            <w:pPr>
              <w:jc w:val="center"/>
              <w:rPr>
                <w:rFonts w:ascii="Arial" w:hAnsi="Arial" w:cs="Arial"/>
                <w:color w:val="000000" w:themeColor="text1"/>
                <w:sz w:val="18"/>
                <w:szCs w:val="18"/>
              </w:rPr>
            </w:pPr>
          </w:p>
        </w:tc>
      </w:tr>
    </w:tbl>
    <w:p w14:paraId="4555A845" w14:textId="77777777" w:rsidR="00A30C6C" w:rsidRDefault="00A30C6C" w:rsidP="00A30C6C">
      <w:pPr>
        <w:spacing w:line="360" w:lineRule="auto"/>
        <w:rPr>
          <w:color w:val="000000" w:themeColor="text1"/>
          <w:szCs w:val="21"/>
        </w:rPr>
      </w:pPr>
    </w:p>
    <w:p w14:paraId="022545CC" w14:textId="77777777" w:rsidR="004D7BB9" w:rsidRPr="004D7BB9" w:rsidRDefault="004D7BB9" w:rsidP="000C76A6">
      <w:pPr>
        <w:spacing w:line="360" w:lineRule="auto"/>
        <w:ind w:firstLineChars="200" w:firstLine="420"/>
        <w:rPr>
          <w:color w:val="000000" w:themeColor="text1"/>
          <w:szCs w:val="21"/>
        </w:rPr>
      </w:pPr>
    </w:p>
    <w:p w14:paraId="6AF357B5" w14:textId="32F84B08" w:rsidR="00563D3E" w:rsidRPr="00EA1A51" w:rsidRDefault="00563D3E" w:rsidP="00563D3E">
      <w:pPr>
        <w:tabs>
          <w:tab w:val="num" w:pos="540"/>
        </w:tabs>
        <w:spacing w:line="360" w:lineRule="auto"/>
        <w:ind w:firstLineChars="200" w:firstLine="420"/>
        <w:rPr>
          <w:color w:val="000000" w:themeColor="text1"/>
        </w:rPr>
      </w:pPr>
      <w:r w:rsidRPr="00EA1A51">
        <w:rPr>
          <w:rFonts w:hint="eastAsia"/>
          <w:color w:val="000000" w:themeColor="text1"/>
        </w:rPr>
        <w:t>说明：</w:t>
      </w:r>
      <w:r w:rsidR="00C81D16" w:rsidRPr="00C81D16">
        <w:rPr>
          <w:rFonts w:hint="eastAsia"/>
          <w:color w:val="000000" w:themeColor="text1"/>
        </w:rPr>
        <w:t>申购赎回清单的格式可根据上海证券交易所的系统升级相应调整，具体格式以上海证券交易所提供的清单模版为准，届时不再另行公告。</w:t>
      </w:r>
    </w:p>
    <w:p w14:paraId="1478A83B" w14:textId="77777777" w:rsidR="0057292F" w:rsidRPr="00EA1A51" w:rsidRDefault="0057292F" w:rsidP="00925154">
      <w:pPr>
        <w:rPr>
          <w:color w:val="000000" w:themeColor="text1"/>
        </w:rPr>
      </w:pPr>
    </w:p>
    <w:p w14:paraId="73DA9202" w14:textId="77777777" w:rsidR="001E4313" w:rsidRPr="00EA1A51" w:rsidRDefault="00EF115D" w:rsidP="001E4313">
      <w:pPr>
        <w:spacing w:line="360" w:lineRule="auto"/>
        <w:ind w:firstLineChars="200" w:firstLine="420"/>
        <w:rPr>
          <w:bCs/>
          <w:color w:val="000000" w:themeColor="text1"/>
          <w:szCs w:val="21"/>
        </w:rPr>
      </w:pPr>
      <w:r w:rsidRPr="00EA1A51">
        <w:rPr>
          <w:rFonts w:hint="eastAsia"/>
          <w:bCs/>
          <w:color w:val="000000" w:themeColor="text1"/>
          <w:szCs w:val="21"/>
        </w:rPr>
        <w:t>（八）</w:t>
      </w:r>
      <w:r w:rsidR="001E4313" w:rsidRPr="00EA1A51">
        <w:rPr>
          <w:bCs/>
          <w:color w:val="000000" w:themeColor="text1"/>
          <w:szCs w:val="21"/>
        </w:rPr>
        <w:t>拒绝或暂停申购</w:t>
      </w:r>
      <w:r w:rsidR="001E4313" w:rsidRPr="00EA1A51">
        <w:rPr>
          <w:rFonts w:hint="eastAsia"/>
          <w:bCs/>
          <w:color w:val="000000" w:themeColor="text1"/>
          <w:szCs w:val="21"/>
        </w:rPr>
        <w:t>、赎回</w:t>
      </w:r>
      <w:r w:rsidR="001E4313" w:rsidRPr="00EA1A51">
        <w:rPr>
          <w:bCs/>
          <w:color w:val="000000" w:themeColor="text1"/>
          <w:szCs w:val="21"/>
        </w:rPr>
        <w:t>的情形</w:t>
      </w:r>
    </w:p>
    <w:p w14:paraId="232047DF"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发生下列情况时，基金管理人可拒绝或暂停接受投资人的申购</w:t>
      </w:r>
      <w:r w:rsidRPr="00EA1A51">
        <w:rPr>
          <w:rFonts w:hint="eastAsia"/>
          <w:bCs/>
          <w:color w:val="000000" w:themeColor="text1"/>
          <w:szCs w:val="21"/>
        </w:rPr>
        <w:t>、赎回</w:t>
      </w:r>
      <w:r w:rsidRPr="00EA1A51">
        <w:rPr>
          <w:bCs/>
          <w:color w:val="000000" w:themeColor="text1"/>
          <w:szCs w:val="21"/>
        </w:rPr>
        <w:t>申请：</w:t>
      </w:r>
    </w:p>
    <w:p w14:paraId="2871F447" w14:textId="77777777" w:rsidR="001E4313" w:rsidRPr="00D1064C" w:rsidRDefault="001E4313" w:rsidP="001E4313">
      <w:pPr>
        <w:spacing w:line="360" w:lineRule="auto"/>
        <w:ind w:firstLineChars="200" w:firstLine="420"/>
        <w:rPr>
          <w:bCs/>
          <w:color w:val="000000" w:themeColor="text1"/>
          <w:szCs w:val="21"/>
        </w:rPr>
      </w:pPr>
      <w:r w:rsidRPr="00D1064C">
        <w:rPr>
          <w:bCs/>
          <w:color w:val="000000" w:themeColor="text1"/>
          <w:szCs w:val="21"/>
        </w:rPr>
        <w:t>1</w:t>
      </w:r>
      <w:r w:rsidRPr="00D1064C">
        <w:rPr>
          <w:bCs/>
          <w:color w:val="000000" w:themeColor="text1"/>
          <w:szCs w:val="21"/>
        </w:rPr>
        <w:t>、因不可抗力导致基金无法正常运作</w:t>
      </w:r>
      <w:r w:rsidRPr="00D1064C">
        <w:rPr>
          <w:rFonts w:hint="eastAsia"/>
          <w:bCs/>
          <w:color w:val="000000" w:themeColor="text1"/>
          <w:szCs w:val="21"/>
        </w:rPr>
        <w:t>或基金管理人无法受理投资者的申购、赎回申请</w:t>
      </w:r>
      <w:r w:rsidRPr="00D1064C">
        <w:rPr>
          <w:bCs/>
          <w:color w:val="000000" w:themeColor="text1"/>
          <w:szCs w:val="21"/>
        </w:rPr>
        <w:t>。</w:t>
      </w:r>
    </w:p>
    <w:p w14:paraId="36B51F76" w14:textId="77777777" w:rsidR="001E4313" w:rsidRPr="00D1064C" w:rsidRDefault="001E4313" w:rsidP="001E4313">
      <w:pPr>
        <w:spacing w:line="360" w:lineRule="auto"/>
        <w:ind w:firstLineChars="200" w:firstLine="420"/>
        <w:rPr>
          <w:bCs/>
          <w:color w:val="000000" w:themeColor="text1"/>
          <w:szCs w:val="21"/>
        </w:rPr>
      </w:pPr>
      <w:r w:rsidRPr="00D1064C">
        <w:rPr>
          <w:bCs/>
          <w:color w:val="000000" w:themeColor="text1"/>
          <w:szCs w:val="21"/>
        </w:rPr>
        <w:t>2</w:t>
      </w:r>
      <w:r w:rsidRPr="00D1064C">
        <w:rPr>
          <w:bCs/>
          <w:color w:val="000000" w:themeColor="text1"/>
          <w:szCs w:val="21"/>
        </w:rPr>
        <w:t>、发生基金合同规定的暂停基金资产估值情况</w:t>
      </w:r>
      <w:r w:rsidR="003B7CB2" w:rsidRPr="00D1064C">
        <w:rPr>
          <w:rFonts w:ascii="宋体" w:hAnsi="宋体" w:hint="eastAsia"/>
          <w:szCs w:val="21"/>
        </w:rPr>
        <w:t>的，基金管理人可以暂停接受投资者的申购、赎回申请。</w:t>
      </w:r>
      <w:r w:rsidR="003B7CB2" w:rsidRPr="00D1064C">
        <w:rPr>
          <w:rFonts w:hint="eastAsia"/>
          <w:bCs/>
          <w:szCs w:val="21"/>
        </w:rPr>
        <w:t>当前一估值日基金资产净值</w:t>
      </w:r>
      <w:r w:rsidR="003B7CB2" w:rsidRPr="00D1064C">
        <w:rPr>
          <w:bCs/>
          <w:szCs w:val="21"/>
        </w:rPr>
        <w:t>50%</w:t>
      </w:r>
      <w:r w:rsidR="003B7CB2" w:rsidRPr="00D1064C">
        <w:rPr>
          <w:rFonts w:hint="eastAsia"/>
          <w:bCs/>
          <w:szCs w:val="21"/>
        </w:rPr>
        <w:t>以上的资产出现无可参考的活跃市场价格且采用估值技术仍导致公允价值存在重大不确定性时，经与基金托管人协商确认后，基金管理人应当采取暂停接受基金申购、赎回申请或延缓支付</w:t>
      </w:r>
      <w:r w:rsidR="003B7CB2" w:rsidRPr="00D1064C">
        <w:rPr>
          <w:bCs/>
          <w:szCs w:val="21"/>
        </w:rPr>
        <w:t>赎回对价</w:t>
      </w:r>
      <w:r w:rsidR="003B7CB2" w:rsidRPr="00D1064C">
        <w:rPr>
          <w:rFonts w:hint="eastAsia"/>
          <w:bCs/>
          <w:szCs w:val="21"/>
        </w:rPr>
        <w:t>的措施</w:t>
      </w:r>
      <w:r w:rsidR="003B7CB2" w:rsidRPr="00D1064C">
        <w:rPr>
          <w:rFonts w:ascii="宋体" w:hAnsi="宋体" w:hint="eastAsia"/>
          <w:szCs w:val="21"/>
        </w:rPr>
        <w:t>。</w:t>
      </w:r>
    </w:p>
    <w:p w14:paraId="5D84B946" w14:textId="77777777" w:rsidR="001E4313" w:rsidRPr="00D1064C" w:rsidRDefault="001E4313" w:rsidP="001E4313">
      <w:pPr>
        <w:spacing w:line="360" w:lineRule="auto"/>
        <w:ind w:firstLineChars="200" w:firstLine="420"/>
        <w:rPr>
          <w:bCs/>
          <w:color w:val="000000" w:themeColor="text1"/>
          <w:szCs w:val="21"/>
        </w:rPr>
      </w:pPr>
      <w:r w:rsidRPr="00D1064C">
        <w:rPr>
          <w:bCs/>
          <w:color w:val="000000" w:themeColor="text1"/>
          <w:szCs w:val="21"/>
        </w:rPr>
        <w:t>3</w:t>
      </w:r>
      <w:r w:rsidRPr="00D1064C">
        <w:rPr>
          <w:bCs/>
          <w:color w:val="000000" w:themeColor="text1"/>
          <w:szCs w:val="21"/>
        </w:rPr>
        <w:t>、上海证券证券交易所、深圳证券交易所交易时间临时停市或交易时间非正常停市，导致基金管理人无法计算当日基金资产净值。</w:t>
      </w:r>
    </w:p>
    <w:p w14:paraId="47C4903D" w14:textId="77777777" w:rsidR="001E4313" w:rsidRPr="00D1064C" w:rsidRDefault="001E4313" w:rsidP="001E4313">
      <w:pPr>
        <w:spacing w:line="360" w:lineRule="auto"/>
        <w:ind w:firstLineChars="200" w:firstLine="420"/>
        <w:rPr>
          <w:bCs/>
          <w:color w:val="000000" w:themeColor="text1"/>
          <w:szCs w:val="21"/>
        </w:rPr>
      </w:pPr>
      <w:r w:rsidRPr="00D1064C">
        <w:rPr>
          <w:bCs/>
          <w:color w:val="000000" w:themeColor="text1"/>
          <w:szCs w:val="21"/>
        </w:rPr>
        <w:t>4</w:t>
      </w:r>
      <w:r w:rsidRPr="00D1064C">
        <w:rPr>
          <w:bCs/>
          <w:color w:val="000000" w:themeColor="text1"/>
          <w:szCs w:val="21"/>
        </w:rPr>
        <w:t>、相关证券交易所、登记结算机构、申购赎回代理机构等因异常情况无法办理申购</w:t>
      </w:r>
      <w:r w:rsidRPr="00D1064C">
        <w:rPr>
          <w:rFonts w:hint="eastAsia"/>
          <w:bCs/>
          <w:color w:val="000000" w:themeColor="text1"/>
          <w:szCs w:val="21"/>
        </w:rPr>
        <w:t>、</w:t>
      </w:r>
      <w:r w:rsidRPr="00D1064C">
        <w:rPr>
          <w:rFonts w:hint="eastAsia"/>
          <w:bCs/>
          <w:color w:val="000000" w:themeColor="text1"/>
          <w:szCs w:val="21"/>
        </w:rPr>
        <w:lastRenderedPageBreak/>
        <w:t>赎回</w:t>
      </w:r>
      <w:r w:rsidRPr="00D1064C">
        <w:rPr>
          <w:bCs/>
          <w:color w:val="000000" w:themeColor="text1"/>
          <w:szCs w:val="21"/>
        </w:rPr>
        <w:t>业务。</w:t>
      </w:r>
    </w:p>
    <w:p w14:paraId="5ADE5DE2"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、基金管理人开市前未能公布申购赎回清单。</w:t>
      </w:r>
    </w:p>
    <w:p w14:paraId="1FC48C42"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、因异常情况导致申购赎回清单无法编制或编制不当。</w:t>
      </w:r>
    </w:p>
    <w:p w14:paraId="52457BB2"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、基金资产规模过大，使基金管理人无法找到合适的投资品种，或其他可能对基金业绩产生负面影响，从而损害现有基金份额持有人利益的情形。</w:t>
      </w:r>
    </w:p>
    <w:p w14:paraId="4EA72C96"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8</w:t>
      </w:r>
      <w:r w:rsidRPr="00EA1A51">
        <w:rPr>
          <w:bCs/>
          <w:color w:val="000000" w:themeColor="text1"/>
          <w:szCs w:val="21"/>
        </w:rPr>
        <w:t>、基金管理人认为接受某笔或某些申购申请可能会影响或损害现有基金份额持有人利益时。</w:t>
      </w:r>
    </w:p>
    <w:p w14:paraId="7E6656EC"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9</w:t>
      </w:r>
      <w:r w:rsidRPr="00EA1A51">
        <w:rPr>
          <w:bCs/>
          <w:color w:val="000000" w:themeColor="text1"/>
          <w:szCs w:val="21"/>
        </w:rPr>
        <w:t>、</w:t>
      </w:r>
      <w:r w:rsidRPr="00EA1A51">
        <w:rPr>
          <w:rFonts w:hint="eastAsia"/>
          <w:bCs/>
          <w:color w:val="000000" w:themeColor="text1"/>
          <w:szCs w:val="21"/>
        </w:rPr>
        <w:t>当日申购或赎回申请达到基金管理人设定的申购份额上限或赎回份额上限的情形。</w:t>
      </w:r>
    </w:p>
    <w:p w14:paraId="3721932C"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10</w:t>
      </w:r>
      <w:r w:rsidRPr="00EA1A51">
        <w:rPr>
          <w:rFonts w:hint="eastAsia"/>
          <w:bCs/>
          <w:color w:val="000000" w:themeColor="text1"/>
          <w:szCs w:val="21"/>
        </w:rPr>
        <w:t>、连续两个或两个以上开放日</w:t>
      </w:r>
      <w:r w:rsidRPr="00EA1A51">
        <w:rPr>
          <w:bCs/>
          <w:color w:val="000000" w:themeColor="text1"/>
          <w:szCs w:val="21"/>
        </w:rPr>
        <w:t>发生巨额赎回</w:t>
      </w:r>
      <w:r w:rsidRPr="00EA1A51">
        <w:rPr>
          <w:rFonts w:hint="eastAsia"/>
          <w:bCs/>
          <w:color w:val="000000" w:themeColor="text1"/>
          <w:szCs w:val="21"/>
        </w:rPr>
        <w:t>。</w:t>
      </w:r>
    </w:p>
    <w:p w14:paraId="1E17C725"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11</w:t>
      </w:r>
      <w:r w:rsidRPr="00EA1A51">
        <w:rPr>
          <w:rFonts w:hint="eastAsia"/>
          <w:bCs/>
          <w:color w:val="000000" w:themeColor="text1"/>
          <w:szCs w:val="21"/>
        </w:rPr>
        <w:t>、</w:t>
      </w:r>
      <w:r w:rsidRPr="00EA1A51">
        <w:rPr>
          <w:bCs/>
          <w:color w:val="000000" w:themeColor="text1"/>
          <w:szCs w:val="21"/>
        </w:rPr>
        <w:t>法律法规、上海证券交易所规定或中国证监会认定的其他情形。</w:t>
      </w:r>
    </w:p>
    <w:p w14:paraId="113F86D9"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在发生暂停申购或赎回的情形之一时，本基金的申购和赎回可能同时暂停。</w:t>
      </w:r>
    </w:p>
    <w:p w14:paraId="4D24F358"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发生上述第</w:t>
      </w:r>
      <w:r w:rsidRPr="00EA1A51">
        <w:rPr>
          <w:bCs/>
          <w:color w:val="000000" w:themeColor="text1"/>
          <w:szCs w:val="21"/>
        </w:rPr>
        <w:t>1-7</w:t>
      </w:r>
      <w:r w:rsidRPr="00EA1A51">
        <w:rPr>
          <w:rFonts w:hint="eastAsia"/>
          <w:bCs/>
          <w:color w:val="000000" w:themeColor="text1"/>
          <w:szCs w:val="21"/>
        </w:rPr>
        <w:t>、</w:t>
      </w:r>
      <w:r w:rsidRPr="00EA1A51">
        <w:rPr>
          <w:rFonts w:hint="eastAsia"/>
          <w:bCs/>
          <w:color w:val="000000" w:themeColor="text1"/>
          <w:szCs w:val="21"/>
        </w:rPr>
        <w:t>9-11</w:t>
      </w:r>
      <w:r w:rsidRPr="00EA1A51">
        <w:rPr>
          <w:bCs/>
          <w:color w:val="000000" w:themeColor="text1"/>
          <w:szCs w:val="21"/>
        </w:rPr>
        <w:t>项情形</w:t>
      </w:r>
      <w:r w:rsidRPr="00EA1A51">
        <w:rPr>
          <w:rFonts w:hint="eastAsia"/>
          <w:bCs/>
          <w:color w:val="000000" w:themeColor="text1"/>
          <w:szCs w:val="21"/>
        </w:rPr>
        <w:t>之一且基金管理人决定暂停基金投资者的申购、赎回</w:t>
      </w:r>
      <w:r w:rsidR="003B7CB2">
        <w:rPr>
          <w:rFonts w:hint="eastAsia"/>
          <w:bCs/>
          <w:color w:val="000000" w:themeColor="text1"/>
          <w:szCs w:val="21"/>
        </w:rPr>
        <w:t>或延缓支付赎回对价</w:t>
      </w:r>
      <w:r w:rsidRPr="00EA1A51">
        <w:rPr>
          <w:bCs/>
          <w:color w:val="000000" w:themeColor="text1"/>
          <w:szCs w:val="21"/>
        </w:rPr>
        <w:t>时，基金管理人应当及时公告。如果投资人的申购申请被拒绝，被拒绝的申购</w:t>
      </w:r>
      <w:r w:rsidRPr="00EA1A51">
        <w:rPr>
          <w:rFonts w:hint="eastAsia"/>
          <w:bCs/>
          <w:color w:val="000000" w:themeColor="text1"/>
          <w:szCs w:val="21"/>
        </w:rPr>
        <w:t>对价</w:t>
      </w:r>
      <w:r w:rsidRPr="00EA1A51">
        <w:rPr>
          <w:bCs/>
          <w:color w:val="000000" w:themeColor="text1"/>
          <w:szCs w:val="21"/>
        </w:rPr>
        <w:t>将退还给投资人。在暂停申购</w:t>
      </w:r>
      <w:r w:rsidRPr="00EA1A51">
        <w:rPr>
          <w:rFonts w:hint="eastAsia"/>
          <w:bCs/>
          <w:color w:val="000000" w:themeColor="text1"/>
          <w:szCs w:val="21"/>
        </w:rPr>
        <w:t>、赎回</w:t>
      </w:r>
      <w:r w:rsidRPr="00EA1A51">
        <w:rPr>
          <w:bCs/>
          <w:color w:val="000000" w:themeColor="text1"/>
          <w:szCs w:val="21"/>
        </w:rPr>
        <w:t>的情况消除时，基金管理人应及时恢复申购</w:t>
      </w:r>
      <w:r w:rsidRPr="00EA1A51">
        <w:rPr>
          <w:rFonts w:hint="eastAsia"/>
          <w:bCs/>
          <w:color w:val="000000" w:themeColor="text1"/>
          <w:szCs w:val="21"/>
        </w:rPr>
        <w:t>、赎回</w:t>
      </w:r>
      <w:r w:rsidRPr="00EA1A51">
        <w:rPr>
          <w:bCs/>
          <w:color w:val="000000" w:themeColor="text1"/>
          <w:szCs w:val="21"/>
        </w:rPr>
        <w:t>业务的办理</w:t>
      </w:r>
      <w:r w:rsidRPr="00EA1A51">
        <w:rPr>
          <w:rFonts w:hint="eastAsia"/>
          <w:bCs/>
          <w:color w:val="000000" w:themeColor="text1"/>
          <w:szCs w:val="21"/>
        </w:rPr>
        <w:t>，并依照《信息披露办法》有关规定在</w:t>
      </w:r>
      <w:r w:rsidR="00510905">
        <w:rPr>
          <w:rFonts w:hint="eastAsia"/>
          <w:bCs/>
          <w:color w:val="000000" w:themeColor="text1"/>
          <w:szCs w:val="21"/>
        </w:rPr>
        <w:t>指定媒介</w:t>
      </w:r>
      <w:r w:rsidRPr="00EA1A51">
        <w:rPr>
          <w:rFonts w:hint="eastAsia"/>
          <w:bCs/>
          <w:color w:val="000000" w:themeColor="text1"/>
          <w:szCs w:val="21"/>
        </w:rPr>
        <w:t>上刊登基金重新开放申购或赎回公告，并公告最近</w:t>
      </w:r>
      <w:r w:rsidRPr="00EA1A51">
        <w:rPr>
          <w:rFonts w:hint="eastAsia"/>
          <w:bCs/>
          <w:color w:val="000000" w:themeColor="text1"/>
          <w:szCs w:val="21"/>
        </w:rPr>
        <w:t>1</w:t>
      </w:r>
      <w:r w:rsidRPr="00EA1A51">
        <w:rPr>
          <w:rFonts w:hint="eastAsia"/>
          <w:bCs/>
          <w:color w:val="000000" w:themeColor="text1"/>
          <w:szCs w:val="21"/>
        </w:rPr>
        <w:t>个开放日的基金份额净值</w:t>
      </w:r>
      <w:r w:rsidRPr="00EA1A51">
        <w:rPr>
          <w:bCs/>
          <w:color w:val="000000" w:themeColor="text1"/>
          <w:szCs w:val="21"/>
        </w:rPr>
        <w:t>。</w:t>
      </w:r>
    </w:p>
    <w:p w14:paraId="1D985FDF"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巨额赎回指本基金单个开放日，基金净赎回申请</w:t>
      </w:r>
      <w:r w:rsidRPr="00EA1A51">
        <w:rPr>
          <w:rFonts w:hint="eastAsia"/>
          <w:bCs/>
          <w:color w:val="000000" w:themeColor="text1"/>
          <w:szCs w:val="21"/>
        </w:rPr>
        <w:t>(</w:t>
      </w:r>
      <w:r w:rsidRPr="00EA1A51">
        <w:rPr>
          <w:rFonts w:hint="eastAsia"/>
          <w:bCs/>
          <w:color w:val="000000" w:themeColor="text1"/>
          <w:szCs w:val="21"/>
        </w:rPr>
        <w:t>赎回申请份额总数扣除申购申请份额总数的余额</w:t>
      </w:r>
      <w:r w:rsidRPr="00EA1A51">
        <w:rPr>
          <w:rFonts w:hint="eastAsia"/>
          <w:bCs/>
          <w:color w:val="000000" w:themeColor="text1"/>
          <w:szCs w:val="21"/>
        </w:rPr>
        <w:t>)</w:t>
      </w:r>
      <w:r w:rsidRPr="00EA1A51">
        <w:rPr>
          <w:rFonts w:hint="eastAsia"/>
          <w:bCs/>
          <w:color w:val="000000" w:themeColor="text1"/>
          <w:szCs w:val="21"/>
        </w:rPr>
        <w:t>超过上一开放日基金总份额的</w:t>
      </w:r>
      <w:r w:rsidRPr="00EA1A51">
        <w:rPr>
          <w:rFonts w:hint="eastAsia"/>
          <w:bCs/>
          <w:color w:val="000000" w:themeColor="text1"/>
          <w:szCs w:val="21"/>
        </w:rPr>
        <w:t>10%</w:t>
      </w:r>
    </w:p>
    <w:p w14:paraId="79A2ACE0" w14:textId="77777777" w:rsidR="001E4313" w:rsidRPr="00EA1A51" w:rsidRDefault="00EF115D" w:rsidP="001E4313">
      <w:pPr>
        <w:spacing w:line="360" w:lineRule="auto"/>
        <w:ind w:firstLineChars="200" w:firstLine="420"/>
        <w:rPr>
          <w:bCs/>
          <w:color w:val="000000" w:themeColor="text1"/>
          <w:szCs w:val="21"/>
        </w:rPr>
      </w:pPr>
      <w:r w:rsidRPr="00EA1A51">
        <w:rPr>
          <w:rFonts w:hint="eastAsia"/>
          <w:bCs/>
          <w:color w:val="000000" w:themeColor="text1"/>
          <w:szCs w:val="21"/>
        </w:rPr>
        <w:t>（九）</w:t>
      </w:r>
      <w:r w:rsidR="001E4313" w:rsidRPr="00EA1A51">
        <w:rPr>
          <w:bCs/>
          <w:color w:val="000000" w:themeColor="text1"/>
          <w:szCs w:val="21"/>
        </w:rPr>
        <w:t>其他申购赎回方式</w:t>
      </w:r>
    </w:p>
    <w:p w14:paraId="70CEF66C"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w:t>
      </w:r>
      <w:r w:rsidRPr="00EA1A51">
        <w:rPr>
          <w:rFonts w:hint="eastAsia"/>
          <w:bCs/>
          <w:color w:val="000000" w:themeColor="text1"/>
          <w:szCs w:val="21"/>
        </w:rPr>
        <w:t>对于符合《特定机构投资者参与交易型开放式指数基金申购赎回业务指引》要求的特定机构投资者，基金管理人可在不违反法律法规且对持有人利益无实质性不利影响的情况下，安排专门的申购方式，并于新的申购方式开始执行前另行公告。</w:t>
      </w:r>
    </w:p>
    <w:p w14:paraId="4ED0808C"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rFonts w:hint="eastAsia"/>
          <w:bCs/>
          <w:color w:val="000000" w:themeColor="text1"/>
          <w:szCs w:val="21"/>
        </w:rPr>
        <w:t>、不违反法律法规且</w:t>
      </w:r>
      <w:r w:rsidRPr="00EA1A51">
        <w:rPr>
          <w:bCs/>
          <w:color w:val="000000" w:themeColor="text1"/>
          <w:szCs w:val="21"/>
        </w:rPr>
        <w:t>对基金份额持有人利益无实质性不利影响</w:t>
      </w:r>
      <w:r w:rsidRPr="00EA1A51">
        <w:rPr>
          <w:rFonts w:hint="eastAsia"/>
          <w:bCs/>
          <w:color w:val="000000" w:themeColor="text1"/>
          <w:szCs w:val="21"/>
        </w:rPr>
        <w:t>的情况下，</w:t>
      </w:r>
      <w:r w:rsidRPr="00EA1A51">
        <w:rPr>
          <w:bCs/>
          <w:color w:val="000000" w:themeColor="text1"/>
          <w:szCs w:val="21"/>
        </w:rPr>
        <w:t>基金管理人可以根据具体情况开通本基金的场外申购赎回等业务，场外申购赎回的具体办理方式等相关事项届时将另行公告。</w:t>
      </w:r>
    </w:p>
    <w:p w14:paraId="2FE069AE"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bCs/>
          <w:color w:val="000000" w:themeColor="text1"/>
          <w:szCs w:val="21"/>
        </w:rPr>
        <w:t>、</w:t>
      </w:r>
      <w:r w:rsidRPr="00EA1A51">
        <w:rPr>
          <w:rFonts w:hint="eastAsia"/>
          <w:bCs/>
          <w:color w:val="000000" w:themeColor="text1"/>
          <w:szCs w:val="21"/>
        </w:rPr>
        <w:t>在不违反法律法规且</w:t>
      </w:r>
      <w:r w:rsidRPr="00EA1A51">
        <w:rPr>
          <w:bCs/>
          <w:color w:val="000000" w:themeColor="text1"/>
          <w:szCs w:val="21"/>
        </w:rPr>
        <w:t>对基金份额持有人利益无实质性不利影响</w:t>
      </w:r>
      <w:r w:rsidRPr="00EA1A51">
        <w:rPr>
          <w:rFonts w:hint="eastAsia"/>
          <w:bCs/>
          <w:color w:val="000000" w:themeColor="text1"/>
          <w:szCs w:val="21"/>
        </w:rPr>
        <w:t>的前提下，基金管理人可根据基金发展需要，募集并管理以本基金为目标</w:t>
      </w:r>
      <w:r w:rsidRPr="00EA1A51">
        <w:rPr>
          <w:rFonts w:hint="eastAsia"/>
          <w:bCs/>
          <w:color w:val="000000" w:themeColor="text1"/>
          <w:szCs w:val="21"/>
        </w:rPr>
        <w:t xml:space="preserve">ETF </w:t>
      </w:r>
      <w:r w:rsidRPr="00EA1A51">
        <w:rPr>
          <w:rFonts w:hint="eastAsia"/>
          <w:bCs/>
          <w:color w:val="000000" w:themeColor="text1"/>
          <w:szCs w:val="21"/>
        </w:rPr>
        <w:t>的一只或多只联接基金。</w:t>
      </w:r>
      <w:r w:rsidRPr="00EA1A51">
        <w:rPr>
          <w:bCs/>
          <w:color w:val="000000" w:themeColor="text1"/>
          <w:szCs w:val="21"/>
        </w:rPr>
        <w:t>若本基金推出联接基金，在本基金</w:t>
      </w:r>
      <w:r w:rsidRPr="00EA1A51">
        <w:rPr>
          <w:rFonts w:hint="eastAsia"/>
          <w:bCs/>
          <w:color w:val="000000" w:themeColor="text1"/>
          <w:szCs w:val="21"/>
        </w:rPr>
        <w:t>上市</w:t>
      </w:r>
      <w:r w:rsidRPr="00EA1A51">
        <w:rPr>
          <w:bCs/>
          <w:color w:val="000000" w:themeColor="text1"/>
          <w:szCs w:val="21"/>
        </w:rPr>
        <w:t>之前，联接基金可</w:t>
      </w:r>
      <w:r w:rsidRPr="00EA1A51">
        <w:rPr>
          <w:rFonts w:hint="eastAsia"/>
          <w:bCs/>
          <w:color w:val="000000" w:themeColor="text1"/>
          <w:szCs w:val="21"/>
        </w:rPr>
        <w:t>以用股票或现金</w:t>
      </w:r>
      <w:r w:rsidRPr="00EA1A51">
        <w:rPr>
          <w:bCs/>
          <w:color w:val="000000" w:themeColor="text1"/>
          <w:szCs w:val="21"/>
        </w:rPr>
        <w:t>特殊申购本基金基金份额</w:t>
      </w:r>
      <w:r w:rsidRPr="00EA1A51">
        <w:rPr>
          <w:rFonts w:hint="eastAsia"/>
          <w:bCs/>
          <w:color w:val="000000" w:themeColor="text1"/>
          <w:szCs w:val="21"/>
        </w:rPr>
        <w:t>，</w:t>
      </w:r>
      <w:r w:rsidRPr="00EA1A51">
        <w:rPr>
          <w:bCs/>
          <w:color w:val="000000" w:themeColor="text1"/>
          <w:szCs w:val="21"/>
        </w:rPr>
        <w:t>不收取申购费用。</w:t>
      </w:r>
    </w:p>
    <w:p w14:paraId="4F43047D"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、基金管理人可以在不违反法律法规</w:t>
      </w:r>
      <w:r w:rsidRPr="00EA1A51">
        <w:rPr>
          <w:rFonts w:hint="eastAsia"/>
          <w:bCs/>
          <w:color w:val="000000" w:themeColor="text1"/>
          <w:szCs w:val="21"/>
        </w:rPr>
        <w:t>且</w:t>
      </w:r>
      <w:r w:rsidRPr="00EA1A51">
        <w:rPr>
          <w:bCs/>
          <w:color w:val="000000" w:themeColor="text1"/>
          <w:szCs w:val="21"/>
        </w:rPr>
        <w:t>对基金份额持有人利益无实质性不利影响的情</w:t>
      </w:r>
      <w:r w:rsidRPr="00EA1A51">
        <w:rPr>
          <w:bCs/>
          <w:color w:val="000000" w:themeColor="text1"/>
          <w:szCs w:val="21"/>
        </w:rPr>
        <w:lastRenderedPageBreak/>
        <w:t>况下，调整基金申购赎回方式或申购赎回对价组成，并提前公告。</w:t>
      </w:r>
    </w:p>
    <w:p w14:paraId="591005CD"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bCs/>
          <w:color w:val="000000" w:themeColor="text1"/>
          <w:szCs w:val="21"/>
        </w:rPr>
        <w:t>、在条件允许时，基金管理人可开放集合申购，即允许多个投资人集合其持有的组合证券，共同构成最小申购、赎回单位或其整数倍，进行申购。</w:t>
      </w:r>
    </w:p>
    <w:p w14:paraId="56BB73DF" w14:textId="77777777" w:rsidR="001E4313" w:rsidRPr="00EA1A51" w:rsidRDefault="001E4313" w:rsidP="001E4313">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、基金管理人指定的代</w:t>
      </w:r>
      <w:r w:rsidRPr="00EA1A51">
        <w:rPr>
          <w:rFonts w:hint="eastAsia"/>
          <w:bCs/>
          <w:color w:val="000000" w:themeColor="text1"/>
          <w:szCs w:val="21"/>
        </w:rPr>
        <w:t>销</w:t>
      </w:r>
      <w:r w:rsidR="00095C5B" w:rsidRPr="00EA1A51">
        <w:rPr>
          <w:bCs/>
          <w:color w:val="000000" w:themeColor="text1"/>
          <w:szCs w:val="21"/>
        </w:rPr>
        <w:t>机构可依据</w:t>
      </w:r>
      <w:r w:rsidRPr="00EA1A51">
        <w:rPr>
          <w:bCs/>
          <w:color w:val="000000" w:themeColor="text1"/>
          <w:szCs w:val="21"/>
        </w:rPr>
        <w:t>基金合同开展其他服务，双方需签订书面委托代理协议，</w:t>
      </w:r>
      <w:r w:rsidR="00A55A50" w:rsidRPr="00FA7430">
        <w:rPr>
          <w:rFonts w:hint="eastAsia"/>
          <w:bCs/>
          <w:color w:val="000000" w:themeColor="text1"/>
          <w:szCs w:val="21"/>
        </w:rPr>
        <w:t>且应当依照《信息披露办法》的有关规定予以公告。</w:t>
      </w:r>
    </w:p>
    <w:p w14:paraId="70590927" w14:textId="77777777" w:rsidR="001E4313" w:rsidRPr="00EA1A51" w:rsidRDefault="00EF115D" w:rsidP="001E4313">
      <w:pPr>
        <w:spacing w:line="360" w:lineRule="auto"/>
        <w:ind w:firstLineChars="200" w:firstLine="420"/>
        <w:rPr>
          <w:bCs/>
          <w:color w:val="000000" w:themeColor="text1"/>
          <w:szCs w:val="21"/>
        </w:rPr>
      </w:pPr>
      <w:r w:rsidRPr="00EA1A51">
        <w:rPr>
          <w:rFonts w:hint="eastAsia"/>
          <w:bCs/>
          <w:color w:val="000000" w:themeColor="text1"/>
          <w:szCs w:val="21"/>
        </w:rPr>
        <w:t>（十）</w:t>
      </w:r>
      <w:r w:rsidR="001E4313" w:rsidRPr="00EA1A51">
        <w:rPr>
          <w:bCs/>
          <w:color w:val="000000" w:themeColor="text1"/>
          <w:szCs w:val="21"/>
        </w:rPr>
        <w:t>基金份额的非交易过户等其他业务</w:t>
      </w:r>
    </w:p>
    <w:p w14:paraId="22C10086" w14:textId="77777777" w:rsidR="001E4313" w:rsidRPr="00EA1A51" w:rsidRDefault="001E4313" w:rsidP="001E4313">
      <w:pPr>
        <w:spacing w:line="360" w:lineRule="auto"/>
        <w:ind w:firstLineChars="200" w:firstLine="420"/>
        <w:rPr>
          <w:bCs/>
          <w:color w:val="000000" w:themeColor="text1"/>
          <w:szCs w:val="21"/>
        </w:rPr>
      </w:pPr>
      <w:r w:rsidRPr="00EA1A51">
        <w:rPr>
          <w:bCs/>
          <w:color w:val="000000" w:themeColor="text1"/>
          <w:szCs w:val="21"/>
        </w:rPr>
        <w:t>基金登记结算机构可依据相关法律法规及其业务规则，受理基金份额的非交易过户、冻结与解冻等业务，并收取一定的手续费用。</w:t>
      </w:r>
    </w:p>
    <w:p w14:paraId="613DE91F" w14:textId="77777777" w:rsidR="001E4313" w:rsidRPr="00EA1A51" w:rsidRDefault="00EF115D" w:rsidP="001E4313">
      <w:pPr>
        <w:spacing w:line="360" w:lineRule="auto"/>
        <w:ind w:firstLineChars="200" w:firstLine="420"/>
        <w:rPr>
          <w:bCs/>
          <w:color w:val="000000" w:themeColor="text1"/>
          <w:szCs w:val="21"/>
        </w:rPr>
      </w:pPr>
      <w:r w:rsidRPr="00EA1A51">
        <w:rPr>
          <w:rFonts w:hint="eastAsia"/>
          <w:bCs/>
          <w:color w:val="000000" w:themeColor="text1"/>
          <w:szCs w:val="21"/>
        </w:rPr>
        <w:t>（十一）</w:t>
      </w:r>
      <w:r w:rsidR="001E4313" w:rsidRPr="00EA1A51">
        <w:rPr>
          <w:bCs/>
          <w:color w:val="000000" w:themeColor="text1"/>
          <w:szCs w:val="21"/>
        </w:rPr>
        <w:t>基金管理人可在法律法规允许的范围内，根据市场情况对上述申购和赎回的安排进行补充和调整</w:t>
      </w:r>
      <w:r w:rsidR="00A55A50" w:rsidRPr="00FA7430">
        <w:rPr>
          <w:rFonts w:hint="eastAsia"/>
          <w:bCs/>
          <w:color w:val="000000" w:themeColor="text1"/>
          <w:szCs w:val="21"/>
        </w:rPr>
        <w:t>并应当依照《信息披露办法》的有关规定在指定媒介上公告。</w:t>
      </w:r>
    </w:p>
    <w:p w14:paraId="1F253F4D" w14:textId="77777777" w:rsidR="006510B0" w:rsidRPr="00EA1A51" w:rsidRDefault="006510B0" w:rsidP="005756D0">
      <w:pPr>
        <w:spacing w:line="360" w:lineRule="auto"/>
        <w:ind w:firstLineChars="200" w:firstLine="420"/>
        <w:rPr>
          <w:color w:val="000000" w:themeColor="text1"/>
        </w:rPr>
      </w:pPr>
    </w:p>
    <w:p w14:paraId="72FA3C2B" w14:textId="77777777" w:rsidR="0081561B" w:rsidRPr="00EA1A51" w:rsidRDefault="0081561B" w:rsidP="002C372A">
      <w:pPr>
        <w:pStyle w:val="3"/>
        <w:rPr>
          <w:rFonts w:ascii="Times New Roman"/>
          <w:color w:val="000000" w:themeColor="text1"/>
        </w:rPr>
      </w:pPr>
      <w:bookmarkStart w:id="78" w:name="_Toc329633095"/>
      <w:bookmarkStart w:id="79" w:name="_Toc340435524"/>
      <w:bookmarkStart w:id="80" w:name="_Toc340435594"/>
      <w:bookmarkStart w:id="81" w:name="_Toc409542351"/>
      <w:r w:rsidRPr="00EA1A51">
        <w:rPr>
          <w:rFonts w:ascii="Times New Roman" w:hAnsi="宋体"/>
          <w:color w:val="000000" w:themeColor="text1"/>
        </w:rPr>
        <w:t>十</w:t>
      </w:r>
      <w:r w:rsidR="00F66762" w:rsidRPr="00EA1A51">
        <w:rPr>
          <w:rFonts w:ascii="Times New Roman" w:hAnsi="宋体" w:hint="eastAsia"/>
          <w:color w:val="000000" w:themeColor="text1"/>
        </w:rPr>
        <w:t>一</w:t>
      </w:r>
      <w:r w:rsidRPr="00EA1A51">
        <w:rPr>
          <w:rFonts w:ascii="Times New Roman" w:hAnsi="宋体"/>
          <w:color w:val="000000" w:themeColor="text1"/>
        </w:rPr>
        <w:t>、基金的投资</w:t>
      </w:r>
      <w:bookmarkEnd w:id="78"/>
      <w:bookmarkEnd w:id="79"/>
      <w:bookmarkEnd w:id="80"/>
      <w:bookmarkEnd w:id="81"/>
    </w:p>
    <w:p w14:paraId="04E33D9A" w14:textId="77777777" w:rsidR="00B86C63" w:rsidRPr="00EA1A51" w:rsidRDefault="00B024F0" w:rsidP="00B86C6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B86C63" w:rsidRPr="00EA1A51">
        <w:rPr>
          <w:bCs/>
          <w:color w:val="000000" w:themeColor="text1"/>
          <w:szCs w:val="21"/>
        </w:rPr>
        <w:t>投资目标</w:t>
      </w:r>
    </w:p>
    <w:p w14:paraId="1CBEF9B7" w14:textId="77777777" w:rsidR="00B86C63" w:rsidRPr="00EA1A51" w:rsidRDefault="00B86C63" w:rsidP="00925154">
      <w:pPr>
        <w:spacing w:line="360" w:lineRule="auto"/>
        <w:ind w:firstLineChars="200" w:firstLine="420"/>
        <w:rPr>
          <w:bCs/>
          <w:color w:val="000000" w:themeColor="text1"/>
          <w:szCs w:val="21"/>
        </w:rPr>
      </w:pPr>
      <w:r w:rsidRPr="00EA1A51">
        <w:rPr>
          <w:bCs/>
          <w:color w:val="000000" w:themeColor="text1"/>
          <w:szCs w:val="21"/>
        </w:rPr>
        <w:t>紧密跟踪标的指数，追求跟踪偏离度和跟踪误差最小化。</w:t>
      </w:r>
      <w:r w:rsidR="00BF55A5" w:rsidRPr="00EA1A51">
        <w:rPr>
          <w:rFonts w:hint="eastAsia"/>
          <w:bCs/>
          <w:color w:val="000000" w:themeColor="text1"/>
          <w:szCs w:val="21"/>
        </w:rPr>
        <w:t>本基金力争使日均跟踪偏离度的绝对值不超过</w:t>
      </w:r>
      <w:r w:rsidR="00BF55A5" w:rsidRPr="00EA1A51">
        <w:rPr>
          <w:bCs/>
          <w:color w:val="000000" w:themeColor="text1"/>
          <w:szCs w:val="21"/>
        </w:rPr>
        <w:t>0.2%</w:t>
      </w:r>
      <w:r w:rsidR="00BF55A5" w:rsidRPr="00EA1A51">
        <w:rPr>
          <w:rFonts w:hint="eastAsia"/>
          <w:bCs/>
          <w:color w:val="000000" w:themeColor="text1"/>
          <w:szCs w:val="21"/>
        </w:rPr>
        <w:t>，年化跟踪误差不超过</w:t>
      </w:r>
      <w:r w:rsidR="00BF55A5" w:rsidRPr="00EA1A51">
        <w:rPr>
          <w:bCs/>
          <w:color w:val="000000" w:themeColor="text1"/>
          <w:szCs w:val="21"/>
        </w:rPr>
        <w:t>2%</w:t>
      </w:r>
      <w:r w:rsidR="00BF55A5" w:rsidRPr="00EA1A51">
        <w:rPr>
          <w:rFonts w:hint="eastAsia"/>
          <w:bCs/>
          <w:color w:val="000000" w:themeColor="text1"/>
          <w:szCs w:val="21"/>
        </w:rPr>
        <w:t>。</w:t>
      </w:r>
    </w:p>
    <w:p w14:paraId="657EA0DE" w14:textId="77777777" w:rsidR="00B86C63" w:rsidRPr="00EA1A51" w:rsidRDefault="00B86C63" w:rsidP="00925154">
      <w:pPr>
        <w:spacing w:line="360" w:lineRule="auto"/>
        <w:ind w:firstLineChars="200" w:firstLine="420"/>
        <w:rPr>
          <w:bCs/>
          <w:color w:val="000000" w:themeColor="text1"/>
          <w:szCs w:val="21"/>
        </w:rPr>
      </w:pPr>
    </w:p>
    <w:p w14:paraId="45EE581D" w14:textId="77777777" w:rsidR="00B86C63" w:rsidRPr="00EA1A51" w:rsidRDefault="00B024F0" w:rsidP="00B86C6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B86C63" w:rsidRPr="00EA1A51">
        <w:rPr>
          <w:bCs/>
          <w:color w:val="000000" w:themeColor="text1"/>
          <w:szCs w:val="21"/>
        </w:rPr>
        <w:t>投资范围</w:t>
      </w:r>
    </w:p>
    <w:p w14:paraId="63B726DA"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本基金投资范围主要为标的指数成份股及备选成份股，投资于标的指数成份股及备选成份股的比例不低于基金资产净值的</w:t>
      </w:r>
      <w:r w:rsidRPr="00EA1A51">
        <w:rPr>
          <w:bCs/>
          <w:color w:val="000000" w:themeColor="text1"/>
          <w:szCs w:val="21"/>
        </w:rPr>
        <w:t>90%</w:t>
      </w:r>
      <w:r w:rsidRPr="00EA1A51">
        <w:rPr>
          <w:rFonts w:hint="eastAsia"/>
          <w:bCs/>
          <w:color w:val="000000" w:themeColor="text1"/>
          <w:szCs w:val="21"/>
        </w:rPr>
        <w:t>，且不低于非现金基金资产的</w:t>
      </w:r>
      <w:r w:rsidRPr="00EA1A51">
        <w:rPr>
          <w:bCs/>
          <w:color w:val="000000" w:themeColor="text1"/>
          <w:szCs w:val="21"/>
        </w:rPr>
        <w:t>80</w:t>
      </w:r>
      <w:r w:rsidRPr="00EA1A51">
        <w:rPr>
          <w:rFonts w:hint="eastAsia"/>
          <w:bCs/>
          <w:color w:val="000000" w:themeColor="text1"/>
          <w:szCs w:val="21"/>
        </w:rPr>
        <w:t>％。</w:t>
      </w:r>
    </w:p>
    <w:p w14:paraId="045A5CA1" w14:textId="77777777" w:rsidR="00B86C63" w:rsidRPr="00EA1A51" w:rsidRDefault="00B86C63" w:rsidP="00925154">
      <w:pPr>
        <w:spacing w:line="360" w:lineRule="auto"/>
        <w:ind w:firstLineChars="200" w:firstLine="420"/>
        <w:rPr>
          <w:bCs/>
          <w:color w:val="000000" w:themeColor="text1"/>
          <w:szCs w:val="21"/>
        </w:rPr>
      </w:pPr>
      <w:r w:rsidRPr="00EA1A51">
        <w:rPr>
          <w:bCs/>
          <w:color w:val="000000" w:themeColor="text1"/>
          <w:szCs w:val="21"/>
        </w:rPr>
        <w:t>此外，为更好地实现投资目标，本基金可少量投资于部分非成份股（包含中小板、创业板及其他经中国证监会核准</w:t>
      </w:r>
      <w:r w:rsidRPr="00EA1A51">
        <w:rPr>
          <w:rFonts w:hint="eastAsia"/>
          <w:bCs/>
          <w:color w:val="000000" w:themeColor="text1"/>
          <w:szCs w:val="21"/>
        </w:rPr>
        <w:t>上市</w:t>
      </w:r>
      <w:r w:rsidRPr="00EA1A51">
        <w:rPr>
          <w:bCs/>
          <w:color w:val="000000" w:themeColor="text1"/>
          <w:szCs w:val="21"/>
        </w:rPr>
        <w:t>的股票）、衍生工具（股指期货等）、债券资产（国债、金融债、企业债、公司债、次级债、可转换债券、分离交易可转债、央行票据、中期票据、短期融资券等）、资产支持证券、债券回购、银行存款等固定收益类资产、现金资产以及中国证监会允许基金投资的其他金融工具（但须符合中国证监会的相关规定）。</w:t>
      </w:r>
    </w:p>
    <w:p w14:paraId="19A04164" w14:textId="77777777" w:rsidR="00B86C63" w:rsidRPr="00EA1A51" w:rsidRDefault="00B070FF" w:rsidP="00925154">
      <w:pPr>
        <w:spacing w:line="360" w:lineRule="auto"/>
        <w:ind w:firstLineChars="200" w:firstLine="420"/>
        <w:rPr>
          <w:bCs/>
          <w:color w:val="000000" w:themeColor="text1"/>
          <w:szCs w:val="21"/>
        </w:rPr>
      </w:pPr>
      <w:r w:rsidRPr="00EA1A51">
        <w:rPr>
          <w:rFonts w:hint="eastAsia"/>
          <w:bCs/>
          <w:color w:val="000000" w:themeColor="text1"/>
          <w:szCs w:val="21"/>
        </w:rPr>
        <w:t>未来若法律法规或监管机构允许基金投资同业存单的，本基金在履行适当程序后，可参与同业存单的投资，具体投资比例限制按届时有效的法律法规和监管机构的规定执行。</w:t>
      </w:r>
    </w:p>
    <w:p w14:paraId="33F955F2" w14:textId="77777777" w:rsidR="00B86C63" w:rsidRPr="00EA1A51" w:rsidRDefault="00B86C63" w:rsidP="00925154">
      <w:pPr>
        <w:spacing w:line="360" w:lineRule="auto"/>
        <w:ind w:firstLineChars="200" w:firstLine="420"/>
        <w:rPr>
          <w:bCs/>
          <w:color w:val="000000" w:themeColor="text1"/>
          <w:szCs w:val="21"/>
        </w:rPr>
      </w:pPr>
      <w:r w:rsidRPr="00EA1A51">
        <w:rPr>
          <w:bCs/>
          <w:color w:val="000000" w:themeColor="text1"/>
          <w:szCs w:val="21"/>
        </w:rPr>
        <w:t>如法律法规或监管机构以后允许基金投资其他品种，基金管理人在履行适当程序后，可以将其纳入投资范围。</w:t>
      </w:r>
    </w:p>
    <w:p w14:paraId="7F62FCBA" w14:textId="77777777" w:rsidR="00B86C63" w:rsidRPr="00EA1A51" w:rsidRDefault="00B86C63" w:rsidP="00925154">
      <w:pPr>
        <w:spacing w:line="360" w:lineRule="auto"/>
        <w:ind w:firstLineChars="200" w:firstLine="420"/>
        <w:rPr>
          <w:bCs/>
          <w:color w:val="000000" w:themeColor="text1"/>
          <w:szCs w:val="21"/>
        </w:rPr>
      </w:pPr>
    </w:p>
    <w:p w14:paraId="13866748" w14:textId="77777777" w:rsidR="00B86C63" w:rsidRPr="00EA1A51" w:rsidRDefault="00B024F0"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B86C63" w:rsidRPr="00EA1A51">
        <w:rPr>
          <w:bCs/>
          <w:color w:val="000000" w:themeColor="text1"/>
          <w:szCs w:val="21"/>
        </w:rPr>
        <w:t>投资策略</w:t>
      </w:r>
    </w:p>
    <w:p w14:paraId="2634E470"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本基金以</w:t>
      </w:r>
      <w:r w:rsidR="008B14BF" w:rsidRPr="00EA1A51">
        <w:rPr>
          <w:rFonts w:hint="eastAsia"/>
          <w:bCs/>
          <w:color w:val="000000" w:themeColor="text1"/>
          <w:szCs w:val="21"/>
        </w:rPr>
        <w:t>中证</w:t>
      </w:r>
      <w:r w:rsidR="008B14BF" w:rsidRPr="00EA1A51">
        <w:rPr>
          <w:rFonts w:hint="eastAsia"/>
          <w:bCs/>
          <w:color w:val="000000" w:themeColor="text1"/>
          <w:szCs w:val="21"/>
        </w:rPr>
        <w:t>TMT 150</w:t>
      </w:r>
      <w:r w:rsidR="008B14BF" w:rsidRPr="00EA1A51">
        <w:rPr>
          <w:rFonts w:hint="eastAsia"/>
          <w:bCs/>
          <w:color w:val="000000" w:themeColor="text1"/>
          <w:szCs w:val="21"/>
        </w:rPr>
        <w:t>指数</w:t>
      </w:r>
      <w:r w:rsidRPr="00EA1A51">
        <w:rPr>
          <w:rFonts w:hint="eastAsia"/>
          <w:bCs/>
          <w:color w:val="000000" w:themeColor="text1"/>
          <w:szCs w:val="21"/>
        </w:rPr>
        <w:t>为标的指数，采用完全复制法，即以完全按照标的指数成份股组成及其权重构建基金股票投资组合为原则，进行被动式指数化投资。股票在投资组合中的权重原则上根据标的指数成份股及其权重的变动而进行相应调整。在因特殊情况（包括但不限于成份股停牌、流动性不足、法律法规限制、其它合理原因导致本基金管理人对标的指数的跟踪构成严重制约等）导致无法获得足够数量的股票时，本基金可以根据市场情况，结合经验判断，综合考虑相关性、估值、流动性等因素挑选标的指数中其他成份股或备选成份股进行替代或者采用其他指数投资技术适当调整基金投资组合，以期在规定的风险承受限度之内，尽量缩小跟踪误差。本基金力争使日均跟踪偏离度的绝对值不超过</w:t>
      </w:r>
      <w:r w:rsidRPr="00EA1A51">
        <w:rPr>
          <w:bCs/>
          <w:color w:val="000000" w:themeColor="text1"/>
          <w:szCs w:val="21"/>
        </w:rPr>
        <w:t>0.2%</w:t>
      </w:r>
      <w:r w:rsidRPr="00EA1A51">
        <w:rPr>
          <w:rFonts w:hint="eastAsia"/>
          <w:bCs/>
          <w:color w:val="000000" w:themeColor="text1"/>
          <w:szCs w:val="21"/>
        </w:rPr>
        <w:t>，年化跟踪误差不超过</w:t>
      </w:r>
      <w:r w:rsidRPr="00EA1A51">
        <w:rPr>
          <w:bCs/>
          <w:color w:val="000000" w:themeColor="text1"/>
          <w:szCs w:val="21"/>
        </w:rPr>
        <w:t>2%</w:t>
      </w:r>
      <w:r w:rsidRPr="00EA1A51">
        <w:rPr>
          <w:rFonts w:hint="eastAsia"/>
          <w:bCs/>
          <w:color w:val="000000" w:themeColor="text1"/>
          <w:szCs w:val="21"/>
        </w:rPr>
        <w:t>。</w:t>
      </w:r>
    </w:p>
    <w:p w14:paraId="562C67C4" w14:textId="77777777" w:rsidR="00B86C63" w:rsidRPr="00EA1A51" w:rsidRDefault="00B86C63" w:rsidP="00925154">
      <w:pPr>
        <w:spacing w:line="360" w:lineRule="auto"/>
        <w:ind w:firstLineChars="200" w:firstLine="420"/>
        <w:rPr>
          <w:bCs/>
          <w:color w:val="000000" w:themeColor="text1"/>
          <w:szCs w:val="21"/>
        </w:rPr>
      </w:pPr>
      <w:r w:rsidRPr="00EA1A51">
        <w:rPr>
          <w:bCs/>
          <w:color w:val="000000" w:themeColor="text1"/>
          <w:szCs w:val="21"/>
        </w:rPr>
        <w:t>本基金可投资股指期货和其他经中国证监会允许的衍生金融产品。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095A432" w14:textId="77777777" w:rsidR="00B86C63" w:rsidRPr="00EA1A51" w:rsidRDefault="00B86C63" w:rsidP="00B86C63">
      <w:pPr>
        <w:spacing w:line="360" w:lineRule="auto"/>
        <w:ind w:firstLineChars="200" w:firstLine="420"/>
        <w:rPr>
          <w:bCs/>
          <w:color w:val="000000" w:themeColor="text1"/>
          <w:szCs w:val="21"/>
        </w:rPr>
      </w:pPr>
    </w:p>
    <w:p w14:paraId="07C8CB6A"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（四）投资决策流程</w:t>
      </w:r>
    </w:p>
    <w:p w14:paraId="3D304C4B" w14:textId="77777777" w:rsidR="000D53F8" w:rsidRPr="00EA1A51" w:rsidRDefault="000D53F8" w:rsidP="000D53F8">
      <w:pPr>
        <w:spacing w:line="360" w:lineRule="auto"/>
        <w:ind w:firstLineChars="200" w:firstLine="420"/>
        <w:rPr>
          <w:bCs/>
          <w:color w:val="000000" w:themeColor="text1"/>
          <w:szCs w:val="21"/>
        </w:rPr>
      </w:pPr>
      <w:r w:rsidRPr="00EA1A51">
        <w:rPr>
          <w:rFonts w:hint="eastAsia"/>
          <w:bCs/>
          <w:color w:val="000000" w:themeColor="text1"/>
          <w:szCs w:val="21"/>
        </w:rPr>
        <w:t>投资决策委员会是公司投资的最高决策机构，以定期或不定期会议的形式讨论和决定公司投资的重大问题，包括确立各基金的投资方针及投资方向，审定基金财产的配置方案。投资决策委员会召开前，由基金经理依据对宏观经济走势的分析，提出基金的资产配置建议，交由投资决策委员会讨论。一旦做出决议，即成为指导基金投资的正式文件，投资部据此拟订具体的投资计划。</w:t>
      </w:r>
    </w:p>
    <w:p w14:paraId="00EBB3BA" w14:textId="77777777" w:rsidR="000D53F8" w:rsidRPr="00EA1A51" w:rsidRDefault="000D53F8" w:rsidP="000D53F8">
      <w:pPr>
        <w:spacing w:line="360" w:lineRule="auto"/>
        <w:ind w:firstLineChars="200" w:firstLine="420"/>
        <w:rPr>
          <w:bCs/>
          <w:color w:val="000000" w:themeColor="text1"/>
          <w:szCs w:val="21"/>
        </w:rPr>
      </w:pPr>
      <w:r w:rsidRPr="00EA1A51">
        <w:rPr>
          <w:rFonts w:hint="eastAsia"/>
          <w:bCs/>
          <w:color w:val="000000" w:themeColor="text1"/>
          <w:szCs w:val="21"/>
        </w:rPr>
        <w:t>投资研究部是负责管理基金日常投资活动的具体部门，分管投资的副总经理除履行投资决策委员会执行委员的职责外，还负责管理和协调投资研究部的日常运作。投资研究联席会议是投资研究部常设议事机构，负责讨论行业信息、个股信息、回顾行业表现、行业配置、模拟组合表现、近期研究计划及成果、市场热点、当日投资决策、代行表决权、投资备选库调整等问题。投资研究部主要负责宏观经济研究、行业研究和投资品种研究，负责编制、维护投资备选库，建立、完善、管理并维护股票研究数据库与债券研究资料库，并为投资决策委员会、投资研究联席会议、分管投资的副总经理、各投资总监和基金经理提供基金投资决策依据。投资研究部负责根据投资决策委员会决议，负责基金投资组合的构造、优化、风险</w:t>
      </w:r>
      <w:r w:rsidRPr="00EA1A51">
        <w:rPr>
          <w:rFonts w:hint="eastAsia"/>
          <w:bCs/>
          <w:color w:val="000000" w:themeColor="text1"/>
          <w:szCs w:val="21"/>
        </w:rPr>
        <w:lastRenderedPageBreak/>
        <w:t>管理及头寸管理等日常工作；拟订基金的总体投资策略、资产配置方案、重大投资项目提案和投资组合方案等并上报投资决策委员会讨论决定；组织实施投资决策委员会及投资研究联席会议决定的投资方案并在授权范围内作出投资决定；依据自主的研究积极把握市场动态，积极提出基金投资组合优化方案，并对管理基金的投资业绩负责。其中基金经理根据投资决策委员会及投资研究联席会议决议具体承担本基金的日常管理工作。</w:t>
      </w:r>
    </w:p>
    <w:p w14:paraId="6D5A9386" w14:textId="77777777" w:rsidR="000D53F8" w:rsidRPr="00EA1A51" w:rsidRDefault="000D53F8" w:rsidP="000D53F8">
      <w:pPr>
        <w:spacing w:line="360" w:lineRule="auto"/>
        <w:ind w:firstLineChars="200" w:firstLine="420"/>
        <w:rPr>
          <w:bCs/>
          <w:color w:val="000000" w:themeColor="text1"/>
          <w:szCs w:val="21"/>
        </w:rPr>
      </w:pPr>
      <w:r w:rsidRPr="00EA1A51">
        <w:rPr>
          <w:rFonts w:hint="eastAsia"/>
          <w:bCs/>
          <w:color w:val="000000" w:themeColor="text1"/>
          <w:szCs w:val="21"/>
        </w:rPr>
        <w:t>风险管理委员会是公司日常经营中整体风险控制的决策机构，该委员会是对公司各种风险的识别、防范和控制的非常设机构，由总经理、副总经理、督察长、以及其他相关部门负责人或相关人员组成，其主要职责是：负责评估公司的风险控制制度和风险管理流程，确保公司整体风险的识别、监控和管理；负责检查风险控制制度的落实情况，审阅公司各项风险与内控状况评价报告；对公司重大业务可行性及风险进行论证；负责组织公司内部员工严重违法违规事件的调查，并根据调查报告做出具体的决定；针对公司经营管理活动中发生的紧急突发性事件和重大危机情况，组成危机处理小组，评估事件风险，制定危机处理方案并监督实施；其他风险管理职能。绩效评估与风险控制人员负责建立和完善投资风险管理系统，并负责对基金历史业绩进行分解和分析。法律、监察稽核部负责基金日常运作的合规控制。</w:t>
      </w:r>
    </w:p>
    <w:p w14:paraId="46DA7B49"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投资决策流程</w:t>
      </w:r>
    </w:p>
    <w:p w14:paraId="46B86B6C" w14:textId="77777777" w:rsidR="000D53F8" w:rsidRPr="00EA1A51" w:rsidRDefault="000D53F8" w:rsidP="000D53F8">
      <w:pPr>
        <w:spacing w:line="360" w:lineRule="auto"/>
        <w:ind w:firstLineChars="200" w:firstLine="420"/>
        <w:jc w:val="center"/>
        <w:rPr>
          <w:rFonts w:ascii="宋体" w:hAnsi="宋体"/>
          <w:color w:val="000000" w:themeColor="text1"/>
          <w:szCs w:val="21"/>
        </w:rPr>
      </w:pPr>
      <w:r w:rsidRPr="00EA1A51">
        <w:rPr>
          <w:rFonts w:ascii="宋体" w:hAnsi="宋体" w:hint="eastAsia"/>
          <w:color w:val="000000" w:themeColor="text1"/>
        </w:rPr>
        <w:t>基金投资流程示意图</w:t>
      </w:r>
    </w:p>
    <w:p w14:paraId="2BFDE826" w14:textId="77777777" w:rsidR="000D53F8" w:rsidRPr="00EA1A51" w:rsidRDefault="00B02AB5" w:rsidP="000D53F8">
      <w:pPr>
        <w:spacing w:line="360" w:lineRule="auto"/>
        <w:jc w:val="center"/>
        <w:rPr>
          <w:rFonts w:ascii="宋体" w:hAnsi="宋体"/>
          <w:color w:val="000000" w:themeColor="text1"/>
          <w:szCs w:val="21"/>
        </w:rPr>
      </w:pPr>
      <w:r w:rsidRPr="00EA1A51">
        <w:rPr>
          <w:rFonts w:ascii="宋体" w:hAnsi="宋体"/>
          <w:noProof/>
          <w:color w:val="000000" w:themeColor="text1"/>
          <w:szCs w:val="21"/>
        </w:rPr>
        <w:drawing>
          <wp:inline distT="0" distB="0" distL="0" distR="0" wp14:anchorId="6E7B73ED" wp14:editId="111B307B">
            <wp:extent cx="4591050" cy="1752600"/>
            <wp:effectExtent l="1905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5" cstate="print"/>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14:paraId="46BFD272" w14:textId="77777777" w:rsidR="000D53F8" w:rsidRPr="00EA1A51" w:rsidRDefault="000D53F8" w:rsidP="000D53F8">
      <w:pPr>
        <w:spacing w:line="360" w:lineRule="auto"/>
        <w:jc w:val="center"/>
        <w:rPr>
          <w:rFonts w:ascii="宋体" w:hAnsi="宋体"/>
          <w:color w:val="000000" w:themeColor="text1"/>
          <w:szCs w:val="21"/>
        </w:rPr>
      </w:pPr>
    </w:p>
    <w:p w14:paraId="47F934AF"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1</w:t>
      </w:r>
      <w:r w:rsidRPr="00EA1A51">
        <w:rPr>
          <w:rFonts w:hint="eastAsia"/>
          <w:bCs/>
          <w:color w:val="000000" w:themeColor="text1"/>
          <w:szCs w:val="21"/>
        </w:rPr>
        <w:t>）投资决策。投资决策委员会定期不定期召开投资决策委员会议，对相关重大事项做出决策。基金经理根据投资决策委员会的决议，做出基金投资管理的日常决策。</w:t>
      </w:r>
    </w:p>
    <w:p w14:paraId="3E66EC2D"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2</w:t>
      </w:r>
      <w:r w:rsidRPr="00EA1A51">
        <w:rPr>
          <w:rFonts w:hint="eastAsia"/>
          <w:bCs/>
          <w:color w:val="000000" w:themeColor="text1"/>
          <w:szCs w:val="21"/>
        </w:rPr>
        <w:t>）组合构建。基金经理采取完全复制法，严格按照标的指数的成份股组成及其权重构建基金股票投资组合，并根据标的指数成份股及其权重的变动而进行相应的调整。在追求跟踪误差和跟踪偏离度最小化的前提下，基金经理可采取适当的方法，提高投资效率，降低交易成本，控制投资风险。</w:t>
      </w:r>
    </w:p>
    <w:p w14:paraId="0D7F4295"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3</w:t>
      </w:r>
      <w:r w:rsidRPr="00EA1A51">
        <w:rPr>
          <w:rFonts w:hint="eastAsia"/>
          <w:bCs/>
          <w:color w:val="000000" w:themeColor="text1"/>
          <w:szCs w:val="21"/>
        </w:rPr>
        <w:t>）交易执行。交易管理部负责基金的具体交易执行，同时履行一线监控的职责。</w:t>
      </w:r>
    </w:p>
    <w:p w14:paraId="662A0580"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lastRenderedPageBreak/>
        <w:t>（</w:t>
      </w:r>
      <w:r w:rsidRPr="00EA1A51">
        <w:rPr>
          <w:rFonts w:hint="eastAsia"/>
          <w:bCs/>
          <w:color w:val="000000" w:themeColor="text1"/>
          <w:szCs w:val="21"/>
        </w:rPr>
        <w:t>4</w:t>
      </w:r>
      <w:r w:rsidRPr="00EA1A51">
        <w:rPr>
          <w:rFonts w:hint="eastAsia"/>
          <w:bCs/>
          <w:color w:val="000000" w:themeColor="text1"/>
          <w:szCs w:val="21"/>
        </w:rPr>
        <w:t>）组合监控与调整。基金经理在指数编制方法发生变更、指数成份股定期或临时调整、指数成份股出现股本变化、增发、配股等情形、成份股停牌、成份股流动性不足、基金申购赎回出现的现金流量等情形下，对基金投资组合进行动态监控和调整，密切跟踪标的指数，同时</w:t>
      </w:r>
      <w:r w:rsidRPr="00EA1A51">
        <w:rPr>
          <w:rFonts w:hint="eastAsia"/>
          <w:bCs/>
          <w:color w:val="000000" w:themeColor="text1"/>
          <w:szCs w:val="21"/>
        </w:rPr>
        <w:t>PCF</w:t>
      </w:r>
      <w:r w:rsidRPr="00EA1A51">
        <w:rPr>
          <w:rFonts w:hint="eastAsia"/>
          <w:bCs/>
          <w:color w:val="000000" w:themeColor="text1"/>
          <w:szCs w:val="21"/>
        </w:rPr>
        <w:t>专员制作下一交易日</w:t>
      </w:r>
      <w:r w:rsidRPr="00EA1A51">
        <w:rPr>
          <w:rFonts w:hint="eastAsia"/>
          <w:bCs/>
          <w:color w:val="000000" w:themeColor="text1"/>
          <w:szCs w:val="21"/>
        </w:rPr>
        <w:t>PCF</w:t>
      </w:r>
      <w:r w:rsidRPr="00EA1A51">
        <w:rPr>
          <w:rFonts w:hint="eastAsia"/>
          <w:bCs/>
          <w:color w:val="000000" w:themeColor="text1"/>
          <w:szCs w:val="21"/>
        </w:rPr>
        <w:t>清单。</w:t>
      </w:r>
    </w:p>
    <w:p w14:paraId="7521E241"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5</w:t>
      </w:r>
      <w:r w:rsidRPr="00EA1A51">
        <w:rPr>
          <w:rFonts w:hint="eastAsia"/>
          <w:bCs/>
          <w:color w:val="000000" w:themeColor="text1"/>
          <w:szCs w:val="21"/>
        </w:rPr>
        <w:t>）持续风险管理及绩效评估。基金经理及风险管理人员定期不定期对投资组合的偏离度和跟踪误差进行跟踪和评估。风险管理人员负责对各决策环节的事前及事后风险、操作风险等投资风险进行监控，并对投资风险及绩效做出评估，提供给投资决策委员会、投资总监、基金经理等相关人员。基金经理依据绩效评估报告对投资进行总结或检讨，如果需要，亦对投资组合进行相应的调整。</w:t>
      </w:r>
    </w:p>
    <w:p w14:paraId="2FF1C0E4" w14:textId="77777777" w:rsidR="000D53F8" w:rsidRPr="00EA1A51" w:rsidRDefault="000D53F8"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基金管理人根据环境的变化和基金实际投资的需要，有权对上述投资程序做出调整，并将调整内容在基金招募说明书及招募说明书更新中予以公告。</w:t>
      </w:r>
    </w:p>
    <w:p w14:paraId="6881A63E" w14:textId="77777777" w:rsidR="000D53F8" w:rsidRPr="00EA1A51" w:rsidRDefault="000D53F8" w:rsidP="00B86C63">
      <w:pPr>
        <w:spacing w:line="360" w:lineRule="auto"/>
        <w:ind w:firstLineChars="200" w:firstLine="420"/>
        <w:rPr>
          <w:bCs/>
          <w:color w:val="000000" w:themeColor="text1"/>
          <w:szCs w:val="21"/>
        </w:rPr>
      </w:pPr>
    </w:p>
    <w:p w14:paraId="50D39A4C" w14:textId="77777777" w:rsidR="00B86C63" w:rsidRPr="00EA1A51" w:rsidRDefault="00B024F0"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0D53F8" w:rsidRPr="00EA1A51">
        <w:rPr>
          <w:rFonts w:hint="eastAsia"/>
          <w:bCs/>
          <w:color w:val="000000" w:themeColor="text1"/>
          <w:szCs w:val="21"/>
        </w:rPr>
        <w:t>五</w:t>
      </w:r>
      <w:r w:rsidRPr="00EA1A51">
        <w:rPr>
          <w:rFonts w:hint="eastAsia"/>
          <w:bCs/>
          <w:color w:val="000000" w:themeColor="text1"/>
          <w:szCs w:val="21"/>
        </w:rPr>
        <w:t>）</w:t>
      </w:r>
      <w:r w:rsidR="00B86C63" w:rsidRPr="00EA1A51">
        <w:rPr>
          <w:rFonts w:hint="eastAsia"/>
          <w:bCs/>
          <w:color w:val="000000" w:themeColor="text1"/>
          <w:szCs w:val="21"/>
        </w:rPr>
        <w:t>标的指数和业绩比较基准</w:t>
      </w:r>
    </w:p>
    <w:p w14:paraId="60D34686"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本基金的标的指数及业绩比较基准为：</w:t>
      </w:r>
      <w:r w:rsidR="008B14BF" w:rsidRPr="00EA1A51">
        <w:rPr>
          <w:rFonts w:hint="eastAsia"/>
          <w:bCs/>
          <w:color w:val="000000" w:themeColor="text1"/>
          <w:szCs w:val="21"/>
        </w:rPr>
        <w:t>中证</w:t>
      </w:r>
      <w:r w:rsidR="008B14BF" w:rsidRPr="00EA1A51">
        <w:rPr>
          <w:rFonts w:hint="eastAsia"/>
          <w:bCs/>
          <w:color w:val="000000" w:themeColor="text1"/>
          <w:szCs w:val="21"/>
        </w:rPr>
        <w:t>TMT 150</w:t>
      </w:r>
      <w:r w:rsidR="008B14BF" w:rsidRPr="00EA1A51">
        <w:rPr>
          <w:rFonts w:hint="eastAsia"/>
          <w:bCs/>
          <w:color w:val="000000" w:themeColor="text1"/>
          <w:szCs w:val="21"/>
        </w:rPr>
        <w:t>指数</w:t>
      </w:r>
      <w:r w:rsidRPr="00EA1A51">
        <w:rPr>
          <w:rFonts w:hint="eastAsia"/>
          <w:bCs/>
          <w:color w:val="000000" w:themeColor="text1"/>
          <w:szCs w:val="21"/>
        </w:rPr>
        <w:t>。</w:t>
      </w:r>
    </w:p>
    <w:p w14:paraId="2445789E"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无需召开基金份额持有人大会，基金管理人可在取得基金托管人同意后变更标的指数和业绩比较基准，报中国证监会备案并及时公告。</w:t>
      </w:r>
    </w:p>
    <w:p w14:paraId="18311B7E" w14:textId="77777777" w:rsidR="00B86C63" w:rsidRPr="00EA1A51" w:rsidRDefault="00B86C63" w:rsidP="00925154">
      <w:pPr>
        <w:spacing w:line="360" w:lineRule="auto"/>
        <w:ind w:firstLineChars="200" w:firstLine="420"/>
        <w:rPr>
          <w:bCs/>
          <w:color w:val="000000" w:themeColor="text1"/>
          <w:szCs w:val="21"/>
        </w:rPr>
      </w:pPr>
    </w:p>
    <w:p w14:paraId="2EF87F4D" w14:textId="77777777" w:rsidR="00B86C63" w:rsidRPr="00EA1A51" w:rsidRDefault="00B024F0"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0D53F8" w:rsidRPr="00EA1A51">
        <w:rPr>
          <w:rFonts w:hint="eastAsia"/>
          <w:bCs/>
          <w:color w:val="000000" w:themeColor="text1"/>
          <w:szCs w:val="21"/>
        </w:rPr>
        <w:t>六</w:t>
      </w:r>
      <w:r w:rsidRPr="00EA1A51">
        <w:rPr>
          <w:rFonts w:hint="eastAsia"/>
          <w:bCs/>
          <w:color w:val="000000" w:themeColor="text1"/>
          <w:szCs w:val="21"/>
        </w:rPr>
        <w:t>）</w:t>
      </w:r>
      <w:r w:rsidR="00B86C63" w:rsidRPr="00EA1A51">
        <w:rPr>
          <w:rFonts w:hint="eastAsia"/>
          <w:bCs/>
          <w:color w:val="000000" w:themeColor="text1"/>
          <w:szCs w:val="21"/>
        </w:rPr>
        <w:t>风险收益特征</w:t>
      </w:r>
    </w:p>
    <w:p w14:paraId="0E386E3D"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本基金为股票型基金，其长期平均预期风险和预期收益率高于混合型基金、债券型基金及货币市场基金。本基金为指数型基金，被动跟踪标的指数的表现，具有与标的指数以及标的指数所代表的股票市场相似的风险收益特征。</w:t>
      </w:r>
    </w:p>
    <w:p w14:paraId="25E9D5A8" w14:textId="77777777" w:rsidR="00B86C63" w:rsidRPr="00167864" w:rsidRDefault="00167864" w:rsidP="00925154">
      <w:pPr>
        <w:spacing w:line="360" w:lineRule="auto"/>
        <w:ind w:firstLineChars="200" w:firstLine="420"/>
        <w:rPr>
          <w:bCs/>
          <w:color w:val="000000" w:themeColor="text1"/>
          <w:szCs w:val="21"/>
        </w:rPr>
      </w:pPr>
      <w:r w:rsidRPr="00167864">
        <w:rPr>
          <w:rFonts w:hint="eastAsia"/>
          <w:bCs/>
          <w:color w:val="000000" w:themeColor="text1"/>
          <w:szCs w:val="21"/>
        </w:rPr>
        <w:t>根据</w:t>
      </w:r>
      <w:r w:rsidRPr="00167864">
        <w:rPr>
          <w:rFonts w:hint="eastAsia"/>
          <w:bCs/>
          <w:color w:val="000000" w:themeColor="text1"/>
          <w:szCs w:val="21"/>
        </w:rPr>
        <w:t>2017</w:t>
      </w:r>
      <w:r w:rsidRPr="00167864">
        <w:rPr>
          <w:rFonts w:hint="eastAsia"/>
          <w:bCs/>
          <w:color w:val="000000" w:themeColor="text1"/>
          <w:szCs w:val="21"/>
        </w:rPr>
        <w:t>年</w:t>
      </w:r>
      <w:r w:rsidRPr="00167864">
        <w:rPr>
          <w:rFonts w:hint="eastAsia"/>
          <w:bCs/>
          <w:color w:val="000000" w:themeColor="text1"/>
          <w:szCs w:val="21"/>
        </w:rPr>
        <w:t>7</w:t>
      </w:r>
      <w:r w:rsidRPr="00167864">
        <w:rPr>
          <w:rFonts w:hint="eastAsia"/>
          <w:bCs/>
          <w:color w:val="000000" w:themeColor="text1"/>
          <w:szCs w:val="21"/>
        </w:rPr>
        <w:t>月</w:t>
      </w:r>
      <w:r w:rsidRPr="00167864">
        <w:rPr>
          <w:rFonts w:hint="eastAsia"/>
          <w:bCs/>
          <w:color w:val="000000" w:themeColor="text1"/>
          <w:szCs w:val="21"/>
        </w:rPr>
        <w:t>1</w:t>
      </w:r>
      <w:r w:rsidRPr="00167864">
        <w:rPr>
          <w:rFonts w:hint="eastAsia"/>
          <w:bCs/>
          <w:color w:val="000000" w:themeColor="text1"/>
          <w:szCs w:val="21"/>
        </w:rPr>
        <w:t>日施行的《证券期货投资者适当性管理办法》，基金管理人和销售机构已对本基金重新进行风险评级，风险评级行为不改变本基金的实际性风险收益特征，但由于风险等级分类标准的变化，本基金的风险等级表述可能有相应变化，具体风险评级结果应当以基金管理人和销售机构提供的评级结果为准。</w:t>
      </w:r>
    </w:p>
    <w:p w14:paraId="16B64A0D" w14:textId="77777777" w:rsidR="00B86C63" w:rsidRPr="00EA1A51" w:rsidRDefault="00B024F0" w:rsidP="00925154">
      <w:pPr>
        <w:spacing w:line="360" w:lineRule="auto"/>
        <w:ind w:firstLineChars="200" w:firstLine="420"/>
        <w:rPr>
          <w:bCs/>
          <w:color w:val="000000" w:themeColor="text1"/>
          <w:szCs w:val="21"/>
        </w:rPr>
      </w:pPr>
      <w:r w:rsidRPr="00EA1A51">
        <w:rPr>
          <w:rFonts w:hint="eastAsia"/>
          <w:bCs/>
          <w:color w:val="000000" w:themeColor="text1"/>
          <w:szCs w:val="21"/>
        </w:rPr>
        <w:lastRenderedPageBreak/>
        <w:t>（</w:t>
      </w:r>
      <w:r w:rsidR="000D53F8" w:rsidRPr="00EA1A51">
        <w:rPr>
          <w:rFonts w:hint="eastAsia"/>
          <w:bCs/>
          <w:color w:val="000000" w:themeColor="text1"/>
          <w:szCs w:val="21"/>
        </w:rPr>
        <w:t>七</w:t>
      </w:r>
      <w:r w:rsidRPr="00EA1A51">
        <w:rPr>
          <w:rFonts w:hint="eastAsia"/>
          <w:bCs/>
          <w:color w:val="000000" w:themeColor="text1"/>
          <w:szCs w:val="21"/>
        </w:rPr>
        <w:t>）</w:t>
      </w:r>
      <w:r w:rsidR="00B86C63" w:rsidRPr="00EA1A51">
        <w:rPr>
          <w:rFonts w:hint="eastAsia"/>
          <w:bCs/>
          <w:color w:val="000000" w:themeColor="text1"/>
          <w:szCs w:val="21"/>
        </w:rPr>
        <w:t>投资组合管理</w:t>
      </w:r>
    </w:p>
    <w:p w14:paraId="6A439B27"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本基金采用完全复制法进行指数化投资，按照成份股在标的指数中的基准权重构建指数化投资组合。当预期成份股发生调整和成份股发生配股、增发、分红等行为时，以及因基金的申购和赎回对本基金跟踪标的指数的效果可能带来影响时，基金管理人会在</w:t>
      </w:r>
      <w:r w:rsidRPr="00EA1A51">
        <w:rPr>
          <w:rFonts w:hint="eastAsia"/>
          <w:bCs/>
          <w:color w:val="000000" w:themeColor="text1"/>
          <w:szCs w:val="21"/>
        </w:rPr>
        <w:t>10</w:t>
      </w:r>
      <w:r w:rsidRPr="00EA1A51">
        <w:rPr>
          <w:rFonts w:hint="eastAsia"/>
          <w:bCs/>
          <w:color w:val="000000" w:themeColor="text1"/>
          <w:szCs w:val="21"/>
        </w:rPr>
        <w:t>个交易日内对投资组合进行适当调整，以便实现对跟踪误差的有效控制，实现对标的指数的紧密跟踪。</w:t>
      </w:r>
    </w:p>
    <w:p w14:paraId="3EA41D7B"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 xml:space="preserve"> 1</w:t>
      </w:r>
      <w:r w:rsidRPr="00EA1A51">
        <w:rPr>
          <w:rFonts w:hint="eastAsia"/>
          <w:bCs/>
          <w:color w:val="000000" w:themeColor="text1"/>
          <w:szCs w:val="21"/>
        </w:rPr>
        <w:t>、标的指数定期调整</w:t>
      </w:r>
    </w:p>
    <w:p w14:paraId="390BCA41"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根据标的指数的编制规则及调整公告，本基金在指数成份股调整生效前，分析并确定组合调整策略，及时进行投资组合的优化调整，减少流动性冲击，尽量减少标的指数成份股变动所带来的跟踪偏离度和跟踪误差。</w:t>
      </w:r>
    </w:p>
    <w:p w14:paraId="145AFFE6"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 xml:space="preserve"> 2</w:t>
      </w:r>
      <w:r w:rsidRPr="00EA1A51">
        <w:rPr>
          <w:rFonts w:hint="eastAsia"/>
          <w:bCs/>
          <w:color w:val="000000" w:themeColor="text1"/>
          <w:szCs w:val="21"/>
        </w:rPr>
        <w:t>、指数编制方法发生变更</w:t>
      </w:r>
    </w:p>
    <w:p w14:paraId="0217DDB2"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基金管理人将评估指数编制方法变更对指数成份股及权重的影响，适时进行投资组合调整。</w:t>
      </w:r>
    </w:p>
    <w:p w14:paraId="68A09F8C"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 xml:space="preserve"> 3</w:t>
      </w:r>
      <w:r w:rsidRPr="00EA1A51">
        <w:rPr>
          <w:rFonts w:hint="eastAsia"/>
          <w:bCs/>
          <w:color w:val="000000" w:themeColor="text1"/>
          <w:szCs w:val="21"/>
        </w:rPr>
        <w:t>、成份股公司信息的日常跟踪与分析</w:t>
      </w:r>
    </w:p>
    <w:p w14:paraId="7515AC4E"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跟踪标的指数成份股公司信息（如：股本变化、分红、配股、增发、停牌、复牌等），以及成份股公司其他重大信息，分析这些信息对指数的影响，并根据这些信息确定基金投资组合每日交易策略。</w:t>
      </w:r>
    </w:p>
    <w:p w14:paraId="5B801323"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rFonts w:hint="eastAsia"/>
          <w:bCs/>
          <w:color w:val="000000" w:themeColor="text1"/>
          <w:szCs w:val="21"/>
        </w:rPr>
        <w:t>、标的指数成份股票临时调整</w:t>
      </w:r>
    </w:p>
    <w:p w14:paraId="5B6B07A5"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在标的指数成份股票调整周期内，若出现成份股票临时调整的情形，本基金管理人将密切关注样本股票的调整，并及时制定相应的投资组合调整策略。</w:t>
      </w:r>
    </w:p>
    <w:p w14:paraId="34112E4B"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 xml:space="preserve"> 5</w:t>
      </w:r>
      <w:r w:rsidRPr="00EA1A51">
        <w:rPr>
          <w:rFonts w:hint="eastAsia"/>
          <w:bCs/>
          <w:color w:val="000000" w:themeColor="text1"/>
          <w:szCs w:val="21"/>
        </w:rPr>
        <w:t>、申购赎回情况的跟踪与分析</w:t>
      </w:r>
    </w:p>
    <w:p w14:paraId="1229B590"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跟踪本基金申购和赎回信息，结合基金的现金头寸管理，分析其对组合的影响，制定交易策略以应对基金的申购赎回。</w:t>
      </w:r>
    </w:p>
    <w:p w14:paraId="6526FF45"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rFonts w:hint="eastAsia"/>
          <w:bCs/>
          <w:color w:val="000000" w:themeColor="text1"/>
          <w:szCs w:val="21"/>
        </w:rPr>
        <w:t>、跟踪偏离度的监控与管理</w:t>
      </w:r>
    </w:p>
    <w:p w14:paraId="241BEF7B" w14:textId="77777777" w:rsidR="00B86C63" w:rsidRPr="00EA1A51" w:rsidRDefault="00B86C63" w:rsidP="00925154">
      <w:pPr>
        <w:spacing w:line="360" w:lineRule="auto"/>
        <w:ind w:firstLineChars="200" w:firstLine="420"/>
        <w:rPr>
          <w:bCs/>
          <w:color w:val="000000" w:themeColor="text1"/>
          <w:szCs w:val="21"/>
        </w:rPr>
      </w:pPr>
      <w:r w:rsidRPr="00EA1A51">
        <w:rPr>
          <w:rFonts w:hint="eastAsia"/>
          <w:bCs/>
          <w:color w:val="000000" w:themeColor="text1"/>
          <w:szCs w:val="21"/>
        </w:rPr>
        <w:t>每日跟踪基金组合与标的指数表现的偏离度，每月末、季度末定期分析基金的实际组合与标的指数表现的累计偏离度、跟踪误差变化情况及其原因，并优化跟踪偏离度管理方案，同时设置风险隐患预警机制，及时控制跟踪偏离度和跟踪误差。</w:t>
      </w:r>
    </w:p>
    <w:p w14:paraId="5EBF0D5C" w14:textId="77777777" w:rsidR="00B86C63" w:rsidRPr="00EA1A51" w:rsidRDefault="00B86C63" w:rsidP="00B86C63">
      <w:pPr>
        <w:spacing w:line="360" w:lineRule="auto"/>
        <w:ind w:firstLineChars="200" w:firstLine="420"/>
        <w:rPr>
          <w:bCs/>
          <w:color w:val="000000" w:themeColor="text1"/>
          <w:szCs w:val="21"/>
        </w:rPr>
      </w:pPr>
      <w:r w:rsidRPr="00EA1A51">
        <w:rPr>
          <w:rFonts w:hint="eastAsia"/>
          <w:bCs/>
          <w:color w:val="000000" w:themeColor="text1"/>
          <w:szCs w:val="21"/>
        </w:rPr>
        <w:t>本基金力争使日均跟踪偏离度的绝对值不超过</w:t>
      </w:r>
      <w:r w:rsidRPr="00EA1A51">
        <w:rPr>
          <w:bCs/>
          <w:color w:val="000000" w:themeColor="text1"/>
          <w:szCs w:val="21"/>
        </w:rPr>
        <w:t>0.2%</w:t>
      </w:r>
      <w:r w:rsidRPr="00EA1A51">
        <w:rPr>
          <w:rFonts w:hint="eastAsia"/>
          <w:bCs/>
          <w:color w:val="000000" w:themeColor="text1"/>
          <w:szCs w:val="21"/>
        </w:rPr>
        <w:t>，年化跟踪误差不超过</w:t>
      </w:r>
      <w:r w:rsidRPr="00EA1A51">
        <w:rPr>
          <w:bCs/>
          <w:color w:val="000000" w:themeColor="text1"/>
          <w:szCs w:val="21"/>
        </w:rPr>
        <w:t>2%</w:t>
      </w:r>
      <w:r w:rsidRPr="00EA1A51">
        <w:rPr>
          <w:rFonts w:hint="eastAsia"/>
          <w:bCs/>
          <w:color w:val="000000" w:themeColor="text1"/>
          <w:szCs w:val="21"/>
        </w:rPr>
        <w:t>。如因标的指数编制规则调整或其他因素导致跟踪偏离度和跟踪误差超过上述范围，基金管理人将采取合理措施避免跟踪偏离度、跟踪误差进一步扩大。</w:t>
      </w:r>
    </w:p>
    <w:p w14:paraId="62706DCB" w14:textId="77777777" w:rsidR="00B86C63" w:rsidRPr="00EA1A51" w:rsidRDefault="00B86C63" w:rsidP="00B86C63">
      <w:pPr>
        <w:spacing w:line="360" w:lineRule="auto"/>
        <w:ind w:firstLineChars="200" w:firstLine="420"/>
        <w:rPr>
          <w:bCs/>
          <w:color w:val="000000" w:themeColor="text1"/>
          <w:szCs w:val="21"/>
        </w:rPr>
      </w:pPr>
    </w:p>
    <w:p w14:paraId="0E30E9C1" w14:textId="77777777" w:rsidR="00B86C63" w:rsidRPr="00EA1A51" w:rsidRDefault="00B024F0" w:rsidP="00B86C63">
      <w:pPr>
        <w:spacing w:line="360" w:lineRule="auto"/>
        <w:ind w:firstLineChars="200" w:firstLine="420"/>
        <w:rPr>
          <w:bCs/>
          <w:color w:val="000000" w:themeColor="text1"/>
          <w:szCs w:val="21"/>
        </w:rPr>
      </w:pPr>
      <w:r w:rsidRPr="00EA1A51">
        <w:rPr>
          <w:rFonts w:hint="eastAsia"/>
          <w:bCs/>
          <w:color w:val="000000" w:themeColor="text1"/>
          <w:szCs w:val="21"/>
        </w:rPr>
        <w:lastRenderedPageBreak/>
        <w:t>（</w:t>
      </w:r>
      <w:r w:rsidR="000D53F8" w:rsidRPr="00EA1A51">
        <w:rPr>
          <w:rFonts w:hint="eastAsia"/>
          <w:bCs/>
          <w:color w:val="000000" w:themeColor="text1"/>
          <w:szCs w:val="21"/>
        </w:rPr>
        <w:t>八</w:t>
      </w:r>
      <w:r w:rsidRPr="00EA1A51">
        <w:rPr>
          <w:rFonts w:hint="eastAsia"/>
          <w:bCs/>
          <w:color w:val="000000" w:themeColor="text1"/>
          <w:szCs w:val="21"/>
        </w:rPr>
        <w:t>）</w:t>
      </w:r>
      <w:r w:rsidR="00B86C63" w:rsidRPr="00EA1A51">
        <w:rPr>
          <w:bCs/>
          <w:color w:val="000000" w:themeColor="text1"/>
          <w:szCs w:val="21"/>
        </w:rPr>
        <w:t>投资限制</w:t>
      </w:r>
    </w:p>
    <w:p w14:paraId="05843EE6"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1</w:t>
      </w:r>
      <w:r w:rsidRPr="005D1CBB">
        <w:rPr>
          <w:bCs/>
          <w:color w:val="000000" w:themeColor="text1"/>
          <w:szCs w:val="21"/>
        </w:rPr>
        <w:t>、组合限制</w:t>
      </w:r>
    </w:p>
    <w:p w14:paraId="3D6DB05B"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基金的投资组合应遵循以下限制：</w:t>
      </w:r>
    </w:p>
    <w:p w14:paraId="341372BE"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bCs/>
          <w:color w:val="000000" w:themeColor="text1"/>
          <w:szCs w:val="21"/>
        </w:rPr>
        <w:t>1</w:t>
      </w:r>
      <w:r w:rsidRPr="005D1CBB">
        <w:rPr>
          <w:bCs/>
          <w:color w:val="000000" w:themeColor="text1"/>
          <w:szCs w:val="21"/>
        </w:rPr>
        <w:t>）</w:t>
      </w:r>
      <w:r w:rsidRPr="005D1CBB">
        <w:rPr>
          <w:rFonts w:hint="eastAsia"/>
          <w:bCs/>
          <w:color w:val="000000" w:themeColor="text1"/>
          <w:szCs w:val="21"/>
        </w:rPr>
        <w:t>本基金投资范围主要为标的指数成份股及备选成份股，投资于标的指数成份股及备选成份股的比例不低于基金资产净值的</w:t>
      </w:r>
      <w:r w:rsidRPr="005D1CBB">
        <w:rPr>
          <w:bCs/>
          <w:color w:val="000000" w:themeColor="text1"/>
          <w:szCs w:val="21"/>
        </w:rPr>
        <w:t>90%</w:t>
      </w:r>
      <w:r w:rsidRPr="005D1CBB">
        <w:rPr>
          <w:rFonts w:hint="eastAsia"/>
          <w:bCs/>
          <w:color w:val="000000" w:themeColor="text1"/>
          <w:szCs w:val="21"/>
        </w:rPr>
        <w:t>，且不低于非现金基金资产的</w:t>
      </w:r>
      <w:r w:rsidRPr="005D1CBB">
        <w:rPr>
          <w:bCs/>
          <w:color w:val="000000" w:themeColor="text1"/>
          <w:szCs w:val="21"/>
        </w:rPr>
        <w:t>80</w:t>
      </w:r>
      <w:r w:rsidRPr="005D1CBB">
        <w:rPr>
          <w:rFonts w:hint="eastAsia"/>
          <w:bCs/>
          <w:color w:val="000000" w:themeColor="text1"/>
          <w:szCs w:val="21"/>
        </w:rPr>
        <w:t>％；</w:t>
      </w:r>
    </w:p>
    <w:p w14:paraId="6925BB23"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2</w:t>
      </w:r>
      <w:r w:rsidRPr="005D1CBB">
        <w:rPr>
          <w:bCs/>
          <w:color w:val="000000" w:themeColor="text1"/>
          <w:szCs w:val="21"/>
        </w:rPr>
        <w:t>）本基金持有的全部权证，其市值不得超过基金资产净值的</w:t>
      </w:r>
      <w:r w:rsidRPr="005D1CBB">
        <w:rPr>
          <w:bCs/>
          <w:color w:val="000000" w:themeColor="text1"/>
          <w:szCs w:val="21"/>
        </w:rPr>
        <w:t>3</w:t>
      </w:r>
      <w:r w:rsidRPr="005D1CBB">
        <w:rPr>
          <w:bCs/>
          <w:color w:val="000000" w:themeColor="text1"/>
          <w:szCs w:val="21"/>
        </w:rPr>
        <w:t>％；</w:t>
      </w:r>
    </w:p>
    <w:p w14:paraId="67891EEE"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3</w:t>
      </w:r>
      <w:r w:rsidRPr="005D1CBB">
        <w:rPr>
          <w:bCs/>
          <w:color w:val="000000" w:themeColor="text1"/>
          <w:szCs w:val="21"/>
        </w:rPr>
        <w:t>）本基金管理人管理的全部基金持有的同一权证，不得超过该权证的</w:t>
      </w:r>
      <w:r w:rsidRPr="005D1CBB">
        <w:rPr>
          <w:bCs/>
          <w:color w:val="000000" w:themeColor="text1"/>
          <w:szCs w:val="21"/>
        </w:rPr>
        <w:t>10</w:t>
      </w:r>
      <w:r w:rsidRPr="005D1CBB">
        <w:rPr>
          <w:bCs/>
          <w:color w:val="000000" w:themeColor="text1"/>
          <w:szCs w:val="21"/>
        </w:rPr>
        <w:t>％；</w:t>
      </w:r>
    </w:p>
    <w:p w14:paraId="12747BE9"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4</w:t>
      </w:r>
      <w:r w:rsidRPr="005D1CBB">
        <w:rPr>
          <w:bCs/>
          <w:color w:val="000000" w:themeColor="text1"/>
          <w:szCs w:val="21"/>
        </w:rPr>
        <w:t>）本基金在任何交易日买入权证的总金额，不得超过上一交易日基金资产净值的</w:t>
      </w:r>
      <w:r w:rsidRPr="005D1CBB">
        <w:rPr>
          <w:bCs/>
          <w:color w:val="000000" w:themeColor="text1"/>
          <w:szCs w:val="21"/>
        </w:rPr>
        <w:t>0.5</w:t>
      </w:r>
      <w:r w:rsidRPr="005D1CBB">
        <w:rPr>
          <w:bCs/>
          <w:color w:val="000000" w:themeColor="text1"/>
          <w:szCs w:val="21"/>
        </w:rPr>
        <w:t>％；</w:t>
      </w:r>
    </w:p>
    <w:p w14:paraId="19C25F41"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5</w:t>
      </w:r>
      <w:r w:rsidRPr="005D1CBB">
        <w:rPr>
          <w:bCs/>
          <w:color w:val="000000" w:themeColor="text1"/>
          <w:szCs w:val="21"/>
        </w:rPr>
        <w:t>）本基金投资于同一原始权益人的各类资产支持证券的比例，不得超过基金资产净值的</w:t>
      </w:r>
      <w:r w:rsidRPr="005D1CBB">
        <w:rPr>
          <w:bCs/>
          <w:color w:val="000000" w:themeColor="text1"/>
          <w:szCs w:val="21"/>
        </w:rPr>
        <w:t>10</w:t>
      </w:r>
      <w:r w:rsidRPr="005D1CBB">
        <w:rPr>
          <w:bCs/>
          <w:color w:val="000000" w:themeColor="text1"/>
          <w:szCs w:val="21"/>
        </w:rPr>
        <w:t>％；</w:t>
      </w:r>
    </w:p>
    <w:p w14:paraId="50CD10A3"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6</w:t>
      </w:r>
      <w:r w:rsidRPr="005D1CBB">
        <w:rPr>
          <w:bCs/>
          <w:color w:val="000000" w:themeColor="text1"/>
          <w:szCs w:val="21"/>
        </w:rPr>
        <w:t>）本基金持有的全部资产支持证券，其市值不得超过基金资产净值的</w:t>
      </w:r>
      <w:r w:rsidRPr="005D1CBB">
        <w:rPr>
          <w:bCs/>
          <w:color w:val="000000" w:themeColor="text1"/>
          <w:szCs w:val="21"/>
        </w:rPr>
        <w:t>20</w:t>
      </w:r>
      <w:r w:rsidRPr="005D1CBB">
        <w:rPr>
          <w:bCs/>
          <w:color w:val="000000" w:themeColor="text1"/>
          <w:szCs w:val="21"/>
        </w:rPr>
        <w:t>％；</w:t>
      </w:r>
    </w:p>
    <w:p w14:paraId="660416C1"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7</w:t>
      </w:r>
      <w:r w:rsidRPr="005D1CBB">
        <w:rPr>
          <w:bCs/>
          <w:color w:val="000000" w:themeColor="text1"/>
          <w:szCs w:val="21"/>
        </w:rPr>
        <w:t>）本基金持有的同一</w:t>
      </w:r>
      <w:r w:rsidRPr="005D1CBB">
        <w:rPr>
          <w:bCs/>
          <w:color w:val="000000" w:themeColor="text1"/>
          <w:szCs w:val="21"/>
        </w:rPr>
        <w:t>(</w:t>
      </w:r>
      <w:r w:rsidRPr="005D1CBB">
        <w:rPr>
          <w:bCs/>
          <w:color w:val="000000" w:themeColor="text1"/>
          <w:szCs w:val="21"/>
        </w:rPr>
        <w:t>指同一信用级别</w:t>
      </w:r>
      <w:r w:rsidRPr="005D1CBB">
        <w:rPr>
          <w:bCs/>
          <w:color w:val="000000" w:themeColor="text1"/>
          <w:szCs w:val="21"/>
        </w:rPr>
        <w:t>)</w:t>
      </w:r>
      <w:r w:rsidRPr="005D1CBB">
        <w:rPr>
          <w:bCs/>
          <w:color w:val="000000" w:themeColor="text1"/>
          <w:szCs w:val="21"/>
        </w:rPr>
        <w:t>资产支持证券的比例，不得超过该资产支持证券规模的</w:t>
      </w:r>
      <w:r w:rsidRPr="005D1CBB">
        <w:rPr>
          <w:bCs/>
          <w:color w:val="000000" w:themeColor="text1"/>
          <w:szCs w:val="21"/>
        </w:rPr>
        <w:t>10</w:t>
      </w:r>
      <w:r w:rsidRPr="005D1CBB">
        <w:rPr>
          <w:bCs/>
          <w:color w:val="000000" w:themeColor="text1"/>
          <w:szCs w:val="21"/>
        </w:rPr>
        <w:t>％；</w:t>
      </w:r>
    </w:p>
    <w:p w14:paraId="45E9C646"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8</w:t>
      </w:r>
      <w:r w:rsidRPr="005D1CBB">
        <w:rPr>
          <w:bCs/>
          <w:color w:val="000000" w:themeColor="text1"/>
          <w:szCs w:val="21"/>
        </w:rPr>
        <w:t>）本基金管理人管理的全部基金投资于同一原始权益人的各类资产支持证券，不得超过其各类资产支持证券合计规模的</w:t>
      </w:r>
      <w:r w:rsidRPr="005D1CBB">
        <w:rPr>
          <w:bCs/>
          <w:color w:val="000000" w:themeColor="text1"/>
          <w:szCs w:val="21"/>
        </w:rPr>
        <w:t>10</w:t>
      </w:r>
      <w:r w:rsidRPr="005D1CBB">
        <w:rPr>
          <w:bCs/>
          <w:color w:val="000000" w:themeColor="text1"/>
          <w:szCs w:val="21"/>
        </w:rPr>
        <w:t>％；</w:t>
      </w:r>
    </w:p>
    <w:p w14:paraId="3468554E"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9</w:t>
      </w:r>
      <w:r w:rsidRPr="005D1CBB">
        <w:rPr>
          <w:bCs/>
          <w:color w:val="000000" w:themeColor="text1"/>
          <w:szCs w:val="21"/>
        </w:rPr>
        <w:t>）本基金应投资于信用级别评级为</w:t>
      </w:r>
      <w:r w:rsidRPr="005D1CBB">
        <w:rPr>
          <w:bCs/>
          <w:color w:val="000000" w:themeColor="text1"/>
          <w:szCs w:val="21"/>
        </w:rPr>
        <w:t>BBB</w:t>
      </w:r>
      <w:r w:rsidRPr="005D1CBB">
        <w:rPr>
          <w:bCs/>
          <w:color w:val="000000" w:themeColor="text1"/>
          <w:szCs w:val="21"/>
        </w:rPr>
        <w:t>以上</w:t>
      </w:r>
      <w:r w:rsidRPr="005D1CBB">
        <w:rPr>
          <w:bCs/>
          <w:color w:val="000000" w:themeColor="text1"/>
          <w:szCs w:val="21"/>
        </w:rPr>
        <w:t>(</w:t>
      </w:r>
      <w:r w:rsidRPr="005D1CBB">
        <w:rPr>
          <w:bCs/>
          <w:color w:val="000000" w:themeColor="text1"/>
          <w:szCs w:val="21"/>
        </w:rPr>
        <w:t>含</w:t>
      </w:r>
      <w:r w:rsidRPr="005D1CBB">
        <w:rPr>
          <w:bCs/>
          <w:color w:val="000000" w:themeColor="text1"/>
          <w:szCs w:val="21"/>
        </w:rPr>
        <w:t>BBB)</w:t>
      </w:r>
      <w:r w:rsidRPr="005D1CBB">
        <w:rPr>
          <w:bCs/>
          <w:color w:val="000000" w:themeColor="text1"/>
          <w:szCs w:val="21"/>
        </w:rPr>
        <w:t>的资产支持证券。基金持有资产支持证券期间，如果其信用等级下降、不再符合投资标准，应在评级报告发布之日起</w:t>
      </w:r>
      <w:r w:rsidRPr="005D1CBB">
        <w:rPr>
          <w:bCs/>
          <w:color w:val="000000" w:themeColor="text1"/>
          <w:szCs w:val="21"/>
        </w:rPr>
        <w:t>3</w:t>
      </w:r>
      <w:r w:rsidRPr="005D1CBB">
        <w:rPr>
          <w:bCs/>
          <w:color w:val="000000" w:themeColor="text1"/>
          <w:szCs w:val="21"/>
        </w:rPr>
        <w:t>个月内予以全部卖出；</w:t>
      </w:r>
    </w:p>
    <w:p w14:paraId="219D5E11"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10</w:t>
      </w:r>
      <w:r w:rsidRPr="005D1CBB">
        <w:rPr>
          <w:bCs/>
          <w:color w:val="000000" w:themeColor="text1"/>
          <w:szCs w:val="21"/>
        </w:rPr>
        <w:t>）基金财产参与股票发行申购，本基金所申报的金额不超过本基金的总资产，本基金所申报的股票数量不超过拟发行股票公司本次发行股票的总量；</w:t>
      </w:r>
    </w:p>
    <w:p w14:paraId="2D2E65A7" w14:textId="77777777" w:rsidR="00B86C63" w:rsidRPr="005D1CBB" w:rsidRDefault="00B86C63" w:rsidP="00925154">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11</w:t>
      </w:r>
      <w:r w:rsidRPr="005D1CBB">
        <w:rPr>
          <w:bCs/>
          <w:color w:val="000000" w:themeColor="text1"/>
          <w:szCs w:val="21"/>
        </w:rPr>
        <w:t>）本基金进入全国银行间同业市场进行债券回购的资金余额不得超过基金资产净值的</w:t>
      </w:r>
      <w:r w:rsidRPr="005D1CBB">
        <w:rPr>
          <w:bCs/>
          <w:color w:val="000000" w:themeColor="text1"/>
          <w:szCs w:val="21"/>
        </w:rPr>
        <w:t>40%</w:t>
      </w:r>
      <w:r w:rsidRPr="005D1CBB">
        <w:rPr>
          <w:rFonts w:hint="eastAsia"/>
          <w:bCs/>
          <w:color w:val="000000" w:themeColor="text1"/>
          <w:szCs w:val="21"/>
        </w:rPr>
        <w:t>，在全国银行间同业市场中的债券回购最长期限为</w:t>
      </w:r>
      <w:r w:rsidRPr="005D1CBB">
        <w:rPr>
          <w:bCs/>
          <w:color w:val="000000" w:themeColor="text1"/>
          <w:szCs w:val="21"/>
        </w:rPr>
        <w:t>1</w:t>
      </w:r>
      <w:r w:rsidRPr="005D1CBB">
        <w:rPr>
          <w:rFonts w:hint="eastAsia"/>
          <w:bCs/>
          <w:color w:val="000000" w:themeColor="text1"/>
          <w:szCs w:val="21"/>
        </w:rPr>
        <w:t>年，债券回购到期后不展期</w:t>
      </w:r>
      <w:r w:rsidRPr="005D1CBB">
        <w:rPr>
          <w:bCs/>
          <w:color w:val="000000" w:themeColor="text1"/>
          <w:szCs w:val="21"/>
        </w:rPr>
        <w:t>；</w:t>
      </w:r>
    </w:p>
    <w:p w14:paraId="67FE8956"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w:t>
      </w:r>
      <w:r w:rsidRPr="005D1CBB">
        <w:rPr>
          <w:rFonts w:hint="eastAsia"/>
          <w:bCs/>
          <w:color w:val="000000" w:themeColor="text1"/>
          <w:szCs w:val="21"/>
        </w:rPr>
        <w:t>12</w:t>
      </w:r>
      <w:r w:rsidRPr="005D1CBB">
        <w:rPr>
          <w:rFonts w:hint="eastAsia"/>
          <w:bCs/>
          <w:color w:val="000000" w:themeColor="text1"/>
          <w:szCs w:val="21"/>
        </w:rPr>
        <w:t>）本基金参与股指期货交易依据下列标准建构组合：</w:t>
      </w:r>
    </w:p>
    <w:p w14:paraId="2AE7A7FF"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 xml:space="preserve">12.1 </w:t>
      </w:r>
      <w:r w:rsidRPr="005D1CBB">
        <w:rPr>
          <w:rFonts w:hint="eastAsia"/>
          <w:bCs/>
          <w:color w:val="000000" w:themeColor="text1"/>
          <w:szCs w:val="21"/>
        </w:rPr>
        <w:t>本基金在任何交易日日终，</w:t>
      </w:r>
      <w:r w:rsidRPr="005D1CBB">
        <w:rPr>
          <w:bCs/>
          <w:color w:val="000000" w:themeColor="text1"/>
          <w:szCs w:val="21"/>
        </w:rPr>
        <w:t>持有的买入股指期货合约价值，不得超过基金资产净值的</w:t>
      </w:r>
      <w:r w:rsidRPr="005D1CBB">
        <w:rPr>
          <w:bCs/>
          <w:color w:val="000000" w:themeColor="text1"/>
          <w:szCs w:val="21"/>
        </w:rPr>
        <w:t>10%</w:t>
      </w:r>
      <w:r w:rsidRPr="005D1CBB">
        <w:rPr>
          <w:rFonts w:hint="eastAsia"/>
          <w:bCs/>
          <w:color w:val="000000" w:themeColor="text1"/>
          <w:szCs w:val="21"/>
        </w:rPr>
        <w:t>；</w:t>
      </w:r>
    </w:p>
    <w:p w14:paraId="1424AFDD"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 xml:space="preserve">12.2 </w:t>
      </w:r>
      <w:r w:rsidRPr="005D1CBB">
        <w:rPr>
          <w:rFonts w:hint="eastAsia"/>
          <w:bCs/>
          <w:color w:val="000000" w:themeColor="text1"/>
          <w:szCs w:val="21"/>
        </w:rPr>
        <w:t>本</w:t>
      </w:r>
      <w:r w:rsidRPr="005D1CBB">
        <w:rPr>
          <w:bCs/>
          <w:color w:val="000000" w:themeColor="text1"/>
          <w:szCs w:val="21"/>
        </w:rPr>
        <w:t>基金在任何交易日日终，持有的买入期货合约价值与有价证券市值之和不得超过基金资产净值的</w:t>
      </w:r>
      <w:r w:rsidRPr="005D1CBB">
        <w:rPr>
          <w:rFonts w:hint="eastAsia"/>
          <w:bCs/>
          <w:color w:val="000000" w:themeColor="text1"/>
          <w:szCs w:val="21"/>
        </w:rPr>
        <w:t>100</w:t>
      </w:r>
      <w:r w:rsidRPr="005D1CBB">
        <w:rPr>
          <w:bCs/>
          <w:color w:val="000000" w:themeColor="text1"/>
          <w:szCs w:val="21"/>
        </w:rPr>
        <w:t>%</w:t>
      </w:r>
      <w:r w:rsidRPr="005D1CBB">
        <w:rPr>
          <w:rFonts w:hint="eastAsia"/>
          <w:bCs/>
          <w:color w:val="000000" w:themeColor="text1"/>
          <w:szCs w:val="21"/>
        </w:rPr>
        <w:t>，</w:t>
      </w:r>
      <w:r w:rsidRPr="005D1CBB">
        <w:rPr>
          <w:bCs/>
          <w:color w:val="000000" w:themeColor="text1"/>
          <w:szCs w:val="21"/>
        </w:rPr>
        <w:t>其中，有价证券指股票、债券（不含到期日在一年以内的政府债券）、权证、资产支持证券、买入返售金融资产（不含质押式回购）等</w:t>
      </w:r>
      <w:r w:rsidRPr="005D1CBB">
        <w:rPr>
          <w:rFonts w:hint="eastAsia"/>
          <w:bCs/>
          <w:color w:val="000000" w:themeColor="text1"/>
          <w:szCs w:val="21"/>
        </w:rPr>
        <w:t>；</w:t>
      </w:r>
    </w:p>
    <w:p w14:paraId="5E7B7D09"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 xml:space="preserve">12.3 </w:t>
      </w:r>
      <w:r w:rsidRPr="005D1CBB">
        <w:rPr>
          <w:rFonts w:hint="eastAsia"/>
          <w:bCs/>
          <w:color w:val="000000" w:themeColor="text1"/>
          <w:szCs w:val="21"/>
        </w:rPr>
        <w:t>本</w:t>
      </w:r>
      <w:r w:rsidRPr="005D1CBB">
        <w:rPr>
          <w:bCs/>
          <w:color w:val="000000" w:themeColor="text1"/>
          <w:szCs w:val="21"/>
        </w:rPr>
        <w:t>基金在任何交易日日终，持有的卖出期货合约价值不得超过</w:t>
      </w:r>
      <w:r w:rsidRPr="005D1CBB">
        <w:rPr>
          <w:rFonts w:hint="eastAsia"/>
          <w:bCs/>
          <w:color w:val="000000" w:themeColor="text1"/>
          <w:szCs w:val="21"/>
        </w:rPr>
        <w:t>本</w:t>
      </w:r>
      <w:r w:rsidRPr="005D1CBB">
        <w:rPr>
          <w:bCs/>
          <w:color w:val="000000" w:themeColor="text1"/>
          <w:szCs w:val="21"/>
        </w:rPr>
        <w:t>基金持有的股票</w:t>
      </w:r>
      <w:r w:rsidRPr="005D1CBB">
        <w:rPr>
          <w:bCs/>
          <w:color w:val="000000" w:themeColor="text1"/>
          <w:szCs w:val="21"/>
        </w:rPr>
        <w:lastRenderedPageBreak/>
        <w:t>总市值的</w:t>
      </w:r>
      <w:r w:rsidRPr="005D1CBB">
        <w:rPr>
          <w:bCs/>
          <w:color w:val="000000" w:themeColor="text1"/>
          <w:szCs w:val="21"/>
        </w:rPr>
        <w:t>20%</w:t>
      </w:r>
      <w:r w:rsidRPr="005D1CBB">
        <w:rPr>
          <w:rFonts w:hint="eastAsia"/>
          <w:bCs/>
          <w:color w:val="000000" w:themeColor="text1"/>
          <w:szCs w:val="21"/>
        </w:rPr>
        <w:t>；</w:t>
      </w:r>
    </w:p>
    <w:p w14:paraId="4278B49C"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 xml:space="preserve">12.4 </w:t>
      </w:r>
      <w:r w:rsidRPr="005D1CBB">
        <w:rPr>
          <w:rFonts w:hint="eastAsia"/>
          <w:bCs/>
          <w:color w:val="000000" w:themeColor="text1"/>
          <w:szCs w:val="21"/>
        </w:rPr>
        <w:t>本</w:t>
      </w:r>
      <w:r w:rsidRPr="005D1CBB">
        <w:rPr>
          <w:bCs/>
          <w:color w:val="000000" w:themeColor="text1"/>
          <w:szCs w:val="21"/>
        </w:rPr>
        <w:t>基金所持有的股票市值和买入、卖出股指期货合约价值，合计（轧差计算）应当符合基金合同关于股票投资比例的有关约定</w:t>
      </w:r>
      <w:r w:rsidRPr="005D1CBB">
        <w:rPr>
          <w:rFonts w:hint="eastAsia"/>
          <w:bCs/>
          <w:color w:val="000000" w:themeColor="text1"/>
          <w:szCs w:val="21"/>
        </w:rPr>
        <w:t>；</w:t>
      </w:r>
    </w:p>
    <w:p w14:paraId="2BB5A58E"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 xml:space="preserve">12.5 </w:t>
      </w:r>
      <w:r w:rsidRPr="005D1CBB">
        <w:rPr>
          <w:rFonts w:hint="eastAsia"/>
          <w:bCs/>
          <w:color w:val="000000" w:themeColor="text1"/>
          <w:szCs w:val="21"/>
        </w:rPr>
        <w:t>本</w:t>
      </w:r>
      <w:r w:rsidRPr="005D1CBB">
        <w:rPr>
          <w:bCs/>
          <w:color w:val="000000" w:themeColor="text1"/>
          <w:szCs w:val="21"/>
        </w:rPr>
        <w:t>基金在任何交易日内交易（不包括平仓）的股指期货合约的成交金额不得超过上一交易日基金资产净值的</w:t>
      </w:r>
      <w:r w:rsidRPr="005D1CBB">
        <w:rPr>
          <w:bCs/>
          <w:color w:val="000000" w:themeColor="text1"/>
          <w:szCs w:val="21"/>
        </w:rPr>
        <w:t>20%</w:t>
      </w:r>
      <w:r w:rsidRPr="005D1CBB">
        <w:rPr>
          <w:rFonts w:hint="eastAsia"/>
          <w:bCs/>
          <w:color w:val="000000" w:themeColor="text1"/>
          <w:szCs w:val="21"/>
        </w:rPr>
        <w:t>；</w:t>
      </w:r>
    </w:p>
    <w:p w14:paraId="729D0D1A"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12.6</w:t>
      </w:r>
      <w:r w:rsidRPr="005D1CBB">
        <w:rPr>
          <w:rFonts w:hint="eastAsia"/>
          <w:bCs/>
          <w:color w:val="000000" w:themeColor="text1"/>
          <w:szCs w:val="21"/>
        </w:rPr>
        <w:t>本基金每个交易日日终在扣除股指期货合约需缴纳的交易保证金后，应当保持不低于交易保证金一倍的现金</w:t>
      </w:r>
      <w:r w:rsidR="003B7CB2" w:rsidRPr="005D1CBB">
        <w:rPr>
          <w:rFonts w:hint="eastAsia"/>
          <w:bCs/>
          <w:szCs w:val="21"/>
        </w:rPr>
        <w:t>，其中现金不包括结算备付金、存出保证金、应收申购款等；</w:t>
      </w:r>
    </w:p>
    <w:p w14:paraId="0E0C9A74" w14:textId="77777777" w:rsidR="003B7CB2" w:rsidRPr="005D1CBB" w:rsidRDefault="003B7CB2" w:rsidP="003B7CB2">
      <w:pPr>
        <w:spacing w:line="360" w:lineRule="auto"/>
        <w:ind w:firstLineChars="200" w:firstLine="420"/>
        <w:rPr>
          <w:bCs/>
          <w:szCs w:val="21"/>
        </w:rPr>
      </w:pPr>
      <w:r w:rsidRPr="005D1CBB">
        <w:rPr>
          <w:rFonts w:hint="eastAsia"/>
          <w:bCs/>
          <w:szCs w:val="21"/>
        </w:rPr>
        <w:t>（</w:t>
      </w:r>
      <w:r w:rsidRPr="005D1CBB">
        <w:rPr>
          <w:rFonts w:hint="eastAsia"/>
          <w:bCs/>
          <w:szCs w:val="21"/>
        </w:rPr>
        <w:t>13</w:t>
      </w:r>
      <w:r w:rsidRPr="005D1CBB">
        <w:rPr>
          <w:rFonts w:hint="eastAsia"/>
          <w:bCs/>
          <w:szCs w:val="21"/>
        </w:rPr>
        <w:t>）本基金主动投资于流动性受限资产的市值合计不得超过该基金资产净值的</w:t>
      </w:r>
      <w:r w:rsidRPr="005D1CBB">
        <w:rPr>
          <w:rFonts w:hint="eastAsia"/>
          <w:bCs/>
          <w:szCs w:val="21"/>
        </w:rPr>
        <w:t>15%</w:t>
      </w:r>
      <w:r w:rsidRPr="005D1CBB">
        <w:rPr>
          <w:rFonts w:hint="eastAsia"/>
          <w:bCs/>
          <w:szCs w:val="21"/>
        </w:rPr>
        <w:t>。因证券市场波动、上市公司股票停牌、基金规模变动等基金管理人之外的因素致使基金不符合前述所规定比例限制的，基金管理人不得主动新增流动性受限资产的投资；</w:t>
      </w:r>
    </w:p>
    <w:p w14:paraId="148E1F4C" w14:textId="77777777" w:rsidR="003B7CB2" w:rsidRPr="005D1CBB" w:rsidRDefault="003B7CB2" w:rsidP="003B7CB2">
      <w:pPr>
        <w:spacing w:line="360" w:lineRule="auto"/>
        <w:ind w:firstLineChars="200" w:firstLine="420"/>
        <w:rPr>
          <w:bCs/>
          <w:color w:val="000000" w:themeColor="text1"/>
          <w:szCs w:val="21"/>
        </w:rPr>
      </w:pPr>
      <w:r w:rsidRPr="005D1CBB">
        <w:rPr>
          <w:rFonts w:hint="eastAsia"/>
          <w:bCs/>
          <w:szCs w:val="21"/>
        </w:rPr>
        <w:t>（</w:t>
      </w:r>
      <w:r w:rsidRPr="005D1CBB">
        <w:rPr>
          <w:rFonts w:hint="eastAsia"/>
          <w:bCs/>
          <w:szCs w:val="21"/>
        </w:rPr>
        <w:t>14</w:t>
      </w:r>
      <w:r w:rsidRPr="005D1CBB">
        <w:rPr>
          <w:rFonts w:hint="eastAsia"/>
          <w:bCs/>
          <w:szCs w:val="21"/>
        </w:rPr>
        <w:t>）本基金与私募类证券资管产品及中国证监会认定的其他主体为交易对手开展逆回购交易的，可接受质押品的资质要求应当与基金合同约定的投资范围保持一致；</w:t>
      </w:r>
    </w:p>
    <w:p w14:paraId="2B536134"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003B7CB2" w:rsidRPr="005D1CBB">
        <w:rPr>
          <w:rFonts w:hint="eastAsia"/>
          <w:bCs/>
          <w:color w:val="000000" w:themeColor="text1"/>
          <w:szCs w:val="21"/>
        </w:rPr>
        <w:t>15</w:t>
      </w:r>
      <w:r w:rsidRPr="005D1CBB">
        <w:rPr>
          <w:bCs/>
          <w:color w:val="000000" w:themeColor="text1"/>
          <w:szCs w:val="21"/>
        </w:rPr>
        <w:t>）</w:t>
      </w:r>
      <w:r w:rsidRPr="005D1CBB">
        <w:rPr>
          <w:rFonts w:hint="eastAsia"/>
          <w:bCs/>
          <w:color w:val="000000" w:themeColor="text1"/>
          <w:szCs w:val="21"/>
        </w:rPr>
        <w:t>法律法规及中国证监会规定的和《基金合同》约定的其他投资限制。</w:t>
      </w:r>
    </w:p>
    <w:p w14:paraId="38C4E361" w14:textId="77777777" w:rsidR="00B86C63" w:rsidRPr="005D1CBB" w:rsidRDefault="00B86C63" w:rsidP="00B86C63">
      <w:pPr>
        <w:spacing w:line="360" w:lineRule="auto"/>
        <w:ind w:firstLineChars="200" w:firstLine="420"/>
        <w:rPr>
          <w:bCs/>
          <w:color w:val="000000" w:themeColor="text1"/>
          <w:szCs w:val="21"/>
        </w:rPr>
      </w:pPr>
    </w:p>
    <w:p w14:paraId="7453D1C2" w14:textId="77777777" w:rsidR="00B86C63" w:rsidRPr="005D1CBB" w:rsidRDefault="003B7CB2" w:rsidP="003B7CB2">
      <w:pPr>
        <w:spacing w:line="360" w:lineRule="auto"/>
        <w:ind w:firstLineChars="200" w:firstLine="420"/>
        <w:rPr>
          <w:bCs/>
          <w:color w:val="000000" w:themeColor="text1"/>
          <w:szCs w:val="21"/>
        </w:rPr>
      </w:pPr>
      <w:r w:rsidRPr="005D1CBB">
        <w:rPr>
          <w:rFonts w:hint="eastAsia"/>
          <w:bCs/>
          <w:szCs w:val="21"/>
        </w:rPr>
        <w:t>除上述（</w:t>
      </w:r>
      <w:r w:rsidRPr="005D1CBB">
        <w:rPr>
          <w:rFonts w:hint="eastAsia"/>
          <w:bCs/>
          <w:szCs w:val="21"/>
        </w:rPr>
        <w:t>9</w:t>
      </w:r>
      <w:r w:rsidRPr="005D1CBB">
        <w:rPr>
          <w:rFonts w:hint="eastAsia"/>
          <w:bCs/>
          <w:szCs w:val="21"/>
        </w:rPr>
        <w:t>）、（</w:t>
      </w:r>
      <w:r w:rsidRPr="005D1CBB">
        <w:rPr>
          <w:rFonts w:hint="eastAsia"/>
          <w:bCs/>
          <w:szCs w:val="21"/>
        </w:rPr>
        <w:t>13</w:t>
      </w:r>
      <w:r w:rsidRPr="005D1CBB">
        <w:rPr>
          <w:rFonts w:hint="eastAsia"/>
          <w:bCs/>
          <w:szCs w:val="21"/>
        </w:rPr>
        <w:t>）、（</w:t>
      </w:r>
      <w:r w:rsidRPr="005D1CBB">
        <w:rPr>
          <w:rFonts w:hint="eastAsia"/>
          <w:bCs/>
          <w:szCs w:val="21"/>
        </w:rPr>
        <w:t>14</w:t>
      </w:r>
      <w:r w:rsidRPr="005D1CBB">
        <w:rPr>
          <w:rFonts w:hint="eastAsia"/>
          <w:bCs/>
          <w:szCs w:val="21"/>
        </w:rPr>
        <w:t>）项及</w:t>
      </w:r>
      <w:r w:rsidRPr="005D1CBB">
        <w:rPr>
          <w:rFonts w:hint="eastAsia"/>
          <w:bCs/>
          <w:szCs w:val="21"/>
        </w:rPr>
        <w:t>12.</w:t>
      </w:r>
      <w:r w:rsidRPr="005D1CBB">
        <w:rPr>
          <w:bCs/>
          <w:szCs w:val="21"/>
        </w:rPr>
        <w:t>6</w:t>
      </w:r>
      <w:r w:rsidRPr="005D1CBB">
        <w:rPr>
          <w:rFonts w:hint="eastAsia"/>
          <w:bCs/>
          <w:szCs w:val="21"/>
        </w:rPr>
        <w:t>外，</w:t>
      </w:r>
      <w:r w:rsidR="00B86C63" w:rsidRPr="005D1CBB">
        <w:rPr>
          <w:bCs/>
          <w:color w:val="000000" w:themeColor="text1"/>
          <w:szCs w:val="21"/>
        </w:rPr>
        <w:t>因证券</w:t>
      </w:r>
      <w:r w:rsidR="00B86C63" w:rsidRPr="005D1CBB">
        <w:rPr>
          <w:rFonts w:hint="eastAsia"/>
          <w:bCs/>
          <w:color w:val="000000" w:themeColor="text1"/>
          <w:szCs w:val="21"/>
        </w:rPr>
        <w:t>、期货</w:t>
      </w:r>
      <w:r w:rsidR="00B86C63" w:rsidRPr="005D1CBB">
        <w:rPr>
          <w:bCs/>
          <w:color w:val="000000" w:themeColor="text1"/>
          <w:szCs w:val="21"/>
        </w:rPr>
        <w:t>市场波动、上市公司合并、基金规模变动、</w:t>
      </w:r>
      <w:r w:rsidR="00B86C63" w:rsidRPr="005D1CBB">
        <w:rPr>
          <w:rFonts w:hint="eastAsia"/>
          <w:bCs/>
          <w:color w:val="000000" w:themeColor="text1"/>
          <w:szCs w:val="21"/>
        </w:rPr>
        <w:t>标的指数成份股调整、标的指数成份股流动性限制、</w:t>
      </w:r>
      <w:r w:rsidR="00B86C63" w:rsidRPr="005D1CBB">
        <w:rPr>
          <w:bCs/>
          <w:color w:val="000000" w:themeColor="text1"/>
          <w:szCs w:val="21"/>
        </w:rPr>
        <w:t>股权分置改革中支付对价等基金管理人之外的因素致使基金投资比例不符合上述规定投资比例的，基金管理人应当在</w:t>
      </w:r>
      <w:r w:rsidR="00B86C63" w:rsidRPr="005D1CBB">
        <w:rPr>
          <w:bCs/>
          <w:color w:val="000000" w:themeColor="text1"/>
          <w:szCs w:val="21"/>
        </w:rPr>
        <w:t>10</w:t>
      </w:r>
      <w:r w:rsidR="00B86C63" w:rsidRPr="005D1CBB">
        <w:rPr>
          <w:bCs/>
          <w:color w:val="000000" w:themeColor="text1"/>
          <w:szCs w:val="21"/>
        </w:rPr>
        <w:t>个交易日内进行调整。</w:t>
      </w:r>
      <w:r w:rsidR="00B86C63" w:rsidRPr="005D1CBB">
        <w:rPr>
          <w:rFonts w:hint="eastAsia"/>
          <w:bCs/>
          <w:color w:val="000000" w:themeColor="text1"/>
          <w:szCs w:val="21"/>
        </w:rPr>
        <w:t>法律法规另有规定的，从其规定。</w:t>
      </w:r>
    </w:p>
    <w:p w14:paraId="4EA2F14B"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基金管理人应当自基金合同生效之日起</w:t>
      </w:r>
      <w:r w:rsidRPr="005D1CBB">
        <w:rPr>
          <w:rFonts w:hint="eastAsia"/>
          <w:bCs/>
          <w:color w:val="000000" w:themeColor="text1"/>
          <w:szCs w:val="21"/>
        </w:rPr>
        <w:t>6</w:t>
      </w:r>
      <w:r w:rsidRPr="005D1CBB">
        <w:rPr>
          <w:bCs/>
          <w:color w:val="000000" w:themeColor="text1"/>
          <w:szCs w:val="21"/>
        </w:rPr>
        <w:t>个月内使基金的投资组合比例符合基金合同的有关约定。基金托管人对基金的投资的监督与检查自基金合同生效之日起开始。</w:t>
      </w:r>
    </w:p>
    <w:p w14:paraId="5C0FA0C9"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法律法规或监管部门取消</w:t>
      </w:r>
      <w:r w:rsidRPr="005D1CBB">
        <w:rPr>
          <w:rFonts w:hint="eastAsia"/>
          <w:bCs/>
          <w:color w:val="000000" w:themeColor="text1"/>
          <w:szCs w:val="21"/>
        </w:rPr>
        <w:t>或调整</w:t>
      </w:r>
      <w:r w:rsidRPr="005D1CBB">
        <w:rPr>
          <w:bCs/>
          <w:color w:val="000000" w:themeColor="text1"/>
          <w:szCs w:val="21"/>
        </w:rPr>
        <w:t>上述限制，如适用于本基金，基金管理人</w:t>
      </w:r>
      <w:r w:rsidRPr="005D1CBB">
        <w:rPr>
          <w:rFonts w:hint="eastAsia"/>
          <w:bCs/>
          <w:color w:val="000000" w:themeColor="text1"/>
          <w:szCs w:val="21"/>
        </w:rPr>
        <w:t>在</w:t>
      </w:r>
      <w:r w:rsidRPr="005D1CBB">
        <w:rPr>
          <w:bCs/>
          <w:color w:val="000000" w:themeColor="text1"/>
          <w:szCs w:val="21"/>
        </w:rPr>
        <w:t>履行适当程序后，则本基金投资不再受相关限制</w:t>
      </w:r>
      <w:r w:rsidRPr="005D1CBB">
        <w:rPr>
          <w:rFonts w:hint="eastAsia"/>
          <w:bCs/>
          <w:color w:val="000000" w:themeColor="text1"/>
          <w:szCs w:val="21"/>
        </w:rPr>
        <w:t>或按照调整后的规定执行</w:t>
      </w:r>
      <w:r w:rsidRPr="005D1CBB">
        <w:rPr>
          <w:bCs/>
          <w:color w:val="000000" w:themeColor="text1"/>
          <w:szCs w:val="21"/>
        </w:rPr>
        <w:t>。</w:t>
      </w:r>
    </w:p>
    <w:p w14:paraId="5E98375A"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2</w:t>
      </w:r>
      <w:r w:rsidRPr="005D1CBB">
        <w:rPr>
          <w:rFonts w:hint="eastAsia"/>
          <w:bCs/>
          <w:color w:val="000000" w:themeColor="text1"/>
          <w:szCs w:val="21"/>
        </w:rPr>
        <w:t>、</w:t>
      </w:r>
      <w:r w:rsidRPr="005D1CBB">
        <w:rPr>
          <w:bCs/>
          <w:color w:val="000000" w:themeColor="text1"/>
          <w:szCs w:val="21"/>
        </w:rPr>
        <w:t>禁止行为</w:t>
      </w:r>
    </w:p>
    <w:p w14:paraId="10906CF6"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为维护基金份额持有人的合法权益，基金财产不得用于下列投资或者活动：</w:t>
      </w:r>
    </w:p>
    <w:p w14:paraId="0FB0D71D"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bCs/>
          <w:color w:val="000000" w:themeColor="text1"/>
          <w:szCs w:val="21"/>
        </w:rPr>
        <w:t>1</w:t>
      </w:r>
      <w:r w:rsidRPr="005D1CBB">
        <w:rPr>
          <w:bCs/>
          <w:color w:val="000000" w:themeColor="text1"/>
          <w:szCs w:val="21"/>
        </w:rPr>
        <w:t>）承销证券；</w:t>
      </w:r>
    </w:p>
    <w:p w14:paraId="0E391A6D"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2</w:t>
      </w:r>
      <w:r w:rsidRPr="005D1CBB">
        <w:rPr>
          <w:bCs/>
          <w:color w:val="000000" w:themeColor="text1"/>
          <w:szCs w:val="21"/>
        </w:rPr>
        <w:t>）</w:t>
      </w:r>
      <w:r w:rsidRPr="005D1CBB">
        <w:rPr>
          <w:rFonts w:hint="eastAsia"/>
          <w:bCs/>
          <w:color w:val="000000" w:themeColor="text1"/>
          <w:szCs w:val="21"/>
        </w:rPr>
        <w:t>违反规定</w:t>
      </w:r>
      <w:r w:rsidRPr="005D1CBB">
        <w:rPr>
          <w:bCs/>
          <w:color w:val="000000" w:themeColor="text1"/>
          <w:szCs w:val="21"/>
        </w:rPr>
        <w:t>向他人贷款或者提供担保；</w:t>
      </w:r>
    </w:p>
    <w:p w14:paraId="3FB7857D"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3</w:t>
      </w:r>
      <w:r w:rsidRPr="005D1CBB">
        <w:rPr>
          <w:bCs/>
          <w:color w:val="000000" w:themeColor="text1"/>
          <w:szCs w:val="21"/>
        </w:rPr>
        <w:t>）从事承担无限责任的投资；</w:t>
      </w:r>
    </w:p>
    <w:p w14:paraId="7E88E798"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4</w:t>
      </w:r>
      <w:r w:rsidRPr="005D1CBB">
        <w:rPr>
          <w:bCs/>
          <w:color w:val="000000" w:themeColor="text1"/>
          <w:szCs w:val="21"/>
        </w:rPr>
        <w:t>）买卖其他基金份额，但是</w:t>
      </w:r>
      <w:r w:rsidRPr="005D1CBB">
        <w:rPr>
          <w:rFonts w:hint="eastAsia"/>
          <w:bCs/>
          <w:color w:val="000000" w:themeColor="text1"/>
          <w:szCs w:val="21"/>
        </w:rPr>
        <w:t>中国证监会</w:t>
      </w:r>
      <w:r w:rsidRPr="005D1CBB">
        <w:rPr>
          <w:bCs/>
          <w:color w:val="000000" w:themeColor="text1"/>
          <w:szCs w:val="21"/>
        </w:rPr>
        <w:t>另有规定的除外；</w:t>
      </w:r>
    </w:p>
    <w:p w14:paraId="6529B498"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5</w:t>
      </w:r>
      <w:r w:rsidRPr="005D1CBB">
        <w:rPr>
          <w:bCs/>
          <w:color w:val="000000" w:themeColor="text1"/>
          <w:szCs w:val="21"/>
        </w:rPr>
        <w:t>）向其基金管理人、基金托管人出资；</w:t>
      </w:r>
    </w:p>
    <w:p w14:paraId="0C020729"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w:t>
      </w:r>
      <w:r w:rsidRPr="005D1CBB">
        <w:rPr>
          <w:rFonts w:hint="eastAsia"/>
          <w:bCs/>
          <w:color w:val="000000" w:themeColor="text1"/>
          <w:szCs w:val="21"/>
        </w:rPr>
        <w:t>6</w:t>
      </w:r>
      <w:r w:rsidRPr="005D1CBB">
        <w:rPr>
          <w:bCs/>
          <w:color w:val="000000" w:themeColor="text1"/>
          <w:szCs w:val="21"/>
        </w:rPr>
        <w:t>）从事内幕交易、操纵证券交易价格及其他不正当的证券交易活动；</w:t>
      </w:r>
    </w:p>
    <w:p w14:paraId="44D95E80"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lastRenderedPageBreak/>
        <w:t>（</w:t>
      </w:r>
      <w:r w:rsidRPr="005D1CBB">
        <w:rPr>
          <w:rFonts w:hint="eastAsia"/>
          <w:bCs/>
          <w:color w:val="000000" w:themeColor="text1"/>
          <w:szCs w:val="21"/>
        </w:rPr>
        <w:t>7</w:t>
      </w:r>
      <w:r w:rsidRPr="005D1CBB">
        <w:rPr>
          <w:bCs/>
          <w:color w:val="000000" w:themeColor="text1"/>
          <w:szCs w:val="21"/>
        </w:rPr>
        <w:t>）法律</w:t>
      </w:r>
      <w:r w:rsidRPr="005D1CBB">
        <w:rPr>
          <w:rFonts w:hint="eastAsia"/>
          <w:bCs/>
          <w:color w:val="000000" w:themeColor="text1"/>
          <w:szCs w:val="21"/>
        </w:rPr>
        <w:t>、行政</w:t>
      </w:r>
      <w:r w:rsidRPr="005D1CBB">
        <w:rPr>
          <w:bCs/>
          <w:color w:val="000000" w:themeColor="text1"/>
          <w:szCs w:val="21"/>
        </w:rPr>
        <w:t>法规</w:t>
      </w:r>
      <w:r w:rsidRPr="005D1CBB">
        <w:rPr>
          <w:rFonts w:hint="eastAsia"/>
          <w:bCs/>
          <w:color w:val="000000" w:themeColor="text1"/>
          <w:szCs w:val="21"/>
        </w:rPr>
        <w:t>和</w:t>
      </w:r>
      <w:r w:rsidRPr="005D1CBB">
        <w:rPr>
          <w:bCs/>
          <w:color w:val="000000" w:themeColor="text1"/>
          <w:szCs w:val="21"/>
        </w:rPr>
        <w:t>中国证监会规定禁止的其他活动</w:t>
      </w:r>
      <w:r w:rsidRPr="005D1CBB">
        <w:rPr>
          <w:rFonts w:hint="eastAsia"/>
          <w:bCs/>
          <w:color w:val="000000" w:themeColor="text1"/>
          <w:szCs w:val="21"/>
        </w:rPr>
        <w:t>。</w:t>
      </w:r>
    </w:p>
    <w:p w14:paraId="620B2D97" w14:textId="77777777" w:rsidR="00B86C63" w:rsidRPr="005D1CBB" w:rsidRDefault="00B86C63" w:rsidP="00B86C63">
      <w:pPr>
        <w:spacing w:line="360" w:lineRule="auto"/>
        <w:ind w:firstLineChars="200" w:firstLine="420"/>
        <w:rPr>
          <w:bCs/>
          <w:color w:val="000000" w:themeColor="text1"/>
          <w:szCs w:val="21"/>
        </w:rPr>
      </w:pPr>
      <w:r w:rsidRPr="005D1CBB">
        <w:rPr>
          <w:bCs/>
          <w:color w:val="000000" w:themeColor="text1"/>
          <w:szCs w:val="21"/>
        </w:rPr>
        <w:t>法律</w:t>
      </w:r>
      <w:r w:rsidRPr="005D1CBB">
        <w:rPr>
          <w:rFonts w:hint="eastAsia"/>
          <w:bCs/>
          <w:color w:val="000000" w:themeColor="text1"/>
          <w:szCs w:val="21"/>
        </w:rPr>
        <w:t>、行政</w:t>
      </w:r>
      <w:r w:rsidRPr="005D1CBB">
        <w:rPr>
          <w:bCs/>
          <w:color w:val="000000" w:themeColor="text1"/>
          <w:szCs w:val="21"/>
        </w:rPr>
        <w:t>法规或监管部门取消</w:t>
      </w:r>
      <w:r w:rsidRPr="005D1CBB">
        <w:rPr>
          <w:rFonts w:hint="eastAsia"/>
          <w:bCs/>
          <w:color w:val="000000" w:themeColor="text1"/>
          <w:szCs w:val="21"/>
        </w:rPr>
        <w:t>或调整</w:t>
      </w:r>
      <w:r w:rsidRPr="005D1CBB">
        <w:rPr>
          <w:bCs/>
          <w:color w:val="000000" w:themeColor="text1"/>
          <w:szCs w:val="21"/>
        </w:rPr>
        <w:t>上述限制，如适用于本基金，基金管理人</w:t>
      </w:r>
      <w:r w:rsidRPr="005D1CBB">
        <w:rPr>
          <w:rFonts w:hint="eastAsia"/>
          <w:bCs/>
          <w:color w:val="000000" w:themeColor="text1"/>
          <w:szCs w:val="21"/>
        </w:rPr>
        <w:t>在</w:t>
      </w:r>
      <w:r w:rsidRPr="005D1CBB">
        <w:rPr>
          <w:bCs/>
          <w:color w:val="000000" w:themeColor="text1"/>
          <w:szCs w:val="21"/>
        </w:rPr>
        <w:t>履行适当程序后，则本基金投资</w:t>
      </w:r>
      <w:r w:rsidRPr="005D1CBB">
        <w:rPr>
          <w:rFonts w:hint="eastAsia"/>
          <w:bCs/>
          <w:color w:val="000000" w:themeColor="text1"/>
          <w:szCs w:val="21"/>
        </w:rPr>
        <w:t>按照取消或调整后的规定执行。</w:t>
      </w:r>
    </w:p>
    <w:p w14:paraId="61E0D292" w14:textId="77777777" w:rsidR="00B86C63" w:rsidRPr="005D1CBB" w:rsidRDefault="00B86C63" w:rsidP="00B86C63">
      <w:pPr>
        <w:spacing w:line="360" w:lineRule="auto"/>
        <w:ind w:firstLineChars="200" w:firstLine="420"/>
        <w:rPr>
          <w:bCs/>
          <w:color w:val="000000" w:themeColor="text1"/>
          <w:szCs w:val="21"/>
        </w:rPr>
      </w:pPr>
    </w:p>
    <w:p w14:paraId="08FB0748" w14:textId="77777777" w:rsidR="00B86C63" w:rsidRPr="005D1CBB" w:rsidRDefault="00B024F0" w:rsidP="00B86C63">
      <w:pPr>
        <w:spacing w:line="360" w:lineRule="auto"/>
        <w:ind w:firstLineChars="200" w:firstLine="420"/>
        <w:rPr>
          <w:bCs/>
          <w:color w:val="000000" w:themeColor="text1"/>
          <w:szCs w:val="21"/>
        </w:rPr>
      </w:pPr>
      <w:r w:rsidRPr="005D1CBB">
        <w:rPr>
          <w:rFonts w:hint="eastAsia"/>
          <w:bCs/>
          <w:color w:val="000000" w:themeColor="text1"/>
          <w:szCs w:val="21"/>
        </w:rPr>
        <w:t>（</w:t>
      </w:r>
      <w:r w:rsidR="000D53F8" w:rsidRPr="005D1CBB">
        <w:rPr>
          <w:rFonts w:hint="eastAsia"/>
          <w:bCs/>
          <w:color w:val="000000" w:themeColor="text1"/>
          <w:szCs w:val="21"/>
        </w:rPr>
        <w:t>九</w:t>
      </w:r>
      <w:r w:rsidRPr="005D1CBB">
        <w:rPr>
          <w:rFonts w:hint="eastAsia"/>
          <w:bCs/>
          <w:color w:val="000000" w:themeColor="text1"/>
          <w:szCs w:val="21"/>
        </w:rPr>
        <w:t>）</w:t>
      </w:r>
      <w:r w:rsidR="00B86C63" w:rsidRPr="005D1CBB">
        <w:rPr>
          <w:rFonts w:hint="eastAsia"/>
          <w:bCs/>
          <w:color w:val="000000" w:themeColor="text1"/>
          <w:szCs w:val="21"/>
        </w:rPr>
        <w:t>基金的融资融券等业务</w:t>
      </w:r>
    </w:p>
    <w:p w14:paraId="2152F946" w14:textId="77777777" w:rsidR="00B86C63" w:rsidRPr="005D1CBB" w:rsidRDefault="00B86C63" w:rsidP="00B86C63">
      <w:pPr>
        <w:spacing w:line="360" w:lineRule="auto"/>
        <w:ind w:firstLineChars="200" w:firstLine="420"/>
        <w:rPr>
          <w:bCs/>
          <w:color w:val="000000" w:themeColor="text1"/>
          <w:szCs w:val="21"/>
        </w:rPr>
      </w:pPr>
      <w:r w:rsidRPr="005D1CBB">
        <w:rPr>
          <w:rFonts w:hint="eastAsia"/>
          <w:bCs/>
          <w:color w:val="000000" w:themeColor="text1"/>
          <w:szCs w:val="21"/>
        </w:rPr>
        <w:t>本基金可以根据届时有效的法律法规和政策的规定进行融资融券和转融通。待基金参与融资融券和转融通业务的相关规定颁布后，基金管理人可以根据相关法律法规的规定，在不改变本基金既有投资策略和风险收益特征并在控制风险的前提下，</w:t>
      </w:r>
      <w:r w:rsidR="0038579A" w:rsidRPr="005D1CBB">
        <w:rPr>
          <w:rFonts w:hint="eastAsia"/>
          <w:bCs/>
          <w:color w:val="000000" w:themeColor="text1"/>
          <w:szCs w:val="21"/>
        </w:rPr>
        <w:t>在履行适当程序后</w:t>
      </w:r>
      <w:r w:rsidRPr="005D1CBB">
        <w:rPr>
          <w:rFonts w:hint="eastAsia"/>
          <w:bCs/>
          <w:color w:val="000000" w:themeColor="text1"/>
          <w:szCs w:val="21"/>
        </w:rPr>
        <w:t>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0731BB0A" w14:textId="77777777" w:rsidR="00B61D0B" w:rsidRPr="005D1CBB" w:rsidRDefault="00B61D0B" w:rsidP="00B86C63">
      <w:pPr>
        <w:spacing w:line="360" w:lineRule="auto"/>
        <w:ind w:firstLineChars="200" w:firstLine="420"/>
        <w:rPr>
          <w:bCs/>
          <w:color w:val="000000" w:themeColor="text1"/>
          <w:szCs w:val="21"/>
        </w:rPr>
      </w:pPr>
    </w:p>
    <w:p w14:paraId="19E1227C" w14:textId="77777777" w:rsidR="0046029A" w:rsidRPr="005D1CBB" w:rsidRDefault="0046029A" w:rsidP="00925154">
      <w:pPr>
        <w:spacing w:line="360" w:lineRule="auto"/>
        <w:ind w:firstLineChars="200" w:firstLine="420"/>
        <w:rPr>
          <w:bCs/>
          <w:color w:val="000000" w:themeColor="text1"/>
          <w:szCs w:val="21"/>
        </w:rPr>
      </w:pPr>
      <w:r w:rsidRPr="005D1CBB">
        <w:rPr>
          <w:rFonts w:hint="eastAsia"/>
          <w:bCs/>
          <w:color w:val="000000" w:themeColor="text1"/>
          <w:szCs w:val="21"/>
        </w:rPr>
        <w:t>（十）基金管理人代表基金行使股东及债权人权利的处理原则及方法</w:t>
      </w:r>
    </w:p>
    <w:p w14:paraId="6CF4BD32" w14:textId="77777777" w:rsidR="0046029A" w:rsidRPr="005D1CBB" w:rsidRDefault="0046029A" w:rsidP="00925154">
      <w:pPr>
        <w:spacing w:line="360" w:lineRule="auto"/>
        <w:ind w:firstLineChars="200" w:firstLine="420"/>
        <w:rPr>
          <w:bCs/>
          <w:color w:val="000000" w:themeColor="text1"/>
          <w:szCs w:val="21"/>
        </w:rPr>
      </w:pPr>
      <w:r w:rsidRPr="005D1CBB">
        <w:rPr>
          <w:rFonts w:hint="eastAsia"/>
          <w:bCs/>
          <w:color w:val="000000" w:themeColor="text1"/>
          <w:szCs w:val="21"/>
        </w:rPr>
        <w:t>1</w:t>
      </w:r>
      <w:r w:rsidRPr="005D1CBB">
        <w:rPr>
          <w:rFonts w:hint="eastAsia"/>
          <w:bCs/>
          <w:color w:val="000000" w:themeColor="text1"/>
          <w:szCs w:val="21"/>
        </w:rPr>
        <w:t>、基金管理人按照国家有关规定代表基金独立行使股东及债权人权利，保护基金份额持有人的利益；</w:t>
      </w:r>
    </w:p>
    <w:p w14:paraId="040B1251" w14:textId="77777777" w:rsidR="0046029A" w:rsidRPr="005D1CBB" w:rsidRDefault="0046029A" w:rsidP="00925154">
      <w:pPr>
        <w:spacing w:line="360" w:lineRule="auto"/>
        <w:ind w:firstLineChars="200" w:firstLine="420"/>
        <w:rPr>
          <w:bCs/>
          <w:color w:val="000000" w:themeColor="text1"/>
          <w:szCs w:val="21"/>
        </w:rPr>
      </w:pPr>
      <w:r w:rsidRPr="005D1CBB">
        <w:rPr>
          <w:rFonts w:hint="eastAsia"/>
          <w:bCs/>
          <w:color w:val="000000" w:themeColor="text1"/>
          <w:szCs w:val="21"/>
        </w:rPr>
        <w:t>2</w:t>
      </w:r>
      <w:r w:rsidRPr="005D1CBB">
        <w:rPr>
          <w:rFonts w:hint="eastAsia"/>
          <w:bCs/>
          <w:color w:val="000000" w:themeColor="text1"/>
          <w:szCs w:val="21"/>
        </w:rPr>
        <w:t>、不谋求对上市公司的控股，不参与所投资上市公司的经营管理；</w:t>
      </w:r>
    </w:p>
    <w:p w14:paraId="37CA5750" w14:textId="77777777" w:rsidR="0046029A" w:rsidRPr="005D1CBB" w:rsidRDefault="0046029A" w:rsidP="00925154">
      <w:pPr>
        <w:spacing w:line="360" w:lineRule="auto"/>
        <w:ind w:firstLineChars="200" w:firstLine="420"/>
        <w:rPr>
          <w:bCs/>
          <w:color w:val="000000" w:themeColor="text1"/>
          <w:szCs w:val="21"/>
        </w:rPr>
      </w:pPr>
      <w:r w:rsidRPr="005D1CBB">
        <w:rPr>
          <w:rFonts w:hint="eastAsia"/>
          <w:bCs/>
          <w:color w:val="000000" w:themeColor="text1"/>
          <w:szCs w:val="21"/>
        </w:rPr>
        <w:t>3</w:t>
      </w:r>
      <w:r w:rsidRPr="005D1CBB">
        <w:rPr>
          <w:rFonts w:hint="eastAsia"/>
          <w:bCs/>
          <w:color w:val="000000" w:themeColor="text1"/>
          <w:szCs w:val="21"/>
        </w:rPr>
        <w:t>、有利于基金财产的安全与增值；</w:t>
      </w:r>
    </w:p>
    <w:p w14:paraId="68846024" w14:textId="77777777" w:rsidR="0046029A" w:rsidRPr="005D1CBB" w:rsidRDefault="0046029A" w:rsidP="00925154">
      <w:pPr>
        <w:spacing w:line="360" w:lineRule="auto"/>
        <w:ind w:firstLineChars="200" w:firstLine="420"/>
        <w:rPr>
          <w:bCs/>
          <w:color w:val="000000" w:themeColor="text1"/>
          <w:szCs w:val="21"/>
        </w:rPr>
      </w:pPr>
      <w:r w:rsidRPr="005D1CBB">
        <w:rPr>
          <w:rFonts w:hint="eastAsia"/>
          <w:bCs/>
          <w:color w:val="000000" w:themeColor="text1"/>
          <w:szCs w:val="21"/>
        </w:rPr>
        <w:t>4</w:t>
      </w:r>
      <w:r w:rsidRPr="005D1CBB">
        <w:rPr>
          <w:rFonts w:hint="eastAsia"/>
          <w:bCs/>
          <w:color w:val="000000" w:themeColor="text1"/>
          <w:szCs w:val="21"/>
        </w:rPr>
        <w:t>、不通过关联交易为自身、雇员、授权代理人或任何存在利害关系的第三人牟取任何不当利益。</w:t>
      </w:r>
    </w:p>
    <w:p w14:paraId="39693B3E" w14:textId="77777777" w:rsidR="00B61D0B" w:rsidRPr="00EA1A51" w:rsidRDefault="00B61D0B" w:rsidP="00925154">
      <w:pPr>
        <w:spacing w:line="360" w:lineRule="auto"/>
        <w:ind w:firstLineChars="200" w:firstLine="420"/>
        <w:rPr>
          <w:bCs/>
          <w:color w:val="000000" w:themeColor="text1"/>
          <w:szCs w:val="21"/>
        </w:rPr>
      </w:pPr>
    </w:p>
    <w:p w14:paraId="15127E29" w14:textId="77777777" w:rsidR="000C76A6" w:rsidRPr="00EA1A51" w:rsidRDefault="000C76A6" w:rsidP="000C76A6">
      <w:pPr>
        <w:spacing w:line="480" w:lineRule="exact"/>
        <w:ind w:firstLineChars="200" w:firstLine="420"/>
        <w:rPr>
          <w:bCs/>
          <w:color w:val="000000" w:themeColor="text1"/>
          <w:szCs w:val="21"/>
        </w:rPr>
      </w:pPr>
      <w:r w:rsidRPr="00EA1A51">
        <w:rPr>
          <w:rFonts w:hint="eastAsia"/>
          <w:bCs/>
          <w:color w:val="000000" w:themeColor="text1"/>
          <w:szCs w:val="21"/>
        </w:rPr>
        <w:t>（十</w:t>
      </w:r>
      <w:r w:rsidR="00950C29" w:rsidRPr="00EA1A51">
        <w:rPr>
          <w:rFonts w:hint="eastAsia"/>
          <w:bCs/>
          <w:color w:val="000000" w:themeColor="text1"/>
          <w:szCs w:val="21"/>
        </w:rPr>
        <w:t>一</w:t>
      </w:r>
      <w:r w:rsidRPr="00EA1A51">
        <w:rPr>
          <w:rFonts w:hint="eastAsia"/>
          <w:bCs/>
          <w:color w:val="000000" w:themeColor="text1"/>
          <w:szCs w:val="21"/>
        </w:rPr>
        <w:t>）、基金投资组合报告（未经审计）</w:t>
      </w:r>
    </w:p>
    <w:p w14:paraId="017EAD0F" w14:textId="77777777" w:rsidR="000C76A6" w:rsidRPr="00EA1A51" w:rsidRDefault="000C76A6" w:rsidP="000C76A6">
      <w:pPr>
        <w:spacing w:line="480" w:lineRule="exact"/>
        <w:ind w:firstLineChars="200" w:firstLine="420"/>
        <w:rPr>
          <w:bCs/>
          <w:color w:val="000000" w:themeColor="text1"/>
          <w:szCs w:val="21"/>
        </w:rPr>
      </w:pPr>
      <w:r w:rsidRPr="00EA1A51">
        <w:rPr>
          <w:rFonts w:hint="eastAsia"/>
          <w:bCs/>
          <w:color w:val="000000" w:themeColor="text1"/>
          <w:szCs w:val="21"/>
        </w:rPr>
        <w:t>景顺长城基金管理人的董事会及董事保证本报告所载资料不存在虚假记载、误导性陈述或重大遗漏，并对其内容的真实性、准确性和完整性承担个别及连带责任。</w:t>
      </w:r>
    </w:p>
    <w:p w14:paraId="73C1DAD5" w14:textId="77777777" w:rsidR="000C76A6" w:rsidRDefault="000C76A6" w:rsidP="000C76A6">
      <w:pPr>
        <w:spacing w:line="480" w:lineRule="exact"/>
        <w:ind w:firstLineChars="200" w:firstLine="420"/>
        <w:rPr>
          <w:bCs/>
          <w:color w:val="000000" w:themeColor="text1"/>
          <w:szCs w:val="21"/>
        </w:rPr>
      </w:pPr>
      <w:r w:rsidRPr="00EA1A51">
        <w:rPr>
          <w:rFonts w:hint="eastAsia"/>
          <w:bCs/>
          <w:color w:val="000000" w:themeColor="text1"/>
          <w:szCs w:val="21"/>
        </w:rPr>
        <w:t>基金托管人中国银行根据基金合同规定，已经复核了本投资组合报告，保证复核内容不存在虚假记载、误导性陈述或者重大遗漏。本投资组合报告所载数据截至</w:t>
      </w:r>
      <w:r w:rsidR="00187494" w:rsidRPr="00EA1A51">
        <w:rPr>
          <w:bCs/>
          <w:color w:val="000000" w:themeColor="text1"/>
          <w:szCs w:val="21"/>
        </w:rPr>
        <w:t>201</w:t>
      </w:r>
      <w:r w:rsidR="00187494">
        <w:rPr>
          <w:rFonts w:hint="eastAsia"/>
          <w:bCs/>
          <w:color w:val="000000" w:themeColor="text1"/>
          <w:szCs w:val="21"/>
        </w:rPr>
        <w:t>9</w:t>
      </w:r>
      <w:r w:rsidR="001163C2" w:rsidRPr="00EA1A51">
        <w:rPr>
          <w:bCs/>
          <w:color w:val="000000" w:themeColor="text1"/>
          <w:szCs w:val="21"/>
        </w:rPr>
        <w:t>年</w:t>
      </w:r>
      <w:r w:rsidR="00187494">
        <w:rPr>
          <w:rFonts w:hint="eastAsia"/>
          <w:bCs/>
          <w:color w:val="000000" w:themeColor="text1"/>
          <w:szCs w:val="21"/>
        </w:rPr>
        <w:t>6</w:t>
      </w:r>
      <w:r w:rsidRPr="00EA1A51">
        <w:rPr>
          <w:bCs/>
          <w:color w:val="000000" w:themeColor="text1"/>
          <w:szCs w:val="21"/>
        </w:rPr>
        <w:t>月</w:t>
      </w:r>
      <w:r w:rsidR="00187494">
        <w:rPr>
          <w:rFonts w:hint="eastAsia"/>
          <w:bCs/>
          <w:color w:val="000000" w:themeColor="text1"/>
          <w:szCs w:val="21"/>
        </w:rPr>
        <w:t>30</w:t>
      </w:r>
      <w:r w:rsidRPr="00EA1A51">
        <w:rPr>
          <w:rFonts w:hint="eastAsia"/>
          <w:bCs/>
          <w:color w:val="000000" w:themeColor="text1"/>
          <w:szCs w:val="21"/>
        </w:rPr>
        <w:t>日</w:t>
      </w:r>
      <w:r w:rsidRPr="00EA1A51">
        <w:rPr>
          <w:bCs/>
          <w:color w:val="000000" w:themeColor="text1"/>
          <w:szCs w:val="21"/>
        </w:rPr>
        <w:t>，本报告中所列财务数据未经审计。</w:t>
      </w:r>
    </w:p>
    <w:p w14:paraId="6EF51B08" w14:textId="77777777" w:rsidR="002D4AB3" w:rsidRPr="005D1CBB" w:rsidRDefault="002D4AB3" w:rsidP="00D37D47">
      <w:pPr>
        <w:pStyle w:val="XBRLTitle2"/>
        <w:keepNext/>
        <w:keepLines/>
        <w:numPr>
          <w:ilvl w:val="0"/>
          <w:numId w:val="0"/>
        </w:numPr>
        <w:spacing w:beforeLines="50" w:before="156" w:afterLines="50" w:after="156" w:line="800" w:lineRule="exact"/>
        <w:jc w:val="left"/>
        <w:rPr>
          <w:sz w:val="21"/>
          <w:szCs w:val="21"/>
        </w:rPr>
      </w:pPr>
      <w:r w:rsidRPr="005D1CBB">
        <w:rPr>
          <w:rFonts w:hint="eastAsia"/>
          <w:sz w:val="21"/>
          <w:szCs w:val="21"/>
        </w:rPr>
        <w:lastRenderedPageBreak/>
        <w:t>1</w:t>
      </w:r>
      <w:r w:rsidRPr="005D1CBB">
        <w:rPr>
          <w:rFonts w:hint="eastAsia"/>
          <w:sz w:val="21"/>
          <w:szCs w:val="21"/>
        </w:rPr>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747"/>
        <w:gridCol w:w="2739"/>
        <w:gridCol w:w="2273"/>
      </w:tblGrid>
      <w:tr w:rsidR="002D4AB3" w:rsidRPr="005D1CBB" w14:paraId="71619785" w14:textId="77777777" w:rsidTr="008B5F54">
        <w:tc>
          <w:tcPr>
            <w:tcW w:w="639" w:type="dxa"/>
            <w:shd w:val="clear" w:color="auto" w:fill="D9D9D9"/>
            <w:vAlign w:val="center"/>
          </w:tcPr>
          <w:p w14:paraId="4C1AFED0" w14:textId="77777777" w:rsidR="002D4AB3" w:rsidRPr="005D1CBB" w:rsidRDefault="002D4AB3" w:rsidP="002A78AB">
            <w:pPr>
              <w:pStyle w:val="aff0"/>
              <w:spacing w:line="240" w:lineRule="auto"/>
              <w:jc w:val="center"/>
              <w:rPr>
                <w:szCs w:val="21"/>
              </w:rPr>
            </w:pPr>
            <w:bookmarkStart w:id="82" w:name="m501_tab"/>
            <w:r w:rsidRPr="005D1CBB">
              <w:rPr>
                <w:rFonts w:hint="eastAsia"/>
                <w:szCs w:val="21"/>
              </w:rPr>
              <w:t>序号</w:t>
            </w:r>
          </w:p>
        </w:tc>
        <w:tc>
          <w:tcPr>
            <w:tcW w:w="2747" w:type="dxa"/>
            <w:shd w:val="clear" w:color="auto" w:fill="D9D9D9"/>
            <w:vAlign w:val="center"/>
          </w:tcPr>
          <w:p w14:paraId="42AE439C" w14:textId="77777777" w:rsidR="002D4AB3" w:rsidRPr="005D1CBB" w:rsidRDefault="002D4AB3" w:rsidP="002A78AB">
            <w:pPr>
              <w:pStyle w:val="aff0"/>
              <w:spacing w:line="240" w:lineRule="auto"/>
              <w:jc w:val="center"/>
              <w:rPr>
                <w:szCs w:val="21"/>
              </w:rPr>
            </w:pPr>
            <w:r w:rsidRPr="005D1CBB">
              <w:rPr>
                <w:rFonts w:hint="eastAsia"/>
                <w:szCs w:val="21"/>
              </w:rPr>
              <w:t>项目</w:t>
            </w:r>
          </w:p>
        </w:tc>
        <w:tc>
          <w:tcPr>
            <w:tcW w:w="2739" w:type="dxa"/>
            <w:shd w:val="clear" w:color="auto" w:fill="D9D9D9"/>
            <w:vAlign w:val="center"/>
          </w:tcPr>
          <w:p w14:paraId="32648D8A" w14:textId="77777777" w:rsidR="002D4AB3" w:rsidRPr="005D1CBB" w:rsidRDefault="002D4AB3" w:rsidP="002A78AB">
            <w:pPr>
              <w:pStyle w:val="aff0"/>
              <w:spacing w:line="240" w:lineRule="auto"/>
              <w:jc w:val="center"/>
              <w:rPr>
                <w:szCs w:val="21"/>
              </w:rPr>
            </w:pPr>
            <w:r w:rsidRPr="005D1CBB">
              <w:rPr>
                <w:rFonts w:hint="eastAsia"/>
                <w:szCs w:val="21"/>
              </w:rPr>
              <w:t>金额（元）</w:t>
            </w:r>
          </w:p>
        </w:tc>
        <w:tc>
          <w:tcPr>
            <w:tcW w:w="2273" w:type="dxa"/>
            <w:shd w:val="clear" w:color="auto" w:fill="D9D9D9"/>
            <w:vAlign w:val="center"/>
          </w:tcPr>
          <w:p w14:paraId="5696C71D" w14:textId="77777777" w:rsidR="002D4AB3" w:rsidRPr="005D1CBB" w:rsidRDefault="002D4AB3" w:rsidP="002A78AB">
            <w:pPr>
              <w:pStyle w:val="aff0"/>
              <w:spacing w:line="240" w:lineRule="auto"/>
              <w:jc w:val="center"/>
              <w:rPr>
                <w:szCs w:val="21"/>
              </w:rPr>
            </w:pPr>
            <w:r w:rsidRPr="005D1CBB">
              <w:rPr>
                <w:rFonts w:hint="eastAsia"/>
                <w:szCs w:val="21"/>
              </w:rPr>
              <w:t>占基金总资产的比例（</w:t>
            </w:r>
            <w:r w:rsidRPr="005D1CBB">
              <w:rPr>
                <w:szCs w:val="21"/>
              </w:rPr>
              <w:t>%）</w:t>
            </w:r>
          </w:p>
        </w:tc>
      </w:tr>
      <w:tr w:rsidR="006C3EB0" w:rsidRPr="005D1CBB" w14:paraId="3AA50D6E" w14:textId="77777777" w:rsidTr="008B5F54">
        <w:tc>
          <w:tcPr>
            <w:tcW w:w="639" w:type="dxa"/>
            <w:vAlign w:val="center"/>
          </w:tcPr>
          <w:p w14:paraId="47FED069" w14:textId="77777777" w:rsidR="006C3EB0" w:rsidRPr="005D1CBB" w:rsidRDefault="006C3EB0" w:rsidP="002A78AB">
            <w:pPr>
              <w:pStyle w:val="aff0"/>
              <w:spacing w:line="240" w:lineRule="auto"/>
              <w:jc w:val="center"/>
              <w:rPr>
                <w:szCs w:val="21"/>
              </w:rPr>
            </w:pPr>
            <w:r w:rsidRPr="005D1CBB">
              <w:rPr>
                <w:szCs w:val="21"/>
              </w:rPr>
              <w:t>1</w:t>
            </w:r>
          </w:p>
        </w:tc>
        <w:tc>
          <w:tcPr>
            <w:tcW w:w="2747" w:type="dxa"/>
            <w:vAlign w:val="center"/>
          </w:tcPr>
          <w:p w14:paraId="158E392B" w14:textId="77777777" w:rsidR="006C3EB0" w:rsidRPr="005D1CBB" w:rsidRDefault="006C3EB0" w:rsidP="002A78AB">
            <w:pPr>
              <w:pStyle w:val="aff0"/>
              <w:spacing w:line="240" w:lineRule="auto"/>
              <w:jc w:val="left"/>
              <w:rPr>
                <w:szCs w:val="21"/>
              </w:rPr>
            </w:pPr>
            <w:r w:rsidRPr="005D1CBB">
              <w:rPr>
                <w:rFonts w:hint="eastAsia"/>
                <w:szCs w:val="21"/>
              </w:rPr>
              <w:t>权益投资</w:t>
            </w:r>
          </w:p>
        </w:tc>
        <w:tc>
          <w:tcPr>
            <w:tcW w:w="2739" w:type="dxa"/>
            <w:vAlign w:val="center"/>
          </w:tcPr>
          <w:p w14:paraId="0C33E51D" w14:textId="77777777" w:rsidR="006C3EB0" w:rsidRPr="005D1CBB" w:rsidRDefault="006C3EB0" w:rsidP="002A78AB">
            <w:pPr>
              <w:pStyle w:val="aff0"/>
              <w:spacing w:line="240" w:lineRule="auto"/>
              <w:jc w:val="right"/>
              <w:rPr>
                <w:szCs w:val="21"/>
              </w:rPr>
            </w:pPr>
            <w:r>
              <w:rPr>
                <w:rFonts w:hint="eastAsia"/>
                <w:szCs w:val="24"/>
                <w:lang w:eastAsia="zh-Hans"/>
              </w:rPr>
              <w:t>304,310,991.39</w:t>
            </w:r>
          </w:p>
        </w:tc>
        <w:tc>
          <w:tcPr>
            <w:tcW w:w="2273" w:type="dxa"/>
            <w:vAlign w:val="center"/>
          </w:tcPr>
          <w:p w14:paraId="3DE94FBE" w14:textId="77777777" w:rsidR="006C3EB0" w:rsidRPr="005D1CBB" w:rsidRDefault="006C3EB0" w:rsidP="002A78AB">
            <w:pPr>
              <w:pStyle w:val="aff0"/>
              <w:spacing w:line="240" w:lineRule="auto"/>
              <w:jc w:val="right"/>
              <w:rPr>
                <w:szCs w:val="21"/>
              </w:rPr>
            </w:pPr>
            <w:r>
              <w:rPr>
                <w:rFonts w:hint="eastAsia"/>
                <w:szCs w:val="24"/>
                <w:lang w:eastAsia="zh-Hans"/>
              </w:rPr>
              <w:t>97.93</w:t>
            </w:r>
          </w:p>
        </w:tc>
      </w:tr>
      <w:tr w:rsidR="006C3EB0" w:rsidRPr="005D1CBB" w14:paraId="01FF1428" w14:textId="77777777" w:rsidTr="008B5F54">
        <w:tc>
          <w:tcPr>
            <w:tcW w:w="639" w:type="dxa"/>
            <w:vAlign w:val="center"/>
          </w:tcPr>
          <w:p w14:paraId="690113E5" w14:textId="77777777" w:rsidR="006C3EB0" w:rsidRPr="005D1CBB" w:rsidRDefault="006C3EB0" w:rsidP="002A78AB">
            <w:pPr>
              <w:pStyle w:val="aff0"/>
              <w:spacing w:line="240" w:lineRule="auto"/>
              <w:jc w:val="center"/>
              <w:rPr>
                <w:szCs w:val="21"/>
              </w:rPr>
            </w:pPr>
          </w:p>
        </w:tc>
        <w:tc>
          <w:tcPr>
            <w:tcW w:w="2747" w:type="dxa"/>
            <w:vAlign w:val="center"/>
          </w:tcPr>
          <w:p w14:paraId="69651759" w14:textId="77777777" w:rsidR="006C3EB0" w:rsidRPr="005D1CBB" w:rsidRDefault="006C3EB0" w:rsidP="002A78AB">
            <w:pPr>
              <w:pStyle w:val="aff0"/>
              <w:spacing w:line="240" w:lineRule="auto"/>
              <w:jc w:val="left"/>
              <w:rPr>
                <w:szCs w:val="21"/>
              </w:rPr>
            </w:pPr>
            <w:r w:rsidRPr="005D1CBB">
              <w:rPr>
                <w:rFonts w:hint="eastAsia"/>
                <w:szCs w:val="21"/>
              </w:rPr>
              <w:t>其中：股票</w:t>
            </w:r>
          </w:p>
        </w:tc>
        <w:tc>
          <w:tcPr>
            <w:tcW w:w="2739" w:type="dxa"/>
            <w:vAlign w:val="center"/>
          </w:tcPr>
          <w:p w14:paraId="663DA565" w14:textId="77777777" w:rsidR="006C3EB0" w:rsidRPr="005D1CBB" w:rsidRDefault="006C3EB0" w:rsidP="002A78AB">
            <w:pPr>
              <w:pStyle w:val="aff0"/>
              <w:spacing w:line="240" w:lineRule="auto"/>
              <w:jc w:val="right"/>
              <w:rPr>
                <w:szCs w:val="21"/>
              </w:rPr>
            </w:pPr>
            <w:r>
              <w:rPr>
                <w:rFonts w:hint="eastAsia"/>
                <w:szCs w:val="24"/>
                <w:lang w:eastAsia="zh-Hans"/>
              </w:rPr>
              <w:t>304,310,991.39</w:t>
            </w:r>
          </w:p>
        </w:tc>
        <w:tc>
          <w:tcPr>
            <w:tcW w:w="2273" w:type="dxa"/>
            <w:vAlign w:val="center"/>
          </w:tcPr>
          <w:p w14:paraId="65FEFB64" w14:textId="77777777" w:rsidR="006C3EB0" w:rsidRPr="005D1CBB" w:rsidRDefault="006C3EB0" w:rsidP="002A78AB">
            <w:pPr>
              <w:pStyle w:val="aff0"/>
              <w:spacing w:line="240" w:lineRule="auto"/>
              <w:jc w:val="right"/>
              <w:rPr>
                <w:szCs w:val="21"/>
              </w:rPr>
            </w:pPr>
            <w:r>
              <w:rPr>
                <w:rFonts w:hint="eastAsia"/>
                <w:szCs w:val="24"/>
                <w:lang w:eastAsia="zh-Hans"/>
              </w:rPr>
              <w:t>97.93</w:t>
            </w:r>
          </w:p>
        </w:tc>
      </w:tr>
      <w:tr w:rsidR="006C3EB0" w:rsidRPr="005D1CBB" w14:paraId="3ACE93AF" w14:textId="77777777" w:rsidTr="008B5F54">
        <w:tc>
          <w:tcPr>
            <w:tcW w:w="639" w:type="dxa"/>
            <w:vAlign w:val="center"/>
          </w:tcPr>
          <w:p w14:paraId="31B4FA6E" w14:textId="77777777" w:rsidR="006C3EB0" w:rsidRPr="005D1CBB" w:rsidRDefault="006C3EB0" w:rsidP="002A78AB">
            <w:pPr>
              <w:pStyle w:val="aff0"/>
              <w:spacing w:line="240" w:lineRule="auto"/>
              <w:jc w:val="center"/>
              <w:rPr>
                <w:szCs w:val="21"/>
              </w:rPr>
            </w:pPr>
            <w:r w:rsidRPr="005D1CBB">
              <w:rPr>
                <w:rFonts w:hint="eastAsia"/>
                <w:szCs w:val="21"/>
              </w:rPr>
              <w:t>2</w:t>
            </w:r>
          </w:p>
        </w:tc>
        <w:tc>
          <w:tcPr>
            <w:tcW w:w="2747" w:type="dxa"/>
            <w:vAlign w:val="center"/>
          </w:tcPr>
          <w:p w14:paraId="06F814C6" w14:textId="77777777" w:rsidR="006C3EB0" w:rsidRPr="005D1CBB" w:rsidRDefault="006C3EB0" w:rsidP="002A78AB">
            <w:pPr>
              <w:pStyle w:val="aff0"/>
              <w:spacing w:line="240" w:lineRule="auto"/>
              <w:jc w:val="left"/>
              <w:rPr>
                <w:szCs w:val="21"/>
              </w:rPr>
            </w:pPr>
            <w:r w:rsidRPr="005D1CBB">
              <w:rPr>
                <w:rFonts w:hint="eastAsia"/>
                <w:szCs w:val="21"/>
              </w:rPr>
              <w:t>基金投资</w:t>
            </w:r>
          </w:p>
        </w:tc>
        <w:tc>
          <w:tcPr>
            <w:tcW w:w="2739" w:type="dxa"/>
            <w:vAlign w:val="center"/>
          </w:tcPr>
          <w:p w14:paraId="7641ACFE"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50968DE6"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4362A8E8" w14:textId="77777777" w:rsidTr="008B5F54">
        <w:tc>
          <w:tcPr>
            <w:tcW w:w="639" w:type="dxa"/>
            <w:vAlign w:val="center"/>
          </w:tcPr>
          <w:p w14:paraId="22048654" w14:textId="77777777" w:rsidR="006C3EB0" w:rsidRPr="005D1CBB" w:rsidRDefault="006C3EB0" w:rsidP="002A78AB">
            <w:pPr>
              <w:pStyle w:val="aff0"/>
              <w:spacing w:line="240" w:lineRule="auto"/>
              <w:jc w:val="center"/>
              <w:rPr>
                <w:szCs w:val="21"/>
              </w:rPr>
            </w:pPr>
            <w:r w:rsidRPr="005D1CBB">
              <w:rPr>
                <w:rFonts w:hint="eastAsia"/>
                <w:szCs w:val="21"/>
              </w:rPr>
              <w:t>3</w:t>
            </w:r>
          </w:p>
        </w:tc>
        <w:tc>
          <w:tcPr>
            <w:tcW w:w="2747" w:type="dxa"/>
            <w:vAlign w:val="center"/>
          </w:tcPr>
          <w:p w14:paraId="22A2119E" w14:textId="77777777" w:rsidR="006C3EB0" w:rsidRPr="005D1CBB" w:rsidRDefault="006C3EB0" w:rsidP="002A78AB">
            <w:pPr>
              <w:pStyle w:val="aff0"/>
              <w:spacing w:line="240" w:lineRule="auto"/>
              <w:jc w:val="left"/>
              <w:rPr>
                <w:szCs w:val="21"/>
              </w:rPr>
            </w:pPr>
            <w:r w:rsidRPr="005D1CBB">
              <w:rPr>
                <w:rFonts w:hint="eastAsia"/>
                <w:szCs w:val="21"/>
              </w:rPr>
              <w:t>固定收益投资</w:t>
            </w:r>
          </w:p>
        </w:tc>
        <w:tc>
          <w:tcPr>
            <w:tcW w:w="2739" w:type="dxa"/>
            <w:vAlign w:val="center"/>
          </w:tcPr>
          <w:p w14:paraId="3E8AB0B7"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69AA3FE8"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648F0A06" w14:textId="77777777" w:rsidTr="008B5F54">
        <w:tc>
          <w:tcPr>
            <w:tcW w:w="639" w:type="dxa"/>
            <w:vAlign w:val="center"/>
          </w:tcPr>
          <w:p w14:paraId="3AF6AF43" w14:textId="77777777" w:rsidR="006C3EB0" w:rsidRPr="005D1CBB" w:rsidRDefault="006C3EB0" w:rsidP="002A78AB">
            <w:pPr>
              <w:pStyle w:val="aff0"/>
              <w:spacing w:line="240" w:lineRule="auto"/>
              <w:jc w:val="center"/>
              <w:rPr>
                <w:szCs w:val="21"/>
              </w:rPr>
            </w:pPr>
          </w:p>
        </w:tc>
        <w:tc>
          <w:tcPr>
            <w:tcW w:w="2747" w:type="dxa"/>
            <w:vAlign w:val="center"/>
          </w:tcPr>
          <w:p w14:paraId="24AE7528" w14:textId="77777777" w:rsidR="006C3EB0" w:rsidRPr="005D1CBB" w:rsidRDefault="006C3EB0" w:rsidP="002A78AB">
            <w:pPr>
              <w:pStyle w:val="aff0"/>
              <w:spacing w:line="240" w:lineRule="auto"/>
              <w:jc w:val="left"/>
              <w:rPr>
                <w:szCs w:val="21"/>
              </w:rPr>
            </w:pPr>
            <w:r w:rsidRPr="005D1CBB">
              <w:rPr>
                <w:rFonts w:hint="eastAsia"/>
                <w:szCs w:val="21"/>
              </w:rPr>
              <w:t>其中：债券</w:t>
            </w:r>
          </w:p>
        </w:tc>
        <w:tc>
          <w:tcPr>
            <w:tcW w:w="2739" w:type="dxa"/>
            <w:vAlign w:val="center"/>
          </w:tcPr>
          <w:p w14:paraId="53D154E0"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20B1EAF2"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238A0B8E" w14:textId="77777777" w:rsidTr="008B5F54">
        <w:tc>
          <w:tcPr>
            <w:tcW w:w="639" w:type="dxa"/>
            <w:vAlign w:val="center"/>
          </w:tcPr>
          <w:p w14:paraId="5E80664A" w14:textId="77777777" w:rsidR="006C3EB0" w:rsidRPr="005D1CBB" w:rsidRDefault="006C3EB0" w:rsidP="002A78AB">
            <w:pPr>
              <w:pStyle w:val="aff0"/>
              <w:spacing w:line="240" w:lineRule="auto"/>
              <w:jc w:val="center"/>
              <w:rPr>
                <w:szCs w:val="21"/>
              </w:rPr>
            </w:pPr>
          </w:p>
        </w:tc>
        <w:tc>
          <w:tcPr>
            <w:tcW w:w="2747" w:type="dxa"/>
            <w:vAlign w:val="center"/>
          </w:tcPr>
          <w:p w14:paraId="7EE1041D" w14:textId="77777777" w:rsidR="006C3EB0" w:rsidRPr="005D1CBB" w:rsidRDefault="006C3EB0" w:rsidP="002A78AB">
            <w:pPr>
              <w:pStyle w:val="aff0"/>
              <w:spacing w:line="240" w:lineRule="auto"/>
              <w:jc w:val="left"/>
              <w:rPr>
                <w:szCs w:val="21"/>
              </w:rPr>
            </w:pPr>
            <w:r w:rsidRPr="005D1CBB">
              <w:rPr>
                <w:rFonts w:hint="eastAsia"/>
                <w:szCs w:val="21"/>
              </w:rPr>
              <w:t>资产支持证券</w:t>
            </w:r>
          </w:p>
        </w:tc>
        <w:tc>
          <w:tcPr>
            <w:tcW w:w="2739" w:type="dxa"/>
            <w:vAlign w:val="center"/>
          </w:tcPr>
          <w:p w14:paraId="1967C792"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3D5FE968"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59844CCF" w14:textId="77777777" w:rsidTr="008B5F54">
        <w:tc>
          <w:tcPr>
            <w:tcW w:w="639" w:type="dxa"/>
            <w:vAlign w:val="center"/>
          </w:tcPr>
          <w:p w14:paraId="01EA1916" w14:textId="77777777" w:rsidR="006C3EB0" w:rsidRPr="005D1CBB" w:rsidRDefault="006C3EB0" w:rsidP="002A78AB">
            <w:pPr>
              <w:pStyle w:val="aff0"/>
              <w:spacing w:line="240" w:lineRule="auto"/>
              <w:jc w:val="center"/>
              <w:rPr>
                <w:szCs w:val="21"/>
              </w:rPr>
            </w:pPr>
            <w:r w:rsidRPr="005D1CBB">
              <w:rPr>
                <w:rFonts w:hint="eastAsia"/>
                <w:szCs w:val="21"/>
              </w:rPr>
              <w:t>4</w:t>
            </w:r>
          </w:p>
        </w:tc>
        <w:tc>
          <w:tcPr>
            <w:tcW w:w="2747" w:type="dxa"/>
            <w:vAlign w:val="center"/>
          </w:tcPr>
          <w:p w14:paraId="0CD113F2" w14:textId="77777777" w:rsidR="006C3EB0" w:rsidRPr="005D1CBB" w:rsidRDefault="006C3EB0" w:rsidP="002A78AB">
            <w:pPr>
              <w:pStyle w:val="aff0"/>
              <w:spacing w:line="240" w:lineRule="auto"/>
              <w:jc w:val="left"/>
              <w:rPr>
                <w:szCs w:val="21"/>
              </w:rPr>
            </w:pPr>
            <w:r w:rsidRPr="005D1CBB">
              <w:rPr>
                <w:rFonts w:hint="eastAsia"/>
                <w:szCs w:val="21"/>
              </w:rPr>
              <w:t>贵金属投资</w:t>
            </w:r>
          </w:p>
        </w:tc>
        <w:tc>
          <w:tcPr>
            <w:tcW w:w="2739" w:type="dxa"/>
            <w:vAlign w:val="center"/>
          </w:tcPr>
          <w:p w14:paraId="4BF6F22C"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5BB568DA"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3155199E" w14:textId="77777777" w:rsidTr="008B5F54">
        <w:tc>
          <w:tcPr>
            <w:tcW w:w="639" w:type="dxa"/>
            <w:vAlign w:val="center"/>
          </w:tcPr>
          <w:p w14:paraId="43838454" w14:textId="77777777" w:rsidR="006C3EB0" w:rsidRPr="005D1CBB" w:rsidRDefault="006C3EB0" w:rsidP="002A78AB">
            <w:pPr>
              <w:pStyle w:val="aff0"/>
              <w:spacing w:line="240" w:lineRule="auto"/>
              <w:jc w:val="center"/>
              <w:rPr>
                <w:szCs w:val="21"/>
              </w:rPr>
            </w:pPr>
            <w:r w:rsidRPr="005D1CBB">
              <w:rPr>
                <w:rFonts w:hint="eastAsia"/>
                <w:szCs w:val="21"/>
              </w:rPr>
              <w:t>5</w:t>
            </w:r>
          </w:p>
        </w:tc>
        <w:tc>
          <w:tcPr>
            <w:tcW w:w="2747" w:type="dxa"/>
            <w:vAlign w:val="center"/>
          </w:tcPr>
          <w:p w14:paraId="27787045" w14:textId="77777777" w:rsidR="006C3EB0" w:rsidRPr="005D1CBB" w:rsidRDefault="006C3EB0" w:rsidP="002A78AB">
            <w:pPr>
              <w:pStyle w:val="aff0"/>
              <w:spacing w:line="240" w:lineRule="auto"/>
              <w:jc w:val="left"/>
              <w:rPr>
                <w:szCs w:val="21"/>
              </w:rPr>
            </w:pPr>
            <w:r w:rsidRPr="005D1CBB">
              <w:rPr>
                <w:rFonts w:hint="eastAsia"/>
                <w:szCs w:val="21"/>
              </w:rPr>
              <w:t>金融衍生品投资</w:t>
            </w:r>
          </w:p>
        </w:tc>
        <w:tc>
          <w:tcPr>
            <w:tcW w:w="2739" w:type="dxa"/>
            <w:vAlign w:val="center"/>
          </w:tcPr>
          <w:p w14:paraId="5277D42B"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5A134BF0"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5FC46395" w14:textId="77777777" w:rsidTr="008B5F54">
        <w:tc>
          <w:tcPr>
            <w:tcW w:w="639" w:type="dxa"/>
            <w:vAlign w:val="center"/>
          </w:tcPr>
          <w:p w14:paraId="28C49DAA" w14:textId="77777777" w:rsidR="006C3EB0" w:rsidRPr="005D1CBB" w:rsidRDefault="006C3EB0" w:rsidP="002A78AB">
            <w:pPr>
              <w:pStyle w:val="aff0"/>
              <w:spacing w:line="240" w:lineRule="auto"/>
              <w:jc w:val="center"/>
              <w:rPr>
                <w:szCs w:val="21"/>
              </w:rPr>
            </w:pPr>
            <w:r w:rsidRPr="005D1CBB">
              <w:rPr>
                <w:rFonts w:hint="eastAsia"/>
                <w:szCs w:val="21"/>
              </w:rPr>
              <w:t>6</w:t>
            </w:r>
          </w:p>
        </w:tc>
        <w:tc>
          <w:tcPr>
            <w:tcW w:w="2747" w:type="dxa"/>
            <w:vAlign w:val="center"/>
          </w:tcPr>
          <w:p w14:paraId="19E13F61" w14:textId="77777777" w:rsidR="006C3EB0" w:rsidRPr="005D1CBB" w:rsidRDefault="006C3EB0" w:rsidP="002A78AB">
            <w:pPr>
              <w:pStyle w:val="aff0"/>
              <w:spacing w:line="240" w:lineRule="auto"/>
              <w:jc w:val="left"/>
              <w:rPr>
                <w:szCs w:val="21"/>
              </w:rPr>
            </w:pPr>
            <w:r w:rsidRPr="005D1CBB">
              <w:rPr>
                <w:rFonts w:hint="eastAsia"/>
                <w:szCs w:val="21"/>
              </w:rPr>
              <w:t>买入返售金融资产</w:t>
            </w:r>
          </w:p>
        </w:tc>
        <w:tc>
          <w:tcPr>
            <w:tcW w:w="2739" w:type="dxa"/>
            <w:vAlign w:val="center"/>
          </w:tcPr>
          <w:p w14:paraId="71491DB0"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1D04E4A6"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3DF84667" w14:textId="77777777" w:rsidTr="008B5F54">
        <w:tc>
          <w:tcPr>
            <w:tcW w:w="639" w:type="dxa"/>
            <w:vAlign w:val="center"/>
          </w:tcPr>
          <w:p w14:paraId="0C2D3C93" w14:textId="77777777" w:rsidR="006C3EB0" w:rsidRPr="005D1CBB" w:rsidRDefault="006C3EB0" w:rsidP="002A78AB">
            <w:pPr>
              <w:pStyle w:val="aff0"/>
              <w:spacing w:line="240" w:lineRule="auto"/>
              <w:jc w:val="center"/>
              <w:rPr>
                <w:szCs w:val="21"/>
              </w:rPr>
            </w:pPr>
          </w:p>
        </w:tc>
        <w:tc>
          <w:tcPr>
            <w:tcW w:w="2747" w:type="dxa"/>
            <w:vAlign w:val="center"/>
          </w:tcPr>
          <w:p w14:paraId="3E798707" w14:textId="77777777" w:rsidR="006C3EB0" w:rsidRPr="005D1CBB" w:rsidRDefault="006C3EB0" w:rsidP="002A78AB">
            <w:pPr>
              <w:pStyle w:val="aff0"/>
              <w:spacing w:line="240" w:lineRule="auto"/>
              <w:jc w:val="left"/>
              <w:rPr>
                <w:szCs w:val="21"/>
              </w:rPr>
            </w:pPr>
            <w:r w:rsidRPr="005D1CBB">
              <w:rPr>
                <w:rFonts w:hint="eastAsia"/>
                <w:szCs w:val="21"/>
              </w:rPr>
              <w:t>其中：买断式回购的买入返售金融资产</w:t>
            </w:r>
          </w:p>
        </w:tc>
        <w:tc>
          <w:tcPr>
            <w:tcW w:w="2739" w:type="dxa"/>
            <w:vAlign w:val="center"/>
          </w:tcPr>
          <w:p w14:paraId="573DF726" w14:textId="77777777" w:rsidR="006C3EB0" w:rsidRPr="005D1CBB" w:rsidRDefault="006C3EB0" w:rsidP="002A78AB">
            <w:pPr>
              <w:pStyle w:val="aff0"/>
              <w:spacing w:line="240" w:lineRule="auto"/>
              <w:jc w:val="right"/>
              <w:rPr>
                <w:szCs w:val="21"/>
              </w:rPr>
            </w:pPr>
            <w:r>
              <w:rPr>
                <w:rFonts w:hint="eastAsia"/>
                <w:szCs w:val="24"/>
                <w:lang w:eastAsia="zh-Hans"/>
              </w:rPr>
              <w:t>-</w:t>
            </w:r>
          </w:p>
        </w:tc>
        <w:tc>
          <w:tcPr>
            <w:tcW w:w="2273" w:type="dxa"/>
            <w:vAlign w:val="center"/>
          </w:tcPr>
          <w:p w14:paraId="7F3F6450" w14:textId="77777777" w:rsidR="006C3EB0" w:rsidRPr="005D1CBB" w:rsidRDefault="006C3EB0" w:rsidP="002A78AB">
            <w:pPr>
              <w:pStyle w:val="aff0"/>
              <w:spacing w:line="240" w:lineRule="auto"/>
              <w:jc w:val="right"/>
              <w:rPr>
                <w:szCs w:val="21"/>
              </w:rPr>
            </w:pPr>
            <w:r>
              <w:rPr>
                <w:rFonts w:hint="eastAsia"/>
                <w:szCs w:val="24"/>
                <w:lang w:eastAsia="zh-Hans"/>
              </w:rPr>
              <w:t>-</w:t>
            </w:r>
          </w:p>
        </w:tc>
      </w:tr>
      <w:tr w:rsidR="006C3EB0" w:rsidRPr="005D1CBB" w14:paraId="0007BE0C" w14:textId="77777777" w:rsidTr="008B5F54">
        <w:tc>
          <w:tcPr>
            <w:tcW w:w="639" w:type="dxa"/>
            <w:vAlign w:val="center"/>
          </w:tcPr>
          <w:p w14:paraId="78B1A246" w14:textId="77777777" w:rsidR="006C3EB0" w:rsidRPr="005D1CBB" w:rsidRDefault="006C3EB0" w:rsidP="002A78AB">
            <w:pPr>
              <w:pStyle w:val="aff0"/>
              <w:spacing w:line="240" w:lineRule="auto"/>
              <w:jc w:val="center"/>
              <w:rPr>
                <w:szCs w:val="21"/>
              </w:rPr>
            </w:pPr>
            <w:r w:rsidRPr="005D1CBB">
              <w:rPr>
                <w:rFonts w:hint="eastAsia"/>
                <w:szCs w:val="21"/>
              </w:rPr>
              <w:t>7</w:t>
            </w:r>
          </w:p>
        </w:tc>
        <w:tc>
          <w:tcPr>
            <w:tcW w:w="2747" w:type="dxa"/>
            <w:vAlign w:val="center"/>
          </w:tcPr>
          <w:p w14:paraId="51AB54DC" w14:textId="77777777" w:rsidR="006C3EB0" w:rsidRPr="005D1CBB" w:rsidRDefault="006C3EB0" w:rsidP="002A78AB">
            <w:pPr>
              <w:pStyle w:val="aff0"/>
              <w:spacing w:line="240" w:lineRule="auto"/>
              <w:jc w:val="left"/>
              <w:rPr>
                <w:szCs w:val="21"/>
              </w:rPr>
            </w:pPr>
            <w:r w:rsidRPr="005D1CBB">
              <w:rPr>
                <w:rFonts w:hint="eastAsia"/>
                <w:szCs w:val="21"/>
              </w:rPr>
              <w:t>银行存款和结算备付金合计</w:t>
            </w:r>
          </w:p>
        </w:tc>
        <w:tc>
          <w:tcPr>
            <w:tcW w:w="2739" w:type="dxa"/>
            <w:vAlign w:val="center"/>
          </w:tcPr>
          <w:p w14:paraId="34E35876" w14:textId="77777777" w:rsidR="006C3EB0" w:rsidRPr="005D1CBB" w:rsidRDefault="006C3EB0" w:rsidP="002A78AB">
            <w:pPr>
              <w:pStyle w:val="aff0"/>
              <w:spacing w:line="240" w:lineRule="auto"/>
              <w:jc w:val="right"/>
              <w:rPr>
                <w:szCs w:val="21"/>
              </w:rPr>
            </w:pPr>
            <w:r>
              <w:rPr>
                <w:rFonts w:hint="eastAsia"/>
                <w:szCs w:val="24"/>
                <w:lang w:eastAsia="zh-Hans"/>
              </w:rPr>
              <w:t>6,404,217.24</w:t>
            </w:r>
          </w:p>
        </w:tc>
        <w:tc>
          <w:tcPr>
            <w:tcW w:w="2273" w:type="dxa"/>
            <w:vAlign w:val="center"/>
          </w:tcPr>
          <w:p w14:paraId="10C566DC" w14:textId="77777777" w:rsidR="006C3EB0" w:rsidRPr="005D1CBB" w:rsidRDefault="006C3EB0" w:rsidP="002A78AB">
            <w:pPr>
              <w:pStyle w:val="aff0"/>
              <w:spacing w:line="240" w:lineRule="auto"/>
              <w:jc w:val="right"/>
              <w:rPr>
                <w:szCs w:val="21"/>
              </w:rPr>
            </w:pPr>
            <w:r>
              <w:rPr>
                <w:rFonts w:hint="eastAsia"/>
                <w:szCs w:val="24"/>
                <w:lang w:eastAsia="zh-Hans"/>
              </w:rPr>
              <w:t>2.06</w:t>
            </w:r>
          </w:p>
        </w:tc>
      </w:tr>
      <w:tr w:rsidR="006C3EB0" w:rsidRPr="005D1CBB" w14:paraId="68D0FCBB" w14:textId="77777777" w:rsidTr="008B5F54">
        <w:tc>
          <w:tcPr>
            <w:tcW w:w="639" w:type="dxa"/>
            <w:vAlign w:val="center"/>
          </w:tcPr>
          <w:p w14:paraId="441287B5" w14:textId="77777777" w:rsidR="006C3EB0" w:rsidRPr="005D1CBB" w:rsidRDefault="006C3EB0" w:rsidP="002A78AB">
            <w:pPr>
              <w:pStyle w:val="aff0"/>
              <w:spacing w:line="240" w:lineRule="auto"/>
              <w:jc w:val="center"/>
              <w:rPr>
                <w:szCs w:val="21"/>
              </w:rPr>
            </w:pPr>
            <w:r w:rsidRPr="005D1CBB">
              <w:rPr>
                <w:rFonts w:hint="eastAsia"/>
                <w:szCs w:val="21"/>
              </w:rPr>
              <w:t>8</w:t>
            </w:r>
          </w:p>
        </w:tc>
        <w:tc>
          <w:tcPr>
            <w:tcW w:w="2747" w:type="dxa"/>
            <w:vAlign w:val="center"/>
          </w:tcPr>
          <w:p w14:paraId="15ED112F" w14:textId="77777777" w:rsidR="006C3EB0" w:rsidRPr="005D1CBB" w:rsidRDefault="006C3EB0" w:rsidP="002A78AB">
            <w:pPr>
              <w:pStyle w:val="aff0"/>
              <w:spacing w:line="240" w:lineRule="auto"/>
              <w:jc w:val="left"/>
              <w:rPr>
                <w:szCs w:val="21"/>
              </w:rPr>
            </w:pPr>
            <w:r w:rsidRPr="005D1CBB">
              <w:rPr>
                <w:rFonts w:hint="eastAsia"/>
                <w:szCs w:val="21"/>
              </w:rPr>
              <w:t>其他资产</w:t>
            </w:r>
          </w:p>
        </w:tc>
        <w:tc>
          <w:tcPr>
            <w:tcW w:w="2739" w:type="dxa"/>
            <w:vAlign w:val="center"/>
          </w:tcPr>
          <w:p w14:paraId="42B904CD" w14:textId="77777777" w:rsidR="006C3EB0" w:rsidRPr="005D1CBB" w:rsidRDefault="006C3EB0" w:rsidP="002A78AB">
            <w:pPr>
              <w:pStyle w:val="aff0"/>
              <w:spacing w:line="240" w:lineRule="auto"/>
              <w:jc w:val="right"/>
              <w:rPr>
                <w:szCs w:val="21"/>
              </w:rPr>
            </w:pPr>
            <w:r>
              <w:rPr>
                <w:rFonts w:hint="eastAsia"/>
                <w:szCs w:val="24"/>
                <w:lang w:eastAsia="zh-Hans"/>
              </w:rPr>
              <w:t>14,845.34</w:t>
            </w:r>
          </w:p>
        </w:tc>
        <w:tc>
          <w:tcPr>
            <w:tcW w:w="2273" w:type="dxa"/>
            <w:vAlign w:val="center"/>
          </w:tcPr>
          <w:p w14:paraId="4EFA0650" w14:textId="77777777" w:rsidR="006C3EB0" w:rsidRPr="005D1CBB" w:rsidRDefault="006C3EB0" w:rsidP="002A78AB">
            <w:pPr>
              <w:pStyle w:val="aff0"/>
              <w:spacing w:line="240" w:lineRule="auto"/>
              <w:jc w:val="right"/>
              <w:rPr>
                <w:szCs w:val="21"/>
              </w:rPr>
            </w:pPr>
            <w:r>
              <w:rPr>
                <w:rFonts w:hint="eastAsia"/>
                <w:szCs w:val="24"/>
                <w:lang w:eastAsia="zh-Hans"/>
              </w:rPr>
              <w:t>0.00</w:t>
            </w:r>
          </w:p>
        </w:tc>
      </w:tr>
      <w:tr w:rsidR="006C3EB0" w:rsidRPr="005D1CBB" w14:paraId="0EEEA610" w14:textId="77777777" w:rsidTr="008B5F54">
        <w:tc>
          <w:tcPr>
            <w:tcW w:w="639" w:type="dxa"/>
            <w:vAlign w:val="center"/>
          </w:tcPr>
          <w:p w14:paraId="347C91B0" w14:textId="77777777" w:rsidR="006C3EB0" w:rsidRPr="005D1CBB" w:rsidRDefault="006C3EB0" w:rsidP="002A78AB">
            <w:pPr>
              <w:pStyle w:val="aff0"/>
              <w:spacing w:line="240" w:lineRule="auto"/>
              <w:jc w:val="center"/>
              <w:rPr>
                <w:szCs w:val="21"/>
              </w:rPr>
            </w:pPr>
            <w:r w:rsidRPr="005D1CBB">
              <w:rPr>
                <w:rFonts w:hint="eastAsia"/>
                <w:szCs w:val="21"/>
              </w:rPr>
              <w:t>9</w:t>
            </w:r>
          </w:p>
        </w:tc>
        <w:tc>
          <w:tcPr>
            <w:tcW w:w="2747" w:type="dxa"/>
            <w:vAlign w:val="center"/>
          </w:tcPr>
          <w:p w14:paraId="29EDDB2A" w14:textId="77777777" w:rsidR="006C3EB0" w:rsidRPr="005D1CBB" w:rsidRDefault="006C3EB0" w:rsidP="002A78AB">
            <w:pPr>
              <w:pStyle w:val="aff0"/>
              <w:spacing w:line="240" w:lineRule="auto"/>
              <w:jc w:val="left"/>
              <w:rPr>
                <w:szCs w:val="21"/>
              </w:rPr>
            </w:pPr>
            <w:r w:rsidRPr="005D1CBB">
              <w:rPr>
                <w:rFonts w:hint="eastAsia"/>
                <w:szCs w:val="21"/>
              </w:rPr>
              <w:t>合计</w:t>
            </w:r>
          </w:p>
        </w:tc>
        <w:tc>
          <w:tcPr>
            <w:tcW w:w="2739" w:type="dxa"/>
            <w:vAlign w:val="center"/>
          </w:tcPr>
          <w:p w14:paraId="24FDA603" w14:textId="77777777" w:rsidR="006C3EB0" w:rsidRPr="005D1CBB" w:rsidRDefault="006C3EB0" w:rsidP="002A78AB">
            <w:pPr>
              <w:pStyle w:val="aff0"/>
              <w:spacing w:line="240" w:lineRule="auto"/>
              <w:jc w:val="right"/>
              <w:rPr>
                <w:szCs w:val="21"/>
              </w:rPr>
            </w:pPr>
            <w:r>
              <w:rPr>
                <w:rFonts w:hint="eastAsia"/>
                <w:szCs w:val="24"/>
                <w:lang w:eastAsia="zh-Hans"/>
              </w:rPr>
              <w:t>310,730,053.97</w:t>
            </w:r>
          </w:p>
        </w:tc>
        <w:tc>
          <w:tcPr>
            <w:tcW w:w="2273" w:type="dxa"/>
            <w:vAlign w:val="center"/>
          </w:tcPr>
          <w:p w14:paraId="31D68D11" w14:textId="77777777" w:rsidR="006C3EB0" w:rsidRPr="005D1CBB" w:rsidRDefault="006C3EB0" w:rsidP="002A78AB">
            <w:pPr>
              <w:pStyle w:val="aff0"/>
              <w:spacing w:line="240" w:lineRule="auto"/>
              <w:jc w:val="right"/>
              <w:rPr>
                <w:szCs w:val="21"/>
              </w:rPr>
            </w:pPr>
            <w:r>
              <w:rPr>
                <w:rFonts w:hint="eastAsia"/>
                <w:szCs w:val="24"/>
                <w:lang w:eastAsia="zh-Hans"/>
              </w:rPr>
              <w:t>100.00</w:t>
            </w:r>
          </w:p>
        </w:tc>
      </w:tr>
    </w:tbl>
    <w:bookmarkEnd w:id="82"/>
    <w:p w14:paraId="746561F7" w14:textId="77777777" w:rsidR="002D4AB3" w:rsidRPr="005D1CBB" w:rsidRDefault="002D4AB3" w:rsidP="002D4AB3">
      <w:pPr>
        <w:pStyle w:val="aff0"/>
        <w:rPr>
          <w:szCs w:val="21"/>
        </w:rPr>
      </w:pPr>
      <w:r w:rsidRPr="005D1CBB">
        <w:rPr>
          <w:rFonts w:hint="eastAsia"/>
          <w:szCs w:val="21"/>
        </w:rPr>
        <w:t xml:space="preserve"> </w:t>
      </w:r>
      <w:r w:rsidRPr="005D1CBB">
        <w:rPr>
          <w:szCs w:val="21"/>
        </w:rPr>
        <w:t xml:space="preserve"> </w:t>
      </w:r>
    </w:p>
    <w:p w14:paraId="706C3CBC"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83" w:name="m5022"/>
      <w:r w:rsidRPr="005D1CBB">
        <w:rPr>
          <w:rFonts w:hint="eastAsia"/>
          <w:sz w:val="21"/>
          <w:szCs w:val="21"/>
        </w:rPr>
        <w:t>2</w:t>
      </w:r>
      <w:r w:rsidRPr="005D1CBB">
        <w:rPr>
          <w:rFonts w:hint="eastAsia"/>
          <w:sz w:val="21"/>
          <w:szCs w:val="21"/>
        </w:rPr>
        <w:t>报告期末按行业分类的股票投资组合</w:t>
      </w:r>
    </w:p>
    <w:p w14:paraId="0362E9D1"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84" w:name="m502_02"/>
      <w:bookmarkStart w:id="85" w:name="m5022_tab"/>
      <w:r w:rsidRPr="005D1CBB">
        <w:rPr>
          <w:rFonts w:hint="eastAsia"/>
          <w:sz w:val="21"/>
          <w:szCs w:val="21"/>
        </w:rPr>
        <w:t>2.1</w:t>
      </w:r>
      <w:r w:rsidRPr="005D1CBB">
        <w:rPr>
          <w:rFonts w:hint="eastAsia"/>
          <w:sz w:val="21"/>
          <w:szCs w:val="21"/>
        </w:rPr>
        <w:t>报告期末指数投资按行业分类的境内股票投资组合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2551"/>
        <w:gridCol w:w="2773"/>
        <w:gridCol w:w="2239"/>
      </w:tblGrid>
      <w:tr w:rsidR="002D4AB3" w:rsidRPr="005D1CBB" w14:paraId="2DCFA136" w14:textId="77777777" w:rsidTr="008B5F54">
        <w:tc>
          <w:tcPr>
            <w:tcW w:w="865" w:type="dxa"/>
            <w:shd w:val="clear" w:color="auto" w:fill="D9D9D9"/>
            <w:vAlign w:val="center"/>
          </w:tcPr>
          <w:p w14:paraId="04B0B199" w14:textId="77777777" w:rsidR="002D4AB3" w:rsidRPr="005D1CBB" w:rsidRDefault="002D4AB3" w:rsidP="002A78AB">
            <w:pPr>
              <w:pStyle w:val="aff0"/>
              <w:spacing w:line="240" w:lineRule="auto"/>
              <w:jc w:val="center"/>
              <w:rPr>
                <w:szCs w:val="21"/>
              </w:rPr>
            </w:pPr>
            <w:bookmarkStart w:id="86" w:name="m502_02_tab"/>
            <w:r w:rsidRPr="005D1CBB">
              <w:rPr>
                <w:rFonts w:hint="eastAsia"/>
                <w:szCs w:val="21"/>
              </w:rPr>
              <w:t>代码</w:t>
            </w:r>
          </w:p>
        </w:tc>
        <w:tc>
          <w:tcPr>
            <w:tcW w:w="2551" w:type="dxa"/>
            <w:shd w:val="clear" w:color="auto" w:fill="D9D9D9"/>
            <w:vAlign w:val="center"/>
          </w:tcPr>
          <w:p w14:paraId="0999F6AE" w14:textId="77777777" w:rsidR="002D4AB3" w:rsidRPr="005D1CBB" w:rsidRDefault="002D4AB3" w:rsidP="002A78AB">
            <w:pPr>
              <w:pStyle w:val="aff0"/>
              <w:spacing w:line="240" w:lineRule="auto"/>
              <w:jc w:val="center"/>
              <w:rPr>
                <w:szCs w:val="21"/>
              </w:rPr>
            </w:pPr>
            <w:r w:rsidRPr="005D1CBB">
              <w:rPr>
                <w:rFonts w:hint="eastAsia"/>
                <w:szCs w:val="21"/>
              </w:rPr>
              <w:t>行业类别</w:t>
            </w:r>
          </w:p>
        </w:tc>
        <w:tc>
          <w:tcPr>
            <w:tcW w:w="2773" w:type="dxa"/>
            <w:shd w:val="clear" w:color="auto" w:fill="D9D9D9"/>
            <w:vAlign w:val="center"/>
          </w:tcPr>
          <w:p w14:paraId="7299183F" w14:textId="77777777" w:rsidR="002D4AB3" w:rsidRPr="005D1CBB" w:rsidRDefault="002D4AB3" w:rsidP="002A78AB">
            <w:pPr>
              <w:pStyle w:val="aff0"/>
              <w:spacing w:line="240" w:lineRule="auto"/>
              <w:jc w:val="center"/>
              <w:rPr>
                <w:szCs w:val="21"/>
              </w:rPr>
            </w:pPr>
            <w:r w:rsidRPr="005D1CBB">
              <w:rPr>
                <w:rFonts w:hint="eastAsia"/>
                <w:szCs w:val="21"/>
              </w:rPr>
              <w:t>公允价值（元）</w:t>
            </w:r>
          </w:p>
        </w:tc>
        <w:tc>
          <w:tcPr>
            <w:tcW w:w="2239" w:type="dxa"/>
            <w:shd w:val="clear" w:color="auto" w:fill="D9D9D9"/>
            <w:vAlign w:val="center"/>
          </w:tcPr>
          <w:p w14:paraId="76441B13" w14:textId="77777777" w:rsidR="002D4AB3" w:rsidRPr="005D1CBB" w:rsidRDefault="002D4AB3" w:rsidP="002A78AB">
            <w:pPr>
              <w:pStyle w:val="aff0"/>
              <w:spacing w:line="240" w:lineRule="auto"/>
              <w:jc w:val="center"/>
              <w:rPr>
                <w:szCs w:val="21"/>
              </w:rPr>
            </w:pPr>
            <w:r w:rsidRPr="005D1CBB">
              <w:rPr>
                <w:rFonts w:hint="eastAsia"/>
                <w:szCs w:val="21"/>
              </w:rPr>
              <w:t>占基金资产净值比例</w:t>
            </w:r>
            <w:r w:rsidRPr="005D1CBB">
              <w:rPr>
                <w:szCs w:val="21"/>
              </w:rPr>
              <w:t>(%)</w:t>
            </w:r>
          </w:p>
        </w:tc>
      </w:tr>
      <w:tr w:rsidR="006C3EB0" w:rsidRPr="005D1CBB" w14:paraId="654C15D9" w14:textId="77777777" w:rsidTr="008B5F54">
        <w:tc>
          <w:tcPr>
            <w:tcW w:w="865" w:type="dxa"/>
            <w:vAlign w:val="center"/>
          </w:tcPr>
          <w:p w14:paraId="11687175" w14:textId="77777777" w:rsidR="006C3EB0" w:rsidRPr="005D1CBB" w:rsidRDefault="006C3EB0" w:rsidP="002A78AB">
            <w:pPr>
              <w:pStyle w:val="aff0"/>
              <w:spacing w:line="240" w:lineRule="auto"/>
              <w:jc w:val="center"/>
              <w:rPr>
                <w:szCs w:val="21"/>
              </w:rPr>
            </w:pPr>
            <w:r w:rsidRPr="005D1CBB">
              <w:rPr>
                <w:szCs w:val="21"/>
              </w:rPr>
              <w:t>A</w:t>
            </w:r>
          </w:p>
        </w:tc>
        <w:tc>
          <w:tcPr>
            <w:tcW w:w="2551" w:type="dxa"/>
            <w:vAlign w:val="center"/>
          </w:tcPr>
          <w:p w14:paraId="6ED54B00" w14:textId="77777777" w:rsidR="006C3EB0" w:rsidRPr="005D1CBB" w:rsidRDefault="006C3EB0" w:rsidP="002A78AB">
            <w:pPr>
              <w:pStyle w:val="aff0"/>
              <w:spacing w:line="240" w:lineRule="auto"/>
              <w:jc w:val="left"/>
              <w:rPr>
                <w:szCs w:val="21"/>
              </w:rPr>
            </w:pPr>
            <w:r w:rsidRPr="005D1CBB">
              <w:rPr>
                <w:rFonts w:hint="eastAsia"/>
                <w:szCs w:val="21"/>
              </w:rPr>
              <w:t>农、林、牧、渔业</w:t>
            </w:r>
          </w:p>
        </w:tc>
        <w:tc>
          <w:tcPr>
            <w:tcW w:w="2773" w:type="dxa"/>
            <w:vAlign w:val="center"/>
          </w:tcPr>
          <w:p w14:paraId="07AB335E"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4DDE5412"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68E56EF9" w14:textId="77777777" w:rsidTr="008B5F54">
        <w:tc>
          <w:tcPr>
            <w:tcW w:w="865" w:type="dxa"/>
            <w:vAlign w:val="center"/>
          </w:tcPr>
          <w:p w14:paraId="32EF0178" w14:textId="77777777" w:rsidR="006C3EB0" w:rsidRPr="005D1CBB" w:rsidRDefault="006C3EB0" w:rsidP="002A78AB">
            <w:pPr>
              <w:pStyle w:val="aff0"/>
              <w:spacing w:line="240" w:lineRule="auto"/>
              <w:jc w:val="center"/>
              <w:rPr>
                <w:szCs w:val="21"/>
              </w:rPr>
            </w:pPr>
            <w:r w:rsidRPr="005D1CBB">
              <w:rPr>
                <w:szCs w:val="21"/>
              </w:rPr>
              <w:t>B</w:t>
            </w:r>
          </w:p>
        </w:tc>
        <w:tc>
          <w:tcPr>
            <w:tcW w:w="2551" w:type="dxa"/>
            <w:vAlign w:val="center"/>
          </w:tcPr>
          <w:p w14:paraId="1618380E" w14:textId="77777777" w:rsidR="006C3EB0" w:rsidRPr="005D1CBB" w:rsidRDefault="006C3EB0" w:rsidP="002A78AB">
            <w:pPr>
              <w:pStyle w:val="aff0"/>
              <w:spacing w:line="240" w:lineRule="auto"/>
              <w:jc w:val="left"/>
              <w:rPr>
                <w:szCs w:val="21"/>
              </w:rPr>
            </w:pPr>
            <w:r w:rsidRPr="005D1CBB">
              <w:rPr>
                <w:rFonts w:hint="eastAsia"/>
                <w:szCs w:val="21"/>
              </w:rPr>
              <w:t>采矿业</w:t>
            </w:r>
          </w:p>
        </w:tc>
        <w:tc>
          <w:tcPr>
            <w:tcW w:w="2773" w:type="dxa"/>
            <w:vAlign w:val="center"/>
          </w:tcPr>
          <w:p w14:paraId="3A2B344C"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26821ED4"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5A9E7712" w14:textId="77777777" w:rsidTr="008B5F54">
        <w:tc>
          <w:tcPr>
            <w:tcW w:w="865" w:type="dxa"/>
            <w:vAlign w:val="center"/>
          </w:tcPr>
          <w:p w14:paraId="44DF3CFE" w14:textId="77777777" w:rsidR="006C3EB0" w:rsidRPr="005D1CBB" w:rsidRDefault="006C3EB0" w:rsidP="002A78AB">
            <w:pPr>
              <w:pStyle w:val="aff0"/>
              <w:spacing w:line="240" w:lineRule="auto"/>
              <w:jc w:val="center"/>
              <w:rPr>
                <w:szCs w:val="21"/>
              </w:rPr>
            </w:pPr>
            <w:r w:rsidRPr="005D1CBB">
              <w:rPr>
                <w:szCs w:val="21"/>
              </w:rPr>
              <w:t>C</w:t>
            </w:r>
          </w:p>
        </w:tc>
        <w:tc>
          <w:tcPr>
            <w:tcW w:w="2551" w:type="dxa"/>
            <w:vAlign w:val="center"/>
          </w:tcPr>
          <w:p w14:paraId="4333C3C0" w14:textId="77777777" w:rsidR="006C3EB0" w:rsidRPr="005D1CBB" w:rsidRDefault="006C3EB0" w:rsidP="002A78AB">
            <w:pPr>
              <w:pStyle w:val="aff0"/>
              <w:spacing w:line="240" w:lineRule="auto"/>
              <w:jc w:val="left"/>
              <w:rPr>
                <w:szCs w:val="21"/>
              </w:rPr>
            </w:pPr>
            <w:r w:rsidRPr="005D1CBB">
              <w:rPr>
                <w:rFonts w:hint="eastAsia"/>
                <w:szCs w:val="21"/>
              </w:rPr>
              <w:t>制造业</w:t>
            </w:r>
          </w:p>
        </w:tc>
        <w:tc>
          <w:tcPr>
            <w:tcW w:w="2773" w:type="dxa"/>
            <w:vAlign w:val="center"/>
          </w:tcPr>
          <w:p w14:paraId="33E970AC" w14:textId="77777777" w:rsidR="006C3EB0" w:rsidRPr="005D1CBB" w:rsidRDefault="006C3EB0" w:rsidP="002A78AB">
            <w:pPr>
              <w:pStyle w:val="aff0"/>
              <w:spacing w:line="240" w:lineRule="auto"/>
              <w:jc w:val="right"/>
              <w:rPr>
                <w:szCs w:val="21"/>
              </w:rPr>
            </w:pPr>
            <w:r>
              <w:rPr>
                <w:rFonts w:hint="eastAsia"/>
              </w:rPr>
              <w:t>163,667,676.98</w:t>
            </w:r>
          </w:p>
        </w:tc>
        <w:tc>
          <w:tcPr>
            <w:tcW w:w="2239" w:type="dxa"/>
            <w:vAlign w:val="center"/>
          </w:tcPr>
          <w:p w14:paraId="1D943ABF" w14:textId="77777777" w:rsidR="006C3EB0" w:rsidRPr="005D1CBB" w:rsidRDefault="006C3EB0" w:rsidP="002A78AB">
            <w:pPr>
              <w:pStyle w:val="aff0"/>
              <w:spacing w:line="240" w:lineRule="auto"/>
              <w:jc w:val="right"/>
              <w:rPr>
                <w:szCs w:val="21"/>
              </w:rPr>
            </w:pPr>
            <w:r>
              <w:rPr>
                <w:rFonts w:hint="eastAsia"/>
              </w:rPr>
              <w:t>52.74</w:t>
            </w:r>
          </w:p>
        </w:tc>
      </w:tr>
      <w:tr w:rsidR="006C3EB0" w:rsidRPr="005D1CBB" w14:paraId="78592404" w14:textId="77777777" w:rsidTr="008B5F54">
        <w:tc>
          <w:tcPr>
            <w:tcW w:w="865" w:type="dxa"/>
            <w:vAlign w:val="center"/>
          </w:tcPr>
          <w:p w14:paraId="0C4AC489" w14:textId="77777777" w:rsidR="006C3EB0" w:rsidRPr="005D1CBB" w:rsidRDefault="006C3EB0" w:rsidP="002A78AB">
            <w:pPr>
              <w:pStyle w:val="aff0"/>
              <w:spacing w:line="240" w:lineRule="auto"/>
              <w:jc w:val="center"/>
              <w:rPr>
                <w:szCs w:val="21"/>
              </w:rPr>
            </w:pPr>
            <w:r w:rsidRPr="005D1CBB">
              <w:rPr>
                <w:szCs w:val="21"/>
              </w:rPr>
              <w:t>D</w:t>
            </w:r>
          </w:p>
        </w:tc>
        <w:tc>
          <w:tcPr>
            <w:tcW w:w="2551" w:type="dxa"/>
            <w:vAlign w:val="center"/>
          </w:tcPr>
          <w:p w14:paraId="2B626AD3" w14:textId="77777777" w:rsidR="006C3EB0" w:rsidRPr="005D1CBB" w:rsidRDefault="006C3EB0" w:rsidP="002A78AB">
            <w:pPr>
              <w:pStyle w:val="aff0"/>
              <w:spacing w:line="240" w:lineRule="auto"/>
              <w:jc w:val="left"/>
              <w:rPr>
                <w:szCs w:val="21"/>
              </w:rPr>
            </w:pPr>
            <w:r w:rsidRPr="005D1CBB">
              <w:rPr>
                <w:rFonts w:hint="eastAsia"/>
                <w:szCs w:val="21"/>
              </w:rPr>
              <w:t>电力、热力、燃气及水生产和供应业</w:t>
            </w:r>
          </w:p>
        </w:tc>
        <w:tc>
          <w:tcPr>
            <w:tcW w:w="2773" w:type="dxa"/>
            <w:vAlign w:val="center"/>
          </w:tcPr>
          <w:p w14:paraId="79A8FD30"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630600CA"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0CB31332" w14:textId="77777777" w:rsidTr="008B5F54">
        <w:tc>
          <w:tcPr>
            <w:tcW w:w="865" w:type="dxa"/>
            <w:vAlign w:val="center"/>
          </w:tcPr>
          <w:p w14:paraId="0EC7971B" w14:textId="77777777" w:rsidR="006C3EB0" w:rsidRPr="005D1CBB" w:rsidRDefault="006C3EB0" w:rsidP="002A78AB">
            <w:pPr>
              <w:pStyle w:val="aff0"/>
              <w:spacing w:line="240" w:lineRule="auto"/>
              <w:jc w:val="center"/>
              <w:rPr>
                <w:szCs w:val="21"/>
              </w:rPr>
            </w:pPr>
            <w:r w:rsidRPr="005D1CBB">
              <w:rPr>
                <w:szCs w:val="21"/>
              </w:rPr>
              <w:t>E</w:t>
            </w:r>
          </w:p>
        </w:tc>
        <w:tc>
          <w:tcPr>
            <w:tcW w:w="2551" w:type="dxa"/>
            <w:vAlign w:val="center"/>
          </w:tcPr>
          <w:p w14:paraId="19FC9EC8" w14:textId="77777777" w:rsidR="006C3EB0" w:rsidRPr="005D1CBB" w:rsidRDefault="006C3EB0" w:rsidP="002A78AB">
            <w:pPr>
              <w:pStyle w:val="aff0"/>
              <w:spacing w:line="240" w:lineRule="auto"/>
              <w:jc w:val="left"/>
              <w:rPr>
                <w:szCs w:val="21"/>
              </w:rPr>
            </w:pPr>
            <w:r w:rsidRPr="005D1CBB">
              <w:rPr>
                <w:rFonts w:hint="eastAsia"/>
                <w:szCs w:val="21"/>
              </w:rPr>
              <w:t>建筑业</w:t>
            </w:r>
          </w:p>
        </w:tc>
        <w:tc>
          <w:tcPr>
            <w:tcW w:w="2773" w:type="dxa"/>
            <w:vAlign w:val="center"/>
          </w:tcPr>
          <w:p w14:paraId="0B642C6F"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1D0966A2"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183C4035" w14:textId="77777777" w:rsidTr="008B5F54">
        <w:tc>
          <w:tcPr>
            <w:tcW w:w="865" w:type="dxa"/>
            <w:vAlign w:val="center"/>
          </w:tcPr>
          <w:p w14:paraId="4CF41D6F" w14:textId="77777777" w:rsidR="006C3EB0" w:rsidRPr="005D1CBB" w:rsidRDefault="006C3EB0" w:rsidP="002A78AB">
            <w:pPr>
              <w:pStyle w:val="aff0"/>
              <w:spacing w:line="240" w:lineRule="auto"/>
              <w:jc w:val="center"/>
              <w:rPr>
                <w:szCs w:val="21"/>
              </w:rPr>
            </w:pPr>
            <w:r w:rsidRPr="005D1CBB">
              <w:rPr>
                <w:szCs w:val="21"/>
              </w:rPr>
              <w:t>F</w:t>
            </w:r>
          </w:p>
        </w:tc>
        <w:tc>
          <w:tcPr>
            <w:tcW w:w="2551" w:type="dxa"/>
            <w:vAlign w:val="center"/>
          </w:tcPr>
          <w:p w14:paraId="4C1A14F9" w14:textId="77777777" w:rsidR="006C3EB0" w:rsidRPr="005D1CBB" w:rsidRDefault="006C3EB0" w:rsidP="002A78AB">
            <w:pPr>
              <w:pStyle w:val="aff0"/>
              <w:spacing w:line="240" w:lineRule="auto"/>
              <w:jc w:val="left"/>
              <w:rPr>
                <w:szCs w:val="21"/>
              </w:rPr>
            </w:pPr>
            <w:r w:rsidRPr="005D1CBB">
              <w:rPr>
                <w:rFonts w:hint="eastAsia"/>
                <w:szCs w:val="21"/>
              </w:rPr>
              <w:t>批发和零售业</w:t>
            </w:r>
          </w:p>
        </w:tc>
        <w:tc>
          <w:tcPr>
            <w:tcW w:w="2773" w:type="dxa"/>
            <w:vAlign w:val="center"/>
          </w:tcPr>
          <w:p w14:paraId="1FA372A5" w14:textId="77777777" w:rsidR="006C3EB0" w:rsidRPr="005D1CBB" w:rsidRDefault="006C3EB0" w:rsidP="002A78AB">
            <w:pPr>
              <w:pStyle w:val="aff0"/>
              <w:spacing w:line="240" w:lineRule="auto"/>
              <w:jc w:val="right"/>
              <w:rPr>
                <w:szCs w:val="21"/>
              </w:rPr>
            </w:pPr>
            <w:r>
              <w:rPr>
                <w:rFonts w:hint="eastAsia"/>
              </w:rPr>
              <w:t>6,581,897.00</w:t>
            </w:r>
          </w:p>
        </w:tc>
        <w:tc>
          <w:tcPr>
            <w:tcW w:w="2239" w:type="dxa"/>
            <w:vAlign w:val="center"/>
          </w:tcPr>
          <w:p w14:paraId="5C71E3C7" w14:textId="77777777" w:rsidR="006C3EB0" w:rsidRPr="005D1CBB" w:rsidRDefault="006C3EB0" w:rsidP="002A78AB">
            <w:pPr>
              <w:pStyle w:val="aff0"/>
              <w:spacing w:line="240" w:lineRule="auto"/>
              <w:jc w:val="right"/>
              <w:rPr>
                <w:szCs w:val="21"/>
              </w:rPr>
            </w:pPr>
            <w:r>
              <w:rPr>
                <w:rFonts w:hint="eastAsia"/>
              </w:rPr>
              <w:t>2.12</w:t>
            </w:r>
          </w:p>
        </w:tc>
      </w:tr>
      <w:tr w:rsidR="006C3EB0" w:rsidRPr="005D1CBB" w14:paraId="34EEDB2E" w14:textId="77777777" w:rsidTr="008B5F54">
        <w:tc>
          <w:tcPr>
            <w:tcW w:w="865" w:type="dxa"/>
            <w:vAlign w:val="center"/>
          </w:tcPr>
          <w:p w14:paraId="5A77EED8" w14:textId="77777777" w:rsidR="006C3EB0" w:rsidRPr="005D1CBB" w:rsidRDefault="006C3EB0" w:rsidP="002A78AB">
            <w:pPr>
              <w:pStyle w:val="aff0"/>
              <w:spacing w:line="240" w:lineRule="auto"/>
              <w:jc w:val="center"/>
              <w:rPr>
                <w:szCs w:val="21"/>
              </w:rPr>
            </w:pPr>
            <w:r w:rsidRPr="005D1CBB">
              <w:rPr>
                <w:szCs w:val="21"/>
              </w:rPr>
              <w:t>G</w:t>
            </w:r>
          </w:p>
        </w:tc>
        <w:tc>
          <w:tcPr>
            <w:tcW w:w="2551" w:type="dxa"/>
          </w:tcPr>
          <w:p w14:paraId="4612BA25" w14:textId="77777777" w:rsidR="006C3EB0" w:rsidRPr="005D1CBB" w:rsidRDefault="006C3EB0" w:rsidP="002A78AB">
            <w:pPr>
              <w:pStyle w:val="aff0"/>
              <w:spacing w:line="240" w:lineRule="auto"/>
              <w:jc w:val="left"/>
              <w:rPr>
                <w:szCs w:val="21"/>
              </w:rPr>
            </w:pPr>
            <w:r w:rsidRPr="005D1CBB">
              <w:rPr>
                <w:rFonts w:hint="eastAsia"/>
                <w:szCs w:val="21"/>
              </w:rPr>
              <w:t>交通运输、仓储和邮政业</w:t>
            </w:r>
          </w:p>
        </w:tc>
        <w:tc>
          <w:tcPr>
            <w:tcW w:w="2773" w:type="dxa"/>
            <w:vAlign w:val="center"/>
          </w:tcPr>
          <w:p w14:paraId="577C09F0"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4C9616A0"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76A9E029" w14:textId="77777777" w:rsidTr="008B5F54">
        <w:tc>
          <w:tcPr>
            <w:tcW w:w="865" w:type="dxa"/>
            <w:vAlign w:val="center"/>
          </w:tcPr>
          <w:p w14:paraId="4A5B527F" w14:textId="77777777" w:rsidR="006C3EB0" w:rsidRPr="005D1CBB" w:rsidRDefault="006C3EB0" w:rsidP="002A78AB">
            <w:pPr>
              <w:pStyle w:val="aff0"/>
              <w:spacing w:line="240" w:lineRule="auto"/>
              <w:jc w:val="center"/>
              <w:rPr>
                <w:szCs w:val="21"/>
              </w:rPr>
            </w:pPr>
            <w:r w:rsidRPr="005D1CBB">
              <w:rPr>
                <w:szCs w:val="21"/>
              </w:rPr>
              <w:t>H</w:t>
            </w:r>
          </w:p>
        </w:tc>
        <w:tc>
          <w:tcPr>
            <w:tcW w:w="2551" w:type="dxa"/>
          </w:tcPr>
          <w:p w14:paraId="2C78A35C" w14:textId="77777777" w:rsidR="006C3EB0" w:rsidRPr="005D1CBB" w:rsidRDefault="006C3EB0" w:rsidP="002A78AB">
            <w:pPr>
              <w:pStyle w:val="aff0"/>
              <w:spacing w:line="240" w:lineRule="auto"/>
              <w:jc w:val="left"/>
              <w:rPr>
                <w:szCs w:val="21"/>
              </w:rPr>
            </w:pPr>
            <w:r w:rsidRPr="005D1CBB">
              <w:rPr>
                <w:rFonts w:hint="eastAsia"/>
                <w:szCs w:val="21"/>
              </w:rPr>
              <w:t>住宿和餐饮业</w:t>
            </w:r>
          </w:p>
        </w:tc>
        <w:tc>
          <w:tcPr>
            <w:tcW w:w="2773" w:type="dxa"/>
            <w:vAlign w:val="center"/>
          </w:tcPr>
          <w:p w14:paraId="2B1FD65E"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7F6F94BC"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4D6F133C" w14:textId="77777777" w:rsidTr="008B5F54">
        <w:tc>
          <w:tcPr>
            <w:tcW w:w="865" w:type="dxa"/>
            <w:vAlign w:val="center"/>
          </w:tcPr>
          <w:p w14:paraId="6E098C70" w14:textId="77777777" w:rsidR="006C3EB0" w:rsidRPr="005D1CBB" w:rsidRDefault="006C3EB0" w:rsidP="002A78AB">
            <w:pPr>
              <w:pStyle w:val="aff0"/>
              <w:spacing w:line="240" w:lineRule="auto"/>
              <w:jc w:val="center"/>
              <w:rPr>
                <w:szCs w:val="21"/>
              </w:rPr>
            </w:pPr>
            <w:r w:rsidRPr="005D1CBB">
              <w:rPr>
                <w:szCs w:val="21"/>
              </w:rPr>
              <w:t>I</w:t>
            </w:r>
          </w:p>
        </w:tc>
        <w:tc>
          <w:tcPr>
            <w:tcW w:w="2551" w:type="dxa"/>
          </w:tcPr>
          <w:p w14:paraId="7F5D9527" w14:textId="77777777" w:rsidR="006C3EB0" w:rsidRPr="005D1CBB" w:rsidRDefault="006C3EB0" w:rsidP="002A78AB">
            <w:pPr>
              <w:pStyle w:val="aff0"/>
              <w:spacing w:line="240" w:lineRule="auto"/>
              <w:jc w:val="left"/>
              <w:rPr>
                <w:szCs w:val="21"/>
              </w:rPr>
            </w:pPr>
            <w:r w:rsidRPr="005D1CBB">
              <w:rPr>
                <w:rFonts w:hint="eastAsia"/>
                <w:szCs w:val="21"/>
              </w:rPr>
              <w:t>信息传输、软件和信息技术服务业</w:t>
            </w:r>
          </w:p>
        </w:tc>
        <w:tc>
          <w:tcPr>
            <w:tcW w:w="2773" w:type="dxa"/>
            <w:vAlign w:val="center"/>
          </w:tcPr>
          <w:p w14:paraId="442FEBBC" w14:textId="77777777" w:rsidR="006C3EB0" w:rsidRPr="005D1CBB" w:rsidRDefault="006C3EB0" w:rsidP="002A78AB">
            <w:pPr>
              <w:pStyle w:val="aff0"/>
              <w:spacing w:line="240" w:lineRule="auto"/>
              <w:jc w:val="right"/>
              <w:rPr>
                <w:szCs w:val="21"/>
              </w:rPr>
            </w:pPr>
            <w:r>
              <w:rPr>
                <w:rFonts w:hint="eastAsia"/>
              </w:rPr>
              <w:t>107,938,767.34</w:t>
            </w:r>
          </w:p>
        </w:tc>
        <w:tc>
          <w:tcPr>
            <w:tcW w:w="2239" w:type="dxa"/>
            <w:vAlign w:val="center"/>
          </w:tcPr>
          <w:p w14:paraId="7D735ACB" w14:textId="77777777" w:rsidR="006C3EB0" w:rsidRPr="005D1CBB" w:rsidRDefault="006C3EB0" w:rsidP="002A78AB">
            <w:pPr>
              <w:pStyle w:val="aff0"/>
              <w:spacing w:line="240" w:lineRule="auto"/>
              <w:jc w:val="right"/>
              <w:rPr>
                <w:szCs w:val="21"/>
              </w:rPr>
            </w:pPr>
            <w:r>
              <w:rPr>
                <w:rFonts w:hint="eastAsia"/>
              </w:rPr>
              <w:t>34.78</w:t>
            </w:r>
          </w:p>
        </w:tc>
      </w:tr>
      <w:tr w:rsidR="006C3EB0" w:rsidRPr="005D1CBB" w14:paraId="4443C359" w14:textId="77777777" w:rsidTr="008B5F54">
        <w:tc>
          <w:tcPr>
            <w:tcW w:w="865" w:type="dxa"/>
            <w:vAlign w:val="center"/>
          </w:tcPr>
          <w:p w14:paraId="3941B772" w14:textId="77777777" w:rsidR="006C3EB0" w:rsidRPr="005D1CBB" w:rsidRDefault="006C3EB0" w:rsidP="002A78AB">
            <w:pPr>
              <w:pStyle w:val="aff0"/>
              <w:spacing w:line="240" w:lineRule="auto"/>
              <w:jc w:val="center"/>
              <w:rPr>
                <w:szCs w:val="21"/>
              </w:rPr>
            </w:pPr>
            <w:r w:rsidRPr="005D1CBB">
              <w:rPr>
                <w:szCs w:val="21"/>
              </w:rPr>
              <w:t>J</w:t>
            </w:r>
          </w:p>
        </w:tc>
        <w:tc>
          <w:tcPr>
            <w:tcW w:w="2551" w:type="dxa"/>
          </w:tcPr>
          <w:p w14:paraId="2927514E" w14:textId="77777777" w:rsidR="006C3EB0" w:rsidRPr="005D1CBB" w:rsidRDefault="006C3EB0" w:rsidP="002A78AB">
            <w:pPr>
              <w:pStyle w:val="aff0"/>
              <w:spacing w:line="240" w:lineRule="auto"/>
              <w:jc w:val="left"/>
              <w:rPr>
                <w:szCs w:val="21"/>
              </w:rPr>
            </w:pPr>
            <w:r w:rsidRPr="005D1CBB">
              <w:rPr>
                <w:rFonts w:hint="eastAsia"/>
                <w:szCs w:val="21"/>
              </w:rPr>
              <w:t>金融业</w:t>
            </w:r>
          </w:p>
        </w:tc>
        <w:tc>
          <w:tcPr>
            <w:tcW w:w="2773" w:type="dxa"/>
            <w:vAlign w:val="center"/>
          </w:tcPr>
          <w:p w14:paraId="6466DC59"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59203951"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1E86CE64" w14:textId="77777777" w:rsidTr="008B5F54">
        <w:tc>
          <w:tcPr>
            <w:tcW w:w="865" w:type="dxa"/>
            <w:vAlign w:val="center"/>
          </w:tcPr>
          <w:p w14:paraId="76AA0EE3" w14:textId="77777777" w:rsidR="006C3EB0" w:rsidRPr="005D1CBB" w:rsidRDefault="006C3EB0" w:rsidP="002A78AB">
            <w:pPr>
              <w:pStyle w:val="aff0"/>
              <w:spacing w:line="240" w:lineRule="auto"/>
              <w:jc w:val="center"/>
              <w:rPr>
                <w:szCs w:val="21"/>
              </w:rPr>
            </w:pPr>
            <w:r w:rsidRPr="005D1CBB">
              <w:rPr>
                <w:szCs w:val="21"/>
              </w:rPr>
              <w:t>K</w:t>
            </w:r>
          </w:p>
        </w:tc>
        <w:tc>
          <w:tcPr>
            <w:tcW w:w="2551" w:type="dxa"/>
          </w:tcPr>
          <w:p w14:paraId="750A0755" w14:textId="77777777" w:rsidR="006C3EB0" w:rsidRPr="005D1CBB" w:rsidRDefault="006C3EB0" w:rsidP="002A78AB">
            <w:pPr>
              <w:pStyle w:val="aff0"/>
              <w:spacing w:line="240" w:lineRule="auto"/>
              <w:jc w:val="left"/>
              <w:rPr>
                <w:szCs w:val="21"/>
              </w:rPr>
            </w:pPr>
            <w:r w:rsidRPr="005D1CBB">
              <w:rPr>
                <w:rFonts w:hint="eastAsia"/>
                <w:szCs w:val="21"/>
              </w:rPr>
              <w:t>房地产业</w:t>
            </w:r>
          </w:p>
        </w:tc>
        <w:tc>
          <w:tcPr>
            <w:tcW w:w="2773" w:type="dxa"/>
            <w:vAlign w:val="center"/>
          </w:tcPr>
          <w:p w14:paraId="1CC8453D"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4A14E44A"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42DDA735" w14:textId="77777777" w:rsidTr="008B5F54">
        <w:tc>
          <w:tcPr>
            <w:tcW w:w="865" w:type="dxa"/>
            <w:vAlign w:val="center"/>
          </w:tcPr>
          <w:p w14:paraId="34A88E32" w14:textId="77777777" w:rsidR="006C3EB0" w:rsidRPr="005D1CBB" w:rsidRDefault="006C3EB0" w:rsidP="002A78AB">
            <w:pPr>
              <w:pStyle w:val="aff0"/>
              <w:spacing w:line="240" w:lineRule="auto"/>
              <w:jc w:val="center"/>
              <w:rPr>
                <w:szCs w:val="21"/>
              </w:rPr>
            </w:pPr>
            <w:r w:rsidRPr="005D1CBB">
              <w:rPr>
                <w:szCs w:val="21"/>
              </w:rPr>
              <w:t>L</w:t>
            </w:r>
          </w:p>
        </w:tc>
        <w:tc>
          <w:tcPr>
            <w:tcW w:w="2551" w:type="dxa"/>
          </w:tcPr>
          <w:p w14:paraId="4163F306" w14:textId="77777777" w:rsidR="006C3EB0" w:rsidRPr="005D1CBB" w:rsidRDefault="006C3EB0" w:rsidP="002A78AB">
            <w:pPr>
              <w:pStyle w:val="aff0"/>
              <w:spacing w:line="240" w:lineRule="auto"/>
              <w:jc w:val="left"/>
              <w:rPr>
                <w:szCs w:val="21"/>
              </w:rPr>
            </w:pPr>
            <w:r w:rsidRPr="005D1CBB">
              <w:rPr>
                <w:rFonts w:hint="eastAsia"/>
                <w:szCs w:val="21"/>
              </w:rPr>
              <w:t>租赁和商务服务业</w:t>
            </w:r>
          </w:p>
        </w:tc>
        <w:tc>
          <w:tcPr>
            <w:tcW w:w="2773" w:type="dxa"/>
            <w:vAlign w:val="center"/>
          </w:tcPr>
          <w:p w14:paraId="326F055F" w14:textId="77777777" w:rsidR="006C3EB0" w:rsidRPr="005D1CBB" w:rsidRDefault="006C3EB0" w:rsidP="002A78AB">
            <w:pPr>
              <w:pStyle w:val="aff0"/>
              <w:spacing w:line="240" w:lineRule="auto"/>
              <w:jc w:val="right"/>
              <w:rPr>
                <w:szCs w:val="21"/>
              </w:rPr>
            </w:pPr>
            <w:r>
              <w:rPr>
                <w:rFonts w:hint="eastAsia"/>
              </w:rPr>
              <w:t>8,242,829.00</w:t>
            </w:r>
          </w:p>
        </w:tc>
        <w:tc>
          <w:tcPr>
            <w:tcW w:w="2239" w:type="dxa"/>
            <w:vAlign w:val="center"/>
          </w:tcPr>
          <w:p w14:paraId="682DDF55" w14:textId="77777777" w:rsidR="006C3EB0" w:rsidRPr="005D1CBB" w:rsidRDefault="006C3EB0" w:rsidP="002A78AB">
            <w:pPr>
              <w:pStyle w:val="aff0"/>
              <w:spacing w:line="240" w:lineRule="auto"/>
              <w:jc w:val="right"/>
              <w:rPr>
                <w:szCs w:val="21"/>
              </w:rPr>
            </w:pPr>
            <w:r>
              <w:rPr>
                <w:rFonts w:hint="eastAsia"/>
              </w:rPr>
              <w:t>2.66</w:t>
            </w:r>
          </w:p>
        </w:tc>
      </w:tr>
      <w:tr w:rsidR="006C3EB0" w:rsidRPr="005D1CBB" w14:paraId="1C5D6F83" w14:textId="77777777" w:rsidTr="008B5F54">
        <w:tc>
          <w:tcPr>
            <w:tcW w:w="865" w:type="dxa"/>
            <w:vAlign w:val="center"/>
          </w:tcPr>
          <w:p w14:paraId="4C64623D" w14:textId="77777777" w:rsidR="006C3EB0" w:rsidRPr="005D1CBB" w:rsidRDefault="006C3EB0" w:rsidP="002A78AB">
            <w:pPr>
              <w:pStyle w:val="aff0"/>
              <w:spacing w:line="240" w:lineRule="auto"/>
              <w:jc w:val="center"/>
              <w:rPr>
                <w:szCs w:val="21"/>
              </w:rPr>
            </w:pPr>
            <w:r w:rsidRPr="005D1CBB">
              <w:rPr>
                <w:szCs w:val="21"/>
              </w:rPr>
              <w:t>M</w:t>
            </w:r>
          </w:p>
        </w:tc>
        <w:tc>
          <w:tcPr>
            <w:tcW w:w="2551" w:type="dxa"/>
          </w:tcPr>
          <w:p w14:paraId="42198AAA" w14:textId="77777777" w:rsidR="006C3EB0" w:rsidRPr="005D1CBB" w:rsidRDefault="006C3EB0" w:rsidP="002A78AB">
            <w:pPr>
              <w:pStyle w:val="aff0"/>
              <w:spacing w:line="240" w:lineRule="auto"/>
              <w:jc w:val="left"/>
              <w:rPr>
                <w:szCs w:val="21"/>
              </w:rPr>
            </w:pPr>
            <w:r w:rsidRPr="005D1CBB">
              <w:rPr>
                <w:rFonts w:hint="eastAsia"/>
                <w:szCs w:val="21"/>
              </w:rPr>
              <w:t>科学研究和技术服务业</w:t>
            </w:r>
          </w:p>
        </w:tc>
        <w:tc>
          <w:tcPr>
            <w:tcW w:w="2773" w:type="dxa"/>
            <w:vAlign w:val="center"/>
          </w:tcPr>
          <w:p w14:paraId="68E960B1"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5C2F4456"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7FCB9468" w14:textId="77777777" w:rsidTr="008B5F54">
        <w:tc>
          <w:tcPr>
            <w:tcW w:w="865" w:type="dxa"/>
          </w:tcPr>
          <w:p w14:paraId="478BA704" w14:textId="77777777" w:rsidR="006C3EB0" w:rsidRPr="005D1CBB" w:rsidRDefault="006C3EB0" w:rsidP="002A78AB">
            <w:pPr>
              <w:pStyle w:val="aff0"/>
              <w:spacing w:line="240" w:lineRule="auto"/>
              <w:jc w:val="center"/>
              <w:rPr>
                <w:szCs w:val="21"/>
              </w:rPr>
            </w:pPr>
            <w:r w:rsidRPr="005D1CBB">
              <w:rPr>
                <w:rFonts w:hint="eastAsia"/>
                <w:szCs w:val="21"/>
              </w:rPr>
              <w:t>N</w:t>
            </w:r>
          </w:p>
        </w:tc>
        <w:tc>
          <w:tcPr>
            <w:tcW w:w="2551" w:type="dxa"/>
          </w:tcPr>
          <w:p w14:paraId="539327A8" w14:textId="77777777" w:rsidR="006C3EB0" w:rsidRPr="005D1CBB" w:rsidRDefault="006C3EB0" w:rsidP="002A78AB">
            <w:pPr>
              <w:pStyle w:val="aff0"/>
              <w:spacing w:line="240" w:lineRule="auto"/>
              <w:jc w:val="left"/>
              <w:rPr>
                <w:szCs w:val="21"/>
              </w:rPr>
            </w:pPr>
            <w:r w:rsidRPr="005D1CBB">
              <w:rPr>
                <w:rFonts w:hint="eastAsia"/>
                <w:szCs w:val="21"/>
              </w:rPr>
              <w:t>水利、环境和公共设施管理业</w:t>
            </w:r>
          </w:p>
        </w:tc>
        <w:tc>
          <w:tcPr>
            <w:tcW w:w="2773" w:type="dxa"/>
            <w:vAlign w:val="center"/>
          </w:tcPr>
          <w:p w14:paraId="4F6544C0"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7B0B6917"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B7C75E5" w14:textId="77777777" w:rsidTr="008B5F54">
        <w:tc>
          <w:tcPr>
            <w:tcW w:w="865" w:type="dxa"/>
          </w:tcPr>
          <w:p w14:paraId="40096021" w14:textId="77777777" w:rsidR="006C3EB0" w:rsidRPr="005D1CBB" w:rsidRDefault="006C3EB0" w:rsidP="002A78AB">
            <w:pPr>
              <w:pStyle w:val="aff0"/>
              <w:spacing w:line="240" w:lineRule="auto"/>
              <w:jc w:val="center"/>
              <w:rPr>
                <w:szCs w:val="21"/>
              </w:rPr>
            </w:pPr>
            <w:r w:rsidRPr="005D1CBB">
              <w:rPr>
                <w:rFonts w:hint="eastAsia"/>
                <w:szCs w:val="21"/>
              </w:rPr>
              <w:t>O</w:t>
            </w:r>
          </w:p>
        </w:tc>
        <w:tc>
          <w:tcPr>
            <w:tcW w:w="2551" w:type="dxa"/>
          </w:tcPr>
          <w:p w14:paraId="42B99FB0" w14:textId="77777777" w:rsidR="006C3EB0" w:rsidRPr="005D1CBB" w:rsidRDefault="006C3EB0" w:rsidP="002A78AB">
            <w:pPr>
              <w:pStyle w:val="aff0"/>
              <w:spacing w:line="240" w:lineRule="auto"/>
              <w:jc w:val="left"/>
              <w:rPr>
                <w:szCs w:val="21"/>
              </w:rPr>
            </w:pPr>
            <w:r w:rsidRPr="005D1CBB">
              <w:rPr>
                <w:rFonts w:hint="eastAsia"/>
                <w:szCs w:val="21"/>
              </w:rPr>
              <w:t>居民服务、修理和其他服</w:t>
            </w:r>
            <w:r w:rsidRPr="005D1CBB">
              <w:rPr>
                <w:rFonts w:hint="eastAsia"/>
                <w:szCs w:val="21"/>
              </w:rPr>
              <w:lastRenderedPageBreak/>
              <w:t>务业</w:t>
            </w:r>
          </w:p>
        </w:tc>
        <w:tc>
          <w:tcPr>
            <w:tcW w:w="2773" w:type="dxa"/>
            <w:vAlign w:val="center"/>
          </w:tcPr>
          <w:p w14:paraId="66300AA3" w14:textId="77777777" w:rsidR="006C3EB0" w:rsidRPr="005D1CBB" w:rsidRDefault="006C3EB0" w:rsidP="002A78AB">
            <w:pPr>
              <w:pStyle w:val="aff0"/>
              <w:spacing w:line="240" w:lineRule="auto"/>
              <w:jc w:val="right"/>
              <w:rPr>
                <w:szCs w:val="21"/>
              </w:rPr>
            </w:pPr>
            <w:r>
              <w:rPr>
                <w:rFonts w:hint="eastAsia"/>
              </w:rPr>
              <w:lastRenderedPageBreak/>
              <w:t>-</w:t>
            </w:r>
          </w:p>
        </w:tc>
        <w:tc>
          <w:tcPr>
            <w:tcW w:w="2239" w:type="dxa"/>
            <w:vAlign w:val="center"/>
          </w:tcPr>
          <w:p w14:paraId="5C14F80A"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0BB54982" w14:textId="77777777" w:rsidTr="008B5F54">
        <w:tc>
          <w:tcPr>
            <w:tcW w:w="865" w:type="dxa"/>
          </w:tcPr>
          <w:p w14:paraId="60C398FF" w14:textId="77777777" w:rsidR="006C3EB0" w:rsidRPr="005D1CBB" w:rsidRDefault="006C3EB0" w:rsidP="002A78AB">
            <w:pPr>
              <w:pStyle w:val="aff0"/>
              <w:spacing w:line="240" w:lineRule="auto"/>
              <w:jc w:val="center"/>
              <w:rPr>
                <w:szCs w:val="21"/>
              </w:rPr>
            </w:pPr>
            <w:r w:rsidRPr="005D1CBB">
              <w:rPr>
                <w:rFonts w:hint="eastAsia"/>
                <w:szCs w:val="21"/>
              </w:rPr>
              <w:lastRenderedPageBreak/>
              <w:t>P</w:t>
            </w:r>
          </w:p>
        </w:tc>
        <w:tc>
          <w:tcPr>
            <w:tcW w:w="2551" w:type="dxa"/>
          </w:tcPr>
          <w:p w14:paraId="4AD1616D" w14:textId="77777777" w:rsidR="006C3EB0" w:rsidRPr="005D1CBB" w:rsidRDefault="006C3EB0" w:rsidP="002A78AB">
            <w:pPr>
              <w:pStyle w:val="aff0"/>
              <w:spacing w:line="240" w:lineRule="auto"/>
              <w:jc w:val="left"/>
              <w:rPr>
                <w:szCs w:val="21"/>
              </w:rPr>
            </w:pPr>
            <w:r w:rsidRPr="005D1CBB">
              <w:rPr>
                <w:rFonts w:hint="eastAsia"/>
                <w:szCs w:val="21"/>
              </w:rPr>
              <w:t>教育</w:t>
            </w:r>
          </w:p>
        </w:tc>
        <w:tc>
          <w:tcPr>
            <w:tcW w:w="2773" w:type="dxa"/>
            <w:vAlign w:val="center"/>
          </w:tcPr>
          <w:p w14:paraId="5D9376ED"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7D464440"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40B20B59" w14:textId="77777777" w:rsidTr="008B5F54">
        <w:tc>
          <w:tcPr>
            <w:tcW w:w="865" w:type="dxa"/>
          </w:tcPr>
          <w:p w14:paraId="44D1B640" w14:textId="77777777" w:rsidR="006C3EB0" w:rsidRPr="005D1CBB" w:rsidRDefault="006C3EB0" w:rsidP="002A78AB">
            <w:pPr>
              <w:pStyle w:val="aff0"/>
              <w:spacing w:line="240" w:lineRule="auto"/>
              <w:jc w:val="center"/>
              <w:rPr>
                <w:szCs w:val="21"/>
              </w:rPr>
            </w:pPr>
            <w:r w:rsidRPr="005D1CBB">
              <w:rPr>
                <w:rFonts w:hint="eastAsia"/>
                <w:szCs w:val="21"/>
              </w:rPr>
              <w:t>Q</w:t>
            </w:r>
          </w:p>
        </w:tc>
        <w:tc>
          <w:tcPr>
            <w:tcW w:w="2551" w:type="dxa"/>
          </w:tcPr>
          <w:p w14:paraId="3C498DAA" w14:textId="77777777" w:rsidR="006C3EB0" w:rsidRPr="005D1CBB" w:rsidRDefault="006C3EB0" w:rsidP="002A78AB">
            <w:pPr>
              <w:pStyle w:val="aff0"/>
              <w:spacing w:line="240" w:lineRule="auto"/>
              <w:jc w:val="left"/>
              <w:rPr>
                <w:szCs w:val="21"/>
              </w:rPr>
            </w:pPr>
            <w:r w:rsidRPr="005D1CBB">
              <w:rPr>
                <w:rFonts w:hint="eastAsia"/>
                <w:szCs w:val="21"/>
              </w:rPr>
              <w:t>卫生和社会工作</w:t>
            </w:r>
          </w:p>
        </w:tc>
        <w:tc>
          <w:tcPr>
            <w:tcW w:w="2773" w:type="dxa"/>
            <w:vAlign w:val="center"/>
          </w:tcPr>
          <w:p w14:paraId="6CCC997B"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00290504"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C2BC87A" w14:textId="77777777" w:rsidTr="008B5F54">
        <w:tc>
          <w:tcPr>
            <w:tcW w:w="865" w:type="dxa"/>
          </w:tcPr>
          <w:p w14:paraId="096A2536" w14:textId="77777777" w:rsidR="006C3EB0" w:rsidRPr="005D1CBB" w:rsidRDefault="006C3EB0" w:rsidP="002A78AB">
            <w:pPr>
              <w:pStyle w:val="aff0"/>
              <w:spacing w:line="240" w:lineRule="auto"/>
              <w:jc w:val="center"/>
              <w:rPr>
                <w:szCs w:val="21"/>
              </w:rPr>
            </w:pPr>
            <w:r w:rsidRPr="005D1CBB">
              <w:rPr>
                <w:rFonts w:hint="eastAsia"/>
                <w:szCs w:val="21"/>
              </w:rPr>
              <w:t>R</w:t>
            </w:r>
          </w:p>
        </w:tc>
        <w:tc>
          <w:tcPr>
            <w:tcW w:w="2551" w:type="dxa"/>
          </w:tcPr>
          <w:p w14:paraId="48223C3E" w14:textId="77777777" w:rsidR="006C3EB0" w:rsidRPr="005D1CBB" w:rsidRDefault="006C3EB0" w:rsidP="002A78AB">
            <w:pPr>
              <w:pStyle w:val="aff0"/>
              <w:spacing w:line="240" w:lineRule="auto"/>
              <w:jc w:val="left"/>
              <w:rPr>
                <w:szCs w:val="21"/>
              </w:rPr>
            </w:pPr>
            <w:r w:rsidRPr="005D1CBB">
              <w:rPr>
                <w:rFonts w:hint="eastAsia"/>
                <w:szCs w:val="21"/>
              </w:rPr>
              <w:t>文化、体育和娱乐业</w:t>
            </w:r>
          </w:p>
        </w:tc>
        <w:tc>
          <w:tcPr>
            <w:tcW w:w="2773" w:type="dxa"/>
            <w:vAlign w:val="center"/>
          </w:tcPr>
          <w:p w14:paraId="646DF621" w14:textId="77777777" w:rsidR="006C3EB0" w:rsidRPr="005D1CBB" w:rsidRDefault="006C3EB0" w:rsidP="002A78AB">
            <w:pPr>
              <w:pStyle w:val="aff0"/>
              <w:spacing w:line="240" w:lineRule="auto"/>
              <w:jc w:val="right"/>
              <w:rPr>
                <w:szCs w:val="21"/>
              </w:rPr>
            </w:pPr>
            <w:r>
              <w:rPr>
                <w:rFonts w:hint="eastAsia"/>
              </w:rPr>
              <w:t>15,462,034.60</w:t>
            </w:r>
          </w:p>
        </w:tc>
        <w:tc>
          <w:tcPr>
            <w:tcW w:w="2239" w:type="dxa"/>
            <w:vAlign w:val="center"/>
          </w:tcPr>
          <w:p w14:paraId="6988477F" w14:textId="77777777" w:rsidR="006C3EB0" w:rsidRPr="005D1CBB" w:rsidRDefault="006C3EB0" w:rsidP="002A78AB">
            <w:pPr>
              <w:pStyle w:val="aff0"/>
              <w:spacing w:line="240" w:lineRule="auto"/>
              <w:jc w:val="right"/>
              <w:rPr>
                <w:szCs w:val="21"/>
              </w:rPr>
            </w:pPr>
            <w:r>
              <w:rPr>
                <w:rFonts w:hint="eastAsia"/>
              </w:rPr>
              <w:t>4.98</w:t>
            </w:r>
          </w:p>
        </w:tc>
      </w:tr>
      <w:tr w:rsidR="006C3EB0" w:rsidRPr="005D1CBB" w14:paraId="2B589B1E" w14:textId="77777777" w:rsidTr="008B5F54">
        <w:tc>
          <w:tcPr>
            <w:tcW w:w="865" w:type="dxa"/>
          </w:tcPr>
          <w:p w14:paraId="26B6B508" w14:textId="77777777" w:rsidR="006C3EB0" w:rsidRPr="005D1CBB" w:rsidRDefault="006C3EB0" w:rsidP="002A78AB">
            <w:pPr>
              <w:pStyle w:val="aff0"/>
              <w:spacing w:line="240" w:lineRule="auto"/>
              <w:jc w:val="center"/>
              <w:rPr>
                <w:szCs w:val="21"/>
              </w:rPr>
            </w:pPr>
            <w:r w:rsidRPr="005D1CBB">
              <w:rPr>
                <w:rFonts w:hint="eastAsia"/>
                <w:szCs w:val="21"/>
              </w:rPr>
              <w:t>S</w:t>
            </w:r>
          </w:p>
        </w:tc>
        <w:tc>
          <w:tcPr>
            <w:tcW w:w="2551" w:type="dxa"/>
          </w:tcPr>
          <w:p w14:paraId="4A4BBD09" w14:textId="77777777" w:rsidR="006C3EB0" w:rsidRPr="005D1CBB" w:rsidRDefault="006C3EB0" w:rsidP="002A78AB">
            <w:pPr>
              <w:pStyle w:val="aff0"/>
              <w:spacing w:line="240" w:lineRule="auto"/>
              <w:jc w:val="left"/>
              <w:rPr>
                <w:szCs w:val="21"/>
              </w:rPr>
            </w:pPr>
            <w:r w:rsidRPr="005D1CBB">
              <w:rPr>
                <w:rFonts w:hint="eastAsia"/>
                <w:szCs w:val="21"/>
              </w:rPr>
              <w:t>综合</w:t>
            </w:r>
          </w:p>
        </w:tc>
        <w:tc>
          <w:tcPr>
            <w:tcW w:w="2773" w:type="dxa"/>
            <w:vAlign w:val="center"/>
          </w:tcPr>
          <w:p w14:paraId="569FE6E6" w14:textId="77777777" w:rsidR="006C3EB0" w:rsidRPr="005D1CBB" w:rsidRDefault="006C3EB0" w:rsidP="002A78AB">
            <w:pPr>
              <w:pStyle w:val="aff0"/>
              <w:spacing w:line="240" w:lineRule="auto"/>
              <w:jc w:val="right"/>
              <w:rPr>
                <w:szCs w:val="21"/>
              </w:rPr>
            </w:pPr>
            <w:r>
              <w:rPr>
                <w:rFonts w:hint="eastAsia"/>
              </w:rPr>
              <w:t>-</w:t>
            </w:r>
          </w:p>
        </w:tc>
        <w:tc>
          <w:tcPr>
            <w:tcW w:w="2239" w:type="dxa"/>
            <w:vAlign w:val="center"/>
          </w:tcPr>
          <w:p w14:paraId="4F69DD38"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0E8460D2" w14:textId="77777777" w:rsidTr="008B5F54">
        <w:tc>
          <w:tcPr>
            <w:tcW w:w="865" w:type="dxa"/>
            <w:vAlign w:val="center"/>
          </w:tcPr>
          <w:p w14:paraId="01438559" w14:textId="77777777" w:rsidR="006C3EB0" w:rsidRPr="005D1CBB" w:rsidRDefault="006C3EB0" w:rsidP="002A78AB">
            <w:pPr>
              <w:pStyle w:val="aff0"/>
              <w:spacing w:line="240" w:lineRule="auto"/>
              <w:jc w:val="center"/>
              <w:rPr>
                <w:szCs w:val="21"/>
              </w:rPr>
            </w:pPr>
          </w:p>
        </w:tc>
        <w:tc>
          <w:tcPr>
            <w:tcW w:w="2551" w:type="dxa"/>
            <w:vAlign w:val="center"/>
          </w:tcPr>
          <w:p w14:paraId="165F6AB2" w14:textId="77777777" w:rsidR="006C3EB0" w:rsidRPr="005D1CBB" w:rsidRDefault="006C3EB0" w:rsidP="002A78AB">
            <w:pPr>
              <w:pStyle w:val="aff0"/>
              <w:spacing w:line="240" w:lineRule="auto"/>
              <w:jc w:val="left"/>
              <w:rPr>
                <w:szCs w:val="21"/>
              </w:rPr>
            </w:pPr>
            <w:r w:rsidRPr="005D1CBB">
              <w:rPr>
                <w:rFonts w:hint="eastAsia"/>
                <w:szCs w:val="21"/>
              </w:rPr>
              <w:t>合计</w:t>
            </w:r>
          </w:p>
        </w:tc>
        <w:tc>
          <w:tcPr>
            <w:tcW w:w="2773" w:type="dxa"/>
            <w:vAlign w:val="center"/>
          </w:tcPr>
          <w:p w14:paraId="658CED74" w14:textId="77777777" w:rsidR="006C3EB0" w:rsidRPr="005D1CBB" w:rsidRDefault="006C3EB0" w:rsidP="002A78AB">
            <w:pPr>
              <w:pStyle w:val="aff0"/>
              <w:spacing w:line="240" w:lineRule="auto"/>
              <w:jc w:val="right"/>
              <w:rPr>
                <w:szCs w:val="21"/>
              </w:rPr>
            </w:pPr>
            <w:r>
              <w:rPr>
                <w:rFonts w:hint="eastAsia"/>
              </w:rPr>
              <w:t>301,893,204.92</w:t>
            </w:r>
          </w:p>
        </w:tc>
        <w:tc>
          <w:tcPr>
            <w:tcW w:w="2239" w:type="dxa"/>
            <w:vAlign w:val="center"/>
          </w:tcPr>
          <w:p w14:paraId="6A7E68B9" w14:textId="77777777" w:rsidR="006C3EB0" w:rsidRPr="005D1CBB" w:rsidRDefault="006C3EB0" w:rsidP="002A78AB">
            <w:pPr>
              <w:pStyle w:val="aff0"/>
              <w:spacing w:line="240" w:lineRule="auto"/>
              <w:jc w:val="right"/>
              <w:rPr>
                <w:szCs w:val="21"/>
              </w:rPr>
            </w:pPr>
            <w:r>
              <w:rPr>
                <w:rFonts w:hint="eastAsia"/>
              </w:rPr>
              <w:t>97.27</w:t>
            </w:r>
          </w:p>
        </w:tc>
      </w:tr>
    </w:tbl>
    <w:bookmarkEnd w:id="86"/>
    <w:p w14:paraId="07830314" w14:textId="77777777" w:rsidR="002D4AB3" w:rsidRPr="005D1CBB" w:rsidRDefault="002D4AB3" w:rsidP="002D4AB3">
      <w:pPr>
        <w:pStyle w:val="aff0"/>
        <w:rPr>
          <w:szCs w:val="21"/>
        </w:rPr>
      </w:pPr>
      <w:r w:rsidRPr="005D1CBB">
        <w:rPr>
          <w:szCs w:val="21"/>
        </w:rPr>
        <w:t xml:space="preserve"> </w:t>
      </w:r>
    </w:p>
    <w:p w14:paraId="4819BEE0"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87" w:name="m502_01"/>
      <w:bookmarkEnd w:id="84"/>
      <w:r w:rsidRPr="005D1CBB">
        <w:rPr>
          <w:rFonts w:hint="eastAsia"/>
          <w:sz w:val="21"/>
          <w:szCs w:val="21"/>
        </w:rPr>
        <w:t>2.2</w:t>
      </w:r>
      <w:r w:rsidRPr="005D1CBB">
        <w:rPr>
          <w:rFonts w:hint="eastAsia"/>
          <w:sz w:val="21"/>
          <w:szCs w:val="21"/>
        </w:rPr>
        <w:t>报告期末积极投资按行业分类的境内股票投资组合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313"/>
        <w:gridCol w:w="2674"/>
        <w:gridCol w:w="2300"/>
      </w:tblGrid>
      <w:tr w:rsidR="002D4AB3" w:rsidRPr="005D1CBB" w14:paraId="689B5C78" w14:textId="77777777" w:rsidTr="006C3EB0">
        <w:tc>
          <w:tcPr>
            <w:tcW w:w="906" w:type="dxa"/>
            <w:shd w:val="clear" w:color="auto" w:fill="D9D9D9"/>
            <w:vAlign w:val="center"/>
          </w:tcPr>
          <w:p w14:paraId="1EBC8273" w14:textId="77777777" w:rsidR="002D4AB3" w:rsidRPr="005D1CBB" w:rsidRDefault="002D4AB3" w:rsidP="002A78AB">
            <w:pPr>
              <w:pStyle w:val="aff0"/>
              <w:spacing w:line="240" w:lineRule="auto"/>
              <w:jc w:val="center"/>
              <w:rPr>
                <w:szCs w:val="21"/>
              </w:rPr>
            </w:pPr>
            <w:bookmarkStart w:id="88" w:name="m502_01_tab"/>
            <w:r w:rsidRPr="005D1CBB">
              <w:rPr>
                <w:rFonts w:hint="eastAsia"/>
                <w:szCs w:val="21"/>
              </w:rPr>
              <w:t>代码</w:t>
            </w:r>
          </w:p>
        </w:tc>
        <w:tc>
          <w:tcPr>
            <w:tcW w:w="2389" w:type="dxa"/>
            <w:shd w:val="clear" w:color="auto" w:fill="D9D9D9"/>
            <w:vAlign w:val="center"/>
          </w:tcPr>
          <w:p w14:paraId="40E53EE8" w14:textId="77777777" w:rsidR="002D4AB3" w:rsidRPr="005D1CBB" w:rsidRDefault="002D4AB3" w:rsidP="002A78AB">
            <w:pPr>
              <w:pStyle w:val="aff0"/>
              <w:spacing w:line="240" w:lineRule="auto"/>
              <w:jc w:val="center"/>
              <w:rPr>
                <w:szCs w:val="21"/>
              </w:rPr>
            </w:pPr>
            <w:r w:rsidRPr="005D1CBB">
              <w:rPr>
                <w:rFonts w:hint="eastAsia"/>
                <w:szCs w:val="21"/>
              </w:rPr>
              <w:t>行业类别</w:t>
            </w:r>
          </w:p>
        </w:tc>
        <w:tc>
          <w:tcPr>
            <w:tcW w:w="2728" w:type="dxa"/>
            <w:shd w:val="clear" w:color="auto" w:fill="D9D9D9"/>
            <w:vAlign w:val="center"/>
          </w:tcPr>
          <w:p w14:paraId="35AB2EE9" w14:textId="77777777" w:rsidR="002D4AB3" w:rsidRPr="005D1CBB" w:rsidRDefault="002D4AB3" w:rsidP="002A78AB">
            <w:pPr>
              <w:pStyle w:val="aff0"/>
              <w:spacing w:line="240" w:lineRule="auto"/>
              <w:jc w:val="center"/>
              <w:rPr>
                <w:szCs w:val="21"/>
              </w:rPr>
            </w:pPr>
            <w:r w:rsidRPr="005D1CBB">
              <w:rPr>
                <w:rFonts w:hint="eastAsia"/>
                <w:szCs w:val="21"/>
              </w:rPr>
              <w:t>公允价值（元）</w:t>
            </w:r>
          </w:p>
        </w:tc>
        <w:tc>
          <w:tcPr>
            <w:tcW w:w="2375" w:type="dxa"/>
            <w:shd w:val="clear" w:color="auto" w:fill="D9D9D9"/>
            <w:vAlign w:val="center"/>
          </w:tcPr>
          <w:p w14:paraId="03337851" w14:textId="77777777" w:rsidR="002D4AB3" w:rsidRPr="005D1CBB" w:rsidRDefault="002D4AB3" w:rsidP="002A78AB">
            <w:pPr>
              <w:pStyle w:val="aff0"/>
              <w:spacing w:line="240" w:lineRule="auto"/>
              <w:jc w:val="center"/>
              <w:rPr>
                <w:szCs w:val="21"/>
              </w:rPr>
            </w:pPr>
            <w:r w:rsidRPr="005D1CBB">
              <w:rPr>
                <w:rFonts w:hint="eastAsia"/>
                <w:szCs w:val="21"/>
              </w:rPr>
              <w:t>占基金资产净值比例</w:t>
            </w:r>
            <w:r w:rsidRPr="005D1CBB">
              <w:rPr>
                <w:szCs w:val="21"/>
              </w:rPr>
              <w:t>(%)</w:t>
            </w:r>
          </w:p>
        </w:tc>
      </w:tr>
      <w:tr w:rsidR="006C3EB0" w:rsidRPr="005D1CBB" w14:paraId="44F53F21" w14:textId="77777777" w:rsidTr="008B5F54">
        <w:tc>
          <w:tcPr>
            <w:tcW w:w="906" w:type="dxa"/>
            <w:vAlign w:val="center"/>
          </w:tcPr>
          <w:p w14:paraId="2B374568" w14:textId="77777777" w:rsidR="006C3EB0" w:rsidRPr="005D1CBB" w:rsidRDefault="006C3EB0" w:rsidP="002A78AB">
            <w:pPr>
              <w:pStyle w:val="aff0"/>
              <w:spacing w:line="240" w:lineRule="auto"/>
              <w:jc w:val="center"/>
              <w:rPr>
                <w:szCs w:val="21"/>
              </w:rPr>
            </w:pPr>
            <w:r w:rsidRPr="005D1CBB">
              <w:rPr>
                <w:szCs w:val="21"/>
              </w:rPr>
              <w:t>A</w:t>
            </w:r>
          </w:p>
        </w:tc>
        <w:tc>
          <w:tcPr>
            <w:tcW w:w="2389" w:type="dxa"/>
            <w:vAlign w:val="center"/>
          </w:tcPr>
          <w:p w14:paraId="026E8126" w14:textId="77777777" w:rsidR="006C3EB0" w:rsidRPr="005D1CBB" w:rsidRDefault="006C3EB0" w:rsidP="002A78AB">
            <w:pPr>
              <w:pStyle w:val="aff0"/>
              <w:spacing w:line="240" w:lineRule="auto"/>
              <w:jc w:val="left"/>
              <w:rPr>
                <w:szCs w:val="21"/>
              </w:rPr>
            </w:pPr>
            <w:r w:rsidRPr="005D1CBB">
              <w:rPr>
                <w:rFonts w:hint="eastAsia"/>
                <w:szCs w:val="21"/>
              </w:rPr>
              <w:t>农、林、牧、渔业</w:t>
            </w:r>
          </w:p>
        </w:tc>
        <w:tc>
          <w:tcPr>
            <w:tcW w:w="2728" w:type="dxa"/>
            <w:vAlign w:val="bottom"/>
          </w:tcPr>
          <w:p w14:paraId="645D4487"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691AD1F3"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7835549" w14:textId="77777777" w:rsidTr="008B5F54">
        <w:tc>
          <w:tcPr>
            <w:tcW w:w="906" w:type="dxa"/>
            <w:vAlign w:val="center"/>
          </w:tcPr>
          <w:p w14:paraId="0F83A564" w14:textId="77777777" w:rsidR="006C3EB0" w:rsidRPr="005D1CBB" w:rsidRDefault="006C3EB0" w:rsidP="002A78AB">
            <w:pPr>
              <w:pStyle w:val="aff0"/>
              <w:spacing w:line="240" w:lineRule="auto"/>
              <w:jc w:val="center"/>
              <w:rPr>
                <w:szCs w:val="21"/>
              </w:rPr>
            </w:pPr>
            <w:r w:rsidRPr="005D1CBB">
              <w:rPr>
                <w:szCs w:val="21"/>
              </w:rPr>
              <w:t>B</w:t>
            </w:r>
          </w:p>
        </w:tc>
        <w:tc>
          <w:tcPr>
            <w:tcW w:w="2389" w:type="dxa"/>
            <w:vAlign w:val="center"/>
          </w:tcPr>
          <w:p w14:paraId="486C9CFB" w14:textId="77777777" w:rsidR="006C3EB0" w:rsidRPr="005D1CBB" w:rsidRDefault="006C3EB0" w:rsidP="002A78AB">
            <w:pPr>
              <w:pStyle w:val="aff0"/>
              <w:spacing w:line="240" w:lineRule="auto"/>
              <w:jc w:val="left"/>
              <w:rPr>
                <w:szCs w:val="21"/>
              </w:rPr>
            </w:pPr>
            <w:r w:rsidRPr="005D1CBB">
              <w:rPr>
                <w:rFonts w:hint="eastAsia"/>
                <w:szCs w:val="21"/>
              </w:rPr>
              <w:t>采掘业</w:t>
            </w:r>
          </w:p>
        </w:tc>
        <w:tc>
          <w:tcPr>
            <w:tcW w:w="2728" w:type="dxa"/>
            <w:vAlign w:val="bottom"/>
          </w:tcPr>
          <w:p w14:paraId="09CF371B" w14:textId="77777777" w:rsidR="006C3EB0" w:rsidRPr="005D1CBB" w:rsidRDefault="006C3EB0" w:rsidP="002A78AB">
            <w:pPr>
              <w:pStyle w:val="aff0"/>
              <w:spacing w:line="240" w:lineRule="auto"/>
              <w:jc w:val="right"/>
              <w:rPr>
                <w:szCs w:val="21"/>
              </w:rPr>
            </w:pPr>
            <w:r>
              <w:rPr>
                <w:rFonts w:hint="eastAsia"/>
              </w:rPr>
              <w:t>191,639.65</w:t>
            </w:r>
          </w:p>
        </w:tc>
        <w:tc>
          <w:tcPr>
            <w:tcW w:w="2375" w:type="dxa"/>
            <w:vAlign w:val="bottom"/>
          </w:tcPr>
          <w:p w14:paraId="6D81CC31" w14:textId="77777777" w:rsidR="006C3EB0" w:rsidRPr="005D1CBB" w:rsidRDefault="006C3EB0" w:rsidP="002A78AB">
            <w:pPr>
              <w:pStyle w:val="aff0"/>
              <w:spacing w:line="240" w:lineRule="auto"/>
              <w:jc w:val="right"/>
              <w:rPr>
                <w:szCs w:val="21"/>
              </w:rPr>
            </w:pPr>
            <w:r>
              <w:rPr>
                <w:rFonts w:hint="eastAsia"/>
              </w:rPr>
              <w:t>0.06</w:t>
            </w:r>
          </w:p>
        </w:tc>
      </w:tr>
      <w:tr w:rsidR="006C3EB0" w:rsidRPr="005D1CBB" w14:paraId="27C6C5A9" w14:textId="77777777" w:rsidTr="008B5F54">
        <w:tc>
          <w:tcPr>
            <w:tcW w:w="906" w:type="dxa"/>
            <w:vAlign w:val="center"/>
          </w:tcPr>
          <w:p w14:paraId="746B9121" w14:textId="77777777" w:rsidR="006C3EB0" w:rsidRPr="005D1CBB" w:rsidRDefault="006C3EB0" w:rsidP="002A78AB">
            <w:pPr>
              <w:pStyle w:val="aff0"/>
              <w:spacing w:line="240" w:lineRule="auto"/>
              <w:jc w:val="center"/>
              <w:rPr>
                <w:szCs w:val="21"/>
              </w:rPr>
            </w:pPr>
            <w:r w:rsidRPr="005D1CBB">
              <w:rPr>
                <w:szCs w:val="21"/>
              </w:rPr>
              <w:t>C</w:t>
            </w:r>
          </w:p>
        </w:tc>
        <w:tc>
          <w:tcPr>
            <w:tcW w:w="2389" w:type="dxa"/>
            <w:vAlign w:val="center"/>
          </w:tcPr>
          <w:p w14:paraId="5DABA75B" w14:textId="77777777" w:rsidR="006C3EB0" w:rsidRPr="005D1CBB" w:rsidRDefault="006C3EB0" w:rsidP="002A78AB">
            <w:pPr>
              <w:pStyle w:val="aff0"/>
              <w:spacing w:line="240" w:lineRule="auto"/>
              <w:jc w:val="left"/>
              <w:rPr>
                <w:szCs w:val="21"/>
              </w:rPr>
            </w:pPr>
            <w:r w:rsidRPr="005D1CBB">
              <w:rPr>
                <w:rFonts w:hint="eastAsia"/>
                <w:szCs w:val="21"/>
              </w:rPr>
              <w:t>制造业</w:t>
            </w:r>
          </w:p>
        </w:tc>
        <w:tc>
          <w:tcPr>
            <w:tcW w:w="2728" w:type="dxa"/>
            <w:vAlign w:val="bottom"/>
          </w:tcPr>
          <w:p w14:paraId="1D403E61" w14:textId="77777777" w:rsidR="006C3EB0" w:rsidRPr="005D1CBB" w:rsidRDefault="006C3EB0" w:rsidP="002A78AB">
            <w:pPr>
              <w:pStyle w:val="aff0"/>
              <w:spacing w:line="240" w:lineRule="auto"/>
              <w:jc w:val="right"/>
              <w:rPr>
                <w:szCs w:val="21"/>
              </w:rPr>
            </w:pPr>
            <w:r>
              <w:rPr>
                <w:rFonts w:hint="eastAsia"/>
              </w:rPr>
              <w:t>2,129,566.52</w:t>
            </w:r>
          </w:p>
        </w:tc>
        <w:tc>
          <w:tcPr>
            <w:tcW w:w="2375" w:type="dxa"/>
            <w:vAlign w:val="bottom"/>
          </w:tcPr>
          <w:p w14:paraId="44A5CD6E" w14:textId="77777777" w:rsidR="006C3EB0" w:rsidRPr="005D1CBB" w:rsidRDefault="006C3EB0" w:rsidP="002A78AB">
            <w:pPr>
              <w:pStyle w:val="aff0"/>
              <w:spacing w:line="240" w:lineRule="auto"/>
              <w:jc w:val="right"/>
              <w:rPr>
                <w:szCs w:val="21"/>
              </w:rPr>
            </w:pPr>
            <w:r>
              <w:rPr>
                <w:rFonts w:hint="eastAsia"/>
              </w:rPr>
              <w:t>0.69</w:t>
            </w:r>
          </w:p>
        </w:tc>
      </w:tr>
      <w:tr w:rsidR="006C3EB0" w:rsidRPr="005D1CBB" w14:paraId="4BE21247" w14:textId="77777777" w:rsidTr="008B5F54">
        <w:tc>
          <w:tcPr>
            <w:tcW w:w="906" w:type="dxa"/>
            <w:vAlign w:val="center"/>
          </w:tcPr>
          <w:p w14:paraId="0F99AFED" w14:textId="77777777" w:rsidR="006C3EB0" w:rsidRPr="005D1CBB" w:rsidRDefault="006C3EB0" w:rsidP="002A78AB">
            <w:pPr>
              <w:pStyle w:val="aff0"/>
              <w:spacing w:line="240" w:lineRule="auto"/>
              <w:jc w:val="center"/>
              <w:rPr>
                <w:szCs w:val="21"/>
              </w:rPr>
            </w:pPr>
            <w:r w:rsidRPr="005D1CBB">
              <w:rPr>
                <w:szCs w:val="21"/>
              </w:rPr>
              <w:t>D</w:t>
            </w:r>
          </w:p>
        </w:tc>
        <w:tc>
          <w:tcPr>
            <w:tcW w:w="2389" w:type="dxa"/>
            <w:vAlign w:val="center"/>
          </w:tcPr>
          <w:p w14:paraId="15FECE2C" w14:textId="77777777" w:rsidR="006C3EB0" w:rsidRPr="005D1CBB" w:rsidRDefault="006C3EB0" w:rsidP="002A78AB">
            <w:pPr>
              <w:pStyle w:val="aff0"/>
              <w:spacing w:line="240" w:lineRule="auto"/>
              <w:jc w:val="left"/>
              <w:rPr>
                <w:szCs w:val="21"/>
              </w:rPr>
            </w:pPr>
            <w:r w:rsidRPr="005D1CBB">
              <w:rPr>
                <w:rFonts w:hint="eastAsia"/>
                <w:szCs w:val="21"/>
              </w:rPr>
              <w:t>电力、热力、燃气及水生产和供应业</w:t>
            </w:r>
          </w:p>
        </w:tc>
        <w:tc>
          <w:tcPr>
            <w:tcW w:w="2728" w:type="dxa"/>
            <w:vAlign w:val="bottom"/>
          </w:tcPr>
          <w:p w14:paraId="6B3834DD"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6650FC0B"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52208C13" w14:textId="77777777" w:rsidTr="008B5F54">
        <w:tc>
          <w:tcPr>
            <w:tcW w:w="906" w:type="dxa"/>
            <w:vAlign w:val="center"/>
          </w:tcPr>
          <w:p w14:paraId="3AE4174B" w14:textId="77777777" w:rsidR="006C3EB0" w:rsidRPr="005D1CBB" w:rsidRDefault="006C3EB0" w:rsidP="002A78AB">
            <w:pPr>
              <w:pStyle w:val="aff0"/>
              <w:spacing w:line="240" w:lineRule="auto"/>
              <w:jc w:val="center"/>
              <w:rPr>
                <w:szCs w:val="21"/>
              </w:rPr>
            </w:pPr>
            <w:r w:rsidRPr="005D1CBB">
              <w:rPr>
                <w:szCs w:val="21"/>
              </w:rPr>
              <w:t>E</w:t>
            </w:r>
          </w:p>
        </w:tc>
        <w:tc>
          <w:tcPr>
            <w:tcW w:w="2389" w:type="dxa"/>
            <w:vAlign w:val="center"/>
          </w:tcPr>
          <w:p w14:paraId="5B5E687E" w14:textId="77777777" w:rsidR="006C3EB0" w:rsidRPr="005D1CBB" w:rsidRDefault="006C3EB0" w:rsidP="002A78AB">
            <w:pPr>
              <w:pStyle w:val="aff0"/>
              <w:spacing w:line="240" w:lineRule="auto"/>
              <w:jc w:val="left"/>
              <w:rPr>
                <w:szCs w:val="21"/>
              </w:rPr>
            </w:pPr>
            <w:r w:rsidRPr="005D1CBB">
              <w:rPr>
                <w:rFonts w:hint="eastAsia"/>
                <w:szCs w:val="21"/>
              </w:rPr>
              <w:t>建筑业</w:t>
            </w:r>
          </w:p>
        </w:tc>
        <w:tc>
          <w:tcPr>
            <w:tcW w:w="2728" w:type="dxa"/>
            <w:vAlign w:val="bottom"/>
          </w:tcPr>
          <w:p w14:paraId="4FDB9838"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366B6C25"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9E62E24" w14:textId="77777777" w:rsidTr="008B5F54">
        <w:tc>
          <w:tcPr>
            <w:tcW w:w="906" w:type="dxa"/>
            <w:vAlign w:val="center"/>
          </w:tcPr>
          <w:p w14:paraId="45AA9D6D" w14:textId="77777777" w:rsidR="006C3EB0" w:rsidRPr="005D1CBB" w:rsidRDefault="006C3EB0" w:rsidP="002A78AB">
            <w:pPr>
              <w:pStyle w:val="aff0"/>
              <w:spacing w:line="240" w:lineRule="auto"/>
              <w:jc w:val="center"/>
              <w:rPr>
                <w:szCs w:val="21"/>
              </w:rPr>
            </w:pPr>
            <w:r w:rsidRPr="005D1CBB">
              <w:rPr>
                <w:szCs w:val="21"/>
              </w:rPr>
              <w:t>F</w:t>
            </w:r>
          </w:p>
        </w:tc>
        <w:tc>
          <w:tcPr>
            <w:tcW w:w="2389" w:type="dxa"/>
            <w:vAlign w:val="center"/>
          </w:tcPr>
          <w:p w14:paraId="3D664759" w14:textId="77777777" w:rsidR="006C3EB0" w:rsidRPr="005D1CBB" w:rsidRDefault="006C3EB0" w:rsidP="002A78AB">
            <w:pPr>
              <w:pStyle w:val="aff0"/>
              <w:spacing w:line="240" w:lineRule="auto"/>
              <w:jc w:val="left"/>
              <w:rPr>
                <w:szCs w:val="21"/>
              </w:rPr>
            </w:pPr>
            <w:r w:rsidRPr="005D1CBB">
              <w:rPr>
                <w:rFonts w:hint="eastAsia"/>
                <w:szCs w:val="21"/>
              </w:rPr>
              <w:t>批发和零售业</w:t>
            </w:r>
          </w:p>
        </w:tc>
        <w:tc>
          <w:tcPr>
            <w:tcW w:w="2728" w:type="dxa"/>
            <w:vAlign w:val="bottom"/>
          </w:tcPr>
          <w:p w14:paraId="17CBF8A0"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070DDD0F"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6A1964B4" w14:textId="77777777" w:rsidTr="008B5F54">
        <w:tc>
          <w:tcPr>
            <w:tcW w:w="906" w:type="dxa"/>
            <w:vAlign w:val="center"/>
          </w:tcPr>
          <w:p w14:paraId="4E84DC91" w14:textId="77777777" w:rsidR="006C3EB0" w:rsidRPr="005D1CBB" w:rsidRDefault="006C3EB0" w:rsidP="002A78AB">
            <w:pPr>
              <w:pStyle w:val="aff0"/>
              <w:spacing w:line="240" w:lineRule="auto"/>
              <w:jc w:val="center"/>
              <w:rPr>
                <w:szCs w:val="21"/>
              </w:rPr>
            </w:pPr>
            <w:r w:rsidRPr="005D1CBB">
              <w:rPr>
                <w:szCs w:val="21"/>
              </w:rPr>
              <w:t>G</w:t>
            </w:r>
          </w:p>
        </w:tc>
        <w:tc>
          <w:tcPr>
            <w:tcW w:w="2389" w:type="dxa"/>
          </w:tcPr>
          <w:p w14:paraId="5A0E7713" w14:textId="77777777" w:rsidR="006C3EB0" w:rsidRPr="005D1CBB" w:rsidRDefault="006C3EB0" w:rsidP="002A78AB">
            <w:pPr>
              <w:pStyle w:val="aff0"/>
              <w:spacing w:line="240" w:lineRule="auto"/>
              <w:jc w:val="left"/>
              <w:rPr>
                <w:szCs w:val="21"/>
              </w:rPr>
            </w:pPr>
            <w:r w:rsidRPr="005D1CBB">
              <w:rPr>
                <w:rFonts w:hint="eastAsia"/>
                <w:szCs w:val="21"/>
              </w:rPr>
              <w:t>交通运输、仓储和邮政业</w:t>
            </w:r>
          </w:p>
        </w:tc>
        <w:tc>
          <w:tcPr>
            <w:tcW w:w="2728" w:type="dxa"/>
            <w:vAlign w:val="bottom"/>
          </w:tcPr>
          <w:p w14:paraId="77FAE9EB"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6FECCA4A"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557CAF9" w14:textId="77777777" w:rsidTr="008B5F54">
        <w:tc>
          <w:tcPr>
            <w:tcW w:w="906" w:type="dxa"/>
            <w:vAlign w:val="center"/>
          </w:tcPr>
          <w:p w14:paraId="6B3935EA" w14:textId="77777777" w:rsidR="006C3EB0" w:rsidRPr="005D1CBB" w:rsidRDefault="006C3EB0" w:rsidP="002A78AB">
            <w:pPr>
              <w:pStyle w:val="aff0"/>
              <w:spacing w:line="240" w:lineRule="auto"/>
              <w:jc w:val="center"/>
              <w:rPr>
                <w:szCs w:val="21"/>
              </w:rPr>
            </w:pPr>
            <w:r w:rsidRPr="005D1CBB">
              <w:rPr>
                <w:szCs w:val="21"/>
              </w:rPr>
              <w:t>H</w:t>
            </w:r>
          </w:p>
        </w:tc>
        <w:tc>
          <w:tcPr>
            <w:tcW w:w="2389" w:type="dxa"/>
          </w:tcPr>
          <w:p w14:paraId="0CD63AC3" w14:textId="77777777" w:rsidR="006C3EB0" w:rsidRPr="005D1CBB" w:rsidRDefault="006C3EB0" w:rsidP="002A78AB">
            <w:pPr>
              <w:pStyle w:val="aff0"/>
              <w:spacing w:line="240" w:lineRule="auto"/>
              <w:jc w:val="left"/>
              <w:rPr>
                <w:szCs w:val="21"/>
              </w:rPr>
            </w:pPr>
            <w:r w:rsidRPr="005D1CBB">
              <w:rPr>
                <w:rFonts w:hint="eastAsia"/>
                <w:szCs w:val="21"/>
              </w:rPr>
              <w:t>住宿和餐饮业</w:t>
            </w:r>
          </w:p>
        </w:tc>
        <w:tc>
          <w:tcPr>
            <w:tcW w:w="2728" w:type="dxa"/>
            <w:vAlign w:val="bottom"/>
          </w:tcPr>
          <w:p w14:paraId="1198FBEC"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35053F3D"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41826B83" w14:textId="77777777" w:rsidTr="008B5F54">
        <w:tc>
          <w:tcPr>
            <w:tcW w:w="906" w:type="dxa"/>
            <w:vAlign w:val="center"/>
          </w:tcPr>
          <w:p w14:paraId="341274B2" w14:textId="77777777" w:rsidR="006C3EB0" w:rsidRPr="005D1CBB" w:rsidRDefault="006C3EB0" w:rsidP="002A78AB">
            <w:pPr>
              <w:pStyle w:val="aff0"/>
              <w:spacing w:line="240" w:lineRule="auto"/>
              <w:jc w:val="center"/>
              <w:rPr>
                <w:szCs w:val="21"/>
              </w:rPr>
            </w:pPr>
            <w:r w:rsidRPr="005D1CBB">
              <w:rPr>
                <w:szCs w:val="21"/>
              </w:rPr>
              <w:t>I</w:t>
            </w:r>
          </w:p>
        </w:tc>
        <w:tc>
          <w:tcPr>
            <w:tcW w:w="2389" w:type="dxa"/>
          </w:tcPr>
          <w:p w14:paraId="43139A05" w14:textId="77777777" w:rsidR="006C3EB0" w:rsidRPr="005D1CBB" w:rsidRDefault="006C3EB0" w:rsidP="002A78AB">
            <w:pPr>
              <w:pStyle w:val="aff0"/>
              <w:spacing w:line="240" w:lineRule="auto"/>
              <w:jc w:val="left"/>
              <w:rPr>
                <w:szCs w:val="21"/>
              </w:rPr>
            </w:pPr>
            <w:r w:rsidRPr="005D1CBB">
              <w:rPr>
                <w:rFonts w:hint="eastAsia"/>
                <w:szCs w:val="21"/>
              </w:rPr>
              <w:t>信息传输、软件和信息技术服务业</w:t>
            </w:r>
          </w:p>
        </w:tc>
        <w:tc>
          <w:tcPr>
            <w:tcW w:w="2728" w:type="dxa"/>
            <w:vAlign w:val="bottom"/>
          </w:tcPr>
          <w:p w14:paraId="620884FC" w14:textId="77777777" w:rsidR="006C3EB0" w:rsidRPr="005D1CBB" w:rsidRDefault="006C3EB0" w:rsidP="002A78AB">
            <w:pPr>
              <w:pStyle w:val="aff0"/>
              <w:spacing w:line="240" w:lineRule="auto"/>
              <w:jc w:val="right"/>
              <w:rPr>
                <w:szCs w:val="21"/>
              </w:rPr>
            </w:pPr>
            <w:r>
              <w:rPr>
                <w:rFonts w:hint="eastAsia"/>
              </w:rPr>
              <w:t>39,603.76</w:t>
            </w:r>
          </w:p>
        </w:tc>
        <w:tc>
          <w:tcPr>
            <w:tcW w:w="2375" w:type="dxa"/>
            <w:vAlign w:val="bottom"/>
          </w:tcPr>
          <w:p w14:paraId="7BE2A936" w14:textId="77777777" w:rsidR="006C3EB0" w:rsidRPr="005D1CBB" w:rsidRDefault="006C3EB0" w:rsidP="002A78AB">
            <w:pPr>
              <w:pStyle w:val="aff0"/>
              <w:spacing w:line="240" w:lineRule="auto"/>
              <w:jc w:val="right"/>
              <w:rPr>
                <w:szCs w:val="21"/>
              </w:rPr>
            </w:pPr>
            <w:r>
              <w:rPr>
                <w:rFonts w:hint="eastAsia"/>
              </w:rPr>
              <w:t>0.01</w:t>
            </w:r>
          </w:p>
        </w:tc>
      </w:tr>
      <w:tr w:rsidR="006C3EB0" w:rsidRPr="005D1CBB" w14:paraId="2B495C08" w14:textId="77777777" w:rsidTr="008B5F54">
        <w:tc>
          <w:tcPr>
            <w:tcW w:w="906" w:type="dxa"/>
            <w:vAlign w:val="center"/>
          </w:tcPr>
          <w:p w14:paraId="436353D6" w14:textId="77777777" w:rsidR="006C3EB0" w:rsidRPr="005D1CBB" w:rsidRDefault="006C3EB0" w:rsidP="002A78AB">
            <w:pPr>
              <w:pStyle w:val="aff0"/>
              <w:spacing w:line="240" w:lineRule="auto"/>
              <w:jc w:val="center"/>
              <w:rPr>
                <w:szCs w:val="21"/>
              </w:rPr>
            </w:pPr>
            <w:r w:rsidRPr="005D1CBB">
              <w:rPr>
                <w:szCs w:val="21"/>
              </w:rPr>
              <w:t>J</w:t>
            </w:r>
          </w:p>
        </w:tc>
        <w:tc>
          <w:tcPr>
            <w:tcW w:w="2389" w:type="dxa"/>
          </w:tcPr>
          <w:p w14:paraId="54940B03" w14:textId="77777777" w:rsidR="006C3EB0" w:rsidRPr="005D1CBB" w:rsidRDefault="006C3EB0" w:rsidP="002A78AB">
            <w:pPr>
              <w:pStyle w:val="aff0"/>
              <w:spacing w:line="240" w:lineRule="auto"/>
              <w:jc w:val="left"/>
              <w:rPr>
                <w:szCs w:val="21"/>
              </w:rPr>
            </w:pPr>
            <w:r w:rsidRPr="005D1CBB">
              <w:rPr>
                <w:rFonts w:hint="eastAsia"/>
                <w:szCs w:val="21"/>
              </w:rPr>
              <w:t>金融业</w:t>
            </w:r>
          </w:p>
        </w:tc>
        <w:tc>
          <w:tcPr>
            <w:tcW w:w="2728" w:type="dxa"/>
            <w:vAlign w:val="bottom"/>
          </w:tcPr>
          <w:p w14:paraId="4E775CDD" w14:textId="77777777" w:rsidR="006C3EB0" w:rsidRPr="005D1CBB" w:rsidRDefault="006C3EB0" w:rsidP="002A78AB">
            <w:pPr>
              <w:pStyle w:val="aff0"/>
              <w:spacing w:line="240" w:lineRule="auto"/>
              <w:jc w:val="right"/>
              <w:rPr>
                <w:szCs w:val="21"/>
              </w:rPr>
            </w:pPr>
            <w:r>
              <w:rPr>
                <w:rFonts w:hint="eastAsia"/>
              </w:rPr>
              <w:t>33,869.94</w:t>
            </w:r>
          </w:p>
        </w:tc>
        <w:tc>
          <w:tcPr>
            <w:tcW w:w="2375" w:type="dxa"/>
            <w:vAlign w:val="bottom"/>
          </w:tcPr>
          <w:p w14:paraId="54325DE7" w14:textId="77777777" w:rsidR="006C3EB0" w:rsidRPr="005D1CBB" w:rsidRDefault="006C3EB0" w:rsidP="002A78AB">
            <w:pPr>
              <w:pStyle w:val="aff0"/>
              <w:spacing w:line="240" w:lineRule="auto"/>
              <w:jc w:val="right"/>
              <w:rPr>
                <w:szCs w:val="21"/>
              </w:rPr>
            </w:pPr>
            <w:r>
              <w:rPr>
                <w:rFonts w:hint="eastAsia"/>
              </w:rPr>
              <w:t>0.01</w:t>
            </w:r>
          </w:p>
        </w:tc>
      </w:tr>
      <w:tr w:rsidR="006C3EB0" w:rsidRPr="005D1CBB" w14:paraId="72FE828C" w14:textId="77777777" w:rsidTr="008B5F54">
        <w:tc>
          <w:tcPr>
            <w:tcW w:w="906" w:type="dxa"/>
            <w:vAlign w:val="center"/>
          </w:tcPr>
          <w:p w14:paraId="385C7513" w14:textId="77777777" w:rsidR="006C3EB0" w:rsidRPr="005D1CBB" w:rsidRDefault="006C3EB0" w:rsidP="002A78AB">
            <w:pPr>
              <w:pStyle w:val="aff0"/>
              <w:spacing w:line="240" w:lineRule="auto"/>
              <w:jc w:val="center"/>
              <w:rPr>
                <w:szCs w:val="21"/>
              </w:rPr>
            </w:pPr>
            <w:r w:rsidRPr="005D1CBB">
              <w:rPr>
                <w:szCs w:val="21"/>
              </w:rPr>
              <w:t>K</w:t>
            </w:r>
          </w:p>
        </w:tc>
        <w:tc>
          <w:tcPr>
            <w:tcW w:w="2389" w:type="dxa"/>
          </w:tcPr>
          <w:p w14:paraId="4E042F65" w14:textId="77777777" w:rsidR="006C3EB0" w:rsidRPr="005D1CBB" w:rsidRDefault="006C3EB0" w:rsidP="002A78AB">
            <w:pPr>
              <w:pStyle w:val="aff0"/>
              <w:spacing w:line="240" w:lineRule="auto"/>
              <w:jc w:val="left"/>
              <w:rPr>
                <w:szCs w:val="21"/>
              </w:rPr>
            </w:pPr>
            <w:r w:rsidRPr="005D1CBB">
              <w:rPr>
                <w:rFonts w:hint="eastAsia"/>
                <w:szCs w:val="21"/>
              </w:rPr>
              <w:t>房地产业</w:t>
            </w:r>
          </w:p>
        </w:tc>
        <w:tc>
          <w:tcPr>
            <w:tcW w:w="2728" w:type="dxa"/>
            <w:vAlign w:val="bottom"/>
          </w:tcPr>
          <w:p w14:paraId="119B1933"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06227566"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07A5DED9" w14:textId="77777777" w:rsidTr="008B5F54">
        <w:tc>
          <w:tcPr>
            <w:tcW w:w="906" w:type="dxa"/>
            <w:vAlign w:val="center"/>
          </w:tcPr>
          <w:p w14:paraId="28E3336A" w14:textId="77777777" w:rsidR="006C3EB0" w:rsidRPr="005D1CBB" w:rsidRDefault="006C3EB0" w:rsidP="002A78AB">
            <w:pPr>
              <w:pStyle w:val="aff0"/>
              <w:spacing w:line="240" w:lineRule="auto"/>
              <w:jc w:val="center"/>
              <w:rPr>
                <w:szCs w:val="21"/>
              </w:rPr>
            </w:pPr>
            <w:r w:rsidRPr="005D1CBB">
              <w:rPr>
                <w:szCs w:val="21"/>
              </w:rPr>
              <w:t>L</w:t>
            </w:r>
          </w:p>
        </w:tc>
        <w:tc>
          <w:tcPr>
            <w:tcW w:w="2389" w:type="dxa"/>
          </w:tcPr>
          <w:p w14:paraId="2F383B68" w14:textId="77777777" w:rsidR="006C3EB0" w:rsidRPr="005D1CBB" w:rsidRDefault="006C3EB0" w:rsidP="002A78AB">
            <w:pPr>
              <w:pStyle w:val="aff0"/>
              <w:spacing w:line="240" w:lineRule="auto"/>
              <w:jc w:val="left"/>
              <w:rPr>
                <w:szCs w:val="21"/>
              </w:rPr>
            </w:pPr>
            <w:r w:rsidRPr="005D1CBB">
              <w:rPr>
                <w:rFonts w:hint="eastAsia"/>
                <w:szCs w:val="21"/>
              </w:rPr>
              <w:t>租赁和商务服务业</w:t>
            </w:r>
          </w:p>
        </w:tc>
        <w:tc>
          <w:tcPr>
            <w:tcW w:w="2728" w:type="dxa"/>
            <w:vAlign w:val="bottom"/>
          </w:tcPr>
          <w:p w14:paraId="1B4BCCB7"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45F94A58"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571DD1E" w14:textId="77777777" w:rsidTr="008B5F54">
        <w:tc>
          <w:tcPr>
            <w:tcW w:w="906" w:type="dxa"/>
            <w:vAlign w:val="center"/>
          </w:tcPr>
          <w:p w14:paraId="0162EC40" w14:textId="77777777" w:rsidR="006C3EB0" w:rsidRPr="005D1CBB" w:rsidRDefault="006C3EB0" w:rsidP="002A78AB">
            <w:pPr>
              <w:pStyle w:val="aff0"/>
              <w:spacing w:line="240" w:lineRule="auto"/>
              <w:jc w:val="center"/>
              <w:rPr>
                <w:szCs w:val="21"/>
              </w:rPr>
            </w:pPr>
            <w:r w:rsidRPr="005D1CBB">
              <w:rPr>
                <w:szCs w:val="21"/>
              </w:rPr>
              <w:t>M</w:t>
            </w:r>
          </w:p>
        </w:tc>
        <w:tc>
          <w:tcPr>
            <w:tcW w:w="2389" w:type="dxa"/>
          </w:tcPr>
          <w:p w14:paraId="4B0DF651" w14:textId="77777777" w:rsidR="006C3EB0" w:rsidRPr="005D1CBB" w:rsidRDefault="006C3EB0" w:rsidP="002A78AB">
            <w:pPr>
              <w:pStyle w:val="aff0"/>
              <w:spacing w:line="240" w:lineRule="auto"/>
              <w:jc w:val="left"/>
              <w:rPr>
                <w:szCs w:val="21"/>
              </w:rPr>
            </w:pPr>
            <w:r w:rsidRPr="005D1CBB">
              <w:rPr>
                <w:rFonts w:hint="eastAsia"/>
                <w:szCs w:val="21"/>
              </w:rPr>
              <w:t>科学研究和技术服务业</w:t>
            </w:r>
          </w:p>
        </w:tc>
        <w:tc>
          <w:tcPr>
            <w:tcW w:w="2728" w:type="dxa"/>
            <w:vAlign w:val="bottom"/>
          </w:tcPr>
          <w:p w14:paraId="71AF5B90"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6F589C52"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7B61F5E" w14:textId="77777777" w:rsidTr="008B5F54">
        <w:tc>
          <w:tcPr>
            <w:tcW w:w="906" w:type="dxa"/>
          </w:tcPr>
          <w:p w14:paraId="6C3C8DF4" w14:textId="77777777" w:rsidR="006C3EB0" w:rsidRPr="005D1CBB" w:rsidRDefault="006C3EB0" w:rsidP="002A78AB">
            <w:pPr>
              <w:pStyle w:val="aff0"/>
              <w:spacing w:line="240" w:lineRule="auto"/>
              <w:jc w:val="center"/>
              <w:rPr>
                <w:szCs w:val="21"/>
              </w:rPr>
            </w:pPr>
            <w:r w:rsidRPr="005D1CBB">
              <w:rPr>
                <w:rFonts w:hint="eastAsia"/>
                <w:szCs w:val="21"/>
              </w:rPr>
              <w:t>N</w:t>
            </w:r>
          </w:p>
        </w:tc>
        <w:tc>
          <w:tcPr>
            <w:tcW w:w="2389" w:type="dxa"/>
          </w:tcPr>
          <w:p w14:paraId="6A1EC379" w14:textId="77777777" w:rsidR="006C3EB0" w:rsidRPr="005D1CBB" w:rsidRDefault="006C3EB0" w:rsidP="002A78AB">
            <w:pPr>
              <w:pStyle w:val="aff0"/>
              <w:spacing w:line="240" w:lineRule="auto"/>
              <w:jc w:val="left"/>
              <w:rPr>
                <w:szCs w:val="21"/>
              </w:rPr>
            </w:pPr>
            <w:r w:rsidRPr="005D1CBB">
              <w:rPr>
                <w:rFonts w:hint="eastAsia"/>
                <w:szCs w:val="21"/>
              </w:rPr>
              <w:t>水利、环境和公共设施管理业</w:t>
            </w:r>
          </w:p>
        </w:tc>
        <w:tc>
          <w:tcPr>
            <w:tcW w:w="2728" w:type="dxa"/>
            <w:vAlign w:val="bottom"/>
          </w:tcPr>
          <w:p w14:paraId="393DE049"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15D21681"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7915024C" w14:textId="77777777" w:rsidTr="008B5F54">
        <w:tc>
          <w:tcPr>
            <w:tcW w:w="906" w:type="dxa"/>
          </w:tcPr>
          <w:p w14:paraId="60DE1E15" w14:textId="77777777" w:rsidR="006C3EB0" w:rsidRPr="005D1CBB" w:rsidRDefault="006C3EB0" w:rsidP="002A78AB">
            <w:pPr>
              <w:pStyle w:val="aff0"/>
              <w:spacing w:line="240" w:lineRule="auto"/>
              <w:jc w:val="center"/>
              <w:rPr>
                <w:szCs w:val="21"/>
              </w:rPr>
            </w:pPr>
            <w:r w:rsidRPr="005D1CBB">
              <w:rPr>
                <w:rFonts w:hint="eastAsia"/>
                <w:szCs w:val="21"/>
              </w:rPr>
              <w:t>O</w:t>
            </w:r>
          </w:p>
        </w:tc>
        <w:tc>
          <w:tcPr>
            <w:tcW w:w="2389" w:type="dxa"/>
          </w:tcPr>
          <w:p w14:paraId="4434E9AA" w14:textId="77777777" w:rsidR="006C3EB0" w:rsidRPr="005D1CBB" w:rsidRDefault="006C3EB0" w:rsidP="002A78AB">
            <w:pPr>
              <w:pStyle w:val="aff0"/>
              <w:spacing w:line="240" w:lineRule="auto"/>
              <w:jc w:val="left"/>
              <w:rPr>
                <w:szCs w:val="21"/>
              </w:rPr>
            </w:pPr>
            <w:r w:rsidRPr="005D1CBB">
              <w:rPr>
                <w:rFonts w:hint="eastAsia"/>
                <w:szCs w:val="21"/>
              </w:rPr>
              <w:t>居民服务、修理和其他服务业</w:t>
            </w:r>
          </w:p>
        </w:tc>
        <w:tc>
          <w:tcPr>
            <w:tcW w:w="2728" w:type="dxa"/>
            <w:vAlign w:val="bottom"/>
          </w:tcPr>
          <w:p w14:paraId="3CF4F706"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1CB579F9"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1B42E9C7" w14:textId="77777777" w:rsidTr="008B5F54">
        <w:tc>
          <w:tcPr>
            <w:tcW w:w="906" w:type="dxa"/>
          </w:tcPr>
          <w:p w14:paraId="36060A55" w14:textId="77777777" w:rsidR="006C3EB0" w:rsidRPr="005D1CBB" w:rsidRDefault="006C3EB0" w:rsidP="002A78AB">
            <w:pPr>
              <w:pStyle w:val="aff0"/>
              <w:spacing w:line="240" w:lineRule="auto"/>
              <w:jc w:val="center"/>
              <w:rPr>
                <w:szCs w:val="21"/>
              </w:rPr>
            </w:pPr>
            <w:r w:rsidRPr="005D1CBB">
              <w:rPr>
                <w:rFonts w:hint="eastAsia"/>
                <w:szCs w:val="21"/>
              </w:rPr>
              <w:t>P</w:t>
            </w:r>
          </w:p>
        </w:tc>
        <w:tc>
          <w:tcPr>
            <w:tcW w:w="2389" w:type="dxa"/>
          </w:tcPr>
          <w:p w14:paraId="20C727F0" w14:textId="77777777" w:rsidR="006C3EB0" w:rsidRPr="005D1CBB" w:rsidRDefault="006C3EB0" w:rsidP="002A78AB">
            <w:pPr>
              <w:pStyle w:val="aff0"/>
              <w:spacing w:line="240" w:lineRule="auto"/>
              <w:jc w:val="left"/>
              <w:rPr>
                <w:szCs w:val="21"/>
              </w:rPr>
            </w:pPr>
            <w:r w:rsidRPr="005D1CBB">
              <w:rPr>
                <w:rFonts w:hint="eastAsia"/>
                <w:szCs w:val="21"/>
              </w:rPr>
              <w:t>教育</w:t>
            </w:r>
          </w:p>
        </w:tc>
        <w:tc>
          <w:tcPr>
            <w:tcW w:w="2728" w:type="dxa"/>
            <w:vAlign w:val="bottom"/>
          </w:tcPr>
          <w:p w14:paraId="1353D97D"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12CB45D6"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E6F5115" w14:textId="77777777" w:rsidTr="008B5F54">
        <w:tc>
          <w:tcPr>
            <w:tcW w:w="906" w:type="dxa"/>
          </w:tcPr>
          <w:p w14:paraId="710F3242" w14:textId="77777777" w:rsidR="006C3EB0" w:rsidRPr="005D1CBB" w:rsidRDefault="006C3EB0" w:rsidP="002A78AB">
            <w:pPr>
              <w:pStyle w:val="aff0"/>
              <w:spacing w:line="240" w:lineRule="auto"/>
              <w:jc w:val="center"/>
              <w:rPr>
                <w:szCs w:val="21"/>
              </w:rPr>
            </w:pPr>
            <w:r w:rsidRPr="005D1CBB">
              <w:rPr>
                <w:rFonts w:hint="eastAsia"/>
                <w:szCs w:val="21"/>
              </w:rPr>
              <w:t>Q</w:t>
            </w:r>
          </w:p>
        </w:tc>
        <w:tc>
          <w:tcPr>
            <w:tcW w:w="2389" w:type="dxa"/>
          </w:tcPr>
          <w:p w14:paraId="6F080C4E" w14:textId="77777777" w:rsidR="006C3EB0" w:rsidRPr="005D1CBB" w:rsidRDefault="006C3EB0" w:rsidP="002A78AB">
            <w:pPr>
              <w:pStyle w:val="aff0"/>
              <w:spacing w:line="240" w:lineRule="auto"/>
              <w:jc w:val="left"/>
              <w:rPr>
                <w:szCs w:val="21"/>
              </w:rPr>
            </w:pPr>
            <w:r w:rsidRPr="005D1CBB">
              <w:rPr>
                <w:rFonts w:hint="eastAsia"/>
                <w:szCs w:val="21"/>
              </w:rPr>
              <w:t>卫生和社会工作</w:t>
            </w:r>
          </w:p>
        </w:tc>
        <w:tc>
          <w:tcPr>
            <w:tcW w:w="2728" w:type="dxa"/>
            <w:vAlign w:val="bottom"/>
          </w:tcPr>
          <w:p w14:paraId="22CCEFC5"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2B170D8B"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E322869" w14:textId="77777777" w:rsidTr="008B5F54">
        <w:tc>
          <w:tcPr>
            <w:tcW w:w="906" w:type="dxa"/>
          </w:tcPr>
          <w:p w14:paraId="7F866652" w14:textId="77777777" w:rsidR="006C3EB0" w:rsidRPr="005D1CBB" w:rsidRDefault="006C3EB0" w:rsidP="002A78AB">
            <w:pPr>
              <w:pStyle w:val="aff0"/>
              <w:spacing w:line="240" w:lineRule="auto"/>
              <w:jc w:val="center"/>
              <w:rPr>
                <w:szCs w:val="21"/>
              </w:rPr>
            </w:pPr>
            <w:r w:rsidRPr="005D1CBB">
              <w:rPr>
                <w:rFonts w:hint="eastAsia"/>
                <w:szCs w:val="21"/>
              </w:rPr>
              <w:t>R</w:t>
            </w:r>
          </w:p>
        </w:tc>
        <w:tc>
          <w:tcPr>
            <w:tcW w:w="2389" w:type="dxa"/>
          </w:tcPr>
          <w:p w14:paraId="621053DE" w14:textId="77777777" w:rsidR="006C3EB0" w:rsidRPr="005D1CBB" w:rsidRDefault="006C3EB0" w:rsidP="002A78AB">
            <w:pPr>
              <w:pStyle w:val="aff0"/>
              <w:spacing w:line="240" w:lineRule="auto"/>
              <w:jc w:val="left"/>
              <w:rPr>
                <w:szCs w:val="21"/>
              </w:rPr>
            </w:pPr>
            <w:r w:rsidRPr="005D1CBB">
              <w:rPr>
                <w:rFonts w:hint="eastAsia"/>
                <w:szCs w:val="21"/>
              </w:rPr>
              <w:t>文化、体育和娱乐业</w:t>
            </w:r>
          </w:p>
        </w:tc>
        <w:tc>
          <w:tcPr>
            <w:tcW w:w="2728" w:type="dxa"/>
            <w:vAlign w:val="bottom"/>
          </w:tcPr>
          <w:p w14:paraId="276E640F" w14:textId="77777777" w:rsidR="006C3EB0" w:rsidRPr="005D1CBB" w:rsidRDefault="006C3EB0" w:rsidP="002A78AB">
            <w:pPr>
              <w:pStyle w:val="aff0"/>
              <w:spacing w:line="240" w:lineRule="auto"/>
              <w:jc w:val="right"/>
              <w:rPr>
                <w:szCs w:val="21"/>
              </w:rPr>
            </w:pPr>
            <w:r>
              <w:rPr>
                <w:rFonts w:hint="eastAsia"/>
              </w:rPr>
              <w:t>23,106.60</w:t>
            </w:r>
          </w:p>
        </w:tc>
        <w:tc>
          <w:tcPr>
            <w:tcW w:w="2375" w:type="dxa"/>
            <w:vAlign w:val="bottom"/>
          </w:tcPr>
          <w:p w14:paraId="51016951" w14:textId="77777777" w:rsidR="006C3EB0" w:rsidRPr="005D1CBB" w:rsidRDefault="006C3EB0" w:rsidP="002A78AB">
            <w:pPr>
              <w:pStyle w:val="aff0"/>
              <w:spacing w:line="240" w:lineRule="auto"/>
              <w:jc w:val="right"/>
              <w:rPr>
                <w:szCs w:val="21"/>
              </w:rPr>
            </w:pPr>
            <w:r>
              <w:rPr>
                <w:rFonts w:hint="eastAsia"/>
              </w:rPr>
              <w:t>0.01</w:t>
            </w:r>
          </w:p>
        </w:tc>
      </w:tr>
      <w:tr w:rsidR="006C3EB0" w:rsidRPr="005D1CBB" w14:paraId="01E90C4A" w14:textId="77777777" w:rsidTr="008B5F54">
        <w:tc>
          <w:tcPr>
            <w:tcW w:w="906" w:type="dxa"/>
          </w:tcPr>
          <w:p w14:paraId="254511C6" w14:textId="77777777" w:rsidR="006C3EB0" w:rsidRPr="005D1CBB" w:rsidRDefault="006C3EB0" w:rsidP="002A78AB">
            <w:pPr>
              <w:pStyle w:val="aff0"/>
              <w:spacing w:line="240" w:lineRule="auto"/>
              <w:jc w:val="center"/>
              <w:rPr>
                <w:szCs w:val="21"/>
              </w:rPr>
            </w:pPr>
            <w:r w:rsidRPr="005D1CBB">
              <w:rPr>
                <w:rFonts w:hint="eastAsia"/>
                <w:szCs w:val="21"/>
              </w:rPr>
              <w:t>S</w:t>
            </w:r>
          </w:p>
        </w:tc>
        <w:tc>
          <w:tcPr>
            <w:tcW w:w="2389" w:type="dxa"/>
          </w:tcPr>
          <w:p w14:paraId="65C7934C" w14:textId="77777777" w:rsidR="006C3EB0" w:rsidRPr="005D1CBB" w:rsidRDefault="006C3EB0" w:rsidP="002A78AB">
            <w:pPr>
              <w:pStyle w:val="aff0"/>
              <w:spacing w:line="240" w:lineRule="auto"/>
              <w:jc w:val="left"/>
              <w:rPr>
                <w:szCs w:val="21"/>
              </w:rPr>
            </w:pPr>
            <w:r w:rsidRPr="005D1CBB">
              <w:rPr>
                <w:rFonts w:hint="eastAsia"/>
                <w:szCs w:val="21"/>
              </w:rPr>
              <w:t>综合</w:t>
            </w:r>
          </w:p>
        </w:tc>
        <w:tc>
          <w:tcPr>
            <w:tcW w:w="2728" w:type="dxa"/>
            <w:vAlign w:val="bottom"/>
          </w:tcPr>
          <w:p w14:paraId="346AB78E" w14:textId="77777777" w:rsidR="006C3EB0" w:rsidRPr="005D1CBB" w:rsidRDefault="006C3EB0" w:rsidP="002A78AB">
            <w:pPr>
              <w:pStyle w:val="aff0"/>
              <w:spacing w:line="240" w:lineRule="auto"/>
              <w:jc w:val="right"/>
              <w:rPr>
                <w:szCs w:val="21"/>
              </w:rPr>
            </w:pPr>
            <w:r>
              <w:rPr>
                <w:rFonts w:hint="eastAsia"/>
              </w:rPr>
              <w:t>-</w:t>
            </w:r>
          </w:p>
        </w:tc>
        <w:tc>
          <w:tcPr>
            <w:tcW w:w="2375" w:type="dxa"/>
            <w:vAlign w:val="bottom"/>
          </w:tcPr>
          <w:p w14:paraId="7D10A078"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6FD63AA" w14:textId="77777777" w:rsidTr="008B5F54">
        <w:tc>
          <w:tcPr>
            <w:tcW w:w="906" w:type="dxa"/>
            <w:vAlign w:val="center"/>
          </w:tcPr>
          <w:p w14:paraId="64892D8D" w14:textId="77777777" w:rsidR="006C3EB0" w:rsidRPr="005D1CBB" w:rsidRDefault="006C3EB0" w:rsidP="002A78AB">
            <w:pPr>
              <w:pStyle w:val="aff0"/>
              <w:spacing w:line="240" w:lineRule="auto"/>
              <w:jc w:val="center"/>
              <w:rPr>
                <w:szCs w:val="21"/>
              </w:rPr>
            </w:pPr>
          </w:p>
        </w:tc>
        <w:tc>
          <w:tcPr>
            <w:tcW w:w="2389" w:type="dxa"/>
            <w:vAlign w:val="center"/>
          </w:tcPr>
          <w:p w14:paraId="7DA55CAD" w14:textId="77777777" w:rsidR="006C3EB0" w:rsidRPr="005D1CBB" w:rsidRDefault="006C3EB0" w:rsidP="002A78AB">
            <w:pPr>
              <w:pStyle w:val="aff0"/>
              <w:spacing w:line="240" w:lineRule="auto"/>
              <w:jc w:val="left"/>
              <w:rPr>
                <w:szCs w:val="21"/>
              </w:rPr>
            </w:pPr>
            <w:r w:rsidRPr="005D1CBB">
              <w:rPr>
                <w:rFonts w:hint="eastAsia"/>
                <w:szCs w:val="21"/>
              </w:rPr>
              <w:t>合计</w:t>
            </w:r>
          </w:p>
        </w:tc>
        <w:tc>
          <w:tcPr>
            <w:tcW w:w="2728" w:type="dxa"/>
            <w:vAlign w:val="bottom"/>
          </w:tcPr>
          <w:p w14:paraId="4BE1639D" w14:textId="77777777" w:rsidR="006C3EB0" w:rsidRPr="005D1CBB" w:rsidRDefault="006C3EB0" w:rsidP="002A78AB">
            <w:pPr>
              <w:pStyle w:val="aff0"/>
              <w:spacing w:line="240" w:lineRule="auto"/>
              <w:jc w:val="right"/>
              <w:rPr>
                <w:szCs w:val="21"/>
              </w:rPr>
            </w:pPr>
            <w:r>
              <w:rPr>
                <w:rFonts w:hint="eastAsia"/>
              </w:rPr>
              <w:t>2,417,786.47</w:t>
            </w:r>
          </w:p>
        </w:tc>
        <w:tc>
          <w:tcPr>
            <w:tcW w:w="2375" w:type="dxa"/>
            <w:vAlign w:val="bottom"/>
          </w:tcPr>
          <w:p w14:paraId="20B76729" w14:textId="77777777" w:rsidR="006C3EB0" w:rsidRPr="005D1CBB" w:rsidRDefault="006C3EB0" w:rsidP="002A78AB">
            <w:pPr>
              <w:pStyle w:val="aff0"/>
              <w:spacing w:line="240" w:lineRule="auto"/>
              <w:jc w:val="right"/>
              <w:rPr>
                <w:szCs w:val="21"/>
              </w:rPr>
            </w:pPr>
            <w:r>
              <w:rPr>
                <w:rFonts w:hint="eastAsia"/>
              </w:rPr>
              <w:t>0.78</w:t>
            </w:r>
          </w:p>
        </w:tc>
      </w:tr>
    </w:tbl>
    <w:bookmarkEnd w:id="88"/>
    <w:p w14:paraId="31E54D72" w14:textId="77777777" w:rsidR="002D4AB3" w:rsidRPr="005D1CBB" w:rsidRDefault="002D4AB3" w:rsidP="002D4AB3">
      <w:pPr>
        <w:pStyle w:val="aff0"/>
        <w:rPr>
          <w:szCs w:val="21"/>
        </w:rPr>
      </w:pPr>
      <w:r w:rsidRPr="005D1CBB">
        <w:rPr>
          <w:szCs w:val="21"/>
        </w:rPr>
        <w:t xml:space="preserve"> </w:t>
      </w:r>
      <w:r w:rsidRPr="005D1CBB">
        <w:rPr>
          <w:rFonts w:hint="eastAsia"/>
          <w:szCs w:val="21"/>
        </w:rPr>
        <w:t xml:space="preserve"> </w:t>
      </w:r>
    </w:p>
    <w:p w14:paraId="44D8DC57"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89" w:name="m50202"/>
      <w:bookmarkEnd w:id="87"/>
      <w:r w:rsidRPr="005D1CBB">
        <w:rPr>
          <w:rFonts w:hint="eastAsia"/>
          <w:sz w:val="21"/>
          <w:szCs w:val="21"/>
        </w:rPr>
        <w:t>2.3</w:t>
      </w:r>
      <w:r w:rsidRPr="005D1CBB">
        <w:rPr>
          <w:rFonts w:hint="eastAsia"/>
          <w:sz w:val="21"/>
          <w:szCs w:val="21"/>
        </w:rPr>
        <w:t>报告期末按行业分类的港股通投资股票投资组合</w:t>
      </w:r>
    </w:p>
    <w:bookmarkEnd w:id="83"/>
    <w:bookmarkEnd w:id="85"/>
    <w:bookmarkEnd w:id="89"/>
    <w:p w14:paraId="4E89CBD9" w14:textId="77777777" w:rsidR="002D4AB3" w:rsidRPr="005D1CBB" w:rsidRDefault="002D4AB3" w:rsidP="002D4AB3">
      <w:pPr>
        <w:pStyle w:val="aff0"/>
        <w:rPr>
          <w:szCs w:val="21"/>
        </w:rPr>
      </w:pPr>
      <w:r w:rsidRPr="005D1CBB">
        <w:rPr>
          <w:rFonts w:hint="eastAsia"/>
          <w:szCs w:val="21"/>
        </w:rPr>
        <w:t>无。</w:t>
      </w:r>
    </w:p>
    <w:p w14:paraId="175E204C" w14:textId="77777777" w:rsidR="002D4AB3" w:rsidRPr="005D1CBB" w:rsidRDefault="002D4AB3" w:rsidP="002D4AB3">
      <w:pPr>
        <w:rPr>
          <w:szCs w:val="21"/>
        </w:rPr>
      </w:pPr>
    </w:p>
    <w:p w14:paraId="1109BCA2"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90" w:name="m503_title"/>
      <w:bookmarkStart w:id="91" w:name="m5032"/>
      <w:r w:rsidRPr="005D1CBB">
        <w:rPr>
          <w:rFonts w:hint="eastAsia"/>
          <w:sz w:val="21"/>
          <w:szCs w:val="21"/>
        </w:rPr>
        <w:lastRenderedPageBreak/>
        <w:t>3</w:t>
      </w:r>
      <w:r w:rsidRPr="005D1CBB">
        <w:rPr>
          <w:rFonts w:hint="eastAsia"/>
          <w:sz w:val="21"/>
          <w:szCs w:val="21"/>
        </w:rPr>
        <w:t>报告期末按公允价值占基金资产净值比例大小排序的前十名股票投资明细</w:t>
      </w:r>
    </w:p>
    <w:p w14:paraId="3D964F18" w14:textId="77777777" w:rsidR="002D4AB3" w:rsidRPr="005D1CBB" w:rsidRDefault="002D4AB3" w:rsidP="002D4AB3">
      <w:pPr>
        <w:rPr>
          <w:szCs w:val="21"/>
        </w:rPr>
      </w:pPr>
    </w:p>
    <w:p w14:paraId="4A65270E"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92" w:name="m5032_02_title"/>
      <w:bookmarkStart w:id="93" w:name="m503_02"/>
      <w:bookmarkStart w:id="94" w:name="m5031_tab"/>
      <w:bookmarkEnd w:id="90"/>
      <w:r w:rsidRPr="005D1CBB">
        <w:rPr>
          <w:rFonts w:hint="eastAsia"/>
          <w:sz w:val="21"/>
          <w:szCs w:val="21"/>
        </w:rPr>
        <w:t>3.1</w:t>
      </w:r>
      <w:r w:rsidRPr="005D1CBB">
        <w:rPr>
          <w:rFonts w:hint="eastAsia"/>
          <w:sz w:val="21"/>
          <w:szCs w:val="21"/>
        </w:rPr>
        <w:t>报告期末指数投资按公允价值占基金资产净值比例大小排序的前十名股票投资明细</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992"/>
        <w:gridCol w:w="1276"/>
        <w:gridCol w:w="1454"/>
        <w:gridCol w:w="2931"/>
        <w:gridCol w:w="1052"/>
      </w:tblGrid>
      <w:tr w:rsidR="002D4AB3" w:rsidRPr="005D1CBB" w14:paraId="3692A558" w14:textId="77777777" w:rsidTr="008B5F54">
        <w:tc>
          <w:tcPr>
            <w:tcW w:w="693" w:type="dxa"/>
            <w:shd w:val="clear" w:color="auto" w:fill="D9D9D9"/>
            <w:vAlign w:val="center"/>
          </w:tcPr>
          <w:bookmarkEnd w:id="92"/>
          <w:p w14:paraId="25982E09" w14:textId="77777777" w:rsidR="002D4AB3" w:rsidRPr="005D1CBB" w:rsidRDefault="002D4AB3" w:rsidP="002A78AB">
            <w:pPr>
              <w:pStyle w:val="aff0"/>
              <w:spacing w:line="240" w:lineRule="auto"/>
              <w:jc w:val="center"/>
              <w:rPr>
                <w:szCs w:val="21"/>
              </w:rPr>
            </w:pPr>
            <w:r w:rsidRPr="005D1CBB">
              <w:rPr>
                <w:rFonts w:hint="eastAsia"/>
                <w:szCs w:val="21"/>
              </w:rPr>
              <w:t>序号</w:t>
            </w:r>
          </w:p>
        </w:tc>
        <w:tc>
          <w:tcPr>
            <w:tcW w:w="992" w:type="dxa"/>
            <w:shd w:val="clear" w:color="auto" w:fill="D9D9D9"/>
            <w:vAlign w:val="center"/>
          </w:tcPr>
          <w:p w14:paraId="5A2AE2F7" w14:textId="77777777" w:rsidR="002D4AB3" w:rsidRPr="005D1CBB" w:rsidRDefault="002D4AB3" w:rsidP="002A78AB">
            <w:pPr>
              <w:pStyle w:val="aff0"/>
              <w:spacing w:line="240" w:lineRule="auto"/>
              <w:jc w:val="center"/>
              <w:rPr>
                <w:szCs w:val="21"/>
              </w:rPr>
            </w:pPr>
            <w:r w:rsidRPr="005D1CBB">
              <w:rPr>
                <w:rFonts w:hint="eastAsia"/>
                <w:szCs w:val="21"/>
              </w:rPr>
              <w:t>股票代码</w:t>
            </w:r>
          </w:p>
        </w:tc>
        <w:tc>
          <w:tcPr>
            <w:tcW w:w="1276" w:type="dxa"/>
            <w:shd w:val="clear" w:color="auto" w:fill="D9D9D9"/>
            <w:vAlign w:val="center"/>
          </w:tcPr>
          <w:p w14:paraId="3A51F373" w14:textId="77777777" w:rsidR="002D4AB3" w:rsidRPr="005D1CBB" w:rsidRDefault="002D4AB3" w:rsidP="002A78AB">
            <w:pPr>
              <w:pStyle w:val="aff0"/>
              <w:spacing w:line="240" w:lineRule="auto"/>
              <w:jc w:val="center"/>
              <w:rPr>
                <w:szCs w:val="21"/>
              </w:rPr>
            </w:pPr>
            <w:r w:rsidRPr="005D1CBB">
              <w:rPr>
                <w:rFonts w:hint="eastAsia"/>
                <w:szCs w:val="21"/>
              </w:rPr>
              <w:t>股票名称</w:t>
            </w:r>
          </w:p>
        </w:tc>
        <w:tc>
          <w:tcPr>
            <w:tcW w:w="1454" w:type="dxa"/>
            <w:shd w:val="clear" w:color="auto" w:fill="D9D9D9"/>
            <w:vAlign w:val="center"/>
          </w:tcPr>
          <w:p w14:paraId="74F554D2" w14:textId="77777777" w:rsidR="002D4AB3" w:rsidRPr="005D1CBB" w:rsidRDefault="002D4AB3" w:rsidP="002A78AB">
            <w:pPr>
              <w:pStyle w:val="aff0"/>
              <w:spacing w:line="240" w:lineRule="auto"/>
              <w:jc w:val="center"/>
              <w:rPr>
                <w:szCs w:val="21"/>
              </w:rPr>
            </w:pPr>
            <w:r w:rsidRPr="005D1CBB">
              <w:rPr>
                <w:rFonts w:hint="eastAsia"/>
                <w:szCs w:val="21"/>
              </w:rPr>
              <w:t>数量（股）</w:t>
            </w:r>
          </w:p>
        </w:tc>
        <w:tc>
          <w:tcPr>
            <w:tcW w:w="2931" w:type="dxa"/>
            <w:shd w:val="clear" w:color="auto" w:fill="D9D9D9"/>
            <w:vAlign w:val="center"/>
          </w:tcPr>
          <w:p w14:paraId="02C3F886" w14:textId="77777777" w:rsidR="002D4AB3" w:rsidRPr="005D1CBB" w:rsidRDefault="002D4AB3" w:rsidP="002A78AB">
            <w:pPr>
              <w:pStyle w:val="aff0"/>
              <w:spacing w:line="240" w:lineRule="auto"/>
              <w:jc w:val="center"/>
              <w:rPr>
                <w:szCs w:val="21"/>
              </w:rPr>
            </w:pPr>
            <w:r w:rsidRPr="005D1CBB">
              <w:rPr>
                <w:rFonts w:hint="eastAsia"/>
                <w:szCs w:val="21"/>
              </w:rPr>
              <w:t>公允价值（元）</w:t>
            </w:r>
          </w:p>
        </w:tc>
        <w:tc>
          <w:tcPr>
            <w:tcW w:w="1052" w:type="dxa"/>
            <w:shd w:val="clear" w:color="auto" w:fill="D9D9D9"/>
            <w:vAlign w:val="center"/>
          </w:tcPr>
          <w:p w14:paraId="3321E673" w14:textId="77777777" w:rsidR="002D4AB3" w:rsidRPr="005D1CBB" w:rsidRDefault="002D4AB3" w:rsidP="002A78AB">
            <w:pPr>
              <w:pStyle w:val="aff0"/>
              <w:spacing w:line="240" w:lineRule="auto"/>
              <w:jc w:val="center"/>
              <w:rPr>
                <w:szCs w:val="21"/>
              </w:rPr>
            </w:pPr>
            <w:r w:rsidRPr="005D1CBB">
              <w:rPr>
                <w:rFonts w:hint="eastAsia"/>
                <w:szCs w:val="21"/>
              </w:rPr>
              <w:t>占基金资产净值比例（％）</w:t>
            </w:r>
          </w:p>
        </w:tc>
      </w:tr>
      <w:tr w:rsidR="006C3EB0" w:rsidRPr="005D1CBB" w14:paraId="09C05405" w14:textId="77777777" w:rsidTr="008B5F54">
        <w:tc>
          <w:tcPr>
            <w:tcW w:w="693" w:type="dxa"/>
            <w:vAlign w:val="center"/>
          </w:tcPr>
          <w:p w14:paraId="32DDEA1A" w14:textId="77777777" w:rsidR="006C3EB0" w:rsidRPr="005D1CBB" w:rsidRDefault="006C3EB0" w:rsidP="002A78AB">
            <w:pPr>
              <w:pStyle w:val="aff0"/>
              <w:spacing w:line="240" w:lineRule="auto"/>
              <w:jc w:val="right"/>
              <w:rPr>
                <w:szCs w:val="21"/>
              </w:rPr>
            </w:pPr>
            <w:r w:rsidRPr="005D1CBB">
              <w:rPr>
                <w:szCs w:val="21"/>
              </w:rPr>
              <w:t>1</w:t>
            </w:r>
          </w:p>
        </w:tc>
        <w:tc>
          <w:tcPr>
            <w:tcW w:w="992" w:type="dxa"/>
            <w:vAlign w:val="center"/>
          </w:tcPr>
          <w:p w14:paraId="066AA5B7" w14:textId="77777777" w:rsidR="006C3EB0" w:rsidRPr="005D1CBB" w:rsidRDefault="006C3EB0" w:rsidP="002A78AB">
            <w:pPr>
              <w:pStyle w:val="aff0"/>
              <w:spacing w:line="240" w:lineRule="auto"/>
              <w:jc w:val="right"/>
              <w:rPr>
                <w:szCs w:val="21"/>
              </w:rPr>
            </w:pPr>
            <w:r>
              <w:rPr>
                <w:rFonts w:hint="eastAsia"/>
                <w:szCs w:val="24"/>
                <w:lang w:eastAsia="zh-Hans"/>
              </w:rPr>
              <w:t>002415</w:t>
            </w:r>
          </w:p>
        </w:tc>
        <w:tc>
          <w:tcPr>
            <w:tcW w:w="1276" w:type="dxa"/>
            <w:vAlign w:val="center"/>
          </w:tcPr>
          <w:p w14:paraId="44640EC9" w14:textId="77777777" w:rsidR="006C3EB0" w:rsidRPr="005D1CBB" w:rsidRDefault="006C3EB0" w:rsidP="002A78AB">
            <w:pPr>
              <w:pStyle w:val="aff0"/>
              <w:spacing w:line="240" w:lineRule="auto"/>
              <w:jc w:val="right"/>
              <w:rPr>
                <w:szCs w:val="21"/>
              </w:rPr>
            </w:pPr>
            <w:r>
              <w:rPr>
                <w:rFonts w:hint="eastAsia"/>
                <w:szCs w:val="24"/>
                <w:lang w:eastAsia="zh-Hans"/>
              </w:rPr>
              <w:t>海康威视</w:t>
            </w:r>
          </w:p>
        </w:tc>
        <w:tc>
          <w:tcPr>
            <w:tcW w:w="1454" w:type="dxa"/>
            <w:vAlign w:val="center"/>
          </w:tcPr>
          <w:p w14:paraId="4D97FC6D" w14:textId="77777777" w:rsidR="006C3EB0" w:rsidRPr="005D1CBB" w:rsidRDefault="006C3EB0" w:rsidP="002A78AB">
            <w:pPr>
              <w:pStyle w:val="aff0"/>
              <w:spacing w:line="240" w:lineRule="auto"/>
              <w:jc w:val="right"/>
              <w:rPr>
                <w:szCs w:val="21"/>
              </w:rPr>
            </w:pPr>
            <w:r>
              <w:rPr>
                <w:rFonts w:hint="eastAsia"/>
                <w:szCs w:val="24"/>
                <w:lang w:eastAsia="zh-Hans"/>
              </w:rPr>
              <w:t>516,900</w:t>
            </w:r>
          </w:p>
        </w:tc>
        <w:tc>
          <w:tcPr>
            <w:tcW w:w="2931" w:type="dxa"/>
            <w:vAlign w:val="center"/>
          </w:tcPr>
          <w:p w14:paraId="5ABBBF68" w14:textId="77777777" w:rsidR="006C3EB0" w:rsidRPr="005D1CBB" w:rsidRDefault="006C3EB0" w:rsidP="002A78AB">
            <w:pPr>
              <w:pStyle w:val="aff0"/>
              <w:spacing w:line="240" w:lineRule="auto"/>
              <w:jc w:val="right"/>
              <w:rPr>
                <w:szCs w:val="21"/>
              </w:rPr>
            </w:pPr>
            <w:r>
              <w:rPr>
                <w:rFonts w:hint="eastAsia"/>
                <w:szCs w:val="24"/>
                <w:lang w:eastAsia="zh-Hans"/>
              </w:rPr>
              <w:t>14,256,102.00</w:t>
            </w:r>
          </w:p>
        </w:tc>
        <w:tc>
          <w:tcPr>
            <w:tcW w:w="1052" w:type="dxa"/>
            <w:vAlign w:val="center"/>
          </w:tcPr>
          <w:p w14:paraId="6FAAE281" w14:textId="77777777" w:rsidR="006C3EB0" w:rsidRPr="005D1CBB" w:rsidRDefault="006C3EB0" w:rsidP="002A78AB">
            <w:pPr>
              <w:pStyle w:val="aff0"/>
              <w:spacing w:line="240" w:lineRule="auto"/>
              <w:jc w:val="right"/>
              <w:rPr>
                <w:szCs w:val="21"/>
              </w:rPr>
            </w:pPr>
            <w:r>
              <w:rPr>
                <w:rFonts w:hint="eastAsia"/>
                <w:szCs w:val="24"/>
                <w:lang w:eastAsia="zh-Hans"/>
              </w:rPr>
              <w:t>4.59</w:t>
            </w:r>
          </w:p>
        </w:tc>
      </w:tr>
      <w:tr w:rsidR="006C3EB0" w:rsidRPr="005D1CBB" w14:paraId="678E3004" w14:textId="77777777" w:rsidTr="008B5F54">
        <w:tc>
          <w:tcPr>
            <w:tcW w:w="693" w:type="dxa"/>
            <w:vAlign w:val="center"/>
          </w:tcPr>
          <w:p w14:paraId="3263FFAF" w14:textId="77777777" w:rsidR="006C3EB0" w:rsidRPr="005D1CBB" w:rsidRDefault="006C3EB0" w:rsidP="002A78AB">
            <w:pPr>
              <w:pStyle w:val="aff0"/>
              <w:spacing w:line="240" w:lineRule="auto"/>
              <w:jc w:val="right"/>
              <w:rPr>
                <w:szCs w:val="21"/>
              </w:rPr>
            </w:pPr>
            <w:r w:rsidRPr="005D1CBB">
              <w:rPr>
                <w:szCs w:val="21"/>
              </w:rPr>
              <w:t>2</w:t>
            </w:r>
          </w:p>
        </w:tc>
        <w:tc>
          <w:tcPr>
            <w:tcW w:w="992" w:type="dxa"/>
            <w:vAlign w:val="center"/>
          </w:tcPr>
          <w:p w14:paraId="4154BB6F" w14:textId="77777777" w:rsidR="006C3EB0" w:rsidRPr="005D1CBB" w:rsidRDefault="006C3EB0" w:rsidP="002A78AB">
            <w:pPr>
              <w:pStyle w:val="aff0"/>
              <w:spacing w:line="240" w:lineRule="auto"/>
              <w:jc w:val="right"/>
              <w:rPr>
                <w:szCs w:val="21"/>
              </w:rPr>
            </w:pPr>
            <w:r>
              <w:rPr>
                <w:rFonts w:hint="eastAsia"/>
                <w:szCs w:val="24"/>
                <w:lang w:eastAsia="zh-Hans"/>
              </w:rPr>
              <w:t>000725</w:t>
            </w:r>
          </w:p>
        </w:tc>
        <w:tc>
          <w:tcPr>
            <w:tcW w:w="1276" w:type="dxa"/>
            <w:vAlign w:val="center"/>
          </w:tcPr>
          <w:p w14:paraId="6AA76983" w14:textId="77777777" w:rsidR="006C3EB0" w:rsidRPr="005D1CBB" w:rsidRDefault="006C3EB0" w:rsidP="002A78AB">
            <w:pPr>
              <w:pStyle w:val="aff0"/>
              <w:spacing w:line="240" w:lineRule="auto"/>
              <w:jc w:val="right"/>
              <w:rPr>
                <w:szCs w:val="21"/>
              </w:rPr>
            </w:pPr>
            <w:r>
              <w:rPr>
                <w:rFonts w:hint="eastAsia"/>
                <w:szCs w:val="24"/>
                <w:lang w:eastAsia="zh-Hans"/>
              </w:rPr>
              <w:t>京东方Ａ</w:t>
            </w:r>
          </w:p>
        </w:tc>
        <w:tc>
          <w:tcPr>
            <w:tcW w:w="1454" w:type="dxa"/>
            <w:vAlign w:val="center"/>
          </w:tcPr>
          <w:p w14:paraId="3387BEC7" w14:textId="77777777" w:rsidR="006C3EB0" w:rsidRPr="005D1CBB" w:rsidRDefault="006C3EB0" w:rsidP="002A78AB">
            <w:pPr>
              <w:pStyle w:val="aff0"/>
              <w:spacing w:line="240" w:lineRule="auto"/>
              <w:jc w:val="right"/>
              <w:rPr>
                <w:szCs w:val="21"/>
              </w:rPr>
            </w:pPr>
            <w:r>
              <w:rPr>
                <w:rFonts w:hint="eastAsia"/>
                <w:szCs w:val="24"/>
                <w:lang w:eastAsia="zh-Hans"/>
              </w:rPr>
              <w:t>3,285,266</w:t>
            </w:r>
          </w:p>
        </w:tc>
        <w:tc>
          <w:tcPr>
            <w:tcW w:w="2931" w:type="dxa"/>
            <w:vAlign w:val="center"/>
          </w:tcPr>
          <w:p w14:paraId="79AE9941" w14:textId="77777777" w:rsidR="006C3EB0" w:rsidRPr="005D1CBB" w:rsidRDefault="006C3EB0" w:rsidP="002A78AB">
            <w:pPr>
              <w:pStyle w:val="aff0"/>
              <w:spacing w:line="240" w:lineRule="auto"/>
              <w:jc w:val="right"/>
              <w:rPr>
                <w:szCs w:val="21"/>
              </w:rPr>
            </w:pPr>
            <w:r>
              <w:rPr>
                <w:rFonts w:hint="eastAsia"/>
                <w:szCs w:val="24"/>
                <w:lang w:eastAsia="zh-Hans"/>
              </w:rPr>
              <w:t>11,301,315.04</w:t>
            </w:r>
          </w:p>
        </w:tc>
        <w:tc>
          <w:tcPr>
            <w:tcW w:w="1052" w:type="dxa"/>
            <w:vAlign w:val="center"/>
          </w:tcPr>
          <w:p w14:paraId="3A3A3EF6" w14:textId="77777777" w:rsidR="006C3EB0" w:rsidRPr="005D1CBB" w:rsidRDefault="006C3EB0" w:rsidP="002A78AB">
            <w:pPr>
              <w:pStyle w:val="aff0"/>
              <w:spacing w:line="240" w:lineRule="auto"/>
              <w:jc w:val="right"/>
              <w:rPr>
                <w:szCs w:val="21"/>
              </w:rPr>
            </w:pPr>
            <w:r>
              <w:rPr>
                <w:rFonts w:hint="eastAsia"/>
                <w:szCs w:val="24"/>
                <w:lang w:eastAsia="zh-Hans"/>
              </w:rPr>
              <w:t>3.64</w:t>
            </w:r>
          </w:p>
        </w:tc>
      </w:tr>
      <w:tr w:rsidR="006C3EB0" w:rsidRPr="005D1CBB" w14:paraId="3A37AB5D" w14:textId="77777777" w:rsidTr="008B5F54">
        <w:tc>
          <w:tcPr>
            <w:tcW w:w="693" w:type="dxa"/>
            <w:vAlign w:val="center"/>
          </w:tcPr>
          <w:p w14:paraId="54D502B0" w14:textId="77777777" w:rsidR="006C3EB0" w:rsidRPr="005D1CBB" w:rsidRDefault="006C3EB0" w:rsidP="002A78AB">
            <w:pPr>
              <w:pStyle w:val="aff0"/>
              <w:spacing w:line="240" w:lineRule="auto"/>
              <w:jc w:val="right"/>
              <w:rPr>
                <w:szCs w:val="21"/>
              </w:rPr>
            </w:pPr>
            <w:r w:rsidRPr="005D1CBB">
              <w:rPr>
                <w:szCs w:val="21"/>
              </w:rPr>
              <w:t>3</w:t>
            </w:r>
          </w:p>
        </w:tc>
        <w:tc>
          <w:tcPr>
            <w:tcW w:w="992" w:type="dxa"/>
            <w:vAlign w:val="center"/>
          </w:tcPr>
          <w:p w14:paraId="0AD4EFBC" w14:textId="77777777" w:rsidR="006C3EB0" w:rsidRPr="005D1CBB" w:rsidRDefault="006C3EB0" w:rsidP="002A78AB">
            <w:pPr>
              <w:pStyle w:val="aff0"/>
              <w:spacing w:line="240" w:lineRule="auto"/>
              <w:jc w:val="right"/>
              <w:rPr>
                <w:szCs w:val="21"/>
              </w:rPr>
            </w:pPr>
            <w:r>
              <w:rPr>
                <w:rFonts w:hint="eastAsia"/>
                <w:szCs w:val="24"/>
                <w:lang w:eastAsia="zh-Hans"/>
              </w:rPr>
              <w:t>000063</w:t>
            </w:r>
          </w:p>
        </w:tc>
        <w:tc>
          <w:tcPr>
            <w:tcW w:w="1276" w:type="dxa"/>
            <w:vAlign w:val="center"/>
          </w:tcPr>
          <w:p w14:paraId="25FDB1F3" w14:textId="77777777" w:rsidR="006C3EB0" w:rsidRPr="005D1CBB" w:rsidRDefault="006C3EB0" w:rsidP="002A78AB">
            <w:pPr>
              <w:pStyle w:val="aff0"/>
              <w:spacing w:line="240" w:lineRule="auto"/>
              <w:jc w:val="right"/>
              <w:rPr>
                <w:szCs w:val="21"/>
              </w:rPr>
            </w:pPr>
            <w:r>
              <w:rPr>
                <w:rFonts w:hint="eastAsia"/>
                <w:szCs w:val="24"/>
                <w:lang w:eastAsia="zh-Hans"/>
              </w:rPr>
              <w:t>中兴通讯</w:t>
            </w:r>
          </w:p>
        </w:tc>
        <w:tc>
          <w:tcPr>
            <w:tcW w:w="1454" w:type="dxa"/>
            <w:vAlign w:val="center"/>
          </w:tcPr>
          <w:p w14:paraId="10A08907" w14:textId="77777777" w:rsidR="006C3EB0" w:rsidRPr="005D1CBB" w:rsidRDefault="006C3EB0" w:rsidP="002A78AB">
            <w:pPr>
              <w:pStyle w:val="aff0"/>
              <w:spacing w:line="240" w:lineRule="auto"/>
              <w:jc w:val="right"/>
              <w:rPr>
                <w:szCs w:val="21"/>
              </w:rPr>
            </w:pPr>
            <w:r>
              <w:rPr>
                <w:rFonts w:hint="eastAsia"/>
                <w:szCs w:val="24"/>
                <w:lang w:eastAsia="zh-Hans"/>
              </w:rPr>
              <w:t>327,800</w:t>
            </w:r>
          </w:p>
        </w:tc>
        <w:tc>
          <w:tcPr>
            <w:tcW w:w="2931" w:type="dxa"/>
            <w:vAlign w:val="center"/>
          </w:tcPr>
          <w:p w14:paraId="79B58B89" w14:textId="77777777" w:rsidR="006C3EB0" w:rsidRPr="005D1CBB" w:rsidRDefault="006C3EB0" w:rsidP="002A78AB">
            <w:pPr>
              <w:pStyle w:val="aff0"/>
              <w:spacing w:line="240" w:lineRule="auto"/>
              <w:jc w:val="right"/>
              <w:rPr>
                <w:szCs w:val="21"/>
              </w:rPr>
            </w:pPr>
            <w:r>
              <w:rPr>
                <w:rFonts w:hint="eastAsia"/>
                <w:szCs w:val="24"/>
                <w:lang w:eastAsia="zh-Hans"/>
              </w:rPr>
              <w:t>10,663,334.00</w:t>
            </w:r>
          </w:p>
        </w:tc>
        <w:tc>
          <w:tcPr>
            <w:tcW w:w="1052" w:type="dxa"/>
            <w:vAlign w:val="center"/>
          </w:tcPr>
          <w:p w14:paraId="44B6F73D" w14:textId="77777777" w:rsidR="006C3EB0" w:rsidRPr="005D1CBB" w:rsidRDefault="006C3EB0" w:rsidP="002A78AB">
            <w:pPr>
              <w:pStyle w:val="aff0"/>
              <w:spacing w:line="240" w:lineRule="auto"/>
              <w:jc w:val="right"/>
              <w:rPr>
                <w:szCs w:val="21"/>
              </w:rPr>
            </w:pPr>
            <w:r>
              <w:rPr>
                <w:rFonts w:hint="eastAsia"/>
                <w:szCs w:val="24"/>
                <w:lang w:eastAsia="zh-Hans"/>
              </w:rPr>
              <w:t>3.44</w:t>
            </w:r>
          </w:p>
        </w:tc>
      </w:tr>
      <w:tr w:rsidR="006C3EB0" w:rsidRPr="005D1CBB" w14:paraId="75746A79" w14:textId="77777777" w:rsidTr="008B5F54">
        <w:tc>
          <w:tcPr>
            <w:tcW w:w="693" w:type="dxa"/>
            <w:vAlign w:val="center"/>
          </w:tcPr>
          <w:p w14:paraId="04B5DE37" w14:textId="77777777" w:rsidR="006C3EB0" w:rsidRPr="005D1CBB" w:rsidRDefault="006C3EB0" w:rsidP="002A78AB">
            <w:pPr>
              <w:pStyle w:val="aff0"/>
              <w:spacing w:line="240" w:lineRule="auto"/>
              <w:jc w:val="right"/>
              <w:rPr>
                <w:szCs w:val="21"/>
              </w:rPr>
            </w:pPr>
            <w:r w:rsidRPr="005D1CBB">
              <w:rPr>
                <w:szCs w:val="21"/>
              </w:rPr>
              <w:t>4</w:t>
            </w:r>
          </w:p>
        </w:tc>
        <w:tc>
          <w:tcPr>
            <w:tcW w:w="992" w:type="dxa"/>
            <w:vAlign w:val="center"/>
          </w:tcPr>
          <w:p w14:paraId="501A85C6" w14:textId="77777777" w:rsidR="006C3EB0" w:rsidRPr="005D1CBB" w:rsidRDefault="006C3EB0" w:rsidP="002A78AB">
            <w:pPr>
              <w:pStyle w:val="aff0"/>
              <w:spacing w:line="240" w:lineRule="auto"/>
              <w:jc w:val="right"/>
              <w:rPr>
                <w:szCs w:val="21"/>
              </w:rPr>
            </w:pPr>
            <w:r>
              <w:rPr>
                <w:rFonts w:hint="eastAsia"/>
                <w:szCs w:val="24"/>
                <w:lang w:eastAsia="zh-Hans"/>
              </w:rPr>
              <w:t>300059</w:t>
            </w:r>
          </w:p>
        </w:tc>
        <w:tc>
          <w:tcPr>
            <w:tcW w:w="1276" w:type="dxa"/>
            <w:vAlign w:val="center"/>
          </w:tcPr>
          <w:p w14:paraId="248AD3B3" w14:textId="77777777" w:rsidR="006C3EB0" w:rsidRPr="005D1CBB" w:rsidRDefault="006C3EB0" w:rsidP="002A78AB">
            <w:pPr>
              <w:pStyle w:val="aff0"/>
              <w:spacing w:line="240" w:lineRule="auto"/>
              <w:jc w:val="right"/>
              <w:rPr>
                <w:szCs w:val="21"/>
              </w:rPr>
            </w:pPr>
            <w:r>
              <w:rPr>
                <w:rFonts w:hint="eastAsia"/>
                <w:szCs w:val="24"/>
                <w:lang w:eastAsia="zh-Hans"/>
              </w:rPr>
              <w:t>东方财富</w:t>
            </w:r>
          </w:p>
        </w:tc>
        <w:tc>
          <w:tcPr>
            <w:tcW w:w="1454" w:type="dxa"/>
            <w:vAlign w:val="center"/>
          </w:tcPr>
          <w:p w14:paraId="7CE83A8A" w14:textId="77777777" w:rsidR="006C3EB0" w:rsidRPr="005D1CBB" w:rsidRDefault="006C3EB0" w:rsidP="002A78AB">
            <w:pPr>
              <w:pStyle w:val="aff0"/>
              <w:spacing w:line="240" w:lineRule="auto"/>
              <w:jc w:val="right"/>
              <w:rPr>
                <w:szCs w:val="21"/>
              </w:rPr>
            </w:pPr>
            <w:r>
              <w:rPr>
                <w:rFonts w:hint="eastAsia"/>
                <w:szCs w:val="24"/>
                <w:lang w:eastAsia="zh-Hans"/>
              </w:rPr>
              <w:t>740,586</w:t>
            </w:r>
          </w:p>
        </w:tc>
        <w:tc>
          <w:tcPr>
            <w:tcW w:w="2931" w:type="dxa"/>
            <w:vAlign w:val="center"/>
          </w:tcPr>
          <w:p w14:paraId="741AA908" w14:textId="77777777" w:rsidR="006C3EB0" w:rsidRPr="005D1CBB" w:rsidRDefault="006C3EB0" w:rsidP="002A78AB">
            <w:pPr>
              <w:pStyle w:val="aff0"/>
              <w:spacing w:line="240" w:lineRule="auto"/>
              <w:jc w:val="right"/>
              <w:rPr>
                <w:szCs w:val="21"/>
              </w:rPr>
            </w:pPr>
            <w:r>
              <w:rPr>
                <w:rFonts w:hint="eastAsia"/>
                <w:szCs w:val="24"/>
                <w:lang w:eastAsia="zh-Hans"/>
              </w:rPr>
              <w:t>10,034,940.30</w:t>
            </w:r>
          </w:p>
        </w:tc>
        <w:tc>
          <w:tcPr>
            <w:tcW w:w="1052" w:type="dxa"/>
            <w:vAlign w:val="center"/>
          </w:tcPr>
          <w:p w14:paraId="3DD37D23" w14:textId="77777777" w:rsidR="006C3EB0" w:rsidRPr="005D1CBB" w:rsidRDefault="006C3EB0" w:rsidP="002A78AB">
            <w:pPr>
              <w:pStyle w:val="aff0"/>
              <w:spacing w:line="240" w:lineRule="auto"/>
              <w:jc w:val="right"/>
              <w:rPr>
                <w:szCs w:val="21"/>
              </w:rPr>
            </w:pPr>
            <w:r>
              <w:rPr>
                <w:rFonts w:hint="eastAsia"/>
                <w:szCs w:val="24"/>
                <w:lang w:eastAsia="zh-Hans"/>
              </w:rPr>
              <w:t>3.23</w:t>
            </w:r>
          </w:p>
        </w:tc>
      </w:tr>
      <w:tr w:rsidR="006C3EB0" w:rsidRPr="005D1CBB" w14:paraId="376A198D" w14:textId="77777777" w:rsidTr="008B5F54">
        <w:tc>
          <w:tcPr>
            <w:tcW w:w="693" w:type="dxa"/>
            <w:vAlign w:val="center"/>
          </w:tcPr>
          <w:p w14:paraId="0E259E18" w14:textId="77777777" w:rsidR="006C3EB0" w:rsidRPr="005D1CBB" w:rsidRDefault="006C3EB0" w:rsidP="002A78AB">
            <w:pPr>
              <w:pStyle w:val="aff0"/>
              <w:spacing w:line="240" w:lineRule="auto"/>
              <w:jc w:val="right"/>
              <w:rPr>
                <w:szCs w:val="21"/>
              </w:rPr>
            </w:pPr>
            <w:r w:rsidRPr="005D1CBB">
              <w:rPr>
                <w:szCs w:val="21"/>
              </w:rPr>
              <w:t>5</w:t>
            </w:r>
          </w:p>
        </w:tc>
        <w:tc>
          <w:tcPr>
            <w:tcW w:w="992" w:type="dxa"/>
            <w:vAlign w:val="center"/>
          </w:tcPr>
          <w:p w14:paraId="542EB531" w14:textId="77777777" w:rsidR="006C3EB0" w:rsidRPr="005D1CBB" w:rsidRDefault="006C3EB0" w:rsidP="002A78AB">
            <w:pPr>
              <w:pStyle w:val="aff0"/>
              <w:spacing w:line="240" w:lineRule="auto"/>
              <w:jc w:val="right"/>
              <w:rPr>
                <w:szCs w:val="21"/>
              </w:rPr>
            </w:pPr>
            <w:r>
              <w:rPr>
                <w:rFonts w:hint="eastAsia"/>
                <w:szCs w:val="24"/>
                <w:lang w:eastAsia="zh-Hans"/>
              </w:rPr>
              <w:t>002475</w:t>
            </w:r>
          </w:p>
        </w:tc>
        <w:tc>
          <w:tcPr>
            <w:tcW w:w="1276" w:type="dxa"/>
            <w:vAlign w:val="center"/>
          </w:tcPr>
          <w:p w14:paraId="1EE9F4AA" w14:textId="77777777" w:rsidR="006C3EB0" w:rsidRPr="005D1CBB" w:rsidRDefault="006C3EB0" w:rsidP="002A78AB">
            <w:pPr>
              <w:pStyle w:val="aff0"/>
              <w:spacing w:line="240" w:lineRule="auto"/>
              <w:jc w:val="right"/>
              <w:rPr>
                <w:szCs w:val="21"/>
              </w:rPr>
            </w:pPr>
            <w:r>
              <w:rPr>
                <w:rFonts w:hint="eastAsia"/>
                <w:szCs w:val="24"/>
                <w:lang w:eastAsia="zh-Hans"/>
              </w:rPr>
              <w:t>立讯精密</w:t>
            </w:r>
          </w:p>
        </w:tc>
        <w:tc>
          <w:tcPr>
            <w:tcW w:w="1454" w:type="dxa"/>
            <w:vAlign w:val="center"/>
          </w:tcPr>
          <w:p w14:paraId="105BEBC3" w14:textId="77777777" w:rsidR="006C3EB0" w:rsidRPr="005D1CBB" w:rsidRDefault="006C3EB0" w:rsidP="002A78AB">
            <w:pPr>
              <w:pStyle w:val="aff0"/>
              <w:spacing w:line="240" w:lineRule="auto"/>
              <w:jc w:val="right"/>
              <w:rPr>
                <w:szCs w:val="21"/>
              </w:rPr>
            </w:pPr>
            <w:r>
              <w:rPr>
                <w:rFonts w:hint="eastAsia"/>
                <w:szCs w:val="24"/>
                <w:lang w:eastAsia="zh-Hans"/>
              </w:rPr>
              <w:t>342,383</w:t>
            </w:r>
          </w:p>
        </w:tc>
        <w:tc>
          <w:tcPr>
            <w:tcW w:w="2931" w:type="dxa"/>
            <w:vAlign w:val="center"/>
          </w:tcPr>
          <w:p w14:paraId="31704EB0" w14:textId="77777777" w:rsidR="006C3EB0" w:rsidRPr="005D1CBB" w:rsidRDefault="006C3EB0" w:rsidP="002A78AB">
            <w:pPr>
              <w:pStyle w:val="aff0"/>
              <w:spacing w:line="240" w:lineRule="auto"/>
              <w:jc w:val="right"/>
              <w:rPr>
                <w:szCs w:val="21"/>
              </w:rPr>
            </w:pPr>
            <w:r>
              <w:rPr>
                <w:rFonts w:hint="eastAsia"/>
                <w:szCs w:val="24"/>
                <w:lang w:eastAsia="zh-Hans"/>
              </w:rPr>
              <w:t>8,487,674.57</w:t>
            </w:r>
          </w:p>
        </w:tc>
        <w:tc>
          <w:tcPr>
            <w:tcW w:w="1052" w:type="dxa"/>
            <w:vAlign w:val="center"/>
          </w:tcPr>
          <w:p w14:paraId="3C878E47" w14:textId="77777777" w:rsidR="006C3EB0" w:rsidRPr="005D1CBB" w:rsidRDefault="006C3EB0" w:rsidP="002A78AB">
            <w:pPr>
              <w:pStyle w:val="aff0"/>
              <w:spacing w:line="240" w:lineRule="auto"/>
              <w:jc w:val="right"/>
              <w:rPr>
                <w:szCs w:val="21"/>
              </w:rPr>
            </w:pPr>
            <w:r>
              <w:rPr>
                <w:rFonts w:hint="eastAsia"/>
                <w:szCs w:val="24"/>
                <w:lang w:eastAsia="zh-Hans"/>
              </w:rPr>
              <w:t>2.73</w:t>
            </w:r>
          </w:p>
        </w:tc>
      </w:tr>
      <w:tr w:rsidR="006C3EB0" w:rsidRPr="005D1CBB" w14:paraId="27C6F52D" w14:textId="77777777" w:rsidTr="008B5F54">
        <w:tc>
          <w:tcPr>
            <w:tcW w:w="693" w:type="dxa"/>
            <w:vAlign w:val="center"/>
          </w:tcPr>
          <w:p w14:paraId="7C63154E" w14:textId="77777777" w:rsidR="006C3EB0" w:rsidRPr="005D1CBB" w:rsidRDefault="006C3EB0" w:rsidP="002A78AB">
            <w:pPr>
              <w:pStyle w:val="aff0"/>
              <w:spacing w:line="240" w:lineRule="auto"/>
              <w:jc w:val="right"/>
              <w:rPr>
                <w:szCs w:val="21"/>
              </w:rPr>
            </w:pPr>
            <w:r w:rsidRPr="005D1CBB">
              <w:rPr>
                <w:szCs w:val="21"/>
              </w:rPr>
              <w:t>6</w:t>
            </w:r>
          </w:p>
        </w:tc>
        <w:tc>
          <w:tcPr>
            <w:tcW w:w="992" w:type="dxa"/>
            <w:vAlign w:val="center"/>
          </w:tcPr>
          <w:p w14:paraId="00353E70" w14:textId="77777777" w:rsidR="006C3EB0" w:rsidRPr="005D1CBB" w:rsidRDefault="006C3EB0" w:rsidP="002A78AB">
            <w:pPr>
              <w:pStyle w:val="aff0"/>
              <w:spacing w:line="240" w:lineRule="auto"/>
              <w:jc w:val="right"/>
              <w:rPr>
                <w:szCs w:val="21"/>
              </w:rPr>
            </w:pPr>
            <w:r>
              <w:rPr>
                <w:rFonts w:hint="eastAsia"/>
                <w:szCs w:val="24"/>
                <w:lang w:eastAsia="zh-Hans"/>
              </w:rPr>
              <w:t>600050</w:t>
            </w:r>
          </w:p>
        </w:tc>
        <w:tc>
          <w:tcPr>
            <w:tcW w:w="1276" w:type="dxa"/>
            <w:vAlign w:val="center"/>
          </w:tcPr>
          <w:p w14:paraId="15A8EDC9" w14:textId="77777777" w:rsidR="006C3EB0" w:rsidRPr="005D1CBB" w:rsidRDefault="006C3EB0" w:rsidP="002A78AB">
            <w:pPr>
              <w:pStyle w:val="aff0"/>
              <w:spacing w:line="240" w:lineRule="auto"/>
              <w:jc w:val="right"/>
              <w:rPr>
                <w:szCs w:val="21"/>
              </w:rPr>
            </w:pPr>
            <w:r>
              <w:rPr>
                <w:rFonts w:hint="eastAsia"/>
                <w:szCs w:val="24"/>
                <w:lang w:eastAsia="zh-Hans"/>
              </w:rPr>
              <w:t>中国联通</w:t>
            </w:r>
          </w:p>
        </w:tc>
        <w:tc>
          <w:tcPr>
            <w:tcW w:w="1454" w:type="dxa"/>
            <w:vAlign w:val="center"/>
          </w:tcPr>
          <w:p w14:paraId="0CB6FA1C" w14:textId="77777777" w:rsidR="006C3EB0" w:rsidRPr="005D1CBB" w:rsidRDefault="006C3EB0" w:rsidP="002A78AB">
            <w:pPr>
              <w:pStyle w:val="aff0"/>
              <w:spacing w:line="240" w:lineRule="auto"/>
              <w:jc w:val="right"/>
              <w:rPr>
                <w:szCs w:val="21"/>
              </w:rPr>
            </w:pPr>
            <w:r>
              <w:rPr>
                <w:rFonts w:hint="eastAsia"/>
                <w:szCs w:val="24"/>
                <w:lang w:eastAsia="zh-Hans"/>
              </w:rPr>
              <w:t>1,244,300</w:t>
            </w:r>
          </w:p>
        </w:tc>
        <w:tc>
          <w:tcPr>
            <w:tcW w:w="2931" w:type="dxa"/>
            <w:vAlign w:val="center"/>
          </w:tcPr>
          <w:p w14:paraId="62A5CDF5" w14:textId="77777777" w:rsidR="006C3EB0" w:rsidRPr="005D1CBB" w:rsidRDefault="006C3EB0" w:rsidP="002A78AB">
            <w:pPr>
              <w:pStyle w:val="aff0"/>
              <w:spacing w:line="240" w:lineRule="auto"/>
              <w:jc w:val="right"/>
              <w:rPr>
                <w:szCs w:val="21"/>
              </w:rPr>
            </w:pPr>
            <w:r>
              <w:rPr>
                <w:rFonts w:hint="eastAsia"/>
                <w:szCs w:val="24"/>
                <w:lang w:eastAsia="zh-Hans"/>
              </w:rPr>
              <w:t>7,664,888.00</w:t>
            </w:r>
          </w:p>
        </w:tc>
        <w:tc>
          <w:tcPr>
            <w:tcW w:w="1052" w:type="dxa"/>
            <w:vAlign w:val="center"/>
          </w:tcPr>
          <w:p w14:paraId="0DDB0E79" w14:textId="77777777" w:rsidR="006C3EB0" w:rsidRPr="005D1CBB" w:rsidRDefault="006C3EB0" w:rsidP="002A78AB">
            <w:pPr>
              <w:pStyle w:val="aff0"/>
              <w:spacing w:line="240" w:lineRule="auto"/>
              <w:jc w:val="right"/>
              <w:rPr>
                <w:szCs w:val="21"/>
              </w:rPr>
            </w:pPr>
            <w:r>
              <w:rPr>
                <w:rFonts w:hint="eastAsia"/>
                <w:szCs w:val="24"/>
                <w:lang w:eastAsia="zh-Hans"/>
              </w:rPr>
              <w:t>2.47</w:t>
            </w:r>
          </w:p>
        </w:tc>
      </w:tr>
      <w:tr w:rsidR="006C3EB0" w:rsidRPr="005D1CBB" w14:paraId="0AA4F869" w14:textId="77777777" w:rsidTr="008B5F54">
        <w:tc>
          <w:tcPr>
            <w:tcW w:w="693" w:type="dxa"/>
            <w:vAlign w:val="center"/>
          </w:tcPr>
          <w:p w14:paraId="16B88230" w14:textId="77777777" w:rsidR="006C3EB0" w:rsidRPr="005D1CBB" w:rsidRDefault="006C3EB0" w:rsidP="002A78AB">
            <w:pPr>
              <w:pStyle w:val="aff0"/>
              <w:spacing w:line="240" w:lineRule="auto"/>
              <w:jc w:val="right"/>
              <w:rPr>
                <w:szCs w:val="21"/>
              </w:rPr>
            </w:pPr>
            <w:r w:rsidRPr="005D1CBB">
              <w:rPr>
                <w:szCs w:val="21"/>
              </w:rPr>
              <w:t>7</w:t>
            </w:r>
          </w:p>
        </w:tc>
        <w:tc>
          <w:tcPr>
            <w:tcW w:w="992" w:type="dxa"/>
            <w:vAlign w:val="center"/>
          </w:tcPr>
          <w:p w14:paraId="3F671FD0" w14:textId="77777777" w:rsidR="006C3EB0" w:rsidRPr="005D1CBB" w:rsidRDefault="006C3EB0" w:rsidP="002A78AB">
            <w:pPr>
              <w:pStyle w:val="aff0"/>
              <w:spacing w:line="240" w:lineRule="auto"/>
              <w:jc w:val="right"/>
              <w:rPr>
                <w:szCs w:val="21"/>
              </w:rPr>
            </w:pPr>
            <w:r>
              <w:rPr>
                <w:rFonts w:hint="eastAsia"/>
                <w:szCs w:val="24"/>
                <w:lang w:eastAsia="zh-Hans"/>
              </w:rPr>
              <w:t>002027</w:t>
            </w:r>
          </w:p>
        </w:tc>
        <w:tc>
          <w:tcPr>
            <w:tcW w:w="1276" w:type="dxa"/>
            <w:vAlign w:val="center"/>
          </w:tcPr>
          <w:p w14:paraId="723C4720" w14:textId="77777777" w:rsidR="006C3EB0" w:rsidRPr="005D1CBB" w:rsidRDefault="006C3EB0" w:rsidP="002A78AB">
            <w:pPr>
              <w:pStyle w:val="aff0"/>
              <w:spacing w:line="240" w:lineRule="auto"/>
              <w:jc w:val="right"/>
              <w:rPr>
                <w:szCs w:val="21"/>
              </w:rPr>
            </w:pPr>
            <w:r>
              <w:rPr>
                <w:rFonts w:hint="eastAsia"/>
                <w:szCs w:val="24"/>
                <w:lang w:eastAsia="zh-Hans"/>
              </w:rPr>
              <w:t>分众传媒</w:t>
            </w:r>
          </w:p>
        </w:tc>
        <w:tc>
          <w:tcPr>
            <w:tcW w:w="1454" w:type="dxa"/>
            <w:vAlign w:val="center"/>
          </w:tcPr>
          <w:p w14:paraId="0D818B4B" w14:textId="77777777" w:rsidR="006C3EB0" w:rsidRPr="005D1CBB" w:rsidRDefault="006C3EB0" w:rsidP="002A78AB">
            <w:pPr>
              <w:pStyle w:val="aff0"/>
              <w:spacing w:line="240" w:lineRule="auto"/>
              <w:jc w:val="right"/>
              <w:rPr>
                <w:szCs w:val="21"/>
              </w:rPr>
            </w:pPr>
            <w:r>
              <w:rPr>
                <w:rFonts w:hint="eastAsia"/>
                <w:szCs w:val="24"/>
                <w:lang w:eastAsia="zh-Hans"/>
              </w:rPr>
              <w:t>1,372,700</w:t>
            </w:r>
          </w:p>
        </w:tc>
        <w:tc>
          <w:tcPr>
            <w:tcW w:w="2931" w:type="dxa"/>
            <w:vAlign w:val="center"/>
          </w:tcPr>
          <w:p w14:paraId="3DC968AE" w14:textId="77777777" w:rsidR="006C3EB0" w:rsidRPr="005D1CBB" w:rsidRDefault="006C3EB0" w:rsidP="002A78AB">
            <w:pPr>
              <w:pStyle w:val="aff0"/>
              <w:spacing w:line="240" w:lineRule="auto"/>
              <w:jc w:val="right"/>
              <w:rPr>
                <w:szCs w:val="21"/>
              </w:rPr>
            </w:pPr>
            <w:r>
              <w:rPr>
                <w:rFonts w:hint="eastAsia"/>
                <w:szCs w:val="24"/>
                <w:lang w:eastAsia="zh-Hans"/>
              </w:rPr>
              <w:t>7,261,583.00</w:t>
            </w:r>
          </w:p>
        </w:tc>
        <w:tc>
          <w:tcPr>
            <w:tcW w:w="1052" w:type="dxa"/>
            <w:vAlign w:val="center"/>
          </w:tcPr>
          <w:p w14:paraId="72C1AA08" w14:textId="77777777" w:rsidR="006C3EB0" w:rsidRPr="005D1CBB" w:rsidRDefault="006C3EB0" w:rsidP="002A78AB">
            <w:pPr>
              <w:pStyle w:val="aff0"/>
              <w:spacing w:line="240" w:lineRule="auto"/>
              <w:jc w:val="right"/>
              <w:rPr>
                <w:szCs w:val="21"/>
              </w:rPr>
            </w:pPr>
            <w:r>
              <w:rPr>
                <w:rFonts w:hint="eastAsia"/>
                <w:szCs w:val="24"/>
                <w:lang w:eastAsia="zh-Hans"/>
              </w:rPr>
              <w:t>2.34</w:t>
            </w:r>
          </w:p>
        </w:tc>
      </w:tr>
      <w:tr w:rsidR="006C3EB0" w:rsidRPr="005D1CBB" w14:paraId="1A241437" w14:textId="77777777" w:rsidTr="008B5F54">
        <w:tc>
          <w:tcPr>
            <w:tcW w:w="693" w:type="dxa"/>
            <w:vAlign w:val="center"/>
          </w:tcPr>
          <w:p w14:paraId="75DA7F3A" w14:textId="77777777" w:rsidR="006C3EB0" w:rsidRPr="005D1CBB" w:rsidRDefault="006C3EB0" w:rsidP="002A78AB">
            <w:pPr>
              <w:pStyle w:val="aff0"/>
              <w:spacing w:line="240" w:lineRule="auto"/>
              <w:jc w:val="right"/>
              <w:rPr>
                <w:szCs w:val="21"/>
              </w:rPr>
            </w:pPr>
            <w:r w:rsidRPr="005D1CBB">
              <w:rPr>
                <w:szCs w:val="21"/>
              </w:rPr>
              <w:t>8</w:t>
            </w:r>
          </w:p>
        </w:tc>
        <w:tc>
          <w:tcPr>
            <w:tcW w:w="992" w:type="dxa"/>
            <w:vAlign w:val="center"/>
          </w:tcPr>
          <w:p w14:paraId="5A4FBEEB" w14:textId="77777777" w:rsidR="006C3EB0" w:rsidRPr="005D1CBB" w:rsidRDefault="006C3EB0" w:rsidP="002A78AB">
            <w:pPr>
              <w:pStyle w:val="aff0"/>
              <w:spacing w:line="240" w:lineRule="auto"/>
              <w:jc w:val="right"/>
              <w:rPr>
                <w:szCs w:val="21"/>
              </w:rPr>
            </w:pPr>
            <w:r>
              <w:rPr>
                <w:rFonts w:hint="eastAsia"/>
                <w:szCs w:val="24"/>
                <w:lang w:eastAsia="zh-Hans"/>
              </w:rPr>
              <w:t>002230</w:t>
            </w:r>
          </w:p>
        </w:tc>
        <w:tc>
          <w:tcPr>
            <w:tcW w:w="1276" w:type="dxa"/>
            <w:vAlign w:val="center"/>
          </w:tcPr>
          <w:p w14:paraId="405C181C" w14:textId="77777777" w:rsidR="006C3EB0" w:rsidRPr="005D1CBB" w:rsidRDefault="006C3EB0" w:rsidP="002A78AB">
            <w:pPr>
              <w:pStyle w:val="aff0"/>
              <w:spacing w:line="240" w:lineRule="auto"/>
              <w:jc w:val="right"/>
              <w:rPr>
                <w:szCs w:val="21"/>
              </w:rPr>
            </w:pPr>
            <w:r>
              <w:rPr>
                <w:rFonts w:hint="eastAsia"/>
                <w:szCs w:val="24"/>
                <w:lang w:eastAsia="zh-Hans"/>
              </w:rPr>
              <w:t>科大讯飞</w:t>
            </w:r>
          </w:p>
        </w:tc>
        <w:tc>
          <w:tcPr>
            <w:tcW w:w="1454" w:type="dxa"/>
            <w:vAlign w:val="center"/>
          </w:tcPr>
          <w:p w14:paraId="2815C2BD" w14:textId="77777777" w:rsidR="006C3EB0" w:rsidRPr="005D1CBB" w:rsidRDefault="006C3EB0" w:rsidP="002A78AB">
            <w:pPr>
              <w:pStyle w:val="aff0"/>
              <w:spacing w:line="240" w:lineRule="auto"/>
              <w:jc w:val="right"/>
              <w:rPr>
                <w:szCs w:val="21"/>
              </w:rPr>
            </w:pPr>
            <w:r>
              <w:rPr>
                <w:rFonts w:hint="eastAsia"/>
                <w:szCs w:val="24"/>
                <w:lang w:eastAsia="zh-Hans"/>
              </w:rPr>
              <w:t>195,650</w:t>
            </w:r>
          </w:p>
        </w:tc>
        <w:tc>
          <w:tcPr>
            <w:tcW w:w="2931" w:type="dxa"/>
            <w:vAlign w:val="center"/>
          </w:tcPr>
          <w:p w14:paraId="65DC9AF5" w14:textId="77777777" w:rsidR="006C3EB0" w:rsidRPr="005D1CBB" w:rsidRDefault="006C3EB0" w:rsidP="002A78AB">
            <w:pPr>
              <w:pStyle w:val="aff0"/>
              <w:spacing w:line="240" w:lineRule="auto"/>
              <w:jc w:val="right"/>
              <w:rPr>
                <w:szCs w:val="21"/>
              </w:rPr>
            </w:pPr>
            <w:r>
              <w:rPr>
                <w:rFonts w:hint="eastAsia"/>
                <w:szCs w:val="24"/>
                <w:lang w:eastAsia="zh-Hans"/>
              </w:rPr>
              <w:t>6,503,406.00</w:t>
            </w:r>
          </w:p>
        </w:tc>
        <w:tc>
          <w:tcPr>
            <w:tcW w:w="1052" w:type="dxa"/>
            <w:vAlign w:val="center"/>
          </w:tcPr>
          <w:p w14:paraId="5B31A216" w14:textId="77777777" w:rsidR="006C3EB0" w:rsidRPr="005D1CBB" w:rsidRDefault="006C3EB0" w:rsidP="002A78AB">
            <w:pPr>
              <w:pStyle w:val="aff0"/>
              <w:spacing w:line="240" w:lineRule="auto"/>
              <w:jc w:val="right"/>
              <w:rPr>
                <w:szCs w:val="21"/>
              </w:rPr>
            </w:pPr>
            <w:r>
              <w:rPr>
                <w:rFonts w:hint="eastAsia"/>
                <w:szCs w:val="24"/>
                <w:lang w:eastAsia="zh-Hans"/>
              </w:rPr>
              <w:t>2.10</w:t>
            </w:r>
          </w:p>
        </w:tc>
      </w:tr>
      <w:tr w:rsidR="006C3EB0" w:rsidRPr="005D1CBB" w14:paraId="699F7754" w14:textId="77777777" w:rsidTr="008B5F54">
        <w:tc>
          <w:tcPr>
            <w:tcW w:w="693" w:type="dxa"/>
            <w:vAlign w:val="center"/>
          </w:tcPr>
          <w:p w14:paraId="75283CDF" w14:textId="77777777" w:rsidR="006C3EB0" w:rsidRPr="005D1CBB" w:rsidRDefault="006C3EB0" w:rsidP="002A78AB">
            <w:pPr>
              <w:pStyle w:val="aff0"/>
              <w:spacing w:line="240" w:lineRule="auto"/>
              <w:jc w:val="right"/>
              <w:rPr>
                <w:szCs w:val="21"/>
              </w:rPr>
            </w:pPr>
            <w:r w:rsidRPr="005D1CBB">
              <w:rPr>
                <w:szCs w:val="21"/>
              </w:rPr>
              <w:t>9</w:t>
            </w:r>
          </w:p>
        </w:tc>
        <w:tc>
          <w:tcPr>
            <w:tcW w:w="992" w:type="dxa"/>
            <w:vAlign w:val="center"/>
          </w:tcPr>
          <w:p w14:paraId="23B42E60" w14:textId="77777777" w:rsidR="006C3EB0" w:rsidRPr="005D1CBB" w:rsidRDefault="006C3EB0" w:rsidP="002A78AB">
            <w:pPr>
              <w:pStyle w:val="aff0"/>
              <w:spacing w:line="240" w:lineRule="auto"/>
              <w:jc w:val="right"/>
              <w:rPr>
                <w:szCs w:val="21"/>
              </w:rPr>
            </w:pPr>
            <w:r>
              <w:rPr>
                <w:rFonts w:hint="eastAsia"/>
                <w:szCs w:val="24"/>
                <w:lang w:eastAsia="zh-Hans"/>
              </w:rPr>
              <w:t>600570</w:t>
            </w:r>
          </w:p>
        </w:tc>
        <w:tc>
          <w:tcPr>
            <w:tcW w:w="1276" w:type="dxa"/>
            <w:vAlign w:val="center"/>
          </w:tcPr>
          <w:p w14:paraId="5263D9FD" w14:textId="77777777" w:rsidR="006C3EB0" w:rsidRPr="005D1CBB" w:rsidRDefault="006C3EB0" w:rsidP="002A78AB">
            <w:pPr>
              <w:pStyle w:val="aff0"/>
              <w:spacing w:line="240" w:lineRule="auto"/>
              <w:jc w:val="right"/>
              <w:rPr>
                <w:szCs w:val="21"/>
              </w:rPr>
            </w:pPr>
            <w:r>
              <w:rPr>
                <w:rFonts w:hint="eastAsia"/>
                <w:szCs w:val="24"/>
                <w:lang w:eastAsia="zh-Hans"/>
              </w:rPr>
              <w:t>恒生电子</w:t>
            </w:r>
          </w:p>
        </w:tc>
        <w:tc>
          <w:tcPr>
            <w:tcW w:w="1454" w:type="dxa"/>
            <w:vAlign w:val="center"/>
          </w:tcPr>
          <w:p w14:paraId="5BAE92D4" w14:textId="77777777" w:rsidR="006C3EB0" w:rsidRPr="005D1CBB" w:rsidRDefault="006C3EB0" w:rsidP="002A78AB">
            <w:pPr>
              <w:pStyle w:val="aff0"/>
              <w:spacing w:line="240" w:lineRule="auto"/>
              <w:jc w:val="right"/>
              <w:rPr>
                <w:szCs w:val="21"/>
              </w:rPr>
            </w:pPr>
            <w:r>
              <w:rPr>
                <w:rFonts w:hint="eastAsia"/>
                <w:szCs w:val="24"/>
                <w:lang w:eastAsia="zh-Hans"/>
              </w:rPr>
              <w:t>86,050</w:t>
            </w:r>
          </w:p>
        </w:tc>
        <w:tc>
          <w:tcPr>
            <w:tcW w:w="2931" w:type="dxa"/>
            <w:vAlign w:val="center"/>
          </w:tcPr>
          <w:p w14:paraId="5343B9A3" w14:textId="77777777" w:rsidR="006C3EB0" w:rsidRPr="005D1CBB" w:rsidRDefault="006C3EB0" w:rsidP="002A78AB">
            <w:pPr>
              <w:pStyle w:val="aff0"/>
              <w:spacing w:line="240" w:lineRule="auto"/>
              <w:jc w:val="right"/>
              <w:rPr>
                <w:szCs w:val="21"/>
              </w:rPr>
            </w:pPr>
            <w:r>
              <w:rPr>
                <w:rFonts w:hint="eastAsia"/>
                <w:szCs w:val="24"/>
                <w:lang w:eastAsia="zh-Hans"/>
              </w:rPr>
              <w:t>5,864,307.50</w:t>
            </w:r>
          </w:p>
        </w:tc>
        <w:tc>
          <w:tcPr>
            <w:tcW w:w="1052" w:type="dxa"/>
            <w:vAlign w:val="center"/>
          </w:tcPr>
          <w:p w14:paraId="68358E42" w14:textId="77777777" w:rsidR="006C3EB0" w:rsidRPr="005D1CBB" w:rsidRDefault="006C3EB0" w:rsidP="002A78AB">
            <w:pPr>
              <w:pStyle w:val="aff0"/>
              <w:spacing w:line="240" w:lineRule="auto"/>
              <w:jc w:val="right"/>
              <w:rPr>
                <w:szCs w:val="21"/>
              </w:rPr>
            </w:pPr>
            <w:r>
              <w:rPr>
                <w:rFonts w:hint="eastAsia"/>
                <w:szCs w:val="24"/>
                <w:lang w:eastAsia="zh-Hans"/>
              </w:rPr>
              <w:t>1.89</w:t>
            </w:r>
          </w:p>
        </w:tc>
      </w:tr>
      <w:tr w:rsidR="006C3EB0" w:rsidRPr="005D1CBB" w14:paraId="0B65BA1B" w14:textId="77777777" w:rsidTr="008B5F54">
        <w:tc>
          <w:tcPr>
            <w:tcW w:w="693" w:type="dxa"/>
            <w:vAlign w:val="center"/>
          </w:tcPr>
          <w:p w14:paraId="25B1CD4D" w14:textId="77777777" w:rsidR="006C3EB0" w:rsidRPr="005D1CBB" w:rsidRDefault="006C3EB0" w:rsidP="002A78AB">
            <w:pPr>
              <w:pStyle w:val="aff0"/>
              <w:spacing w:line="240" w:lineRule="auto"/>
              <w:jc w:val="right"/>
              <w:rPr>
                <w:szCs w:val="21"/>
              </w:rPr>
            </w:pPr>
            <w:r w:rsidRPr="005D1CBB">
              <w:rPr>
                <w:szCs w:val="21"/>
              </w:rPr>
              <w:t>10</w:t>
            </w:r>
          </w:p>
        </w:tc>
        <w:tc>
          <w:tcPr>
            <w:tcW w:w="992" w:type="dxa"/>
            <w:vAlign w:val="center"/>
          </w:tcPr>
          <w:p w14:paraId="311DB926" w14:textId="77777777" w:rsidR="006C3EB0" w:rsidRPr="005D1CBB" w:rsidRDefault="006C3EB0" w:rsidP="002A78AB">
            <w:pPr>
              <w:pStyle w:val="aff0"/>
              <w:spacing w:line="240" w:lineRule="auto"/>
              <w:jc w:val="right"/>
              <w:rPr>
                <w:szCs w:val="21"/>
              </w:rPr>
            </w:pPr>
            <w:r>
              <w:rPr>
                <w:rFonts w:hint="eastAsia"/>
                <w:szCs w:val="24"/>
                <w:lang w:eastAsia="zh-Hans"/>
              </w:rPr>
              <w:t>002024</w:t>
            </w:r>
          </w:p>
        </w:tc>
        <w:tc>
          <w:tcPr>
            <w:tcW w:w="1276" w:type="dxa"/>
            <w:vAlign w:val="center"/>
          </w:tcPr>
          <w:p w14:paraId="5C54A6CB" w14:textId="77777777" w:rsidR="006C3EB0" w:rsidRPr="005D1CBB" w:rsidRDefault="006C3EB0" w:rsidP="002A78AB">
            <w:pPr>
              <w:pStyle w:val="aff0"/>
              <w:spacing w:line="240" w:lineRule="auto"/>
              <w:jc w:val="right"/>
              <w:rPr>
                <w:szCs w:val="21"/>
              </w:rPr>
            </w:pPr>
            <w:r>
              <w:rPr>
                <w:rFonts w:hint="eastAsia"/>
                <w:szCs w:val="24"/>
                <w:lang w:eastAsia="zh-Hans"/>
              </w:rPr>
              <w:t>苏宁易购</w:t>
            </w:r>
          </w:p>
        </w:tc>
        <w:tc>
          <w:tcPr>
            <w:tcW w:w="1454" w:type="dxa"/>
            <w:vAlign w:val="center"/>
          </w:tcPr>
          <w:p w14:paraId="368F983B" w14:textId="77777777" w:rsidR="006C3EB0" w:rsidRPr="005D1CBB" w:rsidRDefault="006C3EB0" w:rsidP="002A78AB">
            <w:pPr>
              <w:pStyle w:val="aff0"/>
              <w:spacing w:line="240" w:lineRule="auto"/>
              <w:jc w:val="right"/>
              <w:rPr>
                <w:szCs w:val="21"/>
              </w:rPr>
            </w:pPr>
            <w:r>
              <w:rPr>
                <w:rFonts w:hint="eastAsia"/>
                <w:szCs w:val="24"/>
                <w:lang w:eastAsia="zh-Hans"/>
              </w:rPr>
              <w:t>497,800</w:t>
            </w:r>
          </w:p>
        </w:tc>
        <w:tc>
          <w:tcPr>
            <w:tcW w:w="2931" w:type="dxa"/>
            <w:vAlign w:val="center"/>
          </w:tcPr>
          <w:p w14:paraId="3DCFEB25" w14:textId="77777777" w:rsidR="006C3EB0" w:rsidRPr="005D1CBB" w:rsidRDefault="006C3EB0" w:rsidP="002A78AB">
            <w:pPr>
              <w:pStyle w:val="aff0"/>
              <w:spacing w:line="240" w:lineRule="auto"/>
              <w:jc w:val="right"/>
              <w:rPr>
                <w:szCs w:val="21"/>
              </w:rPr>
            </w:pPr>
            <w:r>
              <w:rPr>
                <w:rFonts w:hint="eastAsia"/>
                <w:szCs w:val="24"/>
                <w:lang w:eastAsia="zh-Hans"/>
              </w:rPr>
              <w:t>5,714,744.00</w:t>
            </w:r>
          </w:p>
        </w:tc>
        <w:tc>
          <w:tcPr>
            <w:tcW w:w="1052" w:type="dxa"/>
            <w:vAlign w:val="center"/>
          </w:tcPr>
          <w:p w14:paraId="6C7CD0DE" w14:textId="77777777" w:rsidR="006C3EB0" w:rsidRPr="005D1CBB" w:rsidRDefault="006C3EB0" w:rsidP="002A78AB">
            <w:pPr>
              <w:pStyle w:val="aff0"/>
              <w:spacing w:line="240" w:lineRule="auto"/>
              <w:jc w:val="right"/>
              <w:rPr>
                <w:szCs w:val="21"/>
              </w:rPr>
            </w:pPr>
            <w:r>
              <w:rPr>
                <w:rFonts w:hint="eastAsia"/>
                <w:szCs w:val="24"/>
                <w:lang w:eastAsia="zh-Hans"/>
              </w:rPr>
              <w:t>1.84</w:t>
            </w:r>
          </w:p>
        </w:tc>
      </w:tr>
    </w:tbl>
    <w:p w14:paraId="58A14F2F" w14:textId="77777777" w:rsidR="002D4AB3" w:rsidRPr="005D1CBB" w:rsidRDefault="002D4AB3" w:rsidP="002D4AB3">
      <w:pPr>
        <w:pStyle w:val="aff0"/>
        <w:rPr>
          <w:szCs w:val="21"/>
        </w:rPr>
      </w:pPr>
      <w:r w:rsidRPr="005D1CBB">
        <w:rPr>
          <w:szCs w:val="21"/>
        </w:rPr>
        <w:t xml:space="preserve"> </w:t>
      </w:r>
    </w:p>
    <w:p w14:paraId="3F67B2D0"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95" w:name="m503_01"/>
      <w:bookmarkEnd w:id="93"/>
      <w:r w:rsidRPr="005D1CBB">
        <w:rPr>
          <w:rFonts w:hint="eastAsia"/>
          <w:sz w:val="21"/>
          <w:szCs w:val="21"/>
        </w:rPr>
        <w:t>3.2</w:t>
      </w:r>
      <w:r w:rsidRPr="005D1CBB">
        <w:rPr>
          <w:rFonts w:hint="eastAsia"/>
          <w:sz w:val="21"/>
          <w:szCs w:val="21"/>
        </w:rPr>
        <w:t>报告期末积极投资按公允价值占基金资产净值比例大小排序的前五名股票投资明细</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1468"/>
        <w:gridCol w:w="1059"/>
        <w:gridCol w:w="1442"/>
        <w:gridCol w:w="2359"/>
        <w:gridCol w:w="1303"/>
      </w:tblGrid>
      <w:tr w:rsidR="002D4AB3" w:rsidRPr="005D1CBB" w14:paraId="374C58FF" w14:textId="77777777" w:rsidTr="008B5F54">
        <w:tc>
          <w:tcPr>
            <w:tcW w:w="565" w:type="dxa"/>
            <w:shd w:val="clear" w:color="auto" w:fill="D9D9D9"/>
            <w:vAlign w:val="center"/>
          </w:tcPr>
          <w:p w14:paraId="0843AF41" w14:textId="77777777" w:rsidR="002D4AB3" w:rsidRPr="005D1CBB" w:rsidRDefault="002D4AB3" w:rsidP="002A78AB">
            <w:pPr>
              <w:pStyle w:val="aff0"/>
              <w:spacing w:line="240" w:lineRule="auto"/>
              <w:jc w:val="center"/>
              <w:rPr>
                <w:szCs w:val="21"/>
              </w:rPr>
            </w:pPr>
            <w:bookmarkStart w:id="96" w:name="m503_01_tab"/>
            <w:r w:rsidRPr="005D1CBB">
              <w:rPr>
                <w:rFonts w:hint="eastAsia"/>
                <w:szCs w:val="21"/>
              </w:rPr>
              <w:t>序号</w:t>
            </w:r>
          </w:p>
        </w:tc>
        <w:tc>
          <w:tcPr>
            <w:tcW w:w="1512" w:type="dxa"/>
            <w:shd w:val="clear" w:color="auto" w:fill="D9D9D9"/>
            <w:vAlign w:val="center"/>
          </w:tcPr>
          <w:p w14:paraId="27A7145A" w14:textId="77777777" w:rsidR="002D4AB3" w:rsidRPr="005D1CBB" w:rsidRDefault="002D4AB3" w:rsidP="002A78AB">
            <w:pPr>
              <w:pStyle w:val="aff0"/>
              <w:spacing w:line="240" w:lineRule="auto"/>
              <w:jc w:val="center"/>
              <w:rPr>
                <w:szCs w:val="21"/>
              </w:rPr>
            </w:pPr>
            <w:r w:rsidRPr="005D1CBB">
              <w:rPr>
                <w:rFonts w:hint="eastAsia"/>
                <w:szCs w:val="21"/>
              </w:rPr>
              <w:t>股票代码</w:t>
            </w:r>
          </w:p>
        </w:tc>
        <w:tc>
          <w:tcPr>
            <w:tcW w:w="1104" w:type="dxa"/>
            <w:shd w:val="clear" w:color="auto" w:fill="D9D9D9"/>
            <w:vAlign w:val="center"/>
          </w:tcPr>
          <w:p w14:paraId="4FC47BF7" w14:textId="77777777" w:rsidR="002D4AB3" w:rsidRPr="005D1CBB" w:rsidRDefault="002D4AB3" w:rsidP="002A78AB">
            <w:pPr>
              <w:pStyle w:val="aff0"/>
              <w:spacing w:line="240" w:lineRule="auto"/>
              <w:jc w:val="center"/>
              <w:rPr>
                <w:szCs w:val="21"/>
              </w:rPr>
            </w:pPr>
            <w:r w:rsidRPr="005D1CBB">
              <w:rPr>
                <w:rFonts w:hint="eastAsia"/>
                <w:szCs w:val="21"/>
              </w:rPr>
              <w:t>股票名称</w:t>
            </w:r>
          </w:p>
        </w:tc>
        <w:tc>
          <w:tcPr>
            <w:tcW w:w="1476" w:type="dxa"/>
            <w:shd w:val="clear" w:color="auto" w:fill="D9D9D9"/>
            <w:vAlign w:val="center"/>
          </w:tcPr>
          <w:p w14:paraId="3FD48035" w14:textId="77777777" w:rsidR="002D4AB3" w:rsidRPr="005D1CBB" w:rsidRDefault="002D4AB3" w:rsidP="002A78AB">
            <w:pPr>
              <w:pStyle w:val="aff0"/>
              <w:spacing w:line="240" w:lineRule="auto"/>
              <w:jc w:val="center"/>
              <w:rPr>
                <w:szCs w:val="21"/>
              </w:rPr>
            </w:pPr>
            <w:r w:rsidRPr="005D1CBB">
              <w:rPr>
                <w:rFonts w:hint="eastAsia"/>
                <w:szCs w:val="21"/>
              </w:rPr>
              <w:t>数量（股）</w:t>
            </w:r>
          </w:p>
        </w:tc>
        <w:tc>
          <w:tcPr>
            <w:tcW w:w="2421" w:type="dxa"/>
            <w:shd w:val="clear" w:color="auto" w:fill="D9D9D9"/>
            <w:vAlign w:val="center"/>
          </w:tcPr>
          <w:p w14:paraId="5647440C" w14:textId="77777777" w:rsidR="002D4AB3" w:rsidRPr="005D1CBB" w:rsidRDefault="002D4AB3" w:rsidP="002A78AB">
            <w:pPr>
              <w:pStyle w:val="aff0"/>
              <w:spacing w:line="240" w:lineRule="auto"/>
              <w:jc w:val="center"/>
              <w:rPr>
                <w:szCs w:val="21"/>
              </w:rPr>
            </w:pPr>
            <w:r w:rsidRPr="005D1CBB">
              <w:rPr>
                <w:rFonts w:hint="eastAsia"/>
                <w:szCs w:val="21"/>
              </w:rPr>
              <w:t>公允价值（元）</w:t>
            </w:r>
          </w:p>
        </w:tc>
        <w:tc>
          <w:tcPr>
            <w:tcW w:w="1335" w:type="dxa"/>
            <w:shd w:val="clear" w:color="auto" w:fill="D9D9D9"/>
            <w:vAlign w:val="center"/>
          </w:tcPr>
          <w:p w14:paraId="070A758D" w14:textId="77777777" w:rsidR="002D4AB3" w:rsidRPr="005D1CBB" w:rsidRDefault="002D4AB3" w:rsidP="002A78AB">
            <w:pPr>
              <w:pStyle w:val="aff0"/>
              <w:spacing w:line="240" w:lineRule="auto"/>
              <w:jc w:val="center"/>
              <w:rPr>
                <w:szCs w:val="21"/>
              </w:rPr>
            </w:pPr>
            <w:r w:rsidRPr="005D1CBB">
              <w:rPr>
                <w:rFonts w:hint="eastAsia"/>
                <w:szCs w:val="21"/>
              </w:rPr>
              <w:t>占基金资产净值比例（％）</w:t>
            </w:r>
          </w:p>
        </w:tc>
      </w:tr>
      <w:tr w:rsidR="006C3EB0" w:rsidRPr="005D1CBB" w14:paraId="5CDCEA72" w14:textId="77777777" w:rsidTr="008B5F54">
        <w:tc>
          <w:tcPr>
            <w:tcW w:w="565" w:type="dxa"/>
            <w:vAlign w:val="center"/>
          </w:tcPr>
          <w:p w14:paraId="06FF0003" w14:textId="77777777" w:rsidR="006C3EB0" w:rsidRPr="005D1CBB" w:rsidRDefault="006C3EB0" w:rsidP="002A78AB">
            <w:pPr>
              <w:pStyle w:val="aff0"/>
              <w:spacing w:line="240" w:lineRule="auto"/>
              <w:jc w:val="right"/>
              <w:rPr>
                <w:szCs w:val="21"/>
              </w:rPr>
            </w:pPr>
            <w:r>
              <w:rPr>
                <w:rFonts w:hint="eastAsia"/>
              </w:rPr>
              <w:t>1</w:t>
            </w:r>
          </w:p>
        </w:tc>
        <w:tc>
          <w:tcPr>
            <w:tcW w:w="1512" w:type="dxa"/>
            <w:vAlign w:val="center"/>
          </w:tcPr>
          <w:p w14:paraId="7FB0309A" w14:textId="77777777" w:rsidR="006C3EB0" w:rsidRPr="005D1CBB" w:rsidRDefault="006C3EB0" w:rsidP="002A78AB">
            <w:pPr>
              <w:pStyle w:val="aff0"/>
              <w:spacing w:line="240" w:lineRule="auto"/>
              <w:jc w:val="right"/>
              <w:rPr>
                <w:szCs w:val="21"/>
              </w:rPr>
            </w:pPr>
            <w:r>
              <w:rPr>
                <w:rFonts w:hint="eastAsia"/>
              </w:rPr>
              <w:t>600485</w:t>
            </w:r>
          </w:p>
        </w:tc>
        <w:tc>
          <w:tcPr>
            <w:tcW w:w="1104" w:type="dxa"/>
            <w:vAlign w:val="center"/>
          </w:tcPr>
          <w:p w14:paraId="25458905" w14:textId="77777777" w:rsidR="006C3EB0" w:rsidRPr="005D1CBB" w:rsidRDefault="006C3EB0" w:rsidP="002A78AB">
            <w:pPr>
              <w:pStyle w:val="aff0"/>
              <w:spacing w:line="240" w:lineRule="auto"/>
              <w:jc w:val="right"/>
              <w:rPr>
                <w:szCs w:val="21"/>
              </w:rPr>
            </w:pPr>
            <w:r>
              <w:rPr>
                <w:rFonts w:hint="eastAsia"/>
              </w:rPr>
              <w:t>ST信威</w:t>
            </w:r>
          </w:p>
        </w:tc>
        <w:tc>
          <w:tcPr>
            <w:tcW w:w="1476" w:type="dxa"/>
            <w:vAlign w:val="center"/>
          </w:tcPr>
          <w:p w14:paraId="77A64F11" w14:textId="77777777" w:rsidR="006C3EB0" w:rsidRPr="005D1CBB" w:rsidRDefault="006C3EB0" w:rsidP="002A78AB">
            <w:pPr>
              <w:pStyle w:val="aff0"/>
              <w:spacing w:line="240" w:lineRule="auto"/>
              <w:jc w:val="right"/>
              <w:rPr>
                <w:szCs w:val="21"/>
              </w:rPr>
            </w:pPr>
            <w:r>
              <w:rPr>
                <w:rFonts w:hint="eastAsia"/>
              </w:rPr>
              <w:t>310,933</w:t>
            </w:r>
          </w:p>
        </w:tc>
        <w:tc>
          <w:tcPr>
            <w:tcW w:w="2421" w:type="dxa"/>
            <w:vAlign w:val="center"/>
          </w:tcPr>
          <w:p w14:paraId="42343F9A" w14:textId="77777777" w:rsidR="006C3EB0" w:rsidRPr="005D1CBB" w:rsidRDefault="006C3EB0" w:rsidP="002A78AB">
            <w:pPr>
              <w:pStyle w:val="aff0"/>
              <w:spacing w:line="240" w:lineRule="auto"/>
              <w:jc w:val="right"/>
              <w:rPr>
                <w:szCs w:val="21"/>
              </w:rPr>
            </w:pPr>
            <w:r>
              <w:rPr>
                <w:rFonts w:hint="eastAsia"/>
              </w:rPr>
              <w:t>1,952,659.24</w:t>
            </w:r>
          </w:p>
        </w:tc>
        <w:tc>
          <w:tcPr>
            <w:tcW w:w="1335" w:type="dxa"/>
            <w:vAlign w:val="center"/>
          </w:tcPr>
          <w:p w14:paraId="6978DDAB" w14:textId="77777777" w:rsidR="006C3EB0" w:rsidRPr="005D1CBB" w:rsidRDefault="006C3EB0" w:rsidP="002A78AB">
            <w:pPr>
              <w:pStyle w:val="aff0"/>
              <w:spacing w:line="240" w:lineRule="auto"/>
              <w:jc w:val="right"/>
              <w:rPr>
                <w:szCs w:val="21"/>
              </w:rPr>
            </w:pPr>
            <w:r>
              <w:rPr>
                <w:rFonts w:hint="eastAsia"/>
              </w:rPr>
              <w:t>0.63</w:t>
            </w:r>
          </w:p>
        </w:tc>
      </w:tr>
      <w:tr w:rsidR="006C3EB0" w:rsidRPr="005D1CBB" w14:paraId="1DB4FE37" w14:textId="77777777" w:rsidTr="008B5F54">
        <w:tc>
          <w:tcPr>
            <w:tcW w:w="565" w:type="dxa"/>
            <w:vAlign w:val="center"/>
          </w:tcPr>
          <w:p w14:paraId="221B04E3" w14:textId="77777777" w:rsidR="006C3EB0" w:rsidRPr="005D1CBB" w:rsidRDefault="006C3EB0" w:rsidP="002A78AB">
            <w:pPr>
              <w:pStyle w:val="aff0"/>
              <w:spacing w:line="240" w:lineRule="auto"/>
              <w:jc w:val="right"/>
              <w:rPr>
                <w:szCs w:val="21"/>
              </w:rPr>
            </w:pPr>
            <w:r>
              <w:rPr>
                <w:rFonts w:hint="eastAsia"/>
              </w:rPr>
              <w:t>2</w:t>
            </w:r>
          </w:p>
        </w:tc>
        <w:tc>
          <w:tcPr>
            <w:tcW w:w="1512" w:type="dxa"/>
            <w:vAlign w:val="center"/>
          </w:tcPr>
          <w:p w14:paraId="01973A68" w14:textId="77777777" w:rsidR="006C3EB0" w:rsidRPr="005D1CBB" w:rsidRDefault="006C3EB0" w:rsidP="002A78AB">
            <w:pPr>
              <w:pStyle w:val="aff0"/>
              <w:spacing w:line="240" w:lineRule="auto"/>
              <w:jc w:val="right"/>
              <w:rPr>
                <w:szCs w:val="21"/>
              </w:rPr>
            </w:pPr>
            <w:r>
              <w:rPr>
                <w:rFonts w:hint="eastAsia"/>
              </w:rPr>
              <w:t>600968</w:t>
            </w:r>
          </w:p>
        </w:tc>
        <w:tc>
          <w:tcPr>
            <w:tcW w:w="1104" w:type="dxa"/>
            <w:vAlign w:val="center"/>
          </w:tcPr>
          <w:p w14:paraId="21A85544" w14:textId="77777777" w:rsidR="006C3EB0" w:rsidRPr="005D1CBB" w:rsidRDefault="006C3EB0" w:rsidP="002A78AB">
            <w:pPr>
              <w:pStyle w:val="aff0"/>
              <w:spacing w:line="240" w:lineRule="auto"/>
              <w:jc w:val="right"/>
              <w:rPr>
                <w:szCs w:val="21"/>
              </w:rPr>
            </w:pPr>
            <w:r>
              <w:rPr>
                <w:rFonts w:hint="eastAsia"/>
              </w:rPr>
              <w:t>海油发展</w:t>
            </w:r>
          </w:p>
        </w:tc>
        <w:tc>
          <w:tcPr>
            <w:tcW w:w="1476" w:type="dxa"/>
            <w:vAlign w:val="center"/>
          </w:tcPr>
          <w:p w14:paraId="51DBCEFF" w14:textId="77777777" w:rsidR="006C3EB0" w:rsidRPr="005D1CBB" w:rsidRDefault="006C3EB0" w:rsidP="002A78AB">
            <w:pPr>
              <w:pStyle w:val="aff0"/>
              <w:spacing w:line="240" w:lineRule="auto"/>
              <w:jc w:val="right"/>
              <w:rPr>
                <w:szCs w:val="21"/>
              </w:rPr>
            </w:pPr>
            <w:r>
              <w:rPr>
                <w:rFonts w:hint="eastAsia"/>
              </w:rPr>
              <w:t>53,983</w:t>
            </w:r>
          </w:p>
        </w:tc>
        <w:tc>
          <w:tcPr>
            <w:tcW w:w="2421" w:type="dxa"/>
            <w:vAlign w:val="center"/>
          </w:tcPr>
          <w:p w14:paraId="78A0E1F0" w14:textId="77777777" w:rsidR="006C3EB0" w:rsidRPr="005D1CBB" w:rsidRDefault="006C3EB0" w:rsidP="002A78AB">
            <w:pPr>
              <w:pStyle w:val="aff0"/>
              <w:spacing w:line="240" w:lineRule="auto"/>
              <w:jc w:val="right"/>
              <w:rPr>
                <w:szCs w:val="21"/>
              </w:rPr>
            </w:pPr>
            <w:r>
              <w:rPr>
                <w:rFonts w:hint="eastAsia"/>
              </w:rPr>
              <w:t>191,639.65</w:t>
            </w:r>
          </w:p>
        </w:tc>
        <w:tc>
          <w:tcPr>
            <w:tcW w:w="1335" w:type="dxa"/>
            <w:vAlign w:val="center"/>
          </w:tcPr>
          <w:p w14:paraId="4F08BFDA" w14:textId="77777777" w:rsidR="006C3EB0" w:rsidRPr="005D1CBB" w:rsidRDefault="006C3EB0" w:rsidP="002A78AB">
            <w:pPr>
              <w:pStyle w:val="aff0"/>
              <w:spacing w:line="240" w:lineRule="auto"/>
              <w:jc w:val="right"/>
              <w:rPr>
                <w:szCs w:val="21"/>
              </w:rPr>
            </w:pPr>
            <w:r>
              <w:rPr>
                <w:rFonts w:hint="eastAsia"/>
              </w:rPr>
              <w:t>0.06</w:t>
            </w:r>
          </w:p>
        </w:tc>
      </w:tr>
      <w:tr w:rsidR="006C3EB0" w:rsidRPr="005D1CBB" w14:paraId="5D01EE75" w14:textId="77777777" w:rsidTr="008B5F54">
        <w:tc>
          <w:tcPr>
            <w:tcW w:w="565" w:type="dxa"/>
            <w:vAlign w:val="center"/>
          </w:tcPr>
          <w:p w14:paraId="43894CA9" w14:textId="77777777" w:rsidR="006C3EB0" w:rsidRPr="005D1CBB" w:rsidRDefault="006C3EB0" w:rsidP="002A78AB">
            <w:pPr>
              <w:pStyle w:val="aff0"/>
              <w:spacing w:line="240" w:lineRule="auto"/>
              <w:jc w:val="right"/>
              <w:rPr>
                <w:szCs w:val="21"/>
              </w:rPr>
            </w:pPr>
            <w:r>
              <w:rPr>
                <w:rFonts w:hint="eastAsia"/>
              </w:rPr>
              <w:t>3</w:t>
            </w:r>
          </w:p>
        </w:tc>
        <w:tc>
          <w:tcPr>
            <w:tcW w:w="1512" w:type="dxa"/>
            <w:vAlign w:val="center"/>
          </w:tcPr>
          <w:p w14:paraId="054ED095" w14:textId="77777777" w:rsidR="006C3EB0" w:rsidRPr="005D1CBB" w:rsidRDefault="006C3EB0" w:rsidP="002A78AB">
            <w:pPr>
              <w:pStyle w:val="aff0"/>
              <w:spacing w:line="240" w:lineRule="auto"/>
              <w:jc w:val="right"/>
              <w:rPr>
                <w:szCs w:val="21"/>
              </w:rPr>
            </w:pPr>
            <w:r>
              <w:rPr>
                <w:rFonts w:hint="eastAsia"/>
              </w:rPr>
              <w:t>300782</w:t>
            </w:r>
          </w:p>
        </w:tc>
        <w:tc>
          <w:tcPr>
            <w:tcW w:w="1104" w:type="dxa"/>
            <w:vAlign w:val="center"/>
          </w:tcPr>
          <w:p w14:paraId="3BA487CC" w14:textId="77777777" w:rsidR="006C3EB0" w:rsidRPr="005D1CBB" w:rsidRDefault="006C3EB0" w:rsidP="002A78AB">
            <w:pPr>
              <w:pStyle w:val="aff0"/>
              <w:spacing w:line="240" w:lineRule="auto"/>
              <w:jc w:val="right"/>
              <w:rPr>
                <w:szCs w:val="21"/>
              </w:rPr>
            </w:pPr>
            <w:r>
              <w:rPr>
                <w:rFonts w:hint="eastAsia"/>
              </w:rPr>
              <w:t>卓胜微</w:t>
            </w:r>
          </w:p>
        </w:tc>
        <w:tc>
          <w:tcPr>
            <w:tcW w:w="1476" w:type="dxa"/>
            <w:vAlign w:val="center"/>
          </w:tcPr>
          <w:p w14:paraId="31FA6245" w14:textId="77777777" w:rsidR="006C3EB0" w:rsidRPr="005D1CBB" w:rsidRDefault="006C3EB0" w:rsidP="002A78AB">
            <w:pPr>
              <w:pStyle w:val="aff0"/>
              <w:spacing w:line="240" w:lineRule="auto"/>
              <w:jc w:val="right"/>
              <w:rPr>
                <w:szCs w:val="21"/>
              </w:rPr>
            </w:pPr>
            <w:r>
              <w:rPr>
                <w:rFonts w:hint="eastAsia"/>
              </w:rPr>
              <w:t>743</w:t>
            </w:r>
          </w:p>
        </w:tc>
        <w:tc>
          <w:tcPr>
            <w:tcW w:w="2421" w:type="dxa"/>
            <w:vAlign w:val="center"/>
          </w:tcPr>
          <w:p w14:paraId="6D98BDA4" w14:textId="77777777" w:rsidR="006C3EB0" w:rsidRPr="005D1CBB" w:rsidRDefault="006C3EB0" w:rsidP="002A78AB">
            <w:pPr>
              <w:pStyle w:val="aff0"/>
              <w:spacing w:line="240" w:lineRule="auto"/>
              <w:jc w:val="right"/>
              <w:rPr>
                <w:szCs w:val="21"/>
              </w:rPr>
            </w:pPr>
            <w:r>
              <w:rPr>
                <w:rFonts w:hint="eastAsia"/>
              </w:rPr>
              <w:t>80,927.56</w:t>
            </w:r>
          </w:p>
        </w:tc>
        <w:tc>
          <w:tcPr>
            <w:tcW w:w="1335" w:type="dxa"/>
            <w:vAlign w:val="center"/>
          </w:tcPr>
          <w:p w14:paraId="17B02ED9" w14:textId="77777777" w:rsidR="006C3EB0" w:rsidRPr="005D1CBB" w:rsidRDefault="006C3EB0" w:rsidP="002A78AB">
            <w:pPr>
              <w:pStyle w:val="aff0"/>
              <w:spacing w:line="240" w:lineRule="auto"/>
              <w:jc w:val="right"/>
              <w:rPr>
                <w:szCs w:val="21"/>
              </w:rPr>
            </w:pPr>
            <w:r>
              <w:rPr>
                <w:rFonts w:hint="eastAsia"/>
              </w:rPr>
              <w:t>0.03</w:t>
            </w:r>
          </w:p>
        </w:tc>
      </w:tr>
      <w:tr w:rsidR="006C3EB0" w:rsidRPr="005D1CBB" w14:paraId="7EDB1536" w14:textId="77777777" w:rsidTr="008B5F54">
        <w:tc>
          <w:tcPr>
            <w:tcW w:w="565" w:type="dxa"/>
            <w:vAlign w:val="center"/>
          </w:tcPr>
          <w:p w14:paraId="2E25DE1D" w14:textId="77777777" w:rsidR="006C3EB0" w:rsidRPr="005D1CBB" w:rsidRDefault="006C3EB0" w:rsidP="002A78AB">
            <w:pPr>
              <w:pStyle w:val="aff0"/>
              <w:spacing w:line="240" w:lineRule="auto"/>
              <w:jc w:val="right"/>
              <w:rPr>
                <w:szCs w:val="21"/>
              </w:rPr>
            </w:pPr>
            <w:r>
              <w:rPr>
                <w:rFonts w:hint="eastAsia"/>
              </w:rPr>
              <w:t>4</w:t>
            </w:r>
          </w:p>
        </w:tc>
        <w:tc>
          <w:tcPr>
            <w:tcW w:w="1512" w:type="dxa"/>
            <w:vAlign w:val="center"/>
          </w:tcPr>
          <w:p w14:paraId="7DC6CFAE" w14:textId="77777777" w:rsidR="006C3EB0" w:rsidRPr="005D1CBB" w:rsidRDefault="006C3EB0" w:rsidP="002A78AB">
            <w:pPr>
              <w:pStyle w:val="aff0"/>
              <w:spacing w:line="240" w:lineRule="auto"/>
              <w:jc w:val="right"/>
              <w:rPr>
                <w:szCs w:val="21"/>
              </w:rPr>
            </w:pPr>
            <w:r>
              <w:rPr>
                <w:rFonts w:hint="eastAsia"/>
              </w:rPr>
              <w:t>601698</w:t>
            </w:r>
          </w:p>
        </w:tc>
        <w:tc>
          <w:tcPr>
            <w:tcW w:w="1104" w:type="dxa"/>
            <w:vAlign w:val="center"/>
          </w:tcPr>
          <w:p w14:paraId="4F1A3B8C" w14:textId="77777777" w:rsidR="006C3EB0" w:rsidRPr="005D1CBB" w:rsidRDefault="006C3EB0" w:rsidP="002A78AB">
            <w:pPr>
              <w:pStyle w:val="aff0"/>
              <w:spacing w:line="240" w:lineRule="auto"/>
              <w:jc w:val="right"/>
              <w:rPr>
                <w:szCs w:val="21"/>
              </w:rPr>
            </w:pPr>
            <w:r>
              <w:rPr>
                <w:rFonts w:hint="eastAsia"/>
              </w:rPr>
              <w:t>中国卫通</w:t>
            </w:r>
          </w:p>
        </w:tc>
        <w:tc>
          <w:tcPr>
            <w:tcW w:w="1476" w:type="dxa"/>
            <w:vAlign w:val="center"/>
          </w:tcPr>
          <w:p w14:paraId="3C6B5515" w14:textId="77777777" w:rsidR="006C3EB0" w:rsidRPr="005D1CBB" w:rsidRDefault="006C3EB0" w:rsidP="002A78AB">
            <w:pPr>
              <w:pStyle w:val="aff0"/>
              <w:spacing w:line="240" w:lineRule="auto"/>
              <w:jc w:val="right"/>
              <w:rPr>
                <w:szCs w:val="21"/>
              </w:rPr>
            </w:pPr>
            <w:r>
              <w:rPr>
                <w:rFonts w:hint="eastAsia"/>
              </w:rPr>
              <w:t>10,103</w:t>
            </w:r>
          </w:p>
        </w:tc>
        <w:tc>
          <w:tcPr>
            <w:tcW w:w="2421" w:type="dxa"/>
            <w:vAlign w:val="center"/>
          </w:tcPr>
          <w:p w14:paraId="7CABDDB1" w14:textId="77777777" w:rsidR="006C3EB0" w:rsidRPr="005D1CBB" w:rsidRDefault="006C3EB0" w:rsidP="002A78AB">
            <w:pPr>
              <w:pStyle w:val="aff0"/>
              <w:spacing w:line="240" w:lineRule="auto"/>
              <w:jc w:val="right"/>
              <w:rPr>
                <w:szCs w:val="21"/>
              </w:rPr>
            </w:pPr>
            <w:r>
              <w:rPr>
                <w:rFonts w:hint="eastAsia"/>
              </w:rPr>
              <w:t>39,603.76</w:t>
            </w:r>
          </w:p>
        </w:tc>
        <w:tc>
          <w:tcPr>
            <w:tcW w:w="1335" w:type="dxa"/>
            <w:vAlign w:val="center"/>
          </w:tcPr>
          <w:p w14:paraId="6864D20C" w14:textId="77777777" w:rsidR="006C3EB0" w:rsidRPr="005D1CBB" w:rsidRDefault="006C3EB0" w:rsidP="002A78AB">
            <w:pPr>
              <w:pStyle w:val="aff0"/>
              <w:spacing w:line="240" w:lineRule="auto"/>
              <w:jc w:val="right"/>
              <w:rPr>
                <w:szCs w:val="21"/>
              </w:rPr>
            </w:pPr>
            <w:r>
              <w:rPr>
                <w:rFonts w:hint="eastAsia"/>
              </w:rPr>
              <w:t>0.01</w:t>
            </w:r>
          </w:p>
        </w:tc>
      </w:tr>
      <w:tr w:rsidR="006C3EB0" w:rsidRPr="005D1CBB" w14:paraId="6EC54E9A" w14:textId="77777777" w:rsidTr="008B5F54">
        <w:tc>
          <w:tcPr>
            <w:tcW w:w="565" w:type="dxa"/>
            <w:vAlign w:val="center"/>
          </w:tcPr>
          <w:p w14:paraId="35C9A650" w14:textId="77777777" w:rsidR="006C3EB0" w:rsidRPr="005D1CBB" w:rsidRDefault="006C3EB0" w:rsidP="002A78AB">
            <w:pPr>
              <w:pStyle w:val="aff0"/>
              <w:spacing w:line="240" w:lineRule="auto"/>
              <w:jc w:val="right"/>
              <w:rPr>
                <w:szCs w:val="21"/>
              </w:rPr>
            </w:pPr>
            <w:r>
              <w:rPr>
                <w:rFonts w:hint="eastAsia"/>
              </w:rPr>
              <w:t>5</w:t>
            </w:r>
          </w:p>
        </w:tc>
        <w:tc>
          <w:tcPr>
            <w:tcW w:w="1512" w:type="dxa"/>
            <w:vAlign w:val="center"/>
          </w:tcPr>
          <w:p w14:paraId="13FE21E8" w14:textId="77777777" w:rsidR="006C3EB0" w:rsidRPr="005D1CBB" w:rsidRDefault="006C3EB0" w:rsidP="002A78AB">
            <w:pPr>
              <w:pStyle w:val="aff0"/>
              <w:spacing w:line="240" w:lineRule="auto"/>
              <w:jc w:val="right"/>
              <w:rPr>
                <w:szCs w:val="21"/>
              </w:rPr>
            </w:pPr>
            <w:r>
              <w:rPr>
                <w:rFonts w:hint="eastAsia"/>
              </w:rPr>
              <w:t>603863</w:t>
            </w:r>
          </w:p>
        </w:tc>
        <w:tc>
          <w:tcPr>
            <w:tcW w:w="1104" w:type="dxa"/>
            <w:vAlign w:val="center"/>
          </w:tcPr>
          <w:p w14:paraId="176788C4" w14:textId="77777777" w:rsidR="006C3EB0" w:rsidRPr="005D1CBB" w:rsidRDefault="006C3EB0" w:rsidP="002A78AB">
            <w:pPr>
              <w:pStyle w:val="aff0"/>
              <w:spacing w:line="240" w:lineRule="auto"/>
              <w:jc w:val="right"/>
              <w:rPr>
                <w:szCs w:val="21"/>
              </w:rPr>
            </w:pPr>
            <w:r>
              <w:rPr>
                <w:rFonts w:hint="eastAsia"/>
              </w:rPr>
              <w:t>松炀资源</w:t>
            </w:r>
          </w:p>
        </w:tc>
        <w:tc>
          <w:tcPr>
            <w:tcW w:w="1476" w:type="dxa"/>
            <w:vAlign w:val="center"/>
          </w:tcPr>
          <w:p w14:paraId="79F6859D" w14:textId="77777777" w:rsidR="006C3EB0" w:rsidRPr="005D1CBB" w:rsidRDefault="006C3EB0" w:rsidP="002A78AB">
            <w:pPr>
              <w:pStyle w:val="aff0"/>
              <w:spacing w:line="240" w:lineRule="auto"/>
              <w:jc w:val="right"/>
              <w:rPr>
                <w:szCs w:val="21"/>
              </w:rPr>
            </w:pPr>
            <w:r>
              <w:rPr>
                <w:rFonts w:hint="eastAsia"/>
              </w:rPr>
              <w:t>1,612</w:t>
            </w:r>
          </w:p>
        </w:tc>
        <w:tc>
          <w:tcPr>
            <w:tcW w:w="2421" w:type="dxa"/>
            <w:vAlign w:val="center"/>
          </w:tcPr>
          <w:p w14:paraId="0170E401" w14:textId="77777777" w:rsidR="006C3EB0" w:rsidRPr="005D1CBB" w:rsidRDefault="006C3EB0" w:rsidP="002A78AB">
            <w:pPr>
              <w:pStyle w:val="aff0"/>
              <w:spacing w:line="240" w:lineRule="auto"/>
              <w:jc w:val="right"/>
              <w:rPr>
                <w:szCs w:val="21"/>
              </w:rPr>
            </w:pPr>
            <w:r>
              <w:rPr>
                <w:rFonts w:hint="eastAsia"/>
              </w:rPr>
              <w:t>37,204.96</w:t>
            </w:r>
          </w:p>
        </w:tc>
        <w:tc>
          <w:tcPr>
            <w:tcW w:w="1335" w:type="dxa"/>
            <w:vAlign w:val="center"/>
          </w:tcPr>
          <w:p w14:paraId="62E7B987" w14:textId="77777777" w:rsidR="006C3EB0" w:rsidRPr="005D1CBB" w:rsidRDefault="006C3EB0" w:rsidP="002A78AB">
            <w:pPr>
              <w:pStyle w:val="aff0"/>
              <w:spacing w:line="240" w:lineRule="auto"/>
              <w:jc w:val="right"/>
              <w:rPr>
                <w:szCs w:val="21"/>
              </w:rPr>
            </w:pPr>
            <w:r>
              <w:rPr>
                <w:rFonts w:hint="eastAsia"/>
              </w:rPr>
              <w:t>0.01</w:t>
            </w:r>
          </w:p>
        </w:tc>
      </w:tr>
    </w:tbl>
    <w:bookmarkEnd w:id="91"/>
    <w:bookmarkEnd w:id="94"/>
    <w:bookmarkEnd w:id="95"/>
    <w:bookmarkEnd w:id="96"/>
    <w:p w14:paraId="22655818" w14:textId="77777777" w:rsidR="002D4AB3" w:rsidRPr="005D1CBB" w:rsidRDefault="00BF4970" w:rsidP="002D4AB3">
      <w:pPr>
        <w:pStyle w:val="aff0"/>
        <w:rPr>
          <w:szCs w:val="21"/>
        </w:rPr>
      </w:pPr>
      <w:r>
        <w:rPr>
          <w:rFonts w:hint="eastAsia"/>
        </w:rPr>
        <w:t>注:</w:t>
      </w:r>
      <w:r>
        <w:rPr>
          <w:rFonts w:hint="eastAsia"/>
          <w:lang w:eastAsia="zh-Hans"/>
        </w:rPr>
        <w:t>ST信威已被调出指数成分股，因停牌原因无法卖出。</w:t>
      </w:r>
    </w:p>
    <w:p w14:paraId="24F144CC" w14:textId="77777777" w:rsidR="002D4AB3" w:rsidRPr="005D1CBB" w:rsidRDefault="002D4AB3" w:rsidP="00D37D47">
      <w:pPr>
        <w:pStyle w:val="XBRLTitle2"/>
        <w:keepNext/>
        <w:keepLines/>
        <w:numPr>
          <w:ilvl w:val="0"/>
          <w:numId w:val="0"/>
        </w:numPr>
        <w:spacing w:before="0" w:after="0" w:line="360" w:lineRule="auto"/>
        <w:jc w:val="left"/>
        <w:rPr>
          <w:sz w:val="21"/>
          <w:szCs w:val="21"/>
        </w:rPr>
      </w:pPr>
      <w:r w:rsidRPr="005D1CBB">
        <w:rPr>
          <w:rFonts w:hint="eastAsia"/>
          <w:sz w:val="21"/>
          <w:szCs w:val="21"/>
        </w:rPr>
        <w:t>4</w:t>
      </w:r>
      <w:r w:rsidRPr="005D1CBB">
        <w:rPr>
          <w:rFonts w:hint="eastAsia"/>
          <w:sz w:val="21"/>
          <w:szCs w:val="21"/>
        </w:rPr>
        <w:t>报告期末按债券品种分类的债券投资组合</w:t>
      </w:r>
      <w:r w:rsidRPr="005D1CBB">
        <w:rPr>
          <w:sz w:val="21"/>
          <w:szCs w:val="21"/>
        </w:rPr>
        <w:t xml:space="preserve">  </w:t>
      </w:r>
    </w:p>
    <w:p w14:paraId="56E902CD" w14:textId="77777777" w:rsidR="002D4AB3" w:rsidRPr="005D1CBB" w:rsidRDefault="002D4AB3" w:rsidP="002D4AB3">
      <w:pPr>
        <w:pStyle w:val="aff0"/>
        <w:ind w:leftChars="-17" w:hangingChars="17" w:hanging="36"/>
        <w:rPr>
          <w:szCs w:val="21"/>
        </w:rPr>
      </w:pPr>
      <w:r w:rsidRPr="005D1CBB">
        <w:rPr>
          <w:rFonts w:hint="eastAsia"/>
          <w:szCs w:val="21"/>
        </w:rPr>
        <w:t xml:space="preserve">本基金本报告期末未持有债券。 </w:t>
      </w:r>
    </w:p>
    <w:p w14:paraId="441D5142" w14:textId="77777777" w:rsidR="002D4AB3" w:rsidRPr="005D1CBB" w:rsidRDefault="002D4AB3" w:rsidP="002D4AB3">
      <w:pPr>
        <w:rPr>
          <w:szCs w:val="21"/>
        </w:rPr>
      </w:pPr>
    </w:p>
    <w:p w14:paraId="33C32233"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97" w:name="m505"/>
      <w:r w:rsidRPr="005D1CBB">
        <w:rPr>
          <w:rFonts w:hint="eastAsia"/>
          <w:sz w:val="21"/>
          <w:szCs w:val="21"/>
        </w:rPr>
        <w:t>5</w:t>
      </w:r>
      <w:r w:rsidRPr="005D1CBB">
        <w:rPr>
          <w:rFonts w:hint="eastAsia"/>
          <w:sz w:val="21"/>
          <w:szCs w:val="21"/>
        </w:rPr>
        <w:t>报告期末按公允价值占基金资产净值比例大小排序的前五名债券投资明细</w:t>
      </w:r>
    </w:p>
    <w:p w14:paraId="6003D478" w14:textId="77777777" w:rsidR="002D4AB3" w:rsidRPr="005D1CBB" w:rsidRDefault="002D4AB3" w:rsidP="002D4AB3">
      <w:pPr>
        <w:spacing w:line="360" w:lineRule="auto"/>
        <w:ind w:leftChars="-17" w:hangingChars="17" w:hanging="36"/>
        <w:jc w:val="left"/>
        <w:rPr>
          <w:rFonts w:ascii="宋体" w:hAnsi="宋体"/>
          <w:szCs w:val="21"/>
        </w:rPr>
      </w:pPr>
      <w:r w:rsidRPr="005D1CBB">
        <w:rPr>
          <w:rFonts w:ascii="宋体" w:hAnsi="宋体" w:hint="eastAsia"/>
          <w:szCs w:val="21"/>
        </w:rPr>
        <w:t>本基金本报告期末未持有债券。</w:t>
      </w:r>
    </w:p>
    <w:p w14:paraId="0DFAE68C" w14:textId="77777777" w:rsidR="002D4AB3" w:rsidRPr="005D1CBB" w:rsidRDefault="002D4AB3" w:rsidP="002D4AB3">
      <w:pPr>
        <w:rPr>
          <w:szCs w:val="21"/>
        </w:rPr>
      </w:pPr>
    </w:p>
    <w:p w14:paraId="6D6B525D"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98" w:name="m506"/>
      <w:bookmarkEnd w:id="97"/>
      <w:r w:rsidRPr="005D1CBB">
        <w:rPr>
          <w:rFonts w:hint="eastAsia"/>
          <w:sz w:val="21"/>
          <w:szCs w:val="21"/>
        </w:rPr>
        <w:t>6</w:t>
      </w:r>
      <w:r w:rsidRPr="005D1CBB">
        <w:rPr>
          <w:rFonts w:hint="eastAsia"/>
          <w:sz w:val="21"/>
          <w:szCs w:val="21"/>
        </w:rPr>
        <w:t>报告期末按公允价值占基金资产净值比例大小排序的前十名资产支持证券投资明细</w:t>
      </w:r>
    </w:p>
    <w:p w14:paraId="49439AE4" w14:textId="77777777" w:rsidR="002D4AB3" w:rsidRPr="005D1CBB" w:rsidRDefault="002D4AB3" w:rsidP="002D4AB3">
      <w:pPr>
        <w:spacing w:line="360" w:lineRule="auto"/>
        <w:ind w:leftChars="-17" w:hangingChars="17" w:hanging="36"/>
        <w:jc w:val="left"/>
        <w:rPr>
          <w:rFonts w:ascii="宋体" w:hAnsi="宋体"/>
          <w:szCs w:val="21"/>
        </w:rPr>
      </w:pPr>
      <w:r w:rsidRPr="005D1CBB">
        <w:rPr>
          <w:rFonts w:ascii="宋体" w:hAnsi="宋体" w:hint="eastAsia"/>
          <w:szCs w:val="21"/>
        </w:rPr>
        <w:t xml:space="preserve">本基金本报告期末未持有资产支持证券。   </w:t>
      </w:r>
    </w:p>
    <w:p w14:paraId="419A0641" w14:textId="77777777" w:rsidR="002D4AB3" w:rsidRPr="005D1CBB" w:rsidRDefault="002D4AB3" w:rsidP="002D4AB3">
      <w:pPr>
        <w:rPr>
          <w:szCs w:val="21"/>
        </w:rPr>
      </w:pPr>
    </w:p>
    <w:p w14:paraId="4CEEB4E5"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99" w:name="m5061"/>
      <w:r w:rsidRPr="005D1CBB">
        <w:rPr>
          <w:rFonts w:hint="eastAsia"/>
          <w:sz w:val="21"/>
          <w:szCs w:val="21"/>
        </w:rPr>
        <w:lastRenderedPageBreak/>
        <w:t>7</w:t>
      </w:r>
      <w:r w:rsidRPr="005D1CBB">
        <w:rPr>
          <w:rFonts w:hint="eastAsia"/>
          <w:sz w:val="21"/>
          <w:szCs w:val="21"/>
        </w:rPr>
        <w:t>报告期末按公允价值占基金资产净值比例大小排序的前五名贵金属投资明细</w:t>
      </w:r>
    </w:p>
    <w:p w14:paraId="7C9E8164" w14:textId="77777777" w:rsidR="002D4AB3" w:rsidRPr="005D1CBB" w:rsidRDefault="002D4AB3" w:rsidP="002D4AB3">
      <w:pPr>
        <w:pStyle w:val="aff0"/>
        <w:ind w:leftChars="-17" w:hangingChars="17" w:hanging="36"/>
        <w:rPr>
          <w:szCs w:val="21"/>
        </w:rPr>
      </w:pPr>
      <w:r w:rsidRPr="005D1CBB">
        <w:rPr>
          <w:rFonts w:hint="eastAsia"/>
          <w:szCs w:val="21"/>
        </w:rPr>
        <w:t>本基金本报告期末未持有贵金属。</w:t>
      </w:r>
    </w:p>
    <w:p w14:paraId="67D6CF1D" w14:textId="77777777" w:rsidR="002D4AB3" w:rsidRPr="005D1CBB" w:rsidRDefault="002D4AB3" w:rsidP="002D4AB3">
      <w:pPr>
        <w:rPr>
          <w:szCs w:val="21"/>
        </w:rPr>
      </w:pPr>
    </w:p>
    <w:p w14:paraId="36D47A0E"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100" w:name="m507"/>
      <w:bookmarkEnd w:id="98"/>
      <w:bookmarkEnd w:id="99"/>
      <w:r w:rsidRPr="005D1CBB">
        <w:rPr>
          <w:rFonts w:hint="eastAsia"/>
          <w:sz w:val="21"/>
          <w:szCs w:val="21"/>
        </w:rPr>
        <w:t>8</w:t>
      </w:r>
      <w:r w:rsidRPr="005D1CBB">
        <w:rPr>
          <w:rFonts w:hint="eastAsia"/>
          <w:sz w:val="21"/>
          <w:szCs w:val="21"/>
        </w:rPr>
        <w:t>报告期末按公允价值占基金资产净值比例大小排序的前五名权证投资明细</w:t>
      </w:r>
    </w:p>
    <w:p w14:paraId="105B41DB" w14:textId="77777777" w:rsidR="002D4AB3" w:rsidRPr="005D1CBB" w:rsidRDefault="002D4AB3" w:rsidP="002D4AB3">
      <w:pPr>
        <w:pStyle w:val="aff0"/>
        <w:ind w:leftChars="-67" w:hangingChars="67" w:hanging="141"/>
        <w:rPr>
          <w:szCs w:val="21"/>
        </w:rPr>
      </w:pPr>
      <w:r w:rsidRPr="005D1CBB">
        <w:rPr>
          <w:rFonts w:hint="eastAsia"/>
          <w:szCs w:val="21"/>
        </w:rPr>
        <w:t>本基金本报告期末未持有权证。</w:t>
      </w:r>
    </w:p>
    <w:p w14:paraId="17FA2F13" w14:textId="77777777" w:rsidR="002D4AB3" w:rsidRPr="005D1CBB" w:rsidRDefault="002D4AB3" w:rsidP="002D4AB3">
      <w:pPr>
        <w:rPr>
          <w:szCs w:val="21"/>
        </w:rPr>
      </w:pPr>
    </w:p>
    <w:p w14:paraId="73ECAE70" w14:textId="77777777" w:rsidR="002D4AB3" w:rsidRPr="005D1CBB" w:rsidRDefault="002D4AB3" w:rsidP="00D37D47">
      <w:pPr>
        <w:pStyle w:val="XBRLTitle2"/>
        <w:keepNext/>
        <w:keepLines/>
        <w:numPr>
          <w:ilvl w:val="0"/>
          <w:numId w:val="0"/>
        </w:numPr>
        <w:spacing w:before="0" w:after="0" w:line="360" w:lineRule="auto"/>
        <w:jc w:val="left"/>
        <w:rPr>
          <w:sz w:val="21"/>
          <w:szCs w:val="21"/>
        </w:rPr>
      </w:pPr>
      <w:bookmarkStart w:id="101" w:name="m508QH"/>
      <w:bookmarkEnd w:id="100"/>
      <w:r w:rsidRPr="005D1CBB">
        <w:rPr>
          <w:rFonts w:hint="eastAsia"/>
          <w:sz w:val="21"/>
          <w:szCs w:val="21"/>
        </w:rPr>
        <w:t>9</w:t>
      </w:r>
      <w:r w:rsidRPr="005D1CBB">
        <w:rPr>
          <w:rFonts w:hint="eastAsia"/>
          <w:sz w:val="21"/>
          <w:szCs w:val="21"/>
        </w:rPr>
        <w:t>报告期末本基金投资的股指期货交易情况说明</w:t>
      </w:r>
    </w:p>
    <w:p w14:paraId="59ECE3EA"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102" w:name="m508QH01"/>
      <w:r w:rsidRPr="005D1CBB">
        <w:rPr>
          <w:rFonts w:hint="eastAsia"/>
          <w:sz w:val="21"/>
          <w:szCs w:val="21"/>
        </w:rPr>
        <w:t>9.1</w:t>
      </w:r>
      <w:r w:rsidRPr="005D1CBB">
        <w:rPr>
          <w:rFonts w:hint="eastAsia"/>
          <w:sz w:val="21"/>
          <w:szCs w:val="21"/>
        </w:rPr>
        <w:t>报告期末本基金投资的股指期货持仓和损益明细</w:t>
      </w:r>
    </w:p>
    <w:p w14:paraId="6FF07121" w14:textId="77777777" w:rsidR="002D4AB3" w:rsidRPr="005D1CBB" w:rsidRDefault="002D4AB3" w:rsidP="002D4AB3">
      <w:pPr>
        <w:pStyle w:val="aff0"/>
        <w:ind w:leftChars="-17" w:hangingChars="17" w:hanging="36"/>
        <w:rPr>
          <w:szCs w:val="21"/>
        </w:rPr>
      </w:pPr>
      <w:r w:rsidRPr="005D1CBB">
        <w:rPr>
          <w:rFonts w:hint="eastAsia"/>
          <w:szCs w:val="21"/>
        </w:rPr>
        <w:t>本基金本报告期末未持有股指期货。</w:t>
      </w:r>
    </w:p>
    <w:p w14:paraId="7630F91E"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103" w:name="m508QH02"/>
      <w:bookmarkEnd w:id="102"/>
      <w:r w:rsidRPr="005D1CBB">
        <w:rPr>
          <w:rFonts w:hint="eastAsia"/>
          <w:sz w:val="21"/>
          <w:szCs w:val="21"/>
        </w:rPr>
        <w:t>9.2</w:t>
      </w:r>
      <w:r w:rsidRPr="005D1CBB">
        <w:rPr>
          <w:rFonts w:hint="eastAsia"/>
          <w:sz w:val="21"/>
          <w:szCs w:val="21"/>
        </w:rPr>
        <w:t>本基金投资股指期货的投资政策</w:t>
      </w:r>
    </w:p>
    <w:p w14:paraId="4FD1F719" w14:textId="77777777" w:rsidR="002D4AB3" w:rsidRPr="005D1CBB" w:rsidRDefault="002D4AB3" w:rsidP="002D4AB3">
      <w:pPr>
        <w:pStyle w:val="aff0"/>
        <w:ind w:firstLineChars="200" w:firstLine="420"/>
        <w:rPr>
          <w:szCs w:val="21"/>
        </w:rPr>
      </w:pPr>
      <w:r w:rsidRPr="005D1CBB">
        <w:rPr>
          <w:rFonts w:hint="eastAsia"/>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45015605" w14:textId="77777777" w:rsidR="002D4AB3" w:rsidRPr="005D1CBB" w:rsidRDefault="002D4AB3" w:rsidP="002D4AB3">
      <w:pPr>
        <w:rPr>
          <w:szCs w:val="21"/>
        </w:rPr>
      </w:pPr>
    </w:p>
    <w:bookmarkEnd w:id="101"/>
    <w:bookmarkEnd w:id="103"/>
    <w:p w14:paraId="5F4DD2C9" w14:textId="77777777" w:rsidR="002D4AB3" w:rsidRPr="005D1CBB" w:rsidRDefault="002D4AB3" w:rsidP="00D37D47">
      <w:pPr>
        <w:pStyle w:val="XBRLTitle2"/>
        <w:keepNext/>
        <w:keepLines/>
        <w:numPr>
          <w:ilvl w:val="0"/>
          <w:numId w:val="0"/>
        </w:numPr>
        <w:spacing w:before="0" w:after="0" w:line="360" w:lineRule="auto"/>
        <w:jc w:val="left"/>
        <w:rPr>
          <w:sz w:val="21"/>
          <w:szCs w:val="21"/>
        </w:rPr>
      </w:pPr>
      <w:r w:rsidRPr="005D1CBB">
        <w:rPr>
          <w:rFonts w:hint="eastAsia"/>
          <w:sz w:val="21"/>
          <w:szCs w:val="21"/>
        </w:rPr>
        <w:t>10</w:t>
      </w:r>
      <w:r w:rsidRPr="005D1CBB">
        <w:rPr>
          <w:rFonts w:hint="eastAsia"/>
          <w:sz w:val="21"/>
          <w:szCs w:val="21"/>
        </w:rPr>
        <w:t>报告期末本基金投资的国债期货交易情况说明</w:t>
      </w:r>
    </w:p>
    <w:p w14:paraId="479C421C" w14:textId="77777777" w:rsidR="002D4AB3" w:rsidRPr="005D1CBB" w:rsidRDefault="002D4AB3" w:rsidP="00D37D47">
      <w:pPr>
        <w:pStyle w:val="XBRLTitle3"/>
        <w:numPr>
          <w:ilvl w:val="0"/>
          <w:numId w:val="0"/>
        </w:numPr>
        <w:spacing w:beforeLines="0" w:before="0" w:afterLines="0" w:after="0" w:line="360" w:lineRule="auto"/>
        <w:rPr>
          <w:sz w:val="21"/>
          <w:szCs w:val="21"/>
        </w:rPr>
      </w:pPr>
      <w:r w:rsidRPr="005D1CBB">
        <w:rPr>
          <w:rFonts w:hint="eastAsia"/>
          <w:sz w:val="21"/>
          <w:szCs w:val="21"/>
        </w:rPr>
        <w:t>10.1</w:t>
      </w:r>
      <w:r w:rsidRPr="005D1CBB">
        <w:rPr>
          <w:rFonts w:hint="eastAsia"/>
          <w:sz w:val="21"/>
          <w:szCs w:val="21"/>
        </w:rPr>
        <w:t>本期国债期货投资政策</w:t>
      </w:r>
    </w:p>
    <w:p w14:paraId="50A104E3" w14:textId="77777777" w:rsidR="002D4AB3" w:rsidRPr="005D1CBB" w:rsidRDefault="002D4AB3" w:rsidP="002D4AB3">
      <w:pPr>
        <w:pStyle w:val="aff0"/>
        <w:rPr>
          <w:szCs w:val="21"/>
        </w:rPr>
      </w:pPr>
      <w:r w:rsidRPr="005D1CBB">
        <w:rPr>
          <w:rFonts w:hint="eastAsia"/>
          <w:szCs w:val="21"/>
        </w:rPr>
        <w:t>根据本基金基金合同约定，本基金投资范围不包括国债期货。</w:t>
      </w:r>
    </w:p>
    <w:p w14:paraId="4C4554B3" w14:textId="77777777" w:rsidR="002D4AB3" w:rsidRPr="005D1CBB" w:rsidRDefault="002D4AB3" w:rsidP="00D37D47">
      <w:pPr>
        <w:pStyle w:val="XBRLTitle3"/>
        <w:numPr>
          <w:ilvl w:val="0"/>
          <w:numId w:val="0"/>
        </w:numPr>
        <w:spacing w:beforeLines="0" w:before="0" w:afterLines="0" w:after="0" w:line="360" w:lineRule="auto"/>
        <w:rPr>
          <w:sz w:val="21"/>
          <w:szCs w:val="21"/>
        </w:rPr>
      </w:pPr>
      <w:r w:rsidRPr="005D1CBB">
        <w:rPr>
          <w:rFonts w:hint="eastAsia"/>
          <w:sz w:val="21"/>
          <w:szCs w:val="21"/>
        </w:rPr>
        <w:t>10.2</w:t>
      </w:r>
      <w:r w:rsidRPr="005D1CBB">
        <w:rPr>
          <w:rFonts w:hint="eastAsia"/>
          <w:sz w:val="21"/>
          <w:szCs w:val="21"/>
        </w:rPr>
        <w:t>报告期末本基金投资的国债期货持仓和损益明细</w:t>
      </w:r>
    </w:p>
    <w:p w14:paraId="1ACF47DF" w14:textId="77777777" w:rsidR="002D4AB3" w:rsidRPr="005D1CBB" w:rsidRDefault="002D4AB3" w:rsidP="002D4AB3">
      <w:pPr>
        <w:spacing w:line="360" w:lineRule="auto"/>
        <w:jc w:val="left"/>
        <w:rPr>
          <w:szCs w:val="21"/>
        </w:rPr>
      </w:pPr>
      <w:r w:rsidRPr="005D1CBB">
        <w:rPr>
          <w:rFonts w:ascii="宋体" w:hAnsi="宋体" w:hint="eastAsia"/>
          <w:szCs w:val="21"/>
        </w:rPr>
        <w:t>本基金本报告期末未持有国债期货。</w:t>
      </w:r>
    </w:p>
    <w:p w14:paraId="1D04FE9F" w14:textId="77777777" w:rsidR="002D4AB3" w:rsidRPr="005D1CBB" w:rsidRDefault="002D4AB3" w:rsidP="00D37D47">
      <w:pPr>
        <w:pStyle w:val="XBRLTitle3"/>
        <w:numPr>
          <w:ilvl w:val="0"/>
          <w:numId w:val="0"/>
        </w:numPr>
        <w:spacing w:beforeLines="0" w:before="0" w:afterLines="0" w:after="0" w:line="360" w:lineRule="auto"/>
        <w:rPr>
          <w:sz w:val="21"/>
          <w:szCs w:val="21"/>
        </w:rPr>
      </w:pPr>
      <w:r w:rsidRPr="005D1CBB">
        <w:rPr>
          <w:rFonts w:hint="eastAsia"/>
          <w:sz w:val="21"/>
          <w:szCs w:val="21"/>
        </w:rPr>
        <w:t>10.3</w:t>
      </w:r>
      <w:r w:rsidRPr="005D1CBB">
        <w:rPr>
          <w:rFonts w:hint="eastAsia"/>
          <w:sz w:val="21"/>
          <w:szCs w:val="21"/>
        </w:rPr>
        <w:t>本期国债期货投资评价</w:t>
      </w:r>
    </w:p>
    <w:p w14:paraId="63A8CD9C" w14:textId="77777777" w:rsidR="002D4AB3" w:rsidRPr="005D1CBB" w:rsidRDefault="002D4AB3" w:rsidP="002D4AB3">
      <w:pPr>
        <w:pStyle w:val="aff0"/>
        <w:rPr>
          <w:szCs w:val="21"/>
        </w:rPr>
      </w:pPr>
      <w:r w:rsidRPr="005D1CBB">
        <w:rPr>
          <w:rFonts w:hint="eastAsia"/>
          <w:szCs w:val="21"/>
        </w:rPr>
        <w:t>本基金本报告期末未持有国债期货。</w:t>
      </w:r>
    </w:p>
    <w:p w14:paraId="5DE4CE2F" w14:textId="77777777" w:rsidR="002D4AB3" w:rsidRPr="005D1CBB" w:rsidRDefault="002D4AB3" w:rsidP="002D4AB3">
      <w:pPr>
        <w:rPr>
          <w:szCs w:val="21"/>
        </w:rPr>
      </w:pPr>
    </w:p>
    <w:p w14:paraId="2DC6CC39" w14:textId="77777777" w:rsidR="002D4AB3" w:rsidRPr="006C3EB0" w:rsidRDefault="002D4AB3" w:rsidP="00D37D47">
      <w:pPr>
        <w:pStyle w:val="XBRLTitle2"/>
        <w:keepNext/>
        <w:keepLines/>
        <w:numPr>
          <w:ilvl w:val="0"/>
          <w:numId w:val="0"/>
        </w:numPr>
        <w:spacing w:before="0" w:after="0" w:line="360" w:lineRule="auto"/>
        <w:jc w:val="left"/>
        <w:rPr>
          <w:sz w:val="21"/>
          <w:szCs w:val="21"/>
        </w:rPr>
      </w:pPr>
      <w:r w:rsidRPr="005D1CBB">
        <w:rPr>
          <w:rFonts w:hint="eastAsia"/>
          <w:sz w:val="21"/>
          <w:szCs w:val="21"/>
        </w:rPr>
        <w:t>11</w:t>
      </w:r>
      <w:r w:rsidRPr="005D1CBB">
        <w:rPr>
          <w:rFonts w:hint="eastAsia"/>
          <w:sz w:val="21"/>
          <w:szCs w:val="21"/>
        </w:rPr>
        <w:t>投资组合报告附注</w:t>
      </w:r>
    </w:p>
    <w:p w14:paraId="3E9576CE" w14:textId="77777777" w:rsidR="002D4AB3" w:rsidRPr="008B5F54" w:rsidRDefault="002D4AB3" w:rsidP="008B5F54">
      <w:pPr>
        <w:pStyle w:val="XBRLTitle3"/>
        <w:keepNext w:val="0"/>
        <w:keepLines w:val="0"/>
        <w:numPr>
          <w:ilvl w:val="0"/>
          <w:numId w:val="0"/>
        </w:numPr>
        <w:spacing w:before="156" w:afterLines="0" w:after="0" w:line="360" w:lineRule="auto"/>
      </w:pPr>
      <w:bookmarkStart w:id="104" w:name="m508_01_1597"/>
      <w:r w:rsidRPr="005D1CBB">
        <w:rPr>
          <w:rFonts w:hint="eastAsia"/>
          <w:sz w:val="21"/>
          <w:szCs w:val="21"/>
        </w:rPr>
        <w:t>11.1</w:t>
      </w:r>
      <w:bookmarkStart w:id="105" w:name="_Toc513386620"/>
      <w:bookmarkStart w:id="106" w:name="_Toc490050036"/>
      <w:bookmarkStart w:id="107" w:name="_Toc481075083"/>
      <w:r w:rsidR="006C3EB0">
        <w:rPr>
          <w:rFonts w:hint="eastAsia"/>
        </w:rPr>
        <w:t>本基金投资的前十名证券的发行主体本期是否出现被监管部门立案调查，或在报告编制日前一年内受到公开谴责、处罚的情形。</w:t>
      </w:r>
      <w:bookmarkEnd w:id="105"/>
      <w:bookmarkEnd w:id="106"/>
      <w:bookmarkEnd w:id="107"/>
    </w:p>
    <w:p w14:paraId="06FB9D59" w14:textId="77777777" w:rsidR="002D4AB3" w:rsidRPr="005D1CBB" w:rsidRDefault="002D4AB3" w:rsidP="002D4AB3">
      <w:pPr>
        <w:pStyle w:val="aff0"/>
        <w:ind w:firstLineChars="200" w:firstLine="420"/>
        <w:rPr>
          <w:szCs w:val="21"/>
        </w:rPr>
      </w:pPr>
      <w:r w:rsidRPr="005D1CBB">
        <w:rPr>
          <w:rFonts w:hint="eastAsia"/>
          <w:szCs w:val="21"/>
        </w:rPr>
        <w:t>本报告期内未出现基金投资的前十名证券的发行主体被监管部门立案调查或者在报告编制日前一年内受到公开谴责、处罚的情况。</w:t>
      </w:r>
    </w:p>
    <w:p w14:paraId="7DD01102" w14:textId="77777777" w:rsidR="002D4AB3" w:rsidRPr="008B5F54" w:rsidRDefault="002D4AB3" w:rsidP="008B5F54">
      <w:pPr>
        <w:pStyle w:val="XBRLTitle3"/>
        <w:keepNext w:val="0"/>
        <w:keepLines w:val="0"/>
        <w:numPr>
          <w:ilvl w:val="0"/>
          <w:numId w:val="0"/>
        </w:numPr>
        <w:spacing w:before="156" w:afterLines="0" w:after="0" w:line="360" w:lineRule="auto"/>
      </w:pPr>
      <w:bookmarkStart w:id="108" w:name="m508_01_1598"/>
      <w:bookmarkEnd w:id="104"/>
      <w:r w:rsidRPr="005D1CBB">
        <w:rPr>
          <w:rFonts w:hint="eastAsia"/>
          <w:sz w:val="21"/>
          <w:szCs w:val="21"/>
        </w:rPr>
        <w:t>11.2</w:t>
      </w:r>
      <w:bookmarkStart w:id="109" w:name="_Toc513386621"/>
      <w:bookmarkStart w:id="110" w:name="_Toc490050037"/>
      <w:bookmarkStart w:id="111" w:name="_Toc481075084"/>
      <w:bookmarkStart w:id="112" w:name="_Toc512519516"/>
      <w:r w:rsidR="006C3EB0">
        <w:rPr>
          <w:rFonts w:hint="eastAsia"/>
        </w:rPr>
        <w:t>基金投资的前十名股票是否超出基金合同规定的备选股票库。</w:t>
      </w:r>
      <w:bookmarkEnd w:id="109"/>
      <w:bookmarkEnd w:id="110"/>
      <w:bookmarkEnd w:id="111"/>
      <w:bookmarkEnd w:id="112"/>
    </w:p>
    <w:p w14:paraId="322963FA" w14:textId="77777777" w:rsidR="002D4AB3" w:rsidRPr="005D1CBB" w:rsidRDefault="002D4AB3" w:rsidP="002D4AB3">
      <w:pPr>
        <w:pStyle w:val="aff0"/>
        <w:ind w:firstLineChars="200" w:firstLine="420"/>
        <w:rPr>
          <w:szCs w:val="21"/>
        </w:rPr>
      </w:pPr>
      <w:r w:rsidRPr="005D1CBB">
        <w:rPr>
          <w:rFonts w:hint="eastAsia"/>
          <w:szCs w:val="21"/>
        </w:rPr>
        <w:t>本基金投资的前十名股票未超出基金合同规定的备选股票库。</w:t>
      </w:r>
    </w:p>
    <w:p w14:paraId="78ED372C"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113" w:name="m508_02"/>
      <w:bookmarkEnd w:id="108"/>
      <w:r w:rsidRPr="005D1CBB">
        <w:rPr>
          <w:rFonts w:hint="eastAsia"/>
          <w:sz w:val="21"/>
          <w:szCs w:val="21"/>
        </w:rPr>
        <w:lastRenderedPageBreak/>
        <w:t>11.3</w:t>
      </w:r>
      <w:r w:rsidRPr="005D1CBB">
        <w:rPr>
          <w:rFonts w:hint="eastAsia"/>
          <w:sz w:val="21"/>
          <w:szCs w:val="21"/>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2569"/>
        <w:gridCol w:w="5021"/>
      </w:tblGrid>
      <w:tr w:rsidR="002D4AB3" w:rsidRPr="005D1CBB" w14:paraId="1DD48D6D" w14:textId="77777777" w:rsidTr="006C3EB0">
        <w:tc>
          <w:tcPr>
            <w:tcW w:w="716" w:type="dxa"/>
            <w:shd w:val="clear" w:color="auto" w:fill="D9D9D9"/>
            <w:vAlign w:val="center"/>
          </w:tcPr>
          <w:p w14:paraId="3F6A8C85" w14:textId="77777777" w:rsidR="002D4AB3" w:rsidRPr="005D1CBB" w:rsidRDefault="002D4AB3" w:rsidP="002A78AB">
            <w:pPr>
              <w:pStyle w:val="aff0"/>
              <w:spacing w:line="240" w:lineRule="auto"/>
              <w:jc w:val="center"/>
              <w:rPr>
                <w:szCs w:val="21"/>
              </w:rPr>
            </w:pPr>
            <w:bookmarkStart w:id="114" w:name="m508_02_tab"/>
            <w:r w:rsidRPr="005D1CBB">
              <w:rPr>
                <w:rFonts w:hint="eastAsia"/>
                <w:szCs w:val="21"/>
              </w:rPr>
              <w:t>序号</w:t>
            </w:r>
          </w:p>
        </w:tc>
        <w:tc>
          <w:tcPr>
            <w:tcW w:w="2646" w:type="dxa"/>
            <w:shd w:val="clear" w:color="auto" w:fill="D9D9D9"/>
            <w:vAlign w:val="center"/>
          </w:tcPr>
          <w:p w14:paraId="759D95C4" w14:textId="77777777" w:rsidR="002D4AB3" w:rsidRPr="005D1CBB" w:rsidRDefault="002D4AB3" w:rsidP="002A78AB">
            <w:pPr>
              <w:pStyle w:val="aff0"/>
              <w:spacing w:line="240" w:lineRule="auto"/>
              <w:jc w:val="center"/>
              <w:rPr>
                <w:szCs w:val="21"/>
              </w:rPr>
            </w:pPr>
            <w:r w:rsidRPr="005D1CBB">
              <w:rPr>
                <w:rFonts w:hint="eastAsia"/>
                <w:szCs w:val="21"/>
              </w:rPr>
              <w:t>名称</w:t>
            </w:r>
          </w:p>
        </w:tc>
        <w:tc>
          <w:tcPr>
            <w:tcW w:w="5160" w:type="dxa"/>
            <w:shd w:val="clear" w:color="auto" w:fill="D9D9D9"/>
            <w:vAlign w:val="center"/>
          </w:tcPr>
          <w:p w14:paraId="39877D09" w14:textId="77777777" w:rsidR="002D4AB3" w:rsidRPr="005D1CBB" w:rsidRDefault="002D4AB3" w:rsidP="002A78AB">
            <w:pPr>
              <w:pStyle w:val="aff0"/>
              <w:spacing w:line="240" w:lineRule="auto"/>
              <w:jc w:val="center"/>
              <w:rPr>
                <w:szCs w:val="21"/>
              </w:rPr>
            </w:pPr>
            <w:r w:rsidRPr="005D1CBB">
              <w:rPr>
                <w:rFonts w:hint="eastAsia"/>
                <w:szCs w:val="21"/>
              </w:rPr>
              <w:t>金额（元）</w:t>
            </w:r>
          </w:p>
        </w:tc>
      </w:tr>
      <w:tr w:rsidR="006C3EB0" w:rsidRPr="005D1CBB" w14:paraId="2415011B" w14:textId="77777777" w:rsidTr="006C3EB0">
        <w:tc>
          <w:tcPr>
            <w:tcW w:w="716" w:type="dxa"/>
            <w:vAlign w:val="center"/>
          </w:tcPr>
          <w:p w14:paraId="7E424930" w14:textId="77777777" w:rsidR="006C3EB0" w:rsidRPr="005D1CBB" w:rsidRDefault="006C3EB0" w:rsidP="002A78AB">
            <w:pPr>
              <w:pStyle w:val="aff0"/>
              <w:spacing w:line="240" w:lineRule="auto"/>
              <w:rPr>
                <w:szCs w:val="21"/>
              </w:rPr>
            </w:pPr>
            <w:r w:rsidRPr="005D1CBB">
              <w:rPr>
                <w:szCs w:val="21"/>
              </w:rPr>
              <w:t>1</w:t>
            </w:r>
          </w:p>
        </w:tc>
        <w:tc>
          <w:tcPr>
            <w:tcW w:w="2646" w:type="dxa"/>
            <w:vAlign w:val="center"/>
          </w:tcPr>
          <w:p w14:paraId="4FFEB84A" w14:textId="77777777" w:rsidR="006C3EB0" w:rsidRPr="005D1CBB" w:rsidRDefault="006C3EB0" w:rsidP="002A78AB">
            <w:pPr>
              <w:pStyle w:val="aff0"/>
              <w:spacing w:line="240" w:lineRule="auto"/>
              <w:jc w:val="left"/>
              <w:rPr>
                <w:szCs w:val="21"/>
              </w:rPr>
            </w:pPr>
            <w:r w:rsidRPr="005D1CBB">
              <w:rPr>
                <w:rFonts w:hint="eastAsia"/>
                <w:szCs w:val="21"/>
              </w:rPr>
              <w:t>存出保证金</w:t>
            </w:r>
          </w:p>
        </w:tc>
        <w:tc>
          <w:tcPr>
            <w:tcW w:w="5160" w:type="dxa"/>
            <w:vAlign w:val="center"/>
          </w:tcPr>
          <w:p w14:paraId="79F0C07A" w14:textId="77777777" w:rsidR="006C3EB0" w:rsidRPr="005D1CBB" w:rsidRDefault="006C3EB0" w:rsidP="002A78AB">
            <w:pPr>
              <w:pStyle w:val="aff0"/>
              <w:spacing w:line="240" w:lineRule="auto"/>
              <w:jc w:val="right"/>
              <w:rPr>
                <w:szCs w:val="21"/>
              </w:rPr>
            </w:pPr>
            <w:r>
              <w:rPr>
                <w:rFonts w:hint="eastAsia"/>
              </w:rPr>
              <w:t>13,438.79</w:t>
            </w:r>
          </w:p>
        </w:tc>
      </w:tr>
      <w:tr w:rsidR="006C3EB0" w:rsidRPr="005D1CBB" w14:paraId="5F7AE490" w14:textId="77777777" w:rsidTr="006C3EB0">
        <w:tc>
          <w:tcPr>
            <w:tcW w:w="716" w:type="dxa"/>
            <w:vAlign w:val="center"/>
          </w:tcPr>
          <w:p w14:paraId="54D83B27" w14:textId="77777777" w:rsidR="006C3EB0" w:rsidRPr="005D1CBB" w:rsidRDefault="006C3EB0" w:rsidP="002A78AB">
            <w:pPr>
              <w:pStyle w:val="aff0"/>
              <w:spacing w:line="240" w:lineRule="auto"/>
              <w:rPr>
                <w:szCs w:val="21"/>
              </w:rPr>
            </w:pPr>
            <w:r w:rsidRPr="005D1CBB">
              <w:rPr>
                <w:szCs w:val="21"/>
              </w:rPr>
              <w:t>2</w:t>
            </w:r>
          </w:p>
        </w:tc>
        <w:tc>
          <w:tcPr>
            <w:tcW w:w="2646" w:type="dxa"/>
            <w:vAlign w:val="center"/>
          </w:tcPr>
          <w:p w14:paraId="066238EA" w14:textId="77777777" w:rsidR="006C3EB0" w:rsidRPr="005D1CBB" w:rsidRDefault="006C3EB0" w:rsidP="002A78AB">
            <w:pPr>
              <w:pStyle w:val="aff0"/>
              <w:spacing w:line="240" w:lineRule="auto"/>
              <w:jc w:val="left"/>
              <w:rPr>
                <w:szCs w:val="21"/>
              </w:rPr>
            </w:pPr>
            <w:r w:rsidRPr="005D1CBB">
              <w:rPr>
                <w:rFonts w:hint="eastAsia"/>
                <w:szCs w:val="21"/>
              </w:rPr>
              <w:t>应收证券清算款</w:t>
            </w:r>
          </w:p>
        </w:tc>
        <w:tc>
          <w:tcPr>
            <w:tcW w:w="5160" w:type="dxa"/>
            <w:vAlign w:val="center"/>
          </w:tcPr>
          <w:p w14:paraId="012E1226"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0B349BFD" w14:textId="77777777" w:rsidTr="006C3EB0">
        <w:tc>
          <w:tcPr>
            <w:tcW w:w="716" w:type="dxa"/>
            <w:vAlign w:val="center"/>
          </w:tcPr>
          <w:p w14:paraId="089F6154" w14:textId="77777777" w:rsidR="006C3EB0" w:rsidRPr="005D1CBB" w:rsidRDefault="006C3EB0" w:rsidP="002A78AB">
            <w:pPr>
              <w:pStyle w:val="aff0"/>
              <w:spacing w:line="240" w:lineRule="auto"/>
              <w:rPr>
                <w:szCs w:val="21"/>
              </w:rPr>
            </w:pPr>
            <w:r w:rsidRPr="005D1CBB">
              <w:rPr>
                <w:szCs w:val="21"/>
              </w:rPr>
              <w:t>3</w:t>
            </w:r>
          </w:p>
        </w:tc>
        <w:tc>
          <w:tcPr>
            <w:tcW w:w="2646" w:type="dxa"/>
            <w:vAlign w:val="center"/>
          </w:tcPr>
          <w:p w14:paraId="65657981" w14:textId="77777777" w:rsidR="006C3EB0" w:rsidRPr="005D1CBB" w:rsidRDefault="006C3EB0" w:rsidP="002A78AB">
            <w:pPr>
              <w:pStyle w:val="aff0"/>
              <w:spacing w:line="240" w:lineRule="auto"/>
              <w:jc w:val="left"/>
              <w:rPr>
                <w:szCs w:val="21"/>
              </w:rPr>
            </w:pPr>
            <w:r w:rsidRPr="005D1CBB">
              <w:rPr>
                <w:rFonts w:hint="eastAsia"/>
                <w:szCs w:val="21"/>
              </w:rPr>
              <w:t>应收股利</w:t>
            </w:r>
          </w:p>
        </w:tc>
        <w:tc>
          <w:tcPr>
            <w:tcW w:w="5160" w:type="dxa"/>
            <w:vAlign w:val="center"/>
          </w:tcPr>
          <w:p w14:paraId="00F3273A"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2F074946" w14:textId="77777777" w:rsidTr="006C3EB0">
        <w:tc>
          <w:tcPr>
            <w:tcW w:w="716" w:type="dxa"/>
            <w:vAlign w:val="center"/>
          </w:tcPr>
          <w:p w14:paraId="7C50EA10" w14:textId="77777777" w:rsidR="006C3EB0" w:rsidRPr="005D1CBB" w:rsidRDefault="006C3EB0" w:rsidP="002A78AB">
            <w:pPr>
              <w:pStyle w:val="aff0"/>
              <w:spacing w:line="240" w:lineRule="auto"/>
              <w:rPr>
                <w:szCs w:val="21"/>
              </w:rPr>
            </w:pPr>
            <w:r w:rsidRPr="005D1CBB">
              <w:rPr>
                <w:szCs w:val="21"/>
              </w:rPr>
              <w:t>4</w:t>
            </w:r>
          </w:p>
        </w:tc>
        <w:tc>
          <w:tcPr>
            <w:tcW w:w="2646" w:type="dxa"/>
            <w:vAlign w:val="center"/>
          </w:tcPr>
          <w:p w14:paraId="47305326" w14:textId="77777777" w:rsidR="006C3EB0" w:rsidRPr="005D1CBB" w:rsidRDefault="006C3EB0" w:rsidP="002A78AB">
            <w:pPr>
              <w:pStyle w:val="aff0"/>
              <w:spacing w:line="240" w:lineRule="auto"/>
              <w:jc w:val="left"/>
              <w:rPr>
                <w:szCs w:val="21"/>
              </w:rPr>
            </w:pPr>
            <w:r w:rsidRPr="005D1CBB">
              <w:rPr>
                <w:rFonts w:hint="eastAsia"/>
                <w:szCs w:val="21"/>
              </w:rPr>
              <w:t>应收利息</w:t>
            </w:r>
          </w:p>
        </w:tc>
        <w:tc>
          <w:tcPr>
            <w:tcW w:w="5160" w:type="dxa"/>
            <w:vAlign w:val="center"/>
          </w:tcPr>
          <w:p w14:paraId="23F2A742" w14:textId="77777777" w:rsidR="006C3EB0" w:rsidRPr="005D1CBB" w:rsidRDefault="006C3EB0" w:rsidP="002A78AB">
            <w:pPr>
              <w:pStyle w:val="aff0"/>
              <w:spacing w:line="240" w:lineRule="auto"/>
              <w:jc w:val="right"/>
              <w:rPr>
                <w:szCs w:val="21"/>
              </w:rPr>
            </w:pPr>
            <w:r>
              <w:rPr>
                <w:rFonts w:hint="eastAsia"/>
              </w:rPr>
              <w:t>1,406.55</w:t>
            </w:r>
          </w:p>
        </w:tc>
      </w:tr>
      <w:tr w:rsidR="006C3EB0" w:rsidRPr="005D1CBB" w14:paraId="34AAC9FB" w14:textId="77777777" w:rsidTr="006C3EB0">
        <w:tc>
          <w:tcPr>
            <w:tcW w:w="716" w:type="dxa"/>
            <w:vAlign w:val="center"/>
          </w:tcPr>
          <w:p w14:paraId="4592C20B" w14:textId="77777777" w:rsidR="006C3EB0" w:rsidRPr="005D1CBB" w:rsidRDefault="006C3EB0" w:rsidP="002A78AB">
            <w:pPr>
              <w:pStyle w:val="aff0"/>
              <w:spacing w:line="240" w:lineRule="auto"/>
              <w:rPr>
                <w:szCs w:val="21"/>
              </w:rPr>
            </w:pPr>
            <w:r w:rsidRPr="005D1CBB">
              <w:rPr>
                <w:szCs w:val="21"/>
              </w:rPr>
              <w:t>5</w:t>
            </w:r>
          </w:p>
        </w:tc>
        <w:tc>
          <w:tcPr>
            <w:tcW w:w="2646" w:type="dxa"/>
            <w:vAlign w:val="center"/>
          </w:tcPr>
          <w:p w14:paraId="2A2B0201" w14:textId="77777777" w:rsidR="006C3EB0" w:rsidRPr="005D1CBB" w:rsidRDefault="006C3EB0" w:rsidP="002A78AB">
            <w:pPr>
              <w:pStyle w:val="aff0"/>
              <w:spacing w:line="240" w:lineRule="auto"/>
              <w:jc w:val="left"/>
              <w:rPr>
                <w:szCs w:val="21"/>
              </w:rPr>
            </w:pPr>
            <w:r w:rsidRPr="005D1CBB">
              <w:rPr>
                <w:rFonts w:hint="eastAsia"/>
                <w:szCs w:val="21"/>
              </w:rPr>
              <w:t>应收申购款</w:t>
            </w:r>
          </w:p>
        </w:tc>
        <w:tc>
          <w:tcPr>
            <w:tcW w:w="5160" w:type="dxa"/>
            <w:vAlign w:val="center"/>
          </w:tcPr>
          <w:p w14:paraId="4EF8AA51"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71071EFA" w14:textId="77777777" w:rsidTr="006C3EB0">
        <w:tc>
          <w:tcPr>
            <w:tcW w:w="716" w:type="dxa"/>
            <w:vAlign w:val="center"/>
          </w:tcPr>
          <w:p w14:paraId="171372E2" w14:textId="77777777" w:rsidR="006C3EB0" w:rsidRPr="005D1CBB" w:rsidRDefault="006C3EB0" w:rsidP="002A78AB">
            <w:pPr>
              <w:pStyle w:val="aff0"/>
              <w:spacing w:line="240" w:lineRule="auto"/>
              <w:rPr>
                <w:szCs w:val="21"/>
              </w:rPr>
            </w:pPr>
            <w:r w:rsidRPr="005D1CBB">
              <w:rPr>
                <w:szCs w:val="21"/>
              </w:rPr>
              <w:t>6</w:t>
            </w:r>
          </w:p>
        </w:tc>
        <w:tc>
          <w:tcPr>
            <w:tcW w:w="2646" w:type="dxa"/>
            <w:vAlign w:val="center"/>
          </w:tcPr>
          <w:p w14:paraId="602B13A1" w14:textId="77777777" w:rsidR="006C3EB0" w:rsidRPr="005D1CBB" w:rsidRDefault="006C3EB0" w:rsidP="002A78AB">
            <w:pPr>
              <w:pStyle w:val="aff0"/>
              <w:spacing w:line="240" w:lineRule="auto"/>
              <w:jc w:val="left"/>
              <w:rPr>
                <w:szCs w:val="21"/>
              </w:rPr>
            </w:pPr>
            <w:r w:rsidRPr="005D1CBB">
              <w:rPr>
                <w:rFonts w:hint="eastAsia"/>
                <w:szCs w:val="21"/>
              </w:rPr>
              <w:t>其他应收款</w:t>
            </w:r>
          </w:p>
        </w:tc>
        <w:tc>
          <w:tcPr>
            <w:tcW w:w="5160" w:type="dxa"/>
            <w:vAlign w:val="center"/>
          </w:tcPr>
          <w:p w14:paraId="6F9CE4EC"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6A35D593" w14:textId="77777777" w:rsidTr="006C3EB0">
        <w:tc>
          <w:tcPr>
            <w:tcW w:w="716" w:type="dxa"/>
            <w:vAlign w:val="center"/>
          </w:tcPr>
          <w:p w14:paraId="393C56BB" w14:textId="77777777" w:rsidR="006C3EB0" w:rsidRPr="005D1CBB" w:rsidRDefault="006C3EB0" w:rsidP="002A78AB">
            <w:pPr>
              <w:pStyle w:val="aff0"/>
              <w:spacing w:line="240" w:lineRule="auto"/>
              <w:rPr>
                <w:szCs w:val="21"/>
              </w:rPr>
            </w:pPr>
            <w:r w:rsidRPr="005D1CBB">
              <w:rPr>
                <w:szCs w:val="21"/>
              </w:rPr>
              <w:t>7</w:t>
            </w:r>
          </w:p>
        </w:tc>
        <w:tc>
          <w:tcPr>
            <w:tcW w:w="2646" w:type="dxa"/>
            <w:vAlign w:val="center"/>
          </w:tcPr>
          <w:p w14:paraId="5AD80BCA" w14:textId="77777777" w:rsidR="006C3EB0" w:rsidRPr="005D1CBB" w:rsidRDefault="006C3EB0" w:rsidP="002A78AB">
            <w:pPr>
              <w:pStyle w:val="aff0"/>
              <w:spacing w:line="240" w:lineRule="auto"/>
              <w:jc w:val="left"/>
              <w:rPr>
                <w:szCs w:val="21"/>
              </w:rPr>
            </w:pPr>
            <w:r w:rsidRPr="005D1CBB">
              <w:rPr>
                <w:rFonts w:hint="eastAsia"/>
                <w:szCs w:val="21"/>
              </w:rPr>
              <w:t>待摊费用</w:t>
            </w:r>
          </w:p>
        </w:tc>
        <w:tc>
          <w:tcPr>
            <w:tcW w:w="5160" w:type="dxa"/>
            <w:vAlign w:val="center"/>
          </w:tcPr>
          <w:p w14:paraId="2D4925A4"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7F88AB82" w14:textId="77777777" w:rsidTr="006C3EB0">
        <w:tc>
          <w:tcPr>
            <w:tcW w:w="716" w:type="dxa"/>
            <w:vAlign w:val="center"/>
          </w:tcPr>
          <w:p w14:paraId="2E4F4FCE" w14:textId="77777777" w:rsidR="006C3EB0" w:rsidRPr="005D1CBB" w:rsidRDefault="006C3EB0" w:rsidP="002A78AB">
            <w:pPr>
              <w:pStyle w:val="aff0"/>
              <w:spacing w:line="240" w:lineRule="auto"/>
              <w:rPr>
                <w:szCs w:val="21"/>
              </w:rPr>
            </w:pPr>
            <w:r w:rsidRPr="005D1CBB">
              <w:rPr>
                <w:szCs w:val="21"/>
              </w:rPr>
              <w:t>8</w:t>
            </w:r>
          </w:p>
        </w:tc>
        <w:tc>
          <w:tcPr>
            <w:tcW w:w="2646" w:type="dxa"/>
            <w:vAlign w:val="center"/>
          </w:tcPr>
          <w:p w14:paraId="33B55ECA" w14:textId="77777777" w:rsidR="006C3EB0" w:rsidRPr="005D1CBB" w:rsidRDefault="006C3EB0" w:rsidP="002A78AB">
            <w:pPr>
              <w:pStyle w:val="aff0"/>
              <w:spacing w:line="240" w:lineRule="auto"/>
              <w:jc w:val="left"/>
              <w:rPr>
                <w:szCs w:val="21"/>
              </w:rPr>
            </w:pPr>
            <w:r w:rsidRPr="005D1CBB">
              <w:rPr>
                <w:rFonts w:hint="eastAsia"/>
                <w:szCs w:val="21"/>
              </w:rPr>
              <w:t>其他</w:t>
            </w:r>
          </w:p>
        </w:tc>
        <w:tc>
          <w:tcPr>
            <w:tcW w:w="5160" w:type="dxa"/>
            <w:vAlign w:val="center"/>
          </w:tcPr>
          <w:p w14:paraId="500233C3" w14:textId="77777777" w:rsidR="006C3EB0" w:rsidRPr="005D1CBB" w:rsidRDefault="006C3EB0" w:rsidP="002A78AB">
            <w:pPr>
              <w:pStyle w:val="aff0"/>
              <w:spacing w:line="240" w:lineRule="auto"/>
              <w:jc w:val="right"/>
              <w:rPr>
                <w:szCs w:val="21"/>
              </w:rPr>
            </w:pPr>
            <w:r>
              <w:rPr>
                <w:rFonts w:hint="eastAsia"/>
              </w:rPr>
              <w:t>-</w:t>
            </w:r>
          </w:p>
        </w:tc>
      </w:tr>
      <w:tr w:rsidR="006C3EB0" w:rsidRPr="005D1CBB" w14:paraId="3AF70193" w14:textId="77777777" w:rsidTr="006C3EB0">
        <w:tc>
          <w:tcPr>
            <w:tcW w:w="716" w:type="dxa"/>
            <w:vAlign w:val="center"/>
          </w:tcPr>
          <w:p w14:paraId="39289B1B" w14:textId="77777777" w:rsidR="006C3EB0" w:rsidRPr="005D1CBB" w:rsidRDefault="006C3EB0" w:rsidP="002A78AB">
            <w:pPr>
              <w:pStyle w:val="aff0"/>
              <w:spacing w:line="240" w:lineRule="auto"/>
              <w:rPr>
                <w:szCs w:val="21"/>
              </w:rPr>
            </w:pPr>
            <w:r w:rsidRPr="005D1CBB">
              <w:rPr>
                <w:szCs w:val="21"/>
              </w:rPr>
              <w:t>9</w:t>
            </w:r>
          </w:p>
        </w:tc>
        <w:tc>
          <w:tcPr>
            <w:tcW w:w="2646" w:type="dxa"/>
            <w:vAlign w:val="center"/>
          </w:tcPr>
          <w:p w14:paraId="65D31E78" w14:textId="77777777" w:rsidR="006C3EB0" w:rsidRPr="005D1CBB" w:rsidRDefault="006C3EB0" w:rsidP="002A78AB">
            <w:pPr>
              <w:pStyle w:val="aff0"/>
              <w:spacing w:line="240" w:lineRule="auto"/>
              <w:jc w:val="left"/>
              <w:rPr>
                <w:szCs w:val="21"/>
              </w:rPr>
            </w:pPr>
            <w:r w:rsidRPr="005D1CBB">
              <w:rPr>
                <w:rFonts w:hint="eastAsia"/>
                <w:szCs w:val="21"/>
              </w:rPr>
              <w:t>合计</w:t>
            </w:r>
          </w:p>
        </w:tc>
        <w:tc>
          <w:tcPr>
            <w:tcW w:w="5160" w:type="dxa"/>
            <w:vAlign w:val="center"/>
          </w:tcPr>
          <w:p w14:paraId="6F44BC41" w14:textId="77777777" w:rsidR="006C3EB0" w:rsidRPr="005D1CBB" w:rsidRDefault="006C3EB0" w:rsidP="002A78AB">
            <w:pPr>
              <w:pStyle w:val="aff0"/>
              <w:spacing w:line="240" w:lineRule="auto"/>
              <w:jc w:val="right"/>
              <w:rPr>
                <w:szCs w:val="21"/>
              </w:rPr>
            </w:pPr>
            <w:r>
              <w:rPr>
                <w:rFonts w:hint="eastAsia"/>
              </w:rPr>
              <w:t>14,845.34</w:t>
            </w:r>
          </w:p>
        </w:tc>
      </w:tr>
    </w:tbl>
    <w:bookmarkEnd w:id="114"/>
    <w:p w14:paraId="310436E6" w14:textId="77777777" w:rsidR="002D4AB3" w:rsidRPr="005D1CBB" w:rsidRDefault="002D4AB3" w:rsidP="002D4AB3">
      <w:pPr>
        <w:pStyle w:val="aff0"/>
        <w:ind w:leftChars="-67" w:hangingChars="67" w:hanging="141"/>
        <w:rPr>
          <w:szCs w:val="21"/>
        </w:rPr>
      </w:pPr>
      <w:r w:rsidRPr="005D1CBB">
        <w:rPr>
          <w:szCs w:val="21"/>
        </w:rPr>
        <w:t xml:space="preserve"> </w:t>
      </w:r>
    </w:p>
    <w:p w14:paraId="09BAEEDF" w14:textId="77777777" w:rsidR="002D4AB3" w:rsidRPr="005D1CBB" w:rsidRDefault="002D4AB3" w:rsidP="00D37D47">
      <w:pPr>
        <w:pStyle w:val="XBRLTitle3"/>
        <w:numPr>
          <w:ilvl w:val="0"/>
          <w:numId w:val="0"/>
        </w:numPr>
        <w:spacing w:beforeLines="0" w:before="0" w:afterLines="0" w:after="0" w:line="360" w:lineRule="auto"/>
        <w:rPr>
          <w:sz w:val="21"/>
          <w:szCs w:val="21"/>
        </w:rPr>
      </w:pPr>
      <w:bookmarkStart w:id="115" w:name="m508_03"/>
      <w:bookmarkEnd w:id="113"/>
      <w:r w:rsidRPr="005D1CBB">
        <w:rPr>
          <w:rFonts w:hint="eastAsia"/>
          <w:sz w:val="21"/>
          <w:szCs w:val="21"/>
        </w:rPr>
        <w:t>11.4</w:t>
      </w:r>
      <w:r w:rsidRPr="005D1CBB">
        <w:rPr>
          <w:rFonts w:hint="eastAsia"/>
          <w:sz w:val="21"/>
          <w:szCs w:val="21"/>
        </w:rPr>
        <w:t>报告期末持有的处于转股期的可转换债券明细</w:t>
      </w:r>
    </w:p>
    <w:p w14:paraId="636AA844" w14:textId="77777777" w:rsidR="002D4AB3" w:rsidRPr="005D1CBB" w:rsidRDefault="002D4AB3" w:rsidP="002D4AB3">
      <w:pPr>
        <w:spacing w:line="360" w:lineRule="auto"/>
        <w:jc w:val="left"/>
        <w:rPr>
          <w:rFonts w:ascii="宋体" w:hAnsi="宋体"/>
          <w:szCs w:val="21"/>
        </w:rPr>
      </w:pPr>
      <w:r w:rsidRPr="005D1CBB">
        <w:rPr>
          <w:rFonts w:ascii="宋体" w:hAnsi="宋体" w:hint="eastAsia"/>
          <w:szCs w:val="21"/>
        </w:rPr>
        <w:t xml:space="preserve">本基金本报告期末未持有处于转股期的可转换债券。 </w:t>
      </w:r>
    </w:p>
    <w:bookmarkEnd w:id="115"/>
    <w:p w14:paraId="0DC62EF1" w14:textId="77777777" w:rsidR="002D4AB3" w:rsidRPr="005D1CBB" w:rsidRDefault="002D4AB3" w:rsidP="00D37D47">
      <w:pPr>
        <w:pStyle w:val="XBRLTitle3"/>
        <w:numPr>
          <w:ilvl w:val="0"/>
          <w:numId w:val="0"/>
        </w:numPr>
        <w:spacing w:beforeLines="0" w:before="0" w:afterLines="0" w:after="0" w:line="360" w:lineRule="auto"/>
        <w:rPr>
          <w:sz w:val="21"/>
          <w:szCs w:val="21"/>
        </w:rPr>
      </w:pPr>
      <w:r w:rsidRPr="005D1CBB">
        <w:rPr>
          <w:rFonts w:hint="eastAsia"/>
          <w:sz w:val="21"/>
          <w:szCs w:val="21"/>
        </w:rPr>
        <w:t>11.5</w:t>
      </w:r>
      <w:r w:rsidRPr="005D1CBB">
        <w:rPr>
          <w:rFonts w:hint="eastAsia"/>
          <w:sz w:val="21"/>
          <w:szCs w:val="21"/>
        </w:rPr>
        <w:t>报告期末前十名股票中存在流通受限情况的说明</w:t>
      </w:r>
    </w:p>
    <w:p w14:paraId="07039F28" w14:textId="77777777" w:rsidR="002D4AB3" w:rsidRPr="005D1CBB" w:rsidRDefault="002D4AB3" w:rsidP="00D37D47">
      <w:pPr>
        <w:pStyle w:val="XBRLTitle4"/>
        <w:numPr>
          <w:ilvl w:val="0"/>
          <w:numId w:val="0"/>
        </w:numPr>
        <w:spacing w:before="156" w:after="156"/>
        <w:rPr>
          <w:sz w:val="21"/>
          <w:szCs w:val="21"/>
        </w:rPr>
      </w:pPr>
      <w:bookmarkStart w:id="116" w:name="m5082"/>
      <w:r w:rsidRPr="005D1CBB">
        <w:rPr>
          <w:rFonts w:hint="eastAsia"/>
          <w:sz w:val="21"/>
          <w:szCs w:val="21"/>
        </w:rPr>
        <w:t>11.5.1</w:t>
      </w:r>
      <w:r w:rsidRPr="005D1CBB">
        <w:rPr>
          <w:rFonts w:hint="eastAsia"/>
          <w:sz w:val="21"/>
          <w:szCs w:val="21"/>
        </w:rPr>
        <w:t>报告期末指数投资前十名股票中存在流通受限情况的说明</w:t>
      </w:r>
    </w:p>
    <w:p w14:paraId="30FD7F93" w14:textId="77777777" w:rsidR="002D4AB3" w:rsidRPr="005D1CBB" w:rsidRDefault="006C3EB0" w:rsidP="002D4AB3">
      <w:pPr>
        <w:pStyle w:val="aff0"/>
        <w:rPr>
          <w:szCs w:val="21"/>
        </w:rPr>
      </w:pPr>
      <w:r>
        <w:rPr>
          <w:rFonts w:hint="eastAsia"/>
        </w:rPr>
        <w:t>本基金本报告期末指数投资前十名股票中不存在流通受限的情况。</w:t>
      </w:r>
    </w:p>
    <w:p w14:paraId="0813ED2B" w14:textId="77777777" w:rsidR="002D4AB3" w:rsidRPr="005D1CBB" w:rsidRDefault="002D4AB3" w:rsidP="00D37D47">
      <w:pPr>
        <w:pStyle w:val="XBRLTitle4"/>
        <w:numPr>
          <w:ilvl w:val="0"/>
          <w:numId w:val="0"/>
        </w:numPr>
        <w:spacing w:before="156" w:after="156"/>
        <w:rPr>
          <w:sz w:val="21"/>
          <w:szCs w:val="21"/>
        </w:rPr>
      </w:pPr>
      <w:bookmarkStart w:id="117" w:name="m508_05"/>
      <w:r w:rsidRPr="005D1CBB">
        <w:rPr>
          <w:rFonts w:hint="eastAsia"/>
          <w:sz w:val="21"/>
          <w:szCs w:val="21"/>
        </w:rPr>
        <w:t>11.5.2</w:t>
      </w:r>
      <w:r w:rsidRPr="005D1CBB">
        <w:rPr>
          <w:rFonts w:hint="eastAsia"/>
          <w:sz w:val="21"/>
          <w:szCs w:val="21"/>
        </w:rPr>
        <w:t>报告期末积极投资前五名股票中存在流通受限情况的说明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555"/>
        <w:gridCol w:w="1211"/>
        <w:gridCol w:w="1657"/>
        <w:gridCol w:w="1310"/>
        <w:gridCol w:w="1784"/>
      </w:tblGrid>
      <w:tr w:rsidR="002D4AB3" w:rsidRPr="005D1CBB" w14:paraId="75A873B1" w14:textId="77777777" w:rsidTr="008B5F54">
        <w:trPr>
          <w:trHeight w:val="914"/>
        </w:trPr>
        <w:tc>
          <w:tcPr>
            <w:tcW w:w="799" w:type="dxa"/>
            <w:shd w:val="clear" w:color="auto" w:fill="D9D9D9"/>
            <w:vAlign w:val="center"/>
          </w:tcPr>
          <w:p w14:paraId="7F7E3806" w14:textId="77777777" w:rsidR="002D4AB3" w:rsidRPr="005D1CBB" w:rsidRDefault="002D4AB3" w:rsidP="002A78AB">
            <w:pPr>
              <w:pStyle w:val="aff0"/>
              <w:spacing w:line="240" w:lineRule="auto"/>
              <w:jc w:val="center"/>
              <w:rPr>
                <w:szCs w:val="21"/>
              </w:rPr>
            </w:pPr>
            <w:bookmarkStart w:id="118" w:name="m508_05_tab"/>
            <w:r w:rsidRPr="005D1CBB">
              <w:rPr>
                <w:rFonts w:hint="eastAsia"/>
                <w:szCs w:val="21"/>
              </w:rPr>
              <w:t>序号</w:t>
            </w:r>
          </w:p>
        </w:tc>
        <w:tc>
          <w:tcPr>
            <w:tcW w:w="1596" w:type="dxa"/>
            <w:shd w:val="clear" w:color="auto" w:fill="D9D9D9"/>
            <w:vAlign w:val="center"/>
          </w:tcPr>
          <w:p w14:paraId="2838413B" w14:textId="77777777" w:rsidR="002D4AB3" w:rsidRPr="005D1CBB" w:rsidRDefault="002D4AB3" w:rsidP="002A78AB">
            <w:pPr>
              <w:pStyle w:val="aff0"/>
              <w:spacing w:line="240" w:lineRule="auto"/>
              <w:jc w:val="center"/>
              <w:rPr>
                <w:szCs w:val="21"/>
              </w:rPr>
            </w:pPr>
            <w:r w:rsidRPr="005D1CBB">
              <w:rPr>
                <w:rFonts w:hint="eastAsia"/>
                <w:szCs w:val="21"/>
              </w:rPr>
              <w:t>股票代码</w:t>
            </w:r>
          </w:p>
        </w:tc>
        <w:tc>
          <w:tcPr>
            <w:tcW w:w="1256" w:type="dxa"/>
            <w:shd w:val="clear" w:color="auto" w:fill="D9D9D9"/>
            <w:vAlign w:val="center"/>
          </w:tcPr>
          <w:p w14:paraId="112B4270" w14:textId="77777777" w:rsidR="002D4AB3" w:rsidRPr="005D1CBB" w:rsidRDefault="002D4AB3" w:rsidP="002A78AB">
            <w:pPr>
              <w:pStyle w:val="aff0"/>
              <w:spacing w:line="240" w:lineRule="auto"/>
              <w:jc w:val="center"/>
              <w:rPr>
                <w:szCs w:val="21"/>
              </w:rPr>
            </w:pPr>
            <w:r w:rsidRPr="005D1CBB">
              <w:rPr>
                <w:rFonts w:hint="eastAsia"/>
                <w:szCs w:val="21"/>
              </w:rPr>
              <w:t>股票名称</w:t>
            </w:r>
          </w:p>
        </w:tc>
        <w:tc>
          <w:tcPr>
            <w:tcW w:w="1667" w:type="dxa"/>
            <w:shd w:val="clear" w:color="auto" w:fill="D9D9D9"/>
            <w:vAlign w:val="center"/>
          </w:tcPr>
          <w:p w14:paraId="43A07989" w14:textId="77777777" w:rsidR="002D4AB3" w:rsidRPr="005D1CBB" w:rsidRDefault="002D4AB3" w:rsidP="002A78AB">
            <w:pPr>
              <w:pStyle w:val="aff0"/>
              <w:spacing w:line="240" w:lineRule="auto"/>
              <w:jc w:val="center"/>
              <w:rPr>
                <w:szCs w:val="21"/>
              </w:rPr>
            </w:pPr>
            <w:r w:rsidRPr="005D1CBB">
              <w:rPr>
                <w:rFonts w:hint="eastAsia"/>
                <w:szCs w:val="21"/>
              </w:rPr>
              <w:t>流通受限部分的公允价值</w:t>
            </w:r>
            <w:r w:rsidRPr="005D1CBB">
              <w:rPr>
                <w:szCs w:val="21"/>
              </w:rPr>
              <w:t>(元)</w:t>
            </w:r>
          </w:p>
        </w:tc>
        <w:tc>
          <w:tcPr>
            <w:tcW w:w="1342" w:type="dxa"/>
            <w:shd w:val="clear" w:color="auto" w:fill="D9D9D9"/>
            <w:vAlign w:val="center"/>
          </w:tcPr>
          <w:p w14:paraId="7E63551B" w14:textId="77777777" w:rsidR="002D4AB3" w:rsidRPr="005D1CBB" w:rsidRDefault="002D4AB3" w:rsidP="002A78AB">
            <w:pPr>
              <w:pStyle w:val="aff0"/>
              <w:spacing w:line="240" w:lineRule="auto"/>
              <w:jc w:val="center"/>
              <w:rPr>
                <w:szCs w:val="21"/>
              </w:rPr>
            </w:pPr>
            <w:r w:rsidRPr="005D1CBB">
              <w:rPr>
                <w:rFonts w:hint="eastAsia"/>
                <w:szCs w:val="21"/>
              </w:rPr>
              <w:t>占基金资产净值比例（</w:t>
            </w:r>
            <w:r w:rsidRPr="005D1CBB">
              <w:rPr>
                <w:szCs w:val="21"/>
              </w:rPr>
              <w:t>%）</w:t>
            </w:r>
          </w:p>
        </w:tc>
        <w:tc>
          <w:tcPr>
            <w:tcW w:w="1862" w:type="dxa"/>
            <w:shd w:val="clear" w:color="auto" w:fill="D9D9D9"/>
            <w:vAlign w:val="center"/>
          </w:tcPr>
          <w:p w14:paraId="43C4F2EE" w14:textId="77777777" w:rsidR="002D4AB3" w:rsidRPr="005D1CBB" w:rsidRDefault="002D4AB3" w:rsidP="002A78AB">
            <w:pPr>
              <w:pStyle w:val="aff0"/>
              <w:spacing w:line="240" w:lineRule="auto"/>
              <w:jc w:val="center"/>
              <w:rPr>
                <w:szCs w:val="21"/>
              </w:rPr>
            </w:pPr>
            <w:r w:rsidRPr="005D1CBB">
              <w:rPr>
                <w:rFonts w:hint="eastAsia"/>
                <w:szCs w:val="21"/>
              </w:rPr>
              <w:t>流通受限情况说明</w:t>
            </w:r>
          </w:p>
        </w:tc>
      </w:tr>
      <w:tr w:rsidR="006C3EB0" w:rsidRPr="005D1CBB" w14:paraId="23802500" w14:textId="77777777" w:rsidTr="006C3EB0">
        <w:tc>
          <w:tcPr>
            <w:tcW w:w="799" w:type="dxa"/>
            <w:vAlign w:val="center"/>
          </w:tcPr>
          <w:p w14:paraId="5A6B4855" w14:textId="77777777" w:rsidR="006C3EB0" w:rsidRPr="005D1CBB" w:rsidRDefault="006C3EB0" w:rsidP="002A78AB">
            <w:pPr>
              <w:pStyle w:val="aff0"/>
              <w:spacing w:line="240" w:lineRule="auto"/>
              <w:jc w:val="right"/>
              <w:rPr>
                <w:szCs w:val="21"/>
              </w:rPr>
            </w:pPr>
            <w:r>
              <w:rPr>
                <w:rFonts w:hint="eastAsia"/>
              </w:rPr>
              <w:t>1</w:t>
            </w:r>
          </w:p>
        </w:tc>
        <w:tc>
          <w:tcPr>
            <w:tcW w:w="1596" w:type="dxa"/>
            <w:vAlign w:val="center"/>
          </w:tcPr>
          <w:p w14:paraId="60C2C89B" w14:textId="77777777" w:rsidR="006C3EB0" w:rsidRPr="005D1CBB" w:rsidRDefault="006C3EB0" w:rsidP="002A78AB">
            <w:pPr>
              <w:pStyle w:val="aff0"/>
              <w:spacing w:line="240" w:lineRule="auto"/>
              <w:jc w:val="right"/>
              <w:rPr>
                <w:szCs w:val="21"/>
              </w:rPr>
            </w:pPr>
            <w:r>
              <w:rPr>
                <w:rFonts w:hint="eastAsia"/>
              </w:rPr>
              <w:t>600485</w:t>
            </w:r>
          </w:p>
        </w:tc>
        <w:tc>
          <w:tcPr>
            <w:tcW w:w="1256" w:type="dxa"/>
            <w:vAlign w:val="center"/>
          </w:tcPr>
          <w:p w14:paraId="2B96D972" w14:textId="77777777" w:rsidR="006C3EB0" w:rsidRPr="005D1CBB" w:rsidRDefault="006C3EB0" w:rsidP="002A78AB">
            <w:pPr>
              <w:pStyle w:val="aff0"/>
              <w:spacing w:line="240" w:lineRule="auto"/>
              <w:jc w:val="right"/>
              <w:rPr>
                <w:szCs w:val="21"/>
              </w:rPr>
            </w:pPr>
            <w:r>
              <w:rPr>
                <w:rFonts w:hint="eastAsia"/>
              </w:rPr>
              <w:t>ST信威</w:t>
            </w:r>
          </w:p>
        </w:tc>
        <w:tc>
          <w:tcPr>
            <w:tcW w:w="1667" w:type="dxa"/>
            <w:vAlign w:val="center"/>
          </w:tcPr>
          <w:p w14:paraId="5520BCE9" w14:textId="77777777" w:rsidR="006C3EB0" w:rsidRPr="005D1CBB" w:rsidRDefault="006C3EB0" w:rsidP="002A78AB">
            <w:pPr>
              <w:pStyle w:val="aff0"/>
              <w:spacing w:line="240" w:lineRule="auto"/>
              <w:jc w:val="right"/>
              <w:rPr>
                <w:szCs w:val="21"/>
              </w:rPr>
            </w:pPr>
            <w:r>
              <w:rPr>
                <w:rFonts w:hint="eastAsia"/>
              </w:rPr>
              <w:t>1,952,659.24</w:t>
            </w:r>
          </w:p>
        </w:tc>
        <w:tc>
          <w:tcPr>
            <w:tcW w:w="1342" w:type="dxa"/>
            <w:vAlign w:val="center"/>
          </w:tcPr>
          <w:p w14:paraId="63FC0FF5" w14:textId="77777777" w:rsidR="006C3EB0" w:rsidRPr="005D1CBB" w:rsidRDefault="006C3EB0" w:rsidP="002A78AB">
            <w:pPr>
              <w:pStyle w:val="aff0"/>
              <w:spacing w:line="240" w:lineRule="auto"/>
              <w:jc w:val="right"/>
              <w:rPr>
                <w:szCs w:val="21"/>
              </w:rPr>
            </w:pPr>
            <w:r>
              <w:rPr>
                <w:rFonts w:hint="eastAsia"/>
              </w:rPr>
              <w:t>0.63</w:t>
            </w:r>
          </w:p>
        </w:tc>
        <w:tc>
          <w:tcPr>
            <w:tcW w:w="1862" w:type="dxa"/>
            <w:vAlign w:val="center"/>
          </w:tcPr>
          <w:p w14:paraId="57FD179F" w14:textId="77777777" w:rsidR="006C3EB0" w:rsidRPr="005D1CBB" w:rsidRDefault="006C3EB0" w:rsidP="002A78AB">
            <w:pPr>
              <w:pStyle w:val="aff0"/>
              <w:spacing w:line="240" w:lineRule="auto"/>
              <w:jc w:val="right"/>
              <w:rPr>
                <w:szCs w:val="21"/>
              </w:rPr>
            </w:pPr>
            <w:r>
              <w:rPr>
                <w:rFonts w:hint="eastAsia"/>
              </w:rPr>
              <w:t>重大事项</w:t>
            </w:r>
          </w:p>
        </w:tc>
      </w:tr>
    </w:tbl>
    <w:bookmarkEnd w:id="118"/>
    <w:p w14:paraId="06183C9B" w14:textId="77777777" w:rsidR="002D4AB3" w:rsidRPr="005D1CBB" w:rsidRDefault="002D4AB3" w:rsidP="002D4AB3">
      <w:pPr>
        <w:pStyle w:val="aff0"/>
        <w:ind w:leftChars="-67" w:hangingChars="67" w:hanging="141"/>
        <w:rPr>
          <w:szCs w:val="21"/>
        </w:rPr>
      </w:pPr>
      <w:r w:rsidRPr="005D1CBB">
        <w:rPr>
          <w:szCs w:val="21"/>
        </w:rPr>
        <w:t xml:space="preserve"> </w:t>
      </w:r>
    </w:p>
    <w:bookmarkEnd w:id="116"/>
    <w:bookmarkEnd w:id="117"/>
    <w:p w14:paraId="6AD9C459" w14:textId="77777777" w:rsidR="002D4AB3" w:rsidRPr="005D1CBB" w:rsidRDefault="002D4AB3" w:rsidP="00D37D47">
      <w:pPr>
        <w:pStyle w:val="XBRLTitle3"/>
        <w:numPr>
          <w:ilvl w:val="0"/>
          <w:numId w:val="0"/>
        </w:numPr>
        <w:spacing w:beforeLines="0" w:before="0" w:afterLines="0" w:after="0" w:line="360" w:lineRule="auto"/>
        <w:rPr>
          <w:sz w:val="21"/>
          <w:szCs w:val="21"/>
        </w:rPr>
      </w:pPr>
      <w:r w:rsidRPr="005D1CBB">
        <w:rPr>
          <w:rFonts w:hint="eastAsia"/>
          <w:sz w:val="21"/>
          <w:szCs w:val="21"/>
        </w:rPr>
        <w:t>11.6</w:t>
      </w:r>
      <w:r w:rsidRPr="005D1CBB">
        <w:rPr>
          <w:rFonts w:hint="eastAsia"/>
          <w:sz w:val="21"/>
          <w:szCs w:val="21"/>
        </w:rPr>
        <w:t>投资组合报告附注的其他文字描述部分</w:t>
      </w:r>
    </w:p>
    <w:p w14:paraId="3F4E7375" w14:textId="77777777" w:rsidR="002D4AB3" w:rsidRPr="005D1CBB" w:rsidRDefault="002D4AB3" w:rsidP="002D4AB3">
      <w:pPr>
        <w:pStyle w:val="aff0"/>
        <w:rPr>
          <w:szCs w:val="21"/>
        </w:rPr>
      </w:pPr>
      <w:r w:rsidRPr="005D1CBB">
        <w:rPr>
          <w:rFonts w:hint="eastAsia"/>
          <w:szCs w:val="21"/>
        </w:rPr>
        <w:t>无。</w:t>
      </w:r>
    </w:p>
    <w:p w14:paraId="3FB02359" w14:textId="77777777" w:rsidR="002D4AB3" w:rsidRDefault="002D4AB3" w:rsidP="000C76A6">
      <w:pPr>
        <w:spacing w:line="480" w:lineRule="exact"/>
        <w:ind w:firstLineChars="200" w:firstLine="420"/>
        <w:rPr>
          <w:bCs/>
          <w:color w:val="000000" w:themeColor="text1"/>
          <w:szCs w:val="21"/>
        </w:rPr>
      </w:pPr>
    </w:p>
    <w:p w14:paraId="6348F0FC" w14:textId="77777777" w:rsidR="002D4AB3" w:rsidRPr="00EA1A51" w:rsidRDefault="002D4AB3" w:rsidP="000C76A6">
      <w:pPr>
        <w:spacing w:line="480" w:lineRule="exact"/>
        <w:ind w:firstLineChars="200" w:firstLine="420"/>
        <w:rPr>
          <w:bCs/>
          <w:color w:val="000000" w:themeColor="text1"/>
          <w:szCs w:val="21"/>
        </w:rPr>
      </w:pPr>
    </w:p>
    <w:p w14:paraId="0051E3B8" w14:textId="77777777" w:rsidR="000C76A6" w:rsidRPr="00EA1A51" w:rsidRDefault="007002D1" w:rsidP="000C76A6">
      <w:pPr>
        <w:keepNext/>
        <w:keepLines/>
        <w:spacing w:before="340" w:after="330" w:line="480" w:lineRule="exact"/>
        <w:jc w:val="center"/>
        <w:outlineLvl w:val="0"/>
        <w:rPr>
          <w:rFonts w:ascii="宋体" w:eastAsia="黑体" w:hAnsi="宋体"/>
          <w:b/>
          <w:bCs/>
          <w:color w:val="000000" w:themeColor="text1"/>
          <w:kern w:val="44"/>
          <w:sz w:val="30"/>
          <w:szCs w:val="30"/>
        </w:rPr>
      </w:pPr>
      <w:bookmarkStart w:id="119" w:name="_Toc409534278"/>
      <w:bookmarkStart w:id="120" w:name="_Toc409534497"/>
      <w:bookmarkStart w:id="121" w:name="_Toc409542372"/>
      <w:bookmarkStart w:id="122" w:name="_Toc409534279"/>
      <w:bookmarkStart w:id="123" w:name="_Toc409534498"/>
      <w:bookmarkStart w:id="124" w:name="_Toc409542373"/>
      <w:bookmarkStart w:id="125" w:name="_Toc358122235"/>
      <w:bookmarkStart w:id="126" w:name="_Toc367732914"/>
      <w:bookmarkStart w:id="127" w:name="_Toc377997016"/>
      <w:bookmarkStart w:id="128" w:name="_Toc393356341"/>
      <w:bookmarkStart w:id="129" w:name="_Toc409534502"/>
      <w:bookmarkStart w:id="130" w:name="_Toc409542377"/>
      <w:bookmarkEnd w:id="119"/>
      <w:bookmarkEnd w:id="120"/>
      <w:bookmarkEnd w:id="121"/>
      <w:bookmarkEnd w:id="122"/>
      <w:bookmarkEnd w:id="123"/>
      <w:bookmarkEnd w:id="124"/>
      <w:r w:rsidRPr="00EA1A51">
        <w:rPr>
          <w:rFonts w:ascii="宋体" w:hAnsi="宋体" w:hint="eastAsia"/>
          <w:b/>
          <w:bCs/>
          <w:color w:val="000000" w:themeColor="text1"/>
          <w:kern w:val="44"/>
          <w:sz w:val="30"/>
          <w:szCs w:val="30"/>
        </w:rPr>
        <w:t>十二、基金的业绩</w:t>
      </w:r>
      <w:bookmarkEnd w:id="125"/>
      <w:bookmarkEnd w:id="126"/>
      <w:bookmarkEnd w:id="127"/>
      <w:bookmarkEnd w:id="128"/>
      <w:bookmarkEnd w:id="129"/>
      <w:bookmarkEnd w:id="130"/>
    </w:p>
    <w:p w14:paraId="6099BA19" w14:textId="77777777" w:rsidR="003031F1" w:rsidRPr="00192DD8" w:rsidRDefault="003031F1" w:rsidP="003031F1">
      <w:pPr>
        <w:spacing w:line="360" w:lineRule="auto"/>
        <w:ind w:firstLineChars="200" w:firstLine="480"/>
        <w:rPr>
          <w:color w:val="000000" w:themeColor="text1"/>
          <w:sz w:val="24"/>
        </w:rPr>
      </w:pPr>
      <w:r w:rsidRPr="00192DD8">
        <w:rPr>
          <w:rFonts w:ascii="宋体" w:hAnsi="宋体" w:hint="eastAsia"/>
          <w:color w:val="000000" w:themeColor="text1"/>
          <w:sz w:val="24"/>
        </w:rPr>
        <w:t>基金管理人承诺以诚实信用、勤勉尽责的原则管理和运用基金资产，但不保证基金一定盈利。基金的过往业绩并不代表其未来表现。投资有风险，投资者在作出投资决策前应仔细阅读本基金的招募说明书。基金业绩数据截至</w:t>
      </w:r>
      <w:r w:rsidRPr="00192DD8">
        <w:rPr>
          <w:color w:val="000000" w:themeColor="text1"/>
          <w:sz w:val="24"/>
        </w:rPr>
        <w:t>201</w:t>
      </w:r>
      <w:r>
        <w:rPr>
          <w:rFonts w:hint="eastAsia"/>
          <w:color w:val="000000" w:themeColor="text1"/>
          <w:sz w:val="24"/>
        </w:rPr>
        <w:t>9</w:t>
      </w:r>
      <w:r w:rsidRPr="00192DD8">
        <w:rPr>
          <w:rFonts w:hAnsi="宋体"/>
          <w:color w:val="000000" w:themeColor="text1"/>
          <w:sz w:val="24"/>
        </w:rPr>
        <w:t>年</w:t>
      </w:r>
      <w:r>
        <w:rPr>
          <w:rFonts w:hint="eastAsia"/>
          <w:color w:val="000000" w:themeColor="text1"/>
          <w:sz w:val="24"/>
        </w:rPr>
        <w:t>6</w:t>
      </w:r>
      <w:r w:rsidRPr="00192DD8">
        <w:rPr>
          <w:rFonts w:hAnsi="宋体"/>
          <w:color w:val="000000" w:themeColor="text1"/>
          <w:sz w:val="24"/>
        </w:rPr>
        <w:t>月</w:t>
      </w:r>
      <w:r>
        <w:rPr>
          <w:rFonts w:hint="eastAsia"/>
          <w:color w:val="000000" w:themeColor="text1"/>
          <w:sz w:val="24"/>
        </w:rPr>
        <w:t>30</w:t>
      </w:r>
      <w:r w:rsidRPr="00192DD8">
        <w:rPr>
          <w:rFonts w:hAnsi="宋体"/>
          <w:color w:val="000000" w:themeColor="text1"/>
          <w:sz w:val="24"/>
        </w:rPr>
        <w:t>日。</w:t>
      </w:r>
    </w:p>
    <w:p w14:paraId="04852A07" w14:textId="77777777" w:rsidR="003031F1" w:rsidRPr="00192DD8" w:rsidRDefault="003031F1" w:rsidP="003031F1">
      <w:pPr>
        <w:numPr>
          <w:ilvl w:val="1"/>
          <w:numId w:val="28"/>
        </w:numPr>
        <w:tabs>
          <w:tab w:val="clear" w:pos="840"/>
          <w:tab w:val="left" w:pos="0"/>
          <w:tab w:val="num" w:pos="426"/>
        </w:tabs>
        <w:ind w:left="902" w:hanging="482"/>
        <w:jc w:val="left"/>
        <w:rPr>
          <w:rFonts w:ascii="宋体" w:hAnsi="宋体"/>
          <w:b/>
          <w:color w:val="000000" w:themeColor="text1"/>
          <w:sz w:val="24"/>
        </w:rPr>
      </w:pPr>
      <w:r w:rsidRPr="00192DD8">
        <w:rPr>
          <w:rFonts w:ascii="宋体" w:hAnsi="宋体" w:hint="eastAsia"/>
          <w:b/>
          <w:color w:val="000000" w:themeColor="text1"/>
          <w:sz w:val="24"/>
        </w:rPr>
        <w:lastRenderedPageBreak/>
        <w:t>净值增长率与同期业绩比较基准收益率比较表</w:t>
      </w:r>
    </w:p>
    <w:tbl>
      <w:tblPr>
        <w:tblW w:w="8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080"/>
        <w:gridCol w:w="1080"/>
        <w:gridCol w:w="1197"/>
        <w:gridCol w:w="1052"/>
        <w:gridCol w:w="1131"/>
      </w:tblGrid>
      <w:tr w:rsidR="003031F1" w:rsidRPr="00192DD8" w14:paraId="50333B08" w14:textId="77777777" w:rsidTr="008406CA">
        <w:tc>
          <w:tcPr>
            <w:tcW w:w="2160" w:type="dxa"/>
            <w:shd w:val="clear" w:color="auto" w:fill="D9D9D9"/>
            <w:vAlign w:val="center"/>
          </w:tcPr>
          <w:p w14:paraId="03AA0159"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阶段</w:t>
            </w:r>
          </w:p>
        </w:tc>
        <w:tc>
          <w:tcPr>
            <w:tcW w:w="1260" w:type="dxa"/>
            <w:shd w:val="clear" w:color="auto" w:fill="D9D9D9"/>
            <w:vAlign w:val="center"/>
          </w:tcPr>
          <w:p w14:paraId="2C026CA7"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净值增长率①</w:t>
            </w:r>
          </w:p>
        </w:tc>
        <w:tc>
          <w:tcPr>
            <w:tcW w:w="1080" w:type="dxa"/>
            <w:shd w:val="clear" w:color="auto" w:fill="D9D9D9"/>
            <w:vAlign w:val="center"/>
          </w:tcPr>
          <w:p w14:paraId="740F1AC8"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净值增长率标准差②</w:t>
            </w:r>
          </w:p>
        </w:tc>
        <w:tc>
          <w:tcPr>
            <w:tcW w:w="1080" w:type="dxa"/>
            <w:shd w:val="clear" w:color="auto" w:fill="D9D9D9"/>
            <w:vAlign w:val="center"/>
          </w:tcPr>
          <w:p w14:paraId="02835BE1"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业绩比较基准收益率③</w:t>
            </w:r>
          </w:p>
        </w:tc>
        <w:tc>
          <w:tcPr>
            <w:tcW w:w="1197" w:type="dxa"/>
            <w:shd w:val="clear" w:color="auto" w:fill="D9D9D9"/>
            <w:vAlign w:val="center"/>
          </w:tcPr>
          <w:p w14:paraId="0468658A"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业绩比较基准收益率标准差④</w:t>
            </w:r>
          </w:p>
        </w:tc>
        <w:tc>
          <w:tcPr>
            <w:tcW w:w="1052" w:type="dxa"/>
            <w:shd w:val="clear" w:color="auto" w:fill="D9D9D9"/>
            <w:vAlign w:val="center"/>
          </w:tcPr>
          <w:p w14:paraId="340C055A"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①－③</w:t>
            </w:r>
          </w:p>
        </w:tc>
        <w:tc>
          <w:tcPr>
            <w:tcW w:w="1131" w:type="dxa"/>
            <w:shd w:val="clear" w:color="auto" w:fill="D9D9D9"/>
            <w:vAlign w:val="center"/>
          </w:tcPr>
          <w:p w14:paraId="4C360A3A" w14:textId="77777777" w:rsidR="003031F1" w:rsidRPr="00192DD8" w:rsidRDefault="003031F1" w:rsidP="008406CA">
            <w:pPr>
              <w:jc w:val="center"/>
              <w:rPr>
                <w:rFonts w:ascii="宋体" w:hAnsi="宋体"/>
                <w:color w:val="000000" w:themeColor="text1"/>
              </w:rPr>
            </w:pPr>
            <w:r w:rsidRPr="00192DD8">
              <w:rPr>
                <w:rFonts w:ascii="宋体" w:hAnsi="宋体" w:hint="eastAsia"/>
                <w:color w:val="000000" w:themeColor="text1"/>
              </w:rPr>
              <w:t>②－④</w:t>
            </w:r>
          </w:p>
        </w:tc>
      </w:tr>
      <w:tr w:rsidR="003031F1" w:rsidRPr="00192DD8" w14:paraId="6AFEF963" w14:textId="77777777" w:rsidTr="008406CA">
        <w:tc>
          <w:tcPr>
            <w:tcW w:w="2160" w:type="dxa"/>
            <w:vAlign w:val="center"/>
          </w:tcPr>
          <w:p w14:paraId="586C8FE6" w14:textId="77777777" w:rsidR="003031F1" w:rsidRPr="00192DD8" w:rsidRDefault="003031F1" w:rsidP="008406CA">
            <w:pPr>
              <w:jc w:val="center"/>
              <w:rPr>
                <w:color w:val="000000" w:themeColor="text1"/>
              </w:rPr>
            </w:pPr>
            <w:r w:rsidRPr="00EA1A51">
              <w:rPr>
                <w:color w:val="000000" w:themeColor="text1"/>
              </w:rPr>
              <w:t>2014</w:t>
            </w:r>
            <w:r w:rsidRPr="00EA1A51">
              <w:rPr>
                <w:rFonts w:hint="eastAsia"/>
                <w:color w:val="000000" w:themeColor="text1"/>
              </w:rPr>
              <w:t>年</w:t>
            </w:r>
            <w:r w:rsidRPr="00EA1A51">
              <w:rPr>
                <w:color w:val="000000" w:themeColor="text1"/>
              </w:rPr>
              <w:t>7</w:t>
            </w:r>
            <w:r w:rsidRPr="00EA1A51">
              <w:rPr>
                <w:rFonts w:hint="eastAsia"/>
                <w:color w:val="000000" w:themeColor="text1"/>
              </w:rPr>
              <w:t>月</w:t>
            </w:r>
            <w:r w:rsidRPr="00EA1A51">
              <w:rPr>
                <w:color w:val="000000" w:themeColor="text1"/>
              </w:rPr>
              <w:t>18</w:t>
            </w:r>
            <w:r w:rsidRPr="00EA1A51">
              <w:rPr>
                <w:rFonts w:hint="eastAsia"/>
                <w:color w:val="000000" w:themeColor="text1"/>
              </w:rPr>
              <w:t>日至</w:t>
            </w:r>
            <w:r w:rsidRPr="00EA1A51">
              <w:rPr>
                <w:color w:val="000000" w:themeColor="text1"/>
              </w:rPr>
              <w:t xml:space="preserve"> 2014</w:t>
            </w:r>
            <w:r w:rsidRPr="00EA1A51">
              <w:rPr>
                <w:rFonts w:hAnsi="宋体" w:hint="eastAsia"/>
                <w:color w:val="000000" w:themeColor="text1"/>
              </w:rPr>
              <w:t>年</w:t>
            </w:r>
            <w:r w:rsidRPr="00EA1A51">
              <w:rPr>
                <w:color w:val="000000" w:themeColor="text1"/>
              </w:rPr>
              <w:t>12</w:t>
            </w:r>
            <w:r w:rsidRPr="00EA1A51">
              <w:rPr>
                <w:rFonts w:hAnsi="宋体" w:hint="eastAsia"/>
                <w:color w:val="000000" w:themeColor="text1"/>
              </w:rPr>
              <w:t>月</w:t>
            </w:r>
            <w:r w:rsidRPr="00EA1A51">
              <w:rPr>
                <w:color w:val="000000" w:themeColor="text1"/>
              </w:rPr>
              <w:t>31</w:t>
            </w:r>
            <w:r w:rsidRPr="00EA1A51">
              <w:rPr>
                <w:rFonts w:hAnsi="宋体" w:hint="eastAsia"/>
                <w:color w:val="000000" w:themeColor="text1"/>
              </w:rPr>
              <w:t>日</w:t>
            </w:r>
          </w:p>
        </w:tc>
        <w:tc>
          <w:tcPr>
            <w:tcW w:w="1260" w:type="dxa"/>
            <w:vAlign w:val="center"/>
          </w:tcPr>
          <w:p w14:paraId="57D95D45" w14:textId="77777777" w:rsidR="003031F1" w:rsidRPr="00192DD8" w:rsidRDefault="003031F1" w:rsidP="008406CA">
            <w:pPr>
              <w:jc w:val="right"/>
              <w:rPr>
                <w:color w:val="000000" w:themeColor="text1"/>
              </w:rPr>
            </w:pPr>
            <w:r w:rsidRPr="00EA1A51">
              <w:rPr>
                <w:rFonts w:hint="eastAsia"/>
                <w:color w:val="000000" w:themeColor="text1"/>
              </w:rPr>
              <w:t>9.99</w:t>
            </w:r>
            <w:r w:rsidRPr="00EA1A51">
              <w:rPr>
                <w:color w:val="000000" w:themeColor="text1"/>
              </w:rPr>
              <w:t>%</w:t>
            </w:r>
          </w:p>
        </w:tc>
        <w:tc>
          <w:tcPr>
            <w:tcW w:w="1080" w:type="dxa"/>
            <w:vAlign w:val="center"/>
          </w:tcPr>
          <w:p w14:paraId="48DBFD6D" w14:textId="77777777" w:rsidR="003031F1" w:rsidRPr="00192DD8" w:rsidRDefault="003031F1" w:rsidP="008406CA">
            <w:pPr>
              <w:jc w:val="right"/>
              <w:rPr>
                <w:color w:val="000000" w:themeColor="text1"/>
              </w:rPr>
            </w:pPr>
            <w:r w:rsidRPr="00EA1A51">
              <w:rPr>
                <w:rFonts w:hint="eastAsia"/>
                <w:color w:val="000000" w:themeColor="text1"/>
              </w:rPr>
              <w:t>1.21</w:t>
            </w:r>
            <w:r w:rsidRPr="00EA1A51">
              <w:rPr>
                <w:color w:val="000000" w:themeColor="text1"/>
              </w:rPr>
              <w:t>%</w:t>
            </w:r>
          </w:p>
        </w:tc>
        <w:tc>
          <w:tcPr>
            <w:tcW w:w="1080" w:type="dxa"/>
            <w:vAlign w:val="center"/>
          </w:tcPr>
          <w:p w14:paraId="3A9624E0" w14:textId="77777777" w:rsidR="003031F1" w:rsidRPr="00192DD8" w:rsidRDefault="003031F1" w:rsidP="008406CA">
            <w:pPr>
              <w:jc w:val="right"/>
              <w:rPr>
                <w:color w:val="000000" w:themeColor="text1"/>
              </w:rPr>
            </w:pPr>
            <w:r w:rsidRPr="00EA1A51">
              <w:rPr>
                <w:color w:val="000000" w:themeColor="text1"/>
              </w:rPr>
              <w:t>2</w:t>
            </w:r>
            <w:r w:rsidRPr="00EA1A51">
              <w:rPr>
                <w:rFonts w:hint="eastAsia"/>
                <w:color w:val="000000" w:themeColor="text1"/>
              </w:rPr>
              <w:t>3.10</w:t>
            </w:r>
            <w:r w:rsidRPr="00EA1A51">
              <w:rPr>
                <w:color w:val="000000" w:themeColor="text1"/>
              </w:rPr>
              <w:t>%</w:t>
            </w:r>
          </w:p>
        </w:tc>
        <w:tc>
          <w:tcPr>
            <w:tcW w:w="1197" w:type="dxa"/>
            <w:vAlign w:val="center"/>
          </w:tcPr>
          <w:p w14:paraId="2D117CE5" w14:textId="77777777" w:rsidR="003031F1" w:rsidRPr="00192DD8" w:rsidRDefault="003031F1" w:rsidP="008406CA">
            <w:pPr>
              <w:jc w:val="right"/>
              <w:rPr>
                <w:color w:val="000000" w:themeColor="text1"/>
              </w:rPr>
            </w:pPr>
            <w:r w:rsidRPr="00EA1A51">
              <w:rPr>
                <w:color w:val="000000" w:themeColor="text1"/>
              </w:rPr>
              <w:t>1.</w:t>
            </w:r>
            <w:r w:rsidRPr="00EA1A51">
              <w:rPr>
                <w:rFonts w:hint="eastAsia"/>
                <w:color w:val="000000" w:themeColor="text1"/>
              </w:rPr>
              <w:t>36</w:t>
            </w:r>
            <w:r w:rsidRPr="00EA1A51">
              <w:rPr>
                <w:color w:val="000000" w:themeColor="text1"/>
              </w:rPr>
              <w:t>%</w:t>
            </w:r>
          </w:p>
        </w:tc>
        <w:tc>
          <w:tcPr>
            <w:tcW w:w="1052" w:type="dxa"/>
            <w:vAlign w:val="center"/>
          </w:tcPr>
          <w:p w14:paraId="12F116AA" w14:textId="77777777" w:rsidR="003031F1" w:rsidRPr="00192DD8" w:rsidRDefault="003031F1" w:rsidP="008406CA">
            <w:pPr>
              <w:jc w:val="right"/>
              <w:rPr>
                <w:color w:val="000000" w:themeColor="text1"/>
              </w:rPr>
            </w:pPr>
            <w:r w:rsidRPr="00EA1A51">
              <w:rPr>
                <w:color w:val="000000" w:themeColor="text1"/>
              </w:rPr>
              <w:t>-13.</w:t>
            </w:r>
            <w:r w:rsidRPr="00EA1A51">
              <w:rPr>
                <w:rFonts w:hint="eastAsia"/>
                <w:color w:val="000000" w:themeColor="text1"/>
              </w:rPr>
              <w:t>11</w:t>
            </w:r>
            <w:r w:rsidRPr="00EA1A51">
              <w:rPr>
                <w:color w:val="000000" w:themeColor="text1"/>
              </w:rPr>
              <w:t>%</w:t>
            </w:r>
          </w:p>
        </w:tc>
        <w:tc>
          <w:tcPr>
            <w:tcW w:w="1131" w:type="dxa"/>
            <w:vAlign w:val="center"/>
          </w:tcPr>
          <w:p w14:paraId="45FF3772" w14:textId="77777777" w:rsidR="003031F1" w:rsidRPr="00192DD8" w:rsidRDefault="003031F1" w:rsidP="008406CA">
            <w:pPr>
              <w:jc w:val="right"/>
              <w:rPr>
                <w:color w:val="000000" w:themeColor="text1"/>
              </w:rPr>
            </w:pPr>
            <w:r w:rsidRPr="00EA1A51">
              <w:rPr>
                <w:color w:val="000000" w:themeColor="text1"/>
              </w:rPr>
              <w:t>-0.1</w:t>
            </w:r>
            <w:r w:rsidRPr="00EA1A51">
              <w:rPr>
                <w:rFonts w:hint="eastAsia"/>
                <w:color w:val="000000" w:themeColor="text1"/>
              </w:rPr>
              <w:t>5</w:t>
            </w:r>
            <w:r w:rsidRPr="00EA1A51">
              <w:rPr>
                <w:color w:val="000000" w:themeColor="text1"/>
              </w:rPr>
              <w:t>%</w:t>
            </w:r>
          </w:p>
        </w:tc>
      </w:tr>
      <w:tr w:rsidR="003031F1" w:rsidRPr="00192DD8" w14:paraId="56EC2256" w14:textId="77777777" w:rsidTr="008406CA">
        <w:tc>
          <w:tcPr>
            <w:tcW w:w="2160" w:type="dxa"/>
            <w:vAlign w:val="center"/>
          </w:tcPr>
          <w:p w14:paraId="52B23729" w14:textId="77777777" w:rsidR="003031F1" w:rsidRPr="00192DD8" w:rsidRDefault="003031F1" w:rsidP="008406CA">
            <w:pPr>
              <w:jc w:val="center"/>
              <w:rPr>
                <w:color w:val="000000" w:themeColor="text1"/>
              </w:rPr>
            </w:pPr>
            <w:r w:rsidRPr="00EA1A51">
              <w:rPr>
                <w:color w:val="000000" w:themeColor="text1"/>
              </w:rPr>
              <w:t>201</w:t>
            </w:r>
            <w:r w:rsidRPr="00EA1A51">
              <w:rPr>
                <w:rFonts w:hint="eastAsia"/>
                <w:color w:val="000000" w:themeColor="text1"/>
              </w:rPr>
              <w:t>5</w:t>
            </w:r>
            <w:r w:rsidRPr="00EA1A51">
              <w:rPr>
                <w:rFonts w:hint="eastAsia"/>
                <w:color w:val="000000" w:themeColor="text1"/>
              </w:rPr>
              <w:t>年</w:t>
            </w:r>
          </w:p>
        </w:tc>
        <w:tc>
          <w:tcPr>
            <w:tcW w:w="1260" w:type="dxa"/>
            <w:vAlign w:val="center"/>
          </w:tcPr>
          <w:p w14:paraId="19FB04D3" w14:textId="77777777" w:rsidR="003031F1" w:rsidRPr="00192DD8" w:rsidRDefault="003031F1" w:rsidP="008406CA">
            <w:pPr>
              <w:jc w:val="right"/>
              <w:rPr>
                <w:color w:val="000000" w:themeColor="text1"/>
              </w:rPr>
            </w:pPr>
            <w:r w:rsidRPr="00EA1A51">
              <w:rPr>
                <w:rFonts w:hint="eastAsia"/>
                <w:color w:val="000000" w:themeColor="text1"/>
              </w:rPr>
              <w:t>65.46%</w:t>
            </w:r>
          </w:p>
        </w:tc>
        <w:tc>
          <w:tcPr>
            <w:tcW w:w="1080" w:type="dxa"/>
            <w:vAlign w:val="center"/>
          </w:tcPr>
          <w:p w14:paraId="4DF4DFD4" w14:textId="77777777" w:rsidR="003031F1" w:rsidRPr="00192DD8" w:rsidRDefault="003031F1" w:rsidP="008406CA">
            <w:pPr>
              <w:jc w:val="right"/>
              <w:rPr>
                <w:color w:val="000000" w:themeColor="text1"/>
              </w:rPr>
            </w:pPr>
            <w:r w:rsidRPr="00EA1A51">
              <w:rPr>
                <w:rFonts w:hint="eastAsia"/>
                <w:color w:val="000000" w:themeColor="text1"/>
              </w:rPr>
              <w:t>2.99%</w:t>
            </w:r>
          </w:p>
        </w:tc>
        <w:tc>
          <w:tcPr>
            <w:tcW w:w="1080" w:type="dxa"/>
            <w:vAlign w:val="center"/>
          </w:tcPr>
          <w:p w14:paraId="463BA54D" w14:textId="77777777" w:rsidR="003031F1" w:rsidRPr="00192DD8" w:rsidRDefault="003031F1" w:rsidP="008406CA">
            <w:pPr>
              <w:jc w:val="right"/>
              <w:rPr>
                <w:color w:val="000000" w:themeColor="text1"/>
              </w:rPr>
            </w:pPr>
            <w:r w:rsidRPr="00EA1A51">
              <w:rPr>
                <w:rFonts w:hint="eastAsia"/>
                <w:color w:val="000000" w:themeColor="text1"/>
              </w:rPr>
              <w:t>65.82%</w:t>
            </w:r>
          </w:p>
        </w:tc>
        <w:tc>
          <w:tcPr>
            <w:tcW w:w="1197" w:type="dxa"/>
            <w:vAlign w:val="center"/>
          </w:tcPr>
          <w:p w14:paraId="79415A47" w14:textId="77777777" w:rsidR="003031F1" w:rsidRPr="00192DD8" w:rsidRDefault="003031F1" w:rsidP="008406CA">
            <w:pPr>
              <w:jc w:val="right"/>
              <w:rPr>
                <w:color w:val="000000" w:themeColor="text1"/>
              </w:rPr>
            </w:pPr>
            <w:r w:rsidRPr="00EA1A51">
              <w:rPr>
                <w:rFonts w:hint="eastAsia"/>
                <w:color w:val="000000" w:themeColor="text1"/>
              </w:rPr>
              <w:t>3.00%</w:t>
            </w:r>
          </w:p>
        </w:tc>
        <w:tc>
          <w:tcPr>
            <w:tcW w:w="1052" w:type="dxa"/>
            <w:vAlign w:val="center"/>
          </w:tcPr>
          <w:p w14:paraId="5B3157CB" w14:textId="77777777" w:rsidR="003031F1" w:rsidRPr="00192DD8" w:rsidRDefault="003031F1" w:rsidP="008406CA">
            <w:pPr>
              <w:jc w:val="right"/>
              <w:rPr>
                <w:color w:val="000000" w:themeColor="text1"/>
              </w:rPr>
            </w:pPr>
            <w:r w:rsidRPr="00EA1A51">
              <w:rPr>
                <w:rFonts w:hint="eastAsia"/>
                <w:color w:val="000000" w:themeColor="text1"/>
              </w:rPr>
              <w:t>-0.36%</w:t>
            </w:r>
          </w:p>
        </w:tc>
        <w:tc>
          <w:tcPr>
            <w:tcW w:w="1131" w:type="dxa"/>
            <w:vAlign w:val="center"/>
          </w:tcPr>
          <w:p w14:paraId="0F01E648" w14:textId="77777777" w:rsidR="003031F1" w:rsidRPr="00192DD8" w:rsidRDefault="003031F1" w:rsidP="008406CA">
            <w:pPr>
              <w:jc w:val="right"/>
              <w:rPr>
                <w:color w:val="000000" w:themeColor="text1"/>
              </w:rPr>
            </w:pPr>
            <w:r w:rsidRPr="00EA1A51">
              <w:rPr>
                <w:rFonts w:hint="eastAsia"/>
                <w:color w:val="000000" w:themeColor="text1"/>
              </w:rPr>
              <w:t>-0.01%</w:t>
            </w:r>
          </w:p>
        </w:tc>
      </w:tr>
      <w:tr w:rsidR="003031F1" w:rsidRPr="00192DD8" w14:paraId="4194C20D" w14:textId="77777777" w:rsidTr="008406CA">
        <w:tc>
          <w:tcPr>
            <w:tcW w:w="2160" w:type="dxa"/>
            <w:vAlign w:val="center"/>
          </w:tcPr>
          <w:p w14:paraId="3BEE1057" w14:textId="77777777" w:rsidR="003031F1" w:rsidRPr="00192DD8" w:rsidRDefault="003031F1" w:rsidP="008406CA">
            <w:pPr>
              <w:jc w:val="center"/>
              <w:rPr>
                <w:color w:val="000000" w:themeColor="text1"/>
              </w:rPr>
            </w:pPr>
            <w:r w:rsidRPr="00EA1A51">
              <w:rPr>
                <w:color w:val="000000" w:themeColor="text1"/>
              </w:rPr>
              <w:t>201</w:t>
            </w:r>
            <w:r w:rsidRPr="00EA1A51">
              <w:rPr>
                <w:rFonts w:hint="eastAsia"/>
                <w:color w:val="000000" w:themeColor="text1"/>
              </w:rPr>
              <w:t>6</w:t>
            </w:r>
            <w:r w:rsidRPr="00EA1A51">
              <w:rPr>
                <w:rFonts w:hint="eastAsia"/>
                <w:color w:val="000000" w:themeColor="text1"/>
              </w:rPr>
              <w:t>年</w:t>
            </w:r>
          </w:p>
        </w:tc>
        <w:tc>
          <w:tcPr>
            <w:tcW w:w="1260" w:type="dxa"/>
            <w:vAlign w:val="center"/>
          </w:tcPr>
          <w:p w14:paraId="36F59DF1" w14:textId="77777777" w:rsidR="003031F1" w:rsidRPr="00192DD8" w:rsidRDefault="003031F1" w:rsidP="008406CA">
            <w:pPr>
              <w:jc w:val="right"/>
              <w:rPr>
                <w:color w:val="000000" w:themeColor="text1"/>
              </w:rPr>
            </w:pPr>
            <w:r w:rsidRPr="00EA1A51">
              <w:rPr>
                <w:rFonts w:hint="eastAsia"/>
                <w:color w:val="000000" w:themeColor="text1"/>
              </w:rPr>
              <w:t>-25.22%</w:t>
            </w:r>
          </w:p>
        </w:tc>
        <w:tc>
          <w:tcPr>
            <w:tcW w:w="1080" w:type="dxa"/>
            <w:vAlign w:val="center"/>
          </w:tcPr>
          <w:p w14:paraId="07B8F335" w14:textId="77777777" w:rsidR="003031F1" w:rsidRPr="00192DD8" w:rsidRDefault="003031F1" w:rsidP="008406CA">
            <w:pPr>
              <w:jc w:val="right"/>
              <w:rPr>
                <w:color w:val="000000" w:themeColor="text1"/>
              </w:rPr>
            </w:pPr>
            <w:r w:rsidRPr="00EA1A51">
              <w:rPr>
                <w:rFonts w:hint="eastAsia"/>
                <w:color w:val="000000" w:themeColor="text1"/>
              </w:rPr>
              <w:t>1.94%</w:t>
            </w:r>
          </w:p>
        </w:tc>
        <w:tc>
          <w:tcPr>
            <w:tcW w:w="1080" w:type="dxa"/>
            <w:vAlign w:val="center"/>
          </w:tcPr>
          <w:p w14:paraId="5D56E4C3" w14:textId="77777777" w:rsidR="003031F1" w:rsidRPr="00192DD8" w:rsidRDefault="003031F1" w:rsidP="008406CA">
            <w:pPr>
              <w:jc w:val="right"/>
              <w:rPr>
                <w:color w:val="000000" w:themeColor="text1"/>
              </w:rPr>
            </w:pPr>
            <w:r w:rsidRPr="00EA1A51">
              <w:rPr>
                <w:rFonts w:hint="eastAsia"/>
                <w:color w:val="000000" w:themeColor="text1"/>
              </w:rPr>
              <w:t>-25.55%</w:t>
            </w:r>
          </w:p>
        </w:tc>
        <w:tc>
          <w:tcPr>
            <w:tcW w:w="1197" w:type="dxa"/>
            <w:vAlign w:val="center"/>
          </w:tcPr>
          <w:p w14:paraId="6992E2A1" w14:textId="77777777" w:rsidR="003031F1" w:rsidRPr="00192DD8" w:rsidRDefault="003031F1" w:rsidP="008406CA">
            <w:pPr>
              <w:jc w:val="right"/>
              <w:rPr>
                <w:color w:val="000000" w:themeColor="text1"/>
              </w:rPr>
            </w:pPr>
            <w:r w:rsidRPr="00EA1A51">
              <w:rPr>
                <w:rFonts w:hint="eastAsia"/>
                <w:color w:val="000000" w:themeColor="text1"/>
              </w:rPr>
              <w:t>1.96%</w:t>
            </w:r>
          </w:p>
        </w:tc>
        <w:tc>
          <w:tcPr>
            <w:tcW w:w="1052" w:type="dxa"/>
            <w:vAlign w:val="center"/>
          </w:tcPr>
          <w:p w14:paraId="430D39DE" w14:textId="77777777" w:rsidR="003031F1" w:rsidRPr="00192DD8" w:rsidRDefault="003031F1" w:rsidP="008406CA">
            <w:pPr>
              <w:jc w:val="right"/>
              <w:rPr>
                <w:color w:val="000000" w:themeColor="text1"/>
              </w:rPr>
            </w:pPr>
            <w:r w:rsidRPr="00EA1A51">
              <w:rPr>
                <w:rFonts w:hint="eastAsia"/>
                <w:color w:val="000000" w:themeColor="text1"/>
              </w:rPr>
              <w:t>0.33%</w:t>
            </w:r>
          </w:p>
        </w:tc>
        <w:tc>
          <w:tcPr>
            <w:tcW w:w="1131" w:type="dxa"/>
            <w:vAlign w:val="center"/>
          </w:tcPr>
          <w:p w14:paraId="6D71CB65" w14:textId="77777777" w:rsidR="003031F1" w:rsidRPr="00192DD8" w:rsidRDefault="003031F1" w:rsidP="008406CA">
            <w:pPr>
              <w:jc w:val="right"/>
              <w:rPr>
                <w:color w:val="000000" w:themeColor="text1"/>
              </w:rPr>
            </w:pPr>
            <w:r w:rsidRPr="00EA1A51">
              <w:rPr>
                <w:rFonts w:hint="eastAsia"/>
                <w:color w:val="000000" w:themeColor="text1"/>
              </w:rPr>
              <w:t>-0.02%</w:t>
            </w:r>
          </w:p>
        </w:tc>
      </w:tr>
      <w:tr w:rsidR="003031F1" w:rsidRPr="00192DD8" w14:paraId="25AE0D5E" w14:textId="77777777" w:rsidTr="008406CA">
        <w:tc>
          <w:tcPr>
            <w:tcW w:w="2160" w:type="dxa"/>
            <w:vAlign w:val="center"/>
          </w:tcPr>
          <w:p w14:paraId="02E536FB" w14:textId="77777777" w:rsidR="003031F1" w:rsidRPr="00192DD8" w:rsidRDefault="003031F1" w:rsidP="008406CA">
            <w:pPr>
              <w:jc w:val="center"/>
              <w:rPr>
                <w:color w:val="000000" w:themeColor="text1"/>
              </w:rPr>
            </w:pPr>
            <w:r w:rsidRPr="00EA1A51">
              <w:rPr>
                <w:color w:val="000000" w:themeColor="text1"/>
              </w:rPr>
              <w:t>201</w:t>
            </w:r>
            <w:r w:rsidRPr="00EA1A51">
              <w:rPr>
                <w:rFonts w:hint="eastAsia"/>
                <w:color w:val="000000" w:themeColor="text1"/>
              </w:rPr>
              <w:t>7</w:t>
            </w:r>
            <w:r w:rsidRPr="00EA1A51">
              <w:rPr>
                <w:rFonts w:hint="eastAsia"/>
                <w:color w:val="000000" w:themeColor="text1"/>
              </w:rPr>
              <w:t>年</w:t>
            </w:r>
          </w:p>
        </w:tc>
        <w:tc>
          <w:tcPr>
            <w:tcW w:w="1260" w:type="dxa"/>
            <w:vAlign w:val="center"/>
          </w:tcPr>
          <w:p w14:paraId="2E7AEEE3" w14:textId="77777777" w:rsidR="003031F1" w:rsidRPr="00192DD8" w:rsidRDefault="003031F1" w:rsidP="008406CA">
            <w:pPr>
              <w:jc w:val="right"/>
              <w:rPr>
                <w:color w:val="000000" w:themeColor="text1"/>
              </w:rPr>
            </w:pPr>
            <w:r w:rsidRPr="00D443BC">
              <w:rPr>
                <w:color w:val="000000" w:themeColor="text1"/>
              </w:rPr>
              <w:t>5.22%</w:t>
            </w:r>
          </w:p>
        </w:tc>
        <w:tc>
          <w:tcPr>
            <w:tcW w:w="1080" w:type="dxa"/>
            <w:vAlign w:val="center"/>
          </w:tcPr>
          <w:p w14:paraId="3D2B3AAE" w14:textId="77777777" w:rsidR="003031F1" w:rsidRPr="00192DD8" w:rsidRDefault="003031F1" w:rsidP="008406CA">
            <w:pPr>
              <w:jc w:val="right"/>
              <w:rPr>
                <w:color w:val="000000" w:themeColor="text1"/>
              </w:rPr>
            </w:pPr>
            <w:r w:rsidRPr="00D443BC">
              <w:rPr>
                <w:color w:val="000000" w:themeColor="text1"/>
              </w:rPr>
              <w:t>1.06%</w:t>
            </w:r>
          </w:p>
        </w:tc>
        <w:tc>
          <w:tcPr>
            <w:tcW w:w="1080" w:type="dxa"/>
            <w:vAlign w:val="center"/>
          </w:tcPr>
          <w:p w14:paraId="3E77093E" w14:textId="77777777" w:rsidR="003031F1" w:rsidRPr="00192DD8" w:rsidRDefault="003031F1" w:rsidP="008406CA">
            <w:pPr>
              <w:jc w:val="right"/>
              <w:rPr>
                <w:color w:val="000000" w:themeColor="text1"/>
              </w:rPr>
            </w:pPr>
            <w:r w:rsidRPr="00D443BC">
              <w:rPr>
                <w:color w:val="000000" w:themeColor="text1"/>
              </w:rPr>
              <w:t>4.47%</w:t>
            </w:r>
          </w:p>
        </w:tc>
        <w:tc>
          <w:tcPr>
            <w:tcW w:w="1197" w:type="dxa"/>
            <w:vAlign w:val="center"/>
          </w:tcPr>
          <w:p w14:paraId="77AA55CE" w14:textId="77777777" w:rsidR="003031F1" w:rsidRPr="00192DD8" w:rsidRDefault="003031F1" w:rsidP="008406CA">
            <w:pPr>
              <w:jc w:val="right"/>
              <w:rPr>
                <w:color w:val="000000" w:themeColor="text1"/>
              </w:rPr>
            </w:pPr>
            <w:r w:rsidRPr="00D443BC">
              <w:rPr>
                <w:color w:val="000000" w:themeColor="text1"/>
              </w:rPr>
              <w:t>1.08%</w:t>
            </w:r>
          </w:p>
        </w:tc>
        <w:tc>
          <w:tcPr>
            <w:tcW w:w="1052" w:type="dxa"/>
            <w:vAlign w:val="center"/>
          </w:tcPr>
          <w:p w14:paraId="5CAAA836" w14:textId="77777777" w:rsidR="003031F1" w:rsidRPr="00192DD8" w:rsidRDefault="003031F1" w:rsidP="008406CA">
            <w:pPr>
              <w:jc w:val="right"/>
              <w:rPr>
                <w:color w:val="000000" w:themeColor="text1"/>
              </w:rPr>
            </w:pPr>
            <w:r w:rsidRPr="00D443BC">
              <w:rPr>
                <w:color w:val="000000" w:themeColor="text1"/>
              </w:rPr>
              <w:t>0.75%</w:t>
            </w:r>
          </w:p>
        </w:tc>
        <w:tc>
          <w:tcPr>
            <w:tcW w:w="1131" w:type="dxa"/>
            <w:vAlign w:val="center"/>
          </w:tcPr>
          <w:p w14:paraId="1A03FA82" w14:textId="77777777" w:rsidR="003031F1" w:rsidRPr="00192DD8" w:rsidRDefault="003031F1" w:rsidP="008406CA">
            <w:pPr>
              <w:jc w:val="right"/>
              <w:rPr>
                <w:color w:val="000000" w:themeColor="text1"/>
              </w:rPr>
            </w:pPr>
            <w:r w:rsidRPr="00D443BC">
              <w:rPr>
                <w:color w:val="000000" w:themeColor="text1"/>
              </w:rPr>
              <w:t>-0.02%</w:t>
            </w:r>
          </w:p>
        </w:tc>
      </w:tr>
      <w:tr w:rsidR="003031F1" w:rsidRPr="00192DD8" w14:paraId="10F8E077" w14:textId="77777777" w:rsidTr="008406CA">
        <w:tc>
          <w:tcPr>
            <w:tcW w:w="2160" w:type="dxa"/>
            <w:vAlign w:val="center"/>
          </w:tcPr>
          <w:p w14:paraId="21439535" w14:textId="77777777" w:rsidR="003031F1" w:rsidRPr="00192DD8" w:rsidRDefault="003031F1" w:rsidP="008406CA">
            <w:pPr>
              <w:jc w:val="center"/>
              <w:rPr>
                <w:color w:val="000000" w:themeColor="text1"/>
              </w:rPr>
            </w:pPr>
            <w:r w:rsidRPr="00EA1A51">
              <w:rPr>
                <w:color w:val="000000" w:themeColor="text1"/>
              </w:rPr>
              <w:t>201</w:t>
            </w:r>
            <w:r>
              <w:rPr>
                <w:rFonts w:hint="eastAsia"/>
                <w:color w:val="000000" w:themeColor="text1"/>
              </w:rPr>
              <w:t>8</w:t>
            </w:r>
            <w:r w:rsidRPr="00EA1A51">
              <w:rPr>
                <w:rFonts w:hint="eastAsia"/>
                <w:color w:val="000000" w:themeColor="text1"/>
              </w:rPr>
              <w:t>年</w:t>
            </w:r>
          </w:p>
        </w:tc>
        <w:tc>
          <w:tcPr>
            <w:tcW w:w="1260" w:type="dxa"/>
            <w:vAlign w:val="center"/>
          </w:tcPr>
          <w:p w14:paraId="38BFE5BA" w14:textId="77777777" w:rsidR="003031F1" w:rsidRPr="00192DD8" w:rsidRDefault="003031F1" w:rsidP="008406CA">
            <w:pPr>
              <w:jc w:val="right"/>
              <w:rPr>
                <w:color w:val="000000" w:themeColor="text1"/>
              </w:rPr>
            </w:pPr>
            <w:r w:rsidRPr="00181C66">
              <w:rPr>
                <w:rFonts w:hint="eastAsia"/>
                <w:color w:val="000000" w:themeColor="text1"/>
              </w:rPr>
              <w:t>-34.13%</w:t>
            </w:r>
          </w:p>
        </w:tc>
        <w:tc>
          <w:tcPr>
            <w:tcW w:w="1080" w:type="dxa"/>
            <w:vAlign w:val="center"/>
          </w:tcPr>
          <w:p w14:paraId="34DCD162" w14:textId="77777777" w:rsidR="003031F1" w:rsidRPr="00192DD8" w:rsidRDefault="003031F1" w:rsidP="008406CA">
            <w:pPr>
              <w:jc w:val="right"/>
              <w:rPr>
                <w:color w:val="000000" w:themeColor="text1"/>
              </w:rPr>
            </w:pPr>
            <w:r w:rsidRPr="00181C66">
              <w:rPr>
                <w:rFonts w:hint="eastAsia"/>
                <w:color w:val="000000" w:themeColor="text1"/>
              </w:rPr>
              <w:t>1.80%</w:t>
            </w:r>
          </w:p>
        </w:tc>
        <w:tc>
          <w:tcPr>
            <w:tcW w:w="1080" w:type="dxa"/>
            <w:vAlign w:val="center"/>
          </w:tcPr>
          <w:p w14:paraId="16597B04" w14:textId="77777777" w:rsidR="003031F1" w:rsidRPr="00192DD8" w:rsidRDefault="003031F1" w:rsidP="008406CA">
            <w:pPr>
              <w:jc w:val="right"/>
              <w:rPr>
                <w:color w:val="000000" w:themeColor="text1"/>
              </w:rPr>
            </w:pPr>
            <w:r w:rsidRPr="00181C66">
              <w:rPr>
                <w:rFonts w:hint="eastAsia"/>
                <w:color w:val="000000" w:themeColor="text1"/>
              </w:rPr>
              <w:t>-36.50%</w:t>
            </w:r>
          </w:p>
        </w:tc>
        <w:tc>
          <w:tcPr>
            <w:tcW w:w="1197" w:type="dxa"/>
            <w:vAlign w:val="center"/>
          </w:tcPr>
          <w:p w14:paraId="01D0F6D6" w14:textId="77777777" w:rsidR="003031F1" w:rsidRPr="00192DD8" w:rsidRDefault="003031F1" w:rsidP="008406CA">
            <w:pPr>
              <w:jc w:val="right"/>
              <w:rPr>
                <w:color w:val="000000" w:themeColor="text1"/>
              </w:rPr>
            </w:pPr>
            <w:r w:rsidRPr="00181C66">
              <w:rPr>
                <w:rFonts w:hint="eastAsia"/>
                <w:color w:val="000000" w:themeColor="text1"/>
              </w:rPr>
              <w:t>1.87%</w:t>
            </w:r>
          </w:p>
        </w:tc>
        <w:tc>
          <w:tcPr>
            <w:tcW w:w="1052" w:type="dxa"/>
            <w:vAlign w:val="center"/>
          </w:tcPr>
          <w:p w14:paraId="489A33ED" w14:textId="77777777" w:rsidR="003031F1" w:rsidRPr="00192DD8" w:rsidRDefault="003031F1" w:rsidP="008406CA">
            <w:pPr>
              <w:jc w:val="right"/>
              <w:rPr>
                <w:color w:val="000000" w:themeColor="text1"/>
              </w:rPr>
            </w:pPr>
            <w:r w:rsidRPr="00181C66">
              <w:rPr>
                <w:rFonts w:hint="eastAsia"/>
                <w:color w:val="000000" w:themeColor="text1"/>
              </w:rPr>
              <w:t>2.37%</w:t>
            </w:r>
          </w:p>
        </w:tc>
        <w:tc>
          <w:tcPr>
            <w:tcW w:w="1131" w:type="dxa"/>
            <w:vAlign w:val="center"/>
          </w:tcPr>
          <w:p w14:paraId="5EC6F02D" w14:textId="77777777" w:rsidR="003031F1" w:rsidRPr="00192DD8" w:rsidRDefault="003031F1" w:rsidP="008406CA">
            <w:pPr>
              <w:jc w:val="right"/>
              <w:rPr>
                <w:color w:val="000000" w:themeColor="text1"/>
              </w:rPr>
            </w:pPr>
            <w:r w:rsidRPr="00181C66">
              <w:rPr>
                <w:rFonts w:hint="eastAsia"/>
                <w:color w:val="000000" w:themeColor="text1"/>
              </w:rPr>
              <w:t>-0.07%</w:t>
            </w:r>
          </w:p>
        </w:tc>
      </w:tr>
      <w:tr w:rsidR="003031F1" w:rsidRPr="00192DD8" w14:paraId="44F85163" w14:textId="77777777" w:rsidTr="008406CA">
        <w:tc>
          <w:tcPr>
            <w:tcW w:w="2160" w:type="dxa"/>
            <w:vAlign w:val="center"/>
          </w:tcPr>
          <w:p w14:paraId="36C80135" w14:textId="77777777" w:rsidR="003031F1" w:rsidRPr="00EA1A51" w:rsidRDefault="003031F1" w:rsidP="008406CA">
            <w:pPr>
              <w:jc w:val="center"/>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日至</w:t>
            </w:r>
            <w:r>
              <w:rPr>
                <w:rFonts w:hint="eastAsia"/>
                <w:color w:val="000000" w:themeColor="text1"/>
              </w:rPr>
              <w:t>2019</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30</w:t>
            </w:r>
            <w:r>
              <w:rPr>
                <w:rFonts w:hint="eastAsia"/>
                <w:color w:val="000000" w:themeColor="text1"/>
              </w:rPr>
              <w:t>日</w:t>
            </w:r>
          </w:p>
        </w:tc>
        <w:tc>
          <w:tcPr>
            <w:tcW w:w="1260" w:type="dxa"/>
            <w:vAlign w:val="center"/>
          </w:tcPr>
          <w:p w14:paraId="31E32F23" w14:textId="77777777" w:rsidR="003031F1" w:rsidRPr="00181C66" w:rsidRDefault="003031F1" w:rsidP="008406CA">
            <w:pPr>
              <w:jc w:val="right"/>
              <w:rPr>
                <w:color w:val="000000" w:themeColor="text1"/>
              </w:rPr>
            </w:pPr>
            <w:r w:rsidRPr="008A75CB">
              <w:rPr>
                <w:color w:val="000000" w:themeColor="text1"/>
              </w:rPr>
              <w:t>22.55%</w:t>
            </w:r>
          </w:p>
        </w:tc>
        <w:tc>
          <w:tcPr>
            <w:tcW w:w="1080" w:type="dxa"/>
            <w:vAlign w:val="center"/>
          </w:tcPr>
          <w:p w14:paraId="7394263B" w14:textId="77777777" w:rsidR="003031F1" w:rsidRPr="00181C66" w:rsidRDefault="003031F1" w:rsidP="008406CA">
            <w:pPr>
              <w:jc w:val="right"/>
              <w:rPr>
                <w:color w:val="000000" w:themeColor="text1"/>
              </w:rPr>
            </w:pPr>
            <w:r w:rsidRPr="008A75CB">
              <w:rPr>
                <w:color w:val="000000" w:themeColor="text1"/>
              </w:rPr>
              <w:t>2.08%</w:t>
            </w:r>
          </w:p>
        </w:tc>
        <w:tc>
          <w:tcPr>
            <w:tcW w:w="1080" w:type="dxa"/>
            <w:vAlign w:val="center"/>
          </w:tcPr>
          <w:p w14:paraId="158BA171" w14:textId="77777777" w:rsidR="003031F1" w:rsidRPr="00181C66" w:rsidRDefault="003031F1" w:rsidP="008406CA">
            <w:pPr>
              <w:jc w:val="right"/>
              <w:rPr>
                <w:color w:val="000000" w:themeColor="text1"/>
              </w:rPr>
            </w:pPr>
            <w:r w:rsidRPr="008A75CB">
              <w:rPr>
                <w:color w:val="000000" w:themeColor="text1"/>
              </w:rPr>
              <w:t>23.36%</w:t>
            </w:r>
          </w:p>
        </w:tc>
        <w:tc>
          <w:tcPr>
            <w:tcW w:w="1197" w:type="dxa"/>
            <w:vAlign w:val="center"/>
          </w:tcPr>
          <w:p w14:paraId="28BD3735" w14:textId="77777777" w:rsidR="003031F1" w:rsidRPr="00181C66" w:rsidRDefault="003031F1" w:rsidP="008406CA">
            <w:pPr>
              <w:jc w:val="right"/>
              <w:rPr>
                <w:color w:val="000000" w:themeColor="text1"/>
              </w:rPr>
            </w:pPr>
            <w:r w:rsidRPr="008A75CB">
              <w:rPr>
                <w:color w:val="000000" w:themeColor="text1"/>
              </w:rPr>
              <w:t>2.13%</w:t>
            </w:r>
          </w:p>
        </w:tc>
        <w:tc>
          <w:tcPr>
            <w:tcW w:w="1052" w:type="dxa"/>
            <w:vAlign w:val="center"/>
          </w:tcPr>
          <w:p w14:paraId="7DFBA6D8" w14:textId="77777777" w:rsidR="003031F1" w:rsidRPr="00181C66" w:rsidRDefault="003031F1" w:rsidP="008406CA">
            <w:pPr>
              <w:jc w:val="right"/>
              <w:rPr>
                <w:color w:val="000000" w:themeColor="text1"/>
              </w:rPr>
            </w:pPr>
            <w:r w:rsidRPr="008A75CB">
              <w:rPr>
                <w:color w:val="000000" w:themeColor="text1"/>
              </w:rPr>
              <w:t>-0.81%</w:t>
            </w:r>
          </w:p>
        </w:tc>
        <w:tc>
          <w:tcPr>
            <w:tcW w:w="1131" w:type="dxa"/>
            <w:vAlign w:val="center"/>
          </w:tcPr>
          <w:p w14:paraId="3A3CAE52" w14:textId="77777777" w:rsidR="003031F1" w:rsidRPr="00181C66" w:rsidRDefault="003031F1" w:rsidP="008406CA">
            <w:pPr>
              <w:jc w:val="right"/>
              <w:rPr>
                <w:color w:val="000000" w:themeColor="text1"/>
              </w:rPr>
            </w:pPr>
            <w:r w:rsidRPr="008A75CB">
              <w:rPr>
                <w:color w:val="000000" w:themeColor="text1"/>
              </w:rPr>
              <w:t>-0.05%</w:t>
            </w:r>
          </w:p>
        </w:tc>
      </w:tr>
      <w:tr w:rsidR="003031F1" w:rsidRPr="00192DD8" w14:paraId="172AEBA8" w14:textId="77777777" w:rsidTr="008406CA">
        <w:tc>
          <w:tcPr>
            <w:tcW w:w="2160" w:type="dxa"/>
            <w:vAlign w:val="center"/>
          </w:tcPr>
          <w:p w14:paraId="05571564" w14:textId="77777777" w:rsidR="003031F1" w:rsidRDefault="003031F1" w:rsidP="008406CA">
            <w:pPr>
              <w:jc w:val="center"/>
              <w:rPr>
                <w:color w:val="000000" w:themeColor="text1"/>
              </w:rPr>
            </w:pPr>
            <w:r>
              <w:rPr>
                <w:rFonts w:hint="eastAsia"/>
                <w:color w:val="000000" w:themeColor="text1"/>
              </w:rPr>
              <w:t>2014</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18</w:t>
            </w:r>
            <w:r>
              <w:rPr>
                <w:rFonts w:hint="eastAsia"/>
                <w:color w:val="000000" w:themeColor="text1"/>
              </w:rPr>
              <w:t>日至</w:t>
            </w:r>
            <w:r>
              <w:rPr>
                <w:rFonts w:hint="eastAsia"/>
                <w:color w:val="000000" w:themeColor="text1"/>
              </w:rPr>
              <w:t>2019</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30</w:t>
            </w:r>
            <w:r>
              <w:rPr>
                <w:rFonts w:hint="eastAsia"/>
                <w:color w:val="000000" w:themeColor="text1"/>
              </w:rPr>
              <w:t>日</w:t>
            </w:r>
          </w:p>
        </w:tc>
        <w:tc>
          <w:tcPr>
            <w:tcW w:w="1260" w:type="dxa"/>
            <w:vAlign w:val="center"/>
          </w:tcPr>
          <w:p w14:paraId="78DC494F" w14:textId="77777777" w:rsidR="003031F1" w:rsidRPr="008A75CB" w:rsidRDefault="003031F1" w:rsidP="008406CA">
            <w:pPr>
              <w:jc w:val="right"/>
              <w:rPr>
                <w:color w:val="000000" w:themeColor="text1"/>
              </w:rPr>
            </w:pPr>
            <w:r w:rsidRPr="008A75CB">
              <w:rPr>
                <w:color w:val="000000" w:themeColor="text1"/>
              </w:rPr>
              <w:t>15.60%</w:t>
            </w:r>
          </w:p>
        </w:tc>
        <w:tc>
          <w:tcPr>
            <w:tcW w:w="1080" w:type="dxa"/>
            <w:vAlign w:val="center"/>
          </w:tcPr>
          <w:p w14:paraId="35F54D71" w14:textId="77777777" w:rsidR="003031F1" w:rsidRPr="008A75CB" w:rsidRDefault="003031F1" w:rsidP="008406CA">
            <w:pPr>
              <w:jc w:val="right"/>
              <w:rPr>
                <w:color w:val="000000" w:themeColor="text1"/>
              </w:rPr>
            </w:pPr>
            <w:r w:rsidRPr="008A75CB">
              <w:rPr>
                <w:color w:val="000000" w:themeColor="text1"/>
              </w:rPr>
              <w:t>2.00%</w:t>
            </w:r>
          </w:p>
        </w:tc>
        <w:tc>
          <w:tcPr>
            <w:tcW w:w="1080" w:type="dxa"/>
            <w:vAlign w:val="center"/>
          </w:tcPr>
          <w:p w14:paraId="1EA8B7B4" w14:textId="77777777" w:rsidR="003031F1" w:rsidRPr="008A75CB" w:rsidRDefault="003031F1" w:rsidP="008406CA">
            <w:pPr>
              <w:jc w:val="right"/>
              <w:rPr>
                <w:color w:val="000000" w:themeColor="text1"/>
              </w:rPr>
            </w:pPr>
            <w:r w:rsidRPr="008A75CB">
              <w:rPr>
                <w:color w:val="000000" w:themeColor="text1"/>
              </w:rPr>
              <w:t>24.37%</w:t>
            </w:r>
          </w:p>
        </w:tc>
        <w:tc>
          <w:tcPr>
            <w:tcW w:w="1197" w:type="dxa"/>
            <w:vAlign w:val="center"/>
          </w:tcPr>
          <w:p w14:paraId="499C2B17" w14:textId="77777777" w:rsidR="003031F1" w:rsidRPr="008A75CB" w:rsidRDefault="003031F1" w:rsidP="008406CA">
            <w:pPr>
              <w:jc w:val="right"/>
              <w:rPr>
                <w:color w:val="000000" w:themeColor="text1"/>
              </w:rPr>
            </w:pPr>
            <w:r w:rsidRPr="008A75CB">
              <w:rPr>
                <w:color w:val="000000" w:themeColor="text1"/>
              </w:rPr>
              <w:t>2.04%</w:t>
            </w:r>
          </w:p>
        </w:tc>
        <w:tc>
          <w:tcPr>
            <w:tcW w:w="1052" w:type="dxa"/>
            <w:vAlign w:val="center"/>
          </w:tcPr>
          <w:p w14:paraId="072DDBC3" w14:textId="77777777" w:rsidR="003031F1" w:rsidRPr="008A75CB" w:rsidRDefault="003031F1" w:rsidP="008406CA">
            <w:pPr>
              <w:jc w:val="right"/>
              <w:rPr>
                <w:color w:val="000000" w:themeColor="text1"/>
              </w:rPr>
            </w:pPr>
            <w:r w:rsidRPr="008A75CB">
              <w:rPr>
                <w:color w:val="000000" w:themeColor="text1"/>
              </w:rPr>
              <w:t>-8.77%</w:t>
            </w:r>
          </w:p>
        </w:tc>
        <w:tc>
          <w:tcPr>
            <w:tcW w:w="1131" w:type="dxa"/>
            <w:vAlign w:val="center"/>
          </w:tcPr>
          <w:p w14:paraId="0554897B" w14:textId="77777777" w:rsidR="003031F1" w:rsidRPr="008A75CB" w:rsidRDefault="003031F1" w:rsidP="008406CA">
            <w:pPr>
              <w:jc w:val="right"/>
              <w:rPr>
                <w:color w:val="000000" w:themeColor="text1"/>
              </w:rPr>
            </w:pPr>
            <w:r w:rsidRPr="008A75CB">
              <w:rPr>
                <w:color w:val="000000" w:themeColor="text1"/>
              </w:rPr>
              <w:t>-0.04%</w:t>
            </w:r>
          </w:p>
        </w:tc>
      </w:tr>
    </w:tbl>
    <w:p w14:paraId="649F59CE" w14:textId="77777777" w:rsidR="000C76A6" w:rsidRPr="00EA1A51" w:rsidRDefault="000C76A6" w:rsidP="000C76A6">
      <w:pPr>
        <w:rPr>
          <w:rFonts w:ascii="宋体" w:hAnsi="宋体"/>
          <w:b/>
          <w:color w:val="000000" w:themeColor="text1"/>
          <w:szCs w:val="24"/>
        </w:rPr>
      </w:pPr>
    </w:p>
    <w:p w14:paraId="50452281" w14:textId="77777777" w:rsidR="000C76A6" w:rsidRPr="005D1CBB" w:rsidRDefault="000C76A6" w:rsidP="000C76A6">
      <w:pPr>
        <w:spacing w:line="360" w:lineRule="auto"/>
        <w:rPr>
          <w:rFonts w:cs="Arial"/>
          <w:b/>
          <w:color w:val="000000" w:themeColor="text1"/>
          <w:kern w:val="0"/>
          <w:szCs w:val="21"/>
        </w:rPr>
      </w:pPr>
      <w:r w:rsidRPr="005D1CBB">
        <w:rPr>
          <w:rFonts w:ascii="宋体" w:hAnsi="宋体" w:hint="eastAsia"/>
          <w:b/>
          <w:color w:val="000000" w:themeColor="text1"/>
          <w:szCs w:val="21"/>
        </w:rPr>
        <w:t xml:space="preserve">2. </w:t>
      </w:r>
      <w:r w:rsidRPr="005D1CBB">
        <w:rPr>
          <w:rFonts w:ascii="宋体" w:hAnsi="宋体" w:hint="eastAsia"/>
          <w:b/>
          <w:bCs/>
          <w:color w:val="000000" w:themeColor="text1"/>
          <w:szCs w:val="21"/>
        </w:rPr>
        <w:t>自基金合同生效以来基金累计份额净值增长率变动及其与同期业绩比较基准收益率变动的比较</w:t>
      </w:r>
    </w:p>
    <w:p w14:paraId="07499392" w14:textId="77777777" w:rsidR="00C26182" w:rsidRDefault="008A75CB" w:rsidP="00D37D47">
      <w:pPr>
        <w:pStyle w:val="aff0"/>
        <w:ind w:firstLine="420"/>
        <w:jc w:val="center"/>
      </w:pPr>
      <w:bookmarkStart w:id="131" w:name="m30202_tab"/>
      <w:r>
        <w:rPr>
          <w:noProof/>
        </w:rPr>
        <w:drawing>
          <wp:inline distT="0" distB="0" distL="0" distR="0" wp14:anchorId="5B1F9FF2" wp14:editId="6747E8C5">
            <wp:extent cx="5229225" cy="3009900"/>
            <wp:effectExtent l="0" t="0" r="9525" b="0"/>
            <wp:docPr id="2" name="图片 2" descr="说明: CN_50290000_512220_FB030020_20190004.HTSXYLJJFEJZBDJYTQYJBJJZDBDBJTuMingCheng.NORMA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_50290000_512220_FB030020_20190004.HTSXYLJJFEJZBDJYTQYJBJJZDBDBJTuMingCheng.NORMAL.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2CAF0050" w14:textId="77777777" w:rsidR="00C26182" w:rsidRDefault="00C26182" w:rsidP="00C26182">
      <w:pPr>
        <w:pStyle w:val="aff0"/>
        <w:ind w:firstLine="420"/>
      </w:pPr>
      <w:r>
        <w:rPr>
          <w:rFonts w:hint="eastAsia"/>
        </w:rPr>
        <w:t>注：本基金的投资组合比例为：本基金投资范围主要为标的指数成份股及备选成份股，投资于标的指数成份股及备选成份股的比例不低于基金资产净值的</w:t>
      </w:r>
      <w:r>
        <w:t>90%，且不低于非现金基金资产的80％。本基金的建仓期为自2014年7月18日基金合同生效日起6个月。建仓期结束时，本基金投资组合达到上述投资组合比例的要求。</w:t>
      </w:r>
    </w:p>
    <w:bookmarkEnd w:id="131"/>
    <w:p w14:paraId="50ABC059" w14:textId="77777777" w:rsidR="00660358" w:rsidRPr="00EA1A51" w:rsidRDefault="00660358" w:rsidP="00660358">
      <w:pPr>
        <w:spacing w:line="360" w:lineRule="auto"/>
        <w:jc w:val="center"/>
        <w:rPr>
          <w:rFonts w:ascii="宋体" w:cs="宋体"/>
          <w:color w:val="000000" w:themeColor="text1"/>
          <w:kern w:val="0"/>
        </w:rPr>
      </w:pPr>
    </w:p>
    <w:p w14:paraId="67FEF484" w14:textId="77777777" w:rsidR="000C76A6" w:rsidRPr="00EA1A51" w:rsidRDefault="000C76A6" w:rsidP="000C76A6">
      <w:pPr>
        <w:spacing w:line="360" w:lineRule="auto"/>
        <w:ind w:firstLineChars="200" w:firstLine="420"/>
        <w:rPr>
          <w:color w:val="000000" w:themeColor="text1"/>
        </w:rPr>
      </w:pPr>
    </w:p>
    <w:p w14:paraId="3AF75228" w14:textId="77777777" w:rsidR="000C76A6" w:rsidRPr="00EA1A51" w:rsidRDefault="000C76A6" w:rsidP="000C76A6">
      <w:pPr>
        <w:pStyle w:val="3"/>
        <w:rPr>
          <w:rFonts w:ascii="Times New Roman" w:hAnsi="宋体"/>
          <w:color w:val="000000" w:themeColor="text1"/>
        </w:rPr>
      </w:pPr>
      <w:bookmarkStart w:id="132" w:name="_Toc409534503"/>
      <w:bookmarkStart w:id="133" w:name="_Toc409542378"/>
      <w:r w:rsidRPr="00EA1A51">
        <w:rPr>
          <w:rFonts w:ascii="Times New Roman" w:hAnsi="宋体" w:hint="eastAsia"/>
          <w:color w:val="000000" w:themeColor="text1"/>
        </w:rPr>
        <w:lastRenderedPageBreak/>
        <w:t>十三、基金的融资融券</w:t>
      </w:r>
      <w:bookmarkEnd w:id="132"/>
      <w:bookmarkEnd w:id="133"/>
    </w:p>
    <w:p w14:paraId="3D179914" w14:textId="77777777" w:rsidR="000C76A6" w:rsidRPr="00EA1A51" w:rsidRDefault="000C76A6" w:rsidP="000C76A6">
      <w:pPr>
        <w:spacing w:line="360" w:lineRule="auto"/>
        <w:ind w:firstLineChars="200" w:firstLine="420"/>
        <w:rPr>
          <w:color w:val="000000" w:themeColor="text1"/>
        </w:rPr>
      </w:pPr>
      <w:r w:rsidRPr="00EA1A51">
        <w:rPr>
          <w:rFonts w:hint="eastAsia"/>
          <w:color w:val="000000" w:themeColor="text1"/>
        </w:rPr>
        <w:t>本基金可以根据届时有效的法律法规和政策的规定进行融资融券。待基金参与融资融券业务的相关规定颁布后，基金管理人可以在不改变本基金既有投资策略和风险收益特征并在控制风险的前提下，参与融资融券业务，以提高投资效率及进行风险管理。届时本基金参与融资融券等业务的风险控制原则、具体参与比例限制、费用收支、信息披露、估值方法及其他相关事项按照中国证监会的规定及其他相关法律法规的要求执行，无需召开基金份额持有人大会决定。</w:t>
      </w:r>
    </w:p>
    <w:p w14:paraId="4D587838" w14:textId="77777777" w:rsidR="00DB721F" w:rsidRPr="00EA1A51" w:rsidRDefault="00DB721F" w:rsidP="00497FDC">
      <w:pPr>
        <w:spacing w:line="360" w:lineRule="auto"/>
        <w:ind w:firstLineChars="200" w:firstLine="420"/>
        <w:rPr>
          <w:color w:val="000000" w:themeColor="text1"/>
        </w:rPr>
      </w:pPr>
    </w:p>
    <w:p w14:paraId="5608E205" w14:textId="77777777" w:rsidR="0081561B" w:rsidRPr="00EA1A51" w:rsidRDefault="000C76A6" w:rsidP="002C372A">
      <w:pPr>
        <w:pStyle w:val="3"/>
        <w:rPr>
          <w:rFonts w:ascii="Times New Roman"/>
          <w:color w:val="000000" w:themeColor="text1"/>
        </w:rPr>
      </w:pPr>
      <w:bookmarkStart w:id="134" w:name="_Toc127083926"/>
      <w:bookmarkStart w:id="135" w:name="_Toc329633096"/>
      <w:bookmarkStart w:id="136" w:name="_Toc340435525"/>
      <w:bookmarkStart w:id="137" w:name="_Toc340435595"/>
      <w:bookmarkStart w:id="138" w:name="_Toc409542379"/>
      <w:r w:rsidRPr="00EA1A51">
        <w:rPr>
          <w:rFonts w:ascii="Times New Roman" w:hAnsi="宋体"/>
          <w:color w:val="000000" w:themeColor="text1"/>
        </w:rPr>
        <w:t>十</w:t>
      </w:r>
      <w:r w:rsidRPr="00EA1A51">
        <w:rPr>
          <w:rFonts w:ascii="Times New Roman" w:hAnsi="宋体" w:hint="eastAsia"/>
          <w:color w:val="000000" w:themeColor="text1"/>
        </w:rPr>
        <w:t>四</w:t>
      </w:r>
      <w:r w:rsidR="0081561B" w:rsidRPr="00EA1A51">
        <w:rPr>
          <w:rFonts w:ascii="Times New Roman" w:hAnsi="宋体"/>
          <w:color w:val="000000" w:themeColor="text1"/>
        </w:rPr>
        <w:t>、基金的财产</w:t>
      </w:r>
      <w:bookmarkEnd w:id="134"/>
      <w:bookmarkEnd w:id="135"/>
      <w:bookmarkEnd w:id="136"/>
      <w:bookmarkEnd w:id="137"/>
      <w:bookmarkEnd w:id="138"/>
    </w:p>
    <w:p w14:paraId="2DD3C650" w14:textId="77777777" w:rsidR="00CF30B4" w:rsidRPr="00EA1A51" w:rsidRDefault="00734A46" w:rsidP="00CF30B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CF30B4" w:rsidRPr="00EA1A51">
        <w:rPr>
          <w:bCs/>
          <w:color w:val="000000" w:themeColor="text1"/>
          <w:szCs w:val="21"/>
        </w:rPr>
        <w:t>基金资产总值</w:t>
      </w:r>
    </w:p>
    <w:p w14:paraId="306BC581" w14:textId="77777777" w:rsidR="00CF30B4" w:rsidRPr="00EA1A51" w:rsidRDefault="00CF30B4" w:rsidP="00CF30B4">
      <w:pPr>
        <w:spacing w:line="360" w:lineRule="auto"/>
        <w:ind w:firstLineChars="200" w:firstLine="420"/>
        <w:rPr>
          <w:bCs/>
          <w:color w:val="000000" w:themeColor="text1"/>
          <w:szCs w:val="21"/>
        </w:rPr>
      </w:pPr>
      <w:r w:rsidRPr="00EA1A51">
        <w:rPr>
          <w:bCs/>
          <w:color w:val="000000" w:themeColor="text1"/>
          <w:szCs w:val="21"/>
        </w:rPr>
        <w:t>基金资产总值是指购买的各类证券及票据价值、银行存款本息和基金应收</w:t>
      </w:r>
      <w:r w:rsidRPr="00EA1A51">
        <w:rPr>
          <w:rFonts w:hint="eastAsia"/>
          <w:bCs/>
          <w:color w:val="000000" w:themeColor="text1"/>
          <w:szCs w:val="21"/>
        </w:rPr>
        <w:t>款项</w:t>
      </w:r>
      <w:r w:rsidRPr="00EA1A51">
        <w:rPr>
          <w:bCs/>
          <w:color w:val="000000" w:themeColor="text1"/>
          <w:szCs w:val="21"/>
        </w:rPr>
        <w:t>以及其他投资所形成的价值总和。</w:t>
      </w:r>
    </w:p>
    <w:p w14:paraId="3184A28E" w14:textId="77777777" w:rsidR="00CF30B4" w:rsidRPr="00EA1A51" w:rsidRDefault="00734A46" w:rsidP="00CF30B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CF30B4" w:rsidRPr="00EA1A51">
        <w:rPr>
          <w:bCs/>
          <w:color w:val="000000" w:themeColor="text1"/>
          <w:szCs w:val="21"/>
        </w:rPr>
        <w:t>基金资产净值</w:t>
      </w:r>
    </w:p>
    <w:p w14:paraId="485D005F" w14:textId="77777777" w:rsidR="00CF30B4" w:rsidRPr="00EA1A51" w:rsidRDefault="00CF30B4" w:rsidP="00CF30B4">
      <w:pPr>
        <w:spacing w:line="360" w:lineRule="auto"/>
        <w:ind w:firstLineChars="200" w:firstLine="420"/>
        <w:rPr>
          <w:bCs/>
          <w:color w:val="000000" w:themeColor="text1"/>
          <w:szCs w:val="21"/>
        </w:rPr>
      </w:pPr>
      <w:r w:rsidRPr="00EA1A51">
        <w:rPr>
          <w:bCs/>
          <w:color w:val="000000" w:themeColor="text1"/>
          <w:szCs w:val="21"/>
        </w:rPr>
        <w:t>基金资产净值是指基金资产总值减去基金负债后的价值。</w:t>
      </w:r>
    </w:p>
    <w:p w14:paraId="32E40DBC" w14:textId="77777777" w:rsidR="00CF30B4" w:rsidRPr="00EA1A51" w:rsidRDefault="00734A46" w:rsidP="00CF30B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CF30B4" w:rsidRPr="00EA1A51">
        <w:rPr>
          <w:bCs/>
          <w:color w:val="000000" w:themeColor="text1"/>
          <w:szCs w:val="21"/>
        </w:rPr>
        <w:t>基金财产的账户</w:t>
      </w:r>
    </w:p>
    <w:p w14:paraId="71EFBB3D" w14:textId="77777777" w:rsidR="00CF30B4" w:rsidRPr="00EA1A51" w:rsidRDefault="00CF30B4" w:rsidP="00CF30B4">
      <w:pPr>
        <w:spacing w:line="360" w:lineRule="auto"/>
        <w:ind w:firstLineChars="200" w:firstLine="420"/>
        <w:rPr>
          <w:color w:val="000000" w:themeColor="text1"/>
          <w:szCs w:val="21"/>
        </w:rPr>
      </w:pPr>
      <w:r w:rsidRPr="00EA1A51">
        <w:rPr>
          <w:bCs/>
          <w:color w:val="000000" w:themeColor="text1"/>
          <w:szCs w:val="21"/>
        </w:rPr>
        <w:t>基金托管人根据相关法律法规、规范性文件为本基金开立资金</w:t>
      </w:r>
      <w:r w:rsidRPr="00EA1A51">
        <w:rPr>
          <w:rFonts w:hint="eastAsia"/>
          <w:bCs/>
          <w:color w:val="000000" w:themeColor="text1"/>
          <w:szCs w:val="21"/>
        </w:rPr>
        <w:t>账户</w:t>
      </w:r>
      <w:r w:rsidRPr="00EA1A51">
        <w:rPr>
          <w:bCs/>
          <w:color w:val="000000" w:themeColor="text1"/>
          <w:szCs w:val="21"/>
        </w:rPr>
        <w:t>、证券</w:t>
      </w:r>
      <w:r w:rsidRPr="00EA1A51">
        <w:rPr>
          <w:rFonts w:hint="eastAsia"/>
          <w:bCs/>
          <w:color w:val="000000" w:themeColor="text1"/>
          <w:szCs w:val="21"/>
        </w:rPr>
        <w:t>账户、期货账户</w:t>
      </w:r>
      <w:r w:rsidRPr="00EA1A51">
        <w:rPr>
          <w:bCs/>
          <w:color w:val="000000" w:themeColor="text1"/>
          <w:szCs w:val="21"/>
        </w:rPr>
        <w:t>以及投资所需的其他专用</w:t>
      </w:r>
      <w:r w:rsidRPr="00EA1A51">
        <w:rPr>
          <w:rFonts w:hint="eastAsia"/>
          <w:bCs/>
          <w:color w:val="000000" w:themeColor="text1"/>
          <w:szCs w:val="21"/>
        </w:rPr>
        <w:t>账户</w:t>
      </w:r>
      <w:r w:rsidRPr="00EA1A51">
        <w:rPr>
          <w:bCs/>
          <w:color w:val="000000" w:themeColor="text1"/>
          <w:szCs w:val="21"/>
        </w:rPr>
        <w:t>。开立的基金专用账户与基金管理人、基金托管人、基金销售机构和基金登记</w:t>
      </w:r>
      <w:r w:rsidRPr="00EA1A51">
        <w:rPr>
          <w:rFonts w:hint="eastAsia"/>
          <w:bCs/>
          <w:color w:val="000000" w:themeColor="text1"/>
          <w:szCs w:val="21"/>
        </w:rPr>
        <w:t>结算</w:t>
      </w:r>
      <w:r w:rsidRPr="00EA1A51">
        <w:rPr>
          <w:bCs/>
          <w:color w:val="000000" w:themeColor="text1"/>
          <w:szCs w:val="21"/>
        </w:rPr>
        <w:t>机构自有的财产账户以及其他基金财产账户相独立。</w:t>
      </w:r>
      <w:bookmarkStart w:id="139" w:name="_Hlt88841837"/>
      <w:bookmarkEnd w:id="139"/>
    </w:p>
    <w:p w14:paraId="14EEFA1D" w14:textId="77777777" w:rsidR="00CF30B4" w:rsidRPr="00EA1A51" w:rsidRDefault="00734A46" w:rsidP="00CF30B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四</w:t>
      </w:r>
      <w:r w:rsidRPr="00EA1A51">
        <w:rPr>
          <w:rFonts w:hint="eastAsia"/>
          <w:bCs/>
          <w:color w:val="000000" w:themeColor="text1"/>
          <w:szCs w:val="21"/>
        </w:rPr>
        <w:t>）</w:t>
      </w:r>
      <w:r w:rsidR="00CF30B4" w:rsidRPr="00EA1A51">
        <w:rPr>
          <w:bCs/>
          <w:color w:val="000000" w:themeColor="text1"/>
          <w:szCs w:val="21"/>
        </w:rPr>
        <w:t>基金财产的保管和处分</w:t>
      </w:r>
      <w:bookmarkStart w:id="140" w:name="_Hlt88900062"/>
      <w:bookmarkEnd w:id="140"/>
    </w:p>
    <w:p w14:paraId="2EFDF431" w14:textId="77777777" w:rsidR="00CF30B4" w:rsidRPr="00EA1A51" w:rsidRDefault="00CF30B4" w:rsidP="00CF30B4">
      <w:pPr>
        <w:spacing w:line="360" w:lineRule="auto"/>
        <w:ind w:firstLineChars="200" w:firstLine="420"/>
        <w:rPr>
          <w:bCs/>
          <w:color w:val="000000" w:themeColor="text1"/>
          <w:szCs w:val="21"/>
        </w:rPr>
      </w:pPr>
      <w:r w:rsidRPr="00EA1A51">
        <w:rPr>
          <w:bCs/>
          <w:color w:val="000000" w:themeColor="text1"/>
          <w:szCs w:val="21"/>
        </w:rPr>
        <w:t>本基金财产独立于基金管理人、基金托管人和基金</w:t>
      </w:r>
      <w:r w:rsidRPr="00EA1A51">
        <w:rPr>
          <w:rFonts w:hint="eastAsia"/>
          <w:bCs/>
          <w:color w:val="000000" w:themeColor="text1"/>
          <w:szCs w:val="21"/>
        </w:rPr>
        <w:t>销售</w:t>
      </w:r>
      <w:r w:rsidRPr="00EA1A51">
        <w:rPr>
          <w:bCs/>
          <w:color w:val="000000" w:themeColor="text1"/>
          <w:szCs w:val="21"/>
        </w:rPr>
        <w:t>机构的财产，并由基金托管人保管。基金管理人、基金托管人、基金登记</w:t>
      </w:r>
      <w:r w:rsidRPr="00EA1A51">
        <w:rPr>
          <w:rFonts w:hint="eastAsia"/>
          <w:bCs/>
          <w:color w:val="000000" w:themeColor="text1"/>
          <w:szCs w:val="21"/>
        </w:rPr>
        <w:t>结算</w:t>
      </w:r>
      <w:r w:rsidRPr="00EA1A51">
        <w:rPr>
          <w:bCs/>
          <w:color w:val="000000" w:themeColor="text1"/>
          <w:szCs w:val="21"/>
        </w:rPr>
        <w:t>机构和基金销售机构以其自有的财产承担其自身的法律责任，其债权人不得对本基金财产行使请求冻结、扣押或其他权利。除依法律法规和《基金合同》的规定处分外，基金财产不得被处分。</w:t>
      </w:r>
    </w:p>
    <w:p w14:paraId="5F8DC47B" w14:textId="77777777" w:rsidR="00CF30B4" w:rsidRPr="00EA1A51" w:rsidRDefault="00CF30B4" w:rsidP="00CF30B4">
      <w:pPr>
        <w:spacing w:line="360" w:lineRule="auto"/>
        <w:ind w:firstLineChars="200" w:firstLine="420"/>
        <w:rPr>
          <w:bCs/>
          <w:color w:val="000000" w:themeColor="text1"/>
          <w:szCs w:val="21"/>
        </w:rPr>
      </w:pPr>
      <w:r w:rsidRPr="00EA1A51">
        <w:rPr>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5CB783DD" w14:textId="77777777" w:rsidR="00AB64C2" w:rsidRPr="00EA1A51" w:rsidRDefault="00AB64C2" w:rsidP="002C372A">
      <w:pPr>
        <w:spacing w:line="360" w:lineRule="auto"/>
        <w:ind w:firstLineChars="200" w:firstLine="420"/>
        <w:rPr>
          <w:bCs/>
          <w:color w:val="000000" w:themeColor="text1"/>
          <w:szCs w:val="21"/>
        </w:rPr>
      </w:pPr>
    </w:p>
    <w:p w14:paraId="074AA5AE" w14:textId="77777777" w:rsidR="0081561B" w:rsidRPr="00EA1A51" w:rsidRDefault="000C76A6" w:rsidP="002C372A">
      <w:pPr>
        <w:pStyle w:val="3"/>
        <w:rPr>
          <w:rFonts w:ascii="Times New Roman"/>
          <w:color w:val="000000" w:themeColor="text1"/>
        </w:rPr>
      </w:pPr>
      <w:bookmarkStart w:id="141" w:name="_Toc127083927"/>
      <w:bookmarkStart w:id="142" w:name="_Toc329633097"/>
      <w:bookmarkStart w:id="143" w:name="_Toc340435526"/>
      <w:bookmarkStart w:id="144" w:name="_Toc340435596"/>
      <w:bookmarkStart w:id="145" w:name="_Toc409542380"/>
      <w:r w:rsidRPr="00EA1A51">
        <w:rPr>
          <w:rFonts w:ascii="Times New Roman" w:hAnsi="宋体"/>
          <w:color w:val="000000" w:themeColor="text1"/>
        </w:rPr>
        <w:lastRenderedPageBreak/>
        <w:t>十</w:t>
      </w:r>
      <w:r w:rsidRPr="00EA1A51">
        <w:rPr>
          <w:rFonts w:ascii="Times New Roman" w:hAnsi="宋体" w:hint="eastAsia"/>
          <w:color w:val="000000" w:themeColor="text1"/>
        </w:rPr>
        <w:t>五</w:t>
      </w:r>
      <w:r w:rsidR="0081561B" w:rsidRPr="00EA1A51">
        <w:rPr>
          <w:rFonts w:ascii="Times New Roman" w:hAnsi="宋体"/>
          <w:color w:val="000000" w:themeColor="text1"/>
        </w:rPr>
        <w:t>、基金资产的估值</w:t>
      </w:r>
      <w:bookmarkEnd w:id="141"/>
      <w:bookmarkEnd w:id="142"/>
      <w:bookmarkEnd w:id="143"/>
      <w:bookmarkEnd w:id="144"/>
      <w:bookmarkEnd w:id="145"/>
    </w:p>
    <w:p w14:paraId="55C2C95E"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2A5D37" w:rsidRPr="00EA1A51">
        <w:rPr>
          <w:bCs/>
          <w:color w:val="000000" w:themeColor="text1"/>
          <w:szCs w:val="21"/>
        </w:rPr>
        <w:t>估值日</w:t>
      </w:r>
    </w:p>
    <w:p w14:paraId="2CB40E17"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本基金的估值日为本基金相关的证券交易场所的交易日以及国家法律法规规定需要对外披露基金净值的非交易日。</w:t>
      </w:r>
    </w:p>
    <w:p w14:paraId="128D5443"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2A5D37" w:rsidRPr="00EA1A51">
        <w:rPr>
          <w:bCs/>
          <w:color w:val="000000" w:themeColor="text1"/>
          <w:szCs w:val="21"/>
        </w:rPr>
        <w:t>估值对象</w:t>
      </w:r>
    </w:p>
    <w:p w14:paraId="52E641E4"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基金所拥有的股票、权证、</w:t>
      </w:r>
      <w:r w:rsidRPr="00EA1A51">
        <w:rPr>
          <w:rFonts w:hint="eastAsia"/>
          <w:bCs/>
          <w:color w:val="000000" w:themeColor="text1"/>
          <w:szCs w:val="21"/>
        </w:rPr>
        <w:t>股指期货合约、</w:t>
      </w:r>
      <w:r w:rsidRPr="00EA1A51">
        <w:rPr>
          <w:bCs/>
          <w:color w:val="000000" w:themeColor="text1"/>
          <w:szCs w:val="21"/>
        </w:rPr>
        <w:t>债券和银行存款本息、应收款项、其它投资等资产及负债。</w:t>
      </w:r>
    </w:p>
    <w:p w14:paraId="667AA077"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2A5D37" w:rsidRPr="00EA1A51">
        <w:rPr>
          <w:bCs/>
          <w:color w:val="000000" w:themeColor="text1"/>
          <w:szCs w:val="21"/>
        </w:rPr>
        <w:t>估值方法</w:t>
      </w:r>
    </w:p>
    <w:p w14:paraId="096AF0DE"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、证券交易所上市的有价证券的估值</w:t>
      </w:r>
    </w:p>
    <w:p w14:paraId="66A71CE2"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）交易所上市的有价证券（包括股票、权证等），以其估值日在证券交易所挂牌的市价（收盘价）估值；估值日无交易的，且最近交易日后经济环境未发生重大变化</w:t>
      </w:r>
      <w:r w:rsidRPr="00EA1A51">
        <w:rPr>
          <w:rFonts w:hint="eastAsia"/>
          <w:bCs/>
          <w:color w:val="000000" w:themeColor="text1"/>
          <w:szCs w:val="21"/>
        </w:rPr>
        <w:t>或</w:t>
      </w:r>
      <w:r w:rsidRPr="00EA1A51">
        <w:rPr>
          <w:bCs/>
          <w:color w:val="000000" w:themeColor="text1"/>
          <w:szCs w:val="21"/>
        </w:rPr>
        <w:t>证券发行机构未发生影响证券价格的重大事件的，以最近交易日的市价（收盘价）估值；如最近交易日后经济环境发生了重大变化</w:t>
      </w:r>
      <w:r w:rsidRPr="00EA1A51">
        <w:rPr>
          <w:rFonts w:hint="eastAsia"/>
          <w:bCs/>
          <w:color w:val="000000" w:themeColor="text1"/>
          <w:szCs w:val="21"/>
        </w:rPr>
        <w:t>或</w:t>
      </w:r>
      <w:r w:rsidRPr="00EA1A51">
        <w:rPr>
          <w:bCs/>
          <w:color w:val="000000" w:themeColor="text1"/>
          <w:szCs w:val="21"/>
        </w:rPr>
        <w:t>证券发行机构发生影响证券价格的重大事件的，可参考类似投资品种的现行市价及重大变化因素，调整最近交易市价，确定公允</w:t>
      </w:r>
      <w:r w:rsidRPr="00EA1A51">
        <w:rPr>
          <w:rFonts w:hint="eastAsia"/>
          <w:bCs/>
          <w:color w:val="000000" w:themeColor="text1"/>
          <w:szCs w:val="21"/>
        </w:rPr>
        <w:t>价值</w:t>
      </w:r>
      <w:r w:rsidRPr="00EA1A51">
        <w:rPr>
          <w:rFonts w:hint="eastAsia"/>
          <w:bCs/>
          <w:color w:val="000000" w:themeColor="text1"/>
          <w:szCs w:val="21"/>
        </w:rPr>
        <w:t>;</w:t>
      </w:r>
    </w:p>
    <w:p w14:paraId="340BF8B2"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w:t>
      </w:r>
      <w:r w:rsidRPr="00EA1A51">
        <w:rPr>
          <w:bCs/>
          <w:color w:val="000000" w:themeColor="text1"/>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w:t>
      </w:r>
      <w:r w:rsidRPr="00EA1A51">
        <w:rPr>
          <w:rFonts w:hint="eastAsia"/>
          <w:bCs/>
          <w:color w:val="000000" w:themeColor="text1"/>
          <w:szCs w:val="21"/>
        </w:rPr>
        <w:t>价值</w:t>
      </w:r>
      <w:r w:rsidRPr="00EA1A51">
        <w:rPr>
          <w:bCs/>
          <w:color w:val="000000" w:themeColor="text1"/>
          <w:szCs w:val="21"/>
        </w:rPr>
        <w:t>；</w:t>
      </w:r>
    </w:p>
    <w:p w14:paraId="4A50A266"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3</w:t>
      </w:r>
      <w:r w:rsidRPr="00EA1A51">
        <w:rPr>
          <w:bCs/>
          <w:color w:val="000000" w:themeColor="text1"/>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w:t>
      </w:r>
      <w:r w:rsidRPr="00EA1A51">
        <w:rPr>
          <w:rFonts w:hint="eastAsia"/>
          <w:bCs/>
          <w:color w:val="000000" w:themeColor="text1"/>
          <w:szCs w:val="21"/>
        </w:rPr>
        <w:t>价值</w:t>
      </w:r>
      <w:r w:rsidRPr="00EA1A51">
        <w:rPr>
          <w:bCs/>
          <w:color w:val="000000" w:themeColor="text1"/>
          <w:szCs w:val="21"/>
        </w:rPr>
        <w:t>；</w:t>
      </w:r>
    </w:p>
    <w:p w14:paraId="127305D0"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4</w:t>
      </w:r>
      <w:r w:rsidRPr="00EA1A51">
        <w:rPr>
          <w:bCs/>
          <w:color w:val="000000" w:themeColor="text1"/>
          <w:szCs w:val="21"/>
        </w:rPr>
        <w:t>）交易所上市不存在活跃市场的有价证券，采用估值技术确定公允价值。交易所上市的资产支持证券，采用估值技术确定公允价值，在估值技术难以可靠计量公允价值的情况下，按成本估值。</w:t>
      </w:r>
    </w:p>
    <w:p w14:paraId="61B2BF79"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、处于未上市期间的有价证券应区分如下情况处理：</w:t>
      </w:r>
    </w:p>
    <w:p w14:paraId="216866AA"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）送股、转增股、配股和公开增发的新股，按估值日在证券交易所挂牌的同一股票的估值方法估值；该日无交易的，以最近一日的市价（收盘价）估值；</w:t>
      </w:r>
    </w:p>
    <w:p w14:paraId="3D375C34"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lastRenderedPageBreak/>
        <w:t>（</w:t>
      </w:r>
      <w:r w:rsidRPr="00EA1A51">
        <w:rPr>
          <w:bCs/>
          <w:color w:val="000000" w:themeColor="text1"/>
          <w:szCs w:val="21"/>
        </w:rPr>
        <w:t>2</w:t>
      </w:r>
      <w:r w:rsidRPr="00EA1A51">
        <w:rPr>
          <w:bCs/>
          <w:color w:val="000000" w:themeColor="text1"/>
          <w:szCs w:val="21"/>
        </w:rPr>
        <w:t>）首次公开发行未上市的股票、债券和权证，采用估值技术确定公允价值，在估值技术难以可靠计量公允价值的情况下，按成本估值</w:t>
      </w:r>
      <w:r w:rsidRPr="00EA1A51">
        <w:rPr>
          <w:rFonts w:hint="eastAsia"/>
          <w:bCs/>
          <w:color w:val="000000" w:themeColor="text1"/>
          <w:szCs w:val="21"/>
        </w:rPr>
        <w:t>；</w:t>
      </w:r>
    </w:p>
    <w:p w14:paraId="0FD90592"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3</w:t>
      </w:r>
      <w:r w:rsidRPr="00EA1A51">
        <w:rPr>
          <w:bCs/>
          <w:color w:val="000000" w:themeColor="text1"/>
          <w:szCs w:val="21"/>
        </w:rPr>
        <w:t>）首次公开发行有明确锁定期的股票，同一股票在交易所上市后，按交易所上市的同一股票的估值方法估值；非公开发行有明确锁定期的股票，按监管机构或行业协会有关规定确定公允价值。</w:t>
      </w:r>
    </w:p>
    <w:p w14:paraId="13B75AE1"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、全国银行间债券市场交易的债券、资产支持证券等固定收益品种，采用估值技术确定公允价值。</w:t>
      </w:r>
    </w:p>
    <w:p w14:paraId="7C261CFC"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、股指期货</w:t>
      </w:r>
      <w:r w:rsidRPr="00EA1A51">
        <w:rPr>
          <w:rFonts w:hint="eastAsia"/>
          <w:bCs/>
          <w:color w:val="000000" w:themeColor="text1"/>
          <w:szCs w:val="21"/>
        </w:rPr>
        <w:t>合约估值方法：</w:t>
      </w:r>
    </w:p>
    <w:p w14:paraId="5D32F90A"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1</w:t>
      </w:r>
      <w:r w:rsidRPr="00EA1A51">
        <w:rPr>
          <w:rFonts w:hint="eastAsia"/>
          <w:bCs/>
          <w:color w:val="000000" w:themeColor="text1"/>
          <w:szCs w:val="21"/>
        </w:rPr>
        <w:t>）</w:t>
      </w:r>
      <w:r w:rsidRPr="00EA1A51">
        <w:rPr>
          <w:bCs/>
          <w:color w:val="000000" w:themeColor="text1"/>
          <w:szCs w:val="21"/>
        </w:rPr>
        <w:t>股指期货合约以估值当日结算价进行估值，估值当日无结算价的，且最近交易日后经济环境未发生重大变化的，采用最近交易日结算价估值</w:t>
      </w:r>
      <w:r w:rsidRPr="00EA1A51">
        <w:rPr>
          <w:rFonts w:hint="eastAsia"/>
          <w:bCs/>
          <w:color w:val="000000" w:themeColor="text1"/>
          <w:szCs w:val="21"/>
        </w:rPr>
        <w:t>；</w:t>
      </w:r>
    </w:p>
    <w:p w14:paraId="0788DA77"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2</w:t>
      </w:r>
      <w:r w:rsidRPr="00EA1A51">
        <w:rPr>
          <w:rFonts w:hint="eastAsia"/>
          <w:bCs/>
          <w:color w:val="000000" w:themeColor="text1"/>
          <w:szCs w:val="21"/>
        </w:rPr>
        <w:t>）在任何情况下，基金管理人如采用本项第（</w:t>
      </w:r>
      <w:r w:rsidRPr="00EA1A51">
        <w:rPr>
          <w:bCs/>
          <w:color w:val="000000" w:themeColor="text1"/>
          <w:szCs w:val="21"/>
        </w:rPr>
        <w:t>1</w:t>
      </w:r>
      <w:r w:rsidRPr="00EA1A51">
        <w:rPr>
          <w:rFonts w:hint="eastAsia"/>
          <w:bCs/>
          <w:color w:val="000000" w:themeColor="text1"/>
          <w:szCs w:val="21"/>
        </w:rPr>
        <w:t>）小项规定的方法对基金资产进行估值，均应被认为采用了适当的估值方法。但是，如果基金管理人认为按本项第（</w:t>
      </w:r>
      <w:r w:rsidRPr="00EA1A51">
        <w:rPr>
          <w:bCs/>
          <w:color w:val="000000" w:themeColor="text1"/>
          <w:szCs w:val="21"/>
        </w:rPr>
        <w:t>1</w:t>
      </w:r>
      <w:r w:rsidRPr="00EA1A51">
        <w:rPr>
          <w:rFonts w:hint="eastAsia"/>
          <w:bCs/>
          <w:color w:val="000000" w:themeColor="text1"/>
          <w:szCs w:val="21"/>
        </w:rPr>
        <w:t>）小项规定的方法对基金资产进行估值不能客观反映其公允价值的，基金管理人可根据具体情况，并与基金托管人商定后，按最能反映公允价值的价格估值。</w:t>
      </w:r>
    </w:p>
    <w:p w14:paraId="2831B4F0"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rFonts w:hint="eastAsia"/>
          <w:bCs/>
          <w:color w:val="000000" w:themeColor="text1"/>
          <w:szCs w:val="21"/>
        </w:rPr>
        <w:t>、同一债券同时在两个或两个以上市场交易的，按债券所处的市场分别估值。</w:t>
      </w:r>
    </w:p>
    <w:p w14:paraId="15F72D63"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、如有确凿证据表明按上述方法进行估值不能客观反映其公允价值的，基金管理人可根据具体情况与基金托管人商定后，按最能反映公允价值的价格估值。</w:t>
      </w:r>
    </w:p>
    <w:p w14:paraId="4694EC68"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7</w:t>
      </w:r>
      <w:r w:rsidRPr="00EA1A51">
        <w:rPr>
          <w:bCs/>
          <w:color w:val="000000" w:themeColor="text1"/>
          <w:szCs w:val="21"/>
        </w:rPr>
        <w:t>、相关法律法规以及监管部门有强制规定的，从其规定。如有新增事项，按国家最新规定估值。</w:t>
      </w:r>
    </w:p>
    <w:p w14:paraId="5A3E2985" w14:textId="77777777" w:rsidR="002A5D37" w:rsidRPr="00EA1A51" w:rsidRDefault="002A5D37" w:rsidP="002A5D37">
      <w:pPr>
        <w:spacing w:line="360" w:lineRule="auto"/>
        <w:ind w:firstLineChars="200" w:firstLine="420"/>
        <w:rPr>
          <w:rStyle w:val="read"/>
          <w:bCs/>
          <w:color w:val="000000" w:themeColor="text1"/>
          <w:szCs w:val="21"/>
        </w:rPr>
      </w:pPr>
      <w:r w:rsidRPr="00EA1A51">
        <w:rPr>
          <w:rStyle w:val="read"/>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DCBC80F"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DC69AC7"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四</w:t>
      </w:r>
      <w:r w:rsidRPr="00EA1A51">
        <w:rPr>
          <w:rFonts w:hint="eastAsia"/>
          <w:bCs/>
          <w:color w:val="000000" w:themeColor="text1"/>
          <w:szCs w:val="21"/>
        </w:rPr>
        <w:t>）</w:t>
      </w:r>
      <w:r w:rsidR="002A5D37" w:rsidRPr="00EA1A51">
        <w:rPr>
          <w:bCs/>
          <w:color w:val="000000" w:themeColor="text1"/>
          <w:szCs w:val="21"/>
        </w:rPr>
        <w:t>估值程序</w:t>
      </w:r>
    </w:p>
    <w:p w14:paraId="372C8807"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、基金份额净值是按照每个工作日闭市后，基金资产净值除以当日基金份额的余额数量计算，精确到</w:t>
      </w:r>
      <w:r w:rsidRPr="00EA1A51">
        <w:rPr>
          <w:bCs/>
          <w:color w:val="000000" w:themeColor="text1"/>
          <w:szCs w:val="21"/>
        </w:rPr>
        <w:t>0.0001</w:t>
      </w:r>
      <w:r w:rsidRPr="00EA1A51">
        <w:rPr>
          <w:bCs/>
          <w:color w:val="000000" w:themeColor="text1"/>
          <w:szCs w:val="21"/>
        </w:rPr>
        <w:t>元，小数点后第</w:t>
      </w:r>
      <w:r w:rsidRPr="00EA1A51">
        <w:rPr>
          <w:rFonts w:hint="eastAsia"/>
          <w:bCs/>
          <w:color w:val="000000" w:themeColor="text1"/>
          <w:szCs w:val="21"/>
        </w:rPr>
        <w:t>5</w:t>
      </w:r>
      <w:r w:rsidRPr="00EA1A51">
        <w:rPr>
          <w:bCs/>
          <w:color w:val="000000" w:themeColor="text1"/>
          <w:szCs w:val="21"/>
        </w:rPr>
        <w:t>位四舍五入。国家另有规定的，从其规定。</w:t>
      </w:r>
    </w:p>
    <w:p w14:paraId="426B562D"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基金管理人</w:t>
      </w:r>
      <w:r w:rsidRPr="00EA1A51">
        <w:rPr>
          <w:rFonts w:hint="eastAsia"/>
          <w:bCs/>
          <w:color w:val="000000" w:themeColor="text1"/>
          <w:szCs w:val="21"/>
        </w:rPr>
        <w:t>于</w:t>
      </w:r>
      <w:r w:rsidRPr="00EA1A51">
        <w:rPr>
          <w:bCs/>
          <w:color w:val="000000" w:themeColor="text1"/>
          <w:szCs w:val="21"/>
        </w:rPr>
        <w:t>每个工作日计算基金资产净值及基金份额净值，并按规定公告。</w:t>
      </w:r>
    </w:p>
    <w:p w14:paraId="2AD5C9D3"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lastRenderedPageBreak/>
        <w:t>2</w:t>
      </w:r>
      <w:r w:rsidRPr="00EA1A51">
        <w:rPr>
          <w:bCs/>
          <w:color w:val="000000" w:themeColor="text1"/>
          <w:szCs w:val="21"/>
        </w:rPr>
        <w:t>、基</w:t>
      </w:r>
      <w:r w:rsidR="00095C5B" w:rsidRPr="00EA1A51">
        <w:rPr>
          <w:bCs/>
          <w:color w:val="000000" w:themeColor="text1"/>
          <w:szCs w:val="21"/>
        </w:rPr>
        <w:t>金管理人应每个工作日对基金资产估值。但基金管理人根据法律法规或</w:t>
      </w:r>
      <w:r w:rsidRPr="00EA1A51">
        <w:rPr>
          <w:bCs/>
          <w:color w:val="000000" w:themeColor="text1"/>
          <w:szCs w:val="21"/>
        </w:rPr>
        <w:t>基金合同的规定暂停估值时除外。基金管理人每个工作日对基金资产估值后，将基金份额净值结果发送基金托管人，经基金托管人复核无误后，由基金管理人对外公布。</w:t>
      </w:r>
    </w:p>
    <w:p w14:paraId="66AC7672"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五</w:t>
      </w:r>
      <w:r w:rsidRPr="00EA1A51">
        <w:rPr>
          <w:rFonts w:hint="eastAsia"/>
          <w:bCs/>
          <w:color w:val="000000" w:themeColor="text1"/>
          <w:szCs w:val="21"/>
        </w:rPr>
        <w:t>）</w:t>
      </w:r>
      <w:r w:rsidR="002A5D37" w:rsidRPr="00EA1A51">
        <w:rPr>
          <w:bCs/>
          <w:color w:val="000000" w:themeColor="text1"/>
          <w:szCs w:val="21"/>
        </w:rPr>
        <w:t>估值错误的处理</w:t>
      </w:r>
    </w:p>
    <w:p w14:paraId="0148E89B"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基金管理人和基金托管人将采取必要、适当、合理的措施确保基金资产估值的准确性、及时性。当基金份额净值小数点后</w:t>
      </w:r>
      <w:r w:rsidRPr="00EA1A51">
        <w:rPr>
          <w:rFonts w:hint="eastAsia"/>
          <w:bCs/>
          <w:color w:val="000000" w:themeColor="text1"/>
          <w:szCs w:val="21"/>
        </w:rPr>
        <w:t>4</w:t>
      </w:r>
      <w:r w:rsidRPr="00EA1A51">
        <w:rPr>
          <w:bCs/>
          <w:color w:val="000000" w:themeColor="text1"/>
          <w:szCs w:val="21"/>
        </w:rPr>
        <w:t>位以内</w:t>
      </w:r>
      <w:r w:rsidRPr="00EA1A51">
        <w:rPr>
          <w:bCs/>
          <w:color w:val="000000" w:themeColor="text1"/>
          <w:szCs w:val="21"/>
        </w:rPr>
        <w:t>(</w:t>
      </w:r>
      <w:r w:rsidRPr="00EA1A51">
        <w:rPr>
          <w:bCs/>
          <w:color w:val="000000" w:themeColor="text1"/>
          <w:szCs w:val="21"/>
        </w:rPr>
        <w:t>含第</w:t>
      </w:r>
      <w:r w:rsidRPr="00EA1A51">
        <w:rPr>
          <w:rFonts w:hint="eastAsia"/>
          <w:bCs/>
          <w:color w:val="000000" w:themeColor="text1"/>
          <w:szCs w:val="21"/>
        </w:rPr>
        <w:t>4</w:t>
      </w:r>
      <w:r w:rsidRPr="00EA1A51">
        <w:rPr>
          <w:bCs/>
          <w:color w:val="000000" w:themeColor="text1"/>
          <w:szCs w:val="21"/>
        </w:rPr>
        <w:t>位</w:t>
      </w:r>
      <w:r w:rsidRPr="00EA1A51">
        <w:rPr>
          <w:bCs/>
          <w:color w:val="000000" w:themeColor="text1"/>
          <w:szCs w:val="21"/>
        </w:rPr>
        <w:t>)</w:t>
      </w:r>
      <w:r w:rsidRPr="00EA1A51">
        <w:rPr>
          <w:bCs/>
          <w:color w:val="000000" w:themeColor="text1"/>
          <w:szCs w:val="21"/>
        </w:rPr>
        <w:t>发生估值错误时，视为</w:t>
      </w:r>
      <w:r w:rsidRPr="00EA1A51">
        <w:rPr>
          <w:rFonts w:hint="eastAsia"/>
          <w:bCs/>
          <w:color w:val="000000" w:themeColor="text1"/>
          <w:szCs w:val="21"/>
        </w:rPr>
        <w:t>估值</w:t>
      </w:r>
      <w:r w:rsidRPr="00EA1A51">
        <w:rPr>
          <w:bCs/>
          <w:color w:val="000000" w:themeColor="text1"/>
          <w:szCs w:val="21"/>
        </w:rPr>
        <w:t>错误。</w:t>
      </w:r>
    </w:p>
    <w:p w14:paraId="65103914"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基金合同的当事人应按照以下约定处理：</w:t>
      </w:r>
    </w:p>
    <w:p w14:paraId="3A6AAC01"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、估值错误类型</w:t>
      </w:r>
    </w:p>
    <w:p w14:paraId="29556B58"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本基金运作过程中，如果由于基金管理人或基金托管人、或登记结算机构、或销售机构、或投资人自身的过错造成估值错误，导致其他当事人遭受损失的，过错的责任人应当对由于该估值错误遭受损失当事人</w:t>
      </w:r>
      <w:r w:rsidRPr="00EA1A51">
        <w:rPr>
          <w:bCs/>
          <w:color w:val="000000" w:themeColor="text1"/>
          <w:szCs w:val="21"/>
        </w:rPr>
        <w:t>(“</w:t>
      </w:r>
      <w:r w:rsidRPr="00EA1A51">
        <w:rPr>
          <w:bCs/>
          <w:color w:val="000000" w:themeColor="text1"/>
          <w:szCs w:val="21"/>
        </w:rPr>
        <w:t>受损方</w:t>
      </w:r>
      <w:r w:rsidRPr="00EA1A51">
        <w:rPr>
          <w:bCs/>
          <w:color w:val="000000" w:themeColor="text1"/>
          <w:szCs w:val="21"/>
        </w:rPr>
        <w:t>”)</w:t>
      </w:r>
      <w:r w:rsidRPr="00EA1A51">
        <w:rPr>
          <w:bCs/>
          <w:color w:val="000000" w:themeColor="text1"/>
          <w:szCs w:val="21"/>
        </w:rPr>
        <w:t>的直接损失按下述</w:t>
      </w:r>
      <w:r w:rsidRPr="00EA1A51">
        <w:rPr>
          <w:bCs/>
          <w:color w:val="000000" w:themeColor="text1"/>
          <w:szCs w:val="21"/>
        </w:rPr>
        <w:t>“</w:t>
      </w:r>
      <w:r w:rsidRPr="00EA1A51">
        <w:rPr>
          <w:bCs/>
          <w:color w:val="000000" w:themeColor="text1"/>
          <w:szCs w:val="21"/>
        </w:rPr>
        <w:t>估值错误处理原则</w:t>
      </w:r>
      <w:r w:rsidRPr="00EA1A51">
        <w:rPr>
          <w:bCs/>
          <w:color w:val="000000" w:themeColor="text1"/>
          <w:szCs w:val="21"/>
        </w:rPr>
        <w:t>”</w:t>
      </w:r>
      <w:r w:rsidRPr="00EA1A51">
        <w:rPr>
          <w:bCs/>
          <w:color w:val="000000" w:themeColor="text1"/>
          <w:szCs w:val="21"/>
        </w:rPr>
        <w:t>给予赔偿，承担赔偿责任。</w:t>
      </w:r>
    </w:p>
    <w:p w14:paraId="4D03E5A9"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上述估值错误的主要类型包括但不限于：资料申报差错、数据传输差错、数据计算差错、系统故障差错、下达指令差错等。</w:t>
      </w:r>
    </w:p>
    <w:p w14:paraId="298E644E"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、估值错误处理原则</w:t>
      </w:r>
    </w:p>
    <w:p w14:paraId="56AACAFE"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13A5720"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2</w:t>
      </w:r>
      <w:r w:rsidRPr="00EA1A51">
        <w:rPr>
          <w:bCs/>
          <w:color w:val="000000" w:themeColor="text1"/>
          <w:szCs w:val="21"/>
        </w:rPr>
        <w:t>）估值错误的责任方对有关当事人的直接损失负责，不对间接损失负责，并且仅对估值错误的有关直接当事人负责，不对第三方负责。</w:t>
      </w:r>
    </w:p>
    <w:p w14:paraId="662D5332"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3</w:t>
      </w:r>
      <w:r w:rsidRPr="00EA1A51">
        <w:rPr>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A1A51">
        <w:rPr>
          <w:bCs/>
          <w:color w:val="000000" w:themeColor="text1"/>
          <w:szCs w:val="21"/>
        </w:rPr>
        <w:t>(“</w:t>
      </w:r>
      <w:r w:rsidRPr="00EA1A51">
        <w:rPr>
          <w:bCs/>
          <w:color w:val="000000" w:themeColor="text1"/>
          <w:szCs w:val="21"/>
        </w:rPr>
        <w:t>受损方</w:t>
      </w:r>
      <w:r w:rsidRPr="00EA1A51">
        <w:rPr>
          <w:bCs/>
          <w:color w:val="000000" w:themeColor="text1"/>
          <w:szCs w:val="21"/>
        </w:rPr>
        <w:t>”)</w:t>
      </w:r>
      <w:r w:rsidRPr="00EA1A51">
        <w:rPr>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DD86A5"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4</w:t>
      </w:r>
      <w:r w:rsidRPr="00EA1A51">
        <w:rPr>
          <w:bCs/>
          <w:color w:val="000000" w:themeColor="text1"/>
          <w:szCs w:val="21"/>
        </w:rPr>
        <w:t>）估值错误调整采用尽量恢复至假设未发生估值错误的正确情形的方式。</w:t>
      </w:r>
    </w:p>
    <w:p w14:paraId="14834DD9"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lastRenderedPageBreak/>
        <w:t>3</w:t>
      </w:r>
      <w:r w:rsidRPr="00EA1A51">
        <w:rPr>
          <w:bCs/>
          <w:color w:val="000000" w:themeColor="text1"/>
          <w:szCs w:val="21"/>
        </w:rPr>
        <w:t>、估值错误处理程序</w:t>
      </w:r>
    </w:p>
    <w:p w14:paraId="0C4E3283"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估值错误被发现后，有关的当事人应当及时进行处理，处理的程序如下：</w:t>
      </w:r>
    </w:p>
    <w:p w14:paraId="2EF4734E"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）查明估值错误发生的原因，列明所有的当事人，并根据估值错误发生的原因确定估值错误的责任方；</w:t>
      </w:r>
    </w:p>
    <w:p w14:paraId="72F83526"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2</w:t>
      </w:r>
      <w:r w:rsidRPr="00EA1A51">
        <w:rPr>
          <w:bCs/>
          <w:color w:val="000000" w:themeColor="text1"/>
          <w:szCs w:val="21"/>
        </w:rPr>
        <w:t>）根据估值错误处理原则或当事人协商的方法对因估值错误造成的损失进行评估；</w:t>
      </w:r>
    </w:p>
    <w:p w14:paraId="371BED63"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3</w:t>
      </w:r>
      <w:r w:rsidRPr="00EA1A51">
        <w:rPr>
          <w:bCs/>
          <w:color w:val="000000" w:themeColor="text1"/>
          <w:szCs w:val="21"/>
        </w:rPr>
        <w:t>）根据估值错误处理原则或当事人协商的方法由估值错误的责任方进行更正和赔偿损失；</w:t>
      </w:r>
    </w:p>
    <w:p w14:paraId="456ECF19"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4</w:t>
      </w:r>
      <w:r w:rsidRPr="00EA1A51">
        <w:rPr>
          <w:bCs/>
          <w:color w:val="000000" w:themeColor="text1"/>
          <w:szCs w:val="21"/>
        </w:rPr>
        <w:t>）根据估值错误处理的方法，需要修改基金登记结算机构交易数据的，由基金登记结算机构进行更正，并就估值错误的更正向有关当事人进行确认。</w:t>
      </w:r>
    </w:p>
    <w:p w14:paraId="470BCDA5"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、基金份额净值估值错误处理的方法如下：</w:t>
      </w:r>
    </w:p>
    <w:p w14:paraId="2ADD0B6F"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）基金份额净值计算出现错误时，基金管理人应当立即予以纠正，通报基金托管人，并采取合理的措施防止损失进一步扩大。</w:t>
      </w:r>
    </w:p>
    <w:p w14:paraId="7D0C68A7"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2</w:t>
      </w:r>
      <w:r w:rsidRPr="00EA1A51">
        <w:rPr>
          <w:bCs/>
          <w:color w:val="000000" w:themeColor="text1"/>
          <w:szCs w:val="21"/>
        </w:rPr>
        <w:t>）错误偏差达到基金</w:t>
      </w:r>
      <w:r w:rsidRPr="00EA1A51">
        <w:rPr>
          <w:rFonts w:hint="eastAsia"/>
          <w:bCs/>
          <w:color w:val="000000" w:themeColor="text1"/>
          <w:szCs w:val="21"/>
        </w:rPr>
        <w:t>资产</w:t>
      </w:r>
      <w:r w:rsidRPr="00EA1A51">
        <w:rPr>
          <w:bCs/>
          <w:color w:val="000000" w:themeColor="text1"/>
          <w:szCs w:val="21"/>
        </w:rPr>
        <w:t>净值的</w:t>
      </w:r>
      <w:r w:rsidRPr="00EA1A51">
        <w:rPr>
          <w:bCs/>
          <w:color w:val="000000" w:themeColor="text1"/>
          <w:szCs w:val="21"/>
        </w:rPr>
        <w:t>0.25%</w:t>
      </w:r>
      <w:r w:rsidRPr="00EA1A51">
        <w:rPr>
          <w:bCs/>
          <w:color w:val="000000" w:themeColor="text1"/>
          <w:szCs w:val="21"/>
        </w:rPr>
        <w:t>时，基金管理人应当通报基金托管人并报中国证监会备案；错误偏差达到基金份额净值的</w:t>
      </w:r>
      <w:r w:rsidRPr="00EA1A51">
        <w:rPr>
          <w:bCs/>
          <w:color w:val="000000" w:themeColor="text1"/>
          <w:szCs w:val="21"/>
        </w:rPr>
        <w:t>0.5%</w:t>
      </w:r>
      <w:r w:rsidRPr="00EA1A51">
        <w:rPr>
          <w:bCs/>
          <w:color w:val="000000" w:themeColor="text1"/>
          <w:szCs w:val="21"/>
        </w:rPr>
        <w:t>时，基金管理人应当公告。</w:t>
      </w:r>
    </w:p>
    <w:p w14:paraId="6017CBDF"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w:t>
      </w:r>
      <w:r w:rsidRPr="00EA1A51">
        <w:rPr>
          <w:rFonts w:hint="eastAsia"/>
          <w:bCs/>
          <w:color w:val="000000" w:themeColor="text1"/>
          <w:szCs w:val="21"/>
        </w:rPr>
        <w:t>3</w:t>
      </w:r>
      <w:r w:rsidRPr="00EA1A51">
        <w:rPr>
          <w:bCs/>
          <w:color w:val="000000" w:themeColor="text1"/>
          <w:szCs w:val="21"/>
        </w:rPr>
        <w:t>）前述内容如法律法规或监管机关另有规定的，从其规定处理。</w:t>
      </w:r>
    </w:p>
    <w:p w14:paraId="0BF517EF"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六</w:t>
      </w:r>
      <w:r w:rsidRPr="00EA1A51">
        <w:rPr>
          <w:rFonts w:hint="eastAsia"/>
          <w:bCs/>
          <w:color w:val="000000" w:themeColor="text1"/>
          <w:szCs w:val="21"/>
        </w:rPr>
        <w:t>）</w:t>
      </w:r>
      <w:r w:rsidR="002A5D37" w:rsidRPr="00EA1A51">
        <w:rPr>
          <w:bCs/>
          <w:color w:val="000000" w:themeColor="text1"/>
          <w:szCs w:val="21"/>
        </w:rPr>
        <w:t>暂停估值的情形</w:t>
      </w:r>
    </w:p>
    <w:p w14:paraId="54A3F135"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、基金投资所涉及的证券</w:t>
      </w:r>
      <w:r w:rsidRPr="00EA1A51">
        <w:rPr>
          <w:rFonts w:hint="eastAsia"/>
          <w:bCs/>
          <w:color w:val="000000" w:themeColor="text1"/>
          <w:szCs w:val="21"/>
        </w:rPr>
        <w:t>、期货</w:t>
      </w:r>
      <w:r w:rsidRPr="00EA1A51">
        <w:rPr>
          <w:bCs/>
          <w:color w:val="000000" w:themeColor="text1"/>
          <w:szCs w:val="21"/>
        </w:rPr>
        <w:t>交易市场遇法定节假日或因其他原因暂停营业时；</w:t>
      </w:r>
    </w:p>
    <w:p w14:paraId="30695FBD"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、因不可抗力致使基金管理人、基金托管人无法准确评估基金资产价值时；</w:t>
      </w:r>
    </w:p>
    <w:p w14:paraId="558A9533" w14:textId="77777777" w:rsidR="002A5D37" w:rsidRDefault="002A5D37" w:rsidP="002A5D37">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w:t>
      </w:r>
      <w:r w:rsidRPr="00EA1A51">
        <w:rPr>
          <w:rFonts w:hint="eastAsia"/>
          <w:bCs/>
          <w:color w:val="000000" w:themeColor="text1"/>
          <w:szCs w:val="21"/>
        </w:rPr>
        <w:t>占基金相当比例的投资品种的估值出现重大转变，而基金管理人为保障投资人的利益，决定延迟估值；</w:t>
      </w:r>
    </w:p>
    <w:p w14:paraId="408AA091" w14:textId="77777777" w:rsidR="003B7CB2" w:rsidRPr="00273260" w:rsidRDefault="003B7CB2" w:rsidP="003B7CB2">
      <w:pPr>
        <w:spacing w:line="360" w:lineRule="auto"/>
        <w:ind w:firstLineChars="200" w:firstLine="480"/>
        <w:rPr>
          <w:bCs/>
          <w:sz w:val="24"/>
        </w:rPr>
      </w:pPr>
      <w:r>
        <w:rPr>
          <w:rFonts w:hint="eastAsia"/>
          <w:bCs/>
          <w:sz w:val="24"/>
        </w:rPr>
        <w:t>4</w:t>
      </w:r>
      <w:r>
        <w:rPr>
          <w:rFonts w:hint="eastAsia"/>
          <w:bCs/>
          <w:sz w:val="24"/>
        </w:rPr>
        <w:t>、</w:t>
      </w:r>
      <w:r w:rsidRPr="005B6DE8">
        <w:rPr>
          <w:rFonts w:hint="eastAsia"/>
          <w:bCs/>
          <w:sz w:val="24"/>
        </w:rPr>
        <w:t>当前一估值日基金资产净值</w:t>
      </w:r>
      <w:r w:rsidRPr="005B6DE8">
        <w:rPr>
          <w:rFonts w:hint="eastAsia"/>
          <w:bCs/>
          <w:sz w:val="24"/>
        </w:rPr>
        <w:t>50%</w:t>
      </w:r>
      <w:r w:rsidRPr="005B6DE8">
        <w:rPr>
          <w:rFonts w:hint="eastAsia"/>
          <w:bCs/>
          <w:sz w:val="24"/>
        </w:rPr>
        <w:t>以上的资产出现无可参考的活跃市场价格且采用估值技术仍导致公允价值存在重大不确定性时，经与基金托管人协商一致</w:t>
      </w:r>
      <w:r w:rsidRPr="00C45620">
        <w:rPr>
          <w:rFonts w:hint="eastAsia"/>
          <w:bCs/>
          <w:sz w:val="24"/>
        </w:rPr>
        <w:t>后，应当暂停估值</w:t>
      </w:r>
      <w:r w:rsidRPr="005B6DE8">
        <w:rPr>
          <w:rFonts w:hint="eastAsia"/>
          <w:bCs/>
          <w:sz w:val="24"/>
        </w:rPr>
        <w:t>；</w:t>
      </w:r>
    </w:p>
    <w:p w14:paraId="213EA8C1" w14:textId="77777777" w:rsidR="002A5D37" w:rsidRPr="00EA1A51" w:rsidRDefault="003B7CB2" w:rsidP="002A5D37">
      <w:pPr>
        <w:spacing w:line="360" w:lineRule="auto"/>
        <w:ind w:firstLineChars="200" w:firstLine="420"/>
        <w:rPr>
          <w:bCs/>
          <w:color w:val="000000" w:themeColor="text1"/>
          <w:szCs w:val="21"/>
        </w:rPr>
      </w:pPr>
      <w:r>
        <w:rPr>
          <w:rFonts w:hint="eastAsia"/>
          <w:bCs/>
          <w:color w:val="000000" w:themeColor="text1"/>
          <w:szCs w:val="21"/>
        </w:rPr>
        <w:t>5</w:t>
      </w:r>
      <w:r w:rsidR="002A5D37" w:rsidRPr="00EA1A51">
        <w:rPr>
          <w:bCs/>
          <w:color w:val="000000" w:themeColor="text1"/>
          <w:szCs w:val="21"/>
        </w:rPr>
        <w:t>、中国证监会和基金合同认定的其它情形。</w:t>
      </w:r>
    </w:p>
    <w:p w14:paraId="7BDCB1ED"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七</w:t>
      </w:r>
      <w:r w:rsidRPr="00EA1A51">
        <w:rPr>
          <w:rFonts w:hint="eastAsia"/>
          <w:bCs/>
          <w:color w:val="000000" w:themeColor="text1"/>
          <w:szCs w:val="21"/>
        </w:rPr>
        <w:t>）</w:t>
      </w:r>
      <w:r w:rsidR="002A5D37" w:rsidRPr="00EA1A51">
        <w:rPr>
          <w:bCs/>
          <w:color w:val="000000" w:themeColor="text1"/>
          <w:szCs w:val="21"/>
        </w:rPr>
        <w:t>基金净值的确认</w:t>
      </w:r>
    </w:p>
    <w:p w14:paraId="5CA2CBAE" w14:textId="77777777" w:rsidR="002A5D37" w:rsidRPr="00EA1A51" w:rsidRDefault="002A5D37" w:rsidP="002A5D37">
      <w:pPr>
        <w:spacing w:line="360" w:lineRule="auto"/>
        <w:ind w:firstLineChars="200" w:firstLine="420"/>
        <w:rPr>
          <w:bCs/>
          <w:color w:val="000000" w:themeColor="text1"/>
          <w:szCs w:val="21"/>
        </w:rPr>
      </w:pPr>
      <w:r w:rsidRPr="00EA1A51">
        <w:rPr>
          <w:bCs/>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C6CB257" w14:textId="77777777" w:rsidR="002A5D37" w:rsidRPr="00EA1A51" w:rsidRDefault="0096186B" w:rsidP="002A5D37">
      <w:pPr>
        <w:spacing w:line="360" w:lineRule="auto"/>
        <w:ind w:firstLineChars="200" w:firstLine="420"/>
        <w:rPr>
          <w:bCs/>
          <w:color w:val="000000" w:themeColor="text1"/>
          <w:szCs w:val="21"/>
        </w:rPr>
      </w:pPr>
      <w:r w:rsidRPr="00EA1A51">
        <w:rPr>
          <w:rFonts w:hint="eastAsia"/>
          <w:bCs/>
          <w:color w:val="000000" w:themeColor="text1"/>
          <w:szCs w:val="21"/>
        </w:rPr>
        <w:t>（</w:t>
      </w:r>
      <w:r w:rsidR="002A5D37" w:rsidRPr="00EA1A51">
        <w:rPr>
          <w:rFonts w:hint="eastAsia"/>
          <w:bCs/>
          <w:color w:val="000000" w:themeColor="text1"/>
          <w:szCs w:val="21"/>
        </w:rPr>
        <w:t>八</w:t>
      </w:r>
      <w:r w:rsidRPr="00EA1A51">
        <w:rPr>
          <w:rFonts w:hint="eastAsia"/>
          <w:bCs/>
          <w:color w:val="000000" w:themeColor="text1"/>
          <w:szCs w:val="21"/>
        </w:rPr>
        <w:t>）</w:t>
      </w:r>
      <w:r w:rsidR="002A5D37" w:rsidRPr="00EA1A51">
        <w:rPr>
          <w:bCs/>
          <w:color w:val="000000" w:themeColor="text1"/>
          <w:szCs w:val="21"/>
        </w:rPr>
        <w:t>特殊情况的处理</w:t>
      </w:r>
    </w:p>
    <w:p w14:paraId="2102B589"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lastRenderedPageBreak/>
        <w:t>1</w:t>
      </w:r>
      <w:r w:rsidRPr="00EA1A51">
        <w:rPr>
          <w:bCs/>
          <w:color w:val="000000" w:themeColor="text1"/>
          <w:szCs w:val="21"/>
        </w:rPr>
        <w:t>、基金管理人或基金托管人按</w:t>
      </w:r>
      <w:r w:rsidRPr="00EA1A51">
        <w:rPr>
          <w:rFonts w:hint="eastAsia"/>
          <w:bCs/>
          <w:color w:val="000000" w:themeColor="text1"/>
          <w:szCs w:val="21"/>
        </w:rPr>
        <w:t>《基金合同》规定的</w:t>
      </w:r>
      <w:r w:rsidRPr="00EA1A51">
        <w:rPr>
          <w:bCs/>
          <w:color w:val="000000" w:themeColor="text1"/>
          <w:szCs w:val="21"/>
        </w:rPr>
        <w:t>估值</w:t>
      </w:r>
      <w:r w:rsidRPr="00EA1A51">
        <w:rPr>
          <w:rFonts w:hint="eastAsia"/>
          <w:bCs/>
          <w:color w:val="000000" w:themeColor="text1"/>
          <w:szCs w:val="21"/>
        </w:rPr>
        <w:t>方法的第</w:t>
      </w:r>
      <w:r w:rsidRPr="00EA1A51">
        <w:rPr>
          <w:rFonts w:hint="eastAsia"/>
          <w:bCs/>
          <w:color w:val="000000" w:themeColor="text1"/>
          <w:szCs w:val="21"/>
        </w:rPr>
        <w:t>6</w:t>
      </w:r>
      <w:r w:rsidRPr="00EA1A51">
        <w:rPr>
          <w:rFonts w:hint="eastAsia"/>
          <w:bCs/>
          <w:color w:val="000000" w:themeColor="text1"/>
          <w:szCs w:val="21"/>
        </w:rPr>
        <w:t>项</w:t>
      </w:r>
      <w:r w:rsidRPr="00EA1A51">
        <w:rPr>
          <w:bCs/>
          <w:color w:val="000000" w:themeColor="text1"/>
          <w:szCs w:val="21"/>
        </w:rPr>
        <w:t>进行估值时，所造成的误差不作为</w:t>
      </w:r>
      <w:r w:rsidRPr="00EA1A51">
        <w:rPr>
          <w:rFonts w:hint="eastAsia"/>
          <w:bCs/>
          <w:color w:val="000000" w:themeColor="text1"/>
          <w:szCs w:val="21"/>
        </w:rPr>
        <w:t>基金资产估值</w:t>
      </w:r>
      <w:r w:rsidRPr="00EA1A51">
        <w:rPr>
          <w:bCs/>
          <w:color w:val="000000" w:themeColor="text1"/>
          <w:szCs w:val="21"/>
        </w:rPr>
        <w:t>错误处理。</w:t>
      </w:r>
    </w:p>
    <w:p w14:paraId="7FFAFB0B" w14:textId="77777777" w:rsidR="002A5D37" w:rsidRPr="00EA1A51" w:rsidRDefault="002A5D37" w:rsidP="002A5D37">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bCs/>
          <w:color w:val="000000" w:themeColor="text1"/>
          <w:szCs w:val="21"/>
        </w:rPr>
        <w:t>、由于不可抗力原因，或由于证券</w:t>
      </w:r>
      <w:r w:rsidRPr="00EA1A51">
        <w:rPr>
          <w:rFonts w:hint="eastAsia"/>
          <w:bCs/>
          <w:color w:val="000000" w:themeColor="text1"/>
          <w:szCs w:val="21"/>
        </w:rPr>
        <w:t>、期货</w:t>
      </w:r>
      <w:r w:rsidRPr="00EA1A51">
        <w:rPr>
          <w:bCs/>
          <w:color w:val="000000" w:themeColor="text1"/>
          <w:szCs w:val="21"/>
        </w:rPr>
        <w:t>交易所及登记结算机构发送的数据错误</w:t>
      </w:r>
      <w:r w:rsidRPr="00EA1A51">
        <w:rPr>
          <w:rFonts w:hint="eastAsia"/>
          <w:bCs/>
          <w:color w:val="000000" w:themeColor="text1"/>
          <w:szCs w:val="21"/>
        </w:rPr>
        <w:t>等，</w:t>
      </w:r>
      <w:r w:rsidRPr="00EA1A51">
        <w:rPr>
          <w:bCs/>
          <w:color w:val="000000" w:themeColor="text1"/>
          <w:szCs w:val="21"/>
        </w:rPr>
        <w:t>基金管理人和基金托管人虽然已经采取必要、适当、合理的措施进行检查，但未能发现错误的，由此造成的基金资产估值错误，基金管理人和基金托管人免除赔偿责任。但基金管理人</w:t>
      </w:r>
      <w:r w:rsidRPr="00EA1A51">
        <w:rPr>
          <w:rFonts w:hint="eastAsia"/>
          <w:bCs/>
          <w:color w:val="000000" w:themeColor="text1"/>
          <w:szCs w:val="21"/>
        </w:rPr>
        <w:t>、基金托管人</w:t>
      </w:r>
      <w:r w:rsidRPr="00EA1A51">
        <w:rPr>
          <w:bCs/>
          <w:color w:val="000000" w:themeColor="text1"/>
          <w:szCs w:val="21"/>
        </w:rPr>
        <w:t>应当积极采取必要的措施</w:t>
      </w:r>
      <w:r w:rsidRPr="00EA1A51">
        <w:rPr>
          <w:rFonts w:hint="eastAsia"/>
          <w:bCs/>
          <w:color w:val="000000" w:themeColor="text1"/>
          <w:szCs w:val="21"/>
        </w:rPr>
        <w:t>减轻或</w:t>
      </w:r>
      <w:r w:rsidRPr="00EA1A51">
        <w:rPr>
          <w:bCs/>
          <w:color w:val="000000" w:themeColor="text1"/>
          <w:szCs w:val="21"/>
        </w:rPr>
        <w:t>消除由此造成的影响。</w:t>
      </w:r>
    </w:p>
    <w:p w14:paraId="5A7DD0A0" w14:textId="77777777" w:rsidR="00C404FD" w:rsidRPr="00EA1A51" w:rsidRDefault="00C404FD" w:rsidP="002C372A">
      <w:pPr>
        <w:spacing w:line="360" w:lineRule="auto"/>
        <w:ind w:firstLineChars="200" w:firstLine="420"/>
        <w:rPr>
          <w:bCs/>
          <w:color w:val="000000" w:themeColor="text1"/>
          <w:szCs w:val="21"/>
        </w:rPr>
      </w:pPr>
    </w:p>
    <w:p w14:paraId="27B97F3D" w14:textId="77777777" w:rsidR="0081561B" w:rsidRPr="00EA1A51" w:rsidRDefault="000C76A6" w:rsidP="002C372A">
      <w:pPr>
        <w:pStyle w:val="3"/>
        <w:rPr>
          <w:rFonts w:ascii="Times New Roman"/>
          <w:color w:val="000000" w:themeColor="text1"/>
        </w:rPr>
      </w:pPr>
      <w:bookmarkStart w:id="146" w:name="_Toc127083928"/>
      <w:bookmarkStart w:id="147" w:name="_Toc329633098"/>
      <w:bookmarkStart w:id="148" w:name="_Toc340435527"/>
      <w:bookmarkStart w:id="149" w:name="_Toc340435597"/>
      <w:bookmarkStart w:id="150" w:name="_Toc409542381"/>
      <w:r w:rsidRPr="00EA1A51">
        <w:rPr>
          <w:rFonts w:ascii="Times New Roman" w:hAnsi="宋体"/>
          <w:color w:val="000000" w:themeColor="text1"/>
        </w:rPr>
        <w:t>十</w:t>
      </w:r>
      <w:r w:rsidRPr="00EA1A51">
        <w:rPr>
          <w:rFonts w:ascii="Times New Roman" w:hAnsi="宋体" w:hint="eastAsia"/>
          <w:color w:val="000000" w:themeColor="text1"/>
        </w:rPr>
        <w:t>六</w:t>
      </w:r>
      <w:r w:rsidR="0081561B" w:rsidRPr="00EA1A51">
        <w:rPr>
          <w:rFonts w:ascii="Times New Roman" w:hAnsi="宋体"/>
          <w:color w:val="000000" w:themeColor="text1"/>
        </w:rPr>
        <w:t>、基金的收益与分配</w:t>
      </w:r>
      <w:bookmarkEnd w:id="146"/>
      <w:bookmarkEnd w:id="147"/>
      <w:bookmarkEnd w:id="148"/>
      <w:bookmarkEnd w:id="149"/>
      <w:bookmarkEnd w:id="150"/>
    </w:p>
    <w:p w14:paraId="12531D55" w14:textId="77777777" w:rsidR="00011057" w:rsidRPr="00EA1A51" w:rsidRDefault="0012718E" w:rsidP="00011057">
      <w:pPr>
        <w:spacing w:line="360" w:lineRule="auto"/>
        <w:ind w:firstLineChars="225" w:firstLine="473"/>
        <w:rPr>
          <w:rFonts w:ascii="宋体" w:hAnsi="宋体"/>
          <w:color w:val="000000" w:themeColor="text1"/>
          <w:szCs w:val="21"/>
        </w:rPr>
      </w:pPr>
      <w:r w:rsidRPr="00EA1A51">
        <w:rPr>
          <w:rFonts w:hint="eastAsia"/>
          <w:bCs/>
          <w:color w:val="000000" w:themeColor="text1"/>
          <w:szCs w:val="21"/>
        </w:rPr>
        <w:t>（一）</w:t>
      </w:r>
      <w:r w:rsidR="00011057" w:rsidRPr="00EA1A51">
        <w:rPr>
          <w:rFonts w:ascii="宋体" w:hAnsi="宋体" w:hint="eastAsia"/>
          <w:color w:val="000000" w:themeColor="text1"/>
          <w:szCs w:val="21"/>
        </w:rPr>
        <w:t>收益分配原则</w:t>
      </w:r>
    </w:p>
    <w:p w14:paraId="1998F503"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1、每份基金份额享有同等分配权；</w:t>
      </w:r>
    </w:p>
    <w:p w14:paraId="1BFC313C"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2、基金收益评价日核定的基金净值增长率超过标的指数同期增长率达到1%以上时，基金管理人可以进行收益分配；</w:t>
      </w:r>
    </w:p>
    <w:p w14:paraId="34F986AA"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3、在符合上述基金分红条件的前提下，本基金收益每年至多分配12次，每次基金收益分配数额的确定原则为：使收益分配后基金净值增长率尽可能贴近标的指数同期增长率；若基金合同生效不满3 个月可不进行收益分配；</w:t>
      </w:r>
    </w:p>
    <w:p w14:paraId="63B0069D"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72FAB396"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5、本基金收益分配采取现金方式；</w:t>
      </w:r>
    </w:p>
    <w:p w14:paraId="16C879AE"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6、法律法规或监管机关另有规定的，从其规定。</w:t>
      </w:r>
    </w:p>
    <w:p w14:paraId="23F0C92D" w14:textId="77777777" w:rsidR="00011057" w:rsidRPr="00EA1A51" w:rsidRDefault="00011057" w:rsidP="00011057">
      <w:pPr>
        <w:spacing w:line="360" w:lineRule="auto"/>
        <w:ind w:firstLineChars="225" w:firstLine="473"/>
        <w:rPr>
          <w:bCs/>
          <w:color w:val="000000" w:themeColor="text1"/>
          <w:szCs w:val="21"/>
        </w:rPr>
      </w:pPr>
      <w:r w:rsidRPr="00EA1A51">
        <w:rPr>
          <w:bCs/>
          <w:color w:val="000000" w:themeColor="text1"/>
          <w:szCs w:val="21"/>
        </w:rPr>
        <w:t>在</w:t>
      </w:r>
      <w:r w:rsidRPr="00EA1A51">
        <w:rPr>
          <w:rFonts w:hint="eastAsia"/>
          <w:bCs/>
          <w:color w:val="000000" w:themeColor="text1"/>
          <w:szCs w:val="21"/>
        </w:rPr>
        <w:t>不违反法律法规且</w:t>
      </w:r>
      <w:r w:rsidRPr="00EA1A51">
        <w:rPr>
          <w:bCs/>
          <w:color w:val="000000" w:themeColor="text1"/>
          <w:szCs w:val="21"/>
        </w:rPr>
        <w:t>对基金份额持有人利益无实质性不利影响</w:t>
      </w:r>
      <w:r w:rsidRPr="00EA1A51">
        <w:rPr>
          <w:rFonts w:hint="eastAsia"/>
          <w:bCs/>
          <w:color w:val="000000" w:themeColor="text1"/>
          <w:szCs w:val="21"/>
        </w:rPr>
        <w:t>的</w:t>
      </w:r>
      <w:r w:rsidRPr="00EA1A51">
        <w:rPr>
          <w:bCs/>
          <w:color w:val="000000" w:themeColor="text1"/>
          <w:szCs w:val="21"/>
        </w:rPr>
        <w:t>前提下，基金管理人可对基金收益分配的有关业务规则进行调整，并及时公告。</w:t>
      </w:r>
    </w:p>
    <w:p w14:paraId="67628954" w14:textId="77777777" w:rsidR="00011057" w:rsidRPr="00EA1A51" w:rsidRDefault="0012718E"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（二）</w:t>
      </w:r>
      <w:r w:rsidR="00011057" w:rsidRPr="00EA1A51">
        <w:rPr>
          <w:rFonts w:ascii="宋体" w:hAnsi="宋体" w:hint="eastAsia"/>
          <w:color w:val="000000" w:themeColor="text1"/>
          <w:szCs w:val="21"/>
        </w:rPr>
        <w:t>基金收益分配数额的确定原则</w:t>
      </w:r>
    </w:p>
    <w:p w14:paraId="4A3B4E61"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1、在收益评价日，基金管理人计算基金净值增长率和标的指数同期增长率。</w:t>
      </w:r>
    </w:p>
    <w:p w14:paraId="603ACA89"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基金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14:paraId="4A78C7CE"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lastRenderedPageBreak/>
        <w:t>即：</w:t>
      </w:r>
    </w:p>
    <w:p w14:paraId="1696021B" w14:textId="77777777" w:rsidR="00011057" w:rsidRPr="00EA1A51" w:rsidRDefault="00011057" w:rsidP="00011057">
      <w:pPr>
        <w:rPr>
          <w:rFonts w:eastAsia="仿宋_GB2312"/>
          <w:color w:val="000000" w:themeColor="text1"/>
          <w:szCs w:val="21"/>
        </w:rPr>
      </w:pPr>
      <w:r w:rsidRPr="00EA1A51">
        <w:rPr>
          <w:rFonts w:eastAsia="仿宋_GB2312"/>
          <w:color w:val="000000" w:themeColor="text1"/>
          <w:position w:val="-30"/>
          <w:szCs w:val="21"/>
        </w:rPr>
        <w:object w:dxaOrig="6360" w:dyaOrig="720" w14:anchorId="4CB9AFF2">
          <v:shape id="_x0000_i1033" type="#_x0000_t75" style="width:318pt;height:36.75pt" o:ole="">
            <v:imagedata r:id="rId27" o:title=""/>
          </v:shape>
          <o:OLEObject Type="Embed" ProgID="Equation.3" ShapeID="_x0000_i1033" DrawAspect="Content" ObjectID="_1640532242" r:id="rId28"/>
        </w:object>
      </w:r>
    </w:p>
    <w:p w14:paraId="13DB783D" w14:textId="77777777" w:rsidR="00011057" w:rsidRPr="00EA1A51" w:rsidRDefault="00011057" w:rsidP="00011057">
      <w:pPr>
        <w:rPr>
          <w:rFonts w:eastAsia="仿宋_GB2312"/>
          <w:color w:val="000000" w:themeColor="text1"/>
          <w:szCs w:val="21"/>
        </w:rPr>
      </w:pPr>
      <w:r w:rsidRPr="00EA1A51">
        <w:rPr>
          <w:rFonts w:ascii="宋体" w:hAnsi="宋体" w:hint="eastAsia"/>
          <w:color w:val="000000" w:themeColor="text1"/>
          <w:szCs w:val="21"/>
        </w:rPr>
        <w:t>（期间如发生基金份额折算，则以基金份额折算日为初始日重新计算）</w:t>
      </w:r>
    </w:p>
    <w:p w14:paraId="65A07900" w14:textId="77777777" w:rsidR="00011057" w:rsidRPr="00EA1A51" w:rsidRDefault="00011057" w:rsidP="00011057">
      <w:pPr>
        <w:rPr>
          <w:rFonts w:eastAsia="仿宋_GB2312"/>
          <w:color w:val="000000" w:themeColor="text1"/>
          <w:szCs w:val="21"/>
        </w:rPr>
      </w:pPr>
    </w:p>
    <w:p w14:paraId="584EE1B8" w14:textId="77777777" w:rsidR="00011057" w:rsidRPr="00EA1A51" w:rsidRDefault="00011057" w:rsidP="00011057">
      <w:pPr>
        <w:rPr>
          <w:rFonts w:eastAsia="仿宋_GB2312"/>
          <w:color w:val="000000" w:themeColor="text1"/>
          <w:szCs w:val="21"/>
        </w:rPr>
      </w:pPr>
      <w:r w:rsidRPr="00EA1A51">
        <w:rPr>
          <w:rFonts w:eastAsia="仿宋_GB2312"/>
          <w:color w:val="000000" w:themeColor="text1"/>
          <w:position w:val="-30"/>
          <w:szCs w:val="21"/>
        </w:rPr>
        <w:object w:dxaOrig="7080" w:dyaOrig="720" w14:anchorId="0A9FC3B7">
          <v:shape id="_x0000_i1034" type="#_x0000_t75" style="width:354pt;height:36.75pt" o:ole="">
            <v:imagedata r:id="rId29" o:title=""/>
          </v:shape>
          <o:OLEObject Type="Embed" ProgID="Equation.3" ShapeID="_x0000_i1034" DrawAspect="Content" ObjectID="_1640532243" r:id="rId30"/>
        </w:object>
      </w:r>
    </w:p>
    <w:p w14:paraId="65363F2F" w14:textId="77777777" w:rsidR="00011057" w:rsidRPr="00EA1A51" w:rsidRDefault="00011057" w:rsidP="00011057">
      <w:pPr>
        <w:rPr>
          <w:rFonts w:ascii="宋体" w:hAnsi="宋体"/>
          <w:color w:val="000000" w:themeColor="text1"/>
          <w:szCs w:val="21"/>
        </w:rPr>
      </w:pPr>
      <w:r w:rsidRPr="00EA1A51">
        <w:rPr>
          <w:rFonts w:ascii="宋体" w:hAnsi="宋体" w:hint="eastAsia"/>
          <w:color w:val="000000" w:themeColor="text1"/>
          <w:szCs w:val="21"/>
        </w:rPr>
        <w:t>（期间如发生基金份额折算，则以基金份额折算日为初始日重新计算）</w:t>
      </w:r>
    </w:p>
    <w:p w14:paraId="6D22EB21" w14:textId="77777777" w:rsidR="00011057" w:rsidRPr="00EA1A51" w:rsidRDefault="00011057" w:rsidP="00011057">
      <w:pPr>
        <w:rPr>
          <w:rFonts w:eastAsia="仿宋_GB2312"/>
          <w:color w:val="000000" w:themeColor="text1"/>
          <w:szCs w:val="21"/>
        </w:rPr>
      </w:pPr>
    </w:p>
    <w:p w14:paraId="6FA330E5" w14:textId="77777777" w:rsidR="00011057" w:rsidRPr="00EA1A51" w:rsidRDefault="00011057" w:rsidP="00011057">
      <w:pPr>
        <w:spacing w:line="360" w:lineRule="auto"/>
        <w:rPr>
          <w:rFonts w:ascii="宋体" w:hAnsi="宋体"/>
          <w:color w:val="000000" w:themeColor="text1"/>
          <w:szCs w:val="21"/>
        </w:rPr>
      </w:pPr>
    </w:p>
    <w:p w14:paraId="6297AE36"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截至收益评价日基金净值增长率减去标的指数同期增长率的差额超过1%时，基金管理人可以进行收益分配。</w:t>
      </w:r>
    </w:p>
    <w:p w14:paraId="7003328B"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2、当基金收益评价日核定的基金净值增长率超过标的指数同期增长率达到1%以上时，以使收益分配后基金净值增长率尽可能贴近标的指数同期增长率为原则确定收益分配数额。</w:t>
      </w:r>
    </w:p>
    <w:p w14:paraId="45B6F209" w14:textId="77777777" w:rsidR="00011057" w:rsidRPr="00EA1A51" w:rsidRDefault="0012718E"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（三）</w:t>
      </w:r>
      <w:r w:rsidR="00011057" w:rsidRPr="00EA1A51">
        <w:rPr>
          <w:rFonts w:ascii="宋体" w:hAnsi="宋体" w:hint="eastAsia"/>
          <w:color w:val="000000" w:themeColor="text1"/>
          <w:szCs w:val="21"/>
        </w:rPr>
        <w:t>收益分配方案</w:t>
      </w:r>
    </w:p>
    <w:p w14:paraId="167020B5"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基金收益分配方案中应载明基金收益分配对象、分配原则、分配时间、分配数额及比例、分配方式及有关手续费等内容。</w:t>
      </w:r>
    </w:p>
    <w:p w14:paraId="66A386A2" w14:textId="77777777" w:rsidR="00011057" w:rsidRPr="00EA1A51" w:rsidRDefault="0012718E"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（四）</w:t>
      </w:r>
      <w:r w:rsidR="00011057" w:rsidRPr="00EA1A51">
        <w:rPr>
          <w:rFonts w:ascii="宋体" w:hAnsi="宋体" w:hint="eastAsia"/>
          <w:color w:val="000000" w:themeColor="text1"/>
          <w:szCs w:val="21"/>
        </w:rPr>
        <w:t>收益分配方案的确定与公告</w:t>
      </w:r>
    </w:p>
    <w:p w14:paraId="2A70EE9D" w14:textId="77777777" w:rsidR="00011057" w:rsidRPr="00EA1A51" w:rsidRDefault="00A55A50" w:rsidP="00FA7430">
      <w:pPr>
        <w:spacing w:line="360" w:lineRule="auto"/>
        <w:ind w:firstLineChars="200" w:firstLine="420"/>
        <w:rPr>
          <w:rFonts w:ascii="宋体" w:hAnsi="宋体"/>
          <w:color w:val="000000" w:themeColor="text1"/>
          <w:szCs w:val="21"/>
        </w:rPr>
      </w:pPr>
      <w:r w:rsidRPr="00FA7430">
        <w:rPr>
          <w:rFonts w:ascii="宋体" w:hAnsi="宋体" w:hint="eastAsia"/>
          <w:color w:val="000000" w:themeColor="text1"/>
          <w:szCs w:val="21"/>
        </w:rPr>
        <w:t>基金收益分配方案由基金管理人拟定，并由基金托管人复核后确定，基金管理人依照《信息披露办法》的有关规定在指定媒介公告。</w:t>
      </w:r>
    </w:p>
    <w:p w14:paraId="497EB6E1"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基金红利发放日距离收益分配基准日的时间不超过15个工作日。</w:t>
      </w:r>
    </w:p>
    <w:p w14:paraId="1D3AB845" w14:textId="77777777" w:rsidR="00011057" w:rsidRPr="00EA1A51" w:rsidRDefault="0012718E"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（五）</w:t>
      </w:r>
      <w:r w:rsidR="00011057" w:rsidRPr="00EA1A51">
        <w:rPr>
          <w:rFonts w:ascii="宋体" w:hAnsi="宋体" w:hint="eastAsia"/>
          <w:color w:val="000000" w:themeColor="text1"/>
          <w:szCs w:val="21"/>
        </w:rPr>
        <w:t>收益分配中发生的费用</w:t>
      </w:r>
    </w:p>
    <w:p w14:paraId="70BC036F" w14:textId="77777777" w:rsidR="00011057" w:rsidRPr="00EA1A51" w:rsidRDefault="00011057" w:rsidP="00011057">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收益分配时发生的银行转账等手续费用由基金份额持有人自行承担。</w:t>
      </w:r>
    </w:p>
    <w:p w14:paraId="77DCA764" w14:textId="77777777" w:rsidR="007110BE" w:rsidRPr="00EA1A51" w:rsidRDefault="007110BE" w:rsidP="002C372A">
      <w:pPr>
        <w:pStyle w:val="a0"/>
        <w:spacing w:line="360" w:lineRule="auto"/>
        <w:rPr>
          <w:color w:val="000000" w:themeColor="text1"/>
        </w:rPr>
      </w:pPr>
    </w:p>
    <w:p w14:paraId="670EA116" w14:textId="77777777" w:rsidR="0081561B" w:rsidRPr="00EA1A51" w:rsidRDefault="000C76A6" w:rsidP="002C372A">
      <w:pPr>
        <w:pStyle w:val="3"/>
        <w:rPr>
          <w:rFonts w:ascii="Times New Roman"/>
          <w:color w:val="000000" w:themeColor="text1"/>
        </w:rPr>
      </w:pPr>
      <w:bookmarkStart w:id="151" w:name="_Toc127083929"/>
      <w:bookmarkStart w:id="152" w:name="_Toc329633099"/>
      <w:bookmarkStart w:id="153" w:name="_Toc340435528"/>
      <w:bookmarkStart w:id="154" w:name="_Toc340435598"/>
      <w:bookmarkStart w:id="155" w:name="_Toc409542382"/>
      <w:r w:rsidRPr="00EA1A51">
        <w:rPr>
          <w:rFonts w:ascii="Times New Roman" w:hAnsi="宋体"/>
          <w:color w:val="000000" w:themeColor="text1"/>
        </w:rPr>
        <w:t>十</w:t>
      </w:r>
      <w:r w:rsidRPr="00EA1A51">
        <w:rPr>
          <w:rFonts w:ascii="Times New Roman" w:hAnsi="宋体" w:hint="eastAsia"/>
          <w:color w:val="000000" w:themeColor="text1"/>
        </w:rPr>
        <w:t>七</w:t>
      </w:r>
      <w:r w:rsidR="0081561B" w:rsidRPr="00EA1A51">
        <w:rPr>
          <w:rFonts w:ascii="Times New Roman" w:hAnsi="宋体"/>
          <w:color w:val="000000" w:themeColor="text1"/>
        </w:rPr>
        <w:t>、基金的费用与税收</w:t>
      </w:r>
      <w:bookmarkEnd w:id="151"/>
      <w:bookmarkEnd w:id="152"/>
      <w:bookmarkEnd w:id="153"/>
      <w:bookmarkEnd w:id="154"/>
      <w:bookmarkEnd w:id="155"/>
    </w:p>
    <w:p w14:paraId="3746A947" w14:textId="77777777" w:rsidR="00B94545" w:rsidRPr="00EA1A51" w:rsidRDefault="0065534B" w:rsidP="00B9454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）基金费用</w:t>
      </w:r>
      <w:r w:rsidR="00B94316" w:rsidRPr="00EA1A51">
        <w:rPr>
          <w:rFonts w:hint="eastAsia"/>
          <w:bCs/>
          <w:color w:val="000000" w:themeColor="text1"/>
          <w:szCs w:val="21"/>
        </w:rPr>
        <w:t>的种类</w:t>
      </w:r>
    </w:p>
    <w:p w14:paraId="2CD8CBEE"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1</w:t>
      </w:r>
      <w:r w:rsidRPr="00EA1A51">
        <w:rPr>
          <w:rFonts w:ascii="宋体" w:hAnsi="宋体" w:hint="eastAsia"/>
          <w:color w:val="000000" w:themeColor="text1"/>
          <w:szCs w:val="21"/>
        </w:rPr>
        <w:t>、基金管理人的管理费；</w:t>
      </w:r>
    </w:p>
    <w:p w14:paraId="141439B6"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color w:val="000000" w:themeColor="text1"/>
          <w:szCs w:val="21"/>
        </w:rPr>
        <w:t>2</w:t>
      </w:r>
      <w:r w:rsidRPr="00EA1A51">
        <w:rPr>
          <w:rFonts w:ascii="宋体" w:hAnsi="宋体" w:hint="eastAsia"/>
          <w:color w:val="000000" w:themeColor="text1"/>
          <w:szCs w:val="21"/>
        </w:rPr>
        <w:t>、基金托管人的托管费；</w:t>
      </w:r>
    </w:p>
    <w:p w14:paraId="66F6C332"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3、基金合同生效后的指数许可使用费；</w:t>
      </w:r>
    </w:p>
    <w:p w14:paraId="23AB4B54"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4、基金合同生效后的信息披露费用；</w:t>
      </w:r>
    </w:p>
    <w:p w14:paraId="7D759A26"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lastRenderedPageBreak/>
        <w:t>5、基金上市费及年费；</w:t>
      </w:r>
    </w:p>
    <w:p w14:paraId="23A78C55"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6、基金份额持有人大会费用；</w:t>
      </w:r>
    </w:p>
    <w:p w14:paraId="6DBF5B56"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7、基金合同生效后与基金有关的会计师费、律师费</w:t>
      </w:r>
      <w:r w:rsidRPr="00EA1A51">
        <w:rPr>
          <w:bCs/>
          <w:color w:val="000000" w:themeColor="text1"/>
          <w:szCs w:val="21"/>
        </w:rPr>
        <w:t>和诉讼费</w:t>
      </w:r>
      <w:r w:rsidRPr="00EA1A51">
        <w:rPr>
          <w:rFonts w:ascii="宋体" w:hAnsi="宋体" w:hint="eastAsia"/>
          <w:color w:val="000000" w:themeColor="text1"/>
          <w:szCs w:val="21"/>
        </w:rPr>
        <w:t>；</w:t>
      </w:r>
    </w:p>
    <w:p w14:paraId="611FF6DD"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8、因基金的证券、期货交易或结算而产生的费用（包括但不限于经手费、印花税、证管费、过户费、手续费、经纪商佣金、权证交易的结算费及其他类似性质的费用等）；</w:t>
      </w:r>
    </w:p>
    <w:p w14:paraId="224E699C"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9、基金财产拨划支付的银行费用；</w:t>
      </w:r>
    </w:p>
    <w:p w14:paraId="353639AC"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10、证券、期货账户开户费用；</w:t>
      </w:r>
    </w:p>
    <w:p w14:paraId="7C4F5791"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11、按照国家有关规定可以在基金财产中列支的其他费用。</w:t>
      </w:r>
    </w:p>
    <w:p w14:paraId="0ADF5EF3" w14:textId="77777777" w:rsidR="00B94545" w:rsidRPr="00EA1A51" w:rsidRDefault="00B94545" w:rsidP="00B94545">
      <w:pPr>
        <w:spacing w:line="360" w:lineRule="auto"/>
        <w:ind w:firstLineChars="200" w:firstLine="420"/>
        <w:rPr>
          <w:bCs/>
          <w:color w:val="000000" w:themeColor="text1"/>
          <w:szCs w:val="21"/>
        </w:rPr>
      </w:pPr>
    </w:p>
    <w:p w14:paraId="364A3AC3" w14:textId="77777777" w:rsidR="00B94545" w:rsidRPr="00EA1A51" w:rsidRDefault="0065534B" w:rsidP="00B9454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B94545" w:rsidRPr="00EA1A51">
        <w:rPr>
          <w:bCs/>
          <w:color w:val="000000" w:themeColor="text1"/>
          <w:szCs w:val="21"/>
        </w:rPr>
        <w:t>基金费用计提方法、计提标准和支付方式</w:t>
      </w:r>
    </w:p>
    <w:p w14:paraId="58BD244E"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、基金管理人的管理费</w:t>
      </w:r>
    </w:p>
    <w:p w14:paraId="6B269987"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本基金的管理费按前一日基金资产净值的</w:t>
      </w:r>
      <w:r w:rsidRPr="00EA1A51">
        <w:rPr>
          <w:bCs/>
          <w:color w:val="000000" w:themeColor="text1"/>
          <w:szCs w:val="21"/>
        </w:rPr>
        <w:t>0.50%</w:t>
      </w:r>
      <w:r w:rsidRPr="00EA1A51">
        <w:rPr>
          <w:bCs/>
          <w:color w:val="000000" w:themeColor="text1"/>
          <w:szCs w:val="21"/>
        </w:rPr>
        <w:t>年费率计提。管理费的计算方法如下：</w:t>
      </w:r>
    </w:p>
    <w:p w14:paraId="42DCBE0A"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H</w:t>
      </w:r>
      <w:r w:rsidRPr="00EA1A51">
        <w:rPr>
          <w:bCs/>
          <w:color w:val="000000" w:themeColor="text1"/>
          <w:szCs w:val="21"/>
        </w:rPr>
        <w:t>＝</w:t>
      </w:r>
      <w:r w:rsidRPr="00EA1A51">
        <w:rPr>
          <w:bCs/>
          <w:color w:val="000000" w:themeColor="text1"/>
          <w:szCs w:val="21"/>
        </w:rPr>
        <w:t>E×0.50%÷</w:t>
      </w:r>
      <w:r w:rsidRPr="00EA1A51">
        <w:rPr>
          <w:bCs/>
          <w:color w:val="000000" w:themeColor="text1"/>
          <w:szCs w:val="21"/>
        </w:rPr>
        <w:t>当年天数</w:t>
      </w:r>
    </w:p>
    <w:p w14:paraId="297351FD"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H</w:t>
      </w:r>
      <w:r w:rsidRPr="00EA1A51">
        <w:rPr>
          <w:bCs/>
          <w:color w:val="000000" w:themeColor="text1"/>
          <w:szCs w:val="21"/>
        </w:rPr>
        <w:t>为每日应计提的基金管理费</w:t>
      </w:r>
    </w:p>
    <w:p w14:paraId="481D0DE8"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E</w:t>
      </w:r>
      <w:r w:rsidRPr="00EA1A51">
        <w:rPr>
          <w:bCs/>
          <w:color w:val="000000" w:themeColor="text1"/>
          <w:szCs w:val="21"/>
        </w:rPr>
        <w:t>为前一日的基金资产净值</w:t>
      </w:r>
    </w:p>
    <w:p w14:paraId="1DAB6390"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基金管理费每日计算，逐日累计至每月月末，按月支付，基金管理人</w:t>
      </w:r>
      <w:r w:rsidRPr="00EA1A51">
        <w:rPr>
          <w:rFonts w:hint="eastAsia"/>
          <w:bCs/>
          <w:color w:val="000000" w:themeColor="text1"/>
          <w:szCs w:val="21"/>
        </w:rPr>
        <w:t>与</w:t>
      </w:r>
      <w:r w:rsidRPr="00EA1A51">
        <w:rPr>
          <w:bCs/>
          <w:color w:val="000000" w:themeColor="text1"/>
          <w:szCs w:val="21"/>
        </w:rPr>
        <w:t>基金托管人</w:t>
      </w:r>
      <w:r w:rsidRPr="00EA1A51">
        <w:rPr>
          <w:rFonts w:hint="eastAsia"/>
          <w:bCs/>
          <w:color w:val="000000" w:themeColor="text1"/>
          <w:szCs w:val="21"/>
        </w:rPr>
        <w:t>核对后</w:t>
      </w:r>
      <w:r w:rsidRPr="00EA1A51">
        <w:rPr>
          <w:bCs/>
          <w:color w:val="000000" w:themeColor="text1"/>
          <w:szCs w:val="21"/>
        </w:rPr>
        <w:t>，由基金托管人于次月前</w:t>
      </w:r>
      <w:r w:rsidRPr="00EA1A51">
        <w:rPr>
          <w:rFonts w:hint="eastAsia"/>
          <w:bCs/>
          <w:color w:val="000000" w:themeColor="text1"/>
          <w:szCs w:val="21"/>
        </w:rPr>
        <w:t>3</w:t>
      </w:r>
      <w:r w:rsidRPr="00EA1A51">
        <w:rPr>
          <w:bCs/>
          <w:color w:val="000000" w:themeColor="text1"/>
          <w:szCs w:val="21"/>
        </w:rPr>
        <w:t>个工作日内从基金财产中一次性支付给基金管理人。若遇法定节假日、公休假等</w:t>
      </w:r>
      <w:r w:rsidRPr="00EA1A51">
        <w:rPr>
          <w:rFonts w:hint="eastAsia"/>
          <w:bCs/>
          <w:color w:val="000000" w:themeColor="text1"/>
          <w:szCs w:val="21"/>
        </w:rPr>
        <w:t>，</w:t>
      </w:r>
      <w:r w:rsidRPr="00EA1A51">
        <w:rPr>
          <w:bCs/>
          <w:color w:val="000000" w:themeColor="text1"/>
          <w:szCs w:val="21"/>
        </w:rPr>
        <w:t>支付日期顺延。</w:t>
      </w:r>
    </w:p>
    <w:p w14:paraId="53173C77"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、基金托管人的托管费</w:t>
      </w:r>
    </w:p>
    <w:p w14:paraId="3D778110"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本基金的托管费按前一日基金资产净值的</w:t>
      </w:r>
      <w:r w:rsidRPr="00EA1A51">
        <w:rPr>
          <w:bCs/>
          <w:color w:val="000000" w:themeColor="text1"/>
          <w:szCs w:val="21"/>
        </w:rPr>
        <w:t>0.10%</w:t>
      </w:r>
      <w:r w:rsidRPr="00EA1A51">
        <w:rPr>
          <w:bCs/>
          <w:color w:val="000000" w:themeColor="text1"/>
          <w:szCs w:val="21"/>
        </w:rPr>
        <w:t>的年费率计提。托管费的计算方法如下：</w:t>
      </w:r>
    </w:p>
    <w:p w14:paraId="2C9F28DE"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H</w:t>
      </w:r>
      <w:r w:rsidRPr="00EA1A51">
        <w:rPr>
          <w:bCs/>
          <w:color w:val="000000" w:themeColor="text1"/>
          <w:szCs w:val="21"/>
        </w:rPr>
        <w:t>＝</w:t>
      </w:r>
      <w:r w:rsidRPr="00EA1A51">
        <w:rPr>
          <w:bCs/>
          <w:color w:val="000000" w:themeColor="text1"/>
          <w:szCs w:val="21"/>
        </w:rPr>
        <w:t>E×0.10%÷</w:t>
      </w:r>
      <w:r w:rsidRPr="00EA1A51">
        <w:rPr>
          <w:bCs/>
          <w:color w:val="000000" w:themeColor="text1"/>
          <w:szCs w:val="21"/>
        </w:rPr>
        <w:t>当年天数</w:t>
      </w:r>
    </w:p>
    <w:p w14:paraId="70EF8F42"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H</w:t>
      </w:r>
      <w:r w:rsidRPr="00EA1A51">
        <w:rPr>
          <w:bCs/>
          <w:color w:val="000000" w:themeColor="text1"/>
          <w:szCs w:val="21"/>
        </w:rPr>
        <w:t>为每日应计提的基金托管费</w:t>
      </w:r>
    </w:p>
    <w:p w14:paraId="3157C32D"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E</w:t>
      </w:r>
      <w:r w:rsidRPr="00EA1A51">
        <w:rPr>
          <w:bCs/>
          <w:color w:val="000000" w:themeColor="text1"/>
          <w:szCs w:val="21"/>
        </w:rPr>
        <w:t>为前一日的基金资产净值</w:t>
      </w:r>
    </w:p>
    <w:p w14:paraId="0EE753EB"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基金托管费每日计算，逐日累计至每月月末，按月支付，基金管理人</w:t>
      </w:r>
      <w:r w:rsidRPr="00EA1A51">
        <w:rPr>
          <w:rFonts w:hint="eastAsia"/>
          <w:bCs/>
          <w:color w:val="000000" w:themeColor="text1"/>
          <w:szCs w:val="21"/>
        </w:rPr>
        <w:t>与</w:t>
      </w:r>
      <w:r w:rsidRPr="00EA1A51">
        <w:rPr>
          <w:bCs/>
          <w:color w:val="000000" w:themeColor="text1"/>
          <w:szCs w:val="21"/>
        </w:rPr>
        <w:t>基金托管人</w:t>
      </w:r>
      <w:r w:rsidRPr="00EA1A51">
        <w:rPr>
          <w:rFonts w:hint="eastAsia"/>
          <w:bCs/>
          <w:color w:val="000000" w:themeColor="text1"/>
          <w:szCs w:val="21"/>
        </w:rPr>
        <w:t>核对后</w:t>
      </w:r>
      <w:r w:rsidRPr="00EA1A51">
        <w:rPr>
          <w:bCs/>
          <w:color w:val="000000" w:themeColor="text1"/>
          <w:szCs w:val="21"/>
        </w:rPr>
        <w:t>，由基金托管人于次月前</w:t>
      </w:r>
      <w:r w:rsidRPr="00EA1A51">
        <w:rPr>
          <w:rFonts w:hint="eastAsia"/>
          <w:bCs/>
          <w:color w:val="000000" w:themeColor="text1"/>
          <w:szCs w:val="21"/>
        </w:rPr>
        <w:t>3</w:t>
      </w:r>
      <w:r w:rsidRPr="00EA1A51">
        <w:rPr>
          <w:bCs/>
          <w:color w:val="000000" w:themeColor="text1"/>
          <w:szCs w:val="21"/>
        </w:rPr>
        <w:t>个工作日内从基金财产中一次性支取。若遇法定节假日、公休日等</w:t>
      </w:r>
      <w:r w:rsidRPr="00EA1A51">
        <w:rPr>
          <w:rFonts w:hint="eastAsia"/>
          <w:bCs/>
          <w:color w:val="000000" w:themeColor="text1"/>
          <w:szCs w:val="21"/>
        </w:rPr>
        <w:t>，</w:t>
      </w:r>
      <w:r w:rsidRPr="00EA1A51">
        <w:rPr>
          <w:bCs/>
          <w:color w:val="000000" w:themeColor="text1"/>
          <w:szCs w:val="21"/>
        </w:rPr>
        <w:t>支付日期顺延。</w:t>
      </w:r>
    </w:p>
    <w:p w14:paraId="5B8B052F"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3、基金合同生效后的指数许可使用费</w:t>
      </w:r>
    </w:p>
    <w:p w14:paraId="7F52B95B" w14:textId="77777777" w:rsidR="00B94545" w:rsidRPr="00EA1A51" w:rsidRDefault="00B94545" w:rsidP="00B94545">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基金管理人可与指数许可方签订书面协议，约定指数许可使用的费用及支付方式。</w:t>
      </w:r>
    </w:p>
    <w:p w14:paraId="239DDDBC" w14:textId="77777777" w:rsidR="00B94545" w:rsidRPr="00EA1A51" w:rsidRDefault="00B94545" w:rsidP="00B94545">
      <w:pPr>
        <w:spacing w:line="360" w:lineRule="auto"/>
        <w:ind w:firstLineChars="200" w:firstLine="420"/>
        <w:rPr>
          <w:color w:val="000000" w:themeColor="text1"/>
          <w:szCs w:val="21"/>
        </w:rPr>
      </w:pPr>
      <w:r w:rsidRPr="00EA1A51">
        <w:rPr>
          <w:rFonts w:ascii="宋体" w:hAnsi="宋体" w:hint="eastAsia"/>
          <w:color w:val="000000" w:themeColor="text1"/>
          <w:szCs w:val="21"/>
        </w:rPr>
        <w:t>在通常情况下，</w:t>
      </w:r>
      <w:r w:rsidRPr="00EA1A51">
        <w:rPr>
          <w:color w:val="000000" w:themeColor="text1"/>
          <w:szCs w:val="21"/>
        </w:rPr>
        <w:t>指数许可使用费按前一日的基金资产净值的万分之</w:t>
      </w:r>
      <w:r w:rsidRPr="00EA1A51">
        <w:rPr>
          <w:rFonts w:hint="eastAsia"/>
          <w:color w:val="000000" w:themeColor="text1"/>
          <w:szCs w:val="21"/>
        </w:rPr>
        <w:t>3</w:t>
      </w:r>
      <w:r w:rsidRPr="00EA1A51">
        <w:rPr>
          <w:color w:val="000000" w:themeColor="text1"/>
          <w:szCs w:val="21"/>
        </w:rPr>
        <w:t>（</w:t>
      </w:r>
      <w:r w:rsidRPr="00EA1A51">
        <w:rPr>
          <w:rFonts w:hint="eastAsia"/>
          <w:color w:val="000000" w:themeColor="text1"/>
          <w:szCs w:val="21"/>
        </w:rPr>
        <w:t>叁</w:t>
      </w:r>
      <w:r w:rsidRPr="00EA1A51">
        <w:rPr>
          <w:color w:val="000000" w:themeColor="text1"/>
          <w:szCs w:val="21"/>
        </w:rPr>
        <w:t>个基点）的年费率计提。指数许可使用费每日计算，逐日累计</w:t>
      </w:r>
      <w:r w:rsidRPr="00EA1A51">
        <w:rPr>
          <w:rFonts w:hint="eastAsia"/>
          <w:color w:val="000000" w:themeColor="text1"/>
          <w:szCs w:val="21"/>
        </w:rPr>
        <w:t>，</w:t>
      </w:r>
      <w:r w:rsidRPr="00EA1A51">
        <w:rPr>
          <w:rFonts w:ascii="宋体" w:hAnsi="宋体" w:hint="eastAsia"/>
          <w:color w:val="000000" w:themeColor="text1"/>
          <w:szCs w:val="21"/>
        </w:rPr>
        <w:t>按季支付</w:t>
      </w:r>
      <w:r w:rsidRPr="00EA1A51">
        <w:rPr>
          <w:color w:val="000000" w:themeColor="text1"/>
          <w:szCs w:val="21"/>
        </w:rPr>
        <w:t>。计算方法如下：</w:t>
      </w:r>
    </w:p>
    <w:p w14:paraId="7A502A91" w14:textId="77777777" w:rsidR="00B94545" w:rsidRPr="00EA1A51" w:rsidRDefault="00B94545" w:rsidP="00B94545">
      <w:pPr>
        <w:pStyle w:val="s"/>
        <w:tabs>
          <w:tab w:val="left" w:pos="0"/>
          <w:tab w:val="left" w:pos="1080"/>
          <w:tab w:val="left" w:pos="2340"/>
        </w:tabs>
        <w:ind w:left="1" w:firstLine="420"/>
        <w:rPr>
          <w:rFonts w:ascii="Times New Roman" w:hAnsi="Times New Roman"/>
          <w:color w:val="000000" w:themeColor="text1"/>
          <w:sz w:val="21"/>
          <w:szCs w:val="21"/>
        </w:rPr>
      </w:pPr>
      <w:r w:rsidRPr="00EA1A51">
        <w:rPr>
          <w:rFonts w:ascii="Times New Roman" w:hAnsi="Times New Roman"/>
          <w:color w:val="000000" w:themeColor="text1"/>
          <w:sz w:val="21"/>
          <w:szCs w:val="21"/>
        </w:rPr>
        <w:lastRenderedPageBreak/>
        <w:t>H=E×</w:t>
      </w:r>
      <w:r w:rsidRPr="00EA1A51">
        <w:rPr>
          <w:rFonts w:ascii="Times New Roman"/>
          <w:color w:val="000000" w:themeColor="text1"/>
          <w:sz w:val="21"/>
          <w:szCs w:val="21"/>
        </w:rPr>
        <w:t>年费率</w:t>
      </w:r>
      <w:r w:rsidRPr="00EA1A51">
        <w:rPr>
          <w:rFonts w:ascii="Times New Roman" w:hAnsi="Times New Roman"/>
          <w:color w:val="000000" w:themeColor="text1"/>
          <w:sz w:val="21"/>
          <w:szCs w:val="21"/>
        </w:rPr>
        <w:t>/</w:t>
      </w:r>
      <w:r w:rsidRPr="00EA1A51">
        <w:rPr>
          <w:rFonts w:ascii="Times New Roman"/>
          <w:color w:val="000000" w:themeColor="text1"/>
          <w:sz w:val="21"/>
          <w:szCs w:val="21"/>
        </w:rPr>
        <w:t>当年天数</w:t>
      </w:r>
    </w:p>
    <w:p w14:paraId="707E027F" w14:textId="77777777" w:rsidR="00B94545" w:rsidRPr="00EA1A51" w:rsidRDefault="00B94545" w:rsidP="00B94545">
      <w:pPr>
        <w:pStyle w:val="s"/>
        <w:tabs>
          <w:tab w:val="left" w:pos="0"/>
          <w:tab w:val="left" w:pos="1080"/>
          <w:tab w:val="left" w:pos="2340"/>
        </w:tabs>
        <w:ind w:left="1" w:firstLine="420"/>
        <w:rPr>
          <w:rFonts w:ascii="Times New Roman"/>
          <w:color w:val="000000" w:themeColor="text1"/>
          <w:sz w:val="21"/>
          <w:szCs w:val="21"/>
        </w:rPr>
      </w:pPr>
      <w:r w:rsidRPr="00EA1A51">
        <w:rPr>
          <w:rFonts w:ascii="Times New Roman" w:hAnsi="Times New Roman"/>
          <w:color w:val="000000" w:themeColor="text1"/>
          <w:sz w:val="21"/>
          <w:szCs w:val="21"/>
        </w:rPr>
        <w:t>H</w:t>
      </w:r>
      <w:r w:rsidRPr="00EA1A51">
        <w:rPr>
          <w:rFonts w:ascii="Times New Roman"/>
          <w:color w:val="000000" w:themeColor="text1"/>
          <w:sz w:val="21"/>
          <w:szCs w:val="21"/>
        </w:rPr>
        <w:t>为每日应付的指数许可使用费</w:t>
      </w:r>
    </w:p>
    <w:p w14:paraId="2D32ABDD" w14:textId="77777777" w:rsidR="00B94545" w:rsidRPr="00EA1A51" w:rsidRDefault="00B94545" w:rsidP="00B94545">
      <w:pPr>
        <w:pStyle w:val="s"/>
        <w:tabs>
          <w:tab w:val="left" w:pos="0"/>
          <w:tab w:val="left" w:pos="1080"/>
          <w:tab w:val="left" w:pos="2340"/>
        </w:tabs>
        <w:ind w:left="1" w:firstLine="420"/>
        <w:rPr>
          <w:bCs/>
          <w:color w:val="000000" w:themeColor="text1"/>
          <w:sz w:val="21"/>
          <w:szCs w:val="21"/>
        </w:rPr>
      </w:pPr>
      <w:r w:rsidRPr="00EA1A51">
        <w:rPr>
          <w:rFonts w:ascii="Times New Roman" w:hAnsi="Times New Roman"/>
          <w:color w:val="000000" w:themeColor="text1"/>
          <w:sz w:val="21"/>
          <w:szCs w:val="21"/>
        </w:rPr>
        <w:t>E</w:t>
      </w:r>
      <w:r w:rsidRPr="00EA1A51">
        <w:rPr>
          <w:rFonts w:ascii="Times New Roman"/>
          <w:color w:val="000000" w:themeColor="text1"/>
          <w:sz w:val="21"/>
          <w:szCs w:val="21"/>
        </w:rPr>
        <w:t>为前一日的基金资产净值</w:t>
      </w:r>
      <w:r w:rsidRPr="00EA1A51">
        <w:rPr>
          <w:rFonts w:ascii="Times New Roman" w:hint="eastAsia"/>
          <w:color w:val="000000" w:themeColor="text1"/>
          <w:sz w:val="21"/>
          <w:szCs w:val="21"/>
        </w:rPr>
        <w:t>。</w:t>
      </w:r>
    </w:p>
    <w:p w14:paraId="35F3B939" w14:textId="7D237CC0" w:rsidR="0087127F" w:rsidRDefault="00543237" w:rsidP="00B322B0">
      <w:pPr>
        <w:pStyle w:val="s"/>
        <w:tabs>
          <w:tab w:val="left" w:pos="0"/>
          <w:tab w:val="left" w:pos="1080"/>
          <w:tab w:val="left" w:pos="2340"/>
        </w:tabs>
        <w:ind w:left="1" w:firstLine="420"/>
        <w:rPr>
          <w:color w:val="000000" w:themeColor="text1"/>
          <w:szCs w:val="21"/>
        </w:rPr>
      </w:pPr>
      <w:r w:rsidRPr="00543237">
        <w:rPr>
          <w:rFonts w:hint="eastAsia"/>
          <w:color w:val="000000" w:themeColor="text1"/>
          <w:kern w:val="2"/>
          <w:sz w:val="21"/>
          <w:szCs w:val="21"/>
        </w:rPr>
        <w:t>本基金当季日均基金资产净值大于人民币5000 万元时,指数许可使用费收取下限为每季度人民币</w:t>
      </w:r>
      <w:r w:rsidR="00153EF2">
        <w:rPr>
          <w:color w:val="000000" w:themeColor="text1"/>
          <w:kern w:val="2"/>
          <w:sz w:val="21"/>
          <w:szCs w:val="21"/>
        </w:rPr>
        <w:t>1</w:t>
      </w:r>
      <w:r w:rsidRPr="00543237">
        <w:rPr>
          <w:rFonts w:hint="eastAsia"/>
          <w:color w:val="000000" w:themeColor="text1"/>
          <w:kern w:val="2"/>
          <w:sz w:val="21"/>
          <w:szCs w:val="21"/>
        </w:rPr>
        <w:t>万元</w:t>
      </w:r>
      <w:r w:rsidR="001C0D31" w:rsidRPr="001C0D31">
        <w:rPr>
          <w:rFonts w:hint="eastAsia"/>
          <w:color w:val="000000" w:themeColor="text1"/>
          <w:kern w:val="2"/>
          <w:sz w:val="21"/>
          <w:szCs w:val="21"/>
        </w:rPr>
        <w:t>（大写：壹万元整）</w:t>
      </w:r>
      <w:r w:rsidRPr="00543237">
        <w:rPr>
          <w:rFonts w:hint="eastAsia"/>
          <w:color w:val="000000" w:themeColor="text1"/>
          <w:kern w:val="2"/>
          <w:sz w:val="21"/>
          <w:szCs w:val="21"/>
        </w:rPr>
        <w:t>，本基金当季日均基金资产净值小于或等于人民币5000 万元时,指数许可使用费收取不设下限金额。指数许可使用费将按照上述指数许可协议的约定进行支</w:t>
      </w:r>
      <w:r w:rsidRPr="00B322B0">
        <w:rPr>
          <w:rFonts w:hint="eastAsia"/>
          <w:color w:val="000000" w:themeColor="text1"/>
          <w:kern w:val="2"/>
          <w:sz w:val="21"/>
          <w:szCs w:val="21"/>
        </w:rPr>
        <w:t>付</w:t>
      </w:r>
      <w:r w:rsidR="0087127F">
        <w:rPr>
          <w:rFonts w:hint="eastAsia"/>
          <w:color w:val="000000" w:themeColor="text1"/>
          <w:kern w:val="2"/>
          <w:sz w:val="21"/>
          <w:szCs w:val="21"/>
        </w:rPr>
        <w:t>。</w:t>
      </w:r>
    </w:p>
    <w:p w14:paraId="0BF7FC27" w14:textId="7A634573" w:rsidR="00B94545" w:rsidRPr="007F46C4" w:rsidRDefault="00B94545" w:rsidP="00B322B0">
      <w:pPr>
        <w:pStyle w:val="s"/>
        <w:tabs>
          <w:tab w:val="left" w:pos="0"/>
          <w:tab w:val="left" w:pos="1080"/>
          <w:tab w:val="left" w:pos="2340"/>
        </w:tabs>
        <w:ind w:left="1" w:firstLine="420"/>
        <w:rPr>
          <w:color w:val="000000" w:themeColor="text1"/>
          <w:szCs w:val="21"/>
        </w:rPr>
      </w:pPr>
      <w:r w:rsidRPr="007F46C4">
        <w:rPr>
          <w:rFonts w:hint="eastAsia"/>
          <w:color w:val="000000" w:themeColor="text1"/>
          <w:kern w:val="2"/>
          <w:sz w:val="21"/>
          <w:szCs w:val="21"/>
        </w:rPr>
        <w:t>如果</w:t>
      </w:r>
      <w:r w:rsidR="0087127F" w:rsidRPr="0087127F">
        <w:rPr>
          <w:rFonts w:hint="eastAsia"/>
          <w:color w:val="000000" w:themeColor="text1"/>
          <w:kern w:val="2"/>
          <w:sz w:val="21"/>
          <w:szCs w:val="21"/>
        </w:rPr>
        <w:t>达到上述指数许可使用费收取下限的条件</w:t>
      </w:r>
      <w:r w:rsidRPr="007F46C4">
        <w:rPr>
          <w:rFonts w:hint="eastAsia"/>
          <w:color w:val="000000" w:themeColor="text1"/>
          <w:kern w:val="2"/>
          <w:sz w:val="21"/>
          <w:szCs w:val="21"/>
        </w:rPr>
        <w:t>，则该下限超出正常指数许可使用费的部分（即：每季指数许可使用费下限－该季指数许可使用费）</w:t>
      </w:r>
      <w:r w:rsidRPr="00B322B0">
        <w:rPr>
          <w:rFonts w:hint="eastAsia"/>
          <w:color w:val="000000" w:themeColor="text1"/>
          <w:kern w:val="2"/>
          <w:sz w:val="21"/>
          <w:szCs w:val="21"/>
        </w:rPr>
        <w:t>列入当期费用，由基金托管人从基金财产中支付</w:t>
      </w:r>
      <w:r w:rsidRPr="007F46C4">
        <w:rPr>
          <w:rFonts w:hint="eastAsia"/>
          <w:color w:val="000000" w:themeColor="text1"/>
          <w:kern w:val="2"/>
          <w:sz w:val="21"/>
          <w:szCs w:val="21"/>
        </w:rPr>
        <w:t>。</w:t>
      </w:r>
    </w:p>
    <w:p w14:paraId="439126DB" w14:textId="77777777" w:rsidR="00B94545" w:rsidRPr="00EA1A51" w:rsidRDefault="00B94545" w:rsidP="00B94545">
      <w:pPr>
        <w:spacing w:line="360" w:lineRule="auto"/>
        <w:ind w:firstLine="420"/>
        <w:rPr>
          <w:rFonts w:ascii="宋体" w:hAnsi="宋体"/>
          <w:color w:val="000000" w:themeColor="text1"/>
          <w:szCs w:val="21"/>
        </w:rPr>
      </w:pPr>
      <w:r w:rsidRPr="00EA1A51">
        <w:rPr>
          <w:rFonts w:ascii="宋体" w:hAnsi="宋体" w:hint="eastAsia"/>
          <w:color w:val="000000" w:themeColor="text1"/>
          <w:szCs w:val="21"/>
        </w:rPr>
        <w:t>如果指数许可使用协议约定的指数许可使用费的计算方法、费率和支付方式等发生调整，本基金将采用调整后的方法或费率计算指数许可使用费，</w:t>
      </w:r>
      <w:r w:rsidRPr="00EA1A51">
        <w:rPr>
          <w:rFonts w:hint="eastAsia"/>
          <w:bCs/>
          <w:color w:val="000000" w:themeColor="text1"/>
          <w:szCs w:val="21"/>
        </w:rPr>
        <w:t>无需召开基金份额持有人大会</w:t>
      </w:r>
      <w:r w:rsidRPr="00EA1A51">
        <w:rPr>
          <w:rFonts w:ascii="宋体" w:hAnsi="宋体" w:hint="eastAsia"/>
          <w:color w:val="000000" w:themeColor="text1"/>
          <w:szCs w:val="21"/>
        </w:rPr>
        <w:t>。</w:t>
      </w:r>
    </w:p>
    <w:p w14:paraId="328C6C5C" w14:textId="77777777" w:rsidR="00B94545" w:rsidRPr="00EA1A51" w:rsidRDefault="00B94545" w:rsidP="00B94545">
      <w:pPr>
        <w:spacing w:line="360" w:lineRule="auto"/>
        <w:ind w:firstLine="420"/>
        <w:rPr>
          <w:rFonts w:ascii="宋体" w:hAnsi="宋体"/>
          <w:color w:val="000000" w:themeColor="text1"/>
          <w:szCs w:val="21"/>
        </w:rPr>
      </w:pPr>
      <w:r w:rsidRPr="00EA1A51">
        <w:rPr>
          <w:rFonts w:ascii="宋体" w:hAnsi="宋体" w:hint="eastAsia"/>
          <w:color w:val="000000" w:themeColor="text1"/>
          <w:szCs w:val="21"/>
        </w:rPr>
        <w:t>基金管理人可根据指数许可使用协议和为基金份额持有人的利益，对计提方式进行合理变更并公告，</w:t>
      </w:r>
      <w:r w:rsidRPr="00EA1A51">
        <w:rPr>
          <w:rFonts w:hint="eastAsia"/>
          <w:bCs/>
          <w:color w:val="000000" w:themeColor="text1"/>
          <w:szCs w:val="21"/>
        </w:rPr>
        <w:t>无需召开基金份额持有人大会</w:t>
      </w:r>
      <w:r w:rsidRPr="00EA1A51">
        <w:rPr>
          <w:rFonts w:ascii="宋体" w:hAnsi="宋体" w:hint="eastAsia"/>
          <w:color w:val="000000" w:themeColor="text1"/>
          <w:szCs w:val="21"/>
        </w:rPr>
        <w:t xml:space="preserve">。 </w:t>
      </w:r>
    </w:p>
    <w:p w14:paraId="5025E63B" w14:textId="77777777" w:rsidR="00B94545" w:rsidRPr="00EA1A51" w:rsidRDefault="00B94545" w:rsidP="00B94545">
      <w:pPr>
        <w:spacing w:line="360" w:lineRule="auto"/>
        <w:ind w:firstLine="420"/>
        <w:rPr>
          <w:rFonts w:ascii="宋体" w:hAnsi="宋体"/>
          <w:color w:val="000000" w:themeColor="text1"/>
          <w:szCs w:val="21"/>
        </w:rPr>
      </w:pPr>
      <w:r w:rsidRPr="00EA1A51">
        <w:rPr>
          <w:rFonts w:ascii="宋体" w:hAnsi="宋体" w:hint="eastAsia"/>
          <w:color w:val="000000" w:themeColor="text1"/>
          <w:szCs w:val="21"/>
        </w:rPr>
        <w:t>基金管理人应在招募说明书及其更新中披露基金最新适用的方法。</w:t>
      </w:r>
    </w:p>
    <w:p w14:paraId="58FE32FC" w14:textId="77777777" w:rsidR="00B94545" w:rsidRPr="00EA1A51" w:rsidRDefault="00B94545" w:rsidP="00B94545">
      <w:pPr>
        <w:spacing w:line="360" w:lineRule="auto"/>
        <w:ind w:firstLineChars="200" w:firstLine="420"/>
        <w:rPr>
          <w:bCs/>
          <w:color w:val="000000" w:themeColor="text1"/>
          <w:szCs w:val="21"/>
        </w:rPr>
      </w:pPr>
    </w:p>
    <w:p w14:paraId="2AF6C750" w14:textId="77777777" w:rsidR="00B94545" w:rsidRPr="00EA1A51" w:rsidRDefault="00B94545" w:rsidP="00B94545">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rFonts w:hint="eastAsia"/>
          <w:bCs/>
          <w:color w:val="000000" w:themeColor="text1"/>
          <w:szCs w:val="21"/>
        </w:rPr>
        <w:t>、</w:t>
      </w:r>
      <w:r w:rsidRPr="00EA1A51">
        <w:rPr>
          <w:bCs/>
          <w:color w:val="000000" w:themeColor="text1"/>
          <w:szCs w:val="21"/>
        </w:rPr>
        <w:t>上述</w:t>
      </w:r>
      <w:r w:rsidRPr="00EA1A51">
        <w:rPr>
          <w:bCs/>
          <w:color w:val="000000" w:themeColor="text1"/>
          <w:szCs w:val="21"/>
        </w:rPr>
        <w:t>“</w:t>
      </w:r>
      <w:r w:rsidR="00683CBB" w:rsidRPr="00EA1A51">
        <w:rPr>
          <w:rFonts w:hint="eastAsia"/>
          <w:bCs/>
          <w:color w:val="000000" w:themeColor="text1"/>
          <w:szCs w:val="21"/>
        </w:rPr>
        <w:t>（</w:t>
      </w:r>
      <w:r w:rsidR="00683CBB" w:rsidRPr="00EA1A51">
        <w:rPr>
          <w:bCs/>
          <w:color w:val="000000" w:themeColor="text1"/>
          <w:szCs w:val="21"/>
        </w:rPr>
        <w:t>一</w:t>
      </w:r>
      <w:r w:rsidR="00683CBB" w:rsidRPr="00EA1A51">
        <w:rPr>
          <w:rFonts w:hint="eastAsia"/>
          <w:bCs/>
          <w:color w:val="000000" w:themeColor="text1"/>
          <w:szCs w:val="21"/>
        </w:rPr>
        <w:t>）基金费用</w:t>
      </w:r>
      <w:r w:rsidR="00B94316" w:rsidRPr="00EA1A51">
        <w:rPr>
          <w:rFonts w:hint="eastAsia"/>
          <w:bCs/>
          <w:color w:val="000000" w:themeColor="text1"/>
          <w:szCs w:val="21"/>
        </w:rPr>
        <w:t>的种类</w:t>
      </w:r>
      <w:r w:rsidRPr="00EA1A51">
        <w:rPr>
          <w:bCs/>
          <w:color w:val="000000" w:themeColor="text1"/>
          <w:szCs w:val="21"/>
        </w:rPr>
        <w:t>中第</w:t>
      </w:r>
      <w:r w:rsidRPr="00EA1A51">
        <w:rPr>
          <w:rFonts w:hint="eastAsia"/>
          <w:bCs/>
          <w:color w:val="000000" w:themeColor="text1"/>
          <w:szCs w:val="21"/>
        </w:rPr>
        <w:t>4</w:t>
      </w:r>
      <w:r w:rsidRPr="00EA1A51">
        <w:rPr>
          <w:bCs/>
          <w:color w:val="000000" w:themeColor="text1"/>
          <w:szCs w:val="21"/>
        </w:rPr>
        <w:t>－</w:t>
      </w:r>
      <w:r w:rsidRPr="00EA1A51">
        <w:rPr>
          <w:rFonts w:hint="eastAsia"/>
          <w:bCs/>
          <w:color w:val="000000" w:themeColor="text1"/>
          <w:szCs w:val="21"/>
        </w:rPr>
        <w:t>11</w:t>
      </w:r>
      <w:r w:rsidRPr="00EA1A51">
        <w:rPr>
          <w:bCs/>
          <w:color w:val="000000" w:themeColor="text1"/>
          <w:szCs w:val="21"/>
        </w:rPr>
        <w:t>项费用</w:t>
      </w:r>
      <w:r w:rsidRPr="00EA1A51">
        <w:rPr>
          <w:bCs/>
          <w:color w:val="000000" w:themeColor="text1"/>
          <w:szCs w:val="21"/>
        </w:rPr>
        <w:t>”</w:t>
      </w:r>
      <w:r w:rsidRPr="00EA1A51">
        <w:rPr>
          <w:bCs/>
          <w:color w:val="000000" w:themeColor="text1"/>
          <w:szCs w:val="21"/>
        </w:rPr>
        <w:t>，根据有关法规及相应协议规定，按费用实际支出金额列入当期费用，由基金托管人从基金财产中支付。</w:t>
      </w:r>
    </w:p>
    <w:p w14:paraId="584912C4" w14:textId="77777777" w:rsidR="00B94545" w:rsidRPr="00EA1A51" w:rsidRDefault="0065534B" w:rsidP="00B9454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B94545" w:rsidRPr="00EA1A51">
        <w:rPr>
          <w:bCs/>
          <w:color w:val="000000" w:themeColor="text1"/>
          <w:szCs w:val="21"/>
        </w:rPr>
        <w:t>不列入基金费用的项目</w:t>
      </w:r>
    </w:p>
    <w:p w14:paraId="0661C6B8"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下列费用不列入基金费用：</w:t>
      </w:r>
    </w:p>
    <w:p w14:paraId="70112854"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、基金管理人和基金托管人因未履行或未完全履行义务导致的费用支出或基金财产的损失；</w:t>
      </w:r>
    </w:p>
    <w:p w14:paraId="5D451427"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、基金管理人和基金托管人处理与基金运作无关的事项发生的费用；</w:t>
      </w:r>
    </w:p>
    <w:p w14:paraId="3E22FCE7"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、《基金合同》生效前的相关费用；</w:t>
      </w:r>
    </w:p>
    <w:p w14:paraId="5F4CF080"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、其他根据相关法律法规及中国证监会的有关规定不得列入基金费用的项目。</w:t>
      </w:r>
    </w:p>
    <w:p w14:paraId="25B33C63" w14:textId="77777777" w:rsidR="00B94545" w:rsidRPr="00EA1A51" w:rsidRDefault="0065534B" w:rsidP="00B9454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四</w:t>
      </w:r>
      <w:r w:rsidRPr="00EA1A51">
        <w:rPr>
          <w:rFonts w:hint="eastAsia"/>
          <w:bCs/>
          <w:color w:val="000000" w:themeColor="text1"/>
          <w:szCs w:val="21"/>
        </w:rPr>
        <w:t>）</w:t>
      </w:r>
      <w:r w:rsidR="00B94545" w:rsidRPr="00EA1A51">
        <w:rPr>
          <w:bCs/>
          <w:color w:val="000000" w:themeColor="text1"/>
          <w:szCs w:val="21"/>
        </w:rPr>
        <w:t>基金税收</w:t>
      </w:r>
    </w:p>
    <w:p w14:paraId="68206C4B" w14:textId="77777777" w:rsidR="00B94545" w:rsidRPr="00EA1A51" w:rsidRDefault="00B94545" w:rsidP="00B94545">
      <w:pPr>
        <w:spacing w:line="360" w:lineRule="auto"/>
        <w:ind w:firstLineChars="200" w:firstLine="420"/>
        <w:rPr>
          <w:bCs/>
          <w:color w:val="000000" w:themeColor="text1"/>
          <w:szCs w:val="21"/>
        </w:rPr>
      </w:pPr>
      <w:r w:rsidRPr="00EA1A51">
        <w:rPr>
          <w:bCs/>
          <w:color w:val="000000" w:themeColor="text1"/>
          <w:szCs w:val="21"/>
        </w:rPr>
        <w:t>本基金运作过程中涉及的各纳税主体，其纳税义务按国家税收法律、法规执行。</w:t>
      </w:r>
    </w:p>
    <w:p w14:paraId="3EE75A47" w14:textId="77777777" w:rsidR="00DE6492" w:rsidRPr="00EA1A51" w:rsidRDefault="00DE6492" w:rsidP="002C372A">
      <w:pPr>
        <w:spacing w:line="360" w:lineRule="auto"/>
        <w:ind w:firstLineChars="200" w:firstLine="420"/>
        <w:rPr>
          <w:color w:val="000000" w:themeColor="text1"/>
          <w:szCs w:val="21"/>
        </w:rPr>
      </w:pPr>
    </w:p>
    <w:p w14:paraId="4C7F3840" w14:textId="77777777" w:rsidR="0081561B" w:rsidRPr="00EA1A51" w:rsidRDefault="000C76A6" w:rsidP="002C372A">
      <w:pPr>
        <w:pStyle w:val="3"/>
        <w:rPr>
          <w:rFonts w:ascii="Times New Roman"/>
          <w:color w:val="000000" w:themeColor="text1"/>
        </w:rPr>
      </w:pPr>
      <w:bookmarkStart w:id="156" w:name="_Toc329633100"/>
      <w:bookmarkStart w:id="157" w:name="_Toc340435531"/>
      <w:bookmarkStart w:id="158" w:name="_Toc340435599"/>
      <w:bookmarkStart w:id="159" w:name="_Toc409542383"/>
      <w:r w:rsidRPr="00EA1A51">
        <w:rPr>
          <w:rFonts w:ascii="Times New Roman" w:hAnsi="宋体"/>
          <w:color w:val="000000" w:themeColor="text1"/>
        </w:rPr>
        <w:lastRenderedPageBreak/>
        <w:t>十</w:t>
      </w:r>
      <w:r w:rsidRPr="00EA1A51">
        <w:rPr>
          <w:rFonts w:ascii="Times New Roman" w:hAnsi="宋体" w:hint="eastAsia"/>
          <w:color w:val="000000" w:themeColor="text1"/>
        </w:rPr>
        <w:t>八</w:t>
      </w:r>
      <w:r w:rsidR="0081561B" w:rsidRPr="00EA1A51">
        <w:rPr>
          <w:rFonts w:ascii="Times New Roman" w:hAnsi="宋体"/>
          <w:color w:val="000000" w:themeColor="text1"/>
        </w:rPr>
        <w:t>、基金的会计与审计</w:t>
      </w:r>
      <w:bookmarkEnd w:id="156"/>
      <w:bookmarkEnd w:id="157"/>
      <w:bookmarkEnd w:id="158"/>
      <w:bookmarkEnd w:id="159"/>
    </w:p>
    <w:p w14:paraId="479DBCA7" w14:textId="77777777" w:rsidR="00BE333C" w:rsidRPr="00EA1A51" w:rsidRDefault="000F4314" w:rsidP="00BE333C">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BE333C" w:rsidRPr="00EA1A51">
        <w:rPr>
          <w:bCs/>
          <w:color w:val="000000" w:themeColor="text1"/>
          <w:szCs w:val="21"/>
        </w:rPr>
        <w:t>基金会计政策</w:t>
      </w:r>
    </w:p>
    <w:p w14:paraId="095B1E80"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、基金管理人为本基金的基金会计责任方；</w:t>
      </w:r>
    </w:p>
    <w:p w14:paraId="07ADC116"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、基金的会计年度为公历年度的</w:t>
      </w:r>
      <w:r w:rsidRPr="00EA1A51">
        <w:rPr>
          <w:bCs/>
          <w:color w:val="000000" w:themeColor="text1"/>
          <w:szCs w:val="21"/>
        </w:rPr>
        <w:t>1</w:t>
      </w:r>
      <w:r w:rsidRPr="00EA1A51">
        <w:rPr>
          <w:bCs/>
          <w:color w:val="000000" w:themeColor="text1"/>
          <w:szCs w:val="21"/>
        </w:rPr>
        <w:t>月</w:t>
      </w:r>
      <w:r w:rsidRPr="00EA1A51">
        <w:rPr>
          <w:bCs/>
          <w:color w:val="000000" w:themeColor="text1"/>
          <w:szCs w:val="21"/>
        </w:rPr>
        <w:t>1</w:t>
      </w:r>
      <w:r w:rsidRPr="00EA1A51">
        <w:rPr>
          <w:bCs/>
          <w:color w:val="000000" w:themeColor="text1"/>
          <w:szCs w:val="21"/>
        </w:rPr>
        <w:t>日至</w:t>
      </w:r>
      <w:r w:rsidRPr="00EA1A51">
        <w:rPr>
          <w:bCs/>
          <w:color w:val="000000" w:themeColor="text1"/>
          <w:szCs w:val="21"/>
        </w:rPr>
        <w:t>12</w:t>
      </w:r>
      <w:r w:rsidRPr="00EA1A51">
        <w:rPr>
          <w:bCs/>
          <w:color w:val="000000" w:themeColor="text1"/>
          <w:szCs w:val="21"/>
        </w:rPr>
        <w:t>月</w:t>
      </w:r>
      <w:r w:rsidRPr="00EA1A51">
        <w:rPr>
          <w:bCs/>
          <w:color w:val="000000" w:themeColor="text1"/>
          <w:szCs w:val="21"/>
        </w:rPr>
        <w:t>31</w:t>
      </w:r>
      <w:r w:rsidRPr="00EA1A51">
        <w:rPr>
          <w:bCs/>
          <w:color w:val="000000" w:themeColor="text1"/>
          <w:szCs w:val="21"/>
        </w:rPr>
        <w:t>日；基金首次募集的会计年度按如下原则：如果《基金合同》生效少于</w:t>
      </w:r>
      <w:r w:rsidRPr="00EA1A51">
        <w:rPr>
          <w:bCs/>
          <w:color w:val="000000" w:themeColor="text1"/>
          <w:szCs w:val="21"/>
        </w:rPr>
        <w:t>2</w:t>
      </w:r>
      <w:r w:rsidRPr="00EA1A51">
        <w:rPr>
          <w:bCs/>
          <w:color w:val="000000" w:themeColor="text1"/>
          <w:szCs w:val="21"/>
        </w:rPr>
        <w:t>个月，可以并入下一个会计年度</w:t>
      </w:r>
      <w:r w:rsidRPr="00EA1A51">
        <w:rPr>
          <w:rFonts w:hint="eastAsia"/>
          <w:bCs/>
          <w:color w:val="000000" w:themeColor="text1"/>
          <w:szCs w:val="21"/>
        </w:rPr>
        <w:t>披露</w:t>
      </w:r>
      <w:r w:rsidRPr="00EA1A51">
        <w:rPr>
          <w:bCs/>
          <w:color w:val="000000" w:themeColor="text1"/>
          <w:szCs w:val="21"/>
        </w:rPr>
        <w:t>；</w:t>
      </w:r>
    </w:p>
    <w:p w14:paraId="2FD51F64"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、基金核算以人民币为记账本位币，以人民币元为记账单位；</w:t>
      </w:r>
    </w:p>
    <w:p w14:paraId="1E221439"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、会计制度执行国家有关会计制度；</w:t>
      </w:r>
    </w:p>
    <w:p w14:paraId="1C6EA0D5"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、本基金独立建账、独立核算；</w:t>
      </w:r>
    </w:p>
    <w:p w14:paraId="5B1CC1DA"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、基金管理人及基金托管人各自保留完整的会计账目、凭证并进行日常的会计核算，按照有关规定编制基金会计报表；</w:t>
      </w:r>
    </w:p>
    <w:p w14:paraId="7945A40E" w14:textId="77777777" w:rsidR="00BE333C" w:rsidRPr="00EA1A51" w:rsidRDefault="00BE333C" w:rsidP="00BE333C">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、基金托管人每月与基金管理人就基金的会计核算、报表编制等进行核对并以书面方式确认。</w:t>
      </w:r>
    </w:p>
    <w:p w14:paraId="7FB3A172" w14:textId="77777777" w:rsidR="00BE333C" w:rsidRPr="00EA1A51" w:rsidRDefault="000F4314" w:rsidP="00BE333C">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BE333C" w:rsidRPr="00EA1A51">
        <w:rPr>
          <w:bCs/>
          <w:color w:val="000000" w:themeColor="text1"/>
          <w:szCs w:val="21"/>
        </w:rPr>
        <w:t>基金的年度审计</w:t>
      </w:r>
    </w:p>
    <w:p w14:paraId="29459611" w14:textId="77777777" w:rsidR="00A55A50" w:rsidRPr="00FA7430" w:rsidRDefault="00A55A50" w:rsidP="00FA7430">
      <w:pPr>
        <w:spacing w:line="360" w:lineRule="auto"/>
        <w:ind w:firstLineChars="200" w:firstLine="420"/>
        <w:rPr>
          <w:bCs/>
          <w:color w:val="000000" w:themeColor="text1"/>
          <w:szCs w:val="21"/>
        </w:rPr>
      </w:pPr>
      <w:r w:rsidRPr="00FA7430">
        <w:rPr>
          <w:bCs/>
          <w:color w:val="000000" w:themeColor="text1"/>
          <w:szCs w:val="21"/>
        </w:rPr>
        <w:t>1</w:t>
      </w:r>
      <w:r w:rsidRPr="00FA7430">
        <w:rPr>
          <w:rFonts w:hint="eastAsia"/>
          <w:bCs/>
          <w:color w:val="000000" w:themeColor="text1"/>
          <w:szCs w:val="21"/>
        </w:rPr>
        <w:t>、基金管理人聘请与基金管理人、基金托管人相互独立的具有证券、期货相关业务资格的会计师事务所及其注册会计师对本基金的年度财务报表进行审计。</w:t>
      </w:r>
    </w:p>
    <w:p w14:paraId="6D9AC332" w14:textId="77777777" w:rsidR="00A55A50" w:rsidRPr="00FA7430" w:rsidRDefault="00A55A50" w:rsidP="00FA7430">
      <w:pPr>
        <w:spacing w:line="360" w:lineRule="auto"/>
        <w:ind w:firstLineChars="200" w:firstLine="420"/>
        <w:rPr>
          <w:bCs/>
          <w:color w:val="000000" w:themeColor="text1"/>
          <w:szCs w:val="21"/>
        </w:rPr>
      </w:pPr>
      <w:r w:rsidRPr="00FA7430">
        <w:rPr>
          <w:bCs/>
          <w:color w:val="000000" w:themeColor="text1"/>
          <w:szCs w:val="21"/>
        </w:rPr>
        <w:t>2</w:t>
      </w:r>
      <w:r w:rsidRPr="00FA7430">
        <w:rPr>
          <w:rFonts w:hint="eastAsia"/>
          <w:bCs/>
          <w:color w:val="000000" w:themeColor="text1"/>
          <w:szCs w:val="21"/>
        </w:rPr>
        <w:t>、会计师事务所更换经办注册会计师，应事先征得基金管理人同意。</w:t>
      </w:r>
    </w:p>
    <w:p w14:paraId="653F37C5" w14:textId="77777777" w:rsidR="00BE333C" w:rsidRPr="00EA1A51" w:rsidRDefault="00A55A50" w:rsidP="00FA7430">
      <w:pPr>
        <w:spacing w:line="360" w:lineRule="auto"/>
        <w:ind w:firstLineChars="200" w:firstLine="420"/>
        <w:rPr>
          <w:bCs/>
          <w:color w:val="000000" w:themeColor="text1"/>
          <w:szCs w:val="21"/>
        </w:rPr>
      </w:pPr>
      <w:r w:rsidRPr="00FA7430">
        <w:rPr>
          <w:bCs/>
          <w:color w:val="000000" w:themeColor="text1"/>
          <w:szCs w:val="21"/>
        </w:rPr>
        <w:t>3</w:t>
      </w:r>
      <w:r w:rsidRPr="00FA7430">
        <w:rPr>
          <w:rFonts w:hint="eastAsia"/>
          <w:bCs/>
          <w:color w:val="000000" w:themeColor="text1"/>
          <w:szCs w:val="21"/>
        </w:rPr>
        <w:t>、基金管理人认为有充足理由更换会计师事务所，须通报基金托管人。更换会计师事务所需按照《信息披露办法》的有关规定在指定媒介公告。</w:t>
      </w:r>
    </w:p>
    <w:p w14:paraId="454B5BE7" w14:textId="77777777" w:rsidR="006C3A5C" w:rsidRPr="00EA1A51" w:rsidRDefault="006C3A5C" w:rsidP="002C372A">
      <w:pPr>
        <w:spacing w:line="360" w:lineRule="auto"/>
        <w:ind w:firstLineChars="200" w:firstLine="420"/>
        <w:rPr>
          <w:color w:val="000000" w:themeColor="text1"/>
          <w:szCs w:val="21"/>
        </w:rPr>
      </w:pPr>
    </w:p>
    <w:p w14:paraId="771196DD" w14:textId="77777777" w:rsidR="0081561B" w:rsidRPr="00EA1A51" w:rsidRDefault="000C76A6" w:rsidP="002C372A">
      <w:pPr>
        <w:pStyle w:val="3"/>
        <w:rPr>
          <w:rFonts w:ascii="Times New Roman"/>
          <w:color w:val="000000" w:themeColor="text1"/>
        </w:rPr>
      </w:pPr>
      <w:bookmarkStart w:id="160" w:name="_Toc127083931"/>
      <w:bookmarkStart w:id="161" w:name="_Toc329633101"/>
      <w:bookmarkStart w:id="162" w:name="_Toc340435532"/>
      <w:bookmarkStart w:id="163" w:name="_Toc340435600"/>
      <w:bookmarkStart w:id="164" w:name="_Toc409542384"/>
      <w:r w:rsidRPr="00EA1A51">
        <w:rPr>
          <w:rFonts w:ascii="Times New Roman" w:hAnsi="宋体"/>
          <w:color w:val="000000" w:themeColor="text1"/>
        </w:rPr>
        <w:t>十</w:t>
      </w:r>
      <w:r w:rsidRPr="00EA1A51">
        <w:rPr>
          <w:rFonts w:ascii="Times New Roman" w:hAnsi="宋体" w:hint="eastAsia"/>
          <w:color w:val="000000" w:themeColor="text1"/>
        </w:rPr>
        <w:t>九</w:t>
      </w:r>
      <w:r w:rsidR="0081561B" w:rsidRPr="00EA1A51">
        <w:rPr>
          <w:rFonts w:ascii="Times New Roman" w:hAnsi="宋体"/>
          <w:color w:val="000000" w:themeColor="text1"/>
        </w:rPr>
        <w:t>、基金的信息披露</w:t>
      </w:r>
      <w:bookmarkEnd w:id="160"/>
      <w:bookmarkEnd w:id="161"/>
      <w:bookmarkEnd w:id="162"/>
      <w:bookmarkEnd w:id="163"/>
      <w:bookmarkEnd w:id="164"/>
    </w:p>
    <w:p w14:paraId="78D59657"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D87442" w:rsidRPr="00EA1A51">
        <w:rPr>
          <w:bCs/>
          <w:color w:val="000000" w:themeColor="text1"/>
          <w:szCs w:val="21"/>
        </w:rPr>
        <w:t>本基金的信息披露应符合《基金法》、《运作办法》、《信息披露办法》、《基金合同》及其他有关规定。</w:t>
      </w:r>
      <w:r w:rsidR="00D87442" w:rsidRPr="00EA1A51">
        <w:rPr>
          <w:rFonts w:hint="eastAsia"/>
          <w:bCs/>
          <w:color w:val="000000" w:themeColor="text1"/>
          <w:szCs w:val="21"/>
        </w:rPr>
        <w:t>若相关法律法规修订或变更后对于基金信息披露的信息类型、披露内容、披露方式等规定与本部分的内容不同，若适用于本基金，本基金的信息披露按照修订或变更后的法律法规的要求执行。</w:t>
      </w:r>
    </w:p>
    <w:p w14:paraId="34F583C3"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D87442" w:rsidRPr="00EA1A51">
        <w:rPr>
          <w:bCs/>
          <w:color w:val="000000" w:themeColor="text1"/>
          <w:szCs w:val="21"/>
        </w:rPr>
        <w:t>信息披露义务人</w:t>
      </w:r>
    </w:p>
    <w:p w14:paraId="49CCA8EE" w14:textId="77777777" w:rsidR="00A55A50" w:rsidRPr="00FA7430" w:rsidRDefault="00A55A50" w:rsidP="00FA7430">
      <w:pPr>
        <w:spacing w:line="360" w:lineRule="auto"/>
        <w:ind w:firstLineChars="200" w:firstLine="420"/>
        <w:rPr>
          <w:bCs/>
          <w:color w:val="000000" w:themeColor="text1"/>
          <w:szCs w:val="21"/>
        </w:rPr>
      </w:pPr>
      <w:r w:rsidRPr="00FA7430">
        <w:rPr>
          <w:rFonts w:hint="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14:paraId="4B798B2D" w14:textId="77777777" w:rsidR="00A55A50" w:rsidRPr="00FA7430" w:rsidRDefault="00A55A50" w:rsidP="00FA7430">
      <w:pPr>
        <w:spacing w:line="360" w:lineRule="auto"/>
        <w:ind w:firstLineChars="200" w:firstLine="420"/>
        <w:rPr>
          <w:bCs/>
          <w:color w:val="000000" w:themeColor="text1"/>
          <w:szCs w:val="21"/>
        </w:rPr>
      </w:pPr>
      <w:r w:rsidRPr="00FA7430">
        <w:rPr>
          <w:rFonts w:hint="eastAsia"/>
          <w:bCs/>
          <w:color w:val="000000" w:themeColor="text1"/>
          <w:szCs w:val="21"/>
        </w:rPr>
        <w:t>本基金信息披露义务人以保护基金份额持有人利益为根本出发点，按照法律法规和中国</w:t>
      </w:r>
      <w:r w:rsidRPr="00FA7430">
        <w:rPr>
          <w:rFonts w:hint="eastAsia"/>
          <w:bCs/>
          <w:color w:val="000000" w:themeColor="text1"/>
          <w:szCs w:val="21"/>
        </w:rPr>
        <w:lastRenderedPageBreak/>
        <w:t>证监会的规定披露基金信息，并保证所披露信息的真实性、准确性和完整性、及时性、简明性和易得性。</w:t>
      </w:r>
    </w:p>
    <w:p w14:paraId="10DD1996" w14:textId="77777777" w:rsidR="00D87442" w:rsidRPr="00EA1A51" w:rsidRDefault="00A55A50" w:rsidP="00FA7430">
      <w:pPr>
        <w:spacing w:line="360" w:lineRule="auto"/>
        <w:ind w:firstLineChars="200" w:firstLine="420"/>
        <w:rPr>
          <w:bCs/>
          <w:color w:val="000000" w:themeColor="text1"/>
          <w:szCs w:val="21"/>
        </w:rPr>
      </w:pPr>
      <w:r w:rsidRPr="00FA7430">
        <w:rPr>
          <w:rFonts w:hint="eastAsia"/>
          <w:bCs/>
          <w:color w:val="000000" w:themeColor="text1"/>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D2B59F9"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D87442" w:rsidRPr="00EA1A51">
        <w:rPr>
          <w:bCs/>
          <w:color w:val="000000" w:themeColor="text1"/>
          <w:szCs w:val="21"/>
        </w:rPr>
        <w:t>本基金信息披露义务人承诺公开披露的基金信息，不得有下列行为：</w:t>
      </w:r>
    </w:p>
    <w:p w14:paraId="53276E10"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1</w:t>
      </w:r>
      <w:r w:rsidRPr="00EA1A51">
        <w:rPr>
          <w:rFonts w:hint="eastAsia"/>
          <w:bCs/>
          <w:color w:val="000000" w:themeColor="text1"/>
          <w:szCs w:val="21"/>
        </w:rPr>
        <w:t>）</w:t>
      </w:r>
      <w:r w:rsidR="00D87442" w:rsidRPr="00EA1A51">
        <w:rPr>
          <w:bCs/>
          <w:color w:val="000000" w:themeColor="text1"/>
          <w:szCs w:val="21"/>
        </w:rPr>
        <w:t>虚假记载、误导性陈述或者重大遗漏；</w:t>
      </w:r>
    </w:p>
    <w:p w14:paraId="2AB63607"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2</w:t>
      </w:r>
      <w:r w:rsidRPr="00EA1A51">
        <w:rPr>
          <w:rFonts w:hint="eastAsia"/>
          <w:bCs/>
          <w:color w:val="000000" w:themeColor="text1"/>
          <w:szCs w:val="21"/>
        </w:rPr>
        <w:t>）</w:t>
      </w:r>
      <w:r w:rsidR="00D87442" w:rsidRPr="00EA1A51">
        <w:rPr>
          <w:bCs/>
          <w:color w:val="000000" w:themeColor="text1"/>
          <w:szCs w:val="21"/>
        </w:rPr>
        <w:t>对证券投资业绩进行预测；</w:t>
      </w:r>
    </w:p>
    <w:p w14:paraId="2B4378B2"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3</w:t>
      </w:r>
      <w:r w:rsidRPr="00EA1A51">
        <w:rPr>
          <w:rFonts w:hint="eastAsia"/>
          <w:bCs/>
          <w:color w:val="000000" w:themeColor="text1"/>
          <w:szCs w:val="21"/>
        </w:rPr>
        <w:t>）</w:t>
      </w:r>
      <w:r w:rsidR="00D87442" w:rsidRPr="00EA1A51">
        <w:rPr>
          <w:bCs/>
          <w:color w:val="000000" w:themeColor="text1"/>
          <w:szCs w:val="21"/>
        </w:rPr>
        <w:t>违规承诺收益或者承担损失；</w:t>
      </w:r>
    </w:p>
    <w:p w14:paraId="567A0972"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4</w:t>
      </w:r>
      <w:r w:rsidRPr="00EA1A51">
        <w:rPr>
          <w:rFonts w:hint="eastAsia"/>
          <w:bCs/>
          <w:color w:val="000000" w:themeColor="text1"/>
          <w:szCs w:val="21"/>
        </w:rPr>
        <w:t>）</w:t>
      </w:r>
      <w:r w:rsidR="00D87442" w:rsidRPr="00EA1A51">
        <w:rPr>
          <w:bCs/>
          <w:color w:val="000000" w:themeColor="text1"/>
          <w:szCs w:val="21"/>
        </w:rPr>
        <w:t>诋毁其他基金管理人、基金托管人或者基金销售机构；</w:t>
      </w:r>
    </w:p>
    <w:p w14:paraId="22C950E1"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5</w:t>
      </w:r>
      <w:r w:rsidRPr="00EA1A51">
        <w:rPr>
          <w:rFonts w:hint="eastAsia"/>
          <w:bCs/>
          <w:color w:val="000000" w:themeColor="text1"/>
          <w:szCs w:val="21"/>
        </w:rPr>
        <w:t>）</w:t>
      </w:r>
      <w:r w:rsidR="00D87442" w:rsidRPr="00EA1A51">
        <w:rPr>
          <w:bCs/>
          <w:color w:val="000000" w:themeColor="text1"/>
          <w:szCs w:val="21"/>
        </w:rPr>
        <w:t>登载任何自然人、法人</w:t>
      </w:r>
      <w:r w:rsidR="00A55A50" w:rsidRPr="00FA7430">
        <w:rPr>
          <w:rFonts w:hint="eastAsia"/>
          <w:bCs/>
          <w:color w:val="000000" w:themeColor="text1"/>
          <w:szCs w:val="21"/>
        </w:rPr>
        <w:t>和非法人</w:t>
      </w:r>
      <w:r w:rsidR="00D87442" w:rsidRPr="00EA1A51">
        <w:rPr>
          <w:bCs/>
          <w:color w:val="000000" w:themeColor="text1"/>
          <w:szCs w:val="21"/>
        </w:rPr>
        <w:t>组织的祝贺性、恭维性或推荐性的文字；</w:t>
      </w:r>
    </w:p>
    <w:p w14:paraId="203081E3"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6</w:t>
      </w:r>
      <w:r w:rsidRPr="00EA1A51">
        <w:rPr>
          <w:rFonts w:hint="eastAsia"/>
          <w:bCs/>
          <w:color w:val="000000" w:themeColor="text1"/>
          <w:szCs w:val="21"/>
        </w:rPr>
        <w:t>）</w:t>
      </w:r>
      <w:r w:rsidR="00D87442" w:rsidRPr="00EA1A51">
        <w:rPr>
          <w:bCs/>
          <w:color w:val="000000" w:themeColor="text1"/>
          <w:szCs w:val="21"/>
        </w:rPr>
        <w:t>中国证监会禁止的其他行为。</w:t>
      </w:r>
    </w:p>
    <w:p w14:paraId="7FF39324"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四</w:t>
      </w:r>
      <w:r w:rsidRPr="00EA1A51">
        <w:rPr>
          <w:rFonts w:hint="eastAsia"/>
          <w:bCs/>
          <w:color w:val="000000" w:themeColor="text1"/>
          <w:szCs w:val="21"/>
        </w:rPr>
        <w:t>）</w:t>
      </w:r>
      <w:r w:rsidR="00D87442" w:rsidRPr="00EA1A51">
        <w:rPr>
          <w:bCs/>
          <w:color w:val="000000" w:themeColor="text1"/>
          <w:szCs w:val="21"/>
        </w:rPr>
        <w:t>本基金公开披露的信息应采用中文文本。</w:t>
      </w:r>
      <w:r w:rsidR="00A55A50" w:rsidRPr="00FA7430">
        <w:rPr>
          <w:rFonts w:hint="eastAsia"/>
          <w:bCs/>
          <w:color w:val="000000" w:themeColor="text1"/>
          <w:szCs w:val="21"/>
        </w:rPr>
        <w:t>如同时采用外文文本的，基金信息披露义务人应保证不同文本的内容一致。不同文本之间发生歧义的，以中文文本为准。</w:t>
      </w:r>
    </w:p>
    <w:p w14:paraId="3E60B654"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本基金公开披露的信息采用阿拉伯数字；除特别说明外，货币单位为人民币元。</w:t>
      </w:r>
    </w:p>
    <w:p w14:paraId="1F3F7DDF"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五</w:t>
      </w:r>
      <w:r w:rsidRPr="00EA1A51">
        <w:rPr>
          <w:rFonts w:hint="eastAsia"/>
          <w:bCs/>
          <w:color w:val="000000" w:themeColor="text1"/>
          <w:szCs w:val="21"/>
        </w:rPr>
        <w:t>）</w:t>
      </w:r>
      <w:r w:rsidR="00D87442" w:rsidRPr="00EA1A51">
        <w:rPr>
          <w:bCs/>
          <w:color w:val="000000" w:themeColor="text1"/>
          <w:szCs w:val="21"/>
        </w:rPr>
        <w:t>公开披露的基金信息</w:t>
      </w:r>
    </w:p>
    <w:p w14:paraId="61CCA72E"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公开披露的基金信息包括：</w:t>
      </w:r>
    </w:p>
    <w:p w14:paraId="03368162"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1</w:t>
      </w:r>
      <w:r w:rsidRPr="00EA1A51">
        <w:rPr>
          <w:rFonts w:hint="eastAsia"/>
          <w:bCs/>
          <w:color w:val="000000" w:themeColor="text1"/>
          <w:szCs w:val="21"/>
        </w:rPr>
        <w:t>、</w:t>
      </w:r>
      <w:r w:rsidR="00D87442" w:rsidRPr="00EA1A51">
        <w:rPr>
          <w:bCs/>
          <w:color w:val="000000" w:themeColor="text1"/>
          <w:szCs w:val="21"/>
        </w:rPr>
        <w:t>基金招募说明书、《基金合同》、基金托管协议</w:t>
      </w:r>
      <w:r w:rsidR="00A55A50" w:rsidRPr="00FA7430">
        <w:rPr>
          <w:rFonts w:hint="eastAsia"/>
          <w:bCs/>
          <w:color w:val="000000" w:themeColor="text1"/>
          <w:szCs w:val="21"/>
        </w:rPr>
        <w:t>、基金产品资料概要</w:t>
      </w:r>
    </w:p>
    <w:p w14:paraId="5D0E2EC4"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1</w:t>
      </w:r>
      <w:r w:rsidRPr="00EA1A51">
        <w:rPr>
          <w:rFonts w:hint="eastAsia"/>
          <w:bCs/>
          <w:color w:val="000000" w:themeColor="text1"/>
          <w:szCs w:val="21"/>
        </w:rPr>
        <w:t>）</w:t>
      </w:r>
      <w:r w:rsidR="00D87442" w:rsidRPr="00EA1A51">
        <w:rPr>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14:paraId="04250ED1"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2</w:t>
      </w:r>
      <w:r w:rsidRPr="00EA1A51">
        <w:rPr>
          <w:rFonts w:hint="eastAsia"/>
          <w:bCs/>
          <w:color w:val="000000" w:themeColor="text1"/>
          <w:szCs w:val="21"/>
        </w:rPr>
        <w:t>）</w:t>
      </w:r>
      <w:r w:rsidR="00D87442" w:rsidRPr="00EA1A51">
        <w:rPr>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00A55A50" w:rsidRPr="00FA7430">
        <w:rPr>
          <w:rFonts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CB62AD7" w14:textId="77777777" w:rsidR="00D87442" w:rsidRPr="00EA1A51" w:rsidRDefault="00FB0D7F"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00D87442" w:rsidRPr="00EA1A51">
        <w:rPr>
          <w:bCs/>
          <w:color w:val="000000" w:themeColor="text1"/>
          <w:szCs w:val="21"/>
        </w:rPr>
        <w:t>3</w:t>
      </w:r>
      <w:r w:rsidRPr="00EA1A51">
        <w:rPr>
          <w:rFonts w:hint="eastAsia"/>
          <w:bCs/>
          <w:color w:val="000000" w:themeColor="text1"/>
          <w:szCs w:val="21"/>
        </w:rPr>
        <w:t>）</w:t>
      </w:r>
      <w:r w:rsidR="00D87442" w:rsidRPr="00EA1A51">
        <w:rPr>
          <w:bCs/>
          <w:color w:val="000000" w:themeColor="text1"/>
          <w:szCs w:val="21"/>
        </w:rPr>
        <w:t>基金托管协议是界定基金托管人和基金管理人在基金财产保管及基金运作监督等活动中的权利、义务关系的法律文件。</w:t>
      </w:r>
    </w:p>
    <w:p w14:paraId="13963574"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lastRenderedPageBreak/>
        <w:t>（</w:t>
      </w:r>
      <w:r>
        <w:rPr>
          <w:rFonts w:hint="eastAsia"/>
          <w:bCs/>
          <w:color w:val="000000" w:themeColor="text1"/>
          <w:szCs w:val="21"/>
        </w:rPr>
        <w:t>4</w:t>
      </w:r>
      <w:r>
        <w:rPr>
          <w:rFonts w:hint="eastAsia"/>
          <w:bCs/>
          <w:color w:val="000000" w:themeColor="text1"/>
          <w:szCs w:val="21"/>
        </w:rPr>
        <w:t>）</w:t>
      </w:r>
      <w:r w:rsidRPr="00FA7430">
        <w:rPr>
          <w:rFonts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48D513A"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3C71C662" w14:textId="77777777" w:rsidR="00D87442" w:rsidRPr="00EA1A51" w:rsidRDefault="00D87442" w:rsidP="00D87442">
      <w:pPr>
        <w:spacing w:line="360" w:lineRule="auto"/>
        <w:ind w:firstLineChars="200" w:firstLine="420"/>
        <w:rPr>
          <w:bCs/>
          <w:color w:val="000000" w:themeColor="text1"/>
          <w:szCs w:val="21"/>
        </w:rPr>
      </w:pPr>
    </w:p>
    <w:p w14:paraId="73D46CCC"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rFonts w:hint="eastAsia"/>
          <w:bCs/>
          <w:color w:val="000000" w:themeColor="text1"/>
          <w:szCs w:val="21"/>
        </w:rPr>
        <w:t>、</w:t>
      </w:r>
      <w:r w:rsidR="00D87442" w:rsidRPr="00EA1A51">
        <w:rPr>
          <w:bCs/>
          <w:color w:val="000000" w:themeColor="text1"/>
          <w:szCs w:val="21"/>
        </w:rPr>
        <w:t>基金份额发售公告</w:t>
      </w:r>
    </w:p>
    <w:p w14:paraId="375ECE16"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基金管理人应当就基金份额发售的具体事宜编制基金份额发售公告，并在披露招募说明书的当日登载于指定</w:t>
      </w:r>
      <w:r w:rsidRPr="00EA1A51">
        <w:rPr>
          <w:rFonts w:hint="eastAsia"/>
          <w:bCs/>
          <w:color w:val="000000" w:themeColor="text1"/>
          <w:szCs w:val="21"/>
        </w:rPr>
        <w:t>报刊和</w:t>
      </w:r>
      <w:r w:rsidR="006A419E" w:rsidRPr="00FA7430">
        <w:rPr>
          <w:rFonts w:hint="eastAsia"/>
          <w:bCs/>
          <w:color w:val="000000" w:themeColor="text1"/>
          <w:szCs w:val="21"/>
        </w:rPr>
        <w:t>指定</w:t>
      </w:r>
      <w:r w:rsidRPr="00EA1A51">
        <w:rPr>
          <w:rFonts w:hint="eastAsia"/>
          <w:bCs/>
          <w:color w:val="000000" w:themeColor="text1"/>
          <w:szCs w:val="21"/>
        </w:rPr>
        <w:t>网站</w:t>
      </w:r>
      <w:r w:rsidRPr="00EA1A51">
        <w:rPr>
          <w:bCs/>
          <w:color w:val="000000" w:themeColor="text1"/>
          <w:szCs w:val="21"/>
        </w:rPr>
        <w:t>上。</w:t>
      </w:r>
    </w:p>
    <w:p w14:paraId="4B15051F"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rFonts w:hint="eastAsia"/>
          <w:bCs/>
          <w:color w:val="000000" w:themeColor="text1"/>
          <w:szCs w:val="21"/>
        </w:rPr>
        <w:t>、</w:t>
      </w:r>
      <w:r w:rsidR="00D87442" w:rsidRPr="00EA1A51">
        <w:rPr>
          <w:bCs/>
          <w:color w:val="000000" w:themeColor="text1"/>
          <w:szCs w:val="21"/>
        </w:rPr>
        <w:t>《基金合同》生效公告</w:t>
      </w:r>
    </w:p>
    <w:p w14:paraId="00725C05"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基金管理人应当在收到中国证监会确认文件的次日在指定</w:t>
      </w:r>
      <w:r w:rsidRPr="00EA1A51">
        <w:rPr>
          <w:rFonts w:hint="eastAsia"/>
          <w:bCs/>
          <w:color w:val="000000" w:themeColor="text1"/>
          <w:szCs w:val="21"/>
        </w:rPr>
        <w:t>报刊和网站</w:t>
      </w:r>
      <w:r w:rsidRPr="00EA1A51">
        <w:rPr>
          <w:bCs/>
          <w:color w:val="000000" w:themeColor="text1"/>
          <w:szCs w:val="21"/>
        </w:rPr>
        <w:t>上登载《基金合同》生效公告。</w:t>
      </w:r>
    </w:p>
    <w:p w14:paraId="3E40D28E" w14:textId="77777777" w:rsidR="006A419E" w:rsidRPr="00FA7430" w:rsidRDefault="005C0711" w:rsidP="006A419E">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rFonts w:hint="eastAsia"/>
          <w:bCs/>
          <w:color w:val="000000" w:themeColor="text1"/>
          <w:szCs w:val="21"/>
        </w:rPr>
        <w:t>、</w:t>
      </w:r>
      <w:r w:rsidR="006A419E" w:rsidRPr="00FA7430">
        <w:rPr>
          <w:rFonts w:hint="eastAsia"/>
          <w:bCs/>
          <w:color w:val="000000" w:themeColor="text1"/>
          <w:szCs w:val="21"/>
        </w:rPr>
        <w:t>基金净值信息</w:t>
      </w:r>
    </w:p>
    <w:p w14:paraId="57DA67E7"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《基金合同》生效后，在开始办理基金份额申购或者赎回前，基金管理人应当至少每周在指定网站披露一次基金份额净值和基金份额累计净值。</w:t>
      </w:r>
    </w:p>
    <w:p w14:paraId="70D0F7CF"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在开始办理基金份额申购或者赎回后，基金管理人应当在不晚于每个开放日的次日，通过其指定网站、基金销售机构网站或营业网点披露开放日的基金份额净值和基金份额累计净值。</w:t>
      </w:r>
    </w:p>
    <w:p w14:paraId="1BBFB9CF"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基金管理人应在不晚于半年度和年度最后一个日的次日，在指定网站披露半年度和年度最后一日的基金份额净值和基金份额累计净值。</w:t>
      </w:r>
    </w:p>
    <w:p w14:paraId="25480C8C" w14:textId="77777777" w:rsidR="00D87442" w:rsidRPr="00EA1A51" w:rsidRDefault="005C0711" w:rsidP="00D87442">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5、</w:t>
      </w:r>
      <w:r w:rsidR="00D87442" w:rsidRPr="00EA1A51">
        <w:rPr>
          <w:rFonts w:ascii="宋体" w:hAnsi="宋体" w:hint="eastAsia"/>
          <w:color w:val="000000" w:themeColor="text1"/>
          <w:szCs w:val="21"/>
        </w:rPr>
        <w:t>申购赎回清单</w:t>
      </w:r>
    </w:p>
    <w:p w14:paraId="5816223C" w14:textId="77777777" w:rsidR="00D87442" w:rsidRPr="00EA1A51" w:rsidRDefault="00D87442" w:rsidP="00D87442">
      <w:pPr>
        <w:spacing w:line="500" w:lineRule="exact"/>
        <w:ind w:firstLineChars="200" w:firstLine="420"/>
        <w:rPr>
          <w:rFonts w:ascii="宋体" w:hAnsi="宋体"/>
          <w:color w:val="000000" w:themeColor="text1"/>
          <w:szCs w:val="21"/>
        </w:rPr>
      </w:pPr>
      <w:r w:rsidRPr="00EA1A51">
        <w:rPr>
          <w:rFonts w:ascii="宋体" w:hAnsi="宋体" w:hint="eastAsia"/>
          <w:color w:val="000000" w:themeColor="text1"/>
          <w:szCs w:val="21"/>
        </w:rPr>
        <w:t>在开始办理基金份额申购或者赎回之后，基金管理人应当在每个开放日，通过网站、申购赎回代理机构以及其他媒介公告当日的申购赎回清单。</w:t>
      </w:r>
    </w:p>
    <w:p w14:paraId="642C4DA8" w14:textId="77777777" w:rsidR="00D87442" w:rsidRPr="00EA1A51" w:rsidRDefault="005C0711" w:rsidP="00D87442">
      <w:pPr>
        <w:spacing w:line="520" w:lineRule="exact"/>
        <w:ind w:firstLineChars="200" w:firstLine="420"/>
        <w:rPr>
          <w:rFonts w:ascii="宋体" w:hAnsi="宋体"/>
          <w:color w:val="000000" w:themeColor="text1"/>
          <w:szCs w:val="21"/>
        </w:rPr>
      </w:pPr>
      <w:r w:rsidRPr="00EA1A51">
        <w:rPr>
          <w:rFonts w:ascii="宋体" w:hAnsi="宋体" w:hint="eastAsia"/>
          <w:color w:val="000000" w:themeColor="text1"/>
          <w:szCs w:val="21"/>
        </w:rPr>
        <w:t>6、</w:t>
      </w:r>
      <w:r w:rsidR="00D87442" w:rsidRPr="00EA1A51">
        <w:rPr>
          <w:rFonts w:ascii="宋体" w:hAnsi="宋体" w:hint="eastAsia"/>
          <w:color w:val="000000" w:themeColor="text1"/>
          <w:szCs w:val="21"/>
        </w:rPr>
        <w:t>基金份额上市交易公告书</w:t>
      </w:r>
    </w:p>
    <w:p w14:paraId="12AC1B86" w14:textId="77777777" w:rsidR="00D87442" w:rsidRPr="00EA1A51" w:rsidRDefault="006A419E" w:rsidP="00FA7430">
      <w:pPr>
        <w:spacing w:line="520" w:lineRule="exact"/>
        <w:ind w:firstLineChars="200" w:firstLine="420"/>
        <w:rPr>
          <w:rFonts w:ascii="宋体" w:hAnsi="宋体"/>
          <w:color w:val="000000" w:themeColor="text1"/>
          <w:szCs w:val="21"/>
        </w:rPr>
      </w:pPr>
      <w:r w:rsidRPr="00FA7430">
        <w:rPr>
          <w:rFonts w:ascii="宋体" w:hAnsi="宋体" w:hint="eastAsia"/>
          <w:color w:val="000000" w:themeColor="text1"/>
          <w:szCs w:val="21"/>
        </w:rPr>
        <w:lastRenderedPageBreak/>
        <w:t>基金份额获准在证券交易所上市交易的，基金管理人应当在基金份额上市交易的三个工作日前将基金份额上市交易公告书登载在指定网站上，并将上市交易公告书提示性公告登载在指定报刊上。</w:t>
      </w:r>
    </w:p>
    <w:p w14:paraId="6FA88FF6" w14:textId="77777777" w:rsidR="00D87442" w:rsidRPr="00EA1A51" w:rsidRDefault="005C0711" w:rsidP="00D87442">
      <w:pPr>
        <w:spacing w:line="520" w:lineRule="exact"/>
        <w:ind w:firstLineChars="200" w:firstLine="420"/>
        <w:rPr>
          <w:rFonts w:ascii="宋体" w:hAnsi="宋体"/>
          <w:color w:val="000000" w:themeColor="text1"/>
          <w:szCs w:val="21"/>
        </w:rPr>
      </w:pPr>
      <w:r w:rsidRPr="00EA1A51">
        <w:rPr>
          <w:rFonts w:ascii="宋体" w:hAnsi="宋体" w:hint="eastAsia"/>
          <w:color w:val="000000" w:themeColor="text1"/>
          <w:szCs w:val="21"/>
        </w:rPr>
        <w:t>7、</w:t>
      </w:r>
      <w:r w:rsidR="00D87442" w:rsidRPr="00EA1A51">
        <w:rPr>
          <w:rFonts w:ascii="宋体" w:hAnsi="宋体" w:hint="eastAsia"/>
          <w:color w:val="000000" w:themeColor="text1"/>
          <w:szCs w:val="21"/>
        </w:rPr>
        <w:t>基金份额折算日和折算结果公告</w:t>
      </w:r>
    </w:p>
    <w:p w14:paraId="30A7B79F" w14:textId="77777777" w:rsidR="00D87442" w:rsidRPr="00EA1A51" w:rsidRDefault="00D87442" w:rsidP="00D87442">
      <w:pPr>
        <w:spacing w:line="520" w:lineRule="exact"/>
        <w:ind w:firstLineChars="200" w:firstLine="420"/>
        <w:rPr>
          <w:rFonts w:ascii="宋体" w:hAnsi="宋体"/>
          <w:color w:val="000000" w:themeColor="text1"/>
          <w:szCs w:val="21"/>
        </w:rPr>
      </w:pPr>
      <w:r w:rsidRPr="00EA1A51">
        <w:rPr>
          <w:rFonts w:ascii="宋体" w:hAnsi="宋体" w:hint="eastAsia"/>
          <w:color w:val="000000" w:themeColor="text1"/>
          <w:szCs w:val="21"/>
        </w:rPr>
        <w:t>基金管理人确定基金份额折算日后应至少提前两个工作日将基金份额折算日公告登载于指定报刊及网站上。</w:t>
      </w:r>
    </w:p>
    <w:p w14:paraId="2D3C0DEE" w14:textId="77777777" w:rsidR="00D87442" w:rsidRPr="00EA1A51" w:rsidRDefault="00D87442" w:rsidP="00D87442">
      <w:pPr>
        <w:spacing w:line="520" w:lineRule="exact"/>
        <w:ind w:firstLineChars="200" w:firstLine="420"/>
        <w:rPr>
          <w:rFonts w:ascii="宋体" w:hAnsi="宋体"/>
          <w:color w:val="000000" w:themeColor="text1"/>
          <w:szCs w:val="21"/>
        </w:rPr>
      </w:pPr>
      <w:r w:rsidRPr="00EA1A51">
        <w:rPr>
          <w:rFonts w:ascii="宋体" w:hAnsi="宋体" w:hint="eastAsia"/>
          <w:color w:val="000000" w:themeColor="text1"/>
          <w:szCs w:val="21"/>
        </w:rPr>
        <w:t>基金份额进行折算并由登记结算机构完成基金份额的变更登记后，基金管理人应将基金份额折算结果公告登载于指定报刊及网站上。</w:t>
      </w:r>
    </w:p>
    <w:p w14:paraId="73EF1BA8" w14:textId="77777777" w:rsidR="006A419E" w:rsidRPr="006A419E" w:rsidRDefault="005C0711" w:rsidP="006A419E">
      <w:pPr>
        <w:spacing w:line="360" w:lineRule="auto"/>
        <w:ind w:firstLineChars="200" w:firstLine="420"/>
        <w:rPr>
          <w:bCs/>
          <w:sz w:val="24"/>
        </w:rPr>
      </w:pPr>
      <w:r w:rsidRPr="00EA1A51">
        <w:rPr>
          <w:rFonts w:hint="eastAsia"/>
          <w:bCs/>
          <w:color w:val="000000" w:themeColor="text1"/>
          <w:szCs w:val="21"/>
        </w:rPr>
        <w:t>8</w:t>
      </w:r>
      <w:r w:rsidRPr="00EA1A51">
        <w:rPr>
          <w:rFonts w:hint="eastAsia"/>
          <w:bCs/>
          <w:color w:val="000000" w:themeColor="text1"/>
          <w:szCs w:val="21"/>
        </w:rPr>
        <w:t>、</w:t>
      </w:r>
      <w:r w:rsidR="006A419E" w:rsidRPr="00FA7430">
        <w:rPr>
          <w:rFonts w:hint="eastAsia"/>
          <w:bCs/>
          <w:color w:val="000000" w:themeColor="text1"/>
          <w:szCs w:val="21"/>
        </w:rPr>
        <w:t>基金定期报告，包括基金年度报告、基金中期报告和基金季度报告</w:t>
      </w:r>
    </w:p>
    <w:p w14:paraId="3704DEB6"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0E0CE7F"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基金管理人应当在上半年结束之日起两个月内，编制完成基金中期报告，将中期报告登载在指定网站上，并将中期报告提示性公告登载在指定报刊上。</w:t>
      </w:r>
    </w:p>
    <w:p w14:paraId="5B5ECAEE"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基金管理人应当在每个季度结束之日起</w:t>
      </w:r>
      <w:r w:rsidRPr="00FA7430">
        <w:rPr>
          <w:bCs/>
          <w:color w:val="000000" w:themeColor="text1"/>
          <w:szCs w:val="21"/>
        </w:rPr>
        <w:t>15</w:t>
      </w:r>
      <w:r w:rsidRPr="00FA7430">
        <w:rPr>
          <w:rFonts w:hint="eastAsia"/>
          <w:bCs/>
          <w:color w:val="000000" w:themeColor="text1"/>
          <w:szCs w:val="21"/>
        </w:rPr>
        <w:t>个工作日，编制完成基金季度报告，将季度报告登载在指定网站上，并将季度报告提示性公告登载在指定报刊上。</w:t>
      </w:r>
    </w:p>
    <w:p w14:paraId="5E9C02C5"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《基金合同》生效不足</w:t>
      </w:r>
      <w:r w:rsidRPr="00FA7430">
        <w:rPr>
          <w:bCs/>
          <w:color w:val="000000" w:themeColor="text1"/>
          <w:szCs w:val="21"/>
        </w:rPr>
        <w:t>2</w:t>
      </w:r>
      <w:r w:rsidRPr="00FA7430">
        <w:rPr>
          <w:rFonts w:hint="eastAsia"/>
          <w:bCs/>
          <w:color w:val="000000" w:themeColor="text1"/>
          <w:szCs w:val="21"/>
        </w:rPr>
        <w:t>个月的，基金管理人可以不编制当期季度报告、中期报告或者年度报告。</w:t>
      </w:r>
    </w:p>
    <w:p w14:paraId="22233881" w14:textId="77777777" w:rsidR="006A419E" w:rsidRPr="00FA7430" w:rsidRDefault="006A419E" w:rsidP="006A419E">
      <w:pPr>
        <w:spacing w:line="360" w:lineRule="auto"/>
        <w:ind w:firstLine="420"/>
        <w:rPr>
          <w:bCs/>
          <w:color w:val="000000" w:themeColor="text1"/>
          <w:szCs w:val="21"/>
        </w:rPr>
      </w:pPr>
      <w:r w:rsidRPr="00FA7430">
        <w:rPr>
          <w:rFonts w:hint="eastAsia"/>
          <w:bCs/>
          <w:color w:val="000000" w:themeColor="text1"/>
          <w:szCs w:val="21"/>
        </w:rPr>
        <w:t>基金管理人应当在基金年度报告和中期报告中披露基金组合资产情况及其流动性风险分析等。</w:t>
      </w:r>
    </w:p>
    <w:p w14:paraId="3C3B66C9"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报告期内出现单一投资者持有基金份额比例达到或超过基金总份额</w:t>
      </w:r>
      <w:r w:rsidRPr="00FA7430">
        <w:rPr>
          <w:bCs/>
          <w:color w:val="000000" w:themeColor="text1"/>
          <w:szCs w:val="21"/>
        </w:rPr>
        <w:t>20%</w:t>
      </w:r>
      <w:r w:rsidRPr="00FA7430">
        <w:rPr>
          <w:rFonts w:hint="eastAsia"/>
          <w:bCs/>
          <w:color w:val="000000" w:themeColor="text1"/>
          <w:szCs w:val="21"/>
        </w:rPr>
        <w:t>的情形，为保障其他投资者的权益，基金管理人应当在基金定期报告“影响投资者决策的其他重要信息”项下披露该投资者的类别、报告期末持有份额及占比、报告期内持有份额变化情况及产品的特有风险，中国证监会认定的特殊情形除外。</w:t>
      </w:r>
    </w:p>
    <w:p w14:paraId="4DE2F028" w14:textId="77777777" w:rsidR="00D87442" w:rsidRPr="00EA1A51" w:rsidRDefault="00D87442" w:rsidP="006A419E">
      <w:pPr>
        <w:spacing w:line="360" w:lineRule="auto"/>
        <w:ind w:firstLineChars="200" w:firstLine="420"/>
        <w:rPr>
          <w:bCs/>
          <w:color w:val="000000" w:themeColor="text1"/>
          <w:szCs w:val="21"/>
        </w:rPr>
      </w:pPr>
    </w:p>
    <w:p w14:paraId="1623FEC8"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9</w:t>
      </w:r>
      <w:r w:rsidRPr="00EA1A51">
        <w:rPr>
          <w:rFonts w:hint="eastAsia"/>
          <w:bCs/>
          <w:color w:val="000000" w:themeColor="text1"/>
          <w:szCs w:val="21"/>
        </w:rPr>
        <w:t>、</w:t>
      </w:r>
      <w:r w:rsidR="00D87442" w:rsidRPr="00EA1A51">
        <w:rPr>
          <w:bCs/>
          <w:color w:val="000000" w:themeColor="text1"/>
          <w:szCs w:val="21"/>
        </w:rPr>
        <w:t>临时报告</w:t>
      </w:r>
    </w:p>
    <w:p w14:paraId="7DF206BC"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本基金发生重大事件，有关信息披露义务人应在</w:t>
      </w:r>
      <w:r w:rsidRPr="00FA7430">
        <w:rPr>
          <w:bCs/>
          <w:color w:val="000000" w:themeColor="text1"/>
          <w:szCs w:val="21"/>
        </w:rPr>
        <w:t>2</w:t>
      </w:r>
      <w:r w:rsidRPr="00FA7430">
        <w:rPr>
          <w:rFonts w:hint="eastAsia"/>
          <w:bCs/>
          <w:color w:val="000000" w:themeColor="text1"/>
          <w:szCs w:val="21"/>
        </w:rPr>
        <w:t>日内编制临时报告书，并登载在指定报刊和指定网站上。</w:t>
      </w:r>
    </w:p>
    <w:p w14:paraId="48F95075"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前款所称重大事件，是指可能对基金份额持有人权益或者基金份额的价格产生重大影响</w:t>
      </w:r>
      <w:r w:rsidRPr="00EA1A51">
        <w:rPr>
          <w:bCs/>
          <w:color w:val="000000" w:themeColor="text1"/>
          <w:szCs w:val="21"/>
        </w:rPr>
        <w:lastRenderedPageBreak/>
        <w:t>的下列事件：</w:t>
      </w:r>
    </w:p>
    <w:p w14:paraId="1F908394"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w:t>
      </w:r>
      <w:r>
        <w:rPr>
          <w:rFonts w:hint="eastAsia"/>
          <w:bCs/>
          <w:color w:val="000000" w:themeColor="text1"/>
          <w:szCs w:val="21"/>
        </w:rPr>
        <w:t>）</w:t>
      </w:r>
      <w:r w:rsidRPr="00FA7430">
        <w:rPr>
          <w:rFonts w:hint="eastAsia"/>
          <w:bCs/>
          <w:color w:val="000000" w:themeColor="text1"/>
          <w:szCs w:val="21"/>
        </w:rPr>
        <w:t>基金份额持有人大会的召开及决定的事项；</w:t>
      </w:r>
    </w:p>
    <w:p w14:paraId="06148DE6"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w:t>
      </w:r>
      <w:r>
        <w:rPr>
          <w:rFonts w:hint="eastAsia"/>
          <w:bCs/>
          <w:color w:val="000000" w:themeColor="text1"/>
          <w:szCs w:val="21"/>
        </w:rPr>
        <w:t>）</w:t>
      </w:r>
      <w:r w:rsidRPr="00FA7430">
        <w:rPr>
          <w:rFonts w:hint="eastAsia"/>
          <w:bCs/>
          <w:color w:val="000000" w:themeColor="text1"/>
          <w:szCs w:val="21"/>
        </w:rPr>
        <w:t>基金终止上市交易、基金合同终止、基金清；</w:t>
      </w:r>
    </w:p>
    <w:p w14:paraId="5D946ED2"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3</w:t>
      </w:r>
      <w:r>
        <w:rPr>
          <w:rFonts w:hint="eastAsia"/>
          <w:bCs/>
          <w:color w:val="000000" w:themeColor="text1"/>
          <w:szCs w:val="21"/>
        </w:rPr>
        <w:t>）</w:t>
      </w:r>
      <w:r w:rsidRPr="00FA7430">
        <w:rPr>
          <w:rFonts w:hint="eastAsia"/>
          <w:bCs/>
          <w:color w:val="000000" w:themeColor="text1"/>
          <w:szCs w:val="21"/>
        </w:rPr>
        <w:t>转换基金运作方式、基金合并；</w:t>
      </w:r>
    </w:p>
    <w:p w14:paraId="226C45F5" w14:textId="4D6C3AEC"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r w:rsidRPr="00FA7430">
        <w:rPr>
          <w:rFonts w:hint="eastAsia"/>
          <w:bCs/>
          <w:color w:val="000000" w:themeColor="text1"/>
          <w:szCs w:val="21"/>
        </w:rPr>
        <w:t>更换基金管理人、基金托管人、基金份额</w:t>
      </w:r>
      <w:r w:rsidR="007B29B4">
        <w:rPr>
          <w:rFonts w:hint="eastAsia"/>
          <w:bCs/>
          <w:color w:val="000000" w:themeColor="text1"/>
          <w:szCs w:val="21"/>
        </w:rPr>
        <w:t>登记结算机构</w:t>
      </w:r>
      <w:r w:rsidRPr="00FA7430">
        <w:rPr>
          <w:rFonts w:hint="eastAsia"/>
          <w:bCs/>
          <w:color w:val="000000" w:themeColor="text1"/>
          <w:szCs w:val="21"/>
        </w:rPr>
        <w:t>，基金改聘会计师事务所；</w:t>
      </w:r>
    </w:p>
    <w:p w14:paraId="2EC48F69"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5</w:t>
      </w:r>
      <w:r>
        <w:rPr>
          <w:rFonts w:hint="eastAsia"/>
          <w:bCs/>
          <w:color w:val="000000" w:themeColor="text1"/>
          <w:szCs w:val="21"/>
        </w:rPr>
        <w:t>）</w:t>
      </w:r>
      <w:r w:rsidRPr="00FA7430">
        <w:rPr>
          <w:rFonts w:hint="eastAsia"/>
          <w:bCs/>
          <w:color w:val="000000" w:themeColor="text1"/>
          <w:szCs w:val="21"/>
        </w:rPr>
        <w:t>基金管理人委托基金服务机构代为办理基金的份额登记、核算、估值等事项，基金托管人委托基金服务机构代为办理基金的核算、估值、复核等事项；</w:t>
      </w:r>
    </w:p>
    <w:p w14:paraId="45BE8CF4"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6</w:t>
      </w:r>
      <w:r>
        <w:rPr>
          <w:rFonts w:hint="eastAsia"/>
          <w:bCs/>
          <w:color w:val="000000" w:themeColor="text1"/>
          <w:szCs w:val="21"/>
        </w:rPr>
        <w:t>）</w:t>
      </w:r>
      <w:r w:rsidRPr="00FA7430">
        <w:rPr>
          <w:rFonts w:hint="eastAsia"/>
          <w:bCs/>
          <w:color w:val="000000" w:themeColor="text1"/>
          <w:szCs w:val="21"/>
        </w:rPr>
        <w:t>基金管理人、基金托管人的法定名称、住所发生变更；</w:t>
      </w:r>
    </w:p>
    <w:p w14:paraId="3A32565D"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7</w:t>
      </w:r>
      <w:r>
        <w:rPr>
          <w:rFonts w:hint="eastAsia"/>
          <w:bCs/>
          <w:color w:val="000000" w:themeColor="text1"/>
          <w:szCs w:val="21"/>
        </w:rPr>
        <w:t>）</w:t>
      </w:r>
      <w:r w:rsidRPr="00FA7430">
        <w:rPr>
          <w:rFonts w:hint="eastAsia"/>
          <w:bCs/>
          <w:color w:val="000000" w:themeColor="text1"/>
          <w:szCs w:val="21"/>
        </w:rPr>
        <w:t>基金管理人变更持有百分之五以上股权的股东、基金管理人的实际控制人变更；</w:t>
      </w:r>
    </w:p>
    <w:p w14:paraId="382812F0"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8</w:t>
      </w:r>
      <w:r>
        <w:rPr>
          <w:rFonts w:hint="eastAsia"/>
          <w:bCs/>
          <w:color w:val="000000" w:themeColor="text1"/>
          <w:szCs w:val="21"/>
        </w:rPr>
        <w:t>）</w:t>
      </w:r>
      <w:r w:rsidRPr="00FA7430">
        <w:rPr>
          <w:rFonts w:hint="eastAsia"/>
          <w:bCs/>
          <w:color w:val="000000" w:themeColor="text1"/>
          <w:szCs w:val="21"/>
        </w:rPr>
        <w:t>基金募集期延长或提前结束募集；</w:t>
      </w:r>
    </w:p>
    <w:p w14:paraId="746B6344"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9</w:t>
      </w:r>
      <w:r>
        <w:rPr>
          <w:rFonts w:hint="eastAsia"/>
          <w:bCs/>
          <w:color w:val="000000" w:themeColor="text1"/>
          <w:szCs w:val="21"/>
        </w:rPr>
        <w:t>）</w:t>
      </w:r>
      <w:r w:rsidRPr="00FA7430">
        <w:rPr>
          <w:rFonts w:hint="eastAsia"/>
          <w:bCs/>
          <w:color w:val="000000" w:themeColor="text1"/>
          <w:szCs w:val="21"/>
        </w:rPr>
        <w:t>基金管理人的高级管理人员、基金经理和基金托管人专门基金托管部门负责人发生变动；</w:t>
      </w:r>
    </w:p>
    <w:p w14:paraId="56CC1EFD"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10</w:t>
      </w:r>
      <w:r>
        <w:rPr>
          <w:rFonts w:hint="eastAsia"/>
          <w:bCs/>
          <w:color w:val="000000" w:themeColor="text1"/>
          <w:szCs w:val="21"/>
        </w:rPr>
        <w:t>）</w:t>
      </w:r>
      <w:r w:rsidRPr="00FA7430">
        <w:rPr>
          <w:rFonts w:hint="eastAsia"/>
          <w:bCs/>
          <w:color w:val="000000" w:themeColor="text1"/>
          <w:szCs w:val="21"/>
        </w:rPr>
        <w:t>金管理人的董事在最近</w:t>
      </w:r>
      <w:r w:rsidRPr="00FA7430">
        <w:rPr>
          <w:bCs/>
          <w:color w:val="000000" w:themeColor="text1"/>
          <w:szCs w:val="21"/>
        </w:rPr>
        <w:t>12</w:t>
      </w:r>
      <w:r w:rsidRPr="00FA7430">
        <w:rPr>
          <w:rFonts w:hint="eastAsia"/>
          <w:bCs/>
          <w:color w:val="000000" w:themeColor="text1"/>
          <w:szCs w:val="21"/>
        </w:rPr>
        <w:t>个月内变更超过百分之五十，基金管理人、基金托管人专门基金托管部门的主要业务人员在最近</w:t>
      </w:r>
      <w:r w:rsidRPr="00FA7430">
        <w:rPr>
          <w:bCs/>
          <w:color w:val="000000" w:themeColor="text1"/>
          <w:szCs w:val="21"/>
        </w:rPr>
        <w:t>12</w:t>
      </w:r>
      <w:r w:rsidRPr="00FA7430">
        <w:rPr>
          <w:rFonts w:hint="eastAsia"/>
          <w:bCs/>
          <w:color w:val="000000" w:themeColor="text1"/>
          <w:szCs w:val="21"/>
        </w:rPr>
        <w:t>个月内，变动超过百分之三十；</w:t>
      </w:r>
    </w:p>
    <w:p w14:paraId="6FCDB057"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11</w:t>
      </w:r>
      <w:r>
        <w:rPr>
          <w:rFonts w:hint="eastAsia"/>
          <w:bCs/>
          <w:color w:val="000000" w:themeColor="text1"/>
          <w:szCs w:val="21"/>
        </w:rPr>
        <w:t>）</w:t>
      </w:r>
      <w:r w:rsidRPr="00FA7430">
        <w:rPr>
          <w:rFonts w:hint="eastAsia"/>
          <w:bCs/>
          <w:color w:val="000000" w:themeColor="text1"/>
          <w:szCs w:val="21"/>
        </w:rPr>
        <w:t>涉及基金财产、基金管理业务、基金托管业务的诉讼或仲裁；</w:t>
      </w:r>
    </w:p>
    <w:p w14:paraId="40F2F10B"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12</w:t>
      </w:r>
      <w:r>
        <w:rPr>
          <w:rFonts w:hint="eastAsia"/>
          <w:bCs/>
          <w:color w:val="000000" w:themeColor="text1"/>
          <w:szCs w:val="21"/>
        </w:rPr>
        <w:t>）</w:t>
      </w:r>
      <w:r w:rsidRPr="00FA7430">
        <w:rPr>
          <w:rFonts w:hint="eastAsia"/>
          <w:bCs/>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4315FB27"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13</w:t>
      </w:r>
      <w:r>
        <w:rPr>
          <w:rFonts w:hint="eastAsia"/>
          <w:bCs/>
          <w:color w:val="000000" w:themeColor="text1"/>
          <w:szCs w:val="21"/>
        </w:rPr>
        <w:t>）</w:t>
      </w:r>
      <w:r w:rsidRPr="00FA7430">
        <w:rPr>
          <w:rFonts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D50DDEF"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14</w:t>
      </w:r>
      <w:r>
        <w:rPr>
          <w:rFonts w:hint="eastAsia"/>
          <w:bCs/>
          <w:color w:val="000000" w:themeColor="text1"/>
          <w:szCs w:val="21"/>
        </w:rPr>
        <w:t>）</w:t>
      </w:r>
      <w:r w:rsidRPr="00FA7430">
        <w:rPr>
          <w:rFonts w:hint="eastAsia"/>
          <w:bCs/>
          <w:color w:val="000000" w:themeColor="text1"/>
          <w:szCs w:val="21"/>
        </w:rPr>
        <w:t>基金收益分配事项；</w:t>
      </w:r>
    </w:p>
    <w:p w14:paraId="625F00B3"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15</w:t>
      </w:r>
      <w:r>
        <w:rPr>
          <w:rFonts w:hint="eastAsia"/>
          <w:bCs/>
          <w:color w:val="000000" w:themeColor="text1"/>
          <w:szCs w:val="21"/>
        </w:rPr>
        <w:t>）</w:t>
      </w:r>
      <w:r w:rsidRPr="00FA7430">
        <w:rPr>
          <w:rFonts w:hint="eastAsia"/>
          <w:bCs/>
          <w:color w:val="000000" w:themeColor="text1"/>
          <w:szCs w:val="21"/>
        </w:rPr>
        <w:t>管理费、托管费、申购费、赎回费等费用计提标准、计提方式和费率发生变更；</w:t>
      </w:r>
    </w:p>
    <w:p w14:paraId="71AABBED"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16</w:t>
      </w:r>
      <w:r>
        <w:rPr>
          <w:rFonts w:hint="eastAsia"/>
          <w:bCs/>
          <w:color w:val="000000" w:themeColor="text1"/>
          <w:szCs w:val="21"/>
        </w:rPr>
        <w:t>）</w:t>
      </w:r>
      <w:r w:rsidRPr="00FA7430">
        <w:rPr>
          <w:rFonts w:hint="eastAsia"/>
          <w:bCs/>
          <w:color w:val="000000" w:themeColor="text1"/>
          <w:szCs w:val="21"/>
        </w:rPr>
        <w:t>基金份额净值计价错误达基金份额净值百分之零点五；</w:t>
      </w:r>
    </w:p>
    <w:p w14:paraId="3DF85854"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17</w:t>
      </w:r>
      <w:r>
        <w:rPr>
          <w:rFonts w:hint="eastAsia"/>
          <w:bCs/>
          <w:color w:val="000000" w:themeColor="text1"/>
          <w:szCs w:val="21"/>
        </w:rPr>
        <w:t>）</w:t>
      </w:r>
      <w:r w:rsidRPr="00FA7430">
        <w:rPr>
          <w:rFonts w:hint="eastAsia"/>
          <w:bCs/>
          <w:color w:val="000000" w:themeColor="text1"/>
          <w:szCs w:val="21"/>
        </w:rPr>
        <w:t>本基金开始办理申购、赎回；</w:t>
      </w:r>
    </w:p>
    <w:p w14:paraId="7B615146"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18</w:t>
      </w:r>
      <w:r>
        <w:rPr>
          <w:rFonts w:hint="eastAsia"/>
          <w:bCs/>
          <w:color w:val="000000" w:themeColor="text1"/>
          <w:szCs w:val="21"/>
        </w:rPr>
        <w:t>）</w:t>
      </w:r>
      <w:r w:rsidRPr="00FA7430">
        <w:rPr>
          <w:rFonts w:hint="eastAsia"/>
          <w:bCs/>
          <w:color w:val="000000" w:themeColor="text1"/>
          <w:szCs w:val="21"/>
        </w:rPr>
        <w:t>变更标的指数；</w:t>
      </w:r>
    </w:p>
    <w:p w14:paraId="5F77E490"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19</w:t>
      </w:r>
      <w:r>
        <w:rPr>
          <w:rFonts w:hint="eastAsia"/>
          <w:bCs/>
          <w:color w:val="000000" w:themeColor="text1"/>
          <w:szCs w:val="21"/>
        </w:rPr>
        <w:t>）</w:t>
      </w:r>
      <w:r w:rsidRPr="00FA7430">
        <w:rPr>
          <w:rFonts w:hint="eastAsia"/>
          <w:bCs/>
          <w:color w:val="000000" w:themeColor="text1"/>
          <w:szCs w:val="21"/>
        </w:rPr>
        <w:t>本基金暂停接受申购、赎回申请；</w:t>
      </w:r>
    </w:p>
    <w:p w14:paraId="15884527"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20</w:t>
      </w:r>
      <w:r>
        <w:rPr>
          <w:rFonts w:hint="eastAsia"/>
          <w:bCs/>
          <w:color w:val="000000" w:themeColor="text1"/>
          <w:szCs w:val="21"/>
        </w:rPr>
        <w:t>）</w:t>
      </w:r>
      <w:r w:rsidRPr="00FA7430">
        <w:rPr>
          <w:rFonts w:hint="eastAsia"/>
          <w:bCs/>
          <w:color w:val="000000" w:themeColor="text1"/>
          <w:szCs w:val="21"/>
        </w:rPr>
        <w:t>本基金暂停接受申购、赎回申请后重新接受申购、赎回申请；</w:t>
      </w:r>
    </w:p>
    <w:p w14:paraId="27D19EAB"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21</w:t>
      </w:r>
      <w:r>
        <w:rPr>
          <w:rFonts w:hint="eastAsia"/>
          <w:bCs/>
          <w:color w:val="000000" w:themeColor="text1"/>
          <w:szCs w:val="21"/>
        </w:rPr>
        <w:t>）</w:t>
      </w:r>
      <w:r w:rsidRPr="00FA7430">
        <w:rPr>
          <w:rFonts w:hint="eastAsia"/>
          <w:bCs/>
          <w:color w:val="000000" w:themeColor="text1"/>
          <w:szCs w:val="21"/>
        </w:rPr>
        <w:t>基金推出新业务或服务；</w:t>
      </w:r>
    </w:p>
    <w:p w14:paraId="2FC0D41F"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22</w:t>
      </w:r>
      <w:r>
        <w:rPr>
          <w:rFonts w:hint="eastAsia"/>
          <w:bCs/>
          <w:color w:val="000000" w:themeColor="text1"/>
          <w:szCs w:val="21"/>
        </w:rPr>
        <w:t>）</w:t>
      </w:r>
      <w:r w:rsidRPr="00FA7430">
        <w:rPr>
          <w:rFonts w:hint="eastAsia"/>
          <w:bCs/>
          <w:color w:val="000000" w:themeColor="text1"/>
          <w:szCs w:val="21"/>
        </w:rPr>
        <w:t>基金份额停牌、复牌、暂停上市、恢复上市或终止上市交易；</w:t>
      </w:r>
    </w:p>
    <w:p w14:paraId="1396867A"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lastRenderedPageBreak/>
        <w:t>（</w:t>
      </w:r>
      <w:r>
        <w:rPr>
          <w:rFonts w:hint="eastAsia"/>
          <w:bCs/>
          <w:color w:val="000000" w:themeColor="text1"/>
          <w:szCs w:val="21"/>
        </w:rPr>
        <w:t>23</w:t>
      </w:r>
      <w:r>
        <w:rPr>
          <w:rFonts w:hint="eastAsia"/>
          <w:bCs/>
          <w:color w:val="000000" w:themeColor="text1"/>
          <w:szCs w:val="21"/>
        </w:rPr>
        <w:t>）</w:t>
      </w:r>
      <w:r w:rsidRPr="00FA7430">
        <w:rPr>
          <w:rFonts w:hint="eastAsia"/>
          <w:bCs/>
          <w:color w:val="000000" w:themeColor="text1"/>
          <w:szCs w:val="21"/>
        </w:rPr>
        <w:t>调整最小申购赎回单位、申购赎回方式及申购对价、赎回对价组成；</w:t>
      </w:r>
    </w:p>
    <w:p w14:paraId="10B1A84D" w14:textId="77777777" w:rsidR="006A419E" w:rsidRPr="00FA7430" w:rsidRDefault="006A419E" w:rsidP="006A419E">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24</w:t>
      </w:r>
      <w:r>
        <w:rPr>
          <w:rFonts w:hint="eastAsia"/>
          <w:bCs/>
          <w:color w:val="000000" w:themeColor="text1"/>
          <w:szCs w:val="21"/>
        </w:rPr>
        <w:t>）</w:t>
      </w:r>
      <w:r w:rsidRPr="00FA7430">
        <w:rPr>
          <w:rFonts w:hint="eastAsia"/>
          <w:bCs/>
          <w:color w:val="000000" w:themeColor="text1"/>
          <w:szCs w:val="21"/>
        </w:rPr>
        <w:t>发生涉及基金申购、赎回事项调整或潜在影响投资者赎回等重大事项；</w:t>
      </w:r>
    </w:p>
    <w:p w14:paraId="0A924B5F" w14:textId="77777777" w:rsidR="00D87442" w:rsidRPr="00EA1A51" w:rsidRDefault="006A419E" w:rsidP="00D87442">
      <w:pPr>
        <w:spacing w:line="360" w:lineRule="auto"/>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25</w:t>
      </w:r>
      <w:r>
        <w:rPr>
          <w:rFonts w:hint="eastAsia"/>
          <w:bCs/>
          <w:color w:val="000000" w:themeColor="text1"/>
          <w:szCs w:val="21"/>
        </w:rPr>
        <w:t>）</w:t>
      </w:r>
      <w:r w:rsidRPr="00FA7430">
        <w:rPr>
          <w:rFonts w:hint="eastAsia"/>
          <w:bCs/>
          <w:color w:val="000000" w:themeColor="text1"/>
          <w:szCs w:val="21"/>
        </w:rPr>
        <w:t>基金信息披露义务人认为可能对基金份额持有人权益或者基金份额的价格产生重大影响的其他事项或中国证监会规定的其他事项。</w:t>
      </w:r>
    </w:p>
    <w:p w14:paraId="2962343C"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10</w:t>
      </w:r>
      <w:r w:rsidRPr="00EA1A51">
        <w:rPr>
          <w:rFonts w:hint="eastAsia"/>
          <w:bCs/>
          <w:color w:val="000000" w:themeColor="text1"/>
          <w:szCs w:val="21"/>
        </w:rPr>
        <w:t>、</w:t>
      </w:r>
      <w:r w:rsidR="00D87442" w:rsidRPr="00EA1A51">
        <w:rPr>
          <w:bCs/>
          <w:color w:val="000000" w:themeColor="text1"/>
          <w:szCs w:val="21"/>
        </w:rPr>
        <w:t>澄清公告</w:t>
      </w:r>
    </w:p>
    <w:p w14:paraId="377AA888"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7A02EDD"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11</w:t>
      </w:r>
      <w:r w:rsidRPr="00EA1A51">
        <w:rPr>
          <w:rFonts w:hint="eastAsia"/>
          <w:bCs/>
          <w:color w:val="000000" w:themeColor="text1"/>
          <w:szCs w:val="21"/>
        </w:rPr>
        <w:t>、</w:t>
      </w:r>
      <w:r w:rsidR="00D87442" w:rsidRPr="00EA1A51">
        <w:rPr>
          <w:bCs/>
          <w:color w:val="000000" w:themeColor="text1"/>
          <w:szCs w:val="21"/>
        </w:rPr>
        <w:t>基金份额持有人大会决议</w:t>
      </w:r>
    </w:p>
    <w:p w14:paraId="5732BCBC"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基金份额持有人大会决定的事项，</w:t>
      </w:r>
      <w:r w:rsidRPr="00EA1A51">
        <w:rPr>
          <w:rFonts w:hint="eastAsia"/>
          <w:bCs/>
          <w:color w:val="000000" w:themeColor="text1"/>
          <w:szCs w:val="21"/>
        </w:rPr>
        <w:t>应当依法报中国证监会备案</w:t>
      </w:r>
      <w:r w:rsidRPr="00EA1A51">
        <w:rPr>
          <w:bCs/>
          <w:color w:val="000000" w:themeColor="text1"/>
          <w:szCs w:val="21"/>
        </w:rPr>
        <w:t>，并予以公告。</w:t>
      </w:r>
    </w:p>
    <w:p w14:paraId="507F5A3A"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12</w:t>
      </w:r>
      <w:r w:rsidRPr="00EA1A51">
        <w:rPr>
          <w:rFonts w:hint="eastAsia"/>
          <w:bCs/>
          <w:color w:val="000000" w:themeColor="text1"/>
          <w:szCs w:val="21"/>
        </w:rPr>
        <w:t>、</w:t>
      </w:r>
      <w:r w:rsidR="00D87442" w:rsidRPr="00EA1A51">
        <w:rPr>
          <w:rFonts w:hint="eastAsia"/>
          <w:bCs/>
          <w:color w:val="000000" w:themeColor="text1"/>
          <w:szCs w:val="21"/>
        </w:rPr>
        <w:t>基金投资股指期货的信息披露</w:t>
      </w:r>
    </w:p>
    <w:p w14:paraId="40B54C6B" w14:textId="77777777" w:rsidR="00D87442" w:rsidRDefault="00D87442" w:rsidP="00D87442">
      <w:pPr>
        <w:spacing w:line="360" w:lineRule="auto"/>
        <w:ind w:firstLineChars="200" w:firstLine="420"/>
        <w:rPr>
          <w:bCs/>
          <w:color w:val="000000" w:themeColor="text1"/>
          <w:szCs w:val="21"/>
        </w:rPr>
      </w:pPr>
      <w:r w:rsidRPr="00EA1A51">
        <w:rPr>
          <w:rFonts w:hint="eastAsia"/>
          <w:bCs/>
          <w:color w:val="000000" w:themeColor="text1"/>
          <w:szCs w:val="21"/>
        </w:rPr>
        <w:t>基金管理人应在季度报告、</w:t>
      </w:r>
      <w:r w:rsidR="006A419E" w:rsidRPr="00FA7430">
        <w:rPr>
          <w:rFonts w:hint="eastAsia"/>
          <w:bCs/>
          <w:color w:val="000000" w:themeColor="text1"/>
          <w:szCs w:val="21"/>
        </w:rPr>
        <w:t>中期报告</w:t>
      </w:r>
      <w:r w:rsidRPr="00EA1A51">
        <w:rPr>
          <w:rFonts w:hint="eastAsia"/>
          <w:bCs/>
          <w:color w:val="000000" w:themeColor="text1"/>
          <w:szCs w:val="21"/>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6418D8D" w14:textId="77777777" w:rsidR="006A419E" w:rsidRPr="00FA7430" w:rsidRDefault="006A419E" w:rsidP="00FA7430">
      <w:pPr>
        <w:spacing w:line="360" w:lineRule="auto"/>
        <w:ind w:firstLineChars="200" w:firstLine="420"/>
        <w:rPr>
          <w:bCs/>
          <w:color w:val="000000" w:themeColor="text1"/>
          <w:szCs w:val="21"/>
        </w:rPr>
      </w:pPr>
      <w:r w:rsidRPr="00FA7430">
        <w:rPr>
          <w:bCs/>
          <w:color w:val="000000" w:themeColor="text1"/>
          <w:szCs w:val="21"/>
        </w:rPr>
        <w:t>13</w:t>
      </w:r>
      <w:r w:rsidRPr="00FA7430">
        <w:rPr>
          <w:rFonts w:hint="eastAsia"/>
          <w:bCs/>
          <w:color w:val="000000" w:themeColor="text1"/>
          <w:szCs w:val="21"/>
        </w:rPr>
        <w:t>、清算报告</w:t>
      </w:r>
    </w:p>
    <w:p w14:paraId="1BE0042F"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r w:rsidRPr="00EA1A51">
        <w:rPr>
          <w:rFonts w:hint="eastAsia"/>
          <w:bCs/>
          <w:color w:val="000000" w:themeColor="text1"/>
          <w:szCs w:val="21"/>
        </w:rPr>
        <w:t>1</w:t>
      </w:r>
      <w:r>
        <w:rPr>
          <w:rFonts w:hint="eastAsia"/>
          <w:bCs/>
          <w:color w:val="000000" w:themeColor="text1"/>
          <w:szCs w:val="21"/>
        </w:rPr>
        <w:t>4</w:t>
      </w:r>
      <w:r w:rsidR="005C0711" w:rsidRPr="00EA1A51">
        <w:rPr>
          <w:rFonts w:hint="eastAsia"/>
          <w:bCs/>
          <w:color w:val="000000" w:themeColor="text1"/>
          <w:szCs w:val="21"/>
        </w:rPr>
        <w:t>、</w:t>
      </w:r>
      <w:r w:rsidR="00D87442" w:rsidRPr="00EA1A51">
        <w:rPr>
          <w:bCs/>
          <w:color w:val="000000" w:themeColor="text1"/>
          <w:szCs w:val="21"/>
        </w:rPr>
        <w:t>中国证监会规定的其他信息。</w:t>
      </w:r>
    </w:p>
    <w:p w14:paraId="7C0D4E1F"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六</w:t>
      </w:r>
      <w:r w:rsidRPr="00EA1A51">
        <w:rPr>
          <w:rFonts w:hint="eastAsia"/>
          <w:bCs/>
          <w:color w:val="000000" w:themeColor="text1"/>
          <w:szCs w:val="21"/>
        </w:rPr>
        <w:t>）</w:t>
      </w:r>
      <w:r w:rsidR="00D87442" w:rsidRPr="00EA1A51">
        <w:rPr>
          <w:bCs/>
          <w:color w:val="000000" w:themeColor="text1"/>
          <w:szCs w:val="21"/>
        </w:rPr>
        <w:t>信息披露事务管理</w:t>
      </w:r>
    </w:p>
    <w:p w14:paraId="257AED4E"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基金管理人、基金托管人应当建立健全信息披露管理制度，指定专门部门及高级管理人员负责管理信息披露事务。</w:t>
      </w:r>
    </w:p>
    <w:p w14:paraId="77EE8E7E"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基金信息披露义务人公开披露基金信息，应当符合中国证监会相关基金信息披露内容与格式准则等法律法规的规定。</w:t>
      </w:r>
    </w:p>
    <w:p w14:paraId="15DD6AB7"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6A53BA88"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w:t>
      </w:r>
      <w:r w:rsidRPr="00FA7430">
        <w:rPr>
          <w:rFonts w:hint="eastAsia"/>
          <w:bCs/>
          <w:color w:val="000000" w:themeColor="text1"/>
          <w:szCs w:val="21"/>
        </w:rPr>
        <w:lastRenderedPageBreak/>
        <w:t>息的真实、准确、完整、及时。</w:t>
      </w:r>
    </w:p>
    <w:p w14:paraId="2927DB42" w14:textId="77777777" w:rsidR="006A419E" w:rsidRPr="00FA7430"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913435F"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30C8FE4" w14:textId="77777777" w:rsidR="00D87442" w:rsidRPr="00EA1A51" w:rsidRDefault="00D87442" w:rsidP="00D87442">
      <w:pPr>
        <w:spacing w:line="360" w:lineRule="auto"/>
        <w:ind w:firstLineChars="200" w:firstLine="420"/>
        <w:rPr>
          <w:bCs/>
          <w:color w:val="000000" w:themeColor="text1"/>
          <w:szCs w:val="21"/>
        </w:rPr>
      </w:pPr>
      <w:r w:rsidRPr="00EA1A51">
        <w:rPr>
          <w:bCs/>
          <w:color w:val="000000" w:themeColor="text1"/>
          <w:szCs w:val="21"/>
        </w:rPr>
        <w:t>为基金信息披露义务人公开披露的基金信息出具审计报告、法律意见书的专业机构，应当制作工作底稿，并将相关档案至少保存到《基金合同》终止后</w:t>
      </w:r>
      <w:r w:rsidRPr="00EA1A51">
        <w:rPr>
          <w:rFonts w:hint="eastAsia"/>
          <w:bCs/>
          <w:color w:val="000000" w:themeColor="text1"/>
          <w:szCs w:val="21"/>
        </w:rPr>
        <w:t>10</w:t>
      </w:r>
      <w:r w:rsidRPr="00EA1A51">
        <w:rPr>
          <w:bCs/>
          <w:color w:val="000000" w:themeColor="text1"/>
          <w:szCs w:val="21"/>
        </w:rPr>
        <w:t>年。</w:t>
      </w:r>
    </w:p>
    <w:p w14:paraId="43F90BBF" w14:textId="77777777" w:rsidR="00D87442" w:rsidRPr="00EA1A51" w:rsidRDefault="005C0711" w:rsidP="00D87442">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七</w:t>
      </w:r>
      <w:r w:rsidRPr="00EA1A51">
        <w:rPr>
          <w:rFonts w:hint="eastAsia"/>
          <w:bCs/>
          <w:color w:val="000000" w:themeColor="text1"/>
          <w:szCs w:val="21"/>
        </w:rPr>
        <w:t>）</w:t>
      </w:r>
      <w:r w:rsidR="00D87442" w:rsidRPr="00EA1A51">
        <w:rPr>
          <w:bCs/>
          <w:color w:val="000000" w:themeColor="text1"/>
          <w:szCs w:val="21"/>
        </w:rPr>
        <w:t>信息披露文件的存放与查阅</w:t>
      </w:r>
    </w:p>
    <w:p w14:paraId="44448A35" w14:textId="77777777" w:rsidR="00D87442" w:rsidRPr="00EA1A51" w:rsidRDefault="006A419E" w:rsidP="00FA7430">
      <w:pPr>
        <w:spacing w:line="360" w:lineRule="auto"/>
        <w:ind w:firstLineChars="200" w:firstLine="420"/>
        <w:rPr>
          <w:bCs/>
          <w:color w:val="000000" w:themeColor="text1"/>
          <w:szCs w:val="21"/>
        </w:rPr>
      </w:pPr>
      <w:r w:rsidRPr="00FA7430">
        <w:rPr>
          <w:rFonts w:hint="eastAsia"/>
          <w:bCs/>
          <w:color w:val="000000" w:themeColor="text1"/>
          <w:szCs w:val="21"/>
        </w:rPr>
        <w:t>依法必须披露的信息发布后，基金管理人、基金托管人应当按照相关法律法规规定将信息置备于各自住所、基金上市交易的证券交易所，供社会公众查阅、复制。</w:t>
      </w:r>
      <w:r w:rsidR="00D87442" w:rsidRPr="00EA1A51">
        <w:rPr>
          <w:bCs/>
          <w:color w:val="000000" w:themeColor="text1"/>
          <w:szCs w:val="21"/>
        </w:rPr>
        <w:t>。</w:t>
      </w:r>
    </w:p>
    <w:p w14:paraId="1476FBB5" w14:textId="77777777" w:rsidR="00CB22A5" w:rsidRDefault="00CB22A5" w:rsidP="00CB22A5">
      <w:pPr>
        <w:tabs>
          <w:tab w:val="left" w:pos="720"/>
        </w:tabs>
        <w:spacing w:line="360" w:lineRule="auto"/>
        <w:ind w:firstLineChars="200" w:firstLine="420"/>
        <w:rPr>
          <w:bCs/>
          <w:color w:val="000000" w:themeColor="text1"/>
          <w:szCs w:val="21"/>
        </w:rPr>
      </w:pPr>
      <w:r w:rsidRPr="00EA1A51">
        <w:rPr>
          <w:rFonts w:hint="eastAsia"/>
          <w:bCs/>
          <w:color w:val="000000" w:themeColor="text1"/>
          <w:szCs w:val="21"/>
        </w:rPr>
        <w:t>投资者也可以直接在基金管理人的网站（</w:t>
      </w:r>
      <w:r w:rsidRPr="00EA1A51">
        <w:rPr>
          <w:rFonts w:hint="eastAsia"/>
          <w:bCs/>
          <w:color w:val="000000" w:themeColor="text1"/>
          <w:szCs w:val="21"/>
        </w:rPr>
        <w:t>www.igwfmc.com</w:t>
      </w:r>
      <w:r w:rsidRPr="00EA1A51">
        <w:rPr>
          <w:rFonts w:hint="eastAsia"/>
          <w:bCs/>
          <w:color w:val="000000" w:themeColor="text1"/>
          <w:szCs w:val="21"/>
        </w:rPr>
        <w:t>）查阅信息披露文件。</w:t>
      </w:r>
    </w:p>
    <w:p w14:paraId="33A30A2C" w14:textId="77777777" w:rsidR="006A419E" w:rsidRPr="006A419E" w:rsidRDefault="006A419E" w:rsidP="006A419E">
      <w:pPr>
        <w:tabs>
          <w:tab w:val="left" w:pos="720"/>
        </w:tabs>
        <w:spacing w:line="360" w:lineRule="auto"/>
        <w:ind w:firstLineChars="200" w:firstLine="420"/>
        <w:rPr>
          <w:bCs/>
          <w:color w:val="000000" w:themeColor="text1"/>
          <w:szCs w:val="21"/>
        </w:rPr>
      </w:pPr>
      <w:r>
        <w:rPr>
          <w:rFonts w:hint="eastAsia"/>
          <w:bCs/>
          <w:color w:val="000000" w:themeColor="text1"/>
          <w:szCs w:val="21"/>
        </w:rPr>
        <w:t>（八）</w:t>
      </w:r>
      <w:r w:rsidRPr="00FA7430">
        <w:rPr>
          <w:rFonts w:hint="eastAsia"/>
          <w:bCs/>
          <w:color w:val="000000" w:themeColor="text1"/>
          <w:szCs w:val="21"/>
        </w:rPr>
        <w:t>本基金信息披露事项以法律法规规定及本章节约定的内容为准。</w:t>
      </w:r>
    </w:p>
    <w:p w14:paraId="10CA1566" w14:textId="77777777" w:rsidR="00DF0169" w:rsidRPr="00EA1A51" w:rsidRDefault="00DF0169" w:rsidP="002C372A">
      <w:pPr>
        <w:pStyle w:val="a0"/>
        <w:spacing w:line="360" w:lineRule="auto"/>
        <w:rPr>
          <w:color w:val="000000" w:themeColor="text1"/>
        </w:rPr>
      </w:pPr>
    </w:p>
    <w:p w14:paraId="33A3B49C" w14:textId="77777777" w:rsidR="00E55519" w:rsidRPr="00EA1A51" w:rsidRDefault="000C76A6" w:rsidP="002C372A">
      <w:pPr>
        <w:pStyle w:val="3"/>
        <w:rPr>
          <w:rFonts w:ascii="Times New Roman"/>
          <w:color w:val="000000" w:themeColor="text1"/>
        </w:rPr>
      </w:pPr>
      <w:bookmarkStart w:id="165" w:name="_Toc340435534"/>
      <w:bookmarkStart w:id="166" w:name="_Toc340435602"/>
      <w:bookmarkStart w:id="167" w:name="_Toc409542385"/>
      <w:r w:rsidRPr="00EA1A51">
        <w:rPr>
          <w:rFonts w:ascii="Times New Roman" w:hAnsi="宋体" w:hint="eastAsia"/>
          <w:color w:val="000000" w:themeColor="text1"/>
        </w:rPr>
        <w:t>二十</w:t>
      </w:r>
      <w:r w:rsidR="00E55519" w:rsidRPr="00EA1A51">
        <w:rPr>
          <w:rFonts w:ascii="Times New Roman" w:hAnsi="宋体"/>
          <w:color w:val="000000" w:themeColor="text1"/>
        </w:rPr>
        <w:t>、风险揭示</w:t>
      </w:r>
      <w:bookmarkEnd w:id="165"/>
      <w:bookmarkEnd w:id="166"/>
      <w:bookmarkEnd w:id="167"/>
    </w:p>
    <w:p w14:paraId="2A54943F"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rFonts w:hAnsi="宋体"/>
          <w:bCs/>
          <w:color w:val="000000" w:themeColor="text1"/>
          <w:szCs w:val="21"/>
        </w:rPr>
        <w:t>一</w:t>
      </w:r>
      <w:r w:rsidRPr="00EA1A51">
        <w:rPr>
          <w:rFonts w:hAnsi="宋体"/>
          <w:bCs/>
          <w:color w:val="000000" w:themeColor="text1"/>
          <w:szCs w:val="21"/>
        </w:rPr>
        <w:t>）</w:t>
      </w:r>
      <w:r w:rsidR="00E55519" w:rsidRPr="00EA1A51">
        <w:rPr>
          <w:rFonts w:hAnsi="宋体"/>
          <w:bCs/>
          <w:color w:val="000000" w:themeColor="text1"/>
          <w:szCs w:val="21"/>
        </w:rPr>
        <w:t>投资于本基金的主要风险</w:t>
      </w:r>
    </w:p>
    <w:p w14:paraId="09C80AFC"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1</w:t>
      </w:r>
      <w:r w:rsidR="0022743A" w:rsidRPr="00EA1A51">
        <w:rPr>
          <w:rFonts w:hAnsi="宋体"/>
          <w:bCs/>
          <w:color w:val="000000" w:themeColor="text1"/>
          <w:szCs w:val="21"/>
        </w:rPr>
        <w:t>、</w:t>
      </w:r>
      <w:r w:rsidRPr="00EA1A51">
        <w:rPr>
          <w:rFonts w:hAnsi="宋体"/>
          <w:bCs/>
          <w:color w:val="000000" w:themeColor="text1"/>
          <w:szCs w:val="21"/>
        </w:rPr>
        <w:t>标的指数回报与股票市场平均回报偏离的风险</w:t>
      </w:r>
    </w:p>
    <w:p w14:paraId="5A5A0DB5"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标的指数并不能完全代表整个股票市场。标的指数成份股的平均回报率与整个股票市场的平均回报率可能存在偏离。</w:t>
      </w:r>
    </w:p>
    <w:p w14:paraId="4BCCC061"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2</w:t>
      </w:r>
      <w:r w:rsidR="0022743A" w:rsidRPr="00EA1A51">
        <w:rPr>
          <w:rFonts w:hAnsi="宋体"/>
          <w:bCs/>
          <w:color w:val="000000" w:themeColor="text1"/>
          <w:szCs w:val="21"/>
        </w:rPr>
        <w:t>、</w:t>
      </w:r>
      <w:r w:rsidRPr="00EA1A51">
        <w:rPr>
          <w:rFonts w:hAnsi="宋体"/>
          <w:bCs/>
          <w:color w:val="000000" w:themeColor="text1"/>
          <w:szCs w:val="21"/>
        </w:rPr>
        <w:t>标的指数波动的风险</w:t>
      </w:r>
    </w:p>
    <w:p w14:paraId="08FD2B19"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标的指数成份股的价格可能受到政治因素、经济因素、上市公司经营状况、投资者心理和交易制度等各种因素的影响而波动，导致指数波动，从而使基金收益水平发生变化，产生风险。</w:t>
      </w:r>
    </w:p>
    <w:p w14:paraId="736B1A19"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3</w:t>
      </w:r>
      <w:r w:rsidR="0022743A" w:rsidRPr="00EA1A51">
        <w:rPr>
          <w:rFonts w:hAnsi="宋体"/>
          <w:bCs/>
          <w:color w:val="000000" w:themeColor="text1"/>
          <w:szCs w:val="21"/>
        </w:rPr>
        <w:t>、</w:t>
      </w:r>
      <w:r w:rsidRPr="00EA1A51">
        <w:rPr>
          <w:rFonts w:hAnsi="宋体"/>
          <w:bCs/>
          <w:color w:val="000000" w:themeColor="text1"/>
          <w:szCs w:val="21"/>
        </w:rPr>
        <w:t>基金投资组合回报与标的指数回报偏离的风险</w:t>
      </w:r>
    </w:p>
    <w:p w14:paraId="6ED51DE0"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以下因素可能使基金投资组合的收益率与标的指数的收益率发生偏离：</w:t>
      </w:r>
    </w:p>
    <w:p w14:paraId="00E810B1"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1</w:t>
      </w:r>
      <w:r w:rsidRPr="00EA1A51">
        <w:rPr>
          <w:rFonts w:hAnsi="宋体"/>
          <w:bCs/>
          <w:color w:val="000000" w:themeColor="text1"/>
          <w:szCs w:val="21"/>
        </w:rPr>
        <w:t>）</w:t>
      </w:r>
      <w:r w:rsidR="00E55519" w:rsidRPr="00EA1A51">
        <w:rPr>
          <w:rFonts w:hAnsi="宋体"/>
          <w:bCs/>
          <w:color w:val="000000" w:themeColor="text1"/>
          <w:szCs w:val="21"/>
        </w:rPr>
        <w:t>由于标的指数调整成份股或变更编制方法，使基金在相应的组合调整中产生跟踪</w:t>
      </w:r>
      <w:r w:rsidR="00E55519" w:rsidRPr="00EA1A51">
        <w:rPr>
          <w:rFonts w:hAnsi="宋体"/>
          <w:bCs/>
          <w:color w:val="000000" w:themeColor="text1"/>
          <w:szCs w:val="21"/>
        </w:rPr>
        <w:lastRenderedPageBreak/>
        <w:t>偏离度与跟踪误差。</w:t>
      </w:r>
    </w:p>
    <w:p w14:paraId="61D50295"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2</w:t>
      </w:r>
      <w:r w:rsidRPr="00EA1A51">
        <w:rPr>
          <w:rFonts w:hAnsi="宋体"/>
          <w:bCs/>
          <w:color w:val="000000" w:themeColor="text1"/>
          <w:szCs w:val="21"/>
        </w:rPr>
        <w:t>）</w:t>
      </w:r>
      <w:r w:rsidR="00E55519" w:rsidRPr="00EA1A51">
        <w:rPr>
          <w:rFonts w:hAnsi="宋体"/>
          <w:bCs/>
          <w:color w:val="000000" w:themeColor="text1"/>
          <w:szCs w:val="21"/>
        </w:rPr>
        <w:t>由于标的指数成份股发生配股、增发等行为导致成份股在标的指数中的权重发生变化，使基金在相应的组合调整中产生跟踪偏离度和跟踪误差。</w:t>
      </w:r>
    </w:p>
    <w:p w14:paraId="43D0F562"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3</w:t>
      </w:r>
      <w:r w:rsidRPr="00EA1A51">
        <w:rPr>
          <w:rFonts w:hAnsi="宋体"/>
          <w:bCs/>
          <w:color w:val="000000" w:themeColor="text1"/>
          <w:szCs w:val="21"/>
        </w:rPr>
        <w:t>）</w:t>
      </w:r>
      <w:r w:rsidR="00E55519" w:rsidRPr="00EA1A51">
        <w:rPr>
          <w:rFonts w:hAnsi="宋体"/>
          <w:bCs/>
          <w:color w:val="000000" w:themeColor="text1"/>
          <w:szCs w:val="21"/>
        </w:rPr>
        <w:t>成份股派发现金红利、新股市值配售收益将导致基金收益率超过标的指数收益率，产生正的跟踪偏离度。</w:t>
      </w:r>
    </w:p>
    <w:p w14:paraId="42627B15"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4</w:t>
      </w:r>
      <w:r w:rsidRPr="00EA1A51">
        <w:rPr>
          <w:rFonts w:hAnsi="宋体"/>
          <w:bCs/>
          <w:color w:val="000000" w:themeColor="text1"/>
          <w:szCs w:val="21"/>
        </w:rPr>
        <w:t>）</w:t>
      </w:r>
      <w:r w:rsidR="00E55519" w:rsidRPr="00EA1A51">
        <w:rPr>
          <w:rFonts w:hAnsi="宋体"/>
          <w:bCs/>
          <w:color w:val="000000" w:themeColor="text1"/>
          <w:szCs w:val="21"/>
        </w:rPr>
        <w:t>由于成份股停牌、摘牌或流动性差等原因使基金无法及时调整投资组合或承担冲击成本而产生跟踪偏离度和跟踪误差。</w:t>
      </w:r>
    </w:p>
    <w:p w14:paraId="57189D3C"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5</w:t>
      </w:r>
      <w:r w:rsidRPr="00EA1A51">
        <w:rPr>
          <w:rFonts w:hAnsi="宋体"/>
          <w:bCs/>
          <w:color w:val="000000" w:themeColor="text1"/>
          <w:szCs w:val="21"/>
        </w:rPr>
        <w:t>）</w:t>
      </w:r>
      <w:r w:rsidR="00E55519" w:rsidRPr="00EA1A51">
        <w:rPr>
          <w:rFonts w:hAnsi="宋体"/>
          <w:bCs/>
          <w:color w:val="000000" w:themeColor="text1"/>
          <w:szCs w:val="21"/>
        </w:rPr>
        <w:t>由于基金投资过程中的证券交易成本，以及基金管理费和托管费的存在，使基金投资组合与标的指数产生跟踪偏离度与跟踪误差。</w:t>
      </w:r>
    </w:p>
    <w:p w14:paraId="6654E102"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6</w:t>
      </w:r>
      <w:r w:rsidRPr="00EA1A51">
        <w:rPr>
          <w:rFonts w:hAnsi="宋体"/>
          <w:bCs/>
          <w:color w:val="000000" w:themeColor="text1"/>
          <w:szCs w:val="21"/>
        </w:rPr>
        <w:t>）</w:t>
      </w:r>
      <w:r w:rsidR="00E55519" w:rsidRPr="00EA1A51">
        <w:rPr>
          <w:rFonts w:hAnsi="宋体"/>
          <w:bCs/>
          <w:color w:val="000000" w:themeColor="text1"/>
          <w:szCs w:val="21"/>
        </w:rPr>
        <w:t>在基金指数化投资过程中，基金管理人的管理能力，例如跟踪指数的水平、技术手段、买入卖出的时机选择等，都会对基金的收益产生影响，从而影响基金对标的指数的跟踪程度。</w:t>
      </w:r>
    </w:p>
    <w:p w14:paraId="6148FE3D" w14:textId="77777777" w:rsidR="00E55519" w:rsidRPr="00EA1A51" w:rsidRDefault="008C5637" w:rsidP="002C372A">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7</w:t>
      </w:r>
      <w:r w:rsidRPr="00EA1A51">
        <w:rPr>
          <w:rFonts w:hAnsi="宋体"/>
          <w:bCs/>
          <w:color w:val="000000" w:themeColor="text1"/>
          <w:szCs w:val="21"/>
        </w:rPr>
        <w:t>）</w:t>
      </w:r>
      <w:r w:rsidR="00E55519" w:rsidRPr="00EA1A51">
        <w:rPr>
          <w:rFonts w:hAnsi="宋体"/>
          <w:bCs/>
          <w:color w:val="000000" w:themeColor="text1"/>
          <w:szCs w:val="21"/>
        </w:rPr>
        <w:t>其他因素产生的偏离。如因受到最低买入股数的限制，基金投资组合中个别股票的持有比例与标的指数中该股票的权重可能不完全相同；因缺乏卖空及其他</w:t>
      </w:r>
      <w:r w:rsidR="00D0034C" w:rsidRPr="00EA1A51">
        <w:rPr>
          <w:rFonts w:hAnsi="宋体"/>
          <w:bCs/>
          <w:color w:val="000000" w:themeColor="text1"/>
          <w:szCs w:val="21"/>
        </w:rPr>
        <w:t>机制</w:t>
      </w:r>
      <w:r w:rsidR="00E55519" w:rsidRPr="00EA1A51">
        <w:rPr>
          <w:rFonts w:hAnsi="宋体"/>
          <w:bCs/>
          <w:color w:val="000000" w:themeColor="text1"/>
          <w:szCs w:val="21"/>
        </w:rPr>
        <w:t>工具造成的指数跟踪成本较大；因基金申购与赎回带来的现金变动；因指数发布机构指数编制错误等，由此产生跟踪偏离度与跟踪误差。</w:t>
      </w:r>
    </w:p>
    <w:p w14:paraId="484E554F"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4</w:t>
      </w:r>
      <w:r w:rsidR="0022743A" w:rsidRPr="00EA1A51">
        <w:rPr>
          <w:rFonts w:hAnsi="宋体"/>
          <w:bCs/>
          <w:color w:val="000000" w:themeColor="text1"/>
          <w:szCs w:val="21"/>
        </w:rPr>
        <w:t>、</w:t>
      </w:r>
      <w:r w:rsidRPr="00EA1A51">
        <w:rPr>
          <w:rFonts w:hAnsi="宋体"/>
          <w:bCs/>
          <w:color w:val="000000" w:themeColor="text1"/>
          <w:szCs w:val="21"/>
        </w:rPr>
        <w:t>标的指数变更的风险</w:t>
      </w:r>
    </w:p>
    <w:p w14:paraId="002B87CD"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尽管可能性很小，但根据基金合同规定，如出现变更标的指数的情形，基金将变更标的指数。基于原标的指数的投资政策将会改变，投资组合将随之调整，基金的收益风险特征将与新的标的指数保持一致，投资者须承担此项调整带来的风险与成本。</w:t>
      </w:r>
    </w:p>
    <w:p w14:paraId="21057D9F"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5</w:t>
      </w:r>
      <w:r w:rsidR="0022743A" w:rsidRPr="00EA1A51">
        <w:rPr>
          <w:rFonts w:hAnsi="宋体"/>
          <w:bCs/>
          <w:color w:val="000000" w:themeColor="text1"/>
          <w:szCs w:val="21"/>
        </w:rPr>
        <w:t>、</w:t>
      </w:r>
      <w:r w:rsidRPr="00EA1A51">
        <w:rPr>
          <w:rFonts w:hAnsi="宋体"/>
          <w:bCs/>
          <w:color w:val="000000" w:themeColor="text1"/>
          <w:szCs w:val="21"/>
        </w:rPr>
        <w:t>基金份额二级市场交易价格折溢价的风险</w:t>
      </w:r>
    </w:p>
    <w:p w14:paraId="6AB0EE70"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14:paraId="20B83753"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6</w:t>
      </w:r>
      <w:r w:rsidR="0022743A" w:rsidRPr="00EA1A51">
        <w:rPr>
          <w:rFonts w:hAnsi="宋体"/>
          <w:bCs/>
          <w:color w:val="000000" w:themeColor="text1"/>
          <w:szCs w:val="21"/>
        </w:rPr>
        <w:t>、</w:t>
      </w:r>
      <w:r w:rsidRPr="00EA1A51">
        <w:rPr>
          <w:rFonts w:hAnsi="宋体"/>
          <w:bCs/>
          <w:color w:val="000000" w:themeColor="text1"/>
          <w:szCs w:val="21"/>
        </w:rPr>
        <w:t>参考</w:t>
      </w:r>
      <w:r w:rsidRPr="00EA1A51">
        <w:rPr>
          <w:bCs/>
          <w:color w:val="000000" w:themeColor="text1"/>
          <w:szCs w:val="21"/>
        </w:rPr>
        <w:t>IOPV</w:t>
      </w:r>
      <w:r w:rsidRPr="00EA1A51">
        <w:rPr>
          <w:rFonts w:hAnsi="宋体"/>
          <w:bCs/>
          <w:color w:val="000000" w:themeColor="text1"/>
          <w:szCs w:val="21"/>
        </w:rPr>
        <w:t>决策和</w:t>
      </w:r>
      <w:r w:rsidRPr="00EA1A51">
        <w:rPr>
          <w:bCs/>
          <w:color w:val="000000" w:themeColor="text1"/>
          <w:szCs w:val="21"/>
        </w:rPr>
        <w:t>IOPV</w:t>
      </w:r>
      <w:r w:rsidRPr="00EA1A51">
        <w:rPr>
          <w:rFonts w:hAnsi="宋体"/>
          <w:bCs/>
          <w:color w:val="000000" w:themeColor="text1"/>
          <w:szCs w:val="21"/>
        </w:rPr>
        <w:t>计算错误的风险</w:t>
      </w:r>
    </w:p>
    <w:p w14:paraId="562F2F90" w14:textId="77777777" w:rsidR="00E55519" w:rsidRPr="00EA1A51" w:rsidRDefault="00870A1C" w:rsidP="002C372A">
      <w:pPr>
        <w:spacing w:line="360" w:lineRule="auto"/>
        <w:ind w:firstLineChars="200" w:firstLine="420"/>
        <w:rPr>
          <w:bCs/>
          <w:color w:val="000000" w:themeColor="text1"/>
          <w:szCs w:val="21"/>
        </w:rPr>
      </w:pPr>
      <w:r w:rsidRPr="00EA1A51">
        <w:rPr>
          <w:rFonts w:hAnsi="宋体" w:hint="eastAsia"/>
          <w:bCs/>
          <w:color w:val="000000" w:themeColor="text1"/>
          <w:szCs w:val="21"/>
        </w:rPr>
        <w:t>中证指数</w:t>
      </w:r>
      <w:r w:rsidR="00B2171D" w:rsidRPr="00EA1A51">
        <w:rPr>
          <w:rFonts w:hAnsi="宋体" w:hint="eastAsia"/>
          <w:bCs/>
          <w:color w:val="000000" w:themeColor="text1"/>
          <w:szCs w:val="21"/>
        </w:rPr>
        <w:t>有限</w:t>
      </w:r>
      <w:r w:rsidRPr="00EA1A51">
        <w:rPr>
          <w:rFonts w:hAnsi="宋体" w:hint="eastAsia"/>
          <w:bCs/>
          <w:color w:val="000000" w:themeColor="text1"/>
          <w:szCs w:val="21"/>
        </w:rPr>
        <w:t>公司</w:t>
      </w:r>
      <w:r w:rsidR="00E55519" w:rsidRPr="00EA1A51">
        <w:rPr>
          <w:rFonts w:hAnsi="宋体"/>
          <w:bCs/>
          <w:color w:val="000000" w:themeColor="text1"/>
          <w:szCs w:val="21"/>
        </w:rPr>
        <w:t>在开市后根据申购赎回清单和组合证券内各只证券的实时成交数据，计算并发布基金份额参考净值</w:t>
      </w:r>
      <w:r w:rsidR="008C5637" w:rsidRPr="00EA1A51">
        <w:rPr>
          <w:rFonts w:hAnsi="宋体"/>
          <w:bCs/>
          <w:color w:val="000000" w:themeColor="text1"/>
          <w:szCs w:val="21"/>
        </w:rPr>
        <w:t>（</w:t>
      </w:r>
      <w:r w:rsidR="00E55519" w:rsidRPr="00EA1A51">
        <w:rPr>
          <w:bCs/>
          <w:color w:val="000000" w:themeColor="text1"/>
          <w:szCs w:val="21"/>
        </w:rPr>
        <w:t>IOPV</w:t>
      </w:r>
      <w:r w:rsidR="008C5637" w:rsidRPr="00EA1A51">
        <w:rPr>
          <w:rFonts w:hAnsi="宋体"/>
          <w:bCs/>
          <w:color w:val="000000" w:themeColor="text1"/>
          <w:szCs w:val="21"/>
        </w:rPr>
        <w:t>）</w:t>
      </w:r>
      <w:r w:rsidR="00E55519" w:rsidRPr="00EA1A51">
        <w:rPr>
          <w:rFonts w:hAnsi="宋体"/>
          <w:bCs/>
          <w:color w:val="000000" w:themeColor="text1"/>
          <w:szCs w:val="21"/>
        </w:rPr>
        <w:t>，供投资者交易、申购、赎回基金份额时参考。</w:t>
      </w:r>
      <w:r w:rsidR="00E55519" w:rsidRPr="00EA1A51">
        <w:rPr>
          <w:bCs/>
          <w:color w:val="000000" w:themeColor="text1"/>
          <w:szCs w:val="21"/>
        </w:rPr>
        <w:t>IOPV</w:t>
      </w:r>
      <w:r w:rsidR="00E55519" w:rsidRPr="00EA1A51">
        <w:rPr>
          <w:rFonts w:hAnsi="宋体"/>
          <w:bCs/>
          <w:color w:val="000000" w:themeColor="text1"/>
          <w:szCs w:val="21"/>
        </w:rPr>
        <w:t>与实时的基金份额净值可能存在差异，</w:t>
      </w:r>
      <w:r w:rsidR="00E55519" w:rsidRPr="00EA1A51">
        <w:rPr>
          <w:bCs/>
          <w:color w:val="000000" w:themeColor="text1"/>
          <w:szCs w:val="21"/>
        </w:rPr>
        <w:t>IOPV</w:t>
      </w:r>
      <w:r w:rsidR="00E55519" w:rsidRPr="00EA1A51">
        <w:rPr>
          <w:rFonts w:hAnsi="宋体"/>
          <w:bCs/>
          <w:color w:val="000000" w:themeColor="text1"/>
          <w:szCs w:val="21"/>
        </w:rPr>
        <w:t>计算还可能出现错误，投资者若参考</w:t>
      </w:r>
      <w:r w:rsidR="00E55519" w:rsidRPr="00EA1A51">
        <w:rPr>
          <w:bCs/>
          <w:color w:val="000000" w:themeColor="text1"/>
          <w:szCs w:val="21"/>
        </w:rPr>
        <w:t>IOPV</w:t>
      </w:r>
      <w:r w:rsidR="00E55519" w:rsidRPr="00EA1A51">
        <w:rPr>
          <w:rFonts w:hAnsi="宋体"/>
          <w:bCs/>
          <w:color w:val="000000" w:themeColor="text1"/>
          <w:szCs w:val="21"/>
        </w:rPr>
        <w:t>进行投资决策可能导致损失，需投资者自行承担。</w:t>
      </w:r>
    </w:p>
    <w:p w14:paraId="6B407AEE"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7</w:t>
      </w:r>
      <w:r w:rsidR="0022743A" w:rsidRPr="00EA1A51">
        <w:rPr>
          <w:rFonts w:hAnsi="宋体"/>
          <w:bCs/>
          <w:color w:val="000000" w:themeColor="text1"/>
          <w:szCs w:val="21"/>
        </w:rPr>
        <w:t>、</w:t>
      </w:r>
      <w:r w:rsidRPr="00EA1A51">
        <w:rPr>
          <w:rFonts w:hAnsi="宋体"/>
          <w:bCs/>
          <w:color w:val="000000" w:themeColor="text1"/>
          <w:szCs w:val="21"/>
        </w:rPr>
        <w:t>退市风险</w:t>
      </w:r>
    </w:p>
    <w:p w14:paraId="23B8F193"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lastRenderedPageBreak/>
        <w:t>因基金不再符合证券交易所上市条件被终止上市，或被基金份额持有人大会决议提前终止上市，导致基金份额不能继续进行二级市场交易的风险。</w:t>
      </w:r>
    </w:p>
    <w:p w14:paraId="09186AA6" w14:textId="77777777" w:rsidR="00E55519" w:rsidRPr="00EA1A51" w:rsidRDefault="00E55519" w:rsidP="002C372A">
      <w:pPr>
        <w:spacing w:line="360" w:lineRule="auto"/>
        <w:ind w:firstLineChars="200" w:firstLine="420"/>
        <w:rPr>
          <w:bCs/>
          <w:color w:val="000000" w:themeColor="text1"/>
          <w:szCs w:val="21"/>
        </w:rPr>
      </w:pPr>
      <w:r w:rsidRPr="00EA1A51">
        <w:rPr>
          <w:bCs/>
          <w:color w:val="000000" w:themeColor="text1"/>
          <w:szCs w:val="21"/>
        </w:rPr>
        <w:t>8</w:t>
      </w:r>
      <w:r w:rsidR="0022743A" w:rsidRPr="00EA1A51">
        <w:rPr>
          <w:rFonts w:hAnsi="宋体"/>
          <w:bCs/>
          <w:color w:val="000000" w:themeColor="text1"/>
          <w:szCs w:val="21"/>
        </w:rPr>
        <w:t>、</w:t>
      </w:r>
      <w:r w:rsidRPr="00EA1A51">
        <w:rPr>
          <w:rFonts w:hAnsi="宋体"/>
          <w:bCs/>
          <w:color w:val="000000" w:themeColor="text1"/>
          <w:szCs w:val="21"/>
        </w:rPr>
        <w:t>投资者申购失败的风险</w:t>
      </w:r>
    </w:p>
    <w:p w14:paraId="08C01868" w14:textId="77777777" w:rsidR="00E55519" w:rsidRPr="00EA1A51" w:rsidRDefault="00E55519" w:rsidP="002C372A">
      <w:pPr>
        <w:spacing w:line="360" w:lineRule="auto"/>
        <w:ind w:firstLineChars="200" w:firstLine="420"/>
        <w:rPr>
          <w:bCs/>
          <w:color w:val="000000" w:themeColor="text1"/>
          <w:szCs w:val="21"/>
        </w:rPr>
      </w:pPr>
      <w:r w:rsidRPr="00EA1A51">
        <w:rPr>
          <w:rFonts w:hAnsi="宋体"/>
          <w:bCs/>
          <w:color w:val="000000" w:themeColor="text1"/>
          <w:szCs w:val="21"/>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4092C914" w14:textId="77777777" w:rsidR="00E55519" w:rsidRPr="00EA1A51" w:rsidRDefault="00E55519" w:rsidP="00925154">
      <w:pPr>
        <w:spacing w:line="360" w:lineRule="auto"/>
        <w:ind w:firstLineChars="200" w:firstLine="420"/>
        <w:rPr>
          <w:bCs/>
          <w:color w:val="000000" w:themeColor="text1"/>
          <w:szCs w:val="21"/>
        </w:rPr>
      </w:pPr>
      <w:r w:rsidRPr="00EA1A51">
        <w:rPr>
          <w:bCs/>
          <w:color w:val="000000" w:themeColor="text1"/>
          <w:szCs w:val="21"/>
        </w:rPr>
        <w:t>9</w:t>
      </w:r>
      <w:r w:rsidR="0022743A" w:rsidRPr="00EA1A51">
        <w:rPr>
          <w:rFonts w:hAnsi="宋体"/>
          <w:bCs/>
          <w:color w:val="000000" w:themeColor="text1"/>
          <w:szCs w:val="21"/>
        </w:rPr>
        <w:t>、</w:t>
      </w:r>
      <w:r w:rsidRPr="00EA1A51">
        <w:rPr>
          <w:rFonts w:hAnsi="宋体"/>
          <w:bCs/>
          <w:color w:val="000000" w:themeColor="text1"/>
          <w:szCs w:val="21"/>
        </w:rPr>
        <w:t>投资者赎回失败的风险</w:t>
      </w:r>
    </w:p>
    <w:p w14:paraId="5A38DF9A" w14:textId="77777777" w:rsidR="00870A1C" w:rsidRPr="00EA1A51" w:rsidRDefault="00870A1C" w:rsidP="00925154">
      <w:pPr>
        <w:spacing w:line="360" w:lineRule="auto"/>
        <w:ind w:firstLineChars="200" w:firstLine="420"/>
        <w:rPr>
          <w:bCs/>
          <w:color w:val="000000" w:themeColor="text1"/>
          <w:szCs w:val="21"/>
        </w:rPr>
      </w:pPr>
      <w:r w:rsidRPr="00EA1A51">
        <w:rPr>
          <w:rFonts w:hint="eastAsia"/>
          <w:bCs/>
          <w:color w:val="000000" w:themeColor="text1"/>
          <w:szCs w:val="21"/>
        </w:rPr>
        <w:t>投资者在提出赎回申请时，如基金组合中不具备足额的符合要求的赎回对价，可能导致赎回失败。</w:t>
      </w:r>
    </w:p>
    <w:p w14:paraId="52E700E5"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031A24E4" w14:textId="77777777" w:rsidR="00E55519" w:rsidRPr="00EA1A51" w:rsidRDefault="00E55519" w:rsidP="00925154">
      <w:pPr>
        <w:spacing w:line="360" w:lineRule="auto"/>
        <w:ind w:firstLineChars="200" w:firstLine="420"/>
        <w:rPr>
          <w:bCs/>
          <w:color w:val="000000" w:themeColor="text1"/>
          <w:szCs w:val="21"/>
        </w:rPr>
      </w:pPr>
      <w:r w:rsidRPr="00EA1A51">
        <w:rPr>
          <w:bCs/>
          <w:color w:val="000000" w:themeColor="text1"/>
          <w:szCs w:val="21"/>
        </w:rPr>
        <w:t>10</w:t>
      </w:r>
      <w:r w:rsidRPr="00EA1A51">
        <w:rPr>
          <w:rFonts w:hAnsi="宋体"/>
          <w:bCs/>
          <w:color w:val="000000" w:themeColor="text1"/>
          <w:szCs w:val="21"/>
        </w:rPr>
        <w:t>、基金份额赎回对价的变现风险</w:t>
      </w:r>
    </w:p>
    <w:p w14:paraId="1D05EE2F"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基金赎回对价</w:t>
      </w:r>
      <w:r w:rsidR="006F4824" w:rsidRPr="00EA1A51">
        <w:rPr>
          <w:rFonts w:hAnsi="宋体" w:hint="eastAsia"/>
          <w:bCs/>
          <w:color w:val="000000" w:themeColor="text1"/>
          <w:szCs w:val="21"/>
        </w:rPr>
        <w:t>包括</w:t>
      </w:r>
      <w:r w:rsidRPr="00EA1A51">
        <w:rPr>
          <w:rFonts w:hAnsi="宋体"/>
          <w:bCs/>
          <w:color w:val="000000" w:themeColor="text1"/>
          <w:szCs w:val="21"/>
        </w:rPr>
        <w:t>组合证券，在组合证券变现过程中，由于市场变化、部分成份股流动性差等因素，导致投资者变现后的价值与赎回时赎回对价的价值有差异，存在变现风险。</w:t>
      </w:r>
    </w:p>
    <w:p w14:paraId="078F5320" w14:textId="77777777" w:rsidR="00E55519" w:rsidRPr="00EA1A51" w:rsidRDefault="0022743A" w:rsidP="00925154">
      <w:pPr>
        <w:spacing w:line="360" w:lineRule="auto"/>
        <w:ind w:firstLineChars="200" w:firstLine="420"/>
        <w:rPr>
          <w:bCs/>
          <w:color w:val="000000" w:themeColor="text1"/>
          <w:szCs w:val="21"/>
        </w:rPr>
      </w:pPr>
      <w:r w:rsidRPr="00EA1A51">
        <w:rPr>
          <w:bCs/>
          <w:color w:val="000000" w:themeColor="text1"/>
          <w:szCs w:val="21"/>
        </w:rPr>
        <w:t>11</w:t>
      </w:r>
      <w:r w:rsidRPr="00EA1A51">
        <w:rPr>
          <w:rFonts w:hAnsi="宋体"/>
          <w:bCs/>
          <w:color w:val="000000" w:themeColor="text1"/>
          <w:szCs w:val="21"/>
        </w:rPr>
        <w:t>、</w:t>
      </w:r>
      <w:r w:rsidR="00E55519" w:rsidRPr="00EA1A51">
        <w:rPr>
          <w:rFonts w:hAnsi="宋体"/>
          <w:bCs/>
          <w:color w:val="000000" w:themeColor="text1"/>
          <w:szCs w:val="21"/>
        </w:rPr>
        <w:t>退补现金替代方式的风险</w:t>
      </w:r>
    </w:p>
    <w:p w14:paraId="2074B923"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本基金在申购赎回环节新增了</w:t>
      </w:r>
      <w:r w:rsidRPr="00EA1A51">
        <w:rPr>
          <w:rFonts w:ascii="宋体" w:hAnsi="宋体"/>
          <w:bCs/>
          <w:color w:val="000000" w:themeColor="text1"/>
          <w:szCs w:val="21"/>
        </w:rPr>
        <w:t>“</w:t>
      </w:r>
      <w:r w:rsidRPr="00EA1A51">
        <w:rPr>
          <w:rFonts w:hAnsi="宋体"/>
          <w:bCs/>
          <w:color w:val="000000" w:themeColor="text1"/>
          <w:szCs w:val="21"/>
        </w:rPr>
        <w:t>退补现金替代</w:t>
      </w:r>
      <w:r w:rsidRPr="00EA1A51">
        <w:rPr>
          <w:rFonts w:ascii="宋体" w:hAnsi="宋体"/>
          <w:bCs/>
          <w:color w:val="000000" w:themeColor="text1"/>
          <w:szCs w:val="21"/>
        </w:rPr>
        <w:t>”</w:t>
      </w:r>
      <w:r w:rsidRPr="00EA1A51">
        <w:rPr>
          <w:rFonts w:hAnsi="宋体"/>
          <w:bCs/>
          <w:color w:val="000000" w:themeColor="text1"/>
          <w:szCs w:val="21"/>
        </w:rPr>
        <w:t>方式，该方式不同于现有其他现金替代方式，可能给申购和赎回投资者带来价格的不确定性，从而间接影响本基金二级市场价格的折溢价水平。极端情况下，如果使用</w:t>
      </w:r>
      <w:r w:rsidRPr="00EA1A51">
        <w:rPr>
          <w:rFonts w:ascii="宋体" w:hAnsi="宋体"/>
          <w:bCs/>
          <w:color w:val="000000" w:themeColor="text1"/>
          <w:szCs w:val="21"/>
        </w:rPr>
        <w:t>“</w:t>
      </w:r>
      <w:r w:rsidRPr="00EA1A51">
        <w:rPr>
          <w:rFonts w:hAnsi="宋体"/>
          <w:bCs/>
          <w:color w:val="000000" w:themeColor="text1"/>
          <w:szCs w:val="21"/>
        </w:rPr>
        <w:t>退补现金替代</w:t>
      </w:r>
      <w:r w:rsidRPr="00EA1A51">
        <w:rPr>
          <w:rFonts w:ascii="宋体" w:hAnsi="宋体"/>
          <w:bCs/>
          <w:color w:val="000000" w:themeColor="text1"/>
          <w:szCs w:val="21"/>
        </w:rPr>
        <w:t>”</w:t>
      </w:r>
      <w:r w:rsidRPr="00EA1A51">
        <w:rPr>
          <w:rFonts w:hAnsi="宋体"/>
          <w:bCs/>
          <w:color w:val="000000" w:themeColor="text1"/>
          <w:szCs w:val="21"/>
        </w:rPr>
        <w:t>证券的权重增加，该方式带来的不确定性可能导致本基金的二级市场价格折溢价处于相对较高水平。</w:t>
      </w:r>
    </w:p>
    <w:p w14:paraId="38EF2445" w14:textId="77777777" w:rsidR="00A24C95" w:rsidRPr="00EA1A51" w:rsidRDefault="00E55519" w:rsidP="00925154">
      <w:pPr>
        <w:spacing w:line="360" w:lineRule="auto"/>
        <w:ind w:firstLineChars="200" w:firstLine="420"/>
        <w:rPr>
          <w:rFonts w:hAnsi="宋体"/>
          <w:bCs/>
          <w:color w:val="000000" w:themeColor="text1"/>
          <w:szCs w:val="21"/>
        </w:rPr>
      </w:pPr>
      <w:r w:rsidRPr="00EA1A51">
        <w:rPr>
          <w:rFonts w:hAnsi="宋体"/>
          <w:bCs/>
          <w:color w:val="000000" w:themeColor="text1"/>
          <w:szCs w:val="21"/>
        </w:rPr>
        <w:t>基金管理人不对</w:t>
      </w:r>
      <w:r w:rsidRPr="00EA1A51">
        <w:rPr>
          <w:rFonts w:ascii="宋体" w:hAnsi="宋体"/>
          <w:bCs/>
          <w:color w:val="000000" w:themeColor="text1"/>
          <w:szCs w:val="21"/>
        </w:rPr>
        <w:t>“</w:t>
      </w:r>
      <w:r w:rsidRPr="00EA1A51">
        <w:rPr>
          <w:rFonts w:hAnsi="宋体"/>
          <w:bCs/>
          <w:color w:val="000000" w:themeColor="text1"/>
          <w:szCs w:val="21"/>
        </w:rPr>
        <w:t>时间优先、实时申报</w:t>
      </w:r>
      <w:r w:rsidRPr="00EA1A51">
        <w:rPr>
          <w:rFonts w:ascii="宋体" w:hAnsi="宋体"/>
          <w:bCs/>
          <w:color w:val="000000" w:themeColor="text1"/>
          <w:szCs w:val="21"/>
        </w:rPr>
        <w:t>”</w:t>
      </w:r>
      <w:r w:rsidRPr="00EA1A51">
        <w:rPr>
          <w:rFonts w:hAnsi="宋体"/>
          <w:bCs/>
          <w:color w:val="000000" w:themeColor="text1"/>
          <w:szCs w:val="21"/>
        </w:rPr>
        <w:t>原则的执行效率做出任何承诺和保证，现金替代退补款的计算以实际成交价格和基金招募说明书的约定为准。若因技术系统、通讯链路或其他原因导致基金管理人无法遵循</w:t>
      </w:r>
      <w:r w:rsidRPr="00EA1A51">
        <w:rPr>
          <w:rFonts w:ascii="宋体" w:hAnsi="宋体"/>
          <w:bCs/>
          <w:color w:val="000000" w:themeColor="text1"/>
          <w:szCs w:val="21"/>
        </w:rPr>
        <w:t>“</w:t>
      </w:r>
      <w:r w:rsidRPr="00EA1A51">
        <w:rPr>
          <w:rFonts w:hAnsi="宋体"/>
          <w:bCs/>
          <w:color w:val="000000" w:themeColor="text1"/>
          <w:szCs w:val="21"/>
        </w:rPr>
        <w:t>时间优先、实时申报</w:t>
      </w:r>
      <w:r w:rsidRPr="00EA1A51">
        <w:rPr>
          <w:rFonts w:ascii="宋体" w:hAnsi="宋体"/>
          <w:bCs/>
          <w:color w:val="000000" w:themeColor="text1"/>
          <w:szCs w:val="21"/>
        </w:rPr>
        <w:t>”</w:t>
      </w:r>
      <w:r w:rsidRPr="00EA1A51">
        <w:rPr>
          <w:rFonts w:hAnsi="宋体"/>
          <w:bCs/>
          <w:color w:val="000000" w:themeColor="text1"/>
          <w:szCs w:val="21"/>
        </w:rPr>
        <w:t>原则对</w:t>
      </w:r>
      <w:r w:rsidRPr="00EA1A51">
        <w:rPr>
          <w:rFonts w:ascii="宋体" w:hAnsi="宋体"/>
          <w:bCs/>
          <w:color w:val="000000" w:themeColor="text1"/>
          <w:szCs w:val="21"/>
        </w:rPr>
        <w:t>“</w:t>
      </w:r>
      <w:r w:rsidRPr="00EA1A51">
        <w:rPr>
          <w:rFonts w:hAnsi="宋体"/>
          <w:bCs/>
          <w:color w:val="000000" w:themeColor="text1"/>
          <w:szCs w:val="21"/>
        </w:rPr>
        <w:t>退补现金替代</w:t>
      </w:r>
      <w:r w:rsidRPr="00EA1A51">
        <w:rPr>
          <w:rFonts w:ascii="宋体" w:hAnsi="宋体"/>
          <w:bCs/>
          <w:color w:val="000000" w:themeColor="text1"/>
          <w:szCs w:val="21"/>
        </w:rPr>
        <w:t>”</w:t>
      </w:r>
      <w:r w:rsidRPr="00EA1A51">
        <w:rPr>
          <w:rFonts w:hAnsi="宋体"/>
          <w:bCs/>
          <w:color w:val="000000" w:themeColor="text1"/>
          <w:szCs w:val="21"/>
        </w:rPr>
        <w:t>的证券进行处理，投资者的利益可能受到影响。</w:t>
      </w:r>
    </w:p>
    <w:p w14:paraId="494F3984" w14:textId="77777777" w:rsidR="008A4E0F" w:rsidRPr="00EA1A51" w:rsidRDefault="008A4E0F" w:rsidP="00925154">
      <w:pPr>
        <w:spacing w:line="360" w:lineRule="auto"/>
        <w:ind w:firstLine="420"/>
        <w:rPr>
          <w:rFonts w:ascii="Arial" w:hAnsi="Arial" w:cs="Arial"/>
          <w:color w:val="000000" w:themeColor="text1"/>
        </w:rPr>
      </w:pPr>
      <w:r w:rsidRPr="00EA1A51">
        <w:rPr>
          <w:color w:val="000000" w:themeColor="text1"/>
        </w:rPr>
        <w:t>12</w:t>
      </w:r>
      <w:r w:rsidRPr="00EA1A51">
        <w:rPr>
          <w:rFonts w:ascii="宋体" w:hAnsi="宋体" w:hint="eastAsia"/>
          <w:color w:val="000000" w:themeColor="text1"/>
        </w:rPr>
        <w:t>、现金替代标志的风险</w:t>
      </w:r>
    </w:p>
    <w:p w14:paraId="7F5E5D9B" w14:textId="77777777" w:rsidR="008A4E0F" w:rsidRPr="00EA1A51" w:rsidRDefault="008A4E0F" w:rsidP="00925154">
      <w:pPr>
        <w:spacing w:line="360" w:lineRule="auto"/>
        <w:ind w:firstLine="435"/>
        <w:rPr>
          <w:rFonts w:ascii="Calibri" w:hAnsi="Calibri" w:cs="Calibri"/>
          <w:color w:val="000000" w:themeColor="text1"/>
        </w:rPr>
      </w:pPr>
      <w:r w:rsidRPr="00EA1A51">
        <w:rPr>
          <w:rFonts w:ascii="宋体" w:hAnsi="宋体" w:hint="eastAsia"/>
          <w:color w:val="000000" w:themeColor="text1"/>
        </w:rPr>
        <w:t>申购、赎回</w:t>
      </w:r>
      <w:r w:rsidRPr="00EA1A51">
        <w:rPr>
          <w:color w:val="000000" w:themeColor="text1"/>
        </w:rPr>
        <w:t>ETF</w:t>
      </w:r>
      <w:r w:rsidRPr="00EA1A51">
        <w:rPr>
          <w:rFonts w:ascii="宋体" w:hAnsi="宋体" w:hint="eastAsia"/>
          <w:color w:val="000000" w:themeColor="text1"/>
        </w:rPr>
        <w:t>份额时，每个股票的现金替代标志不尽相同。现金替代是指申购、赎回过程中，投资者按基金合同和招募说明书的规定，用于替代组合证券中部分证券的一定数量的现金。现金替代分为</w:t>
      </w:r>
      <w:r w:rsidRPr="00EA1A51">
        <w:rPr>
          <w:color w:val="000000" w:themeColor="text1"/>
        </w:rPr>
        <w:t>4</w:t>
      </w:r>
      <w:r w:rsidRPr="00EA1A51">
        <w:rPr>
          <w:rFonts w:ascii="宋体" w:hAnsi="宋体" w:hint="eastAsia"/>
          <w:color w:val="000000" w:themeColor="text1"/>
        </w:rPr>
        <w:t>种类型：禁止现金替代（标志为“禁止”）、可以现金替代（标志为“允许”）、必须现金替代（标志为“必须”）和退补现金替代（标志为“退补”）。因为现金替代标志的差异和变动，可能导致投资者申购与赎回成本、套利成本等行为的不确定性风</w:t>
      </w:r>
      <w:r w:rsidRPr="00EA1A51">
        <w:rPr>
          <w:rFonts w:ascii="宋体" w:hAnsi="宋体" w:hint="eastAsia"/>
          <w:color w:val="000000" w:themeColor="text1"/>
        </w:rPr>
        <w:lastRenderedPageBreak/>
        <w:t>险。</w:t>
      </w:r>
    </w:p>
    <w:p w14:paraId="623A0FA6" w14:textId="77777777" w:rsidR="0022743A" w:rsidRPr="00EA1A51" w:rsidRDefault="008A4E0F" w:rsidP="00925154">
      <w:pPr>
        <w:autoSpaceDE w:val="0"/>
        <w:autoSpaceDN w:val="0"/>
        <w:adjustRightInd w:val="0"/>
        <w:spacing w:line="360" w:lineRule="auto"/>
        <w:ind w:firstLineChars="200" w:firstLine="420"/>
        <w:rPr>
          <w:color w:val="000000" w:themeColor="text1"/>
          <w:szCs w:val="21"/>
        </w:rPr>
      </w:pPr>
      <w:r w:rsidRPr="00EA1A51">
        <w:rPr>
          <w:rFonts w:hint="eastAsia"/>
          <w:bCs/>
          <w:color w:val="000000" w:themeColor="text1"/>
          <w:szCs w:val="21"/>
        </w:rPr>
        <w:t>13</w:t>
      </w:r>
      <w:r w:rsidR="0022743A" w:rsidRPr="00EA1A51">
        <w:rPr>
          <w:rFonts w:hAnsi="宋体"/>
          <w:color w:val="000000" w:themeColor="text1"/>
          <w:szCs w:val="21"/>
        </w:rPr>
        <w:t>、基金收益分配后基金份额净值低于面值的风险</w:t>
      </w:r>
    </w:p>
    <w:p w14:paraId="68773562" w14:textId="77777777" w:rsidR="006F4824" w:rsidRPr="00EA1A51" w:rsidRDefault="006F4824" w:rsidP="00925154">
      <w:pPr>
        <w:spacing w:line="360" w:lineRule="auto"/>
        <w:ind w:firstLineChars="200" w:firstLine="420"/>
        <w:rPr>
          <w:rFonts w:hAnsi="宋体"/>
          <w:bCs/>
          <w:color w:val="000000" w:themeColor="text1"/>
          <w:szCs w:val="21"/>
        </w:rPr>
      </w:pPr>
      <w:r w:rsidRPr="00EA1A51">
        <w:rPr>
          <w:rFonts w:hAnsi="宋体" w:hint="eastAsia"/>
          <w:bCs/>
          <w:color w:val="000000" w:themeColor="text1"/>
          <w:szCs w:val="21"/>
        </w:rPr>
        <w:t>基金收益分配数额的确定原则为：使收益分配后基金净值增长率尽可能贴近标的指数同期增长率。基于本基金的性质和特点，本基金收益分配不须以弥补亏损为前提，收益分配后有可能存在使基金份额净值低于面值的风险。</w:t>
      </w:r>
    </w:p>
    <w:p w14:paraId="4047E7E3" w14:textId="77777777" w:rsidR="00474F3E" w:rsidRPr="00EA1A51" w:rsidRDefault="008A4E0F" w:rsidP="00925154">
      <w:pPr>
        <w:spacing w:line="360" w:lineRule="auto"/>
        <w:ind w:firstLineChars="200" w:firstLine="420"/>
        <w:rPr>
          <w:color w:val="000000" w:themeColor="text1"/>
          <w:szCs w:val="21"/>
        </w:rPr>
      </w:pPr>
      <w:r w:rsidRPr="00EA1A51">
        <w:rPr>
          <w:rFonts w:hint="eastAsia"/>
          <w:color w:val="000000" w:themeColor="text1"/>
          <w:szCs w:val="21"/>
        </w:rPr>
        <w:t>14</w:t>
      </w:r>
      <w:r w:rsidR="00474F3E" w:rsidRPr="00EA1A51">
        <w:rPr>
          <w:rFonts w:hint="eastAsia"/>
          <w:color w:val="000000" w:themeColor="text1"/>
          <w:szCs w:val="21"/>
        </w:rPr>
        <w:t>、股指期货投资风险</w:t>
      </w:r>
    </w:p>
    <w:p w14:paraId="2197CFE6"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本基金可投资于股指期货，股指期货作为一种金融衍生品，具备一些特有的风险点。投资股指期货主要存在以下风险：</w:t>
      </w:r>
    </w:p>
    <w:p w14:paraId="580F7BA0" w14:textId="77777777" w:rsidR="00474F3E" w:rsidRPr="00EA1A51" w:rsidRDefault="00474F3E" w:rsidP="00925154">
      <w:pPr>
        <w:spacing w:line="360" w:lineRule="auto"/>
        <w:ind w:firstLineChars="200" w:firstLine="420"/>
        <w:rPr>
          <w:color w:val="000000" w:themeColor="text1"/>
          <w:szCs w:val="21"/>
        </w:rPr>
      </w:pPr>
      <w:r w:rsidRPr="00EA1A51">
        <w:rPr>
          <w:rFonts w:hint="eastAsia"/>
          <w:color w:val="000000" w:themeColor="text1"/>
          <w:szCs w:val="21"/>
        </w:rPr>
        <w:t>（</w:t>
      </w:r>
      <w:r w:rsidRPr="00EA1A51">
        <w:rPr>
          <w:rFonts w:hint="eastAsia"/>
          <w:color w:val="000000" w:themeColor="text1"/>
          <w:szCs w:val="21"/>
        </w:rPr>
        <w:t>1</w:t>
      </w:r>
      <w:r w:rsidRPr="00EA1A51">
        <w:rPr>
          <w:rFonts w:hint="eastAsia"/>
          <w:color w:val="000000" w:themeColor="text1"/>
          <w:szCs w:val="21"/>
        </w:rPr>
        <w:t>）市场风险</w:t>
      </w:r>
      <w:r w:rsidR="00996D32" w:rsidRPr="00EA1A51">
        <w:rPr>
          <w:rFonts w:hint="eastAsia"/>
          <w:color w:val="000000" w:themeColor="text1"/>
          <w:szCs w:val="21"/>
        </w:rPr>
        <w:t>：</w:t>
      </w:r>
      <w:r w:rsidRPr="00EA1A51">
        <w:rPr>
          <w:rFonts w:hint="eastAsia"/>
          <w:color w:val="000000" w:themeColor="text1"/>
          <w:szCs w:val="21"/>
        </w:rPr>
        <w:t>是指由于股指期货价格变动而给投资者带来的风险。</w:t>
      </w:r>
    </w:p>
    <w:p w14:paraId="6506977E"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2</w:t>
      </w:r>
      <w:r w:rsidRPr="00EA1A51">
        <w:rPr>
          <w:rFonts w:hint="eastAsia"/>
          <w:bCs/>
          <w:color w:val="000000" w:themeColor="text1"/>
          <w:szCs w:val="21"/>
        </w:rPr>
        <w:t>）流动性风险</w:t>
      </w:r>
      <w:r w:rsidR="00996D32" w:rsidRPr="00EA1A51">
        <w:rPr>
          <w:rFonts w:hint="eastAsia"/>
          <w:bCs/>
          <w:color w:val="000000" w:themeColor="text1"/>
          <w:szCs w:val="21"/>
        </w:rPr>
        <w:t>：</w:t>
      </w:r>
      <w:r w:rsidRPr="00EA1A51">
        <w:rPr>
          <w:rFonts w:hint="eastAsia"/>
          <w:bCs/>
          <w:color w:val="000000" w:themeColor="text1"/>
          <w:szCs w:val="21"/>
        </w:rPr>
        <w:t>是指由于股指期货合约无法及时变现所带来的风险。</w:t>
      </w:r>
    </w:p>
    <w:p w14:paraId="48EEABF8"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3</w:t>
      </w:r>
      <w:r w:rsidRPr="00EA1A51">
        <w:rPr>
          <w:rFonts w:hint="eastAsia"/>
          <w:bCs/>
          <w:color w:val="000000" w:themeColor="text1"/>
          <w:szCs w:val="21"/>
        </w:rPr>
        <w:t>）基差风险</w:t>
      </w:r>
      <w:r w:rsidR="00996D32" w:rsidRPr="00EA1A51">
        <w:rPr>
          <w:rFonts w:hint="eastAsia"/>
          <w:bCs/>
          <w:color w:val="000000" w:themeColor="text1"/>
          <w:szCs w:val="21"/>
        </w:rPr>
        <w:t>：</w:t>
      </w:r>
      <w:r w:rsidRPr="00EA1A51">
        <w:rPr>
          <w:rFonts w:hint="eastAsia"/>
          <w:bCs/>
          <w:color w:val="000000" w:themeColor="text1"/>
          <w:szCs w:val="21"/>
        </w:rPr>
        <w:t>是指股指期货合约价格和指数价格之间的价格差的波动所造成的风险，以及不同股指期货合约价格之间价格差的波动所造成的期现价差风险。</w:t>
      </w:r>
    </w:p>
    <w:p w14:paraId="074811DA"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4</w:t>
      </w:r>
      <w:r w:rsidRPr="00EA1A51">
        <w:rPr>
          <w:rFonts w:hint="eastAsia"/>
          <w:bCs/>
          <w:color w:val="000000" w:themeColor="text1"/>
          <w:szCs w:val="21"/>
        </w:rPr>
        <w:t>）保证金风险</w:t>
      </w:r>
      <w:r w:rsidR="00996D32" w:rsidRPr="00EA1A51">
        <w:rPr>
          <w:rFonts w:hint="eastAsia"/>
          <w:bCs/>
          <w:color w:val="000000" w:themeColor="text1"/>
          <w:szCs w:val="21"/>
        </w:rPr>
        <w:t>：</w:t>
      </w:r>
      <w:r w:rsidRPr="00EA1A51">
        <w:rPr>
          <w:rFonts w:hint="eastAsia"/>
          <w:bCs/>
          <w:color w:val="000000" w:themeColor="text1"/>
          <w:szCs w:val="21"/>
        </w:rPr>
        <w:t>是指由于无法及时筹措资金满足建立或者维持股指期货合约头寸所要求的保证金而带来的风险。</w:t>
      </w:r>
    </w:p>
    <w:p w14:paraId="72E199FB"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5</w:t>
      </w:r>
      <w:r w:rsidRPr="00EA1A51">
        <w:rPr>
          <w:rFonts w:hint="eastAsia"/>
          <w:bCs/>
          <w:color w:val="000000" w:themeColor="text1"/>
          <w:szCs w:val="21"/>
        </w:rPr>
        <w:t>）信用风险</w:t>
      </w:r>
      <w:r w:rsidR="00996D32" w:rsidRPr="00EA1A51">
        <w:rPr>
          <w:rFonts w:hint="eastAsia"/>
          <w:bCs/>
          <w:color w:val="000000" w:themeColor="text1"/>
          <w:szCs w:val="21"/>
        </w:rPr>
        <w:t>：</w:t>
      </w:r>
      <w:r w:rsidRPr="00EA1A51">
        <w:rPr>
          <w:rFonts w:hint="eastAsia"/>
          <w:bCs/>
          <w:color w:val="000000" w:themeColor="text1"/>
          <w:szCs w:val="21"/>
        </w:rPr>
        <w:t>是指期货经纪公司违约而产生损失的风险。</w:t>
      </w:r>
    </w:p>
    <w:p w14:paraId="53DD1E74" w14:textId="77777777" w:rsidR="00474F3E" w:rsidRPr="00EA1A51" w:rsidRDefault="00474F3E"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6</w:t>
      </w:r>
      <w:r w:rsidRPr="00EA1A51">
        <w:rPr>
          <w:rFonts w:hint="eastAsia"/>
          <w:bCs/>
          <w:color w:val="000000" w:themeColor="text1"/>
          <w:szCs w:val="21"/>
        </w:rPr>
        <w:t>）操作风险</w:t>
      </w:r>
      <w:r w:rsidR="00996D32" w:rsidRPr="00EA1A51">
        <w:rPr>
          <w:rFonts w:hint="eastAsia"/>
          <w:bCs/>
          <w:color w:val="000000" w:themeColor="text1"/>
          <w:szCs w:val="21"/>
        </w:rPr>
        <w:t>：</w:t>
      </w:r>
      <w:r w:rsidRPr="00EA1A51">
        <w:rPr>
          <w:rFonts w:hint="eastAsia"/>
          <w:bCs/>
          <w:color w:val="000000" w:themeColor="text1"/>
          <w:szCs w:val="21"/>
        </w:rPr>
        <w:t>是指由于内部流程的不完善，业务人员出现差错或者疏漏，或者系统出现故障等原因造成损失的风险。</w:t>
      </w:r>
    </w:p>
    <w:p w14:paraId="64E6341C" w14:textId="77777777" w:rsidR="00E55519" w:rsidRPr="00EA1A51" w:rsidRDefault="008A4E0F" w:rsidP="00925154">
      <w:pPr>
        <w:spacing w:line="360" w:lineRule="auto"/>
        <w:ind w:firstLineChars="200" w:firstLine="420"/>
        <w:rPr>
          <w:bCs/>
          <w:color w:val="000000" w:themeColor="text1"/>
          <w:szCs w:val="21"/>
        </w:rPr>
      </w:pPr>
      <w:r w:rsidRPr="00EA1A51">
        <w:rPr>
          <w:rFonts w:hint="eastAsia"/>
          <w:bCs/>
          <w:color w:val="000000" w:themeColor="text1"/>
          <w:szCs w:val="21"/>
        </w:rPr>
        <w:t>15</w:t>
      </w:r>
      <w:r w:rsidR="0022743A" w:rsidRPr="00EA1A51">
        <w:rPr>
          <w:rFonts w:hAnsi="宋体"/>
          <w:bCs/>
          <w:color w:val="000000" w:themeColor="text1"/>
          <w:szCs w:val="21"/>
        </w:rPr>
        <w:t>、</w:t>
      </w:r>
      <w:r w:rsidR="00E55519" w:rsidRPr="00EA1A51">
        <w:rPr>
          <w:rFonts w:hAnsi="宋体"/>
          <w:bCs/>
          <w:color w:val="000000" w:themeColor="text1"/>
          <w:szCs w:val="21"/>
        </w:rPr>
        <w:t>第三方机构服务的风险</w:t>
      </w:r>
    </w:p>
    <w:p w14:paraId="6E6A0C8E"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基金的多项服务委托第三方机构办理，存在以下风险：</w:t>
      </w:r>
    </w:p>
    <w:p w14:paraId="7570A37C" w14:textId="77777777" w:rsidR="00E55519" w:rsidRPr="00EA1A51" w:rsidRDefault="008C5637" w:rsidP="00925154">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1</w:t>
      </w:r>
      <w:r w:rsidRPr="00EA1A51">
        <w:rPr>
          <w:rFonts w:hAnsi="宋体"/>
          <w:bCs/>
          <w:color w:val="000000" w:themeColor="text1"/>
          <w:szCs w:val="21"/>
        </w:rPr>
        <w:t>）</w:t>
      </w:r>
      <w:r w:rsidR="00E55519" w:rsidRPr="00EA1A51">
        <w:rPr>
          <w:rFonts w:hAnsi="宋体"/>
          <w:bCs/>
          <w:color w:val="000000" w:themeColor="text1"/>
          <w:szCs w:val="21"/>
        </w:rPr>
        <w:t>申购赎回代理机构因多种原因，导致代理申购、赎回业务受到限制、暂停或终止，由此影响对投资者申购赎回服务的风险。</w:t>
      </w:r>
    </w:p>
    <w:p w14:paraId="7D3CCEA5" w14:textId="77777777" w:rsidR="00E55519" w:rsidRPr="00EA1A51" w:rsidRDefault="008C5637" w:rsidP="00925154">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2</w:t>
      </w:r>
      <w:r w:rsidRPr="00EA1A51">
        <w:rPr>
          <w:rFonts w:hAnsi="宋体"/>
          <w:bCs/>
          <w:color w:val="000000" w:themeColor="text1"/>
          <w:szCs w:val="21"/>
        </w:rPr>
        <w:t>）</w:t>
      </w:r>
      <w:r w:rsidR="00E55519" w:rsidRPr="00EA1A51">
        <w:rPr>
          <w:rFonts w:hAnsi="宋体"/>
          <w:bCs/>
          <w:color w:val="000000" w:themeColor="text1"/>
          <w:szCs w:val="21"/>
        </w:rPr>
        <w:t>登记结算机构可能调整结算制度，如实施货银对付制度，对投资者基金份额、组合证券及资金的结算方式发生变化，制度调整可能给投资者带来理解偏差的风险。同样的风险还可能来自于证券交易所及其他代理机构。</w:t>
      </w:r>
    </w:p>
    <w:p w14:paraId="20D080DC" w14:textId="77777777" w:rsidR="00E55519" w:rsidRPr="00EA1A51" w:rsidRDefault="008C5637" w:rsidP="00925154">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bCs/>
          <w:color w:val="000000" w:themeColor="text1"/>
          <w:szCs w:val="21"/>
        </w:rPr>
        <w:t>3</w:t>
      </w:r>
      <w:r w:rsidRPr="00EA1A51">
        <w:rPr>
          <w:rFonts w:hAnsi="宋体"/>
          <w:bCs/>
          <w:color w:val="000000" w:themeColor="text1"/>
          <w:szCs w:val="21"/>
        </w:rPr>
        <w:t>）</w:t>
      </w:r>
      <w:r w:rsidR="00E55519" w:rsidRPr="00EA1A51">
        <w:rPr>
          <w:rFonts w:hAnsi="宋体"/>
          <w:bCs/>
          <w:color w:val="000000" w:themeColor="text1"/>
          <w:szCs w:val="21"/>
        </w:rPr>
        <w:t>证券交易所、登记结算机构、基金托管人</w:t>
      </w:r>
      <w:r w:rsidR="00870A1C" w:rsidRPr="00EA1A51">
        <w:rPr>
          <w:rFonts w:hAnsi="宋体" w:hint="eastAsia"/>
          <w:bCs/>
          <w:color w:val="000000" w:themeColor="text1"/>
          <w:szCs w:val="21"/>
        </w:rPr>
        <w:t>、申购赎回代理机构</w:t>
      </w:r>
      <w:r w:rsidR="00E55519" w:rsidRPr="00EA1A51">
        <w:rPr>
          <w:rFonts w:hAnsi="宋体"/>
          <w:bCs/>
          <w:color w:val="000000" w:themeColor="text1"/>
          <w:szCs w:val="21"/>
        </w:rPr>
        <w:t>及其他代理机构可能违约，导致基金或投资者利益受损的风险。</w:t>
      </w:r>
    </w:p>
    <w:p w14:paraId="79EC4791" w14:textId="77777777" w:rsidR="00E55519" w:rsidRPr="00EA1A51" w:rsidRDefault="008A4E0F" w:rsidP="00925154">
      <w:pPr>
        <w:spacing w:line="360" w:lineRule="auto"/>
        <w:ind w:firstLineChars="200" w:firstLine="420"/>
        <w:rPr>
          <w:bCs/>
          <w:color w:val="000000" w:themeColor="text1"/>
          <w:szCs w:val="21"/>
        </w:rPr>
      </w:pPr>
      <w:r w:rsidRPr="00EA1A51">
        <w:rPr>
          <w:rFonts w:hint="eastAsia"/>
          <w:bCs/>
          <w:color w:val="000000" w:themeColor="text1"/>
          <w:szCs w:val="21"/>
        </w:rPr>
        <w:t>16</w:t>
      </w:r>
      <w:r w:rsidR="0022743A" w:rsidRPr="00EA1A51">
        <w:rPr>
          <w:rFonts w:hAnsi="宋体"/>
          <w:bCs/>
          <w:color w:val="000000" w:themeColor="text1"/>
          <w:szCs w:val="21"/>
        </w:rPr>
        <w:t>、</w:t>
      </w:r>
      <w:r w:rsidR="00E55519" w:rsidRPr="00EA1A51">
        <w:rPr>
          <w:rFonts w:hAnsi="宋体"/>
          <w:bCs/>
          <w:color w:val="000000" w:themeColor="text1"/>
          <w:szCs w:val="21"/>
        </w:rPr>
        <w:t>管理风险与操作风险</w:t>
      </w:r>
    </w:p>
    <w:p w14:paraId="78828919"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p>
    <w:p w14:paraId="42D27500"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lastRenderedPageBreak/>
        <w:t>相关当事人在业务各环节操作过程中，可能因内部控制存在缺陷或者人为因素造成操作失误或违反操作规程等引致风险，例如，申购赎回清单编制错误、越权违规交易、欺诈行为及交易错误等风险。</w:t>
      </w:r>
    </w:p>
    <w:p w14:paraId="1EDF50A7" w14:textId="77777777" w:rsidR="00E55519" w:rsidRPr="00EA1A51" w:rsidRDefault="008A4E0F" w:rsidP="00925154">
      <w:pPr>
        <w:spacing w:line="360" w:lineRule="auto"/>
        <w:ind w:firstLineChars="200" w:firstLine="420"/>
        <w:rPr>
          <w:bCs/>
          <w:color w:val="000000" w:themeColor="text1"/>
          <w:szCs w:val="21"/>
        </w:rPr>
      </w:pPr>
      <w:r w:rsidRPr="00EA1A51">
        <w:rPr>
          <w:rFonts w:hint="eastAsia"/>
          <w:bCs/>
          <w:color w:val="000000" w:themeColor="text1"/>
          <w:szCs w:val="21"/>
        </w:rPr>
        <w:t>17</w:t>
      </w:r>
      <w:r w:rsidR="0022743A" w:rsidRPr="00EA1A51">
        <w:rPr>
          <w:rFonts w:hAnsi="宋体"/>
          <w:bCs/>
          <w:color w:val="000000" w:themeColor="text1"/>
          <w:szCs w:val="21"/>
        </w:rPr>
        <w:t>、</w:t>
      </w:r>
      <w:r w:rsidR="00E55519" w:rsidRPr="00EA1A51">
        <w:rPr>
          <w:rFonts w:hAnsi="宋体"/>
          <w:bCs/>
          <w:color w:val="000000" w:themeColor="text1"/>
          <w:szCs w:val="21"/>
        </w:rPr>
        <w:t>技术风险</w:t>
      </w:r>
    </w:p>
    <w:p w14:paraId="7825CD5D"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在基金的投资、交易、服务与后台运作等业务过程中，可能因为技术系统的故障或差错导致投资者的利益受到影响。这种技术风险可能来自基金管理人、基金托管人、证券交易所、登记结算机构及</w:t>
      </w:r>
      <w:r w:rsidR="00376202" w:rsidRPr="00EA1A51">
        <w:rPr>
          <w:rFonts w:hAnsi="宋体" w:hint="eastAsia"/>
          <w:bCs/>
          <w:color w:val="000000" w:themeColor="text1"/>
          <w:szCs w:val="21"/>
        </w:rPr>
        <w:t>代销</w:t>
      </w:r>
      <w:r w:rsidRPr="00EA1A51">
        <w:rPr>
          <w:rFonts w:hAnsi="宋体"/>
          <w:bCs/>
          <w:color w:val="000000" w:themeColor="text1"/>
          <w:szCs w:val="21"/>
        </w:rPr>
        <w:t>机构等。</w:t>
      </w:r>
    </w:p>
    <w:p w14:paraId="5D44598D" w14:textId="77777777" w:rsidR="00E55519" w:rsidRPr="00EA1A51" w:rsidRDefault="008A4E0F" w:rsidP="00925154">
      <w:pPr>
        <w:spacing w:line="360" w:lineRule="auto"/>
        <w:ind w:firstLineChars="200" w:firstLine="420"/>
        <w:rPr>
          <w:bCs/>
          <w:color w:val="000000" w:themeColor="text1"/>
          <w:szCs w:val="21"/>
        </w:rPr>
      </w:pPr>
      <w:r w:rsidRPr="00EA1A51">
        <w:rPr>
          <w:rFonts w:hint="eastAsia"/>
          <w:bCs/>
          <w:color w:val="000000" w:themeColor="text1"/>
          <w:szCs w:val="21"/>
        </w:rPr>
        <w:t>18</w:t>
      </w:r>
      <w:r w:rsidR="0022743A" w:rsidRPr="00EA1A51">
        <w:rPr>
          <w:rFonts w:hAnsi="宋体"/>
          <w:bCs/>
          <w:color w:val="000000" w:themeColor="text1"/>
          <w:szCs w:val="21"/>
        </w:rPr>
        <w:t>、</w:t>
      </w:r>
      <w:r w:rsidR="00E55519" w:rsidRPr="00EA1A51">
        <w:rPr>
          <w:rFonts w:hAnsi="宋体"/>
          <w:bCs/>
          <w:color w:val="000000" w:themeColor="text1"/>
          <w:szCs w:val="21"/>
        </w:rPr>
        <w:t>政策变更风险</w:t>
      </w:r>
    </w:p>
    <w:p w14:paraId="222C5E4D"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因相关法律法规或监管机构政策修改等基金管理人无法控制的因素的变化，使基金或投资者利益受到影响的风险，例如，监管机构基金估值政策的修改导致基金估值方法的调整而引起基金净值波动的风险、相关法规的修改导致基金投资范围变化基金管理人为调整投资组合而引起基金净值波动的风险等。</w:t>
      </w:r>
    </w:p>
    <w:p w14:paraId="1B2A6EEA" w14:textId="77777777" w:rsidR="00E55519" w:rsidRPr="00EA1A51" w:rsidRDefault="008A4E0F" w:rsidP="00925154">
      <w:pPr>
        <w:spacing w:line="360" w:lineRule="auto"/>
        <w:ind w:firstLineChars="200" w:firstLine="420"/>
        <w:rPr>
          <w:bCs/>
          <w:color w:val="000000" w:themeColor="text1"/>
          <w:szCs w:val="21"/>
        </w:rPr>
      </w:pPr>
      <w:r w:rsidRPr="00EA1A51">
        <w:rPr>
          <w:rFonts w:hint="eastAsia"/>
          <w:bCs/>
          <w:color w:val="000000" w:themeColor="text1"/>
          <w:szCs w:val="21"/>
        </w:rPr>
        <w:t>19</w:t>
      </w:r>
      <w:r w:rsidR="0022743A" w:rsidRPr="00EA1A51">
        <w:rPr>
          <w:rFonts w:hAnsi="宋体"/>
          <w:bCs/>
          <w:color w:val="000000" w:themeColor="text1"/>
          <w:szCs w:val="21"/>
        </w:rPr>
        <w:t>、</w:t>
      </w:r>
      <w:r w:rsidR="00E55519" w:rsidRPr="00EA1A51">
        <w:rPr>
          <w:rFonts w:hAnsi="宋体"/>
          <w:bCs/>
          <w:color w:val="000000" w:themeColor="text1"/>
          <w:szCs w:val="21"/>
        </w:rPr>
        <w:t>不可抗力</w:t>
      </w:r>
    </w:p>
    <w:p w14:paraId="45EDD0AA" w14:textId="77777777" w:rsidR="00E55519" w:rsidRPr="00EA1A51" w:rsidRDefault="00E55519" w:rsidP="00925154">
      <w:pPr>
        <w:spacing w:line="360" w:lineRule="auto"/>
        <w:ind w:firstLineChars="200" w:firstLine="420"/>
        <w:rPr>
          <w:bCs/>
          <w:color w:val="000000" w:themeColor="text1"/>
          <w:szCs w:val="21"/>
        </w:rPr>
      </w:pPr>
      <w:r w:rsidRPr="00EA1A51">
        <w:rPr>
          <w:rFonts w:hAnsi="宋体"/>
          <w:bCs/>
          <w:color w:val="000000" w:themeColor="text1"/>
          <w:szCs w:val="21"/>
        </w:rPr>
        <w:t>战争、自然灾害等不可抗力可能导致基金财产有遭受损失的风险。基金管理人、基金托管人、证券交易所、登记结算机构和</w:t>
      </w:r>
      <w:r w:rsidR="009D0F76" w:rsidRPr="00EA1A51">
        <w:rPr>
          <w:rFonts w:hAnsi="宋体" w:hint="eastAsia"/>
          <w:bCs/>
          <w:color w:val="000000" w:themeColor="text1"/>
          <w:szCs w:val="21"/>
        </w:rPr>
        <w:t>代销机构</w:t>
      </w:r>
      <w:r w:rsidRPr="00EA1A51">
        <w:rPr>
          <w:rFonts w:hAnsi="宋体"/>
          <w:bCs/>
          <w:color w:val="000000" w:themeColor="text1"/>
          <w:szCs w:val="21"/>
        </w:rPr>
        <w:t>等可能因不可抗力无法正常工作，从而影响基金的各项业务按正常时限完成。</w:t>
      </w:r>
    </w:p>
    <w:p w14:paraId="4F6AD270" w14:textId="77777777" w:rsidR="00E55519" w:rsidRPr="00EA1A51" w:rsidRDefault="008C5637" w:rsidP="00925154">
      <w:pPr>
        <w:spacing w:line="360" w:lineRule="auto"/>
        <w:ind w:firstLineChars="200" w:firstLine="420"/>
        <w:rPr>
          <w:bCs/>
          <w:color w:val="000000" w:themeColor="text1"/>
          <w:szCs w:val="21"/>
        </w:rPr>
      </w:pPr>
      <w:r w:rsidRPr="00EA1A51">
        <w:rPr>
          <w:rFonts w:hAnsi="宋体"/>
          <w:bCs/>
          <w:color w:val="000000" w:themeColor="text1"/>
          <w:szCs w:val="21"/>
        </w:rPr>
        <w:t>（</w:t>
      </w:r>
      <w:r w:rsidR="00E55519" w:rsidRPr="00EA1A51">
        <w:rPr>
          <w:rFonts w:hAnsi="宋体"/>
          <w:bCs/>
          <w:color w:val="000000" w:themeColor="text1"/>
          <w:szCs w:val="21"/>
        </w:rPr>
        <w:t>二</w:t>
      </w:r>
      <w:r w:rsidRPr="00EA1A51">
        <w:rPr>
          <w:rFonts w:hAnsi="宋体"/>
          <w:bCs/>
          <w:color w:val="000000" w:themeColor="text1"/>
          <w:szCs w:val="21"/>
        </w:rPr>
        <w:t>）</w:t>
      </w:r>
      <w:r w:rsidR="00E55519" w:rsidRPr="00EA1A51">
        <w:rPr>
          <w:rFonts w:hAnsi="宋体"/>
          <w:bCs/>
          <w:color w:val="000000" w:themeColor="text1"/>
          <w:szCs w:val="21"/>
        </w:rPr>
        <w:t>声明</w:t>
      </w:r>
    </w:p>
    <w:p w14:paraId="5017F3DE" w14:textId="77777777" w:rsidR="00E55519" w:rsidRPr="00EA1A51" w:rsidRDefault="00E55519" w:rsidP="00925154">
      <w:pPr>
        <w:spacing w:line="360" w:lineRule="auto"/>
        <w:ind w:firstLineChars="200" w:firstLine="420"/>
        <w:rPr>
          <w:bCs/>
          <w:color w:val="000000" w:themeColor="text1"/>
          <w:szCs w:val="21"/>
        </w:rPr>
      </w:pPr>
      <w:r w:rsidRPr="00EA1A51">
        <w:rPr>
          <w:bCs/>
          <w:color w:val="000000" w:themeColor="text1"/>
          <w:szCs w:val="21"/>
        </w:rPr>
        <w:t>1</w:t>
      </w:r>
      <w:r w:rsidR="00EF2D29" w:rsidRPr="00EA1A51">
        <w:rPr>
          <w:rFonts w:hAnsi="宋体"/>
          <w:bCs/>
          <w:color w:val="000000" w:themeColor="text1"/>
          <w:szCs w:val="21"/>
        </w:rPr>
        <w:t>、</w:t>
      </w:r>
      <w:r w:rsidRPr="00EA1A51">
        <w:rPr>
          <w:rFonts w:hAnsi="宋体"/>
          <w:bCs/>
          <w:color w:val="000000" w:themeColor="text1"/>
          <w:szCs w:val="21"/>
        </w:rPr>
        <w:t>本基金未经任何一级政府、机构及部门担保。投资者自愿投资于本基金，须自行承担投资风险。</w:t>
      </w:r>
    </w:p>
    <w:p w14:paraId="41F37C0B" w14:textId="77777777" w:rsidR="00E55519" w:rsidRPr="00EA1A51" w:rsidRDefault="00E55519" w:rsidP="00925154">
      <w:pPr>
        <w:spacing w:line="360" w:lineRule="auto"/>
        <w:ind w:firstLineChars="200" w:firstLine="420"/>
        <w:rPr>
          <w:bCs/>
          <w:color w:val="000000" w:themeColor="text1"/>
          <w:szCs w:val="21"/>
        </w:rPr>
      </w:pPr>
      <w:r w:rsidRPr="00EA1A51">
        <w:rPr>
          <w:bCs/>
          <w:color w:val="000000" w:themeColor="text1"/>
          <w:szCs w:val="21"/>
        </w:rPr>
        <w:t>2</w:t>
      </w:r>
      <w:r w:rsidR="00EF2D29" w:rsidRPr="00EA1A51">
        <w:rPr>
          <w:rFonts w:hAnsi="宋体"/>
          <w:bCs/>
          <w:color w:val="000000" w:themeColor="text1"/>
          <w:szCs w:val="21"/>
        </w:rPr>
        <w:t>、</w:t>
      </w:r>
      <w:r w:rsidRPr="00EA1A51">
        <w:rPr>
          <w:rFonts w:hAnsi="宋体"/>
          <w:bCs/>
          <w:color w:val="000000" w:themeColor="text1"/>
          <w:szCs w:val="21"/>
        </w:rPr>
        <w:t>除基金管理人直接办理本基金的销售外，本基金还通过</w:t>
      </w:r>
      <w:r w:rsidR="009D0F76" w:rsidRPr="00EA1A51">
        <w:rPr>
          <w:rFonts w:hAnsi="宋体" w:hint="eastAsia"/>
          <w:bCs/>
          <w:color w:val="000000" w:themeColor="text1"/>
          <w:szCs w:val="21"/>
        </w:rPr>
        <w:t>代销机构</w:t>
      </w:r>
      <w:r w:rsidRPr="00EA1A51">
        <w:rPr>
          <w:rFonts w:hAnsi="宋体"/>
          <w:bCs/>
          <w:color w:val="000000" w:themeColor="text1"/>
          <w:szCs w:val="21"/>
        </w:rPr>
        <w:t>销售，但是，本基金并不是</w:t>
      </w:r>
      <w:r w:rsidR="009D0F76" w:rsidRPr="00EA1A51">
        <w:rPr>
          <w:rFonts w:hAnsi="宋体" w:hint="eastAsia"/>
          <w:bCs/>
          <w:color w:val="000000" w:themeColor="text1"/>
          <w:szCs w:val="21"/>
        </w:rPr>
        <w:t>代销机构</w:t>
      </w:r>
      <w:r w:rsidRPr="00EA1A51">
        <w:rPr>
          <w:rFonts w:hAnsi="宋体"/>
          <w:bCs/>
          <w:color w:val="000000" w:themeColor="text1"/>
          <w:szCs w:val="21"/>
        </w:rPr>
        <w:t>的存款或负债，也没有经</w:t>
      </w:r>
      <w:r w:rsidR="009D0F76" w:rsidRPr="00EA1A51">
        <w:rPr>
          <w:rFonts w:hAnsi="宋体" w:hint="eastAsia"/>
          <w:bCs/>
          <w:color w:val="000000" w:themeColor="text1"/>
          <w:szCs w:val="21"/>
        </w:rPr>
        <w:t>代销机构</w:t>
      </w:r>
      <w:r w:rsidRPr="00EA1A51">
        <w:rPr>
          <w:rFonts w:hAnsi="宋体"/>
          <w:bCs/>
          <w:color w:val="000000" w:themeColor="text1"/>
          <w:szCs w:val="21"/>
        </w:rPr>
        <w:t>担保或者背书，</w:t>
      </w:r>
      <w:r w:rsidR="009D0F76" w:rsidRPr="00EA1A51">
        <w:rPr>
          <w:rFonts w:hAnsi="宋体" w:hint="eastAsia"/>
          <w:bCs/>
          <w:color w:val="000000" w:themeColor="text1"/>
          <w:szCs w:val="21"/>
        </w:rPr>
        <w:t>代销机构</w:t>
      </w:r>
      <w:r w:rsidRPr="00EA1A51">
        <w:rPr>
          <w:rFonts w:hAnsi="宋体"/>
          <w:bCs/>
          <w:color w:val="000000" w:themeColor="text1"/>
          <w:szCs w:val="21"/>
        </w:rPr>
        <w:t>并不能保证其收益或本金安全。</w:t>
      </w:r>
    </w:p>
    <w:p w14:paraId="34EA7728" w14:textId="77777777" w:rsidR="000C76A6" w:rsidRPr="00EA1A51" w:rsidRDefault="000C76A6" w:rsidP="000C76A6">
      <w:pPr>
        <w:pStyle w:val="3"/>
        <w:spacing w:line="440" w:lineRule="exact"/>
        <w:rPr>
          <w:rFonts w:ascii="Times New Roman" w:hAnsi="宋体"/>
          <w:color w:val="000000" w:themeColor="text1"/>
        </w:rPr>
      </w:pPr>
      <w:bookmarkStart w:id="168" w:name="_Toc393356350"/>
      <w:bookmarkStart w:id="169" w:name="_Toc409534511"/>
      <w:bookmarkStart w:id="170" w:name="_Toc409542386"/>
      <w:bookmarkStart w:id="171" w:name="_Toc76969604"/>
      <w:bookmarkStart w:id="172" w:name="_Toc127083933"/>
      <w:bookmarkStart w:id="173" w:name="_Toc329633103"/>
      <w:bookmarkStart w:id="174" w:name="_Toc340435535"/>
      <w:bookmarkStart w:id="175" w:name="_Toc340435603"/>
      <w:r w:rsidRPr="00EA1A51">
        <w:rPr>
          <w:rFonts w:ascii="Times New Roman" w:hAnsi="宋体" w:hint="eastAsia"/>
          <w:color w:val="000000" w:themeColor="text1"/>
        </w:rPr>
        <w:t>二十一、</w:t>
      </w:r>
      <w:bookmarkStart w:id="176" w:name="_Toc330805980"/>
      <w:r w:rsidRPr="00EA1A51">
        <w:rPr>
          <w:rFonts w:ascii="Times New Roman" w:hAnsi="宋体" w:hint="eastAsia"/>
          <w:color w:val="000000" w:themeColor="text1"/>
        </w:rPr>
        <w:t>基金的业务规则</w:t>
      </w:r>
      <w:bookmarkEnd w:id="168"/>
      <w:bookmarkEnd w:id="169"/>
      <w:bookmarkEnd w:id="170"/>
      <w:bookmarkEnd w:id="176"/>
    </w:p>
    <w:p w14:paraId="21EA061C" w14:textId="56C60518" w:rsidR="000C76A6" w:rsidRPr="00EA1A51" w:rsidRDefault="000C76A6" w:rsidP="00E0660F">
      <w:pPr>
        <w:spacing w:line="360" w:lineRule="auto"/>
        <w:ind w:firstLineChars="200" w:firstLine="420"/>
        <w:rPr>
          <w:rFonts w:hAnsi="宋体"/>
          <w:color w:val="000000" w:themeColor="text1"/>
        </w:rPr>
      </w:pPr>
      <w:r w:rsidRPr="00EA1A51">
        <w:rPr>
          <w:rFonts w:hint="eastAsia"/>
          <w:bCs/>
          <w:color w:val="000000" w:themeColor="text1"/>
          <w:szCs w:val="21"/>
        </w:rPr>
        <w:t>基金份额持有人应遵守基金托管人、基金管理人及其代销机构和</w:t>
      </w:r>
      <w:r w:rsidR="007B29B4">
        <w:rPr>
          <w:rFonts w:hint="eastAsia"/>
          <w:bCs/>
          <w:color w:val="000000" w:themeColor="text1"/>
          <w:szCs w:val="21"/>
        </w:rPr>
        <w:t>登记结算机构</w:t>
      </w:r>
      <w:r w:rsidRPr="00EA1A51">
        <w:rPr>
          <w:rFonts w:hint="eastAsia"/>
          <w:bCs/>
          <w:color w:val="000000" w:themeColor="text1"/>
          <w:szCs w:val="21"/>
        </w:rPr>
        <w:t>的相关交易及业务规则。</w:t>
      </w:r>
    </w:p>
    <w:p w14:paraId="29F92C13" w14:textId="77777777" w:rsidR="0081561B" w:rsidRPr="00EA1A51" w:rsidRDefault="000C76A6" w:rsidP="00EB6A00">
      <w:pPr>
        <w:pStyle w:val="3"/>
        <w:spacing w:line="440" w:lineRule="exact"/>
        <w:rPr>
          <w:rFonts w:ascii="Times New Roman" w:hAnsi="宋体"/>
          <w:color w:val="000000" w:themeColor="text1"/>
        </w:rPr>
      </w:pPr>
      <w:bookmarkStart w:id="177" w:name="_Toc409542387"/>
      <w:r w:rsidRPr="00EA1A51">
        <w:rPr>
          <w:rFonts w:ascii="Times New Roman" w:hAnsi="宋体" w:hint="eastAsia"/>
          <w:color w:val="000000" w:themeColor="text1"/>
        </w:rPr>
        <w:t>二十二</w:t>
      </w:r>
      <w:r w:rsidR="0081561B" w:rsidRPr="00EA1A51">
        <w:rPr>
          <w:rFonts w:ascii="Times New Roman" w:hAnsi="宋体"/>
          <w:color w:val="000000" w:themeColor="text1"/>
        </w:rPr>
        <w:t>、</w:t>
      </w:r>
      <w:bookmarkEnd w:id="171"/>
      <w:r w:rsidR="0081561B" w:rsidRPr="00EA1A51">
        <w:rPr>
          <w:rFonts w:ascii="Times New Roman" w:hAnsi="宋体"/>
          <w:color w:val="000000" w:themeColor="text1"/>
        </w:rPr>
        <w:t>基金合同的变更、终止与基金财产的清算</w:t>
      </w:r>
      <w:bookmarkEnd w:id="172"/>
      <w:bookmarkEnd w:id="173"/>
      <w:bookmarkEnd w:id="174"/>
      <w:bookmarkEnd w:id="175"/>
      <w:bookmarkEnd w:id="177"/>
    </w:p>
    <w:p w14:paraId="571CAED1" w14:textId="77777777" w:rsidR="008B7635" w:rsidRPr="00EA1A51" w:rsidRDefault="005E4423" w:rsidP="00EB6A00">
      <w:pPr>
        <w:spacing w:line="440" w:lineRule="exact"/>
        <w:ind w:firstLineChars="200" w:firstLine="420"/>
        <w:rPr>
          <w:bCs/>
          <w:color w:val="000000" w:themeColor="text1"/>
          <w:szCs w:val="21"/>
        </w:rPr>
      </w:pPr>
      <w:bookmarkStart w:id="178" w:name="_Toc79392639"/>
      <w:r w:rsidRPr="00EA1A51">
        <w:rPr>
          <w:rFonts w:hint="eastAsia"/>
          <w:bCs/>
          <w:color w:val="000000" w:themeColor="text1"/>
          <w:szCs w:val="21"/>
        </w:rPr>
        <w:t>（</w:t>
      </w:r>
      <w:r w:rsidRPr="00EA1A51">
        <w:rPr>
          <w:bCs/>
          <w:color w:val="000000" w:themeColor="text1"/>
          <w:szCs w:val="21"/>
        </w:rPr>
        <w:t>一</w:t>
      </w:r>
      <w:r w:rsidRPr="00EA1A51">
        <w:rPr>
          <w:rFonts w:hint="eastAsia"/>
          <w:bCs/>
          <w:color w:val="000000" w:themeColor="text1"/>
          <w:szCs w:val="21"/>
        </w:rPr>
        <w:t>）</w:t>
      </w:r>
      <w:r w:rsidR="008B7635" w:rsidRPr="00EA1A51">
        <w:rPr>
          <w:bCs/>
          <w:color w:val="000000" w:themeColor="text1"/>
          <w:szCs w:val="21"/>
        </w:rPr>
        <w:t>《基金合同》的变更</w:t>
      </w:r>
      <w:bookmarkEnd w:id="178"/>
    </w:p>
    <w:p w14:paraId="026B6092" w14:textId="77777777" w:rsidR="008B7635" w:rsidRPr="00EA1A51" w:rsidRDefault="008B7635" w:rsidP="00EB6A00">
      <w:pPr>
        <w:autoSpaceDE w:val="0"/>
        <w:autoSpaceDN w:val="0"/>
        <w:adjustRightInd w:val="0"/>
        <w:spacing w:line="440" w:lineRule="exact"/>
        <w:ind w:firstLineChars="300" w:firstLine="630"/>
        <w:jc w:val="left"/>
        <w:rPr>
          <w:bCs/>
          <w:color w:val="000000" w:themeColor="text1"/>
          <w:szCs w:val="21"/>
        </w:rPr>
      </w:pPr>
      <w:r w:rsidRPr="00EA1A51">
        <w:rPr>
          <w:bCs/>
          <w:color w:val="000000" w:themeColor="text1"/>
          <w:szCs w:val="21"/>
        </w:rPr>
        <w:lastRenderedPageBreak/>
        <w:t>1</w:t>
      </w:r>
      <w:r w:rsidRPr="00EA1A51">
        <w:rPr>
          <w:bCs/>
          <w:color w:val="000000" w:themeColor="text1"/>
          <w:szCs w:val="21"/>
        </w:rPr>
        <w:t>、变更基金合同</w:t>
      </w:r>
      <w:r w:rsidRPr="00EA1A51">
        <w:rPr>
          <w:rFonts w:hint="eastAsia"/>
          <w:bCs/>
          <w:color w:val="000000" w:themeColor="text1"/>
          <w:szCs w:val="21"/>
        </w:rPr>
        <w:t>涉及</w:t>
      </w:r>
      <w:r w:rsidR="00095C5B" w:rsidRPr="00EA1A51">
        <w:rPr>
          <w:bCs/>
          <w:color w:val="000000" w:themeColor="text1"/>
          <w:szCs w:val="21"/>
        </w:rPr>
        <w:t>法律法规规定或</w:t>
      </w:r>
      <w:r w:rsidRPr="00EA1A51">
        <w:rPr>
          <w:rFonts w:hint="eastAsia"/>
          <w:bCs/>
          <w:color w:val="000000" w:themeColor="text1"/>
          <w:szCs w:val="21"/>
        </w:rPr>
        <w:t>基金</w:t>
      </w:r>
      <w:r w:rsidRPr="00EA1A51">
        <w:rPr>
          <w:bCs/>
          <w:color w:val="000000" w:themeColor="text1"/>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C646FF1" w14:textId="77777777" w:rsidR="008B7635" w:rsidRPr="00EA1A51" w:rsidRDefault="008B7635" w:rsidP="00EB6A00">
      <w:pPr>
        <w:spacing w:line="440" w:lineRule="exact"/>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、关于《基金合同》变更的基金份额持有人大会决议</w:t>
      </w:r>
      <w:r w:rsidRPr="00EA1A51">
        <w:rPr>
          <w:rFonts w:hint="eastAsia"/>
          <w:bCs/>
          <w:color w:val="000000" w:themeColor="text1"/>
          <w:szCs w:val="21"/>
        </w:rPr>
        <w:t>自生效</w:t>
      </w:r>
      <w:r w:rsidRPr="00EA1A51">
        <w:rPr>
          <w:bCs/>
          <w:color w:val="000000" w:themeColor="text1"/>
          <w:szCs w:val="21"/>
        </w:rPr>
        <w:t>后方可执行，</w:t>
      </w:r>
      <w:r w:rsidRPr="00EA1A51">
        <w:rPr>
          <w:rFonts w:hint="eastAsia"/>
          <w:bCs/>
          <w:color w:val="000000" w:themeColor="text1"/>
          <w:szCs w:val="21"/>
        </w:rPr>
        <w:t>并</w:t>
      </w:r>
      <w:r w:rsidRPr="00EA1A51">
        <w:rPr>
          <w:bCs/>
          <w:color w:val="000000" w:themeColor="text1"/>
          <w:szCs w:val="21"/>
        </w:rPr>
        <w:t>自决议生效之日起</w:t>
      </w:r>
      <w:r w:rsidRPr="00EA1A51">
        <w:rPr>
          <w:rFonts w:hint="eastAsia"/>
          <w:bCs/>
          <w:color w:val="000000" w:themeColor="text1"/>
          <w:szCs w:val="21"/>
        </w:rPr>
        <w:t>按照《信息披露办法》的规定</w:t>
      </w:r>
      <w:r w:rsidRPr="00EA1A51">
        <w:rPr>
          <w:bCs/>
          <w:color w:val="000000" w:themeColor="text1"/>
          <w:szCs w:val="21"/>
        </w:rPr>
        <w:t>在</w:t>
      </w:r>
      <w:r w:rsidR="00510905">
        <w:rPr>
          <w:rFonts w:hint="eastAsia"/>
          <w:bCs/>
          <w:color w:val="000000" w:themeColor="text1"/>
          <w:szCs w:val="21"/>
        </w:rPr>
        <w:t>指定媒介</w:t>
      </w:r>
      <w:r w:rsidRPr="00EA1A51">
        <w:rPr>
          <w:bCs/>
          <w:color w:val="000000" w:themeColor="text1"/>
          <w:szCs w:val="21"/>
        </w:rPr>
        <w:t>公告。</w:t>
      </w:r>
    </w:p>
    <w:p w14:paraId="64276584" w14:textId="77777777" w:rsidR="008B7635" w:rsidRPr="00EA1A51" w:rsidRDefault="005E4423" w:rsidP="00EB6A00">
      <w:pPr>
        <w:spacing w:line="440" w:lineRule="exact"/>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二</w:t>
      </w:r>
      <w:r w:rsidRPr="00EA1A51">
        <w:rPr>
          <w:rFonts w:hint="eastAsia"/>
          <w:bCs/>
          <w:color w:val="000000" w:themeColor="text1"/>
          <w:szCs w:val="21"/>
        </w:rPr>
        <w:t>）</w:t>
      </w:r>
      <w:r w:rsidR="008B7635" w:rsidRPr="00EA1A51">
        <w:rPr>
          <w:bCs/>
          <w:color w:val="000000" w:themeColor="text1"/>
          <w:szCs w:val="21"/>
        </w:rPr>
        <w:t>《基金合同》的终止事由</w:t>
      </w:r>
    </w:p>
    <w:p w14:paraId="566E5830" w14:textId="77777777" w:rsidR="008B7635" w:rsidRPr="00EA1A51" w:rsidRDefault="008B7635" w:rsidP="00EB6A00">
      <w:pPr>
        <w:spacing w:line="440" w:lineRule="exact"/>
        <w:ind w:firstLineChars="200" w:firstLine="420"/>
        <w:rPr>
          <w:bCs/>
          <w:color w:val="000000" w:themeColor="text1"/>
          <w:szCs w:val="21"/>
        </w:rPr>
      </w:pPr>
      <w:r w:rsidRPr="00EA1A51">
        <w:rPr>
          <w:bCs/>
          <w:color w:val="000000" w:themeColor="text1"/>
          <w:szCs w:val="21"/>
        </w:rPr>
        <w:t>有下列情形之一的，《基金合同》应当终止：</w:t>
      </w:r>
    </w:p>
    <w:p w14:paraId="6239FE1B" w14:textId="77777777" w:rsidR="008B7635" w:rsidRPr="00EA1A51" w:rsidRDefault="008B7635" w:rsidP="00EB6A00">
      <w:pPr>
        <w:spacing w:line="440" w:lineRule="exact"/>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、基金份额持有人大会决定终止的；</w:t>
      </w:r>
    </w:p>
    <w:p w14:paraId="65D63563" w14:textId="77777777" w:rsidR="008B7635" w:rsidRPr="00EA1A51" w:rsidRDefault="008B7635" w:rsidP="00EB6A00">
      <w:pPr>
        <w:spacing w:line="440" w:lineRule="exact"/>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、基金管理人、基金托管人职责终止，在</w:t>
      </w:r>
      <w:r w:rsidRPr="00EA1A51">
        <w:rPr>
          <w:bCs/>
          <w:color w:val="000000" w:themeColor="text1"/>
          <w:szCs w:val="21"/>
        </w:rPr>
        <w:t>6</w:t>
      </w:r>
      <w:r w:rsidRPr="00EA1A51">
        <w:rPr>
          <w:bCs/>
          <w:color w:val="000000" w:themeColor="text1"/>
          <w:szCs w:val="21"/>
        </w:rPr>
        <w:t>个月内没有新基金管理人、新基金托管人承接的；</w:t>
      </w:r>
    </w:p>
    <w:p w14:paraId="65CB002A" w14:textId="77777777" w:rsidR="008B7635" w:rsidRPr="00EA1A51" w:rsidRDefault="008B7635" w:rsidP="00EB6A00">
      <w:pPr>
        <w:spacing w:line="440" w:lineRule="exact"/>
        <w:ind w:firstLineChars="200" w:firstLine="420"/>
        <w:rPr>
          <w:bCs/>
          <w:color w:val="000000" w:themeColor="text1"/>
          <w:szCs w:val="21"/>
        </w:rPr>
      </w:pPr>
      <w:r w:rsidRPr="00EA1A51">
        <w:rPr>
          <w:rFonts w:hint="eastAsia"/>
          <w:bCs/>
          <w:color w:val="000000" w:themeColor="text1"/>
          <w:szCs w:val="21"/>
        </w:rPr>
        <w:t>3</w:t>
      </w:r>
      <w:r w:rsidRPr="00EA1A51">
        <w:rPr>
          <w:bCs/>
          <w:color w:val="000000" w:themeColor="text1"/>
          <w:szCs w:val="21"/>
        </w:rPr>
        <w:t>、《基金合同》约定的其他情形；</w:t>
      </w:r>
    </w:p>
    <w:p w14:paraId="37D225FF" w14:textId="77777777" w:rsidR="008B7635" w:rsidRPr="00EA1A51" w:rsidRDefault="008B7635" w:rsidP="00EB6A00">
      <w:pPr>
        <w:spacing w:line="440" w:lineRule="exact"/>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、相关法律法规和中国证监会规定的其他情况。</w:t>
      </w:r>
    </w:p>
    <w:p w14:paraId="14088034" w14:textId="77777777" w:rsidR="008B7635" w:rsidRPr="00EA1A51" w:rsidRDefault="005E4423" w:rsidP="008B763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三</w:t>
      </w:r>
      <w:r w:rsidRPr="00EA1A51">
        <w:rPr>
          <w:rFonts w:hint="eastAsia"/>
          <w:bCs/>
          <w:color w:val="000000" w:themeColor="text1"/>
          <w:szCs w:val="21"/>
        </w:rPr>
        <w:t>）</w:t>
      </w:r>
      <w:r w:rsidR="008B7635" w:rsidRPr="00EA1A51">
        <w:rPr>
          <w:bCs/>
          <w:color w:val="000000" w:themeColor="text1"/>
          <w:szCs w:val="21"/>
        </w:rPr>
        <w:t>基金财产的清算</w:t>
      </w:r>
    </w:p>
    <w:p w14:paraId="252B1931"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、基金财产清算小组：自出现《基金合同》终止事由之日起</w:t>
      </w:r>
      <w:r w:rsidRPr="00EA1A51">
        <w:rPr>
          <w:bCs/>
          <w:color w:val="000000" w:themeColor="text1"/>
          <w:szCs w:val="21"/>
        </w:rPr>
        <w:t>30</w:t>
      </w:r>
      <w:r w:rsidRPr="00EA1A51">
        <w:rPr>
          <w:bCs/>
          <w:color w:val="000000" w:themeColor="text1"/>
          <w:szCs w:val="21"/>
        </w:rPr>
        <w:t>个工作日内成立清算小组，基金管理人组织基金财产清算小组并在中国证监会的监督下进行基金清算。</w:t>
      </w:r>
    </w:p>
    <w:p w14:paraId="01723F87"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6FBBF8A"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、基金财产清算小组职责：基金财产清算小组负责基金财产的保管、清理、估价、变现和分配。基金财产清算小组可以依法进行必要的民事活动。</w:t>
      </w:r>
    </w:p>
    <w:p w14:paraId="52EFCC07"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、基金财产清算程序：</w:t>
      </w:r>
    </w:p>
    <w:p w14:paraId="5473050B"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1</w:t>
      </w:r>
      <w:r w:rsidRPr="00EA1A51">
        <w:rPr>
          <w:bCs/>
          <w:color w:val="000000" w:themeColor="text1"/>
          <w:szCs w:val="21"/>
        </w:rPr>
        <w:t>）《基金合同》终止情形出现时，由基金财产清算小组统一接管基金；</w:t>
      </w:r>
    </w:p>
    <w:p w14:paraId="5B9546B8"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2</w:t>
      </w:r>
      <w:r w:rsidRPr="00EA1A51">
        <w:rPr>
          <w:bCs/>
          <w:color w:val="000000" w:themeColor="text1"/>
          <w:szCs w:val="21"/>
        </w:rPr>
        <w:t>）对基金财产和债权债务进行清理和确认；</w:t>
      </w:r>
    </w:p>
    <w:p w14:paraId="08C6E4E0"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3</w:t>
      </w:r>
      <w:r w:rsidRPr="00EA1A51">
        <w:rPr>
          <w:bCs/>
          <w:color w:val="000000" w:themeColor="text1"/>
          <w:szCs w:val="21"/>
        </w:rPr>
        <w:t>）对基金财产进行估值和变现；</w:t>
      </w:r>
    </w:p>
    <w:p w14:paraId="51472BA8"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4</w:t>
      </w:r>
      <w:r w:rsidRPr="00EA1A51">
        <w:rPr>
          <w:bCs/>
          <w:color w:val="000000" w:themeColor="text1"/>
          <w:szCs w:val="21"/>
        </w:rPr>
        <w:t>）制作清算报告；</w:t>
      </w:r>
    </w:p>
    <w:p w14:paraId="3262B468"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5</w:t>
      </w:r>
      <w:r w:rsidRPr="00EA1A51">
        <w:rPr>
          <w:bCs/>
          <w:color w:val="000000" w:themeColor="text1"/>
          <w:szCs w:val="21"/>
        </w:rPr>
        <w:t>）聘请会计师事务所对清算报告进行外部审计，聘请律师事务所对清算报告出具法律意见书；</w:t>
      </w:r>
    </w:p>
    <w:p w14:paraId="0FAFD499"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6</w:t>
      </w:r>
      <w:r w:rsidRPr="00EA1A51">
        <w:rPr>
          <w:bCs/>
          <w:color w:val="000000" w:themeColor="text1"/>
          <w:szCs w:val="21"/>
        </w:rPr>
        <w:t>）将清算报告报中国证监会备案并公告</w:t>
      </w:r>
      <w:r w:rsidRPr="00EA1A51">
        <w:rPr>
          <w:rFonts w:hint="eastAsia"/>
          <w:bCs/>
          <w:color w:val="000000" w:themeColor="text1"/>
          <w:szCs w:val="21"/>
        </w:rPr>
        <w:t>；</w:t>
      </w:r>
    </w:p>
    <w:p w14:paraId="677BAAC0"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w:t>
      </w:r>
      <w:r w:rsidRPr="00EA1A51">
        <w:rPr>
          <w:bCs/>
          <w:color w:val="000000" w:themeColor="text1"/>
          <w:szCs w:val="21"/>
        </w:rPr>
        <w:t>7</w:t>
      </w:r>
      <w:r w:rsidRPr="00EA1A51">
        <w:rPr>
          <w:bCs/>
          <w:color w:val="000000" w:themeColor="text1"/>
          <w:szCs w:val="21"/>
        </w:rPr>
        <w:t>）对基金</w:t>
      </w:r>
      <w:r w:rsidRPr="00EA1A51">
        <w:rPr>
          <w:rFonts w:hint="eastAsia"/>
          <w:bCs/>
          <w:color w:val="000000" w:themeColor="text1"/>
          <w:szCs w:val="21"/>
        </w:rPr>
        <w:t>剩余</w:t>
      </w:r>
      <w:r w:rsidRPr="00EA1A51">
        <w:rPr>
          <w:bCs/>
          <w:color w:val="000000" w:themeColor="text1"/>
          <w:szCs w:val="21"/>
        </w:rPr>
        <w:t>财产进行分配</w:t>
      </w:r>
      <w:r w:rsidRPr="00EA1A51">
        <w:rPr>
          <w:rFonts w:hint="eastAsia"/>
          <w:bCs/>
          <w:color w:val="000000" w:themeColor="text1"/>
          <w:szCs w:val="21"/>
        </w:rPr>
        <w:t>。</w:t>
      </w:r>
    </w:p>
    <w:p w14:paraId="0E52784C"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、基金财产清算的期限为</w:t>
      </w:r>
      <w:r w:rsidRPr="00EA1A51">
        <w:rPr>
          <w:rFonts w:hint="eastAsia"/>
          <w:bCs/>
          <w:color w:val="000000" w:themeColor="text1"/>
          <w:szCs w:val="21"/>
        </w:rPr>
        <w:t>6</w:t>
      </w:r>
      <w:r w:rsidRPr="00EA1A51">
        <w:rPr>
          <w:bCs/>
          <w:color w:val="000000" w:themeColor="text1"/>
          <w:szCs w:val="21"/>
        </w:rPr>
        <w:t>个月</w:t>
      </w:r>
      <w:r w:rsidRPr="00EA1A51">
        <w:rPr>
          <w:rFonts w:hint="eastAsia"/>
          <w:bCs/>
          <w:color w:val="000000" w:themeColor="text1"/>
          <w:szCs w:val="21"/>
        </w:rPr>
        <w:t>，但因本基金所持证券的流动性受到限制而不能及时</w:t>
      </w:r>
      <w:r w:rsidRPr="00EA1A51">
        <w:rPr>
          <w:rFonts w:hint="eastAsia"/>
          <w:bCs/>
          <w:color w:val="000000" w:themeColor="text1"/>
          <w:szCs w:val="21"/>
        </w:rPr>
        <w:lastRenderedPageBreak/>
        <w:t>变现的，清算期限相应顺延</w:t>
      </w:r>
      <w:r w:rsidRPr="00EA1A51">
        <w:rPr>
          <w:bCs/>
          <w:color w:val="000000" w:themeColor="text1"/>
          <w:szCs w:val="21"/>
        </w:rPr>
        <w:t>。</w:t>
      </w:r>
    </w:p>
    <w:p w14:paraId="0CDDA858" w14:textId="77777777" w:rsidR="008B7635" w:rsidRPr="00EA1A51" w:rsidRDefault="005E4423" w:rsidP="008B763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四</w:t>
      </w:r>
      <w:r w:rsidRPr="00EA1A51">
        <w:rPr>
          <w:rFonts w:hint="eastAsia"/>
          <w:bCs/>
          <w:color w:val="000000" w:themeColor="text1"/>
          <w:szCs w:val="21"/>
        </w:rPr>
        <w:t>）</w:t>
      </w:r>
      <w:r w:rsidR="008B7635" w:rsidRPr="00EA1A51">
        <w:rPr>
          <w:bCs/>
          <w:color w:val="000000" w:themeColor="text1"/>
          <w:szCs w:val="21"/>
        </w:rPr>
        <w:t>清算费用</w:t>
      </w:r>
    </w:p>
    <w:p w14:paraId="2E8FFC4E"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清算费用是指基金财产清算小组在进行基金清算过程中发生的所有合理费用，清算费用由基金财产清算小组优先从基金财产中支付。</w:t>
      </w:r>
    </w:p>
    <w:p w14:paraId="64CF08FC" w14:textId="77777777" w:rsidR="008B7635" w:rsidRPr="00EA1A51" w:rsidRDefault="005E4423" w:rsidP="008B763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五</w:t>
      </w:r>
      <w:r w:rsidRPr="00EA1A51">
        <w:rPr>
          <w:rFonts w:hint="eastAsia"/>
          <w:bCs/>
          <w:color w:val="000000" w:themeColor="text1"/>
          <w:szCs w:val="21"/>
        </w:rPr>
        <w:t>）</w:t>
      </w:r>
      <w:r w:rsidR="008B7635" w:rsidRPr="00EA1A51">
        <w:rPr>
          <w:bCs/>
          <w:color w:val="000000" w:themeColor="text1"/>
          <w:szCs w:val="21"/>
        </w:rPr>
        <w:t>基金财产清算剩余资产的分配</w:t>
      </w:r>
    </w:p>
    <w:p w14:paraId="7598A4C7"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7BF66272" w14:textId="77777777" w:rsidR="008B7635" w:rsidRPr="00EA1A51" w:rsidRDefault="008B7635" w:rsidP="008B7635">
      <w:pPr>
        <w:spacing w:line="360" w:lineRule="auto"/>
        <w:ind w:firstLineChars="200" w:firstLine="420"/>
        <w:rPr>
          <w:bCs/>
          <w:color w:val="000000" w:themeColor="text1"/>
          <w:szCs w:val="21"/>
        </w:rPr>
      </w:pPr>
      <w:r w:rsidRPr="00EA1A51">
        <w:rPr>
          <w:rFonts w:ascii="宋体" w:hAnsi="宋体" w:hint="eastAsia"/>
          <w:color w:val="000000" w:themeColor="text1"/>
          <w:szCs w:val="21"/>
        </w:rPr>
        <w:t>对于基金缴存于中国证券登记结算有限责任公司的最低结算备付金和结算保证金等，在中国证券登记结算有限责任公司对其进行调整后方可收回。</w:t>
      </w:r>
    </w:p>
    <w:p w14:paraId="362BAEDE" w14:textId="77777777" w:rsidR="008B7635" w:rsidRPr="00EA1A51" w:rsidRDefault="005E4423" w:rsidP="008B763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六</w:t>
      </w:r>
      <w:r w:rsidRPr="00EA1A51">
        <w:rPr>
          <w:rFonts w:hint="eastAsia"/>
          <w:bCs/>
          <w:color w:val="000000" w:themeColor="text1"/>
          <w:szCs w:val="21"/>
        </w:rPr>
        <w:t>）</w:t>
      </w:r>
      <w:r w:rsidR="008B7635" w:rsidRPr="00EA1A51">
        <w:rPr>
          <w:bCs/>
          <w:color w:val="000000" w:themeColor="text1"/>
          <w:szCs w:val="21"/>
        </w:rPr>
        <w:t>基金财产清算的公告</w:t>
      </w:r>
    </w:p>
    <w:p w14:paraId="44E05370"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A1A51">
        <w:rPr>
          <w:rFonts w:hint="eastAsia"/>
          <w:bCs/>
          <w:color w:val="000000" w:themeColor="text1"/>
          <w:szCs w:val="21"/>
        </w:rPr>
        <w:t>5</w:t>
      </w:r>
      <w:r w:rsidRPr="00EA1A51">
        <w:rPr>
          <w:bCs/>
          <w:color w:val="000000" w:themeColor="text1"/>
          <w:szCs w:val="21"/>
        </w:rPr>
        <w:t>个工作日内由基金财产清算小组进行公告。</w:t>
      </w:r>
    </w:p>
    <w:p w14:paraId="6CEDD2E4" w14:textId="77777777" w:rsidR="008B7635" w:rsidRPr="00EA1A51" w:rsidRDefault="005E4423" w:rsidP="008B7635">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七</w:t>
      </w:r>
      <w:r w:rsidRPr="00EA1A51">
        <w:rPr>
          <w:rFonts w:hint="eastAsia"/>
          <w:bCs/>
          <w:color w:val="000000" w:themeColor="text1"/>
          <w:szCs w:val="21"/>
        </w:rPr>
        <w:t>）</w:t>
      </w:r>
      <w:r w:rsidR="008B7635" w:rsidRPr="00EA1A51">
        <w:rPr>
          <w:bCs/>
          <w:color w:val="000000" w:themeColor="text1"/>
          <w:szCs w:val="21"/>
        </w:rPr>
        <w:t>基金财产清算账册及文件的保存</w:t>
      </w:r>
    </w:p>
    <w:p w14:paraId="7AC0618C" w14:textId="77777777" w:rsidR="008B7635" w:rsidRPr="00EA1A51" w:rsidRDefault="008B7635" w:rsidP="008B7635">
      <w:pPr>
        <w:spacing w:line="360" w:lineRule="auto"/>
        <w:ind w:firstLineChars="200" w:firstLine="420"/>
        <w:rPr>
          <w:bCs/>
          <w:color w:val="000000" w:themeColor="text1"/>
          <w:szCs w:val="21"/>
        </w:rPr>
      </w:pPr>
      <w:r w:rsidRPr="00EA1A51">
        <w:rPr>
          <w:bCs/>
          <w:color w:val="000000" w:themeColor="text1"/>
          <w:szCs w:val="21"/>
        </w:rPr>
        <w:t>基金财产清算账册及有关文件由基金托管人保存</w:t>
      </w:r>
      <w:r w:rsidRPr="00EA1A51">
        <w:rPr>
          <w:rFonts w:hint="eastAsia"/>
          <w:bCs/>
          <w:color w:val="000000" w:themeColor="text1"/>
          <w:szCs w:val="21"/>
        </w:rPr>
        <w:t>15</w:t>
      </w:r>
      <w:r w:rsidRPr="00EA1A51">
        <w:rPr>
          <w:bCs/>
          <w:color w:val="000000" w:themeColor="text1"/>
          <w:szCs w:val="21"/>
        </w:rPr>
        <w:t>年以上。</w:t>
      </w:r>
    </w:p>
    <w:p w14:paraId="416B2747" w14:textId="77777777" w:rsidR="00234DF8" w:rsidRPr="00EA1A51" w:rsidRDefault="00234DF8" w:rsidP="002C372A">
      <w:pPr>
        <w:pStyle w:val="a0"/>
        <w:spacing w:line="360" w:lineRule="auto"/>
        <w:rPr>
          <w:color w:val="000000" w:themeColor="text1"/>
        </w:rPr>
      </w:pPr>
    </w:p>
    <w:p w14:paraId="46CEAC87" w14:textId="77777777" w:rsidR="0081561B" w:rsidRPr="00EA1A51" w:rsidRDefault="00F66762" w:rsidP="002C372A">
      <w:pPr>
        <w:pStyle w:val="3"/>
        <w:rPr>
          <w:rFonts w:ascii="Times New Roman"/>
          <w:color w:val="000000" w:themeColor="text1"/>
        </w:rPr>
      </w:pPr>
      <w:bookmarkStart w:id="179" w:name="_Toc127083934"/>
      <w:bookmarkStart w:id="180" w:name="_Toc329633104"/>
      <w:bookmarkStart w:id="181" w:name="_Toc340435536"/>
      <w:bookmarkStart w:id="182" w:name="_Toc340435604"/>
      <w:bookmarkStart w:id="183" w:name="_Toc409542388"/>
      <w:bookmarkStart w:id="184" w:name="_Toc530223198"/>
      <w:bookmarkStart w:id="185" w:name="_Toc63171764"/>
      <w:r w:rsidRPr="00EA1A51">
        <w:rPr>
          <w:rFonts w:ascii="Times New Roman" w:hAnsi="宋体" w:hint="eastAsia"/>
          <w:color w:val="000000" w:themeColor="text1"/>
        </w:rPr>
        <w:t>二十</w:t>
      </w:r>
      <w:r w:rsidR="00780A1B" w:rsidRPr="00EA1A51">
        <w:rPr>
          <w:rFonts w:ascii="Times New Roman" w:hAnsi="宋体" w:hint="eastAsia"/>
          <w:color w:val="000000" w:themeColor="text1"/>
        </w:rPr>
        <w:t>三</w:t>
      </w:r>
      <w:r w:rsidR="0081561B" w:rsidRPr="00EA1A51">
        <w:rPr>
          <w:rFonts w:ascii="Times New Roman" w:hAnsi="宋体"/>
          <w:color w:val="000000" w:themeColor="text1"/>
        </w:rPr>
        <w:t>、基金合同的内容摘要</w:t>
      </w:r>
      <w:bookmarkEnd w:id="179"/>
      <w:bookmarkEnd w:id="180"/>
      <w:bookmarkEnd w:id="181"/>
      <w:bookmarkEnd w:id="182"/>
      <w:bookmarkEnd w:id="183"/>
    </w:p>
    <w:p w14:paraId="01BD99CD" w14:textId="77777777" w:rsidR="00AD613F" w:rsidRPr="00EA1A51" w:rsidRDefault="00AD613F" w:rsidP="00AD613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（一）基金份额持有人、基金管理人和基金托管人的权利、义务</w:t>
      </w:r>
    </w:p>
    <w:p w14:paraId="61C21062" w14:textId="77777777" w:rsidR="00AD613F" w:rsidRPr="00EA1A51" w:rsidRDefault="00AD613F" w:rsidP="00AD613F">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1、基金管理人的权利、义务</w:t>
      </w:r>
    </w:p>
    <w:p w14:paraId="6CFB614F" w14:textId="77777777" w:rsidR="008A00EB" w:rsidRPr="00EA1A51" w:rsidRDefault="00364174" w:rsidP="008A00EB">
      <w:pPr>
        <w:spacing w:line="360" w:lineRule="auto"/>
        <w:ind w:firstLineChars="200" w:firstLine="420"/>
        <w:rPr>
          <w:bCs/>
          <w:color w:val="000000" w:themeColor="text1"/>
          <w:szCs w:val="21"/>
        </w:rPr>
      </w:pPr>
      <w:r w:rsidRPr="00EA1A51">
        <w:rPr>
          <w:rFonts w:hint="eastAsia"/>
          <w:bCs/>
          <w:color w:val="000000" w:themeColor="text1"/>
          <w:szCs w:val="21"/>
        </w:rPr>
        <w:t>（</w:t>
      </w:r>
      <w:r w:rsidR="008A00EB" w:rsidRPr="00EA1A51">
        <w:rPr>
          <w:bCs/>
          <w:color w:val="000000" w:themeColor="text1"/>
          <w:szCs w:val="21"/>
        </w:rPr>
        <w:t>1</w:t>
      </w:r>
      <w:r w:rsidRPr="00EA1A51">
        <w:rPr>
          <w:rFonts w:hint="eastAsia"/>
          <w:bCs/>
          <w:color w:val="000000" w:themeColor="text1"/>
          <w:szCs w:val="21"/>
        </w:rPr>
        <w:t>）</w:t>
      </w:r>
      <w:r w:rsidR="008A00EB" w:rsidRPr="00EA1A51">
        <w:rPr>
          <w:bCs/>
          <w:color w:val="000000" w:themeColor="text1"/>
          <w:szCs w:val="21"/>
        </w:rPr>
        <w:t>根据《基金法》、《运作办法》及其他有关规定，基金管理人的权利包括但不限于：</w:t>
      </w:r>
    </w:p>
    <w:p w14:paraId="02D0FF27"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）依法募集</w:t>
      </w:r>
      <w:r w:rsidRPr="00EA1A51">
        <w:rPr>
          <w:rFonts w:hint="eastAsia"/>
          <w:bCs/>
          <w:color w:val="000000" w:themeColor="text1"/>
          <w:szCs w:val="21"/>
        </w:rPr>
        <w:t>资</w:t>
      </w:r>
      <w:r w:rsidRPr="00EA1A51">
        <w:rPr>
          <w:bCs/>
          <w:color w:val="000000" w:themeColor="text1"/>
          <w:szCs w:val="21"/>
        </w:rPr>
        <w:t>金；</w:t>
      </w:r>
    </w:p>
    <w:p w14:paraId="26D91A91"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）自《基金合同》生效之日起，根据法律法规和《基金合同》独立运用并管理基金财产；</w:t>
      </w:r>
    </w:p>
    <w:p w14:paraId="71DCE446"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）依照《基金合同》收取基金管理费以及法律法规规定或中国证监会批准的其他费用；</w:t>
      </w:r>
    </w:p>
    <w:p w14:paraId="422E39BB"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）销售基金份额；</w:t>
      </w:r>
    </w:p>
    <w:p w14:paraId="02698EC8"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w:t>
      </w:r>
      <w:r w:rsidRPr="00EA1A51">
        <w:rPr>
          <w:rFonts w:hint="eastAsia"/>
          <w:bCs/>
          <w:color w:val="000000" w:themeColor="text1"/>
          <w:szCs w:val="21"/>
        </w:rPr>
        <w:t>按照规定</w:t>
      </w:r>
      <w:r w:rsidRPr="00EA1A51">
        <w:rPr>
          <w:bCs/>
          <w:color w:val="000000" w:themeColor="text1"/>
          <w:szCs w:val="21"/>
        </w:rPr>
        <w:t>召集基金份额持有人大会；</w:t>
      </w:r>
    </w:p>
    <w:p w14:paraId="26974BF3"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）依据《基金合同》及有关法律规定监督基金托管人，如认为基金托管人违反了《基金合同》及国家有关法律规定，应呈报中国证监会和其他监管部门，并采取必要措施保护基</w:t>
      </w:r>
      <w:r w:rsidRPr="00EA1A51">
        <w:rPr>
          <w:bCs/>
          <w:color w:val="000000" w:themeColor="text1"/>
          <w:szCs w:val="21"/>
        </w:rPr>
        <w:lastRenderedPageBreak/>
        <w:t>金投资</w:t>
      </w:r>
      <w:r w:rsidRPr="00EA1A51">
        <w:rPr>
          <w:rFonts w:hint="eastAsia"/>
          <w:bCs/>
          <w:color w:val="000000" w:themeColor="text1"/>
          <w:szCs w:val="21"/>
        </w:rPr>
        <w:t>人</w:t>
      </w:r>
      <w:r w:rsidRPr="00EA1A51">
        <w:rPr>
          <w:bCs/>
          <w:color w:val="000000" w:themeColor="text1"/>
          <w:szCs w:val="21"/>
        </w:rPr>
        <w:t>的利益；</w:t>
      </w:r>
    </w:p>
    <w:p w14:paraId="15497316"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）在基金托管人更换时，提名新的基金托管人；</w:t>
      </w:r>
    </w:p>
    <w:p w14:paraId="3DD0DA40"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8</w:t>
      </w:r>
      <w:r w:rsidRPr="00EA1A51">
        <w:rPr>
          <w:bCs/>
          <w:color w:val="000000" w:themeColor="text1"/>
          <w:szCs w:val="21"/>
        </w:rPr>
        <w:t>）选择、更换基金销售机构，对基金销售机构的相关行为进行监督和处理；</w:t>
      </w:r>
    </w:p>
    <w:p w14:paraId="10519920"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9</w:t>
      </w:r>
      <w:r w:rsidRPr="00EA1A51">
        <w:rPr>
          <w:bCs/>
          <w:color w:val="000000" w:themeColor="text1"/>
          <w:szCs w:val="21"/>
        </w:rPr>
        <w:t>）担任或委托其他符合条件的机构担任基金登记结算机构办理基金登记结算业务并获得《基金合同》规定的费用；</w:t>
      </w:r>
    </w:p>
    <w:p w14:paraId="256C2C3B"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10</w:t>
      </w:r>
      <w:r w:rsidRPr="00EA1A51">
        <w:rPr>
          <w:bCs/>
          <w:color w:val="000000" w:themeColor="text1"/>
          <w:szCs w:val="21"/>
        </w:rPr>
        <w:t>）依据《基金合同》及有关法律规定决定基金收益的分配方案；</w:t>
      </w:r>
      <w:r w:rsidRPr="00EA1A51">
        <w:rPr>
          <w:bCs/>
          <w:color w:val="000000" w:themeColor="text1"/>
          <w:szCs w:val="21"/>
        </w:rPr>
        <w:tab/>
      </w:r>
    </w:p>
    <w:p w14:paraId="41E99179"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11</w:t>
      </w:r>
      <w:r w:rsidRPr="00EA1A51">
        <w:rPr>
          <w:bCs/>
          <w:color w:val="000000" w:themeColor="text1"/>
          <w:szCs w:val="21"/>
        </w:rPr>
        <w:t>）在《基金合同》约定的范围内，拒绝或暂停受理申购与赎回申请；</w:t>
      </w:r>
    </w:p>
    <w:p w14:paraId="387EB815"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12</w:t>
      </w:r>
      <w:r w:rsidRPr="00EA1A51">
        <w:rPr>
          <w:bCs/>
          <w:color w:val="000000" w:themeColor="text1"/>
          <w:szCs w:val="21"/>
        </w:rPr>
        <w:t>）依照法律法规为基金的利益对被投资公司行使股东权利，为基金的利益行使因基金财产投资于证券所产生的权利；</w:t>
      </w:r>
      <w:r w:rsidRPr="00EA1A51">
        <w:rPr>
          <w:bCs/>
          <w:color w:val="000000" w:themeColor="text1"/>
          <w:szCs w:val="21"/>
        </w:rPr>
        <w:tab/>
      </w:r>
    </w:p>
    <w:p w14:paraId="7068D165"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13</w:t>
      </w:r>
      <w:r w:rsidRPr="00EA1A51">
        <w:rPr>
          <w:bCs/>
          <w:color w:val="000000" w:themeColor="text1"/>
          <w:szCs w:val="21"/>
        </w:rPr>
        <w:t>）在法律法规允许的前提下，为基金的利益依法为基金申请和办理融资、融券、转融通以及基金作为融资融券标的证券等相关业务；</w:t>
      </w:r>
    </w:p>
    <w:p w14:paraId="003612BF"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14</w:t>
      </w:r>
      <w:r w:rsidRPr="00EA1A51">
        <w:rPr>
          <w:bCs/>
          <w:color w:val="000000" w:themeColor="text1"/>
          <w:szCs w:val="21"/>
        </w:rPr>
        <w:t>）以基金管理人的名义，代表基金份额持有人的利益行使诉讼权利或者实施其他法律行为；</w:t>
      </w:r>
      <w:r w:rsidRPr="00EA1A51">
        <w:rPr>
          <w:bCs/>
          <w:color w:val="000000" w:themeColor="text1"/>
          <w:szCs w:val="21"/>
        </w:rPr>
        <w:tab/>
      </w:r>
    </w:p>
    <w:p w14:paraId="3579D106"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15</w:t>
      </w:r>
      <w:r w:rsidRPr="00EA1A51">
        <w:rPr>
          <w:bCs/>
          <w:color w:val="000000" w:themeColor="text1"/>
          <w:szCs w:val="21"/>
        </w:rPr>
        <w:t>）选择、更换律师事务所、会计师事务所、证券经纪商或其他为基金提供服务的外部机构；</w:t>
      </w:r>
      <w:r w:rsidRPr="00EA1A51">
        <w:rPr>
          <w:bCs/>
          <w:color w:val="000000" w:themeColor="text1"/>
          <w:szCs w:val="21"/>
        </w:rPr>
        <w:tab/>
      </w:r>
    </w:p>
    <w:p w14:paraId="1D54B065"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16</w:t>
      </w:r>
      <w:r w:rsidRPr="00EA1A51">
        <w:rPr>
          <w:bCs/>
          <w:color w:val="000000" w:themeColor="text1"/>
          <w:szCs w:val="21"/>
        </w:rPr>
        <w:t>）</w:t>
      </w:r>
      <w:r w:rsidRPr="00EA1A51">
        <w:rPr>
          <w:rFonts w:hint="eastAsia"/>
          <w:bCs/>
          <w:color w:val="000000" w:themeColor="text1"/>
          <w:szCs w:val="21"/>
        </w:rPr>
        <w:t>在符合有关法律法规、基金合同、相关证券交易所及登记结算机构相关业务规则的规定的前提下，制订和调整有关基金认购、申购、赎回</w:t>
      </w:r>
      <w:r w:rsidR="00095C5B" w:rsidRPr="00EA1A51">
        <w:rPr>
          <w:rFonts w:hint="eastAsia"/>
          <w:bCs/>
          <w:color w:val="000000" w:themeColor="text1"/>
          <w:szCs w:val="21"/>
        </w:rPr>
        <w:t>、转换、非交易过户、转托管、收益分配等业务的规则，在法律法规和</w:t>
      </w:r>
      <w:r w:rsidRPr="00EA1A51">
        <w:rPr>
          <w:rFonts w:hint="eastAsia"/>
          <w:bCs/>
          <w:color w:val="000000" w:themeColor="text1"/>
          <w:szCs w:val="21"/>
        </w:rPr>
        <w:t>基金合同规定的范围内决定和调整基金的除调高托管费率和管理费率之外的相关费率结构和收费方式</w:t>
      </w:r>
      <w:r w:rsidRPr="00EA1A51">
        <w:rPr>
          <w:bCs/>
          <w:color w:val="000000" w:themeColor="text1"/>
          <w:szCs w:val="21"/>
        </w:rPr>
        <w:t>；</w:t>
      </w:r>
    </w:p>
    <w:p w14:paraId="54FFD30E"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17</w:t>
      </w:r>
      <w:r w:rsidRPr="00EA1A51">
        <w:rPr>
          <w:bCs/>
          <w:color w:val="000000" w:themeColor="text1"/>
          <w:szCs w:val="21"/>
        </w:rPr>
        <w:t>）法律法规及中国证监会规定的和《基金合同》约定的其他权利。</w:t>
      </w:r>
    </w:p>
    <w:p w14:paraId="75509B0C" w14:textId="77777777" w:rsidR="008A00EB" w:rsidRPr="00EA1A51" w:rsidRDefault="00364174" w:rsidP="008A00EB">
      <w:pPr>
        <w:spacing w:line="440" w:lineRule="atLeast"/>
        <w:ind w:firstLineChars="200" w:firstLine="420"/>
        <w:rPr>
          <w:bCs/>
          <w:color w:val="000000" w:themeColor="text1"/>
          <w:szCs w:val="21"/>
        </w:rPr>
      </w:pPr>
      <w:r w:rsidRPr="00EA1A51">
        <w:rPr>
          <w:rFonts w:hint="eastAsia"/>
          <w:bCs/>
          <w:color w:val="000000" w:themeColor="text1"/>
          <w:szCs w:val="21"/>
        </w:rPr>
        <w:t>（</w:t>
      </w:r>
      <w:r w:rsidR="008A00EB" w:rsidRPr="00EA1A51">
        <w:rPr>
          <w:bCs/>
          <w:color w:val="000000" w:themeColor="text1"/>
          <w:szCs w:val="21"/>
        </w:rPr>
        <w:t>2</w:t>
      </w:r>
      <w:r w:rsidRPr="00EA1A51">
        <w:rPr>
          <w:rFonts w:hint="eastAsia"/>
          <w:bCs/>
          <w:color w:val="000000" w:themeColor="text1"/>
          <w:szCs w:val="21"/>
        </w:rPr>
        <w:t>）</w:t>
      </w:r>
      <w:r w:rsidR="008A00EB" w:rsidRPr="00EA1A51">
        <w:rPr>
          <w:bCs/>
          <w:color w:val="000000" w:themeColor="text1"/>
          <w:szCs w:val="21"/>
        </w:rPr>
        <w:t>根据《基金法》、《运作办法》及其他有关规定，基金管理人的义务包括但不限于：</w:t>
      </w:r>
    </w:p>
    <w:p w14:paraId="305908D5"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）依法募集</w:t>
      </w:r>
      <w:r w:rsidRPr="00EA1A51">
        <w:rPr>
          <w:rFonts w:hint="eastAsia"/>
          <w:bCs/>
          <w:color w:val="000000" w:themeColor="text1"/>
          <w:szCs w:val="21"/>
        </w:rPr>
        <w:t>资金</w:t>
      </w:r>
      <w:r w:rsidRPr="00EA1A51">
        <w:rPr>
          <w:bCs/>
          <w:color w:val="000000" w:themeColor="text1"/>
          <w:szCs w:val="21"/>
        </w:rPr>
        <w:t>，办理或者委托经中国证监会认定的其他机构代为办理基金份额的发售、申购、赎回和登记事宜；</w:t>
      </w:r>
    </w:p>
    <w:p w14:paraId="62B49564"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）办理基金备案手续；</w:t>
      </w:r>
    </w:p>
    <w:p w14:paraId="44D3F824"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）自《基金合同》生效之日起</w:t>
      </w:r>
      <w:r w:rsidRPr="00EA1A51">
        <w:rPr>
          <w:rFonts w:hint="eastAsia"/>
          <w:bCs/>
          <w:color w:val="000000" w:themeColor="text1"/>
          <w:szCs w:val="21"/>
        </w:rPr>
        <w:t>，</w:t>
      </w:r>
      <w:r w:rsidRPr="00EA1A51">
        <w:rPr>
          <w:bCs/>
          <w:color w:val="000000" w:themeColor="text1"/>
          <w:szCs w:val="21"/>
        </w:rPr>
        <w:t>以诚实信用、谨慎勤勉的原则管理和运用基金财产；</w:t>
      </w:r>
    </w:p>
    <w:p w14:paraId="12E35C9D"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）配备足够的具有专业资格的人员进行基金投资分析、决策，以专业化的经营方式管理和运作基金财产；</w:t>
      </w:r>
    </w:p>
    <w:p w14:paraId="3764BD37" w14:textId="77777777" w:rsidR="008A00EB" w:rsidRPr="00EA1A51" w:rsidRDefault="008A00EB" w:rsidP="008A00EB">
      <w:pPr>
        <w:spacing w:line="440" w:lineRule="atLeast"/>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）建立健全内部风险控制、监察与稽核、财务管理及人事管理等制度，保证所管理的基金财产和基金管理人的财产相互独立</w:t>
      </w:r>
      <w:r w:rsidRPr="00EA1A51">
        <w:rPr>
          <w:rFonts w:hint="eastAsia"/>
          <w:bCs/>
          <w:color w:val="000000" w:themeColor="text1"/>
          <w:szCs w:val="21"/>
        </w:rPr>
        <w:t>，</w:t>
      </w:r>
      <w:r w:rsidRPr="00EA1A51">
        <w:rPr>
          <w:bCs/>
          <w:color w:val="000000" w:themeColor="text1"/>
          <w:szCs w:val="21"/>
        </w:rPr>
        <w:t>对所管理的不同基金分别管理，分别记账，进行证券投资；</w:t>
      </w:r>
    </w:p>
    <w:p w14:paraId="2EBBBA14"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）除依据《基金法》、《基金合同》及其他有关规定外</w:t>
      </w:r>
      <w:r w:rsidRPr="00EA1A51">
        <w:rPr>
          <w:rFonts w:hint="eastAsia"/>
          <w:bCs/>
          <w:color w:val="000000" w:themeColor="text1"/>
          <w:szCs w:val="21"/>
        </w:rPr>
        <w:t>，</w:t>
      </w:r>
      <w:r w:rsidRPr="00EA1A51">
        <w:rPr>
          <w:bCs/>
          <w:color w:val="000000" w:themeColor="text1"/>
          <w:szCs w:val="21"/>
        </w:rPr>
        <w:t>不得利用基金财产为自己及任</w:t>
      </w:r>
      <w:r w:rsidRPr="00EA1A51">
        <w:rPr>
          <w:bCs/>
          <w:color w:val="000000" w:themeColor="text1"/>
          <w:szCs w:val="21"/>
        </w:rPr>
        <w:lastRenderedPageBreak/>
        <w:t>何第三人谋取利益，不得委托第三人运作基金财产；</w:t>
      </w:r>
    </w:p>
    <w:p w14:paraId="72DE5599"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）依法接受基金托管人的监督；</w:t>
      </w:r>
    </w:p>
    <w:p w14:paraId="5686C199" w14:textId="77777777" w:rsidR="006A419E" w:rsidRPr="00FA7430" w:rsidRDefault="006A419E" w:rsidP="00FA7430">
      <w:pPr>
        <w:spacing w:line="360" w:lineRule="auto"/>
        <w:ind w:firstLineChars="200" w:firstLine="420"/>
        <w:rPr>
          <w:bCs/>
          <w:color w:val="000000" w:themeColor="text1"/>
          <w:szCs w:val="21"/>
        </w:rPr>
      </w:pPr>
      <w:r w:rsidRPr="00FA7430">
        <w:rPr>
          <w:bCs/>
          <w:color w:val="000000" w:themeColor="text1"/>
          <w:szCs w:val="21"/>
        </w:rPr>
        <w:t>8</w:t>
      </w:r>
      <w:r w:rsidRPr="00FA7430">
        <w:rPr>
          <w:rFonts w:hint="eastAsia"/>
          <w:bCs/>
          <w:color w:val="000000" w:themeColor="text1"/>
          <w:szCs w:val="21"/>
        </w:rPr>
        <w:t>）采取适当合理的措施使计算基金份额认购价格、申购对价、赎回对价的方法符合基金合同等法律文件的规定；按有关规定计算并公告基金净值信息，确定基金份额申购、赎回对价，编制申购赎回清单；</w:t>
      </w:r>
    </w:p>
    <w:p w14:paraId="0ABDDD88" w14:textId="77777777" w:rsidR="006A419E" w:rsidRPr="00FA7430" w:rsidRDefault="006A419E" w:rsidP="00FA7430">
      <w:pPr>
        <w:spacing w:line="360" w:lineRule="auto"/>
        <w:ind w:firstLineChars="200" w:firstLine="420"/>
        <w:rPr>
          <w:bCs/>
          <w:color w:val="000000" w:themeColor="text1"/>
          <w:szCs w:val="21"/>
        </w:rPr>
      </w:pPr>
      <w:r w:rsidRPr="00FA7430">
        <w:rPr>
          <w:bCs/>
          <w:color w:val="000000" w:themeColor="text1"/>
          <w:szCs w:val="21"/>
        </w:rPr>
        <w:t>9</w:t>
      </w:r>
      <w:r w:rsidRPr="00FA7430">
        <w:rPr>
          <w:rFonts w:hint="eastAsia"/>
          <w:bCs/>
          <w:color w:val="000000" w:themeColor="text1"/>
          <w:szCs w:val="21"/>
        </w:rPr>
        <w:t>）进行基金会计核算并编制基金财务会计报告；</w:t>
      </w:r>
    </w:p>
    <w:p w14:paraId="30E860CE" w14:textId="77777777" w:rsidR="008A00EB" w:rsidRPr="00EA1A51" w:rsidRDefault="006A419E" w:rsidP="00FA7430">
      <w:pPr>
        <w:spacing w:line="360" w:lineRule="auto"/>
        <w:ind w:firstLineChars="200" w:firstLine="420"/>
        <w:rPr>
          <w:bCs/>
          <w:color w:val="000000" w:themeColor="text1"/>
          <w:szCs w:val="21"/>
        </w:rPr>
      </w:pPr>
      <w:r w:rsidRPr="00FA7430">
        <w:rPr>
          <w:bCs/>
          <w:color w:val="000000" w:themeColor="text1"/>
          <w:szCs w:val="21"/>
        </w:rPr>
        <w:t>10</w:t>
      </w:r>
      <w:r w:rsidRPr="00FA7430">
        <w:rPr>
          <w:rFonts w:hint="eastAsia"/>
          <w:bCs/>
          <w:color w:val="000000" w:themeColor="text1"/>
          <w:szCs w:val="21"/>
        </w:rPr>
        <w:t>）编制季度报告、中期报告和年度报告；</w:t>
      </w:r>
    </w:p>
    <w:p w14:paraId="5DD693BA"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11</w:t>
      </w:r>
      <w:r w:rsidRPr="00EA1A51">
        <w:rPr>
          <w:bCs/>
          <w:color w:val="000000" w:themeColor="text1"/>
          <w:szCs w:val="21"/>
        </w:rPr>
        <w:t>）</w:t>
      </w:r>
      <w:r w:rsidRPr="00EA1A51">
        <w:rPr>
          <w:bCs/>
          <w:color w:val="000000" w:themeColor="text1"/>
          <w:szCs w:val="21"/>
        </w:rPr>
        <w:tab/>
      </w:r>
      <w:r w:rsidRPr="00EA1A51">
        <w:rPr>
          <w:bCs/>
          <w:color w:val="000000" w:themeColor="text1"/>
          <w:szCs w:val="21"/>
        </w:rPr>
        <w:t>严格按照《基金法》、《基金合同》及其他有关规定，履行信息披露及报告义务；</w:t>
      </w:r>
    </w:p>
    <w:p w14:paraId="0BEE3F0F"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12</w:t>
      </w:r>
      <w:r w:rsidRPr="00EA1A51">
        <w:rPr>
          <w:bCs/>
          <w:color w:val="000000" w:themeColor="text1"/>
          <w:szCs w:val="21"/>
        </w:rPr>
        <w:t>）保守基金商业秘密，不泄露基金投资计划、投资意向等。除《基金法》、《基金合同》及其他有关规定另有规定外，在基金信息公开披露前应予保密，不向他人泄露；</w:t>
      </w:r>
    </w:p>
    <w:p w14:paraId="4DF5D8EC"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13</w:t>
      </w:r>
      <w:r w:rsidRPr="00EA1A51">
        <w:rPr>
          <w:bCs/>
          <w:color w:val="000000" w:themeColor="text1"/>
          <w:szCs w:val="21"/>
        </w:rPr>
        <w:t>）按《基金合同》的约定确定基金收益分配方案，及时向基金份额持有人分配基金收益；</w:t>
      </w:r>
    </w:p>
    <w:p w14:paraId="6B8FB198"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14</w:t>
      </w:r>
      <w:r w:rsidRPr="00EA1A51">
        <w:rPr>
          <w:bCs/>
          <w:color w:val="000000" w:themeColor="text1"/>
          <w:szCs w:val="21"/>
        </w:rPr>
        <w:t>）</w:t>
      </w:r>
      <w:r w:rsidRPr="00EA1A51">
        <w:rPr>
          <w:rFonts w:hint="eastAsia"/>
          <w:bCs/>
          <w:color w:val="000000" w:themeColor="text1"/>
          <w:szCs w:val="21"/>
        </w:rPr>
        <w:t>按规定受理申购和赎回申请，及时、足额支付投资人申购或赎回之基金份额的投资人应收对价</w:t>
      </w:r>
      <w:r w:rsidRPr="00EA1A51">
        <w:rPr>
          <w:bCs/>
          <w:color w:val="000000" w:themeColor="text1"/>
          <w:szCs w:val="21"/>
        </w:rPr>
        <w:t>；</w:t>
      </w:r>
    </w:p>
    <w:p w14:paraId="029D0896"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15</w:t>
      </w:r>
      <w:r w:rsidRPr="00EA1A51">
        <w:rPr>
          <w:bCs/>
          <w:color w:val="000000" w:themeColor="text1"/>
          <w:szCs w:val="21"/>
        </w:rPr>
        <w:t>）依据《基金法》、《基金合同》及其他有关规定召集基金份额持有人大会或配合基金托管人、基金份额持有人依法召集基金份额持有人大会；</w:t>
      </w:r>
    </w:p>
    <w:p w14:paraId="5D5F196A"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16</w:t>
      </w:r>
      <w:r w:rsidRPr="00EA1A51">
        <w:rPr>
          <w:bCs/>
          <w:color w:val="000000" w:themeColor="text1"/>
          <w:szCs w:val="21"/>
        </w:rPr>
        <w:t>）按规定保存基金财产管理业务活动的会计账册、报表、记录和其他相关资料</w:t>
      </w:r>
      <w:r w:rsidRPr="00EA1A51">
        <w:rPr>
          <w:rFonts w:hint="eastAsia"/>
          <w:bCs/>
          <w:color w:val="000000" w:themeColor="text1"/>
          <w:szCs w:val="21"/>
        </w:rPr>
        <w:t>15</w:t>
      </w:r>
      <w:r w:rsidRPr="00EA1A51">
        <w:rPr>
          <w:bCs/>
          <w:color w:val="000000" w:themeColor="text1"/>
          <w:szCs w:val="21"/>
        </w:rPr>
        <w:t>年以上；</w:t>
      </w:r>
    </w:p>
    <w:p w14:paraId="245ED6D2"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17</w:t>
      </w:r>
      <w:r w:rsidRPr="00EA1A51">
        <w:rPr>
          <w:bCs/>
          <w:color w:val="000000" w:themeColor="text1"/>
          <w:szCs w:val="21"/>
        </w:rPr>
        <w:t>）确保需要向基金投资</w:t>
      </w:r>
      <w:r w:rsidRPr="00EA1A51">
        <w:rPr>
          <w:rFonts w:hint="eastAsia"/>
          <w:bCs/>
          <w:color w:val="000000" w:themeColor="text1"/>
          <w:szCs w:val="21"/>
        </w:rPr>
        <w:t>人</w:t>
      </w:r>
      <w:r w:rsidRPr="00EA1A51">
        <w:rPr>
          <w:bCs/>
          <w:color w:val="000000" w:themeColor="text1"/>
          <w:szCs w:val="21"/>
        </w:rPr>
        <w:t>提供的各项文件或资料在规定时间发出，并且保证投资</w:t>
      </w:r>
      <w:r w:rsidRPr="00EA1A51">
        <w:rPr>
          <w:rFonts w:hint="eastAsia"/>
          <w:bCs/>
          <w:color w:val="000000" w:themeColor="text1"/>
          <w:szCs w:val="21"/>
        </w:rPr>
        <w:t>人</w:t>
      </w:r>
      <w:r w:rsidRPr="00EA1A51">
        <w:rPr>
          <w:bCs/>
          <w:color w:val="000000" w:themeColor="text1"/>
          <w:szCs w:val="21"/>
        </w:rPr>
        <w:t>能够按照《基金合同》规定的时间和方式，随时查阅到与基金有关的公开资料，并在支付合理成本的条件下得到有关资料的复印件；</w:t>
      </w:r>
    </w:p>
    <w:p w14:paraId="65640290"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18</w:t>
      </w:r>
      <w:r w:rsidRPr="00EA1A51">
        <w:rPr>
          <w:bCs/>
          <w:color w:val="000000" w:themeColor="text1"/>
          <w:szCs w:val="21"/>
        </w:rPr>
        <w:t>）组织并参加基金财产清算小组</w:t>
      </w:r>
      <w:r w:rsidRPr="00EA1A51">
        <w:rPr>
          <w:rFonts w:hint="eastAsia"/>
          <w:bCs/>
          <w:color w:val="000000" w:themeColor="text1"/>
          <w:szCs w:val="21"/>
        </w:rPr>
        <w:t>，</w:t>
      </w:r>
      <w:r w:rsidRPr="00EA1A51">
        <w:rPr>
          <w:bCs/>
          <w:color w:val="000000" w:themeColor="text1"/>
          <w:szCs w:val="21"/>
        </w:rPr>
        <w:t>参与基金财产的保管、清理、估价、变现和分配；</w:t>
      </w:r>
    </w:p>
    <w:p w14:paraId="48C34B11"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19</w:t>
      </w:r>
      <w:r w:rsidRPr="00EA1A51">
        <w:rPr>
          <w:bCs/>
          <w:color w:val="000000" w:themeColor="text1"/>
          <w:szCs w:val="21"/>
        </w:rPr>
        <w:t>）面临解散、依法被撤销或者被依法宣告破产时，及时报告中国证监会并通知基金托管人；</w:t>
      </w:r>
    </w:p>
    <w:p w14:paraId="0723B594"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20</w:t>
      </w:r>
      <w:r w:rsidRPr="00EA1A51">
        <w:rPr>
          <w:bCs/>
          <w:color w:val="000000" w:themeColor="text1"/>
          <w:szCs w:val="21"/>
        </w:rPr>
        <w:t>）因违反《基金合同》导致基金财产的损失或损害基金份额持有人合法权益时，应当承担赔偿责任，其赔偿责任不因其退任而免除；</w:t>
      </w:r>
    </w:p>
    <w:p w14:paraId="7FF99F8A"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21</w:t>
      </w:r>
      <w:r w:rsidRPr="00EA1A51">
        <w:rPr>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14:paraId="266A7ADA"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22</w:t>
      </w:r>
      <w:r w:rsidRPr="00EA1A51">
        <w:rPr>
          <w:bCs/>
          <w:color w:val="000000" w:themeColor="text1"/>
          <w:szCs w:val="21"/>
        </w:rPr>
        <w:t>）当基金管理人将其义务委托第三方处理时，应当对第三方处理有关基金事务的行为承担责任；</w:t>
      </w:r>
    </w:p>
    <w:p w14:paraId="5DF7D1A3"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lastRenderedPageBreak/>
        <w:t>23</w:t>
      </w:r>
      <w:r w:rsidRPr="00EA1A51">
        <w:rPr>
          <w:bCs/>
          <w:color w:val="000000" w:themeColor="text1"/>
          <w:szCs w:val="21"/>
        </w:rPr>
        <w:t>）以基金管理人名义，代表基金份额持有人利益行使诉讼权利或实施其他法律行为；</w:t>
      </w:r>
      <w:r w:rsidRPr="00EA1A51">
        <w:rPr>
          <w:bCs/>
          <w:color w:val="000000" w:themeColor="text1"/>
          <w:szCs w:val="21"/>
        </w:rPr>
        <w:tab/>
        <w:t>24</w:t>
      </w:r>
      <w:r w:rsidRPr="00EA1A51">
        <w:rPr>
          <w:bCs/>
          <w:color w:val="000000" w:themeColor="text1"/>
          <w:szCs w:val="21"/>
        </w:rPr>
        <w:t>）基金管理人在募集期间未能达到基金的备案条件，《基金合同》不能生效，基金管理人承担全部募集费用，将已募集</w:t>
      </w:r>
      <w:r w:rsidRPr="00EA1A51">
        <w:rPr>
          <w:rFonts w:hint="eastAsia"/>
          <w:bCs/>
          <w:color w:val="000000" w:themeColor="text1"/>
          <w:szCs w:val="21"/>
        </w:rPr>
        <w:t>的</w:t>
      </w:r>
      <w:r w:rsidRPr="00EA1A51">
        <w:rPr>
          <w:rFonts w:ascii="宋体" w:hAnsi="宋体" w:hint="eastAsia"/>
          <w:color w:val="000000" w:themeColor="text1"/>
          <w:szCs w:val="21"/>
        </w:rPr>
        <w:t>认购款项、股票连同认购款项的银行同期活期存款利息</w:t>
      </w:r>
      <w:r w:rsidRPr="00EA1A51">
        <w:rPr>
          <w:bCs/>
          <w:color w:val="000000" w:themeColor="text1"/>
          <w:szCs w:val="21"/>
        </w:rPr>
        <w:t>在基金募集期结束后</w:t>
      </w:r>
      <w:r w:rsidRPr="00EA1A51">
        <w:rPr>
          <w:rFonts w:hint="eastAsia"/>
          <w:bCs/>
          <w:color w:val="000000" w:themeColor="text1"/>
          <w:szCs w:val="21"/>
        </w:rPr>
        <w:t>30</w:t>
      </w:r>
      <w:r w:rsidRPr="00EA1A51">
        <w:rPr>
          <w:bCs/>
          <w:color w:val="000000" w:themeColor="text1"/>
          <w:szCs w:val="21"/>
        </w:rPr>
        <w:t>日内退还基金认购人；</w:t>
      </w:r>
    </w:p>
    <w:p w14:paraId="07324F42"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25</w:t>
      </w:r>
      <w:r w:rsidRPr="00EA1A51">
        <w:rPr>
          <w:bCs/>
          <w:color w:val="000000" w:themeColor="text1"/>
          <w:szCs w:val="21"/>
        </w:rPr>
        <w:t>）执行生效的基金份额持有人大会的</w:t>
      </w:r>
      <w:r w:rsidRPr="00EA1A51">
        <w:rPr>
          <w:rFonts w:hint="eastAsia"/>
          <w:bCs/>
          <w:color w:val="000000" w:themeColor="text1"/>
          <w:szCs w:val="21"/>
        </w:rPr>
        <w:t>决议</w:t>
      </w:r>
      <w:r w:rsidRPr="00EA1A51">
        <w:rPr>
          <w:bCs/>
          <w:color w:val="000000" w:themeColor="text1"/>
          <w:szCs w:val="21"/>
        </w:rPr>
        <w:t>；</w:t>
      </w:r>
    </w:p>
    <w:p w14:paraId="30173FD0"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26</w:t>
      </w:r>
      <w:r w:rsidRPr="00EA1A51">
        <w:rPr>
          <w:bCs/>
          <w:color w:val="000000" w:themeColor="text1"/>
          <w:szCs w:val="21"/>
        </w:rPr>
        <w:t>）建立并保存基金份额持有人名册；</w:t>
      </w:r>
    </w:p>
    <w:p w14:paraId="06F7E82E" w14:textId="77777777" w:rsidR="008A00EB" w:rsidRPr="00EA1A51" w:rsidRDefault="008A00EB" w:rsidP="008A00EB">
      <w:pPr>
        <w:spacing w:line="360" w:lineRule="auto"/>
        <w:ind w:firstLineChars="200" w:firstLine="420"/>
        <w:rPr>
          <w:bCs/>
          <w:color w:val="000000" w:themeColor="text1"/>
          <w:szCs w:val="21"/>
        </w:rPr>
      </w:pPr>
      <w:r w:rsidRPr="00EA1A51">
        <w:rPr>
          <w:bCs/>
          <w:color w:val="000000" w:themeColor="text1"/>
          <w:szCs w:val="21"/>
        </w:rPr>
        <w:t>27</w:t>
      </w:r>
      <w:r w:rsidRPr="00EA1A51">
        <w:rPr>
          <w:bCs/>
          <w:color w:val="000000" w:themeColor="text1"/>
          <w:szCs w:val="21"/>
        </w:rPr>
        <w:t>）法律法规及中国证监会规定的和《基金合同》约定的其他义务。</w:t>
      </w:r>
    </w:p>
    <w:p w14:paraId="6F92E97A" w14:textId="77777777" w:rsidR="00AD613F" w:rsidRPr="00EA1A51" w:rsidRDefault="00AD613F" w:rsidP="00AD613F">
      <w:pPr>
        <w:spacing w:line="360" w:lineRule="auto"/>
        <w:ind w:firstLineChars="200" w:firstLine="420"/>
        <w:rPr>
          <w:rFonts w:ascii="宋体" w:hAnsi="宋体"/>
          <w:bCs/>
          <w:color w:val="000000" w:themeColor="text1"/>
          <w:szCs w:val="21"/>
        </w:rPr>
      </w:pPr>
      <w:r w:rsidRPr="00EA1A51">
        <w:rPr>
          <w:rFonts w:ascii="宋体" w:hAnsi="宋体" w:hint="eastAsia"/>
          <w:bCs/>
          <w:color w:val="000000" w:themeColor="text1"/>
          <w:szCs w:val="21"/>
        </w:rPr>
        <w:t>2、基金托管人</w:t>
      </w:r>
      <w:r w:rsidRPr="00EA1A51">
        <w:rPr>
          <w:rFonts w:ascii="宋体" w:hAnsi="宋体" w:hint="eastAsia"/>
          <w:color w:val="000000" w:themeColor="text1"/>
          <w:szCs w:val="21"/>
        </w:rPr>
        <w:t>的权利、义务</w:t>
      </w:r>
    </w:p>
    <w:p w14:paraId="7213D312" w14:textId="77777777" w:rsidR="00066990" w:rsidRPr="00EA1A51" w:rsidRDefault="00BC6D76" w:rsidP="00066990">
      <w:pPr>
        <w:spacing w:line="360" w:lineRule="auto"/>
        <w:ind w:firstLineChars="200" w:firstLine="420"/>
        <w:rPr>
          <w:bCs/>
          <w:color w:val="000000" w:themeColor="text1"/>
          <w:szCs w:val="21"/>
        </w:rPr>
      </w:pPr>
      <w:r w:rsidRPr="00EA1A51">
        <w:rPr>
          <w:rFonts w:hint="eastAsia"/>
          <w:bCs/>
          <w:color w:val="000000" w:themeColor="text1"/>
          <w:szCs w:val="21"/>
        </w:rPr>
        <w:t>（</w:t>
      </w:r>
      <w:r w:rsidR="00066990" w:rsidRPr="00EA1A51">
        <w:rPr>
          <w:bCs/>
          <w:color w:val="000000" w:themeColor="text1"/>
          <w:szCs w:val="21"/>
        </w:rPr>
        <w:t>1</w:t>
      </w:r>
      <w:r w:rsidRPr="00EA1A51">
        <w:rPr>
          <w:rFonts w:hint="eastAsia"/>
          <w:bCs/>
          <w:color w:val="000000" w:themeColor="text1"/>
          <w:szCs w:val="21"/>
        </w:rPr>
        <w:t>）</w:t>
      </w:r>
      <w:r w:rsidR="00066990" w:rsidRPr="00EA1A51">
        <w:rPr>
          <w:bCs/>
          <w:color w:val="000000" w:themeColor="text1"/>
          <w:szCs w:val="21"/>
        </w:rPr>
        <w:t>根据《基金法》、《运作办法》及其他有关规定，基金托管人的权利包括但不限于：</w:t>
      </w:r>
    </w:p>
    <w:p w14:paraId="7D954D26"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）自《基金合同》生效之日起，依法律法规和《基金合同》的规定安全保管基金财产；</w:t>
      </w:r>
    </w:p>
    <w:p w14:paraId="63BDB57F"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）依《基金合同》约定获得基金托管费以及法律法规规定或监管部门批准的其他费用；</w:t>
      </w:r>
    </w:p>
    <w:p w14:paraId="7FE8AB5D"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EA1A51">
        <w:rPr>
          <w:rFonts w:hint="eastAsia"/>
          <w:bCs/>
          <w:color w:val="000000" w:themeColor="text1"/>
          <w:szCs w:val="21"/>
        </w:rPr>
        <w:t>人</w:t>
      </w:r>
      <w:r w:rsidRPr="00EA1A51">
        <w:rPr>
          <w:bCs/>
          <w:color w:val="000000" w:themeColor="text1"/>
          <w:szCs w:val="21"/>
        </w:rPr>
        <w:t>的利益；</w:t>
      </w:r>
    </w:p>
    <w:p w14:paraId="1C031403"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w:t>
      </w:r>
      <w:r w:rsidR="00877FDE" w:rsidRPr="00EA1A51">
        <w:rPr>
          <w:bCs/>
          <w:color w:val="000000" w:themeColor="text1"/>
          <w:szCs w:val="21"/>
        </w:rPr>
        <w:t>根据相关市场规则，为基金开设</w:t>
      </w:r>
      <w:r w:rsidR="00877FDE" w:rsidRPr="00EA1A51">
        <w:rPr>
          <w:rFonts w:hint="eastAsia"/>
          <w:bCs/>
          <w:color w:val="000000" w:themeColor="text1"/>
          <w:szCs w:val="21"/>
        </w:rPr>
        <w:t>资金账户、</w:t>
      </w:r>
      <w:r w:rsidR="00877FDE" w:rsidRPr="00EA1A51">
        <w:rPr>
          <w:bCs/>
          <w:color w:val="000000" w:themeColor="text1"/>
          <w:szCs w:val="21"/>
        </w:rPr>
        <w:t>证券</w:t>
      </w:r>
      <w:r w:rsidR="00877FDE" w:rsidRPr="00EA1A51">
        <w:rPr>
          <w:rFonts w:hint="eastAsia"/>
          <w:bCs/>
          <w:color w:val="000000" w:themeColor="text1"/>
          <w:szCs w:val="21"/>
        </w:rPr>
        <w:t>账户</w:t>
      </w:r>
      <w:r w:rsidR="00877FDE" w:rsidRPr="00EA1A51">
        <w:rPr>
          <w:bCs/>
          <w:color w:val="000000" w:themeColor="text1"/>
          <w:szCs w:val="21"/>
        </w:rPr>
        <w:t>、为基金办理证券交易资金清算</w:t>
      </w:r>
      <w:r w:rsidRPr="00EA1A51">
        <w:rPr>
          <w:rFonts w:hint="eastAsia"/>
          <w:bCs/>
          <w:color w:val="000000" w:themeColor="text1"/>
          <w:szCs w:val="21"/>
        </w:rPr>
        <w:t>；</w:t>
      </w:r>
    </w:p>
    <w:p w14:paraId="3D23691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）提议召开或召集基金份额持有人大会；</w:t>
      </w:r>
    </w:p>
    <w:p w14:paraId="128290F0"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）在基金管理人更换时，提名新的基金管理人；</w:t>
      </w:r>
    </w:p>
    <w:p w14:paraId="35FEFFE9"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）法律法规及中国证监会规定的和《基金合同》约定的其他权利。</w:t>
      </w:r>
    </w:p>
    <w:p w14:paraId="12AC5461" w14:textId="77777777" w:rsidR="00066990" w:rsidRPr="00EA1A51" w:rsidRDefault="00BC6D76" w:rsidP="00066990">
      <w:pPr>
        <w:spacing w:line="360" w:lineRule="auto"/>
        <w:ind w:firstLineChars="200" w:firstLine="420"/>
        <w:rPr>
          <w:bCs/>
          <w:color w:val="000000" w:themeColor="text1"/>
          <w:szCs w:val="21"/>
        </w:rPr>
      </w:pPr>
      <w:r w:rsidRPr="00EA1A51">
        <w:rPr>
          <w:rFonts w:hint="eastAsia"/>
          <w:bCs/>
          <w:color w:val="000000" w:themeColor="text1"/>
          <w:szCs w:val="21"/>
        </w:rPr>
        <w:t>（</w:t>
      </w:r>
      <w:r w:rsidR="00066990" w:rsidRPr="00EA1A51">
        <w:rPr>
          <w:bCs/>
          <w:color w:val="000000" w:themeColor="text1"/>
          <w:szCs w:val="21"/>
        </w:rPr>
        <w:t>2</w:t>
      </w:r>
      <w:r w:rsidRPr="00EA1A51">
        <w:rPr>
          <w:rFonts w:hint="eastAsia"/>
          <w:bCs/>
          <w:color w:val="000000" w:themeColor="text1"/>
          <w:szCs w:val="21"/>
        </w:rPr>
        <w:t>）</w:t>
      </w:r>
      <w:r w:rsidR="00066990" w:rsidRPr="00EA1A51">
        <w:rPr>
          <w:bCs/>
          <w:color w:val="000000" w:themeColor="text1"/>
          <w:szCs w:val="21"/>
        </w:rPr>
        <w:t>根据《基金法》、《运作办法》及其他有关规定，基金托管人的义务包括但不限于：</w:t>
      </w:r>
    </w:p>
    <w:p w14:paraId="782DD2B2"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）以诚实信用、勤勉尽责的原则持有并安全保管基金财产；</w:t>
      </w:r>
    </w:p>
    <w:p w14:paraId="10F8DF1E"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）设立专门的基金托管部门，具有符合要求的营业场所，配备足够的、合格的熟悉基金托管业务的专职人员，负责基金财产托管事宜；</w:t>
      </w:r>
    </w:p>
    <w:p w14:paraId="36943D78"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06E794"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）除依据《基金法》、《基金合同》及其他有关规定外，不得利用基金财产为自己及任何第三人谋取利益，不得委托第三人托管基金财产；</w:t>
      </w:r>
    </w:p>
    <w:p w14:paraId="53EF017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）保管由基金管理人代表基金签订的与基金有关的重大合同及有关凭证；</w:t>
      </w:r>
    </w:p>
    <w:p w14:paraId="13171C74"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lastRenderedPageBreak/>
        <w:t>6</w:t>
      </w:r>
      <w:r w:rsidRPr="00EA1A51">
        <w:rPr>
          <w:bCs/>
          <w:color w:val="000000" w:themeColor="text1"/>
          <w:szCs w:val="21"/>
        </w:rPr>
        <w:t>）</w:t>
      </w:r>
      <w:r w:rsidR="00877FDE" w:rsidRPr="00EA1A51">
        <w:rPr>
          <w:bCs/>
          <w:color w:val="000000" w:themeColor="text1"/>
          <w:szCs w:val="21"/>
        </w:rPr>
        <w:t>按规定开设基金财产的资金账户</w:t>
      </w:r>
      <w:r w:rsidR="00877FDE" w:rsidRPr="00EA1A51">
        <w:rPr>
          <w:rFonts w:hint="eastAsia"/>
          <w:bCs/>
          <w:color w:val="000000" w:themeColor="text1"/>
          <w:szCs w:val="21"/>
        </w:rPr>
        <w:t>、证券账户等投资所需账户，</w:t>
      </w:r>
      <w:r w:rsidR="00877FDE" w:rsidRPr="00EA1A51">
        <w:rPr>
          <w:bCs/>
          <w:color w:val="000000" w:themeColor="text1"/>
          <w:szCs w:val="21"/>
        </w:rPr>
        <w:t>按照《基金合同》的约定，根据基金管理人的投资指令，及时办理清算、交割事宜</w:t>
      </w:r>
      <w:r w:rsidRPr="00EA1A51">
        <w:rPr>
          <w:bCs/>
          <w:color w:val="000000" w:themeColor="text1"/>
          <w:szCs w:val="21"/>
        </w:rPr>
        <w:t>；</w:t>
      </w:r>
    </w:p>
    <w:p w14:paraId="78AB3DCB"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）保守基金商业秘密，除《基金法》、《基金合同》及其他有关规定另有规定外，在基金信息公开披露前予以保密，不得向他人泄露；</w:t>
      </w:r>
    </w:p>
    <w:p w14:paraId="5C6E82AA" w14:textId="77777777" w:rsidR="006A419E" w:rsidRPr="00FA7430" w:rsidRDefault="006A419E" w:rsidP="00FA7430">
      <w:pPr>
        <w:spacing w:line="360" w:lineRule="auto"/>
        <w:ind w:firstLineChars="200" w:firstLine="420"/>
        <w:rPr>
          <w:bCs/>
          <w:color w:val="000000" w:themeColor="text1"/>
          <w:szCs w:val="21"/>
        </w:rPr>
      </w:pPr>
      <w:r w:rsidRPr="00FA7430">
        <w:rPr>
          <w:bCs/>
          <w:color w:val="000000" w:themeColor="text1"/>
          <w:szCs w:val="21"/>
        </w:rPr>
        <w:t>8</w:t>
      </w:r>
      <w:r w:rsidRPr="00FA7430">
        <w:rPr>
          <w:rFonts w:hint="eastAsia"/>
          <w:bCs/>
          <w:color w:val="000000" w:themeColor="text1"/>
          <w:szCs w:val="21"/>
        </w:rPr>
        <w:t>）复核、审查基金管理人计算的基金资产净值、基金份额净值和基金份额申购、赎回对价的现金部分；</w:t>
      </w:r>
    </w:p>
    <w:p w14:paraId="16979F95" w14:textId="77777777" w:rsidR="006A419E" w:rsidRPr="00FA7430" w:rsidRDefault="006A419E" w:rsidP="00FA7430">
      <w:pPr>
        <w:spacing w:line="360" w:lineRule="auto"/>
        <w:ind w:firstLineChars="200" w:firstLine="420"/>
        <w:rPr>
          <w:bCs/>
          <w:color w:val="000000" w:themeColor="text1"/>
          <w:szCs w:val="21"/>
        </w:rPr>
      </w:pPr>
      <w:r w:rsidRPr="00FA7430">
        <w:rPr>
          <w:bCs/>
          <w:color w:val="000000" w:themeColor="text1"/>
          <w:szCs w:val="21"/>
        </w:rPr>
        <w:t>9</w:t>
      </w:r>
      <w:r w:rsidRPr="00FA7430">
        <w:rPr>
          <w:rFonts w:hint="eastAsia"/>
          <w:bCs/>
          <w:color w:val="000000" w:themeColor="text1"/>
          <w:szCs w:val="21"/>
        </w:rPr>
        <w:t>）办理与基金托管业务活动有关的信息披露事项；</w:t>
      </w:r>
    </w:p>
    <w:p w14:paraId="51D1D937" w14:textId="77777777" w:rsidR="00066990" w:rsidRPr="00EA1A51" w:rsidRDefault="006A419E" w:rsidP="00FA7430">
      <w:pPr>
        <w:spacing w:line="360" w:lineRule="auto"/>
        <w:ind w:firstLineChars="200" w:firstLine="420"/>
        <w:rPr>
          <w:bCs/>
          <w:color w:val="000000" w:themeColor="text1"/>
          <w:szCs w:val="21"/>
        </w:rPr>
      </w:pPr>
      <w:r w:rsidRPr="00FA7430">
        <w:rPr>
          <w:bCs/>
          <w:color w:val="000000" w:themeColor="text1"/>
          <w:szCs w:val="21"/>
        </w:rPr>
        <w:t>10</w:t>
      </w:r>
      <w:r w:rsidRPr="00FA7430">
        <w:rPr>
          <w:rFonts w:hint="eastAsia"/>
          <w:bCs/>
          <w:color w:val="000000" w:themeColor="text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A86F4C2"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11</w:t>
      </w:r>
      <w:r w:rsidRPr="00EA1A51">
        <w:rPr>
          <w:bCs/>
          <w:color w:val="000000" w:themeColor="text1"/>
          <w:szCs w:val="21"/>
        </w:rPr>
        <w:t>）保存基金托管业务活动的记录、账册、报表和其他相关资料</w:t>
      </w:r>
      <w:r w:rsidRPr="00EA1A51">
        <w:rPr>
          <w:rFonts w:hint="eastAsia"/>
          <w:color w:val="000000" w:themeColor="text1"/>
          <w:szCs w:val="21"/>
        </w:rPr>
        <w:t>15</w:t>
      </w:r>
      <w:r w:rsidRPr="00EA1A51">
        <w:rPr>
          <w:bCs/>
          <w:color w:val="000000" w:themeColor="text1"/>
          <w:szCs w:val="21"/>
        </w:rPr>
        <w:t>年以上；</w:t>
      </w:r>
    </w:p>
    <w:p w14:paraId="2668B84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12</w:t>
      </w:r>
      <w:r w:rsidRPr="00EA1A51">
        <w:rPr>
          <w:bCs/>
          <w:color w:val="000000" w:themeColor="text1"/>
          <w:szCs w:val="21"/>
        </w:rPr>
        <w:t>）建立并保存基金份额持有人名册；</w:t>
      </w:r>
    </w:p>
    <w:p w14:paraId="1A71602B"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13</w:t>
      </w:r>
      <w:r w:rsidRPr="00EA1A51">
        <w:rPr>
          <w:bCs/>
          <w:color w:val="000000" w:themeColor="text1"/>
          <w:szCs w:val="21"/>
        </w:rPr>
        <w:t>）按规定制作相关账册并与基金管理人核对；</w:t>
      </w:r>
    </w:p>
    <w:p w14:paraId="0A832133"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14</w:t>
      </w:r>
      <w:r w:rsidRPr="00EA1A51">
        <w:rPr>
          <w:bCs/>
          <w:color w:val="000000" w:themeColor="text1"/>
          <w:szCs w:val="21"/>
        </w:rPr>
        <w:t>）依据基金管理人的指令或有关规定向基金份额持有人支付基金收益和赎回</w:t>
      </w:r>
      <w:r w:rsidRPr="00EA1A51">
        <w:rPr>
          <w:rFonts w:hint="eastAsia"/>
          <w:bCs/>
          <w:color w:val="000000" w:themeColor="text1"/>
          <w:szCs w:val="21"/>
        </w:rPr>
        <w:t>对价的现金部分</w:t>
      </w:r>
      <w:r w:rsidRPr="00EA1A51">
        <w:rPr>
          <w:bCs/>
          <w:color w:val="000000" w:themeColor="text1"/>
          <w:szCs w:val="21"/>
        </w:rPr>
        <w:t>；</w:t>
      </w:r>
    </w:p>
    <w:p w14:paraId="639D514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15</w:t>
      </w:r>
      <w:r w:rsidRPr="00EA1A51">
        <w:rPr>
          <w:bCs/>
          <w:color w:val="000000" w:themeColor="text1"/>
          <w:szCs w:val="21"/>
        </w:rPr>
        <w:t>）依据《基金法》、《基金合同》及其他有关规定，召集基金份额持有人大会或配合</w:t>
      </w:r>
      <w:r w:rsidRPr="00EA1A51">
        <w:rPr>
          <w:rFonts w:hint="eastAsia"/>
          <w:bCs/>
          <w:color w:val="000000" w:themeColor="text1"/>
          <w:szCs w:val="21"/>
        </w:rPr>
        <w:t>基金管理人、</w:t>
      </w:r>
      <w:r w:rsidRPr="00EA1A51">
        <w:rPr>
          <w:bCs/>
          <w:color w:val="000000" w:themeColor="text1"/>
          <w:szCs w:val="21"/>
        </w:rPr>
        <w:t>基金份额持有人依法召集基金份额持有人大会；</w:t>
      </w:r>
    </w:p>
    <w:p w14:paraId="25431F8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16</w:t>
      </w:r>
      <w:r w:rsidRPr="00EA1A51">
        <w:rPr>
          <w:bCs/>
          <w:color w:val="000000" w:themeColor="text1"/>
          <w:szCs w:val="21"/>
        </w:rPr>
        <w:t>）按照法律法规和《基金合同》的规定监督基金管理人的投资运作；</w:t>
      </w:r>
    </w:p>
    <w:p w14:paraId="1B1C592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17</w:t>
      </w:r>
      <w:r w:rsidRPr="00EA1A51">
        <w:rPr>
          <w:bCs/>
          <w:color w:val="000000" w:themeColor="text1"/>
          <w:szCs w:val="21"/>
        </w:rPr>
        <w:t>）参加基金财产清算小组，参与基金财产的保管、清理、估价、变现和分配；</w:t>
      </w:r>
    </w:p>
    <w:p w14:paraId="2994027C"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18</w:t>
      </w:r>
      <w:r w:rsidRPr="00EA1A51">
        <w:rPr>
          <w:bCs/>
          <w:color w:val="000000" w:themeColor="text1"/>
          <w:szCs w:val="21"/>
        </w:rPr>
        <w:t>）面临解散、依法被撤销或者被依法宣告破产时，及时报告中国证监会和银行监管机构，并通知基金管理人；</w:t>
      </w:r>
    </w:p>
    <w:p w14:paraId="2E300B11"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19</w:t>
      </w:r>
      <w:r w:rsidRPr="00EA1A51">
        <w:rPr>
          <w:bCs/>
          <w:color w:val="000000" w:themeColor="text1"/>
          <w:szCs w:val="21"/>
        </w:rPr>
        <w:t>）因违反《基金合同》导致基金财产损失时，应承担赔偿责任，其赔偿责任不因其退任而免除；</w:t>
      </w:r>
    </w:p>
    <w:p w14:paraId="0425519D"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20</w:t>
      </w:r>
      <w:r w:rsidRPr="00EA1A51">
        <w:rPr>
          <w:bCs/>
          <w:color w:val="000000" w:themeColor="text1"/>
          <w:szCs w:val="21"/>
        </w:rPr>
        <w:t>）按规定监督基金管理人按法律法规和《基金合同》规定履行自己的义务，基金管理人因违反《基金合同》造成基金财产损失时，应为基金份额持有人利益向基金管理人追偿</w:t>
      </w:r>
      <w:bookmarkStart w:id="186" w:name="_Hlt88825668"/>
      <w:bookmarkEnd w:id="186"/>
      <w:r w:rsidRPr="00EA1A51">
        <w:rPr>
          <w:bCs/>
          <w:color w:val="000000" w:themeColor="text1"/>
          <w:szCs w:val="21"/>
        </w:rPr>
        <w:t>；</w:t>
      </w:r>
    </w:p>
    <w:p w14:paraId="26B89D9F"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21</w:t>
      </w:r>
      <w:r w:rsidRPr="00EA1A51">
        <w:rPr>
          <w:bCs/>
          <w:color w:val="000000" w:themeColor="text1"/>
          <w:szCs w:val="21"/>
        </w:rPr>
        <w:t>）执行生效的基金份额持有人大会的</w:t>
      </w:r>
      <w:r w:rsidRPr="00EA1A51">
        <w:rPr>
          <w:rFonts w:hint="eastAsia"/>
          <w:bCs/>
          <w:color w:val="000000" w:themeColor="text1"/>
          <w:szCs w:val="21"/>
        </w:rPr>
        <w:t>决议</w:t>
      </w:r>
      <w:r w:rsidRPr="00EA1A51">
        <w:rPr>
          <w:bCs/>
          <w:color w:val="000000" w:themeColor="text1"/>
          <w:szCs w:val="21"/>
        </w:rPr>
        <w:t>；</w:t>
      </w:r>
    </w:p>
    <w:p w14:paraId="1383AF56" w14:textId="77777777" w:rsidR="00066990" w:rsidRPr="00EA1A51" w:rsidRDefault="00066990" w:rsidP="00066990">
      <w:pPr>
        <w:spacing w:line="360" w:lineRule="auto"/>
        <w:ind w:firstLineChars="200" w:firstLine="420"/>
        <w:rPr>
          <w:bCs/>
          <w:color w:val="000000" w:themeColor="text1"/>
          <w:szCs w:val="21"/>
        </w:rPr>
      </w:pPr>
      <w:r w:rsidRPr="00EA1A51">
        <w:rPr>
          <w:bCs/>
          <w:color w:val="000000" w:themeColor="text1"/>
          <w:szCs w:val="21"/>
        </w:rPr>
        <w:t>22</w:t>
      </w:r>
      <w:r w:rsidRPr="00EA1A51">
        <w:rPr>
          <w:bCs/>
          <w:color w:val="000000" w:themeColor="text1"/>
          <w:szCs w:val="21"/>
        </w:rPr>
        <w:t>）</w:t>
      </w:r>
      <w:bookmarkStart w:id="187" w:name="_Toc523711670"/>
      <w:r w:rsidRPr="00EA1A51">
        <w:rPr>
          <w:bCs/>
          <w:color w:val="000000" w:themeColor="text1"/>
          <w:szCs w:val="21"/>
        </w:rPr>
        <w:t>法律法规及中国证监会规定的和《基金合同》约定的其他义务。</w:t>
      </w:r>
    </w:p>
    <w:bookmarkEnd w:id="187"/>
    <w:p w14:paraId="3DEA302A" w14:textId="77777777" w:rsidR="00AD613F" w:rsidRPr="00EA1A51" w:rsidRDefault="00AD613F" w:rsidP="00AD613F">
      <w:pPr>
        <w:spacing w:line="360" w:lineRule="auto"/>
        <w:ind w:firstLineChars="200" w:firstLine="420"/>
        <w:rPr>
          <w:rFonts w:ascii="宋体" w:hAnsi="宋体"/>
          <w:bCs/>
          <w:color w:val="000000" w:themeColor="text1"/>
          <w:szCs w:val="21"/>
        </w:rPr>
      </w:pPr>
      <w:r w:rsidRPr="00EA1A51">
        <w:rPr>
          <w:rFonts w:ascii="宋体" w:hAnsi="宋体" w:hint="eastAsia"/>
          <w:bCs/>
          <w:color w:val="000000" w:themeColor="text1"/>
          <w:szCs w:val="21"/>
        </w:rPr>
        <w:t>3、基金份额持有人的权利、义务</w:t>
      </w:r>
    </w:p>
    <w:p w14:paraId="5C467E64"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基金投资</w:t>
      </w:r>
      <w:r w:rsidRPr="00EA1A51">
        <w:rPr>
          <w:rFonts w:hint="eastAsia"/>
          <w:bCs/>
          <w:color w:val="000000" w:themeColor="text1"/>
          <w:szCs w:val="21"/>
        </w:rPr>
        <w:t>人持有</w:t>
      </w:r>
      <w:r w:rsidRPr="00EA1A51">
        <w:rPr>
          <w:bCs/>
          <w:color w:val="000000" w:themeColor="text1"/>
          <w:szCs w:val="21"/>
        </w:rPr>
        <w:t>本基金</w:t>
      </w:r>
      <w:bookmarkStart w:id="188" w:name="_Hlt88899909"/>
      <w:bookmarkEnd w:id="188"/>
      <w:r w:rsidRPr="00EA1A51">
        <w:rPr>
          <w:bCs/>
          <w:color w:val="000000" w:themeColor="text1"/>
          <w:szCs w:val="21"/>
        </w:rPr>
        <w:t>基金份额的行为即视为对《基金合同》的承认和接受，基金投资</w:t>
      </w:r>
      <w:r w:rsidRPr="00EA1A51">
        <w:rPr>
          <w:rFonts w:hint="eastAsia"/>
          <w:bCs/>
          <w:color w:val="000000" w:themeColor="text1"/>
          <w:szCs w:val="21"/>
        </w:rPr>
        <w:t>人</w:t>
      </w:r>
      <w:r w:rsidRPr="00EA1A51">
        <w:rPr>
          <w:bCs/>
          <w:color w:val="000000" w:themeColor="text1"/>
          <w:szCs w:val="21"/>
        </w:rPr>
        <w:t>自依据《基金合同》取得基金份额，即成为本基金份额持有人和《基金合同》的当事人，</w:t>
      </w:r>
      <w:r w:rsidRPr="00EA1A51">
        <w:rPr>
          <w:bCs/>
          <w:color w:val="000000" w:themeColor="text1"/>
          <w:szCs w:val="21"/>
        </w:rPr>
        <w:lastRenderedPageBreak/>
        <w:t>直至其不再持有本基金的基金份额。基金份额持有人作为《基金合同》当事人并不以在《基金合同》上书面签章或签字为必要条件。</w:t>
      </w:r>
    </w:p>
    <w:p w14:paraId="176BB8F1"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每份基金份额具有同等的合法权益。</w:t>
      </w:r>
    </w:p>
    <w:p w14:paraId="1AA2BDA2" w14:textId="77777777" w:rsidR="0092123F" w:rsidRPr="00EA1A51" w:rsidRDefault="00132D5D" w:rsidP="0092123F">
      <w:pPr>
        <w:spacing w:line="360" w:lineRule="auto"/>
        <w:ind w:firstLineChars="200" w:firstLine="420"/>
        <w:rPr>
          <w:bCs/>
          <w:color w:val="000000" w:themeColor="text1"/>
          <w:szCs w:val="21"/>
        </w:rPr>
      </w:pPr>
      <w:r w:rsidRPr="00EA1A51">
        <w:rPr>
          <w:rFonts w:hint="eastAsia"/>
          <w:bCs/>
          <w:color w:val="000000" w:themeColor="text1"/>
          <w:szCs w:val="21"/>
        </w:rPr>
        <w:t>（</w:t>
      </w:r>
      <w:r w:rsidR="0092123F" w:rsidRPr="00EA1A51">
        <w:rPr>
          <w:bCs/>
          <w:color w:val="000000" w:themeColor="text1"/>
          <w:szCs w:val="21"/>
        </w:rPr>
        <w:t>1</w:t>
      </w:r>
      <w:r w:rsidRPr="00EA1A51">
        <w:rPr>
          <w:rFonts w:hint="eastAsia"/>
          <w:bCs/>
          <w:color w:val="000000" w:themeColor="text1"/>
          <w:szCs w:val="21"/>
        </w:rPr>
        <w:t>）</w:t>
      </w:r>
      <w:r w:rsidR="0092123F" w:rsidRPr="00EA1A51">
        <w:rPr>
          <w:bCs/>
          <w:color w:val="000000" w:themeColor="text1"/>
          <w:szCs w:val="21"/>
        </w:rPr>
        <w:t>根据《基金法》、《运作办法》及其他有关规定，基金份额持有人的权利包括但不限于：</w:t>
      </w:r>
    </w:p>
    <w:p w14:paraId="7051BFA6"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）分享基金财产收益；</w:t>
      </w:r>
    </w:p>
    <w:p w14:paraId="0B322E4E"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）参与分配清算后的剩余基金财产；</w:t>
      </w:r>
      <w:bookmarkStart w:id="189" w:name="_Hlt88825574"/>
      <w:bookmarkEnd w:id="189"/>
    </w:p>
    <w:p w14:paraId="1F272880"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）依法</w:t>
      </w:r>
      <w:r w:rsidRPr="00EA1A51">
        <w:rPr>
          <w:rFonts w:hint="eastAsia"/>
          <w:bCs/>
          <w:color w:val="000000" w:themeColor="text1"/>
          <w:szCs w:val="21"/>
        </w:rPr>
        <w:t>转让或者</w:t>
      </w:r>
      <w:r w:rsidRPr="00EA1A51">
        <w:rPr>
          <w:bCs/>
          <w:color w:val="000000" w:themeColor="text1"/>
          <w:szCs w:val="21"/>
        </w:rPr>
        <w:t>申请赎回其持有的基金份额；</w:t>
      </w:r>
    </w:p>
    <w:p w14:paraId="3C4978E3"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）按照规定要求召开基金份额持有人大会</w:t>
      </w:r>
      <w:r w:rsidRPr="00EA1A51">
        <w:rPr>
          <w:rFonts w:hint="eastAsia"/>
          <w:bCs/>
          <w:color w:val="000000" w:themeColor="text1"/>
          <w:szCs w:val="21"/>
        </w:rPr>
        <w:t>或者召集基金份额持有人大会</w:t>
      </w:r>
      <w:r w:rsidRPr="00EA1A51">
        <w:rPr>
          <w:bCs/>
          <w:color w:val="000000" w:themeColor="text1"/>
          <w:szCs w:val="21"/>
        </w:rPr>
        <w:t>；</w:t>
      </w:r>
    </w:p>
    <w:p w14:paraId="69AF73C1"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）出席或者委派代表出席基金份额持有人大会，对基金份额持有人大会审议事项行使表决权；</w:t>
      </w:r>
    </w:p>
    <w:p w14:paraId="0AF8A469"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）查阅或者复制公开披露的基金信息资料；</w:t>
      </w:r>
    </w:p>
    <w:p w14:paraId="7FC7F5D4"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）监督基金管理人的投资运作；</w:t>
      </w:r>
    </w:p>
    <w:p w14:paraId="352ED43B"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8</w:t>
      </w:r>
      <w:r w:rsidRPr="00EA1A51">
        <w:rPr>
          <w:bCs/>
          <w:color w:val="000000" w:themeColor="text1"/>
          <w:szCs w:val="21"/>
        </w:rPr>
        <w:t>）对基金管理人、基金托管人、基金</w:t>
      </w:r>
      <w:r w:rsidRPr="00EA1A51">
        <w:rPr>
          <w:rFonts w:hint="eastAsia"/>
          <w:bCs/>
          <w:color w:val="000000" w:themeColor="text1"/>
          <w:szCs w:val="21"/>
        </w:rPr>
        <w:t>服务</w:t>
      </w:r>
      <w:r w:rsidRPr="00EA1A51">
        <w:rPr>
          <w:bCs/>
          <w:color w:val="000000" w:themeColor="text1"/>
          <w:szCs w:val="21"/>
        </w:rPr>
        <w:t>机构损害其合法权益的行为依法提起诉讼或仲裁；</w:t>
      </w:r>
    </w:p>
    <w:p w14:paraId="6090ABFB"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9</w:t>
      </w:r>
      <w:r w:rsidRPr="00EA1A51">
        <w:rPr>
          <w:bCs/>
          <w:color w:val="000000" w:themeColor="text1"/>
          <w:szCs w:val="21"/>
        </w:rPr>
        <w:t>）</w:t>
      </w:r>
      <w:r w:rsidRPr="00EA1A51">
        <w:rPr>
          <w:rFonts w:hint="eastAsia"/>
          <w:bCs/>
          <w:color w:val="000000" w:themeColor="text1"/>
          <w:szCs w:val="21"/>
        </w:rPr>
        <w:t>法律法规及中国证监会规定的和《基金合同》约定的其他</w:t>
      </w:r>
      <w:r w:rsidRPr="00EA1A51">
        <w:rPr>
          <w:bCs/>
          <w:color w:val="000000" w:themeColor="text1"/>
          <w:szCs w:val="21"/>
        </w:rPr>
        <w:t>权利。</w:t>
      </w:r>
    </w:p>
    <w:p w14:paraId="2922A024" w14:textId="77777777" w:rsidR="0092123F" w:rsidRPr="00EA1A51" w:rsidRDefault="00132D5D" w:rsidP="0092123F">
      <w:pPr>
        <w:spacing w:line="360" w:lineRule="auto"/>
        <w:ind w:firstLineChars="200" w:firstLine="420"/>
        <w:rPr>
          <w:bCs/>
          <w:color w:val="000000" w:themeColor="text1"/>
          <w:szCs w:val="21"/>
        </w:rPr>
      </w:pPr>
      <w:r w:rsidRPr="00EA1A51">
        <w:rPr>
          <w:rFonts w:hint="eastAsia"/>
          <w:bCs/>
          <w:color w:val="000000" w:themeColor="text1"/>
          <w:szCs w:val="21"/>
        </w:rPr>
        <w:t>（</w:t>
      </w:r>
      <w:r w:rsidR="0092123F" w:rsidRPr="00EA1A51">
        <w:rPr>
          <w:bCs/>
          <w:color w:val="000000" w:themeColor="text1"/>
          <w:szCs w:val="21"/>
        </w:rPr>
        <w:t>2</w:t>
      </w:r>
      <w:r w:rsidRPr="00EA1A51">
        <w:rPr>
          <w:rFonts w:hint="eastAsia"/>
          <w:bCs/>
          <w:color w:val="000000" w:themeColor="text1"/>
          <w:szCs w:val="21"/>
        </w:rPr>
        <w:t>）</w:t>
      </w:r>
      <w:r w:rsidR="0092123F" w:rsidRPr="00EA1A51">
        <w:rPr>
          <w:bCs/>
          <w:color w:val="000000" w:themeColor="text1"/>
          <w:szCs w:val="21"/>
        </w:rPr>
        <w:t>根据《基金法》、《运作办法》及其他有关规定，基金份额持有人的义务包括但不限于：</w:t>
      </w:r>
    </w:p>
    <w:p w14:paraId="30664465"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w:t>
      </w:r>
      <w:r w:rsidRPr="00EA1A51">
        <w:rPr>
          <w:rFonts w:hint="eastAsia"/>
          <w:bCs/>
          <w:color w:val="000000" w:themeColor="text1"/>
          <w:szCs w:val="21"/>
        </w:rPr>
        <w:t>认真阅读并遵守法律法规、《基金合同》及其他有关规定</w:t>
      </w:r>
      <w:r w:rsidRPr="00EA1A51">
        <w:rPr>
          <w:bCs/>
          <w:color w:val="000000" w:themeColor="text1"/>
          <w:szCs w:val="21"/>
        </w:rPr>
        <w:t>；</w:t>
      </w:r>
    </w:p>
    <w:p w14:paraId="5E5A9CD3"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）了解所投资基金产品，了解自身风险承受能力，自行承担投资风险；</w:t>
      </w:r>
    </w:p>
    <w:p w14:paraId="553F2517"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）关注基金信息披露，及时行使权利和履行义务；</w:t>
      </w:r>
    </w:p>
    <w:p w14:paraId="727EC668"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w:t>
      </w:r>
      <w:r w:rsidRPr="00EA1A51">
        <w:rPr>
          <w:rFonts w:hint="eastAsia"/>
          <w:bCs/>
          <w:color w:val="000000" w:themeColor="text1"/>
          <w:szCs w:val="21"/>
        </w:rPr>
        <w:t>缴纳基金认购款项和认购股票、应付申购对价和赎回对价及法律法规和《基金合同》规定的费用</w:t>
      </w:r>
      <w:r w:rsidRPr="00EA1A51">
        <w:rPr>
          <w:bCs/>
          <w:color w:val="000000" w:themeColor="text1"/>
          <w:szCs w:val="21"/>
        </w:rPr>
        <w:t>；</w:t>
      </w:r>
    </w:p>
    <w:p w14:paraId="048E88EF"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）在其持有的基金份额范围内，承担基金亏损或者《基金合同》终止的有限责任；</w:t>
      </w:r>
    </w:p>
    <w:p w14:paraId="6B27E3C1"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）不从事任何有损基金及其他《基金合同》当事人合法权益的活动；</w:t>
      </w:r>
    </w:p>
    <w:p w14:paraId="74596663"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）执行生效的基金份额持有人大会的</w:t>
      </w:r>
      <w:r w:rsidRPr="00EA1A51">
        <w:rPr>
          <w:rFonts w:hint="eastAsia"/>
          <w:bCs/>
          <w:color w:val="000000" w:themeColor="text1"/>
          <w:szCs w:val="21"/>
        </w:rPr>
        <w:t>决议</w:t>
      </w:r>
      <w:r w:rsidRPr="00EA1A51">
        <w:rPr>
          <w:bCs/>
          <w:color w:val="000000" w:themeColor="text1"/>
          <w:szCs w:val="21"/>
        </w:rPr>
        <w:t>；</w:t>
      </w:r>
    </w:p>
    <w:p w14:paraId="24B9C6CC" w14:textId="77777777" w:rsidR="0092123F" w:rsidRPr="00EA1A51" w:rsidRDefault="0092123F" w:rsidP="0092123F">
      <w:pPr>
        <w:spacing w:line="360" w:lineRule="auto"/>
        <w:ind w:firstLineChars="200" w:firstLine="420"/>
        <w:rPr>
          <w:bCs/>
          <w:color w:val="000000" w:themeColor="text1"/>
          <w:szCs w:val="21"/>
        </w:rPr>
      </w:pPr>
      <w:r w:rsidRPr="00EA1A51">
        <w:rPr>
          <w:bCs/>
          <w:color w:val="000000" w:themeColor="text1"/>
          <w:szCs w:val="21"/>
        </w:rPr>
        <w:t>8</w:t>
      </w:r>
      <w:r w:rsidRPr="00EA1A51">
        <w:rPr>
          <w:bCs/>
          <w:color w:val="000000" w:themeColor="text1"/>
          <w:szCs w:val="21"/>
        </w:rPr>
        <w:t>）返还在基金交易过程中因任何原因获得的不当得利；</w:t>
      </w:r>
    </w:p>
    <w:p w14:paraId="060C4A11" w14:textId="77777777" w:rsidR="0092123F" w:rsidRPr="00EA1A51" w:rsidRDefault="0092123F" w:rsidP="0092123F">
      <w:pPr>
        <w:spacing w:line="360" w:lineRule="auto"/>
        <w:ind w:firstLineChars="200" w:firstLine="420"/>
        <w:rPr>
          <w:bCs/>
          <w:color w:val="000000" w:themeColor="text1"/>
          <w:szCs w:val="21"/>
        </w:rPr>
      </w:pPr>
      <w:r w:rsidRPr="00EA1A51">
        <w:rPr>
          <w:rFonts w:hint="eastAsia"/>
          <w:bCs/>
          <w:color w:val="000000" w:themeColor="text1"/>
          <w:szCs w:val="21"/>
        </w:rPr>
        <w:t>9</w:t>
      </w:r>
      <w:r w:rsidRPr="00EA1A51">
        <w:rPr>
          <w:rFonts w:hint="eastAsia"/>
          <w:bCs/>
          <w:color w:val="000000" w:themeColor="text1"/>
          <w:szCs w:val="21"/>
        </w:rPr>
        <w:t>）遵守基金管理人、销售机构和登记结算机构的相关交易及业务规则；提供基金管理人和监管机构依法要求提供的信息，以及不时的更新和补充，并保证其真实性；</w:t>
      </w:r>
    </w:p>
    <w:p w14:paraId="20822C5E" w14:textId="77777777" w:rsidR="0092123F" w:rsidRPr="00EA1A51" w:rsidRDefault="0092123F" w:rsidP="0092123F">
      <w:pPr>
        <w:spacing w:line="360" w:lineRule="auto"/>
        <w:ind w:firstLineChars="200" w:firstLine="420"/>
        <w:rPr>
          <w:bCs/>
          <w:color w:val="000000" w:themeColor="text1"/>
          <w:szCs w:val="21"/>
        </w:rPr>
      </w:pPr>
      <w:r w:rsidRPr="00EA1A51">
        <w:rPr>
          <w:rFonts w:hint="eastAsia"/>
          <w:bCs/>
          <w:color w:val="000000" w:themeColor="text1"/>
          <w:szCs w:val="21"/>
        </w:rPr>
        <w:t>10</w:t>
      </w:r>
      <w:r w:rsidRPr="00EA1A51">
        <w:rPr>
          <w:bCs/>
          <w:color w:val="000000" w:themeColor="text1"/>
          <w:szCs w:val="21"/>
        </w:rPr>
        <w:t>）法律法规及中国证监会规定的和《基金合同》约定的其他义务。</w:t>
      </w:r>
    </w:p>
    <w:p w14:paraId="3CECE2D9" w14:textId="77777777" w:rsidR="00AD613F" w:rsidRPr="00EA1A51" w:rsidRDefault="00AD613F" w:rsidP="00AD613F">
      <w:pPr>
        <w:spacing w:line="360" w:lineRule="auto"/>
        <w:ind w:firstLineChars="200" w:firstLine="420"/>
        <w:rPr>
          <w:rFonts w:ascii="宋体" w:hAnsi="宋体"/>
          <w:bCs/>
          <w:color w:val="000000" w:themeColor="text1"/>
          <w:szCs w:val="21"/>
        </w:rPr>
      </w:pPr>
      <w:r w:rsidRPr="00EA1A51">
        <w:rPr>
          <w:rFonts w:ascii="宋体" w:hAnsi="宋体" w:hint="eastAsia"/>
          <w:bCs/>
          <w:color w:val="000000" w:themeColor="text1"/>
          <w:szCs w:val="21"/>
        </w:rPr>
        <w:lastRenderedPageBreak/>
        <w:t>（二）基金份额持有人大会召集、议事及表决的程序和规则</w:t>
      </w:r>
    </w:p>
    <w:p w14:paraId="66C76A5C"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14:paraId="0B4828DC" w14:textId="77777777" w:rsidR="008D0A90" w:rsidRPr="00EA1A51" w:rsidRDefault="008D0A90" w:rsidP="008D0A90">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14:paraId="6A5446CD" w14:textId="77777777" w:rsidR="008D0A90" w:rsidRPr="00EA1A51" w:rsidRDefault="008D0A90" w:rsidP="008D0A90">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3E2D203B" w14:textId="77777777" w:rsidR="008D0A90" w:rsidRPr="00EA1A51" w:rsidRDefault="008D0A90" w:rsidP="008D0A90">
      <w:pPr>
        <w:spacing w:line="360" w:lineRule="auto"/>
        <w:ind w:firstLineChars="200" w:firstLine="420"/>
        <w:rPr>
          <w:bCs/>
          <w:color w:val="000000" w:themeColor="text1"/>
          <w:szCs w:val="21"/>
        </w:rPr>
      </w:pPr>
      <w:r w:rsidRPr="00EA1A51">
        <w:rPr>
          <w:rFonts w:ascii="宋体" w:hAnsi="宋体" w:hint="eastAsia"/>
          <w:color w:val="000000" w:themeColor="text1"/>
          <w:szCs w:val="21"/>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643A57A4" w14:textId="77777777" w:rsidR="008D0A90" w:rsidRPr="00EA1A51" w:rsidRDefault="006423A4" w:rsidP="008D0A90">
      <w:pPr>
        <w:spacing w:line="360" w:lineRule="auto"/>
        <w:ind w:firstLineChars="200" w:firstLine="420"/>
        <w:rPr>
          <w:bCs/>
          <w:color w:val="000000" w:themeColor="text1"/>
          <w:szCs w:val="21"/>
        </w:rPr>
      </w:pPr>
      <w:bookmarkStart w:id="190" w:name="_Toc79392584"/>
      <w:bookmarkStart w:id="191" w:name="_Toc15641220"/>
      <w:bookmarkStart w:id="192" w:name="_Toc57530243"/>
      <w:r w:rsidRPr="00EA1A51">
        <w:rPr>
          <w:rFonts w:hint="eastAsia"/>
          <w:bCs/>
          <w:color w:val="000000" w:themeColor="text1"/>
          <w:szCs w:val="21"/>
        </w:rPr>
        <w:t>1</w:t>
      </w:r>
      <w:r w:rsidR="008D0A90" w:rsidRPr="00EA1A51">
        <w:rPr>
          <w:bCs/>
          <w:color w:val="000000" w:themeColor="text1"/>
          <w:szCs w:val="21"/>
        </w:rPr>
        <w:t>、召开事由</w:t>
      </w:r>
      <w:bookmarkEnd w:id="190"/>
      <w:bookmarkEnd w:id="191"/>
      <w:bookmarkEnd w:id="192"/>
    </w:p>
    <w:p w14:paraId="2D41111C" w14:textId="77777777" w:rsidR="008D0A90" w:rsidRPr="00EA1A51" w:rsidRDefault="006354CD"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当出现或需要决定下列事由之一的，应当召开基金份额持有人大会：</w:t>
      </w:r>
    </w:p>
    <w:p w14:paraId="343A338B"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）终止《基金合同》；</w:t>
      </w:r>
    </w:p>
    <w:p w14:paraId="37D82334"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）更换基金管理人；</w:t>
      </w:r>
    </w:p>
    <w:p w14:paraId="79CB5535"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）更换基金托管人；</w:t>
      </w:r>
    </w:p>
    <w:p w14:paraId="0890D1DC"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）转换基金运作方式；</w:t>
      </w:r>
    </w:p>
    <w:p w14:paraId="36CFA549"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）提高基金管理人、基金托管人的报酬标准</w:t>
      </w:r>
      <w:r w:rsidRPr="00EA1A51">
        <w:rPr>
          <w:rFonts w:hint="eastAsia"/>
          <w:bCs/>
          <w:color w:val="000000" w:themeColor="text1"/>
          <w:szCs w:val="21"/>
        </w:rPr>
        <w:t>。但根据法律法规的要求提高该等报酬标准的除外</w:t>
      </w:r>
      <w:r w:rsidRPr="00EA1A51">
        <w:rPr>
          <w:bCs/>
          <w:color w:val="000000" w:themeColor="text1"/>
          <w:szCs w:val="21"/>
        </w:rPr>
        <w:t>；</w:t>
      </w:r>
    </w:p>
    <w:p w14:paraId="5704BC7B"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）变更基金类别；</w:t>
      </w:r>
    </w:p>
    <w:p w14:paraId="6BBFA827"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）本基金与其他基金的合并；</w:t>
      </w:r>
    </w:p>
    <w:p w14:paraId="32A2C878"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8</w:t>
      </w:r>
      <w:r w:rsidRPr="00EA1A51">
        <w:rPr>
          <w:bCs/>
          <w:color w:val="000000" w:themeColor="text1"/>
          <w:szCs w:val="21"/>
        </w:rPr>
        <w:t>）变更基金投资目标、范围或策略；</w:t>
      </w:r>
    </w:p>
    <w:p w14:paraId="29F17771"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9</w:t>
      </w:r>
      <w:r w:rsidRPr="00EA1A51">
        <w:rPr>
          <w:bCs/>
          <w:color w:val="000000" w:themeColor="text1"/>
          <w:szCs w:val="21"/>
        </w:rPr>
        <w:t>）变更基金份额持有人大会程序；</w:t>
      </w:r>
    </w:p>
    <w:p w14:paraId="2F7FE758"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lastRenderedPageBreak/>
        <w:t>10</w:t>
      </w:r>
      <w:r w:rsidRPr="00EA1A51">
        <w:rPr>
          <w:bCs/>
          <w:color w:val="000000" w:themeColor="text1"/>
          <w:szCs w:val="21"/>
        </w:rPr>
        <w:t>）基金管理人或基金托管人要求召开基金份额持有人大会；</w:t>
      </w:r>
    </w:p>
    <w:p w14:paraId="58DAE4C6"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11</w:t>
      </w:r>
      <w:r w:rsidRPr="00EA1A51">
        <w:rPr>
          <w:bCs/>
          <w:color w:val="000000" w:themeColor="text1"/>
          <w:szCs w:val="21"/>
        </w:rPr>
        <w:t>）单独或合计持有本基金总份额</w:t>
      </w:r>
      <w:r w:rsidRPr="00EA1A51">
        <w:rPr>
          <w:bCs/>
          <w:color w:val="000000" w:themeColor="text1"/>
          <w:szCs w:val="21"/>
        </w:rPr>
        <w:t>10%</w:t>
      </w:r>
      <w:r w:rsidRPr="00EA1A51">
        <w:rPr>
          <w:bCs/>
          <w:color w:val="000000" w:themeColor="text1"/>
          <w:szCs w:val="21"/>
        </w:rPr>
        <w:t>以上（含</w:t>
      </w:r>
      <w:r w:rsidRPr="00EA1A51">
        <w:rPr>
          <w:bCs/>
          <w:color w:val="000000" w:themeColor="text1"/>
          <w:szCs w:val="21"/>
        </w:rPr>
        <w:t>10%</w:t>
      </w:r>
      <w:r w:rsidRPr="00EA1A51">
        <w:rPr>
          <w:bCs/>
          <w:color w:val="000000" w:themeColor="text1"/>
          <w:szCs w:val="21"/>
        </w:rPr>
        <w:t>）基金份额的基金份额持有人（以基金管理人收到提议当日的基金份额计算，下同）就同一事项书面要求召开基金份额持有人大会；</w:t>
      </w:r>
    </w:p>
    <w:p w14:paraId="6087568C" w14:textId="77777777" w:rsidR="008D0A90" w:rsidRPr="00EA1A51" w:rsidRDefault="008D0A90" w:rsidP="00925154">
      <w:pPr>
        <w:spacing w:line="360" w:lineRule="auto"/>
        <w:ind w:firstLineChars="200" w:firstLine="420"/>
        <w:rPr>
          <w:bCs/>
          <w:color w:val="000000" w:themeColor="text1"/>
          <w:szCs w:val="21"/>
        </w:rPr>
      </w:pPr>
      <w:r w:rsidRPr="00EA1A51">
        <w:rPr>
          <w:rFonts w:hint="eastAsia"/>
          <w:bCs/>
          <w:color w:val="000000" w:themeColor="text1"/>
          <w:szCs w:val="21"/>
        </w:rPr>
        <w:t>12</w:t>
      </w:r>
      <w:r w:rsidRPr="00EA1A51">
        <w:rPr>
          <w:rFonts w:hint="eastAsia"/>
          <w:bCs/>
          <w:color w:val="000000" w:themeColor="text1"/>
          <w:szCs w:val="21"/>
        </w:rPr>
        <w:t>）终止基金上市，但被上海证券交易所决定终止上市的除外；</w:t>
      </w:r>
    </w:p>
    <w:p w14:paraId="431011CD" w14:textId="77777777" w:rsidR="008D0A90" w:rsidRPr="00EA1A51" w:rsidRDefault="008D0A90" w:rsidP="00925154">
      <w:pPr>
        <w:spacing w:line="360" w:lineRule="auto"/>
        <w:ind w:firstLineChars="200" w:firstLine="420"/>
        <w:rPr>
          <w:bCs/>
          <w:color w:val="000000" w:themeColor="text1"/>
          <w:szCs w:val="21"/>
        </w:rPr>
      </w:pPr>
      <w:r w:rsidRPr="00EA1A51">
        <w:rPr>
          <w:rFonts w:hint="eastAsia"/>
          <w:bCs/>
          <w:color w:val="000000" w:themeColor="text1"/>
          <w:szCs w:val="21"/>
        </w:rPr>
        <w:t>13</w:t>
      </w:r>
      <w:r w:rsidRPr="00EA1A51">
        <w:rPr>
          <w:bCs/>
          <w:color w:val="000000" w:themeColor="text1"/>
          <w:szCs w:val="21"/>
        </w:rPr>
        <w:t>）对基金当事人权利和义务产生重大</w:t>
      </w:r>
      <w:r w:rsidRPr="00EA1A51">
        <w:rPr>
          <w:rFonts w:hint="eastAsia"/>
          <w:bCs/>
          <w:color w:val="000000" w:themeColor="text1"/>
          <w:szCs w:val="21"/>
        </w:rPr>
        <w:t>不利</w:t>
      </w:r>
      <w:r w:rsidRPr="00EA1A51">
        <w:rPr>
          <w:bCs/>
          <w:color w:val="000000" w:themeColor="text1"/>
          <w:szCs w:val="21"/>
        </w:rPr>
        <w:t>影响的其他事项；</w:t>
      </w:r>
    </w:p>
    <w:p w14:paraId="5A87B040" w14:textId="77777777" w:rsidR="008D0A90" w:rsidRPr="00EA1A51" w:rsidRDefault="008D0A90" w:rsidP="00925154">
      <w:pPr>
        <w:spacing w:line="360" w:lineRule="auto"/>
        <w:ind w:firstLineChars="200" w:firstLine="420"/>
        <w:rPr>
          <w:bCs/>
          <w:color w:val="000000" w:themeColor="text1"/>
          <w:szCs w:val="21"/>
        </w:rPr>
      </w:pPr>
      <w:r w:rsidRPr="00EA1A51">
        <w:rPr>
          <w:rFonts w:hint="eastAsia"/>
          <w:bCs/>
          <w:color w:val="000000" w:themeColor="text1"/>
          <w:szCs w:val="21"/>
        </w:rPr>
        <w:t>14</w:t>
      </w:r>
      <w:r w:rsidRPr="00EA1A51">
        <w:rPr>
          <w:bCs/>
          <w:color w:val="000000" w:themeColor="text1"/>
          <w:szCs w:val="21"/>
        </w:rPr>
        <w:t>）法律法规、《基金合同》或中国证监会规定的其他应当召开基金份额持有人大会的事项。</w:t>
      </w:r>
    </w:p>
    <w:p w14:paraId="22816BBB" w14:textId="77777777" w:rsidR="008D0A90" w:rsidRPr="00EA1A51" w:rsidRDefault="006354CD"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以下情况可由基金管理人和基金托管人协商后修改，不需召开基金份额持有人大会：</w:t>
      </w:r>
    </w:p>
    <w:p w14:paraId="5A0EAEA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）调低基金管理费、基金托管费；</w:t>
      </w:r>
    </w:p>
    <w:p w14:paraId="004F7F6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）法律法规要求增加的基金费用的收取；</w:t>
      </w:r>
    </w:p>
    <w:p w14:paraId="04D795D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）在法律法规和《基金合同》规定的范围内调整本基金的申购费率、调低赎回费率</w:t>
      </w:r>
      <w:r w:rsidRPr="00EA1A51">
        <w:rPr>
          <w:rFonts w:hint="eastAsia"/>
          <w:bCs/>
          <w:color w:val="000000" w:themeColor="text1"/>
          <w:szCs w:val="21"/>
        </w:rPr>
        <w:t>或不影响现有基金份额持有人利益的前提下变更收费方式</w:t>
      </w:r>
      <w:r w:rsidRPr="00EA1A51">
        <w:rPr>
          <w:bCs/>
          <w:color w:val="000000" w:themeColor="text1"/>
          <w:szCs w:val="21"/>
        </w:rPr>
        <w:t>；</w:t>
      </w:r>
    </w:p>
    <w:p w14:paraId="5D9C49DF"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w:t>
      </w:r>
      <w:r w:rsidRPr="00EA1A51">
        <w:rPr>
          <w:rFonts w:hint="eastAsia"/>
          <w:bCs/>
          <w:color w:val="000000" w:themeColor="text1"/>
          <w:szCs w:val="21"/>
        </w:rPr>
        <w:t>因相应的法律法规、相关证券交易所或者登记结算机构的相关业务规则发生变动以及中国证监会的相关规定，应当对《基金合同》进行修改</w:t>
      </w:r>
      <w:r w:rsidRPr="00EA1A51">
        <w:rPr>
          <w:bCs/>
          <w:color w:val="000000" w:themeColor="text1"/>
          <w:szCs w:val="21"/>
        </w:rPr>
        <w:t>；</w:t>
      </w:r>
    </w:p>
    <w:p w14:paraId="4FCAE662" w14:textId="77777777" w:rsidR="008D0A90" w:rsidRPr="00EA1A51" w:rsidRDefault="008D0A90" w:rsidP="00925154">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）对《基金合同》的修改对基金份额持有人利益无实质性不利影响或修改不涉及《基金合同》当事人权利义务关系发生变化；</w:t>
      </w:r>
    </w:p>
    <w:p w14:paraId="35F526A7" w14:textId="77777777" w:rsidR="008D0A90" w:rsidRPr="00EA1A51" w:rsidRDefault="006E23DA" w:rsidP="00925154">
      <w:pPr>
        <w:spacing w:line="360" w:lineRule="auto"/>
        <w:ind w:firstLineChars="200" w:firstLine="420"/>
        <w:rPr>
          <w:bCs/>
          <w:color w:val="000000" w:themeColor="text1"/>
          <w:szCs w:val="21"/>
        </w:rPr>
      </w:pPr>
      <w:r w:rsidRPr="00EA1A51">
        <w:rPr>
          <w:rFonts w:hint="eastAsia"/>
          <w:bCs/>
          <w:color w:val="000000" w:themeColor="text1"/>
          <w:szCs w:val="21"/>
        </w:rPr>
        <w:t>6</w:t>
      </w:r>
      <w:r w:rsidR="008D0A90" w:rsidRPr="00EA1A51">
        <w:rPr>
          <w:bCs/>
          <w:color w:val="000000" w:themeColor="text1"/>
          <w:szCs w:val="21"/>
        </w:rPr>
        <w:t>）</w:t>
      </w:r>
      <w:r w:rsidR="008D0A90" w:rsidRPr="00EA1A51">
        <w:rPr>
          <w:rFonts w:hint="eastAsia"/>
          <w:bCs/>
          <w:color w:val="000000" w:themeColor="text1"/>
          <w:szCs w:val="21"/>
        </w:rPr>
        <w:t>在不违反法律法规的情况下</w:t>
      </w:r>
      <w:r w:rsidR="008D0A90" w:rsidRPr="00EA1A51">
        <w:rPr>
          <w:bCs/>
          <w:color w:val="000000" w:themeColor="text1"/>
          <w:szCs w:val="21"/>
        </w:rPr>
        <w:t>，基金管理人、证券交易所、代销机构和登记结算机构在法律法规、基金合同规定的范围内调整有关基金认购、申购、赎回、交易、转托管、</w:t>
      </w:r>
      <w:bookmarkStart w:id="193" w:name="OLE_LINK4"/>
      <w:r w:rsidR="008D0A90" w:rsidRPr="00EA1A51">
        <w:rPr>
          <w:bCs/>
          <w:color w:val="000000" w:themeColor="text1"/>
          <w:szCs w:val="21"/>
        </w:rPr>
        <w:t>收益分配、</w:t>
      </w:r>
      <w:bookmarkEnd w:id="193"/>
      <w:r w:rsidR="008D0A90" w:rsidRPr="00EA1A51">
        <w:rPr>
          <w:bCs/>
          <w:color w:val="000000" w:themeColor="text1"/>
          <w:szCs w:val="21"/>
        </w:rPr>
        <w:t>非交易过户等业务的规则；</w:t>
      </w:r>
    </w:p>
    <w:p w14:paraId="18D8A179" w14:textId="77777777" w:rsidR="008D0A90" w:rsidRPr="00EA1A51" w:rsidRDefault="006E23DA" w:rsidP="00925154">
      <w:pPr>
        <w:spacing w:line="360" w:lineRule="auto"/>
        <w:ind w:firstLineChars="200" w:firstLine="420"/>
        <w:rPr>
          <w:bCs/>
          <w:color w:val="000000" w:themeColor="text1"/>
          <w:szCs w:val="21"/>
        </w:rPr>
      </w:pPr>
      <w:r w:rsidRPr="00EA1A51">
        <w:rPr>
          <w:rFonts w:hint="eastAsia"/>
          <w:bCs/>
          <w:color w:val="000000" w:themeColor="text1"/>
          <w:szCs w:val="21"/>
        </w:rPr>
        <w:t>7</w:t>
      </w:r>
      <w:r w:rsidR="008D0A90" w:rsidRPr="00EA1A51">
        <w:rPr>
          <w:bCs/>
          <w:color w:val="000000" w:themeColor="text1"/>
          <w:szCs w:val="21"/>
        </w:rPr>
        <w:t>）在不违反法律法规的情况下，调整基金的申购赎回方式（如增加场外申赎）及申购对价、赎回对价组成；</w:t>
      </w:r>
    </w:p>
    <w:p w14:paraId="49B75967" w14:textId="77777777" w:rsidR="008D0A90" w:rsidRPr="00EA1A51" w:rsidRDefault="006E23DA" w:rsidP="00925154">
      <w:pPr>
        <w:spacing w:line="360" w:lineRule="auto"/>
        <w:ind w:firstLineChars="200" w:firstLine="420"/>
        <w:rPr>
          <w:bCs/>
          <w:color w:val="000000" w:themeColor="text1"/>
          <w:szCs w:val="21"/>
        </w:rPr>
      </w:pPr>
      <w:r w:rsidRPr="00EA1A51">
        <w:rPr>
          <w:rFonts w:hint="eastAsia"/>
          <w:bCs/>
          <w:color w:val="000000" w:themeColor="text1"/>
          <w:szCs w:val="21"/>
        </w:rPr>
        <w:t>8</w:t>
      </w:r>
      <w:r w:rsidR="008D0A90" w:rsidRPr="00EA1A51">
        <w:rPr>
          <w:bCs/>
          <w:color w:val="000000" w:themeColor="text1"/>
          <w:szCs w:val="21"/>
        </w:rPr>
        <w:t>）在不违反法律法规的情况下，调整基金份额净值、申购赎回清单的计算和公告时间或频率；</w:t>
      </w:r>
    </w:p>
    <w:p w14:paraId="19ED91F9" w14:textId="77777777" w:rsidR="008D0A90" w:rsidRPr="00EA1A51" w:rsidRDefault="006E23DA" w:rsidP="00925154">
      <w:pPr>
        <w:spacing w:line="360" w:lineRule="auto"/>
        <w:ind w:firstLineChars="200" w:firstLine="420"/>
        <w:rPr>
          <w:bCs/>
          <w:color w:val="000000" w:themeColor="text1"/>
          <w:szCs w:val="21"/>
        </w:rPr>
      </w:pPr>
      <w:r w:rsidRPr="00EA1A51">
        <w:rPr>
          <w:rFonts w:hint="eastAsia"/>
          <w:bCs/>
          <w:color w:val="000000" w:themeColor="text1"/>
          <w:szCs w:val="21"/>
        </w:rPr>
        <w:t>9</w:t>
      </w:r>
      <w:r w:rsidR="008D0A90" w:rsidRPr="00EA1A51">
        <w:rPr>
          <w:bCs/>
          <w:color w:val="000000" w:themeColor="text1"/>
          <w:szCs w:val="21"/>
        </w:rPr>
        <w:t>）按照法律法规</w:t>
      </w:r>
      <w:r w:rsidR="008D0A90" w:rsidRPr="00EA1A51">
        <w:rPr>
          <w:rFonts w:hint="eastAsia"/>
          <w:bCs/>
          <w:color w:val="000000" w:themeColor="text1"/>
          <w:szCs w:val="21"/>
        </w:rPr>
        <w:t>或</w:t>
      </w:r>
      <w:r w:rsidR="008D0A90" w:rsidRPr="00EA1A51">
        <w:rPr>
          <w:bCs/>
          <w:color w:val="000000" w:themeColor="text1"/>
          <w:szCs w:val="21"/>
        </w:rPr>
        <w:t>《基金合同》规定不需召开基金份额持有人大会的其他情形。</w:t>
      </w:r>
    </w:p>
    <w:p w14:paraId="4A05B0DC" w14:textId="77777777" w:rsidR="008D0A90" w:rsidRPr="00EA1A51" w:rsidRDefault="006423A4" w:rsidP="00925154">
      <w:pPr>
        <w:spacing w:line="360" w:lineRule="auto"/>
        <w:ind w:firstLineChars="200" w:firstLine="420"/>
        <w:rPr>
          <w:bCs/>
          <w:color w:val="000000" w:themeColor="text1"/>
          <w:szCs w:val="21"/>
        </w:rPr>
      </w:pPr>
      <w:bookmarkStart w:id="194" w:name="_Toc79392585"/>
      <w:bookmarkStart w:id="195" w:name="_Toc57530244"/>
      <w:bookmarkStart w:id="196" w:name="_Toc15641221"/>
      <w:r w:rsidRPr="00EA1A51">
        <w:rPr>
          <w:rFonts w:hint="eastAsia"/>
          <w:bCs/>
          <w:color w:val="000000" w:themeColor="text1"/>
          <w:szCs w:val="21"/>
        </w:rPr>
        <w:t>2</w:t>
      </w:r>
      <w:r w:rsidR="008D0A90" w:rsidRPr="00EA1A51">
        <w:rPr>
          <w:bCs/>
          <w:color w:val="000000" w:themeColor="text1"/>
          <w:szCs w:val="21"/>
        </w:rPr>
        <w:t>、会议召集人及召集方式</w:t>
      </w:r>
      <w:bookmarkEnd w:id="194"/>
      <w:bookmarkEnd w:id="195"/>
      <w:bookmarkEnd w:id="196"/>
    </w:p>
    <w:p w14:paraId="575EB2A0" w14:textId="77777777" w:rsidR="008D0A90" w:rsidRPr="00EA1A51" w:rsidRDefault="006354CD" w:rsidP="00925154">
      <w:pPr>
        <w:spacing w:line="360" w:lineRule="auto"/>
        <w:ind w:firstLineChars="200" w:firstLine="420"/>
        <w:rPr>
          <w:bCs/>
          <w:color w:val="000000" w:themeColor="text1"/>
          <w:szCs w:val="21"/>
        </w:rPr>
      </w:pPr>
      <w:bookmarkStart w:id="197" w:name="_Toc15641222"/>
      <w:bookmarkStart w:id="198" w:name="_Toc57530245"/>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除法律法规规定或《基金合同》另有约定外，基金份额持有人大会由基金管理人召集；</w:t>
      </w:r>
    </w:p>
    <w:p w14:paraId="66F781A2" w14:textId="77777777" w:rsidR="008D0A90" w:rsidRPr="00EA1A51" w:rsidRDefault="006354CD"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基金管理人未按规定召集或不能召集时，由基金托管人召集；</w:t>
      </w:r>
    </w:p>
    <w:p w14:paraId="40351811" w14:textId="77777777" w:rsidR="008D0A90" w:rsidRPr="00EA1A51" w:rsidRDefault="006354CD" w:rsidP="00925154">
      <w:pPr>
        <w:spacing w:line="360" w:lineRule="auto"/>
        <w:ind w:firstLineChars="200" w:firstLine="420"/>
        <w:rPr>
          <w:bCs/>
          <w:color w:val="000000" w:themeColor="text1"/>
          <w:szCs w:val="21"/>
        </w:rPr>
      </w:pPr>
      <w:r w:rsidRPr="00EA1A51">
        <w:rPr>
          <w:rFonts w:hint="eastAsia"/>
          <w:bCs/>
          <w:color w:val="000000" w:themeColor="text1"/>
          <w:szCs w:val="21"/>
        </w:rPr>
        <w:lastRenderedPageBreak/>
        <w:t>（</w:t>
      </w:r>
      <w:r w:rsidR="008D0A90" w:rsidRPr="00EA1A51">
        <w:rPr>
          <w:bCs/>
          <w:color w:val="000000" w:themeColor="text1"/>
          <w:szCs w:val="21"/>
        </w:rPr>
        <w:t>3</w:t>
      </w:r>
      <w:r w:rsidRPr="00EA1A51">
        <w:rPr>
          <w:rFonts w:hint="eastAsia"/>
          <w:bCs/>
          <w:color w:val="000000" w:themeColor="text1"/>
          <w:szCs w:val="21"/>
        </w:rPr>
        <w:t>）</w:t>
      </w:r>
      <w:r w:rsidR="008D0A90" w:rsidRPr="00EA1A51">
        <w:rPr>
          <w:bCs/>
          <w:color w:val="000000" w:themeColor="text1"/>
          <w:szCs w:val="21"/>
        </w:rPr>
        <w:t>基金托管人认为有必要召开基金份额持有人大会的，应当向基金管理人提出书面提议。基金管理人应当自收到书面提议之日起</w:t>
      </w:r>
      <w:r w:rsidR="008D0A90" w:rsidRPr="00EA1A51">
        <w:rPr>
          <w:rFonts w:hint="eastAsia"/>
          <w:bCs/>
          <w:color w:val="000000" w:themeColor="text1"/>
          <w:szCs w:val="21"/>
        </w:rPr>
        <w:t>10</w:t>
      </w:r>
      <w:r w:rsidR="008D0A90" w:rsidRPr="00EA1A51">
        <w:rPr>
          <w:bCs/>
          <w:color w:val="000000" w:themeColor="text1"/>
          <w:szCs w:val="21"/>
        </w:rPr>
        <w:t>日内决定是否召集，并书面告知基金托管人。基金管理人决定召集的，应当自出具书面决定之日起</w:t>
      </w:r>
      <w:r w:rsidR="008D0A90" w:rsidRPr="00EA1A51">
        <w:rPr>
          <w:rFonts w:hint="eastAsia"/>
          <w:bCs/>
          <w:color w:val="000000" w:themeColor="text1"/>
          <w:szCs w:val="21"/>
        </w:rPr>
        <w:t>60</w:t>
      </w:r>
      <w:r w:rsidR="008D0A90" w:rsidRPr="00EA1A51">
        <w:rPr>
          <w:bCs/>
          <w:color w:val="000000" w:themeColor="text1"/>
          <w:szCs w:val="21"/>
        </w:rPr>
        <w:t>日内召开；基金管理人决定不召集，基金托管人仍认为有必要召开的，应当由基金托管人自行召集</w:t>
      </w:r>
      <w:r w:rsidR="008D0A90" w:rsidRPr="00EA1A51">
        <w:rPr>
          <w:rFonts w:hint="eastAsia"/>
          <w:bCs/>
          <w:color w:val="000000" w:themeColor="text1"/>
          <w:szCs w:val="21"/>
        </w:rPr>
        <w:t>；</w:t>
      </w:r>
    </w:p>
    <w:p w14:paraId="4FE91373" w14:textId="77777777" w:rsidR="008D0A90" w:rsidRPr="00EA1A51" w:rsidRDefault="006354CD"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4</w:t>
      </w:r>
      <w:r w:rsidRPr="00EA1A51">
        <w:rPr>
          <w:rFonts w:hint="eastAsia"/>
          <w:bCs/>
          <w:color w:val="000000" w:themeColor="text1"/>
          <w:szCs w:val="21"/>
        </w:rPr>
        <w:t>）</w:t>
      </w:r>
      <w:r w:rsidR="008D0A90" w:rsidRPr="00EA1A51">
        <w:rPr>
          <w:bCs/>
          <w:color w:val="000000" w:themeColor="text1"/>
          <w:szCs w:val="21"/>
        </w:rPr>
        <w:t>代表基金份额</w:t>
      </w:r>
      <w:r w:rsidR="008D0A90" w:rsidRPr="00EA1A51">
        <w:rPr>
          <w:rFonts w:hint="eastAsia"/>
          <w:bCs/>
          <w:color w:val="000000" w:themeColor="text1"/>
          <w:szCs w:val="21"/>
        </w:rPr>
        <w:t>10%</w:t>
      </w:r>
      <w:r w:rsidR="008D0A90" w:rsidRPr="00EA1A51">
        <w:rPr>
          <w:bCs/>
          <w:color w:val="000000" w:themeColor="text1"/>
          <w:szCs w:val="21"/>
        </w:rPr>
        <w:t>以上（含</w:t>
      </w:r>
      <w:r w:rsidR="008D0A90" w:rsidRPr="00EA1A51">
        <w:rPr>
          <w:rFonts w:hint="eastAsia"/>
          <w:bCs/>
          <w:color w:val="000000" w:themeColor="text1"/>
          <w:szCs w:val="21"/>
        </w:rPr>
        <w:t>10%</w:t>
      </w:r>
      <w:r w:rsidR="008D0A90" w:rsidRPr="00EA1A51">
        <w:rPr>
          <w:bCs/>
          <w:color w:val="000000" w:themeColor="text1"/>
          <w:szCs w:val="21"/>
        </w:rPr>
        <w:t>）的基金份额持有人就同一事项书面要求召开基金份额持有人大会，应当向基金管理人提出书面提议。基金管理人应当自收到书面提议之日起</w:t>
      </w:r>
      <w:r w:rsidR="008D0A90" w:rsidRPr="00EA1A51">
        <w:rPr>
          <w:rFonts w:hint="eastAsia"/>
          <w:bCs/>
          <w:color w:val="000000" w:themeColor="text1"/>
          <w:szCs w:val="21"/>
        </w:rPr>
        <w:t>10</w:t>
      </w:r>
      <w:r w:rsidR="008D0A90" w:rsidRPr="00EA1A51">
        <w:rPr>
          <w:bCs/>
          <w:color w:val="000000" w:themeColor="text1"/>
          <w:szCs w:val="21"/>
        </w:rPr>
        <w:t>日内决定是否召集，并书面告知提出提议的基金份额持有人代表和基金托管人。基金管理人决定召集的，应当自出具书面决定之日起</w:t>
      </w:r>
      <w:r w:rsidR="008D0A90" w:rsidRPr="00EA1A51">
        <w:rPr>
          <w:rFonts w:hint="eastAsia"/>
          <w:bCs/>
          <w:color w:val="000000" w:themeColor="text1"/>
          <w:szCs w:val="21"/>
        </w:rPr>
        <w:t>60</w:t>
      </w:r>
      <w:r w:rsidR="008D0A90" w:rsidRPr="00EA1A51">
        <w:rPr>
          <w:bCs/>
          <w:color w:val="000000" w:themeColor="text1"/>
          <w:szCs w:val="21"/>
        </w:rPr>
        <w:t>日内召开；基金管理人决定不召集，代表基金份额</w:t>
      </w:r>
      <w:r w:rsidR="008D0A90" w:rsidRPr="00EA1A51">
        <w:rPr>
          <w:rFonts w:hint="eastAsia"/>
          <w:bCs/>
          <w:color w:val="000000" w:themeColor="text1"/>
          <w:szCs w:val="21"/>
        </w:rPr>
        <w:t>10%</w:t>
      </w:r>
      <w:r w:rsidR="008D0A90" w:rsidRPr="00EA1A51">
        <w:rPr>
          <w:bCs/>
          <w:color w:val="000000" w:themeColor="text1"/>
          <w:szCs w:val="21"/>
        </w:rPr>
        <w:t>以上（含</w:t>
      </w:r>
      <w:r w:rsidR="008D0A90" w:rsidRPr="00EA1A51">
        <w:rPr>
          <w:rFonts w:hint="eastAsia"/>
          <w:bCs/>
          <w:color w:val="000000" w:themeColor="text1"/>
          <w:szCs w:val="21"/>
        </w:rPr>
        <w:t>10%</w:t>
      </w:r>
      <w:r w:rsidR="008D0A90" w:rsidRPr="00EA1A51">
        <w:rPr>
          <w:bCs/>
          <w:color w:val="000000" w:themeColor="text1"/>
          <w:szCs w:val="21"/>
        </w:rPr>
        <w:t>）的基金份额持有人仍认为有必要召开的，应当向基金托管人提出书面提议。基金托管人应当自收到书面提议之日起</w:t>
      </w:r>
      <w:r w:rsidR="008D0A90" w:rsidRPr="00EA1A51">
        <w:rPr>
          <w:rFonts w:hint="eastAsia"/>
          <w:bCs/>
          <w:color w:val="000000" w:themeColor="text1"/>
          <w:szCs w:val="21"/>
        </w:rPr>
        <w:t>10</w:t>
      </w:r>
      <w:r w:rsidR="008D0A90" w:rsidRPr="00EA1A51">
        <w:rPr>
          <w:bCs/>
          <w:color w:val="000000" w:themeColor="text1"/>
          <w:szCs w:val="21"/>
        </w:rPr>
        <w:t>日内决定是否召集，并书面告知提出提议的基金份额持有人代表和基金管理人；基金托管人决定召集的，应当自出具书面决定之日起</w:t>
      </w:r>
      <w:r w:rsidR="008D0A90" w:rsidRPr="00EA1A51">
        <w:rPr>
          <w:bCs/>
          <w:color w:val="000000" w:themeColor="text1"/>
          <w:szCs w:val="21"/>
        </w:rPr>
        <w:t>60</w:t>
      </w:r>
      <w:r w:rsidR="008D0A90" w:rsidRPr="00EA1A51">
        <w:rPr>
          <w:bCs/>
          <w:color w:val="000000" w:themeColor="text1"/>
          <w:szCs w:val="21"/>
        </w:rPr>
        <w:t>日内召开</w:t>
      </w:r>
      <w:r w:rsidR="008D0A90" w:rsidRPr="00EA1A51">
        <w:rPr>
          <w:rFonts w:hint="eastAsia"/>
          <w:bCs/>
          <w:color w:val="000000" w:themeColor="text1"/>
          <w:szCs w:val="21"/>
        </w:rPr>
        <w:t>；</w:t>
      </w:r>
    </w:p>
    <w:p w14:paraId="3B9C035C" w14:textId="77777777" w:rsidR="008D0A90" w:rsidRPr="00EA1A51" w:rsidRDefault="006354CD"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5</w:t>
      </w:r>
      <w:r w:rsidRPr="00EA1A51">
        <w:rPr>
          <w:rFonts w:hint="eastAsia"/>
          <w:bCs/>
          <w:color w:val="000000" w:themeColor="text1"/>
          <w:szCs w:val="21"/>
        </w:rPr>
        <w:t>）</w:t>
      </w:r>
      <w:r w:rsidR="008D0A90" w:rsidRPr="00EA1A51">
        <w:rPr>
          <w:bCs/>
          <w:color w:val="000000" w:themeColor="text1"/>
          <w:szCs w:val="21"/>
        </w:rPr>
        <w:t>代表基金份额</w:t>
      </w:r>
      <w:r w:rsidR="008D0A90" w:rsidRPr="00EA1A51">
        <w:rPr>
          <w:rFonts w:hint="eastAsia"/>
          <w:bCs/>
          <w:color w:val="000000" w:themeColor="text1"/>
          <w:szCs w:val="21"/>
        </w:rPr>
        <w:t>10%</w:t>
      </w:r>
      <w:r w:rsidR="008D0A90" w:rsidRPr="00EA1A51">
        <w:rPr>
          <w:bCs/>
          <w:color w:val="000000" w:themeColor="text1"/>
          <w:szCs w:val="21"/>
        </w:rPr>
        <w:t>以上（含</w:t>
      </w:r>
      <w:r w:rsidR="008D0A90" w:rsidRPr="00EA1A51">
        <w:rPr>
          <w:rFonts w:hint="eastAsia"/>
          <w:bCs/>
          <w:color w:val="000000" w:themeColor="text1"/>
          <w:szCs w:val="21"/>
        </w:rPr>
        <w:t>10%</w:t>
      </w:r>
      <w:r w:rsidR="008D0A90" w:rsidRPr="00EA1A51">
        <w:rPr>
          <w:bCs/>
          <w:color w:val="000000" w:themeColor="text1"/>
          <w:szCs w:val="21"/>
        </w:rPr>
        <w:t>）的基金份额持有人就同一事项要求召开基金份额持有人大会，而基金管理人、基金托管人都不召集的，单独或合计代表基金份额</w:t>
      </w:r>
      <w:r w:rsidR="008D0A90" w:rsidRPr="00EA1A51">
        <w:rPr>
          <w:rFonts w:hint="eastAsia"/>
          <w:bCs/>
          <w:color w:val="000000" w:themeColor="text1"/>
          <w:szCs w:val="21"/>
        </w:rPr>
        <w:t>10%</w:t>
      </w:r>
      <w:r w:rsidR="008D0A90" w:rsidRPr="00EA1A51">
        <w:rPr>
          <w:bCs/>
          <w:color w:val="000000" w:themeColor="text1"/>
          <w:szCs w:val="21"/>
        </w:rPr>
        <w:t>以上（含</w:t>
      </w:r>
      <w:r w:rsidR="008D0A90" w:rsidRPr="00EA1A51">
        <w:rPr>
          <w:rFonts w:hint="eastAsia"/>
          <w:bCs/>
          <w:color w:val="000000" w:themeColor="text1"/>
          <w:szCs w:val="21"/>
        </w:rPr>
        <w:t>10%</w:t>
      </w:r>
      <w:r w:rsidR="008D0A90" w:rsidRPr="00EA1A51">
        <w:rPr>
          <w:bCs/>
          <w:color w:val="000000" w:themeColor="text1"/>
          <w:szCs w:val="21"/>
        </w:rPr>
        <w:t>）的基金份额持有人有权自行召集，并至少提前</w:t>
      </w:r>
      <w:r w:rsidR="008D0A90" w:rsidRPr="00EA1A51">
        <w:rPr>
          <w:bCs/>
          <w:color w:val="000000" w:themeColor="text1"/>
          <w:szCs w:val="21"/>
        </w:rPr>
        <w:t>30</w:t>
      </w:r>
      <w:r w:rsidR="008D0A90" w:rsidRPr="00EA1A51">
        <w:rPr>
          <w:bCs/>
          <w:color w:val="000000" w:themeColor="text1"/>
          <w:szCs w:val="21"/>
        </w:rPr>
        <w:t>日报中国证监会备案。基金份额持有人依法自行召集基金份额持有人大会的，基金管理人、基金托管人应当配合，不得阻碍、干扰</w:t>
      </w:r>
      <w:r w:rsidR="008D0A90" w:rsidRPr="00EA1A51">
        <w:rPr>
          <w:rFonts w:hint="eastAsia"/>
          <w:bCs/>
          <w:color w:val="000000" w:themeColor="text1"/>
          <w:szCs w:val="21"/>
        </w:rPr>
        <w:t>；</w:t>
      </w:r>
    </w:p>
    <w:p w14:paraId="6B39BF6E" w14:textId="77777777" w:rsidR="008D0A90" w:rsidRPr="00EA1A51" w:rsidRDefault="006354CD"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6</w:t>
      </w:r>
      <w:r w:rsidRPr="00EA1A51">
        <w:rPr>
          <w:rFonts w:hint="eastAsia"/>
          <w:bCs/>
          <w:color w:val="000000" w:themeColor="text1"/>
          <w:szCs w:val="21"/>
        </w:rPr>
        <w:t>）</w:t>
      </w:r>
      <w:r w:rsidR="008D0A90" w:rsidRPr="00EA1A51">
        <w:rPr>
          <w:bCs/>
          <w:color w:val="000000" w:themeColor="text1"/>
          <w:szCs w:val="21"/>
        </w:rPr>
        <w:t>基金份额持有人会议的召集人负责选择确定开会时间、地点、方式和权益登记日。</w:t>
      </w:r>
    </w:p>
    <w:p w14:paraId="2171C517" w14:textId="77777777" w:rsidR="008D0A90" w:rsidRPr="00EA1A51" w:rsidRDefault="006423A4" w:rsidP="008D0A90">
      <w:pPr>
        <w:spacing w:line="360" w:lineRule="auto"/>
        <w:ind w:firstLineChars="200" w:firstLine="420"/>
        <w:rPr>
          <w:bCs/>
          <w:color w:val="000000" w:themeColor="text1"/>
          <w:szCs w:val="21"/>
        </w:rPr>
      </w:pPr>
      <w:bookmarkStart w:id="199" w:name="_Toc79392586"/>
      <w:r w:rsidRPr="00EA1A51">
        <w:rPr>
          <w:rFonts w:hint="eastAsia"/>
          <w:bCs/>
          <w:color w:val="000000" w:themeColor="text1"/>
          <w:szCs w:val="21"/>
        </w:rPr>
        <w:t>3</w:t>
      </w:r>
      <w:r w:rsidR="008D0A90" w:rsidRPr="00EA1A51">
        <w:rPr>
          <w:bCs/>
          <w:color w:val="000000" w:themeColor="text1"/>
          <w:szCs w:val="21"/>
        </w:rPr>
        <w:t>、召开基金份额持有人大会的通知时间、通知内容、通知方式</w:t>
      </w:r>
      <w:bookmarkEnd w:id="197"/>
      <w:bookmarkEnd w:id="198"/>
      <w:bookmarkEnd w:id="199"/>
    </w:p>
    <w:p w14:paraId="24A2CD03" w14:textId="77777777" w:rsidR="008D0A90" w:rsidRPr="00EA1A51" w:rsidRDefault="006354CD"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召开基金份额持有人大会，召集人应于会议召开前</w:t>
      </w:r>
      <w:r w:rsidR="008D0A90" w:rsidRPr="00EA1A51">
        <w:rPr>
          <w:rFonts w:hint="eastAsia"/>
          <w:bCs/>
          <w:color w:val="000000" w:themeColor="text1"/>
          <w:szCs w:val="21"/>
        </w:rPr>
        <w:t>30</w:t>
      </w:r>
      <w:r w:rsidR="008D0A90" w:rsidRPr="00EA1A51">
        <w:rPr>
          <w:bCs/>
          <w:color w:val="000000" w:themeColor="text1"/>
          <w:szCs w:val="21"/>
        </w:rPr>
        <w:t>日，在</w:t>
      </w:r>
      <w:r w:rsidR="00510905">
        <w:rPr>
          <w:bCs/>
          <w:color w:val="000000" w:themeColor="text1"/>
          <w:szCs w:val="21"/>
        </w:rPr>
        <w:t>指定媒介</w:t>
      </w:r>
      <w:r w:rsidR="008D0A90" w:rsidRPr="00EA1A51">
        <w:rPr>
          <w:bCs/>
          <w:color w:val="000000" w:themeColor="text1"/>
          <w:szCs w:val="21"/>
        </w:rPr>
        <w:t>公告。基金份额持有人大会通知应至少载明以下内容：</w:t>
      </w:r>
    </w:p>
    <w:p w14:paraId="149FB4C6"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）会议召开的时间、地点和会议形式；</w:t>
      </w:r>
    </w:p>
    <w:p w14:paraId="4DE6CABF"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）会议拟审议的事项、议事程序和表决方式；</w:t>
      </w:r>
    </w:p>
    <w:p w14:paraId="29FCF1C8"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）有权出席基金份额持有人大会的基金份额持有人的权益登记日；</w:t>
      </w:r>
    </w:p>
    <w:p w14:paraId="67D44AD0"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）授权委托证明的内容要求（包括但不限于代理人身份，代理权限和代理有效期限等）、送达时间和地点</w:t>
      </w:r>
      <w:r w:rsidRPr="00EA1A51">
        <w:rPr>
          <w:rFonts w:hint="eastAsia"/>
          <w:bCs/>
          <w:color w:val="000000" w:themeColor="text1"/>
          <w:szCs w:val="21"/>
        </w:rPr>
        <w:t>；</w:t>
      </w:r>
    </w:p>
    <w:p w14:paraId="56470080"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）会务常设联系人姓名及联系电话；</w:t>
      </w:r>
    </w:p>
    <w:p w14:paraId="7CEB20C3"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）出席会议者必须准备的文件和必须履行的手续；</w:t>
      </w:r>
    </w:p>
    <w:p w14:paraId="6354D91E"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7</w:t>
      </w:r>
      <w:r w:rsidRPr="00EA1A51">
        <w:rPr>
          <w:bCs/>
          <w:color w:val="000000" w:themeColor="text1"/>
          <w:szCs w:val="21"/>
        </w:rPr>
        <w:t>）召集人需要通知的其他事项。</w:t>
      </w:r>
    </w:p>
    <w:p w14:paraId="491A2C8A"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采取通讯开会方式并进行表决的情况下，由会议召集人决定在会议通知中说明本</w:t>
      </w:r>
      <w:r w:rsidR="008D0A90" w:rsidRPr="00EA1A51">
        <w:rPr>
          <w:bCs/>
          <w:color w:val="000000" w:themeColor="text1"/>
          <w:szCs w:val="21"/>
        </w:rPr>
        <w:lastRenderedPageBreak/>
        <w:t>次基金份额持有人大会所采取的具体通讯方式、委托的公证机关及其联系方式和联系人、书面表决意见寄交的截止时间和收取方式。</w:t>
      </w:r>
    </w:p>
    <w:p w14:paraId="0C2B7F68"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3</w:t>
      </w:r>
      <w:r w:rsidRPr="00EA1A51">
        <w:rPr>
          <w:rFonts w:hint="eastAsia"/>
          <w:bCs/>
          <w:color w:val="000000" w:themeColor="text1"/>
          <w:szCs w:val="21"/>
        </w:rPr>
        <w:t>）</w:t>
      </w:r>
      <w:r w:rsidR="008D0A90" w:rsidRPr="00EA1A51">
        <w:rPr>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BC36104" w14:textId="77777777" w:rsidR="008D0A90" w:rsidRPr="00EA1A51" w:rsidRDefault="006423A4" w:rsidP="008D0A90">
      <w:pPr>
        <w:spacing w:line="360" w:lineRule="auto"/>
        <w:ind w:firstLineChars="200" w:firstLine="420"/>
        <w:rPr>
          <w:bCs/>
          <w:color w:val="000000" w:themeColor="text1"/>
          <w:szCs w:val="21"/>
        </w:rPr>
      </w:pPr>
      <w:bookmarkStart w:id="200" w:name="_Toc57530246"/>
      <w:bookmarkStart w:id="201" w:name="_Toc79392587"/>
      <w:bookmarkStart w:id="202" w:name="_Toc15641223"/>
      <w:r w:rsidRPr="00EA1A51">
        <w:rPr>
          <w:rFonts w:hint="eastAsia"/>
          <w:bCs/>
          <w:color w:val="000000" w:themeColor="text1"/>
          <w:szCs w:val="21"/>
        </w:rPr>
        <w:t>4</w:t>
      </w:r>
      <w:r w:rsidR="008D0A90" w:rsidRPr="00EA1A51">
        <w:rPr>
          <w:bCs/>
          <w:color w:val="000000" w:themeColor="text1"/>
          <w:szCs w:val="21"/>
        </w:rPr>
        <w:t>、基金份额持有人出席会议的方式</w:t>
      </w:r>
      <w:bookmarkEnd w:id="200"/>
      <w:bookmarkEnd w:id="201"/>
      <w:bookmarkEnd w:id="202"/>
    </w:p>
    <w:p w14:paraId="116DC50D" w14:textId="77777777" w:rsidR="008D0A90" w:rsidRPr="00EA1A51" w:rsidRDefault="008D0A90" w:rsidP="008D0A90">
      <w:pPr>
        <w:spacing w:line="360" w:lineRule="auto"/>
        <w:ind w:firstLineChars="200" w:firstLine="420"/>
        <w:rPr>
          <w:bCs/>
          <w:color w:val="000000" w:themeColor="text1"/>
          <w:szCs w:val="21"/>
        </w:rPr>
      </w:pPr>
      <w:r w:rsidRPr="00EA1A51">
        <w:rPr>
          <w:rFonts w:hint="eastAsia"/>
          <w:bCs/>
          <w:color w:val="000000" w:themeColor="text1"/>
          <w:szCs w:val="21"/>
        </w:rPr>
        <w:t>基金份额持有人大会可通过现场开会方式、通讯开会方式或法律法规、监管机关允许的其他方式召开</w:t>
      </w:r>
      <w:r w:rsidRPr="00EA1A51">
        <w:rPr>
          <w:bCs/>
          <w:color w:val="000000" w:themeColor="text1"/>
          <w:szCs w:val="21"/>
        </w:rPr>
        <w:t>，会议的召开方式由会议召集人确定。</w:t>
      </w:r>
    </w:p>
    <w:p w14:paraId="3B2D3B18"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w:t>
      </w:r>
      <w:r w:rsidR="008D0A90" w:rsidRPr="00EA1A51">
        <w:rPr>
          <w:rFonts w:hint="eastAsia"/>
          <w:bCs/>
          <w:color w:val="000000" w:themeColor="text1"/>
          <w:szCs w:val="21"/>
        </w:rPr>
        <w:t>基金</w:t>
      </w:r>
      <w:r w:rsidR="008D0A90" w:rsidRPr="00EA1A51">
        <w:rPr>
          <w:bCs/>
          <w:color w:val="000000" w:themeColor="text1"/>
          <w:szCs w:val="21"/>
        </w:rPr>
        <w:t>托管人不派代表列席的，不影响表决效力。现场开会同时符合以下条件时，可以进行基金份额持有人大会议程：</w:t>
      </w:r>
    </w:p>
    <w:p w14:paraId="5140EA7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700D3B"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）经核对，汇总到会者出示的在权益登记日持有基金份额的凭证显示，有效的基金份额不少于本基金在权益登记日基金总份额的</w:t>
      </w:r>
      <w:r w:rsidRPr="00EA1A51">
        <w:rPr>
          <w:rFonts w:hint="eastAsia"/>
          <w:bCs/>
          <w:color w:val="000000" w:themeColor="text1"/>
          <w:szCs w:val="21"/>
        </w:rPr>
        <w:t>二分之一（含二分之一）。若到会者在权益登记日代表的有效的基金份额少于本基金在权益登记日基金总份额的二分之一，召集人可以在原公告的基金份额持有人大会召开时间的</w:t>
      </w:r>
      <w:r w:rsidRPr="00EA1A51">
        <w:rPr>
          <w:rFonts w:hint="eastAsia"/>
          <w:bCs/>
          <w:color w:val="000000" w:themeColor="text1"/>
          <w:szCs w:val="21"/>
        </w:rPr>
        <w:t>3</w:t>
      </w:r>
      <w:r w:rsidRPr="00EA1A51">
        <w:rPr>
          <w:rFonts w:hint="eastAsia"/>
          <w:bCs/>
          <w:color w:val="000000" w:themeColor="text1"/>
          <w:szCs w:val="21"/>
        </w:rPr>
        <w:t>个月以后、</w:t>
      </w:r>
      <w:r w:rsidRPr="00EA1A51">
        <w:rPr>
          <w:rFonts w:hint="eastAsia"/>
          <w:bCs/>
          <w:color w:val="000000" w:themeColor="text1"/>
          <w:szCs w:val="21"/>
        </w:rPr>
        <w:t>6</w:t>
      </w:r>
      <w:r w:rsidRPr="00EA1A51">
        <w:rPr>
          <w:rFonts w:hint="eastAsia"/>
          <w:bCs/>
          <w:color w:val="000000" w:themeColor="text1"/>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FB87223"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通讯开会。通讯开会系指基金份额持有人将其对表决事项的投票以书面形式在表决截至日以前送达至召集人指定的地址。通讯开会应以书面方式进行表决。</w:t>
      </w:r>
    </w:p>
    <w:p w14:paraId="41FFA386"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在同时符合以下条件时，通讯开会的方式视为有效：</w:t>
      </w:r>
    </w:p>
    <w:p w14:paraId="07311A5C"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）会议召集人按《基金合同》约定公布会议通知后，在</w:t>
      </w:r>
      <w:r w:rsidRPr="00EA1A51">
        <w:rPr>
          <w:rFonts w:hint="eastAsia"/>
          <w:bCs/>
          <w:color w:val="000000" w:themeColor="text1"/>
          <w:szCs w:val="21"/>
        </w:rPr>
        <w:t>2</w:t>
      </w:r>
      <w:r w:rsidRPr="00EA1A51">
        <w:rPr>
          <w:bCs/>
          <w:color w:val="000000" w:themeColor="text1"/>
          <w:szCs w:val="21"/>
        </w:rPr>
        <w:t>个工作日内连续公布相关提示性公告；</w:t>
      </w:r>
    </w:p>
    <w:p w14:paraId="01CCE443"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）召集人按基金合同</w:t>
      </w:r>
      <w:r w:rsidRPr="00EA1A51">
        <w:rPr>
          <w:rFonts w:hint="eastAsia"/>
          <w:bCs/>
          <w:color w:val="000000" w:themeColor="text1"/>
          <w:szCs w:val="21"/>
        </w:rPr>
        <w:t>约</w:t>
      </w:r>
      <w:r w:rsidRPr="00EA1A51">
        <w:rPr>
          <w:bCs/>
          <w:color w:val="000000" w:themeColor="text1"/>
          <w:szCs w:val="21"/>
        </w:rPr>
        <w:t>定通知基金托管人（如果基金托管人为召集人，则为基金管理人）到指定地点对书面表决意见的计票进行监督。会议召集人在基金托管人（如果基金托管</w:t>
      </w:r>
      <w:r w:rsidRPr="00EA1A51">
        <w:rPr>
          <w:bCs/>
          <w:color w:val="000000" w:themeColor="text1"/>
          <w:szCs w:val="21"/>
        </w:rPr>
        <w:lastRenderedPageBreak/>
        <w:t>人为召集人，则为基金管理人）和公证机关的监督下按照会议通知规定的方式收取基金份额持有人的书面表决意见；基金托管人或基金管理人经通知不参加收取书面表决意见的，不影响表决效力；</w:t>
      </w:r>
    </w:p>
    <w:p w14:paraId="2C5D9198" w14:textId="77777777" w:rsidR="008D0A90" w:rsidRPr="00EA1A51" w:rsidRDefault="008D0A90" w:rsidP="008D0A90">
      <w:pPr>
        <w:spacing w:line="360" w:lineRule="auto"/>
        <w:ind w:firstLineChars="225" w:firstLine="473"/>
        <w:rPr>
          <w:bCs/>
          <w:color w:val="000000" w:themeColor="text1"/>
          <w:szCs w:val="21"/>
        </w:rPr>
      </w:pPr>
      <w:r w:rsidRPr="00EA1A51">
        <w:rPr>
          <w:bCs/>
          <w:color w:val="000000" w:themeColor="text1"/>
          <w:szCs w:val="21"/>
        </w:rPr>
        <w:t>3</w:t>
      </w:r>
      <w:r w:rsidRPr="00EA1A51">
        <w:rPr>
          <w:bCs/>
          <w:color w:val="000000" w:themeColor="text1"/>
          <w:szCs w:val="21"/>
        </w:rPr>
        <w:t>）本人直接出具书面意见或授权他人代表出具书面意见的，基金份额持有人所持有的基金份额不小于在权益登记日基金总份额的</w:t>
      </w:r>
      <w:r w:rsidRPr="00EA1A51">
        <w:rPr>
          <w:rFonts w:hint="eastAsia"/>
          <w:bCs/>
          <w:color w:val="000000" w:themeColor="text1"/>
          <w:szCs w:val="21"/>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EA1A51">
        <w:rPr>
          <w:rFonts w:hint="eastAsia"/>
          <w:bCs/>
          <w:color w:val="000000" w:themeColor="text1"/>
          <w:szCs w:val="21"/>
        </w:rPr>
        <w:t>3</w:t>
      </w:r>
      <w:r w:rsidRPr="00EA1A51">
        <w:rPr>
          <w:rFonts w:hint="eastAsia"/>
          <w:bCs/>
          <w:color w:val="000000" w:themeColor="text1"/>
          <w:szCs w:val="21"/>
        </w:rPr>
        <w:t>个月以后、</w:t>
      </w:r>
      <w:r w:rsidRPr="00EA1A51">
        <w:rPr>
          <w:rFonts w:hint="eastAsia"/>
          <w:bCs/>
          <w:color w:val="000000" w:themeColor="text1"/>
          <w:szCs w:val="21"/>
        </w:rPr>
        <w:t>6</w:t>
      </w:r>
      <w:r w:rsidRPr="00EA1A51">
        <w:rPr>
          <w:rFonts w:hint="eastAsia"/>
          <w:bCs/>
          <w:color w:val="000000" w:themeColor="text1"/>
          <w:szCs w:val="21"/>
        </w:rPr>
        <w:t>个月以内，就原定审议事项重新召集基金份额持有人大会。重新召集的基金份额持有人大会应当有代表三分之一（含三分之一）以上基金份额的持有人直接出具书面意见或授权他人代表出具书面意见；</w:t>
      </w:r>
    </w:p>
    <w:p w14:paraId="1CA730FE"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）上述第</w:t>
      </w:r>
      <w:r w:rsidRPr="00EA1A51">
        <w:rPr>
          <w:bCs/>
          <w:color w:val="000000" w:themeColor="text1"/>
          <w:szCs w:val="21"/>
        </w:rPr>
        <w:t>3</w:t>
      </w:r>
      <w:r w:rsidRPr="00EA1A51">
        <w:rPr>
          <w:bCs/>
          <w:color w:val="000000" w:themeColor="text1"/>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w:t>
      </w:r>
      <w:r w:rsidRPr="00EA1A51">
        <w:rPr>
          <w:rFonts w:hint="eastAsia"/>
          <w:bCs/>
          <w:color w:val="000000" w:themeColor="text1"/>
          <w:szCs w:val="21"/>
        </w:rPr>
        <w:t>结算</w:t>
      </w:r>
      <w:r w:rsidRPr="00EA1A51">
        <w:rPr>
          <w:bCs/>
          <w:color w:val="000000" w:themeColor="text1"/>
          <w:szCs w:val="21"/>
        </w:rPr>
        <w:t>机构记录相符</w:t>
      </w:r>
      <w:r w:rsidRPr="00EA1A51">
        <w:rPr>
          <w:rFonts w:hint="eastAsia"/>
          <w:bCs/>
          <w:color w:val="000000" w:themeColor="text1"/>
          <w:szCs w:val="21"/>
        </w:rPr>
        <w:t>。</w:t>
      </w:r>
    </w:p>
    <w:p w14:paraId="550F304D"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rFonts w:hint="eastAsia"/>
          <w:bCs/>
          <w:color w:val="000000" w:themeColor="text1"/>
          <w:szCs w:val="21"/>
        </w:rPr>
        <w:t>3</w:t>
      </w:r>
      <w:r w:rsidRPr="00EA1A51">
        <w:rPr>
          <w:rFonts w:hint="eastAsia"/>
          <w:bCs/>
          <w:color w:val="000000" w:themeColor="text1"/>
          <w:szCs w:val="21"/>
        </w:rPr>
        <w:t>）</w:t>
      </w:r>
      <w:r w:rsidR="008D0A90" w:rsidRPr="00EA1A51">
        <w:rPr>
          <w:rFonts w:hint="eastAsia"/>
          <w:bCs/>
          <w:color w:val="000000" w:themeColor="text1"/>
          <w:szCs w:val="21"/>
        </w:rPr>
        <w:t>在不与法律法规冲突的前提下，经会议通知载明，基金份额持有人也可以采用网络、电话等其他非现场方式或者以非现场方式与现场方式结合的方式进行表决，会议程序比照现场开会和通讯开会的程序进行，且除书面授权外，基金份额持有人之间的授权亦可根据召集人在大会通知中规定的方式，通过电话、网络等方式进行。</w:t>
      </w:r>
    </w:p>
    <w:p w14:paraId="42BCE45F" w14:textId="77777777" w:rsidR="008D0A90" w:rsidRPr="00EA1A51" w:rsidRDefault="006423A4" w:rsidP="008D0A90">
      <w:pPr>
        <w:spacing w:line="360" w:lineRule="auto"/>
        <w:ind w:firstLineChars="200" w:firstLine="420"/>
        <w:rPr>
          <w:bCs/>
          <w:color w:val="000000" w:themeColor="text1"/>
          <w:szCs w:val="21"/>
        </w:rPr>
      </w:pPr>
      <w:bookmarkStart w:id="203" w:name="_Toc79392588"/>
      <w:bookmarkStart w:id="204" w:name="_Toc57530247"/>
      <w:bookmarkStart w:id="205" w:name="_Toc15641224"/>
      <w:r w:rsidRPr="00EA1A51">
        <w:rPr>
          <w:rFonts w:hint="eastAsia"/>
          <w:bCs/>
          <w:color w:val="000000" w:themeColor="text1"/>
          <w:szCs w:val="21"/>
        </w:rPr>
        <w:t>5</w:t>
      </w:r>
      <w:r w:rsidR="008D0A90" w:rsidRPr="00EA1A51">
        <w:rPr>
          <w:bCs/>
          <w:color w:val="000000" w:themeColor="text1"/>
          <w:szCs w:val="21"/>
        </w:rPr>
        <w:t>、议事内容与程序</w:t>
      </w:r>
      <w:bookmarkEnd w:id="203"/>
      <w:bookmarkEnd w:id="204"/>
      <w:bookmarkEnd w:id="205"/>
    </w:p>
    <w:p w14:paraId="6391E7A7"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议事内容及提案权</w:t>
      </w:r>
    </w:p>
    <w:p w14:paraId="6F70D505"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议事内容为关系基金份额持有人利益的重大事项，如</w:t>
      </w:r>
      <w:r w:rsidRPr="00EA1A51">
        <w:rPr>
          <w:rFonts w:hint="eastAsia"/>
          <w:bCs/>
          <w:color w:val="000000" w:themeColor="text1"/>
          <w:szCs w:val="21"/>
        </w:rPr>
        <w:t>《基金合同》的重大修改、</w:t>
      </w:r>
      <w:r w:rsidRPr="00EA1A51">
        <w:rPr>
          <w:bCs/>
          <w:color w:val="000000" w:themeColor="text1"/>
          <w:szCs w:val="21"/>
        </w:rPr>
        <w:t>决定终止《基金合同》、更换基金管理人、更换基金托管人、与其他基金合并、法律法规及《基金合同》规定的其他事项以及会议召集人认为需提交基金份额持有人大会讨论的其他事项。</w:t>
      </w:r>
    </w:p>
    <w:p w14:paraId="56A91B7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基金份额持有人大会的召集人发出召集会议的通知后，对原有提案的修改应当在基金份额持有人大会召开前及时公告。</w:t>
      </w:r>
    </w:p>
    <w:p w14:paraId="308FD822"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基金份额持有人大会不得对未事先公告的议事内容进行表决。</w:t>
      </w:r>
    </w:p>
    <w:p w14:paraId="19636EC4"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议事程序</w:t>
      </w:r>
    </w:p>
    <w:p w14:paraId="169D0396"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）现场开会</w:t>
      </w:r>
    </w:p>
    <w:p w14:paraId="209F55AE"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w:t>
      </w:r>
      <w:r w:rsidRPr="00EA1A51">
        <w:rPr>
          <w:bCs/>
          <w:color w:val="000000" w:themeColor="text1"/>
          <w:szCs w:val="21"/>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A1A51">
        <w:rPr>
          <w:rFonts w:hint="eastAsia"/>
          <w:bCs/>
          <w:color w:val="000000" w:themeColor="text1"/>
          <w:szCs w:val="21"/>
        </w:rPr>
        <w:t>二分之一</w:t>
      </w:r>
      <w:r w:rsidRPr="00EA1A51">
        <w:rPr>
          <w:bCs/>
          <w:color w:val="000000" w:themeColor="text1"/>
          <w:szCs w:val="21"/>
        </w:rPr>
        <w:t>以上（含</w:t>
      </w:r>
      <w:r w:rsidRPr="00EA1A51">
        <w:rPr>
          <w:rFonts w:hint="eastAsia"/>
          <w:bCs/>
          <w:color w:val="000000" w:themeColor="text1"/>
          <w:szCs w:val="21"/>
        </w:rPr>
        <w:t>二分之一</w:t>
      </w:r>
      <w:r w:rsidRPr="00EA1A51">
        <w:rPr>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14:paraId="1BA6B2EE"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14:paraId="652B0935"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）通讯开会</w:t>
      </w:r>
    </w:p>
    <w:p w14:paraId="3F0D31A9"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在通讯开会的情况下，首先由召集人提前</w:t>
      </w:r>
      <w:r w:rsidRPr="00EA1A51">
        <w:rPr>
          <w:rFonts w:hint="eastAsia"/>
          <w:bCs/>
          <w:color w:val="000000" w:themeColor="text1"/>
          <w:szCs w:val="21"/>
        </w:rPr>
        <w:t>30</w:t>
      </w:r>
      <w:r w:rsidRPr="00EA1A51">
        <w:rPr>
          <w:bCs/>
          <w:color w:val="000000" w:themeColor="text1"/>
          <w:szCs w:val="21"/>
        </w:rPr>
        <w:t>日公布提案，在所通知的表决截止日期后</w:t>
      </w:r>
      <w:r w:rsidRPr="00EA1A51">
        <w:rPr>
          <w:rFonts w:hint="eastAsia"/>
          <w:bCs/>
          <w:color w:val="000000" w:themeColor="text1"/>
          <w:szCs w:val="21"/>
        </w:rPr>
        <w:t>2</w:t>
      </w:r>
      <w:r w:rsidRPr="00EA1A51">
        <w:rPr>
          <w:bCs/>
          <w:color w:val="000000" w:themeColor="text1"/>
          <w:szCs w:val="21"/>
        </w:rPr>
        <w:t>个工作日内在公证机关监督下由召集人统计全部有效表决，在公证机关监督下形成决议。</w:t>
      </w:r>
    </w:p>
    <w:p w14:paraId="78370073" w14:textId="77777777" w:rsidR="008D0A90" w:rsidRPr="00EA1A51" w:rsidRDefault="006423A4" w:rsidP="008D0A90">
      <w:pPr>
        <w:spacing w:line="360" w:lineRule="auto"/>
        <w:ind w:firstLineChars="200" w:firstLine="420"/>
        <w:rPr>
          <w:bCs/>
          <w:color w:val="000000" w:themeColor="text1"/>
          <w:szCs w:val="21"/>
        </w:rPr>
      </w:pPr>
      <w:bookmarkStart w:id="206" w:name="_Toc15641225"/>
      <w:bookmarkStart w:id="207" w:name="_Toc79392589"/>
      <w:bookmarkStart w:id="208" w:name="_Toc57530248"/>
      <w:r w:rsidRPr="00EA1A51">
        <w:rPr>
          <w:rFonts w:hint="eastAsia"/>
          <w:bCs/>
          <w:color w:val="000000" w:themeColor="text1"/>
          <w:szCs w:val="21"/>
        </w:rPr>
        <w:t>6</w:t>
      </w:r>
      <w:r w:rsidR="008D0A90" w:rsidRPr="00EA1A51">
        <w:rPr>
          <w:bCs/>
          <w:color w:val="000000" w:themeColor="text1"/>
          <w:szCs w:val="21"/>
        </w:rPr>
        <w:t>、表决</w:t>
      </w:r>
      <w:bookmarkEnd w:id="206"/>
      <w:bookmarkEnd w:id="207"/>
      <w:bookmarkEnd w:id="208"/>
    </w:p>
    <w:p w14:paraId="711936BB"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基金份额持有人所持每份基金份额有一票表决权。</w:t>
      </w:r>
    </w:p>
    <w:p w14:paraId="6F55A6FB"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基金份额持有人大会决议分为一般决议和特别决议：</w:t>
      </w:r>
    </w:p>
    <w:p w14:paraId="43F3DF8C"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一般决议，一般决议须经参加大会的基金份额持有人或其代理人所持表决权的</w:t>
      </w:r>
      <w:r w:rsidR="008D0A90" w:rsidRPr="00EA1A51">
        <w:rPr>
          <w:rFonts w:hint="eastAsia"/>
          <w:bCs/>
          <w:color w:val="000000" w:themeColor="text1"/>
          <w:szCs w:val="21"/>
        </w:rPr>
        <w:t>二分之一</w:t>
      </w:r>
      <w:r w:rsidR="008D0A90" w:rsidRPr="00EA1A51">
        <w:rPr>
          <w:bCs/>
          <w:color w:val="000000" w:themeColor="text1"/>
          <w:szCs w:val="21"/>
        </w:rPr>
        <w:t>以上（含</w:t>
      </w:r>
      <w:r w:rsidR="008D0A90" w:rsidRPr="00EA1A51">
        <w:rPr>
          <w:rFonts w:hint="eastAsia"/>
          <w:bCs/>
          <w:color w:val="000000" w:themeColor="text1"/>
          <w:szCs w:val="21"/>
        </w:rPr>
        <w:t>二分之一</w:t>
      </w:r>
      <w:r w:rsidR="008D0A90" w:rsidRPr="00EA1A51">
        <w:rPr>
          <w:bCs/>
          <w:color w:val="000000" w:themeColor="text1"/>
          <w:szCs w:val="21"/>
        </w:rPr>
        <w:t>）通过方为有效；除下列第</w:t>
      </w:r>
      <w:r w:rsidR="008D0A90" w:rsidRPr="00EA1A51">
        <w:rPr>
          <w:bCs/>
          <w:color w:val="000000" w:themeColor="text1"/>
          <w:szCs w:val="21"/>
        </w:rPr>
        <w:t>2</w:t>
      </w:r>
      <w:r w:rsidR="008D0A90" w:rsidRPr="00EA1A51">
        <w:rPr>
          <w:bCs/>
          <w:color w:val="000000" w:themeColor="text1"/>
          <w:szCs w:val="21"/>
        </w:rPr>
        <w:t>项所规定的须以特别决议通过事项以外的其他事项均以一般决议的方式通过。</w:t>
      </w:r>
    </w:p>
    <w:p w14:paraId="7DD3DB24"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特别决议，特别决议应当经参加大会的基金份额持有人或其代理人所持表决权的</w:t>
      </w:r>
      <w:r w:rsidR="008D0A90" w:rsidRPr="00EA1A51">
        <w:rPr>
          <w:rFonts w:hAnsi="宋体"/>
          <w:bCs/>
          <w:color w:val="000000" w:themeColor="text1"/>
          <w:szCs w:val="21"/>
        </w:rPr>
        <w:t>三分之二</w:t>
      </w:r>
      <w:r w:rsidR="008D0A90" w:rsidRPr="00EA1A51">
        <w:rPr>
          <w:bCs/>
          <w:color w:val="000000" w:themeColor="text1"/>
          <w:szCs w:val="21"/>
        </w:rPr>
        <w:t>以上（含</w:t>
      </w:r>
      <w:r w:rsidR="008D0A90" w:rsidRPr="00EA1A51">
        <w:rPr>
          <w:rFonts w:hAnsi="宋体"/>
          <w:bCs/>
          <w:color w:val="000000" w:themeColor="text1"/>
          <w:szCs w:val="21"/>
        </w:rPr>
        <w:t>三分之二</w:t>
      </w:r>
      <w:r w:rsidR="008D0A90" w:rsidRPr="00EA1A51">
        <w:rPr>
          <w:bCs/>
          <w:color w:val="000000" w:themeColor="text1"/>
          <w:szCs w:val="21"/>
        </w:rPr>
        <w:t>）通过方可做出。转换基金运作方式、更换基金管理人或者基金托管人、终止《基金合同》</w:t>
      </w:r>
      <w:r w:rsidR="008D0A90" w:rsidRPr="00EA1A51">
        <w:rPr>
          <w:rFonts w:hint="eastAsia"/>
          <w:bCs/>
          <w:color w:val="000000" w:themeColor="text1"/>
          <w:szCs w:val="21"/>
        </w:rPr>
        <w:t>、本基金与其他基金合并</w:t>
      </w:r>
      <w:r w:rsidR="008D0A90" w:rsidRPr="00EA1A51">
        <w:rPr>
          <w:bCs/>
          <w:color w:val="000000" w:themeColor="text1"/>
          <w:szCs w:val="21"/>
        </w:rPr>
        <w:t>以特别决议通过方为有效。</w:t>
      </w:r>
    </w:p>
    <w:p w14:paraId="438AF9C0"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基金份额持有人大会采取记名方式进行投票表决。</w:t>
      </w:r>
    </w:p>
    <w:p w14:paraId="459C1663"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采取通讯方式进行表决时，除非在计票时有充分的相反证据证明，否则提交符合会议通知中规定的确认投资者身份文件的</w:t>
      </w:r>
      <w:r w:rsidRPr="00EA1A51">
        <w:rPr>
          <w:rFonts w:hint="eastAsia"/>
          <w:bCs/>
          <w:color w:val="000000" w:themeColor="text1"/>
          <w:szCs w:val="21"/>
        </w:rPr>
        <w:t>投资者</w:t>
      </w:r>
      <w:r w:rsidRPr="00EA1A51">
        <w:rPr>
          <w:bCs/>
          <w:color w:val="000000" w:themeColor="text1"/>
          <w:szCs w:val="21"/>
        </w:rPr>
        <w:t>视为有效出席的投资者，表面符合会议通知规定的书面表决意见视为有效表决，表决意见模糊不清或相互矛盾的视为弃权表决，但应当计入出具书面意见的基金份额持有人所代表的基金份额总数。</w:t>
      </w:r>
    </w:p>
    <w:p w14:paraId="1013B36D"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基金份额持有人大会的各项提案或同一项提案内并列的各项议题应当分开审议、逐项表决。</w:t>
      </w:r>
    </w:p>
    <w:p w14:paraId="5ED71FCF" w14:textId="77777777" w:rsidR="008D0A90" w:rsidRPr="00EA1A51" w:rsidRDefault="006423A4" w:rsidP="008D0A90">
      <w:pPr>
        <w:spacing w:line="360" w:lineRule="auto"/>
        <w:ind w:firstLineChars="200" w:firstLine="420"/>
        <w:rPr>
          <w:bCs/>
          <w:color w:val="000000" w:themeColor="text1"/>
          <w:szCs w:val="21"/>
        </w:rPr>
      </w:pPr>
      <w:bookmarkStart w:id="209" w:name="_Toc15641226"/>
      <w:bookmarkStart w:id="210" w:name="_Toc57530249"/>
      <w:bookmarkStart w:id="211" w:name="_Toc79392590"/>
      <w:r w:rsidRPr="00EA1A51">
        <w:rPr>
          <w:rFonts w:hint="eastAsia"/>
          <w:bCs/>
          <w:color w:val="000000" w:themeColor="text1"/>
          <w:szCs w:val="21"/>
        </w:rPr>
        <w:t>7</w:t>
      </w:r>
      <w:r w:rsidR="008D0A90" w:rsidRPr="00EA1A51">
        <w:rPr>
          <w:bCs/>
          <w:color w:val="000000" w:themeColor="text1"/>
          <w:szCs w:val="21"/>
        </w:rPr>
        <w:t>、计票</w:t>
      </w:r>
      <w:bookmarkEnd w:id="209"/>
      <w:bookmarkEnd w:id="210"/>
      <w:bookmarkEnd w:id="211"/>
    </w:p>
    <w:p w14:paraId="7DEC1F6A"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1</w:t>
      </w:r>
      <w:r w:rsidRPr="00EA1A51">
        <w:rPr>
          <w:rFonts w:hint="eastAsia"/>
          <w:bCs/>
          <w:color w:val="000000" w:themeColor="text1"/>
          <w:szCs w:val="21"/>
        </w:rPr>
        <w:t>）</w:t>
      </w:r>
      <w:r w:rsidR="008D0A90" w:rsidRPr="00EA1A51">
        <w:rPr>
          <w:bCs/>
          <w:color w:val="000000" w:themeColor="text1"/>
          <w:szCs w:val="21"/>
        </w:rPr>
        <w:t>现场开会</w:t>
      </w:r>
    </w:p>
    <w:p w14:paraId="667E0FD4"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）如大会由基金管理人或基金托管人召集，基金份额持有人大会的主持人应当在会议</w:t>
      </w:r>
      <w:r w:rsidRPr="00EA1A51">
        <w:rPr>
          <w:bCs/>
          <w:color w:val="000000" w:themeColor="text1"/>
          <w:szCs w:val="21"/>
        </w:rPr>
        <w:lastRenderedPageBreak/>
        <w:t>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322EA1"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）监票人应当在基金份额持有人表决后立即进行清点并由大会主持人当场公布计票结果。</w:t>
      </w:r>
    </w:p>
    <w:p w14:paraId="59339E91"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C5716D7"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）计票过程应由公证机关予以公证</w:t>
      </w:r>
      <w:r w:rsidRPr="00EA1A51">
        <w:rPr>
          <w:rFonts w:hint="eastAsia"/>
          <w:bCs/>
          <w:color w:val="000000" w:themeColor="text1"/>
          <w:szCs w:val="21"/>
        </w:rPr>
        <w:t>，</w:t>
      </w:r>
      <w:r w:rsidRPr="00EA1A51">
        <w:rPr>
          <w:bCs/>
          <w:color w:val="000000" w:themeColor="text1"/>
          <w:szCs w:val="21"/>
        </w:rPr>
        <w:t>基金管理人或基金托管人拒不出席大会的，不影响计票的效力。</w:t>
      </w:r>
    </w:p>
    <w:p w14:paraId="2413FABE"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w:t>
      </w:r>
      <w:r w:rsidR="008D0A90" w:rsidRPr="00EA1A51">
        <w:rPr>
          <w:bCs/>
          <w:color w:val="000000" w:themeColor="text1"/>
          <w:szCs w:val="21"/>
        </w:rPr>
        <w:t>2</w:t>
      </w:r>
      <w:r w:rsidRPr="00EA1A51">
        <w:rPr>
          <w:rFonts w:hint="eastAsia"/>
          <w:bCs/>
          <w:color w:val="000000" w:themeColor="text1"/>
          <w:szCs w:val="21"/>
        </w:rPr>
        <w:t>）</w:t>
      </w:r>
      <w:r w:rsidR="008D0A90" w:rsidRPr="00EA1A51">
        <w:rPr>
          <w:bCs/>
          <w:color w:val="000000" w:themeColor="text1"/>
          <w:szCs w:val="21"/>
        </w:rPr>
        <w:t>通讯开会</w:t>
      </w:r>
    </w:p>
    <w:p w14:paraId="2D870D30"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sidRPr="00EA1A51">
        <w:rPr>
          <w:bCs/>
          <w:color w:val="000000" w:themeColor="text1"/>
          <w:szCs w:val="21"/>
        </w:rPr>
        <w:t>。基金管理人或基金托管人拒派代表对书面表决意见的计票进行监督的，不影响计票和表决结果。</w:t>
      </w:r>
    </w:p>
    <w:p w14:paraId="3111ACD3" w14:textId="77777777" w:rsidR="008D0A90" w:rsidRPr="00EA1A51" w:rsidRDefault="006423A4" w:rsidP="008D0A90">
      <w:pPr>
        <w:spacing w:line="360" w:lineRule="auto"/>
        <w:ind w:firstLineChars="200" w:firstLine="420"/>
        <w:rPr>
          <w:bCs/>
          <w:color w:val="000000" w:themeColor="text1"/>
          <w:szCs w:val="21"/>
        </w:rPr>
      </w:pPr>
      <w:r w:rsidRPr="00EA1A51">
        <w:rPr>
          <w:rFonts w:hint="eastAsia"/>
          <w:bCs/>
          <w:color w:val="000000" w:themeColor="text1"/>
          <w:szCs w:val="21"/>
        </w:rPr>
        <w:t>8</w:t>
      </w:r>
      <w:r w:rsidR="008D0A90" w:rsidRPr="00EA1A51">
        <w:rPr>
          <w:bCs/>
          <w:color w:val="000000" w:themeColor="text1"/>
          <w:szCs w:val="21"/>
        </w:rPr>
        <w:t>、生效与公告</w:t>
      </w:r>
      <w:bookmarkEnd w:id="212"/>
      <w:bookmarkEnd w:id="213"/>
      <w:bookmarkEnd w:id="214"/>
    </w:p>
    <w:p w14:paraId="0E1FF1F2"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基金份额持有人大会的决议，召集人应当自通过之日起</w:t>
      </w:r>
      <w:r w:rsidRPr="00EA1A51">
        <w:rPr>
          <w:rFonts w:hint="eastAsia"/>
          <w:bCs/>
          <w:color w:val="000000" w:themeColor="text1"/>
          <w:szCs w:val="21"/>
        </w:rPr>
        <w:t>5</w:t>
      </w:r>
      <w:r w:rsidRPr="00EA1A51">
        <w:rPr>
          <w:bCs/>
          <w:color w:val="000000" w:themeColor="text1"/>
          <w:szCs w:val="21"/>
        </w:rPr>
        <w:t>日内报中国证监会备案。</w:t>
      </w:r>
    </w:p>
    <w:p w14:paraId="7A919BD7"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基金份额持有人大会的决议自</w:t>
      </w:r>
      <w:r w:rsidRPr="00EA1A51">
        <w:rPr>
          <w:rFonts w:hint="eastAsia"/>
          <w:bCs/>
          <w:color w:val="000000" w:themeColor="text1"/>
          <w:szCs w:val="21"/>
        </w:rPr>
        <w:t>完成备案手续</w:t>
      </w:r>
      <w:r w:rsidRPr="00EA1A51">
        <w:rPr>
          <w:bCs/>
          <w:color w:val="000000" w:themeColor="text1"/>
          <w:szCs w:val="21"/>
        </w:rPr>
        <w:t>之日起生效。</w:t>
      </w:r>
    </w:p>
    <w:p w14:paraId="3F147985"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基金份额持有人大会决议自生效之日起</w:t>
      </w:r>
      <w:r w:rsidRPr="00EA1A51">
        <w:rPr>
          <w:rFonts w:hint="eastAsia"/>
          <w:bCs/>
          <w:color w:val="000000" w:themeColor="text1"/>
          <w:szCs w:val="21"/>
        </w:rPr>
        <w:t>2</w:t>
      </w:r>
      <w:r w:rsidRPr="00EA1A51">
        <w:rPr>
          <w:bCs/>
          <w:color w:val="000000" w:themeColor="text1"/>
          <w:szCs w:val="21"/>
        </w:rPr>
        <w:t>日内在</w:t>
      </w:r>
      <w:r w:rsidR="00510905">
        <w:rPr>
          <w:rFonts w:hint="eastAsia"/>
          <w:bCs/>
          <w:color w:val="000000" w:themeColor="text1"/>
          <w:szCs w:val="21"/>
        </w:rPr>
        <w:t>指定媒介</w:t>
      </w:r>
      <w:r w:rsidRPr="00EA1A51">
        <w:rPr>
          <w:bCs/>
          <w:color w:val="000000" w:themeColor="text1"/>
          <w:szCs w:val="21"/>
        </w:rPr>
        <w:t>上公告。</w:t>
      </w:r>
      <w:bookmarkStart w:id="215" w:name="_Hlt88820702"/>
      <w:bookmarkEnd w:id="215"/>
      <w:r w:rsidRPr="00EA1A51">
        <w:rPr>
          <w:bCs/>
          <w:color w:val="000000" w:themeColor="text1"/>
          <w:szCs w:val="21"/>
        </w:rPr>
        <w:t>如果采用通讯方式进行表决，在公告基金份额持有人大会决议时，必须将公证书全文、公证机构、公证员姓名等一同公告。</w:t>
      </w:r>
    </w:p>
    <w:p w14:paraId="0F86CB3F" w14:textId="77777777" w:rsidR="008D0A90" w:rsidRPr="00EA1A51" w:rsidRDefault="008D0A90" w:rsidP="008D0A90">
      <w:pPr>
        <w:spacing w:line="360" w:lineRule="auto"/>
        <w:ind w:firstLineChars="200" w:firstLine="420"/>
        <w:rPr>
          <w:bCs/>
          <w:color w:val="000000" w:themeColor="text1"/>
          <w:szCs w:val="21"/>
        </w:rPr>
      </w:pPr>
      <w:r w:rsidRPr="00EA1A51">
        <w:rPr>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14:paraId="412FE0E4" w14:textId="77777777" w:rsidR="008D0A90" w:rsidRPr="00EA1A51" w:rsidRDefault="006423A4" w:rsidP="008D0A90">
      <w:pPr>
        <w:pStyle w:val="a5"/>
        <w:rPr>
          <w:bCs/>
          <w:color w:val="000000" w:themeColor="text1"/>
          <w:szCs w:val="21"/>
        </w:rPr>
      </w:pPr>
      <w:r w:rsidRPr="00EA1A51">
        <w:rPr>
          <w:rFonts w:ascii="Times New Roman" w:hAnsi="宋体" w:hint="eastAsia"/>
          <w:color w:val="000000" w:themeColor="text1"/>
          <w:szCs w:val="21"/>
        </w:rPr>
        <w:t>9</w:t>
      </w:r>
      <w:r w:rsidR="008D0A90" w:rsidRPr="00EA1A51">
        <w:rPr>
          <w:rFonts w:ascii="Times New Roman" w:hAnsi="宋体" w:hint="eastAsia"/>
          <w:color w:val="000000" w:themeColor="text1"/>
          <w:szCs w:val="21"/>
        </w:rPr>
        <w:t>、</w:t>
      </w:r>
      <w:r w:rsidR="008D0A90" w:rsidRPr="00EA1A51">
        <w:rPr>
          <w:rFonts w:hint="eastAsia"/>
          <w:bCs/>
          <w:color w:val="000000" w:themeColor="text1"/>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64D35CB9" w14:textId="77777777" w:rsidR="00AD613F" w:rsidRPr="00EA1A51" w:rsidRDefault="00AD613F" w:rsidP="00AD613F">
      <w:pPr>
        <w:tabs>
          <w:tab w:val="num" w:pos="540"/>
        </w:tabs>
        <w:spacing w:line="440" w:lineRule="exact"/>
        <w:ind w:firstLineChars="200" w:firstLine="420"/>
        <w:rPr>
          <w:rFonts w:ascii="宋体" w:hAnsi="宋体"/>
          <w:color w:val="000000" w:themeColor="text1"/>
          <w:szCs w:val="21"/>
        </w:rPr>
      </w:pPr>
      <w:r w:rsidRPr="00EA1A51">
        <w:rPr>
          <w:rFonts w:ascii="宋体" w:hAnsi="宋体" w:hint="eastAsia"/>
          <w:color w:val="000000" w:themeColor="text1"/>
          <w:szCs w:val="21"/>
        </w:rPr>
        <w:lastRenderedPageBreak/>
        <w:t>（三）基金合同变更和终止的事由、程序</w:t>
      </w:r>
    </w:p>
    <w:p w14:paraId="1B991381"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1</w:t>
      </w:r>
      <w:r w:rsidRPr="00EA1A51">
        <w:rPr>
          <w:bCs/>
          <w:color w:val="000000" w:themeColor="text1"/>
          <w:szCs w:val="21"/>
        </w:rPr>
        <w:t>、《基金合同》的变更</w:t>
      </w:r>
    </w:p>
    <w:p w14:paraId="5A8DFDB9" w14:textId="77777777" w:rsidR="00C221E3" w:rsidRPr="00EA1A51" w:rsidRDefault="00C221E3" w:rsidP="00C221E3">
      <w:pPr>
        <w:autoSpaceDE w:val="0"/>
        <w:autoSpaceDN w:val="0"/>
        <w:adjustRightInd w:val="0"/>
        <w:spacing w:line="360" w:lineRule="auto"/>
        <w:ind w:firstLineChars="300" w:firstLine="630"/>
        <w:jc w:val="left"/>
        <w:rPr>
          <w:bCs/>
          <w:color w:val="000000" w:themeColor="text1"/>
          <w:szCs w:val="21"/>
        </w:rPr>
      </w:pPr>
      <w:r w:rsidRPr="00EA1A51">
        <w:rPr>
          <w:rFonts w:hint="eastAsia"/>
          <w:bCs/>
          <w:color w:val="000000" w:themeColor="text1"/>
          <w:szCs w:val="21"/>
        </w:rPr>
        <w:t>（</w:t>
      </w:r>
      <w:r w:rsidRPr="00EA1A51">
        <w:rPr>
          <w:bCs/>
          <w:color w:val="000000" w:themeColor="text1"/>
          <w:szCs w:val="21"/>
        </w:rPr>
        <w:t>1</w:t>
      </w:r>
      <w:r w:rsidRPr="00EA1A51">
        <w:rPr>
          <w:rFonts w:hint="eastAsia"/>
          <w:bCs/>
          <w:color w:val="000000" w:themeColor="text1"/>
          <w:szCs w:val="21"/>
        </w:rPr>
        <w:t>）</w:t>
      </w:r>
      <w:r w:rsidRPr="00EA1A51">
        <w:rPr>
          <w:bCs/>
          <w:color w:val="000000" w:themeColor="text1"/>
          <w:szCs w:val="21"/>
        </w:rPr>
        <w:t>变更基金合同</w:t>
      </w:r>
      <w:r w:rsidRPr="00EA1A51">
        <w:rPr>
          <w:rFonts w:hint="eastAsia"/>
          <w:bCs/>
          <w:color w:val="000000" w:themeColor="text1"/>
          <w:szCs w:val="21"/>
        </w:rPr>
        <w:t>涉及</w:t>
      </w:r>
      <w:r w:rsidR="00095C5B" w:rsidRPr="00EA1A51">
        <w:rPr>
          <w:bCs/>
          <w:color w:val="000000" w:themeColor="text1"/>
          <w:szCs w:val="21"/>
        </w:rPr>
        <w:t>法律法规规定或</w:t>
      </w:r>
      <w:r w:rsidRPr="00EA1A51">
        <w:rPr>
          <w:rFonts w:hint="eastAsia"/>
          <w:bCs/>
          <w:color w:val="000000" w:themeColor="text1"/>
          <w:szCs w:val="21"/>
        </w:rPr>
        <w:t>基金</w:t>
      </w:r>
      <w:r w:rsidRPr="00EA1A51">
        <w:rPr>
          <w:bCs/>
          <w:color w:val="000000" w:themeColor="text1"/>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44B9573"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2</w:t>
      </w:r>
      <w:r w:rsidRPr="00EA1A51">
        <w:rPr>
          <w:rFonts w:hint="eastAsia"/>
          <w:bCs/>
          <w:color w:val="000000" w:themeColor="text1"/>
          <w:szCs w:val="21"/>
        </w:rPr>
        <w:t>）</w:t>
      </w:r>
      <w:r w:rsidRPr="00EA1A51">
        <w:rPr>
          <w:bCs/>
          <w:color w:val="000000" w:themeColor="text1"/>
          <w:szCs w:val="21"/>
        </w:rPr>
        <w:t>关于《基金合同》变更的基金份额持有人大会决议</w:t>
      </w:r>
      <w:r w:rsidRPr="00EA1A51">
        <w:rPr>
          <w:rFonts w:hint="eastAsia"/>
          <w:bCs/>
          <w:color w:val="000000" w:themeColor="text1"/>
          <w:szCs w:val="21"/>
        </w:rPr>
        <w:t>自生效</w:t>
      </w:r>
      <w:r w:rsidRPr="00EA1A51">
        <w:rPr>
          <w:bCs/>
          <w:color w:val="000000" w:themeColor="text1"/>
          <w:szCs w:val="21"/>
        </w:rPr>
        <w:t>后方可执行，</w:t>
      </w:r>
      <w:r w:rsidRPr="00EA1A51">
        <w:rPr>
          <w:rFonts w:hint="eastAsia"/>
          <w:bCs/>
          <w:color w:val="000000" w:themeColor="text1"/>
          <w:szCs w:val="21"/>
        </w:rPr>
        <w:t>并</w:t>
      </w:r>
      <w:r w:rsidRPr="00EA1A51">
        <w:rPr>
          <w:bCs/>
          <w:color w:val="000000" w:themeColor="text1"/>
          <w:szCs w:val="21"/>
        </w:rPr>
        <w:t>自决议生效之日起</w:t>
      </w:r>
      <w:r w:rsidRPr="00EA1A51">
        <w:rPr>
          <w:rFonts w:hint="eastAsia"/>
          <w:bCs/>
          <w:color w:val="000000" w:themeColor="text1"/>
          <w:szCs w:val="21"/>
        </w:rPr>
        <w:t>按照《信息披露办法》的规定</w:t>
      </w:r>
      <w:r w:rsidRPr="00EA1A51">
        <w:rPr>
          <w:bCs/>
          <w:color w:val="000000" w:themeColor="text1"/>
          <w:szCs w:val="21"/>
        </w:rPr>
        <w:t>在</w:t>
      </w:r>
      <w:r w:rsidR="00510905">
        <w:rPr>
          <w:rFonts w:hint="eastAsia"/>
          <w:bCs/>
          <w:color w:val="000000" w:themeColor="text1"/>
          <w:szCs w:val="21"/>
        </w:rPr>
        <w:t>指定媒介</w:t>
      </w:r>
      <w:r w:rsidRPr="00EA1A51">
        <w:rPr>
          <w:bCs/>
          <w:color w:val="000000" w:themeColor="text1"/>
          <w:szCs w:val="21"/>
        </w:rPr>
        <w:t>公告。</w:t>
      </w:r>
    </w:p>
    <w:p w14:paraId="32B11E31"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bCs/>
          <w:color w:val="000000" w:themeColor="text1"/>
          <w:szCs w:val="21"/>
        </w:rPr>
        <w:t>、《基金合同》的终止事由</w:t>
      </w:r>
    </w:p>
    <w:p w14:paraId="4FE0073B"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有下列情形之一的，《基金合同》应当终止：</w:t>
      </w:r>
    </w:p>
    <w:p w14:paraId="60823C92"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1</w:t>
      </w:r>
      <w:r w:rsidRPr="00EA1A51">
        <w:rPr>
          <w:rFonts w:hint="eastAsia"/>
          <w:bCs/>
          <w:color w:val="000000" w:themeColor="text1"/>
          <w:szCs w:val="21"/>
        </w:rPr>
        <w:t>）</w:t>
      </w:r>
      <w:r w:rsidRPr="00EA1A51">
        <w:rPr>
          <w:bCs/>
          <w:color w:val="000000" w:themeColor="text1"/>
          <w:szCs w:val="21"/>
        </w:rPr>
        <w:t>基金份额持有人大会决定终止的；</w:t>
      </w:r>
    </w:p>
    <w:p w14:paraId="7F5A9A95"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2</w:t>
      </w:r>
      <w:r w:rsidRPr="00EA1A51">
        <w:rPr>
          <w:rFonts w:hint="eastAsia"/>
          <w:bCs/>
          <w:color w:val="000000" w:themeColor="text1"/>
          <w:szCs w:val="21"/>
        </w:rPr>
        <w:t>）</w:t>
      </w:r>
      <w:r w:rsidRPr="00EA1A51">
        <w:rPr>
          <w:bCs/>
          <w:color w:val="000000" w:themeColor="text1"/>
          <w:szCs w:val="21"/>
        </w:rPr>
        <w:t>基金管理人、基金托管人职责终止，在</w:t>
      </w:r>
      <w:r w:rsidRPr="00EA1A51">
        <w:rPr>
          <w:bCs/>
          <w:color w:val="000000" w:themeColor="text1"/>
          <w:szCs w:val="21"/>
        </w:rPr>
        <w:t>6</w:t>
      </w:r>
      <w:r w:rsidRPr="00EA1A51">
        <w:rPr>
          <w:bCs/>
          <w:color w:val="000000" w:themeColor="text1"/>
          <w:szCs w:val="21"/>
        </w:rPr>
        <w:t>个月内没有新基金管理人、新基金托管人承接的；</w:t>
      </w:r>
    </w:p>
    <w:p w14:paraId="51E93566"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3</w:t>
      </w:r>
      <w:r w:rsidRPr="00EA1A51">
        <w:rPr>
          <w:rFonts w:hint="eastAsia"/>
          <w:bCs/>
          <w:color w:val="000000" w:themeColor="text1"/>
          <w:szCs w:val="21"/>
        </w:rPr>
        <w:t>）</w:t>
      </w:r>
      <w:r w:rsidRPr="00EA1A51">
        <w:rPr>
          <w:bCs/>
          <w:color w:val="000000" w:themeColor="text1"/>
          <w:szCs w:val="21"/>
        </w:rPr>
        <w:t>《基金合同》约定的其他情形；</w:t>
      </w:r>
    </w:p>
    <w:p w14:paraId="7AB259DA"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rFonts w:hint="eastAsia"/>
          <w:bCs/>
          <w:color w:val="000000" w:themeColor="text1"/>
          <w:szCs w:val="21"/>
        </w:rPr>
        <w:t>4</w:t>
      </w:r>
      <w:r w:rsidRPr="00EA1A51">
        <w:rPr>
          <w:rFonts w:hint="eastAsia"/>
          <w:bCs/>
          <w:color w:val="000000" w:themeColor="text1"/>
          <w:szCs w:val="21"/>
        </w:rPr>
        <w:t>）</w:t>
      </w:r>
      <w:r w:rsidRPr="00EA1A51">
        <w:rPr>
          <w:bCs/>
          <w:color w:val="000000" w:themeColor="text1"/>
          <w:szCs w:val="21"/>
        </w:rPr>
        <w:t>相关法律法规和中国证监会规定的其他情况。</w:t>
      </w:r>
    </w:p>
    <w:p w14:paraId="272DEB32"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bCs/>
          <w:color w:val="000000" w:themeColor="text1"/>
          <w:szCs w:val="21"/>
        </w:rPr>
        <w:t>、基金财产的清算</w:t>
      </w:r>
    </w:p>
    <w:p w14:paraId="27A49F54"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1</w:t>
      </w:r>
      <w:r w:rsidRPr="00EA1A51">
        <w:rPr>
          <w:rFonts w:hint="eastAsia"/>
          <w:bCs/>
          <w:color w:val="000000" w:themeColor="text1"/>
          <w:szCs w:val="21"/>
        </w:rPr>
        <w:t>）</w:t>
      </w:r>
      <w:r w:rsidRPr="00EA1A51">
        <w:rPr>
          <w:bCs/>
          <w:color w:val="000000" w:themeColor="text1"/>
          <w:szCs w:val="21"/>
        </w:rPr>
        <w:t>基金财产清算小组：自出现《基金合同》终止事由之日起</w:t>
      </w:r>
      <w:r w:rsidRPr="00EA1A51">
        <w:rPr>
          <w:bCs/>
          <w:color w:val="000000" w:themeColor="text1"/>
          <w:szCs w:val="21"/>
        </w:rPr>
        <w:t>30</w:t>
      </w:r>
      <w:r w:rsidRPr="00EA1A51">
        <w:rPr>
          <w:bCs/>
          <w:color w:val="000000" w:themeColor="text1"/>
          <w:szCs w:val="21"/>
        </w:rPr>
        <w:t>个工作日内成立清算小组，基金管理人组织基金财产清算小组并在中国证监会的监督下进行基金清算。</w:t>
      </w:r>
    </w:p>
    <w:p w14:paraId="71811BE6"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2</w:t>
      </w:r>
      <w:r w:rsidRPr="00EA1A51">
        <w:rPr>
          <w:rFonts w:hint="eastAsia"/>
          <w:bCs/>
          <w:color w:val="000000" w:themeColor="text1"/>
          <w:szCs w:val="21"/>
        </w:rPr>
        <w:t>）</w:t>
      </w:r>
      <w:r w:rsidRPr="00EA1A51">
        <w:rPr>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1184437"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3</w:t>
      </w:r>
      <w:r w:rsidRPr="00EA1A51">
        <w:rPr>
          <w:rFonts w:hint="eastAsia"/>
          <w:bCs/>
          <w:color w:val="000000" w:themeColor="text1"/>
          <w:szCs w:val="21"/>
        </w:rPr>
        <w:t>）</w:t>
      </w:r>
      <w:r w:rsidRPr="00EA1A51">
        <w:rPr>
          <w:bCs/>
          <w:color w:val="000000" w:themeColor="text1"/>
          <w:szCs w:val="21"/>
        </w:rPr>
        <w:t>基金财产清算小组职责：基金财产清算小组负责基金财产的保管、清理、估价、变现和分配。基金财产清算小组可以依法进行必要的民事活动。</w:t>
      </w:r>
    </w:p>
    <w:p w14:paraId="1AFD969F"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4</w:t>
      </w:r>
      <w:r w:rsidRPr="00EA1A51">
        <w:rPr>
          <w:rFonts w:hint="eastAsia"/>
          <w:bCs/>
          <w:color w:val="000000" w:themeColor="text1"/>
          <w:szCs w:val="21"/>
        </w:rPr>
        <w:t>）</w:t>
      </w:r>
      <w:r w:rsidRPr="00EA1A51">
        <w:rPr>
          <w:bCs/>
          <w:color w:val="000000" w:themeColor="text1"/>
          <w:szCs w:val="21"/>
        </w:rPr>
        <w:t>基金财产清算程序：</w:t>
      </w:r>
    </w:p>
    <w:p w14:paraId="0D8824C9"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）《基金合同》终止情形出现时，由基金财产清算小组统一接管基金；</w:t>
      </w:r>
    </w:p>
    <w:p w14:paraId="3AF7FBE3"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2</w:t>
      </w:r>
      <w:r w:rsidRPr="00EA1A51">
        <w:rPr>
          <w:bCs/>
          <w:color w:val="000000" w:themeColor="text1"/>
          <w:szCs w:val="21"/>
        </w:rPr>
        <w:t>）对基金财产和债权债务进行清理和确认；</w:t>
      </w:r>
    </w:p>
    <w:p w14:paraId="568712E3"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3</w:t>
      </w:r>
      <w:r w:rsidRPr="00EA1A51">
        <w:rPr>
          <w:bCs/>
          <w:color w:val="000000" w:themeColor="text1"/>
          <w:szCs w:val="21"/>
        </w:rPr>
        <w:t>）对基金财产进行估值和变现；</w:t>
      </w:r>
    </w:p>
    <w:p w14:paraId="16EC6157"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4</w:t>
      </w:r>
      <w:r w:rsidRPr="00EA1A51">
        <w:rPr>
          <w:bCs/>
          <w:color w:val="000000" w:themeColor="text1"/>
          <w:szCs w:val="21"/>
        </w:rPr>
        <w:t>）制作清算报告；</w:t>
      </w:r>
    </w:p>
    <w:p w14:paraId="055EF60A"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5</w:t>
      </w:r>
      <w:r w:rsidRPr="00EA1A51">
        <w:rPr>
          <w:bCs/>
          <w:color w:val="000000" w:themeColor="text1"/>
          <w:szCs w:val="21"/>
        </w:rPr>
        <w:t>）聘请会计师事务所对清算报告进行外部审计，聘请律师事务所对清算报告出具法律意见书；</w:t>
      </w:r>
    </w:p>
    <w:p w14:paraId="27119049"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6</w:t>
      </w:r>
      <w:r w:rsidRPr="00EA1A51">
        <w:rPr>
          <w:bCs/>
          <w:color w:val="000000" w:themeColor="text1"/>
          <w:szCs w:val="21"/>
        </w:rPr>
        <w:t>）将清算报告报中国证监会备案并公告</w:t>
      </w:r>
      <w:r w:rsidRPr="00EA1A51">
        <w:rPr>
          <w:rFonts w:hint="eastAsia"/>
          <w:bCs/>
          <w:color w:val="000000" w:themeColor="text1"/>
          <w:szCs w:val="21"/>
        </w:rPr>
        <w:t>；</w:t>
      </w:r>
    </w:p>
    <w:p w14:paraId="67D91244"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lastRenderedPageBreak/>
        <w:t>7</w:t>
      </w:r>
      <w:r w:rsidRPr="00EA1A51">
        <w:rPr>
          <w:bCs/>
          <w:color w:val="000000" w:themeColor="text1"/>
          <w:szCs w:val="21"/>
        </w:rPr>
        <w:t>）对基金</w:t>
      </w:r>
      <w:r w:rsidRPr="00EA1A51">
        <w:rPr>
          <w:rFonts w:hint="eastAsia"/>
          <w:bCs/>
          <w:color w:val="000000" w:themeColor="text1"/>
          <w:szCs w:val="21"/>
        </w:rPr>
        <w:t>剩余</w:t>
      </w:r>
      <w:r w:rsidRPr="00EA1A51">
        <w:rPr>
          <w:bCs/>
          <w:color w:val="000000" w:themeColor="text1"/>
          <w:szCs w:val="21"/>
        </w:rPr>
        <w:t>财产进行分配</w:t>
      </w:r>
      <w:r w:rsidRPr="00EA1A51">
        <w:rPr>
          <w:rFonts w:hint="eastAsia"/>
          <w:bCs/>
          <w:color w:val="000000" w:themeColor="text1"/>
          <w:szCs w:val="21"/>
        </w:rPr>
        <w:t>。</w:t>
      </w:r>
    </w:p>
    <w:p w14:paraId="0D9E9B10"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w:t>
      </w:r>
      <w:r w:rsidRPr="00EA1A51">
        <w:rPr>
          <w:bCs/>
          <w:color w:val="000000" w:themeColor="text1"/>
          <w:szCs w:val="21"/>
        </w:rPr>
        <w:t>5</w:t>
      </w:r>
      <w:r w:rsidRPr="00EA1A51">
        <w:rPr>
          <w:rFonts w:hint="eastAsia"/>
          <w:bCs/>
          <w:color w:val="000000" w:themeColor="text1"/>
          <w:szCs w:val="21"/>
        </w:rPr>
        <w:t>）</w:t>
      </w:r>
      <w:r w:rsidRPr="00EA1A51">
        <w:rPr>
          <w:bCs/>
          <w:color w:val="000000" w:themeColor="text1"/>
          <w:szCs w:val="21"/>
        </w:rPr>
        <w:t>基金财产清算的期限为</w:t>
      </w:r>
      <w:r w:rsidRPr="00EA1A51">
        <w:rPr>
          <w:rFonts w:hint="eastAsia"/>
          <w:bCs/>
          <w:color w:val="000000" w:themeColor="text1"/>
          <w:szCs w:val="21"/>
        </w:rPr>
        <w:t>6</w:t>
      </w:r>
      <w:r w:rsidRPr="00EA1A51">
        <w:rPr>
          <w:bCs/>
          <w:color w:val="000000" w:themeColor="text1"/>
          <w:szCs w:val="21"/>
        </w:rPr>
        <w:t>个月</w:t>
      </w:r>
      <w:r w:rsidRPr="00EA1A51">
        <w:rPr>
          <w:rFonts w:hint="eastAsia"/>
          <w:bCs/>
          <w:color w:val="000000" w:themeColor="text1"/>
          <w:szCs w:val="21"/>
        </w:rPr>
        <w:t>，但因本基金所持证券的流动性受到限制而不能及时变现的，清算期限相应顺延</w:t>
      </w:r>
      <w:r w:rsidRPr="00EA1A51">
        <w:rPr>
          <w:bCs/>
          <w:color w:val="000000" w:themeColor="text1"/>
          <w:szCs w:val="21"/>
        </w:rPr>
        <w:t>。</w:t>
      </w:r>
    </w:p>
    <w:p w14:paraId="18AF7EEB"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、清算费用</w:t>
      </w:r>
    </w:p>
    <w:p w14:paraId="1FA4C980"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清算费用是指基金财产清算小组在进行基金清算过程中发生的所有合理费用，清算费用由基金财产清算小组优先从基金财产中支付。</w:t>
      </w:r>
    </w:p>
    <w:p w14:paraId="0FD2FBF5"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bCs/>
          <w:color w:val="000000" w:themeColor="text1"/>
          <w:szCs w:val="21"/>
        </w:rPr>
        <w:t>、基金财产清算剩余资产的分配</w:t>
      </w:r>
    </w:p>
    <w:p w14:paraId="2C18B248"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4A7C4A8C" w14:textId="77777777" w:rsidR="00C221E3" w:rsidRPr="00EA1A51" w:rsidRDefault="00C221E3" w:rsidP="00C221E3">
      <w:pPr>
        <w:spacing w:line="360" w:lineRule="auto"/>
        <w:ind w:firstLineChars="200" w:firstLine="420"/>
        <w:rPr>
          <w:bCs/>
          <w:color w:val="000000" w:themeColor="text1"/>
          <w:szCs w:val="21"/>
        </w:rPr>
      </w:pPr>
      <w:r w:rsidRPr="00EA1A51">
        <w:rPr>
          <w:rFonts w:ascii="宋体" w:hAnsi="宋体" w:hint="eastAsia"/>
          <w:color w:val="000000" w:themeColor="text1"/>
          <w:szCs w:val="21"/>
        </w:rPr>
        <w:t>对于基金缴存于中国证券登记结算有限责任公司的最低结算备付金和结算保证金等，在中国证券登记结算有限责任公司对其进行调整后方可收回。</w:t>
      </w:r>
    </w:p>
    <w:p w14:paraId="1D44C743"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、基金财产清算的公告</w:t>
      </w:r>
    </w:p>
    <w:p w14:paraId="729D061E"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A1A51">
        <w:rPr>
          <w:rFonts w:hint="eastAsia"/>
          <w:bCs/>
          <w:color w:val="000000" w:themeColor="text1"/>
          <w:szCs w:val="21"/>
        </w:rPr>
        <w:t>5</w:t>
      </w:r>
      <w:r w:rsidRPr="00EA1A51">
        <w:rPr>
          <w:bCs/>
          <w:color w:val="000000" w:themeColor="text1"/>
          <w:szCs w:val="21"/>
        </w:rPr>
        <w:t>个工作日内由基金财产清算小组进行公告。</w:t>
      </w:r>
    </w:p>
    <w:p w14:paraId="0D009042" w14:textId="77777777" w:rsidR="00C221E3" w:rsidRPr="00EA1A51" w:rsidRDefault="00C221E3" w:rsidP="00C221E3">
      <w:pPr>
        <w:spacing w:line="360" w:lineRule="auto"/>
        <w:ind w:firstLineChars="200" w:firstLine="420"/>
        <w:rPr>
          <w:bCs/>
          <w:color w:val="000000" w:themeColor="text1"/>
          <w:szCs w:val="21"/>
        </w:rPr>
      </w:pPr>
      <w:r w:rsidRPr="00EA1A51">
        <w:rPr>
          <w:rFonts w:hint="eastAsia"/>
          <w:bCs/>
          <w:color w:val="000000" w:themeColor="text1"/>
          <w:szCs w:val="21"/>
        </w:rPr>
        <w:t>7</w:t>
      </w:r>
      <w:r w:rsidRPr="00EA1A51">
        <w:rPr>
          <w:bCs/>
          <w:color w:val="000000" w:themeColor="text1"/>
          <w:szCs w:val="21"/>
        </w:rPr>
        <w:t>、基金财产清算账册及文件的保存</w:t>
      </w:r>
    </w:p>
    <w:p w14:paraId="69AAE20E" w14:textId="77777777" w:rsidR="00C221E3" w:rsidRPr="00EA1A51" w:rsidRDefault="00C221E3" w:rsidP="00C221E3">
      <w:pPr>
        <w:spacing w:line="360" w:lineRule="auto"/>
        <w:ind w:firstLineChars="200" w:firstLine="420"/>
        <w:rPr>
          <w:bCs/>
          <w:color w:val="000000" w:themeColor="text1"/>
          <w:szCs w:val="21"/>
        </w:rPr>
      </w:pPr>
      <w:r w:rsidRPr="00EA1A51">
        <w:rPr>
          <w:bCs/>
          <w:color w:val="000000" w:themeColor="text1"/>
          <w:szCs w:val="21"/>
        </w:rPr>
        <w:t>基金财产清算账册及有关文件由基金托管人保存</w:t>
      </w:r>
      <w:r w:rsidRPr="00EA1A51">
        <w:rPr>
          <w:rFonts w:hint="eastAsia"/>
          <w:bCs/>
          <w:color w:val="000000" w:themeColor="text1"/>
          <w:szCs w:val="21"/>
        </w:rPr>
        <w:t>15</w:t>
      </w:r>
      <w:r w:rsidRPr="00EA1A51">
        <w:rPr>
          <w:bCs/>
          <w:color w:val="000000" w:themeColor="text1"/>
          <w:szCs w:val="21"/>
        </w:rPr>
        <w:t>年以上。</w:t>
      </w:r>
    </w:p>
    <w:p w14:paraId="5BAF281F" w14:textId="77777777" w:rsidR="0059218E" w:rsidRPr="00EA1A51" w:rsidRDefault="0059218E" w:rsidP="0059218E">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（四）争议解决方式</w:t>
      </w:r>
    </w:p>
    <w:p w14:paraId="69A322D2" w14:textId="77777777" w:rsidR="00846CD5" w:rsidRPr="00EA1A51" w:rsidRDefault="00846CD5" w:rsidP="00925154">
      <w:pPr>
        <w:spacing w:line="360" w:lineRule="auto"/>
        <w:ind w:firstLineChars="200" w:firstLine="420"/>
        <w:rPr>
          <w:bCs/>
          <w:color w:val="000000" w:themeColor="text1"/>
          <w:szCs w:val="21"/>
        </w:rPr>
      </w:pPr>
      <w:r w:rsidRPr="00EA1A51">
        <w:rPr>
          <w:rFonts w:hint="eastAsia"/>
          <w:bCs/>
          <w:color w:val="000000" w:themeColor="text1"/>
          <w:szCs w:val="21"/>
        </w:rPr>
        <w:t>1</w:t>
      </w:r>
      <w:r w:rsidRPr="00EA1A51">
        <w:rPr>
          <w:rFonts w:hint="eastAsia"/>
          <w:bCs/>
          <w:color w:val="000000" w:themeColor="text1"/>
          <w:szCs w:val="21"/>
        </w:rPr>
        <w:t>、</w:t>
      </w:r>
      <w:r w:rsidRPr="00EA1A51">
        <w:rPr>
          <w:bCs/>
          <w:color w:val="000000" w:themeColor="text1"/>
          <w:szCs w:val="21"/>
        </w:rPr>
        <w:t>《基金合同》</w:t>
      </w:r>
      <w:r w:rsidRPr="00EA1A51">
        <w:rPr>
          <w:rFonts w:hint="eastAsia"/>
          <w:bCs/>
          <w:color w:val="000000" w:themeColor="text1"/>
          <w:szCs w:val="21"/>
        </w:rPr>
        <w:t>适用中华人民共和国法律并从其解释。</w:t>
      </w:r>
    </w:p>
    <w:p w14:paraId="327BD245" w14:textId="77777777" w:rsidR="00846CD5" w:rsidRPr="00EA1A51" w:rsidRDefault="00846CD5" w:rsidP="00846CD5">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rFonts w:hint="eastAsia"/>
          <w:bCs/>
          <w:color w:val="000000" w:themeColor="text1"/>
          <w:szCs w:val="21"/>
        </w:rPr>
        <w:t>、《</w:t>
      </w:r>
      <w:r w:rsidRPr="00EA1A51">
        <w:rPr>
          <w:bCs/>
          <w:color w:val="000000" w:themeColor="text1"/>
          <w:szCs w:val="21"/>
        </w:rPr>
        <w:t>基金合同</w:t>
      </w:r>
      <w:r w:rsidRPr="00EA1A51">
        <w:rPr>
          <w:rFonts w:hint="eastAsia"/>
          <w:bCs/>
          <w:color w:val="000000" w:themeColor="text1"/>
          <w:szCs w:val="21"/>
        </w:rPr>
        <w:t>》当事人之间因</w:t>
      </w:r>
      <w:r w:rsidRPr="00EA1A51">
        <w:rPr>
          <w:bCs/>
          <w:color w:val="000000" w:themeColor="text1"/>
          <w:szCs w:val="21"/>
        </w:rPr>
        <w:t>《基金合同》</w:t>
      </w:r>
      <w:r w:rsidRPr="00EA1A51">
        <w:rPr>
          <w:rFonts w:hint="eastAsia"/>
          <w:bCs/>
          <w:color w:val="000000" w:themeColor="text1"/>
          <w:szCs w:val="21"/>
        </w:rPr>
        <w:t>产生的或与</w:t>
      </w:r>
      <w:r w:rsidRPr="00EA1A51">
        <w:rPr>
          <w:bCs/>
          <w:color w:val="000000" w:themeColor="text1"/>
          <w:szCs w:val="21"/>
        </w:rPr>
        <w:t>《基金合同》</w:t>
      </w:r>
      <w:r w:rsidRPr="00EA1A51">
        <w:rPr>
          <w:rFonts w:hint="eastAsia"/>
          <w:bCs/>
          <w:color w:val="000000" w:themeColor="text1"/>
          <w:szCs w:val="21"/>
        </w:rPr>
        <w:t>有关的争议可通过友好协商解决。但若自一方书面提出协商解决争议之日起</w:t>
      </w:r>
      <w:r w:rsidRPr="00EA1A51">
        <w:rPr>
          <w:rFonts w:hint="eastAsia"/>
          <w:bCs/>
          <w:color w:val="000000" w:themeColor="text1"/>
          <w:szCs w:val="21"/>
        </w:rPr>
        <w:t>60</w:t>
      </w:r>
      <w:r w:rsidRPr="00EA1A51">
        <w:rPr>
          <w:rFonts w:hint="eastAsia"/>
          <w:bCs/>
          <w:color w:val="000000" w:themeColor="text1"/>
          <w:szCs w:val="21"/>
        </w:rPr>
        <w:t>日内争议未能以协商方式解决的，任何一方均有权将争议提交中国国际经济贸易仲裁委员会，仲裁地点为北京市，按照中国国际经济贸易仲裁委员会届时有效的仲裁规则进行仲裁。仲裁裁决是终局的，对当事人均有约束力。</w:t>
      </w:r>
    </w:p>
    <w:p w14:paraId="533E5DD5" w14:textId="77777777" w:rsidR="00846CD5" w:rsidRPr="00EA1A51" w:rsidRDefault="00846CD5" w:rsidP="00925154">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rFonts w:hint="eastAsia"/>
          <w:bCs/>
          <w:color w:val="000000" w:themeColor="text1"/>
          <w:szCs w:val="21"/>
        </w:rPr>
        <w:t>、除争议所涉的内容之外，</w:t>
      </w:r>
      <w:r w:rsidRPr="00EA1A51">
        <w:rPr>
          <w:bCs/>
          <w:color w:val="000000" w:themeColor="text1"/>
          <w:szCs w:val="21"/>
        </w:rPr>
        <w:t>《基金合同》</w:t>
      </w:r>
      <w:r w:rsidRPr="00EA1A51">
        <w:rPr>
          <w:rFonts w:hint="eastAsia"/>
          <w:bCs/>
          <w:color w:val="000000" w:themeColor="text1"/>
          <w:szCs w:val="21"/>
        </w:rPr>
        <w:t>的当事人仍应履行</w:t>
      </w:r>
      <w:r w:rsidRPr="00EA1A51">
        <w:rPr>
          <w:bCs/>
          <w:color w:val="000000" w:themeColor="text1"/>
          <w:szCs w:val="21"/>
        </w:rPr>
        <w:t>《基金合同》</w:t>
      </w:r>
      <w:r w:rsidRPr="00EA1A51">
        <w:rPr>
          <w:rFonts w:hint="eastAsia"/>
          <w:bCs/>
          <w:color w:val="000000" w:themeColor="text1"/>
          <w:szCs w:val="21"/>
        </w:rPr>
        <w:t>的其他规定。</w:t>
      </w:r>
    </w:p>
    <w:p w14:paraId="1AA29A22" w14:textId="77777777" w:rsidR="0059218E" w:rsidRPr="00EA1A51" w:rsidRDefault="0059218E" w:rsidP="0059218E">
      <w:pPr>
        <w:spacing w:line="360" w:lineRule="auto"/>
        <w:ind w:firstLineChars="200" w:firstLine="420"/>
        <w:rPr>
          <w:bCs/>
          <w:color w:val="000000" w:themeColor="text1"/>
          <w:szCs w:val="21"/>
        </w:rPr>
      </w:pPr>
      <w:r w:rsidRPr="00EA1A51">
        <w:rPr>
          <w:rFonts w:hint="eastAsia"/>
          <w:bCs/>
          <w:color w:val="000000" w:themeColor="text1"/>
          <w:szCs w:val="21"/>
        </w:rPr>
        <w:t>（五）基金合同存放地和投资人取得基金合同的方式</w:t>
      </w:r>
    </w:p>
    <w:p w14:paraId="6AFFD773" w14:textId="77777777" w:rsidR="007047FB" w:rsidRPr="00EA1A51" w:rsidRDefault="007047FB" w:rsidP="007047FB">
      <w:pPr>
        <w:spacing w:line="360" w:lineRule="auto"/>
        <w:ind w:firstLineChars="200" w:firstLine="420"/>
        <w:rPr>
          <w:bCs/>
          <w:color w:val="000000" w:themeColor="text1"/>
          <w:szCs w:val="21"/>
        </w:rPr>
      </w:pPr>
      <w:r w:rsidRPr="00EA1A51">
        <w:rPr>
          <w:bCs/>
          <w:color w:val="000000" w:themeColor="text1"/>
          <w:szCs w:val="21"/>
        </w:rPr>
        <w:t>《基金合同》可印制成册，供投资者在基金管理人、基金托管人、销售机构的办公场所和营业场所查阅。</w:t>
      </w:r>
    </w:p>
    <w:p w14:paraId="73F95375" w14:textId="77777777" w:rsidR="00E74B08" w:rsidRPr="00EA1A51" w:rsidRDefault="00E74B08" w:rsidP="00E74B08">
      <w:pPr>
        <w:spacing w:line="360" w:lineRule="auto"/>
        <w:ind w:firstLineChars="200" w:firstLine="420"/>
        <w:rPr>
          <w:bCs/>
          <w:color w:val="000000" w:themeColor="text1"/>
          <w:szCs w:val="21"/>
        </w:rPr>
      </w:pPr>
      <w:r w:rsidRPr="00EA1A51">
        <w:rPr>
          <w:rFonts w:hint="eastAsia"/>
          <w:bCs/>
          <w:color w:val="000000" w:themeColor="text1"/>
          <w:szCs w:val="21"/>
        </w:rPr>
        <w:t>基金合同条款及内容应以基金合同正本为准。</w:t>
      </w:r>
    </w:p>
    <w:p w14:paraId="3F0392EF" w14:textId="77777777" w:rsidR="0081561B" w:rsidRPr="00EA1A51" w:rsidRDefault="0081561B" w:rsidP="002C372A">
      <w:pPr>
        <w:tabs>
          <w:tab w:val="left" w:pos="3780"/>
        </w:tabs>
        <w:autoSpaceDE w:val="0"/>
        <w:autoSpaceDN w:val="0"/>
        <w:adjustRightInd w:val="0"/>
        <w:spacing w:line="360" w:lineRule="auto"/>
        <w:ind w:firstLine="420"/>
        <w:rPr>
          <w:color w:val="000000" w:themeColor="text1"/>
        </w:rPr>
      </w:pPr>
    </w:p>
    <w:p w14:paraId="0728B62A" w14:textId="77777777" w:rsidR="0081561B" w:rsidRPr="00EA1A51" w:rsidRDefault="00780A1B" w:rsidP="002C372A">
      <w:pPr>
        <w:pStyle w:val="3"/>
        <w:rPr>
          <w:rFonts w:ascii="Times New Roman"/>
          <w:color w:val="000000" w:themeColor="text1"/>
        </w:rPr>
      </w:pPr>
      <w:bookmarkStart w:id="216" w:name="_Toc127083935"/>
      <w:bookmarkStart w:id="217" w:name="_Toc329633105"/>
      <w:bookmarkStart w:id="218" w:name="_Toc340435537"/>
      <w:bookmarkStart w:id="219" w:name="_Toc340435605"/>
      <w:bookmarkStart w:id="220" w:name="_Toc409542389"/>
      <w:r w:rsidRPr="00EA1A51">
        <w:rPr>
          <w:rFonts w:ascii="Times New Roman" w:hAnsi="宋体"/>
          <w:color w:val="000000" w:themeColor="text1"/>
        </w:rPr>
        <w:lastRenderedPageBreak/>
        <w:t>二十</w:t>
      </w:r>
      <w:r w:rsidRPr="00EA1A51">
        <w:rPr>
          <w:rFonts w:ascii="Times New Roman" w:hAnsi="宋体" w:hint="eastAsia"/>
          <w:color w:val="000000" w:themeColor="text1"/>
        </w:rPr>
        <w:t>四</w:t>
      </w:r>
      <w:r w:rsidR="0081561B" w:rsidRPr="00EA1A51">
        <w:rPr>
          <w:rFonts w:ascii="Times New Roman" w:hAnsi="宋体"/>
          <w:color w:val="000000" w:themeColor="text1"/>
        </w:rPr>
        <w:t>、基金托管协议的内容摘要</w:t>
      </w:r>
      <w:bookmarkEnd w:id="216"/>
      <w:bookmarkEnd w:id="217"/>
      <w:bookmarkEnd w:id="218"/>
      <w:bookmarkEnd w:id="219"/>
      <w:bookmarkEnd w:id="220"/>
    </w:p>
    <w:p w14:paraId="3FE12CD8" w14:textId="77777777" w:rsidR="00B30B24" w:rsidRPr="00EA1A51" w:rsidRDefault="00B30B24" w:rsidP="00497FDC">
      <w:pPr>
        <w:tabs>
          <w:tab w:val="num" w:pos="540"/>
        </w:tabs>
        <w:spacing w:line="360" w:lineRule="auto"/>
        <w:ind w:firstLineChars="200" w:firstLine="420"/>
        <w:rPr>
          <w:color w:val="000000" w:themeColor="text1"/>
          <w:szCs w:val="21"/>
        </w:rPr>
      </w:pPr>
      <w:bookmarkStart w:id="221" w:name="_Toc116900096"/>
      <w:r w:rsidRPr="00EA1A51">
        <w:rPr>
          <w:rFonts w:hint="eastAsia"/>
          <w:color w:val="000000" w:themeColor="text1"/>
          <w:szCs w:val="21"/>
        </w:rPr>
        <w:t>（一）托管协议当事人</w:t>
      </w:r>
      <w:bookmarkEnd w:id="221"/>
    </w:p>
    <w:p w14:paraId="3C822E2A" w14:textId="77777777" w:rsidR="004346BD" w:rsidRPr="00EA1A51" w:rsidRDefault="004346BD" w:rsidP="00925154">
      <w:pPr>
        <w:pStyle w:val="aa"/>
        <w:adjustRightInd/>
        <w:spacing w:line="360" w:lineRule="auto"/>
        <w:ind w:firstLine="403"/>
        <w:rPr>
          <w:rFonts w:hAnsi="宋体"/>
          <w:color w:val="000000" w:themeColor="text1"/>
          <w:szCs w:val="21"/>
        </w:rPr>
      </w:pPr>
      <w:r w:rsidRPr="00EA1A51">
        <w:rPr>
          <w:rFonts w:hAnsi="宋体" w:hint="eastAsia"/>
          <w:color w:val="000000" w:themeColor="text1"/>
          <w:szCs w:val="21"/>
        </w:rPr>
        <w:t>1、基金管理人（或简称“管理人”）</w:t>
      </w:r>
    </w:p>
    <w:p w14:paraId="6931D6F9"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名称：景顺长城基金管理有限公司</w:t>
      </w:r>
    </w:p>
    <w:p w14:paraId="381106DE"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住所：深圳市中心四路1 号嘉里建设广场第1 座21 层</w:t>
      </w:r>
    </w:p>
    <w:p w14:paraId="00414885"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 xml:space="preserve">法定代表人: </w:t>
      </w:r>
      <w:r w:rsidR="001163C2">
        <w:rPr>
          <w:rFonts w:ascii="宋体" w:hAnsi="宋体" w:hint="eastAsia"/>
          <w:color w:val="000000" w:themeColor="text1"/>
          <w:szCs w:val="21"/>
        </w:rPr>
        <w:t>丁益</w:t>
      </w:r>
    </w:p>
    <w:p w14:paraId="6387CFEF"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成立时间：2003 年6 月12 日</w:t>
      </w:r>
    </w:p>
    <w:p w14:paraId="6C40F7D0"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批准设立机关：中国证券监督管理委员会</w:t>
      </w:r>
    </w:p>
    <w:p w14:paraId="136FD5AF"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批准设立文号：证监基金字［2003］76 号</w:t>
      </w:r>
    </w:p>
    <w:p w14:paraId="44655C70"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组织形式：有限责任公司</w:t>
      </w:r>
    </w:p>
    <w:p w14:paraId="7F98018F"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注册资本：1.3 亿元人民币</w:t>
      </w:r>
    </w:p>
    <w:p w14:paraId="0580D918" w14:textId="77777777" w:rsidR="004346BD" w:rsidRPr="00EA1A51" w:rsidRDefault="004346BD" w:rsidP="00925154">
      <w:pPr>
        <w:spacing w:line="360" w:lineRule="auto"/>
        <w:ind w:firstLine="403"/>
        <w:rPr>
          <w:rFonts w:ascii="宋体" w:hAnsi="宋体"/>
          <w:color w:val="000000" w:themeColor="text1"/>
          <w:szCs w:val="21"/>
          <w:u w:val="single"/>
        </w:rPr>
      </w:pPr>
      <w:r w:rsidRPr="00EA1A51">
        <w:rPr>
          <w:rFonts w:ascii="宋体" w:hAnsi="宋体" w:hint="eastAsia"/>
          <w:color w:val="000000" w:themeColor="text1"/>
          <w:szCs w:val="21"/>
        </w:rPr>
        <w:t>经营范围：发起设立基金、基金管理及中国证监会批准的其他业务</w:t>
      </w:r>
    </w:p>
    <w:p w14:paraId="3B1510DC" w14:textId="77777777" w:rsidR="004346BD" w:rsidRPr="00EA1A51" w:rsidRDefault="004346BD" w:rsidP="00925154">
      <w:pPr>
        <w:pStyle w:val="aa"/>
        <w:adjustRightInd/>
        <w:spacing w:line="360" w:lineRule="auto"/>
        <w:ind w:firstLine="403"/>
        <w:rPr>
          <w:rFonts w:hAnsi="宋体"/>
          <w:color w:val="000000" w:themeColor="text1"/>
          <w:szCs w:val="21"/>
        </w:rPr>
      </w:pPr>
      <w:r w:rsidRPr="00EA1A51">
        <w:rPr>
          <w:rFonts w:hAnsi="宋体" w:hint="eastAsia"/>
          <w:color w:val="000000" w:themeColor="text1"/>
          <w:szCs w:val="21"/>
        </w:rPr>
        <w:t>存续期间：持续经营</w:t>
      </w:r>
    </w:p>
    <w:p w14:paraId="3234A908" w14:textId="77777777" w:rsidR="004346BD" w:rsidRPr="00EA1A51" w:rsidRDefault="004346BD" w:rsidP="00925154">
      <w:pPr>
        <w:pStyle w:val="aa"/>
        <w:adjustRightInd/>
        <w:spacing w:line="360" w:lineRule="auto"/>
        <w:ind w:firstLine="403"/>
        <w:rPr>
          <w:rFonts w:hAnsi="宋体"/>
          <w:color w:val="000000" w:themeColor="text1"/>
          <w:szCs w:val="21"/>
        </w:rPr>
      </w:pPr>
    </w:p>
    <w:p w14:paraId="29455AF8" w14:textId="77777777" w:rsidR="004346BD" w:rsidRPr="00EA1A51" w:rsidRDefault="004346BD" w:rsidP="00925154">
      <w:pPr>
        <w:pStyle w:val="aa"/>
        <w:adjustRightInd/>
        <w:spacing w:line="360" w:lineRule="auto"/>
        <w:ind w:firstLine="403"/>
        <w:rPr>
          <w:rFonts w:hAnsi="宋体"/>
          <w:color w:val="000000" w:themeColor="text1"/>
          <w:szCs w:val="21"/>
        </w:rPr>
      </w:pPr>
      <w:r w:rsidRPr="00EA1A51">
        <w:rPr>
          <w:rFonts w:hAnsi="宋体" w:hint="eastAsia"/>
          <w:color w:val="000000" w:themeColor="text1"/>
          <w:szCs w:val="21"/>
        </w:rPr>
        <w:t>2、基金托管人（或简称“托管人”）</w:t>
      </w:r>
    </w:p>
    <w:p w14:paraId="64BFA55F"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名称：中国银行股份有限公司</w:t>
      </w:r>
    </w:p>
    <w:p w14:paraId="27382014"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住所：北京市西城区复兴门内大街1号</w:t>
      </w:r>
    </w:p>
    <w:p w14:paraId="2F336EB1"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 xml:space="preserve">法定代表人: </w:t>
      </w:r>
      <w:r w:rsidR="00AE39DC" w:rsidRPr="00FA7430">
        <w:rPr>
          <w:rFonts w:ascii="宋体" w:hAnsi="宋体" w:hint="eastAsia"/>
          <w:color w:val="000000" w:themeColor="text1"/>
          <w:szCs w:val="21"/>
        </w:rPr>
        <w:t>刘连舸</w:t>
      </w:r>
      <w:r w:rsidR="00311915" w:rsidRPr="00FA7430">
        <w:rPr>
          <w:rFonts w:ascii="宋体" w:hAnsi="宋体"/>
          <w:color w:val="000000" w:themeColor="text1"/>
          <w:szCs w:val="21"/>
        </w:rPr>
        <w:t xml:space="preserve">  </w:t>
      </w:r>
    </w:p>
    <w:p w14:paraId="632A4474" w14:textId="77777777" w:rsidR="004346BD" w:rsidRPr="00EA1A51" w:rsidRDefault="004346BD" w:rsidP="00925154">
      <w:pPr>
        <w:spacing w:line="360" w:lineRule="auto"/>
        <w:ind w:firstLine="435"/>
        <w:rPr>
          <w:rFonts w:ascii="宋体" w:hAnsi="宋体"/>
          <w:color w:val="000000" w:themeColor="text1"/>
          <w:szCs w:val="21"/>
        </w:rPr>
      </w:pPr>
      <w:r w:rsidRPr="00EA1A51">
        <w:rPr>
          <w:rFonts w:ascii="宋体" w:hAnsi="宋体" w:hint="eastAsia"/>
          <w:color w:val="000000" w:themeColor="text1"/>
          <w:szCs w:val="21"/>
        </w:rPr>
        <w:t>成立时间：1983年10月31日</w:t>
      </w:r>
    </w:p>
    <w:p w14:paraId="67911345" w14:textId="77777777" w:rsidR="004346BD" w:rsidRPr="00EA1A51" w:rsidRDefault="004346BD" w:rsidP="00925154">
      <w:pPr>
        <w:spacing w:line="360" w:lineRule="auto"/>
        <w:ind w:firstLine="435"/>
        <w:rPr>
          <w:rFonts w:ascii="宋体" w:hAnsi="宋体"/>
          <w:color w:val="000000" w:themeColor="text1"/>
          <w:kern w:val="0"/>
          <w:szCs w:val="21"/>
        </w:rPr>
      </w:pPr>
      <w:r w:rsidRPr="00EA1A51">
        <w:rPr>
          <w:rFonts w:hint="eastAsia"/>
          <w:color w:val="000000" w:themeColor="text1"/>
          <w:szCs w:val="21"/>
        </w:rPr>
        <w:t>批准设立机关和批准设立文号：国务院批转中国人民银行《关于改革中国银行体制的请示报告》（国发</w:t>
      </w:r>
      <w:r w:rsidRPr="00EA1A51">
        <w:rPr>
          <w:color w:val="000000" w:themeColor="text1"/>
          <w:szCs w:val="21"/>
        </w:rPr>
        <w:t>[1979]72</w:t>
      </w:r>
      <w:r w:rsidRPr="00EA1A51">
        <w:rPr>
          <w:rFonts w:hint="eastAsia"/>
          <w:color w:val="000000" w:themeColor="text1"/>
          <w:szCs w:val="21"/>
        </w:rPr>
        <w:t>号）。</w:t>
      </w:r>
    </w:p>
    <w:p w14:paraId="439D24F1" w14:textId="77777777" w:rsidR="004346BD" w:rsidRPr="00EA1A51" w:rsidRDefault="004346BD" w:rsidP="00925154">
      <w:pPr>
        <w:spacing w:line="360" w:lineRule="auto"/>
        <w:ind w:firstLine="420"/>
        <w:rPr>
          <w:rFonts w:ascii="宋体" w:hAnsi="宋体"/>
          <w:color w:val="000000" w:themeColor="text1"/>
          <w:szCs w:val="21"/>
        </w:rPr>
      </w:pPr>
      <w:r w:rsidRPr="00EA1A51">
        <w:rPr>
          <w:rFonts w:ascii="宋体" w:hAnsi="宋体" w:hint="eastAsia"/>
          <w:color w:val="000000" w:themeColor="text1"/>
          <w:kern w:val="0"/>
          <w:szCs w:val="21"/>
        </w:rPr>
        <w:t>基金托管业务批准文号：中国证监会证监基字【1998】24号</w:t>
      </w:r>
    </w:p>
    <w:p w14:paraId="7E9F1A72" w14:textId="77777777" w:rsidR="004346BD" w:rsidRPr="00EA1A51" w:rsidRDefault="004346BD" w:rsidP="00925154">
      <w:pPr>
        <w:tabs>
          <w:tab w:val="left" w:pos="1110"/>
        </w:tabs>
        <w:spacing w:line="360" w:lineRule="auto"/>
        <w:ind w:firstLine="420"/>
        <w:rPr>
          <w:rFonts w:ascii="宋体" w:hAnsi="宋体"/>
          <w:color w:val="000000" w:themeColor="text1"/>
          <w:szCs w:val="21"/>
        </w:rPr>
      </w:pPr>
      <w:r w:rsidRPr="00EA1A51">
        <w:rPr>
          <w:rFonts w:ascii="宋体" w:hAnsi="宋体" w:hint="eastAsia"/>
          <w:color w:val="000000" w:themeColor="text1"/>
          <w:szCs w:val="21"/>
        </w:rPr>
        <w:t>组织形式：股份有限公司</w:t>
      </w:r>
    </w:p>
    <w:p w14:paraId="38C69302" w14:textId="77777777" w:rsidR="004346BD" w:rsidRPr="00EA1A51" w:rsidRDefault="004346BD" w:rsidP="00925154">
      <w:pPr>
        <w:spacing w:line="360" w:lineRule="auto"/>
        <w:ind w:right="26" w:firstLine="403"/>
        <w:rPr>
          <w:rFonts w:ascii="宋体" w:hAnsi="宋体"/>
          <w:color w:val="000000" w:themeColor="text1"/>
          <w:szCs w:val="21"/>
        </w:rPr>
      </w:pPr>
      <w:r w:rsidRPr="00EA1A51">
        <w:rPr>
          <w:rFonts w:ascii="宋体" w:hAnsi="宋体" w:hint="eastAsia"/>
          <w:color w:val="000000" w:themeColor="text1"/>
          <w:szCs w:val="21"/>
        </w:rPr>
        <w:t>注册资本：人民币贰仟柒佰玖拾壹亿肆仟柒佰贰拾贰万叁仟壹佰玖拾伍元整</w:t>
      </w:r>
    </w:p>
    <w:p w14:paraId="3502767D" w14:textId="77777777" w:rsidR="004346BD" w:rsidRPr="00EA1A51" w:rsidRDefault="004346BD" w:rsidP="00B61D0B">
      <w:pPr>
        <w:spacing w:line="360" w:lineRule="auto"/>
        <w:ind w:right="26" w:firstLine="403"/>
        <w:rPr>
          <w:rFonts w:ascii="宋体" w:hAnsi="宋体"/>
          <w:color w:val="000000" w:themeColor="text1"/>
          <w:szCs w:val="21"/>
        </w:rPr>
      </w:pPr>
      <w:r w:rsidRPr="00EA1A51">
        <w:rPr>
          <w:rFonts w:ascii="宋体" w:hAnsi="宋体" w:hint="eastAsia"/>
          <w:color w:val="000000" w:themeColor="text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w:t>
      </w:r>
      <w:r w:rsidRPr="00EA1A51">
        <w:rPr>
          <w:rFonts w:ascii="宋体" w:hAnsi="宋体" w:hint="eastAsia"/>
          <w:color w:val="000000" w:themeColor="text1"/>
          <w:szCs w:val="21"/>
        </w:rPr>
        <w:lastRenderedPageBreak/>
        <w:t>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3A886D2E" w14:textId="77777777" w:rsidR="004346BD" w:rsidRPr="00EA1A51" w:rsidRDefault="004346BD" w:rsidP="00925154">
      <w:pPr>
        <w:spacing w:line="360" w:lineRule="auto"/>
        <w:ind w:firstLine="403"/>
        <w:rPr>
          <w:rFonts w:ascii="宋体" w:hAnsi="宋体"/>
          <w:color w:val="000000" w:themeColor="text1"/>
          <w:szCs w:val="21"/>
        </w:rPr>
      </w:pPr>
      <w:r w:rsidRPr="00EA1A51">
        <w:rPr>
          <w:rFonts w:ascii="宋体" w:hAnsi="宋体" w:hint="eastAsia"/>
          <w:color w:val="000000" w:themeColor="text1"/>
          <w:szCs w:val="21"/>
        </w:rPr>
        <w:t>存续期间：持续经营</w:t>
      </w:r>
    </w:p>
    <w:p w14:paraId="1ED15A66" w14:textId="77777777" w:rsidR="00B30B24" w:rsidRPr="00EA1A51" w:rsidRDefault="00B30B24" w:rsidP="00925154">
      <w:pPr>
        <w:tabs>
          <w:tab w:val="left" w:pos="3780"/>
        </w:tabs>
        <w:autoSpaceDE w:val="0"/>
        <w:autoSpaceDN w:val="0"/>
        <w:spacing w:line="360" w:lineRule="auto"/>
        <w:ind w:firstLine="420"/>
        <w:rPr>
          <w:rFonts w:hAnsi="宋体"/>
          <w:color w:val="000000" w:themeColor="text1"/>
          <w:szCs w:val="21"/>
        </w:rPr>
      </w:pPr>
    </w:p>
    <w:p w14:paraId="6085C8FA" w14:textId="77777777" w:rsidR="00B30B24" w:rsidRPr="00EA1A51" w:rsidRDefault="00B30B24" w:rsidP="00B61D0B">
      <w:pPr>
        <w:tabs>
          <w:tab w:val="num" w:pos="540"/>
        </w:tabs>
        <w:spacing w:line="360" w:lineRule="auto"/>
        <w:ind w:firstLineChars="200" w:firstLine="420"/>
        <w:rPr>
          <w:color w:val="000000" w:themeColor="text1"/>
          <w:szCs w:val="21"/>
        </w:rPr>
      </w:pPr>
      <w:r w:rsidRPr="00EA1A51">
        <w:rPr>
          <w:rFonts w:hint="eastAsia"/>
          <w:color w:val="000000" w:themeColor="text1"/>
          <w:szCs w:val="21"/>
        </w:rPr>
        <w:t>（二）基金托管人对基金管理人的业务监督和核查</w:t>
      </w:r>
    </w:p>
    <w:p w14:paraId="077C1B6E" w14:textId="77777777" w:rsidR="009F5B28" w:rsidRPr="00EA1A51" w:rsidRDefault="00E61922"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1、</w:t>
      </w:r>
      <w:r w:rsidR="009F5B28" w:rsidRPr="00EA1A51">
        <w:rPr>
          <w:rFonts w:ascii="宋体" w:hAnsi="宋体" w:cs="方正仿宋简体" w:hint="eastAsia"/>
          <w:color w:val="000000" w:themeColor="text1"/>
          <w:szCs w:val="21"/>
        </w:rPr>
        <w:t>基金托管人根据有关法律法规的规定及</w:t>
      </w:r>
      <w:r w:rsidR="009F5B28" w:rsidRPr="00EA1A51">
        <w:rPr>
          <w:rFonts w:ascii="宋体" w:hAnsi="宋体" w:hint="eastAsia"/>
          <w:color w:val="000000" w:themeColor="text1"/>
          <w:szCs w:val="21"/>
        </w:rPr>
        <w:t>《基金合同》</w:t>
      </w:r>
      <w:r w:rsidR="009F5B28" w:rsidRPr="00EA1A51">
        <w:rPr>
          <w:rFonts w:ascii="宋体" w:hAnsi="宋体" w:cs="方正仿宋简体" w:hint="eastAsia"/>
          <w:color w:val="000000" w:themeColor="text1"/>
          <w:szCs w:val="21"/>
        </w:rPr>
        <w:t>的约定，建立相关的技术系统，对基金管理人的投资运作进行监督。主要包括以下方面：</w:t>
      </w:r>
    </w:p>
    <w:p w14:paraId="3F35010F" w14:textId="77777777" w:rsidR="009F5B28" w:rsidRPr="00EA1A51" w:rsidRDefault="00C028DE"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1</w:t>
      </w: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对基金的投资范围、投资对象进行监督。</w:t>
      </w:r>
    </w:p>
    <w:p w14:paraId="6F767BD5" w14:textId="77777777" w:rsidR="009F5B28" w:rsidRPr="00EA1A51" w:rsidRDefault="009F5B28" w:rsidP="00925154">
      <w:pPr>
        <w:spacing w:line="360" w:lineRule="auto"/>
        <w:ind w:firstLine="480"/>
        <w:rPr>
          <w:bCs/>
          <w:color w:val="000000" w:themeColor="text1"/>
          <w:szCs w:val="21"/>
        </w:rPr>
      </w:pPr>
      <w:r w:rsidRPr="00EA1A51">
        <w:rPr>
          <w:rFonts w:hint="eastAsia"/>
          <w:bCs/>
          <w:color w:val="000000" w:themeColor="text1"/>
          <w:szCs w:val="21"/>
        </w:rPr>
        <w:t>本基金投资范围主要为标的指数成份股及备选成份股，投资于标的指数成份股及备选成份股的比例不低于基金资产净值的</w:t>
      </w:r>
      <w:r w:rsidRPr="00EA1A51">
        <w:rPr>
          <w:bCs/>
          <w:color w:val="000000" w:themeColor="text1"/>
          <w:szCs w:val="21"/>
        </w:rPr>
        <w:t>90%</w:t>
      </w:r>
      <w:r w:rsidRPr="00EA1A51">
        <w:rPr>
          <w:rFonts w:hint="eastAsia"/>
          <w:bCs/>
          <w:color w:val="000000" w:themeColor="text1"/>
          <w:szCs w:val="21"/>
        </w:rPr>
        <w:t>，且</w:t>
      </w:r>
      <w:r w:rsidRPr="00EA1A51">
        <w:rPr>
          <w:rFonts w:ascii="宋体" w:hAnsi="宋体" w:hint="eastAsia"/>
          <w:color w:val="000000" w:themeColor="text1"/>
          <w:szCs w:val="21"/>
        </w:rPr>
        <w:t>不低于非现金基金资产的</w:t>
      </w:r>
      <w:r w:rsidRPr="00EA1A51">
        <w:rPr>
          <w:rFonts w:ascii="宋体" w:hAnsi="宋体"/>
          <w:color w:val="000000" w:themeColor="text1"/>
          <w:szCs w:val="21"/>
        </w:rPr>
        <w:t>80</w:t>
      </w:r>
      <w:r w:rsidRPr="00EA1A51">
        <w:rPr>
          <w:rFonts w:ascii="宋体" w:hAnsi="宋体" w:hint="eastAsia"/>
          <w:color w:val="000000" w:themeColor="text1"/>
          <w:szCs w:val="21"/>
        </w:rPr>
        <w:t>％</w:t>
      </w:r>
      <w:r w:rsidRPr="00EA1A51">
        <w:rPr>
          <w:rFonts w:hint="eastAsia"/>
          <w:bCs/>
          <w:color w:val="000000" w:themeColor="text1"/>
          <w:szCs w:val="21"/>
        </w:rPr>
        <w:t>。</w:t>
      </w:r>
    </w:p>
    <w:p w14:paraId="2F797CFC" w14:textId="77777777" w:rsidR="009F5B28" w:rsidRPr="00EA1A51" w:rsidRDefault="009F5B28" w:rsidP="00925154">
      <w:pPr>
        <w:spacing w:line="360" w:lineRule="auto"/>
        <w:ind w:firstLineChars="200" w:firstLine="420"/>
        <w:rPr>
          <w:bCs/>
          <w:color w:val="000000" w:themeColor="text1"/>
          <w:szCs w:val="21"/>
        </w:rPr>
      </w:pPr>
      <w:r w:rsidRPr="00EA1A51">
        <w:rPr>
          <w:bCs/>
          <w:color w:val="000000" w:themeColor="text1"/>
          <w:szCs w:val="21"/>
        </w:rPr>
        <w:t>此外，为更好地实现投资目标，本基金可少量投资于部分非成份股（包含中小板、创业板及其他经中国证监会核准</w:t>
      </w:r>
      <w:r w:rsidRPr="00EA1A51">
        <w:rPr>
          <w:rFonts w:hint="eastAsia"/>
          <w:bCs/>
          <w:color w:val="000000" w:themeColor="text1"/>
          <w:szCs w:val="21"/>
        </w:rPr>
        <w:t>上市</w:t>
      </w:r>
      <w:r w:rsidRPr="00EA1A51">
        <w:rPr>
          <w:bCs/>
          <w:color w:val="000000" w:themeColor="text1"/>
          <w:szCs w:val="21"/>
        </w:rPr>
        <w:t>的股票）、衍生工具（股指期货等）、债券资产（国债、金融债、企业债、公司债、次级债、可转换债券、分离交易可转债、央行票据、中期票据、短期融资券等）、资产支持证券、债券回购、银行存款等固定收益类资产、现金资产以及中国证监会允许基金投资的其他金融工具（但须符合中国证监会的相关规定）。</w:t>
      </w:r>
    </w:p>
    <w:p w14:paraId="62BCAAE2" w14:textId="77777777" w:rsidR="009F5B28" w:rsidRPr="00EA1A51" w:rsidRDefault="00B070FF" w:rsidP="00925154">
      <w:pPr>
        <w:spacing w:line="360" w:lineRule="auto"/>
        <w:ind w:firstLineChars="200" w:firstLine="420"/>
        <w:rPr>
          <w:bCs/>
          <w:color w:val="000000" w:themeColor="text1"/>
          <w:szCs w:val="21"/>
        </w:rPr>
      </w:pPr>
      <w:r w:rsidRPr="00EA1A51">
        <w:rPr>
          <w:rFonts w:hint="eastAsia"/>
          <w:bCs/>
          <w:color w:val="000000" w:themeColor="text1"/>
          <w:szCs w:val="21"/>
        </w:rPr>
        <w:t>未来若法律法规或监管机构允许基金投资同业存单的，本基金在履行适当程序后，可参与同业存单的投资，具体投资比例限制按届时有效的法律法规和监管机构的规定执行。</w:t>
      </w:r>
    </w:p>
    <w:p w14:paraId="7AF48A0C" w14:textId="77777777" w:rsidR="00CC1E0C" w:rsidRPr="00EA1A51" w:rsidRDefault="009F5B28" w:rsidP="00B61D0B">
      <w:pPr>
        <w:spacing w:line="360" w:lineRule="auto"/>
        <w:ind w:firstLineChars="200" w:firstLine="420"/>
        <w:rPr>
          <w:rFonts w:ascii="宋体" w:hAnsi="宋体" w:cs="方正仿宋简体"/>
          <w:color w:val="000000" w:themeColor="text1"/>
          <w:szCs w:val="21"/>
        </w:rPr>
      </w:pPr>
      <w:r w:rsidRPr="00EA1A51">
        <w:rPr>
          <w:bCs/>
          <w:color w:val="000000" w:themeColor="text1"/>
          <w:szCs w:val="21"/>
        </w:rPr>
        <w:t>如法律法规或监管机构以后允许基金投资其他品种，基金管理人在履行适当程序后，可以将其纳入投资范围。</w:t>
      </w:r>
    </w:p>
    <w:p w14:paraId="1260E86C" w14:textId="77777777" w:rsidR="00B61D0B" w:rsidRPr="00EA1A51" w:rsidRDefault="00B61D0B" w:rsidP="00B61D0B">
      <w:pPr>
        <w:spacing w:line="360" w:lineRule="auto"/>
        <w:ind w:firstLineChars="200" w:firstLine="420"/>
        <w:rPr>
          <w:rFonts w:ascii="宋体" w:hAnsi="宋体" w:cs="方正仿宋简体"/>
          <w:color w:val="000000" w:themeColor="text1"/>
          <w:szCs w:val="21"/>
        </w:rPr>
      </w:pPr>
    </w:p>
    <w:p w14:paraId="2AC126AA" w14:textId="77777777" w:rsidR="009F5B28" w:rsidRPr="00EA1A51" w:rsidRDefault="009F5B28"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基金管理人应将拟投资的标的指数成份股及备选成份股股票库等各投资品种的具体范围提供给基金托管人。基金</w:t>
      </w:r>
      <w:r w:rsidRPr="00EA1A51">
        <w:rPr>
          <w:rFonts w:ascii="宋体" w:hAnsi="宋体" w:hint="eastAsia"/>
          <w:color w:val="000000" w:themeColor="text1"/>
          <w:szCs w:val="21"/>
        </w:rPr>
        <w:t>管理人可以根据实际情况的变化，对各投资品种的具体范围予以更新和调整，并通知基金托管人。基金托管人根据上述投资范围对基金的投资进行监督。</w:t>
      </w:r>
    </w:p>
    <w:p w14:paraId="4EF520C6" w14:textId="77777777" w:rsidR="009F5B28" w:rsidRPr="00EA1A51" w:rsidRDefault="00C028DE"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2</w:t>
      </w: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对基金投融资比例进行监督；</w:t>
      </w:r>
    </w:p>
    <w:p w14:paraId="2CF71DAE" w14:textId="77777777" w:rsidR="009F5B28" w:rsidRPr="00EA1A51" w:rsidRDefault="009F5B28" w:rsidP="00925154">
      <w:pPr>
        <w:spacing w:line="360" w:lineRule="auto"/>
        <w:ind w:firstLineChars="200" w:firstLine="420"/>
        <w:rPr>
          <w:bCs/>
          <w:color w:val="000000" w:themeColor="text1"/>
          <w:szCs w:val="21"/>
        </w:rPr>
      </w:pPr>
      <w:r w:rsidRPr="00EA1A51">
        <w:rPr>
          <w:bCs/>
          <w:color w:val="000000" w:themeColor="text1"/>
          <w:szCs w:val="21"/>
        </w:rPr>
        <w:t>基金的投资组合应遵循以下限制：</w:t>
      </w:r>
    </w:p>
    <w:p w14:paraId="1F3A5635" w14:textId="77777777" w:rsidR="009F5B28" w:rsidRPr="00EA1A51" w:rsidRDefault="009F5B28" w:rsidP="00925154">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w:t>
      </w:r>
      <w:r w:rsidRPr="00EA1A51">
        <w:rPr>
          <w:rFonts w:hint="eastAsia"/>
          <w:bCs/>
          <w:color w:val="000000" w:themeColor="text1"/>
          <w:szCs w:val="21"/>
        </w:rPr>
        <w:t>本基金投资范围主要为标的指数成份股及备选成份股，投资于标的指数成份股及备选成份股的比例不低于基金资产净值的</w:t>
      </w:r>
      <w:r w:rsidRPr="00EA1A51">
        <w:rPr>
          <w:bCs/>
          <w:color w:val="000000" w:themeColor="text1"/>
          <w:szCs w:val="21"/>
        </w:rPr>
        <w:t>90%</w:t>
      </w:r>
      <w:r w:rsidRPr="00EA1A51">
        <w:rPr>
          <w:rFonts w:hint="eastAsia"/>
          <w:bCs/>
          <w:color w:val="000000" w:themeColor="text1"/>
          <w:szCs w:val="21"/>
        </w:rPr>
        <w:t>，且</w:t>
      </w:r>
      <w:r w:rsidRPr="00EA1A51">
        <w:rPr>
          <w:rFonts w:ascii="宋体" w:hAnsi="宋体" w:hint="eastAsia"/>
          <w:color w:val="000000" w:themeColor="text1"/>
          <w:szCs w:val="21"/>
        </w:rPr>
        <w:t>不低于非现金基金资产的</w:t>
      </w:r>
      <w:r w:rsidRPr="00EA1A51">
        <w:rPr>
          <w:rFonts w:ascii="宋体" w:hAnsi="宋体"/>
          <w:color w:val="000000" w:themeColor="text1"/>
          <w:szCs w:val="21"/>
        </w:rPr>
        <w:t>80</w:t>
      </w:r>
      <w:r w:rsidRPr="00EA1A51">
        <w:rPr>
          <w:rFonts w:ascii="宋体" w:hAnsi="宋体" w:hint="eastAsia"/>
          <w:color w:val="000000" w:themeColor="text1"/>
          <w:szCs w:val="21"/>
        </w:rPr>
        <w:t>％</w:t>
      </w:r>
      <w:r w:rsidRPr="00EA1A51">
        <w:rPr>
          <w:bCs/>
          <w:color w:val="000000" w:themeColor="text1"/>
          <w:szCs w:val="21"/>
        </w:rPr>
        <w:t>；</w:t>
      </w:r>
    </w:p>
    <w:p w14:paraId="1C09F95C"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bCs/>
          <w:color w:val="000000" w:themeColor="text1"/>
          <w:szCs w:val="21"/>
        </w:rPr>
        <w:t>）本基金持有的全部权证，其市值不得超过基金资产净值的</w:t>
      </w:r>
      <w:r w:rsidRPr="00EA1A51">
        <w:rPr>
          <w:bCs/>
          <w:color w:val="000000" w:themeColor="text1"/>
          <w:szCs w:val="21"/>
        </w:rPr>
        <w:t>3</w:t>
      </w:r>
      <w:r w:rsidRPr="00EA1A51">
        <w:rPr>
          <w:bCs/>
          <w:color w:val="000000" w:themeColor="text1"/>
          <w:szCs w:val="21"/>
        </w:rPr>
        <w:t>％；</w:t>
      </w:r>
    </w:p>
    <w:p w14:paraId="45B00A8D"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lastRenderedPageBreak/>
        <w:t>3</w:t>
      </w:r>
      <w:r w:rsidRPr="00EA1A51">
        <w:rPr>
          <w:bCs/>
          <w:color w:val="000000" w:themeColor="text1"/>
          <w:szCs w:val="21"/>
        </w:rPr>
        <w:t>）本基金管理人管理的全部基金持有的同一权证，不得超过该权证的</w:t>
      </w:r>
      <w:r w:rsidRPr="00EA1A51">
        <w:rPr>
          <w:bCs/>
          <w:color w:val="000000" w:themeColor="text1"/>
          <w:szCs w:val="21"/>
        </w:rPr>
        <w:t>10</w:t>
      </w:r>
      <w:r w:rsidRPr="00EA1A51">
        <w:rPr>
          <w:bCs/>
          <w:color w:val="000000" w:themeColor="text1"/>
          <w:szCs w:val="21"/>
        </w:rPr>
        <w:t>％；</w:t>
      </w:r>
    </w:p>
    <w:p w14:paraId="0D918BAF"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）本基金在任何交易日买入权证的总金额，不得超过上一交易日基金资产净值的</w:t>
      </w:r>
      <w:r w:rsidRPr="00EA1A51">
        <w:rPr>
          <w:bCs/>
          <w:color w:val="000000" w:themeColor="text1"/>
          <w:szCs w:val="21"/>
        </w:rPr>
        <w:t>0.5</w:t>
      </w:r>
      <w:r w:rsidRPr="00EA1A51">
        <w:rPr>
          <w:bCs/>
          <w:color w:val="000000" w:themeColor="text1"/>
          <w:szCs w:val="21"/>
        </w:rPr>
        <w:t>％；</w:t>
      </w:r>
    </w:p>
    <w:p w14:paraId="23A85E7D"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bCs/>
          <w:color w:val="000000" w:themeColor="text1"/>
          <w:szCs w:val="21"/>
        </w:rPr>
        <w:t>）本基金投资于同一原始权益人的各类资产支持证券的比例，不得超过基金资产净值的</w:t>
      </w:r>
      <w:r w:rsidRPr="00EA1A51">
        <w:rPr>
          <w:bCs/>
          <w:color w:val="000000" w:themeColor="text1"/>
          <w:szCs w:val="21"/>
        </w:rPr>
        <w:t>10</w:t>
      </w:r>
      <w:r w:rsidRPr="00EA1A51">
        <w:rPr>
          <w:bCs/>
          <w:color w:val="000000" w:themeColor="text1"/>
          <w:szCs w:val="21"/>
        </w:rPr>
        <w:t>％；</w:t>
      </w:r>
    </w:p>
    <w:p w14:paraId="0D3DB7CE"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）本基金持有的全部资产支持证券，其市值不得超过基金资产净值的</w:t>
      </w:r>
      <w:r w:rsidRPr="00EA1A51">
        <w:rPr>
          <w:bCs/>
          <w:color w:val="000000" w:themeColor="text1"/>
          <w:szCs w:val="21"/>
        </w:rPr>
        <w:t>20</w:t>
      </w:r>
      <w:r w:rsidRPr="00EA1A51">
        <w:rPr>
          <w:bCs/>
          <w:color w:val="000000" w:themeColor="text1"/>
          <w:szCs w:val="21"/>
        </w:rPr>
        <w:t>％；</w:t>
      </w:r>
    </w:p>
    <w:p w14:paraId="13C11DE0"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7</w:t>
      </w:r>
      <w:r w:rsidRPr="00EA1A51">
        <w:rPr>
          <w:bCs/>
          <w:color w:val="000000" w:themeColor="text1"/>
          <w:szCs w:val="21"/>
        </w:rPr>
        <w:t>）本基金持有的同一</w:t>
      </w:r>
      <w:r w:rsidRPr="00EA1A51">
        <w:rPr>
          <w:bCs/>
          <w:color w:val="000000" w:themeColor="text1"/>
          <w:szCs w:val="21"/>
        </w:rPr>
        <w:t>(</w:t>
      </w:r>
      <w:r w:rsidRPr="00EA1A51">
        <w:rPr>
          <w:bCs/>
          <w:color w:val="000000" w:themeColor="text1"/>
          <w:szCs w:val="21"/>
        </w:rPr>
        <w:t>指同一信用级别</w:t>
      </w:r>
      <w:r w:rsidRPr="00EA1A51">
        <w:rPr>
          <w:bCs/>
          <w:color w:val="000000" w:themeColor="text1"/>
          <w:szCs w:val="21"/>
        </w:rPr>
        <w:t>)</w:t>
      </w:r>
      <w:r w:rsidRPr="00EA1A51">
        <w:rPr>
          <w:bCs/>
          <w:color w:val="000000" w:themeColor="text1"/>
          <w:szCs w:val="21"/>
        </w:rPr>
        <w:t>资产支持证券的比例，不得超过该资产支持证券规模的</w:t>
      </w:r>
      <w:r w:rsidRPr="00EA1A51">
        <w:rPr>
          <w:bCs/>
          <w:color w:val="000000" w:themeColor="text1"/>
          <w:szCs w:val="21"/>
        </w:rPr>
        <w:t>10</w:t>
      </w:r>
      <w:r w:rsidRPr="00EA1A51">
        <w:rPr>
          <w:bCs/>
          <w:color w:val="000000" w:themeColor="text1"/>
          <w:szCs w:val="21"/>
        </w:rPr>
        <w:t>％；</w:t>
      </w:r>
    </w:p>
    <w:p w14:paraId="72A3CB27"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8</w:t>
      </w:r>
      <w:r w:rsidRPr="00EA1A51">
        <w:rPr>
          <w:bCs/>
          <w:color w:val="000000" w:themeColor="text1"/>
          <w:szCs w:val="21"/>
        </w:rPr>
        <w:t>）本基金管理人管理的全部基金投资于同一原始权益人的各类资产支持证券，不得超过其各类资产支持证券合计规模的</w:t>
      </w:r>
      <w:r w:rsidRPr="00EA1A51">
        <w:rPr>
          <w:bCs/>
          <w:color w:val="000000" w:themeColor="text1"/>
          <w:szCs w:val="21"/>
        </w:rPr>
        <w:t>10</w:t>
      </w:r>
      <w:r w:rsidRPr="00EA1A51">
        <w:rPr>
          <w:bCs/>
          <w:color w:val="000000" w:themeColor="text1"/>
          <w:szCs w:val="21"/>
        </w:rPr>
        <w:t>％；</w:t>
      </w:r>
    </w:p>
    <w:p w14:paraId="10B57A87"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9</w:t>
      </w:r>
      <w:r w:rsidRPr="00EA1A51">
        <w:rPr>
          <w:bCs/>
          <w:color w:val="000000" w:themeColor="text1"/>
          <w:szCs w:val="21"/>
        </w:rPr>
        <w:t>）本基金应投资于信用级别评级为</w:t>
      </w:r>
      <w:r w:rsidRPr="00EA1A51">
        <w:rPr>
          <w:bCs/>
          <w:color w:val="000000" w:themeColor="text1"/>
          <w:szCs w:val="21"/>
        </w:rPr>
        <w:t>BBB</w:t>
      </w:r>
      <w:r w:rsidRPr="00EA1A51">
        <w:rPr>
          <w:bCs/>
          <w:color w:val="000000" w:themeColor="text1"/>
          <w:szCs w:val="21"/>
        </w:rPr>
        <w:t>以上</w:t>
      </w:r>
      <w:r w:rsidRPr="00EA1A51">
        <w:rPr>
          <w:bCs/>
          <w:color w:val="000000" w:themeColor="text1"/>
          <w:szCs w:val="21"/>
        </w:rPr>
        <w:t>(</w:t>
      </w:r>
      <w:r w:rsidRPr="00EA1A51">
        <w:rPr>
          <w:bCs/>
          <w:color w:val="000000" w:themeColor="text1"/>
          <w:szCs w:val="21"/>
        </w:rPr>
        <w:t>含</w:t>
      </w:r>
      <w:r w:rsidRPr="00EA1A51">
        <w:rPr>
          <w:bCs/>
          <w:color w:val="000000" w:themeColor="text1"/>
          <w:szCs w:val="21"/>
        </w:rPr>
        <w:t>BBB)</w:t>
      </w:r>
      <w:r w:rsidRPr="00EA1A51">
        <w:rPr>
          <w:bCs/>
          <w:color w:val="000000" w:themeColor="text1"/>
          <w:szCs w:val="21"/>
        </w:rPr>
        <w:t>的资产支持证券。基金持有资产支持证券期间，如果其信用等级下降、不再符合投资标准，应在评级报告发布之日起</w:t>
      </w:r>
      <w:r w:rsidRPr="00EA1A51">
        <w:rPr>
          <w:bCs/>
          <w:color w:val="000000" w:themeColor="text1"/>
          <w:szCs w:val="21"/>
        </w:rPr>
        <w:t>3</w:t>
      </w:r>
      <w:r w:rsidRPr="00EA1A51">
        <w:rPr>
          <w:bCs/>
          <w:color w:val="000000" w:themeColor="text1"/>
          <w:szCs w:val="21"/>
        </w:rPr>
        <w:t>个月内予以全部卖出；</w:t>
      </w:r>
    </w:p>
    <w:p w14:paraId="1D2A3B20"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10</w:t>
      </w:r>
      <w:r w:rsidRPr="00EA1A51">
        <w:rPr>
          <w:bCs/>
          <w:color w:val="000000" w:themeColor="text1"/>
          <w:szCs w:val="21"/>
        </w:rPr>
        <w:t>）基金财产参与股票发行申购，本基金所申报的金额不超过本基金的总资产，本基金所申报的股票数量不超过拟发行股票公司本次发行股票的总量；</w:t>
      </w:r>
    </w:p>
    <w:p w14:paraId="782B094C" w14:textId="77777777" w:rsidR="009F5B28" w:rsidRPr="00EA1A51" w:rsidRDefault="009F5B28" w:rsidP="00925154">
      <w:pPr>
        <w:spacing w:line="360" w:lineRule="auto"/>
        <w:ind w:firstLineChars="200" w:firstLine="420"/>
        <w:rPr>
          <w:bCs/>
          <w:color w:val="000000" w:themeColor="text1"/>
          <w:szCs w:val="21"/>
        </w:rPr>
      </w:pPr>
      <w:r w:rsidRPr="00EA1A51">
        <w:rPr>
          <w:rFonts w:hint="eastAsia"/>
          <w:bCs/>
          <w:color w:val="000000" w:themeColor="text1"/>
          <w:szCs w:val="21"/>
        </w:rPr>
        <w:t>11</w:t>
      </w:r>
      <w:r w:rsidRPr="00EA1A51">
        <w:rPr>
          <w:bCs/>
          <w:color w:val="000000" w:themeColor="text1"/>
          <w:szCs w:val="21"/>
        </w:rPr>
        <w:t>）本基金进入全国银行间同业市场进行债券回购的资金余额不得超过基金资产净值的</w:t>
      </w:r>
      <w:r w:rsidRPr="00EA1A51">
        <w:rPr>
          <w:bCs/>
          <w:color w:val="000000" w:themeColor="text1"/>
          <w:szCs w:val="21"/>
        </w:rPr>
        <w:t>40%</w:t>
      </w:r>
      <w:r w:rsidRPr="00EA1A51">
        <w:rPr>
          <w:rFonts w:hint="eastAsia"/>
          <w:bCs/>
          <w:color w:val="000000" w:themeColor="text1"/>
          <w:szCs w:val="21"/>
        </w:rPr>
        <w:t>，在全国银行间同业市场中的债券回购最长期限为</w:t>
      </w:r>
      <w:r w:rsidRPr="00EA1A51">
        <w:rPr>
          <w:bCs/>
          <w:color w:val="000000" w:themeColor="text1"/>
          <w:szCs w:val="21"/>
        </w:rPr>
        <w:t>1</w:t>
      </w:r>
      <w:r w:rsidRPr="00EA1A51">
        <w:rPr>
          <w:rFonts w:hint="eastAsia"/>
          <w:bCs/>
          <w:color w:val="000000" w:themeColor="text1"/>
          <w:szCs w:val="21"/>
        </w:rPr>
        <w:t>年，债券回购到期后不展期</w:t>
      </w:r>
      <w:r w:rsidRPr="00EA1A51">
        <w:rPr>
          <w:bCs/>
          <w:color w:val="000000" w:themeColor="text1"/>
          <w:szCs w:val="21"/>
        </w:rPr>
        <w:t>；</w:t>
      </w:r>
    </w:p>
    <w:p w14:paraId="26109E2C" w14:textId="77777777" w:rsidR="009F5B28" w:rsidRPr="00EA1A51" w:rsidRDefault="009F5B28" w:rsidP="00497FDC">
      <w:pPr>
        <w:spacing w:line="360" w:lineRule="auto"/>
        <w:ind w:firstLineChars="200" w:firstLine="420"/>
        <w:rPr>
          <w:b/>
          <w:bCs/>
          <w:color w:val="000000" w:themeColor="text1"/>
          <w:szCs w:val="21"/>
        </w:rPr>
      </w:pPr>
      <w:r w:rsidRPr="00EA1A51">
        <w:rPr>
          <w:rFonts w:hint="eastAsia"/>
          <w:bCs/>
          <w:color w:val="000000" w:themeColor="text1"/>
          <w:szCs w:val="21"/>
        </w:rPr>
        <w:t>12</w:t>
      </w:r>
      <w:r w:rsidRPr="00EA1A51">
        <w:rPr>
          <w:rFonts w:hint="eastAsia"/>
          <w:bCs/>
          <w:color w:val="000000" w:themeColor="text1"/>
          <w:szCs w:val="21"/>
        </w:rPr>
        <w:t>）本基金参与股指期货交易依据下列标准建构组合：</w:t>
      </w:r>
    </w:p>
    <w:p w14:paraId="6690D7AC"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 xml:space="preserve">12.1 </w:t>
      </w:r>
      <w:r w:rsidRPr="00EA1A51">
        <w:rPr>
          <w:rFonts w:hint="eastAsia"/>
          <w:bCs/>
          <w:color w:val="000000" w:themeColor="text1"/>
          <w:szCs w:val="21"/>
        </w:rPr>
        <w:t>本基金在任何交易日日终，</w:t>
      </w:r>
      <w:r w:rsidRPr="00EA1A51">
        <w:rPr>
          <w:bCs/>
          <w:color w:val="000000" w:themeColor="text1"/>
          <w:szCs w:val="21"/>
        </w:rPr>
        <w:t>持有的买入股指期货合约价值，不得超过基金资产净值的</w:t>
      </w:r>
      <w:r w:rsidRPr="00EA1A51">
        <w:rPr>
          <w:bCs/>
          <w:color w:val="000000" w:themeColor="text1"/>
          <w:szCs w:val="21"/>
        </w:rPr>
        <w:t>10%</w:t>
      </w:r>
      <w:r w:rsidRPr="00EA1A51">
        <w:rPr>
          <w:rFonts w:hint="eastAsia"/>
          <w:bCs/>
          <w:color w:val="000000" w:themeColor="text1"/>
          <w:szCs w:val="21"/>
        </w:rPr>
        <w:t>；</w:t>
      </w:r>
    </w:p>
    <w:p w14:paraId="5DAECB95"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 xml:space="preserve">12.2 </w:t>
      </w:r>
      <w:r w:rsidRPr="00EA1A51">
        <w:rPr>
          <w:rFonts w:hint="eastAsia"/>
          <w:bCs/>
          <w:color w:val="000000" w:themeColor="text1"/>
          <w:szCs w:val="21"/>
        </w:rPr>
        <w:t>本</w:t>
      </w:r>
      <w:r w:rsidRPr="00EA1A51">
        <w:rPr>
          <w:bCs/>
          <w:color w:val="000000" w:themeColor="text1"/>
          <w:szCs w:val="21"/>
        </w:rPr>
        <w:t>基金在任何交易日日终，持有的买入期货合约价值与有价证券市值之和不得超过基金资产净值的</w:t>
      </w:r>
      <w:r w:rsidRPr="00EA1A51">
        <w:rPr>
          <w:rFonts w:hint="eastAsia"/>
          <w:bCs/>
          <w:color w:val="000000" w:themeColor="text1"/>
          <w:szCs w:val="21"/>
        </w:rPr>
        <w:t>100</w:t>
      </w:r>
      <w:r w:rsidRPr="00EA1A51">
        <w:rPr>
          <w:bCs/>
          <w:color w:val="000000" w:themeColor="text1"/>
          <w:szCs w:val="21"/>
        </w:rPr>
        <w:t>%</w:t>
      </w:r>
      <w:r w:rsidRPr="00EA1A51">
        <w:rPr>
          <w:rFonts w:hint="eastAsia"/>
          <w:bCs/>
          <w:color w:val="000000" w:themeColor="text1"/>
          <w:szCs w:val="21"/>
        </w:rPr>
        <w:t>，</w:t>
      </w:r>
      <w:r w:rsidRPr="00EA1A51">
        <w:rPr>
          <w:bCs/>
          <w:color w:val="000000" w:themeColor="text1"/>
          <w:szCs w:val="21"/>
        </w:rPr>
        <w:t>其中，有价证券指股票、债券（不含到期日在一年以内的政府债券）、权证、资产支持证券、买入返售金融资产（不含质押式回购）等</w:t>
      </w:r>
      <w:r w:rsidRPr="00EA1A51">
        <w:rPr>
          <w:rFonts w:hint="eastAsia"/>
          <w:bCs/>
          <w:color w:val="000000" w:themeColor="text1"/>
          <w:szCs w:val="21"/>
        </w:rPr>
        <w:t>；</w:t>
      </w:r>
    </w:p>
    <w:p w14:paraId="15C4F4C3"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 xml:space="preserve">12.3 </w:t>
      </w:r>
      <w:r w:rsidRPr="00EA1A51">
        <w:rPr>
          <w:rFonts w:hint="eastAsia"/>
          <w:bCs/>
          <w:color w:val="000000" w:themeColor="text1"/>
          <w:szCs w:val="21"/>
        </w:rPr>
        <w:t>本</w:t>
      </w:r>
      <w:r w:rsidRPr="00EA1A51">
        <w:rPr>
          <w:bCs/>
          <w:color w:val="000000" w:themeColor="text1"/>
          <w:szCs w:val="21"/>
        </w:rPr>
        <w:t>基金在任何交易日日终，持有的卖出期货合约价值不得超过</w:t>
      </w:r>
      <w:r w:rsidRPr="00EA1A51">
        <w:rPr>
          <w:rFonts w:hint="eastAsia"/>
          <w:bCs/>
          <w:color w:val="000000" w:themeColor="text1"/>
          <w:szCs w:val="21"/>
        </w:rPr>
        <w:t>本</w:t>
      </w:r>
      <w:r w:rsidRPr="00EA1A51">
        <w:rPr>
          <w:bCs/>
          <w:color w:val="000000" w:themeColor="text1"/>
          <w:szCs w:val="21"/>
        </w:rPr>
        <w:t>基金持有的股票总市值的</w:t>
      </w:r>
      <w:r w:rsidRPr="00EA1A51">
        <w:rPr>
          <w:bCs/>
          <w:color w:val="000000" w:themeColor="text1"/>
          <w:szCs w:val="21"/>
        </w:rPr>
        <w:t>20%</w:t>
      </w:r>
      <w:r w:rsidRPr="00EA1A51">
        <w:rPr>
          <w:rFonts w:hint="eastAsia"/>
          <w:bCs/>
          <w:color w:val="000000" w:themeColor="text1"/>
          <w:szCs w:val="21"/>
        </w:rPr>
        <w:t>；</w:t>
      </w:r>
    </w:p>
    <w:p w14:paraId="3FEEAA51"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 xml:space="preserve">12.4 </w:t>
      </w:r>
      <w:r w:rsidRPr="00EA1A51">
        <w:rPr>
          <w:rFonts w:hint="eastAsia"/>
          <w:bCs/>
          <w:color w:val="000000" w:themeColor="text1"/>
          <w:szCs w:val="21"/>
        </w:rPr>
        <w:t>本</w:t>
      </w:r>
      <w:r w:rsidRPr="00EA1A51">
        <w:rPr>
          <w:bCs/>
          <w:color w:val="000000" w:themeColor="text1"/>
          <w:szCs w:val="21"/>
        </w:rPr>
        <w:t>基金所持有的股票市值和买入、卖出股指期货合约价值，合计（轧差计算）应当符合基金合同关于股票投资比例的有关约定</w:t>
      </w:r>
      <w:r w:rsidRPr="00EA1A51">
        <w:rPr>
          <w:rFonts w:hint="eastAsia"/>
          <w:bCs/>
          <w:color w:val="000000" w:themeColor="text1"/>
          <w:szCs w:val="21"/>
        </w:rPr>
        <w:t>；</w:t>
      </w:r>
    </w:p>
    <w:p w14:paraId="4208B839"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 xml:space="preserve">12.5 </w:t>
      </w:r>
      <w:r w:rsidRPr="00EA1A51">
        <w:rPr>
          <w:rFonts w:hint="eastAsia"/>
          <w:bCs/>
          <w:color w:val="000000" w:themeColor="text1"/>
          <w:szCs w:val="21"/>
        </w:rPr>
        <w:t>本</w:t>
      </w:r>
      <w:r w:rsidRPr="00EA1A51">
        <w:rPr>
          <w:bCs/>
          <w:color w:val="000000" w:themeColor="text1"/>
          <w:szCs w:val="21"/>
        </w:rPr>
        <w:t>基金在任何交易日内交易（不包括平仓）的股指期货合约的成交金额不得超过上一交易日基金资产净值的</w:t>
      </w:r>
      <w:r w:rsidRPr="00EA1A51">
        <w:rPr>
          <w:bCs/>
          <w:color w:val="000000" w:themeColor="text1"/>
          <w:szCs w:val="21"/>
        </w:rPr>
        <w:t>20%</w:t>
      </w:r>
      <w:r w:rsidRPr="00EA1A51">
        <w:rPr>
          <w:rFonts w:hint="eastAsia"/>
          <w:bCs/>
          <w:color w:val="000000" w:themeColor="text1"/>
          <w:szCs w:val="21"/>
        </w:rPr>
        <w:t>；</w:t>
      </w:r>
    </w:p>
    <w:p w14:paraId="63903188" w14:textId="77777777" w:rsidR="003B7CB2" w:rsidRDefault="009F5B28" w:rsidP="00497FDC">
      <w:pPr>
        <w:spacing w:line="360" w:lineRule="auto"/>
        <w:ind w:firstLineChars="200" w:firstLine="420"/>
        <w:rPr>
          <w:bCs/>
          <w:szCs w:val="21"/>
        </w:rPr>
      </w:pPr>
      <w:r w:rsidRPr="00EA1A51">
        <w:rPr>
          <w:rFonts w:hint="eastAsia"/>
          <w:bCs/>
          <w:color w:val="000000" w:themeColor="text1"/>
          <w:szCs w:val="21"/>
        </w:rPr>
        <w:t>12.6</w:t>
      </w:r>
      <w:r w:rsidRPr="00EA1A51">
        <w:rPr>
          <w:rFonts w:hint="eastAsia"/>
          <w:bCs/>
          <w:color w:val="000000" w:themeColor="text1"/>
          <w:szCs w:val="21"/>
        </w:rPr>
        <w:t>本基金每个交易日日终在扣除股指期货合约需缴纳的交易保证金后，应当保持不低于交易保证金一倍的现金</w:t>
      </w:r>
      <w:r w:rsidR="003B7CB2" w:rsidRPr="001927D2">
        <w:rPr>
          <w:rFonts w:hint="eastAsia"/>
          <w:bCs/>
          <w:szCs w:val="21"/>
        </w:rPr>
        <w:t>，其中现金不包括结算备付金、存出保证金、应收申购款等</w:t>
      </w:r>
      <w:r w:rsidR="003B7CB2" w:rsidRPr="00BE4316">
        <w:rPr>
          <w:rFonts w:hint="eastAsia"/>
          <w:bCs/>
          <w:szCs w:val="21"/>
        </w:rPr>
        <w:t>；</w:t>
      </w:r>
    </w:p>
    <w:p w14:paraId="2DC90B8B" w14:textId="77777777" w:rsidR="003B7CB2" w:rsidRPr="005B6DE8" w:rsidRDefault="003B7CB2" w:rsidP="003B7CB2">
      <w:pPr>
        <w:spacing w:line="360" w:lineRule="auto"/>
        <w:ind w:firstLineChars="200" w:firstLine="420"/>
        <w:rPr>
          <w:rFonts w:ascii="宋体" w:hAnsi="宋体" w:cs="方正仿宋简体"/>
          <w:szCs w:val="21"/>
        </w:rPr>
      </w:pPr>
      <w:r w:rsidRPr="005B6DE8">
        <w:rPr>
          <w:rFonts w:ascii="宋体" w:hAnsi="宋体" w:cs="方正仿宋简体" w:hint="eastAsia"/>
          <w:szCs w:val="21"/>
        </w:rPr>
        <w:lastRenderedPageBreak/>
        <w:t>1</w:t>
      </w:r>
      <w:r>
        <w:rPr>
          <w:rFonts w:ascii="宋体" w:hAnsi="宋体" w:cs="方正仿宋简体" w:hint="eastAsia"/>
          <w:szCs w:val="21"/>
        </w:rPr>
        <w:t>3</w:t>
      </w:r>
      <w:r w:rsidRPr="005B6DE8">
        <w:rPr>
          <w:rFonts w:ascii="宋体" w:hAnsi="宋体" w:cs="方正仿宋简体" w:hint="eastAsia"/>
          <w:szCs w:val="21"/>
        </w:rPr>
        <w:t>）本基金主动投资于流动性受限资产的市值合计不得超过该基金资产净值的15%。因证券市场波动、上市公司股票停牌、基金规模变动等基金管理人之外的因素致使基金不符合前述所规定比例限制的，基金管理人不得主动新增流动性受限资产的投资；</w:t>
      </w:r>
    </w:p>
    <w:p w14:paraId="14CCA4DF" w14:textId="77777777" w:rsidR="003B7CB2" w:rsidRPr="00757851" w:rsidRDefault="003B7CB2" w:rsidP="003B7CB2">
      <w:pPr>
        <w:spacing w:line="360" w:lineRule="auto"/>
        <w:ind w:firstLineChars="200" w:firstLine="420"/>
        <w:rPr>
          <w:rFonts w:ascii="宋体" w:hAnsi="宋体" w:cs="方正仿宋简体"/>
          <w:szCs w:val="21"/>
        </w:rPr>
      </w:pPr>
      <w:r w:rsidRPr="005B6DE8">
        <w:rPr>
          <w:rFonts w:ascii="宋体" w:hAnsi="宋体" w:cs="方正仿宋简体" w:hint="eastAsia"/>
          <w:szCs w:val="21"/>
        </w:rPr>
        <w:t>1</w:t>
      </w:r>
      <w:r>
        <w:rPr>
          <w:rFonts w:ascii="宋体" w:hAnsi="宋体" w:cs="方正仿宋简体" w:hint="eastAsia"/>
          <w:szCs w:val="21"/>
        </w:rPr>
        <w:t>4</w:t>
      </w:r>
      <w:r w:rsidRPr="005B6DE8">
        <w:rPr>
          <w:rFonts w:ascii="宋体" w:hAnsi="宋体" w:cs="方正仿宋简体" w:hint="eastAsia"/>
          <w:szCs w:val="21"/>
        </w:rPr>
        <w:t>）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w:t>
      </w:r>
      <w:r w:rsidRPr="00AE317B">
        <w:rPr>
          <w:rFonts w:ascii="宋体" w:hAnsi="宋体" w:cs="方正仿宋简体" w:hint="eastAsia"/>
          <w:szCs w:val="21"/>
        </w:rPr>
        <w:t>合同约定的投资范围保持一致，并承担由于不一致所导致的风险或损失</w:t>
      </w:r>
      <w:r w:rsidRPr="005B6DE8">
        <w:rPr>
          <w:rFonts w:ascii="宋体" w:hAnsi="宋体" w:cs="方正仿宋简体" w:hint="eastAsia"/>
          <w:szCs w:val="21"/>
        </w:rPr>
        <w:t>；</w:t>
      </w:r>
    </w:p>
    <w:p w14:paraId="09DDBC88" w14:textId="77777777" w:rsidR="009F5B28" w:rsidRPr="00EA1A51" w:rsidRDefault="009F5B28" w:rsidP="00497FDC">
      <w:pPr>
        <w:spacing w:line="360" w:lineRule="auto"/>
        <w:ind w:firstLineChars="200" w:firstLine="420"/>
        <w:rPr>
          <w:bCs/>
          <w:color w:val="000000" w:themeColor="text1"/>
          <w:szCs w:val="21"/>
        </w:rPr>
      </w:pPr>
    </w:p>
    <w:p w14:paraId="1A9665C1"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1</w:t>
      </w:r>
      <w:r w:rsidR="003B7CB2">
        <w:rPr>
          <w:rFonts w:hint="eastAsia"/>
          <w:bCs/>
          <w:color w:val="000000" w:themeColor="text1"/>
          <w:szCs w:val="21"/>
        </w:rPr>
        <w:t>5</w:t>
      </w:r>
      <w:r w:rsidRPr="00EA1A51">
        <w:rPr>
          <w:bCs/>
          <w:color w:val="000000" w:themeColor="text1"/>
          <w:szCs w:val="21"/>
        </w:rPr>
        <w:t>）</w:t>
      </w:r>
      <w:r w:rsidRPr="00EA1A51">
        <w:rPr>
          <w:rFonts w:hint="eastAsia"/>
          <w:bCs/>
          <w:color w:val="000000" w:themeColor="text1"/>
          <w:szCs w:val="21"/>
        </w:rPr>
        <w:t>法律法规及中国证监会规定的和《基金合同》约定的其他投资限制。</w:t>
      </w:r>
    </w:p>
    <w:p w14:paraId="16CA675F" w14:textId="77777777" w:rsidR="009F5B28" w:rsidRPr="00EA1A51" w:rsidRDefault="009F5B28" w:rsidP="00497FDC">
      <w:pPr>
        <w:spacing w:line="360" w:lineRule="auto"/>
        <w:ind w:firstLineChars="200" w:firstLine="420"/>
        <w:rPr>
          <w:bCs/>
          <w:color w:val="000000" w:themeColor="text1"/>
          <w:szCs w:val="21"/>
        </w:rPr>
      </w:pPr>
    </w:p>
    <w:p w14:paraId="6DEC5B36" w14:textId="77777777" w:rsidR="009F5B28" w:rsidRPr="00EA1A51" w:rsidRDefault="003B7CB2" w:rsidP="00497FDC">
      <w:pPr>
        <w:spacing w:line="360" w:lineRule="auto"/>
        <w:ind w:firstLineChars="200" w:firstLine="420"/>
        <w:rPr>
          <w:bCs/>
          <w:color w:val="000000" w:themeColor="text1"/>
          <w:szCs w:val="21"/>
        </w:rPr>
      </w:pPr>
      <w:r w:rsidRPr="005B6DE8">
        <w:rPr>
          <w:rFonts w:ascii="宋体" w:hAnsi="宋体" w:cs="方正仿宋简体" w:hint="eastAsia"/>
          <w:szCs w:val="21"/>
        </w:rPr>
        <w:t>除上述（9）、（1</w:t>
      </w:r>
      <w:r>
        <w:rPr>
          <w:rFonts w:ascii="宋体" w:hAnsi="宋体" w:cs="方正仿宋简体" w:hint="eastAsia"/>
          <w:szCs w:val="21"/>
        </w:rPr>
        <w:t>3</w:t>
      </w:r>
      <w:r w:rsidRPr="005B6DE8">
        <w:rPr>
          <w:rFonts w:ascii="宋体" w:hAnsi="宋体" w:cs="方正仿宋简体" w:hint="eastAsia"/>
          <w:szCs w:val="21"/>
        </w:rPr>
        <w:t>）、（1</w:t>
      </w:r>
      <w:r>
        <w:rPr>
          <w:rFonts w:ascii="宋体" w:hAnsi="宋体" w:cs="方正仿宋简体" w:hint="eastAsia"/>
          <w:szCs w:val="21"/>
        </w:rPr>
        <w:t>4</w:t>
      </w:r>
      <w:r w:rsidRPr="005B6DE8">
        <w:rPr>
          <w:rFonts w:ascii="宋体" w:hAnsi="宋体" w:cs="方正仿宋简体" w:hint="eastAsia"/>
          <w:szCs w:val="21"/>
        </w:rPr>
        <w:t>）项</w:t>
      </w:r>
      <w:r>
        <w:rPr>
          <w:rFonts w:ascii="宋体" w:hAnsi="宋体" w:cs="方正仿宋简体" w:hint="eastAsia"/>
          <w:szCs w:val="21"/>
        </w:rPr>
        <w:t>及12.6</w:t>
      </w:r>
      <w:r w:rsidRPr="005B6DE8">
        <w:rPr>
          <w:rFonts w:ascii="宋体" w:hAnsi="宋体" w:cs="方正仿宋简体" w:hint="eastAsia"/>
          <w:szCs w:val="21"/>
        </w:rPr>
        <w:t>外，</w:t>
      </w:r>
      <w:r w:rsidR="009F5B28" w:rsidRPr="00EA1A51">
        <w:rPr>
          <w:bCs/>
          <w:color w:val="000000" w:themeColor="text1"/>
          <w:szCs w:val="21"/>
        </w:rPr>
        <w:t>因证券</w:t>
      </w:r>
      <w:r w:rsidR="009F5B28" w:rsidRPr="00EA1A51">
        <w:rPr>
          <w:rFonts w:hint="eastAsia"/>
          <w:bCs/>
          <w:color w:val="000000" w:themeColor="text1"/>
          <w:szCs w:val="21"/>
        </w:rPr>
        <w:t>、期货</w:t>
      </w:r>
      <w:r w:rsidR="009F5B28" w:rsidRPr="00EA1A51">
        <w:rPr>
          <w:bCs/>
          <w:color w:val="000000" w:themeColor="text1"/>
          <w:szCs w:val="21"/>
        </w:rPr>
        <w:t>市场波动、上市公司合并、基金规模变动、</w:t>
      </w:r>
      <w:r w:rsidR="009F5B28" w:rsidRPr="00EA1A51">
        <w:rPr>
          <w:rFonts w:hint="eastAsia"/>
          <w:bCs/>
          <w:color w:val="000000" w:themeColor="text1"/>
          <w:szCs w:val="21"/>
        </w:rPr>
        <w:t>标的指数成份股调整、标的指数成份股流动性限制、</w:t>
      </w:r>
      <w:r w:rsidR="009F5B28" w:rsidRPr="00EA1A51">
        <w:rPr>
          <w:bCs/>
          <w:color w:val="000000" w:themeColor="text1"/>
          <w:szCs w:val="21"/>
        </w:rPr>
        <w:t>股权分置改革中支付对价等基金管理人之外的因素致使基金投资比例不符合上述规定投资比例的，基金管理人应当在</w:t>
      </w:r>
      <w:r w:rsidR="009F5B28" w:rsidRPr="00EA1A51">
        <w:rPr>
          <w:bCs/>
          <w:color w:val="000000" w:themeColor="text1"/>
          <w:szCs w:val="21"/>
        </w:rPr>
        <w:t>10</w:t>
      </w:r>
      <w:r w:rsidR="009F5B28" w:rsidRPr="00EA1A51">
        <w:rPr>
          <w:bCs/>
          <w:color w:val="000000" w:themeColor="text1"/>
          <w:szCs w:val="21"/>
        </w:rPr>
        <w:t>个交易日内进行调整。</w:t>
      </w:r>
      <w:r w:rsidR="009F5B28" w:rsidRPr="00EA1A51">
        <w:rPr>
          <w:rFonts w:hint="eastAsia"/>
          <w:bCs/>
          <w:color w:val="000000" w:themeColor="text1"/>
          <w:szCs w:val="21"/>
        </w:rPr>
        <w:t>法律法规另有规定的，从其规定。</w:t>
      </w:r>
    </w:p>
    <w:p w14:paraId="1F740D32" w14:textId="77777777" w:rsidR="009F5B28" w:rsidRPr="00EA1A51" w:rsidRDefault="009F5B28" w:rsidP="00497FDC">
      <w:pPr>
        <w:spacing w:line="360" w:lineRule="auto"/>
        <w:ind w:firstLineChars="200" w:firstLine="420"/>
        <w:rPr>
          <w:bCs/>
          <w:color w:val="000000" w:themeColor="text1"/>
          <w:szCs w:val="21"/>
        </w:rPr>
      </w:pPr>
      <w:r w:rsidRPr="00EA1A51">
        <w:rPr>
          <w:bCs/>
          <w:color w:val="000000" w:themeColor="text1"/>
          <w:szCs w:val="21"/>
        </w:rPr>
        <w:t>基金管理人应当自基金合同生效之日起</w:t>
      </w:r>
      <w:r w:rsidRPr="00EA1A51">
        <w:rPr>
          <w:rFonts w:hint="eastAsia"/>
          <w:bCs/>
          <w:color w:val="000000" w:themeColor="text1"/>
          <w:szCs w:val="21"/>
        </w:rPr>
        <w:t>6</w:t>
      </w:r>
      <w:r w:rsidRPr="00EA1A51">
        <w:rPr>
          <w:bCs/>
          <w:color w:val="000000" w:themeColor="text1"/>
          <w:szCs w:val="21"/>
        </w:rPr>
        <w:t>个月内使基金的投资组合比例符合基金合同的有关约定。基金托管人对基金的投资的监督与检查自基金合同生效之日起开始。</w:t>
      </w:r>
    </w:p>
    <w:p w14:paraId="422B0444" w14:textId="77777777" w:rsidR="009F5B28" w:rsidRPr="00EA1A51" w:rsidRDefault="009F5B28" w:rsidP="00925154">
      <w:pPr>
        <w:spacing w:line="360" w:lineRule="auto"/>
        <w:ind w:firstLineChars="200" w:firstLine="420"/>
        <w:rPr>
          <w:rFonts w:ascii="宋体" w:hAnsi="宋体" w:cs="方正仿宋简体"/>
          <w:color w:val="000000" w:themeColor="text1"/>
          <w:szCs w:val="21"/>
        </w:rPr>
      </w:pPr>
      <w:r w:rsidRPr="00EA1A51">
        <w:rPr>
          <w:bCs/>
          <w:color w:val="000000" w:themeColor="text1"/>
          <w:szCs w:val="21"/>
        </w:rPr>
        <w:t>法律法规或监管部门取消</w:t>
      </w:r>
      <w:r w:rsidRPr="00EA1A51">
        <w:rPr>
          <w:rFonts w:hint="eastAsia"/>
          <w:bCs/>
          <w:color w:val="000000" w:themeColor="text1"/>
          <w:szCs w:val="21"/>
        </w:rPr>
        <w:t>或调整</w:t>
      </w:r>
      <w:r w:rsidRPr="00EA1A51">
        <w:rPr>
          <w:bCs/>
          <w:color w:val="000000" w:themeColor="text1"/>
          <w:szCs w:val="21"/>
        </w:rPr>
        <w:t>上述限制，如适用于本基金，基金管理人</w:t>
      </w:r>
      <w:r w:rsidRPr="00EA1A51">
        <w:rPr>
          <w:rFonts w:hint="eastAsia"/>
          <w:bCs/>
          <w:color w:val="000000" w:themeColor="text1"/>
          <w:szCs w:val="21"/>
        </w:rPr>
        <w:t>在</w:t>
      </w:r>
      <w:r w:rsidRPr="00EA1A51">
        <w:rPr>
          <w:bCs/>
          <w:color w:val="000000" w:themeColor="text1"/>
          <w:szCs w:val="21"/>
        </w:rPr>
        <w:t>履行适当程序后，则本基金投资不再受相关限制</w:t>
      </w:r>
      <w:r w:rsidRPr="00EA1A51">
        <w:rPr>
          <w:rFonts w:hint="eastAsia"/>
          <w:bCs/>
          <w:color w:val="000000" w:themeColor="text1"/>
          <w:szCs w:val="21"/>
        </w:rPr>
        <w:t>或按照调整后的规定执行</w:t>
      </w:r>
      <w:r w:rsidRPr="00EA1A51">
        <w:rPr>
          <w:bCs/>
          <w:color w:val="000000" w:themeColor="text1"/>
          <w:szCs w:val="21"/>
        </w:rPr>
        <w:t>。</w:t>
      </w:r>
    </w:p>
    <w:p w14:paraId="074F7B06" w14:textId="77777777" w:rsidR="009F5B28" w:rsidRPr="00EA1A51" w:rsidRDefault="00C028DE"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3</w:t>
      </w:r>
      <w:r w:rsidRPr="00EA1A51">
        <w:rPr>
          <w:rFonts w:ascii="宋体" w:hAnsi="宋体" w:cs="方正仿宋简体" w:hint="eastAsia"/>
          <w:color w:val="000000" w:themeColor="text1"/>
          <w:szCs w:val="21"/>
        </w:rPr>
        <w:t>）</w:t>
      </w:r>
      <w:r w:rsidR="009F5B28" w:rsidRPr="00EA1A51">
        <w:rPr>
          <w:rFonts w:ascii="宋体" w:hAnsi="宋体" w:cs="方正仿宋简体" w:hint="eastAsia"/>
          <w:color w:val="000000" w:themeColor="text1"/>
          <w:szCs w:val="21"/>
        </w:rPr>
        <w:t>对基金投资禁止行为进行监督。</w:t>
      </w:r>
    </w:p>
    <w:p w14:paraId="0F2F5240" w14:textId="77777777" w:rsidR="009F5B28" w:rsidRPr="00EA1A51" w:rsidRDefault="009F5B28" w:rsidP="00497FDC">
      <w:pPr>
        <w:spacing w:line="360" w:lineRule="auto"/>
        <w:ind w:firstLineChars="200" w:firstLine="420"/>
        <w:rPr>
          <w:bCs/>
          <w:color w:val="000000" w:themeColor="text1"/>
          <w:szCs w:val="21"/>
        </w:rPr>
      </w:pPr>
      <w:r w:rsidRPr="00EA1A51">
        <w:rPr>
          <w:bCs/>
          <w:color w:val="000000" w:themeColor="text1"/>
          <w:szCs w:val="21"/>
        </w:rPr>
        <w:t>为维护基金份额持有人的合法权益，基金财产不得用于下列投资或者活动：</w:t>
      </w:r>
    </w:p>
    <w:p w14:paraId="25731627" w14:textId="77777777" w:rsidR="009F5B28" w:rsidRPr="00EA1A51" w:rsidRDefault="009F5B28" w:rsidP="00497FDC">
      <w:pPr>
        <w:spacing w:line="360" w:lineRule="auto"/>
        <w:ind w:firstLineChars="200" w:firstLine="420"/>
        <w:rPr>
          <w:bCs/>
          <w:color w:val="000000" w:themeColor="text1"/>
          <w:szCs w:val="21"/>
        </w:rPr>
      </w:pPr>
      <w:r w:rsidRPr="00EA1A51">
        <w:rPr>
          <w:bCs/>
          <w:color w:val="000000" w:themeColor="text1"/>
          <w:szCs w:val="21"/>
        </w:rPr>
        <w:t>1</w:t>
      </w:r>
      <w:r w:rsidRPr="00EA1A51">
        <w:rPr>
          <w:bCs/>
          <w:color w:val="000000" w:themeColor="text1"/>
          <w:szCs w:val="21"/>
        </w:rPr>
        <w:t>）承销证券；</w:t>
      </w:r>
    </w:p>
    <w:p w14:paraId="4B2592C9"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2</w:t>
      </w:r>
      <w:r w:rsidRPr="00EA1A51">
        <w:rPr>
          <w:bCs/>
          <w:color w:val="000000" w:themeColor="text1"/>
          <w:szCs w:val="21"/>
        </w:rPr>
        <w:t>）</w:t>
      </w:r>
      <w:r w:rsidRPr="00EA1A51">
        <w:rPr>
          <w:rFonts w:hint="eastAsia"/>
          <w:bCs/>
          <w:color w:val="000000" w:themeColor="text1"/>
          <w:szCs w:val="21"/>
        </w:rPr>
        <w:t>违反规定</w:t>
      </w:r>
      <w:r w:rsidRPr="00EA1A51">
        <w:rPr>
          <w:bCs/>
          <w:color w:val="000000" w:themeColor="text1"/>
          <w:szCs w:val="21"/>
        </w:rPr>
        <w:t>向他人贷款或者提供担保；</w:t>
      </w:r>
    </w:p>
    <w:p w14:paraId="7B7D00D5"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3</w:t>
      </w:r>
      <w:r w:rsidRPr="00EA1A51">
        <w:rPr>
          <w:bCs/>
          <w:color w:val="000000" w:themeColor="text1"/>
          <w:szCs w:val="21"/>
        </w:rPr>
        <w:t>）从事承担无限责任的投资；</w:t>
      </w:r>
    </w:p>
    <w:p w14:paraId="0595E717"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4</w:t>
      </w:r>
      <w:r w:rsidRPr="00EA1A51">
        <w:rPr>
          <w:bCs/>
          <w:color w:val="000000" w:themeColor="text1"/>
          <w:szCs w:val="21"/>
        </w:rPr>
        <w:t>）买卖其他基金份额，但是</w:t>
      </w:r>
      <w:r w:rsidRPr="00EA1A51">
        <w:rPr>
          <w:rFonts w:hint="eastAsia"/>
          <w:bCs/>
          <w:color w:val="000000" w:themeColor="text1"/>
          <w:szCs w:val="21"/>
        </w:rPr>
        <w:t>中国证监会</w:t>
      </w:r>
      <w:r w:rsidRPr="00EA1A51">
        <w:rPr>
          <w:bCs/>
          <w:color w:val="000000" w:themeColor="text1"/>
          <w:szCs w:val="21"/>
        </w:rPr>
        <w:t>另有规定的除外；</w:t>
      </w:r>
    </w:p>
    <w:p w14:paraId="62CF0CA2"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5</w:t>
      </w:r>
      <w:r w:rsidRPr="00EA1A51">
        <w:rPr>
          <w:bCs/>
          <w:color w:val="000000" w:themeColor="text1"/>
          <w:szCs w:val="21"/>
        </w:rPr>
        <w:t>）向其基金管理人、基金托管人出资；</w:t>
      </w:r>
    </w:p>
    <w:p w14:paraId="3C24944B"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6</w:t>
      </w:r>
      <w:r w:rsidRPr="00EA1A51">
        <w:rPr>
          <w:bCs/>
          <w:color w:val="000000" w:themeColor="text1"/>
          <w:szCs w:val="21"/>
        </w:rPr>
        <w:t>）从事内幕交易、操纵证券交易价格及其他不正当的证券交易活动；</w:t>
      </w:r>
    </w:p>
    <w:p w14:paraId="6259DB3C" w14:textId="77777777" w:rsidR="009F5B28" w:rsidRPr="00EA1A51" w:rsidRDefault="009F5B28" w:rsidP="00497FDC">
      <w:pPr>
        <w:spacing w:line="360" w:lineRule="auto"/>
        <w:ind w:firstLineChars="200" w:firstLine="420"/>
        <w:rPr>
          <w:bCs/>
          <w:color w:val="000000" w:themeColor="text1"/>
          <w:szCs w:val="21"/>
        </w:rPr>
      </w:pPr>
      <w:r w:rsidRPr="00EA1A51">
        <w:rPr>
          <w:rFonts w:hint="eastAsia"/>
          <w:bCs/>
          <w:color w:val="000000" w:themeColor="text1"/>
          <w:szCs w:val="21"/>
        </w:rPr>
        <w:t>7</w:t>
      </w:r>
      <w:r w:rsidRPr="00EA1A51">
        <w:rPr>
          <w:bCs/>
          <w:color w:val="000000" w:themeColor="text1"/>
          <w:szCs w:val="21"/>
        </w:rPr>
        <w:t>）法律</w:t>
      </w:r>
      <w:r w:rsidRPr="00EA1A51">
        <w:rPr>
          <w:rFonts w:hint="eastAsia"/>
          <w:bCs/>
          <w:color w:val="000000" w:themeColor="text1"/>
          <w:szCs w:val="21"/>
        </w:rPr>
        <w:t>、行政</w:t>
      </w:r>
      <w:r w:rsidRPr="00EA1A51">
        <w:rPr>
          <w:bCs/>
          <w:color w:val="000000" w:themeColor="text1"/>
          <w:szCs w:val="21"/>
        </w:rPr>
        <w:t>法规</w:t>
      </w:r>
      <w:r w:rsidRPr="00EA1A51">
        <w:rPr>
          <w:rFonts w:hint="eastAsia"/>
          <w:bCs/>
          <w:color w:val="000000" w:themeColor="text1"/>
          <w:szCs w:val="21"/>
        </w:rPr>
        <w:t>和</w:t>
      </w:r>
      <w:r w:rsidRPr="00EA1A51">
        <w:rPr>
          <w:bCs/>
          <w:color w:val="000000" w:themeColor="text1"/>
          <w:szCs w:val="21"/>
        </w:rPr>
        <w:t>中国证监会规定禁止的其他活动</w:t>
      </w:r>
      <w:r w:rsidRPr="00EA1A51">
        <w:rPr>
          <w:rFonts w:hint="eastAsia"/>
          <w:bCs/>
          <w:color w:val="000000" w:themeColor="text1"/>
          <w:szCs w:val="21"/>
        </w:rPr>
        <w:t>。</w:t>
      </w:r>
    </w:p>
    <w:p w14:paraId="2C3C6C68" w14:textId="77777777" w:rsidR="009F5B28" w:rsidRPr="00EA1A51" w:rsidRDefault="009F5B28" w:rsidP="00925154">
      <w:pPr>
        <w:spacing w:line="360" w:lineRule="auto"/>
        <w:ind w:firstLineChars="200" w:firstLine="420"/>
        <w:rPr>
          <w:rFonts w:ascii="宋体" w:hAnsi="宋体"/>
          <w:color w:val="000000" w:themeColor="text1"/>
          <w:szCs w:val="21"/>
        </w:rPr>
      </w:pPr>
      <w:r w:rsidRPr="00EA1A51">
        <w:rPr>
          <w:bCs/>
          <w:color w:val="000000" w:themeColor="text1"/>
          <w:szCs w:val="21"/>
        </w:rPr>
        <w:t>法律</w:t>
      </w:r>
      <w:r w:rsidRPr="00EA1A51">
        <w:rPr>
          <w:rFonts w:hint="eastAsia"/>
          <w:bCs/>
          <w:color w:val="000000" w:themeColor="text1"/>
          <w:szCs w:val="21"/>
        </w:rPr>
        <w:t>、行政</w:t>
      </w:r>
      <w:r w:rsidRPr="00EA1A51">
        <w:rPr>
          <w:bCs/>
          <w:color w:val="000000" w:themeColor="text1"/>
          <w:szCs w:val="21"/>
        </w:rPr>
        <w:t>法规或监管部门取消</w:t>
      </w:r>
      <w:r w:rsidRPr="00EA1A51">
        <w:rPr>
          <w:rFonts w:hint="eastAsia"/>
          <w:bCs/>
          <w:color w:val="000000" w:themeColor="text1"/>
          <w:szCs w:val="21"/>
        </w:rPr>
        <w:t>或调整</w:t>
      </w:r>
      <w:r w:rsidRPr="00EA1A51">
        <w:rPr>
          <w:bCs/>
          <w:color w:val="000000" w:themeColor="text1"/>
          <w:szCs w:val="21"/>
        </w:rPr>
        <w:t>上述限制，如适用于本基金，基金管理人</w:t>
      </w:r>
      <w:r w:rsidRPr="00EA1A51">
        <w:rPr>
          <w:rFonts w:hint="eastAsia"/>
          <w:bCs/>
          <w:color w:val="000000" w:themeColor="text1"/>
          <w:szCs w:val="21"/>
        </w:rPr>
        <w:t>在</w:t>
      </w:r>
      <w:r w:rsidRPr="00EA1A51">
        <w:rPr>
          <w:bCs/>
          <w:color w:val="000000" w:themeColor="text1"/>
          <w:szCs w:val="21"/>
        </w:rPr>
        <w:t>履行适当程序后，则本基金投资</w:t>
      </w:r>
      <w:r w:rsidRPr="00EA1A51">
        <w:rPr>
          <w:rFonts w:hint="eastAsia"/>
          <w:bCs/>
          <w:color w:val="000000" w:themeColor="text1"/>
          <w:szCs w:val="21"/>
        </w:rPr>
        <w:t>按照取消或调整后的规定执行。</w:t>
      </w:r>
    </w:p>
    <w:p w14:paraId="2517A2EE" w14:textId="77777777" w:rsidR="009F5B28" w:rsidRPr="00EA1A51" w:rsidRDefault="00E61922" w:rsidP="00925154">
      <w:pPr>
        <w:spacing w:line="360" w:lineRule="auto"/>
        <w:ind w:firstLineChars="200"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lastRenderedPageBreak/>
        <w:t>2、</w:t>
      </w:r>
      <w:r w:rsidR="009F5B28" w:rsidRPr="00EA1A51">
        <w:rPr>
          <w:rFonts w:ascii="宋体" w:hAnsi="宋体" w:cs="方正仿宋简体" w:hint="eastAsia"/>
          <w:color w:val="000000" w:themeColor="text1"/>
          <w:szCs w:val="21"/>
        </w:rPr>
        <w:t>基金托管人应根据有关法律法规的规定及</w:t>
      </w:r>
      <w:r w:rsidR="009F5B28" w:rsidRPr="00EA1A51">
        <w:rPr>
          <w:rFonts w:ascii="宋体" w:hAnsi="宋体" w:hint="eastAsia"/>
          <w:color w:val="000000" w:themeColor="text1"/>
          <w:szCs w:val="21"/>
        </w:rPr>
        <w:t>《基金合同》</w:t>
      </w:r>
      <w:r w:rsidR="009F5B28" w:rsidRPr="00EA1A51">
        <w:rPr>
          <w:rFonts w:ascii="宋体" w:hAnsi="宋体" w:cs="方正仿宋简体" w:hint="eastAsia"/>
          <w:color w:val="000000" w:themeColor="text1"/>
          <w:szCs w:val="21"/>
        </w:rPr>
        <w:t>的约定，对基金资产净值计算、基金份额净值计算、应收资金到账、基金费用开支及收入确定、基金收益分配、相关信息披露、基金宣传推介材料中登载基金业绩表现数据等进行复核。</w:t>
      </w:r>
    </w:p>
    <w:p w14:paraId="16D25370" w14:textId="77777777" w:rsidR="009F5B28" w:rsidRPr="00EA1A51" w:rsidRDefault="00E61922" w:rsidP="00925154">
      <w:pPr>
        <w:spacing w:line="360" w:lineRule="auto"/>
        <w:ind w:firstLineChars="200" w:firstLine="420"/>
        <w:rPr>
          <w:rFonts w:ascii="宋体" w:hAnsi="宋体"/>
          <w:color w:val="000000" w:themeColor="text1"/>
          <w:szCs w:val="21"/>
        </w:rPr>
      </w:pPr>
      <w:r w:rsidRPr="00EA1A51">
        <w:rPr>
          <w:rFonts w:ascii="宋体" w:hAnsi="宋体" w:cs="方正仿宋简体" w:hint="eastAsia"/>
          <w:color w:val="000000" w:themeColor="text1"/>
          <w:szCs w:val="21"/>
        </w:rPr>
        <w:t>3、</w:t>
      </w:r>
      <w:r w:rsidR="009F5B28" w:rsidRPr="00EA1A51">
        <w:rPr>
          <w:rFonts w:ascii="宋体" w:hAnsi="宋体" w:cs="方正仿宋简体" w:hint="eastAsia"/>
          <w:color w:val="000000" w:themeColor="text1"/>
          <w:szCs w:val="21"/>
        </w:rPr>
        <w:t>基金托管人在上述第</w:t>
      </w:r>
      <w:r w:rsidR="00EB2D41" w:rsidRPr="00EA1A51">
        <w:rPr>
          <w:rFonts w:ascii="宋体" w:hAnsi="宋体" w:cs="方正仿宋简体" w:hint="eastAsia"/>
          <w:color w:val="000000" w:themeColor="text1"/>
          <w:szCs w:val="21"/>
        </w:rPr>
        <w:t>1</w:t>
      </w:r>
      <w:r w:rsidR="009F5B28" w:rsidRPr="00EA1A51">
        <w:rPr>
          <w:rFonts w:ascii="宋体" w:hAnsi="宋体" w:cs="方正仿宋简体" w:hint="eastAsia"/>
          <w:color w:val="000000" w:themeColor="text1"/>
          <w:szCs w:val="21"/>
        </w:rPr>
        <w:t>、</w:t>
      </w:r>
      <w:r w:rsidR="00EB2D41" w:rsidRPr="00EA1A51">
        <w:rPr>
          <w:rFonts w:ascii="宋体" w:hAnsi="宋体" w:cs="方正仿宋简体" w:hint="eastAsia"/>
          <w:color w:val="000000" w:themeColor="text1"/>
          <w:szCs w:val="21"/>
        </w:rPr>
        <w:t>2</w:t>
      </w:r>
      <w:r w:rsidR="009F5B28" w:rsidRPr="00EA1A51">
        <w:rPr>
          <w:rFonts w:ascii="宋体" w:hAnsi="宋体" w:cs="方正仿宋简体" w:hint="eastAsia"/>
          <w:color w:val="000000" w:themeColor="text1"/>
          <w:szCs w:val="21"/>
        </w:rPr>
        <w:t>款的监督和核查中发现基金管理人违反法律法规的规定、</w:t>
      </w:r>
      <w:r w:rsidR="009F5B28" w:rsidRPr="00EA1A51">
        <w:rPr>
          <w:rFonts w:ascii="宋体" w:hAnsi="宋体" w:hint="eastAsia"/>
          <w:color w:val="000000" w:themeColor="text1"/>
          <w:szCs w:val="21"/>
        </w:rPr>
        <w:t>《基金合同》及本协议的约定</w:t>
      </w:r>
      <w:r w:rsidR="009F5B28" w:rsidRPr="00EA1A51">
        <w:rPr>
          <w:rFonts w:ascii="宋体" w:hAnsi="宋体" w:cs="方正仿宋简体" w:hint="eastAsia"/>
          <w:color w:val="000000" w:themeColor="text1"/>
          <w:szCs w:val="21"/>
        </w:rPr>
        <w:t>，</w:t>
      </w:r>
      <w:r w:rsidR="009F5B28" w:rsidRPr="00EA1A51">
        <w:rPr>
          <w:rFonts w:ascii="宋体" w:hAnsi="宋体" w:hint="eastAsia"/>
          <w:color w:val="000000" w:themeColor="text1"/>
          <w:szCs w:val="21"/>
        </w:rPr>
        <w:t>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14:paraId="1DD7B466" w14:textId="77777777" w:rsidR="009F5B28" w:rsidRPr="00EA1A51" w:rsidRDefault="00E61922" w:rsidP="00925154">
      <w:pPr>
        <w:spacing w:line="360" w:lineRule="auto"/>
        <w:ind w:firstLineChars="200" w:firstLine="420"/>
        <w:rPr>
          <w:rFonts w:ascii="宋体" w:hAnsi="宋体"/>
          <w:color w:val="000000" w:themeColor="text1"/>
          <w:szCs w:val="21"/>
        </w:rPr>
      </w:pPr>
      <w:r w:rsidRPr="00EA1A51">
        <w:rPr>
          <w:rFonts w:ascii="宋体" w:hAnsi="宋体" w:cs="方正仿宋简体" w:hint="eastAsia"/>
          <w:color w:val="000000" w:themeColor="text1"/>
          <w:szCs w:val="21"/>
        </w:rPr>
        <w:t>4、</w:t>
      </w:r>
      <w:r w:rsidR="009F5B28" w:rsidRPr="00EA1A51">
        <w:rPr>
          <w:rFonts w:ascii="宋体" w:hAnsi="宋体" w:cs="方正仿宋简体" w:hint="eastAsia"/>
          <w:color w:val="000000" w:themeColor="text1"/>
          <w:szCs w:val="21"/>
        </w:rPr>
        <w:t>基金托管人发现基金管理人的投资指令违反法律法规、《基金合同》及本协议的规定，</w:t>
      </w:r>
      <w:r w:rsidR="009F5B28" w:rsidRPr="00EA1A51">
        <w:rPr>
          <w:rFonts w:ascii="宋体" w:hAnsi="宋体" w:hint="eastAsia"/>
          <w:color w:val="000000" w:themeColor="text1"/>
          <w:szCs w:val="21"/>
        </w:rPr>
        <w:t>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w:t>
      </w:r>
    </w:p>
    <w:p w14:paraId="7730762F" w14:textId="77777777" w:rsidR="009F5B28" w:rsidRPr="00EA1A51" w:rsidRDefault="00E61922" w:rsidP="00925154">
      <w:pPr>
        <w:spacing w:line="360" w:lineRule="auto"/>
        <w:ind w:firstLine="420"/>
        <w:rPr>
          <w:rFonts w:ascii="宋体" w:hAnsi="宋体" w:cs="方正仿宋简体"/>
          <w:color w:val="000000" w:themeColor="text1"/>
          <w:szCs w:val="21"/>
        </w:rPr>
      </w:pPr>
      <w:r w:rsidRPr="00EA1A51">
        <w:rPr>
          <w:rFonts w:ascii="宋体" w:hAnsi="宋体" w:cs="方正仿宋简体" w:hint="eastAsia"/>
          <w:color w:val="000000" w:themeColor="text1"/>
          <w:szCs w:val="21"/>
        </w:rPr>
        <w:t>5、</w:t>
      </w:r>
      <w:r w:rsidR="009F5B28" w:rsidRPr="00EA1A51">
        <w:rPr>
          <w:rFonts w:ascii="宋体" w:hAnsi="宋体" w:cs="方正仿宋简体" w:hint="eastAsia"/>
          <w:color w:val="000000" w:themeColor="text1"/>
          <w:szCs w:val="21"/>
        </w:rPr>
        <w:t>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14:paraId="1932CDB5" w14:textId="77777777" w:rsidR="00B30B24" w:rsidRPr="00EA1A51" w:rsidRDefault="00B30B24" w:rsidP="00925154">
      <w:pPr>
        <w:tabs>
          <w:tab w:val="left" w:pos="3780"/>
        </w:tabs>
        <w:autoSpaceDE w:val="0"/>
        <w:autoSpaceDN w:val="0"/>
        <w:spacing w:line="360" w:lineRule="auto"/>
        <w:ind w:firstLine="420"/>
        <w:rPr>
          <w:rFonts w:hAnsi="宋体"/>
          <w:color w:val="000000" w:themeColor="text1"/>
          <w:szCs w:val="21"/>
        </w:rPr>
      </w:pPr>
    </w:p>
    <w:p w14:paraId="4D0A4A22" w14:textId="77777777" w:rsidR="00B30B24" w:rsidRPr="00EA1A51" w:rsidRDefault="00B30B24" w:rsidP="00925154">
      <w:pPr>
        <w:tabs>
          <w:tab w:val="num" w:pos="540"/>
        </w:tabs>
        <w:spacing w:line="360" w:lineRule="auto"/>
        <w:ind w:firstLineChars="200" w:firstLine="420"/>
        <w:rPr>
          <w:color w:val="000000" w:themeColor="text1"/>
          <w:szCs w:val="21"/>
        </w:rPr>
      </w:pPr>
      <w:r w:rsidRPr="00EA1A51">
        <w:rPr>
          <w:rFonts w:hint="eastAsia"/>
          <w:color w:val="000000" w:themeColor="text1"/>
          <w:szCs w:val="21"/>
        </w:rPr>
        <w:t>（三）基金管理人对基金托管人的业务监督和核查</w:t>
      </w:r>
    </w:p>
    <w:p w14:paraId="1ECAC8BB" w14:textId="77777777" w:rsidR="00B204BC" w:rsidRPr="00EA1A51" w:rsidRDefault="00B204BC"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64836142" w14:textId="77777777" w:rsidR="00B204BC" w:rsidRPr="00EA1A51" w:rsidRDefault="00B204BC"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1F370B14" w14:textId="77777777" w:rsidR="00B204BC" w:rsidRPr="00EA1A51" w:rsidRDefault="00B204BC"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lastRenderedPageBreak/>
        <w:t>3、基金托管人应积极配合基金管理人的核查行为，包括但不限于：提交相关资料以供基金管理人核查托管财产的完整性和真实性，在规定时间内答复基金管理人并改正。</w:t>
      </w:r>
    </w:p>
    <w:p w14:paraId="1DB0B989" w14:textId="77777777" w:rsidR="00B30B24" w:rsidRPr="00EA1A51" w:rsidRDefault="00B30B24" w:rsidP="00925154">
      <w:pPr>
        <w:tabs>
          <w:tab w:val="left" w:pos="3780"/>
        </w:tabs>
        <w:autoSpaceDE w:val="0"/>
        <w:autoSpaceDN w:val="0"/>
        <w:spacing w:line="360" w:lineRule="auto"/>
        <w:ind w:firstLine="420"/>
        <w:rPr>
          <w:rFonts w:hAnsi="宋体"/>
          <w:color w:val="000000" w:themeColor="text1"/>
        </w:rPr>
      </w:pPr>
    </w:p>
    <w:p w14:paraId="1FCA8A3F" w14:textId="77777777" w:rsidR="00B30B24" w:rsidRPr="00EA1A51" w:rsidRDefault="00B30B24" w:rsidP="00925154">
      <w:pPr>
        <w:tabs>
          <w:tab w:val="num" w:pos="540"/>
        </w:tabs>
        <w:spacing w:line="360" w:lineRule="auto"/>
        <w:ind w:firstLineChars="200" w:firstLine="420"/>
        <w:rPr>
          <w:color w:val="000000" w:themeColor="text1"/>
          <w:szCs w:val="21"/>
        </w:rPr>
      </w:pPr>
      <w:bookmarkStart w:id="222" w:name="_Toc116900099"/>
      <w:r w:rsidRPr="00EA1A51">
        <w:rPr>
          <w:rFonts w:hint="eastAsia"/>
          <w:color w:val="000000" w:themeColor="text1"/>
          <w:szCs w:val="21"/>
        </w:rPr>
        <w:t>（四）基金财产的保管</w:t>
      </w:r>
      <w:bookmarkEnd w:id="222"/>
    </w:p>
    <w:p w14:paraId="382665AF"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1、</w:t>
      </w:r>
      <w:r w:rsidR="00424992" w:rsidRPr="00EA1A51">
        <w:rPr>
          <w:rFonts w:ascii="宋体" w:hint="eastAsia"/>
          <w:color w:val="000000" w:themeColor="text1"/>
          <w:szCs w:val="21"/>
        </w:rPr>
        <w:t>基金财产保管的原则</w:t>
      </w:r>
    </w:p>
    <w:p w14:paraId="3417B966" w14:textId="77777777" w:rsidR="00424992" w:rsidRPr="00EA1A51" w:rsidRDefault="003840B5" w:rsidP="00925154">
      <w:pPr>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w:t>
      </w:r>
      <w:r w:rsidR="00424992" w:rsidRPr="00EA1A51">
        <w:rPr>
          <w:rFonts w:ascii="宋体" w:hAnsi="宋体" w:hint="eastAsia"/>
          <w:color w:val="000000" w:themeColor="text1"/>
          <w:szCs w:val="21"/>
        </w:rPr>
        <w:t>1</w:t>
      </w:r>
      <w:r w:rsidRPr="00EA1A51">
        <w:rPr>
          <w:rFonts w:ascii="宋体" w:hAnsi="宋体" w:hint="eastAsia"/>
          <w:color w:val="000000" w:themeColor="text1"/>
          <w:szCs w:val="21"/>
        </w:rPr>
        <w:t>）</w:t>
      </w:r>
      <w:r w:rsidR="00424992" w:rsidRPr="00EA1A51">
        <w:rPr>
          <w:rFonts w:ascii="宋体" w:hAnsi="宋体" w:cs="方正仿宋简体" w:hint="eastAsia"/>
          <w:color w:val="000000" w:themeColor="text1"/>
          <w:szCs w:val="21"/>
        </w:rPr>
        <w:t>基金财产应独立于基金管理人、基金托管人的固有财产。</w:t>
      </w:r>
    </w:p>
    <w:p w14:paraId="0D305B32" w14:textId="77777777" w:rsidR="00424992" w:rsidRPr="00EA1A51" w:rsidRDefault="003840B5" w:rsidP="00925154">
      <w:pPr>
        <w:spacing w:line="360" w:lineRule="auto"/>
        <w:ind w:firstLineChars="200" w:firstLine="420"/>
        <w:rPr>
          <w:rFonts w:ascii="宋体" w:hAnsi="宋体"/>
          <w:color w:val="000000" w:themeColor="text1"/>
          <w:szCs w:val="21"/>
        </w:rPr>
      </w:pPr>
      <w:r w:rsidRPr="00EA1A51">
        <w:rPr>
          <w:rFonts w:ascii="宋体" w:hAnsi="宋体" w:cs="方正仿宋简体" w:hint="eastAsia"/>
          <w:color w:val="000000" w:themeColor="text1"/>
          <w:szCs w:val="21"/>
        </w:rPr>
        <w:t>（</w:t>
      </w:r>
      <w:r w:rsidR="00424992" w:rsidRPr="00EA1A51">
        <w:rPr>
          <w:rFonts w:ascii="宋体" w:hAnsi="宋体" w:cs="方正仿宋简体" w:hint="eastAsia"/>
          <w:color w:val="000000" w:themeColor="text1"/>
          <w:szCs w:val="21"/>
        </w:rPr>
        <w:t>2</w:t>
      </w:r>
      <w:r w:rsidRPr="00EA1A51">
        <w:rPr>
          <w:rFonts w:ascii="宋体" w:hAnsi="宋体" w:cs="方正仿宋简体" w:hint="eastAsia"/>
          <w:color w:val="000000" w:themeColor="text1"/>
          <w:szCs w:val="21"/>
        </w:rPr>
        <w:t>）</w:t>
      </w:r>
      <w:r w:rsidR="00424992" w:rsidRPr="00EA1A51">
        <w:rPr>
          <w:rFonts w:ascii="宋体" w:hAnsi="宋体" w:cs="方正仿宋简体" w:hint="eastAsia"/>
          <w:color w:val="000000" w:themeColor="text1"/>
          <w:szCs w:val="21"/>
        </w:rPr>
        <w:t>基金托管人应安全保管基金财产，</w:t>
      </w:r>
      <w:r w:rsidR="00424992" w:rsidRPr="00EA1A51">
        <w:rPr>
          <w:rFonts w:ascii="宋体" w:hAnsi="宋体" w:hint="eastAsia"/>
          <w:color w:val="000000" w:themeColor="text1"/>
          <w:szCs w:val="21"/>
        </w:rPr>
        <w:t>未经基金管理人的合法合规指令或法律法规、《基金合同》及本协议另有规定，不得自行运用、处分、分配基金的任何财产。</w:t>
      </w:r>
    </w:p>
    <w:p w14:paraId="1327382D" w14:textId="77777777" w:rsidR="00424992" w:rsidRPr="00EA1A51" w:rsidRDefault="003840B5" w:rsidP="00925154">
      <w:pPr>
        <w:spacing w:line="360" w:lineRule="auto"/>
        <w:ind w:firstLineChars="200" w:firstLine="420"/>
        <w:rPr>
          <w:rFonts w:ascii="宋体" w:hAnsi="宋体"/>
          <w:color w:val="000000" w:themeColor="text1"/>
          <w:szCs w:val="21"/>
        </w:rPr>
      </w:pPr>
      <w:r w:rsidRPr="00EA1A51">
        <w:rPr>
          <w:rFonts w:ascii="宋体" w:hAnsi="宋体" w:cs="方正仿宋简体" w:hint="eastAsia"/>
          <w:color w:val="000000" w:themeColor="text1"/>
          <w:szCs w:val="21"/>
        </w:rPr>
        <w:t>（</w:t>
      </w:r>
      <w:r w:rsidR="00424992" w:rsidRPr="00EA1A51">
        <w:rPr>
          <w:rFonts w:ascii="宋体" w:hAnsi="宋体" w:cs="方正仿宋简体" w:hint="eastAsia"/>
          <w:color w:val="000000" w:themeColor="text1"/>
          <w:szCs w:val="21"/>
        </w:rPr>
        <w:t>3</w:t>
      </w:r>
      <w:r w:rsidRPr="00EA1A51">
        <w:rPr>
          <w:rFonts w:ascii="宋体" w:hAnsi="宋体" w:cs="方正仿宋简体" w:hint="eastAsia"/>
          <w:color w:val="000000" w:themeColor="text1"/>
          <w:szCs w:val="21"/>
        </w:rPr>
        <w:t>）</w:t>
      </w:r>
      <w:r w:rsidR="00424992" w:rsidRPr="00EA1A51">
        <w:rPr>
          <w:rFonts w:ascii="宋体" w:hAnsi="宋体" w:cs="方正仿宋简体" w:hint="eastAsia"/>
          <w:color w:val="000000" w:themeColor="text1"/>
          <w:szCs w:val="21"/>
        </w:rPr>
        <w:t>基金托管人按照规定开设基金财产的资金账户、证券账户和期货账户等投资所需账户。</w:t>
      </w:r>
    </w:p>
    <w:p w14:paraId="62A2D3DD" w14:textId="77777777" w:rsidR="00424992" w:rsidRPr="00EA1A51" w:rsidRDefault="003840B5"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424992" w:rsidRPr="00EA1A51">
        <w:rPr>
          <w:rFonts w:hint="eastAsia"/>
          <w:bCs/>
          <w:color w:val="000000" w:themeColor="text1"/>
          <w:szCs w:val="21"/>
        </w:rPr>
        <w:t>4</w:t>
      </w:r>
      <w:r w:rsidRPr="00EA1A51">
        <w:rPr>
          <w:rFonts w:hint="eastAsia"/>
          <w:bCs/>
          <w:color w:val="000000" w:themeColor="text1"/>
          <w:szCs w:val="21"/>
        </w:rPr>
        <w:t>）</w:t>
      </w:r>
      <w:r w:rsidR="00424992" w:rsidRPr="00EA1A51">
        <w:rPr>
          <w:rFonts w:hint="eastAsia"/>
          <w:bCs/>
          <w:color w:val="000000" w:themeColor="text1"/>
          <w:szCs w:val="21"/>
        </w:rPr>
        <w:t>基金托管人对所托管的不同基金财产分别设置账户，确保基金财产的完整与独立。</w:t>
      </w:r>
    </w:p>
    <w:p w14:paraId="1BA6A3FF"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5</w:t>
      </w:r>
      <w:r w:rsidRPr="00EA1A51">
        <w:rPr>
          <w:rFonts w:ascii="宋体" w:hint="eastAsia"/>
          <w:color w:val="000000" w:themeColor="text1"/>
          <w:szCs w:val="21"/>
        </w:rPr>
        <w:t>）</w:t>
      </w:r>
      <w:r w:rsidR="00424992" w:rsidRPr="00EA1A51">
        <w:rPr>
          <w:rFonts w:ascii="宋体" w:hint="eastAsia"/>
          <w:color w:val="000000" w:themeColor="text1"/>
          <w:szCs w:val="21"/>
        </w:rPr>
        <w:t>除依据《基金法》、《运作办法》、《基金合同》及其他有关法律法规规定外，基金托管人不得委托第三人托管基金财产。</w:t>
      </w:r>
    </w:p>
    <w:p w14:paraId="62EE37E4"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2、</w:t>
      </w:r>
      <w:r w:rsidR="00424992" w:rsidRPr="00EA1A51">
        <w:rPr>
          <w:rFonts w:ascii="宋体" w:hint="eastAsia"/>
          <w:color w:val="000000" w:themeColor="text1"/>
          <w:szCs w:val="21"/>
        </w:rPr>
        <w:t>基金合同生效前募集资金的验资和入账</w:t>
      </w:r>
    </w:p>
    <w:p w14:paraId="67E2FFE4" w14:textId="77777777" w:rsidR="00424992" w:rsidRPr="00EA1A51" w:rsidRDefault="00424992" w:rsidP="00925154">
      <w:pPr>
        <w:spacing w:line="360" w:lineRule="auto"/>
        <w:ind w:firstLineChars="200" w:firstLine="420"/>
        <w:rPr>
          <w:bCs/>
          <w:color w:val="000000" w:themeColor="text1"/>
          <w:szCs w:val="21"/>
        </w:rPr>
      </w:pPr>
      <w:r w:rsidRPr="00EA1A51">
        <w:rPr>
          <w:rFonts w:hint="eastAsia"/>
          <w:bCs/>
          <w:color w:val="000000" w:themeColor="text1"/>
          <w:szCs w:val="21"/>
        </w:rPr>
        <w:t>基金募集期满或基金管理人宣布停止募集时，募集的基金份额总额、基金募集金额（含网下股票认购募集的股票市值）、基金份额持有人人数符合《基金法》、《运作办法》等有关规定后，募集的属于本基金财产的全部资金划入基金托管人为本基金开立的资产托管专户中，网下股票认购所募集的股票应划入以基金托管人和本基金联名方式开立的证券账户下，基金托管人在收到资金和股票当日出具确认文件。同时，由基金管理人在法定期限内聘请具有从事相关业务资格的会计师事务所对基金进行验资，并出具验资报告，出具的验资报告应由参加验资的</w:t>
      </w:r>
      <w:r w:rsidRPr="00EA1A51">
        <w:rPr>
          <w:rFonts w:hint="eastAsia"/>
          <w:bCs/>
          <w:color w:val="000000" w:themeColor="text1"/>
          <w:szCs w:val="21"/>
        </w:rPr>
        <w:t>2</w:t>
      </w:r>
      <w:r w:rsidRPr="00EA1A51">
        <w:rPr>
          <w:rFonts w:hint="eastAsia"/>
          <w:bCs/>
          <w:color w:val="000000" w:themeColor="text1"/>
          <w:szCs w:val="21"/>
        </w:rPr>
        <w:t>名以上（含</w:t>
      </w:r>
      <w:r w:rsidRPr="00EA1A51">
        <w:rPr>
          <w:rFonts w:hint="eastAsia"/>
          <w:bCs/>
          <w:color w:val="000000" w:themeColor="text1"/>
          <w:szCs w:val="21"/>
        </w:rPr>
        <w:t>2</w:t>
      </w:r>
      <w:r w:rsidRPr="00EA1A51">
        <w:rPr>
          <w:rFonts w:hint="eastAsia"/>
          <w:bCs/>
          <w:color w:val="000000" w:themeColor="text1"/>
          <w:szCs w:val="21"/>
        </w:rPr>
        <w:t>名）中国注册会计师签字方为有效。</w:t>
      </w:r>
    </w:p>
    <w:p w14:paraId="0A7FB469" w14:textId="77777777" w:rsidR="00424992" w:rsidRPr="00EA1A51" w:rsidRDefault="0042499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若基金募集期限届满，未能达到《基金合同》生效的条件，由基金管理人、登记结算机构按规定办理退款、股票解冻事宜，基金托管人应提供协助。</w:t>
      </w:r>
    </w:p>
    <w:p w14:paraId="6038C6CE"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3、</w:t>
      </w:r>
      <w:r w:rsidR="00424992" w:rsidRPr="00EA1A51">
        <w:rPr>
          <w:rFonts w:ascii="宋体" w:hint="eastAsia"/>
          <w:color w:val="000000" w:themeColor="text1"/>
          <w:szCs w:val="21"/>
        </w:rPr>
        <w:t>基金的银行账户的开设和管理</w:t>
      </w:r>
    </w:p>
    <w:p w14:paraId="7D2FC28B"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1</w:t>
      </w:r>
      <w:r w:rsidRPr="00EA1A51">
        <w:rPr>
          <w:rFonts w:ascii="宋体" w:hint="eastAsia"/>
          <w:color w:val="000000" w:themeColor="text1"/>
          <w:szCs w:val="21"/>
        </w:rPr>
        <w:t>）</w:t>
      </w:r>
      <w:r w:rsidR="00424992" w:rsidRPr="00EA1A51">
        <w:rPr>
          <w:rFonts w:ascii="宋体" w:hint="eastAsia"/>
          <w:color w:val="000000" w:themeColor="text1"/>
          <w:szCs w:val="21"/>
        </w:rPr>
        <w:t>基金托管人应负责本基金的银行账户的开设和管理。</w:t>
      </w:r>
    </w:p>
    <w:p w14:paraId="2C475C69" w14:textId="77777777" w:rsidR="00424992" w:rsidRPr="00EA1A51" w:rsidRDefault="003840B5" w:rsidP="00925154">
      <w:pPr>
        <w:spacing w:line="360" w:lineRule="auto"/>
        <w:ind w:firstLineChars="200" w:firstLine="420"/>
        <w:rPr>
          <w:bCs/>
          <w:color w:val="000000" w:themeColor="text1"/>
          <w:szCs w:val="21"/>
        </w:rPr>
      </w:pPr>
      <w:r w:rsidRPr="00EA1A51">
        <w:rPr>
          <w:rFonts w:hint="eastAsia"/>
          <w:bCs/>
          <w:color w:val="000000" w:themeColor="text1"/>
          <w:szCs w:val="21"/>
        </w:rPr>
        <w:t>（</w:t>
      </w:r>
      <w:r w:rsidR="00424992" w:rsidRPr="00EA1A51">
        <w:rPr>
          <w:rFonts w:hint="eastAsia"/>
          <w:bCs/>
          <w:color w:val="000000" w:themeColor="text1"/>
          <w:szCs w:val="21"/>
        </w:rPr>
        <w:t>2</w:t>
      </w:r>
      <w:r w:rsidRPr="00EA1A51">
        <w:rPr>
          <w:rFonts w:hint="eastAsia"/>
          <w:bCs/>
          <w:color w:val="000000" w:themeColor="text1"/>
          <w:szCs w:val="21"/>
        </w:rPr>
        <w:t>）</w:t>
      </w:r>
      <w:r w:rsidR="00424992" w:rsidRPr="00EA1A51">
        <w:rPr>
          <w:rFonts w:hint="eastAsia"/>
          <w:bCs/>
          <w:color w:val="000000" w:themeColor="text1"/>
          <w:szCs w:val="21"/>
        </w:rPr>
        <w:t>基金托管人以本基金的名义开设本基金的银行账户。本基金的银行预留印鉴由基金托管人保管和使用。本基金的一切货币收支活动，包括但不限于投资、支付赎回金额、支付基金收益、收取申购款、支付或收取现金差额、支付或收取现金替代、支付或收取现金替代退补款，均需通过本基金的银行账户进行。</w:t>
      </w:r>
    </w:p>
    <w:p w14:paraId="48B1032F"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3</w:t>
      </w:r>
      <w:r w:rsidRPr="00EA1A51">
        <w:rPr>
          <w:rFonts w:ascii="宋体" w:hint="eastAsia"/>
          <w:color w:val="000000" w:themeColor="text1"/>
          <w:szCs w:val="21"/>
        </w:rPr>
        <w:t>）</w:t>
      </w:r>
      <w:r w:rsidR="00424992" w:rsidRPr="00EA1A51">
        <w:rPr>
          <w:rFonts w:ascii="宋体" w:hint="eastAsia"/>
          <w:color w:val="000000" w:themeColor="text1"/>
          <w:szCs w:val="21"/>
        </w:rPr>
        <w:t>本基金银行账户的开立和使用，限于满足开展本基金业务的需要。基金托管人和</w:t>
      </w:r>
      <w:r w:rsidR="00424992" w:rsidRPr="00EA1A51">
        <w:rPr>
          <w:rFonts w:ascii="宋体" w:hint="eastAsia"/>
          <w:color w:val="000000" w:themeColor="text1"/>
          <w:szCs w:val="21"/>
        </w:rPr>
        <w:lastRenderedPageBreak/>
        <w:t>基金管理人不得假借本基金的名义开立其他任何银行账户；亦不得使用本基金的银行账户进行本基金业务以外的活动。</w:t>
      </w:r>
    </w:p>
    <w:p w14:paraId="49D3F026"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4</w:t>
      </w:r>
      <w:r w:rsidRPr="00EA1A51">
        <w:rPr>
          <w:rFonts w:ascii="宋体" w:hint="eastAsia"/>
          <w:color w:val="000000" w:themeColor="text1"/>
          <w:szCs w:val="21"/>
        </w:rPr>
        <w:t>）</w:t>
      </w:r>
      <w:r w:rsidR="00424992" w:rsidRPr="00EA1A51">
        <w:rPr>
          <w:rFonts w:ascii="宋体" w:hint="eastAsia"/>
          <w:color w:val="000000" w:themeColor="text1"/>
          <w:szCs w:val="21"/>
        </w:rPr>
        <w:t>基金银行账户的管理应符合法律法规的有关规定。</w:t>
      </w:r>
    </w:p>
    <w:p w14:paraId="62B0C5FB"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4、</w:t>
      </w:r>
      <w:r w:rsidR="00424992" w:rsidRPr="00EA1A51">
        <w:rPr>
          <w:rFonts w:ascii="宋体" w:hint="eastAsia"/>
          <w:color w:val="000000" w:themeColor="text1"/>
          <w:szCs w:val="21"/>
        </w:rPr>
        <w:t>基金进行定期存款投资的账户开设和管理</w:t>
      </w:r>
    </w:p>
    <w:p w14:paraId="32A828C4" w14:textId="77777777" w:rsidR="00424992" w:rsidRPr="00EA1A51" w:rsidRDefault="00424992"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以本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14:paraId="7830C755"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5、</w:t>
      </w:r>
      <w:r w:rsidR="00424992" w:rsidRPr="00EA1A51">
        <w:rPr>
          <w:rFonts w:ascii="宋体" w:hint="eastAsia"/>
          <w:color w:val="000000" w:themeColor="text1"/>
          <w:szCs w:val="21"/>
        </w:rPr>
        <w:t>基金证券账户、结算备付金账户及其他投资账户的开设和管理</w:t>
      </w:r>
    </w:p>
    <w:p w14:paraId="025C09CF"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1</w:t>
      </w:r>
      <w:r w:rsidRPr="00EA1A51">
        <w:rPr>
          <w:rFonts w:ascii="宋体" w:hint="eastAsia"/>
          <w:color w:val="000000" w:themeColor="text1"/>
          <w:szCs w:val="21"/>
        </w:rPr>
        <w:t>）</w:t>
      </w:r>
      <w:r w:rsidR="00424992" w:rsidRPr="00EA1A51">
        <w:rPr>
          <w:rFonts w:ascii="宋体" w:hint="eastAsia"/>
          <w:color w:val="000000" w:themeColor="text1"/>
          <w:szCs w:val="21"/>
        </w:rPr>
        <w:t>基金托管人应当代表本基金，以基金托管人和本基金联名的方式在中国证券登记结算有限责任公司开设证券账户。</w:t>
      </w:r>
    </w:p>
    <w:p w14:paraId="1FF0FC7A"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2</w:t>
      </w:r>
      <w:r w:rsidRPr="00EA1A51">
        <w:rPr>
          <w:rFonts w:ascii="宋体" w:hint="eastAsia"/>
          <w:color w:val="000000" w:themeColor="text1"/>
          <w:szCs w:val="21"/>
        </w:rPr>
        <w:t>）</w:t>
      </w:r>
      <w:r w:rsidR="00424992" w:rsidRPr="00EA1A51">
        <w:rPr>
          <w:rFonts w:ascii="宋体" w:hint="eastAsia"/>
          <w:color w:val="000000" w:themeColor="text1"/>
          <w:szCs w:val="21"/>
        </w:rPr>
        <w:t>本基金证券账户的开立和使用，限于满足开展本基金业务的需要。基金托管人和基金管理人不得出借或转让本基金的证券账户，亦不得使用本基金的证券账户进行本基金业务以外的活动。</w:t>
      </w:r>
    </w:p>
    <w:p w14:paraId="7B12A996"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3</w:t>
      </w:r>
      <w:r w:rsidRPr="00EA1A51">
        <w:rPr>
          <w:rFonts w:ascii="宋体" w:hint="eastAsia"/>
          <w:color w:val="000000" w:themeColor="text1"/>
          <w:szCs w:val="21"/>
        </w:rPr>
        <w:t>）</w:t>
      </w:r>
      <w:r w:rsidR="00424992" w:rsidRPr="00EA1A51">
        <w:rPr>
          <w:rFonts w:ascii="宋体"/>
          <w:color w:val="000000" w:themeColor="text1"/>
          <w:szCs w:val="21"/>
        </w:rPr>
        <w:t>基金托管人以自身法人名义在中国证券登记结算</w:t>
      </w:r>
      <w:r w:rsidR="00424992" w:rsidRPr="00EA1A51">
        <w:rPr>
          <w:rFonts w:ascii="宋体" w:hint="eastAsia"/>
          <w:color w:val="000000" w:themeColor="text1"/>
          <w:szCs w:val="21"/>
        </w:rPr>
        <w:t>有限责任</w:t>
      </w:r>
      <w:r w:rsidR="00424992" w:rsidRPr="00EA1A51">
        <w:rPr>
          <w:rFonts w:ascii="宋体"/>
          <w:color w:val="000000" w:themeColor="text1"/>
          <w:szCs w:val="21"/>
        </w:rPr>
        <w:t>公司开立结算备付金账户，用于办理基金托管人所托管的</w:t>
      </w:r>
      <w:r w:rsidR="00424992" w:rsidRPr="00EA1A51">
        <w:rPr>
          <w:rFonts w:ascii="宋体" w:hint="eastAsia"/>
          <w:color w:val="000000" w:themeColor="text1"/>
          <w:szCs w:val="21"/>
        </w:rPr>
        <w:t>包括本基金在内的</w:t>
      </w:r>
      <w:r w:rsidR="00424992" w:rsidRPr="00EA1A51">
        <w:rPr>
          <w:rFonts w:ascii="宋体"/>
          <w:color w:val="000000" w:themeColor="text1"/>
          <w:szCs w:val="21"/>
        </w:rPr>
        <w:t>全部基金在证券交易所进行证券投资所涉及的资金结算业务。结算备付金、结算保证金的收取按照中国证券登记结算</w:t>
      </w:r>
      <w:r w:rsidR="00424992" w:rsidRPr="00EA1A51">
        <w:rPr>
          <w:rFonts w:ascii="宋体" w:hint="eastAsia"/>
          <w:color w:val="000000" w:themeColor="text1"/>
          <w:szCs w:val="21"/>
        </w:rPr>
        <w:t>有限责任</w:t>
      </w:r>
      <w:r w:rsidR="00424992" w:rsidRPr="00EA1A51">
        <w:rPr>
          <w:rFonts w:ascii="宋体"/>
          <w:color w:val="000000" w:themeColor="text1"/>
          <w:szCs w:val="21"/>
        </w:rPr>
        <w:t>公司的规定执行。</w:t>
      </w:r>
    </w:p>
    <w:p w14:paraId="1600EB76"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w:t>
      </w:r>
      <w:r w:rsidR="00424992" w:rsidRPr="00EA1A51">
        <w:rPr>
          <w:rFonts w:ascii="宋体" w:hint="eastAsia"/>
          <w:color w:val="000000" w:themeColor="text1"/>
          <w:szCs w:val="21"/>
        </w:rPr>
        <w:t>4</w:t>
      </w:r>
      <w:r w:rsidRPr="00EA1A51">
        <w:rPr>
          <w:rFonts w:ascii="宋体" w:hint="eastAsia"/>
          <w:color w:val="000000" w:themeColor="text1"/>
          <w:szCs w:val="21"/>
        </w:rPr>
        <w:t>）</w:t>
      </w:r>
      <w:r w:rsidR="00424992" w:rsidRPr="00EA1A51">
        <w:rPr>
          <w:rFonts w:ascii="宋体" w:hint="eastAsia"/>
          <w:color w:val="000000" w:themeColor="text1"/>
          <w:szCs w:val="21"/>
        </w:rPr>
        <w:t>在本托管协议生效日之后，本基金被允许从事其他投资品种的投资业务的，涉及相关账户的开设、使用的，若无相关规定，则基金托管人应当比照并遵守上述关于账户开设、使用的规定。</w:t>
      </w:r>
    </w:p>
    <w:p w14:paraId="3C55CD08"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6、</w:t>
      </w:r>
      <w:r w:rsidR="00424992" w:rsidRPr="00EA1A51">
        <w:rPr>
          <w:rFonts w:ascii="宋体" w:hint="eastAsia"/>
          <w:color w:val="000000" w:themeColor="text1"/>
          <w:szCs w:val="21"/>
        </w:rPr>
        <w:t>投资者申购或赎回时现金替代、现金差额的查收与划付</w:t>
      </w:r>
    </w:p>
    <w:p w14:paraId="42A78A77" w14:textId="77777777" w:rsidR="00424992" w:rsidRPr="00EA1A51" w:rsidRDefault="0042499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基金托管人应根据登记结算机构的结算通知或者基金管理人的指令办理本基金因申购、赎回产生的现金替代和现金差额的结算。</w:t>
      </w:r>
    </w:p>
    <w:p w14:paraId="3077D9EA"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7、</w:t>
      </w:r>
      <w:r w:rsidR="00424992" w:rsidRPr="00EA1A51">
        <w:rPr>
          <w:rFonts w:ascii="宋体" w:hint="eastAsia"/>
          <w:color w:val="000000" w:themeColor="text1"/>
          <w:szCs w:val="21"/>
        </w:rPr>
        <w:t>债券托管专户的开设和管理</w:t>
      </w:r>
    </w:p>
    <w:p w14:paraId="00EFA1F4" w14:textId="77777777" w:rsidR="00424992" w:rsidRPr="00EA1A51" w:rsidRDefault="0042499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账户，并代表本基金进行银行间债券市场债券和资金的清算。在上述手续办理完毕之后，由基金托管人负责向中国人民银行报备。</w:t>
      </w:r>
    </w:p>
    <w:p w14:paraId="0424CD1C"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8、</w:t>
      </w:r>
      <w:r w:rsidR="00424992" w:rsidRPr="00EA1A51">
        <w:rPr>
          <w:rFonts w:ascii="宋体" w:hint="eastAsia"/>
          <w:color w:val="000000" w:themeColor="text1"/>
          <w:szCs w:val="21"/>
        </w:rPr>
        <w:t>基金财产投资的有关有价凭证的保管</w:t>
      </w:r>
    </w:p>
    <w:p w14:paraId="12DD58E2" w14:textId="77777777" w:rsidR="00424992" w:rsidRPr="00EA1A51" w:rsidRDefault="0042499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lastRenderedPageBreak/>
        <w:t>基金财产投资的实物证券、银行定期存款存单等有价凭证由基金托管人负责妥善保管。基金托管人对其以外机构实际有效控制的有价凭证不承担责任。</w:t>
      </w:r>
    </w:p>
    <w:p w14:paraId="50A78D6E" w14:textId="77777777" w:rsidR="00424992" w:rsidRPr="00EA1A51" w:rsidRDefault="003840B5"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9、</w:t>
      </w:r>
      <w:r w:rsidR="00424992" w:rsidRPr="00EA1A51">
        <w:rPr>
          <w:rFonts w:ascii="宋体" w:hint="eastAsia"/>
          <w:color w:val="000000" w:themeColor="text1"/>
          <w:szCs w:val="21"/>
        </w:rPr>
        <w:t>与基金财产有关的重大合同及有关凭证的保管</w:t>
      </w:r>
    </w:p>
    <w:p w14:paraId="46E99FCA" w14:textId="77777777" w:rsidR="00424992" w:rsidRPr="00EA1A51" w:rsidRDefault="0042499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14:paraId="0BA3EAD8" w14:textId="77777777" w:rsidR="00B30B24" w:rsidRPr="00EA1A51" w:rsidRDefault="00B30B24" w:rsidP="00925154">
      <w:pPr>
        <w:pStyle w:val="ab"/>
        <w:spacing w:after="0" w:line="360" w:lineRule="auto"/>
        <w:ind w:leftChars="0" w:left="0" w:firstLineChars="200" w:firstLine="420"/>
        <w:rPr>
          <w:rFonts w:ascii="宋体"/>
          <w:color w:val="000000" w:themeColor="text1"/>
          <w:szCs w:val="21"/>
        </w:rPr>
      </w:pPr>
    </w:p>
    <w:p w14:paraId="2A750782" w14:textId="77777777" w:rsidR="00B30B24" w:rsidRPr="00EA1A51" w:rsidRDefault="00B30B24" w:rsidP="00504F19">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（五）基金资产净值计算与复核</w:t>
      </w:r>
    </w:p>
    <w:p w14:paraId="66ADD20D" w14:textId="77777777" w:rsidR="00E66F53" w:rsidRPr="00EA1A51" w:rsidRDefault="00E66F53" w:rsidP="00925154">
      <w:pPr>
        <w:pStyle w:val="31"/>
        <w:spacing w:after="0" w:line="360" w:lineRule="auto"/>
        <w:ind w:leftChars="0" w:left="0"/>
        <w:rPr>
          <w:rFonts w:ascii="宋体" w:hAnsi="宋体"/>
          <w:color w:val="000000" w:themeColor="text1"/>
          <w:sz w:val="21"/>
          <w:szCs w:val="21"/>
        </w:rPr>
      </w:pPr>
      <w:r w:rsidRPr="00EA1A51">
        <w:rPr>
          <w:rFonts w:ascii="宋体" w:hAnsi="宋体" w:hint="eastAsia"/>
          <w:color w:val="000000" w:themeColor="text1"/>
          <w:sz w:val="21"/>
          <w:szCs w:val="21"/>
        </w:rPr>
        <w:t>1、基金资产净值的计算和复核</w:t>
      </w:r>
    </w:p>
    <w:p w14:paraId="35603608"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（1）基金资产净值是指基金资产总值减去负债后的价值。基金份额净值是指计算日基金资产净值除以计算日该基金份额总数后的价值。</w:t>
      </w:r>
    </w:p>
    <w:p w14:paraId="4705ADAB" w14:textId="77777777" w:rsidR="00E66F53" w:rsidRPr="00EA1A51" w:rsidRDefault="00E66F53" w:rsidP="00925154">
      <w:pPr>
        <w:spacing w:line="360" w:lineRule="auto"/>
        <w:ind w:firstLine="420"/>
        <w:rPr>
          <w:rFonts w:ascii="宋体" w:hAnsi="宋体"/>
          <w:color w:val="000000" w:themeColor="text1"/>
          <w:kern w:val="0"/>
          <w:szCs w:val="21"/>
        </w:rPr>
      </w:pPr>
      <w:r w:rsidRPr="00EA1A51">
        <w:rPr>
          <w:rFonts w:ascii="宋体" w:hAnsi="宋体" w:hint="eastAsia"/>
          <w:color w:val="000000" w:themeColor="text1"/>
          <w:szCs w:val="21"/>
        </w:rPr>
        <w:t>（2）基金管理人应每开放日对基金财产估值。估值原则应符合《基金合同》、《证券投资基金会计核算业务指引》及其他法律法规的规定。用于基金信息披露的基金资产净值和基金份额净值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w:t>
      </w:r>
      <w:r w:rsidRPr="00EA1A51">
        <w:rPr>
          <w:rFonts w:ascii="宋体" w:hAnsi="宋体" w:hint="eastAsia"/>
          <w:color w:val="000000" w:themeColor="text1"/>
          <w:kern w:val="0"/>
          <w:szCs w:val="21"/>
        </w:rPr>
        <w:t>，由基金管理人对外公布。月末、年中和年末估值复核与基金会计账目的核对同时进行。</w:t>
      </w:r>
    </w:p>
    <w:p w14:paraId="3FE44E04"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（3）当</w:t>
      </w:r>
      <w:r w:rsidRPr="00EA1A51">
        <w:rPr>
          <w:rFonts w:ascii="宋体" w:hAnsi="宋体" w:cs="方正仿宋简体" w:hint="eastAsia"/>
          <w:color w:val="000000" w:themeColor="text1"/>
          <w:sz w:val="21"/>
          <w:szCs w:val="21"/>
        </w:rPr>
        <w:t>相关法律法规或《基金合同》规定的估值方法不能客观反映基金财产公允价值时，</w:t>
      </w:r>
      <w:r w:rsidRPr="00EA1A51">
        <w:rPr>
          <w:rFonts w:ascii="宋体" w:hAnsi="宋体" w:hint="eastAsia"/>
          <w:color w:val="000000" w:themeColor="text1"/>
          <w:sz w:val="21"/>
          <w:szCs w:val="21"/>
        </w:rPr>
        <w:t>基金管理人可根据具体情况</w:t>
      </w:r>
      <w:r w:rsidRPr="00EA1A51">
        <w:rPr>
          <w:rFonts w:ascii="宋体" w:hAnsi="宋体"/>
          <w:color w:val="000000" w:themeColor="text1"/>
          <w:sz w:val="21"/>
          <w:szCs w:val="21"/>
        </w:rPr>
        <w:t>，</w:t>
      </w:r>
      <w:r w:rsidRPr="00EA1A51">
        <w:rPr>
          <w:rFonts w:ascii="宋体" w:hAnsi="宋体" w:hint="eastAsia"/>
          <w:color w:val="000000" w:themeColor="text1"/>
          <w:sz w:val="21"/>
          <w:szCs w:val="21"/>
        </w:rPr>
        <w:t>并与基金托管人商定后</w:t>
      </w:r>
      <w:r w:rsidRPr="00EA1A51">
        <w:rPr>
          <w:rFonts w:ascii="宋体" w:hAnsi="宋体"/>
          <w:color w:val="000000" w:themeColor="text1"/>
          <w:sz w:val="21"/>
          <w:szCs w:val="21"/>
        </w:rPr>
        <w:t>，</w:t>
      </w:r>
      <w:r w:rsidRPr="00EA1A51">
        <w:rPr>
          <w:rFonts w:ascii="宋体" w:hAnsi="宋体" w:hint="eastAsia"/>
          <w:color w:val="000000" w:themeColor="text1"/>
          <w:sz w:val="21"/>
          <w:szCs w:val="21"/>
        </w:rPr>
        <w:t>按最能反映公允价值的价格估值。</w:t>
      </w:r>
    </w:p>
    <w:p w14:paraId="3491C193" w14:textId="77777777" w:rsidR="00E66F53" w:rsidRPr="00EA1A51" w:rsidRDefault="00E66F53" w:rsidP="00925154">
      <w:pPr>
        <w:pStyle w:val="31"/>
        <w:spacing w:after="0" w:line="360" w:lineRule="auto"/>
        <w:ind w:leftChars="0" w:left="0" w:firstLineChars="200" w:firstLine="420"/>
        <w:rPr>
          <w:rFonts w:ascii="宋体" w:hAnsi="宋体" w:cs="方正仿宋简体"/>
          <w:color w:val="000000" w:themeColor="text1"/>
          <w:sz w:val="21"/>
          <w:szCs w:val="21"/>
        </w:rPr>
      </w:pPr>
      <w:r w:rsidRPr="00EA1A51">
        <w:rPr>
          <w:rFonts w:ascii="宋体" w:hAnsi="宋体" w:hint="eastAsia"/>
          <w:color w:val="000000" w:themeColor="text1"/>
          <w:sz w:val="21"/>
          <w:szCs w:val="21"/>
        </w:rPr>
        <w:t>（4）</w:t>
      </w:r>
      <w:r w:rsidRPr="00EA1A51">
        <w:rPr>
          <w:rFonts w:ascii="宋体" w:hAnsi="宋体" w:cs="方正仿宋简体" w:hint="eastAsia"/>
          <w:color w:val="000000" w:themeColor="text1"/>
          <w:sz w:val="21"/>
          <w:szCs w:val="21"/>
        </w:rPr>
        <w:t>基金管理人、基金托管人发现基金估值违反《基金合同》订明的估值方法、程序以及相关法律法规的规定或者未能充分维护基金份额持有人利益时，双方应及时进行协商和纠正。</w:t>
      </w:r>
    </w:p>
    <w:p w14:paraId="56BC013D" w14:textId="77777777" w:rsidR="00E66F53" w:rsidRPr="00EA1A51" w:rsidRDefault="00E66F53" w:rsidP="00925154">
      <w:pPr>
        <w:spacing w:line="360" w:lineRule="auto"/>
        <w:ind w:firstLine="420"/>
        <w:rPr>
          <w:rFonts w:ascii="宋体" w:hAnsi="宋体"/>
          <w:color w:val="000000" w:themeColor="text1"/>
          <w:szCs w:val="21"/>
        </w:rPr>
      </w:pPr>
      <w:r w:rsidRPr="00EA1A51">
        <w:rPr>
          <w:rFonts w:ascii="宋体" w:hAnsi="宋体" w:cs="方正仿宋简体" w:hint="eastAsia"/>
          <w:color w:val="000000" w:themeColor="text1"/>
          <w:szCs w:val="21"/>
        </w:rPr>
        <w:t>（5）</w:t>
      </w:r>
      <w:r w:rsidRPr="00EA1A51">
        <w:rPr>
          <w:rFonts w:ascii="宋体" w:hAnsi="宋体" w:hint="eastAsia"/>
          <w:color w:val="000000" w:themeColor="text1"/>
          <w:szCs w:val="21"/>
        </w:rPr>
        <w:t>当基金资产的估值导致</w:t>
      </w:r>
      <w:r w:rsidRPr="00EA1A51">
        <w:rPr>
          <w:bCs/>
          <w:color w:val="000000" w:themeColor="text1"/>
          <w:szCs w:val="21"/>
        </w:rPr>
        <w:t>基金份额净值小数点后</w:t>
      </w:r>
      <w:r w:rsidRPr="00EA1A51">
        <w:rPr>
          <w:rFonts w:hint="eastAsia"/>
          <w:bCs/>
          <w:color w:val="000000" w:themeColor="text1"/>
          <w:szCs w:val="21"/>
        </w:rPr>
        <w:t>4</w:t>
      </w:r>
      <w:r w:rsidRPr="00EA1A51">
        <w:rPr>
          <w:bCs/>
          <w:color w:val="000000" w:themeColor="text1"/>
          <w:szCs w:val="21"/>
        </w:rPr>
        <w:t>位以内</w:t>
      </w:r>
      <w:r w:rsidRPr="00EA1A51">
        <w:rPr>
          <w:bCs/>
          <w:color w:val="000000" w:themeColor="text1"/>
          <w:szCs w:val="21"/>
        </w:rPr>
        <w:t>(</w:t>
      </w:r>
      <w:r w:rsidRPr="00EA1A51">
        <w:rPr>
          <w:bCs/>
          <w:color w:val="000000" w:themeColor="text1"/>
          <w:szCs w:val="21"/>
        </w:rPr>
        <w:t>含第</w:t>
      </w:r>
      <w:r w:rsidRPr="00EA1A51">
        <w:rPr>
          <w:rFonts w:hint="eastAsia"/>
          <w:bCs/>
          <w:color w:val="000000" w:themeColor="text1"/>
          <w:szCs w:val="21"/>
        </w:rPr>
        <w:t>4</w:t>
      </w:r>
      <w:r w:rsidRPr="00EA1A51">
        <w:rPr>
          <w:bCs/>
          <w:color w:val="000000" w:themeColor="text1"/>
          <w:szCs w:val="21"/>
        </w:rPr>
        <w:t>位</w:t>
      </w:r>
      <w:r w:rsidRPr="00EA1A51">
        <w:rPr>
          <w:bCs/>
          <w:color w:val="000000" w:themeColor="text1"/>
          <w:szCs w:val="21"/>
        </w:rPr>
        <w:t>)</w:t>
      </w:r>
      <w:r w:rsidRPr="00EA1A51">
        <w:rPr>
          <w:bCs/>
          <w:color w:val="000000" w:themeColor="text1"/>
          <w:szCs w:val="21"/>
        </w:rPr>
        <w:t>发生估值错误时，视为</w:t>
      </w:r>
      <w:r w:rsidRPr="00EA1A51">
        <w:rPr>
          <w:rFonts w:hint="eastAsia"/>
          <w:bCs/>
          <w:color w:val="000000" w:themeColor="text1"/>
          <w:szCs w:val="21"/>
        </w:rPr>
        <w:t>估值</w:t>
      </w:r>
      <w:r w:rsidRPr="00EA1A51">
        <w:rPr>
          <w:bCs/>
          <w:color w:val="000000" w:themeColor="text1"/>
          <w:szCs w:val="21"/>
        </w:rPr>
        <w:t>错误</w:t>
      </w:r>
      <w:r w:rsidRPr="00EA1A51">
        <w:rPr>
          <w:rFonts w:ascii="宋体" w:hAnsi="宋体" w:hint="eastAsia"/>
          <w:color w:val="000000" w:themeColor="text1"/>
          <w:szCs w:val="21"/>
        </w:rPr>
        <w:t>。当基金份额净值出现错误时，基金管理人应当立即予以纠正，并采取合理的措施防止损失进一步扩大；</w:t>
      </w:r>
      <w:r w:rsidRPr="00EA1A51">
        <w:rPr>
          <w:bCs/>
          <w:color w:val="000000" w:themeColor="text1"/>
          <w:szCs w:val="21"/>
        </w:rPr>
        <w:t>错误偏差达到基金</w:t>
      </w:r>
      <w:r w:rsidRPr="00EA1A51">
        <w:rPr>
          <w:rFonts w:hint="eastAsia"/>
          <w:bCs/>
          <w:color w:val="000000" w:themeColor="text1"/>
          <w:szCs w:val="21"/>
        </w:rPr>
        <w:t>资产</w:t>
      </w:r>
      <w:r w:rsidRPr="00EA1A51">
        <w:rPr>
          <w:bCs/>
          <w:color w:val="000000" w:themeColor="text1"/>
          <w:szCs w:val="21"/>
        </w:rPr>
        <w:t>净值的</w:t>
      </w:r>
      <w:r w:rsidRPr="00EA1A51">
        <w:rPr>
          <w:bCs/>
          <w:color w:val="000000" w:themeColor="text1"/>
          <w:szCs w:val="21"/>
        </w:rPr>
        <w:t>0.25%</w:t>
      </w:r>
      <w:r w:rsidRPr="00EA1A51">
        <w:rPr>
          <w:bCs/>
          <w:color w:val="000000" w:themeColor="text1"/>
          <w:szCs w:val="21"/>
        </w:rPr>
        <w:t>时，基金管理人应当通报基金托管人并报中国证监会备案；错误偏差达到基金份额净值的</w:t>
      </w:r>
      <w:r w:rsidRPr="00EA1A51">
        <w:rPr>
          <w:bCs/>
          <w:color w:val="000000" w:themeColor="text1"/>
          <w:szCs w:val="21"/>
        </w:rPr>
        <w:t>0.5%</w:t>
      </w:r>
      <w:r w:rsidRPr="00EA1A51">
        <w:rPr>
          <w:bCs/>
          <w:color w:val="000000" w:themeColor="text1"/>
          <w:szCs w:val="21"/>
        </w:rPr>
        <w:t>时，基金管理人应当公告</w:t>
      </w:r>
      <w:r w:rsidRPr="00EA1A51">
        <w:rPr>
          <w:rFonts w:ascii="宋体" w:hAnsi="宋体" w:hint="eastAsia"/>
          <w:color w:val="000000" w:themeColor="text1"/>
          <w:szCs w:val="21"/>
        </w:rPr>
        <w:t>。</w:t>
      </w:r>
      <w:r w:rsidRPr="00EA1A51">
        <w:rPr>
          <w:rFonts w:ascii="宋体" w:hAnsi="宋体"/>
          <w:color w:val="000000" w:themeColor="text1"/>
          <w:szCs w:val="21"/>
        </w:rPr>
        <w:t>如法律法规或监管机关</w:t>
      </w:r>
      <w:r w:rsidRPr="00EA1A51">
        <w:rPr>
          <w:rFonts w:ascii="宋体" w:hAnsi="宋体" w:hint="eastAsia"/>
          <w:color w:val="000000" w:themeColor="text1"/>
          <w:szCs w:val="21"/>
        </w:rPr>
        <w:t>对</w:t>
      </w:r>
      <w:r w:rsidRPr="00EA1A51">
        <w:rPr>
          <w:rFonts w:ascii="宋体" w:hAnsi="宋体"/>
          <w:color w:val="000000" w:themeColor="text1"/>
          <w:szCs w:val="21"/>
        </w:rPr>
        <w:t>前述内容另有规定的，按其规定处理。</w:t>
      </w:r>
    </w:p>
    <w:p w14:paraId="05885D07" w14:textId="77777777" w:rsidR="00E66F53" w:rsidRPr="00EA1A51" w:rsidRDefault="00E66F53" w:rsidP="00925154">
      <w:pPr>
        <w:pStyle w:val="31"/>
        <w:spacing w:after="0" w:line="360" w:lineRule="auto"/>
        <w:ind w:leftChars="0" w:left="0" w:firstLineChars="200" w:firstLine="420"/>
        <w:rPr>
          <w:rFonts w:ascii="宋体" w:hAnsi="宋体" w:cs="方正仿宋简体"/>
          <w:color w:val="000000" w:themeColor="text1"/>
          <w:sz w:val="21"/>
          <w:szCs w:val="21"/>
        </w:rPr>
      </w:pPr>
      <w:r w:rsidRPr="00EA1A51">
        <w:rPr>
          <w:rFonts w:ascii="宋体" w:hAnsi="宋体" w:cs="方正仿宋简体" w:hint="eastAsia"/>
          <w:color w:val="000000" w:themeColor="text1"/>
          <w:sz w:val="21"/>
          <w:szCs w:val="21"/>
        </w:rPr>
        <w:t>（6）</w:t>
      </w:r>
      <w:r w:rsidRPr="00EA1A51">
        <w:rPr>
          <w:rFonts w:ascii="宋体" w:hAnsi="宋体" w:hint="eastAsia"/>
          <w:color w:val="000000" w:themeColor="text1"/>
          <w:sz w:val="21"/>
          <w:szCs w:val="21"/>
        </w:rPr>
        <w:t>由于基金管理人对外公布的任何基金净值数据错误，导致该基金财产或基金份额</w:t>
      </w:r>
      <w:r w:rsidRPr="00EA1A51">
        <w:rPr>
          <w:rFonts w:ascii="宋体" w:hAnsi="宋体" w:hint="eastAsia"/>
          <w:color w:val="000000" w:themeColor="text1"/>
          <w:sz w:val="21"/>
          <w:szCs w:val="21"/>
        </w:rPr>
        <w:lastRenderedPageBreak/>
        <w:t>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14:paraId="5B657D2E" w14:textId="77777777" w:rsidR="00E66F53" w:rsidRPr="00EA1A51" w:rsidRDefault="00E66F53" w:rsidP="00925154">
      <w:pPr>
        <w:pStyle w:val="31"/>
        <w:spacing w:after="0" w:line="360" w:lineRule="auto"/>
        <w:ind w:leftChars="0" w:left="0" w:firstLineChars="200" w:firstLine="420"/>
        <w:rPr>
          <w:rFonts w:ascii="宋体" w:hAnsi="宋体" w:cs="方正仿宋简体"/>
          <w:color w:val="000000" w:themeColor="text1"/>
          <w:sz w:val="21"/>
          <w:szCs w:val="21"/>
        </w:rPr>
      </w:pPr>
      <w:r w:rsidRPr="00EA1A51">
        <w:rPr>
          <w:rFonts w:ascii="宋体" w:hAnsi="宋体" w:cs="方正仿宋简体" w:hint="eastAsia"/>
          <w:color w:val="000000" w:themeColor="text1"/>
          <w:sz w:val="21"/>
          <w:szCs w:val="21"/>
        </w:rPr>
        <w:t xml:space="preserve">（7） </w:t>
      </w:r>
      <w:r w:rsidRPr="00EA1A51">
        <w:rPr>
          <w:rFonts w:ascii="宋体" w:hAnsi="宋体"/>
          <w:color w:val="000000" w:themeColor="text1"/>
          <w:kern w:val="0"/>
          <w:sz w:val="21"/>
          <w:szCs w:val="21"/>
        </w:rPr>
        <w:t>由于证券</w:t>
      </w:r>
      <w:r w:rsidRPr="00EA1A51">
        <w:rPr>
          <w:rFonts w:ascii="宋体" w:hAnsi="宋体" w:hint="eastAsia"/>
          <w:color w:val="000000" w:themeColor="text1"/>
          <w:kern w:val="0"/>
          <w:sz w:val="21"/>
          <w:szCs w:val="21"/>
        </w:rPr>
        <w:t>、期货</w:t>
      </w:r>
      <w:r w:rsidRPr="00EA1A51">
        <w:rPr>
          <w:rFonts w:ascii="宋体" w:hAnsi="宋体"/>
          <w:color w:val="000000" w:themeColor="text1"/>
          <w:kern w:val="0"/>
          <w:sz w:val="21"/>
          <w:szCs w:val="21"/>
        </w:rPr>
        <w:t>交易所及其登记结算公司发送的数据错误，或</w:t>
      </w:r>
      <w:r w:rsidRPr="00EA1A51">
        <w:rPr>
          <w:rFonts w:ascii="宋体" w:hAnsi="宋体" w:hint="eastAsia"/>
          <w:color w:val="000000" w:themeColor="text1"/>
          <w:kern w:val="0"/>
          <w:sz w:val="21"/>
          <w:szCs w:val="21"/>
        </w:rPr>
        <w:t>国家会计政策变更、市场规则变更，或</w:t>
      </w:r>
      <w:r w:rsidRPr="00EA1A51">
        <w:rPr>
          <w:rFonts w:ascii="宋体" w:hAnsi="宋体"/>
          <w:color w:val="000000" w:themeColor="text1"/>
          <w:kern w:val="0"/>
          <w:sz w:val="21"/>
          <w:szCs w:val="21"/>
        </w:rPr>
        <w:t>由于其他不可抗力原因</w:t>
      </w:r>
      <w:r w:rsidRPr="00EA1A51">
        <w:rPr>
          <w:rFonts w:ascii="宋体" w:hAnsi="宋体" w:hint="eastAsia"/>
          <w:color w:val="000000" w:themeColor="text1"/>
          <w:kern w:val="0"/>
          <w:sz w:val="21"/>
          <w:szCs w:val="21"/>
        </w:rPr>
        <w:t>，</w:t>
      </w:r>
      <w:r w:rsidRPr="00EA1A51">
        <w:rPr>
          <w:rFonts w:ascii="宋体" w:hAnsi="宋体"/>
          <w:color w:val="000000" w:themeColor="text1"/>
          <w:kern w:val="0"/>
          <w:sz w:val="21"/>
          <w:szCs w:val="21"/>
        </w:rPr>
        <w:t>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w:t>
      </w:r>
      <w:r w:rsidRPr="00EA1A51">
        <w:rPr>
          <w:rFonts w:ascii="宋体" w:hAnsi="宋体" w:hint="eastAsia"/>
          <w:color w:val="000000" w:themeColor="text1"/>
          <w:kern w:val="0"/>
          <w:sz w:val="21"/>
          <w:szCs w:val="21"/>
        </w:rPr>
        <w:t>减轻或</w:t>
      </w:r>
      <w:r w:rsidRPr="00EA1A51">
        <w:rPr>
          <w:rFonts w:ascii="宋体" w:hAnsi="宋体"/>
          <w:color w:val="000000" w:themeColor="text1"/>
          <w:kern w:val="0"/>
          <w:sz w:val="21"/>
          <w:szCs w:val="21"/>
        </w:rPr>
        <w:t>消除由此造成的影响。</w:t>
      </w:r>
    </w:p>
    <w:p w14:paraId="5F802AEC"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14:paraId="52FB7813" w14:textId="77777777" w:rsidR="00E66F53" w:rsidRPr="00EA1A51" w:rsidRDefault="00E66F53" w:rsidP="00925154">
      <w:pPr>
        <w:pStyle w:val="31"/>
        <w:spacing w:after="0" w:line="360" w:lineRule="auto"/>
        <w:ind w:leftChars="0" w:left="0"/>
        <w:rPr>
          <w:rFonts w:ascii="宋体" w:hAnsi="宋体"/>
          <w:color w:val="000000" w:themeColor="text1"/>
          <w:sz w:val="21"/>
          <w:szCs w:val="21"/>
        </w:rPr>
      </w:pPr>
      <w:r w:rsidRPr="00EA1A51">
        <w:rPr>
          <w:rFonts w:ascii="宋体" w:hAnsi="宋体" w:hint="eastAsia"/>
          <w:color w:val="000000" w:themeColor="text1"/>
          <w:sz w:val="21"/>
          <w:szCs w:val="21"/>
        </w:rPr>
        <w:t>2、基金会计核算</w:t>
      </w:r>
    </w:p>
    <w:p w14:paraId="143A50AA" w14:textId="77777777" w:rsidR="00E66F53" w:rsidRPr="00EA1A51" w:rsidRDefault="00E66F53" w:rsidP="00925154">
      <w:pPr>
        <w:pStyle w:val="31"/>
        <w:spacing w:after="0" w:line="360" w:lineRule="auto"/>
        <w:ind w:leftChars="0" w:left="0"/>
        <w:rPr>
          <w:rFonts w:ascii="宋体" w:hAnsi="宋体"/>
          <w:color w:val="000000" w:themeColor="text1"/>
          <w:sz w:val="21"/>
          <w:szCs w:val="21"/>
        </w:rPr>
      </w:pPr>
      <w:r w:rsidRPr="00EA1A51">
        <w:rPr>
          <w:rFonts w:ascii="宋体" w:hAnsi="宋体" w:hint="eastAsia"/>
          <w:color w:val="000000" w:themeColor="text1"/>
          <w:sz w:val="21"/>
          <w:szCs w:val="21"/>
        </w:rPr>
        <w:t>（1）基金账册的建立</w:t>
      </w:r>
    </w:p>
    <w:p w14:paraId="1C35427B"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42442F6B" w14:textId="77777777" w:rsidR="00E66F53" w:rsidRPr="00EA1A51" w:rsidRDefault="00E66F53" w:rsidP="00925154">
      <w:pPr>
        <w:pStyle w:val="31"/>
        <w:spacing w:after="0" w:line="360" w:lineRule="auto"/>
        <w:ind w:leftChars="0" w:left="0"/>
        <w:rPr>
          <w:rFonts w:ascii="宋体" w:hAnsi="宋体"/>
          <w:color w:val="000000" w:themeColor="text1"/>
          <w:sz w:val="21"/>
          <w:szCs w:val="21"/>
        </w:rPr>
      </w:pPr>
      <w:r w:rsidRPr="00EA1A51">
        <w:rPr>
          <w:rFonts w:ascii="宋体" w:hAnsi="宋体" w:hint="eastAsia"/>
          <w:color w:val="000000" w:themeColor="text1"/>
          <w:sz w:val="21"/>
          <w:szCs w:val="21"/>
        </w:rPr>
        <w:t>（2）会计数据和财务指标的核对</w:t>
      </w:r>
    </w:p>
    <w:p w14:paraId="4CDBE154"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基金管理人和基金托管人应定期就会计数据和财务指标进行核对。如发现存在不符，双方应及时查明原因并纠正。</w:t>
      </w:r>
    </w:p>
    <w:p w14:paraId="2A603BF8" w14:textId="77777777" w:rsidR="00E66F53" w:rsidRPr="00EA1A51" w:rsidRDefault="00E66F53" w:rsidP="00925154">
      <w:pPr>
        <w:pStyle w:val="31"/>
        <w:spacing w:after="0" w:line="360" w:lineRule="auto"/>
        <w:ind w:leftChars="0" w:left="0"/>
        <w:rPr>
          <w:rFonts w:ascii="宋体" w:hAnsi="宋体"/>
          <w:color w:val="000000" w:themeColor="text1"/>
          <w:sz w:val="21"/>
          <w:szCs w:val="21"/>
        </w:rPr>
      </w:pPr>
      <w:r w:rsidRPr="00EA1A51">
        <w:rPr>
          <w:rFonts w:ascii="宋体" w:hAnsi="宋体" w:hint="eastAsia"/>
          <w:color w:val="000000" w:themeColor="text1"/>
          <w:sz w:val="21"/>
          <w:szCs w:val="21"/>
        </w:rPr>
        <w:t>（3）基金财务报表和定期报告的编制和复核</w:t>
      </w:r>
    </w:p>
    <w:p w14:paraId="48E95483" w14:textId="77777777" w:rsidR="00EA6C14" w:rsidRPr="00FA7430" w:rsidRDefault="00EA6C14" w:rsidP="00FA7430">
      <w:pPr>
        <w:pStyle w:val="31"/>
        <w:spacing w:before="100" w:beforeAutospacing="1" w:after="100" w:afterAutospacing="1" w:line="400" w:lineRule="exact"/>
        <w:ind w:leftChars="0" w:left="0" w:right="26" w:firstLine="420"/>
        <w:rPr>
          <w:rFonts w:ascii="宋体" w:hAnsi="宋体"/>
          <w:color w:val="000000" w:themeColor="text1"/>
          <w:sz w:val="21"/>
          <w:szCs w:val="21"/>
        </w:rPr>
      </w:pPr>
      <w:r w:rsidRPr="00FA7430">
        <w:rPr>
          <w:rFonts w:ascii="宋体" w:hAnsi="宋体" w:hint="eastAsia"/>
          <w:color w:val="000000" w:themeColor="text1"/>
          <w:sz w:val="21"/>
          <w:szCs w:val="21"/>
        </w:rPr>
        <w:t>基金财务报表由基金管理人和基金托管人每月分别独立编制。月度报表的编制，应于每月终了后</w:t>
      </w:r>
      <w:r w:rsidRPr="00FA7430">
        <w:rPr>
          <w:rFonts w:ascii="宋体" w:hAnsi="宋体"/>
          <w:color w:val="000000" w:themeColor="text1"/>
          <w:sz w:val="21"/>
          <w:szCs w:val="21"/>
        </w:rPr>
        <w:t>5</w:t>
      </w:r>
      <w:r w:rsidRPr="00FA7430">
        <w:rPr>
          <w:rFonts w:ascii="宋体" w:hAnsi="宋体" w:hint="eastAsia"/>
          <w:color w:val="000000" w:themeColor="text1"/>
          <w:sz w:val="21"/>
          <w:szCs w:val="21"/>
        </w:rPr>
        <w:t>个工作日内完成；季度报告应在季度结束之日起</w:t>
      </w:r>
      <w:r w:rsidRPr="00FA7430">
        <w:rPr>
          <w:rFonts w:ascii="宋体" w:hAnsi="宋体"/>
          <w:color w:val="000000" w:themeColor="text1"/>
          <w:sz w:val="21"/>
          <w:szCs w:val="21"/>
        </w:rPr>
        <w:t>15</w:t>
      </w:r>
      <w:r w:rsidRPr="00FA7430">
        <w:rPr>
          <w:rFonts w:ascii="宋体" w:hAnsi="宋体" w:hint="eastAsia"/>
          <w:color w:val="000000" w:themeColor="text1"/>
          <w:sz w:val="21"/>
          <w:szCs w:val="21"/>
        </w:rPr>
        <w:t>个工作日内编制完毕并予以公告；中期报告上半年结束之日起两个月内编制完毕并予以公告；年度报告在每年结束之日起三个月内编制完毕并予以公告基金合同生效不足两个月的，基金管理人可以不编制当期季度报告、中期报告或者年度报告。</w:t>
      </w:r>
    </w:p>
    <w:p w14:paraId="3A5C0101" w14:textId="77777777" w:rsidR="00E66F53" w:rsidRPr="00EA1A51" w:rsidRDefault="00EA6C14" w:rsidP="00EA6C14">
      <w:pPr>
        <w:pStyle w:val="31"/>
        <w:spacing w:after="0" w:line="360" w:lineRule="auto"/>
        <w:ind w:leftChars="0" w:left="0" w:firstLineChars="200" w:firstLine="420"/>
        <w:rPr>
          <w:rFonts w:ascii="宋体" w:hAnsi="宋体"/>
          <w:color w:val="000000" w:themeColor="text1"/>
          <w:sz w:val="21"/>
          <w:szCs w:val="21"/>
        </w:rPr>
      </w:pPr>
      <w:r w:rsidRPr="00FA7430">
        <w:rPr>
          <w:rFonts w:ascii="宋体" w:hAnsi="宋体" w:hint="eastAsia"/>
          <w:color w:val="000000" w:themeColor="text1"/>
          <w:sz w:val="21"/>
          <w:szCs w:val="21"/>
        </w:rPr>
        <w:lastRenderedPageBreak/>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69F4DEA"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w:t>
      </w:r>
    </w:p>
    <w:p w14:paraId="587CFFF2" w14:textId="77777777" w:rsidR="00E66F53" w:rsidRPr="00EA1A51" w:rsidRDefault="00E66F53" w:rsidP="00925154">
      <w:pPr>
        <w:pStyle w:val="31"/>
        <w:spacing w:after="0" w:line="360" w:lineRule="auto"/>
        <w:ind w:leftChars="0" w:left="0" w:firstLineChars="200" w:firstLine="420"/>
        <w:rPr>
          <w:rFonts w:ascii="宋体" w:hAnsi="宋体"/>
          <w:color w:val="000000" w:themeColor="text1"/>
          <w:sz w:val="21"/>
          <w:szCs w:val="21"/>
        </w:rPr>
      </w:pPr>
      <w:r w:rsidRPr="00EA1A51">
        <w:rPr>
          <w:rFonts w:ascii="宋体" w:hAnsi="宋体" w:hint="eastAsia"/>
          <w:color w:val="000000" w:themeColor="text1"/>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14:paraId="4E73BD28" w14:textId="77777777" w:rsidR="00B30B24" w:rsidRPr="00EA1A51" w:rsidRDefault="00B30B24" w:rsidP="00925154">
      <w:pPr>
        <w:tabs>
          <w:tab w:val="left" w:pos="3780"/>
        </w:tabs>
        <w:autoSpaceDE w:val="0"/>
        <w:autoSpaceDN w:val="0"/>
        <w:spacing w:line="360" w:lineRule="auto"/>
        <w:ind w:firstLine="420"/>
        <w:rPr>
          <w:rFonts w:hAnsi="宋体"/>
          <w:color w:val="000000" w:themeColor="text1"/>
        </w:rPr>
      </w:pPr>
    </w:p>
    <w:p w14:paraId="492C83FE" w14:textId="77777777" w:rsidR="00B30B24" w:rsidRPr="00EA1A51" w:rsidRDefault="00B30B24" w:rsidP="00504F19">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（六）基金份额持有人名册的登记与保管</w:t>
      </w:r>
    </w:p>
    <w:p w14:paraId="4BD086A8" w14:textId="77777777" w:rsidR="00777673" w:rsidRPr="00EA1A51" w:rsidRDefault="00777673" w:rsidP="00925154">
      <w:pPr>
        <w:spacing w:line="360" w:lineRule="auto"/>
        <w:ind w:firstLineChars="200" w:firstLine="420"/>
        <w:rPr>
          <w:rFonts w:ascii="宋体"/>
          <w:color w:val="000000" w:themeColor="text1"/>
          <w:szCs w:val="21"/>
        </w:rPr>
      </w:pPr>
      <w:r w:rsidRPr="00EA1A51">
        <w:rPr>
          <w:rFonts w:ascii="宋体" w:hint="eastAsia"/>
          <w:color w:val="000000" w:themeColor="text1"/>
          <w:szCs w:val="21"/>
        </w:rPr>
        <w:t>根据《基金法》及其他有关法律法规，基金管理人委托中国证券登记结算有限责任公司担任本基金的登记结算机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份额持有人名册，保存期不少于15 年。如不能妥善保管，则按相关法律法规规定承担责任。</w:t>
      </w:r>
    </w:p>
    <w:p w14:paraId="19CABDA4" w14:textId="77777777" w:rsidR="00777673" w:rsidRPr="00EA1A51" w:rsidRDefault="00777673" w:rsidP="00925154">
      <w:pPr>
        <w:spacing w:line="360" w:lineRule="auto"/>
        <w:ind w:firstLineChars="200" w:firstLine="420"/>
        <w:rPr>
          <w:rFonts w:ascii="宋体"/>
          <w:color w:val="000000" w:themeColor="text1"/>
          <w:szCs w:val="21"/>
        </w:rPr>
      </w:pPr>
      <w:r w:rsidRPr="00EA1A51">
        <w:rPr>
          <w:rFonts w:ascii="宋体" w:hint="eastAsia"/>
          <w:color w:val="000000" w:themeColor="text1"/>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1D9F18E" w14:textId="77777777" w:rsidR="00B30B24" w:rsidRPr="00EA1A51" w:rsidRDefault="00B30B24" w:rsidP="00925154">
      <w:pPr>
        <w:tabs>
          <w:tab w:val="left" w:pos="3780"/>
        </w:tabs>
        <w:autoSpaceDE w:val="0"/>
        <w:autoSpaceDN w:val="0"/>
        <w:spacing w:line="360" w:lineRule="auto"/>
        <w:ind w:firstLine="420"/>
        <w:rPr>
          <w:rFonts w:hAnsi="宋体"/>
          <w:color w:val="000000" w:themeColor="text1"/>
        </w:rPr>
      </w:pPr>
    </w:p>
    <w:p w14:paraId="7114982B" w14:textId="77777777" w:rsidR="00B30B24" w:rsidRPr="00EA1A51" w:rsidRDefault="00B30B24" w:rsidP="00504F19">
      <w:pPr>
        <w:tabs>
          <w:tab w:val="num" w:pos="540"/>
        </w:tabs>
        <w:spacing w:line="360" w:lineRule="auto"/>
        <w:ind w:firstLineChars="200" w:firstLine="420"/>
        <w:rPr>
          <w:rFonts w:ascii="宋体" w:hAnsi="宋体"/>
          <w:color w:val="000000" w:themeColor="text1"/>
          <w:szCs w:val="21"/>
        </w:rPr>
      </w:pPr>
      <w:bookmarkStart w:id="223" w:name="_Toc116900112"/>
      <w:r w:rsidRPr="00EA1A51">
        <w:rPr>
          <w:rFonts w:ascii="宋体" w:hAnsi="宋体" w:hint="eastAsia"/>
          <w:color w:val="000000" w:themeColor="text1"/>
          <w:szCs w:val="21"/>
        </w:rPr>
        <w:lastRenderedPageBreak/>
        <w:t>（七）争议解决</w:t>
      </w:r>
      <w:bookmarkEnd w:id="223"/>
      <w:r w:rsidRPr="00EA1A51">
        <w:rPr>
          <w:rFonts w:ascii="宋体" w:hAnsi="宋体" w:hint="eastAsia"/>
          <w:color w:val="000000" w:themeColor="text1"/>
          <w:szCs w:val="21"/>
        </w:rPr>
        <w:t>方式</w:t>
      </w:r>
    </w:p>
    <w:p w14:paraId="3E1EA3AE" w14:textId="77777777" w:rsidR="003940EB" w:rsidRPr="00EA1A51" w:rsidRDefault="003940EB" w:rsidP="00925154">
      <w:pPr>
        <w:spacing w:line="360" w:lineRule="auto"/>
        <w:ind w:firstLineChars="200" w:firstLine="420"/>
        <w:rPr>
          <w:rFonts w:ascii="宋体"/>
          <w:color w:val="000000" w:themeColor="text1"/>
          <w:szCs w:val="21"/>
        </w:rPr>
      </w:pPr>
      <w:r w:rsidRPr="00EA1A51">
        <w:rPr>
          <w:rFonts w:ascii="宋体" w:hint="eastAsia"/>
          <w:color w:val="000000" w:themeColor="text1"/>
          <w:szCs w:val="21"/>
        </w:rPr>
        <w:t>1、本协议适用中华人民共和国法律并从其解释。</w:t>
      </w:r>
    </w:p>
    <w:p w14:paraId="387A2001" w14:textId="77777777" w:rsidR="003940EB" w:rsidRPr="00EA1A51" w:rsidRDefault="003940EB" w:rsidP="00504F19">
      <w:pPr>
        <w:spacing w:line="360" w:lineRule="auto"/>
        <w:ind w:firstLineChars="200" w:firstLine="420"/>
        <w:rPr>
          <w:rFonts w:ascii="宋体"/>
          <w:color w:val="000000" w:themeColor="text1"/>
          <w:szCs w:val="21"/>
        </w:rPr>
      </w:pPr>
      <w:r w:rsidRPr="00EA1A51">
        <w:rPr>
          <w:rFonts w:ascii="宋体" w:hint="eastAsia"/>
          <w:color w:val="000000" w:themeColor="text1"/>
          <w:szCs w:val="21"/>
        </w:rPr>
        <w:t>2、基金管理人与基金托管人之间因本协议产生的或与本协议有关的争议可通过友好协商解决。但若自一方书面提出协商解决争议之日起60日内争议未能以协商方式解决的，任何一方均有权将争议提交中国国际经济贸易仲裁委员会，仲裁地点为北京市，按照中国国际经济贸易仲裁委员会届时有效的仲裁规则进行仲裁。仲裁裁决是终局的，对当事人均有约束力。</w:t>
      </w:r>
    </w:p>
    <w:p w14:paraId="402A9F61" w14:textId="77777777" w:rsidR="003940EB" w:rsidRPr="00EA1A51" w:rsidRDefault="003940EB" w:rsidP="00925154">
      <w:pPr>
        <w:spacing w:line="360" w:lineRule="auto"/>
        <w:ind w:firstLineChars="200" w:firstLine="420"/>
        <w:rPr>
          <w:rFonts w:ascii="宋体"/>
          <w:color w:val="000000" w:themeColor="text1"/>
          <w:szCs w:val="21"/>
        </w:rPr>
      </w:pPr>
      <w:r w:rsidRPr="00EA1A51">
        <w:rPr>
          <w:rFonts w:ascii="宋体" w:hint="eastAsia"/>
          <w:color w:val="000000" w:themeColor="text1"/>
          <w:szCs w:val="21"/>
        </w:rPr>
        <w:t>3、除争议所涉的内容之外，本协议的当事人仍应履行本协议的其他规定。</w:t>
      </w:r>
    </w:p>
    <w:p w14:paraId="3E311DFC" w14:textId="77777777" w:rsidR="00B30B24" w:rsidRPr="00EA1A51" w:rsidRDefault="00B30B24" w:rsidP="00925154">
      <w:pPr>
        <w:tabs>
          <w:tab w:val="left" w:pos="3780"/>
        </w:tabs>
        <w:autoSpaceDE w:val="0"/>
        <w:autoSpaceDN w:val="0"/>
        <w:spacing w:line="360" w:lineRule="auto"/>
        <w:ind w:firstLine="420"/>
        <w:rPr>
          <w:rFonts w:hAnsi="宋体"/>
          <w:color w:val="000000" w:themeColor="text1"/>
        </w:rPr>
      </w:pPr>
    </w:p>
    <w:p w14:paraId="7D582CE7" w14:textId="77777777" w:rsidR="00B30B24" w:rsidRPr="00EA1A51" w:rsidRDefault="00B30B24" w:rsidP="00504F19">
      <w:pPr>
        <w:tabs>
          <w:tab w:val="num" w:pos="540"/>
        </w:tabs>
        <w:spacing w:line="360" w:lineRule="auto"/>
        <w:ind w:firstLineChars="200" w:firstLine="420"/>
        <w:rPr>
          <w:rFonts w:ascii="宋体" w:hAnsi="宋体"/>
          <w:color w:val="000000" w:themeColor="text1"/>
          <w:szCs w:val="21"/>
        </w:rPr>
      </w:pPr>
      <w:r w:rsidRPr="00EA1A51">
        <w:rPr>
          <w:rFonts w:ascii="宋体" w:hAnsi="宋体" w:hint="eastAsia"/>
          <w:color w:val="000000" w:themeColor="text1"/>
          <w:szCs w:val="21"/>
        </w:rPr>
        <w:t>（八）托管协议的变更、终止与基金财产的清算</w:t>
      </w:r>
    </w:p>
    <w:p w14:paraId="3ABF8A63"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1、托管协议的变更</w:t>
      </w:r>
    </w:p>
    <w:p w14:paraId="612CC42A"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本协议双方当事人经协商一致，可以对协议进行变更。变更后的新协议，其内容不得与《基金合同》的规定有任何冲突。变更后的新协议应当报中国证监会备案。</w:t>
      </w:r>
    </w:p>
    <w:p w14:paraId="0D6E750C"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2、托管协议的终止</w:t>
      </w:r>
    </w:p>
    <w:p w14:paraId="618D1583"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发生以下情况，本托管协议应当终止：</w:t>
      </w:r>
    </w:p>
    <w:p w14:paraId="7C7F3FB7"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（1）《基金合同》终止；</w:t>
      </w:r>
    </w:p>
    <w:p w14:paraId="38BC5CB9"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（2）本基金更换基金托管人；</w:t>
      </w:r>
    </w:p>
    <w:p w14:paraId="2D3DE7D2"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（3）本基金更换基金管理人；</w:t>
      </w:r>
    </w:p>
    <w:p w14:paraId="3AF3291F"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（4）发生《基金法》、《运作办法》或其他法律法规规定的终止事项。</w:t>
      </w:r>
    </w:p>
    <w:p w14:paraId="1D7D6F31" w14:textId="77777777" w:rsidR="001E43C2" w:rsidRPr="00EA1A51" w:rsidRDefault="001E43C2" w:rsidP="00925154">
      <w:pPr>
        <w:pStyle w:val="ab"/>
        <w:spacing w:after="0" w:line="360" w:lineRule="auto"/>
        <w:ind w:leftChars="0" w:left="0" w:firstLineChars="200" w:firstLine="420"/>
        <w:rPr>
          <w:rFonts w:ascii="宋体"/>
          <w:color w:val="000000" w:themeColor="text1"/>
          <w:szCs w:val="21"/>
        </w:rPr>
      </w:pPr>
      <w:r w:rsidRPr="00EA1A51">
        <w:rPr>
          <w:rFonts w:ascii="宋体" w:hint="eastAsia"/>
          <w:color w:val="000000" w:themeColor="text1"/>
          <w:szCs w:val="21"/>
        </w:rPr>
        <w:t>3、基金财产的清算</w:t>
      </w:r>
    </w:p>
    <w:p w14:paraId="701F77F9" w14:textId="77777777" w:rsidR="001E43C2" w:rsidRPr="00EA1A51" w:rsidRDefault="001E43C2" w:rsidP="00925154">
      <w:pPr>
        <w:spacing w:line="360" w:lineRule="auto"/>
        <w:ind w:firstLineChars="200" w:firstLine="420"/>
        <w:rPr>
          <w:rFonts w:ascii="宋体" w:hAnsi="宋体"/>
          <w:color w:val="000000" w:themeColor="text1"/>
          <w:kern w:val="0"/>
          <w:szCs w:val="21"/>
        </w:rPr>
      </w:pPr>
      <w:r w:rsidRPr="00EA1A51">
        <w:rPr>
          <w:rFonts w:ascii="宋体" w:hAnsi="宋体" w:hint="eastAsia"/>
          <w:color w:val="000000" w:themeColor="text1"/>
          <w:kern w:val="0"/>
          <w:szCs w:val="21"/>
        </w:rPr>
        <w:t>基金管理人和基金托管人应按照《基金合同》及有关法律法规的规定对本基金的财产进行清算。</w:t>
      </w:r>
    </w:p>
    <w:p w14:paraId="024A8F1C" w14:textId="77777777" w:rsidR="0081561B" w:rsidRPr="00EA1A51" w:rsidRDefault="0081561B" w:rsidP="002C372A">
      <w:pPr>
        <w:tabs>
          <w:tab w:val="left" w:pos="3780"/>
        </w:tabs>
        <w:autoSpaceDE w:val="0"/>
        <w:autoSpaceDN w:val="0"/>
        <w:adjustRightInd w:val="0"/>
        <w:spacing w:line="360" w:lineRule="auto"/>
        <w:ind w:firstLine="420"/>
        <w:rPr>
          <w:color w:val="000000" w:themeColor="text1"/>
        </w:rPr>
      </w:pPr>
    </w:p>
    <w:p w14:paraId="0160DE32" w14:textId="77777777" w:rsidR="0081561B" w:rsidRPr="00EA1A51" w:rsidRDefault="00780A1B" w:rsidP="002C372A">
      <w:pPr>
        <w:pStyle w:val="3"/>
        <w:rPr>
          <w:rFonts w:ascii="Times New Roman"/>
          <w:color w:val="000000" w:themeColor="text1"/>
        </w:rPr>
      </w:pPr>
      <w:bookmarkStart w:id="224" w:name="_Toc127083936"/>
      <w:bookmarkStart w:id="225" w:name="_Toc329633106"/>
      <w:bookmarkStart w:id="226" w:name="_Toc340435538"/>
      <w:bookmarkStart w:id="227" w:name="_Toc340435606"/>
      <w:bookmarkStart w:id="228" w:name="_Toc409542390"/>
      <w:r w:rsidRPr="00EA1A51">
        <w:rPr>
          <w:rFonts w:ascii="Times New Roman" w:hAnsi="宋体"/>
          <w:color w:val="000000" w:themeColor="text1"/>
        </w:rPr>
        <w:t>二十</w:t>
      </w:r>
      <w:r w:rsidRPr="00EA1A51">
        <w:rPr>
          <w:rFonts w:ascii="Times New Roman" w:hAnsi="宋体" w:hint="eastAsia"/>
          <w:color w:val="000000" w:themeColor="text1"/>
        </w:rPr>
        <w:t>五</w:t>
      </w:r>
      <w:r w:rsidR="0081561B" w:rsidRPr="00EA1A51">
        <w:rPr>
          <w:rFonts w:ascii="Times New Roman" w:hAnsi="宋体"/>
          <w:color w:val="000000" w:themeColor="text1"/>
        </w:rPr>
        <w:t>、对基金份额持有人的服务</w:t>
      </w:r>
      <w:bookmarkEnd w:id="224"/>
      <w:bookmarkEnd w:id="225"/>
      <w:bookmarkEnd w:id="226"/>
      <w:bookmarkEnd w:id="227"/>
      <w:bookmarkEnd w:id="228"/>
    </w:p>
    <w:p w14:paraId="7C38E068"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基金管理人承诺为基金份额持有人提供一系列的服务，以下是主要的服务内容，基金管理人根据基金份额持有人的需要和市场的变化，有权增加和修改以下服务项目：</w:t>
      </w:r>
    </w:p>
    <w:p w14:paraId="2D05E81E"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（一）基金份额持有人交易资料的寄送服务</w:t>
      </w:r>
    </w:p>
    <w:p w14:paraId="56A694BF" w14:textId="7F569080"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1</w:t>
      </w:r>
      <w:r w:rsidRPr="00EA1A51">
        <w:rPr>
          <w:rFonts w:hint="eastAsia"/>
          <w:bCs/>
          <w:color w:val="000000" w:themeColor="text1"/>
          <w:szCs w:val="21"/>
        </w:rPr>
        <w:t>、</w:t>
      </w:r>
      <w:r w:rsidR="007B29B4">
        <w:rPr>
          <w:rFonts w:hint="eastAsia"/>
          <w:bCs/>
          <w:color w:val="000000" w:themeColor="text1"/>
          <w:szCs w:val="21"/>
        </w:rPr>
        <w:t>登记结算机构</w:t>
      </w:r>
      <w:r w:rsidRPr="00EA1A51">
        <w:rPr>
          <w:rFonts w:hint="eastAsia"/>
          <w:bCs/>
          <w:color w:val="000000" w:themeColor="text1"/>
          <w:szCs w:val="21"/>
        </w:rPr>
        <w:t>保留基金份额持有人名册上列明的所有基金份额持有人的基金交易记</w:t>
      </w:r>
      <w:r w:rsidRPr="00EA1A51">
        <w:rPr>
          <w:rFonts w:hint="eastAsia"/>
          <w:bCs/>
          <w:color w:val="000000" w:themeColor="text1"/>
          <w:szCs w:val="21"/>
        </w:rPr>
        <w:lastRenderedPageBreak/>
        <w:t>录；</w:t>
      </w:r>
    </w:p>
    <w:p w14:paraId="4FA55906" w14:textId="77777777" w:rsidR="00CB6676" w:rsidRPr="00DC3150" w:rsidRDefault="00E971ED" w:rsidP="00DC3150">
      <w:pPr>
        <w:spacing w:line="360" w:lineRule="auto"/>
        <w:ind w:firstLineChars="200" w:firstLine="420"/>
        <w:rPr>
          <w:bCs/>
          <w:color w:val="000000" w:themeColor="text1"/>
          <w:szCs w:val="21"/>
        </w:rPr>
      </w:pPr>
      <w:r w:rsidRPr="00EA1A51">
        <w:rPr>
          <w:bCs/>
          <w:color w:val="000000" w:themeColor="text1"/>
          <w:szCs w:val="21"/>
        </w:rPr>
        <w:t>2</w:t>
      </w:r>
      <w:r w:rsidRPr="00EA1A51">
        <w:rPr>
          <w:rFonts w:hint="eastAsia"/>
          <w:bCs/>
          <w:color w:val="000000" w:themeColor="text1"/>
          <w:szCs w:val="21"/>
        </w:rPr>
        <w:t>、</w:t>
      </w:r>
      <w:r w:rsidR="00CB6676" w:rsidRPr="00DC3150">
        <w:rPr>
          <w:rFonts w:hint="eastAsia"/>
          <w:bCs/>
          <w:color w:val="000000" w:themeColor="text1"/>
          <w:szCs w:val="21"/>
        </w:rPr>
        <w:t>我公司于</w:t>
      </w:r>
      <w:r w:rsidR="00CB6676" w:rsidRPr="00DC3150">
        <w:rPr>
          <w:bCs/>
          <w:color w:val="000000" w:themeColor="text1"/>
          <w:szCs w:val="21"/>
        </w:rPr>
        <w:t>2017</w:t>
      </w:r>
      <w:r w:rsidR="00CB6676" w:rsidRPr="00DC3150">
        <w:rPr>
          <w:rFonts w:hint="eastAsia"/>
          <w:bCs/>
          <w:color w:val="000000" w:themeColor="text1"/>
          <w:szCs w:val="21"/>
        </w:rPr>
        <w:t>年</w:t>
      </w:r>
      <w:r w:rsidR="00CB6676" w:rsidRPr="00DC3150">
        <w:rPr>
          <w:bCs/>
          <w:color w:val="000000" w:themeColor="text1"/>
          <w:szCs w:val="21"/>
        </w:rPr>
        <w:t>12</w:t>
      </w:r>
      <w:r w:rsidR="00CB6676" w:rsidRPr="00DC3150">
        <w:rPr>
          <w:rFonts w:hint="eastAsia"/>
          <w:bCs/>
          <w:color w:val="000000" w:themeColor="text1"/>
          <w:szCs w:val="21"/>
        </w:rPr>
        <w:t>年</w:t>
      </w:r>
      <w:r w:rsidR="00CB6676" w:rsidRPr="00DC3150">
        <w:rPr>
          <w:bCs/>
          <w:color w:val="000000" w:themeColor="text1"/>
          <w:szCs w:val="21"/>
        </w:rPr>
        <w:t>21</w:t>
      </w:r>
      <w:r w:rsidR="00CB6676" w:rsidRPr="00DC3150">
        <w:rPr>
          <w:rFonts w:hint="eastAsia"/>
          <w:bCs/>
          <w:color w:val="000000" w:themeColor="text1"/>
          <w:szCs w:val="21"/>
        </w:rPr>
        <w:t>日发布《景顺长城基金管理有限公司关于调整旗下基金对账单服务形式的公告》，自</w:t>
      </w:r>
      <w:r w:rsidR="00CB6676" w:rsidRPr="00DC3150">
        <w:rPr>
          <w:bCs/>
          <w:color w:val="000000" w:themeColor="text1"/>
          <w:szCs w:val="21"/>
        </w:rPr>
        <w:t>2018</w:t>
      </w:r>
      <w:r w:rsidR="00CB6676" w:rsidRPr="00DC3150">
        <w:rPr>
          <w:rFonts w:hint="eastAsia"/>
          <w:bCs/>
          <w:color w:val="000000" w:themeColor="text1"/>
          <w:szCs w:val="21"/>
        </w:rPr>
        <w:t>年</w:t>
      </w:r>
      <w:r w:rsidR="00CB6676" w:rsidRPr="00DC3150">
        <w:rPr>
          <w:bCs/>
          <w:color w:val="000000" w:themeColor="text1"/>
          <w:szCs w:val="21"/>
        </w:rPr>
        <w:t>1</w:t>
      </w:r>
      <w:r w:rsidR="00CB6676" w:rsidRPr="00DC3150">
        <w:rPr>
          <w:rFonts w:hint="eastAsia"/>
          <w:bCs/>
          <w:color w:val="000000" w:themeColor="text1"/>
          <w:szCs w:val="21"/>
        </w:rPr>
        <w:t>月</w:t>
      </w:r>
      <w:r w:rsidR="00CB6676" w:rsidRPr="00DC3150">
        <w:rPr>
          <w:bCs/>
          <w:color w:val="000000" w:themeColor="text1"/>
          <w:szCs w:val="21"/>
        </w:rPr>
        <w:t>1</w:t>
      </w:r>
      <w:r w:rsidR="00CB6676" w:rsidRPr="00DC3150">
        <w:rPr>
          <w:rFonts w:hint="eastAsia"/>
          <w:bCs/>
          <w:color w:val="000000" w:themeColor="text1"/>
          <w:szCs w:val="21"/>
        </w:rPr>
        <w:t>日起，本公司按照投资者成功定制的服务形式提供基金对账单服务，对于未定制账单服务的投资者不再主动提供对账单。</w:t>
      </w:r>
    </w:p>
    <w:p w14:paraId="15551BC4" w14:textId="77777777" w:rsidR="00CB6676" w:rsidRPr="00DC3150" w:rsidRDefault="00CB6676" w:rsidP="00DC3150">
      <w:pPr>
        <w:spacing w:line="360" w:lineRule="auto"/>
        <w:ind w:firstLineChars="200" w:firstLine="420"/>
        <w:rPr>
          <w:bCs/>
          <w:color w:val="000000" w:themeColor="text1"/>
          <w:szCs w:val="21"/>
        </w:rPr>
      </w:pPr>
      <w:r w:rsidRPr="00DC3150">
        <w:rPr>
          <w:rFonts w:hint="eastAsia"/>
          <w:bCs/>
          <w:color w:val="000000" w:themeColor="text1"/>
          <w:szCs w:val="21"/>
        </w:rPr>
        <w:t>（</w:t>
      </w:r>
      <w:r w:rsidRPr="00DC3150">
        <w:rPr>
          <w:bCs/>
          <w:color w:val="000000" w:themeColor="text1"/>
          <w:szCs w:val="21"/>
        </w:rPr>
        <w:t>1</w:t>
      </w:r>
      <w:r w:rsidRPr="00DC3150">
        <w:rPr>
          <w:rFonts w:hint="eastAsia"/>
          <w:bCs/>
          <w:color w:val="000000" w:themeColor="text1"/>
          <w:szCs w:val="21"/>
        </w:rPr>
        <w:t>）月度电子邮件对账单：每月初</w:t>
      </w:r>
      <w:r w:rsidRPr="00DC3150">
        <w:rPr>
          <w:bCs/>
          <w:color w:val="000000" w:themeColor="text1"/>
          <w:szCs w:val="21"/>
        </w:rPr>
        <w:t>5</w:t>
      </w:r>
      <w:r w:rsidRPr="00DC3150">
        <w:rPr>
          <w:rFonts w:hint="eastAsia"/>
          <w:bCs/>
          <w:color w:val="000000" w:themeColor="text1"/>
          <w:szCs w:val="21"/>
        </w:rPr>
        <w:t>个工作日内，本公司以电子邮件方式给截至上月最后一个交易日仍持有本公司基金份额或者账户余额为</w:t>
      </w:r>
      <w:r w:rsidRPr="00DC3150">
        <w:rPr>
          <w:bCs/>
          <w:color w:val="000000" w:themeColor="text1"/>
          <w:szCs w:val="21"/>
        </w:rPr>
        <w:t>0</w:t>
      </w:r>
      <w:r w:rsidRPr="00DC3150">
        <w:rPr>
          <w:rFonts w:hint="eastAsia"/>
          <w:bCs/>
          <w:color w:val="000000" w:themeColor="text1"/>
          <w:szCs w:val="21"/>
        </w:rPr>
        <w:t>但当期有交易发生的定制投资者发送月度电子邮件对账单。</w:t>
      </w:r>
    </w:p>
    <w:p w14:paraId="7D16E6D8" w14:textId="77777777" w:rsidR="00CB6676" w:rsidRPr="00DC3150" w:rsidRDefault="00CB6676" w:rsidP="00DC3150">
      <w:pPr>
        <w:spacing w:line="360" w:lineRule="auto"/>
        <w:ind w:firstLineChars="200" w:firstLine="420"/>
        <w:rPr>
          <w:bCs/>
          <w:color w:val="000000" w:themeColor="text1"/>
          <w:szCs w:val="21"/>
        </w:rPr>
      </w:pPr>
      <w:r w:rsidRPr="00DC3150">
        <w:rPr>
          <w:rFonts w:hint="eastAsia"/>
          <w:bCs/>
          <w:color w:val="000000" w:themeColor="text1"/>
          <w:szCs w:val="21"/>
        </w:rPr>
        <w:t>（</w:t>
      </w:r>
      <w:r w:rsidRPr="00DC3150">
        <w:rPr>
          <w:bCs/>
          <w:color w:val="000000" w:themeColor="text1"/>
          <w:szCs w:val="21"/>
        </w:rPr>
        <w:t>2</w:t>
      </w:r>
      <w:r w:rsidRPr="00DC3150">
        <w:rPr>
          <w:rFonts w:hint="eastAsia"/>
          <w:bCs/>
          <w:color w:val="000000" w:themeColor="text1"/>
          <w:szCs w:val="21"/>
        </w:rPr>
        <w:t>）月度短信对账单：每月初</w:t>
      </w:r>
      <w:r w:rsidRPr="00DC3150">
        <w:rPr>
          <w:bCs/>
          <w:color w:val="000000" w:themeColor="text1"/>
          <w:szCs w:val="21"/>
        </w:rPr>
        <w:t>5</w:t>
      </w:r>
      <w:r w:rsidRPr="00DC3150">
        <w:rPr>
          <w:rFonts w:hint="eastAsia"/>
          <w:bCs/>
          <w:color w:val="000000" w:themeColor="text1"/>
          <w:szCs w:val="21"/>
        </w:rPr>
        <w:t>个工作日内，本公司以短信方式给截至上月最后一个交易日仍持有本公司基金份额的定制投资者发送月度短信对账单。</w:t>
      </w:r>
    </w:p>
    <w:p w14:paraId="72A2F8F5" w14:textId="77777777" w:rsidR="00CB6676" w:rsidRPr="00DC3150" w:rsidRDefault="00CB6676" w:rsidP="00DC3150">
      <w:pPr>
        <w:spacing w:line="360" w:lineRule="auto"/>
        <w:ind w:firstLineChars="200" w:firstLine="420"/>
        <w:rPr>
          <w:bCs/>
          <w:color w:val="000000" w:themeColor="text1"/>
          <w:szCs w:val="21"/>
        </w:rPr>
      </w:pPr>
      <w:r w:rsidRPr="00DC3150">
        <w:rPr>
          <w:rFonts w:hint="eastAsia"/>
          <w:bCs/>
          <w:color w:val="000000" w:themeColor="text1"/>
          <w:szCs w:val="21"/>
        </w:rPr>
        <w:t>（</w:t>
      </w:r>
      <w:r w:rsidRPr="00DC3150">
        <w:rPr>
          <w:bCs/>
          <w:color w:val="000000" w:themeColor="text1"/>
          <w:szCs w:val="21"/>
        </w:rPr>
        <w:t>3</w:t>
      </w:r>
      <w:r w:rsidRPr="00DC3150">
        <w:rPr>
          <w:rFonts w:hint="eastAsia"/>
          <w:bCs/>
          <w:color w:val="000000" w:themeColor="text1"/>
          <w:szCs w:val="21"/>
        </w:rPr>
        <w:t>）月度微信对账单：每月初</w:t>
      </w:r>
      <w:r w:rsidRPr="00DC3150">
        <w:rPr>
          <w:bCs/>
          <w:color w:val="000000" w:themeColor="text1"/>
          <w:szCs w:val="21"/>
        </w:rPr>
        <w:t>5</w:t>
      </w:r>
      <w:r w:rsidRPr="00DC3150">
        <w:rPr>
          <w:rFonts w:hint="eastAsia"/>
          <w:bCs/>
          <w:color w:val="000000" w:themeColor="text1"/>
          <w:szCs w:val="21"/>
        </w:rPr>
        <w:t>个工作日内，本公司以微信方式给截至上月最后一个交易日仍持有本公司基金份额或者账户余额为</w:t>
      </w:r>
      <w:r w:rsidRPr="00DC3150">
        <w:rPr>
          <w:bCs/>
          <w:color w:val="000000" w:themeColor="text1"/>
          <w:szCs w:val="21"/>
        </w:rPr>
        <w:t>0</w:t>
      </w:r>
      <w:r w:rsidRPr="00DC3150">
        <w:rPr>
          <w:rFonts w:hint="eastAsia"/>
          <w:bCs/>
          <w:color w:val="000000" w:themeColor="text1"/>
          <w:szCs w:val="21"/>
        </w:rPr>
        <w:t>但当期有交易发生、且已在“景顺长城基金”微信公众号上成功绑定账户的投资者发送月度微信对账单。</w:t>
      </w:r>
    </w:p>
    <w:p w14:paraId="7135BF05" w14:textId="77777777" w:rsidR="00CB6676" w:rsidRPr="00DC3150" w:rsidRDefault="00CB6676" w:rsidP="00DC3150">
      <w:pPr>
        <w:spacing w:line="360" w:lineRule="auto"/>
        <w:ind w:firstLineChars="200" w:firstLine="420"/>
        <w:rPr>
          <w:bCs/>
          <w:color w:val="000000" w:themeColor="text1"/>
          <w:szCs w:val="21"/>
        </w:rPr>
      </w:pPr>
      <w:bookmarkStart w:id="229" w:name="OLE_LINK5"/>
      <w:bookmarkStart w:id="230" w:name="OLE_LINK11"/>
      <w:bookmarkStart w:id="231" w:name="OLE_LINK12"/>
      <w:bookmarkStart w:id="232" w:name="OLE_LINK15"/>
      <w:bookmarkStart w:id="233" w:name="OLE_LINK16"/>
      <w:bookmarkStart w:id="234" w:name="OLE_LINK17"/>
      <w:bookmarkStart w:id="235" w:name="OLE_LINK18"/>
      <w:bookmarkStart w:id="236" w:name="OLE_LINK19"/>
      <w:bookmarkStart w:id="237" w:name="OLE_LINK20"/>
      <w:bookmarkStart w:id="238" w:name="OLE_LINK21"/>
      <w:bookmarkStart w:id="239" w:name="OLE_LINK22"/>
      <w:bookmarkStart w:id="240" w:name="OLE_LINK23"/>
      <w:r w:rsidRPr="00DC3150">
        <w:rPr>
          <w:rFonts w:hint="eastAsia"/>
          <w:bCs/>
          <w:color w:val="000000" w:themeColor="text1"/>
          <w:szCs w:val="21"/>
        </w:rPr>
        <w:t>（</w:t>
      </w:r>
      <w:r w:rsidRPr="00DC3150">
        <w:rPr>
          <w:bCs/>
          <w:color w:val="000000" w:themeColor="text1"/>
          <w:szCs w:val="21"/>
        </w:rPr>
        <w:t>4</w:t>
      </w:r>
      <w:r w:rsidRPr="00DC3150">
        <w:rPr>
          <w:rFonts w:hint="eastAsia"/>
          <w:bCs/>
          <w:color w:val="000000" w:themeColor="text1"/>
          <w:szCs w:val="21"/>
        </w:rPr>
        <w:t>）季度及年度纸质对账单</w:t>
      </w:r>
      <w:bookmarkEnd w:id="229"/>
      <w:bookmarkEnd w:id="230"/>
      <w:bookmarkEnd w:id="231"/>
      <w:bookmarkEnd w:id="232"/>
      <w:bookmarkEnd w:id="233"/>
      <w:bookmarkEnd w:id="234"/>
      <w:bookmarkEnd w:id="235"/>
      <w:bookmarkEnd w:id="236"/>
      <w:bookmarkEnd w:id="237"/>
      <w:bookmarkEnd w:id="238"/>
      <w:bookmarkEnd w:id="239"/>
      <w:bookmarkEnd w:id="240"/>
      <w:r w:rsidRPr="00DC3150">
        <w:rPr>
          <w:rFonts w:hint="eastAsia"/>
          <w:bCs/>
          <w:color w:val="000000" w:themeColor="text1"/>
          <w:szCs w:val="21"/>
        </w:rPr>
        <w:t>：每年一、二、三季度结束后，本公司向定制纸质对账单且在当季度内有交易的投资者寄送季度对账单；每年度结束后，本公司向定制纸质对账单且在第四季度内有基金交易或者年度最后一个交易日仍持有本公司基金份额的投资者寄送年度纸质对账单。</w:t>
      </w:r>
    </w:p>
    <w:p w14:paraId="35EE11F0" w14:textId="77777777" w:rsidR="00CB6676" w:rsidRDefault="00CB6676" w:rsidP="00CB6676">
      <w:pPr>
        <w:spacing w:line="360" w:lineRule="auto"/>
        <w:ind w:firstLineChars="200" w:firstLine="420"/>
        <w:rPr>
          <w:bCs/>
          <w:color w:val="000000" w:themeColor="text1"/>
          <w:szCs w:val="21"/>
        </w:rPr>
      </w:pPr>
      <w:r w:rsidRPr="00DC3150">
        <w:rPr>
          <w:rFonts w:hint="eastAsia"/>
          <w:bCs/>
          <w:color w:val="000000" w:themeColor="text1"/>
          <w:szCs w:val="21"/>
        </w:rPr>
        <w:t>因提供的个人信息（包括但不限于姓名、电子邮件地址、邮寄地址、邮编等）不详、错误、变更或邮局投递差错、通讯故障、延误等原因有可能造成对账单无法按时或准确送达。因上述原因无法正常收取对账单的，请及时到原基金销售网点或本公司网站办理联系方式变更手续。详询</w:t>
      </w:r>
      <w:r w:rsidRPr="00DC3150">
        <w:rPr>
          <w:bCs/>
          <w:color w:val="000000" w:themeColor="text1"/>
          <w:szCs w:val="21"/>
        </w:rPr>
        <w:t>400-8888-606</w:t>
      </w:r>
      <w:r w:rsidRPr="00DC3150">
        <w:rPr>
          <w:rFonts w:hint="eastAsia"/>
          <w:bCs/>
          <w:color w:val="000000" w:themeColor="text1"/>
          <w:szCs w:val="21"/>
        </w:rPr>
        <w:t>，或通过本公司网站（</w:t>
      </w:r>
      <w:bookmarkStart w:id="241" w:name="OLE_LINK24"/>
      <w:bookmarkStart w:id="242" w:name="OLE_LINK25"/>
      <w:r w:rsidRPr="00DC3150">
        <w:rPr>
          <w:bCs/>
          <w:color w:val="000000" w:themeColor="text1"/>
          <w:szCs w:val="21"/>
        </w:rPr>
        <w:t>www.igwfmc.com</w:t>
      </w:r>
      <w:bookmarkEnd w:id="241"/>
      <w:bookmarkEnd w:id="242"/>
      <w:r w:rsidRPr="00DC3150">
        <w:rPr>
          <w:rFonts w:hint="eastAsia"/>
          <w:bCs/>
          <w:color w:val="000000" w:themeColor="text1"/>
          <w:szCs w:val="21"/>
        </w:rPr>
        <w:t>）“在线客服”咨询。</w:t>
      </w:r>
    </w:p>
    <w:p w14:paraId="0932E60E" w14:textId="77777777" w:rsidR="00E971ED" w:rsidRPr="00EA1A51" w:rsidRDefault="00E971ED" w:rsidP="00F1431C">
      <w:pPr>
        <w:spacing w:line="360" w:lineRule="auto"/>
        <w:ind w:firstLineChars="200" w:firstLine="420"/>
        <w:rPr>
          <w:bCs/>
          <w:color w:val="000000" w:themeColor="text1"/>
          <w:szCs w:val="21"/>
        </w:rPr>
      </w:pPr>
    </w:p>
    <w:p w14:paraId="00B04D9A"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（二）网络在线服务</w:t>
      </w:r>
    </w:p>
    <w:p w14:paraId="069DCE5D"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基金管理人利用其网站（</w:t>
      </w:r>
      <w:r w:rsidR="00026EFC" w:rsidRPr="00EA1A51">
        <w:rPr>
          <w:rFonts w:hint="eastAsia"/>
          <w:bCs/>
          <w:color w:val="000000" w:themeColor="text1"/>
          <w:szCs w:val="21"/>
        </w:rPr>
        <w:t>www.igwfmc.com</w:t>
      </w:r>
      <w:r w:rsidRPr="00EA1A51">
        <w:rPr>
          <w:rFonts w:hint="eastAsia"/>
          <w:bCs/>
          <w:color w:val="000000" w:themeColor="text1"/>
          <w:szCs w:val="21"/>
        </w:rPr>
        <w:t>）定期或不定期为投资者提供基金管理人信息、基金产品信息、账户查询、投资策略分析报告、热点问答等服务。投资者可以登陆该网站修改基金查询密码。</w:t>
      </w:r>
    </w:p>
    <w:p w14:paraId="6F0268DA"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对于直销个人客户，基金管理人</w:t>
      </w:r>
      <w:r w:rsidR="0044768B">
        <w:rPr>
          <w:rFonts w:hint="eastAsia"/>
          <w:bCs/>
          <w:color w:val="000000" w:themeColor="text1"/>
          <w:szCs w:val="21"/>
        </w:rPr>
        <w:t>同时</w:t>
      </w:r>
      <w:r w:rsidRPr="00EA1A51">
        <w:rPr>
          <w:rFonts w:hint="eastAsia"/>
          <w:bCs/>
          <w:color w:val="000000" w:themeColor="text1"/>
          <w:szCs w:val="21"/>
        </w:rPr>
        <w:t>提供网上</w:t>
      </w:r>
      <w:r w:rsidR="007524C6" w:rsidRPr="00EA1A51">
        <w:rPr>
          <w:rFonts w:hint="eastAsia"/>
          <w:bCs/>
          <w:color w:val="000000" w:themeColor="text1"/>
          <w:szCs w:val="21"/>
        </w:rPr>
        <w:t>查询</w:t>
      </w:r>
      <w:r w:rsidRPr="00EA1A51">
        <w:rPr>
          <w:rFonts w:hint="eastAsia"/>
          <w:bCs/>
          <w:color w:val="000000" w:themeColor="text1"/>
          <w:szCs w:val="21"/>
        </w:rPr>
        <w:t>服务。</w:t>
      </w:r>
    </w:p>
    <w:p w14:paraId="4A7D58D5" w14:textId="77777777" w:rsidR="00E971ED" w:rsidRPr="00EA1A51" w:rsidRDefault="00E971ED" w:rsidP="00925154">
      <w:pPr>
        <w:spacing w:line="360" w:lineRule="auto"/>
        <w:ind w:firstLineChars="200" w:firstLine="420"/>
        <w:rPr>
          <w:bCs/>
          <w:color w:val="000000" w:themeColor="text1"/>
          <w:szCs w:val="21"/>
        </w:rPr>
      </w:pPr>
    </w:p>
    <w:p w14:paraId="45C5B1AE"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（三）客户服务中心（</w:t>
      </w:r>
      <w:r w:rsidRPr="00EA1A51">
        <w:rPr>
          <w:rFonts w:hint="eastAsia"/>
          <w:bCs/>
          <w:color w:val="000000" w:themeColor="text1"/>
          <w:szCs w:val="21"/>
        </w:rPr>
        <w:t>Call Center</w:t>
      </w:r>
      <w:r w:rsidRPr="00EA1A51">
        <w:rPr>
          <w:rFonts w:hint="eastAsia"/>
          <w:bCs/>
          <w:color w:val="000000" w:themeColor="text1"/>
          <w:szCs w:val="21"/>
        </w:rPr>
        <w:t>）电话服务</w:t>
      </w:r>
    </w:p>
    <w:p w14:paraId="4C3E32EE"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投资者想要了解交易情况、基金账户余额、基金产品与服务信息或进行投诉等，可拨打基金管理人客户服务电话：</w:t>
      </w:r>
      <w:r w:rsidRPr="00EA1A51">
        <w:rPr>
          <w:rFonts w:hint="eastAsia"/>
          <w:bCs/>
          <w:color w:val="000000" w:themeColor="text1"/>
          <w:szCs w:val="21"/>
        </w:rPr>
        <w:t>400 8888 606</w:t>
      </w:r>
      <w:r w:rsidRPr="00EA1A51">
        <w:rPr>
          <w:rFonts w:hint="eastAsia"/>
          <w:bCs/>
          <w:color w:val="000000" w:themeColor="text1"/>
          <w:szCs w:val="21"/>
        </w:rPr>
        <w:t>（免长途</w:t>
      </w:r>
      <w:r w:rsidR="00026EFC" w:rsidRPr="00EA1A51">
        <w:rPr>
          <w:rFonts w:hint="eastAsia"/>
          <w:bCs/>
          <w:color w:val="000000" w:themeColor="text1"/>
          <w:szCs w:val="21"/>
        </w:rPr>
        <w:t>费</w:t>
      </w:r>
      <w:r w:rsidRPr="00EA1A51">
        <w:rPr>
          <w:rFonts w:hint="eastAsia"/>
          <w:bCs/>
          <w:color w:val="000000" w:themeColor="text1"/>
          <w:szCs w:val="21"/>
        </w:rPr>
        <w:t>）。</w:t>
      </w:r>
    </w:p>
    <w:p w14:paraId="0934C2AF"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lastRenderedPageBreak/>
        <w:t>客户服务中心的人工坐席服务时间为每周一至周五（法定节假日及因此导致的证券交易所休市日除外）</w:t>
      </w:r>
      <w:r w:rsidRPr="00EA1A51">
        <w:rPr>
          <w:bCs/>
          <w:color w:val="000000" w:themeColor="text1"/>
          <w:szCs w:val="21"/>
        </w:rPr>
        <w:t>9</w:t>
      </w:r>
      <w:r w:rsidRPr="00EA1A51">
        <w:rPr>
          <w:rFonts w:hint="eastAsia"/>
          <w:bCs/>
          <w:color w:val="000000" w:themeColor="text1"/>
          <w:szCs w:val="21"/>
        </w:rPr>
        <w:t>：</w:t>
      </w:r>
      <w:r w:rsidRPr="00EA1A51">
        <w:rPr>
          <w:bCs/>
          <w:color w:val="000000" w:themeColor="text1"/>
          <w:szCs w:val="21"/>
        </w:rPr>
        <w:t>00—17</w:t>
      </w:r>
      <w:r w:rsidRPr="00EA1A51">
        <w:rPr>
          <w:rFonts w:hint="eastAsia"/>
          <w:bCs/>
          <w:color w:val="000000" w:themeColor="text1"/>
          <w:szCs w:val="21"/>
        </w:rPr>
        <w:t>：</w:t>
      </w:r>
      <w:r w:rsidRPr="00EA1A51">
        <w:rPr>
          <w:bCs/>
          <w:color w:val="000000" w:themeColor="text1"/>
          <w:szCs w:val="21"/>
        </w:rPr>
        <w:t>00</w:t>
      </w:r>
      <w:r w:rsidRPr="00EA1A51">
        <w:rPr>
          <w:rFonts w:hint="eastAsia"/>
          <w:bCs/>
          <w:color w:val="000000" w:themeColor="text1"/>
          <w:szCs w:val="21"/>
        </w:rPr>
        <w:t>。</w:t>
      </w:r>
    </w:p>
    <w:p w14:paraId="481D6E78" w14:textId="77777777" w:rsidR="00E971ED" w:rsidRPr="00EA1A51" w:rsidRDefault="00E971ED" w:rsidP="00925154">
      <w:pPr>
        <w:spacing w:line="360" w:lineRule="auto"/>
        <w:ind w:firstLineChars="200" w:firstLine="420"/>
        <w:rPr>
          <w:bCs/>
          <w:color w:val="000000" w:themeColor="text1"/>
          <w:szCs w:val="21"/>
        </w:rPr>
      </w:pPr>
    </w:p>
    <w:p w14:paraId="2C23C298"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（四）客户投诉受理服务</w:t>
      </w:r>
    </w:p>
    <w:p w14:paraId="72ED0241"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投资者可以通过各销售机构网点柜台、基金管理人网站留言栏目、自动语音留言栏目、客户服务中心人工热线、书信、电子邮件等六种不同的渠道对基金管理人和销售网点所提供的服务以及基金管理人的政策规定进行投诉。</w:t>
      </w:r>
    </w:p>
    <w:p w14:paraId="097C6AEE" w14:textId="77777777" w:rsidR="00E971ED" w:rsidRPr="00EA1A51" w:rsidRDefault="00E971ED" w:rsidP="00925154">
      <w:pPr>
        <w:spacing w:line="360" w:lineRule="auto"/>
        <w:ind w:firstLineChars="200" w:firstLine="420"/>
        <w:rPr>
          <w:bCs/>
          <w:color w:val="000000" w:themeColor="text1"/>
          <w:szCs w:val="21"/>
        </w:rPr>
      </w:pPr>
      <w:r w:rsidRPr="00EA1A51">
        <w:rPr>
          <w:rFonts w:hint="eastAsia"/>
          <w:bCs/>
          <w:color w:val="000000" w:themeColor="text1"/>
          <w:szCs w:val="21"/>
        </w:rPr>
        <w:t>基金管理人承诺在工作日收到的投诉，将在下一个工作日内作出回应，在非工作日收到的投诉，将顺延至下一个工作日当日或者次日回复。对于不能及时解决的投诉，基金管理人就投诉处理进度向投诉人作出定期更新。</w:t>
      </w:r>
    </w:p>
    <w:p w14:paraId="051EF4EC" w14:textId="77777777" w:rsidR="00DA1FDC" w:rsidRPr="00EA1A51" w:rsidRDefault="00DA1FDC" w:rsidP="002C372A">
      <w:pPr>
        <w:autoSpaceDE w:val="0"/>
        <w:autoSpaceDN w:val="0"/>
        <w:adjustRightInd w:val="0"/>
        <w:spacing w:line="360" w:lineRule="auto"/>
        <w:ind w:firstLine="420"/>
        <w:rPr>
          <w:color w:val="000000" w:themeColor="text1"/>
        </w:rPr>
      </w:pPr>
    </w:p>
    <w:p w14:paraId="0FA6A7A7" w14:textId="77777777" w:rsidR="00026EFC" w:rsidRPr="00EA1A51" w:rsidRDefault="00026EFC" w:rsidP="00E0660F">
      <w:pPr>
        <w:spacing w:line="360" w:lineRule="auto"/>
        <w:ind w:firstLineChars="200" w:firstLine="420"/>
        <w:rPr>
          <w:bCs/>
          <w:color w:val="000000" w:themeColor="text1"/>
          <w:szCs w:val="21"/>
        </w:rPr>
      </w:pPr>
      <w:r w:rsidRPr="00EA1A51">
        <w:rPr>
          <w:rFonts w:hint="eastAsia"/>
          <w:bCs/>
          <w:color w:val="000000" w:themeColor="text1"/>
          <w:szCs w:val="21"/>
        </w:rPr>
        <w:t>（五）如本招募说明书存在任何您</w:t>
      </w:r>
      <w:r w:rsidRPr="00EA1A51">
        <w:rPr>
          <w:rFonts w:hint="eastAsia"/>
          <w:bCs/>
          <w:color w:val="000000" w:themeColor="text1"/>
          <w:szCs w:val="21"/>
        </w:rPr>
        <w:t>/</w:t>
      </w:r>
      <w:r w:rsidRPr="00EA1A51">
        <w:rPr>
          <w:rFonts w:hint="eastAsia"/>
          <w:bCs/>
          <w:color w:val="000000" w:themeColor="text1"/>
          <w:szCs w:val="21"/>
        </w:rPr>
        <w:t>贵机构无法理解的内容，请通过上述方式联系本基金管理人。请确保投资前，您</w:t>
      </w:r>
      <w:r w:rsidRPr="00EA1A51">
        <w:rPr>
          <w:rFonts w:hint="eastAsia"/>
          <w:bCs/>
          <w:color w:val="000000" w:themeColor="text1"/>
          <w:szCs w:val="21"/>
        </w:rPr>
        <w:t>/</w:t>
      </w:r>
      <w:r w:rsidRPr="00EA1A51">
        <w:rPr>
          <w:rFonts w:hint="eastAsia"/>
          <w:bCs/>
          <w:color w:val="000000" w:themeColor="text1"/>
          <w:szCs w:val="21"/>
        </w:rPr>
        <w:t>贵机构已经全面理解了本招募说明书。</w:t>
      </w:r>
    </w:p>
    <w:p w14:paraId="077A61B3" w14:textId="77777777" w:rsidR="00FC13C4" w:rsidRDefault="00780A1B" w:rsidP="002C372A">
      <w:pPr>
        <w:pStyle w:val="3"/>
        <w:rPr>
          <w:rFonts w:hAnsi="宋体"/>
          <w:color w:val="000000" w:themeColor="text1"/>
        </w:rPr>
      </w:pPr>
      <w:bookmarkStart w:id="243" w:name="_Toc409542391"/>
      <w:bookmarkStart w:id="244" w:name="_Toc127083938"/>
      <w:bookmarkStart w:id="245" w:name="_Toc329633107"/>
      <w:bookmarkStart w:id="246" w:name="_Toc340435539"/>
      <w:bookmarkStart w:id="247" w:name="_Toc340435607"/>
      <w:r w:rsidRPr="00EA1A51">
        <w:rPr>
          <w:rFonts w:ascii="Times New Roman" w:hAnsi="宋体"/>
          <w:color w:val="000000" w:themeColor="text1"/>
        </w:rPr>
        <w:t>二十</w:t>
      </w:r>
      <w:r w:rsidRPr="00EA1A51">
        <w:rPr>
          <w:rFonts w:ascii="Times New Roman" w:hAnsi="宋体" w:hint="eastAsia"/>
          <w:color w:val="000000" w:themeColor="text1"/>
        </w:rPr>
        <w:t>六</w:t>
      </w:r>
      <w:r w:rsidR="0081561B" w:rsidRPr="00EA1A51">
        <w:rPr>
          <w:rFonts w:ascii="Times New Roman" w:hAnsi="宋体"/>
          <w:color w:val="000000" w:themeColor="text1"/>
        </w:rPr>
        <w:t>、</w:t>
      </w:r>
      <w:r w:rsidR="00FC13C4" w:rsidRPr="00EA1A51">
        <w:rPr>
          <w:rFonts w:hAnsi="宋体" w:hint="eastAsia"/>
          <w:color w:val="000000" w:themeColor="text1"/>
        </w:rPr>
        <w:t>其他应披露事项</w:t>
      </w:r>
      <w:bookmarkEnd w:id="243"/>
    </w:p>
    <w:p w14:paraId="7D02D40F" w14:textId="77777777" w:rsidR="00450879" w:rsidRDefault="00450879" w:rsidP="00450879">
      <w:pPr>
        <w:spacing w:line="360" w:lineRule="auto"/>
        <w:ind w:firstLineChars="200" w:firstLine="420"/>
        <w:rPr>
          <w:bCs/>
          <w:color w:val="000000" w:themeColor="text1"/>
          <w:szCs w:val="21"/>
        </w:rPr>
      </w:pPr>
      <w:r w:rsidRPr="00EA1A51">
        <w:rPr>
          <w:rFonts w:hint="eastAsia"/>
          <w:bCs/>
          <w:color w:val="000000" w:themeColor="text1"/>
          <w:szCs w:val="21"/>
        </w:rPr>
        <w:t>201</w:t>
      </w:r>
      <w:r>
        <w:rPr>
          <w:rFonts w:hint="eastAsia"/>
          <w:bCs/>
          <w:color w:val="000000" w:themeColor="text1"/>
          <w:szCs w:val="21"/>
        </w:rPr>
        <w:t>9</w:t>
      </w:r>
      <w:r w:rsidRPr="00EA1A51">
        <w:rPr>
          <w:rFonts w:hint="eastAsia"/>
          <w:bCs/>
          <w:color w:val="000000" w:themeColor="text1"/>
          <w:szCs w:val="21"/>
        </w:rPr>
        <w:t>年</w:t>
      </w:r>
      <w:r>
        <w:rPr>
          <w:rFonts w:hint="eastAsia"/>
          <w:bCs/>
          <w:color w:val="000000" w:themeColor="text1"/>
          <w:szCs w:val="21"/>
        </w:rPr>
        <w:t>7</w:t>
      </w:r>
      <w:r w:rsidRPr="00EA1A51">
        <w:rPr>
          <w:rFonts w:hint="eastAsia"/>
          <w:bCs/>
          <w:color w:val="000000" w:themeColor="text1"/>
          <w:szCs w:val="21"/>
        </w:rPr>
        <w:t>月</w:t>
      </w:r>
      <w:r>
        <w:rPr>
          <w:rFonts w:hint="eastAsia"/>
          <w:bCs/>
          <w:color w:val="000000" w:themeColor="text1"/>
          <w:szCs w:val="21"/>
        </w:rPr>
        <w:t>17</w:t>
      </w:r>
      <w:r w:rsidRPr="00EA1A51">
        <w:rPr>
          <w:rFonts w:hint="eastAsia"/>
          <w:bCs/>
          <w:color w:val="000000" w:themeColor="text1"/>
          <w:szCs w:val="21"/>
        </w:rPr>
        <w:t>日发布《</w:t>
      </w:r>
      <w:r w:rsidRPr="008B5F54">
        <w:rPr>
          <w:rFonts w:hint="eastAsia"/>
          <w:bCs/>
          <w:color w:val="000000" w:themeColor="text1"/>
          <w:szCs w:val="21"/>
        </w:rPr>
        <w:t>景顺长城中证</w:t>
      </w:r>
      <w:r w:rsidRPr="008B5F54">
        <w:rPr>
          <w:bCs/>
          <w:color w:val="000000" w:themeColor="text1"/>
          <w:szCs w:val="21"/>
        </w:rPr>
        <w:t>TMT150</w:t>
      </w:r>
      <w:r w:rsidRPr="008B5F54">
        <w:rPr>
          <w:rFonts w:hint="eastAsia"/>
          <w:bCs/>
          <w:color w:val="000000" w:themeColor="text1"/>
          <w:szCs w:val="21"/>
        </w:rPr>
        <w:t>交易型开放式指数证券投资基金</w:t>
      </w:r>
      <w:r w:rsidRPr="008B5F54">
        <w:rPr>
          <w:bCs/>
          <w:color w:val="000000" w:themeColor="text1"/>
          <w:szCs w:val="21"/>
        </w:rPr>
        <w:t>2019</w:t>
      </w:r>
      <w:r w:rsidRPr="008B5F54">
        <w:rPr>
          <w:rFonts w:hint="eastAsia"/>
          <w:bCs/>
          <w:color w:val="000000" w:themeColor="text1"/>
          <w:szCs w:val="21"/>
        </w:rPr>
        <w:t>年第</w:t>
      </w:r>
      <w:r w:rsidRPr="008B5F54">
        <w:rPr>
          <w:bCs/>
          <w:color w:val="000000" w:themeColor="text1"/>
          <w:szCs w:val="21"/>
        </w:rPr>
        <w:t>2</w:t>
      </w:r>
      <w:r w:rsidRPr="008B5F54">
        <w:rPr>
          <w:rFonts w:hint="eastAsia"/>
          <w:bCs/>
          <w:color w:val="000000" w:themeColor="text1"/>
          <w:szCs w:val="21"/>
        </w:rPr>
        <w:t>季度报告</w:t>
      </w:r>
      <w:r>
        <w:rPr>
          <w:rFonts w:hint="eastAsia"/>
          <w:bCs/>
          <w:color w:val="000000" w:themeColor="text1"/>
          <w:szCs w:val="21"/>
        </w:rPr>
        <w:t>》</w:t>
      </w:r>
    </w:p>
    <w:p w14:paraId="708E40F4" w14:textId="77777777" w:rsidR="00450879" w:rsidRDefault="00450879" w:rsidP="00450879">
      <w:pPr>
        <w:spacing w:line="360" w:lineRule="auto"/>
        <w:ind w:firstLineChars="200" w:firstLine="420"/>
        <w:rPr>
          <w:bCs/>
          <w:color w:val="000000" w:themeColor="text1"/>
          <w:szCs w:val="21"/>
        </w:rPr>
      </w:pPr>
      <w:r w:rsidRPr="00EA1A51">
        <w:rPr>
          <w:rFonts w:hint="eastAsia"/>
          <w:bCs/>
          <w:color w:val="000000" w:themeColor="text1"/>
          <w:szCs w:val="21"/>
        </w:rPr>
        <w:t>201</w:t>
      </w:r>
      <w:r>
        <w:rPr>
          <w:rFonts w:hint="eastAsia"/>
          <w:bCs/>
          <w:color w:val="000000" w:themeColor="text1"/>
          <w:szCs w:val="21"/>
        </w:rPr>
        <w:t>9</w:t>
      </w:r>
      <w:r w:rsidRPr="00EA1A51">
        <w:rPr>
          <w:rFonts w:hint="eastAsia"/>
          <w:bCs/>
          <w:color w:val="000000" w:themeColor="text1"/>
          <w:szCs w:val="21"/>
        </w:rPr>
        <w:t>年</w:t>
      </w:r>
      <w:r>
        <w:rPr>
          <w:rFonts w:hint="eastAsia"/>
          <w:bCs/>
          <w:color w:val="000000" w:themeColor="text1"/>
          <w:szCs w:val="21"/>
        </w:rPr>
        <w:t>4</w:t>
      </w:r>
      <w:r w:rsidRPr="00EA1A51">
        <w:rPr>
          <w:rFonts w:hint="eastAsia"/>
          <w:bCs/>
          <w:color w:val="000000" w:themeColor="text1"/>
          <w:szCs w:val="21"/>
        </w:rPr>
        <w:t>月</w:t>
      </w:r>
      <w:r>
        <w:rPr>
          <w:rFonts w:hint="eastAsia"/>
          <w:bCs/>
          <w:color w:val="000000" w:themeColor="text1"/>
          <w:szCs w:val="21"/>
        </w:rPr>
        <w:t>20</w:t>
      </w:r>
      <w:r w:rsidRPr="00EA1A51">
        <w:rPr>
          <w:rFonts w:hint="eastAsia"/>
          <w:bCs/>
          <w:color w:val="000000" w:themeColor="text1"/>
          <w:szCs w:val="21"/>
        </w:rPr>
        <w:t>日发布《</w:t>
      </w:r>
      <w:r w:rsidRPr="008B5F54">
        <w:rPr>
          <w:rFonts w:hint="eastAsia"/>
          <w:bCs/>
          <w:color w:val="000000" w:themeColor="text1"/>
          <w:szCs w:val="21"/>
        </w:rPr>
        <w:t>景顺长城中证</w:t>
      </w:r>
      <w:r w:rsidRPr="008B5F54">
        <w:rPr>
          <w:bCs/>
          <w:color w:val="000000" w:themeColor="text1"/>
          <w:szCs w:val="21"/>
        </w:rPr>
        <w:t>TMT150</w:t>
      </w:r>
      <w:r w:rsidRPr="008B5F54">
        <w:rPr>
          <w:rFonts w:hint="eastAsia"/>
          <w:bCs/>
          <w:color w:val="000000" w:themeColor="text1"/>
          <w:szCs w:val="21"/>
        </w:rPr>
        <w:t>交易型开放式指数证券投资基金</w:t>
      </w:r>
      <w:r w:rsidRPr="008B5F54">
        <w:rPr>
          <w:bCs/>
          <w:color w:val="000000" w:themeColor="text1"/>
          <w:szCs w:val="21"/>
        </w:rPr>
        <w:t>2019</w:t>
      </w:r>
      <w:r w:rsidRPr="008B5F54">
        <w:rPr>
          <w:rFonts w:hint="eastAsia"/>
          <w:bCs/>
          <w:color w:val="000000" w:themeColor="text1"/>
          <w:szCs w:val="21"/>
        </w:rPr>
        <w:t>年第</w:t>
      </w:r>
      <w:r w:rsidRPr="008B5F54">
        <w:rPr>
          <w:bCs/>
          <w:color w:val="000000" w:themeColor="text1"/>
          <w:szCs w:val="21"/>
        </w:rPr>
        <w:t>1</w:t>
      </w:r>
      <w:r w:rsidRPr="008B5F54">
        <w:rPr>
          <w:rFonts w:hint="eastAsia"/>
          <w:bCs/>
          <w:color w:val="000000" w:themeColor="text1"/>
          <w:szCs w:val="21"/>
        </w:rPr>
        <w:t>季度报告</w:t>
      </w:r>
      <w:r>
        <w:rPr>
          <w:rFonts w:hint="eastAsia"/>
          <w:bCs/>
          <w:color w:val="000000" w:themeColor="text1"/>
          <w:szCs w:val="21"/>
        </w:rPr>
        <w:t>》</w:t>
      </w:r>
    </w:p>
    <w:p w14:paraId="1C5EB413" w14:textId="77777777" w:rsidR="00450879" w:rsidRDefault="00450879" w:rsidP="00450879">
      <w:pPr>
        <w:spacing w:line="360" w:lineRule="auto"/>
        <w:ind w:firstLineChars="200" w:firstLine="420"/>
        <w:rPr>
          <w:bCs/>
          <w:color w:val="000000" w:themeColor="text1"/>
          <w:szCs w:val="21"/>
        </w:rPr>
      </w:pPr>
      <w:r w:rsidRPr="00EA1A51">
        <w:rPr>
          <w:rFonts w:hint="eastAsia"/>
          <w:bCs/>
          <w:color w:val="000000" w:themeColor="text1"/>
          <w:szCs w:val="21"/>
        </w:rPr>
        <w:t>201</w:t>
      </w:r>
      <w:r>
        <w:rPr>
          <w:rFonts w:hint="eastAsia"/>
          <w:bCs/>
          <w:color w:val="000000" w:themeColor="text1"/>
          <w:szCs w:val="21"/>
        </w:rPr>
        <w:t>9</w:t>
      </w:r>
      <w:r w:rsidRPr="00EA1A51">
        <w:rPr>
          <w:rFonts w:hint="eastAsia"/>
          <w:bCs/>
          <w:color w:val="000000" w:themeColor="text1"/>
          <w:szCs w:val="21"/>
        </w:rPr>
        <w:t>年</w:t>
      </w:r>
      <w:r>
        <w:rPr>
          <w:rFonts w:hint="eastAsia"/>
          <w:bCs/>
          <w:color w:val="000000" w:themeColor="text1"/>
          <w:szCs w:val="21"/>
        </w:rPr>
        <w:t>3</w:t>
      </w:r>
      <w:r w:rsidRPr="00EA1A51">
        <w:rPr>
          <w:rFonts w:hint="eastAsia"/>
          <w:bCs/>
          <w:color w:val="000000" w:themeColor="text1"/>
          <w:szCs w:val="21"/>
        </w:rPr>
        <w:t>月</w:t>
      </w:r>
      <w:r>
        <w:rPr>
          <w:rFonts w:hint="eastAsia"/>
          <w:bCs/>
          <w:color w:val="000000" w:themeColor="text1"/>
          <w:szCs w:val="21"/>
        </w:rPr>
        <w:t>26</w:t>
      </w:r>
      <w:r w:rsidRPr="00EA1A51">
        <w:rPr>
          <w:rFonts w:hint="eastAsia"/>
          <w:bCs/>
          <w:color w:val="000000" w:themeColor="text1"/>
          <w:szCs w:val="21"/>
        </w:rPr>
        <w:t>日发布《</w:t>
      </w:r>
      <w:r w:rsidRPr="008B5F54">
        <w:rPr>
          <w:rFonts w:hint="eastAsia"/>
          <w:bCs/>
          <w:color w:val="000000" w:themeColor="text1"/>
          <w:szCs w:val="21"/>
        </w:rPr>
        <w:t>景顺长城中证</w:t>
      </w:r>
      <w:r w:rsidRPr="008B5F54">
        <w:rPr>
          <w:bCs/>
          <w:color w:val="000000" w:themeColor="text1"/>
          <w:szCs w:val="21"/>
        </w:rPr>
        <w:t>TMT150</w:t>
      </w:r>
      <w:r w:rsidRPr="008B5F54">
        <w:rPr>
          <w:rFonts w:hint="eastAsia"/>
          <w:bCs/>
          <w:color w:val="000000" w:themeColor="text1"/>
          <w:szCs w:val="21"/>
        </w:rPr>
        <w:t>交易型开放式指数证券投资基金</w:t>
      </w:r>
      <w:r w:rsidRPr="008B5F54">
        <w:rPr>
          <w:bCs/>
          <w:color w:val="000000" w:themeColor="text1"/>
          <w:szCs w:val="21"/>
        </w:rPr>
        <w:t>2018</w:t>
      </w:r>
      <w:r w:rsidRPr="008B5F54">
        <w:rPr>
          <w:rFonts w:hint="eastAsia"/>
          <w:bCs/>
          <w:color w:val="000000" w:themeColor="text1"/>
          <w:szCs w:val="21"/>
        </w:rPr>
        <w:t>年年度报告</w:t>
      </w:r>
      <w:r w:rsidRPr="00D37D47">
        <w:rPr>
          <w:rFonts w:hint="eastAsia"/>
          <w:bCs/>
          <w:color w:val="000000" w:themeColor="text1"/>
          <w:szCs w:val="21"/>
        </w:rPr>
        <w:t>》</w:t>
      </w:r>
      <w:r>
        <w:rPr>
          <w:rFonts w:hint="eastAsia"/>
          <w:bCs/>
          <w:color w:val="000000" w:themeColor="text1"/>
          <w:szCs w:val="21"/>
        </w:rPr>
        <w:t>及《摘要》</w:t>
      </w:r>
    </w:p>
    <w:p w14:paraId="782EF1E0" w14:textId="77777777" w:rsidR="00450879" w:rsidRDefault="00450879" w:rsidP="00450879">
      <w:pPr>
        <w:spacing w:line="360" w:lineRule="auto"/>
        <w:ind w:firstLineChars="200" w:firstLine="420"/>
        <w:rPr>
          <w:bCs/>
          <w:color w:val="000000" w:themeColor="text1"/>
          <w:szCs w:val="21"/>
        </w:rPr>
      </w:pPr>
      <w:r w:rsidRPr="00EA1A51">
        <w:rPr>
          <w:rFonts w:hint="eastAsia"/>
          <w:bCs/>
          <w:color w:val="000000" w:themeColor="text1"/>
          <w:szCs w:val="21"/>
        </w:rPr>
        <w:t>201</w:t>
      </w:r>
      <w:r>
        <w:rPr>
          <w:rFonts w:hint="eastAsia"/>
          <w:bCs/>
          <w:color w:val="000000" w:themeColor="text1"/>
          <w:szCs w:val="21"/>
        </w:rPr>
        <w:t>9</w:t>
      </w:r>
      <w:r w:rsidRPr="00EA1A51">
        <w:rPr>
          <w:rFonts w:hint="eastAsia"/>
          <w:bCs/>
          <w:color w:val="000000" w:themeColor="text1"/>
          <w:szCs w:val="21"/>
        </w:rPr>
        <w:t>年</w:t>
      </w:r>
      <w:r>
        <w:rPr>
          <w:rFonts w:hint="eastAsia"/>
          <w:bCs/>
          <w:color w:val="000000" w:themeColor="text1"/>
          <w:szCs w:val="21"/>
        </w:rPr>
        <w:t>3</w:t>
      </w:r>
      <w:r w:rsidRPr="00EA1A51">
        <w:rPr>
          <w:rFonts w:hint="eastAsia"/>
          <w:bCs/>
          <w:color w:val="000000" w:themeColor="text1"/>
          <w:szCs w:val="21"/>
        </w:rPr>
        <w:t>月</w:t>
      </w:r>
      <w:r>
        <w:rPr>
          <w:rFonts w:hint="eastAsia"/>
          <w:bCs/>
          <w:color w:val="000000" w:themeColor="text1"/>
          <w:szCs w:val="21"/>
        </w:rPr>
        <w:t>4</w:t>
      </w:r>
      <w:r w:rsidRPr="00EA1A51">
        <w:rPr>
          <w:rFonts w:hint="eastAsia"/>
          <w:bCs/>
          <w:color w:val="000000" w:themeColor="text1"/>
          <w:szCs w:val="21"/>
        </w:rPr>
        <w:t>日发布《</w:t>
      </w:r>
      <w:r w:rsidRPr="008B5F54">
        <w:rPr>
          <w:rFonts w:hint="eastAsia"/>
          <w:bCs/>
          <w:color w:val="000000" w:themeColor="text1"/>
          <w:szCs w:val="21"/>
        </w:rPr>
        <w:t>景顺长城中证</w:t>
      </w:r>
      <w:r w:rsidRPr="008B5F54">
        <w:rPr>
          <w:bCs/>
          <w:color w:val="000000" w:themeColor="text1"/>
          <w:szCs w:val="21"/>
        </w:rPr>
        <w:t>TMT 150</w:t>
      </w:r>
      <w:r w:rsidRPr="008B5F54">
        <w:rPr>
          <w:rFonts w:hint="eastAsia"/>
          <w:bCs/>
          <w:color w:val="000000" w:themeColor="text1"/>
          <w:szCs w:val="21"/>
        </w:rPr>
        <w:t>交易型开放式指数证券投资基金</w:t>
      </w:r>
      <w:r w:rsidRPr="008B5F54">
        <w:rPr>
          <w:bCs/>
          <w:color w:val="000000" w:themeColor="text1"/>
          <w:szCs w:val="21"/>
        </w:rPr>
        <w:t>2019</w:t>
      </w:r>
      <w:r w:rsidRPr="008B5F54">
        <w:rPr>
          <w:rFonts w:hint="eastAsia"/>
          <w:bCs/>
          <w:color w:val="000000" w:themeColor="text1"/>
          <w:szCs w:val="21"/>
        </w:rPr>
        <w:t>年第</w:t>
      </w:r>
      <w:r w:rsidRPr="008B5F54">
        <w:rPr>
          <w:bCs/>
          <w:color w:val="000000" w:themeColor="text1"/>
          <w:szCs w:val="21"/>
        </w:rPr>
        <w:t>1</w:t>
      </w:r>
      <w:r w:rsidRPr="008B5F54">
        <w:rPr>
          <w:rFonts w:hint="eastAsia"/>
          <w:bCs/>
          <w:color w:val="000000" w:themeColor="text1"/>
          <w:szCs w:val="21"/>
        </w:rPr>
        <w:t>号更新招募说明书</w:t>
      </w:r>
      <w:r w:rsidRPr="00D37D47">
        <w:rPr>
          <w:rFonts w:hint="eastAsia"/>
          <w:bCs/>
          <w:color w:val="000000" w:themeColor="text1"/>
          <w:szCs w:val="21"/>
        </w:rPr>
        <w:t>》</w:t>
      </w:r>
      <w:r>
        <w:rPr>
          <w:rFonts w:hint="eastAsia"/>
          <w:bCs/>
          <w:color w:val="000000" w:themeColor="text1"/>
          <w:szCs w:val="21"/>
        </w:rPr>
        <w:t>及《摘要》</w:t>
      </w:r>
    </w:p>
    <w:p w14:paraId="3C020853" w14:textId="77777777" w:rsidR="00450879" w:rsidRDefault="00450879" w:rsidP="00450879">
      <w:pPr>
        <w:spacing w:line="360" w:lineRule="auto"/>
        <w:ind w:firstLineChars="200" w:firstLine="420"/>
        <w:rPr>
          <w:bCs/>
          <w:color w:val="000000" w:themeColor="text1"/>
          <w:szCs w:val="21"/>
        </w:rPr>
      </w:pPr>
      <w:r w:rsidRPr="00EA1A51">
        <w:rPr>
          <w:rFonts w:hint="eastAsia"/>
          <w:bCs/>
          <w:color w:val="000000" w:themeColor="text1"/>
          <w:szCs w:val="21"/>
        </w:rPr>
        <w:t>201</w:t>
      </w:r>
      <w:r>
        <w:rPr>
          <w:rFonts w:hint="eastAsia"/>
          <w:bCs/>
          <w:color w:val="000000" w:themeColor="text1"/>
          <w:szCs w:val="21"/>
        </w:rPr>
        <w:t>9</w:t>
      </w:r>
      <w:r w:rsidRPr="00EA1A51">
        <w:rPr>
          <w:rFonts w:hint="eastAsia"/>
          <w:bCs/>
          <w:color w:val="000000" w:themeColor="text1"/>
          <w:szCs w:val="21"/>
        </w:rPr>
        <w:t>年</w:t>
      </w:r>
      <w:r>
        <w:rPr>
          <w:rFonts w:hint="eastAsia"/>
          <w:bCs/>
          <w:color w:val="000000" w:themeColor="text1"/>
          <w:szCs w:val="21"/>
        </w:rPr>
        <w:t>1</w:t>
      </w:r>
      <w:r w:rsidRPr="00EA1A51">
        <w:rPr>
          <w:rFonts w:hint="eastAsia"/>
          <w:bCs/>
          <w:color w:val="000000" w:themeColor="text1"/>
          <w:szCs w:val="21"/>
        </w:rPr>
        <w:t>月</w:t>
      </w:r>
      <w:r>
        <w:rPr>
          <w:rFonts w:hint="eastAsia"/>
          <w:bCs/>
          <w:color w:val="000000" w:themeColor="text1"/>
          <w:szCs w:val="21"/>
        </w:rPr>
        <w:t>21</w:t>
      </w:r>
      <w:r w:rsidRPr="00EA1A51">
        <w:rPr>
          <w:rFonts w:hint="eastAsia"/>
          <w:bCs/>
          <w:color w:val="000000" w:themeColor="text1"/>
          <w:szCs w:val="21"/>
        </w:rPr>
        <w:t>日发布《</w:t>
      </w:r>
      <w:r w:rsidRPr="008B5F54">
        <w:rPr>
          <w:rFonts w:hint="eastAsia"/>
          <w:bCs/>
          <w:color w:val="000000" w:themeColor="text1"/>
          <w:szCs w:val="21"/>
        </w:rPr>
        <w:t>景顺长城中证</w:t>
      </w:r>
      <w:r w:rsidRPr="008B5F54">
        <w:rPr>
          <w:bCs/>
          <w:color w:val="000000" w:themeColor="text1"/>
          <w:szCs w:val="21"/>
        </w:rPr>
        <w:t>TMT150</w:t>
      </w:r>
      <w:r w:rsidRPr="008B5F54">
        <w:rPr>
          <w:rFonts w:hint="eastAsia"/>
          <w:bCs/>
          <w:color w:val="000000" w:themeColor="text1"/>
          <w:szCs w:val="21"/>
        </w:rPr>
        <w:t>交易型开放式指数证券投资基金</w:t>
      </w:r>
      <w:r w:rsidRPr="008B5F54">
        <w:rPr>
          <w:bCs/>
          <w:color w:val="000000" w:themeColor="text1"/>
          <w:szCs w:val="21"/>
        </w:rPr>
        <w:t>2018</w:t>
      </w:r>
      <w:r w:rsidRPr="008B5F54">
        <w:rPr>
          <w:rFonts w:hint="eastAsia"/>
          <w:bCs/>
          <w:color w:val="000000" w:themeColor="text1"/>
          <w:szCs w:val="21"/>
        </w:rPr>
        <w:t>年第</w:t>
      </w:r>
      <w:r w:rsidRPr="008B5F54">
        <w:rPr>
          <w:bCs/>
          <w:color w:val="000000" w:themeColor="text1"/>
          <w:szCs w:val="21"/>
        </w:rPr>
        <w:t>4</w:t>
      </w:r>
      <w:r w:rsidRPr="008B5F54">
        <w:rPr>
          <w:rFonts w:hint="eastAsia"/>
          <w:bCs/>
          <w:color w:val="000000" w:themeColor="text1"/>
          <w:szCs w:val="21"/>
        </w:rPr>
        <w:t>季度报告</w:t>
      </w:r>
      <w:r w:rsidRPr="00D37D47">
        <w:rPr>
          <w:rFonts w:hint="eastAsia"/>
          <w:bCs/>
          <w:color w:val="000000" w:themeColor="text1"/>
          <w:szCs w:val="21"/>
        </w:rPr>
        <w:t>》</w:t>
      </w:r>
    </w:p>
    <w:p w14:paraId="35062C00" w14:textId="77777777" w:rsidR="00160332" w:rsidRPr="00EA1A51" w:rsidRDefault="00160332" w:rsidP="00160332">
      <w:pPr>
        <w:pStyle w:val="a0"/>
        <w:rPr>
          <w:color w:val="000000" w:themeColor="text1"/>
        </w:rPr>
      </w:pPr>
    </w:p>
    <w:p w14:paraId="48D2B94B" w14:textId="77777777" w:rsidR="0081561B" w:rsidRPr="00EA1A51" w:rsidRDefault="00780A1B" w:rsidP="002C372A">
      <w:pPr>
        <w:pStyle w:val="3"/>
        <w:rPr>
          <w:rFonts w:ascii="Times New Roman"/>
          <w:color w:val="000000" w:themeColor="text1"/>
        </w:rPr>
      </w:pPr>
      <w:bookmarkStart w:id="248" w:name="_Toc409542392"/>
      <w:r w:rsidRPr="00EA1A51">
        <w:rPr>
          <w:rFonts w:ascii="Times New Roman" w:hAnsi="宋体" w:hint="eastAsia"/>
          <w:color w:val="000000" w:themeColor="text1"/>
        </w:rPr>
        <w:t>二十七</w:t>
      </w:r>
      <w:r w:rsidR="00FC13C4" w:rsidRPr="00EA1A51">
        <w:rPr>
          <w:rFonts w:ascii="Times New Roman" w:hAnsi="宋体" w:hint="eastAsia"/>
          <w:color w:val="000000" w:themeColor="text1"/>
        </w:rPr>
        <w:t>、</w:t>
      </w:r>
      <w:r w:rsidR="0081561B" w:rsidRPr="00EA1A51">
        <w:rPr>
          <w:rFonts w:ascii="Times New Roman" w:hAnsi="宋体"/>
          <w:color w:val="000000" w:themeColor="text1"/>
        </w:rPr>
        <w:t>招募说明书存放及查阅方式</w:t>
      </w:r>
      <w:bookmarkEnd w:id="184"/>
      <w:bookmarkEnd w:id="185"/>
      <w:bookmarkEnd w:id="244"/>
      <w:bookmarkEnd w:id="245"/>
      <w:bookmarkEnd w:id="246"/>
      <w:bookmarkEnd w:id="247"/>
      <w:bookmarkEnd w:id="248"/>
    </w:p>
    <w:p w14:paraId="571B3C0D" w14:textId="77777777" w:rsidR="00B16D82" w:rsidRPr="00EA1A51" w:rsidRDefault="00B16D82" w:rsidP="00B16D82">
      <w:pPr>
        <w:tabs>
          <w:tab w:val="num" w:pos="540"/>
        </w:tabs>
        <w:spacing w:line="360" w:lineRule="auto"/>
        <w:ind w:firstLineChars="200" w:firstLine="420"/>
        <w:rPr>
          <w:color w:val="000000" w:themeColor="text1"/>
        </w:rPr>
      </w:pPr>
      <w:r w:rsidRPr="00EA1A51">
        <w:rPr>
          <w:rFonts w:hint="eastAsia"/>
          <w:color w:val="000000" w:themeColor="text1"/>
        </w:rPr>
        <w:t>招募说明书公布后，应当分别置备于基金管理人、基金托管人和基金</w:t>
      </w:r>
      <w:r w:rsidR="00AB5151" w:rsidRPr="00EA1A51">
        <w:rPr>
          <w:rFonts w:hint="eastAsia"/>
          <w:color w:val="000000" w:themeColor="text1"/>
        </w:rPr>
        <w:t>销售</w:t>
      </w:r>
      <w:r w:rsidRPr="00EA1A51">
        <w:rPr>
          <w:rFonts w:hint="eastAsia"/>
          <w:color w:val="000000" w:themeColor="text1"/>
        </w:rPr>
        <w:t>机构的住所，供公众查阅、复制。</w:t>
      </w:r>
    </w:p>
    <w:p w14:paraId="4ADB9557" w14:textId="77777777" w:rsidR="00B16D82" w:rsidRPr="00EA1A51" w:rsidRDefault="00B16D82" w:rsidP="00B16D82">
      <w:pPr>
        <w:tabs>
          <w:tab w:val="num" w:pos="540"/>
        </w:tabs>
        <w:spacing w:line="360" w:lineRule="auto"/>
        <w:ind w:firstLineChars="200" w:firstLine="420"/>
        <w:rPr>
          <w:color w:val="000000" w:themeColor="text1"/>
        </w:rPr>
      </w:pPr>
      <w:r w:rsidRPr="00EA1A51">
        <w:rPr>
          <w:rFonts w:hint="eastAsia"/>
          <w:color w:val="000000" w:themeColor="text1"/>
        </w:rPr>
        <w:lastRenderedPageBreak/>
        <w:tab/>
      </w:r>
      <w:r w:rsidRPr="00EA1A51">
        <w:rPr>
          <w:rFonts w:hint="eastAsia"/>
          <w:color w:val="000000" w:themeColor="text1"/>
        </w:rPr>
        <w:t>基金管理人和基金托管人保证文本的内容与所公告的内容完全一致。</w:t>
      </w:r>
    </w:p>
    <w:p w14:paraId="64FD038B" w14:textId="77777777" w:rsidR="00B16D82" w:rsidRDefault="00B16D82" w:rsidP="002C372A">
      <w:pPr>
        <w:pStyle w:val="a5"/>
        <w:tabs>
          <w:tab w:val="left" w:pos="3780"/>
        </w:tabs>
        <w:autoSpaceDE w:val="0"/>
        <w:autoSpaceDN w:val="0"/>
        <w:adjustRightInd w:val="0"/>
        <w:ind w:firstLineChars="0"/>
        <w:rPr>
          <w:rFonts w:ascii="Times New Roman"/>
          <w:color w:val="000000" w:themeColor="text1"/>
          <w:szCs w:val="24"/>
        </w:rPr>
      </w:pPr>
    </w:p>
    <w:p w14:paraId="597DDCA3" w14:textId="77777777" w:rsidR="00273260" w:rsidRPr="00EA1A51" w:rsidRDefault="00273260" w:rsidP="002C372A">
      <w:pPr>
        <w:pStyle w:val="a5"/>
        <w:tabs>
          <w:tab w:val="left" w:pos="3780"/>
        </w:tabs>
        <w:autoSpaceDE w:val="0"/>
        <w:autoSpaceDN w:val="0"/>
        <w:adjustRightInd w:val="0"/>
        <w:ind w:firstLineChars="0"/>
        <w:rPr>
          <w:rFonts w:ascii="Times New Roman"/>
          <w:color w:val="000000" w:themeColor="text1"/>
          <w:szCs w:val="24"/>
        </w:rPr>
      </w:pPr>
    </w:p>
    <w:p w14:paraId="4C863DB1" w14:textId="77777777" w:rsidR="0081561B" w:rsidRPr="00EA1A51" w:rsidRDefault="00780A1B" w:rsidP="002C372A">
      <w:pPr>
        <w:pStyle w:val="3"/>
        <w:rPr>
          <w:rFonts w:ascii="Times New Roman"/>
          <w:color w:val="000000" w:themeColor="text1"/>
        </w:rPr>
      </w:pPr>
      <w:bookmarkStart w:id="249" w:name="_Toc525454771"/>
      <w:bookmarkStart w:id="250" w:name="_Toc530223199"/>
      <w:bookmarkStart w:id="251" w:name="_Toc63171765"/>
      <w:bookmarkStart w:id="252" w:name="_Toc127083939"/>
      <w:bookmarkStart w:id="253" w:name="_Toc329633108"/>
      <w:bookmarkStart w:id="254" w:name="_Toc340435540"/>
      <w:bookmarkStart w:id="255" w:name="_Toc340435608"/>
      <w:bookmarkStart w:id="256" w:name="_Toc409542393"/>
      <w:bookmarkStart w:id="257" w:name="_GoBack"/>
      <w:bookmarkEnd w:id="257"/>
      <w:r w:rsidRPr="00EA1A51">
        <w:rPr>
          <w:rFonts w:ascii="Times New Roman" w:hAnsi="宋体"/>
          <w:color w:val="000000" w:themeColor="text1"/>
        </w:rPr>
        <w:t>二十</w:t>
      </w:r>
      <w:r w:rsidRPr="00EA1A51">
        <w:rPr>
          <w:rFonts w:ascii="Times New Roman" w:hAnsi="宋体" w:hint="eastAsia"/>
          <w:color w:val="000000" w:themeColor="text1"/>
        </w:rPr>
        <w:t>八</w:t>
      </w:r>
      <w:r w:rsidR="0081561B" w:rsidRPr="00EA1A51">
        <w:rPr>
          <w:rFonts w:ascii="Times New Roman" w:hAnsi="宋体"/>
          <w:color w:val="000000" w:themeColor="text1"/>
        </w:rPr>
        <w:t>、</w:t>
      </w:r>
      <w:bookmarkEnd w:id="249"/>
      <w:r w:rsidR="0081561B" w:rsidRPr="00EA1A51">
        <w:rPr>
          <w:rFonts w:ascii="Times New Roman" w:hAnsi="宋体"/>
          <w:color w:val="000000" w:themeColor="text1"/>
        </w:rPr>
        <w:t>备查文件</w:t>
      </w:r>
      <w:bookmarkEnd w:id="250"/>
      <w:bookmarkEnd w:id="251"/>
      <w:bookmarkEnd w:id="252"/>
      <w:bookmarkEnd w:id="253"/>
      <w:bookmarkEnd w:id="254"/>
      <w:bookmarkEnd w:id="255"/>
      <w:bookmarkEnd w:id="256"/>
    </w:p>
    <w:p w14:paraId="54F99F64"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（一）中国证监会准予</w:t>
      </w:r>
      <w:r w:rsidR="00620DFD" w:rsidRPr="00EA1A51">
        <w:rPr>
          <w:rFonts w:hint="eastAsia"/>
          <w:bCs/>
          <w:color w:val="000000" w:themeColor="text1"/>
        </w:rPr>
        <w:t>景顺长城中证</w:t>
      </w:r>
      <w:r w:rsidR="00620DFD" w:rsidRPr="00EA1A51">
        <w:rPr>
          <w:rFonts w:hint="eastAsia"/>
          <w:bCs/>
          <w:color w:val="000000" w:themeColor="text1"/>
        </w:rPr>
        <w:t>TMT 150</w:t>
      </w:r>
      <w:r w:rsidR="00620DFD" w:rsidRPr="00EA1A51">
        <w:rPr>
          <w:rFonts w:hint="eastAsia"/>
          <w:bCs/>
          <w:color w:val="000000" w:themeColor="text1"/>
        </w:rPr>
        <w:t>交易型开放式指数证券投资基金</w:t>
      </w:r>
      <w:r w:rsidRPr="00EA1A51">
        <w:rPr>
          <w:rFonts w:hint="eastAsia"/>
          <w:color w:val="000000" w:themeColor="text1"/>
        </w:rPr>
        <w:t>募集注册的文件</w:t>
      </w:r>
    </w:p>
    <w:p w14:paraId="0764B558"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（二）</w:t>
      </w:r>
      <w:r w:rsidR="00620DFD" w:rsidRPr="00EA1A51">
        <w:rPr>
          <w:rFonts w:hint="eastAsia"/>
          <w:bCs/>
          <w:color w:val="000000" w:themeColor="text1"/>
        </w:rPr>
        <w:t>景顺长城中证</w:t>
      </w:r>
      <w:r w:rsidR="00620DFD" w:rsidRPr="00EA1A51">
        <w:rPr>
          <w:rFonts w:hint="eastAsia"/>
          <w:bCs/>
          <w:color w:val="000000" w:themeColor="text1"/>
        </w:rPr>
        <w:t>TMT 150</w:t>
      </w:r>
      <w:r w:rsidR="00620DFD" w:rsidRPr="00EA1A51">
        <w:rPr>
          <w:rFonts w:hint="eastAsia"/>
          <w:bCs/>
          <w:color w:val="000000" w:themeColor="text1"/>
        </w:rPr>
        <w:t>交易型开放式指数证券投资基金</w:t>
      </w:r>
      <w:r w:rsidRPr="00EA1A51">
        <w:rPr>
          <w:rFonts w:hint="eastAsia"/>
          <w:color w:val="000000" w:themeColor="text1"/>
        </w:rPr>
        <w:t>基金合同</w:t>
      </w:r>
    </w:p>
    <w:p w14:paraId="3D8DA7AB"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（三）</w:t>
      </w:r>
      <w:r w:rsidRPr="00EA1A51">
        <w:rPr>
          <w:rFonts w:ascii="Arial" w:hAnsi="Arial" w:cs="Arial"/>
          <w:color w:val="000000" w:themeColor="text1"/>
        </w:rPr>
        <w:t>证券投资基金登记结算服务协议</w:t>
      </w:r>
    </w:p>
    <w:p w14:paraId="7E661585"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（四）法律意见书</w:t>
      </w:r>
    </w:p>
    <w:p w14:paraId="2D549DAE"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（五）基金管理人业务资格批件、营业执照</w:t>
      </w:r>
    </w:p>
    <w:p w14:paraId="2231FA8C"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（六）基金托管人业务资格批件、营业执照</w:t>
      </w:r>
    </w:p>
    <w:p w14:paraId="72659AA2" w14:textId="77777777" w:rsidR="00BF1F5F" w:rsidRPr="00EA1A51" w:rsidRDefault="00BF1F5F" w:rsidP="00504F19">
      <w:pPr>
        <w:tabs>
          <w:tab w:val="num" w:pos="540"/>
        </w:tabs>
        <w:spacing w:line="360" w:lineRule="auto"/>
        <w:ind w:firstLineChars="200" w:firstLine="420"/>
        <w:rPr>
          <w:color w:val="000000" w:themeColor="text1"/>
        </w:rPr>
      </w:pPr>
      <w:r w:rsidRPr="00EA1A51">
        <w:rPr>
          <w:rFonts w:hint="eastAsia"/>
          <w:color w:val="000000" w:themeColor="text1"/>
        </w:rPr>
        <w:t>（七）</w:t>
      </w:r>
      <w:r w:rsidR="00620DFD" w:rsidRPr="00EA1A51">
        <w:rPr>
          <w:rFonts w:hint="eastAsia"/>
          <w:bCs/>
          <w:color w:val="000000" w:themeColor="text1"/>
        </w:rPr>
        <w:t>景顺长城中证</w:t>
      </w:r>
      <w:r w:rsidR="00620DFD" w:rsidRPr="00EA1A51">
        <w:rPr>
          <w:rFonts w:hint="eastAsia"/>
          <w:bCs/>
          <w:color w:val="000000" w:themeColor="text1"/>
        </w:rPr>
        <w:t>TMT 150</w:t>
      </w:r>
      <w:r w:rsidR="00620DFD" w:rsidRPr="00EA1A51">
        <w:rPr>
          <w:rFonts w:hint="eastAsia"/>
          <w:bCs/>
          <w:color w:val="000000" w:themeColor="text1"/>
        </w:rPr>
        <w:t>交易型开放式指数证券投资基金</w:t>
      </w:r>
      <w:r w:rsidRPr="00EA1A51">
        <w:rPr>
          <w:rFonts w:hint="eastAsia"/>
          <w:color w:val="000000" w:themeColor="text1"/>
        </w:rPr>
        <w:t>托管协议</w:t>
      </w:r>
    </w:p>
    <w:p w14:paraId="3EEA2785" w14:textId="77777777" w:rsidR="00547DEA" w:rsidRPr="00EA1A51" w:rsidRDefault="00BF1F5F">
      <w:pPr>
        <w:tabs>
          <w:tab w:val="num" w:pos="540"/>
        </w:tabs>
        <w:spacing w:line="360" w:lineRule="auto"/>
        <w:ind w:firstLineChars="200" w:firstLine="420"/>
        <w:rPr>
          <w:color w:val="000000" w:themeColor="text1"/>
        </w:rPr>
      </w:pPr>
      <w:r w:rsidRPr="00EA1A51">
        <w:rPr>
          <w:rFonts w:hint="eastAsia"/>
          <w:color w:val="000000" w:themeColor="text1"/>
        </w:rPr>
        <w:t>（八）中国证监会要求的其他文件</w:t>
      </w:r>
    </w:p>
    <w:p w14:paraId="37FAFE19" w14:textId="77777777" w:rsidR="00BF1F5F" w:rsidRPr="00EA1A51" w:rsidRDefault="00BF1F5F" w:rsidP="00925154">
      <w:pPr>
        <w:spacing w:line="360" w:lineRule="auto"/>
        <w:ind w:firstLineChars="200" w:firstLine="420"/>
        <w:rPr>
          <w:color w:val="000000" w:themeColor="text1"/>
        </w:rPr>
      </w:pPr>
      <w:r w:rsidRPr="00EA1A51">
        <w:rPr>
          <w:rFonts w:hint="eastAsia"/>
          <w:color w:val="000000" w:themeColor="text1"/>
        </w:rPr>
        <w:t>上述文件分别置备于基金管理人和基金托管人的住所，以供公众查阅、复制。</w:t>
      </w:r>
    </w:p>
    <w:p w14:paraId="32F2C453" w14:textId="77777777" w:rsidR="000A2CF1" w:rsidRPr="00EA1A51" w:rsidRDefault="000A2CF1" w:rsidP="00504F19">
      <w:pPr>
        <w:spacing w:line="360" w:lineRule="auto"/>
        <w:ind w:firstLineChars="200" w:firstLine="420"/>
        <w:rPr>
          <w:bCs/>
          <w:color w:val="000000" w:themeColor="text1"/>
          <w:szCs w:val="21"/>
        </w:rPr>
      </w:pPr>
    </w:p>
    <w:p w14:paraId="26626352" w14:textId="77777777" w:rsidR="000353A7" w:rsidRPr="00EA1A51" w:rsidRDefault="000353A7" w:rsidP="002C372A">
      <w:pPr>
        <w:spacing w:line="360" w:lineRule="auto"/>
        <w:ind w:firstLineChars="200" w:firstLine="420"/>
        <w:rPr>
          <w:bCs/>
          <w:color w:val="000000" w:themeColor="text1"/>
          <w:szCs w:val="21"/>
        </w:rPr>
      </w:pPr>
    </w:p>
    <w:p w14:paraId="2788F8FD" w14:textId="77777777" w:rsidR="000353A7" w:rsidRPr="00EA1A51" w:rsidRDefault="000B0808" w:rsidP="000353A7">
      <w:pPr>
        <w:spacing w:line="360" w:lineRule="auto"/>
        <w:jc w:val="right"/>
        <w:rPr>
          <w:color w:val="000000" w:themeColor="text1"/>
        </w:rPr>
      </w:pPr>
      <w:r w:rsidRPr="00EA1A51">
        <w:rPr>
          <w:rFonts w:ascii="宋体" w:hAnsi="宋体" w:hint="eastAsia"/>
          <w:color w:val="000000" w:themeColor="text1"/>
          <w:szCs w:val="21"/>
        </w:rPr>
        <w:t>景顺长城基金管理有限公司</w:t>
      </w:r>
    </w:p>
    <w:p w14:paraId="4CC4BE3A" w14:textId="65058BD6" w:rsidR="0081561B" w:rsidRPr="00EA1A51" w:rsidRDefault="00187494" w:rsidP="008B5F54">
      <w:pPr>
        <w:spacing w:line="360" w:lineRule="auto"/>
        <w:ind w:firstLineChars="200" w:firstLine="420"/>
        <w:jc w:val="right"/>
        <w:rPr>
          <w:rFonts w:hAnsi="宋体"/>
          <w:color w:val="000000" w:themeColor="text1"/>
          <w:szCs w:val="21"/>
        </w:rPr>
      </w:pPr>
      <w:r w:rsidRPr="008B5F54">
        <w:rPr>
          <w:rFonts w:ascii="宋体" w:hAnsi="宋体" w:hint="eastAsia"/>
          <w:color w:val="000000" w:themeColor="text1"/>
          <w:szCs w:val="21"/>
        </w:rPr>
        <w:t>二○</w:t>
      </w:r>
      <w:bookmarkEnd w:id="5"/>
      <w:r w:rsidR="00A92D1C" w:rsidRPr="00C22050">
        <w:rPr>
          <w:rFonts w:hint="eastAsia"/>
          <w:sz w:val="24"/>
        </w:rPr>
        <w:t>二○</w:t>
      </w:r>
      <w:r w:rsidR="000222C2" w:rsidRPr="008B5F54">
        <w:rPr>
          <w:rFonts w:ascii="宋体" w:hAnsi="宋体" w:hint="eastAsia"/>
          <w:color w:val="000000" w:themeColor="text1"/>
          <w:szCs w:val="21"/>
        </w:rPr>
        <w:t>年</w:t>
      </w:r>
      <w:r w:rsidR="000222C2">
        <w:rPr>
          <w:rFonts w:ascii="宋体" w:hAnsi="宋体" w:hint="eastAsia"/>
          <w:color w:val="000000" w:themeColor="text1"/>
          <w:szCs w:val="21"/>
        </w:rPr>
        <w:t>一月十</w:t>
      </w:r>
      <w:r w:rsidR="000760BC">
        <w:rPr>
          <w:rFonts w:ascii="宋体" w:hAnsi="宋体" w:hint="eastAsia"/>
          <w:color w:val="000000" w:themeColor="text1"/>
          <w:szCs w:val="21"/>
        </w:rPr>
        <w:t>五</w:t>
      </w:r>
      <w:r w:rsidR="000222C2" w:rsidRPr="008B5F54">
        <w:rPr>
          <w:rFonts w:ascii="宋体" w:hAnsi="宋体" w:hint="eastAsia"/>
          <w:color w:val="000000" w:themeColor="text1"/>
          <w:szCs w:val="21"/>
        </w:rPr>
        <w:t>日</w:t>
      </w:r>
    </w:p>
    <w:sectPr w:rsidR="0081561B" w:rsidRPr="00EA1A51" w:rsidSect="00AB009E">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145E" w14:textId="77777777" w:rsidR="000931B0" w:rsidRDefault="000931B0" w:rsidP="005F51AE">
      <w:r>
        <w:separator/>
      </w:r>
    </w:p>
  </w:endnote>
  <w:endnote w:type="continuationSeparator" w:id="0">
    <w:p w14:paraId="017C4170" w14:textId="77777777" w:rsidR="000931B0" w:rsidRDefault="000931B0" w:rsidP="005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1E73" w14:textId="592B684E" w:rsidR="00765FE6" w:rsidRDefault="00765FE6" w:rsidP="00457554">
    <w:pPr>
      <w:pStyle w:val="a7"/>
      <w:jc w:val="center"/>
    </w:pPr>
    <w:r>
      <w:fldChar w:fldCharType="begin"/>
    </w:r>
    <w:r>
      <w:instrText xml:space="preserve"> PAGE   \* MERGEFORMAT </w:instrText>
    </w:r>
    <w:r>
      <w:fldChar w:fldCharType="separate"/>
    </w:r>
    <w:r w:rsidR="002E416F" w:rsidRPr="002E416F">
      <w:rPr>
        <w:noProof/>
        <w:lang w:val="zh-CN"/>
      </w:rPr>
      <w:t>97</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7D7F" w14:textId="77777777" w:rsidR="000931B0" w:rsidRDefault="000931B0" w:rsidP="005F51AE">
      <w:r>
        <w:separator/>
      </w:r>
    </w:p>
  </w:footnote>
  <w:footnote w:type="continuationSeparator" w:id="0">
    <w:p w14:paraId="1BB74AAE" w14:textId="77777777" w:rsidR="000931B0" w:rsidRDefault="000931B0" w:rsidP="005F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A073" w14:textId="77777777" w:rsidR="00765FE6" w:rsidRDefault="00765FE6" w:rsidP="002E62BD">
    <w:pPr>
      <w:pStyle w:val="a6"/>
      <w:jc w:val="right"/>
    </w:pPr>
    <w:r w:rsidRPr="00620DFD">
      <w:rPr>
        <w:rFonts w:hint="eastAsia"/>
      </w:rPr>
      <w:t>景顺长城中证</w:t>
    </w:r>
    <w:r w:rsidRPr="00620DFD">
      <w:rPr>
        <w:rFonts w:hint="eastAsia"/>
      </w:rPr>
      <w:t>TMT 150</w:t>
    </w:r>
    <w:r w:rsidRPr="00620DFD">
      <w:rPr>
        <w:rFonts w:hint="eastAsia"/>
      </w:rPr>
      <w:t>交易型开放式指数证券投资基金</w:t>
    </w:r>
    <w:r>
      <w:rPr>
        <w:rFonts w:hint="eastAsia"/>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1CCD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53AAC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A48E2D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D20596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382935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2B6F7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50CBDA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CEEFEF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0082BE"/>
    <w:lvl w:ilvl="0">
      <w:start w:val="1"/>
      <w:numFmt w:val="decimal"/>
      <w:lvlText w:val="%1."/>
      <w:lvlJc w:val="left"/>
      <w:pPr>
        <w:tabs>
          <w:tab w:val="num" w:pos="360"/>
        </w:tabs>
        <w:ind w:left="360" w:hangingChars="200" w:hanging="360"/>
      </w:pPr>
    </w:lvl>
  </w:abstractNum>
  <w:abstractNum w:abstractNumId="9">
    <w:nsid w:val="FFFFFF89"/>
    <w:multiLevelType w:val="singleLevel"/>
    <w:tmpl w:val="71B243B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5"/>
    <w:multiLevelType w:val="multilevel"/>
    <w:tmpl w:val="00000005"/>
    <w:lvl w:ilvl="0">
      <w:start w:val="1"/>
      <w:numFmt w:val="none"/>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0000000D"/>
    <w:multiLevelType w:val="multilevel"/>
    <w:tmpl w:val="0000000D"/>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cs="Times New Roman" w:hint="default"/>
        <w:b/>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0000001C"/>
    <w:multiLevelType w:val="multilevel"/>
    <w:tmpl w:val="0000001C"/>
    <w:lvl w:ilvl="0">
      <w:start w:val="1"/>
      <w:numFmt w:val="decimal"/>
      <w:suff w:val="space"/>
      <w:lvlText w:val="%1"/>
      <w:lvlJc w:val="left"/>
      <w:pPr>
        <w:ind w:left="425" w:hanging="425"/>
      </w:pPr>
      <w:rPr>
        <w:rFonts w:hint="eastAsia"/>
      </w:rPr>
    </w:lvl>
    <w:lvl w:ilvl="1">
      <w:start w:val="1"/>
      <w:numFmt w:val="decimal"/>
      <w:suff w:val="space"/>
      <w:lvlText w:val="%2."/>
      <w:lvlJc w:val="left"/>
      <w:pPr>
        <w:ind w:left="454" w:hanging="454"/>
      </w:pPr>
      <w:rPr>
        <w:rFonts w:cs="Times New Roman" w:hint="eastAsia"/>
        <w:i w:val="0"/>
        <w:iCs w:val="0"/>
        <w:caps w:val="0"/>
        <w:smallCaps w:val="0"/>
        <w:strike w:val="0"/>
        <w:dstrike w:val="0"/>
        <w:vanish w:val="0"/>
        <w:spacing w:val="0"/>
        <w:position w:val="0"/>
        <w:u w:val="none"/>
        <w:vertAlign w:val="baseline"/>
        <w:em w:val="none"/>
      </w:rPr>
    </w:lvl>
    <w:lvl w:ilvl="2">
      <w:start w:val="1"/>
      <w:numFmt w:val="decimal"/>
      <w:suff w:val="space"/>
      <w:lvlText w:val="%2.%3"/>
      <w:lvlJc w:val="left"/>
      <w:pPr>
        <w:ind w:left="624" w:hanging="624"/>
      </w:pPr>
      <w:rPr>
        <w:rFonts w:ascii="Times New Roman" w:hAnsi="Times New Roman"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3">
    <w:nsid w:val="05B072BB"/>
    <w:multiLevelType w:val="hybridMultilevel"/>
    <w:tmpl w:val="85601680"/>
    <w:lvl w:ilvl="0" w:tplc="DDE05AD4">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2312D98A" w:tentative="1">
      <w:start w:val="1"/>
      <w:numFmt w:val="lowerRoman"/>
      <w:lvlText w:val="%3."/>
      <w:lvlJc w:val="right"/>
      <w:pPr>
        <w:ind w:left="1680" w:hanging="420"/>
      </w:pPr>
    </w:lvl>
    <w:lvl w:ilvl="3" w:tplc="ACB8AF96"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0A7C6A33"/>
    <w:multiLevelType w:val="hybridMultilevel"/>
    <w:tmpl w:val="D494B730"/>
    <w:lvl w:ilvl="0" w:tplc="3CC488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0D233318"/>
    <w:multiLevelType w:val="hybridMultilevel"/>
    <w:tmpl w:val="0284FF44"/>
    <w:lvl w:ilvl="0" w:tplc="F1D2AD04">
      <w:start w:val="6"/>
      <w:numFmt w:val="japaneseCounting"/>
      <w:lvlText w:val="%1、"/>
      <w:lvlJc w:val="left"/>
      <w:pPr>
        <w:tabs>
          <w:tab w:val="num" w:pos="842"/>
        </w:tabs>
        <w:ind w:left="842" w:hanging="420"/>
      </w:pPr>
      <w:rPr>
        <w:rFonts w:hAnsi="宋体"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6">
    <w:nsid w:val="16BA25AF"/>
    <w:multiLevelType w:val="hybridMultilevel"/>
    <w:tmpl w:val="4D30B986"/>
    <w:lvl w:ilvl="0" w:tplc="7A9E7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F270E7"/>
    <w:multiLevelType w:val="hybridMultilevel"/>
    <w:tmpl w:val="B9848280"/>
    <w:lvl w:ilvl="0" w:tplc="DA2C7F5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CFD1665"/>
    <w:multiLevelType w:val="hybridMultilevel"/>
    <w:tmpl w:val="7450A186"/>
    <w:lvl w:ilvl="0" w:tplc="E97E27DC">
      <w:start w:val="1"/>
      <w:numFmt w:val="lowerRoman"/>
      <w:lvlText w:val="(%1)"/>
      <w:lvlJc w:val="left"/>
      <w:pPr>
        <w:tabs>
          <w:tab w:val="num" w:pos="1035"/>
        </w:tabs>
        <w:ind w:left="1035" w:hanging="7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9">
    <w:nsid w:val="2DAF58BE"/>
    <w:multiLevelType w:val="hybridMultilevel"/>
    <w:tmpl w:val="774AEC92"/>
    <w:lvl w:ilvl="0" w:tplc="764A968C">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ED0C8D"/>
    <w:multiLevelType w:val="hybridMultilevel"/>
    <w:tmpl w:val="E3DE6FD4"/>
    <w:lvl w:ilvl="0" w:tplc="A990649E">
      <w:start w:val="1"/>
      <w:numFmt w:val="japaneseCounting"/>
      <w:lvlText w:val="%1、"/>
      <w:lvlJc w:val="left"/>
      <w:pPr>
        <w:ind w:left="872" w:hanging="45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nsid w:val="45342383"/>
    <w:multiLevelType w:val="multilevel"/>
    <w:tmpl w:val="8924D53C"/>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533F6406"/>
    <w:multiLevelType w:val="hybridMultilevel"/>
    <w:tmpl w:val="7B947800"/>
    <w:lvl w:ilvl="0" w:tplc="A47C9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7D73EE"/>
    <w:multiLevelType w:val="multilevel"/>
    <w:tmpl w:val="C938275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6C2A94"/>
    <w:multiLevelType w:val="hybridMultilevel"/>
    <w:tmpl w:val="70EA6428"/>
    <w:lvl w:ilvl="0" w:tplc="59B4A1A4">
      <w:start w:val="1"/>
      <w:numFmt w:val="decimal"/>
      <w:lvlText w:val="%1）"/>
      <w:lvlJc w:val="left"/>
      <w:pPr>
        <w:ind w:left="1248" w:hanging="420"/>
      </w:pPr>
    </w:lvl>
    <w:lvl w:ilvl="1" w:tplc="8660A636">
      <w:start w:val="1"/>
      <w:numFmt w:val="decimal"/>
      <w:lvlText w:val="%2."/>
      <w:lvlJc w:val="left"/>
      <w:pPr>
        <w:tabs>
          <w:tab w:val="num" w:pos="2268"/>
        </w:tabs>
        <w:ind w:left="2268" w:hanging="360"/>
      </w:pPr>
    </w:lvl>
    <w:lvl w:ilvl="2" w:tplc="D9846030">
      <w:start w:val="1"/>
      <w:numFmt w:val="decimal"/>
      <w:lvlText w:val="%3."/>
      <w:lvlJc w:val="left"/>
      <w:pPr>
        <w:tabs>
          <w:tab w:val="num" w:pos="2988"/>
        </w:tabs>
        <w:ind w:left="2988" w:hanging="360"/>
      </w:pPr>
    </w:lvl>
    <w:lvl w:ilvl="3" w:tplc="8FA66086">
      <w:start w:val="1"/>
      <w:numFmt w:val="decimal"/>
      <w:lvlText w:val="%4."/>
      <w:lvlJc w:val="left"/>
      <w:pPr>
        <w:tabs>
          <w:tab w:val="num" w:pos="3708"/>
        </w:tabs>
        <w:ind w:left="3708" w:hanging="360"/>
      </w:pPr>
    </w:lvl>
    <w:lvl w:ilvl="4" w:tplc="4E8E026E">
      <w:start w:val="1"/>
      <w:numFmt w:val="decimal"/>
      <w:lvlText w:val="%5."/>
      <w:lvlJc w:val="left"/>
      <w:pPr>
        <w:tabs>
          <w:tab w:val="num" w:pos="4428"/>
        </w:tabs>
        <w:ind w:left="4428" w:hanging="360"/>
      </w:pPr>
    </w:lvl>
    <w:lvl w:ilvl="5" w:tplc="A3F8D86A">
      <w:start w:val="1"/>
      <w:numFmt w:val="decimal"/>
      <w:lvlText w:val="%6."/>
      <w:lvlJc w:val="left"/>
      <w:pPr>
        <w:tabs>
          <w:tab w:val="num" w:pos="5148"/>
        </w:tabs>
        <w:ind w:left="5148" w:hanging="360"/>
      </w:pPr>
    </w:lvl>
    <w:lvl w:ilvl="6" w:tplc="EA9ADDBE">
      <w:start w:val="1"/>
      <w:numFmt w:val="decimal"/>
      <w:lvlText w:val="%7."/>
      <w:lvlJc w:val="left"/>
      <w:pPr>
        <w:tabs>
          <w:tab w:val="num" w:pos="5868"/>
        </w:tabs>
        <w:ind w:left="5868" w:hanging="360"/>
      </w:pPr>
    </w:lvl>
    <w:lvl w:ilvl="7" w:tplc="68EA5AFE">
      <w:start w:val="1"/>
      <w:numFmt w:val="decimal"/>
      <w:lvlText w:val="%8."/>
      <w:lvlJc w:val="left"/>
      <w:pPr>
        <w:tabs>
          <w:tab w:val="num" w:pos="6588"/>
        </w:tabs>
        <w:ind w:left="6588" w:hanging="360"/>
      </w:pPr>
    </w:lvl>
    <w:lvl w:ilvl="8" w:tplc="5554F4E6">
      <w:start w:val="1"/>
      <w:numFmt w:val="decimal"/>
      <w:lvlText w:val="%9."/>
      <w:lvlJc w:val="left"/>
      <w:pPr>
        <w:tabs>
          <w:tab w:val="num" w:pos="7308"/>
        </w:tabs>
        <w:ind w:left="7308" w:hanging="360"/>
      </w:pPr>
    </w:lvl>
  </w:abstractNum>
  <w:abstractNum w:abstractNumId="2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782A4519"/>
    <w:multiLevelType w:val="hybridMultilevel"/>
    <w:tmpl w:val="4A3C33F8"/>
    <w:lvl w:ilvl="0" w:tplc="764A968C">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9114880"/>
    <w:multiLevelType w:val="hybridMultilevel"/>
    <w:tmpl w:val="10F2793E"/>
    <w:lvl w:ilvl="0" w:tplc="EAE03B08">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9DF36EE"/>
    <w:multiLevelType w:val="hybridMultilevel"/>
    <w:tmpl w:val="1250DEF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C1D3A04"/>
    <w:multiLevelType w:val="hybridMultilevel"/>
    <w:tmpl w:val="01D4848A"/>
    <w:lvl w:ilvl="0" w:tplc="0409000F">
      <w:start w:val="1"/>
      <w:numFmt w:val="decimal"/>
      <w:lvlText w:val="%1）"/>
      <w:lvlJc w:val="left"/>
      <w:pPr>
        <w:ind w:left="420" w:hanging="420"/>
      </w:pPr>
    </w:lvl>
    <w:lvl w:ilvl="1" w:tplc="04090019">
      <w:start w:val="1"/>
      <w:numFmt w:val="decimal"/>
      <w:lvlText w:val="%2、"/>
      <w:lvlJc w:val="left"/>
      <w:pPr>
        <w:tabs>
          <w:tab w:val="num" w:pos="855"/>
        </w:tabs>
        <w:ind w:left="855" w:hanging="435"/>
      </w:pPr>
      <w:rPr>
        <w:rFonts w:ascii="Times New Roman" w:eastAsia="宋体" w:hAnsi="Times New Roman" w:cs="Times New Roman"/>
      </w:rPr>
    </w:lvl>
    <w:lvl w:ilvl="2" w:tplc="0409001B">
      <w:start w:val="1"/>
      <w:numFmt w:val="decimalEnclosedCircle"/>
      <w:lvlText w:val="%3"/>
      <w:lvlJc w:val="left"/>
      <w:pPr>
        <w:tabs>
          <w:tab w:val="num" w:pos="1200"/>
        </w:tabs>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D6B3336"/>
    <w:multiLevelType w:val="hybridMultilevel"/>
    <w:tmpl w:val="753023C2"/>
    <w:lvl w:ilvl="0" w:tplc="6D32988A">
      <w:start w:val="6"/>
      <w:numFmt w:val="japaneseCounting"/>
      <w:lvlText w:val="%1、"/>
      <w:lvlJc w:val="left"/>
      <w:pPr>
        <w:tabs>
          <w:tab w:val="num" w:pos="842"/>
        </w:tabs>
        <w:ind w:left="842" w:hanging="420"/>
      </w:pPr>
      <w:rPr>
        <w:rFonts w:hAnsi="宋体"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num w:numId="1">
    <w:abstractNumId w:val="14"/>
  </w:num>
  <w:num w:numId="2">
    <w:abstractNumId w:val="20"/>
  </w:num>
  <w:num w:numId="3">
    <w:abstractNumId w:val="27"/>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0"/>
  </w:num>
  <w:num w:numId="16">
    <w:abstractNumId w:val="15"/>
  </w:num>
  <w:num w:numId="17">
    <w:abstractNumId w:val="21"/>
    <w:lvlOverride w:ilvl="0">
      <w:lvl w:ilvl="0">
        <w:numFmt w:val="decimal"/>
        <w:lvlText w:val=""/>
        <w:lvlJc w:val="left"/>
      </w:lvl>
    </w:lvlOverride>
    <w:lvlOverride w:ilvl="1">
      <w:lvl w:ilvl="1">
        <w:start w:val="1"/>
        <w:numFmt w:val="decimal"/>
        <w:lvlText w:val="%1.%2"/>
        <w:lvlJc w:val="left"/>
        <w:pPr>
          <w:tabs>
            <w:tab w:val="num" w:pos="992"/>
          </w:tabs>
          <w:ind w:left="992" w:hanging="567"/>
        </w:pPr>
        <w:rPr>
          <w:sz w:val="22"/>
          <w:szCs w:val="22"/>
        </w:rPr>
      </w:lvl>
    </w:lvlOverride>
  </w:num>
  <w:num w:numId="18">
    <w:abstractNumId w:val="24"/>
  </w:num>
  <w:num w:numId="19">
    <w:abstractNumId w:val="29"/>
  </w:num>
  <w:num w:numId="20">
    <w:abstractNumId w:val="19"/>
  </w:num>
  <w:num w:numId="21">
    <w:abstractNumId w:val="18"/>
  </w:num>
  <w:num w:numId="22">
    <w:abstractNumId w:val="28"/>
  </w:num>
  <w:num w:numId="23">
    <w:abstractNumId w:val="26"/>
  </w:num>
  <w:num w:numId="24">
    <w:abstractNumId w:val="13"/>
  </w:num>
  <w:num w:numId="25">
    <w:abstractNumId w:val="10"/>
    <w:lvlOverride w:ilvl="0">
      <w:startOverride w:val="1"/>
    </w:lvlOverride>
  </w:num>
  <w:num w:numId="26">
    <w:abstractNumId w:val="17"/>
  </w:num>
  <w:num w:numId="27">
    <w:abstractNumId w:val="12"/>
  </w:num>
  <w:num w:numId="28">
    <w:abstractNumId w:val="11"/>
  </w:num>
  <w:num w:numId="29">
    <w:abstractNumId w:val="23"/>
  </w:num>
  <w:num w:numId="30">
    <w:abstractNumId w:val="22"/>
  </w:num>
  <w:num w:numId="31">
    <w:abstractNumId w:val="21"/>
  </w:num>
  <w:num w:numId="32">
    <w:abstractNumId w:val="16"/>
  </w:num>
  <w:num w:numId="33">
    <w:abstractNumId w:val="21"/>
    <w:lvlOverride w:ilvl="0">
      <w:lvl w:ilvl="0">
        <w:numFmt w:val="decimal"/>
        <w:lvlText w:val=""/>
        <w:lvlJc w:val="left"/>
      </w:lvl>
    </w:lvlOverride>
    <w:lvlOverride w:ilvl="1">
      <w:lvl w:ilvl="1">
        <w:start w:val="1"/>
        <w:numFmt w:val="decimal"/>
        <w:lvlText w:val="%1.%2"/>
        <w:lvlJc w:val="left"/>
        <w:pPr>
          <w:tabs>
            <w:tab w:val="num" w:pos="992"/>
          </w:tabs>
          <w:ind w:left="992" w:hanging="567"/>
        </w:pPr>
        <w:rPr>
          <w:sz w:val="22"/>
          <w:szCs w:val="22"/>
        </w:rPr>
      </w:lvl>
    </w:lvlOverride>
  </w:num>
  <w:num w:numId="34">
    <w:abstractNumId w:val="23"/>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E"/>
    <w:rsid w:val="0000026C"/>
    <w:rsid w:val="000002D0"/>
    <w:rsid w:val="000008D4"/>
    <w:rsid w:val="00001963"/>
    <w:rsid w:val="00011057"/>
    <w:rsid w:val="00013A74"/>
    <w:rsid w:val="000144C9"/>
    <w:rsid w:val="00015044"/>
    <w:rsid w:val="000222C2"/>
    <w:rsid w:val="0002273C"/>
    <w:rsid w:val="00024850"/>
    <w:rsid w:val="00024E6C"/>
    <w:rsid w:val="00026EFC"/>
    <w:rsid w:val="000272FD"/>
    <w:rsid w:val="000310AA"/>
    <w:rsid w:val="000330FA"/>
    <w:rsid w:val="00033530"/>
    <w:rsid w:val="000353A7"/>
    <w:rsid w:val="00036AFE"/>
    <w:rsid w:val="00040F2C"/>
    <w:rsid w:val="000462CB"/>
    <w:rsid w:val="000478E9"/>
    <w:rsid w:val="00052E96"/>
    <w:rsid w:val="00053B96"/>
    <w:rsid w:val="00060C19"/>
    <w:rsid w:val="00066990"/>
    <w:rsid w:val="00071665"/>
    <w:rsid w:val="00073DE1"/>
    <w:rsid w:val="000757DF"/>
    <w:rsid w:val="000760BC"/>
    <w:rsid w:val="000764D3"/>
    <w:rsid w:val="00076673"/>
    <w:rsid w:val="0007678B"/>
    <w:rsid w:val="00076C43"/>
    <w:rsid w:val="00086672"/>
    <w:rsid w:val="00091D9D"/>
    <w:rsid w:val="000931B0"/>
    <w:rsid w:val="00094A06"/>
    <w:rsid w:val="00095C5B"/>
    <w:rsid w:val="0009635C"/>
    <w:rsid w:val="0009695A"/>
    <w:rsid w:val="00097284"/>
    <w:rsid w:val="00097A51"/>
    <w:rsid w:val="000A0149"/>
    <w:rsid w:val="000A05DD"/>
    <w:rsid w:val="000A2A70"/>
    <w:rsid w:val="000A2CF1"/>
    <w:rsid w:val="000A4788"/>
    <w:rsid w:val="000A521E"/>
    <w:rsid w:val="000A5587"/>
    <w:rsid w:val="000A6B6A"/>
    <w:rsid w:val="000A7962"/>
    <w:rsid w:val="000B0808"/>
    <w:rsid w:val="000B1515"/>
    <w:rsid w:val="000B3A3F"/>
    <w:rsid w:val="000B3AA7"/>
    <w:rsid w:val="000B60C2"/>
    <w:rsid w:val="000B6F31"/>
    <w:rsid w:val="000C1801"/>
    <w:rsid w:val="000C3558"/>
    <w:rsid w:val="000C76A6"/>
    <w:rsid w:val="000D127C"/>
    <w:rsid w:val="000D53F8"/>
    <w:rsid w:val="000D6815"/>
    <w:rsid w:val="000D7738"/>
    <w:rsid w:val="000E7B12"/>
    <w:rsid w:val="000F236D"/>
    <w:rsid w:val="000F415E"/>
    <w:rsid w:val="000F4314"/>
    <w:rsid w:val="000F52D2"/>
    <w:rsid w:val="000F600C"/>
    <w:rsid w:val="000F7048"/>
    <w:rsid w:val="001006F3"/>
    <w:rsid w:val="00101CAD"/>
    <w:rsid w:val="001041A8"/>
    <w:rsid w:val="00105BAE"/>
    <w:rsid w:val="00114A68"/>
    <w:rsid w:val="001163C2"/>
    <w:rsid w:val="00121B6A"/>
    <w:rsid w:val="00122303"/>
    <w:rsid w:val="0012718E"/>
    <w:rsid w:val="00132D5D"/>
    <w:rsid w:val="0013388C"/>
    <w:rsid w:val="001353D7"/>
    <w:rsid w:val="00135468"/>
    <w:rsid w:val="00143F67"/>
    <w:rsid w:val="00151D52"/>
    <w:rsid w:val="00153EF2"/>
    <w:rsid w:val="00160332"/>
    <w:rsid w:val="00162190"/>
    <w:rsid w:val="0016310F"/>
    <w:rsid w:val="00167864"/>
    <w:rsid w:val="00171AC8"/>
    <w:rsid w:val="00177E6B"/>
    <w:rsid w:val="00182BE9"/>
    <w:rsid w:val="00184394"/>
    <w:rsid w:val="00184649"/>
    <w:rsid w:val="001849B5"/>
    <w:rsid w:val="001852E5"/>
    <w:rsid w:val="00186448"/>
    <w:rsid w:val="00187494"/>
    <w:rsid w:val="00187B0D"/>
    <w:rsid w:val="00192EAF"/>
    <w:rsid w:val="001A27CD"/>
    <w:rsid w:val="001A446B"/>
    <w:rsid w:val="001B23D2"/>
    <w:rsid w:val="001B3C37"/>
    <w:rsid w:val="001B53A1"/>
    <w:rsid w:val="001B7E3B"/>
    <w:rsid w:val="001C0C4E"/>
    <w:rsid w:val="001C0D31"/>
    <w:rsid w:val="001C2400"/>
    <w:rsid w:val="001C4775"/>
    <w:rsid w:val="001D6002"/>
    <w:rsid w:val="001E204E"/>
    <w:rsid w:val="001E4313"/>
    <w:rsid w:val="001E43C2"/>
    <w:rsid w:val="001E4552"/>
    <w:rsid w:val="001E7626"/>
    <w:rsid w:val="001F004B"/>
    <w:rsid w:val="001F3F5E"/>
    <w:rsid w:val="001F5132"/>
    <w:rsid w:val="001F78BB"/>
    <w:rsid w:val="001F7A8D"/>
    <w:rsid w:val="0020010D"/>
    <w:rsid w:val="00201AAF"/>
    <w:rsid w:val="00206812"/>
    <w:rsid w:val="0021089B"/>
    <w:rsid w:val="0021115D"/>
    <w:rsid w:val="00212787"/>
    <w:rsid w:val="00212C9B"/>
    <w:rsid w:val="002176AA"/>
    <w:rsid w:val="00220FAE"/>
    <w:rsid w:val="0022170D"/>
    <w:rsid w:val="002240FF"/>
    <w:rsid w:val="00224223"/>
    <w:rsid w:val="0022578C"/>
    <w:rsid w:val="002258A0"/>
    <w:rsid w:val="0022603B"/>
    <w:rsid w:val="002272BB"/>
    <w:rsid w:val="0022743A"/>
    <w:rsid w:val="00227657"/>
    <w:rsid w:val="002308CD"/>
    <w:rsid w:val="00234DF8"/>
    <w:rsid w:val="002375B4"/>
    <w:rsid w:val="00237B06"/>
    <w:rsid w:val="00246267"/>
    <w:rsid w:val="00247462"/>
    <w:rsid w:val="0024771A"/>
    <w:rsid w:val="0026075F"/>
    <w:rsid w:val="00263184"/>
    <w:rsid w:val="00263580"/>
    <w:rsid w:val="00267A41"/>
    <w:rsid w:val="00273260"/>
    <w:rsid w:val="00275F7A"/>
    <w:rsid w:val="00283412"/>
    <w:rsid w:val="00287879"/>
    <w:rsid w:val="00290D24"/>
    <w:rsid w:val="002A00EE"/>
    <w:rsid w:val="002A1EE6"/>
    <w:rsid w:val="002A5D37"/>
    <w:rsid w:val="002A60C2"/>
    <w:rsid w:val="002A78AB"/>
    <w:rsid w:val="002B03D7"/>
    <w:rsid w:val="002B0984"/>
    <w:rsid w:val="002B5636"/>
    <w:rsid w:val="002C0B66"/>
    <w:rsid w:val="002C2445"/>
    <w:rsid w:val="002C372A"/>
    <w:rsid w:val="002C5A6C"/>
    <w:rsid w:val="002D3205"/>
    <w:rsid w:val="002D34B8"/>
    <w:rsid w:val="002D4AB3"/>
    <w:rsid w:val="002D6482"/>
    <w:rsid w:val="002D683A"/>
    <w:rsid w:val="002D684C"/>
    <w:rsid w:val="002E294B"/>
    <w:rsid w:val="002E416F"/>
    <w:rsid w:val="002E4234"/>
    <w:rsid w:val="002E499E"/>
    <w:rsid w:val="002E62BD"/>
    <w:rsid w:val="002E65E1"/>
    <w:rsid w:val="002E6864"/>
    <w:rsid w:val="002F07FF"/>
    <w:rsid w:val="002F0A48"/>
    <w:rsid w:val="002F0E0A"/>
    <w:rsid w:val="002F19BA"/>
    <w:rsid w:val="0030144E"/>
    <w:rsid w:val="003031F1"/>
    <w:rsid w:val="0030743E"/>
    <w:rsid w:val="00307664"/>
    <w:rsid w:val="00311915"/>
    <w:rsid w:val="00313575"/>
    <w:rsid w:val="0031621A"/>
    <w:rsid w:val="003174DE"/>
    <w:rsid w:val="00322500"/>
    <w:rsid w:val="00322FDC"/>
    <w:rsid w:val="00324859"/>
    <w:rsid w:val="00326D3A"/>
    <w:rsid w:val="00331C2E"/>
    <w:rsid w:val="00332767"/>
    <w:rsid w:val="00332A6D"/>
    <w:rsid w:val="003351F6"/>
    <w:rsid w:val="00341368"/>
    <w:rsid w:val="003421CE"/>
    <w:rsid w:val="00343978"/>
    <w:rsid w:val="003444BD"/>
    <w:rsid w:val="00346757"/>
    <w:rsid w:val="00351200"/>
    <w:rsid w:val="00351F3D"/>
    <w:rsid w:val="00352B85"/>
    <w:rsid w:val="00353BF8"/>
    <w:rsid w:val="003557F4"/>
    <w:rsid w:val="003566FD"/>
    <w:rsid w:val="00360AD7"/>
    <w:rsid w:val="003623DB"/>
    <w:rsid w:val="00362580"/>
    <w:rsid w:val="00364174"/>
    <w:rsid w:val="00365B72"/>
    <w:rsid w:val="00367519"/>
    <w:rsid w:val="00367975"/>
    <w:rsid w:val="00374273"/>
    <w:rsid w:val="00374E00"/>
    <w:rsid w:val="00376202"/>
    <w:rsid w:val="00382226"/>
    <w:rsid w:val="00382A29"/>
    <w:rsid w:val="0038342C"/>
    <w:rsid w:val="003840B5"/>
    <w:rsid w:val="0038579A"/>
    <w:rsid w:val="00386891"/>
    <w:rsid w:val="003905DA"/>
    <w:rsid w:val="00392797"/>
    <w:rsid w:val="003940EB"/>
    <w:rsid w:val="00394DA8"/>
    <w:rsid w:val="00395DFF"/>
    <w:rsid w:val="00397337"/>
    <w:rsid w:val="003A2469"/>
    <w:rsid w:val="003A396F"/>
    <w:rsid w:val="003A7F58"/>
    <w:rsid w:val="003B2D37"/>
    <w:rsid w:val="003B54E7"/>
    <w:rsid w:val="003B56C8"/>
    <w:rsid w:val="003B6236"/>
    <w:rsid w:val="003B7CB2"/>
    <w:rsid w:val="003D046B"/>
    <w:rsid w:val="003D0F1F"/>
    <w:rsid w:val="003D325E"/>
    <w:rsid w:val="003D34BB"/>
    <w:rsid w:val="003D395E"/>
    <w:rsid w:val="003D59CA"/>
    <w:rsid w:val="003D7F4F"/>
    <w:rsid w:val="003E7567"/>
    <w:rsid w:val="003E7A00"/>
    <w:rsid w:val="003F1A14"/>
    <w:rsid w:val="003F34DF"/>
    <w:rsid w:val="003F4F6C"/>
    <w:rsid w:val="003F7068"/>
    <w:rsid w:val="00401386"/>
    <w:rsid w:val="00402CAA"/>
    <w:rsid w:val="0041221F"/>
    <w:rsid w:val="00415000"/>
    <w:rsid w:val="00415AA5"/>
    <w:rsid w:val="00422428"/>
    <w:rsid w:val="00423339"/>
    <w:rsid w:val="00424992"/>
    <w:rsid w:val="00426F72"/>
    <w:rsid w:val="00432D9D"/>
    <w:rsid w:val="004346BD"/>
    <w:rsid w:val="004375EA"/>
    <w:rsid w:val="00440C95"/>
    <w:rsid w:val="00443BA8"/>
    <w:rsid w:val="00445A63"/>
    <w:rsid w:val="004465A1"/>
    <w:rsid w:val="004466E8"/>
    <w:rsid w:val="0044768B"/>
    <w:rsid w:val="00450879"/>
    <w:rsid w:val="00451BD9"/>
    <w:rsid w:val="00451CCA"/>
    <w:rsid w:val="00453904"/>
    <w:rsid w:val="004540EF"/>
    <w:rsid w:val="00457554"/>
    <w:rsid w:val="0046029A"/>
    <w:rsid w:val="004655DD"/>
    <w:rsid w:val="00467CC6"/>
    <w:rsid w:val="004711E8"/>
    <w:rsid w:val="004718CF"/>
    <w:rsid w:val="00474608"/>
    <w:rsid w:val="00474F3E"/>
    <w:rsid w:val="004859CB"/>
    <w:rsid w:val="00490801"/>
    <w:rsid w:val="00490883"/>
    <w:rsid w:val="0049201E"/>
    <w:rsid w:val="00494BF2"/>
    <w:rsid w:val="00497FDC"/>
    <w:rsid w:val="004A09E0"/>
    <w:rsid w:val="004A2798"/>
    <w:rsid w:val="004A56D0"/>
    <w:rsid w:val="004B1AB9"/>
    <w:rsid w:val="004B2B9F"/>
    <w:rsid w:val="004B63F5"/>
    <w:rsid w:val="004C0806"/>
    <w:rsid w:val="004C41EE"/>
    <w:rsid w:val="004C48F2"/>
    <w:rsid w:val="004C7CB8"/>
    <w:rsid w:val="004D034F"/>
    <w:rsid w:val="004D3726"/>
    <w:rsid w:val="004D46F6"/>
    <w:rsid w:val="004D627A"/>
    <w:rsid w:val="004D7BB9"/>
    <w:rsid w:val="004E1D8C"/>
    <w:rsid w:val="004E2697"/>
    <w:rsid w:val="004F3BEB"/>
    <w:rsid w:val="004F461F"/>
    <w:rsid w:val="004F4780"/>
    <w:rsid w:val="004F5ED6"/>
    <w:rsid w:val="004F5F30"/>
    <w:rsid w:val="004F6DED"/>
    <w:rsid w:val="00504F19"/>
    <w:rsid w:val="00505F85"/>
    <w:rsid w:val="00510905"/>
    <w:rsid w:val="00510C36"/>
    <w:rsid w:val="005125EF"/>
    <w:rsid w:val="005132A4"/>
    <w:rsid w:val="00516232"/>
    <w:rsid w:val="00526AE0"/>
    <w:rsid w:val="00527549"/>
    <w:rsid w:val="00530D92"/>
    <w:rsid w:val="00532715"/>
    <w:rsid w:val="00532F22"/>
    <w:rsid w:val="00537117"/>
    <w:rsid w:val="00540BFE"/>
    <w:rsid w:val="00543237"/>
    <w:rsid w:val="005438E7"/>
    <w:rsid w:val="005448E1"/>
    <w:rsid w:val="00547DEA"/>
    <w:rsid w:val="00550481"/>
    <w:rsid w:val="005510A8"/>
    <w:rsid w:val="00552E29"/>
    <w:rsid w:val="005558A0"/>
    <w:rsid w:val="00560DAB"/>
    <w:rsid w:val="00563D3E"/>
    <w:rsid w:val="0056416A"/>
    <w:rsid w:val="00564DF8"/>
    <w:rsid w:val="005706D4"/>
    <w:rsid w:val="0057292F"/>
    <w:rsid w:val="005756D0"/>
    <w:rsid w:val="00577E4E"/>
    <w:rsid w:val="00580B62"/>
    <w:rsid w:val="0058208D"/>
    <w:rsid w:val="0058308F"/>
    <w:rsid w:val="00583D8E"/>
    <w:rsid w:val="00587798"/>
    <w:rsid w:val="0059218E"/>
    <w:rsid w:val="00594A92"/>
    <w:rsid w:val="00597638"/>
    <w:rsid w:val="005A03DD"/>
    <w:rsid w:val="005A11FC"/>
    <w:rsid w:val="005A2501"/>
    <w:rsid w:val="005A2C8E"/>
    <w:rsid w:val="005A7753"/>
    <w:rsid w:val="005A7D5E"/>
    <w:rsid w:val="005B02A6"/>
    <w:rsid w:val="005B3F89"/>
    <w:rsid w:val="005B4FC6"/>
    <w:rsid w:val="005B5288"/>
    <w:rsid w:val="005C048E"/>
    <w:rsid w:val="005C0711"/>
    <w:rsid w:val="005C2ACF"/>
    <w:rsid w:val="005C3A5F"/>
    <w:rsid w:val="005C5E04"/>
    <w:rsid w:val="005D17CF"/>
    <w:rsid w:val="005D1CBB"/>
    <w:rsid w:val="005D3D1A"/>
    <w:rsid w:val="005E0CED"/>
    <w:rsid w:val="005E4423"/>
    <w:rsid w:val="005F05E7"/>
    <w:rsid w:val="005F1D87"/>
    <w:rsid w:val="005F256A"/>
    <w:rsid w:val="005F3D11"/>
    <w:rsid w:val="005F47B1"/>
    <w:rsid w:val="005F51AE"/>
    <w:rsid w:val="006017D8"/>
    <w:rsid w:val="00602DAA"/>
    <w:rsid w:val="00603104"/>
    <w:rsid w:val="00610392"/>
    <w:rsid w:val="00612A7A"/>
    <w:rsid w:val="006145E5"/>
    <w:rsid w:val="0061463F"/>
    <w:rsid w:val="00614BFC"/>
    <w:rsid w:val="006157CE"/>
    <w:rsid w:val="00617786"/>
    <w:rsid w:val="006201E2"/>
    <w:rsid w:val="00620DFD"/>
    <w:rsid w:val="00621EE9"/>
    <w:rsid w:val="006244C7"/>
    <w:rsid w:val="0062534C"/>
    <w:rsid w:val="00627953"/>
    <w:rsid w:val="006354CD"/>
    <w:rsid w:val="006423A4"/>
    <w:rsid w:val="00643D76"/>
    <w:rsid w:val="006444E9"/>
    <w:rsid w:val="00644E82"/>
    <w:rsid w:val="006510B0"/>
    <w:rsid w:val="00652280"/>
    <w:rsid w:val="00652581"/>
    <w:rsid w:val="0065429A"/>
    <w:rsid w:val="0065534B"/>
    <w:rsid w:val="00655933"/>
    <w:rsid w:val="006577EC"/>
    <w:rsid w:val="00660358"/>
    <w:rsid w:val="006609F9"/>
    <w:rsid w:val="006630F2"/>
    <w:rsid w:val="00664F3A"/>
    <w:rsid w:val="006667DF"/>
    <w:rsid w:val="00666F7A"/>
    <w:rsid w:val="00671E8A"/>
    <w:rsid w:val="006724C2"/>
    <w:rsid w:val="00672DA5"/>
    <w:rsid w:val="00673746"/>
    <w:rsid w:val="00673DA6"/>
    <w:rsid w:val="0067653C"/>
    <w:rsid w:val="00676B14"/>
    <w:rsid w:val="00681085"/>
    <w:rsid w:val="00681A6F"/>
    <w:rsid w:val="0068363C"/>
    <w:rsid w:val="00683CBB"/>
    <w:rsid w:val="00685976"/>
    <w:rsid w:val="00686729"/>
    <w:rsid w:val="00686F0C"/>
    <w:rsid w:val="0069036E"/>
    <w:rsid w:val="006903A6"/>
    <w:rsid w:val="00694854"/>
    <w:rsid w:val="006A215A"/>
    <w:rsid w:val="006A2B3C"/>
    <w:rsid w:val="006A419E"/>
    <w:rsid w:val="006A4D6C"/>
    <w:rsid w:val="006A5B60"/>
    <w:rsid w:val="006A72BE"/>
    <w:rsid w:val="006A7AC1"/>
    <w:rsid w:val="006B42C5"/>
    <w:rsid w:val="006C1FD8"/>
    <w:rsid w:val="006C2E1D"/>
    <w:rsid w:val="006C3227"/>
    <w:rsid w:val="006C3A5C"/>
    <w:rsid w:val="006C3EB0"/>
    <w:rsid w:val="006C5AAC"/>
    <w:rsid w:val="006C654D"/>
    <w:rsid w:val="006D2511"/>
    <w:rsid w:val="006D5837"/>
    <w:rsid w:val="006D716F"/>
    <w:rsid w:val="006D73DB"/>
    <w:rsid w:val="006D794D"/>
    <w:rsid w:val="006E23DA"/>
    <w:rsid w:val="006E4891"/>
    <w:rsid w:val="006F1802"/>
    <w:rsid w:val="006F2D8F"/>
    <w:rsid w:val="006F2DC5"/>
    <w:rsid w:val="006F4824"/>
    <w:rsid w:val="007002D1"/>
    <w:rsid w:val="007035F4"/>
    <w:rsid w:val="007042FB"/>
    <w:rsid w:val="007047FB"/>
    <w:rsid w:val="00704D6E"/>
    <w:rsid w:val="007065CB"/>
    <w:rsid w:val="007110BE"/>
    <w:rsid w:val="007135C3"/>
    <w:rsid w:val="00715339"/>
    <w:rsid w:val="007167F0"/>
    <w:rsid w:val="00717690"/>
    <w:rsid w:val="00723092"/>
    <w:rsid w:val="0072410E"/>
    <w:rsid w:val="007242C2"/>
    <w:rsid w:val="00724FF6"/>
    <w:rsid w:val="00725217"/>
    <w:rsid w:val="0072616F"/>
    <w:rsid w:val="00726C58"/>
    <w:rsid w:val="00731448"/>
    <w:rsid w:val="00734A46"/>
    <w:rsid w:val="0073521A"/>
    <w:rsid w:val="007356EB"/>
    <w:rsid w:val="00735AE1"/>
    <w:rsid w:val="00741807"/>
    <w:rsid w:val="00744A1B"/>
    <w:rsid w:val="00746C16"/>
    <w:rsid w:val="0074786C"/>
    <w:rsid w:val="007501F9"/>
    <w:rsid w:val="007524C6"/>
    <w:rsid w:val="00753108"/>
    <w:rsid w:val="007535C6"/>
    <w:rsid w:val="00760114"/>
    <w:rsid w:val="007617A0"/>
    <w:rsid w:val="00762081"/>
    <w:rsid w:val="00764937"/>
    <w:rsid w:val="00765FE6"/>
    <w:rsid w:val="007708EF"/>
    <w:rsid w:val="00770CBB"/>
    <w:rsid w:val="00771252"/>
    <w:rsid w:val="0077174B"/>
    <w:rsid w:val="00772E8D"/>
    <w:rsid w:val="00772F2D"/>
    <w:rsid w:val="007763F2"/>
    <w:rsid w:val="00776F81"/>
    <w:rsid w:val="00777673"/>
    <w:rsid w:val="00777903"/>
    <w:rsid w:val="00780442"/>
    <w:rsid w:val="00780A1B"/>
    <w:rsid w:val="00781152"/>
    <w:rsid w:val="00781A57"/>
    <w:rsid w:val="00782B3A"/>
    <w:rsid w:val="00783E9A"/>
    <w:rsid w:val="00790113"/>
    <w:rsid w:val="007952F8"/>
    <w:rsid w:val="007955DB"/>
    <w:rsid w:val="007974A6"/>
    <w:rsid w:val="007A252D"/>
    <w:rsid w:val="007A39D8"/>
    <w:rsid w:val="007A40B0"/>
    <w:rsid w:val="007A4E11"/>
    <w:rsid w:val="007A50E1"/>
    <w:rsid w:val="007B1559"/>
    <w:rsid w:val="007B29B4"/>
    <w:rsid w:val="007B67D5"/>
    <w:rsid w:val="007C1519"/>
    <w:rsid w:val="007C2478"/>
    <w:rsid w:val="007C6A13"/>
    <w:rsid w:val="007C7048"/>
    <w:rsid w:val="007C72E3"/>
    <w:rsid w:val="007D2FAA"/>
    <w:rsid w:val="007E114A"/>
    <w:rsid w:val="007E1B8B"/>
    <w:rsid w:val="007E5ED0"/>
    <w:rsid w:val="007F34E2"/>
    <w:rsid w:val="007F45E6"/>
    <w:rsid w:val="007F46C4"/>
    <w:rsid w:val="007F5D22"/>
    <w:rsid w:val="008055C3"/>
    <w:rsid w:val="00807709"/>
    <w:rsid w:val="008113A7"/>
    <w:rsid w:val="008118EE"/>
    <w:rsid w:val="00812757"/>
    <w:rsid w:val="008133EC"/>
    <w:rsid w:val="0081561B"/>
    <w:rsid w:val="00816B7B"/>
    <w:rsid w:val="0081795A"/>
    <w:rsid w:val="008213A8"/>
    <w:rsid w:val="00821EF5"/>
    <w:rsid w:val="008220A7"/>
    <w:rsid w:val="008220E5"/>
    <w:rsid w:val="00823284"/>
    <w:rsid w:val="0082494D"/>
    <w:rsid w:val="00830B75"/>
    <w:rsid w:val="0083126D"/>
    <w:rsid w:val="00832743"/>
    <w:rsid w:val="008331CE"/>
    <w:rsid w:val="008350AF"/>
    <w:rsid w:val="008376C0"/>
    <w:rsid w:val="008406CA"/>
    <w:rsid w:val="00841652"/>
    <w:rsid w:val="00843533"/>
    <w:rsid w:val="00843FFA"/>
    <w:rsid w:val="00846CD5"/>
    <w:rsid w:val="008526B0"/>
    <w:rsid w:val="00852C69"/>
    <w:rsid w:val="00857F21"/>
    <w:rsid w:val="00865081"/>
    <w:rsid w:val="008703A8"/>
    <w:rsid w:val="00870A1C"/>
    <w:rsid w:val="0087127F"/>
    <w:rsid w:val="008715D7"/>
    <w:rsid w:val="00871AF0"/>
    <w:rsid w:val="00872C77"/>
    <w:rsid w:val="008739E3"/>
    <w:rsid w:val="0087570E"/>
    <w:rsid w:val="008774C5"/>
    <w:rsid w:val="00877FDE"/>
    <w:rsid w:val="008803CE"/>
    <w:rsid w:val="00883BA7"/>
    <w:rsid w:val="00884B7F"/>
    <w:rsid w:val="00891D04"/>
    <w:rsid w:val="00893511"/>
    <w:rsid w:val="008939B2"/>
    <w:rsid w:val="008A00EB"/>
    <w:rsid w:val="008A4E0F"/>
    <w:rsid w:val="008A7048"/>
    <w:rsid w:val="008A75CB"/>
    <w:rsid w:val="008A7AB6"/>
    <w:rsid w:val="008B0501"/>
    <w:rsid w:val="008B0F13"/>
    <w:rsid w:val="008B14BF"/>
    <w:rsid w:val="008B1B61"/>
    <w:rsid w:val="008B5F54"/>
    <w:rsid w:val="008B64DC"/>
    <w:rsid w:val="008B6C9D"/>
    <w:rsid w:val="008B7635"/>
    <w:rsid w:val="008C1299"/>
    <w:rsid w:val="008C15BF"/>
    <w:rsid w:val="008C359C"/>
    <w:rsid w:val="008C38AD"/>
    <w:rsid w:val="008C5025"/>
    <w:rsid w:val="008C5637"/>
    <w:rsid w:val="008C683B"/>
    <w:rsid w:val="008D0947"/>
    <w:rsid w:val="008D0A90"/>
    <w:rsid w:val="008D4160"/>
    <w:rsid w:val="008E0531"/>
    <w:rsid w:val="008E5C98"/>
    <w:rsid w:val="008E5FD3"/>
    <w:rsid w:val="008E7069"/>
    <w:rsid w:val="008E7177"/>
    <w:rsid w:val="0090185A"/>
    <w:rsid w:val="0090327A"/>
    <w:rsid w:val="009035B9"/>
    <w:rsid w:val="00903638"/>
    <w:rsid w:val="0090507A"/>
    <w:rsid w:val="00910891"/>
    <w:rsid w:val="00910D67"/>
    <w:rsid w:val="00912E15"/>
    <w:rsid w:val="00912EFD"/>
    <w:rsid w:val="00913F0B"/>
    <w:rsid w:val="00916415"/>
    <w:rsid w:val="009164E7"/>
    <w:rsid w:val="00920BCE"/>
    <w:rsid w:val="0092123F"/>
    <w:rsid w:val="009234DF"/>
    <w:rsid w:val="0092410B"/>
    <w:rsid w:val="00925139"/>
    <w:rsid w:val="00925154"/>
    <w:rsid w:val="009256DF"/>
    <w:rsid w:val="00926897"/>
    <w:rsid w:val="009271A0"/>
    <w:rsid w:val="009310F5"/>
    <w:rsid w:val="00933CBD"/>
    <w:rsid w:val="00935B40"/>
    <w:rsid w:val="009366AF"/>
    <w:rsid w:val="00936EAF"/>
    <w:rsid w:val="0094052E"/>
    <w:rsid w:val="00944FEE"/>
    <w:rsid w:val="009452A8"/>
    <w:rsid w:val="0095074A"/>
    <w:rsid w:val="00950C29"/>
    <w:rsid w:val="00954A31"/>
    <w:rsid w:val="00954D13"/>
    <w:rsid w:val="00955E29"/>
    <w:rsid w:val="00957CF9"/>
    <w:rsid w:val="00961078"/>
    <w:rsid w:val="0096170D"/>
    <w:rsid w:val="0096186B"/>
    <w:rsid w:val="00962964"/>
    <w:rsid w:val="00963C52"/>
    <w:rsid w:val="00967B7B"/>
    <w:rsid w:val="00967D2C"/>
    <w:rsid w:val="00976CE6"/>
    <w:rsid w:val="00981079"/>
    <w:rsid w:val="0098267B"/>
    <w:rsid w:val="00982DE3"/>
    <w:rsid w:val="00984EDD"/>
    <w:rsid w:val="00985E9E"/>
    <w:rsid w:val="00992C30"/>
    <w:rsid w:val="0099491D"/>
    <w:rsid w:val="00996D32"/>
    <w:rsid w:val="009A26B4"/>
    <w:rsid w:val="009A3A84"/>
    <w:rsid w:val="009A3C54"/>
    <w:rsid w:val="009A5A93"/>
    <w:rsid w:val="009B2F84"/>
    <w:rsid w:val="009C1353"/>
    <w:rsid w:val="009C37C2"/>
    <w:rsid w:val="009C41C0"/>
    <w:rsid w:val="009D0010"/>
    <w:rsid w:val="009D0866"/>
    <w:rsid w:val="009D0F76"/>
    <w:rsid w:val="009D11C4"/>
    <w:rsid w:val="009D4319"/>
    <w:rsid w:val="009D4385"/>
    <w:rsid w:val="009D68EB"/>
    <w:rsid w:val="009E0C3E"/>
    <w:rsid w:val="009E1A61"/>
    <w:rsid w:val="009F115A"/>
    <w:rsid w:val="009F2BDC"/>
    <w:rsid w:val="009F55D5"/>
    <w:rsid w:val="009F5B28"/>
    <w:rsid w:val="009F5B3E"/>
    <w:rsid w:val="009F6BF4"/>
    <w:rsid w:val="00A00AB0"/>
    <w:rsid w:val="00A017E6"/>
    <w:rsid w:val="00A02821"/>
    <w:rsid w:val="00A03780"/>
    <w:rsid w:val="00A04812"/>
    <w:rsid w:val="00A10004"/>
    <w:rsid w:val="00A10341"/>
    <w:rsid w:val="00A146AE"/>
    <w:rsid w:val="00A153E0"/>
    <w:rsid w:val="00A155AA"/>
    <w:rsid w:val="00A20F94"/>
    <w:rsid w:val="00A2209B"/>
    <w:rsid w:val="00A2237C"/>
    <w:rsid w:val="00A241B2"/>
    <w:rsid w:val="00A24C95"/>
    <w:rsid w:val="00A2671B"/>
    <w:rsid w:val="00A26743"/>
    <w:rsid w:val="00A3083C"/>
    <w:rsid w:val="00A30C6C"/>
    <w:rsid w:val="00A40064"/>
    <w:rsid w:val="00A418DE"/>
    <w:rsid w:val="00A4312F"/>
    <w:rsid w:val="00A4338A"/>
    <w:rsid w:val="00A43ECC"/>
    <w:rsid w:val="00A44B71"/>
    <w:rsid w:val="00A44DEA"/>
    <w:rsid w:val="00A50DE7"/>
    <w:rsid w:val="00A53DA3"/>
    <w:rsid w:val="00A53FFF"/>
    <w:rsid w:val="00A55A50"/>
    <w:rsid w:val="00A5635D"/>
    <w:rsid w:val="00A566FD"/>
    <w:rsid w:val="00A611D3"/>
    <w:rsid w:val="00A64492"/>
    <w:rsid w:val="00A7040A"/>
    <w:rsid w:val="00A74050"/>
    <w:rsid w:val="00A75F70"/>
    <w:rsid w:val="00A7703E"/>
    <w:rsid w:val="00A7715C"/>
    <w:rsid w:val="00A818BC"/>
    <w:rsid w:val="00A83F52"/>
    <w:rsid w:val="00A85231"/>
    <w:rsid w:val="00A91E74"/>
    <w:rsid w:val="00A92D1C"/>
    <w:rsid w:val="00A9312E"/>
    <w:rsid w:val="00A9378B"/>
    <w:rsid w:val="00A937FB"/>
    <w:rsid w:val="00A93910"/>
    <w:rsid w:val="00A95564"/>
    <w:rsid w:val="00AA0275"/>
    <w:rsid w:val="00AA0E45"/>
    <w:rsid w:val="00AA1362"/>
    <w:rsid w:val="00AA3208"/>
    <w:rsid w:val="00AA3B46"/>
    <w:rsid w:val="00AA46DC"/>
    <w:rsid w:val="00AA4CBC"/>
    <w:rsid w:val="00AB009E"/>
    <w:rsid w:val="00AB246C"/>
    <w:rsid w:val="00AB5151"/>
    <w:rsid w:val="00AB64C2"/>
    <w:rsid w:val="00AB64FE"/>
    <w:rsid w:val="00AC1ED1"/>
    <w:rsid w:val="00AC1F0E"/>
    <w:rsid w:val="00AC26F5"/>
    <w:rsid w:val="00AC29C5"/>
    <w:rsid w:val="00AC3702"/>
    <w:rsid w:val="00AC616F"/>
    <w:rsid w:val="00AC764E"/>
    <w:rsid w:val="00AC79A2"/>
    <w:rsid w:val="00AD132B"/>
    <w:rsid w:val="00AD23DE"/>
    <w:rsid w:val="00AD613F"/>
    <w:rsid w:val="00AD669D"/>
    <w:rsid w:val="00AD6B55"/>
    <w:rsid w:val="00AD743A"/>
    <w:rsid w:val="00AE1C47"/>
    <w:rsid w:val="00AE22E3"/>
    <w:rsid w:val="00AE2708"/>
    <w:rsid w:val="00AE39DC"/>
    <w:rsid w:val="00AF0FBA"/>
    <w:rsid w:val="00AF2DBF"/>
    <w:rsid w:val="00AF4F7C"/>
    <w:rsid w:val="00AF76AE"/>
    <w:rsid w:val="00B01820"/>
    <w:rsid w:val="00B0212C"/>
    <w:rsid w:val="00B024F0"/>
    <w:rsid w:val="00B02AB5"/>
    <w:rsid w:val="00B050C7"/>
    <w:rsid w:val="00B06243"/>
    <w:rsid w:val="00B070FF"/>
    <w:rsid w:val="00B10C3F"/>
    <w:rsid w:val="00B1370F"/>
    <w:rsid w:val="00B16D82"/>
    <w:rsid w:val="00B17BBA"/>
    <w:rsid w:val="00B204BC"/>
    <w:rsid w:val="00B20526"/>
    <w:rsid w:val="00B2171D"/>
    <w:rsid w:val="00B2263C"/>
    <w:rsid w:val="00B234A0"/>
    <w:rsid w:val="00B24E50"/>
    <w:rsid w:val="00B2556A"/>
    <w:rsid w:val="00B30A47"/>
    <w:rsid w:val="00B30B24"/>
    <w:rsid w:val="00B31DDD"/>
    <w:rsid w:val="00B322B0"/>
    <w:rsid w:val="00B3515A"/>
    <w:rsid w:val="00B40DEE"/>
    <w:rsid w:val="00B4241C"/>
    <w:rsid w:val="00B44712"/>
    <w:rsid w:val="00B47255"/>
    <w:rsid w:val="00B61D0B"/>
    <w:rsid w:val="00B63F3A"/>
    <w:rsid w:val="00B661B6"/>
    <w:rsid w:val="00B7119E"/>
    <w:rsid w:val="00B72861"/>
    <w:rsid w:val="00B73456"/>
    <w:rsid w:val="00B73718"/>
    <w:rsid w:val="00B744C9"/>
    <w:rsid w:val="00B757DB"/>
    <w:rsid w:val="00B80795"/>
    <w:rsid w:val="00B81FAF"/>
    <w:rsid w:val="00B8446A"/>
    <w:rsid w:val="00B862F1"/>
    <w:rsid w:val="00B86C63"/>
    <w:rsid w:val="00B86F78"/>
    <w:rsid w:val="00B90F54"/>
    <w:rsid w:val="00B94316"/>
    <w:rsid w:val="00B94545"/>
    <w:rsid w:val="00B9561C"/>
    <w:rsid w:val="00B95C34"/>
    <w:rsid w:val="00B95FFF"/>
    <w:rsid w:val="00B9600A"/>
    <w:rsid w:val="00B9681F"/>
    <w:rsid w:val="00BA2197"/>
    <w:rsid w:val="00BA3591"/>
    <w:rsid w:val="00BA4383"/>
    <w:rsid w:val="00BA4783"/>
    <w:rsid w:val="00BB2261"/>
    <w:rsid w:val="00BB2AC1"/>
    <w:rsid w:val="00BB3E6C"/>
    <w:rsid w:val="00BC1ECA"/>
    <w:rsid w:val="00BC51AC"/>
    <w:rsid w:val="00BC648C"/>
    <w:rsid w:val="00BC680E"/>
    <w:rsid w:val="00BC6BA9"/>
    <w:rsid w:val="00BC6D76"/>
    <w:rsid w:val="00BC7E7A"/>
    <w:rsid w:val="00BD53C1"/>
    <w:rsid w:val="00BD6E3A"/>
    <w:rsid w:val="00BD6F82"/>
    <w:rsid w:val="00BE333C"/>
    <w:rsid w:val="00BE7AD5"/>
    <w:rsid w:val="00BE7DAC"/>
    <w:rsid w:val="00BF1F5F"/>
    <w:rsid w:val="00BF4970"/>
    <w:rsid w:val="00BF55A5"/>
    <w:rsid w:val="00BF7092"/>
    <w:rsid w:val="00BF7F79"/>
    <w:rsid w:val="00C00D11"/>
    <w:rsid w:val="00C02166"/>
    <w:rsid w:val="00C028DE"/>
    <w:rsid w:val="00C03799"/>
    <w:rsid w:val="00C038A4"/>
    <w:rsid w:val="00C03B86"/>
    <w:rsid w:val="00C06651"/>
    <w:rsid w:val="00C06F7E"/>
    <w:rsid w:val="00C16F7E"/>
    <w:rsid w:val="00C204C3"/>
    <w:rsid w:val="00C221E3"/>
    <w:rsid w:val="00C23116"/>
    <w:rsid w:val="00C26182"/>
    <w:rsid w:val="00C27CC6"/>
    <w:rsid w:val="00C30C31"/>
    <w:rsid w:val="00C30ED6"/>
    <w:rsid w:val="00C31574"/>
    <w:rsid w:val="00C36ECB"/>
    <w:rsid w:val="00C37475"/>
    <w:rsid w:val="00C37A2C"/>
    <w:rsid w:val="00C404FD"/>
    <w:rsid w:val="00C41FFD"/>
    <w:rsid w:val="00C44156"/>
    <w:rsid w:val="00C448AE"/>
    <w:rsid w:val="00C507E3"/>
    <w:rsid w:val="00C5119D"/>
    <w:rsid w:val="00C525DC"/>
    <w:rsid w:val="00C54AD9"/>
    <w:rsid w:val="00C54E79"/>
    <w:rsid w:val="00C63005"/>
    <w:rsid w:val="00C647EC"/>
    <w:rsid w:val="00C64C06"/>
    <w:rsid w:val="00C65463"/>
    <w:rsid w:val="00C656F0"/>
    <w:rsid w:val="00C6620A"/>
    <w:rsid w:val="00C77CAD"/>
    <w:rsid w:val="00C80397"/>
    <w:rsid w:val="00C80EE7"/>
    <w:rsid w:val="00C81D16"/>
    <w:rsid w:val="00C83A77"/>
    <w:rsid w:val="00C83D6B"/>
    <w:rsid w:val="00C87D45"/>
    <w:rsid w:val="00C9563E"/>
    <w:rsid w:val="00C957BD"/>
    <w:rsid w:val="00C96259"/>
    <w:rsid w:val="00C96D40"/>
    <w:rsid w:val="00C970EB"/>
    <w:rsid w:val="00C97C46"/>
    <w:rsid w:val="00C97D88"/>
    <w:rsid w:val="00CA45DE"/>
    <w:rsid w:val="00CA4CEB"/>
    <w:rsid w:val="00CA7FF8"/>
    <w:rsid w:val="00CB0113"/>
    <w:rsid w:val="00CB22A5"/>
    <w:rsid w:val="00CB26C3"/>
    <w:rsid w:val="00CB5ACB"/>
    <w:rsid w:val="00CB6676"/>
    <w:rsid w:val="00CB6D7D"/>
    <w:rsid w:val="00CB7B04"/>
    <w:rsid w:val="00CC0A48"/>
    <w:rsid w:val="00CC1812"/>
    <w:rsid w:val="00CC1E0C"/>
    <w:rsid w:val="00CC2C8E"/>
    <w:rsid w:val="00CC340E"/>
    <w:rsid w:val="00CC391F"/>
    <w:rsid w:val="00CD73BD"/>
    <w:rsid w:val="00CE1888"/>
    <w:rsid w:val="00CE7500"/>
    <w:rsid w:val="00CE7C6B"/>
    <w:rsid w:val="00CF0486"/>
    <w:rsid w:val="00CF0D8D"/>
    <w:rsid w:val="00CF17CB"/>
    <w:rsid w:val="00CF30B4"/>
    <w:rsid w:val="00CF33A2"/>
    <w:rsid w:val="00CF4629"/>
    <w:rsid w:val="00CF5E4C"/>
    <w:rsid w:val="00CF65F1"/>
    <w:rsid w:val="00CF68AE"/>
    <w:rsid w:val="00CF7387"/>
    <w:rsid w:val="00D0034C"/>
    <w:rsid w:val="00D02495"/>
    <w:rsid w:val="00D10618"/>
    <w:rsid w:val="00D1064C"/>
    <w:rsid w:val="00D11F9B"/>
    <w:rsid w:val="00D13D56"/>
    <w:rsid w:val="00D148ED"/>
    <w:rsid w:val="00D16C1A"/>
    <w:rsid w:val="00D16C8A"/>
    <w:rsid w:val="00D2027B"/>
    <w:rsid w:val="00D20E62"/>
    <w:rsid w:val="00D22F40"/>
    <w:rsid w:val="00D251C5"/>
    <w:rsid w:val="00D2698F"/>
    <w:rsid w:val="00D2708B"/>
    <w:rsid w:val="00D33A7E"/>
    <w:rsid w:val="00D36334"/>
    <w:rsid w:val="00D37D47"/>
    <w:rsid w:val="00D4172A"/>
    <w:rsid w:val="00D431D4"/>
    <w:rsid w:val="00D462B5"/>
    <w:rsid w:val="00D46486"/>
    <w:rsid w:val="00D4660F"/>
    <w:rsid w:val="00D51812"/>
    <w:rsid w:val="00D55C3D"/>
    <w:rsid w:val="00D56906"/>
    <w:rsid w:val="00D56C63"/>
    <w:rsid w:val="00D57BB5"/>
    <w:rsid w:val="00D6077B"/>
    <w:rsid w:val="00D614E0"/>
    <w:rsid w:val="00D64BA3"/>
    <w:rsid w:val="00D705E4"/>
    <w:rsid w:val="00D71C2C"/>
    <w:rsid w:val="00D729EB"/>
    <w:rsid w:val="00D72C42"/>
    <w:rsid w:val="00D738C8"/>
    <w:rsid w:val="00D756E4"/>
    <w:rsid w:val="00D76D2C"/>
    <w:rsid w:val="00D80E45"/>
    <w:rsid w:val="00D83196"/>
    <w:rsid w:val="00D83628"/>
    <w:rsid w:val="00D84263"/>
    <w:rsid w:val="00D87442"/>
    <w:rsid w:val="00D90FC1"/>
    <w:rsid w:val="00D91296"/>
    <w:rsid w:val="00D9257E"/>
    <w:rsid w:val="00DA1D67"/>
    <w:rsid w:val="00DA1FDC"/>
    <w:rsid w:val="00DA35D7"/>
    <w:rsid w:val="00DA76F4"/>
    <w:rsid w:val="00DB173D"/>
    <w:rsid w:val="00DB70FF"/>
    <w:rsid w:val="00DB721F"/>
    <w:rsid w:val="00DB73A2"/>
    <w:rsid w:val="00DB7B60"/>
    <w:rsid w:val="00DC10A5"/>
    <w:rsid w:val="00DC2358"/>
    <w:rsid w:val="00DC280D"/>
    <w:rsid w:val="00DC3150"/>
    <w:rsid w:val="00DC60C6"/>
    <w:rsid w:val="00DC6123"/>
    <w:rsid w:val="00DD0382"/>
    <w:rsid w:val="00DD5652"/>
    <w:rsid w:val="00DD6900"/>
    <w:rsid w:val="00DD7897"/>
    <w:rsid w:val="00DE4DB2"/>
    <w:rsid w:val="00DE5F42"/>
    <w:rsid w:val="00DE6492"/>
    <w:rsid w:val="00DE7211"/>
    <w:rsid w:val="00DF0169"/>
    <w:rsid w:val="00DF2A0B"/>
    <w:rsid w:val="00DF42D1"/>
    <w:rsid w:val="00E0105E"/>
    <w:rsid w:val="00E01380"/>
    <w:rsid w:val="00E0660F"/>
    <w:rsid w:val="00E106D0"/>
    <w:rsid w:val="00E10EAE"/>
    <w:rsid w:val="00E11F6B"/>
    <w:rsid w:val="00E11F86"/>
    <w:rsid w:val="00E23602"/>
    <w:rsid w:val="00E238D8"/>
    <w:rsid w:val="00E2515F"/>
    <w:rsid w:val="00E2763D"/>
    <w:rsid w:val="00E27D72"/>
    <w:rsid w:val="00E27EC1"/>
    <w:rsid w:val="00E30457"/>
    <w:rsid w:val="00E31632"/>
    <w:rsid w:val="00E32637"/>
    <w:rsid w:val="00E36FD1"/>
    <w:rsid w:val="00E4062A"/>
    <w:rsid w:val="00E438D6"/>
    <w:rsid w:val="00E462B8"/>
    <w:rsid w:val="00E52E37"/>
    <w:rsid w:val="00E530E2"/>
    <w:rsid w:val="00E55519"/>
    <w:rsid w:val="00E56DDD"/>
    <w:rsid w:val="00E605B9"/>
    <w:rsid w:val="00E61922"/>
    <w:rsid w:val="00E625B9"/>
    <w:rsid w:val="00E6282F"/>
    <w:rsid w:val="00E64125"/>
    <w:rsid w:val="00E64B01"/>
    <w:rsid w:val="00E64BC4"/>
    <w:rsid w:val="00E653AC"/>
    <w:rsid w:val="00E6668B"/>
    <w:rsid w:val="00E66F53"/>
    <w:rsid w:val="00E72E1F"/>
    <w:rsid w:val="00E73259"/>
    <w:rsid w:val="00E737DF"/>
    <w:rsid w:val="00E74B08"/>
    <w:rsid w:val="00E74BEE"/>
    <w:rsid w:val="00E75F5F"/>
    <w:rsid w:val="00E812A5"/>
    <w:rsid w:val="00E95464"/>
    <w:rsid w:val="00E971ED"/>
    <w:rsid w:val="00E97ED5"/>
    <w:rsid w:val="00EA1A51"/>
    <w:rsid w:val="00EA3CD7"/>
    <w:rsid w:val="00EA5148"/>
    <w:rsid w:val="00EA5B50"/>
    <w:rsid w:val="00EA6C14"/>
    <w:rsid w:val="00EA7537"/>
    <w:rsid w:val="00EB2D41"/>
    <w:rsid w:val="00EB5391"/>
    <w:rsid w:val="00EB6047"/>
    <w:rsid w:val="00EB6A00"/>
    <w:rsid w:val="00EB7208"/>
    <w:rsid w:val="00EB764C"/>
    <w:rsid w:val="00EC06AF"/>
    <w:rsid w:val="00EC4738"/>
    <w:rsid w:val="00EC6A72"/>
    <w:rsid w:val="00EC6E6E"/>
    <w:rsid w:val="00ED6D86"/>
    <w:rsid w:val="00EE1E1F"/>
    <w:rsid w:val="00EE4E3D"/>
    <w:rsid w:val="00EF115D"/>
    <w:rsid w:val="00EF1D96"/>
    <w:rsid w:val="00EF2D29"/>
    <w:rsid w:val="00EF2EB5"/>
    <w:rsid w:val="00EF2EE2"/>
    <w:rsid w:val="00F0102E"/>
    <w:rsid w:val="00F02689"/>
    <w:rsid w:val="00F027F0"/>
    <w:rsid w:val="00F0303E"/>
    <w:rsid w:val="00F040B4"/>
    <w:rsid w:val="00F0476D"/>
    <w:rsid w:val="00F06C7A"/>
    <w:rsid w:val="00F12A15"/>
    <w:rsid w:val="00F12DE7"/>
    <w:rsid w:val="00F1431C"/>
    <w:rsid w:val="00F159E7"/>
    <w:rsid w:val="00F1666C"/>
    <w:rsid w:val="00F17959"/>
    <w:rsid w:val="00F17CC1"/>
    <w:rsid w:val="00F232E9"/>
    <w:rsid w:val="00F24D75"/>
    <w:rsid w:val="00F25059"/>
    <w:rsid w:val="00F2561D"/>
    <w:rsid w:val="00F27CE4"/>
    <w:rsid w:val="00F409CC"/>
    <w:rsid w:val="00F411E5"/>
    <w:rsid w:val="00F41F26"/>
    <w:rsid w:val="00F42F6C"/>
    <w:rsid w:val="00F45CC4"/>
    <w:rsid w:val="00F476D7"/>
    <w:rsid w:val="00F532D8"/>
    <w:rsid w:val="00F57329"/>
    <w:rsid w:val="00F57C0B"/>
    <w:rsid w:val="00F61698"/>
    <w:rsid w:val="00F62EA8"/>
    <w:rsid w:val="00F661DE"/>
    <w:rsid w:val="00F66614"/>
    <w:rsid w:val="00F66762"/>
    <w:rsid w:val="00F75BBE"/>
    <w:rsid w:val="00F80EC4"/>
    <w:rsid w:val="00F8144B"/>
    <w:rsid w:val="00F85081"/>
    <w:rsid w:val="00F9262B"/>
    <w:rsid w:val="00F965BA"/>
    <w:rsid w:val="00FA20A3"/>
    <w:rsid w:val="00FA5493"/>
    <w:rsid w:val="00FA7430"/>
    <w:rsid w:val="00FB0D7F"/>
    <w:rsid w:val="00FB2F42"/>
    <w:rsid w:val="00FB346B"/>
    <w:rsid w:val="00FB3DA6"/>
    <w:rsid w:val="00FB618E"/>
    <w:rsid w:val="00FB6425"/>
    <w:rsid w:val="00FB6A60"/>
    <w:rsid w:val="00FB7731"/>
    <w:rsid w:val="00FC0183"/>
    <w:rsid w:val="00FC13C4"/>
    <w:rsid w:val="00FC2E10"/>
    <w:rsid w:val="00FC3147"/>
    <w:rsid w:val="00FC4BF4"/>
    <w:rsid w:val="00FD1390"/>
    <w:rsid w:val="00FD28FE"/>
    <w:rsid w:val="00FD7CAB"/>
    <w:rsid w:val="00FE08A5"/>
    <w:rsid w:val="00FE0D24"/>
    <w:rsid w:val="00FE3D1D"/>
    <w:rsid w:val="00FE6EF9"/>
    <w:rsid w:val="00FF3351"/>
    <w:rsid w:val="00FF3A14"/>
    <w:rsid w:val="00FF6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637893F3"/>
  <w15:docId w15:val="{1E8AC94C-833F-4AF9-8313-FE71602A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AE"/>
    <w:pPr>
      <w:widowControl w:val="0"/>
      <w:jc w:val="both"/>
    </w:pPr>
    <w:rPr>
      <w:rFonts w:ascii="Times New Roman" w:hAnsi="Times New Roman"/>
      <w:kern w:val="2"/>
      <w:sz w:val="21"/>
    </w:rPr>
  </w:style>
  <w:style w:type="paragraph" w:styleId="1">
    <w:name w:val="heading 1"/>
    <w:basedOn w:val="a"/>
    <w:next w:val="a"/>
    <w:link w:val="1Char"/>
    <w:uiPriority w:val="9"/>
    <w:qFormat/>
    <w:rsid w:val="003623DB"/>
    <w:pPr>
      <w:keepNext/>
      <w:keepLines/>
      <w:spacing w:before="340" w:after="330" w:line="578" w:lineRule="auto"/>
      <w:outlineLvl w:val="0"/>
    </w:pPr>
    <w:rPr>
      <w:b/>
      <w:bCs/>
      <w:kern w:val="44"/>
      <w:sz w:val="44"/>
      <w:szCs w:val="44"/>
    </w:rPr>
  </w:style>
  <w:style w:type="paragraph" w:styleId="2">
    <w:name w:val="heading 2"/>
    <w:aliases w:val="H2,Heading 2 Hidden,Heading 2 CCBS,标题 2 Char Char,Chapter X.X. Statement,h2,Header 2,l2,Level 2 Head,heading 2"/>
    <w:basedOn w:val="a"/>
    <w:next w:val="a"/>
    <w:link w:val="2Char"/>
    <w:qFormat/>
    <w:rsid w:val="003623DB"/>
    <w:pPr>
      <w:keepNext/>
      <w:keepLines/>
      <w:spacing w:before="260" w:after="260" w:line="416" w:lineRule="auto"/>
      <w:outlineLvl w:val="1"/>
    </w:pPr>
    <w:rPr>
      <w:rFonts w:ascii="Arial" w:eastAsia="黑体" w:hAnsi="Arial"/>
      <w:b/>
      <w:bCs/>
      <w:sz w:val="32"/>
      <w:szCs w:val="32"/>
    </w:rPr>
  </w:style>
  <w:style w:type="paragraph" w:styleId="3">
    <w:name w:val="heading 3"/>
    <w:aliases w:val="Chapter X.X.X.,标题样式1"/>
    <w:basedOn w:val="a"/>
    <w:next w:val="a0"/>
    <w:link w:val="3Char"/>
    <w:qFormat/>
    <w:rsid w:val="00735AE1"/>
    <w:pPr>
      <w:keepNext/>
      <w:keepLines/>
      <w:spacing w:before="260" w:after="260" w:line="360" w:lineRule="auto"/>
      <w:jc w:val="center"/>
      <w:outlineLvl w:val="2"/>
    </w:pPr>
    <w:rPr>
      <w:rFonts w:ascii="宋体"/>
      <w:b/>
    </w:rPr>
  </w:style>
  <w:style w:type="paragraph" w:styleId="4">
    <w:name w:val="heading 4"/>
    <w:basedOn w:val="a"/>
    <w:next w:val="a"/>
    <w:link w:val="4Char"/>
    <w:unhideWhenUsed/>
    <w:qFormat/>
    <w:rsid w:val="000C76A6"/>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3623DB"/>
    <w:rPr>
      <w:rFonts w:ascii="Times New Roman" w:hAnsi="Times New Roman"/>
      <w:b/>
      <w:bCs/>
      <w:kern w:val="44"/>
      <w:sz w:val="44"/>
      <w:szCs w:val="44"/>
    </w:rPr>
  </w:style>
  <w:style w:type="character" w:customStyle="1" w:styleId="2Char">
    <w:name w:val="标题 2 Char"/>
    <w:aliases w:val="H2 Char,Heading 2 Hidden Char,Heading 2 CCBS Char,标题 2 Char Char Char,Chapter X.X. Statement Char,h2 Char,Header 2 Char,l2 Char,Level 2 Head Char,heading 2 Char"/>
    <w:link w:val="2"/>
    <w:rsid w:val="003623DB"/>
    <w:rPr>
      <w:rFonts w:ascii="Arial" w:eastAsia="黑体" w:hAnsi="Arial"/>
      <w:b/>
      <w:bCs/>
      <w:kern w:val="2"/>
      <w:sz w:val="32"/>
      <w:szCs w:val="32"/>
    </w:rPr>
  </w:style>
  <w:style w:type="paragraph" w:styleId="a0">
    <w:name w:val="Normal Indent"/>
    <w:aliases w:val=" Char, Char Char Char Char Char, Char Char Char"/>
    <w:basedOn w:val="a"/>
    <w:unhideWhenUsed/>
    <w:rsid w:val="00735AE1"/>
    <w:pPr>
      <w:ind w:firstLineChars="200" w:firstLine="420"/>
    </w:pPr>
  </w:style>
  <w:style w:type="character" w:customStyle="1" w:styleId="3Char">
    <w:name w:val="标题 3 Char"/>
    <w:aliases w:val="Chapter X.X.X. Char,标题样式1 Char"/>
    <w:link w:val="3"/>
    <w:rsid w:val="00735AE1"/>
    <w:rPr>
      <w:rFonts w:ascii="宋体" w:hAnsi="Times New Roman"/>
      <w:b/>
      <w:kern w:val="2"/>
      <w:sz w:val="21"/>
    </w:rPr>
  </w:style>
  <w:style w:type="paragraph" w:styleId="a4">
    <w:name w:val="Date"/>
    <w:basedOn w:val="a"/>
    <w:next w:val="a"/>
    <w:link w:val="Char"/>
    <w:uiPriority w:val="99"/>
    <w:unhideWhenUsed/>
    <w:rsid w:val="005F51AE"/>
    <w:pPr>
      <w:ind w:leftChars="2500" w:left="100"/>
    </w:pPr>
    <w:rPr>
      <w:kern w:val="0"/>
      <w:sz w:val="20"/>
    </w:rPr>
  </w:style>
  <w:style w:type="character" w:customStyle="1" w:styleId="Char">
    <w:name w:val="日期 Char"/>
    <w:link w:val="a4"/>
    <w:uiPriority w:val="99"/>
    <w:rsid w:val="005F51AE"/>
    <w:rPr>
      <w:rFonts w:ascii="Times New Roman" w:eastAsia="宋体" w:hAnsi="Times New Roman" w:cs="Times New Roman"/>
      <w:szCs w:val="20"/>
    </w:rPr>
  </w:style>
  <w:style w:type="paragraph" w:customStyle="1" w:styleId="a5">
    <w:name w:val="正文所"/>
    <w:basedOn w:val="a"/>
    <w:rsid w:val="005F51AE"/>
    <w:pPr>
      <w:spacing w:line="360" w:lineRule="auto"/>
      <w:ind w:firstLineChars="200" w:firstLine="420"/>
    </w:pPr>
    <w:rPr>
      <w:rFonts w:ascii="宋体"/>
    </w:rPr>
  </w:style>
  <w:style w:type="paragraph" w:customStyle="1" w:styleId="Default">
    <w:name w:val="Default"/>
    <w:rsid w:val="00AE22E3"/>
    <w:pPr>
      <w:widowControl w:val="0"/>
      <w:autoSpaceDE w:val="0"/>
      <w:autoSpaceDN w:val="0"/>
      <w:adjustRightInd w:val="0"/>
    </w:pPr>
    <w:rPr>
      <w:rFonts w:ascii="宋体" w:cs="宋体"/>
      <w:color w:val="000000"/>
      <w:sz w:val="24"/>
      <w:szCs w:val="24"/>
    </w:rPr>
  </w:style>
  <w:style w:type="paragraph" w:styleId="a6">
    <w:name w:val="header"/>
    <w:basedOn w:val="a"/>
    <w:link w:val="Char0"/>
    <w:uiPriority w:val="99"/>
    <w:unhideWhenUsed/>
    <w:rsid w:val="00187B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187B0D"/>
    <w:rPr>
      <w:rFonts w:ascii="Times New Roman" w:hAnsi="Times New Roman"/>
      <w:kern w:val="2"/>
      <w:sz w:val="18"/>
      <w:szCs w:val="18"/>
    </w:rPr>
  </w:style>
  <w:style w:type="paragraph" w:styleId="a7">
    <w:name w:val="footer"/>
    <w:basedOn w:val="a"/>
    <w:link w:val="Char1"/>
    <w:uiPriority w:val="99"/>
    <w:unhideWhenUsed/>
    <w:rsid w:val="00187B0D"/>
    <w:pPr>
      <w:tabs>
        <w:tab w:val="center" w:pos="4153"/>
        <w:tab w:val="right" w:pos="8306"/>
      </w:tabs>
      <w:snapToGrid w:val="0"/>
      <w:jc w:val="left"/>
    </w:pPr>
    <w:rPr>
      <w:sz w:val="18"/>
      <w:szCs w:val="18"/>
    </w:rPr>
  </w:style>
  <w:style w:type="character" w:customStyle="1" w:styleId="Char1">
    <w:name w:val="页脚 Char"/>
    <w:link w:val="a7"/>
    <w:uiPriority w:val="99"/>
    <w:rsid w:val="00187B0D"/>
    <w:rPr>
      <w:rFonts w:ascii="Times New Roman" w:hAnsi="Times New Roman"/>
      <w:kern w:val="2"/>
      <w:sz w:val="18"/>
      <w:szCs w:val="18"/>
    </w:rPr>
  </w:style>
  <w:style w:type="paragraph" w:styleId="10">
    <w:name w:val="toc 1"/>
    <w:basedOn w:val="a"/>
    <w:next w:val="a"/>
    <w:autoRedefine/>
    <w:uiPriority w:val="39"/>
    <w:qFormat/>
    <w:rsid w:val="00187B0D"/>
    <w:pPr>
      <w:tabs>
        <w:tab w:val="right" w:leader="dot" w:pos="8302"/>
      </w:tabs>
      <w:spacing w:beforeLines="100" w:line="360" w:lineRule="auto"/>
    </w:pPr>
    <w:rPr>
      <w:szCs w:val="24"/>
    </w:rPr>
  </w:style>
  <w:style w:type="paragraph" w:styleId="20">
    <w:name w:val="Body Text Indent 2"/>
    <w:basedOn w:val="a"/>
    <w:link w:val="2Char0"/>
    <w:rsid w:val="0081561B"/>
    <w:pPr>
      <w:spacing w:line="360" w:lineRule="auto"/>
      <w:ind w:firstLine="425"/>
    </w:pPr>
    <w:rPr>
      <w:rFonts w:ascii="仿宋_GB2312" w:eastAsia="仿宋_GB2312"/>
      <w:sz w:val="28"/>
    </w:rPr>
  </w:style>
  <w:style w:type="character" w:customStyle="1" w:styleId="2Char0">
    <w:name w:val="正文文本缩进 2 Char"/>
    <w:link w:val="20"/>
    <w:rsid w:val="0081561B"/>
    <w:rPr>
      <w:rFonts w:ascii="仿宋_GB2312" w:eastAsia="仿宋_GB2312" w:hAnsi="Times New Roman"/>
      <w:kern w:val="2"/>
      <w:sz w:val="28"/>
    </w:rPr>
  </w:style>
  <w:style w:type="paragraph" w:customStyle="1" w:styleId="CharCharCharChar1">
    <w:name w:val="Char Char Char Char1"/>
    <w:basedOn w:val="a"/>
    <w:rsid w:val="0081561B"/>
  </w:style>
  <w:style w:type="character" w:customStyle="1" w:styleId="read">
    <w:name w:val="read"/>
    <w:basedOn w:val="a1"/>
    <w:rsid w:val="0081561B"/>
  </w:style>
  <w:style w:type="paragraph" w:styleId="30">
    <w:name w:val="toc 3"/>
    <w:basedOn w:val="a"/>
    <w:next w:val="a"/>
    <w:autoRedefine/>
    <w:uiPriority w:val="39"/>
    <w:unhideWhenUsed/>
    <w:rsid w:val="00671E8A"/>
    <w:pPr>
      <w:tabs>
        <w:tab w:val="right" w:leader="dot" w:pos="8296"/>
      </w:tabs>
    </w:pPr>
  </w:style>
  <w:style w:type="character" w:styleId="a8">
    <w:name w:val="Hyperlink"/>
    <w:uiPriority w:val="99"/>
    <w:unhideWhenUsed/>
    <w:rsid w:val="00E55519"/>
    <w:rPr>
      <w:color w:val="0000FF"/>
      <w:u w:val="single"/>
    </w:rPr>
  </w:style>
  <w:style w:type="paragraph" w:styleId="a9">
    <w:name w:val="List Paragraph"/>
    <w:basedOn w:val="a"/>
    <w:link w:val="Char2"/>
    <w:qFormat/>
    <w:rsid w:val="003623DB"/>
    <w:pPr>
      <w:ind w:firstLineChars="200" w:firstLine="420"/>
    </w:pPr>
  </w:style>
  <w:style w:type="paragraph" w:styleId="aa">
    <w:name w:val="Plain Text"/>
    <w:basedOn w:val="a"/>
    <w:link w:val="Char3"/>
    <w:uiPriority w:val="99"/>
    <w:rsid w:val="003623DB"/>
    <w:pPr>
      <w:adjustRightInd w:val="0"/>
      <w:spacing w:line="360" w:lineRule="atLeast"/>
      <w:textAlignment w:val="baseline"/>
    </w:pPr>
    <w:rPr>
      <w:rFonts w:ascii="宋体" w:hAnsi="Courier New"/>
    </w:rPr>
  </w:style>
  <w:style w:type="character" w:customStyle="1" w:styleId="Char3">
    <w:name w:val="纯文本 Char"/>
    <w:link w:val="aa"/>
    <w:uiPriority w:val="99"/>
    <w:rsid w:val="003623DB"/>
    <w:rPr>
      <w:rFonts w:ascii="宋体" w:hAnsi="Courier New"/>
      <w:kern w:val="2"/>
      <w:sz w:val="21"/>
    </w:rPr>
  </w:style>
  <w:style w:type="paragraph" w:styleId="ab">
    <w:name w:val="Body Text Indent"/>
    <w:basedOn w:val="a"/>
    <w:link w:val="Char4"/>
    <w:uiPriority w:val="99"/>
    <w:unhideWhenUsed/>
    <w:rsid w:val="003623DB"/>
    <w:pPr>
      <w:spacing w:after="120"/>
      <w:ind w:leftChars="200" w:left="420"/>
    </w:pPr>
  </w:style>
  <w:style w:type="character" w:customStyle="1" w:styleId="Char4">
    <w:name w:val="正文文本缩进 Char"/>
    <w:link w:val="ab"/>
    <w:uiPriority w:val="99"/>
    <w:rsid w:val="003623DB"/>
    <w:rPr>
      <w:rFonts w:ascii="Times New Roman" w:hAnsi="Times New Roman"/>
      <w:kern w:val="2"/>
      <w:sz w:val="21"/>
    </w:rPr>
  </w:style>
  <w:style w:type="paragraph" w:styleId="ac">
    <w:name w:val="Document Map"/>
    <w:basedOn w:val="a"/>
    <w:link w:val="Char5"/>
    <w:semiHidden/>
    <w:rsid w:val="002C372A"/>
    <w:pPr>
      <w:shd w:val="clear" w:color="auto" w:fill="000080"/>
    </w:pPr>
  </w:style>
  <w:style w:type="paragraph" w:styleId="ad">
    <w:name w:val="Balloon Text"/>
    <w:basedOn w:val="a"/>
    <w:link w:val="Char6"/>
    <w:uiPriority w:val="99"/>
    <w:semiHidden/>
    <w:rsid w:val="002C372A"/>
    <w:rPr>
      <w:sz w:val="18"/>
      <w:szCs w:val="18"/>
    </w:rPr>
  </w:style>
  <w:style w:type="character" w:styleId="ae">
    <w:name w:val="annotation reference"/>
    <w:uiPriority w:val="99"/>
    <w:qFormat/>
    <w:rsid w:val="00A9312E"/>
    <w:rPr>
      <w:sz w:val="21"/>
      <w:szCs w:val="21"/>
    </w:rPr>
  </w:style>
  <w:style w:type="paragraph" w:styleId="af">
    <w:name w:val="annotation text"/>
    <w:basedOn w:val="a"/>
    <w:link w:val="Char7"/>
    <w:qFormat/>
    <w:rsid w:val="00A9312E"/>
    <w:pPr>
      <w:jc w:val="left"/>
    </w:pPr>
  </w:style>
  <w:style w:type="paragraph" w:styleId="af0">
    <w:name w:val="annotation subject"/>
    <w:basedOn w:val="af"/>
    <w:next w:val="af"/>
    <w:link w:val="Char8"/>
    <w:semiHidden/>
    <w:rsid w:val="00A9312E"/>
    <w:rPr>
      <w:b/>
      <w:bCs/>
    </w:rPr>
  </w:style>
  <w:style w:type="paragraph" w:customStyle="1" w:styleId="Char9">
    <w:name w:val="Char"/>
    <w:basedOn w:val="a"/>
    <w:rsid w:val="00A153E0"/>
    <w:rPr>
      <w:szCs w:val="24"/>
    </w:rPr>
  </w:style>
  <w:style w:type="paragraph" w:styleId="af1">
    <w:name w:val="Revision"/>
    <w:hidden/>
    <w:uiPriority w:val="99"/>
    <w:semiHidden/>
    <w:rsid w:val="00E72E1F"/>
    <w:rPr>
      <w:rFonts w:ascii="Times New Roman" w:hAnsi="Times New Roman"/>
      <w:kern w:val="2"/>
      <w:sz w:val="21"/>
    </w:rPr>
  </w:style>
  <w:style w:type="character" w:customStyle="1" w:styleId="Char7">
    <w:name w:val="批注文字 Char"/>
    <w:link w:val="af"/>
    <w:qFormat/>
    <w:rsid w:val="00201AAF"/>
    <w:rPr>
      <w:rFonts w:ascii="Times New Roman" w:hAnsi="Times New Roman"/>
      <w:kern w:val="2"/>
      <w:sz w:val="21"/>
    </w:rPr>
  </w:style>
  <w:style w:type="paragraph" w:customStyle="1" w:styleId="s">
    <w:name w:val="正文s"/>
    <w:rsid w:val="00B94545"/>
    <w:pPr>
      <w:spacing w:line="360" w:lineRule="auto"/>
      <w:ind w:firstLineChars="200" w:firstLine="560"/>
    </w:pPr>
    <w:rPr>
      <w:rFonts w:ascii="宋体" w:hAnsi="宋体"/>
      <w:sz w:val="28"/>
      <w:szCs w:val="18"/>
    </w:rPr>
  </w:style>
  <w:style w:type="paragraph" w:styleId="31">
    <w:name w:val="Body Text Indent 3"/>
    <w:basedOn w:val="a"/>
    <w:link w:val="3Char0"/>
    <w:uiPriority w:val="99"/>
    <w:unhideWhenUsed/>
    <w:rsid w:val="00E66F53"/>
    <w:pPr>
      <w:spacing w:after="120"/>
      <w:ind w:leftChars="200" w:left="420"/>
    </w:pPr>
    <w:rPr>
      <w:sz w:val="16"/>
      <w:szCs w:val="16"/>
    </w:rPr>
  </w:style>
  <w:style w:type="character" w:customStyle="1" w:styleId="3Char0">
    <w:name w:val="正文文本缩进 3 Char"/>
    <w:link w:val="31"/>
    <w:uiPriority w:val="99"/>
    <w:rsid w:val="00E66F53"/>
    <w:rPr>
      <w:rFonts w:ascii="Times New Roman" w:hAnsi="Times New Roman"/>
      <w:kern w:val="2"/>
      <w:sz w:val="16"/>
      <w:szCs w:val="16"/>
    </w:rPr>
  </w:style>
  <w:style w:type="character" w:customStyle="1" w:styleId="11">
    <w:name w:val="访问过的超链接1"/>
    <w:uiPriority w:val="99"/>
    <w:unhideWhenUsed/>
    <w:rsid w:val="0057292F"/>
    <w:rPr>
      <w:color w:val="800080"/>
      <w:u w:val="single"/>
    </w:rPr>
  </w:style>
  <w:style w:type="paragraph" w:customStyle="1" w:styleId="font5">
    <w:name w:val="font5"/>
    <w:basedOn w:val="a"/>
    <w:rsid w:val="0057292F"/>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5729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8">
    <w:name w:val="xl68"/>
    <w:basedOn w:val="a"/>
    <w:rsid w:val="005729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character" w:customStyle="1" w:styleId="4Char">
    <w:name w:val="标题 4 Char"/>
    <w:link w:val="4"/>
    <w:rsid w:val="000C76A6"/>
    <w:rPr>
      <w:rFonts w:ascii="Cambria" w:hAnsi="Cambria"/>
      <w:b/>
      <w:bCs/>
      <w:kern w:val="2"/>
      <w:sz w:val="28"/>
      <w:szCs w:val="28"/>
    </w:rPr>
  </w:style>
  <w:style w:type="numbering" w:customStyle="1" w:styleId="12">
    <w:name w:val="无列表1"/>
    <w:next w:val="a3"/>
    <w:uiPriority w:val="99"/>
    <w:semiHidden/>
    <w:unhideWhenUsed/>
    <w:rsid w:val="000C76A6"/>
  </w:style>
  <w:style w:type="paragraph" w:customStyle="1" w:styleId="ParaCharCharCharCharCharCharCharChar">
    <w:name w:val="默认段落字体 Para Char Char Char Char Char Char Char Char"/>
    <w:basedOn w:val="a"/>
    <w:autoRedefine/>
    <w:rsid w:val="000C76A6"/>
    <w:pPr>
      <w:tabs>
        <w:tab w:val="num" w:pos="840"/>
      </w:tabs>
      <w:ind w:left="840" w:hanging="360"/>
    </w:pPr>
    <w:rPr>
      <w:sz w:val="24"/>
      <w:szCs w:val="24"/>
    </w:rPr>
  </w:style>
  <w:style w:type="character" w:customStyle="1" w:styleId="CharChar">
    <w:name w:val="Char Char"/>
    <w:aliases w:val=" Char Char Char Char Char Char, Char Char Char Char"/>
    <w:rsid w:val="000C76A6"/>
    <w:rPr>
      <w:rFonts w:eastAsia="宋体"/>
      <w:kern w:val="2"/>
      <w:sz w:val="21"/>
      <w:szCs w:val="21"/>
      <w:lang w:val="en-US" w:eastAsia="zh-CN" w:bidi="ar-SA"/>
    </w:rPr>
  </w:style>
  <w:style w:type="paragraph" w:customStyle="1" w:styleId="50">
    <w:name w:val="5"/>
    <w:basedOn w:val="a"/>
    <w:rsid w:val="000C76A6"/>
    <w:pPr>
      <w:spacing w:line="360" w:lineRule="auto"/>
      <w:ind w:firstLine="539"/>
    </w:pPr>
    <w:rPr>
      <w:rFonts w:ascii="黑体" w:eastAsia="黑体"/>
      <w:b/>
      <w:color w:val="3366FF"/>
      <w:sz w:val="28"/>
      <w:szCs w:val="24"/>
    </w:rPr>
  </w:style>
  <w:style w:type="paragraph" w:styleId="21">
    <w:name w:val="toc 2"/>
    <w:basedOn w:val="a"/>
    <w:next w:val="a"/>
    <w:autoRedefine/>
    <w:uiPriority w:val="39"/>
    <w:rsid w:val="000C76A6"/>
    <w:pPr>
      <w:ind w:left="210"/>
      <w:jc w:val="left"/>
    </w:pPr>
    <w:rPr>
      <w:smallCaps/>
      <w:sz w:val="20"/>
    </w:rPr>
  </w:style>
  <w:style w:type="paragraph" w:styleId="40">
    <w:name w:val="toc 4"/>
    <w:basedOn w:val="a"/>
    <w:next w:val="a"/>
    <w:autoRedefine/>
    <w:semiHidden/>
    <w:rsid w:val="000C76A6"/>
    <w:pPr>
      <w:ind w:left="630"/>
      <w:jc w:val="left"/>
    </w:pPr>
    <w:rPr>
      <w:sz w:val="18"/>
      <w:szCs w:val="18"/>
    </w:rPr>
  </w:style>
  <w:style w:type="paragraph" w:styleId="51">
    <w:name w:val="toc 5"/>
    <w:basedOn w:val="a"/>
    <w:next w:val="a"/>
    <w:autoRedefine/>
    <w:semiHidden/>
    <w:rsid w:val="000C76A6"/>
    <w:pPr>
      <w:ind w:left="840"/>
      <w:jc w:val="left"/>
    </w:pPr>
    <w:rPr>
      <w:sz w:val="18"/>
      <w:szCs w:val="18"/>
    </w:rPr>
  </w:style>
  <w:style w:type="paragraph" w:styleId="6">
    <w:name w:val="toc 6"/>
    <w:basedOn w:val="a"/>
    <w:next w:val="a"/>
    <w:autoRedefine/>
    <w:semiHidden/>
    <w:rsid w:val="000C76A6"/>
    <w:pPr>
      <w:ind w:left="1050"/>
      <w:jc w:val="left"/>
    </w:pPr>
    <w:rPr>
      <w:sz w:val="18"/>
      <w:szCs w:val="18"/>
    </w:rPr>
  </w:style>
  <w:style w:type="paragraph" w:styleId="7">
    <w:name w:val="toc 7"/>
    <w:basedOn w:val="a"/>
    <w:next w:val="a"/>
    <w:autoRedefine/>
    <w:semiHidden/>
    <w:rsid w:val="000C76A6"/>
    <w:pPr>
      <w:ind w:left="1260"/>
      <w:jc w:val="left"/>
    </w:pPr>
    <w:rPr>
      <w:sz w:val="18"/>
      <w:szCs w:val="18"/>
    </w:rPr>
  </w:style>
  <w:style w:type="paragraph" w:styleId="8">
    <w:name w:val="toc 8"/>
    <w:basedOn w:val="a"/>
    <w:next w:val="a"/>
    <w:autoRedefine/>
    <w:semiHidden/>
    <w:rsid w:val="000C76A6"/>
    <w:pPr>
      <w:ind w:left="1470"/>
      <w:jc w:val="left"/>
    </w:pPr>
    <w:rPr>
      <w:sz w:val="18"/>
      <w:szCs w:val="18"/>
    </w:rPr>
  </w:style>
  <w:style w:type="paragraph" w:styleId="9">
    <w:name w:val="toc 9"/>
    <w:basedOn w:val="a"/>
    <w:next w:val="a"/>
    <w:autoRedefine/>
    <w:semiHidden/>
    <w:rsid w:val="000C76A6"/>
    <w:pPr>
      <w:ind w:left="1680"/>
      <w:jc w:val="left"/>
    </w:pPr>
    <w:rPr>
      <w:sz w:val="18"/>
      <w:szCs w:val="18"/>
    </w:rPr>
  </w:style>
  <w:style w:type="paragraph" w:styleId="af2">
    <w:name w:val="Normal (Web)"/>
    <w:basedOn w:val="a"/>
    <w:rsid w:val="000C76A6"/>
    <w:pPr>
      <w:widowControl/>
      <w:spacing w:before="100" w:beforeAutospacing="1" w:after="100" w:afterAutospacing="1"/>
      <w:jc w:val="left"/>
    </w:pPr>
    <w:rPr>
      <w:rFonts w:ascii="宋体" w:hAnsi="宋体" w:cs="宋体"/>
      <w:kern w:val="0"/>
      <w:sz w:val="24"/>
      <w:szCs w:val="24"/>
    </w:rPr>
  </w:style>
  <w:style w:type="character" w:customStyle="1" w:styleId="fontred">
    <w:name w:val="fontred"/>
    <w:basedOn w:val="a1"/>
    <w:rsid w:val="000C76A6"/>
  </w:style>
  <w:style w:type="character" w:customStyle="1" w:styleId="fontgray2">
    <w:name w:val="fontgray2"/>
    <w:basedOn w:val="a1"/>
    <w:rsid w:val="000C76A6"/>
  </w:style>
  <w:style w:type="character" w:customStyle="1" w:styleId="fontgray21">
    <w:name w:val="fontgray21"/>
    <w:rsid w:val="000C76A6"/>
    <w:rPr>
      <w:rFonts w:ascii="Arial" w:hAnsi="Arial" w:cs="Arial" w:hint="default"/>
      <w:color w:val="585858"/>
      <w:sz w:val="18"/>
      <w:szCs w:val="18"/>
    </w:rPr>
  </w:style>
  <w:style w:type="paragraph" w:customStyle="1" w:styleId="41">
    <w:name w:val="4"/>
    <w:basedOn w:val="a"/>
    <w:next w:val="20"/>
    <w:rsid w:val="000C76A6"/>
    <w:pPr>
      <w:tabs>
        <w:tab w:val="left" w:pos="1110"/>
      </w:tabs>
      <w:spacing w:line="360" w:lineRule="auto"/>
      <w:ind w:firstLineChars="200" w:firstLine="420"/>
    </w:pPr>
    <w:rPr>
      <w:rFonts w:ascii="宋体" w:hAnsi="宋体"/>
      <w:color w:val="FF0000"/>
      <w:szCs w:val="24"/>
    </w:rPr>
  </w:style>
  <w:style w:type="paragraph" w:customStyle="1" w:styleId="32">
    <w:name w:val="3"/>
    <w:basedOn w:val="a"/>
    <w:next w:val="31"/>
    <w:rsid w:val="000C76A6"/>
    <w:pPr>
      <w:widowControl/>
      <w:tabs>
        <w:tab w:val="num" w:pos="1620"/>
      </w:tabs>
      <w:spacing w:line="360" w:lineRule="auto"/>
      <w:ind w:firstLineChars="200" w:firstLine="480"/>
      <w:jc w:val="left"/>
    </w:pPr>
    <w:rPr>
      <w:rFonts w:eastAsia="楷体_GB2312"/>
      <w:kern w:val="0"/>
      <w:sz w:val="24"/>
    </w:rPr>
  </w:style>
  <w:style w:type="character" w:customStyle="1" w:styleId="read1">
    <w:name w:val="read1"/>
    <w:basedOn w:val="a1"/>
    <w:rsid w:val="000C76A6"/>
  </w:style>
  <w:style w:type="paragraph" w:customStyle="1" w:styleId="web">
    <w:name w:val="web"/>
    <w:basedOn w:val="a"/>
    <w:rsid w:val="000C76A6"/>
    <w:pPr>
      <w:widowControl/>
      <w:spacing w:before="100" w:beforeAutospacing="1" w:after="100" w:afterAutospacing="1"/>
      <w:jc w:val="left"/>
    </w:pPr>
    <w:rPr>
      <w:rFonts w:ascii="宋体" w:hAnsi="宋体" w:cs="宋体"/>
      <w:kern w:val="0"/>
      <w:sz w:val="24"/>
      <w:szCs w:val="24"/>
    </w:rPr>
  </w:style>
  <w:style w:type="paragraph" w:styleId="af3">
    <w:name w:val="Body Text"/>
    <w:basedOn w:val="a"/>
    <w:link w:val="Chara"/>
    <w:rsid w:val="000C76A6"/>
    <w:pPr>
      <w:spacing w:after="120"/>
    </w:pPr>
    <w:rPr>
      <w:szCs w:val="24"/>
    </w:rPr>
  </w:style>
  <w:style w:type="character" w:customStyle="1" w:styleId="Chara">
    <w:name w:val="正文文本 Char"/>
    <w:link w:val="af3"/>
    <w:rsid w:val="000C76A6"/>
    <w:rPr>
      <w:rFonts w:ascii="Times New Roman" w:hAnsi="Times New Roman"/>
      <w:kern w:val="2"/>
      <w:sz w:val="21"/>
      <w:szCs w:val="24"/>
    </w:rPr>
  </w:style>
  <w:style w:type="paragraph" w:customStyle="1" w:styleId="af4">
    <w:name w:val="特点"/>
    <w:aliases w:val="表正文,正文非缩进,段1"/>
    <w:basedOn w:val="a"/>
    <w:next w:val="a0"/>
    <w:rsid w:val="000C76A6"/>
    <w:pPr>
      <w:ind w:firstLine="420"/>
    </w:pPr>
  </w:style>
  <w:style w:type="character" w:styleId="af5">
    <w:name w:val="Strong"/>
    <w:qFormat/>
    <w:rsid w:val="000C76A6"/>
    <w:rPr>
      <w:b/>
      <w:bCs/>
    </w:rPr>
  </w:style>
  <w:style w:type="paragraph" w:customStyle="1" w:styleId="Para">
    <w:name w:val="默认段落字体 Para"/>
    <w:basedOn w:val="a"/>
    <w:autoRedefine/>
    <w:rsid w:val="000C76A6"/>
    <w:pPr>
      <w:tabs>
        <w:tab w:val="num" w:pos="360"/>
      </w:tabs>
    </w:pPr>
    <w:rPr>
      <w:sz w:val="24"/>
      <w:szCs w:val="24"/>
    </w:rPr>
  </w:style>
  <w:style w:type="paragraph" w:customStyle="1" w:styleId="ParaCharCharCharCharCharCharCharCharCharChar">
    <w:name w:val="默认段落字体 Para Char Char Char Char Char Char 字元 Char Char Char Char"/>
    <w:basedOn w:val="a"/>
    <w:autoRedefine/>
    <w:rsid w:val="000C76A6"/>
    <w:pPr>
      <w:tabs>
        <w:tab w:val="num" w:pos="840"/>
      </w:tabs>
      <w:ind w:left="840" w:hanging="360"/>
    </w:pPr>
    <w:rPr>
      <w:sz w:val="24"/>
      <w:szCs w:val="24"/>
    </w:rPr>
  </w:style>
  <w:style w:type="paragraph" w:customStyle="1" w:styleId="ParaCharCharCharCharCharCharCharCharCharCharCharCharCharCharChar1CharCharCharCharCharCharChar">
    <w:name w:val="默认段落字体 Para Char Char Char Char Char Char Char Char Char Char Char Char Char Char Char1 Char Char Char Char Char Char Char"/>
    <w:basedOn w:val="a"/>
    <w:autoRedefine/>
    <w:rsid w:val="000C76A6"/>
    <w:pPr>
      <w:tabs>
        <w:tab w:val="num" w:pos="360"/>
      </w:tabs>
    </w:pPr>
    <w:rPr>
      <w:sz w:val="24"/>
      <w:szCs w:val="24"/>
    </w:rPr>
  </w:style>
  <w:style w:type="paragraph" w:customStyle="1" w:styleId="ParaCharCharChar1Char">
    <w:name w:val="默认段落字体 Para Char Char Char1 Char"/>
    <w:basedOn w:val="a"/>
    <w:autoRedefine/>
    <w:rsid w:val="000C76A6"/>
    <w:pPr>
      <w:tabs>
        <w:tab w:val="num" w:pos="360"/>
      </w:tabs>
    </w:pPr>
    <w:rPr>
      <w:sz w:val="24"/>
      <w:szCs w:val="24"/>
    </w:rPr>
  </w:style>
  <w:style w:type="paragraph" w:customStyle="1" w:styleId="22">
    <w:name w:val="2"/>
    <w:basedOn w:val="a"/>
    <w:next w:val="af2"/>
    <w:rsid w:val="000C76A6"/>
    <w:pPr>
      <w:widowControl/>
      <w:spacing w:before="100" w:beforeAutospacing="1" w:after="100" w:afterAutospacing="1"/>
      <w:jc w:val="left"/>
    </w:pPr>
    <w:rPr>
      <w:rFonts w:ascii="宋体" w:hAnsi="宋体" w:cs="宋体"/>
      <w:kern w:val="0"/>
      <w:sz w:val="24"/>
      <w:szCs w:val="24"/>
    </w:rPr>
  </w:style>
  <w:style w:type="table" w:styleId="af6">
    <w:name w:val="Table Grid"/>
    <w:basedOn w:val="a2"/>
    <w:rsid w:val="000C76A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1Char">
    <w:name w:val="默认段落字体 Para Char Char Char Char Char Char1 Char"/>
    <w:basedOn w:val="a"/>
    <w:autoRedefine/>
    <w:rsid w:val="000C76A6"/>
    <w:pPr>
      <w:tabs>
        <w:tab w:val="num" w:pos="360"/>
      </w:tabs>
    </w:pPr>
    <w:rPr>
      <w:sz w:val="24"/>
      <w:szCs w:val="24"/>
    </w:rPr>
  </w:style>
  <w:style w:type="paragraph" w:customStyle="1" w:styleId="ParaCharCharCharCharCharCharCharCharCharCharCharCharCharCharChar">
    <w:name w:val="默认段落字体 Para Char Char Char Char Char Char Char Char Char Char Char Char Char Char Char"/>
    <w:basedOn w:val="a"/>
    <w:autoRedefine/>
    <w:rsid w:val="000C76A6"/>
    <w:pPr>
      <w:tabs>
        <w:tab w:val="num" w:pos="360"/>
      </w:tabs>
    </w:pPr>
    <w:rPr>
      <w:sz w:val="24"/>
      <w:szCs w:val="24"/>
    </w:rPr>
  </w:style>
  <w:style w:type="paragraph" w:customStyle="1" w:styleId="13">
    <w:name w:val="1"/>
    <w:basedOn w:val="a"/>
    <w:next w:val="af2"/>
    <w:rsid w:val="000C76A6"/>
    <w:pPr>
      <w:widowControl/>
      <w:spacing w:before="100" w:beforeAutospacing="1" w:after="100" w:afterAutospacing="1"/>
      <w:ind w:firstLine="400"/>
      <w:jc w:val="left"/>
    </w:pPr>
    <w:rPr>
      <w:kern w:val="0"/>
      <w:sz w:val="18"/>
      <w:szCs w:val="18"/>
    </w:rPr>
  </w:style>
  <w:style w:type="paragraph" w:customStyle="1" w:styleId="ParaCharCharCharCharCharCharCharCharCharCharCharChar1CharCharCharCharChar">
    <w:name w:val="默认段落字体 Para Char Char Char Char Char Char Char Char Char Char Char Char1 Char Char Char Char Char"/>
    <w:basedOn w:val="a"/>
    <w:autoRedefine/>
    <w:rsid w:val="000C76A6"/>
    <w:pPr>
      <w:tabs>
        <w:tab w:val="num" w:pos="840"/>
      </w:tabs>
      <w:ind w:left="840" w:hanging="360"/>
    </w:pPr>
    <w:rPr>
      <w:sz w:val="24"/>
      <w:szCs w:val="24"/>
    </w:rPr>
  </w:style>
  <w:style w:type="paragraph" w:customStyle="1" w:styleId="ParaCharCharCharCharCharCharCharCharChar">
    <w:name w:val="默认段落字体 Para Char Char Char Char Char Char Char Char Char"/>
    <w:basedOn w:val="a"/>
    <w:autoRedefine/>
    <w:rsid w:val="000C76A6"/>
    <w:pPr>
      <w:tabs>
        <w:tab w:val="num" w:pos="840"/>
      </w:tabs>
      <w:ind w:left="840" w:hanging="360"/>
    </w:pPr>
    <w:rPr>
      <w:sz w:val="24"/>
      <w:szCs w:val="24"/>
    </w:rPr>
  </w:style>
  <w:style w:type="paragraph" w:customStyle="1" w:styleId="CharCharCharCharCharCharCharCharChar">
    <w:name w:val="Char Char Char Char Char Char Char Char Char"/>
    <w:basedOn w:val="a"/>
    <w:autoRedefine/>
    <w:rsid w:val="000C76A6"/>
    <w:pPr>
      <w:tabs>
        <w:tab w:val="num" w:pos="840"/>
      </w:tabs>
      <w:ind w:left="840" w:hanging="360"/>
    </w:pPr>
    <w:rPr>
      <w:sz w:val="24"/>
      <w:szCs w:val="24"/>
    </w:rPr>
  </w:style>
  <w:style w:type="paragraph" w:customStyle="1" w:styleId="ParaCharCharCharCharCharCharCharCharCharCharCharChar1CharCharCharCharCharCharCharCharChar">
    <w:name w:val="默认段落字体 Para Char Char Char Char Char Char 字元 Char Char Char Char Char Char1 Char Char Char Char Char Char Char Char Char"/>
    <w:basedOn w:val="a"/>
    <w:autoRedefine/>
    <w:rsid w:val="000C76A6"/>
    <w:pPr>
      <w:tabs>
        <w:tab w:val="num" w:pos="840"/>
      </w:tabs>
      <w:ind w:left="840" w:hanging="360"/>
    </w:pPr>
    <w:rPr>
      <w:sz w:val="24"/>
      <w:szCs w:val="24"/>
    </w:rPr>
  </w:style>
  <w:style w:type="paragraph" w:customStyle="1" w:styleId="Char1CharCharChar">
    <w:name w:val="Char1 Char Char Char"/>
    <w:basedOn w:val="a"/>
    <w:autoRedefine/>
    <w:rsid w:val="000C76A6"/>
    <w:pPr>
      <w:tabs>
        <w:tab w:val="num" w:pos="840"/>
      </w:tabs>
      <w:ind w:left="840" w:hanging="360"/>
    </w:pPr>
    <w:rPr>
      <w:sz w:val="24"/>
      <w:szCs w:val="24"/>
    </w:rPr>
  </w:style>
  <w:style w:type="character" w:customStyle="1" w:styleId="big1">
    <w:name w:val="big1"/>
    <w:rsid w:val="000C76A6"/>
    <w:rPr>
      <w:spacing w:val="360"/>
      <w:sz w:val="22"/>
      <w:szCs w:val="22"/>
    </w:rPr>
  </w:style>
  <w:style w:type="paragraph" w:customStyle="1" w:styleId="ParaCharCharCharCharChar1CharCharCharCharCharCharCharCharChar">
    <w:name w:val="默认段落字体 Para Char Char Char Char Char1 Char Char Char Char Char Char Char Char Char"/>
    <w:basedOn w:val="a"/>
    <w:autoRedefine/>
    <w:rsid w:val="000C76A6"/>
    <w:pPr>
      <w:tabs>
        <w:tab w:val="num" w:pos="360"/>
      </w:tabs>
    </w:pPr>
    <w:rPr>
      <w:sz w:val="24"/>
      <w:szCs w:val="24"/>
    </w:rPr>
  </w:style>
  <w:style w:type="paragraph" w:customStyle="1" w:styleId="ParaCharCharChar">
    <w:name w:val="默认段落字体 Para Char Char Char"/>
    <w:basedOn w:val="a"/>
    <w:autoRedefine/>
    <w:rsid w:val="000C76A6"/>
    <w:pPr>
      <w:tabs>
        <w:tab w:val="num" w:pos="360"/>
      </w:tabs>
    </w:pPr>
    <w:rPr>
      <w:sz w:val="24"/>
      <w:szCs w:val="24"/>
    </w:rPr>
  </w:style>
  <w:style w:type="paragraph" w:customStyle="1" w:styleId="Disclaimer">
    <w:name w:val="Disclaimer"/>
    <w:basedOn w:val="a"/>
    <w:rsid w:val="000C76A6"/>
    <w:pPr>
      <w:widowControl/>
      <w:spacing w:line="200" w:lineRule="exact"/>
      <w:jc w:val="left"/>
    </w:pPr>
    <w:rPr>
      <w:kern w:val="0"/>
      <w:sz w:val="16"/>
      <w:lang w:val="en-GB" w:eastAsia="en-US"/>
    </w:rPr>
  </w:style>
  <w:style w:type="paragraph" w:styleId="33">
    <w:name w:val="Body Text 3"/>
    <w:basedOn w:val="a"/>
    <w:link w:val="3Char1"/>
    <w:rsid w:val="000C76A6"/>
    <w:pPr>
      <w:widowControl/>
      <w:spacing w:line="300" w:lineRule="atLeast"/>
      <w:ind w:right="-134"/>
    </w:pPr>
    <w:rPr>
      <w:rFonts w:ascii="宋体"/>
      <w:snapToGrid w:val="0"/>
      <w:kern w:val="0"/>
      <w:sz w:val="24"/>
      <w:lang w:val="en-GB"/>
    </w:rPr>
  </w:style>
  <w:style w:type="character" w:customStyle="1" w:styleId="3Char1">
    <w:name w:val="正文文本 3 Char"/>
    <w:link w:val="33"/>
    <w:rsid w:val="000C76A6"/>
    <w:rPr>
      <w:rFonts w:ascii="宋体" w:hAnsi="Times New Roman"/>
      <w:snapToGrid w:val="0"/>
      <w:sz w:val="24"/>
      <w:lang w:val="en-GB"/>
    </w:rPr>
  </w:style>
  <w:style w:type="character" w:styleId="af7">
    <w:name w:val="page number"/>
    <w:basedOn w:val="a1"/>
    <w:rsid w:val="000C76A6"/>
  </w:style>
  <w:style w:type="character" w:customStyle="1" w:styleId="big">
    <w:name w:val="big"/>
    <w:basedOn w:val="a1"/>
    <w:rsid w:val="000C76A6"/>
  </w:style>
  <w:style w:type="paragraph" w:styleId="23">
    <w:name w:val="Body Text 2"/>
    <w:basedOn w:val="a"/>
    <w:link w:val="2Char1"/>
    <w:rsid w:val="000C76A6"/>
    <w:pPr>
      <w:spacing w:after="120" w:line="480" w:lineRule="auto"/>
    </w:pPr>
    <w:rPr>
      <w:szCs w:val="24"/>
    </w:rPr>
  </w:style>
  <w:style w:type="character" w:customStyle="1" w:styleId="2Char1">
    <w:name w:val="正文文本 2 Char"/>
    <w:link w:val="23"/>
    <w:rsid w:val="000C76A6"/>
    <w:rPr>
      <w:rFonts w:ascii="Times New Roman" w:hAnsi="Times New Roman"/>
      <w:kern w:val="2"/>
      <w:sz w:val="21"/>
      <w:szCs w:val="24"/>
    </w:rPr>
  </w:style>
  <w:style w:type="paragraph" w:customStyle="1" w:styleId="ParaCharCharCharCharChar">
    <w:name w:val="默认段落字体 Para Char Char Char Char Char"/>
    <w:basedOn w:val="a"/>
    <w:autoRedefine/>
    <w:rsid w:val="000C76A6"/>
    <w:pPr>
      <w:tabs>
        <w:tab w:val="num" w:pos="840"/>
      </w:tabs>
      <w:ind w:left="840" w:hanging="360"/>
    </w:pPr>
    <w:rPr>
      <w:sz w:val="24"/>
      <w:szCs w:val="24"/>
    </w:rPr>
  </w:style>
  <w:style w:type="paragraph" w:customStyle="1" w:styleId="xl27">
    <w:name w:val="xl27"/>
    <w:basedOn w:val="a"/>
    <w:rsid w:val="000C76A6"/>
    <w:pPr>
      <w:widowControl/>
      <w:spacing w:before="100" w:beforeAutospacing="1" w:after="100" w:afterAutospacing="1"/>
      <w:jc w:val="center"/>
    </w:pPr>
    <w:rPr>
      <w:rFonts w:ascii="宋体" w:hAnsi="Arial Unicode MS" w:hint="eastAsia"/>
      <w:kern w:val="0"/>
      <w:sz w:val="24"/>
      <w:szCs w:val="24"/>
      <w:lang w:eastAsia="en-US"/>
    </w:rPr>
  </w:style>
  <w:style w:type="paragraph" w:customStyle="1" w:styleId="ParaCharCharChar1">
    <w:name w:val="默认段落字体 Para Char Char Char1"/>
    <w:basedOn w:val="a"/>
    <w:autoRedefine/>
    <w:rsid w:val="000C76A6"/>
    <w:pPr>
      <w:tabs>
        <w:tab w:val="num" w:pos="360"/>
      </w:tabs>
    </w:pPr>
    <w:rPr>
      <w:sz w:val="24"/>
      <w:szCs w:val="24"/>
    </w:rPr>
  </w:style>
  <w:style w:type="paragraph" w:customStyle="1" w:styleId="CharChar1">
    <w:name w:val="Char Char1"/>
    <w:basedOn w:val="a"/>
    <w:autoRedefine/>
    <w:rsid w:val="000C76A6"/>
    <w:pPr>
      <w:tabs>
        <w:tab w:val="num" w:pos="360"/>
      </w:tabs>
    </w:pPr>
    <w:rPr>
      <w:sz w:val="24"/>
      <w:szCs w:val="24"/>
    </w:rPr>
  </w:style>
  <w:style w:type="paragraph" w:customStyle="1" w:styleId="ParaCharCharCharCharCharChar1CharCharChar1CharCharChar1">
    <w:name w:val="默认段落字体 Para Char Char Char Char Char Char1 Char Char Char1 Char Char Char1"/>
    <w:basedOn w:val="a"/>
    <w:autoRedefine/>
    <w:rsid w:val="000C76A6"/>
    <w:pPr>
      <w:tabs>
        <w:tab w:val="num" w:pos="360"/>
      </w:tabs>
    </w:pPr>
    <w:rPr>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rsid w:val="000C76A6"/>
    <w:pPr>
      <w:tabs>
        <w:tab w:val="num" w:pos="360"/>
      </w:tabs>
    </w:pPr>
    <w:rPr>
      <w:sz w:val="24"/>
      <w:szCs w:val="24"/>
    </w:rPr>
  </w:style>
  <w:style w:type="paragraph" w:customStyle="1" w:styleId="ParaCharCharCharCharCharChar">
    <w:name w:val="默认段落字体 Para Char Char Char Char Char Char"/>
    <w:basedOn w:val="a"/>
    <w:autoRedefine/>
    <w:rsid w:val="000C76A6"/>
    <w:pPr>
      <w:tabs>
        <w:tab w:val="num" w:pos="360"/>
      </w:tabs>
    </w:pPr>
    <w:rPr>
      <w:sz w:val="24"/>
      <w:szCs w:val="24"/>
    </w:rPr>
  </w:style>
  <w:style w:type="paragraph" w:customStyle="1" w:styleId="ParaCharCharCharCharCharChar1">
    <w:name w:val="默认段落字体 Para Char Char Char Char Char Char1"/>
    <w:basedOn w:val="a"/>
    <w:autoRedefine/>
    <w:rsid w:val="000C76A6"/>
    <w:pPr>
      <w:tabs>
        <w:tab w:val="num" w:pos="360"/>
      </w:tabs>
    </w:pPr>
    <w:rPr>
      <w:sz w:val="24"/>
      <w:szCs w:val="24"/>
    </w:rPr>
  </w:style>
  <w:style w:type="paragraph" w:customStyle="1" w:styleId="ParaCharCharCharChar">
    <w:name w:val="默认段落字体 Para Char Char Char Char"/>
    <w:basedOn w:val="a"/>
    <w:autoRedefine/>
    <w:rsid w:val="000C76A6"/>
    <w:pPr>
      <w:tabs>
        <w:tab w:val="num" w:pos="360"/>
      </w:tabs>
    </w:pPr>
    <w:rPr>
      <w:sz w:val="24"/>
      <w:szCs w:val="24"/>
    </w:rPr>
  </w:style>
  <w:style w:type="paragraph" w:styleId="af8">
    <w:name w:val="Block Text"/>
    <w:basedOn w:val="a"/>
    <w:rsid w:val="000C76A6"/>
    <w:pPr>
      <w:widowControl/>
      <w:autoSpaceDE w:val="0"/>
      <w:autoSpaceDN w:val="0"/>
      <w:adjustRightInd w:val="0"/>
      <w:ind w:left="1440" w:right="-194"/>
      <w:textAlignment w:val="bottom"/>
    </w:pPr>
    <w:rPr>
      <w:rFonts w:eastAsia="华文楷体"/>
      <w:kern w:val="0"/>
      <w:sz w:val="24"/>
    </w:rPr>
  </w:style>
  <w:style w:type="paragraph" w:customStyle="1" w:styleId="font6">
    <w:name w:val="font6"/>
    <w:basedOn w:val="a"/>
    <w:rsid w:val="000C76A6"/>
    <w:pPr>
      <w:widowControl/>
      <w:spacing w:before="100" w:beforeAutospacing="1" w:after="100" w:afterAutospacing="1"/>
      <w:jc w:val="left"/>
    </w:pPr>
    <w:rPr>
      <w:rFonts w:eastAsia="Arial Unicode MS"/>
      <w:kern w:val="0"/>
      <w:sz w:val="22"/>
      <w:szCs w:val="22"/>
      <w:lang w:eastAsia="en-US"/>
    </w:rPr>
  </w:style>
  <w:style w:type="paragraph" w:customStyle="1" w:styleId="font7">
    <w:name w:val="font7"/>
    <w:basedOn w:val="a"/>
    <w:rsid w:val="000C76A6"/>
    <w:pPr>
      <w:widowControl/>
      <w:spacing w:before="100" w:beforeAutospacing="1" w:after="100" w:afterAutospacing="1"/>
      <w:jc w:val="left"/>
    </w:pPr>
    <w:rPr>
      <w:rFonts w:eastAsia="Arial Unicode MS"/>
      <w:b/>
      <w:bCs/>
      <w:kern w:val="0"/>
      <w:sz w:val="22"/>
      <w:szCs w:val="22"/>
      <w:lang w:eastAsia="en-US"/>
    </w:rPr>
  </w:style>
  <w:style w:type="paragraph" w:customStyle="1" w:styleId="font8">
    <w:name w:val="font8"/>
    <w:basedOn w:val="a"/>
    <w:rsid w:val="000C76A6"/>
    <w:pPr>
      <w:widowControl/>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font9">
    <w:name w:val="font9"/>
    <w:basedOn w:val="a"/>
    <w:rsid w:val="000C76A6"/>
    <w:pPr>
      <w:widowControl/>
      <w:spacing w:before="100" w:beforeAutospacing="1" w:after="100" w:afterAutospacing="1"/>
      <w:jc w:val="left"/>
    </w:pPr>
    <w:rPr>
      <w:rFonts w:ascii="华文楷体" w:eastAsia="华文楷体" w:hAnsi="华文楷体" w:cs="Arial Unicode MS" w:hint="eastAsia"/>
      <w:b/>
      <w:bCs/>
      <w:kern w:val="0"/>
      <w:sz w:val="22"/>
      <w:szCs w:val="22"/>
      <w:lang w:eastAsia="en-US"/>
    </w:rPr>
  </w:style>
  <w:style w:type="paragraph" w:customStyle="1" w:styleId="xl24">
    <w:name w:val="xl24"/>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2"/>
      <w:szCs w:val="22"/>
      <w:lang w:eastAsia="en-US"/>
    </w:rPr>
  </w:style>
  <w:style w:type="paragraph" w:customStyle="1" w:styleId="xl25">
    <w:name w:val="xl25"/>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2"/>
      <w:szCs w:val="22"/>
      <w:lang w:eastAsia="en-US"/>
    </w:rPr>
  </w:style>
  <w:style w:type="paragraph" w:customStyle="1" w:styleId="xl26">
    <w:name w:val="xl26"/>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2"/>
      <w:szCs w:val="22"/>
      <w:lang w:eastAsia="en-US"/>
    </w:rPr>
  </w:style>
  <w:style w:type="paragraph" w:customStyle="1" w:styleId="xl28">
    <w:name w:val="xl28"/>
    <w:basedOn w:val="a"/>
    <w:rsid w:val="000C76A6"/>
    <w:pPr>
      <w:widowControl/>
      <w:spacing w:before="100" w:beforeAutospacing="1" w:after="100" w:afterAutospacing="1"/>
      <w:jc w:val="left"/>
    </w:pPr>
    <w:rPr>
      <w:rFonts w:eastAsia="Arial Unicode MS"/>
      <w:kern w:val="0"/>
      <w:sz w:val="22"/>
      <w:szCs w:val="22"/>
      <w:lang w:eastAsia="en-US"/>
    </w:rPr>
  </w:style>
  <w:style w:type="paragraph" w:customStyle="1" w:styleId="xl29">
    <w:name w:val="xl29"/>
    <w:basedOn w:val="a"/>
    <w:rsid w:val="000C76A6"/>
    <w:pPr>
      <w:widowControl/>
      <w:spacing w:before="100" w:beforeAutospacing="1" w:after="100" w:afterAutospacing="1"/>
      <w:jc w:val="left"/>
    </w:pPr>
    <w:rPr>
      <w:rFonts w:eastAsia="Arial Unicode MS"/>
      <w:kern w:val="0"/>
      <w:sz w:val="12"/>
      <w:szCs w:val="12"/>
      <w:lang w:eastAsia="en-US"/>
    </w:rPr>
  </w:style>
  <w:style w:type="paragraph" w:customStyle="1" w:styleId="xl30">
    <w:name w:val="xl30"/>
    <w:basedOn w:val="a"/>
    <w:rsid w:val="000C76A6"/>
    <w:pPr>
      <w:widowControl/>
      <w:spacing w:before="100" w:beforeAutospacing="1" w:after="100" w:afterAutospacing="1"/>
      <w:jc w:val="left"/>
    </w:pPr>
    <w:rPr>
      <w:rFonts w:eastAsia="Arial Unicode MS"/>
      <w:kern w:val="0"/>
      <w:sz w:val="22"/>
      <w:szCs w:val="22"/>
      <w:lang w:eastAsia="en-US"/>
    </w:rPr>
  </w:style>
  <w:style w:type="paragraph" w:customStyle="1" w:styleId="xl31">
    <w:name w:val="xl31"/>
    <w:basedOn w:val="a"/>
    <w:rsid w:val="000C76A6"/>
    <w:pPr>
      <w:widowControl/>
      <w:spacing w:before="100" w:beforeAutospacing="1" w:after="100" w:afterAutospacing="1"/>
    </w:pPr>
    <w:rPr>
      <w:rFonts w:eastAsia="Arial Unicode MS"/>
      <w:kern w:val="0"/>
      <w:szCs w:val="21"/>
      <w:lang w:eastAsia="en-US"/>
    </w:rPr>
  </w:style>
  <w:style w:type="paragraph" w:customStyle="1" w:styleId="xl32">
    <w:name w:val="xl32"/>
    <w:basedOn w:val="a"/>
    <w:rsid w:val="000C76A6"/>
    <w:pPr>
      <w:widowControl/>
      <w:spacing w:before="100" w:beforeAutospacing="1" w:after="100" w:afterAutospacing="1"/>
      <w:jc w:val="right"/>
    </w:pPr>
    <w:rPr>
      <w:rFonts w:eastAsia="Arial Unicode MS"/>
      <w:kern w:val="0"/>
      <w:sz w:val="22"/>
      <w:szCs w:val="22"/>
      <w:lang w:eastAsia="en-US"/>
    </w:rPr>
  </w:style>
  <w:style w:type="paragraph" w:customStyle="1" w:styleId="xl33">
    <w:name w:val="xl33"/>
    <w:basedOn w:val="a"/>
    <w:rsid w:val="000C76A6"/>
    <w:pPr>
      <w:widowControl/>
      <w:spacing w:before="100" w:beforeAutospacing="1" w:after="100" w:afterAutospacing="1"/>
      <w:jc w:val="left"/>
    </w:pPr>
    <w:rPr>
      <w:rFonts w:eastAsia="Arial Unicode MS"/>
      <w:kern w:val="0"/>
      <w:sz w:val="28"/>
      <w:szCs w:val="28"/>
      <w:lang w:eastAsia="en-US"/>
    </w:rPr>
  </w:style>
  <w:style w:type="paragraph" w:customStyle="1" w:styleId="xl34">
    <w:name w:val="xl34"/>
    <w:basedOn w:val="a"/>
    <w:rsid w:val="000C76A6"/>
    <w:pPr>
      <w:widowControl/>
      <w:spacing w:before="100" w:beforeAutospacing="1" w:after="100" w:afterAutospacing="1"/>
      <w:jc w:val="left"/>
      <w:textAlignment w:val="center"/>
    </w:pPr>
    <w:rPr>
      <w:rFonts w:eastAsia="Arial Unicode MS"/>
      <w:b/>
      <w:bCs/>
      <w:kern w:val="0"/>
      <w:sz w:val="28"/>
      <w:szCs w:val="28"/>
      <w:u w:val="single"/>
      <w:lang w:eastAsia="en-US"/>
    </w:rPr>
  </w:style>
  <w:style w:type="paragraph" w:customStyle="1" w:styleId="xl35">
    <w:name w:val="xl35"/>
    <w:basedOn w:val="a"/>
    <w:rsid w:val="000C76A6"/>
    <w:pPr>
      <w:widowControl/>
      <w:spacing w:before="100" w:beforeAutospacing="1" w:after="100" w:afterAutospacing="1"/>
      <w:jc w:val="center"/>
    </w:pPr>
    <w:rPr>
      <w:rFonts w:eastAsia="Arial Unicode MS"/>
      <w:kern w:val="0"/>
      <w:sz w:val="22"/>
      <w:szCs w:val="22"/>
      <w:lang w:eastAsia="en-US"/>
    </w:rPr>
  </w:style>
  <w:style w:type="paragraph" w:customStyle="1" w:styleId="xl36">
    <w:name w:val="xl36"/>
    <w:basedOn w:val="a"/>
    <w:rsid w:val="000C76A6"/>
    <w:pPr>
      <w:widowControl/>
      <w:spacing w:before="100" w:beforeAutospacing="1" w:after="100" w:afterAutospacing="1"/>
      <w:jc w:val="left"/>
    </w:pPr>
    <w:rPr>
      <w:rFonts w:eastAsia="Arial Unicode MS"/>
      <w:kern w:val="0"/>
      <w:sz w:val="22"/>
      <w:szCs w:val="22"/>
      <w:lang w:eastAsia="en-US"/>
    </w:rPr>
  </w:style>
  <w:style w:type="paragraph" w:customStyle="1" w:styleId="xl37">
    <w:name w:val="xl37"/>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kern w:val="0"/>
      <w:sz w:val="22"/>
      <w:szCs w:val="22"/>
      <w:lang w:eastAsia="en-US"/>
    </w:rPr>
  </w:style>
  <w:style w:type="paragraph" w:customStyle="1" w:styleId="xl38">
    <w:name w:val="xl38"/>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2"/>
      <w:szCs w:val="22"/>
      <w:lang w:eastAsia="en-US"/>
    </w:rPr>
  </w:style>
  <w:style w:type="paragraph" w:customStyle="1" w:styleId="xl39">
    <w:name w:val="xl39"/>
    <w:basedOn w:val="a"/>
    <w:rsid w:val="000C76A6"/>
    <w:pPr>
      <w:widowControl/>
      <w:spacing w:before="100" w:beforeAutospacing="1" w:after="100" w:afterAutospacing="1"/>
      <w:jc w:val="left"/>
    </w:pPr>
    <w:rPr>
      <w:rFonts w:eastAsia="Arial Unicode MS"/>
      <w:kern w:val="0"/>
      <w:sz w:val="22"/>
      <w:szCs w:val="22"/>
      <w:lang w:eastAsia="en-US"/>
    </w:rPr>
  </w:style>
  <w:style w:type="paragraph" w:customStyle="1" w:styleId="xl40">
    <w:name w:val="xl40"/>
    <w:basedOn w:val="a"/>
    <w:rsid w:val="000C76A6"/>
    <w:pPr>
      <w:widowControl/>
      <w:spacing w:before="100" w:beforeAutospacing="1" w:after="100" w:afterAutospacing="1"/>
      <w:jc w:val="left"/>
    </w:pPr>
    <w:rPr>
      <w:rFonts w:eastAsia="Arial Unicode MS"/>
      <w:kern w:val="0"/>
      <w:sz w:val="24"/>
      <w:szCs w:val="24"/>
      <w:lang w:eastAsia="en-US"/>
    </w:rPr>
  </w:style>
  <w:style w:type="paragraph" w:customStyle="1" w:styleId="xl41">
    <w:name w:val="xl41"/>
    <w:basedOn w:val="a"/>
    <w:rsid w:val="000C76A6"/>
    <w:pPr>
      <w:widowControl/>
      <w:spacing w:before="100" w:beforeAutospacing="1" w:after="100" w:afterAutospacing="1"/>
      <w:jc w:val="left"/>
      <w:textAlignment w:val="center"/>
    </w:pPr>
    <w:rPr>
      <w:rFonts w:ascii="华文楷体" w:eastAsia="华文楷体" w:hAnsi="华文楷体" w:cs="Arial Unicode MS" w:hint="eastAsia"/>
      <w:b/>
      <w:bCs/>
      <w:kern w:val="0"/>
      <w:sz w:val="28"/>
      <w:szCs w:val="28"/>
      <w:u w:val="single"/>
      <w:lang w:eastAsia="en-US"/>
    </w:rPr>
  </w:style>
  <w:style w:type="paragraph" w:customStyle="1" w:styleId="xl42">
    <w:name w:val="xl42"/>
    <w:basedOn w:val="a"/>
    <w:rsid w:val="000C76A6"/>
    <w:pPr>
      <w:widowControl/>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43">
    <w:name w:val="xl43"/>
    <w:basedOn w:val="a"/>
    <w:rsid w:val="000C76A6"/>
    <w:pPr>
      <w:widowControl/>
      <w:spacing w:before="100" w:beforeAutospacing="1" w:after="100" w:afterAutospacing="1"/>
      <w:jc w:val="right"/>
    </w:pPr>
    <w:rPr>
      <w:rFonts w:ascii="华文楷体" w:eastAsia="华文楷体" w:hAnsi="华文楷体" w:cs="Arial Unicode MS" w:hint="eastAsia"/>
      <w:kern w:val="0"/>
      <w:sz w:val="22"/>
      <w:szCs w:val="22"/>
      <w:lang w:eastAsia="en-US"/>
    </w:rPr>
  </w:style>
  <w:style w:type="paragraph" w:customStyle="1" w:styleId="xl44">
    <w:name w:val="xl44"/>
    <w:basedOn w:val="a"/>
    <w:rsid w:val="000C76A6"/>
    <w:pPr>
      <w:widowControl/>
      <w:spacing w:before="100" w:beforeAutospacing="1" w:after="100" w:afterAutospacing="1"/>
      <w:jc w:val="right"/>
    </w:pPr>
    <w:rPr>
      <w:rFonts w:ascii="华文楷体" w:eastAsia="华文楷体" w:hAnsi="华文楷体" w:cs="Arial Unicode MS" w:hint="eastAsia"/>
      <w:kern w:val="0"/>
      <w:sz w:val="22"/>
      <w:szCs w:val="22"/>
      <w:lang w:eastAsia="en-US"/>
    </w:rPr>
  </w:style>
  <w:style w:type="paragraph" w:customStyle="1" w:styleId="xl45">
    <w:name w:val="xl45"/>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46">
    <w:name w:val="xl46"/>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Arial Unicode MS" w:hint="eastAsia"/>
      <w:kern w:val="0"/>
      <w:sz w:val="22"/>
      <w:szCs w:val="22"/>
      <w:lang w:eastAsia="en-US"/>
    </w:rPr>
  </w:style>
  <w:style w:type="paragraph" w:customStyle="1" w:styleId="xl47">
    <w:name w:val="xl47"/>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cs="Arial Unicode MS" w:hint="eastAsia"/>
      <w:kern w:val="0"/>
      <w:sz w:val="22"/>
      <w:szCs w:val="22"/>
      <w:lang w:eastAsia="en-US"/>
    </w:rPr>
  </w:style>
  <w:style w:type="paragraph" w:customStyle="1" w:styleId="xl48">
    <w:name w:val="xl48"/>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b/>
      <w:bCs/>
      <w:kern w:val="0"/>
      <w:sz w:val="22"/>
      <w:szCs w:val="22"/>
      <w:lang w:eastAsia="en-US"/>
    </w:rPr>
  </w:style>
  <w:style w:type="paragraph" w:customStyle="1" w:styleId="xl49">
    <w:name w:val="xl49"/>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50">
    <w:name w:val="xl50"/>
    <w:basedOn w:val="a"/>
    <w:rsid w:val="000C76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Arial Unicode MS" w:hint="eastAsia"/>
      <w:kern w:val="0"/>
      <w:sz w:val="22"/>
      <w:szCs w:val="22"/>
      <w:lang w:eastAsia="en-US"/>
    </w:rPr>
  </w:style>
  <w:style w:type="paragraph" w:customStyle="1" w:styleId="af9">
    <w:name w:val=".."/>
    <w:basedOn w:val="a"/>
    <w:next w:val="a"/>
    <w:rsid w:val="000C76A6"/>
    <w:pPr>
      <w:widowControl/>
      <w:autoSpaceDE w:val="0"/>
      <w:autoSpaceDN w:val="0"/>
      <w:adjustRightInd w:val="0"/>
      <w:jc w:val="left"/>
    </w:pPr>
    <w:rPr>
      <w:rFonts w:ascii="楷体_GB2312" w:eastAsia="楷体_GB2312"/>
      <w:kern w:val="0"/>
      <w:sz w:val="24"/>
      <w:szCs w:val="24"/>
    </w:rPr>
  </w:style>
  <w:style w:type="paragraph" w:customStyle="1" w:styleId="afa">
    <w:name w:val="..."/>
    <w:basedOn w:val="a"/>
    <w:next w:val="a"/>
    <w:rsid w:val="000C76A6"/>
    <w:pPr>
      <w:autoSpaceDE w:val="0"/>
      <w:autoSpaceDN w:val="0"/>
      <w:adjustRightInd w:val="0"/>
      <w:jc w:val="left"/>
    </w:pPr>
    <w:rPr>
      <w:rFonts w:ascii="宋体"/>
      <w:kern w:val="0"/>
      <w:sz w:val="24"/>
      <w:szCs w:val="24"/>
    </w:rPr>
  </w:style>
  <w:style w:type="paragraph" w:customStyle="1" w:styleId="ParaCharCharCharCharChar1CharCharCharCharCharCharCharCharCharCharChar">
    <w:name w:val="默认段落字体 Para Char Char Char Char Char1 Char Char Char Char Char Char Char Char Char Char Char"/>
    <w:basedOn w:val="a"/>
    <w:autoRedefine/>
    <w:rsid w:val="000C76A6"/>
    <w:pPr>
      <w:tabs>
        <w:tab w:val="num" w:pos="360"/>
      </w:tabs>
    </w:pPr>
    <w:rPr>
      <w:sz w:val="24"/>
      <w:szCs w:val="24"/>
    </w:rPr>
  </w:style>
  <w:style w:type="paragraph" w:customStyle="1" w:styleId="ParaCharCharCharCharChar1CharCharCharCharCharCharCharChar1CharCharChar">
    <w:name w:val="默认段落字体 Para Char Char Char Char Char1 Char Char Char Char Char Char Char Char1 Char Char Char"/>
    <w:basedOn w:val="a"/>
    <w:autoRedefine/>
    <w:rsid w:val="000C76A6"/>
    <w:pPr>
      <w:tabs>
        <w:tab w:val="num" w:pos="360"/>
      </w:tabs>
    </w:pPr>
    <w:rPr>
      <w:sz w:val="24"/>
      <w:szCs w:val="24"/>
    </w:rPr>
  </w:style>
  <w:style w:type="paragraph" w:customStyle="1" w:styleId="ParaCharCharCharCharCharCharCharCharCharChar0">
    <w:name w:val="默认段落字体 Para Char Char Char Char Char Char Char Char Char Char"/>
    <w:basedOn w:val="a"/>
    <w:autoRedefine/>
    <w:rsid w:val="000C76A6"/>
    <w:pPr>
      <w:tabs>
        <w:tab w:val="num" w:pos="360"/>
      </w:tabs>
    </w:pPr>
    <w:rPr>
      <w:sz w:val="24"/>
      <w:szCs w:val="24"/>
    </w:rPr>
  </w:style>
  <w:style w:type="paragraph" w:customStyle="1" w:styleId="ParaCharCharCharCharCharCharCharCharCharCharCharCharCharCharCharCharCharCharCharCharChar">
    <w:name w:val="默认段落字体 Para Char Char Char Char Char Char 字元 Char Char Char Char Char Char Char Char Char Char Char Char Char Char Char"/>
    <w:basedOn w:val="a"/>
    <w:autoRedefine/>
    <w:rsid w:val="000C76A6"/>
    <w:pPr>
      <w:tabs>
        <w:tab w:val="num" w:pos="840"/>
      </w:tabs>
      <w:ind w:left="840" w:hanging="360"/>
    </w:pPr>
    <w:rPr>
      <w:sz w:val="24"/>
      <w:szCs w:val="24"/>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autoRedefine/>
    <w:rsid w:val="000C76A6"/>
    <w:pPr>
      <w:tabs>
        <w:tab w:val="num" w:pos="360"/>
      </w:tabs>
    </w:pPr>
    <w:rPr>
      <w:sz w:val="24"/>
      <w:szCs w:val="24"/>
    </w:rPr>
  </w:style>
  <w:style w:type="paragraph" w:customStyle="1" w:styleId="ParaCharCharCharCharCharChar1CharCharChar1CharCharChar1CharCharCharChar">
    <w:name w:val="默认段落字体 Para Char Char Char Char Char Char1 Char Char Char1 Char Char Char1 Char Char Char Char"/>
    <w:basedOn w:val="a"/>
    <w:autoRedefine/>
    <w:rsid w:val="000C76A6"/>
    <w:pPr>
      <w:tabs>
        <w:tab w:val="num" w:pos="360"/>
      </w:tabs>
    </w:pPr>
    <w:rPr>
      <w:sz w:val="24"/>
      <w:szCs w:val="24"/>
    </w:rPr>
  </w:style>
  <w:style w:type="paragraph" w:customStyle="1" w:styleId="ParaCharCharCharCharCharCharChar">
    <w:name w:val="默认段落字体 Para Char Char Char Char Char Char 字元 Char"/>
    <w:basedOn w:val="a"/>
    <w:autoRedefine/>
    <w:rsid w:val="000C76A6"/>
    <w:pPr>
      <w:tabs>
        <w:tab w:val="num" w:pos="840"/>
      </w:tabs>
      <w:ind w:left="840" w:hanging="360"/>
    </w:pPr>
    <w:rPr>
      <w:sz w:val="24"/>
      <w:szCs w:val="24"/>
    </w:rPr>
  </w:style>
  <w:style w:type="paragraph" w:customStyle="1" w:styleId="CharCharCharCharCharChar1CharCharChar">
    <w:name w:val="Char Char Char Char Char Char1 Char Char Char"/>
    <w:basedOn w:val="a"/>
    <w:rsid w:val="000C76A6"/>
    <w:pPr>
      <w:autoSpaceDE w:val="0"/>
      <w:autoSpaceDN w:val="0"/>
      <w:adjustRightInd w:val="0"/>
      <w:jc w:val="left"/>
      <w:textAlignment w:val="baseline"/>
    </w:pPr>
    <w:rPr>
      <w:rFonts w:ascii="宋体"/>
      <w:kern w:val="0"/>
      <w:sz w:val="34"/>
    </w:rPr>
  </w:style>
  <w:style w:type="numbering" w:customStyle="1" w:styleId="5">
    <w:name w:val="样式5"/>
    <w:rsid w:val="000C76A6"/>
    <w:pPr>
      <w:numPr>
        <w:numId w:val="31"/>
      </w:numPr>
    </w:pPr>
  </w:style>
  <w:style w:type="paragraph" w:customStyle="1" w:styleId="ParaCharCharCharCharChar1CharCharCharCharCharCharCharCharCharCharCharChar">
    <w:name w:val="默认段落字体 Para Char Char Char Char Char1 Char Char Char Char Char Char Char Char Char Char Char Char"/>
    <w:basedOn w:val="a"/>
    <w:autoRedefine/>
    <w:rsid w:val="000C76A6"/>
    <w:pPr>
      <w:tabs>
        <w:tab w:val="num" w:pos="360"/>
      </w:tabs>
    </w:pPr>
    <w:rPr>
      <w:sz w:val="24"/>
      <w:szCs w:val="24"/>
    </w:rPr>
  </w:style>
  <w:style w:type="paragraph" w:customStyle="1" w:styleId="ParaCharCharCharCharCharCharCharCharCharCharCharChar1CharCharCharChar1">
    <w:name w:val="默认段落字体 Para Char Char Char Char Char Char 字元 Char Char Char Char Char Char1 Char Char Char Char1"/>
    <w:basedOn w:val="a"/>
    <w:autoRedefine/>
    <w:rsid w:val="000C76A6"/>
    <w:pPr>
      <w:tabs>
        <w:tab w:val="num" w:pos="840"/>
      </w:tabs>
      <w:ind w:left="840" w:hanging="360"/>
    </w:pPr>
    <w:rPr>
      <w:sz w:val="24"/>
      <w:szCs w:val="24"/>
    </w:rPr>
  </w:style>
  <w:style w:type="paragraph" w:customStyle="1" w:styleId="style4">
    <w:name w:val="style4"/>
    <w:basedOn w:val="a"/>
    <w:rsid w:val="000C76A6"/>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CharCharCharCharCharCharCharCharCharCharCharCharCharChar">
    <w:name w:val="默认段落字体 Para Char Char Char Char Char Char 字元 Char Char Char Char Char Char Char Char Char Char Char Char Char Char Char Char Char Char"/>
    <w:basedOn w:val="a"/>
    <w:autoRedefine/>
    <w:rsid w:val="000C76A6"/>
    <w:pPr>
      <w:tabs>
        <w:tab w:val="num" w:pos="840"/>
      </w:tabs>
      <w:ind w:left="840" w:hanging="360"/>
    </w:pPr>
    <w:rPr>
      <w:sz w:val="24"/>
      <w:szCs w:val="24"/>
    </w:rPr>
  </w:style>
  <w:style w:type="character" w:customStyle="1" w:styleId="txtcontent11">
    <w:name w:val="txtcontent11"/>
    <w:rsid w:val="000C76A6"/>
    <w:rPr>
      <w:rFonts w:ascii="ˎ̥" w:hAnsi="ˎ̥" w:hint="default"/>
      <w:b w:val="0"/>
      <w:bCs w:val="0"/>
      <w:color w:val="000000"/>
      <w:sz w:val="21"/>
      <w:szCs w:val="21"/>
    </w:rPr>
  </w:style>
  <w:style w:type="paragraph" w:customStyle="1" w:styleId="CharCharCharCharCharCharCharCharCharCharCharCharChar">
    <w:name w:val="Char Char Char Char Char Char Char Char Char Char Char Char Char"/>
    <w:basedOn w:val="a"/>
    <w:rsid w:val="000C76A6"/>
    <w:rPr>
      <w:szCs w:val="24"/>
    </w:rPr>
  </w:style>
  <w:style w:type="paragraph" w:customStyle="1" w:styleId="CharCharCharCharCharCharChar">
    <w:name w:val="Char Char Char Char Char Char Char"/>
    <w:basedOn w:val="a"/>
    <w:autoRedefine/>
    <w:rsid w:val="000C76A6"/>
    <w:pPr>
      <w:tabs>
        <w:tab w:val="num" w:pos="840"/>
      </w:tabs>
      <w:ind w:left="840" w:hanging="360"/>
    </w:pPr>
    <w:rPr>
      <w:sz w:val="24"/>
      <w:szCs w:val="24"/>
    </w:rPr>
  </w:style>
  <w:style w:type="paragraph" w:customStyle="1" w:styleId="080318">
    <w:name w:val="产品方案正文080318"/>
    <w:basedOn w:val="a"/>
    <w:rsid w:val="000C76A6"/>
    <w:pPr>
      <w:autoSpaceDE w:val="0"/>
      <w:autoSpaceDN w:val="0"/>
      <w:adjustRightInd w:val="0"/>
      <w:snapToGrid w:val="0"/>
      <w:spacing w:line="360" w:lineRule="auto"/>
      <w:ind w:firstLineChars="200" w:firstLine="200"/>
    </w:pPr>
    <w:rPr>
      <w:rFonts w:ascii="宋体" w:cs="宋体"/>
      <w:lang w:val="zh-CN"/>
    </w:rPr>
  </w:style>
  <w:style w:type="paragraph" w:customStyle="1" w:styleId="ParaChar">
    <w:name w:val="默认段落字体 Para Char"/>
    <w:basedOn w:val="a"/>
    <w:rsid w:val="000C76A6"/>
    <w:rPr>
      <w:szCs w:val="24"/>
    </w:rPr>
  </w:style>
  <w:style w:type="paragraph" w:customStyle="1" w:styleId="CharCharCharCharCharChar1Char">
    <w:name w:val="Char Char Char Char Char Char1 Char"/>
    <w:basedOn w:val="a"/>
    <w:autoRedefine/>
    <w:rsid w:val="000C76A6"/>
    <w:pPr>
      <w:tabs>
        <w:tab w:val="num" w:pos="360"/>
      </w:tabs>
    </w:pPr>
    <w:rPr>
      <w:sz w:val="24"/>
      <w:szCs w:val="24"/>
    </w:rPr>
  </w:style>
  <w:style w:type="paragraph" w:styleId="afb">
    <w:name w:val="Body Text First Indent"/>
    <w:basedOn w:val="a"/>
    <w:link w:val="Charb"/>
    <w:rsid w:val="000C76A6"/>
    <w:pPr>
      <w:spacing w:after="120" w:line="360" w:lineRule="auto"/>
      <w:ind w:firstLine="420"/>
    </w:pPr>
    <w:rPr>
      <w:sz w:val="28"/>
      <w:szCs w:val="24"/>
    </w:rPr>
  </w:style>
  <w:style w:type="character" w:customStyle="1" w:styleId="Charb">
    <w:name w:val="正文首行缩进 Char"/>
    <w:link w:val="afb"/>
    <w:rsid w:val="000C76A6"/>
    <w:rPr>
      <w:rFonts w:ascii="Times New Roman" w:hAnsi="Times New Roman"/>
      <w:kern w:val="2"/>
      <w:sz w:val="28"/>
      <w:szCs w:val="24"/>
    </w:rPr>
  </w:style>
  <w:style w:type="paragraph" w:customStyle="1" w:styleId="24">
    <w:name w:val="编号正文2"/>
    <w:basedOn w:val="a"/>
    <w:rsid w:val="000C76A6"/>
    <w:pPr>
      <w:autoSpaceDE w:val="0"/>
      <w:autoSpaceDN w:val="0"/>
      <w:adjustRightInd w:val="0"/>
      <w:spacing w:after="120" w:line="300" w:lineRule="auto"/>
      <w:textAlignment w:val="baseline"/>
    </w:pPr>
    <w:rPr>
      <w:rFonts w:ascii="宋体"/>
      <w:kern w:val="0"/>
    </w:rPr>
  </w:style>
  <w:style w:type="table" w:styleId="34">
    <w:name w:val="Table List 3"/>
    <w:basedOn w:val="a2"/>
    <w:rsid w:val="000C76A6"/>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2">
    <w:name w:val="列出段落 Char"/>
    <w:link w:val="a9"/>
    <w:rsid w:val="000C76A6"/>
    <w:rPr>
      <w:rFonts w:ascii="Times New Roman" w:hAnsi="Times New Roman"/>
      <w:kern w:val="2"/>
      <w:sz w:val="21"/>
    </w:rPr>
  </w:style>
  <w:style w:type="character" w:customStyle="1" w:styleId="DeltaViewInsertion">
    <w:name w:val="DeltaView Insertion"/>
    <w:rsid w:val="000C76A6"/>
    <w:rPr>
      <w:color w:val="0000FF"/>
      <w:spacing w:val="0"/>
      <w:u w:val="double"/>
    </w:rPr>
  </w:style>
  <w:style w:type="character" w:customStyle="1" w:styleId="content1">
    <w:name w:val="content1"/>
    <w:rsid w:val="000C76A6"/>
    <w:rPr>
      <w:rFonts w:ascii="Arial" w:hAnsi="Arial" w:cs="Arial" w:hint="default"/>
      <w:sz w:val="18"/>
      <w:szCs w:val="18"/>
    </w:rPr>
  </w:style>
  <w:style w:type="paragraph" w:customStyle="1" w:styleId="xl22">
    <w:name w:val="xl22"/>
    <w:basedOn w:val="a"/>
    <w:rsid w:val="000C76A6"/>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styleId="z-">
    <w:name w:val="HTML Top of Form"/>
    <w:basedOn w:val="a"/>
    <w:next w:val="a"/>
    <w:link w:val="z-Char"/>
    <w:hidden/>
    <w:uiPriority w:val="99"/>
    <w:unhideWhenUsed/>
    <w:rsid w:val="000C76A6"/>
    <w:pPr>
      <w:widowControl/>
      <w:pBdr>
        <w:bottom w:val="single" w:sz="6" w:space="1" w:color="auto"/>
      </w:pBdr>
      <w:jc w:val="center"/>
    </w:pPr>
    <w:rPr>
      <w:rFonts w:ascii="Arial" w:hAnsi="Arial"/>
      <w:vanish/>
      <w:kern w:val="0"/>
      <w:sz w:val="16"/>
      <w:szCs w:val="16"/>
    </w:rPr>
  </w:style>
  <w:style w:type="character" w:customStyle="1" w:styleId="z-Char">
    <w:name w:val="z-窗体顶端 Char"/>
    <w:link w:val="z-"/>
    <w:uiPriority w:val="99"/>
    <w:rsid w:val="000C76A6"/>
    <w:rPr>
      <w:rFonts w:ascii="Arial" w:hAnsi="Arial"/>
      <w:vanish/>
      <w:sz w:val="16"/>
      <w:szCs w:val="16"/>
    </w:rPr>
  </w:style>
  <w:style w:type="paragraph" w:styleId="z-0">
    <w:name w:val="HTML Bottom of Form"/>
    <w:basedOn w:val="a"/>
    <w:next w:val="a"/>
    <w:link w:val="z-Char0"/>
    <w:hidden/>
    <w:uiPriority w:val="99"/>
    <w:unhideWhenUsed/>
    <w:rsid w:val="000C76A6"/>
    <w:pPr>
      <w:widowControl/>
      <w:pBdr>
        <w:top w:val="single" w:sz="6" w:space="1" w:color="auto"/>
      </w:pBdr>
      <w:jc w:val="center"/>
    </w:pPr>
    <w:rPr>
      <w:rFonts w:ascii="Arial" w:hAnsi="Arial"/>
      <w:vanish/>
      <w:kern w:val="0"/>
      <w:sz w:val="16"/>
      <w:szCs w:val="16"/>
    </w:rPr>
  </w:style>
  <w:style w:type="character" w:customStyle="1" w:styleId="z-Char0">
    <w:name w:val="z-窗体底端 Char"/>
    <w:link w:val="z-0"/>
    <w:uiPriority w:val="99"/>
    <w:rsid w:val="000C76A6"/>
    <w:rPr>
      <w:rFonts w:ascii="Arial" w:hAnsi="Arial"/>
      <w:vanish/>
      <w:sz w:val="16"/>
      <w:szCs w:val="16"/>
    </w:rPr>
  </w:style>
  <w:style w:type="character" w:customStyle="1" w:styleId="heigh1801">
    <w:name w:val="heigh1801"/>
    <w:basedOn w:val="a1"/>
    <w:rsid w:val="000C76A6"/>
  </w:style>
  <w:style w:type="paragraph" w:customStyle="1" w:styleId="CharCharChar1">
    <w:name w:val="Char Char Char1"/>
    <w:basedOn w:val="a"/>
    <w:rsid w:val="000C76A6"/>
  </w:style>
  <w:style w:type="paragraph" w:customStyle="1" w:styleId="Style21">
    <w:name w:val="_Style 21"/>
    <w:basedOn w:val="a"/>
    <w:rsid w:val="000C76A6"/>
  </w:style>
  <w:style w:type="paragraph" w:customStyle="1" w:styleId="xl69">
    <w:name w:val="xl69"/>
    <w:basedOn w:val="a"/>
    <w:rsid w:val="000C76A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70">
    <w:name w:val="xl70"/>
    <w:basedOn w:val="a"/>
    <w:rsid w:val="000C76A6"/>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paragraph" w:customStyle="1" w:styleId="xl71">
    <w:name w:val="xl71"/>
    <w:basedOn w:val="a"/>
    <w:rsid w:val="000C76A6"/>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2">
    <w:name w:val="xl72"/>
    <w:basedOn w:val="a"/>
    <w:rsid w:val="000C76A6"/>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73">
    <w:name w:val="xl73"/>
    <w:basedOn w:val="a"/>
    <w:rsid w:val="000C76A6"/>
    <w:pPr>
      <w:widowControl/>
      <w:pBdr>
        <w:bottom w:val="single" w:sz="8" w:space="0" w:color="auto"/>
        <w:right w:val="single" w:sz="8"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0C76A6"/>
    <w:pPr>
      <w:widowControl/>
      <w:pBdr>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0C76A6"/>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76">
    <w:name w:val="xl76"/>
    <w:basedOn w:val="a"/>
    <w:rsid w:val="000C76A6"/>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77">
    <w:name w:val="xl77"/>
    <w:basedOn w:val="a"/>
    <w:rsid w:val="000C76A6"/>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0C76A6"/>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79">
    <w:name w:val="xl79"/>
    <w:basedOn w:val="a"/>
    <w:rsid w:val="000C76A6"/>
    <w:pPr>
      <w:widowControl/>
      <w:pBdr>
        <w:top w:val="single" w:sz="8" w:space="0" w:color="auto"/>
        <w:bottom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0">
    <w:name w:val="xl80"/>
    <w:basedOn w:val="a"/>
    <w:rsid w:val="000C76A6"/>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1">
    <w:name w:val="xl81"/>
    <w:basedOn w:val="a"/>
    <w:rsid w:val="000C76A6"/>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82">
    <w:name w:val="xl82"/>
    <w:basedOn w:val="a"/>
    <w:rsid w:val="000C76A6"/>
    <w:pPr>
      <w:widowControl/>
      <w:pBdr>
        <w:top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83">
    <w:name w:val="xl83"/>
    <w:basedOn w:val="a"/>
    <w:rsid w:val="000C76A6"/>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Style10">
    <w:name w:val="_Style 10"/>
    <w:basedOn w:val="a"/>
    <w:next w:val="a"/>
    <w:rsid w:val="000C76A6"/>
    <w:pPr>
      <w:spacing w:line="360" w:lineRule="auto"/>
      <w:ind w:firstLine="539"/>
    </w:pPr>
    <w:rPr>
      <w:rFonts w:ascii="黑体" w:eastAsia="黑体"/>
      <w:b/>
      <w:color w:val="3366FF"/>
      <w:sz w:val="28"/>
      <w:szCs w:val="24"/>
    </w:rPr>
  </w:style>
  <w:style w:type="paragraph" w:customStyle="1" w:styleId="XBRLTitle2">
    <w:name w:val="XBRLTitle2"/>
    <w:basedOn w:val="afc"/>
    <w:next w:val="4"/>
    <w:qFormat/>
    <w:rsid w:val="000C76A6"/>
    <w:pPr>
      <w:numPr>
        <w:ilvl w:val="1"/>
        <w:numId w:val="29"/>
      </w:numPr>
    </w:pPr>
  </w:style>
  <w:style w:type="paragraph" w:styleId="afc">
    <w:name w:val="Subtitle"/>
    <w:basedOn w:val="a"/>
    <w:next w:val="a"/>
    <w:link w:val="Charc"/>
    <w:qFormat/>
    <w:rsid w:val="000C76A6"/>
    <w:pPr>
      <w:spacing w:before="240" w:after="60" w:line="312" w:lineRule="auto"/>
      <w:jc w:val="center"/>
      <w:outlineLvl w:val="1"/>
    </w:pPr>
    <w:rPr>
      <w:rFonts w:ascii="Cambria" w:hAnsi="Cambria"/>
      <w:b/>
      <w:bCs/>
      <w:kern w:val="28"/>
      <w:sz w:val="32"/>
      <w:szCs w:val="32"/>
    </w:rPr>
  </w:style>
  <w:style w:type="character" w:customStyle="1" w:styleId="Charc">
    <w:name w:val="副标题 Char"/>
    <w:link w:val="afc"/>
    <w:rsid w:val="000C76A6"/>
    <w:rPr>
      <w:rFonts w:ascii="Cambria" w:hAnsi="Cambria"/>
      <w:b/>
      <w:bCs/>
      <w:kern w:val="28"/>
      <w:sz w:val="32"/>
      <w:szCs w:val="32"/>
    </w:rPr>
  </w:style>
  <w:style w:type="paragraph" w:customStyle="1" w:styleId="XBRLTitle1">
    <w:name w:val="XBRLTitle1"/>
    <w:basedOn w:val="1"/>
    <w:next w:val="2"/>
    <w:qFormat/>
    <w:rsid w:val="000C76A6"/>
    <w:pPr>
      <w:numPr>
        <w:numId w:val="29"/>
      </w:numPr>
      <w:spacing w:beforeLines="50" w:afterLines="50" w:line="240" w:lineRule="auto"/>
      <w:jc w:val="center"/>
    </w:pPr>
    <w:rPr>
      <w:rFonts w:ascii="Cambria" w:hAnsi="Cambria"/>
      <w:sz w:val="28"/>
    </w:rPr>
  </w:style>
  <w:style w:type="paragraph" w:customStyle="1" w:styleId="XBRLTitle3">
    <w:name w:val="XBRLTitle3"/>
    <w:basedOn w:val="afc"/>
    <w:next w:val="4"/>
    <w:qFormat/>
    <w:rsid w:val="000C76A6"/>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c"/>
    <w:next w:val="4"/>
    <w:qFormat/>
    <w:rsid w:val="000C76A6"/>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c"/>
    <w:next w:val="4"/>
    <w:qFormat/>
    <w:rsid w:val="000C76A6"/>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c"/>
    <w:next w:val="4"/>
    <w:qFormat/>
    <w:rsid w:val="000C76A6"/>
    <w:pPr>
      <w:keepNext/>
      <w:keepLines/>
      <w:numPr>
        <w:ilvl w:val="5"/>
        <w:numId w:val="29"/>
      </w:numPr>
      <w:spacing w:beforeLines="50" w:afterLines="50" w:line="240" w:lineRule="auto"/>
      <w:jc w:val="left"/>
      <w:outlineLvl w:val="9"/>
    </w:pPr>
    <w:rPr>
      <w:sz w:val="24"/>
    </w:rPr>
  </w:style>
  <w:style w:type="paragraph" w:customStyle="1" w:styleId="xl63">
    <w:name w:val="xl63"/>
    <w:basedOn w:val="a"/>
    <w:rsid w:val="000C76A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rsid w:val="000C76A6"/>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5">
    <w:name w:val="xl65"/>
    <w:basedOn w:val="a"/>
    <w:rsid w:val="000C76A6"/>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000000"/>
      <w:kern w:val="0"/>
      <w:sz w:val="20"/>
    </w:rPr>
  </w:style>
  <w:style w:type="paragraph" w:customStyle="1" w:styleId="xl66">
    <w:name w:val="xl66"/>
    <w:basedOn w:val="a"/>
    <w:rsid w:val="000C76A6"/>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rPr>
  </w:style>
  <w:style w:type="numbering" w:customStyle="1" w:styleId="510">
    <w:name w:val="样式51"/>
    <w:rsid w:val="000C76A6"/>
  </w:style>
  <w:style w:type="character" w:styleId="afd">
    <w:name w:val="FollowedHyperlink"/>
    <w:uiPriority w:val="99"/>
    <w:unhideWhenUsed/>
    <w:rsid w:val="00BC648C"/>
    <w:rPr>
      <w:color w:val="800080"/>
      <w:u w:val="single"/>
    </w:rPr>
  </w:style>
  <w:style w:type="character" w:styleId="afe">
    <w:name w:val="Emphasis"/>
    <w:basedOn w:val="a1"/>
    <w:uiPriority w:val="20"/>
    <w:qFormat/>
    <w:rsid w:val="00326D3A"/>
    <w:rPr>
      <w:i w:val="0"/>
      <w:iCs w:val="0"/>
    </w:rPr>
  </w:style>
  <w:style w:type="paragraph" w:customStyle="1" w:styleId="tdt">
    <w:name w:val="tdt"/>
    <w:basedOn w:val="a"/>
    <w:rsid w:val="00326D3A"/>
    <w:pPr>
      <w:widowControl/>
      <w:shd w:val="clear" w:color="auto" w:fill="E2EEFA"/>
      <w:jc w:val="left"/>
    </w:pPr>
    <w:rPr>
      <w:rFonts w:ascii="Arial" w:hAnsi="Arial" w:cs="Arial"/>
      <w:color w:val="4A4A4A"/>
      <w:kern w:val="0"/>
      <w:sz w:val="18"/>
      <w:szCs w:val="18"/>
    </w:rPr>
  </w:style>
  <w:style w:type="paragraph" w:customStyle="1" w:styleId="td1">
    <w:name w:val="td1"/>
    <w:basedOn w:val="a"/>
    <w:rsid w:val="00326D3A"/>
    <w:pPr>
      <w:widowControl/>
      <w:shd w:val="clear" w:color="auto" w:fill="F6F6F6"/>
      <w:jc w:val="left"/>
    </w:pPr>
    <w:rPr>
      <w:rFonts w:ascii="Arial" w:hAnsi="Arial" w:cs="Arial"/>
      <w:color w:val="4A4A4A"/>
      <w:kern w:val="0"/>
      <w:sz w:val="18"/>
      <w:szCs w:val="18"/>
    </w:rPr>
  </w:style>
  <w:style w:type="paragraph" w:customStyle="1" w:styleId="td2">
    <w:name w:val="td2"/>
    <w:basedOn w:val="a"/>
    <w:rsid w:val="00326D3A"/>
    <w:pPr>
      <w:widowControl/>
      <w:shd w:val="clear" w:color="auto" w:fill="EFF4F9"/>
      <w:jc w:val="left"/>
    </w:pPr>
    <w:rPr>
      <w:rFonts w:ascii="Arial" w:hAnsi="Arial" w:cs="Arial"/>
      <w:color w:val="4A4A4A"/>
      <w:kern w:val="0"/>
      <w:sz w:val="18"/>
      <w:szCs w:val="18"/>
    </w:rPr>
  </w:style>
  <w:style w:type="paragraph" w:customStyle="1" w:styleId="14">
    <w:name w:val="页眉1"/>
    <w:basedOn w:val="a"/>
    <w:rsid w:val="00326D3A"/>
    <w:pPr>
      <w:widowControl/>
      <w:spacing w:before="100" w:beforeAutospacing="1" w:after="100" w:afterAutospacing="1"/>
      <w:jc w:val="left"/>
    </w:pPr>
    <w:rPr>
      <w:rFonts w:ascii="Arial" w:hAnsi="Arial" w:cs="Arial"/>
      <w:color w:val="4A4A4A"/>
      <w:kern w:val="0"/>
      <w:sz w:val="18"/>
      <w:szCs w:val="18"/>
    </w:rPr>
  </w:style>
  <w:style w:type="paragraph" w:customStyle="1" w:styleId="weiboen">
    <w:name w:val="weiboen"/>
    <w:basedOn w:val="a"/>
    <w:rsid w:val="00326D3A"/>
    <w:pPr>
      <w:widowControl/>
      <w:spacing w:before="405"/>
      <w:jc w:val="left"/>
    </w:pPr>
    <w:rPr>
      <w:rFonts w:ascii="Arial" w:hAnsi="Arial" w:cs="Arial"/>
      <w:color w:val="4A4A4A"/>
      <w:kern w:val="0"/>
      <w:sz w:val="18"/>
      <w:szCs w:val="18"/>
    </w:rPr>
  </w:style>
  <w:style w:type="paragraph" w:customStyle="1" w:styleId="search">
    <w:name w:val="search"/>
    <w:basedOn w:val="a"/>
    <w:rsid w:val="00326D3A"/>
    <w:pPr>
      <w:widowControl/>
      <w:jc w:val="left"/>
    </w:pPr>
    <w:rPr>
      <w:rFonts w:ascii="Arial" w:hAnsi="Arial" w:cs="Arial"/>
      <w:color w:val="4A4A4A"/>
      <w:kern w:val="0"/>
      <w:sz w:val="18"/>
      <w:szCs w:val="18"/>
    </w:rPr>
  </w:style>
  <w:style w:type="paragraph" w:customStyle="1" w:styleId="banner">
    <w:name w:val="banner"/>
    <w:basedOn w:val="a"/>
    <w:rsid w:val="00326D3A"/>
    <w:pPr>
      <w:widowControl/>
      <w:spacing w:before="225" w:after="300"/>
      <w:jc w:val="left"/>
    </w:pPr>
    <w:rPr>
      <w:rFonts w:ascii="Arial" w:hAnsi="Arial" w:cs="Arial"/>
      <w:color w:val="4A4A4A"/>
      <w:kern w:val="0"/>
      <w:sz w:val="18"/>
      <w:szCs w:val="18"/>
    </w:rPr>
  </w:style>
  <w:style w:type="paragraph" w:customStyle="1" w:styleId="location">
    <w:name w:val="location"/>
    <w:basedOn w:val="a"/>
    <w:rsid w:val="00326D3A"/>
    <w:pPr>
      <w:widowControl/>
      <w:spacing w:before="100" w:beforeAutospacing="1" w:after="300"/>
      <w:jc w:val="left"/>
    </w:pPr>
    <w:rPr>
      <w:rFonts w:ascii="Arial" w:hAnsi="Arial" w:cs="Arial"/>
      <w:color w:val="4A4A4A"/>
      <w:kern w:val="0"/>
      <w:sz w:val="18"/>
      <w:szCs w:val="18"/>
    </w:rPr>
  </w:style>
  <w:style w:type="paragraph" w:customStyle="1" w:styleId="container">
    <w:name w:val="container"/>
    <w:basedOn w:val="a"/>
    <w:rsid w:val="00326D3A"/>
    <w:pPr>
      <w:widowControl/>
      <w:spacing w:before="100" w:beforeAutospacing="1" w:after="100" w:afterAutospacing="1"/>
      <w:jc w:val="left"/>
    </w:pPr>
    <w:rPr>
      <w:rFonts w:ascii="Arial" w:hAnsi="Arial" w:cs="Arial"/>
      <w:color w:val="4A4A4A"/>
      <w:kern w:val="0"/>
      <w:sz w:val="18"/>
      <w:szCs w:val="18"/>
    </w:rPr>
  </w:style>
  <w:style w:type="paragraph" w:customStyle="1" w:styleId="leftsidebar">
    <w:name w:val="leftsidebar"/>
    <w:basedOn w:val="a"/>
    <w:rsid w:val="00326D3A"/>
    <w:pPr>
      <w:widowControl/>
      <w:spacing w:after="150"/>
      <w:ind w:right="435"/>
      <w:jc w:val="left"/>
    </w:pPr>
    <w:rPr>
      <w:rFonts w:ascii="Arial" w:hAnsi="Arial" w:cs="Arial"/>
      <w:color w:val="4A4A4A"/>
      <w:kern w:val="0"/>
      <w:sz w:val="18"/>
      <w:szCs w:val="18"/>
    </w:rPr>
  </w:style>
  <w:style w:type="paragraph" w:customStyle="1" w:styleId="content">
    <w:name w:val="content"/>
    <w:basedOn w:val="a"/>
    <w:rsid w:val="00326D3A"/>
    <w:pPr>
      <w:widowControl/>
      <w:jc w:val="left"/>
    </w:pPr>
    <w:rPr>
      <w:rFonts w:ascii="Arial" w:hAnsi="Arial" w:cs="Arial"/>
      <w:color w:val="4A4A4A"/>
      <w:kern w:val="0"/>
      <w:sz w:val="18"/>
      <w:szCs w:val="18"/>
    </w:rPr>
  </w:style>
  <w:style w:type="paragraph" w:customStyle="1" w:styleId="side-pic">
    <w:name w:val="side-pic"/>
    <w:basedOn w:val="a"/>
    <w:rsid w:val="00326D3A"/>
    <w:pPr>
      <w:widowControl/>
      <w:jc w:val="left"/>
    </w:pPr>
    <w:rPr>
      <w:rFonts w:ascii="Arial" w:hAnsi="Arial" w:cs="Arial"/>
      <w:color w:val="4A4A4A"/>
      <w:kern w:val="0"/>
      <w:sz w:val="18"/>
      <w:szCs w:val="18"/>
    </w:rPr>
  </w:style>
  <w:style w:type="paragraph" w:customStyle="1" w:styleId="15">
    <w:name w:val="页脚1"/>
    <w:basedOn w:val="a"/>
    <w:rsid w:val="00326D3A"/>
    <w:pPr>
      <w:widowControl/>
      <w:spacing w:before="225"/>
      <w:jc w:val="left"/>
    </w:pPr>
    <w:rPr>
      <w:rFonts w:ascii="Arial" w:hAnsi="Arial" w:cs="Arial"/>
      <w:color w:val="4A4A4A"/>
      <w:kern w:val="0"/>
      <w:sz w:val="18"/>
      <w:szCs w:val="18"/>
    </w:rPr>
  </w:style>
  <w:style w:type="paragraph" w:customStyle="1" w:styleId="footdiv">
    <w:name w:val="footdiv"/>
    <w:basedOn w:val="a"/>
    <w:rsid w:val="00326D3A"/>
    <w:pPr>
      <w:widowControl/>
      <w:spacing w:before="100" w:beforeAutospacing="1" w:after="100" w:afterAutospacing="1"/>
      <w:jc w:val="left"/>
    </w:pPr>
    <w:rPr>
      <w:rFonts w:ascii="Arial" w:hAnsi="Arial" w:cs="Arial"/>
      <w:color w:val="4A4A4A"/>
      <w:kern w:val="0"/>
      <w:sz w:val="18"/>
      <w:szCs w:val="18"/>
    </w:rPr>
  </w:style>
  <w:style w:type="paragraph" w:customStyle="1" w:styleId="footnotice">
    <w:name w:val="footnotice"/>
    <w:basedOn w:val="a"/>
    <w:rsid w:val="00326D3A"/>
    <w:pPr>
      <w:widowControl/>
      <w:jc w:val="left"/>
    </w:pPr>
    <w:rPr>
      <w:rFonts w:ascii="Arial" w:hAnsi="Arial" w:cs="Arial"/>
      <w:color w:val="4A4A4A"/>
      <w:kern w:val="0"/>
      <w:sz w:val="18"/>
      <w:szCs w:val="18"/>
    </w:rPr>
  </w:style>
  <w:style w:type="paragraph" w:customStyle="1" w:styleId="footlink">
    <w:name w:val="footlink"/>
    <w:basedOn w:val="a"/>
    <w:rsid w:val="00326D3A"/>
    <w:pPr>
      <w:widowControl/>
      <w:jc w:val="left"/>
    </w:pPr>
    <w:rPr>
      <w:rFonts w:ascii="Arial" w:hAnsi="Arial" w:cs="Arial"/>
      <w:color w:val="4A4A4A"/>
      <w:kern w:val="0"/>
      <w:sz w:val="18"/>
      <w:szCs w:val="18"/>
    </w:rPr>
  </w:style>
  <w:style w:type="paragraph" w:customStyle="1" w:styleId="copyright">
    <w:name w:val="copyright"/>
    <w:basedOn w:val="a"/>
    <w:rsid w:val="00326D3A"/>
    <w:pPr>
      <w:widowControl/>
      <w:spacing w:before="100" w:beforeAutospacing="1" w:after="100" w:afterAutospacing="1" w:line="270" w:lineRule="atLeast"/>
      <w:jc w:val="center"/>
    </w:pPr>
    <w:rPr>
      <w:rFonts w:ascii="Arial" w:hAnsi="Arial" w:cs="Arial"/>
      <w:color w:val="555555"/>
      <w:kern w:val="0"/>
      <w:sz w:val="18"/>
      <w:szCs w:val="18"/>
    </w:rPr>
  </w:style>
  <w:style w:type="paragraph" w:customStyle="1" w:styleId="tabbedpanelstabgroup">
    <w:name w:val="tabbedpanelstabgroup"/>
    <w:basedOn w:val="a"/>
    <w:rsid w:val="00326D3A"/>
    <w:pPr>
      <w:widowControl/>
      <w:jc w:val="left"/>
    </w:pPr>
    <w:rPr>
      <w:rFonts w:ascii="Arial" w:hAnsi="Arial" w:cs="Arial"/>
      <w:color w:val="4A4A4A"/>
      <w:kern w:val="0"/>
      <w:sz w:val="18"/>
      <w:szCs w:val="18"/>
    </w:rPr>
  </w:style>
  <w:style w:type="paragraph" w:customStyle="1" w:styleId="tabbedpanelstab">
    <w:name w:val="tabbedpanelstab"/>
    <w:basedOn w:val="a"/>
    <w:rsid w:val="00326D3A"/>
    <w:pPr>
      <w:widowControl/>
      <w:spacing w:before="225" w:after="45" w:line="330" w:lineRule="atLeast"/>
      <w:ind w:left="30" w:right="90"/>
      <w:jc w:val="left"/>
    </w:pPr>
    <w:rPr>
      <w:rFonts w:ascii="Arial" w:hAnsi="Arial" w:cs="Arial"/>
      <w:color w:val="4A4A4A"/>
      <w:kern w:val="0"/>
      <w:sz w:val="18"/>
      <w:szCs w:val="18"/>
    </w:rPr>
  </w:style>
  <w:style w:type="paragraph" w:customStyle="1" w:styleId="ltabbedpanelstab">
    <w:name w:val="l_tabbedpanelstab"/>
    <w:basedOn w:val="a"/>
    <w:rsid w:val="00326D3A"/>
    <w:pPr>
      <w:widowControl/>
      <w:spacing w:before="225" w:after="45" w:line="330" w:lineRule="atLeast"/>
      <w:ind w:left="30" w:right="45"/>
      <w:jc w:val="center"/>
    </w:pPr>
    <w:rPr>
      <w:rFonts w:ascii="Arial" w:hAnsi="Arial" w:cs="Arial"/>
      <w:color w:val="4A4A4A"/>
      <w:kern w:val="0"/>
      <w:sz w:val="18"/>
      <w:szCs w:val="18"/>
    </w:rPr>
  </w:style>
  <w:style w:type="paragraph" w:customStyle="1" w:styleId="tabbedpanelstabr">
    <w:name w:val="tabbedpanelstab_r"/>
    <w:basedOn w:val="a"/>
    <w:rsid w:val="00326D3A"/>
    <w:pPr>
      <w:widowControl/>
      <w:spacing w:before="225" w:after="45"/>
      <w:ind w:left="-270" w:right="750"/>
      <w:jc w:val="left"/>
    </w:pPr>
    <w:rPr>
      <w:rFonts w:ascii="Arial" w:hAnsi="Arial" w:cs="Arial"/>
      <w:color w:val="4A4A4A"/>
      <w:kern w:val="0"/>
      <w:sz w:val="18"/>
      <w:szCs w:val="18"/>
    </w:rPr>
  </w:style>
  <w:style w:type="paragraph" w:customStyle="1" w:styleId="tabbedpanelstabhover">
    <w:name w:val="tabbedpanelstabhover"/>
    <w:basedOn w:val="a"/>
    <w:rsid w:val="00326D3A"/>
    <w:pPr>
      <w:widowControl/>
      <w:spacing w:line="330" w:lineRule="atLeast"/>
      <w:jc w:val="left"/>
    </w:pPr>
    <w:rPr>
      <w:rFonts w:ascii="Arial" w:hAnsi="Arial" w:cs="Arial"/>
      <w:color w:val="990000"/>
      <w:kern w:val="0"/>
      <w:sz w:val="18"/>
      <w:szCs w:val="18"/>
    </w:rPr>
  </w:style>
  <w:style w:type="paragraph" w:customStyle="1" w:styleId="tabbedpanelstabselected">
    <w:name w:val="tabbedpanelstabselected"/>
    <w:basedOn w:val="a"/>
    <w:rsid w:val="00326D3A"/>
    <w:pPr>
      <w:widowControl/>
      <w:spacing w:line="330" w:lineRule="atLeast"/>
      <w:jc w:val="left"/>
    </w:pPr>
    <w:rPr>
      <w:rFonts w:ascii="Arial" w:hAnsi="Arial" w:cs="Arial"/>
      <w:color w:val="4A4A4A"/>
      <w:kern w:val="0"/>
      <w:sz w:val="18"/>
      <w:szCs w:val="18"/>
    </w:rPr>
  </w:style>
  <w:style w:type="paragraph" w:customStyle="1" w:styleId="ltabbedpanelstabselected">
    <w:name w:val="l_tabbedpanelstabselected"/>
    <w:basedOn w:val="a"/>
    <w:rsid w:val="00326D3A"/>
    <w:pPr>
      <w:widowControl/>
      <w:spacing w:line="330" w:lineRule="atLeast"/>
      <w:jc w:val="left"/>
    </w:pPr>
    <w:rPr>
      <w:rFonts w:ascii="Arial" w:hAnsi="Arial" w:cs="Arial"/>
      <w:color w:val="4A4A4A"/>
      <w:kern w:val="0"/>
      <w:sz w:val="18"/>
      <w:szCs w:val="18"/>
    </w:rPr>
  </w:style>
  <w:style w:type="paragraph" w:customStyle="1" w:styleId="t1">
    <w:name w:val="t1"/>
    <w:basedOn w:val="a"/>
    <w:rsid w:val="00326D3A"/>
    <w:pPr>
      <w:widowControl/>
      <w:jc w:val="left"/>
    </w:pPr>
    <w:rPr>
      <w:rFonts w:ascii="Arial" w:hAnsi="Arial" w:cs="Arial"/>
      <w:b/>
      <w:bCs/>
      <w:color w:val="0A145A"/>
      <w:kern w:val="0"/>
      <w:sz w:val="18"/>
      <w:szCs w:val="18"/>
    </w:rPr>
  </w:style>
  <w:style w:type="paragraph" w:customStyle="1" w:styleId="paragraph">
    <w:name w:val="paragraph"/>
    <w:basedOn w:val="a"/>
    <w:rsid w:val="00326D3A"/>
    <w:pPr>
      <w:widowControl/>
      <w:ind w:firstLine="360"/>
    </w:pPr>
    <w:rPr>
      <w:rFonts w:ascii="Arial" w:hAnsi="Arial" w:cs="Arial"/>
      <w:color w:val="4A4A4A"/>
      <w:kern w:val="0"/>
      <w:sz w:val="18"/>
      <w:szCs w:val="18"/>
    </w:rPr>
  </w:style>
  <w:style w:type="paragraph" w:customStyle="1" w:styleId="num0">
    <w:name w:val="num0"/>
    <w:basedOn w:val="a"/>
    <w:rsid w:val="00326D3A"/>
    <w:pPr>
      <w:widowControl/>
      <w:jc w:val="left"/>
    </w:pPr>
    <w:rPr>
      <w:rFonts w:ascii="Arial" w:hAnsi="Arial" w:cs="Arial"/>
      <w:b/>
      <w:bCs/>
      <w:color w:val="DA0000"/>
      <w:kern w:val="0"/>
      <w:sz w:val="18"/>
      <w:szCs w:val="18"/>
    </w:rPr>
  </w:style>
  <w:style w:type="paragraph" w:customStyle="1" w:styleId="num1">
    <w:name w:val="num1"/>
    <w:basedOn w:val="a"/>
    <w:rsid w:val="00326D3A"/>
    <w:pPr>
      <w:widowControl/>
      <w:jc w:val="left"/>
    </w:pPr>
    <w:rPr>
      <w:rFonts w:ascii="Arial" w:hAnsi="Arial" w:cs="Arial"/>
      <w:b/>
      <w:bCs/>
      <w:color w:val="F16A03"/>
      <w:kern w:val="0"/>
      <w:sz w:val="18"/>
      <w:szCs w:val="18"/>
    </w:rPr>
  </w:style>
  <w:style w:type="paragraph" w:customStyle="1" w:styleId="num2">
    <w:name w:val="num2"/>
    <w:basedOn w:val="a"/>
    <w:rsid w:val="00326D3A"/>
    <w:pPr>
      <w:widowControl/>
      <w:jc w:val="left"/>
    </w:pPr>
    <w:rPr>
      <w:rFonts w:ascii="Arial" w:hAnsi="Arial" w:cs="Arial"/>
      <w:b/>
      <w:bCs/>
      <w:color w:val="F16A03"/>
      <w:kern w:val="0"/>
      <w:sz w:val="18"/>
      <w:szCs w:val="18"/>
    </w:rPr>
  </w:style>
  <w:style w:type="paragraph" w:customStyle="1" w:styleId="prohome">
    <w:name w:val="prohome"/>
    <w:basedOn w:val="a"/>
    <w:rsid w:val="00326D3A"/>
    <w:pPr>
      <w:widowControl/>
      <w:jc w:val="left"/>
    </w:pPr>
    <w:rPr>
      <w:rFonts w:ascii="Arial" w:hAnsi="Arial" w:cs="Arial"/>
      <w:color w:val="4A4A4A"/>
      <w:kern w:val="0"/>
      <w:sz w:val="18"/>
      <w:szCs w:val="18"/>
    </w:rPr>
  </w:style>
  <w:style w:type="paragraph" w:customStyle="1" w:styleId="jijin">
    <w:name w:val="jijin"/>
    <w:basedOn w:val="a"/>
    <w:rsid w:val="00326D3A"/>
    <w:pPr>
      <w:widowControl/>
      <w:spacing w:after="450"/>
      <w:jc w:val="left"/>
    </w:pPr>
    <w:rPr>
      <w:rFonts w:ascii="Arial" w:hAnsi="Arial" w:cs="Arial"/>
      <w:color w:val="4A4A4A"/>
      <w:kern w:val="0"/>
      <w:sz w:val="18"/>
      <w:szCs w:val="18"/>
    </w:rPr>
  </w:style>
  <w:style w:type="paragraph" w:customStyle="1" w:styleId="jiaodian">
    <w:name w:val="jiaodian"/>
    <w:basedOn w:val="a"/>
    <w:rsid w:val="00326D3A"/>
    <w:pPr>
      <w:widowControl/>
      <w:ind w:right="540"/>
      <w:jc w:val="left"/>
    </w:pPr>
    <w:rPr>
      <w:rFonts w:ascii="Arial" w:hAnsi="Arial" w:cs="Arial"/>
      <w:color w:val="4A4A4A"/>
      <w:kern w:val="0"/>
      <w:sz w:val="18"/>
      <w:szCs w:val="18"/>
    </w:rPr>
  </w:style>
  <w:style w:type="paragraph" w:customStyle="1" w:styleId="jieshao">
    <w:name w:val="jieshao"/>
    <w:basedOn w:val="a"/>
    <w:rsid w:val="00326D3A"/>
    <w:pPr>
      <w:widowControl/>
      <w:jc w:val="left"/>
    </w:pPr>
    <w:rPr>
      <w:rFonts w:ascii="Arial" w:hAnsi="Arial" w:cs="Arial"/>
      <w:color w:val="4A4A4A"/>
      <w:kern w:val="0"/>
      <w:sz w:val="18"/>
      <w:szCs w:val="18"/>
    </w:rPr>
  </w:style>
  <w:style w:type="paragraph" w:customStyle="1" w:styleId="rexiao">
    <w:name w:val="rexiao"/>
    <w:basedOn w:val="a"/>
    <w:rsid w:val="00326D3A"/>
    <w:pPr>
      <w:widowControl/>
      <w:jc w:val="left"/>
    </w:pPr>
    <w:rPr>
      <w:rFonts w:ascii="Arial" w:hAnsi="Arial" w:cs="Arial"/>
      <w:color w:val="4A4A4A"/>
      <w:kern w:val="0"/>
      <w:sz w:val="18"/>
      <w:szCs w:val="18"/>
    </w:rPr>
  </w:style>
  <w:style w:type="paragraph" w:customStyle="1" w:styleId="datalist">
    <w:name w:val="datalist"/>
    <w:basedOn w:val="a"/>
    <w:rsid w:val="00326D3A"/>
    <w:pPr>
      <w:widowControl/>
      <w:jc w:val="left"/>
    </w:pPr>
    <w:rPr>
      <w:rFonts w:ascii="Arial" w:hAnsi="Arial" w:cs="Arial"/>
      <w:color w:val="4A4A4A"/>
      <w:kern w:val="0"/>
      <w:sz w:val="18"/>
      <w:szCs w:val="18"/>
    </w:rPr>
  </w:style>
  <w:style w:type="paragraph" w:customStyle="1" w:styleId="product">
    <w:name w:val="product"/>
    <w:basedOn w:val="a"/>
    <w:rsid w:val="00326D3A"/>
    <w:pPr>
      <w:widowControl/>
      <w:jc w:val="left"/>
    </w:pPr>
    <w:rPr>
      <w:rFonts w:ascii="Arial" w:hAnsi="Arial" w:cs="Arial"/>
      <w:color w:val="4A4A4A"/>
      <w:kern w:val="0"/>
      <w:sz w:val="18"/>
      <w:szCs w:val="18"/>
    </w:rPr>
  </w:style>
  <w:style w:type="paragraph" w:customStyle="1" w:styleId="protab">
    <w:name w:val="protab"/>
    <w:basedOn w:val="a"/>
    <w:rsid w:val="00326D3A"/>
    <w:pPr>
      <w:widowControl/>
      <w:spacing w:after="315" w:line="405" w:lineRule="atLeast"/>
      <w:jc w:val="left"/>
    </w:pPr>
    <w:rPr>
      <w:rFonts w:ascii="Arial" w:hAnsi="Arial" w:cs="Arial"/>
      <w:color w:val="4A4A4A"/>
      <w:kern w:val="0"/>
      <w:sz w:val="18"/>
      <w:szCs w:val="18"/>
    </w:rPr>
  </w:style>
  <w:style w:type="paragraph" w:customStyle="1" w:styleId="gaikuang">
    <w:name w:val="gaikuang"/>
    <w:basedOn w:val="a"/>
    <w:rsid w:val="00326D3A"/>
    <w:pPr>
      <w:widowControl/>
      <w:jc w:val="left"/>
    </w:pPr>
    <w:rPr>
      <w:rFonts w:ascii="Arial" w:hAnsi="Arial" w:cs="Arial"/>
      <w:color w:val="4A4A4A"/>
      <w:kern w:val="0"/>
      <w:sz w:val="18"/>
      <w:szCs w:val="18"/>
    </w:rPr>
  </w:style>
  <w:style w:type="paragraph" w:customStyle="1" w:styleId="gonggaopage">
    <w:name w:val="gonggaopage"/>
    <w:basedOn w:val="a"/>
    <w:rsid w:val="00326D3A"/>
    <w:pPr>
      <w:widowControl/>
      <w:jc w:val="left"/>
    </w:pPr>
    <w:rPr>
      <w:rFonts w:ascii="Arial" w:hAnsi="Arial" w:cs="Arial"/>
      <w:color w:val="4A4A4A"/>
      <w:kern w:val="0"/>
      <w:sz w:val="18"/>
      <w:szCs w:val="18"/>
    </w:rPr>
  </w:style>
  <w:style w:type="paragraph" w:customStyle="1" w:styleId="shouyi">
    <w:name w:val="shouyi"/>
    <w:basedOn w:val="a"/>
    <w:rsid w:val="00326D3A"/>
    <w:pPr>
      <w:widowControl/>
      <w:jc w:val="left"/>
    </w:pPr>
    <w:rPr>
      <w:rFonts w:ascii="Arial" w:hAnsi="Arial" w:cs="Arial"/>
      <w:color w:val="4A4A4A"/>
      <w:kern w:val="0"/>
      <w:sz w:val="18"/>
      <w:szCs w:val="18"/>
    </w:rPr>
  </w:style>
  <w:style w:type="paragraph" w:customStyle="1" w:styleId="feilv">
    <w:name w:val="feilv"/>
    <w:basedOn w:val="a"/>
    <w:rsid w:val="00326D3A"/>
    <w:pPr>
      <w:widowControl/>
      <w:jc w:val="left"/>
    </w:pPr>
    <w:rPr>
      <w:rFonts w:ascii="Arial" w:hAnsi="Arial" w:cs="Arial"/>
      <w:color w:val="4A4A4A"/>
      <w:kern w:val="0"/>
      <w:sz w:val="18"/>
      <w:szCs w:val="18"/>
    </w:rPr>
  </w:style>
  <w:style w:type="paragraph" w:customStyle="1" w:styleId="jingzhi">
    <w:name w:val="jingzhi"/>
    <w:basedOn w:val="a"/>
    <w:rsid w:val="00326D3A"/>
    <w:pPr>
      <w:widowControl/>
      <w:jc w:val="left"/>
    </w:pPr>
    <w:rPr>
      <w:rFonts w:ascii="Arial" w:hAnsi="Arial" w:cs="Arial"/>
      <w:color w:val="4A4A4A"/>
      <w:kern w:val="0"/>
      <w:sz w:val="18"/>
      <w:szCs w:val="18"/>
    </w:rPr>
  </w:style>
  <w:style w:type="paragraph" w:customStyle="1" w:styleId="jzpage">
    <w:name w:val="jzpage"/>
    <w:basedOn w:val="a"/>
    <w:rsid w:val="00326D3A"/>
    <w:pPr>
      <w:widowControl/>
      <w:jc w:val="left"/>
    </w:pPr>
    <w:rPr>
      <w:rFonts w:ascii="Arial" w:hAnsi="Arial" w:cs="Arial"/>
      <w:color w:val="4A4A4A"/>
      <w:kern w:val="0"/>
      <w:sz w:val="18"/>
      <w:szCs w:val="18"/>
    </w:rPr>
  </w:style>
  <w:style w:type="paragraph" w:customStyle="1" w:styleId="proall">
    <w:name w:val="proall"/>
    <w:basedOn w:val="a"/>
    <w:rsid w:val="00326D3A"/>
    <w:pPr>
      <w:widowControl/>
      <w:jc w:val="left"/>
    </w:pPr>
    <w:rPr>
      <w:rFonts w:ascii="Arial" w:hAnsi="Arial" w:cs="Arial"/>
      <w:color w:val="4A4A4A"/>
      <w:kern w:val="0"/>
      <w:sz w:val="18"/>
      <w:szCs w:val="18"/>
    </w:rPr>
  </w:style>
  <w:style w:type="paragraph" w:customStyle="1" w:styleId="alltable">
    <w:name w:val="alltable"/>
    <w:basedOn w:val="a"/>
    <w:rsid w:val="00326D3A"/>
    <w:pPr>
      <w:widowControl/>
      <w:jc w:val="left"/>
    </w:pPr>
    <w:rPr>
      <w:rFonts w:ascii="Arial" w:hAnsi="Arial" w:cs="Arial"/>
      <w:color w:val="4A4A4A"/>
      <w:kern w:val="0"/>
      <w:sz w:val="18"/>
      <w:szCs w:val="18"/>
    </w:rPr>
  </w:style>
  <w:style w:type="paragraph" w:customStyle="1" w:styleId="nxzzjj">
    <w:name w:val="nxzzjj"/>
    <w:basedOn w:val="a"/>
    <w:rsid w:val="00326D3A"/>
    <w:pPr>
      <w:widowControl/>
      <w:spacing w:after="150"/>
      <w:jc w:val="left"/>
    </w:pPr>
    <w:rPr>
      <w:rFonts w:ascii="Arial" w:hAnsi="Arial" w:cs="Arial"/>
      <w:color w:val="4A4A4A"/>
      <w:kern w:val="0"/>
      <w:sz w:val="18"/>
      <w:szCs w:val="18"/>
    </w:rPr>
  </w:style>
  <w:style w:type="paragraph" w:customStyle="1" w:styleId="proinfo">
    <w:name w:val="proinfo"/>
    <w:basedOn w:val="a"/>
    <w:rsid w:val="00326D3A"/>
    <w:pPr>
      <w:widowControl/>
      <w:pBdr>
        <w:right w:val="single" w:sz="6" w:space="19" w:color="D2D2D2"/>
      </w:pBdr>
      <w:jc w:val="left"/>
    </w:pPr>
    <w:rPr>
      <w:rFonts w:ascii="Arial" w:hAnsi="Arial" w:cs="Arial"/>
      <w:color w:val="4A4A4A"/>
      <w:kern w:val="0"/>
      <w:sz w:val="18"/>
      <w:szCs w:val="18"/>
    </w:rPr>
  </w:style>
  <w:style w:type="paragraph" w:customStyle="1" w:styleId="prolink">
    <w:name w:val="prolink"/>
    <w:basedOn w:val="a"/>
    <w:rsid w:val="00326D3A"/>
    <w:pPr>
      <w:widowControl/>
      <w:jc w:val="left"/>
    </w:pPr>
    <w:rPr>
      <w:rFonts w:ascii="Arial" w:hAnsi="Arial" w:cs="Arial"/>
      <w:color w:val="4A4A4A"/>
      <w:kern w:val="0"/>
      <w:sz w:val="18"/>
      <w:szCs w:val="18"/>
    </w:rPr>
  </w:style>
  <w:style w:type="paragraph" w:customStyle="1" w:styleId="syly">
    <w:name w:val="syly"/>
    <w:basedOn w:val="a"/>
    <w:rsid w:val="00326D3A"/>
    <w:pPr>
      <w:widowControl/>
      <w:spacing w:after="300" w:line="330" w:lineRule="atLeast"/>
      <w:jc w:val="left"/>
    </w:pPr>
    <w:rPr>
      <w:rFonts w:ascii="Arial" w:hAnsi="Arial" w:cs="Arial"/>
      <w:color w:val="7F7F7F"/>
      <w:kern w:val="0"/>
      <w:sz w:val="18"/>
      <w:szCs w:val="18"/>
    </w:rPr>
  </w:style>
  <w:style w:type="paragraph" w:customStyle="1" w:styleId="pronotice">
    <w:name w:val="pronotice"/>
    <w:basedOn w:val="a"/>
    <w:rsid w:val="00326D3A"/>
    <w:pPr>
      <w:widowControl/>
      <w:jc w:val="left"/>
    </w:pPr>
    <w:rPr>
      <w:rFonts w:ascii="Arial" w:hAnsi="Arial" w:cs="Arial"/>
      <w:color w:val="4A4A4A"/>
      <w:kern w:val="0"/>
      <w:sz w:val="18"/>
      <w:szCs w:val="18"/>
    </w:rPr>
  </w:style>
  <w:style w:type="paragraph" w:customStyle="1" w:styleId="tzcl">
    <w:name w:val="tzcl"/>
    <w:basedOn w:val="a"/>
    <w:rsid w:val="00326D3A"/>
    <w:pPr>
      <w:widowControl/>
      <w:spacing w:after="255"/>
      <w:jc w:val="left"/>
    </w:pPr>
    <w:rPr>
      <w:rFonts w:ascii="Arial" w:hAnsi="Arial" w:cs="Arial"/>
      <w:color w:val="4A4A4A"/>
      <w:kern w:val="0"/>
      <w:sz w:val="18"/>
      <w:szCs w:val="18"/>
    </w:rPr>
  </w:style>
  <w:style w:type="paragraph" w:customStyle="1" w:styleId="yeji">
    <w:name w:val="yeji"/>
    <w:basedOn w:val="a"/>
    <w:rsid w:val="00326D3A"/>
    <w:pPr>
      <w:widowControl/>
      <w:spacing w:after="300"/>
      <w:jc w:val="left"/>
    </w:pPr>
    <w:rPr>
      <w:rFonts w:ascii="Arial" w:hAnsi="Arial" w:cs="Arial"/>
      <w:color w:val="4A4A4A"/>
      <w:kern w:val="0"/>
      <w:sz w:val="18"/>
      <w:szCs w:val="18"/>
    </w:rPr>
  </w:style>
  <w:style w:type="paragraph" w:customStyle="1" w:styleId="shengou">
    <w:name w:val="shengou"/>
    <w:basedOn w:val="a"/>
    <w:rsid w:val="00326D3A"/>
    <w:pPr>
      <w:widowControl/>
      <w:jc w:val="left"/>
    </w:pPr>
    <w:rPr>
      <w:rFonts w:ascii="Arial" w:hAnsi="Arial" w:cs="Arial"/>
      <w:color w:val="4A4A4A"/>
      <w:kern w:val="0"/>
      <w:sz w:val="18"/>
      <w:szCs w:val="18"/>
    </w:rPr>
  </w:style>
  <w:style w:type="paragraph" w:customStyle="1" w:styleId="sgcalendar">
    <w:name w:val="sgcalendar"/>
    <w:basedOn w:val="a"/>
    <w:rsid w:val="00326D3A"/>
    <w:pPr>
      <w:widowControl/>
      <w:spacing w:before="180"/>
      <w:jc w:val="left"/>
    </w:pPr>
    <w:rPr>
      <w:rFonts w:ascii="Arial" w:hAnsi="Arial" w:cs="Arial"/>
      <w:color w:val="4A4A4A"/>
      <w:kern w:val="0"/>
      <w:sz w:val="18"/>
      <w:szCs w:val="18"/>
    </w:rPr>
  </w:style>
  <w:style w:type="paragraph" w:customStyle="1" w:styleId="chkcalendar">
    <w:name w:val="chkcalendar"/>
    <w:basedOn w:val="a"/>
    <w:rsid w:val="00326D3A"/>
    <w:pPr>
      <w:widowControl/>
      <w:jc w:val="left"/>
    </w:pPr>
    <w:rPr>
      <w:rFonts w:ascii="Arial" w:hAnsi="Arial" w:cs="Arial"/>
      <w:color w:val="4A4A4A"/>
      <w:kern w:val="0"/>
      <w:sz w:val="18"/>
      <w:szCs w:val="18"/>
    </w:rPr>
  </w:style>
  <w:style w:type="paragraph" w:customStyle="1" w:styleId="sgtable">
    <w:name w:val="sgtable"/>
    <w:basedOn w:val="a"/>
    <w:rsid w:val="00326D3A"/>
    <w:pPr>
      <w:widowControl/>
      <w:jc w:val="left"/>
    </w:pPr>
    <w:rPr>
      <w:rFonts w:ascii="Arial" w:hAnsi="Arial" w:cs="Arial"/>
      <w:color w:val="4A4A4A"/>
      <w:kern w:val="0"/>
      <w:sz w:val="18"/>
      <w:szCs w:val="18"/>
    </w:rPr>
  </w:style>
  <w:style w:type="paragraph" w:customStyle="1" w:styleId="shengoupage">
    <w:name w:val="shengoupage"/>
    <w:basedOn w:val="a"/>
    <w:rsid w:val="00326D3A"/>
    <w:pPr>
      <w:widowControl/>
      <w:jc w:val="left"/>
    </w:pPr>
    <w:rPr>
      <w:rFonts w:ascii="Arial" w:hAnsi="Arial" w:cs="Arial"/>
      <w:color w:val="4A4A4A"/>
      <w:kern w:val="0"/>
      <w:sz w:val="18"/>
      <w:szCs w:val="18"/>
    </w:rPr>
  </w:style>
  <w:style w:type="paragraph" w:customStyle="1" w:styleId="wdate">
    <w:name w:val="wdate"/>
    <w:basedOn w:val="a"/>
    <w:rsid w:val="00326D3A"/>
    <w:pPr>
      <w:widowControl/>
      <w:pBdr>
        <w:top w:val="single" w:sz="6" w:space="0" w:color="999999"/>
        <w:left w:val="single" w:sz="6" w:space="0" w:color="999999"/>
        <w:bottom w:val="single" w:sz="6" w:space="0" w:color="999999"/>
        <w:right w:val="single" w:sz="6" w:space="0" w:color="999999"/>
      </w:pBdr>
      <w:shd w:val="clear" w:color="auto" w:fill="FFFFFF"/>
      <w:jc w:val="left"/>
    </w:pPr>
    <w:rPr>
      <w:rFonts w:ascii="Arial" w:hAnsi="Arial" w:cs="Arial"/>
      <w:color w:val="4A4A4A"/>
      <w:kern w:val="0"/>
      <w:sz w:val="18"/>
      <w:szCs w:val="18"/>
    </w:rPr>
  </w:style>
  <w:style w:type="paragraph" w:customStyle="1" w:styleId="wdatefmterr">
    <w:name w:val="wdatefmterr"/>
    <w:basedOn w:val="a"/>
    <w:rsid w:val="00326D3A"/>
    <w:pPr>
      <w:widowControl/>
      <w:jc w:val="left"/>
    </w:pPr>
    <w:rPr>
      <w:rFonts w:ascii="Arial" w:hAnsi="Arial" w:cs="Arial"/>
      <w:b/>
      <w:bCs/>
      <w:color w:val="FF0000"/>
      <w:kern w:val="0"/>
      <w:sz w:val="18"/>
      <w:szCs w:val="18"/>
    </w:rPr>
  </w:style>
  <w:style w:type="paragraph" w:customStyle="1" w:styleId="flash">
    <w:name w:val="flash"/>
    <w:basedOn w:val="a"/>
    <w:rsid w:val="00326D3A"/>
    <w:pPr>
      <w:widowControl/>
      <w:jc w:val="left"/>
    </w:pPr>
    <w:rPr>
      <w:rFonts w:ascii="Arial" w:hAnsi="Arial" w:cs="Arial"/>
      <w:color w:val="4A4A4A"/>
      <w:kern w:val="0"/>
      <w:sz w:val="18"/>
      <w:szCs w:val="18"/>
    </w:rPr>
  </w:style>
  <w:style w:type="paragraph" w:customStyle="1" w:styleId="kvleftarrow">
    <w:name w:val="kvleftarrow"/>
    <w:basedOn w:val="a"/>
    <w:rsid w:val="00326D3A"/>
    <w:pPr>
      <w:widowControl/>
      <w:jc w:val="left"/>
    </w:pPr>
    <w:rPr>
      <w:rFonts w:ascii="Arial" w:hAnsi="Arial" w:cs="Arial"/>
      <w:color w:val="4A4A4A"/>
      <w:kern w:val="0"/>
      <w:sz w:val="18"/>
      <w:szCs w:val="18"/>
    </w:rPr>
  </w:style>
  <w:style w:type="paragraph" w:customStyle="1" w:styleId="flasha">
    <w:name w:val="flasha"/>
    <w:basedOn w:val="a"/>
    <w:rsid w:val="00326D3A"/>
    <w:pPr>
      <w:widowControl/>
      <w:jc w:val="left"/>
    </w:pPr>
    <w:rPr>
      <w:rFonts w:ascii="Arial" w:hAnsi="Arial" w:cs="Arial"/>
      <w:color w:val="4A4A4A"/>
      <w:kern w:val="0"/>
      <w:sz w:val="18"/>
      <w:szCs w:val="18"/>
    </w:rPr>
  </w:style>
  <w:style w:type="paragraph" w:customStyle="1" w:styleId="sidebar">
    <w:name w:val="sidebar"/>
    <w:basedOn w:val="a"/>
    <w:rsid w:val="00326D3A"/>
    <w:pPr>
      <w:widowControl/>
      <w:jc w:val="left"/>
    </w:pPr>
    <w:rPr>
      <w:rFonts w:ascii="Arial" w:hAnsi="Arial" w:cs="Arial"/>
      <w:color w:val="4A4A4A"/>
      <w:kern w:val="0"/>
      <w:sz w:val="18"/>
      <w:szCs w:val="18"/>
    </w:rPr>
  </w:style>
  <w:style w:type="paragraph" w:customStyle="1" w:styleId="tj">
    <w:name w:val="tj"/>
    <w:basedOn w:val="a"/>
    <w:rsid w:val="00326D3A"/>
    <w:pPr>
      <w:widowControl/>
      <w:jc w:val="left"/>
    </w:pPr>
    <w:rPr>
      <w:rFonts w:ascii="Arial" w:hAnsi="Arial" w:cs="Arial"/>
      <w:color w:val="4A4A4A"/>
      <w:kern w:val="0"/>
      <w:sz w:val="18"/>
      <w:szCs w:val="18"/>
    </w:rPr>
  </w:style>
  <w:style w:type="paragraph" w:customStyle="1" w:styleId="pic">
    <w:name w:val="pic"/>
    <w:basedOn w:val="a"/>
    <w:rsid w:val="00326D3A"/>
    <w:pPr>
      <w:widowControl/>
      <w:jc w:val="left"/>
    </w:pPr>
    <w:rPr>
      <w:rFonts w:ascii="Arial" w:hAnsi="Arial" w:cs="Arial"/>
      <w:color w:val="4A4A4A"/>
      <w:kern w:val="0"/>
      <w:sz w:val="18"/>
      <w:szCs w:val="18"/>
    </w:rPr>
  </w:style>
  <w:style w:type="paragraph" w:customStyle="1" w:styleId="producttj">
    <w:name w:val="producttj"/>
    <w:basedOn w:val="a"/>
    <w:rsid w:val="00326D3A"/>
    <w:pPr>
      <w:widowControl/>
      <w:jc w:val="left"/>
    </w:pPr>
    <w:rPr>
      <w:rFonts w:ascii="Arial" w:hAnsi="Arial" w:cs="Arial"/>
      <w:color w:val="4A4A4A"/>
      <w:kern w:val="0"/>
      <w:sz w:val="18"/>
      <w:szCs w:val="18"/>
    </w:rPr>
  </w:style>
  <w:style w:type="paragraph" w:customStyle="1" w:styleId="ul1">
    <w:name w:val="ul1"/>
    <w:basedOn w:val="a"/>
    <w:rsid w:val="00326D3A"/>
    <w:pPr>
      <w:widowControl/>
      <w:jc w:val="left"/>
    </w:pPr>
    <w:rPr>
      <w:rFonts w:ascii="Arial" w:hAnsi="Arial" w:cs="Arial"/>
      <w:color w:val="4A4A4A"/>
      <w:kern w:val="0"/>
      <w:sz w:val="18"/>
      <w:szCs w:val="18"/>
    </w:rPr>
  </w:style>
  <w:style w:type="paragraph" w:customStyle="1" w:styleId="ul2">
    <w:name w:val="ul2"/>
    <w:basedOn w:val="a"/>
    <w:rsid w:val="00326D3A"/>
    <w:pPr>
      <w:widowControl/>
      <w:jc w:val="left"/>
    </w:pPr>
    <w:rPr>
      <w:rFonts w:ascii="Arial" w:hAnsi="Arial" w:cs="Arial"/>
      <w:color w:val="4A4A4A"/>
      <w:kern w:val="0"/>
      <w:sz w:val="18"/>
      <w:szCs w:val="18"/>
    </w:rPr>
  </w:style>
  <w:style w:type="paragraph" w:customStyle="1" w:styleId="r">
    <w:name w:val="r"/>
    <w:basedOn w:val="a"/>
    <w:rsid w:val="00326D3A"/>
    <w:pPr>
      <w:widowControl/>
      <w:jc w:val="left"/>
    </w:pPr>
    <w:rPr>
      <w:rFonts w:ascii="Arial" w:hAnsi="Arial" w:cs="Arial"/>
      <w:color w:val="4A4A4A"/>
      <w:kern w:val="0"/>
      <w:sz w:val="18"/>
      <w:szCs w:val="18"/>
    </w:rPr>
  </w:style>
  <w:style w:type="paragraph" w:customStyle="1" w:styleId="t2">
    <w:name w:val="t2"/>
    <w:basedOn w:val="a"/>
    <w:rsid w:val="00326D3A"/>
    <w:pPr>
      <w:widowControl/>
      <w:jc w:val="left"/>
    </w:pPr>
    <w:rPr>
      <w:rFonts w:ascii="Arial" w:hAnsi="Arial" w:cs="Arial"/>
      <w:color w:val="4A4A4A"/>
      <w:kern w:val="0"/>
      <w:sz w:val="18"/>
      <w:szCs w:val="18"/>
    </w:rPr>
  </w:style>
  <w:style w:type="paragraph" w:customStyle="1" w:styleId="t3">
    <w:name w:val="t3"/>
    <w:basedOn w:val="a"/>
    <w:rsid w:val="00326D3A"/>
    <w:pPr>
      <w:widowControl/>
      <w:jc w:val="left"/>
    </w:pPr>
    <w:rPr>
      <w:rFonts w:ascii="Arial" w:hAnsi="Arial" w:cs="Arial"/>
      <w:color w:val="4A4A4A"/>
      <w:kern w:val="0"/>
      <w:sz w:val="18"/>
      <w:szCs w:val="18"/>
    </w:rPr>
  </w:style>
  <w:style w:type="paragraph" w:customStyle="1" w:styleId="info">
    <w:name w:val="info"/>
    <w:basedOn w:val="a"/>
    <w:rsid w:val="00326D3A"/>
    <w:pPr>
      <w:widowControl/>
      <w:jc w:val="left"/>
    </w:pPr>
    <w:rPr>
      <w:rFonts w:ascii="Arial" w:hAnsi="Arial" w:cs="Arial"/>
      <w:color w:val="4A4A4A"/>
      <w:kern w:val="0"/>
      <w:sz w:val="18"/>
      <w:szCs w:val="18"/>
    </w:rPr>
  </w:style>
  <w:style w:type="paragraph" w:customStyle="1" w:styleId="t">
    <w:name w:val="t"/>
    <w:basedOn w:val="a"/>
    <w:rsid w:val="00326D3A"/>
    <w:pPr>
      <w:widowControl/>
      <w:jc w:val="left"/>
    </w:pPr>
    <w:rPr>
      <w:rFonts w:ascii="Arial" w:hAnsi="Arial" w:cs="Arial"/>
      <w:color w:val="4A4A4A"/>
      <w:kern w:val="0"/>
      <w:sz w:val="18"/>
      <w:szCs w:val="18"/>
    </w:rPr>
  </w:style>
  <w:style w:type="paragraph" w:customStyle="1" w:styleId="productt1">
    <w:name w:val="productt1"/>
    <w:basedOn w:val="a"/>
    <w:rsid w:val="00326D3A"/>
    <w:pPr>
      <w:widowControl/>
      <w:jc w:val="left"/>
    </w:pPr>
    <w:rPr>
      <w:rFonts w:ascii="Arial" w:hAnsi="Arial" w:cs="Arial"/>
      <w:color w:val="4A4A4A"/>
      <w:kern w:val="0"/>
      <w:sz w:val="18"/>
      <w:szCs w:val="18"/>
    </w:rPr>
  </w:style>
  <w:style w:type="paragraph" w:customStyle="1" w:styleId="productt2">
    <w:name w:val="productt2"/>
    <w:basedOn w:val="a"/>
    <w:rsid w:val="00326D3A"/>
    <w:pPr>
      <w:widowControl/>
      <w:jc w:val="left"/>
    </w:pPr>
    <w:rPr>
      <w:rFonts w:ascii="Arial" w:hAnsi="Arial" w:cs="Arial"/>
      <w:color w:val="4A4A4A"/>
      <w:kern w:val="0"/>
      <w:sz w:val="18"/>
      <w:szCs w:val="18"/>
    </w:rPr>
  </w:style>
  <w:style w:type="paragraph" w:customStyle="1" w:styleId="16">
    <w:name w:val="标题1"/>
    <w:basedOn w:val="a"/>
    <w:rsid w:val="00326D3A"/>
    <w:pPr>
      <w:widowControl/>
      <w:jc w:val="left"/>
    </w:pPr>
    <w:rPr>
      <w:rFonts w:ascii="Arial" w:hAnsi="Arial" w:cs="Arial"/>
      <w:color w:val="4A4A4A"/>
      <w:kern w:val="0"/>
      <w:sz w:val="18"/>
      <w:szCs w:val="18"/>
    </w:rPr>
  </w:style>
  <w:style w:type="paragraph" w:customStyle="1" w:styleId="table">
    <w:name w:val="table"/>
    <w:basedOn w:val="a"/>
    <w:rsid w:val="00326D3A"/>
    <w:pPr>
      <w:widowControl/>
      <w:jc w:val="left"/>
    </w:pPr>
    <w:rPr>
      <w:rFonts w:ascii="Arial" w:hAnsi="Arial" w:cs="Arial"/>
      <w:color w:val="4A4A4A"/>
      <w:kern w:val="0"/>
      <w:sz w:val="18"/>
      <w:szCs w:val="18"/>
    </w:rPr>
  </w:style>
  <w:style w:type="paragraph" w:customStyle="1" w:styleId="table2">
    <w:name w:val="table2"/>
    <w:basedOn w:val="a"/>
    <w:rsid w:val="00326D3A"/>
    <w:pPr>
      <w:widowControl/>
      <w:jc w:val="left"/>
    </w:pPr>
    <w:rPr>
      <w:rFonts w:ascii="Arial" w:hAnsi="Arial" w:cs="Arial"/>
      <w:color w:val="4A4A4A"/>
      <w:kern w:val="0"/>
      <w:sz w:val="18"/>
      <w:szCs w:val="18"/>
    </w:rPr>
  </w:style>
  <w:style w:type="paragraph" w:customStyle="1" w:styleId="btntb">
    <w:name w:val="btntb"/>
    <w:basedOn w:val="a"/>
    <w:rsid w:val="00326D3A"/>
    <w:pPr>
      <w:widowControl/>
      <w:jc w:val="left"/>
    </w:pPr>
    <w:rPr>
      <w:rFonts w:ascii="Arial" w:hAnsi="Arial" w:cs="Arial"/>
      <w:color w:val="4A4A4A"/>
      <w:kern w:val="0"/>
      <w:sz w:val="18"/>
      <w:szCs w:val="18"/>
    </w:rPr>
  </w:style>
  <w:style w:type="paragraph" w:customStyle="1" w:styleId="txt">
    <w:name w:val="txt"/>
    <w:basedOn w:val="a"/>
    <w:rsid w:val="00326D3A"/>
    <w:pPr>
      <w:widowControl/>
      <w:jc w:val="left"/>
    </w:pPr>
    <w:rPr>
      <w:rFonts w:ascii="Arial" w:hAnsi="Arial" w:cs="Arial"/>
      <w:color w:val="4A4A4A"/>
      <w:kern w:val="0"/>
      <w:sz w:val="18"/>
      <w:szCs w:val="18"/>
    </w:rPr>
  </w:style>
  <w:style w:type="paragraph" w:customStyle="1" w:styleId="t4">
    <w:name w:val="t4"/>
    <w:basedOn w:val="a"/>
    <w:rsid w:val="00326D3A"/>
    <w:pPr>
      <w:widowControl/>
      <w:jc w:val="left"/>
    </w:pPr>
    <w:rPr>
      <w:rFonts w:ascii="Arial" w:hAnsi="Arial" w:cs="Arial"/>
      <w:color w:val="4A4A4A"/>
      <w:kern w:val="0"/>
      <w:sz w:val="18"/>
      <w:szCs w:val="18"/>
    </w:rPr>
  </w:style>
  <w:style w:type="paragraph" w:customStyle="1" w:styleId="btnhover">
    <w:name w:val="btnhover"/>
    <w:basedOn w:val="a"/>
    <w:rsid w:val="00326D3A"/>
    <w:pPr>
      <w:widowControl/>
      <w:jc w:val="left"/>
    </w:pPr>
    <w:rPr>
      <w:rFonts w:ascii="Arial" w:hAnsi="Arial" w:cs="Arial"/>
      <w:color w:val="4A4A4A"/>
      <w:kern w:val="0"/>
      <w:sz w:val="18"/>
      <w:szCs w:val="18"/>
    </w:rPr>
  </w:style>
  <w:style w:type="paragraph" w:customStyle="1" w:styleId="i">
    <w:name w:val="i"/>
    <w:basedOn w:val="a"/>
    <w:rsid w:val="00326D3A"/>
    <w:pPr>
      <w:widowControl/>
      <w:jc w:val="left"/>
    </w:pPr>
    <w:rPr>
      <w:rFonts w:ascii="Arial" w:hAnsi="Arial" w:cs="Arial"/>
      <w:color w:val="4A4A4A"/>
      <w:kern w:val="0"/>
      <w:sz w:val="18"/>
      <w:szCs w:val="18"/>
    </w:rPr>
  </w:style>
  <w:style w:type="paragraph" w:customStyle="1" w:styleId="left">
    <w:name w:val="left"/>
    <w:basedOn w:val="a"/>
    <w:rsid w:val="00326D3A"/>
    <w:pPr>
      <w:widowControl/>
      <w:jc w:val="left"/>
    </w:pPr>
    <w:rPr>
      <w:rFonts w:ascii="Arial" w:hAnsi="Arial" w:cs="Arial"/>
      <w:color w:val="4A4A4A"/>
      <w:kern w:val="0"/>
      <w:sz w:val="18"/>
      <w:szCs w:val="18"/>
    </w:rPr>
  </w:style>
  <w:style w:type="paragraph" w:customStyle="1" w:styleId="right">
    <w:name w:val="right"/>
    <w:basedOn w:val="a"/>
    <w:rsid w:val="00326D3A"/>
    <w:pPr>
      <w:widowControl/>
      <w:jc w:val="left"/>
    </w:pPr>
    <w:rPr>
      <w:rFonts w:ascii="Arial" w:hAnsi="Arial" w:cs="Arial"/>
      <w:color w:val="4A4A4A"/>
      <w:kern w:val="0"/>
      <w:sz w:val="18"/>
      <w:szCs w:val="18"/>
    </w:rPr>
  </w:style>
  <w:style w:type="paragraph" w:customStyle="1" w:styleId="table1">
    <w:name w:val="table1"/>
    <w:basedOn w:val="a"/>
    <w:rsid w:val="00326D3A"/>
    <w:pPr>
      <w:widowControl/>
      <w:jc w:val="left"/>
    </w:pPr>
    <w:rPr>
      <w:rFonts w:ascii="Arial" w:hAnsi="Arial" w:cs="Arial"/>
      <w:color w:val="4A4A4A"/>
      <w:kern w:val="0"/>
      <w:sz w:val="18"/>
      <w:szCs w:val="18"/>
    </w:rPr>
  </w:style>
  <w:style w:type="paragraph" w:customStyle="1" w:styleId="table3">
    <w:name w:val="table3"/>
    <w:basedOn w:val="a"/>
    <w:rsid w:val="00326D3A"/>
    <w:pPr>
      <w:widowControl/>
      <w:jc w:val="left"/>
    </w:pPr>
    <w:rPr>
      <w:rFonts w:ascii="Arial" w:hAnsi="Arial" w:cs="Arial"/>
      <w:color w:val="4A4A4A"/>
      <w:kern w:val="0"/>
      <w:sz w:val="18"/>
      <w:szCs w:val="18"/>
    </w:rPr>
  </w:style>
  <w:style w:type="paragraph" w:customStyle="1" w:styleId="btnr">
    <w:name w:val="btnr"/>
    <w:basedOn w:val="a"/>
    <w:rsid w:val="00326D3A"/>
    <w:pPr>
      <w:widowControl/>
      <w:jc w:val="left"/>
    </w:pPr>
    <w:rPr>
      <w:rFonts w:ascii="Arial" w:hAnsi="Arial" w:cs="Arial"/>
      <w:color w:val="4A4A4A"/>
      <w:kern w:val="0"/>
      <w:sz w:val="18"/>
      <w:szCs w:val="18"/>
    </w:rPr>
  </w:style>
  <w:style w:type="paragraph" w:customStyle="1" w:styleId="pt">
    <w:name w:val="pt"/>
    <w:basedOn w:val="a"/>
    <w:rsid w:val="00326D3A"/>
    <w:pPr>
      <w:widowControl/>
      <w:jc w:val="left"/>
    </w:pPr>
    <w:rPr>
      <w:rFonts w:ascii="Arial" w:hAnsi="Arial" w:cs="Arial"/>
      <w:color w:val="4A4A4A"/>
      <w:kern w:val="0"/>
      <w:sz w:val="18"/>
      <w:szCs w:val="18"/>
    </w:rPr>
  </w:style>
  <w:style w:type="paragraph" w:customStyle="1" w:styleId="aff">
    <w:name w:val="a"/>
    <w:basedOn w:val="a"/>
    <w:rsid w:val="00326D3A"/>
    <w:pPr>
      <w:widowControl/>
      <w:jc w:val="left"/>
    </w:pPr>
    <w:rPr>
      <w:rFonts w:ascii="Arial" w:hAnsi="Arial" w:cs="Arial"/>
      <w:color w:val="4A4A4A"/>
      <w:kern w:val="0"/>
      <w:sz w:val="18"/>
      <w:szCs w:val="18"/>
    </w:rPr>
  </w:style>
  <w:style w:type="paragraph" w:customStyle="1" w:styleId="b">
    <w:name w:val="b"/>
    <w:basedOn w:val="a"/>
    <w:rsid w:val="00326D3A"/>
    <w:pPr>
      <w:widowControl/>
      <w:jc w:val="left"/>
    </w:pPr>
    <w:rPr>
      <w:rFonts w:ascii="Arial" w:hAnsi="Arial" w:cs="Arial"/>
      <w:color w:val="4A4A4A"/>
      <w:kern w:val="0"/>
      <w:sz w:val="18"/>
      <w:szCs w:val="18"/>
    </w:rPr>
  </w:style>
  <w:style w:type="paragraph" w:customStyle="1" w:styleId="c">
    <w:name w:val="c"/>
    <w:basedOn w:val="a"/>
    <w:rsid w:val="00326D3A"/>
    <w:pPr>
      <w:widowControl/>
      <w:jc w:val="left"/>
    </w:pPr>
    <w:rPr>
      <w:rFonts w:ascii="Arial" w:hAnsi="Arial" w:cs="Arial"/>
      <w:color w:val="4A4A4A"/>
      <w:kern w:val="0"/>
      <w:sz w:val="18"/>
      <w:szCs w:val="18"/>
    </w:rPr>
  </w:style>
  <w:style w:type="paragraph" w:customStyle="1" w:styleId="bg">
    <w:name w:val="bg"/>
    <w:basedOn w:val="a"/>
    <w:rsid w:val="00326D3A"/>
    <w:pPr>
      <w:widowControl/>
      <w:jc w:val="left"/>
    </w:pPr>
    <w:rPr>
      <w:rFonts w:ascii="Arial" w:hAnsi="Arial" w:cs="Arial"/>
      <w:color w:val="4A4A4A"/>
      <w:kern w:val="0"/>
      <w:sz w:val="18"/>
      <w:szCs w:val="18"/>
    </w:rPr>
  </w:style>
  <w:style w:type="paragraph" w:customStyle="1" w:styleId="fn-p1">
    <w:name w:val="fn-p1"/>
    <w:basedOn w:val="a"/>
    <w:rsid w:val="00326D3A"/>
    <w:pPr>
      <w:widowControl/>
      <w:jc w:val="left"/>
    </w:pPr>
    <w:rPr>
      <w:rFonts w:ascii="Arial" w:hAnsi="Arial" w:cs="Arial"/>
      <w:color w:val="4A4A4A"/>
      <w:kern w:val="0"/>
      <w:sz w:val="18"/>
      <w:szCs w:val="18"/>
    </w:rPr>
  </w:style>
  <w:style w:type="paragraph" w:customStyle="1" w:styleId="fn-p2">
    <w:name w:val="fn-p2"/>
    <w:basedOn w:val="a"/>
    <w:rsid w:val="00326D3A"/>
    <w:pPr>
      <w:widowControl/>
      <w:jc w:val="left"/>
    </w:pPr>
    <w:rPr>
      <w:rFonts w:ascii="Arial" w:hAnsi="Arial" w:cs="Arial"/>
      <w:color w:val="4A4A4A"/>
      <w:kern w:val="0"/>
      <w:sz w:val="18"/>
      <w:szCs w:val="18"/>
    </w:rPr>
  </w:style>
  <w:style w:type="paragraph" w:customStyle="1" w:styleId="fn-p3">
    <w:name w:val="fn-p3"/>
    <w:basedOn w:val="a"/>
    <w:rsid w:val="00326D3A"/>
    <w:pPr>
      <w:widowControl/>
      <w:jc w:val="left"/>
    </w:pPr>
    <w:rPr>
      <w:rFonts w:ascii="Arial" w:hAnsi="Arial" w:cs="Arial"/>
      <w:color w:val="4A4A4A"/>
      <w:kern w:val="0"/>
      <w:sz w:val="18"/>
      <w:szCs w:val="18"/>
    </w:rPr>
  </w:style>
  <w:style w:type="paragraph" w:customStyle="1" w:styleId="a10">
    <w:name w:val="a1"/>
    <w:basedOn w:val="a"/>
    <w:rsid w:val="00326D3A"/>
    <w:pPr>
      <w:widowControl/>
      <w:ind w:right="240"/>
      <w:jc w:val="left"/>
    </w:pPr>
    <w:rPr>
      <w:rFonts w:ascii="Arial" w:hAnsi="Arial" w:cs="Arial"/>
      <w:color w:val="4A4A4A"/>
      <w:kern w:val="0"/>
      <w:sz w:val="18"/>
      <w:szCs w:val="18"/>
    </w:rPr>
  </w:style>
  <w:style w:type="paragraph" w:customStyle="1" w:styleId="b1">
    <w:name w:val="b1"/>
    <w:basedOn w:val="a"/>
    <w:rsid w:val="00326D3A"/>
    <w:pPr>
      <w:widowControl/>
      <w:ind w:right="210"/>
      <w:jc w:val="left"/>
    </w:pPr>
    <w:rPr>
      <w:rFonts w:ascii="Arial" w:hAnsi="Arial" w:cs="Arial"/>
      <w:color w:val="4A4A4A"/>
      <w:kern w:val="0"/>
      <w:sz w:val="18"/>
      <w:szCs w:val="18"/>
    </w:rPr>
  </w:style>
  <w:style w:type="paragraph" w:customStyle="1" w:styleId="c1">
    <w:name w:val="c1"/>
    <w:basedOn w:val="a"/>
    <w:rsid w:val="00326D3A"/>
    <w:pPr>
      <w:widowControl/>
      <w:jc w:val="left"/>
    </w:pPr>
    <w:rPr>
      <w:rFonts w:ascii="Arial" w:hAnsi="Arial" w:cs="Arial"/>
      <w:color w:val="4A4A4A"/>
      <w:kern w:val="0"/>
      <w:sz w:val="18"/>
      <w:szCs w:val="18"/>
    </w:rPr>
  </w:style>
  <w:style w:type="paragraph" w:customStyle="1" w:styleId="fn-p11">
    <w:name w:val="fn-p11"/>
    <w:basedOn w:val="a"/>
    <w:rsid w:val="00326D3A"/>
    <w:pPr>
      <w:widowControl/>
      <w:spacing w:line="270" w:lineRule="atLeast"/>
      <w:ind w:right="630"/>
      <w:jc w:val="left"/>
    </w:pPr>
    <w:rPr>
      <w:rFonts w:ascii="Arial" w:hAnsi="Arial" w:cs="Arial"/>
      <w:color w:val="7C7C7C"/>
      <w:kern w:val="0"/>
      <w:sz w:val="18"/>
      <w:szCs w:val="18"/>
    </w:rPr>
  </w:style>
  <w:style w:type="paragraph" w:customStyle="1" w:styleId="fn-p21">
    <w:name w:val="fn-p21"/>
    <w:basedOn w:val="a"/>
    <w:rsid w:val="00326D3A"/>
    <w:pPr>
      <w:widowControl/>
      <w:spacing w:line="270" w:lineRule="atLeast"/>
      <w:jc w:val="left"/>
    </w:pPr>
    <w:rPr>
      <w:rFonts w:ascii="Arial" w:hAnsi="Arial" w:cs="Arial"/>
      <w:color w:val="7C7C7C"/>
      <w:kern w:val="0"/>
      <w:sz w:val="18"/>
      <w:szCs w:val="18"/>
    </w:rPr>
  </w:style>
  <w:style w:type="paragraph" w:customStyle="1" w:styleId="fn-p31">
    <w:name w:val="fn-p31"/>
    <w:basedOn w:val="a"/>
    <w:rsid w:val="00326D3A"/>
    <w:pPr>
      <w:widowControl/>
      <w:spacing w:line="270" w:lineRule="atLeast"/>
      <w:jc w:val="left"/>
    </w:pPr>
    <w:rPr>
      <w:rFonts w:ascii="Arial" w:hAnsi="Arial" w:cs="Arial"/>
      <w:color w:val="7C7C7C"/>
      <w:kern w:val="0"/>
      <w:sz w:val="18"/>
      <w:szCs w:val="18"/>
    </w:rPr>
  </w:style>
  <w:style w:type="paragraph" w:customStyle="1" w:styleId="flash1">
    <w:name w:val="flash1"/>
    <w:basedOn w:val="a"/>
    <w:rsid w:val="00326D3A"/>
    <w:pPr>
      <w:widowControl/>
      <w:jc w:val="left"/>
    </w:pPr>
    <w:rPr>
      <w:rFonts w:ascii="Arial" w:hAnsi="Arial" w:cs="Arial"/>
      <w:color w:val="4A4A4A"/>
      <w:kern w:val="0"/>
      <w:sz w:val="18"/>
      <w:szCs w:val="18"/>
    </w:rPr>
  </w:style>
  <w:style w:type="paragraph" w:customStyle="1" w:styleId="kvleftarrow1">
    <w:name w:val="kvleftarrow1"/>
    <w:basedOn w:val="a"/>
    <w:rsid w:val="00326D3A"/>
    <w:pPr>
      <w:widowControl/>
      <w:jc w:val="left"/>
    </w:pPr>
    <w:rPr>
      <w:rFonts w:ascii="Arial" w:hAnsi="Arial" w:cs="Arial"/>
      <w:color w:val="4A4A4A"/>
      <w:kern w:val="0"/>
      <w:sz w:val="18"/>
      <w:szCs w:val="18"/>
    </w:rPr>
  </w:style>
  <w:style w:type="paragraph" w:customStyle="1" w:styleId="flasha1">
    <w:name w:val="flasha1"/>
    <w:basedOn w:val="a"/>
    <w:rsid w:val="00326D3A"/>
    <w:pPr>
      <w:widowControl/>
      <w:jc w:val="left"/>
    </w:pPr>
    <w:rPr>
      <w:rFonts w:ascii="Arial" w:hAnsi="Arial" w:cs="Arial"/>
      <w:color w:val="4A4A4A"/>
      <w:kern w:val="0"/>
      <w:sz w:val="18"/>
      <w:szCs w:val="18"/>
    </w:rPr>
  </w:style>
  <w:style w:type="paragraph" w:customStyle="1" w:styleId="sidebar1">
    <w:name w:val="sidebar1"/>
    <w:basedOn w:val="a"/>
    <w:rsid w:val="00326D3A"/>
    <w:pPr>
      <w:widowControl/>
      <w:pBdr>
        <w:left w:val="single" w:sz="6" w:space="0" w:color="D2D2D2"/>
        <w:right w:val="single" w:sz="6" w:space="0" w:color="D2D2D2"/>
      </w:pBdr>
      <w:shd w:val="clear" w:color="auto" w:fill="F6F6F6"/>
      <w:jc w:val="left"/>
    </w:pPr>
    <w:rPr>
      <w:rFonts w:ascii="Arial" w:hAnsi="Arial" w:cs="Arial"/>
      <w:color w:val="4A4A4A"/>
      <w:kern w:val="0"/>
      <w:sz w:val="18"/>
      <w:szCs w:val="18"/>
    </w:rPr>
  </w:style>
  <w:style w:type="paragraph" w:customStyle="1" w:styleId="tj1">
    <w:name w:val="tj1"/>
    <w:basedOn w:val="a"/>
    <w:rsid w:val="00326D3A"/>
    <w:pPr>
      <w:widowControl/>
      <w:jc w:val="left"/>
    </w:pPr>
    <w:rPr>
      <w:rFonts w:ascii="Arial" w:hAnsi="Arial" w:cs="Arial"/>
      <w:color w:val="4A4A4A"/>
      <w:kern w:val="0"/>
      <w:sz w:val="18"/>
      <w:szCs w:val="18"/>
    </w:rPr>
  </w:style>
  <w:style w:type="paragraph" w:customStyle="1" w:styleId="ul11">
    <w:name w:val="ul11"/>
    <w:basedOn w:val="a"/>
    <w:rsid w:val="00326D3A"/>
    <w:pPr>
      <w:widowControl/>
      <w:jc w:val="left"/>
    </w:pPr>
    <w:rPr>
      <w:rFonts w:ascii="Arial" w:hAnsi="Arial" w:cs="Arial"/>
      <w:color w:val="4A4A4A"/>
      <w:kern w:val="0"/>
      <w:sz w:val="18"/>
      <w:szCs w:val="18"/>
    </w:rPr>
  </w:style>
  <w:style w:type="paragraph" w:customStyle="1" w:styleId="ul21">
    <w:name w:val="ul21"/>
    <w:basedOn w:val="a"/>
    <w:rsid w:val="00326D3A"/>
    <w:pPr>
      <w:widowControl/>
      <w:jc w:val="left"/>
    </w:pPr>
    <w:rPr>
      <w:rFonts w:ascii="Arial" w:hAnsi="Arial" w:cs="Arial"/>
      <w:color w:val="4A4A4A"/>
      <w:kern w:val="0"/>
      <w:sz w:val="18"/>
      <w:szCs w:val="18"/>
    </w:rPr>
  </w:style>
  <w:style w:type="paragraph" w:customStyle="1" w:styleId="pic1">
    <w:name w:val="pic1"/>
    <w:basedOn w:val="a"/>
    <w:rsid w:val="00326D3A"/>
    <w:pPr>
      <w:widowControl/>
      <w:spacing w:before="75"/>
      <w:jc w:val="left"/>
    </w:pPr>
    <w:rPr>
      <w:rFonts w:ascii="Arial" w:hAnsi="Arial" w:cs="Arial"/>
      <w:color w:val="4A4A4A"/>
      <w:kern w:val="0"/>
      <w:sz w:val="18"/>
      <w:szCs w:val="18"/>
    </w:rPr>
  </w:style>
  <w:style w:type="paragraph" w:customStyle="1" w:styleId="producttj1">
    <w:name w:val="producttj1"/>
    <w:basedOn w:val="a"/>
    <w:rsid w:val="00326D3A"/>
    <w:pPr>
      <w:widowControl/>
      <w:spacing w:line="285" w:lineRule="atLeast"/>
      <w:jc w:val="left"/>
    </w:pPr>
    <w:rPr>
      <w:rFonts w:ascii="Arial" w:hAnsi="Arial" w:cs="Arial"/>
      <w:color w:val="808080"/>
      <w:kern w:val="0"/>
      <w:sz w:val="18"/>
      <w:szCs w:val="18"/>
    </w:rPr>
  </w:style>
  <w:style w:type="paragraph" w:customStyle="1" w:styleId="ul12">
    <w:name w:val="ul12"/>
    <w:basedOn w:val="a"/>
    <w:rsid w:val="00326D3A"/>
    <w:pPr>
      <w:widowControl/>
      <w:spacing w:line="285" w:lineRule="atLeast"/>
      <w:jc w:val="left"/>
    </w:pPr>
    <w:rPr>
      <w:rFonts w:ascii="Arial" w:hAnsi="Arial" w:cs="Arial"/>
      <w:color w:val="808080"/>
      <w:kern w:val="0"/>
      <w:sz w:val="18"/>
      <w:szCs w:val="18"/>
    </w:rPr>
  </w:style>
  <w:style w:type="paragraph" w:customStyle="1" w:styleId="ul22">
    <w:name w:val="ul22"/>
    <w:basedOn w:val="a"/>
    <w:rsid w:val="00326D3A"/>
    <w:pPr>
      <w:widowControl/>
      <w:spacing w:line="285" w:lineRule="atLeast"/>
      <w:jc w:val="left"/>
    </w:pPr>
    <w:rPr>
      <w:rFonts w:ascii="Arial" w:hAnsi="Arial" w:cs="Arial"/>
      <w:color w:val="808080"/>
      <w:kern w:val="0"/>
      <w:sz w:val="18"/>
      <w:szCs w:val="18"/>
    </w:rPr>
  </w:style>
  <w:style w:type="paragraph" w:customStyle="1" w:styleId="r1">
    <w:name w:val="r1"/>
    <w:basedOn w:val="a"/>
    <w:rsid w:val="00326D3A"/>
    <w:pPr>
      <w:widowControl/>
      <w:shd w:val="clear" w:color="auto" w:fill="FFFFFF"/>
      <w:jc w:val="left"/>
    </w:pPr>
    <w:rPr>
      <w:rFonts w:ascii="Arial" w:hAnsi="Arial" w:cs="Arial"/>
      <w:color w:val="1F296E"/>
      <w:kern w:val="0"/>
      <w:sz w:val="18"/>
      <w:szCs w:val="18"/>
    </w:rPr>
  </w:style>
  <w:style w:type="paragraph" w:customStyle="1" w:styleId="t11">
    <w:name w:val="t11"/>
    <w:basedOn w:val="a"/>
    <w:rsid w:val="00326D3A"/>
    <w:pPr>
      <w:widowControl/>
      <w:jc w:val="left"/>
    </w:pPr>
    <w:rPr>
      <w:rFonts w:ascii="Arial" w:hAnsi="Arial" w:cs="Arial"/>
      <w:b/>
      <w:bCs/>
      <w:color w:val="0A145A"/>
      <w:kern w:val="0"/>
      <w:sz w:val="18"/>
      <w:szCs w:val="18"/>
    </w:rPr>
  </w:style>
  <w:style w:type="paragraph" w:customStyle="1" w:styleId="t21">
    <w:name w:val="t21"/>
    <w:basedOn w:val="a"/>
    <w:rsid w:val="00326D3A"/>
    <w:pPr>
      <w:widowControl/>
      <w:jc w:val="left"/>
    </w:pPr>
    <w:rPr>
      <w:rFonts w:ascii="Arial" w:hAnsi="Arial" w:cs="Arial"/>
      <w:color w:val="7F7F7F"/>
      <w:kern w:val="0"/>
      <w:sz w:val="18"/>
      <w:szCs w:val="18"/>
    </w:rPr>
  </w:style>
  <w:style w:type="paragraph" w:customStyle="1" w:styleId="t31">
    <w:name w:val="t31"/>
    <w:basedOn w:val="a"/>
    <w:rsid w:val="00326D3A"/>
    <w:pPr>
      <w:widowControl/>
      <w:jc w:val="left"/>
    </w:pPr>
    <w:rPr>
      <w:rFonts w:ascii="Arial" w:hAnsi="Arial" w:cs="Arial"/>
      <w:color w:val="4A4A4A"/>
      <w:kern w:val="0"/>
      <w:sz w:val="18"/>
      <w:szCs w:val="18"/>
    </w:rPr>
  </w:style>
  <w:style w:type="paragraph" w:customStyle="1" w:styleId="info1">
    <w:name w:val="info1"/>
    <w:basedOn w:val="a"/>
    <w:rsid w:val="00326D3A"/>
    <w:pPr>
      <w:widowControl/>
      <w:jc w:val="left"/>
    </w:pPr>
    <w:rPr>
      <w:rFonts w:ascii="Arial" w:hAnsi="Arial" w:cs="Arial"/>
      <w:color w:val="4A4A4A"/>
      <w:kern w:val="0"/>
      <w:sz w:val="18"/>
      <w:szCs w:val="18"/>
    </w:rPr>
  </w:style>
  <w:style w:type="paragraph" w:customStyle="1" w:styleId="info2">
    <w:name w:val="info2"/>
    <w:basedOn w:val="a"/>
    <w:rsid w:val="00326D3A"/>
    <w:pPr>
      <w:widowControl/>
      <w:jc w:val="left"/>
    </w:pPr>
    <w:rPr>
      <w:rFonts w:ascii="Arial" w:hAnsi="Arial" w:cs="Arial"/>
      <w:color w:val="4A4A4A"/>
      <w:kern w:val="0"/>
      <w:sz w:val="18"/>
      <w:szCs w:val="18"/>
    </w:rPr>
  </w:style>
  <w:style w:type="paragraph" w:customStyle="1" w:styleId="t5">
    <w:name w:val="t5"/>
    <w:basedOn w:val="a"/>
    <w:rsid w:val="00326D3A"/>
    <w:pPr>
      <w:widowControl/>
      <w:shd w:val="clear" w:color="auto" w:fill="E2EEFA"/>
      <w:spacing w:line="270" w:lineRule="atLeast"/>
      <w:jc w:val="left"/>
    </w:pPr>
    <w:rPr>
      <w:rFonts w:ascii="Arial" w:hAnsi="Arial" w:cs="Arial"/>
      <w:color w:val="7F7F7F"/>
      <w:kern w:val="0"/>
      <w:sz w:val="18"/>
      <w:szCs w:val="18"/>
    </w:rPr>
  </w:style>
  <w:style w:type="paragraph" w:customStyle="1" w:styleId="productt11">
    <w:name w:val="productt11"/>
    <w:basedOn w:val="a"/>
    <w:rsid w:val="00326D3A"/>
    <w:pPr>
      <w:widowControl/>
      <w:shd w:val="clear" w:color="auto" w:fill="F6F6F6"/>
      <w:spacing w:line="270" w:lineRule="atLeast"/>
      <w:jc w:val="left"/>
    </w:pPr>
    <w:rPr>
      <w:rFonts w:ascii="Arial" w:hAnsi="Arial" w:cs="Arial"/>
      <w:color w:val="7F7F7F"/>
      <w:kern w:val="0"/>
      <w:sz w:val="18"/>
      <w:szCs w:val="18"/>
    </w:rPr>
  </w:style>
  <w:style w:type="paragraph" w:customStyle="1" w:styleId="productt21">
    <w:name w:val="productt21"/>
    <w:basedOn w:val="a"/>
    <w:rsid w:val="00326D3A"/>
    <w:pPr>
      <w:widowControl/>
      <w:shd w:val="clear" w:color="auto" w:fill="EFF4F9"/>
      <w:spacing w:line="270" w:lineRule="atLeast"/>
      <w:jc w:val="left"/>
    </w:pPr>
    <w:rPr>
      <w:rFonts w:ascii="Arial" w:hAnsi="Arial" w:cs="Arial"/>
      <w:color w:val="7F7F7F"/>
      <w:kern w:val="0"/>
      <w:sz w:val="18"/>
      <w:szCs w:val="18"/>
    </w:rPr>
  </w:style>
  <w:style w:type="paragraph" w:customStyle="1" w:styleId="title1">
    <w:name w:val="title1"/>
    <w:basedOn w:val="a"/>
    <w:rsid w:val="00326D3A"/>
    <w:pPr>
      <w:widowControl/>
      <w:spacing w:line="390" w:lineRule="atLeast"/>
      <w:jc w:val="left"/>
    </w:pPr>
    <w:rPr>
      <w:rFonts w:ascii="Arial" w:hAnsi="Arial" w:cs="Arial"/>
      <w:b/>
      <w:bCs/>
      <w:color w:val="1F296E"/>
      <w:kern w:val="0"/>
      <w:sz w:val="18"/>
      <w:szCs w:val="18"/>
    </w:rPr>
  </w:style>
  <w:style w:type="paragraph" w:customStyle="1" w:styleId="table4">
    <w:name w:val="table4"/>
    <w:basedOn w:val="a"/>
    <w:rsid w:val="00326D3A"/>
    <w:pPr>
      <w:widowControl/>
      <w:jc w:val="left"/>
    </w:pPr>
    <w:rPr>
      <w:rFonts w:ascii="Arial" w:hAnsi="Arial" w:cs="Arial"/>
      <w:color w:val="4A4A4A"/>
      <w:kern w:val="0"/>
      <w:sz w:val="18"/>
      <w:szCs w:val="18"/>
    </w:rPr>
  </w:style>
  <w:style w:type="paragraph" w:customStyle="1" w:styleId="bg1">
    <w:name w:val="bg1"/>
    <w:basedOn w:val="a"/>
    <w:rsid w:val="00326D3A"/>
    <w:pPr>
      <w:widowControl/>
      <w:shd w:val="clear" w:color="auto" w:fill="EFF4F8"/>
      <w:jc w:val="left"/>
    </w:pPr>
    <w:rPr>
      <w:rFonts w:ascii="Arial" w:hAnsi="Arial" w:cs="Arial"/>
      <w:color w:val="4A4A4A"/>
      <w:kern w:val="0"/>
      <w:sz w:val="18"/>
      <w:szCs w:val="18"/>
    </w:rPr>
  </w:style>
  <w:style w:type="paragraph" w:customStyle="1" w:styleId="table21">
    <w:name w:val="table21"/>
    <w:basedOn w:val="a"/>
    <w:rsid w:val="00326D3A"/>
    <w:pPr>
      <w:widowControl/>
      <w:jc w:val="left"/>
    </w:pPr>
    <w:rPr>
      <w:rFonts w:ascii="Arial" w:hAnsi="Arial" w:cs="Arial"/>
      <w:color w:val="4A4A4A"/>
      <w:kern w:val="0"/>
      <w:sz w:val="18"/>
      <w:szCs w:val="18"/>
    </w:rPr>
  </w:style>
  <w:style w:type="paragraph" w:customStyle="1" w:styleId="btntb1">
    <w:name w:val="btntb1"/>
    <w:basedOn w:val="a"/>
    <w:rsid w:val="00326D3A"/>
    <w:pPr>
      <w:widowControl/>
      <w:jc w:val="left"/>
    </w:pPr>
    <w:rPr>
      <w:rFonts w:ascii="Arial" w:hAnsi="Arial" w:cs="Arial"/>
      <w:color w:val="4A4A4A"/>
      <w:kern w:val="0"/>
      <w:sz w:val="18"/>
      <w:szCs w:val="18"/>
    </w:rPr>
  </w:style>
  <w:style w:type="paragraph" w:customStyle="1" w:styleId="txt1">
    <w:name w:val="txt1"/>
    <w:basedOn w:val="a"/>
    <w:rsid w:val="00326D3A"/>
    <w:pPr>
      <w:widowControl/>
      <w:spacing w:line="300" w:lineRule="atLeast"/>
      <w:jc w:val="left"/>
    </w:pPr>
    <w:rPr>
      <w:rFonts w:ascii="Arial" w:hAnsi="Arial" w:cs="Arial"/>
      <w:color w:val="7F7F7F"/>
      <w:kern w:val="0"/>
      <w:sz w:val="18"/>
      <w:szCs w:val="18"/>
    </w:rPr>
  </w:style>
  <w:style w:type="paragraph" w:customStyle="1" w:styleId="t12">
    <w:name w:val="t12"/>
    <w:basedOn w:val="a"/>
    <w:rsid w:val="00326D3A"/>
    <w:pPr>
      <w:widowControl/>
      <w:spacing w:line="450" w:lineRule="atLeast"/>
      <w:jc w:val="left"/>
    </w:pPr>
    <w:rPr>
      <w:rFonts w:ascii="Arial" w:hAnsi="Arial" w:cs="Arial"/>
      <w:b/>
      <w:bCs/>
      <w:color w:val="1F296E"/>
      <w:kern w:val="0"/>
      <w:szCs w:val="21"/>
    </w:rPr>
  </w:style>
  <w:style w:type="paragraph" w:customStyle="1" w:styleId="t22">
    <w:name w:val="t22"/>
    <w:basedOn w:val="a"/>
    <w:rsid w:val="00326D3A"/>
    <w:pPr>
      <w:widowControl/>
      <w:spacing w:line="375" w:lineRule="atLeast"/>
      <w:jc w:val="left"/>
    </w:pPr>
    <w:rPr>
      <w:rFonts w:ascii="Arial" w:hAnsi="Arial" w:cs="Arial"/>
      <w:b/>
      <w:bCs/>
      <w:color w:val="1F296E"/>
      <w:kern w:val="0"/>
      <w:sz w:val="18"/>
      <w:szCs w:val="18"/>
    </w:rPr>
  </w:style>
  <w:style w:type="paragraph" w:customStyle="1" w:styleId="t32">
    <w:name w:val="t32"/>
    <w:basedOn w:val="a"/>
    <w:rsid w:val="00326D3A"/>
    <w:pPr>
      <w:widowControl/>
      <w:spacing w:line="390" w:lineRule="atLeast"/>
      <w:ind w:left="300"/>
      <w:jc w:val="left"/>
    </w:pPr>
    <w:rPr>
      <w:rFonts w:ascii="Arial" w:hAnsi="Arial" w:cs="Arial"/>
      <w:b/>
      <w:bCs/>
      <w:color w:val="1F296E"/>
      <w:kern w:val="0"/>
      <w:sz w:val="18"/>
      <w:szCs w:val="18"/>
    </w:rPr>
  </w:style>
  <w:style w:type="paragraph" w:customStyle="1" w:styleId="t41">
    <w:name w:val="t41"/>
    <w:basedOn w:val="a"/>
    <w:rsid w:val="00326D3A"/>
    <w:pPr>
      <w:widowControl/>
      <w:spacing w:line="300" w:lineRule="atLeast"/>
      <w:jc w:val="left"/>
    </w:pPr>
    <w:rPr>
      <w:rFonts w:ascii="Arial" w:hAnsi="Arial" w:cs="Arial"/>
      <w:color w:val="7F7F7F"/>
      <w:kern w:val="0"/>
      <w:sz w:val="18"/>
      <w:szCs w:val="18"/>
    </w:rPr>
  </w:style>
  <w:style w:type="paragraph" w:customStyle="1" w:styleId="btnhover1">
    <w:name w:val="btnhover1"/>
    <w:basedOn w:val="a"/>
    <w:rsid w:val="00326D3A"/>
    <w:pPr>
      <w:widowControl/>
      <w:jc w:val="left"/>
    </w:pPr>
    <w:rPr>
      <w:rFonts w:ascii="Arial" w:hAnsi="Arial" w:cs="Arial"/>
      <w:color w:val="4A4A4A"/>
      <w:kern w:val="0"/>
      <w:sz w:val="18"/>
      <w:szCs w:val="18"/>
    </w:rPr>
  </w:style>
  <w:style w:type="paragraph" w:customStyle="1" w:styleId="i1">
    <w:name w:val="i1"/>
    <w:basedOn w:val="a"/>
    <w:rsid w:val="00326D3A"/>
    <w:pPr>
      <w:widowControl/>
      <w:pBdr>
        <w:top w:val="single" w:sz="6" w:space="3" w:color="D4D4D4"/>
        <w:left w:val="single" w:sz="6" w:space="2" w:color="D4D4D4"/>
        <w:bottom w:val="single" w:sz="6" w:space="3" w:color="D4D4D4"/>
        <w:right w:val="single" w:sz="6" w:space="2" w:color="D4D4D4"/>
      </w:pBdr>
      <w:jc w:val="left"/>
    </w:pPr>
    <w:rPr>
      <w:rFonts w:ascii="Arial" w:hAnsi="Arial" w:cs="Arial"/>
      <w:color w:val="1F296E"/>
      <w:kern w:val="0"/>
      <w:sz w:val="18"/>
      <w:szCs w:val="18"/>
    </w:rPr>
  </w:style>
  <w:style w:type="paragraph" w:customStyle="1" w:styleId="td11">
    <w:name w:val="td11"/>
    <w:basedOn w:val="a"/>
    <w:rsid w:val="00326D3A"/>
    <w:pPr>
      <w:widowControl/>
      <w:shd w:val="clear" w:color="auto" w:fill="E2EEFA"/>
      <w:jc w:val="center"/>
    </w:pPr>
    <w:rPr>
      <w:rFonts w:ascii="Arial" w:hAnsi="Arial" w:cs="Arial"/>
      <w:color w:val="4A4A4A"/>
      <w:kern w:val="0"/>
      <w:sz w:val="18"/>
      <w:szCs w:val="18"/>
    </w:rPr>
  </w:style>
  <w:style w:type="paragraph" w:customStyle="1" w:styleId="td21">
    <w:name w:val="td21"/>
    <w:basedOn w:val="a"/>
    <w:rsid w:val="00326D3A"/>
    <w:pPr>
      <w:widowControl/>
      <w:shd w:val="clear" w:color="auto" w:fill="FFFFFF"/>
      <w:jc w:val="left"/>
    </w:pPr>
    <w:rPr>
      <w:rFonts w:ascii="Arial" w:hAnsi="Arial" w:cs="Arial"/>
      <w:color w:val="4A4A4A"/>
      <w:kern w:val="0"/>
      <w:sz w:val="18"/>
      <w:szCs w:val="18"/>
    </w:rPr>
  </w:style>
  <w:style w:type="paragraph" w:customStyle="1" w:styleId="flash2">
    <w:name w:val="flash2"/>
    <w:basedOn w:val="a"/>
    <w:rsid w:val="00326D3A"/>
    <w:pPr>
      <w:widowControl/>
      <w:spacing w:line="375" w:lineRule="atLeast"/>
      <w:jc w:val="right"/>
    </w:pPr>
    <w:rPr>
      <w:rFonts w:ascii="Arial" w:hAnsi="Arial" w:cs="Arial"/>
      <w:color w:val="4A4A4A"/>
      <w:kern w:val="0"/>
      <w:sz w:val="18"/>
      <w:szCs w:val="18"/>
    </w:rPr>
  </w:style>
  <w:style w:type="paragraph" w:customStyle="1" w:styleId="left1">
    <w:name w:val="left1"/>
    <w:basedOn w:val="a"/>
    <w:rsid w:val="00326D3A"/>
    <w:pPr>
      <w:widowControl/>
      <w:jc w:val="left"/>
    </w:pPr>
    <w:rPr>
      <w:rFonts w:ascii="Arial" w:hAnsi="Arial" w:cs="Arial"/>
      <w:color w:val="4A4A4A"/>
      <w:kern w:val="0"/>
      <w:sz w:val="18"/>
      <w:szCs w:val="18"/>
    </w:rPr>
  </w:style>
  <w:style w:type="paragraph" w:customStyle="1" w:styleId="right1">
    <w:name w:val="right1"/>
    <w:basedOn w:val="a"/>
    <w:rsid w:val="00326D3A"/>
    <w:pPr>
      <w:widowControl/>
      <w:jc w:val="left"/>
    </w:pPr>
    <w:rPr>
      <w:rFonts w:ascii="Arial" w:hAnsi="Arial" w:cs="Arial"/>
      <w:color w:val="4A4A4A"/>
      <w:kern w:val="0"/>
      <w:sz w:val="18"/>
      <w:szCs w:val="18"/>
    </w:rPr>
  </w:style>
  <w:style w:type="paragraph" w:customStyle="1" w:styleId="table11">
    <w:name w:val="table11"/>
    <w:basedOn w:val="a"/>
    <w:rsid w:val="00326D3A"/>
    <w:pPr>
      <w:widowControl/>
      <w:jc w:val="left"/>
    </w:pPr>
    <w:rPr>
      <w:rFonts w:ascii="Arial" w:hAnsi="Arial" w:cs="Arial"/>
      <w:color w:val="4A4A4A"/>
      <w:kern w:val="0"/>
      <w:sz w:val="18"/>
      <w:szCs w:val="18"/>
    </w:rPr>
  </w:style>
  <w:style w:type="paragraph" w:customStyle="1" w:styleId="table31">
    <w:name w:val="table31"/>
    <w:basedOn w:val="a"/>
    <w:rsid w:val="00326D3A"/>
    <w:pPr>
      <w:widowControl/>
      <w:jc w:val="left"/>
    </w:pPr>
    <w:rPr>
      <w:rFonts w:ascii="Arial" w:hAnsi="Arial" w:cs="Arial"/>
      <w:color w:val="4A4A4A"/>
      <w:kern w:val="0"/>
      <w:sz w:val="18"/>
      <w:szCs w:val="18"/>
    </w:rPr>
  </w:style>
  <w:style w:type="paragraph" w:customStyle="1" w:styleId="i2">
    <w:name w:val="i2"/>
    <w:basedOn w:val="a"/>
    <w:rsid w:val="00326D3A"/>
    <w:pPr>
      <w:widowControl/>
      <w:pBdr>
        <w:top w:val="single" w:sz="6" w:space="2" w:color="D2D2D2"/>
        <w:left w:val="single" w:sz="6" w:space="2" w:color="D2D2D2"/>
        <w:bottom w:val="single" w:sz="6" w:space="2" w:color="D2D2D2"/>
        <w:right w:val="single" w:sz="6" w:space="2" w:color="D2D2D2"/>
      </w:pBdr>
      <w:jc w:val="left"/>
    </w:pPr>
    <w:rPr>
      <w:rFonts w:ascii="Arial" w:hAnsi="Arial" w:cs="Arial"/>
      <w:color w:val="7F7F7F"/>
      <w:kern w:val="0"/>
      <w:sz w:val="18"/>
      <w:szCs w:val="18"/>
    </w:rPr>
  </w:style>
  <w:style w:type="paragraph" w:customStyle="1" w:styleId="btnr1">
    <w:name w:val="btnr1"/>
    <w:basedOn w:val="a"/>
    <w:rsid w:val="00326D3A"/>
    <w:pPr>
      <w:widowControl/>
      <w:jc w:val="left"/>
    </w:pPr>
    <w:rPr>
      <w:rFonts w:ascii="Arial" w:hAnsi="Arial" w:cs="Arial"/>
      <w:color w:val="4A4A4A"/>
      <w:kern w:val="0"/>
      <w:sz w:val="18"/>
      <w:szCs w:val="18"/>
    </w:rPr>
  </w:style>
  <w:style w:type="paragraph" w:customStyle="1" w:styleId="tdt1">
    <w:name w:val="tdt1"/>
    <w:basedOn w:val="a"/>
    <w:rsid w:val="00326D3A"/>
    <w:pPr>
      <w:widowControl/>
      <w:shd w:val="clear" w:color="auto" w:fill="E2EEFA"/>
      <w:jc w:val="left"/>
    </w:pPr>
    <w:rPr>
      <w:rFonts w:ascii="Arial" w:hAnsi="Arial" w:cs="Arial"/>
      <w:color w:val="494949"/>
      <w:kern w:val="0"/>
      <w:sz w:val="18"/>
      <w:szCs w:val="18"/>
    </w:rPr>
  </w:style>
  <w:style w:type="paragraph" w:customStyle="1" w:styleId="td12">
    <w:name w:val="td12"/>
    <w:basedOn w:val="a"/>
    <w:rsid w:val="00326D3A"/>
    <w:pPr>
      <w:widowControl/>
      <w:shd w:val="clear" w:color="auto" w:fill="F6F6F6"/>
      <w:jc w:val="left"/>
    </w:pPr>
    <w:rPr>
      <w:rFonts w:ascii="Arial" w:hAnsi="Arial" w:cs="Arial"/>
      <w:color w:val="7F7F7F"/>
      <w:kern w:val="0"/>
      <w:sz w:val="18"/>
      <w:szCs w:val="18"/>
    </w:rPr>
  </w:style>
  <w:style w:type="paragraph" w:customStyle="1" w:styleId="td22">
    <w:name w:val="td22"/>
    <w:basedOn w:val="a"/>
    <w:rsid w:val="00326D3A"/>
    <w:pPr>
      <w:widowControl/>
      <w:shd w:val="clear" w:color="auto" w:fill="EFF4F9"/>
      <w:jc w:val="left"/>
    </w:pPr>
    <w:rPr>
      <w:rFonts w:ascii="Arial" w:hAnsi="Arial" w:cs="Arial"/>
      <w:color w:val="7F7F7F"/>
      <w:kern w:val="0"/>
      <w:sz w:val="18"/>
      <w:szCs w:val="18"/>
    </w:rPr>
  </w:style>
  <w:style w:type="paragraph" w:customStyle="1" w:styleId="pt1">
    <w:name w:val="pt1"/>
    <w:basedOn w:val="a"/>
    <w:rsid w:val="00326D3A"/>
    <w:pPr>
      <w:widowControl/>
      <w:spacing w:line="540" w:lineRule="atLeast"/>
      <w:jc w:val="left"/>
    </w:pPr>
    <w:rPr>
      <w:rFonts w:ascii="Arial" w:hAnsi="Arial" w:cs="Arial"/>
      <w:color w:val="1F296E"/>
      <w:kern w:val="0"/>
      <w:sz w:val="18"/>
      <w:szCs w:val="18"/>
    </w:rPr>
  </w:style>
  <w:style w:type="character" w:customStyle="1" w:styleId="Char5">
    <w:name w:val="文档结构图 Char"/>
    <w:basedOn w:val="a1"/>
    <w:link w:val="ac"/>
    <w:semiHidden/>
    <w:rsid w:val="00326D3A"/>
    <w:rPr>
      <w:rFonts w:ascii="Times New Roman" w:hAnsi="Times New Roman"/>
      <w:kern w:val="2"/>
      <w:sz w:val="21"/>
      <w:shd w:val="clear" w:color="auto" w:fill="000080"/>
    </w:rPr>
  </w:style>
  <w:style w:type="character" w:customStyle="1" w:styleId="Char6">
    <w:name w:val="批注框文本 Char"/>
    <w:basedOn w:val="a1"/>
    <w:link w:val="ad"/>
    <w:uiPriority w:val="99"/>
    <w:semiHidden/>
    <w:rsid w:val="00326D3A"/>
    <w:rPr>
      <w:rFonts w:ascii="Times New Roman" w:hAnsi="Times New Roman"/>
      <w:kern w:val="2"/>
      <w:sz w:val="18"/>
      <w:szCs w:val="18"/>
    </w:rPr>
  </w:style>
  <w:style w:type="character" w:customStyle="1" w:styleId="Char8">
    <w:name w:val="批注主题 Char"/>
    <w:basedOn w:val="Char7"/>
    <w:link w:val="af0"/>
    <w:semiHidden/>
    <w:rsid w:val="00326D3A"/>
    <w:rPr>
      <w:rFonts w:ascii="Times New Roman" w:hAnsi="Times New Roman"/>
      <w:b/>
      <w:bCs/>
      <w:kern w:val="2"/>
      <w:sz w:val="21"/>
    </w:rPr>
  </w:style>
  <w:style w:type="paragraph" w:customStyle="1" w:styleId="aff0">
    <w:name w:val="??"/>
    <w:basedOn w:val="a"/>
    <w:rsid w:val="004A09E0"/>
    <w:pPr>
      <w:spacing w:line="360" w:lineRule="auto"/>
    </w:pPr>
    <w:rPr>
      <w:rFonts w:ascii="宋体" w:hAnsi="宋体"/>
    </w:rPr>
  </w:style>
  <w:style w:type="paragraph" w:customStyle="1" w:styleId="HD">
    <w:name w:val="HD正文"/>
    <w:basedOn w:val="a"/>
    <w:qFormat/>
    <w:rsid w:val="003B7CB2"/>
    <w:pPr>
      <w:numPr>
        <w:ilvl w:val="12"/>
      </w:numPr>
      <w:snapToGrid w:val="0"/>
      <w:spacing w:line="360" w:lineRule="auto"/>
      <w:ind w:firstLineChars="200" w:firstLine="420"/>
    </w:pPr>
    <w:rPr>
      <w:szCs w:val="21"/>
    </w:rPr>
  </w:style>
  <w:style w:type="character" w:customStyle="1" w:styleId="fontstyle0">
    <w:name w:val="fontstyle0"/>
    <w:basedOn w:val="a1"/>
    <w:rsid w:val="00F159E7"/>
  </w:style>
  <w:style w:type="character" w:customStyle="1" w:styleId="fontstyle1">
    <w:name w:val="fontstyle1"/>
    <w:basedOn w:val="a1"/>
    <w:rsid w:val="00F1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649">
      <w:bodyDiv w:val="1"/>
      <w:marLeft w:val="0"/>
      <w:marRight w:val="0"/>
      <w:marTop w:val="0"/>
      <w:marBottom w:val="0"/>
      <w:divBdr>
        <w:top w:val="none" w:sz="0" w:space="0" w:color="auto"/>
        <w:left w:val="none" w:sz="0" w:space="0" w:color="auto"/>
        <w:bottom w:val="none" w:sz="0" w:space="0" w:color="auto"/>
        <w:right w:val="none" w:sz="0" w:space="0" w:color="auto"/>
      </w:divBdr>
    </w:div>
    <w:div w:id="68697139">
      <w:bodyDiv w:val="1"/>
      <w:marLeft w:val="0"/>
      <w:marRight w:val="0"/>
      <w:marTop w:val="0"/>
      <w:marBottom w:val="0"/>
      <w:divBdr>
        <w:top w:val="none" w:sz="0" w:space="0" w:color="auto"/>
        <w:left w:val="none" w:sz="0" w:space="0" w:color="auto"/>
        <w:bottom w:val="none" w:sz="0" w:space="0" w:color="auto"/>
        <w:right w:val="none" w:sz="0" w:space="0" w:color="auto"/>
      </w:divBdr>
      <w:divsChild>
        <w:div w:id="1147237241">
          <w:marLeft w:val="0"/>
          <w:marRight w:val="0"/>
          <w:marTop w:val="0"/>
          <w:marBottom w:val="0"/>
          <w:divBdr>
            <w:top w:val="none" w:sz="0" w:space="0" w:color="auto"/>
            <w:left w:val="none" w:sz="0" w:space="0" w:color="auto"/>
            <w:bottom w:val="none" w:sz="0" w:space="0" w:color="auto"/>
            <w:right w:val="none" w:sz="0" w:space="0" w:color="auto"/>
          </w:divBdr>
        </w:div>
      </w:divsChild>
    </w:div>
    <w:div w:id="77750547">
      <w:bodyDiv w:val="1"/>
      <w:marLeft w:val="0"/>
      <w:marRight w:val="0"/>
      <w:marTop w:val="0"/>
      <w:marBottom w:val="0"/>
      <w:divBdr>
        <w:top w:val="none" w:sz="0" w:space="0" w:color="auto"/>
        <w:left w:val="none" w:sz="0" w:space="0" w:color="auto"/>
        <w:bottom w:val="none" w:sz="0" w:space="0" w:color="auto"/>
        <w:right w:val="none" w:sz="0" w:space="0" w:color="auto"/>
      </w:divBdr>
    </w:div>
    <w:div w:id="116872865">
      <w:bodyDiv w:val="1"/>
      <w:marLeft w:val="0"/>
      <w:marRight w:val="0"/>
      <w:marTop w:val="0"/>
      <w:marBottom w:val="0"/>
      <w:divBdr>
        <w:top w:val="none" w:sz="0" w:space="0" w:color="auto"/>
        <w:left w:val="none" w:sz="0" w:space="0" w:color="auto"/>
        <w:bottom w:val="none" w:sz="0" w:space="0" w:color="auto"/>
        <w:right w:val="none" w:sz="0" w:space="0" w:color="auto"/>
      </w:divBdr>
    </w:div>
    <w:div w:id="162089326">
      <w:bodyDiv w:val="1"/>
      <w:marLeft w:val="0"/>
      <w:marRight w:val="0"/>
      <w:marTop w:val="0"/>
      <w:marBottom w:val="0"/>
      <w:divBdr>
        <w:top w:val="none" w:sz="0" w:space="0" w:color="auto"/>
        <w:left w:val="none" w:sz="0" w:space="0" w:color="auto"/>
        <w:bottom w:val="none" w:sz="0" w:space="0" w:color="auto"/>
        <w:right w:val="none" w:sz="0" w:space="0" w:color="auto"/>
      </w:divBdr>
    </w:div>
    <w:div w:id="203056566">
      <w:bodyDiv w:val="1"/>
      <w:marLeft w:val="0"/>
      <w:marRight w:val="0"/>
      <w:marTop w:val="0"/>
      <w:marBottom w:val="0"/>
      <w:divBdr>
        <w:top w:val="none" w:sz="0" w:space="0" w:color="auto"/>
        <w:left w:val="none" w:sz="0" w:space="0" w:color="auto"/>
        <w:bottom w:val="none" w:sz="0" w:space="0" w:color="auto"/>
        <w:right w:val="none" w:sz="0" w:space="0" w:color="auto"/>
      </w:divBdr>
    </w:div>
    <w:div w:id="306597237">
      <w:bodyDiv w:val="1"/>
      <w:marLeft w:val="0"/>
      <w:marRight w:val="0"/>
      <w:marTop w:val="0"/>
      <w:marBottom w:val="0"/>
      <w:divBdr>
        <w:top w:val="none" w:sz="0" w:space="0" w:color="auto"/>
        <w:left w:val="none" w:sz="0" w:space="0" w:color="auto"/>
        <w:bottom w:val="none" w:sz="0" w:space="0" w:color="auto"/>
        <w:right w:val="none" w:sz="0" w:space="0" w:color="auto"/>
      </w:divBdr>
    </w:div>
    <w:div w:id="308751135">
      <w:bodyDiv w:val="1"/>
      <w:marLeft w:val="0"/>
      <w:marRight w:val="0"/>
      <w:marTop w:val="0"/>
      <w:marBottom w:val="0"/>
      <w:divBdr>
        <w:top w:val="none" w:sz="0" w:space="0" w:color="auto"/>
        <w:left w:val="none" w:sz="0" w:space="0" w:color="auto"/>
        <w:bottom w:val="none" w:sz="0" w:space="0" w:color="auto"/>
        <w:right w:val="none" w:sz="0" w:space="0" w:color="auto"/>
      </w:divBdr>
    </w:div>
    <w:div w:id="311495524">
      <w:bodyDiv w:val="1"/>
      <w:marLeft w:val="0"/>
      <w:marRight w:val="0"/>
      <w:marTop w:val="0"/>
      <w:marBottom w:val="0"/>
      <w:divBdr>
        <w:top w:val="none" w:sz="0" w:space="0" w:color="auto"/>
        <w:left w:val="none" w:sz="0" w:space="0" w:color="auto"/>
        <w:bottom w:val="none" w:sz="0" w:space="0" w:color="auto"/>
        <w:right w:val="none" w:sz="0" w:space="0" w:color="auto"/>
      </w:divBdr>
    </w:div>
    <w:div w:id="318849218">
      <w:bodyDiv w:val="1"/>
      <w:marLeft w:val="0"/>
      <w:marRight w:val="0"/>
      <w:marTop w:val="0"/>
      <w:marBottom w:val="0"/>
      <w:divBdr>
        <w:top w:val="none" w:sz="0" w:space="0" w:color="auto"/>
        <w:left w:val="none" w:sz="0" w:space="0" w:color="auto"/>
        <w:bottom w:val="none" w:sz="0" w:space="0" w:color="auto"/>
        <w:right w:val="none" w:sz="0" w:space="0" w:color="auto"/>
      </w:divBdr>
    </w:div>
    <w:div w:id="332993408">
      <w:bodyDiv w:val="1"/>
      <w:marLeft w:val="0"/>
      <w:marRight w:val="0"/>
      <w:marTop w:val="0"/>
      <w:marBottom w:val="0"/>
      <w:divBdr>
        <w:top w:val="none" w:sz="0" w:space="0" w:color="auto"/>
        <w:left w:val="none" w:sz="0" w:space="0" w:color="auto"/>
        <w:bottom w:val="none" w:sz="0" w:space="0" w:color="auto"/>
        <w:right w:val="none" w:sz="0" w:space="0" w:color="auto"/>
      </w:divBdr>
    </w:div>
    <w:div w:id="350574797">
      <w:bodyDiv w:val="1"/>
      <w:marLeft w:val="0"/>
      <w:marRight w:val="0"/>
      <w:marTop w:val="0"/>
      <w:marBottom w:val="0"/>
      <w:divBdr>
        <w:top w:val="none" w:sz="0" w:space="0" w:color="auto"/>
        <w:left w:val="none" w:sz="0" w:space="0" w:color="auto"/>
        <w:bottom w:val="none" w:sz="0" w:space="0" w:color="auto"/>
        <w:right w:val="none" w:sz="0" w:space="0" w:color="auto"/>
      </w:divBdr>
    </w:div>
    <w:div w:id="369036576">
      <w:bodyDiv w:val="1"/>
      <w:marLeft w:val="0"/>
      <w:marRight w:val="0"/>
      <w:marTop w:val="0"/>
      <w:marBottom w:val="0"/>
      <w:divBdr>
        <w:top w:val="none" w:sz="0" w:space="0" w:color="auto"/>
        <w:left w:val="none" w:sz="0" w:space="0" w:color="auto"/>
        <w:bottom w:val="none" w:sz="0" w:space="0" w:color="auto"/>
        <w:right w:val="none" w:sz="0" w:space="0" w:color="auto"/>
      </w:divBdr>
    </w:div>
    <w:div w:id="410586810">
      <w:bodyDiv w:val="1"/>
      <w:marLeft w:val="0"/>
      <w:marRight w:val="0"/>
      <w:marTop w:val="0"/>
      <w:marBottom w:val="0"/>
      <w:divBdr>
        <w:top w:val="none" w:sz="0" w:space="0" w:color="auto"/>
        <w:left w:val="none" w:sz="0" w:space="0" w:color="auto"/>
        <w:bottom w:val="none" w:sz="0" w:space="0" w:color="auto"/>
        <w:right w:val="none" w:sz="0" w:space="0" w:color="auto"/>
      </w:divBdr>
    </w:div>
    <w:div w:id="465397191">
      <w:bodyDiv w:val="1"/>
      <w:marLeft w:val="0"/>
      <w:marRight w:val="0"/>
      <w:marTop w:val="0"/>
      <w:marBottom w:val="0"/>
      <w:divBdr>
        <w:top w:val="none" w:sz="0" w:space="0" w:color="auto"/>
        <w:left w:val="none" w:sz="0" w:space="0" w:color="auto"/>
        <w:bottom w:val="none" w:sz="0" w:space="0" w:color="auto"/>
        <w:right w:val="none" w:sz="0" w:space="0" w:color="auto"/>
      </w:divBdr>
    </w:div>
    <w:div w:id="472337889">
      <w:bodyDiv w:val="1"/>
      <w:marLeft w:val="0"/>
      <w:marRight w:val="0"/>
      <w:marTop w:val="0"/>
      <w:marBottom w:val="0"/>
      <w:divBdr>
        <w:top w:val="none" w:sz="0" w:space="0" w:color="auto"/>
        <w:left w:val="none" w:sz="0" w:space="0" w:color="auto"/>
        <w:bottom w:val="none" w:sz="0" w:space="0" w:color="auto"/>
        <w:right w:val="none" w:sz="0" w:space="0" w:color="auto"/>
      </w:divBdr>
      <w:divsChild>
        <w:div w:id="156962214">
          <w:marLeft w:val="0"/>
          <w:marRight w:val="0"/>
          <w:marTop w:val="0"/>
          <w:marBottom w:val="0"/>
          <w:divBdr>
            <w:top w:val="none" w:sz="0" w:space="0" w:color="auto"/>
            <w:left w:val="none" w:sz="0" w:space="0" w:color="auto"/>
            <w:bottom w:val="none" w:sz="0" w:space="0" w:color="auto"/>
            <w:right w:val="none" w:sz="0" w:space="0" w:color="auto"/>
          </w:divBdr>
        </w:div>
      </w:divsChild>
    </w:div>
    <w:div w:id="529418560">
      <w:bodyDiv w:val="1"/>
      <w:marLeft w:val="0"/>
      <w:marRight w:val="0"/>
      <w:marTop w:val="0"/>
      <w:marBottom w:val="0"/>
      <w:divBdr>
        <w:top w:val="none" w:sz="0" w:space="0" w:color="auto"/>
        <w:left w:val="none" w:sz="0" w:space="0" w:color="auto"/>
        <w:bottom w:val="none" w:sz="0" w:space="0" w:color="auto"/>
        <w:right w:val="none" w:sz="0" w:space="0" w:color="auto"/>
      </w:divBdr>
    </w:div>
    <w:div w:id="580061366">
      <w:bodyDiv w:val="1"/>
      <w:marLeft w:val="0"/>
      <w:marRight w:val="0"/>
      <w:marTop w:val="0"/>
      <w:marBottom w:val="0"/>
      <w:divBdr>
        <w:top w:val="none" w:sz="0" w:space="0" w:color="auto"/>
        <w:left w:val="none" w:sz="0" w:space="0" w:color="auto"/>
        <w:bottom w:val="none" w:sz="0" w:space="0" w:color="auto"/>
        <w:right w:val="none" w:sz="0" w:space="0" w:color="auto"/>
      </w:divBdr>
    </w:div>
    <w:div w:id="595134041">
      <w:bodyDiv w:val="1"/>
      <w:marLeft w:val="0"/>
      <w:marRight w:val="0"/>
      <w:marTop w:val="0"/>
      <w:marBottom w:val="0"/>
      <w:divBdr>
        <w:top w:val="none" w:sz="0" w:space="0" w:color="auto"/>
        <w:left w:val="none" w:sz="0" w:space="0" w:color="auto"/>
        <w:bottom w:val="none" w:sz="0" w:space="0" w:color="auto"/>
        <w:right w:val="none" w:sz="0" w:space="0" w:color="auto"/>
      </w:divBdr>
    </w:div>
    <w:div w:id="733743047">
      <w:bodyDiv w:val="1"/>
      <w:marLeft w:val="0"/>
      <w:marRight w:val="0"/>
      <w:marTop w:val="0"/>
      <w:marBottom w:val="0"/>
      <w:divBdr>
        <w:top w:val="none" w:sz="0" w:space="0" w:color="auto"/>
        <w:left w:val="none" w:sz="0" w:space="0" w:color="auto"/>
        <w:bottom w:val="none" w:sz="0" w:space="0" w:color="auto"/>
        <w:right w:val="none" w:sz="0" w:space="0" w:color="auto"/>
      </w:divBdr>
    </w:div>
    <w:div w:id="940067369">
      <w:bodyDiv w:val="1"/>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sChild>
    </w:div>
    <w:div w:id="1011184181">
      <w:bodyDiv w:val="1"/>
      <w:marLeft w:val="0"/>
      <w:marRight w:val="0"/>
      <w:marTop w:val="0"/>
      <w:marBottom w:val="0"/>
      <w:divBdr>
        <w:top w:val="none" w:sz="0" w:space="0" w:color="auto"/>
        <w:left w:val="none" w:sz="0" w:space="0" w:color="auto"/>
        <w:bottom w:val="none" w:sz="0" w:space="0" w:color="auto"/>
        <w:right w:val="none" w:sz="0" w:space="0" w:color="auto"/>
      </w:divBdr>
    </w:div>
    <w:div w:id="1016692561">
      <w:bodyDiv w:val="1"/>
      <w:marLeft w:val="0"/>
      <w:marRight w:val="0"/>
      <w:marTop w:val="0"/>
      <w:marBottom w:val="0"/>
      <w:divBdr>
        <w:top w:val="none" w:sz="0" w:space="0" w:color="auto"/>
        <w:left w:val="none" w:sz="0" w:space="0" w:color="auto"/>
        <w:bottom w:val="none" w:sz="0" w:space="0" w:color="auto"/>
        <w:right w:val="none" w:sz="0" w:space="0" w:color="auto"/>
      </w:divBdr>
    </w:div>
    <w:div w:id="1056705472">
      <w:bodyDiv w:val="1"/>
      <w:marLeft w:val="0"/>
      <w:marRight w:val="0"/>
      <w:marTop w:val="0"/>
      <w:marBottom w:val="0"/>
      <w:divBdr>
        <w:top w:val="none" w:sz="0" w:space="0" w:color="auto"/>
        <w:left w:val="none" w:sz="0" w:space="0" w:color="auto"/>
        <w:bottom w:val="none" w:sz="0" w:space="0" w:color="auto"/>
        <w:right w:val="none" w:sz="0" w:space="0" w:color="auto"/>
      </w:divBdr>
    </w:div>
    <w:div w:id="1124159568">
      <w:bodyDiv w:val="1"/>
      <w:marLeft w:val="0"/>
      <w:marRight w:val="0"/>
      <w:marTop w:val="0"/>
      <w:marBottom w:val="0"/>
      <w:divBdr>
        <w:top w:val="none" w:sz="0" w:space="0" w:color="auto"/>
        <w:left w:val="none" w:sz="0" w:space="0" w:color="auto"/>
        <w:bottom w:val="none" w:sz="0" w:space="0" w:color="auto"/>
        <w:right w:val="none" w:sz="0" w:space="0" w:color="auto"/>
      </w:divBdr>
      <w:divsChild>
        <w:div w:id="828131505">
          <w:marLeft w:val="0"/>
          <w:marRight w:val="0"/>
          <w:marTop w:val="0"/>
          <w:marBottom w:val="0"/>
          <w:divBdr>
            <w:top w:val="none" w:sz="0" w:space="0" w:color="auto"/>
            <w:left w:val="none" w:sz="0" w:space="0" w:color="auto"/>
            <w:bottom w:val="none" w:sz="0" w:space="0" w:color="auto"/>
            <w:right w:val="none" w:sz="0" w:space="0" w:color="auto"/>
          </w:divBdr>
        </w:div>
      </w:divsChild>
    </w:div>
    <w:div w:id="1212615733">
      <w:bodyDiv w:val="1"/>
      <w:marLeft w:val="0"/>
      <w:marRight w:val="0"/>
      <w:marTop w:val="0"/>
      <w:marBottom w:val="0"/>
      <w:divBdr>
        <w:top w:val="none" w:sz="0" w:space="0" w:color="auto"/>
        <w:left w:val="none" w:sz="0" w:space="0" w:color="auto"/>
        <w:bottom w:val="none" w:sz="0" w:space="0" w:color="auto"/>
        <w:right w:val="none" w:sz="0" w:space="0" w:color="auto"/>
      </w:divBdr>
      <w:divsChild>
        <w:div w:id="1625039272">
          <w:marLeft w:val="0"/>
          <w:marRight w:val="0"/>
          <w:marTop w:val="0"/>
          <w:marBottom w:val="0"/>
          <w:divBdr>
            <w:top w:val="none" w:sz="0" w:space="0" w:color="auto"/>
            <w:left w:val="none" w:sz="0" w:space="0" w:color="auto"/>
            <w:bottom w:val="none" w:sz="0" w:space="0" w:color="auto"/>
            <w:right w:val="none" w:sz="0" w:space="0" w:color="auto"/>
          </w:divBdr>
        </w:div>
      </w:divsChild>
    </w:div>
    <w:div w:id="1313632705">
      <w:bodyDiv w:val="1"/>
      <w:marLeft w:val="0"/>
      <w:marRight w:val="0"/>
      <w:marTop w:val="0"/>
      <w:marBottom w:val="0"/>
      <w:divBdr>
        <w:top w:val="none" w:sz="0" w:space="0" w:color="auto"/>
        <w:left w:val="none" w:sz="0" w:space="0" w:color="auto"/>
        <w:bottom w:val="none" w:sz="0" w:space="0" w:color="auto"/>
        <w:right w:val="none" w:sz="0" w:space="0" w:color="auto"/>
      </w:divBdr>
    </w:div>
    <w:div w:id="1330713693">
      <w:bodyDiv w:val="1"/>
      <w:marLeft w:val="0"/>
      <w:marRight w:val="0"/>
      <w:marTop w:val="0"/>
      <w:marBottom w:val="0"/>
      <w:divBdr>
        <w:top w:val="none" w:sz="0" w:space="0" w:color="auto"/>
        <w:left w:val="none" w:sz="0" w:space="0" w:color="auto"/>
        <w:bottom w:val="none" w:sz="0" w:space="0" w:color="auto"/>
        <w:right w:val="none" w:sz="0" w:space="0" w:color="auto"/>
      </w:divBdr>
    </w:div>
    <w:div w:id="1353262735">
      <w:bodyDiv w:val="1"/>
      <w:marLeft w:val="0"/>
      <w:marRight w:val="0"/>
      <w:marTop w:val="0"/>
      <w:marBottom w:val="0"/>
      <w:divBdr>
        <w:top w:val="none" w:sz="0" w:space="0" w:color="auto"/>
        <w:left w:val="none" w:sz="0" w:space="0" w:color="auto"/>
        <w:bottom w:val="none" w:sz="0" w:space="0" w:color="auto"/>
        <w:right w:val="none" w:sz="0" w:space="0" w:color="auto"/>
      </w:divBdr>
    </w:div>
    <w:div w:id="1504394579">
      <w:bodyDiv w:val="1"/>
      <w:marLeft w:val="0"/>
      <w:marRight w:val="0"/>
      <w:marTop w:val="0"/>
      <w:marBottom w:val="0"/>
      <w:divBdr>
        <w:top w:val="none" w:sz="0" w:space="0" w:color="auto"/>
        <w:left w:val="none" w:sz="0" w:space="0" w:color="auto"/>
        <w:bottom w:val="none" w:sz="0" w:space="0" w:color="auto"/>
        <w:right w:val="none" w:sz="0" w:space="0" w:color="auto"/>
      </w:divBdr>
    </w:div>
    <w:div w:id="1512256854">
      <w:bodyDiv w:val="1"/>
      <w:marLeft w:val="0"/>
      <w:marRight w:val="0"/>
      <w:marTop w:val="0"/>
      <w:marBottom w:val="0"/>
      <w:divBdr>
        <w:top w:val="none" w:sz="0" w:space="0" w:color="auto"/>
        <w:left w:val="none" w:sz="0" w:space="0" w:color="auto"/>
        <w:bottom w:val="none" w:sz="0" w:space="0" w:color="auto"/>
        <w:right w:val="none" w:sz="0" w:space="0" w:color="auto"/>
      </w:divBdr>
    </w:div>
    <w:div w:id="1556551402">
      <w:bodyDiv w:val="1"/>
      <w:marLeft w:val="0"/>
      <w:marRight w:val="0"/>
      <w:marTop w:val="0"/>
      <w:marBottom w:val="0"/>
      <w:divBdr>
        <w:top w:val="none" w:sz="0" w:space="0" w:color="auto"/>
        <w:left w:val="none" w:sz="0" w:space="0" w:color="auto"/>
        <w:bottom w:val="none" w:sz="0" w:space="0" w:color="auto"/>
        <w:right w:val="none" w:sz="0" w:space="0" w:color="auto"/>
      </w:divBdr>
    </w:div>
    <w:div w:id="1579904387">
      <w:bodyDiv w:val="1"/>
      <w:marLeft w:val="0"/>
      <w:marRight w:val="0"/>
      <w:marTop w:val="0"/>
      <w:marBottom w:val="0"/>
      <w:divBdr>
        <w:top w:val="none" w:sz="0" w:space="0" w:color="auto"/>
        <w:left w:val="none" w:sz="0" w:space="0" w:color="auto"/>
        <w:bottom w:val="none" w:sz="0" w:space="0" w:color="auto"/>
        <w:right w:val="none" w:sz="0" w:space="0" w:color="auto"/>
      </w:divBdr>
    </w:div>
    <w:div w:id="1639728291">
      <w:bodyDiv w:val="1"/>
      <w:marLeft w:val="0"/>
      <w:marRight w:val="0"/>
      <w:marTop w:val="0"/>
      <w:marBottom w:val="0"/>
      <w:divBdr>
        <w:top w:val="none" w:sz="0" w:space="0" w:color="auto"/>
        <w:left w:val="none" w:sz="0" w:space="0" w:color="auto"/>
        <w:bottom w:val="none" w:sz="0" w:space="0" w:color="auto"/>
        <w:right w:val="none" w:sz="0" w:space="0" w:color="auto"/>
      </w:divBdr>
    </w:div>
    <w:div w:id="1667825666">
      <w:bodyDiv w:val="1"/>
      <w:marLeft w:val="0"/>
      <w:marRight w:val="0"/>
      <w:marTop w:val="0"/>
      <w:marBottom w:val="0"/>
      <w:divBdr>
        <w:top w:val="none" w:sz="0" w:space="0" w:color="auto"/>
        <w:left w:val="none" w:sz="0" w:space="0" w:color="auto"/>
        <w:bottom w:val="none" w:sz="0" w:space="0" w:color="auto"/>
        <w:right w:val="none" w:sz="0" w:space="0" w:color="auto"/>
      </w:divBdr>
    </w:div>
    <w:div w:id="1684697119">
      <w:bodyDiv w:val="1"/>
      <w:marLeft w:val="0"/>
      <w:marRight w:val="0"/>
      <w:marTop w:val="0"/>
      <w:marBottom w:val="0"/>
      <w:divBdr>
        <w:top w:val="none" w:sz="0" w:space="0" w:color="auto"/>
        <w:left w:val="none" w:sz="0" w:space="0" w:color="auto"/>
        <w:bottom w:val="none" w:sz="0" w:space="0" w:color="auto"/>
        <w:right w:val="none" w:sz="0" w:space="0" w:color="auto"/>
      </w:divBdr>
    </w:div>
    <w:div w:id="1689941308">
      <w:bodyDiv w:val="1"/>
      <w:marLeft w:val="0"/>
      <w:marRight w:val="0"/>
      <w:marTop w:val="0"/>
      <w:marBottom w:val="0"/>
      <w:divBdr>
        <w:top w:val="none" w:sz="0" w:space="0" w:color="auto"/>
        <w:left w:val="none" w:sz="0" w:space="0" w:color="auto"/>
        <w:bottom w:val="none" w:sz="0" w:space="0" w:color="auto"/>
        <w:right w:val="none" w:sz="0" w:space="0" w:color="auto"/>
      </w:divBdr>
    </w:div>
    <w:div w:id="1730378265">
      <w:bodyDiv w:val="1"/>
      <w:marLeft w:val="0"/>
      <w:marRight w:val="0"/>
      <w:marTop w:val="0"/>
      <w:marBottom w:val="0"/>
      <w:divBdr>
        <w:top w:val="none" w:sz="0" w:space="0" w:color="auto"/>
        <w:left w:val="none" w:sz="0" w:space="0" w:color="auto"/>
        <w:bottom w:val="none" w:sz="0" w:space="0" w:color="auto"/>
        <w:right w:val="none" w:sz="0" w:space="0" w:color="auto"/>
      </w:divBdr>
    </w:div>
    <w:div w:id="1748114569">
      <w:bodyDiv w:val="1"/>
      <w:marLeft w:val="0"/>
      <w:marRight w:val="0"/>
      <w:marTop w:val="0"/>
      <w:marBottom w:val="0"/>
      <w:divBdr>
        <w:top w:val="none" w:sz="0" w:space="0" w:color="auto"/>
        <w:left w:val="none" w:sz="0" w:space="0" w:color="auto"/>
        <w:bottom w:val="none" w:sz="0" w:space="0" w:color="auto"/>
        <w:right w:val="none" w:sz="0" w:space="0" w:color="auto"/>
      </w:divBdr>
    </w:div>
    <w:div w:id="1795101293">
      <w:bodyDiv w:val="1"/>
      <w:marLeft w:val="0"/>
      <w:marRight w:val="0"/>
      <w:marTop w:val="0"/>
      <w:marBottom w:val="0"/>
      <w:divBdr>
        <w:top w:val="none" w:sz="0" w:space="0" w:color="auto"/>
        <w:left w:val="none" w:sz="0" w:space="0" w:color="auto"/>
        <w:bottom w:val="none" w:sz="0" w:space="0" w:color="auto"/>
        <w:right w:val="none" w:sz="0" w:space="0" w:color="auto"/>
      </w:divBdr>
    </w:div>
    <w:div w:id="1851601337">
      <w:bodyDiv w:val="1"/>
      <w:marLeft w:val="0"/>
      <w:marRight w:val="0"/>
      <w:marTop w:val="0"/>
      <w:marBottom w:val="0"/>
      <w:divBdr>
        <w:top w:val="none" w:sz="0" w:space="0" w:color="auto"/>
        <w:left w:val="none" w:sz="0" w:space="0" w:color="auto"/>
        <w:bottom w:val="none" w:sz="0" w:space="0" w:color="auto"/>
        <w:right w:val="none" w:sz="0" w:space="0" w:color="auto"/>
      </w:divBdr>
      <w:divsChild>
        <w:div w:id="904294444">
          <w:marLeft w:val="0"/>
          <w:marRight w:val="0"/>
          <w:marTop w:val="0"/>
          <w:marBottom w:val="0"/>
          <w:divBdr>
            <w:top w:val="none" w:sz="0" w:space="0" w:color="auto"/>
            <w:left w:val="none" w:sz="0" w:space="0" w:color="auto"/>
            <w:bottom w:val="none" w:sz="0" w:space="0" w:color="auto"/>
            <w:right w:val="none" w:sz="0" w:space="0" w:color="auto"/>
          </w:divBdr>
        </w:div>
      </w:divsChild>
    </w:div>
    <w:div w:id="1914003084">
      <w:bodyDiv w:val="1"/>
      <w:marLeft w:val="0"/>
      <w:marRight w:val="0"/>
      <w:marTop w:val="0"/>
      <w:marBottom w:val="0"/>
      <w:divBdr>
        <w:top w:val="none" w:sz="0" w:space="0" w:color="auto"/>
        <w:left w:val="none" w:sz="0" w:space="0" w:color="auto"/>
        <w:bottom w:val="none" w:sz="0" w:space="0" w:color="auto"/>
        <w:right w:val="none" w:sz="0" w:space="0" w:color="auto"/>
      </w:divBdr>
    </w:div>
    <w:div w:id="1930120697">
      <w:bodyDiv w:val="1"/>
      <w:marLeft w:val="0"/>
      <w:marRight w:val="0"/>
      <w:marTop w:val="0"/>
      <w:marBottom w:val="0"/>
      <w:divBdr>
        <w:top w:val="none" w:sz="0" w:space="0" w:color="auto"/>
        <w:left w:val="none" w:sz="0" w:space="0" w:color="auto"/>
        <w:bottom w:val="none" w:sz="0" w:space="0" w:color="auto"/>
        <w:right w:val="none" w:sz="0" w:space="0" w:color="auto"/>
      </w:divBdr>
    </w:div>
    <w:div w:id="1968536642">
      <w:bodyDiv w:val="1"/>
      <w:marLeft w:val="0"/>
      <w:marRight w:val="0"/>
      <w:marTop w:val="0"/>
      <w:marBottom w:val="0"/>
      <w:divBdr>
        <w:top w:val="none" w:sz="0" w:space="0" w:color="auto"/>
        <w:left w:val="none" w:sz="0" w:space="0" w:color="auto"/>
        <w:bottom w:val="none" w:sz="0" w:space="0" w:color="auto"/>
        <w:right w:val="none" w:sz="0" w:space="0" w:color="auto"/>
      </w:divBdr>
    </w:div>
    <w:div w:id="1979527621">
      <w:bodyDiv w:val="1"/>
      <w:marLeft w:val="0"/>
      <w:marRight w:val="0"/>
      <w:marTop w:val="0"/>
      <w:marBottom w:val="0"/>
      <w:divBdr>
        <w:top w:val="none" w:sz="0" w:space="0" w:color="auto"/>
        <w:left w:val="none" w:sz="0" w:space="0" w:color="auto"/>
        <w:bottom w:val="none" w:sz="0" w:space="0" w:color="auto"/>
        <w:right w:val="none" w:sz="0" w:space="0" w:color="auto"/>
      </w:divBdr>
      <w:divsChild>
        <w:div w:id="1475413896">
          <w:marLeft w:val="0"/>
          <w:marRight w:val="0"/>
          <w:marTop w:val="100"/>
          <w:marBottom w:val="100"/>
          <w:divBdr>
            <w:top w:val="none" w:sz="0" w:space="0" w:color="auto"/>
            <w:left w:val="none" w:sz="0" w:space="0" w:color="auto"/>
            <w:bottom w:val="none" w:sz="0" w:space="0" w:color="auto"/>
            <w:right w:val="none" w:sz="0" w:space="0" w:color="auto"/>
          </w:divBdr>
        </w:div>
      </w:divsChild>
    </w:div>
    <w:div w:id="1984388673">
      <w:bodyDiv w:val="1"/>
      <w:marLeft w:val="0"/>
      <w:marRight w:val="0"/>
      <w:marTop w:val="0"/>
      <w:marBottom w:val="0"/>
      <w:divBdr>
        <w:top w:val="none" w:sz="0" w:space="0" w:color="auto"/>
        <w:left w:val="none" w:sz="0" w:space="0" w:color="auto"/>
        <w:bottom w:val="none" w:sz="0" w:space="0" w:color="auto"/>
        <w:right w:val="none" w:sz="0" w:space="0" w:color="auto"/>
      </w:divBdr>
      <w:divsChild>
        <w:div w:id="117720215">
          <w:marLeft w:val="0"/>
          <w:marRight w:val="0"/>
          <w:marTop w:val="0"/>
          <w:marBottom w:val="0"/>
          <w:divBdr>
            <w:top w:val="none" w:sz="0" w:space="0" w:color="auto"/>
            <w:left w:val="none" w:sz="0" w:space="0" w:color="auto"/>
            <w:bottom w:val="none" w:sz="0" w:space="0" w:color="auto"/>
            <w:right w:val="none" w:sz="0" w:space="0" w:color="auto"/>
          </w:divBdr>
        </w:div>
      </w:divsChild>
    </w:div>
    <w:div w:id="2015717479">
      <w:bodyDiv w:val="1"/>
      <w:marLeft w:val="0"/>
      <w:marRight w:val="0"/>
      <w:marTop w:val="0"/>
      <w:marBottom w:val="0"/>
      <w:divBdr>
        <w:top w:val="none" w:sz="0" w:space="0" w:color="auto"/>
        <w:left w:val="none" w:sz="0" w:space="0" w:color="auto"/>
        <w:bottom w:val="none" w:sz="0" w:space="0" w:color="auto"/>
        <w:right w:val="none" w:sz="0" w:space="0" w:color="auto"/>
      </w:divBdr>
    </w:div>
    <w:div w:id="2026129806">
      <w:bodyDiv w:val="1"/>
      <w:marLeft w:val="0"/>
      <w:marRight w:val="0"/>
      <w:marTop w:val="0"/>
      <w:marBottom w:val="0"/>
      <w:divBdr>
        <w:top w:val="none" w:sz="0" w:space="0" w:color="auto"/>
        <w:left w:val="none" w:sz="0" w:space="0" w:color="auto"/>
        <w:bottom w:val="none" w:sz="0" w:space="0" w:color="auto"/>
        <w:right w:val="none" w:sz="0" w:space="0" w:color="auto"/>
      </w:divBdr>
    </w:div>
    <w:div w:id="2068070099">
      <w:bodyDiv w:val="1"/>
      <w:marLeft w:val="0"/>
      <w:marRight w:val="0"/>
      <w:marTop w:val="0"/>
      <w:marBottom w:val="0"/>
      <w:divBdr>
        <w:top w:val="none" w:sz="0" w:space="0" w:color="auto"/>
        <w:left w:val="none" w:sz="0" w:space="0" w:color="auto"/>
        <w:bottom w:val="none" w:sz="0" w:space="0" w:color="auto"/>
        <w:right w:val="none" w:sz="0" w:space="0" w:color="auto"/>
      </w:divBdr>
    </w:div>
    <w:div w:id="2074766305">
      <w:bodyDiv w:val="1"/>
      <w:marLeft w:val="0"/>
      <w:marRight w:val="0"/>
      <w:marTop w:val="0"/>
      <w:marBottom w:val="0"/>
      <w:divBdr>
        <w:top w:val="none" w:sz="0" w:space="0" w:color="auto"/>
        <w:left w:val="none" w:sz="0" w:space="0" w:color="auto"/>
        <w:bottom w:val="none" w:sz="0" w:space="0" w:color="auto"/>
        <w:right w:val="none" w:sz="0" w:space="0" w:color="auto"/>
      </w:divBdr>
    </w:div>
    <w:div w:id="2101179349">
      <w:bodyDiv w:val="1"/>
      <w:marLeft w:val="0"/>
      <w:marRight w:val="0"/>
      <w:marTop w:val="0"/>
      <w:marBottom w:val="0"/>
      <w:divBdr>
        <w:top w:val="none" w:sz="0" w:space="0" w:color="auto"/>
        <w:left w:val="none" w:sz="0" w:space="0" w:color="auto"/>
        <w:bottom w:val="none" w:sz="0" w:space="0" w:color="auto"/>
        <w:right w:val="none" w:sz="0" w:space="0" w:color="auto"/>
      </w:divBdr>
    </w:div>
    <w:div w:id="2112388865">
      <w:bodyDiv w:val="1"/>
      <w:marLeft w:val="0"/>
      <w:marRight w:val="0"/>
      <w:marTop w:val="0"/>
      <w:marBottom w:val="0"/>
      <w:divBdr>
        <w:top w:val="none" w:sz="0" w:space="0" w:color="auto"/>
        <w:left w:val="none" w:sz="0" w:space="0" w:color="auto"/>
        <w:bottom w:val="none" w:sz="0" w:space="0" w:color="auto"/>
        <w:right w:val="none" w:sz="0" w:space="0" w:color="auto"/>
      </w:divBdr>
    </w:div>
    <w:div w:id="21299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099B-2874-4083-8DB9-ED26164E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110</Pages>
  <Words>13918</Words>
  <Characters>79335</Characters>
  <Application>Microsoft Office Word</Application>
  <DocSecurity>0</DocSecurity>
  <Lines>661</Lines>
  <Paragraphs>186</Paragraphs>
  <ScaleCrop>false</ScaleCrop>
  <Company>CHINAAMC</Company>
  <LinksUpToDate>false</LinksUpToDate>
  <CharactersWithSpaces>93067</CharactersWithSpaces>
  <SharedDoc>false</SharedDoc>
  <HLinks>
    <vt:vector size="402" baseType="variant">
      <vt:variant>
        <vt:i4>1704013</vt:i4>
      </vt:variant>
      <vt:variant>
        <vt:i4>315</vt:i4>
      </vt:variant>
      <vt:variant>
        <vt:i4>0</vt:i4>
      </vt:variant>
      <vt:variant>
        <vt:i4>5</vt:i4>
      </vt:variant>
      <vt:variant>
        <vt:lpwstr>http://www.igwfmc.com/info.dohscontentid=10037254.htm</vt:lpwstr>
      </vt:variant>
      <vt:variant>
        <vt:lpwstr/>
      </vt:variant>
      <vt:variant>
        <vt:i4>1507392</vt:i4>
      </vt:variant>
      <vt:variant>
        <vt:i4>312</vt:i4>
      </vt:variant>
      <vt:variant>
        <vt:i4>0</vt:i4>
      </vt:variant>
      <vt:variant>
        <vt:i4>5</vt:i4>
      </vt:variant>
      <vt:variant>
        <vt:lpwstr>http://www.igwfmc.com/info.dohscontentid=10037289.htm</vt:lpwstr>
      </vt:variant>
      <vt:variant>
        <vt:lpwstr/>
      </vt:variant>
      <vt:variant>
        <vt:i4>1572928</vt:i4>
      </vt:variant>
      <vt:variant>
        <vt:i4>309</vt:i4>
      </vt:variant>
      <vt:variant>
        <vt:i4>0</vt:i4>
      </vt:variant>
      <vt:variant>
        <vt:i4>5</vt:i4>
      </vt:variant>
      <vt:variant>
        <vt:lpwstr>http://www.igwfmc.com/info.dohscontentid=10037378.htm</vt:lpwstr>
      </vt:variant>
      <vt:variant>
        <vt:lpwstr/>
      </vt:variant>
      <vt:variant>
        <vt:i4>1441868</vt:i4>
      </vt:variant>
      <vt:variant>
        <vt:i4>306</vt:i4>
      </vt:variant>
      <vt:variant>
        <vt:i4>0</vt:i4>
      </vt:variant>
      <vt:variant>
        <vt:i4>5</vt:i4>
      </vt:variant>
      <vt:variant>
        <vt:lpwstr>http://www.igwfmc.com/info.dohscontentid=10037394.htm</vt:lpwstr>
      </vt:variant>
      <vt:variant>
        <vt:lpwstr/>
      </vt:variant>
      <vt:variant>
        <vt:i4>1441867</vt:i4>
      </vt:variant>
      <vt:variant>
        <vt:i4>303</vt:i4>
      </vt:variant>
      <vt:variant>
        <vt:i4>0</vt:i4>
      </vt:variant>
      <vt:variant>
        <vt:i4>5</vt:i4>
      </vt:variant>
      <vt:variant>
        <vt:lpwstr>http://www.igwfmc.com/info.dohscontentid=10037595.htm</vt:lpwstr>
      </vt:variant>
      <vt:variant>
        <vt:lpwstr/>
      </vt:variant>
      <vt:variant>
        <vt:i4>1048643</vt:i4>
      </vt:variant>
      <vt:variant>
        <vt:i4>300</vt:i4>
      </vt:variant>
      <vt:variant>
        <vt:i4>0</vt:i4>
      </vt:variant>
      <vt:variant>
        <vt:i4>5</vt:i4>
      </vt:variant>
      <vt:variant>
        <vt:lpwstr>http://www.igwfmc.com/info.dohscontentid=10038008.htm</vt:lpwstr>
      </vt:variant>
      <vt:variant>
        <vt:lpwstr/>
      </vt:variant>
      <vt:variant>
        <vt:i4>1179720</vt:i4>
      </vt:variant>
      <vt:variant>
        <vt:i4>297</vt:i4>
      </vt:variant>
      <vt:variant>
        <vt:i4>0</vt:i4>
      </vt:variant>
      <vt:variant>
        <vt:i4>5</vt:i4>
      </vt:variant>
      <vt:variant>
        <vt:lpwstr>http://www.igwfmc.com/info.dohscontentid=10038023.htm</vt:lpwstr>
      </vt:variant>
      <vt:variant>
        <vt:lpwstr/>
      </vt:variant>
      <vt:variant>
        <vt:i4>262153</vt:i4>
      </vt:variant>
      <vt:variant>
        <vt:i4>261</vt:i4>
      </vt:variant>
      <vt:variant>
        <vt:i4>0</vt:i4>
      </vt:variant>
      <vt:variant>
        <vt:i4>5</vt:i4>
      </vt:variant>
      <vt:variant>
        <vt:lpwstr>http:///</vt:lpwstr>
      </vt:variant>
      <vt:variant>
        <vt:lpwstr/>
      </vt:variant>
      <vt:variant>
        <vt:i4>262153</vt:i4>
      </vt:variant>
      <vt:variant>
        <vt:i4>258</vt:i4>
      </vt:variant>
      <vt:variant>
        <vt:i4>0</vt:i4>
      </vt:variant>
      <vt:variant>
        <vt:i4>5</vt:i4>
      </vt:variant>
      <vt:variant>
        <vt:lpwstr>http:///</vt:lpwstr>
      </vt:variant>
      <vt:variant>
        <vt:lpwstr/>
      </vt:variant>
      <vt:variant>
        <vt:i4>262153</vt:i4>
      </vt:variant>
      <vt:variant>
        <vt:i4>255</vt:i4>
      </vt:variant>
      <vt:variant>
        <vt:i4>0</vt:i4>
      </vt:variant>
      <vt:variant>
        <vt:i4>5</vt:i4>
      </vt:variant>
      <vt:variant>
        <vt:lpwstr>http:///</vt:lpwstr>
      </vt:variant>
      <vt:variant>
        <vt:lpwstr/>
      </vt:variant>
      <vt:variant>
        <vt:i4>262153</vt:i4>
      </vt:variant>
      <vt:variant>
        <vt:i4>252</vt:i4>
      </vt:variant>
      <vt:variant>
        <vt:i4>0</vt:i4>
      </vt:variant>
      <vt:variant>
        <vt:i4>5</vt:i4>
      </vt:variant>
      <vt:variant>
        <vt:lpwstr>http:///</vt:lpwstr>
      </vt:variant>
      <vt:variant>
        <vt:lpwstr/>
      </vt:variant>
      <vt:variant>
        <vt:i4>262153</vt:i4>
      </vt:variant>
      <vt:variant>
        <vt:i4>249</vt:i4>
      </vt:variant>
      <vt:variant>
        <vt:i4>0</vt:i4>
      </vt:variant>
      <vt:variant>
        <vt:i4>5</vt:i4>
      </vt:variant>
      <vt:variant>
        <vt:lpwstr>http:///</vt:lpwstr>
      </vt:variant>
      <vt:variant>
        <vt:lpwstr/>
      </vt:variant>
      <vt:variant>
        <vt:i4>262153</vt:i4>
      </vt:variant>
      <vt:variant>
        <vt:i4>246</vt:i4>
      </vt:variant>
      <vt:variant>
        <vt:i4>0</vt:i4>
      </vt:variant>
      <vt:variant>
        <vt:i4>5</vt:i4>
      </vt:variant>
      <vt:variant>
        <vt:lpwstr>http:///</vt:lpwstr>
      </vt:variant>
      <vt:variant>
        <vt:lpwstr/>
      </vt:variant>
      <vt:variant>
        <vt:i4>262153</vt:i4>
      </vt:variant>
      <vt:variant>
        <vt:i4>243</vt:i4>
      </vt:variant>
      <vt:variant>
        <vt:i4>0</vt:i4>
      </vt:variant>
      <vt:variant>
        <vt:i4>5</vt:i4>
      </vt:variant>
      <vt:variant>
        <vt:lpwstr>http:///</vt:lpwstr>
      </vt:variant>
      <vt:variant>
        <vt:lpwstr/>
      </vt:variant>
      <vt:variant>
        <vt:i4>262153</vt:i4>
      </vt:variant>
      <vt:variant>
        <vt:i4>240</vt:i4>
      </vt:variant>
      <vt:variant>
        <vt:i4>0</vt:i4>
      </vt:variant>
      <vt:variant>
        <vt:i4>5</vt:i4>
      </vt:variant>
      <vt:variant>
        <vt:lpwstr>http:///</vt:lpwstr>
      </vt:variant>
      <vt:variant>
        <vt:lpwstr/>
      </vt:variant>
      <vt:variant>
        <vt:i4>262153</vt:i4>
      </vt:variant>
      <vt:variant>
        <vt:i4>237</vt:i4>
      </vt:variant>
      <vt:variant>
        <vt:i4>0</vt:i4>
      </vt:variant>
      <vt:variant>
        <vt:i4>5</vt:i4>
      </vt:variant>
      <vt:variant>
        <vt:lpwstr>http:///</vt:lpwstr>
      </vt:variant>
      <vt:variant>
        <vt:lpwstr/>
      </vt:variant>
      <vt:variant>
        <vt:i4>262153</vt:i4>
      </vt:variant>
      <vt:variant>
        <vt:i4>234</vt:i4>
      </vt:variant>
      <vt:variant>
        <vt:i4>0</vt:i4>
      </vt:variant>
      <vt:variant>
        <vt:i4>5</vt:i4>
      </vt:variant>
      <vt:variant>
        <vt:lpwstr>http:///</vt:lpwstr>
      </vt:variant>
      <vt:variant>
        <vt:lpwstr/>
      </vt:variant>
      <vt:variant>
        <vt:i4>262153</vt:i4>
      </vt:variant>
      <vt:variant>
        <vt:i4>231</vt:i4>
      </vt:variant>
      <vt:variant>
        <vt:i4>0</vt:i4>
      </vt:variant>
      <vt:variant>
        <vt:i4>5</vt:i4>
      </vt:variant>
      <vt:variant>
        <vt:lpwstr>http:///</vt:lpwstr>
      </vt:variant>
      <vt:variant>
        <vt:lpwstr/>
      </vt:variant>
      <vt:variant>
        <vt:i4>262153</vt:i4>
      </vt:variant>
      <vt:variant>
        <vt:i4>228</vt:i4>
      </vt:variant>
      <vt:variant>
        <vt:i4>0</vt:i4>
      </vt:variant>
      <vt:variant>
        <vt:i4>5</vt:i4>
      </vt:variant>
      <vt:variant>
        <vt:lpwstr>http:///</vt:lpwstr>
      </vt:variant>
      <vt:variant>
        <vt:lpwstr/>
      </vt:variant>
      <vt:variant>
        <vt:i4>262153</vt:i4>
      </vt:variant>
      <vt:variant>
        <vt:i4>225</vt:i4>
      </vt:variant>
      <vt:variant>
        <vt:i4>0</vt:i4>
      </vt:variant>
      <vt:variant>
        <vt:i4>5</vt:i4>
      </vt:variant>
      <vt:variant>
        <vt:lpwstr>http:///</vt:lpwstr>
      </vt:variant>
      <vt:variant>
        <vt:lpwstr/>
      </vt:variant>
      <vt:variant>
        <vt:i4>262153</vt:i4>
      </vt:variant>
      <vt:variant>
        <vt:i4>222</vt:i4>
      </vt:variant>
      <vt:variant>
        <vt:i4>0</vt:i4>
      </vt:variant>
      <vt:variant>
        <vt:i4>5</vt:i4>
      </vt:variant>
      <vt:variant>
        <vt:lpwstr>http:///</vt:lpwstr>
      </vt:variant>
      <vt:variant>
        <vt:lpwstr/>
      </vt:variant>
      <vt:variant>
        <vt:i4>262153</vt:i4>
      </vt:variant>
      <vt:variant>
        <vt:i4>219</vt:i4>
      </vt:variant>
      <vt:variant>
        <vt:i4>0</vt:i4>
      </vt:variant>
      <vt:variant>
        <vt:i4>5</vt:i4>
      </vt:variant>
      <vt:variant>
        <vt:lpwstr>http:///</vt:lpwstr>
      </vt:variant>
      <vt:variant>
        <vt:lpwstr/>
      </vt:variant>
      <vt:variant>
        <vt:i4>262153</vt:i4>
      </vt:variant>
      <vt:variant>
        <vt:i4>216</vt:i4>
      </vt:variant>
      <vt:variant>
        <vt:i4>0</vt:i4>
      </vt:variant>
      <vt:variant>
        <vt:i4>5</vt:i4>
      </vt:variant>
      <vt:variant>
        <vt:lpwstr>http:///</vt:lpwstr>
      </vt:variant>
      <vt:variant>
        <vt:lpwstr/>
      </vt:variant>
      <vt:variant>
        <vt:i4>262153</vt:i4>
      </vt:variant>
      <vt:variant>
        <vt:i4>213</vt:i4>
      </vt:variant>
      <vt:variant>
        <vt:i4>0</vt:i4>
      </vt:variant>
      <vt:variant>
        <vt:i4>5</vt:i4>
      </vt:variant>
      <vt:variant>
        <vt:lpwstr>http:///</vt:lpwstr>
      </vt:variant>
      <vt:variant>
        <vt:lpwstr/>
      </vt:variant>
      <vt:variant>
        <vt:i4>262153</vt:i4>
      </vt:variant>
      <vt:variant>
        <vt:i4>210</vt:i4>
      </vt:variant>
      <vt:variant>
        <vt:i4>0</vt:i4>
      </vt:variant>
      <vt:variant>
        <vt:i4>5</vt:i4>
      </vt:variant>
      <vt:variant>
        <vt:lpwstr>http:///</vt:lpwstr>
      </vt:variant>
      <vt:variant>
        <vt:lpwstr/>
      </vt:variant>
      <vt:variant>
        <vt:i4>262153</vt:i4>
      </vt:variant>
      <vt:variant>
        <vt:i4>207</vt:i4>
      </vt:variant>
      <vt:variant>
        <vt:i4>0</vt:i4>
      </vt:variant>
      <vt:variant>
        <vt:i4>5</vt:i4>
      </vt:variant>
      <vt:variant>
        <vt:lpwstr>http:///</vt:lpwstr>
      </vt:variant>
      <vt:variant>
        <vt:lpwstr/>
      </vt:variant>
      <vt:variant>
        <vt:i4>262153</vt:i4>
      </vt:variant>
      <vt:variant>
        <vt:i4>204</vt:i4>
      </vt:variant>
      <vt:variant>
        <vt:i4>0</vt:i4>
      </vt:variant>
      <vt:variant>
        <vt:i4>5</vt:i4>
      </vt:variant>
      <vt:variant>
        <vt:lpwstr>http:///</vt:lpwstr>
      </vt:variant>
      <vt:variant>
        <vt:lpwstr/>
      </vt:variant>
      <vt:variant>
        <vt:i4>262153</vt:i4>
      </vt:variant>
      <vt:variant>
        <vt:i4>201</vt:i4>
      </vt:variant>
      <vt:variant>
        <vt:i4>0</vt:i4>
      </vt:variant>
      <vt:variant>
        <vt:i4>5</vt:i4>
      </vt:variant>
      <vt:variant>
        <vt:lpwstr>http:///</vt:lpwstr>
      </vt:variant>
      <vt:variant>
        <vt:lpwstr/>
      </vt:variant>
      <vt:variant>
        <vt:i4>262153</vt:i4>
      </vt:variant>
      <vt:variant>
        <vt:i4>198</vt:i4>
      </vt:variant>
      <vt:variant>
        <vt:i4>0</vt:i4>
      </vt:variant>
      <vt:variant>
        <vt:i4>5</vt:i4>
      </vt:variant>
      <vt:variant>
        <vt:lpwstr>http:///</vt:lpwstr>
      </vt:variant>
      <vt:variant>
        <vt:lpwstr/>
      </vt:variant>
      <vt:variant>
        <vt:i4>4325449</vt:i4>
      </vt:variant>
      <vt:variant>
        <vt:i4>195</vt:i4>
      </vt:variant>
      <vt:variant>
        <vt:i4>0</vt:i4>
      </vt:variant>
      <vt:variant>
        <vt:i4>5</vt:i4>
      </vt:variant>
      <vt:variant>
        <vt:lpwstr>http://www.citicssd.com/</vt:lpwstr>
      </vt:variant>
      <vt:variant>
        <vt:lpwstr/>
      </vt:variant>
      <vt:variant>
        <vt:i4>3407914</vt:i4>
      </vt:variant>
      <vt:variant>
        <vt:i4>192</vt:i4>
      </vt:variant>
      <vt:variant>
        <vt:i4>0</vt:i4>
      </vt:variant>
      <vt:variant>
        <vt:i4>5</vt:i4>
      </vt:variant>
      <vt:variant>
        <vt:lpwstr>http://www.dfzq.com.cn/</vt:lpwstr>
      </vt:variant>
      <vt:variant>
        <vt:lpwstr/>
      </vt:variant>
      <vt:variant>
        <vt:i4>4325449</vt:i4>
      </vt:variant>
      <vt:variant>
        <vt:i4>189</vt:i4>
      </vt:variant>
      <vt:variant>
        <vt:i4>0</vt:i4>
      </vt:variant>
      <vt:variant>
        <vt:i4>5</vt:i4>
      </vt:variant>
      <vt:variant>
        <vt:lpwstr>http://www.citicssd.com/</vt:lpwstr>
      </vt:variant>
      <vt:variant>
        <vt:lpwstr/>
      </vt:variant>
      <vt:variant>
        <vt:i4>3670058</vt:i4>
      </vt:variant>
      <vt:variant>
        <vt:i4>186</vt:i4>
      </vt:variant>
      <vt:variant>
        <vt:i4>0</vt:i4>
      </vt:variant>
      <vt:variant>
        <vt:i4>5</vt:i4>
      </vt:variant>
      <vt:variant>
        <vt:lpwstr>http://www.hfzq.com.cn/</vt:lpwstr>
      </vt:variant>
      <vt:variant>
        <vt:lpwstr/>
      </vt:variant>
      <vt:variant>
        <vt:i4>2949171</vt:i4>
      </vt:variant>
      <vt:variant>
        <vt:i4>183</vt:i4>
      </vt:variant>
      <vt:variant>
        <vt:i4>0</vt:i4>
      </vt:variant>
      <vt:variant>
        <vt:i4>5</vt:i4>
      </vt:variant>
      <vt:variant>
        <vt:lpwstr>http://www.swhysc.com/</vt:lpwstr>
      </vt:variant>
      <vt:variant>
        <vt:lpwstr/>
      </vt:variant>
      <vt:variant>
        <vt:i4>5046363</vt:i4>
      </vt:variant>
      <vt:variant>
        <vt:i4>180</vt:i4>
      </vt:variant>
      <vt:variant>
        <vt:i4>0</vt:i4>
      </vt:variant>
      <vt:variant>
        <vt:i4>5</vt:i4>
      </vt:variant>
      <vt:variant>
        <vt:lpwstr>http://www.gf.com.cn/</vt:lpwstr>
      </vt:variant>
      <vt:variant>
        <vt:lpwstr/>
      </vt:variant>
      <vt:variant>
        <vt:i4>6094930</vt:i4>
      </vt:variant>
      <vt:variant>
        <vt:i4>177</vt:i4>
      </vt:variant>
      <vt:variant>
        <vt:i4>0</vt:i4>
      </vt:variant>
      <vt:variant>
        <vt:i4>5</vt:i4>
      </vt:variant>
      <vt:variant>
        <vt:lpwstr>http://www.newone.com.cn/</vt:lpwstr>
      </vt:variant>
      <vt:variant>
        <vt:lpwstr/>
      </vt:variant>
      <vt:variant>
        <vt:i4>5636172</vt:i4>
      </vt:variant>
      <vt:variant>
        <vt:i4>174</vt:i4>
      </vt:variant>
      <vt:variant>
        <vt:i4>0</vt:i4>
      </vt:variant>
      <vt:variant>
        <vt:i4>5</vt:i4>
      </vt:variant>
      <vt:variant>
        <vt:lpwstr>http://www.chinastock.com.cn/</vt:lpwstr>
      </vt:variant>
      <vt:variant>
        <vt:lpwstr/>
      </vt:variant>
      <vt:variant>
        <vt:i4>5308490</vt:i4>
      </vt:variant>
      <vt:variant>
        <vt:i4>171</vt:i4>
      </vt:variant>
      <vt:variant>
        <vt:i4>0</vt:i4>
      </vt:variant>
      <vt:variant>
        <vt:i4>5</vt:i4>
      </vt:variant>
      <vt:variant>
        <vt:lpwstr>http://www.cgws.com/</vt:lpwstr>
      </vt:variant>
      <vt:variant>
        <vt:lpwstr/>
      </vt:variant>
      <vt:variant>
        <vt:i4>1638458</vt:i4>
      </vt:variant>
      <vt:variant>
        <vt:i4>164</vt:i4>
      </vt:variant>
      <vt:variant>
        <vt:i4>0</vt:i4>
      </vt:variant>
      <vt:variant>
        <vt:i4>5</vt:i4>
      </vt:variant>
      <vt:variant>
        <vt:lpwstr/>
      </vt:variant>
      <vt:variant>
        <vt:lpwstr>_Toc409542393</vt:lpwstr>
      </vt:variant>
      <vt:variant>
        <vt:i4>1638458</vt:i4>
      </vt:variant>
      <vt:variant>
        <vt:i4>158</vt:i4>
      </vt:variant>
      <vt:variant>
        <vt:i4>0</vt:i4>
      </vt:variant>
      <vt:variant>
        <vt:i4>5</vt:i4>
      </vt:variant>
      <vt:variant>
        <vt:lpwstr/>
      </vt:variant>
      <vt:variant>
        <vt:lpwstr>_Toc409542392</vt:lpwstr>
      </vt:variant>
      <vt:variant>
        <vt:i4>1638458</vt:i4>
      </vt:variant>
      <vt:variant>
        <vt:i4>152</vt:i4>
      </vt:variant>
      <vt:variant>
        <vt:i4>0</vt:i4>
      </vt:variant>
      <vt:variant>
        <vt:i4>5</vt:i4>
      </vt:variant>
      <vt:variant>
        <vt:lpwstr/>
      </vt:variant>
      <vt:variant>
        <vt:lpwstr>_Toc409542391</vt:lpwstr>
      </vt:variant>
      <vt:variant>
        <vt:i4>1638458</vt:i4>
      </vt:variant>
      <vt:variant>
        <vt:i4>146</vt:i4>
      </vt:variant>
      <vt:variant>
        <vt:i4>0</vt:i4>
      </vt:variant>
      <vt:variant>
        <vt:i4>5</vt:i4>
      </vt:variant>
      <vt:variant>
        <vt:lpwstr/>
      </vt:variant>
      <vt:variant>
        <vt:lpwstr>_Toc409542390</vt:lpwstr>
      </vt:variant>
      <vt:variant>
        <vt:i4>1572922</vt:i4>
      </vt:variant>
      <vt:variant>
        <vt:i4>140</vt:i4>
      </vt:variant>
      <vt:variant>
        <vt:i4>0</vt:i4>
      </vt:variant>
      <vt:variant>
        <vt:i4>5</vt:i4>
      </vt:variant>
      <vt:variant>
        <vt:lpwstr/>
      </vt:variant>
      <vt:variant>
        <vt:lpwstr>_Toc409542389</vt:lpwstr>
      </vt:variant>
      <vt:variant>
        <vt:i4>1572922</vt:i4>
      </vt:variant>
      <vt:variant>
        <vt:i4>134</vt:i4>
      </vt:variant>
      <vt:variant>
        <vt:i4>0</vt:i4>
      </vt:variant>
      <vt:variant>
        <vt:i4>5</vt:i4>
      </vt:variant>
      <vt:variant>
        <vt:lpwstr/>
      </vt:variant>
      <vt:variant>
        <vt:lpwstr>_Toc409542388</vt:lpwstr>
      </vt:variant>
      <vt:variant>
        <vt:i4>1572922</vt:i4>
      </vt:variant>
      <vt:variant>
        <vt:i4>128</vt:i4>
      </vt:variant>
      <vt:variant>
        <vt:i4>0</vt:i4>
      </vt:variant>
      <vt:variant>
        <vt:i4>5</vt:i4>
      </vt:variant>
      <vt:variant>
        <vt:lpwstr/>
      </vt:variant>
      <vt:variant>
        <vt:lpwstr>_Toc409542387</vt:lpwstr>
      </vt:variant>
      <vt:variant>
        <vt:i4>1572922</vt:i4>
      </vt:variant>
      <vt:variant>
        <vt:i4>122</vt:i4>
      </vt:variant>
      <vt:variant>
        <vt:i4>0</vt:i4>
      </vt:variant>
      <vt:variant>
        <vt:i4>5</vt:i4>
      </vt:variant>
      <vt:variant>
        <vt:lpwstr/>
      </vt:variant>
      <vt:variant>
        <vt:lpwstr>_Toc409542386</vt:lpwstr>
      </vt:variant>
      <vt:variant>
        <vt:i4>1572922</vt:i4>
      </vt:variant>
      <vt:variant>
        <vt:i4>116</vt:i4>
      </vt:variant>
      <vt:variant>
        <vt:i4>0</vt:i4>
      </vt:variant>
      <vt:variant>
        <vt:i4>5</vt:i4>
      </vt:variant>
      <vt:variant>
        <vt:lpwstr/>
      </vt:variant>
      <vt:variant>
        <vt:lpwstr>_Toc409542385</vt:lpwstr>
      </vt:variant>
      <vt:variant>
        <vt:i4>1572922</vt:i4>
      </vt:variant>
      <vt:variant>
        <vt:i4>110</vt:i4>
      </vt:variant>
      <vt:variant>
        <vt:i4>0</vt:i4>
      </vt:variant>
      <vt:variant>
        <vt:i4>5</vt:i4>
      </vt:variant>
      <vt:variant>
        <vt:lpwstr/>
      </vt:variant>
      <vt:variant>
        <vt:lpwstr>_Toc409542384</vt:lpwstr>
      </vt:variant>
      <vt:variant>
        <vt:i4>1572922</vt:i4>
      </vt:variant>
      <vt:variant>
        <vt:i4>104</vt:i4>
      </vt:variant>
      <vt:variant>
        <vt:i4>0</vt:i4>
      </vt:variant>
      <vt:variant>
        <vt:i4>5</vt:i4>
      </vt:variant>
      <vt:variant>
        <vt:lpwstr/>
      </vt:variant>
      <vt:variant>
        <vt:lpwstr>_Toc409542383</vt:lpwstr>
      </vt:variant>
      <vt:variant>
        <vt:i4>1572922</vt:i4>
      </vt:variant>
      <vt:variant>
        <vt:i4>98</vt:i4>
      </vt:variant>
      <vt:variant>
        <vt:i4>0</vt:i4>
      </vt:variant>
      <vt:variant>
        <vt:i4>5</vt:i4>
      </vt:variant>
      <vt:variant>
        <vt:lpwstr/>
      </vt:variant>
      <vt:variant>
        <vt:lpwstr>_Toc409542382</vt:lpwstr>
      </vt:variant>
      <vt:variant>
        <vt:i4>1572922</vt:i4>
      </vt:variant>
      <vt:variant>
        <vt:i4>92</vt:i4>
      </vt:variant>
      <vt:variant>
        <vt:i4>0</vt:i4>
      </vt:variant>
      <vt:variant>
        <vt:i4>5</vt:i4>
      </vt:variant>
      <vt:variant>
        <vt:lpwstr/>
      </vt:variant>
      <vt:variant>
        <vt:lpwstr>_Toc409542381</vt:lpwstr>
      </vt:variant>
      <vt:variant>
        <vt:i4>1572922</vt:i4>
      </vt:variant>
      <vt:variant>
        <vt:i4>86</vt:i4>
      </vt:variant>
      <vt:variant>
        <vt:i4>0</vt:i4>
      </vt:variant>
      <vt:variant>
        <vt:i4>5</vt:i4>
      </vt:variant>
      <vt:variant>
        <vt:lpwstr/>
      </vt:variant>
      <vt:variant>
        <vt:lpwstr>_Toc409542380</vt:lpwstr>
      </vt:variant>
      <vt:variant>
        <vt:i4>1507386</vt:i4>
      </vt:variant>
      <vt:variant>
        <vt:i4>80</vt:i4>
      </vt:variant>
      <vt:variant>
        <vt:i4>0</vt:i4>
      </vt:variant>
      <vt:variant>
        <vt:i4>5</vt:i4>
      </vt:variant>
      <vt:variant>
        <vt:lpwstr/>
      </vt:variant>
      <vt:variant>
        <vt:lpwstr>_Toc409542379</vt:lpwstr>
      </vt:variant>
      <vt:variant>
        <vt:i4>1507386</vt:i4>
      </vt:variant>
      <vt:variant>
        <vt:i4>74</vt:i4>
      </vt:variant>
      <vt:variant>
        <vt:i4>0</vt:i4>
      </vt:variant>
      <vt:variant>
        <vt:i4>5</vt:i4>
      </vt:variant>
      <vt:variant>
        <vt:lpwstr/>
      </vt:variant>
      <vt:variant>
        <vt:lpwstr>_Toc409542378</vt:lpwstr>
      </vt:variant>
      <vt:variant>
        <vt:i4>1507386</vt:i4>
      </vt:variant>
      <vt:variant>
        <vt:i4>68</vt:i4>
      </vt:variant>
      <vt:variant>
        <vt:i4>0</vt:i4>
      </vt:variant>
      <vt:variant>
        <vt:i4>5</vt:i4>
      </vt:variant>
      <vt:variant>
        <vt:lpwstr/>
      </vt:variant>
      <vt:variant>
        <vt:lpwstr>_Toc409542377</vt:lpwstr>
      </vt:variant>
      <vt:variant>
        <vt:i4>1376314</vt:i4>
      </vt:variant>
      <vt:variant>
        <vt:i4>62</vt:i4>
      </vt:variant>
      <vt:variant>
        <vt:i4>0</vt:i4>
      </vt:variant>
      <vt:variant>
        <vt:i4>5</vt:i4>
      </vt:variant>
      <vt:variant>
        <vt:lpwstr/>
      </vt:variant>
      <vt:variant>
        <vt:lpwstr>_Toc409542351</vt:lpwstr>
      </vt:variant>
      <vt:variant>
        <vt:i4>1376314</vt:i4>
      </vt:variant>
      <vt:variant>
        <vt:i4>56</vt:i4>
      </vt:variant>
      <vt:variant>
        <vt:i4>0</vt:i4>
      </vt:variant>
      <vt:variant>
        <vt:i4>5</vt:i4>
      </vt:variant>
      <vt:variant>
        <vt:lpwstr/>
      </vt:variant>
      <vt:variant>
        <vt:lpwstr>_Toc409542350</vt:lpwstr>
      </vt:variant>
      <vt:variant>
        <vt:i4>1310778</vt:i4>
      </vt:variant>
      <vt:variant>
        <vt:i4>50</vt:i4>
      </vt:variant>
      <vt:variant>
        <vt:i4>0</vt:i4>
      </vt:variant>
      <vt:variant>
        <vt:i4>5</vt:i4>
      </vt:variant>
      <vt:variant>
        <vt:lpwstr/>
      </vt:variant>
      <vt:variant>
        <vt:lpwstr>_Toc409542349</vt:lpwstr>
      </vt:variant>
      <vt:variant>
        <vt:i4>1310778</vt:i4>
      </vt:variant>
      <vt:variant>
        <vt:i4>44</vt:i4>
      </vt:variant>
      <vt:variant>
        <vt:i4>0</vt:i4>
      </vt:variant>
      <vt:variant>
        <vt:i4>5</vt:i4>
      </vt:variant>
      <vt:variant>
        <vt:lpwstr/>
      </vt:variant>
      <vt:variant>
        <vt:lpwstr>_Toc409542348</vt:lpwstr>
      </vt:variant>
      <vt:variant>
        <vt:i4>1310778</vt:i4>
      </vt:variant>
      <vt:variant>
        <vt:i4>38</vt:i4>
      </vt:variant>
      <vt:variant>
        <vt:i4>0</vt:i4>
      </vt:variant>
      <vt:variant>
        <vt:i4>5</vt:i4>
      </vt:variant>
      <vt:variant>
        <vt:lpwstr/>
      </vt:variant>
      <vt:variant>
        <vt:lpwstr>_Toc409542347</vt:lpwstr>
      </vt:variant>
      <vt:variant>
        <vt:i4>1310778</vt:i4>
      </vt:variant>
      <vt:variant>
        <vt:i4>32</vt:i4>
      </vt:variant>
      <vt:variant>
        <vt:i4>0</vt:i4>
      </vt:variant>
      <vt:variant>
        <vt:i4>5</vt:i4>
      </vt:variant>
      <vt:variant>
        <vt:lpwstr/>
      </vt:variant>
      <vt:variant>
        <vt:lpwstr>_Toc409542346</vt:lpwstr>
      </vt:variant>
      <vt:variant>
        <vt:i4>1310778</vt:i4>
      </vt:variant>
      <vt:variant>
        <vt:i4>26</vt:i4>
      </vt:variant>
      <vt:variant>
        <vt:i4>0</vt:i4>
      </vt:variant>
      <vt:variant>
        <vt:i4>5</vt:i4>
      </vt:variant>
      <vt:variant>
        <vt:lpwstr/>
      </vt:variant>
      <vt:variant>
        <vt:lpwstr>_Toc409542345</vt:lpwstr>
      </vt:variant>
      <vt:variant>
        <vt:i4>1310778</vt:i4>
      </vt:variant>
      <vt:variant>
        <vt:i4>20</vt:i4>
      </vt:variant>
      <vt:variant>
        <vt:i4>0</vt:i4>
      </vt:variant>
      <vt:variant>
        <vt:i4>5</vt:i4>
      </vt:variant>
      <vt:variant>
        <vt:lpwstr/>
      </vt:variant>
      <vt:variant>
        <vt:lpwstr>_Toc409542340</vt:lpwstr>
      </vt:variant>
      <vt:variant>
        <vt:i4>1245242</vt:i4>
      </vt:variant>
      <vt:variant>
        <vt:i4>14</vt:i4>
      </vt:variant>
      <vt:variant>
        <vt:i4>0</vt:i4>
      </vt:variant>
      <vt:variant>
        <vt:i4>5</vt:i4>
      </vt:variant>
      <vt:variant>
        <vt:lpwstr/>
      </vt:variant>
      <vt:variant>
        <vt:lpwstr>_Toc409542339</vt:lpwstr>
      </vt:variant>
      <vt:variant>
        <vt:i4>1245242</vt:i4>
      </vt:variant>
      <vt:variant>
        <vt:i4>8</vt:i4>
      </vt:variant>
      <vt:variant>
        <vt:i4>0</vt:i4>
      </vt:variant>
      <vt:variant>
        <vt:i4>5</vt:i4>
      </vt:variant>
      <vt:variant>
        <vt:lpwstr/>
      </vt:variant>
      <vt:variant>
        <vt:lpwstr>_Toc409542338</vt:lpwstr>
      </vt:variant>
      <vt:variant>
        <vt:i4>1245242</vt:i4>
      </vt:variant>
      <vt:variant>
        <vt:i4>2</vt:i4>
      </vt:variant>
      <vt:variant>
        <vt:i4>0</vt:i4>
      </vt:variant>
      <vt:variant>
        <vt:i4>5</vt:i4>
      </vt:variant>
      <vt:variant>
        <vt:lpwstr/>
      </vt:variant>
      <vt:variant>
        <vt:lpwstr>_Toc409542337</vt:lpwstr>
      </vt:variant>
      <vt:variant>
        <vt:i4>3539022</vt:i4>
      </vt:variant>
      <vt:variant>
        <vt:i4>363980</vt:i4>
      </vt:variant>
      <vt:variant>
        <vt:i4>1034</vt:i4>
      </vt:variant>
      <vt:variant>
        <vt:i4>1</vt:i4>
      </vt:variant>
      <vt:variant>
        <vt:lpwstr>http://10.86.192.14:8090/XBRL/temp/CN_50290000_512220_FB030020_20150004_1.jpg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libl</dc:creator>
  <cp:lastModifiedBy>Wei.Ni Na(魏妮娜)</cp:lastModifiedBy>
  <cp:revision>8</cp:revision>
  <cp:lastPrinted>2019-08-30T08:50:00Z</cp:lastPrinted>
  <dcterms:created xsi:type="dcterms:W3CDTF">2020-01-14T00:41:00Z</dcterms:created>
  <dcterms:modified xsi:type="dcterms:W3CDTF">2020-01-14T10:37:00Z</dcterms:modified>
</cp:coreProperties>
</file>