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A3" w:rsidRPr="00353717" w:rsidRDefault="004066A3" w:rsidP="002173B5">
      <w:pPr>
        <w:jc w:val="center"/>
        <w:rPr>
          <w:rFonts w:asciiTheme="minorEastAsia" w:hAnsiTheme="minorEastAsia"/>
          <w:b/>
          <w:sz w:val="28"/>
          <w:szCs w:val="24"/>
        </w:rPr>
      </w:pPr>
      <w:r w:rsidRPr="00353717">
        <w:rPr>
          <w:rFonts w:asciiTheme="minorEastAsia" w:hAnsiTheme="minorEastAsia"/>
          <w:b/>
          <w:sz w:val="28"/>
          <w:szCs w:val="24"/>
        </w:rPr>
        <w:t xml:space="preserve">关于汇添富恒生指数分级证券投资基金非港股通交易日暂停申购、赎回、定期定额投资业务的公告 </w:t>
      </w:r>
    </w:p>
    <w:p w:rsidR="004066A3" w:rsidRPr="00353717" w:rsidRDefault="004066A3" w:rsidP="00353717">
      <w:pPr>
        <w:jc w:val="center"/>
        <w:rPr>
          <w:rFonts w:asciiTheme="minorEastAsia" w:hAnsiTheme="minorEastAsia"/>
          <w:b/>
          <w:sz w:val="24"/>
          <w:szCs w:val="24"/>
        </w:rPr>
      </w:pPr>
      <w:r w:rsidRPr="00353717">
        <w:rPr>
          <w:rFonts w:asciiTheme="minorEastAsia" w:hAnsiTheme="minorEastAsia"/>
          <w:b/>
          <w:sz w:val="24"/>
          <w:szCs w:val="24"/>
        </w:rPr>
        <w:t>公告送出日期</w:t>
      </w:r>
      <w:r w:rsidRPr="00353717">
        <w:rPr>
          <w:rFonts w:asciiTheme="minorEastAsia" w:hAnsiTheme="minorEastAsia" w:hint="eastAsia"/>
          <w:b/>
          <w:sz w:val="24"/>
          <w:szCs w:val="24"/>
        </w:rPr>
        <w:t>：</w:t>
      </w:r>
      <w:r w:rsidRPr="00353717">
        <w:rPr>
          <w:rFonts w:asciiTheme="minorEastAsia" w:hAnsiTheme="minorEastAsia"/>
          <w:b/>
          <w:sz w:val="24"/>
          <w:szCs w:val="24"/>
        </w:rPr>
        <w:t>2020年</w:t>
      </w:r>
      <w:r w:rsidR="008C5B2E" w:rsidRPr="008C5B2E">
        <w:rPr>
          <w:rFonts w:asciiTheme="minorEastAsia" w:hAnsiTheme="minorEastAsia" w:hint="eastAsia"/>
          <w:b/>
          <w:sz w:val="24"/>
          <w:szCs w:val="24"/>
        </w:rPr>
        <w:t>06月19日</w:t>
      </w:r>
    </w:p>
    <w:p w:rsidR="004066A3" w:rsidRPr="00353717" w:rsidRDefault="004066A3" w:rsidP="00353717">
      <w:pPr>
        <w:pStyle w:val="2"/>
        <w:spacing w:beforeLines="50" w:before="156" w:afterLines="50" w:after="156" w:line="240" w:lineRule="auto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353717">
        <w:rPr>
          <w:rFonts w:asciiTheme="minorEastAsia" w:eastAsiaTheme="minorEastAsia" w:hAnsiTheme="minorEastAsia"/>
          <w:bCs/>
          <w:sz w:val="24"/>
          <w:szCs w:val="24"/>
        </w:rPr>
        <w:t>1</w:t>
      </w:r>
      <w:bookmarkStart w:id="0" w:name="t_3_1_1_table"/>
      <w:bookmarkEnd w:id="0"/>
      <w:r w:rsidRPr="00353717">
        <w:rPr>
          <w:rFonts w:asciiTheme="minorEastAsia" w:eastAsiaTheme="minorEastAsia" w:hAnsiTheme="minorEastAsia"/>
          <w:bCs/>
          <w:sz w:val="24"/>
          <w:szCs w:val="24"/>
        </w:rPr>
        <w:t xml:space="preserve"> 公告基本信息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14"/>
        <w:gridCol w:w="1751"/>
        <w:gridCol w:w="1751"/>
        <w:gridCol w:w="1751"/>
      </w:tblGrid>
      <w:tr w:rsidR="004066A3" w:rsidRPr="00353717" w:rsidTr="00353717">
        <w:tc>
          <w:tcPr>
            <w:tcW w:w="3043" w:type="dxa"/>
            <w:gridSpan w:val="2"/>
            <w:vAlign w:val="center"/>
          </w:tcPr>
          <w:p w:rsidR="004066A3" w:rsidRPr="00353717" w:rsidRDefault="004066A3" w:rsidP="003537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5253" w:type="dxa"/>
            <w:gridSpan w:val="3"/>
            <w:vAlign w:val="center"/>
          </w:tcPr>
          <w:p w:rsidR="004066A3" w:rsidRPr="00353717" w:rsidRDefault="004066A3" w:rsidP="003537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汇添富恒生指数分级证券投资基金</w:t>
            </w:r>
          </w:p>
        </w:tc>
      </w:tr>
      <w:tr w:rsidR="004066A3" w:rsidRPr="00353717" w:rsidTr="00353717">
        <w:tc>
          <w:tcPr>
            <w:tcW w:w="3043" w:type="dxa"/>
            <w:gridSpan w:val="2"/>
            <w:vAlign w:val="center"/>
          </w:tcPr>
          <w:p w:rsidR="004066A3" w:rsidRPr="00353717" w:rsidRDefault="004066A3" w:rsidP="003537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5253" w:type="dxa"/>
            <w:gridSpan w:val="3"/>
            <w:vAlign w:val="center"/>
          </w:tcPr>
          <w:p w:rsidR="004066A3" w:rsidRPr="00353717" w:rsidRDefault="004066A3" w:rsidP="003537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汇添富恒生指数分级（场内简称：添富恒生）</w:t>
            </w:r>
          </w:p>
        </w:tc>
      </w:tr>
      <w:tr w:rsidR="004066A3" w:rsidRPr="00353717" w:rsidTr="00353717">
        <w:tc>
          <w:tcPr>
            <w:tcW w:w="3043" w:type="dxa"/>
            <w:gridSpan w:val="2"/>
            <w:vAlign w:val="center"/>
          </w:tcPr>
          <w:p w:rsidR="004066A3" w:rsidRPr="00353717" w:rsidRDefault="004066A3" w:rsidP="003537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5253" w:type="dxa"/>
            <w:gridSpan w:val="3"/>
            <w:vAlign w:val="center"/>
          </w:tcPr>
          <w:p w:rsidR="004066A3" w:rsidRPr="00353717" w:rsidRDefault="004066A3" w:rsidP="003537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164705</w:t>
            </w:r>
          </w:p>
        </w:tc>
      </w:tr>
      <w:tr w:rsidR="004066A3" w:rsidRPr="00353717" w:rsidTr="00353717">
        <w:tc>
          <w:tcPr>
            <w:tcW w:w="3043" w:type="dxa"/>
            <w:gridSpan w:val="2"/>
            <w:vAlign w:val="center"/>
          </w:tcPr>
          <w:p w:rsidR="004066A3" w:rsidRPr="00353717" w:rsidRDefault="004066A3" w:rsidP="003537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5253" w:type="dxa"/>
            <w:gridSpan w:val="3"/>
            <w:vAlign w:val="center"/>
          </w:tcPr>
          <w:p w:rsidR="004066A3" w:rsidRPr="00353717" w:rsidRDefault="004066A3" w:rsidP="003537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汇添富基金管理股份有限公司</w:t>
            </w:r>
          </w:p>
        </w:tc>
      </w:tr>
      <w:tr w:rsidR="004066A3" w:rsidRPr="00353717" w:rsidTr="00353717">
        <w:tc>
          <w:tcPr>
            <w:tcW w:w="3043" w:type="dxa"/>
            <w:gridSpan w:val="2"/>
            <w:vAlign w:val="center"/>
          </w:tcPr>
          <w:p w:rsidR="004066A3" w:rsidRPr="00353717" w:rsidRDefault="004066A3" w:rsidP="003537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5253" w:type="dxa"/>
            <w:gridSpan w:val="3"/>
            <w:vAlign w:val="center"/>
          </w:tcPr>
          <w:p w:rsidR="004066A3" w:rsidRPr="00353717" w:rsidRDefault="004066A3" w:rsidP="003537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根据《公开募集证券投资基金信息披露管理办法》等法律法规和《汇添富恒生指数分级证券投资基金招募说明书》的规定。</w:t>
            </w:r>
          </w:p>
        </w:tc>
      </w:tr>
      <w:tr w:rsidR="008C5B2E" w:rsidRPr="00353717" w:rsidTr="008C5B2E">
        <w:tc>
          <w:tcPr>
            <w:tcW w:w="1129" w:type="dxa"/>
            <w:vMerge w:val="restart"/>
            <w:vAlign w:val="center"/>
          </w:tcPr>
          <w:p w:rsidR="008C5B2E" w:rsidRPr="00353717" w:rsidRDefault="008C5B2E" w:rsidP="008C5B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914" w:type="dxa"/>
            <w:vAlign w:val="center"/>
          </w:tcPr>
          <w:p w:rsidR="008C5B2E" w:rsidRPr="00353717" w:rsidRDefault="008C5B2E" w:rsidP="008C5B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暂停申购起始日</w:t>
            </w:r>
          </w:p>
        </w:tc>
        <w:tc>
          <w:tcPr>
            <w:tcW w:w="5253" w:type="dxa"/>
            <w:gridSpan w:val="3"/>
          </w:tcPr>
          <w:p w:rsidR="008C5B2E" w:rsidRPr="00353717" w:rsidRDefault="008C5B2E" w:rsidP="008C5B2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3A01">
              <w:rPr>
                <w:rFonts w:asciiTheme="minorEastAsia" w:hAnsiTheme="minorEastAsia"/>
                <w:sz w:val="24"/>
                <w:szCs w:val="24"/>
              </w:rPr>
              <w:t>2020年06月23日</w:t>
            </w:r>
          </w:p>
        </w:tc>
      </w:tr>
      <w:tr w:rsidR="008C5B2E" w:rsidRPr="00353717" w:rsidTr="008C5B2E">
        <w:tc>
          <w:tcPr>
            <w:tcW w:w="1129" w:type="dxa"/>
            <w:vMerge/>
            <w:vAlign w:val="center"/>
          </w:tcPr>
          <w:p w:rsidR="008C5B2E" w:rsidRPr="00353717" w:rsidRDefault="008C5B2E" w:rsidP="008C5B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C5B2E" w:rsidRPr="00353717" w:rsidRDefault="008C5B2E" w:rsidP="008C5B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暂停赎回起始日</w:t>
            </w:r>
          </w:p>
        </w:tc>
        <w:tc>
          <w:tcPr>
            <w:tcW w:w="5253" w:type="dxa"/>
            <w:gridSpan w:val="3"/>
          </w:tcPr>
          <w:p w:rsidR="008C5B2E" w:rsidRPr="00353717" w:rsidRDefault="008C5B2E" w:rsidP="008C5B2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3A01">
              <w:rPr>
                <w:rFonts w:asciiTheme="minorEastAsia" w:hAnsiTheme="minorEastAsia"/>
                <w:sz w:val="24"/>
                <w:szCs w:val="24"/>
              </w:rPr>
              <w:t>2020年06月23日</w:t>
            </w:r>
          </w:p>
        </w:tc>
      </w:tr>
      <w:tr w:rsidR="008C5B2E" w:rsidRPr="00353717" w:rsidTr="008C5B2E">
        <w:tc>
          <w:tcPr>
            <w:tcW w:w="1129" w:type="dxa"/>
            <w:vMerge/>
            <w:vAlign w:val="center"/>
          </w:tcPr>
          <w:p w:rsidR="008C5B2E" w:rsidRPr="00353717" w:rsidRDefault="008C5B2E" w:rsidP="008C5B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C5B2E" w:rsidRPr="00353717" w:rsidRDefault="008C5B2E" w:rsidP="008C5B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暂停定期定额投资起始日</w:t>
            </w:r>
          </w:p>
        </w:tc>
        <w:tc>
          <w:tcPr>
            <w:tcW w:w="5253" w:type="dxa"/>
            <w:gridSpan w:val="3"/>
          </w:tcPr>
          <w:p w:rsidR="008C5B2E" w:rsidRPr="00353717" w:rsidRDefault="008C5B2E" w:rsidP="008C5B2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3A01">
              <w:rPr>
                <w:rFonts w:asciiTheme="minorEastAsia" w:hAnsiTheme="minorEastAsia"/>
                <w:sz w:val="24"/>
                <w:szCs w:val="24"/>
              </w:rPr>
              <w:t>2020年06月23日</w:t>
            </w:r>
          </w:p>
        </w:tc>
      </w:tr>
      <w:tr w:rsidR="004066A3" w:rsidRPr="00353717" w:rsidTr="00353717">
        <w:tc>
          <w:tcPr>
            <w:tcW w:w="1129" w:type="dxa"/>
            <w:vMerge/>
            <w:vAlign w:val="center"/>
          </w:tcPr>
          <w:p w:rsidR="004066A3" w:rsidRPr="00353717" w:rsidRDefault="004066A3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066A3" w:rsidRPr="00353717" w:rsidRDefault="004066A3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暂停申购、赎回等业务的原因说明</w:t>
            </w:r>
          </w:p>
        </w:tc>
        <w:tc>
          <w:tcPr>
            <w:tcW w:w="5253" w:type="dxa"/>
            <w:gridSpan w:val="3"/>
            <w:vAlign w:val="center"/>
          </w:tcPr>
          <w:p w:rsidR="004066A3" w:rsidRPr="00353717" w:rsidRDefault="008C5B2E" w:rsidP="003537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2020年</w:t>
            </w:r>
            <w:r w:rsidRPr="000E25CA"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0E25CA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0E25CA"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0E25CA">
              <w:rPr>
                <w:rFonts w:asciiTheme="minorEastAsia" w:hAnsiTheme="minorEastAsia"/>
                <w:sz w:val="24"/>
                <w:szCs w:val="24"/>
              </w:rPr>
              <w:t>日至2020年</w:t>
            </w:r>
            <w:r w:rsidRPr="000E25CA"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0E25CA"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24</w:t>
            </w:r>
            <w:r w:rsidR="004066A3" w:rsidRPr="00353717">
              <w:rPr>
                <w:rFonts w:asciiTheme="minorEastAsia" w:hAnsiTheme="minorEastAsia"/>
                <w:sz w:val="24"/>
                <w:szCs w:val="24"/>
              </w:rPr>
              <w:t>日为非港股通交易日。为保护基金份额持有人利益，本基金暂停申购、赎回、定期定额投资业务。</w:t>
            </w:r>
          </w:p>
        </w:tc>
      </w:tr>
      <w:tr w:rsidR="004066A3" w:rsidRPr="00353717" w:rsidTr="00353717">
        <w:tc>
          <w:tcPr>
            <w:tcW w:w="3043" w:type="dxa"/>
            <w:gridSpan w:val="2"/>
            <w:vAlign w:val="center"/>
          </w:tcPr>
          <w:p w:rsidR="004066A3" w:rsidRPr="00353717" w:rsidRDefault="004066A3" w:rsidP="003537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下属分级基金的基金简称</w:t>
            </w:r>
          </w:p>
        </w:tc>
        <w:tc>
          <w:tcPr>
            <w:tcW w:w="1751" w:type="dxa"/>
            <w:vAlign w:val="center"/>
          </w:tcPr>
          <w:p w:rsidR="004066A3" w:rsidRPr="00353717" w:rsidRDefault="004066A3" w:rsidP="003537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汇添富恒生指数分级（场内简称：添富恒生）</w:t>
            </w:r>
          </w:p>
        </w:tc>
        <w:tc>
          <w:tcPr>
            <w:tcW w:w="1751" w:type="dxa"/>
            <w:vAlign w:val="center"/>
          </w:tcPr>
          <w:p w:rsidR="004066A3" w:rsidRPr="00353717" w:rsidRDefault="004066A3" w:rsidP="003537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汇添富恒生指数分级A（场内简称：恒生A）</w:t>
            </w:r>
          </w:p>
        </w:tc>
        <w:tc>
          <w:tcPr>
            <w:tcW w:w="1751" w:type="dxa"/>
            <w:vAlign w:val="center"/>
          </w:tcPr>
          <w:p w:rsidR="004066A3" w:rsidRPr="00353717" w:rsidRDefault="004066A3" w:rsidP="003537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汇添富恒生指数分级B（场内简称：恒生B）</w:t>
            </w:r>
          </w:p>
        </w:tc>
      </w:tr>
      <w:tr w:rsidR="004066A3" w:rsidRPr="00353717" w:rsidTr="00353717">
        <w:tc>
          <w:tcPr>
            <w:tcW w:w="3043" w:type="dxa"/>
            <w:gridSpan w:val="2"/>
            <w:vAlign w:val="center"/>
          </w:tcPr>
          <w:p w:rsidR="004066A3" w:rsidRPr="00353717" w:rsidRDefault="004066A3" w:rsidP="003537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下属分级基金的交易代码</w:t>
            </w:r>
          </w:p>
        </w:tc>
        <w:tc>
          <w:tcPr>
            <w:tcW w:w="1751" w:type="dxa"/>
            <w:vAlign w:val="center"/>
          </w:tcPr>
          <w:p w:rsidR="004066A3" w:rsidRPr="00353717" w:rsidRDefault="004066A3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164705</w:t>
            </w:r>
          </w:p>
        </w:tc>
        <w:tc>
          <w:tcPr>
            <w:tcW w:w="1751" w:type="dxa"/>
            <w:vAlign w:val="center"/>
          </w:tcPr>
          <w:p w:rsidR="004066A3" w:rsidRPr="00353717" w:rsidRDefault="004066A3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150169</w:t>
            </w:r>
          </w:p>
        </w:tc>
        <w:tc>
          <w:tcPr>
            <w:tcW w:w="1751" w:type="dxa"/>
            <w:vAlign w:val="center"/>
          </w:tcPr>
          <w:p w:rsidR="004066A3" w:rsidRPr="00353717" w:rsidRDefault="004066A3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150170</w:t>
            </w:r>
          </w:p>
        </w:tc>
      </w:tr>
      <w:tr w:rsidR="004066A3" w:rsidRPr="00353717" w:rsidTr="00353717">
        <w:tc>
          <w:tcPr>
            <w:tcW w:w="3043" w:type="dxa"/>
            <w:gridSpan w:val="2"/>
            <w:vAlign w:val="center"/>
          </w:tcPr>
          <w:p w:rsidR="004066A3" w:rsidRPr="00353717" w:rsidRDefault="004066A3" w:rsidP="003537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该分级基金是否暂停申购、赎回等业务</w:t>
            </w:r>
          </w:p>
        </w:tc>
        <w:tc>
          <w:tcPr>
            <w:tcW w:w="1751" w:type="dxa"/>
            <w:vAlign w:val="center"/>
          </w:tcPr>
          <w:p w:rsidR="004066A3" w:rsidRPr="00353717" w:rsidRDefault="004066A3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1751" w:type="dxa"/>
            <w:vAlign w:val="center"/>
          </w:tcPr>
          <w:p w:rsidR="004066A3" w:rsidRPr="00353717" w:rsidRDefault="004066A3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1751" w:type="dxa"/>
            <w:vAlign w:val="center"/>
          </w:tcPr>
          <w:p w:rsidR="004066A3" w:rsidRPr="00353717" w:rsidRDefault="004066A3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3717">
              <w:rPr>
                <w:rFonts w:asciiTheme="minorEastAsia" w:hAnsiTheme="minorEastAsia"/>
                <w:sz w:val="24"/>
                <w:szCs w:val="24"/>
              </w:rPr>
              <w:t>否</w:t>
            </w:r>
          </w:p>
        </w:tc>
      </w:tr>
    </w:tbl>
    <w:p w:rsidR="004066A3" w:rsidRPr="00353717" w:rsidRDefault="004066A3" w:rsidP="002173B5">
      <w:pPr>
        <w:jc w:val="left"/>
        <w:rPr>
          <w:rFonts w:asciiTheme="minorEastAsia" w:hAnsiTheme="minorEastAsia"/>
          <w:sz w:val="24"/>
          <w:szCs w:val="24"/>
        </w:rPr>
      </w:pPr>
    </w:p>
    <w:p w:rsidR="004066A3" w:rsidRPr="00353717" w:rsidRDefault="004066A3" w:rsidP="00DC4347">
      <w:pPr>
        <w:pStyle w:val="2"/>
        <w:tabs>
          <w:tab w:val="left" w:pos="3055"/>
          <w:tab w:val="left" w:pos="3506"/>
        </w:tabs>
        <w:spacing w:beforeLines="50" w:before="156" w:afterLines="50" w:after="156" w:line="240" w:lineRule="auto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353717">
        <w:rPr>
          <w:rFonts w:asciiTheme="minorEastAsia" w:eastAsiaTheme="minorEastAsia" w:hAnsiTheme="minorEastAsia"/>
          <w:bCs/>
          <w:sz w:val="24"/>
          <w:szCs w:val="24"/>
        </w:rPr>
        <w:t xml:space="preserve">2 </w:t>
      </w:r>
      <w:bookmarkStart w:id="1" w:name="t_3_2_table"/>
      <w:bookmarkEnd w:id="1"/>
      <w:r w:rsidRPr="00353717">
        <w:rPr>
          <w:rFonts w:asciiTheme="minorEastAsia" w:eastAsiaTheme="minorEastAsia" w:hAnsiTheme="minorEastAsia"/>
          <w:bCs/>
          <w:sz w:val="24"/>
          <w:szCs w:val="24"/>
        </w:rPr>
        <w:t>其他需要提示的事项</w:t>
      </w:r>
      <w:r w:rsidRPr="00353717">
        <w:rPr>
          <w:rFonts w:asciiTheme="minorEastAsia" w:eastAsiaTheme="minorEastAsia" w:hAnsiTheme="minorEastAsia"/>
          <w:bCs/>
          <w:sz w:val="24"/>
          <w:szCs w:val="24"/>
        </w:rPr>
        <w:tab/>
      </w:r>
      <w:r w:rsidRPr="00353717">
        <w:rPr>
          <w:rFonts w:asciiTheme="minorEastAsia" w:eastAsiaTheme="minorEastAsia" w:hAnsiTheme="minorEastAsia"/>
          <w:bCs/>
          <w:sz w:val="24"/>
          <w:szCs w:val="24"/>
        </w:rPr>
        <w:tab/>
      </w:r>
    </w:p>
    <w:p w:rsidR="004066A3" w:rsidRPr="00353717" w:rsidRDefault="004066A3" w:rsidP="00353717">
      <w:pPr>
        <w:tabs>
          <w:tab w:val="left" w:pos="3030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bookmarkStart w:id="2" w:name="t_3_2_2646_a1_fm1"/>
      <w:bookmarkEnd w:id="2"/>
      <w:r w:rsidRPr="00353717">
        <w:rPr>
          <w:rFonts w:asciiTheme="minorEastAsia" w:hAnsiTheme="minorEastAsia"/>
          <w:sz w:val="24"/>
          <w:szCs w:val="24"/>
        </w:rPr>
        <w:t>1、本公司自2019年4月16日起已暂停添富恒生份额的场内申购业务，投资人可在场外对添富恒生份额进行申购，可通过场内、场外两种方式对添富恒生份额进行赎回。恒生A份额、恒生B份额只上市交易，不接受申购与赎回。</w:t>
      </w:r>
    </w:p>
    <w:p w:rsidR="004066A3" w:rsidRPr="00353717" w:rsidRDefault="004066A3" w:rsidP="00353717">
      <w:pPr>
        <w:tabs>
          <w:tab w:val="left" w:pos="3030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353717">
        <w:rPr>
          <w:rFonts w:asciiTheme="minorEastAsia" w:hAnsiTheme="minorEastAsia"/>
          <w:sz w:val="24"/>
          <w:szCs w:val="24"/>
        </w:rPr>
        <w:t>2、在添富恒生份额暂停申购、赎回、定期定额投资业务期间，恒生A份额、恒生B份额的上市交易不受影响。</w:t>
      </w:r>
    </w:p>
    <w:p w:rsidR="004066A3" w:rsidRPr="00353717" w:rsidRDefault="004066A3" w:rsidP="00353717">
      <w:pPr>
        <w:tabs>
          <w:tab w:val="left" w:pos="3030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353717">
        <w:rPr>
          <w:rFonts w:asciiTheme="minorEastAsia" w:hAnsiTheme="minorEastAsia"/>
          <w:sz w:val="24"/>
          <w:szCs w:val="24"/>
        </w:rPr>
        <w:t>3、</w:t>
      </w:r>
      <w:r w:rsidR="008C5B2E" w:rsidRPr="000E25CA">
        <w:rPr>
          <w:rFonts w:asciiTheme="minorEastAsia" w:hAnsiTheme="minorEastAsia"/>
          <w:sz w:val="24"/>
          <w:szCs w:val="24"/>
        </w:rPr>
        <w:t>2020年</w:t>
      </w:r>
      <w:r w:rsidR="008C5B2E" w:rsidRPr="000E25CA">
        <w:rPr>
          <w:rFonts w:asciiTheme="minorEastAsia" w:hAnsiTheme="minorEastAsia"/>
          <w:sz w:val="24"/>
          <w:szCs w:val="24"/>
        </w:rPr>
        <w:t>0</w:t>
      </w:r>
      <w:r w:rsidR="008C5B2E">
        <w:rPr>
          <w:rFonts w:asciiTheme="minorEastAsia" w:hAnsiTheme="minorEastAsia"/>
          <w:sz w:val="24"/>
          <w:szCs w:val="24"/>
        </w:rPr>
        <w:t>6</w:t>
      </w:r>
      <w:r w:rsidR="008C5B2E" w:rsidRPr="000E25CA">
        <w:rPr>
          <w:rFonts w:asciiTheme="minorEastAsia" w:hAnsiTheme="minorEastAsia"/>
          <w:sz w:val="24"/>
          <w:szCs w:val="24"/>
        </w:rPr>
        <w:t>月</w:t>
      </w:r>
      <w:r w:rsidR="008C5B2E">
        <w:rPr>
          <w:rFonts w:asciiTheme="minorEastAsia" w:hAnsiTheme="minorEastAsia"/>
          <w:sz w:val="24"/>
          <w:szCs w:val="24"/>
        </w:rPr>
        <w:t>29</w:t>
      </w:r>
      <w:r w:rsidR="008C5B2E" w:rsidRPr="000E25CA">
        <w:rPr>
          <w:rFonts w:asciiTheme="minorEastAsia" w:hAnsiTheme="minorEastAsia"/>
          <w:sz w:val="24"/>
          <w:szCs w:val="24"/>
        </w:rPr>
        <w:t>日</w:t>
      </w:r>
      <w:r w:rsidRPr="00353717">
        <w:rPr>
          <w:rFonts w:asciiTheme="minorEastAsia" w:hAnsiTheme="minorEastAsia"/>
          <w:sz w:val="24"/>
          <w:szCs w:val="24"/>
        </w:rPr>
        <w:t>，</w:t>
      </w:r>
      <w:r w:rsidR="00353717" w:rsidRPr="0092203E">
        <w:rPr>
          <w:sz w:val="24"/>
          <w:szCs w:val="24"/>
        </w:rPr>
        <w:t>本基金恢复办理</w:t>
      </w:r>
      <w:r w:rsidR="00353717">
        <w:rPr>
          <w:rFonts w:hint="eastAsia"/>
          <w:sz w:val="24"/>
          <w:szCs w:val="24"/>
        </w:rPr>
        <w:t>场外</w:t>
      </w:r>
      <w:r w:rsidR="00353717">
        <w:rPr>
          <w:sz w:val="24"/>
          <w:szCs w:val="24"/>
        </w:rPr>
        <w:t>份额的</w:t>
      </w:r>
      <w:r w:rsidR="00353717" w:rsidRPr="0092203E">
        <w:rPr>
          <w:sz w:val="24"/>
          <w:szCs w:val="24"/>
        </w:rPr>
        <w:t>申购、赎回、定期定额投资业务</w:t>
      </w:r>
      <w:r w:rsidR="00353717">
        <w:rPr>
          <w:rFonts w:hint="eastAsia"/>
          <w:sz w:val="24"/>
          <w:szCs w:val="24"/>
        </w:rPr>
        <w:t>及</w:t>
      </w:r>
      <w:r w:rsidR="00353717">
        <w:rPr>
          <w:sz w:val="24"/>
          <w:szCs w:val="24"/>
        </w:rPr>
        <w:t>场内份额的赎回业务，</w:t>
      </w:r>
      <w:r w:rsidR="00353717">
        <w:rPr>
          <w:rFonts w:hint="eastAsia"/>
          <w:sz w:val="24"/>
          <w:szCs w:val="24"/>
        </w:rPr>
        <w:t>并</w:t>
      </w:r>
      <w:r w:rsidR="00353717">
        <w:rPr>
          <w:sz w:val="24"/>
          <w:szCs w:val="24"/>
        </w:rPr>
        <w:t>继续暂停</w:t>
      </w:r>
      <w:r w:rsidR="00353717">
        <w:rPr>
          <w:rFonts w:hint="eastAsia"/>
          <w:sz w:val="24"/>
          <w:szCs w:val="24"/>
        </w:rPr>
        <w:t>本</w:t>
      </w:r>
      <w:r w:rsidR="00353717">
        <w:rPr>
          <w:sz w:val="24"/>
          <w:szCs w:val="24"/>
        </w:rPr>
        <w:t>基金的场内申购业务</w:t>
      </w:r>
      <w:r w:rsidRPr="00353717">
        <w:rPr>
          <w:rFonts w:asciiTheme="minorEastAsia" w:hAnsiTheme="minorEastAsia"/>
          <w:sz w:val="24"/>
          <w:szCs w:val="24"/>
        </w:rPr>
        <w:t>。</w:t>
      </w:r>
    </w:p>
    <w:p w:rsidR="004066A3" w:rsidRPr="00353717" w:rsidRDefault="004066A3" w:rsidP="00353717">
      <w:pPr>
        <w:tabs>
          <w:tab w:val="left" w:pos="3030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353717">
        <w:rPr>
          <w:rFonts w:asciiTheme="minorEastAsia" w:hAnsiTheme="minorEastAsia"/>
          <w:sz w:val="24"/>
          <w:szCs w:val="24"/>
        </w:rPr>
        <w:t xml:space="preserve">4、投资者可通过本基金各代销机构或登录本公司网站(www.99fund.com)或拨打本公司客服热线（400－888－9918）咨询相关情况。 </w:t>
      </w:r>
    </w:p>
    <w:p w:rsidR="004066A3" w:rsidRPr="00353717" w:rsidRDefault="004066A3" w:rsidP="0056221F">
      <w:pPr>
        <w:tabs>
          <w:tab w:val="left" w:pos="3030"/>
        </w:tabs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353717">
        <w:rPr>
          <w:rFonts w:asciiTheme="minorEastAsia" w:hAnsiTheme="minorEastAsia"/>
          <w:sz w:val="24"/>
          <w:szCs w:val="24"/>
        </w:rPr>
        <w:lastRenderedPageBreak/>
        <w:t xml:space="preserve">  </w:t>
      </w:r>
      <w:r w:rsidR="00353717">
        <w:rPr>
          <w:rFonts w:asciiTheme="minorEastAsia" w:hAnsiTheme="minorEastAsia"/>
          <w:sz w:val="24"/>
          <w:szCs w:val="24"/>
        </w:rPr>
        <w:t xml:space="preserve">  </w:t>
      </w:r>
      <w:r w:rsidRPr="00353717">
        <w:rPr>
          <w:rFonts w:asciiTheme="minorEastAsia" w:hAnsiTheme="minorEastAsia"/>
          <w:sz w:val="24"/>
          <w:szCs w:val="24"/>
        </w:rPr>
        <w:t xml:space="preserve">汇添富基金高度重视投资者服务和投资者教育，特此提醒投资者需正确认知基金投资的风险和长期收益，做理性的基金投资人，做明白的基金投资人，享受长期投资的快乐！ </w:t>
      </w:r>
    </w:p>
    <w:p w:rsidR="004066A3" w:rsidRPr="00353717" w:rsidRDefault="004066A3" w:rsidP="0056221F">
      <w:pPr>
        <w:tabs>
          <w:tab w:val="left" w:pos="3030"/>
        </w:tabs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353717">
        <w:rPr>
          <w:rFonts w:asciiTheme="minorEastAsia" w:hAnsiTheme="minorEastAsia"/>
          <w:sz w:val="24"/>
          <w:szCs w:val="24"/>
        </w:rPr>
        <w:t xml:space="preserve">  </w:t>
      </w:r>
      <w:r w:rsidR="00353717">
        <w:rPr>
          <w:rFonts w:asciiTheme="minorEastAsia" w:hAnsiTheme="minorEastAsia"/>
          <w:sz w:val="24"/>
          <w:szCs w:val="24"/>
        </w:rPr>
        <w:t xml:space="preserve">  </w:t>
      </w:r>
      <w:r w:rsidRPr="00353717">
        <w:rPr>
          <w:rFonts w:asciiTheme="minorEastAsia" w:hAnsiTheme="minorEastAsia"/>
          <w:sz w:val="24"/>
          <w:szCs w:val="24"/>
        </w:rPr>
        <w:t>特此公告。</w:t>
      </w:r>
      <w:r w:rsidRPr="00353717">
        <w:rPr>
          <w:rFonts w:asciiTheme="minorEastAsia" w:hAnsiTheme="minorEastAsia"/>
          <w:sz w:val="24"/>
          <w:szCs w:val="24"/>
        </w:rPr>
        <w:tab/>
      </w:r>
    </w:p>
    <w:p w:rsidR="008C5B2E" w:rsidRPr="000E25CA" w:rsidRDefault="004066A3" w:rsidP="008C5B2E">
      <w:pPr>
        <w:spacing w:line="360" w:lineRule="auto"/>
        <w:jc w:val="right"/>
        <w:rPr>
          <w:rFonts w:asciiTheme="minorEastAsia" w:hAnsiTheme="minorEastAsia"/>
          <w:b/>
          <w:sz w:val="24"/>
          <w:szCs w:val="24"/>
        </w:rPr>
      </w:pPr>
      <w:r w:rsidRPr="00353717">
        <w:rPr>
          <w:rFonts w:asciiTheme="minorEastAsia" w:hAnsiTheme="minorEastAsia"/>
          <w:sz w:val="24"/>
          <w:szCs w:val="24"/>
        </w:rPr>
        <w:t>汇添富基金管理股份有限公司</w:t>
      </w:r>
      <w:bookmarkStart w:id="3" w:name="_GoBack"/>
      <w:bookmarkEnd w:id="3"/>
      <w:r w:rsidRPr="00353717">
        <w:rPr>
          <w:rFonts w:asciiTheme="minorEastAsia" w:hAnsiTheme="minorEastAsia"/>
          <w:b/>
          <w:sz w:val="24"/>
          <w:szCs w:val="24"/>
        </w:rPr>
        <w:t xml:space="preserve">                                     </w:t>
      </w:r>
      <w:r w:rsidRPr="00353717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353717">
        <w:rPr>
          <w:rFonts w:asciiTheme="minorEastAsia" w:hAnsiTheme="minorEastAsia"/>
          <w:b/>
          <w:sz w:val="24"/>
          <w:szCs w:val="24"/>
        </w:rPr>
        <w:t xml:space="preserve">  </w:t>
      </w:r>
    </w:p>
    <w:p w:rsidR="008C5B2E" w:rsidRPr="000E25CA" w:rsidRDefault="008C5B2E" w:rsidP="008C5B2E">
      <w:pPr>
        <w:jc w:val="right"/>
        <w:rPr>
          <w:rFonts w:asciiTheme="minorEastAsia" w:hAnsiTheme="minorEastAsia"/>
          <w:sz w:val="24"/>
          <w:szCs w:val="24"/>
        </w:rPr>
      </w:pPr>
      <w:r w:rsidRPr="000E25CA">
        <w:rPr>
          <w:rFonts w:asciiTheme="minorEastAsia" w:hAnsiTheme="minorEastAsia"/>
          <w:b/>
          <w:sz w:val="24"/>
          <w:szCs w:val="24"/>
        </w:rPr>
        <w:t xml:space="preserve"> </w:t>
      </w:r>
      <w:r w:rsidRPr="000E25CA">
        <w:rPr>
          <w:rFonts w:asciiTheme="minorEastAsia" w:hAnsiTheme="minorEastAsia"/>
          <w:sz w:val="24"/>
          <w:szCs w:val="24"/>
        </w:rPr>
        <w:t>2020年</w:t>
      </w:r>
      <w:r w:rsidRPr="000E25CA">
        <w:rPr>
          <w:rFonts w:asciiTheme="minorEastAsia" w:hAnsiTheme="minorEastAsia"/>
          <w:sz w:val="24"/>
          <w:szCs w:val="24"/>
        </w:rPr>
        <w:t>0</w:t>
      </w:r>
      <w:r>
        <w:rPr>
          <w:rFonts w:asciiTheme="minorEastAsia" w:hAnsiTheme="minorEastAsia"/>
          <w:sz w:val="24"/>
          <w:szCs w:val="24"/>
        </w:rPr>
        <w:t>6</w:t>
      </w:r>
      <w:r w:rsidRPr="000E25CA"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19</w:t>
      </w:r>
      <w:r w:rsidRPr="000E25CA">
        <w:rPr>
          <w:rFonts w:asciiTheme="minorEastAsia" w:hAnsiTheme="minorEastAsia"/>
          <w:sz w:val="24"/>
          <w:szCs w:val="24"/>
        </w:rPr>
        <w:t>日</w:t>
      </w:r>
    </w:p>
    <w:p w:rsidR="004066A3" w:rsidRPr="00353717" w:rsidRDefault="004066A3" w:rsidP="007D748A">
      <w:pPr>
        <w:jc w:val="right"/>
        <w:rPr>
          <w:rFonts w:asciiTheme="minorEastAsia" w:hAnsiTheme="minorEastAsia"/>
          <w:sz w:val="24"/>
          <w:szCs w:val="24"/>
        </w:rPr>
      </w:pPr>
    </w:p>
    <w:p w:rsidR="004066A3" w:rsidRDefault="004066A3" w:rsidP="007D748A">
      <w:pPr>
        <w:jc w:val="right"/>
        <w:rPr>
          <w:sz w:val="24"/>
          <w:szCs w:val="24"/>
        </w:rPr>
      </w:pPr>
    </w:p>
    <w:p w:rsidR="00637E98" w:rsidRDefault="00637E98"/>
    <w:sectPr w:rsidR="00637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D3" w:rsidRDefault="00F777D3" w:rsidP="004066A3">
      <w:r>
        <w:separator/>
      </w:r>
    </w:p>
  </w:endnote>
  <w:endnote w:type="continuationSeparator" w:id="0">
    <w:p w:rsidR="00F777D3" w:rsidRDefault="00F777D3" w:rsidP="0040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D3" w:rsidRDefault="00F777D3" w:rsidP="004066A3">
      <w:r>
        <w:separator/>
      </w:r>
    </w:p>
  </w:footnote>
  <w:footnote w:type="continuationSeparator" w:id="0">
    <w:p w:rsidR="00F777D3" w:rsidRDefault="00F777D3" w:rsidP="0040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E2"/>
    <w:rsid w:val="00353717"/>
    <w:rsid w:val="004066A3"/>
    <w:rsid w:val="00637E98"/>
    <w:rsid w:val="00852AE2"/>
    <w:rsid w:val="008C5B2E"/>
    <w:rsid w:val="009E342A"/>
    <w:rsid w:val="00F7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1B652B-5779-4B00-9E26-1F9C0A1D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4066A3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6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6A3"/>
    <w:rPr>
      <w:sz w:val="18"/>
      <w:szCs w:val="18"/>
    </w:rPr>
  </w:style>
  <w:style w:type="character" w:customStyle="1" w:styleId="2Char">
    <w:name w:val="标题 2 Char"/>
    <w:basedOn w:val="a0"/>
    <w:link w:val="2"/>
    <w:rsid w:val="004066A3"/>
    <w:rPr>
      <w:rFonts w:ascii="Arial" w:eastAsia="黑体" w:hAnsi="Arial" w:cs="Times New Roman"/>
      <w:b/>
      <w:sz w:val="32"/>
      <w:szCs w:val="20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8C5B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5B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>ccb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王梦晖</cp:lastModifiedBy>
  <cp:revision>3</cp:revision>
  <dcterms:created xsi:type="dcterms:W3CDTF">2020-04-21T11:10:00Z</dcterms:created>
  <dcterms:modified xsi:type="dcterms:W3CDTF">2020-06-15T09:21:00Z</dcterms:modified>
</cp:coreProperties>
</file>