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1D" w:rsidRPr="009938A0" w:rsidRDefault="007300ED" w:rsidP="009938A0">
      <w:pPr>
        <w:spacing w:line="360" w:lineRule="auto"/>
        <w:jc w:val="center"/>
        <w:rPr>
          <w:rFonts w:ascii="Times New Roman" w:eastAsia="宋体" w:hAnsi="Times New Roman" w:cs="Times New Roman"/>
          <w:b/>
          <w:bCs/>
          <w:sz w:val="28"/>
          <w:szCs w:val="28"/>
        </w:rPr>
      </w:pPr>
      <w:r w:rsidRPr="007463FC">
        <w:rPr>
          <w:rFonts w:ascii="Times New Roman" w:eastAsia="宋体" w:hAnsi="Times New Roman" w:cs="Times New Roman" w:hint="eastAsia"/>
          <w:b/>
          <w:bCs/>
          <w:sz w:val="28"/>
          <w:szCs w:val="28"/>
        </w:rPr>
        <w:t>关于</w:t>
      </w:r>
      <w:r w:rsidR="0016530B">
        <w:rPr>
          <w:rFonts w:ascii="Times New Roman" w:eastAsia="宋体" w:hAnsi="Times New Roman" w:cs="Times New Roman" w:hint="eastAsia"/>
          <w:b/>
          <w:bCs/>
          <w:sz w:val="28"/>
          <w:szCs w:val="28"/>
        </w:rPr>
        <w:t>招商银行股份有限公司</w:t>
      </w:r>
      <w:r w:rsidRPr="007463FC">
        <w:rPr>
          <w:rFonts w:ascii="Times New Roman" w:eastAsia="宋体" w:hAnsi="Times New Roman" w:cs="Times New Roman" w:hint="eastAsia"/>
          <w:b/>
          <w:bCs/>
          <w:sz w:val="28"/>
          <w:szCs w:val="28"/>
        </w:rPr>
        <w:t>新增销售</w:t>
      </w:r>
      <w:r w:rsidR="001A5278" w:rsidRPr="007463FC">
        <w:rPr>
          <w:rFonts w:ascii="Times New Roman" w:eastAsia="宋体" w:hAnsi="Times New Roman" w:cs="Times New Roman" w:hint="eastAsia"/>
          <w:b/>
          <w:bCs/>
          <w:sz w:val="28"/>
          <w:szCs w:val="28"/>
        </w:rPr>
        <w:t>国泰中证生物医药</w:t>
      </w:r>
      <w:r w:rsidR="0022419C">
        <w:rPr>
          <w:rFonts w:ascii="Times New Roman" w:eastAsia="宋体" w:hAnsi="Times New Roman" w:cs="Times New Roman" w:hint="eastAsia"/>
          <w:b/>
          <w:bCs/>
          <w:sz w:val="28"/>
          <w:szCs w:val="28"/>
        </w:rPr>
        <w:t>E</w:t>
      </w:r>
      <w:r w:rsidR="0022419C">
        <w:rPr>
          <w:rFonts w:ascii="Times New Roman" w:eastAsia="宋体" w:hAnsi="Times New Roman" w:cs="Times New Roman"/>
          <w:b/>
          <w:bCs/>
          <w:sz w:val="28"/>
          <w:szCs w:val="28"/>
        </w:rPr>
        <w:t>TF</w:t>
      </w:r>
      <w:r w:rsidR="001A5278" w:rsidRPr="007463FC">
        <w:rPr>
          <w:rFonts w:ascii="Times New Roman" w:eastAsia="宋体" w:hAnsi="Times New Roman" w:cs="Times New Roman" w:hint="eastAsia"/>
          <w:b/>
          <w:bCs/>
          <w:sz w:val="28"/>
          <w:szCs w:val="28"/>
        </w:rPr>
        <w:t>联接基金</w:t>
      </w:r>
      <w:r w:rsidRPr="007463FC">
        <w:rPr>
          <w:rFonts w:ascii="Times New Roman" w:eastAsia="宋体" w:hAnsi="Times New Roman" w:cs="Times New Roman" w:hint="eastAsia"/>
          <w:b/>
          <w:bCs/>
          <w:sz w:val="28"/>
          <w:szCs w:val="28"/>
        </w:rPr>
        <w:t>并开通定期定额投资计划、转换业务的公告</w:t>
      </w:r>
    </w:p>
    <w:p w:rsidR="007F40B3" w:rsidRPr="007463FC" w:rsidRDefault="000A321D" w:rsidP="00A700B0">
      <w:pPr>
        <w:pStyle w:val="Default"/>
        <w:tabs>
          <w:tab w:val="left" w:pos="426"/>
        </w:tabs>
        <w:spacing w:line="360" w:lineRule="auto"/>
        <w:ind w:leftChars="43" w:left="90" w:firstLineChars="207" w:firstLine="435"/>
        <w:rPr>
          <w:rFonts w:ascii="Times New Roman" w:hAnsi="Times New Roman" w:cs="Times New Roman"/>
          <w:sz w:val="21"/>
          <w:szCs w:val="21"/>
        </w:rPr>
      </w:pPr>
      <w:r w:rsidRPr="007463FC">
        <w:rPr>
          <w:rFonts w:ascii="Times New Roman" w:hAnsi="Times New Roman" w:cs="Times New Roman" w:hint="eastAsia"/>
          <w:sz w:val="21"/>
          <w:szCs w:val="21"/>
        </w:rPr>
        <w:t>根据国泰基金管理有限公司（以下简称本基金管理人）与</w:t>
      </w:r>
      <w:r w:rsidR="0016530B">
        <w:rPr>
          <w:rFonts w:ascii="Times New Roman" w:hAnsi="Times New Roman" w:cs="Times New Roman" w:hint="eastAsia"/>
          <w:sz w:val="21"/>
          <w:szCs w:val="21"/>
        </w:rPr>
        <w:t>招商银行股份有限公司</w:t>
      </w:r>
      <w:r w:rsidRPr="007463FC">
        <w:rPr>
          <w:rFonts w:ascii="Times New Roman" w:hAnsi="Times New Roman" w:cs="Times New Roman" w:hint="eastAsia"/>
          <w:sz w:val="21"/>
          <w:szCs w:val="21"/>
        </w:rPr>
        <w:t>（以下简称</w:t>
      </w:r>
      <w:r w:rsidR="0016530B">
        <w:rPr>
          <w:rFonts w:ascii="Times New Roman" w:hAnsi="Times New Roman" w:cs="Times New Roman" w:hint="eastAsia"/>
          <w:sz w:val="21"/>
          <w:szCs w:val="21"/>
        </w:rPr>
        <w:t>招商银行</w:t>
      </w:r>
      <w:r w:rsidRPr="007463FC">
        <w:rPr>
          <w:rFonts w:ascii="Times New Roman" w:hAnsi="Times New Roman" w:cs="Times New Roman" w:hint="eastAsia"/>
          <w:sz w:val="21"/>
          <w:szCs w:val="21"/>
        </w:rPr>
        <w:t>）签署的基金销售协议，经双方协商一致，</w:t>
      </w:r>
      <w:r w:rsidR="0016530B">
        <w:rPr>
          <w:rFonts w:ascii="Times New Roman" w:hAnsi="Times New Roman" w:cs="Times New Roman" w:hint="eastAsia"/>
          <w:sz w:val="21"/>
          <w:szCs w:val="21"/>
        </w:rPr>
        <w:t>招商银行</w:t>
      </w:r>
      <w:r w:rsidRPr="007463FC">
        <w:rPr>
          <w:rFonts w:ascii="Times New Roman" w:hAnsi="Times New Roman" w:cs="Times New Roman" w:hint="eastAsia"/>
          <w:sz w:val="21"/>
          <w:szCs w:val="21"/>
        </w:rPr>
        <w:t>决定</w:t>
      </w:r>
      <w:r w:rsidR="007F40B3" w:rsidRPr="007463FC">
        <w:rPr>
          <w:rFonts w:ascii="Times New Roman" w:hAnsi="Times New Roman" w:cs="Times New Roman" w:hint="eastAsia"/>
          <w:sz w:val="21"/>
          <w:szCs w:val="21"/>
        </w:rPr>
        <w:t>自</w:t>
      </w:r>
      <w:r w:rsidR="0016530B">
        <w:rPr>
          <w:rFonts w:ascii="Times New Roman" w:hAnsi="Times New Roman" w:cs="Times New Roman"/>
          <w:sz w:val="21"/>
          <w:szCs w:val="21"/>
        </w:rPr>
        <w:t>2020</w:t>
      </w:r>
      <w:r w:rsidR="0016530B">
        <w:rPr>
          <w:rFonts w:ascii="Times New Roman" w:hAnsi="Times New Roman" w:cs="Times New Roman"/>
          <w:sz w:val="21"/>
          <w:szCs w:val="21"/>
        </w:rPr>
        <w:t>年</w:t>
      </w:r>
      <w:r w:rsidR="0016530B">
        <w:rPr>
          <w:rFonts w:ascii="Times New Roman" w:hAnsi="Times New Roman" w:cs="Times New Roman"/>
          <w:sz w:val="21"/>
          <w:szCs w:val="21"/>
        </w:rPr>
        <w:t>6</w:t>
      </w:r>
      <w:r w:rsidR="0016530B">
        <w:rPr>
          <w:rFonts w:ascii="Times New Roman" w:hAnsi="Times New Roman" w:cs="Times New Roman"/>
          <w:sz w:val="21"/>
          <w:szCs w:val="21"/>
        </w:rPr>
        <w:t>月</w:t>
      </w:r>
      <w:r w:rsidR="0016530B">
        <w:rPr>
          <w:rFonts w:ascii="Times New Roman" w:hAnsi="Times New Roman" w:cs="Times New Roman"/>
          <w:sz w:val="21"/>
          <w:szCs w:val="21"/>
        </w:rPr>
        <w:t>19</w:t>
      </w:r>
      <w:r w:rsidR="0016530B">
        <w:rPr>
          <w:rFonts w:ascii="Times New Roman" w:hAnsi="Times New Roman" w:cs="Times New Roman"/>
          <w:sz w:val="21"/>
          <w:szCs w:val="21"/>
        </w:rPr>
        <w:t>日</w:t>
      </w:r>
      <w:r w:rsidR="007F40B3" w:rsidRPr="007463FC">
        <w:rPr>
          <w:rFonts w:ascii="Times New Roman" w:hAnsi="Times New Roman" w:cs="Times New Roman" w:hint="eastAsia"/>
          <w:sz w:val="21"/>
          <w:szCs w:val="21"/>
        </w:rPr>
        <w:t>起</w:t>
      </w:r>
      <w:r w:rsidR="00976E0D" w:rsidRPr="007463FC">
        <w:rPr>
          <w:rFonts w:ascii="Times New Roman" w:hAnsi="Times New Roman" w:cs="Times New Roman" w:hint="eastAsia"/>
          <w:sz w:val="21"/>
          <w:szCs w:val="21"/>
        </w:rPr>
        <w:t>销售</w:t>
      </w:r>
      <w:r w:rsidR="00743DC7" w:rsidRPr="007463FC">
        <w:rPr>
          <w:rFonts w:ascii="Times New Roman" w:hAnsi="Times New Roman" w:cs="Times New Roman" w:hint="eastAsia"/>
          <w:sz w:val="21"/>
          <w:szCs w:val="21"/>
        </w:rPr>
        <w:t>本基金管理人</w:t>
      </w:r>
      <w:r w:rsidRPr="007463FC">
        <w:rPr>
          <w:rFonts w:ascii="Times New Roman" w:hAnsi="Times New Roman" w:cs="Times New Roman" w:hint="eastAsia"/>
          <w:sz w:val="21"/>
          <w:szCs w:val="21"/>
        </w:rPr>
        <w:t>管理的</w:t>
      </w:r>
      <w:r w:rsidR="001A5278" w:rsidRPr="007463FC">
        <w:rPr>
          <w:rFonts w:ascii="Times New Roman" w:hAnsi="Times New Roman" w:cs="Times New Roman" w:hint="eastAsia"/>
          <w:sz w:val="21"/>
          <w:szCs w:val="21"/>
        </w:rPr>
        <w:t>国泰中证生物</w:t>
      </w:r>
      <w:bookmarkStart w:id="0" w:name="_GoBack"/>
      <w:bookmarkEnd w:id="0"/>
      <w:r w:rsidR="001A5278" w:rsidRPr="007463FC">
        <w:rPr>
          <w:rFonts w:ascii="Times New Roman" w:hAnsi="Times New Roman" w:cs="Times New Roman" w:hint="eastAsia"/>
          <w:sz w:val="21"/>
          <w:szCs w:val="21"/>
        </w:rPr>
        <w:t>医药交易型开放式指数证券投资基金联接基金（以下简称本基金，基金代码：</w:t>
      </w:r>
      <w:r w:rsidR="001A5278" w:rsidRPr="007463FC">
        <w:rPr>
          <w:rFonts w:ascii="Times New Roman" w:hAnsi="Times New Roman" w:cs="Times New Roman"/>
          <w:sz w:val="21"/>
          <w:szCs w:val="21"/>
        </w:rPr>
        <w:t>A</w:t>
      </w:r>
      <w:r w:rsidR="001A5278" w:rsidRPr="007463FC">
        <w:rPr>
          <w:rFonts w:ascii="Times New Roman" w:hAnsi="Times New Roman" w:cs="Times New Roman" w:hint="eastAsia"/>
          <w:sz w:val="21"/>
          <w:szCs w:val="21"/>
        </w:rPr>
        <w:t>类</w:t>
      </w:r>
      <w:r w:rsidR="001A5278" w:rsidRPr="007463FC">
        <w:rPr>
          <w:rFonts w:ascii="Times New Roman" w:hAnsi="Times New Roman" w:cs="Times New Roman"/>
          <w:sz w:val="21"/>
          <w:szCs w:val="21"/>
        </w:rPr>
        <w:t xml:space="preserve"> 006756</w:t>
      </w:r>
      <w:r w:rsidR="001A5278" w:rsidRPr="007463FC">
        <w:rPr>
          <w:rFonts w:ascii="Times New Roman" w:hAnsi="Times New Roman" w:cs="Times New Roman" w:hint="eastAsia"/>
          <w:sz w:val="21"/>
          <w:szCs w:val="21"/>
        </w:rPr>
        <w:t>，</w:t>
      </w:r>
      <w:r w:rsidR="001A5278" w:rsidRPr="007463FC">
        <w:rPr>
          <w:rFonts w:ascii="Times New Roman" w:hAnsi="Times New Roman" w:cs="Times New Roman"/>
          <w:sz w:val="21"/>
          <w:szCs w:val="21"/>
        </w:rPr>
        <w:t>C</w:t>
      </w:r>
      <w:r w:rsidR="001A5278" w:rsidRPr="007463FC">
        <w:rPr>
          <w:rFonts w:ascii="Times New Roman" w:hAnsi="Times New Roman" w:cs="Times New Roman" w:hint="eastAsia"/>
          <w:sz w:val="21"/>
          <w:szCs w:val="21"/>
        </w:rPr>
        <w:t>类</w:t>
      </w:r>
      <w:r w:rsidR="001A5278" w:rsidRPr="007463FC">
        <w:rPr>
          <w:rFonts w:ascii="Times New Roman" w:hAnsi="Times New Roman" w:cs="Times New Roman"/>
          <w:sz w:val="21"/>
          <w:szCs w:val="21"/>
        </w:rPr>
        <w:t xml:space="preserve"> 006757</w:t>
      </w:r>
      <w:r w:rsidR="001A5278" w:rsidRPr="007463FC">
        <w:rPr>
          <w:rFonts w:ascii="Times New Roman" w:hAnsi="Times New Roman" w:cs="Times New Roman" w:hint="eastAsia"/>
          <w:sz w:val="21"/>
          <w:szCs w:val="21"/>
        </w:rPr>
        <w:t>）</w:t>
      </w:r>
      <w:r w:rsidR="00976E0D" w:rsidRPr="007463FC">
        <w:rPr>
          <w:rFonts w:ascii="Times New Roman" w:hAnsi="Times New Roman" w:cs="Times New Roman" w:hint="eastAsia"/>
          <w:sz w:val="21"/>
          <w:szCs w:val="21"/>
        </w:rPr>
        <w:t>并开通定期定额投资计划、基金转换业务。</w:t>
      </w:r>
      <w:r w:rsidR="007F40B3" w:rsidRPr="007463FC">
        <w:rPr>
          <w:rFonts w:ascii="Times New Roman" w:hAnsi="Times New Roman" w:cs="Times New Roman" w:hint="eastAsia"/>
          <w:sz w:val="21"/>
          <w:szCs w:val="21"/>
        </w:rPr>
        <w:t>投资人可通过</w:t>
      </w:r>
      <w:r w:rsidR="0016530B">
        <w:rPr>
          <w:rFonts w:ascii="Times New Roman" w:hAnsi="Times New Roman" w:cs="Times New Roman" w:hint="eastAsia"/>
          <w:sz w:val="21"/>
          <w:szCs w:val="21"/>
        </w:rPr>
        <w:t>招商银行</w:t>
      </w:r>
      <w:r w:rsidR="007F40B3" w:rsidRPr="007463FC">
        <w:rPr>
          <w:rFonts w:ascii="Times New Roman" w:hAnsi="Times New Roman" w:cs="Times New Roman" w:hint="eastAsia"/>
          <w:sz w:val="21"/>
          <w:szCs w:val="21"/>
        </w:rPr>
        <w:t>办理</w:t>
      </w:r>
      <w:r w:rsidR="001A5278" w:rsidRPr="007463FC">
        <w:rPr>
          <w:rFonts w:ascii="Times New Roman" w:hAnsi="Times New Roman" w:cs="Times New Roman" w:hint="eastAsia"/>
          <w:sz w:val="21"/>
          <w:szCs w:val="21"/>
        </w:rPr>
        <w:t>本</w:t>
      </w:r>
      <w:r w:rsidR="007F40B3" w:rsidRPr="007463FC">
        <w:rPr>
          <w:rFonts w:ascii="Times New Roman" w:hAnsi="Times New Roman" w:cs="Times New Roman" w:hint="eastAsia"/>
          <w:sz w:val="21"/>
          <w:szCs w:val="21"/>
        </w:rPr>
        <w:t>基金</w:t>
      </w:r>
      <w:r w:rsidR="00743DC7" w:rsidRPr="007463FC">
        <w:rPr>
          <w:rFonts w:ascii="Times New Roman" w:hAnsi="Times New Roman" w:cs="Times New Roman" w:hint="eastAsia"/>
          <w:sz w:val="21"/>
          <w:szCs w:val="21"/>
        </w:rPr>
        <w:t>的</w:t>
      </w:r>
      <w:r w:rsidR="007F40B3" w:rsidRPr="007463FC">
        <w:rPr>
          <w:rFonts w:ascii="Times New Roman" w:hAnsi="Times New Roman" w:cs="Times New Roman" w:hint="eastAsia"/>
          <w:sz w:val="21"/>
          <w:szCs w:val="21"/>
        </w:rPr>
        <w:t>开户、申购、</w:t>
      </w:r>
      <w:r w:rsidR="00C45D1B" w:rsidRPr="007463FC">
        <w:rPr>
          <w:rFonts w:ascii="Times New Roman" w:hAnsi="Times New Roman" w:cs="Times New Roman" w:hint="eastAsia"/>
          <w:sz w:val="21"/>
          <w:szCs w:val="21"/>
        </w:rPr>
        <w:t>定期定额投资</w:t>
      </w:r>
      <w:r w:rsidR="00C45D1B" w:rsidRPr="007463FC">
        <w:rPr>
          <w:rFonts w:ascii="Times New Roman" w:hAnsi="Times New Roman" w:cs="Times New Roman"/>
          <w:sz w:val="21"/>
          <w:szCs w:val="21"/>
        </w:rPr>
        <w:t>计划、转换、</w:t>
      </w:r>
      <w:r w:rsidR="007F40B3" w:rsidRPr="007463FC">
        <w:rPr>
          <w:rFonts w:ascii="Times New Roman" w:hAnsi="Times New Roman" w:cs="Times New Roman" w:hint="eastAsia"/>
          <w:sz w:val="21"/>
          <w:szCs w:val="21"/>
        </w:rPr>
        <w:t>赎回等业务。具体公告如下：</w:t>
      </w:r>
    </w:p>
    <w:p w:rsidR="00620140" w:rsidRPr="007463FC" w:rsidRDefault="00620140">
      <w:pPr>
        <w:pStyle w:val="Default"/>
        <w:tabs>
          <w:tab w:val="left" w:pos="426"/>
        </w:tabs>
        <w:spacing w:line="360" w:lineRule="auto"/>
        <w:ind w:leftChars="43" w:left="90" w:firstLineChars="207" w:firstLine="435"/>
        <w:rPr>
          <w:rFonts w:ascii="Times New Roman" w:hAnsi="Times New Roman" w:cs="Times New Roman"/>
          <w:sz w:val="21"/>
          <w:szCs w:val="21"/>
        </w:rPr>
      </w:pPr>
    </w:p>
    <w:p w:rsidR="007F40B3" w:rsidRPr="007463FC" w:rsidRDefault="003D112C">
      <w:pPr>
        <w:pStyle w:val="CM12"/>
        <w:spacing w:line="360" w:lineRule="auto"/>
        <w:ind w:left="420"/>
        <w:jc w:val="both"/>
        <w:rPr>
          <w:rFonts w:ascii="Times New Roman" w:hAnsi="Times New Roman" w:cs="Times New Roman"/>
          <w:color w:val="000000"/>
          <w:sz w:val="21"/>
          <w:szCs w:val="21"/>
        </w:rPr>
      </w:pPr>
      <w:r w:rsidRPr="007463FC">
        <w:rPr>
          <w:rFonts w:ascii="Times New Roman" w:hAnsi="Times New Roman" w:cs="Times New Roman" w:hint="eastAsia"/>
          <w:color w:val="000000"/>
          <w:sz w:val="21"/>
          <w:szCs w:val="21"/>
        </w:rPr>
        <w:t>一、</w:t>
      </w:r>
      <w:r w:rsidR="009864C9" w:rsidRPr="007463FC">
        <w:rPr>
          <w:rFonts w:ascii="Times New Roman" w:hAnsi="Times New Roman" w:cs="Times New Roman" w:hint="eastAsia"/>
          <w:color w:val="000000"/>
          <w:sz w:val="21"/>
          <w:szCs w:val="21"/>
        </w:rPr>
        <w:t>适用基金列表</w:t>
      </w:r>
      <w:r w:rsidR="007F40B3" w:rsidRPr="007463FC">
        <w:rPr>
          <w:rFonts w:ascii="Times New Roman" w:hAnsi="Times New Roman" w:cs="Times New Roman" w:hint="eastAsia"/>
          <w:color w:val="000000"/>
          <w:sz w:val="21"/>
          <w:szCs w:val="21"/>
        </w:rPr>
        <w:t>：</w:t>
      </w: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6502"/>
        <w:gridCol w:w="13"/>
      </w:tblGrid>
      <w:tr w:rsidR="001816BC" w:rsidRPr="001A5278" w:rsidTr="005F1C3D">
        <w:trPr>
          <w:gridAfter w:val="1"/>
          <w:wAfter w:w="13" w:type="dxa"/>
          <w:trHeight w:val="540"/>
          <w:jc w:val="center"/>
        </w:trPr>
        <w:tc>
          <w:tcPr>
            <w:tcW w:w="1329" w:type="dxa"/>
            <w:shd w:val="clear" w:color="auto" w:fill="auto"/>
            <w:noWrap/>
            <w:vAlign w:val="center"/>
            <w:hideMark/>
          </w:tcPr>
          <w:p w:rsidR="001816BC" w:rsidRPr="007463FC" w:rsidRDefault="001816BC" w:rsidP="007463FC">
            <w:pPr>
              <w:widowControl/>
              <w:spacing w:line="360" w:lineRule="auto"/>
              <w:jc w:val="center"/>
              <w:rPr>
                <w:rFonts w:ascii="Times New Roman" w:eastAsia="宋体" w:hAnsi="Times New Roman" w:cs="Times New Roman"/>
                <w:b/>
                <w:bCs/>
                <w:kern w:val="0"/>
                <w:szCs w:val="21"/>
              </w:rPr>
            </w:pPr>
            <w:r w:rsidRPr="007463FC">
              <w:rPr>
                <w:rFonts w:ascii="Times New Roman" w:eastAsia="宋体" w:hAnsi="Times New Roman" w:cs="Times New Roman" w:hint="eastAsia"/>
                <w:b/>
                <w:bCs/>
                <w:kern w:val="0"/>
                <w:szCs w:val="21"/>
              </w:rPr>
              <w:t>基金代码</w:t>
            </w:r>
          </w:p>
        </w:tc>
        <w:tc>
          <w:tcPr>
            <w:tcW w:w="6502" w:type="dxa"/>
            <w:shd w:val="clear" w:color="auto" w:fill="auto"/>
            <w:noWrap/>
            <w:vAlign w:val="center"/>
            <w:hideMark/>
          </w:tcPr>
          <w:p w:rsidR="001816BC" w:rsidRPr="007463FC" w:rsidRDefault="001816BC" w:rsidP="007463FC">
            <w:pPr>
              <w:widowControl/>
              <w:spacing w:line="360" w:lineRule="auto"/>
              <w:jc w:val="center"/>
              <w:rPr>
                <w:rFonts w:ascii="Times New Roman" w:eastAsia="宋体" w:hAnsi="Times New Roman" w:cs="Times New Roman"/>
                <w:b/>
                <w:bCs/>
                <w:kern w:val="0"/>
                <w:szCs w:val="21"/>
              </w:rPr>
            </w:pPr>
            <w:r w:rsidRPr="007463FC">
              <w:rPr>
                <w:rFonts w:ascii="Times New Roman" w:eastAsia="宋体" w:hAnsi="Times New Roman" w:cs="Times New Roman" w:hint="eastAsia"/>
                <w:b/>
                <w:bCs/>
                <w:kern w:val="0"/>
                <w:szCs w:val="21"/>
              </w:rPr>
              <w:t>基金</w:t>
            </w:r>
            <w:r w:rsidR="00331D85" w:rsidRPr="007463FC">
              <w:rPr>
                <w:rFonts w:ascii="Times New Roman" w:eastAsia="宋体" w:hAnsi="Times New Roman" w:cs="Times New Roman" w:hint="eastAsia"/>
                <w:b/>
                <w:bCs/>
                <w:kern w:val="0"/>
                <w:szCs w:val="21"/>
              </w:rPr>
              <w:t>名称</w:t>
            </w:r>
          </w:p>
        </w:tc>
      </w:tr>
      <w:tr w:rsidR="00B572B4" w:rsidRPr="001A5278" w:rsidTr="005F1C3D">
        <w:trPr>
          <w:trHeight w:val="410"/>
          <w:jc w:val="center"/>
        </w:trPr>
        <w:tc>
          <w:tcPr>
            <w:tcW w:w="1329" w:type="dxa"/>
            <w:shd w:val="clear" w:color="auto" w:fill="auto"/>
            <w:noWrap/>
            <w:vAlign w:val="center"/>
          </w:tcPr>
          <w:p w:rsidR="00B572B4" w:rsidRPr="007463FC" w:rsidRDefault="00B572B4" w:rsidP="007463FC">
            <w:pPr>
              <w:widowControl/>
              <w:spacing w:line="360" w:lineRule="auto"/>
              <w:jc w:val="center"/>
              <w:rPr>
                <w:rFonts w:ascii="Times New Roman" w:eastAsia="宋体" w:hAnsi="Times New Roman" w:cs="Times New Roman"/>
                <w:kern w:val="0"/>
                <w:szCs w:val="21"/>
              </w:rPr>
            </w:pPr>
            <w:r w:rsidRPr="007463FC">
              <w:rPr>
                <w:rFonts w:ascii="Times New Roman" w:eastAsia="宋体" w:hAnsi="Times New Roman" w:cs="Times New Roman"/>
                <w:kern w:val="0"/>
                <w:szCs w:val="21"/>
              </w:rPr>
              <w:t>006756</w:t>
            </w:r>
          </w:p>
        </w:tc>
        <w:tc>
          <w:tcPr>
            <w:tcW w:w="6515" w:type="dxa"/>
            <w:gridSpan w:val="2"/>
            <w:shd w:val="clear" w:color="auto" w:fill="auto"/>
            <w:noWrap/>
            <w:vAlign w:val="center"/>
          </w:tcPr>
          <w:p w:rsidR="00B572B4" w:rsidRPr="007463FC" w:rsidRDefault="00B572B4" w:rsidP="007463FC">
            <w:pPr>
              <w:widowControl/>
              <w:spacing w:line="360" w:lineRule="auto"/>
              <w:jc w:val="center"/>
              <w:rPr>
                <w:rFonts w:ascii="Times New Roman" w:eastAsia="宋体" w:hAnsi="Times New Roman" w:cs="Times New Roman"/>
                <w:kern w:val="0"/>
                <w:szCs w:val="21"/>
              </w:rPr>
            </w:pPr>
            <w:r w:rsidRPr="007463FC">
              <w:rPr>
                <w:rFonts w:ascii="Times New Roman" w:eastAsia="宋体" w:hAnsi="Times New Roman" w:cs="Times New Roman" w:hint="eastAsia"/>
                <w:szCs w:val="21"/>
              </w:rPr>
              <w:t>国泰中证生物医药交易型开放式指数证券投资基金联接基金（</w:t>
            </w:r>
            <w:r w:rsidRPr="007463FC">
              <w:rPr>
                <w:rFonts w:ascii="Times New Roman" w:eastAsia="宋体" w:hAnsi="Times New Roman" w:cs="Times New Roman"/>
                <w:szCs w:val="21"/>
              </w:rPr>
              <w:t>A</w:t>
            </w:r>
            <w:r w:rsidRPr="007463FC">
              <w:rPr>
                <w:rFonts w:ascii="Times New Roman" w:eastAsia="宋体" w:hAnsi="Times New Roman" w:cs="Times New Roman" w:hint="eastAsia"/>
                <w:szCs w:val="21"/>
              </w:rPr>
              <w:t>类）</w:t>
            </w:r>
          </w:p>
        </w:tc>
      </w:tr>
      <w:tr w:rsidR="00B572B4" w:rsidRPr="001A5278" w:rsidTr="005F1C3D">
        <w:trPr>
          <w:trHeight w:val="410"/>
          <w:jc w:val="center"/>
        </w:trPr>
        <w:tc>
          <w:tcPr>
            <w:tcW w:w="1329" w:type="dxa"/>
            <w:shd w:val="clear" w:color="auto" w:fill="auto"/>
            <w:noWrap/>
            <w:vAlign w:val="center"/>
          </w:tcPr>
          <w:p w:rsidR="00B572B4" w:rsidRPr="007463FC" w:rsidRDefault="00B572B4" w:rsidP="007463FC">
            <w:pPr>
              <w:widowControl/>
              <w:spacing w:line="360" w:lineRule="auto"/>
              <w:jc w:val="center"/>
              <w:rPr>
                <w:rFonts w:ascii="Times New Roman" w:eastAsia="宋体" w:hAnsi="Times New Roman" w:cs="Times New Roman"/>
                <w:kern w:val="0"/>
                <w:szCs w:val="21"/>
              </w:rPr>
            </w:pPr>
            <w:r w:rsidRPr="007463FC">
              <w:rPr>
                <w:rFonts w:ascii="Times New Roman" w:eastAsia="宋体" w:hAnsi="Times New Roman" w:cs="Times New Roman"/>
                <w:kern w:val="0"/>
                <w:szCs w:val="21"/>
              </w:rPr>
              <w:t>006757</w:t>
            </w:r>
          </w:p>
        </w:tc>
        <w:tc>
          <w:tcPr>
            <w:tcW w:w="6515" w:type="dxa"/>
            <w:gridSpan w:val="2"/>
            <w:shd w:val="clear" w:color="auto" w:fill="auto"/>
            <w:noWrap/>
            <w:vAlign w:val="center"/>
          </w:tcPr>
          <w:p w:rsidR="00B572B4" w:rsidRPr="007463FC" w:rsidRDefault="00B572B4" w:rsidP="007463FC">
            <w:pPr>
              <w:widowControl/>
              <w:spacing w:line="360" w:lineRule="auto"/>
              <w:jc w:val="center"/>
              <w:rPr>
                <w:rFonts w:ascii="Times New Roman" w:eastAsia="宋体" w:hAnsi="Times New Roman" w:cs="Times New Roman"/>
                <w:szCs w:val="21"/>
              </w:rPr>
            </w:pPr>
            <w:r w:rsidRPr="007463FC">
              <w:rPr>
                <w:rFonts w:ascii="Times New Roman" w:eastAsia="宋体" w:hAnsi="Times New Roman" w:cs="Times New Roman" w:hint="eastAsia"/>
                <w:szCs w:val="21"/>
              </w:rPr>
              <w:t>国泰中证生物医药交易型开放式指数证券投资基金联接基金（</w:t>
            </w:r>
            <w:r w:rsidRPr="007463FC">
              <w:rPr>
                <w:rFonts w:ascii="Times New Roman" w:eastAsia="宋体" w:hAnsi="Times New Roman" w:cs="Times New Roman"/>
                <w:szCs w:val="21"/>
              </w:rPr>
              <w:t>C</w:t>
            </w:r>
            <w:r w:rsidRPr="007463FC">
              <w:rPr>
                <w:rFonts w:ascii="Times New Roman" w:eastAsia="宋体" w:hAnsi="Times New Roman" w:cs="Times New Roman" w:hint="eastAsia"/>
                <w:szCs w:val="21"/>
              </w:rPr>
              <w:t>类）</w:t>
            </w:r>
          </w:p>
        </w:tc>
      </w:tr>
    </w:tbl>
    <w:p w:rsidR="001816BC" w:rsidRPr="007463FC" w:rsidRDefault="000A321D" w:rsidP="00A700B0">
      <w:pPr>
        <w:pStyle w:val="Default"/>
        <w:tabs>
          <w:tab w:val="left" w:pos="426"/>
        </w:tabs>
        <w:spacing w:line="360" w:lineRule="auto"/>
        <w:ind w:leftChars="43" w:left="90" w:firstLineChars="207" w:firstLine="435"/>
        <w:rPr>
          <w:rFonts w:ascii="Times New Roman" w:hAnsi="Times New Roman" w:cs="Times New Roman"/>
          <w:sz w:val="21"/>
          <w:szCs w:val="21"/>
        </w:rPr>
      </w:pPr>
      <w:r w:rsidRPr="007463FC">
        <w:rPr>
          <w:rFonts w:ascii="Times New Roman" w:hAnsi="Times New Roman" w:cs="Times New Roman" w:hint="eastAsia"/>
          <w:bCs/>
          <w:color w:val="auto"/>
          <w:sz w:val="21"/>
          <w:szCs w:val="21"/>
        </w:rPr>
        <w:t>注</w:t>
      </w:r>
      <w:r w:rsidRPr="007463FC">
        <w:rPr>
          <w:rFonts w:ascii="Times New Roman" w:hAnsi="Times New Roman" w:cs="Times New Roman"/>
          <w:bCs/>
          <w:color w:val="auto"/>
          <w:sz w:val="21"/>
          <w:szCs w:val="21"/>
        </w:rPr>
        <w:t>：</w:t>
      </w:r>
      <w:r w:rsidR="001816BC" w:rsidRPr="007463FC">
        <w:rPr>
          <w:rFonts w:ascii="Times New Roman" w:hAnsi="Times New Roman" w:cs="Times New Roman"/>
          <w:sz w:val="21"/>
          <w:szCs w:val="21"/>
        </w:rPr>
        <w:t>1</w:t>
      </w:r>
      <w:r w:rsidR="001816BC" w:rsidRPr="007463FC">
        <w:rPr>
          <w:rFonts w:ascii="Times New Roman" w:hAnsi="Times New Roman" w:cs="Times New Roman" w:hint="eastAsia"/>
          <w:sz w:val="21"/>
          <w:szCs w:val="21"/>
        </w:rPr>
        <w:t>、</w:t>
      </w:r>
      <w:r w:rsidR="00331D85" w:rsidRPr="007463FC">
        <w:rPr>
          <w:rFonts w:ascii="Times New Roman" w:hAnsi="Times New Roman" w:cs="Times New Roman" w:hint="eastAsia"/>
          <w:sz w:val="21"/>
          <w:szCs w:val="21"/>
        </w:rPr>
        <w:t>本</w:t>
      </w:r>
      <w:r w:rsidR="001816BC" w:rsidRPr="007463FC">
        <w:rPr>
          <w:rFonts w:ascii="Times New Roman" w:hAnsi="Times New Roman" w:cs="Times New Roman" w:hint="eastAsia"/>
          <w:sz w:val="21"/>
          <w:szCs w:val="21"/>
        </w:rPr>
        <w:t>基金的申购、定期定额投资最低金额限制，转换、赎回最低份额限制请详见本基金管理人发布的</w:t>
      </w:r>
      <w:r w:rsidR="00130D27" w:rsidRPr="007463FC">
        <w:rPr>
          <w:rFonts w:ascii="Times New Roman" w:hAnsi="Times New Roman" w:cs="Times New Roman" w:hint="eastAsia"/>
          <w:sz w:val="21"/>
          <w:szCs w:val="21"/>
        </w:rPr>
        <w:t>相关</w:t>
      </w:r>
      <w:r w:rsidR="001816BC" w:rsidRPr="007463FC">
        <w:rPr>
          <w:rFonts w:ascii="Times New Roman" w:hAnsi="Times New Roman" w:cs="Times New Roman" w:hint="eastAsia"/>
          <w:sz w:val="21"/>
          <w:szCs w:val="21"/>
        </w:rPr>
        <w:t>业务公告，如</w:t>
      </w:r>
      <w:r w:rsidR="0016530B">
        <w:rPr>
          <w:rFonts w:ascii="Times New Roman" w:hAnsi="Times New Roman" w:cs="Times New Roman" w:hint="eastAsia"/>
          <w:sz w:val="21"/>
          <w:szCs w:val="21"/>
        </w:rPr>
        <w:t>招商银行</w:t>
      </w:r>
      <w:r w:rsidR="001816BC" w:rsidRPr="007463FC">
        <w:rPr>
          <w:rFonts w:ascii="Times New Roman" w:hAnsi="Times New Roman" w:cs="Times New Roman" w:hint="eastAsia"/>
          <w:sz w:val="21"/>
          <w:szCs w:val="21"/>
        </w:rPr>
        <w:t>有不同规定，投资者通过</w:t>
      </w:r>
      <w:r w:rsidR="0016530B">
        <w:rPr>
          <w:rFonts w:ascii="Times New Roman" w:hAnsi="Times New Roman" w:cs="Times New Roman" w:hint="eastAsia"/>
          <w:sz w:val="21"/>
          <w:szCs w:val="21"/>
        </w:rPr>
        <w:t>招商银行</w:t>
      </w:r>
      <w:r w:rsidR="001816BC" w:rsidRPr="007463FC">
        <w:rPr>
          <w:rFonts w:ascii="Times New Roman" w:hAnsi="Times New Roman" w:cs="Times New Roman" w:hint="eastAsia"/>
          <w:sz w:val="21"/>
          <w:szCs w:val="21"/>
        </w:rPr>
        <w:t>办理相关业务时，需同时遵循</w:t>
      </w:r>
      <w:r w:rsidR="0016530B">
        <w:rPr>
          <w:rFonts w:ascii="Times New Roman" w:hAnsi="Times New Roman" w:cs="Times New Roman" w:hint="eastAsia"/>
          <w:sz w:val="21"/>
          <w:szCs w:val="21"/>
        </w:rPr>
        <w:t>招商银行</w:t>
      </w:r>
      <w:r w:rsidR="001816BC" w:rsidRPr="007463FC">
        <w:rPr>
          <w:rFonts w:ascii="Times New Roman" w:hAnsi="Times New Roman" w:cs="Times New Roman" w:hint="eastAsia"/>
          <w:sz w:val="21"/>
          <w:szCs w:val="21"/>
        </w:rPr>
        <w:t>的具体规定。</w:t>
      </w:r>
    </w:p>
    <w:p w:rsidR="00B12A87" w:rsidRPr="007463FC" w:rsidRDefault="001816BC" w:rsidP="00A700B0">
      <w:pPr>
        <w:pStyle w:val="Default"/>
        <w:tabs>
          <w:tab w:val="left" w:pos="426"/>
        </w:tabs>
        <w:spacing w:line="360" w:lineRule="auto"/>
        <w:ind w:leftChars="43" w:left="90" w:firstLineChars="207" w:firstLine="435"/>
        <w:rPr>
          <w:rFonts w:ascii="Times New Roman" w:hAnsi="Times New Roman" w:cs="Times New Roman"/>
          <w:sz w:val="21"/>
          <w:szCs w:val="21"/>
        </w:rPr>
      </w:pPr>
      <w:r w:rsidRPr="007463FC">
        <w:rPr>
          <w:rFonts w:ascii="Times New Roman" w:hAnsi="Times New Roman" w:cs="Times New Roman"/>
          <w:sz w:val="21"/>
          <w:szCs w:val="21"/>
        </w:rPr>
        <w:t>2</w:t>
      </w:r>
      <w:r w:rsidRPr="007463FC">
        <w:rPr>
          <w:rFonts w:ascii="Times New Roman" w:hAnsi="Times New Roman" w:cs="Times New Roman" w:hint="eastAsia"/>
          <w:sz w:val="21"/>
          <w:szCs w:val="21"/>
        </w:rPr>
        <w:t>、投资者通过</w:t>
      </w:r>
      <w:r w:rsidR="0016530B">
        <w:rPr>
          <w:rFonts w:ascii="Times New Roman" w:hAnsi="Times New Roman" w:cs="Times New Roman" w:hint="eastAsia"/>
          <w:sz w:val="21"/>
          <w:szCs w:val="21"/>
        </w:rPr>
        <w:t>招商银行</w:t>
      </w:r>
      <w:r w:rsidRPr="007463FC">
        <w:rPr>
          <w:rFonts w:ascii="Times New Roman" w:hAnsi="Times New Roman" w:cs="Times New Roman" w:hint="eastAsia"/>
          <w:sz w:val="21"/>
          <w:szCs w:val="21"/>
        </w:rPr>
        <w:t>办理</w:t>
      </w:r>
      <w:r w:rsidR="00331D85" w:rsidRPr="007463FC">
        <w:rPr>
          <w:rFonts w:ascii="Times New Roman" w:hAnsi="Times New Roman" w:cs="Times New Roman" w:hint="eastAsia"/>
          <w:sz w:val="21"/>
          <w:szCs w:val="21"/>
        </w:rPr>
        <w:t>本</w:t>
      </w:r>
      <w:r w:rsidRPr="007463FC">
        <w:rPr>
          <w:rFonts w:ascii="Times New Roman" w:hAnsi="Times New Roman" w:cs="Times New Roman" w:hint="eastAsia"/>
          <w:sz w:val="21"/>
          <w:szCs w:val="21"/>
        </w:rPr>
        <w:t>基金的申购、定期定额投资</w:t>
      </w:r>
      <w:r w:rsidR="001A5278">
        <w:rPr>
          <w:rFonts w:ascii="Times New Roman" w:hAnsi="Times New Roman" w:cs="Times New Roman" w:hint="eastAsia"/>
          <w:sz w:val="21"/>
          <w:szCs w:val="21"/>
        </w:rPr>
        <w:t>等</w:t>
      </w:r>
      <w:r w:rsidRPr="007463FC">
        <w:rPr>
          <w:rFonts w:ascii="Times New Roman" w:hAnsi="Times New Roman" w:cs="Times New Roman" w:hint="eastAsia"/>
          <w:sz w:val="21"/>
          <w:szCs w:val="21"/>
        </w:rPr>
        <w:t>业务，是否享受费率优惠、具体折扣费率及费率优惠活动期限以</w:t>
      </w:r>
      <w:r w:rsidR="0016530B">
        <w:rPr>
          <w:rFonts w:ascii="Times New Roman" w:hAnsi="Times New Roman" w:cs="Times New Roman" w:hint="eastAsia"/>
          <w:sz w:val="21"/>
          <w:szCs w:val="21"/>
        </w:rPr>
        <w:t>招商银行</w:t>
      </w:r>
      <w:r w:rsidRPr="007463FC">
        <w:rPr>
          <w:rFonts w:ascii="Times New Roman" w:hAnsi="Times New Roman" w:cs="Times New Roman" w:hint="eastAsia"/>
          <w:sz w:val="21"/>
          <w:szCs w:val="21"/>
        </w:rPr>
        <w:t>活动公告为准。</w:t>
      </w:r>
    </w:p>
    <w:p w:rsidR="001816BC" w:rsidRPr="007463FC" w:rsidRDefault="001816BC">
      <w:pPr>
        <w:pStyle w:val="Default"/>
        <w:tabs>
          <w:tab w:val="left" w:pos="426"/>
        </w:tabs>
        <w:spacing w:line="360" w:lineRule="auto"/>
        <w:ind w:leftChars="43" w:left="90" w:firstLineChars="207" w:firstLine="435"/>
        <w:rPr>
          <w:rFonts w:ascii="Times New Roman" w:hAnsi="Times New Roman" w:cs="Times New Roman"/>
          <w:sz w:val="21"/>
          <w:szCs w:val="21"/>
        </w:rPr>
      </w:pPr>
    </w:p>
    <w:p w:rsidR="001816BC" w:rsidRPr="007463FC" w:rsidRDefault="001816BC">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bCs/>
          <w:kern w:val="0"/>
          <w:szCs w:val="21"/>
        </w:rPr>
        <w:t>二、</w:t>
      </w:r>
      <w:r w:rsidRPr="007463FC">
        <w:rPr>
          <w:rFonts w:ascii="Times New Roman" w:eastAsia="宋体" w:hAnsi="Times New Roman" w:cs="Times New Roman" w:hint="eastAsia"/>
          <w:bCs/>
          <w:kern w:val="0"/>
          <w:szCs w:val="21"/>
        </w:rPr>
        <w:t>定投业务规则</w:t>
      </w:r>
    </w:p>
    <w:p w:rsidR="001816BC" w:rsidRPr="007463FC" w:rsidRDefault="001816BC">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bCs/>
          <w:kern w:val="0"/>
          <w:szCs w:val="21"/>
        </w:rPr>
        <w:t>定期定额投资是指投资者通过本基金管理人指定的销售机构申请，约定每月扣款时间、扣款金额、扣款方式，由指定销售机构于每期约定扣款日，在投资者指定资金账户内自动完成扣款和基金申购申请的一种长期投资方式。定期定额申购费率与普通申购费率相同，每期扣款金额以各销售渠道为准。销售机构将按照与投资者申请时所约定的每月固定扣款日、扣款金额扣款，若遇非基金交易日时，扣款是否顺延以销售机构的具体规定为准。</w:t>
      </w:r>
    </w:p>
    <w:p w:rsidR="001A5278" w:rsidRPr="007463FC" w:rsidRDefault="001A5278">
      <w:pPr>
        <w:spacing w:line="360" w:lineRule="auto"/>
        <w:ind w:firstLine="420"/>
        <w:rPr>
          <w:rFonts w:ascii="Times New Roman" w:eastAsia="宋体" w:hAnsi="Times New Roman" w:cs="Times New Roman"/>
          <w:bCs/>
          <w:kern w:val="0"/>
          <w:szCs w:val="21"/>
        </w:rPr>
      </w:pPr>
    </w:p>
    <w:p w:rsidR="001816BC" w:rsidRPr="007463FC" w:rsidRDefault="001816BC">
      <w:pPr>
        <w:spacing w:line="360" w:lineRule="auto"/>
        <w:ind w:firstLine="420"/>
        <w:rPr>
          <w:rFonts w:ascii="Times New Roman" w:eastAsia="宋体" w:hAnsi="Times New Roman" w:cs="Times New Roman"/>
          <w:szCs w:val="21"/>
        </w:rPr>
      </w:pPr>
      <w:r w:rsidRPr="007463FC">
        <w:rPr>
          <w:rFonts w:ascii="Times New Roman" w:eastAsia="宋体" w:hAnsi="Times New Roman" w:cs="Times New Roman" w:hint="eastAsia"/>
          <w:szCs w:val="21"/>
        </w:rPr>
        <w:t>三、转换业务</w:t>
      </w:r>
      <w:r w:rsidRPr="007463FC">
        <w:rPr>
          <w:rFonts w:ascii="Times New Roman" w:eastAsia="宋体" w:hAnsi="Times New Roman" w:cs="Times New Roman"/>
          <w:szCs w:val="21"/>
        </w:rPr>
        <w:t>规则</w:t>
      </w:r>
    </w:p>
    <w:p w:rsidR="001816BC" w:rsidRPr="007463FC" w:rsidRDefault="001816BC">
      <w:pPr>
        <w:spacing w:line="360" w:lineRule="auto"/>
        <w:ind w:firstLine="420"/>
        <w:rPr>
          <w:rFonts w:ascii="Times New Roman" w:eastAsia="宋体" w:hAnsi="Times New Roman" w:cs="Times New Roman"/>
          <w:szCs w:val="21"/>
        </w:rPr>
      </w:pPr>
      <w:r w:rsidRPr="007463FC">
        <w:rPr>
          <w:rFonts w:ascii="Times New Roman" w:eastAsia="宋体" w:hAnsi="Times New Roman" w:cs="Times New Roman"/>
          <w:szCs w:val="21"/>
        </w:rPr>
        <w:t>1</w:t>
      </w:r>
      <w:r w:rsidRPr="007463FC">
        <w:rPr>
          <w:rFonts w:ascii="Times New Roman" w:eastAsia="宋体" w:hAnsi="Times New Roman" w:cs="Times New Roman" w:hint="eastAsia"/>
          <w:szCs w:val="21"/>
        </w:rPr>
        <w:t>、</w:t>
      </w:r>
      <w:r w:rsidRPr="007463FC">
        <w:rPr>
          <w:rFonts w:ascii="Times New Roman" w:eastAsia="宋体" w:hAnsi="Times New Roman" w:cs="Times New Roman"/>
          <w:szCs w:val="21"/>
        </w:rPr>
        <w:t>基金转换业务是指投资者在同一销售机构持有本基金管理人管理的开放式基金基金份额后，可将其持有的基金份额直接转换成本基金管理人管理的由该销售机构销售的其他开</w:t>
      </w:r>
      <w:r w:rsidRPr="007463FC">
        <w:rPr>
          <w:rFonts w:ascii="Times New Roman" w:eastAsia="宋体" w:hAnsi="Times New Roman" w:cs="Times New Roman"/>
          <w:szCs w:val="21"/>
        </w:rPr>
        <w:lastRenderedPageBreak/>
        <w:t>放式基金的基金份额，而不需要先赎回已持有的基金份额，再申购目标基金的一种业务模式。</w:t>
      </w:r>
    </w:p>
    <w:p w:rsidR="001816BC" w:rsidRPr="007463FC" w:rsidRDefault="001816BC">
      <w:pPr>
        <w:spacing w:line="360" w:lineRule="auto"/>
        <w:ind w:firstLine="420"/>
        <w:rPr>
          <w:rFonts w:ascii="Times New Roman" w:eastAsia="宋体" w:hAnsi="Times New Roman" w:cs="Times New Roman"/>
          <w:szCs w:val="21"/>
        </w:rPr>
      </w:pPr>
      <w:r w:rsidRPr="007463FC">
        <w:rPr>
          <w:rFonts w:ascii="Times New Roman" w:eastAsia="宋体" w:hAnsi="Times New Roman" w:cs="Times New Roman"/>
          <w:szCs w:val="21"/>
        </w:rPr>
        <w:t>2</w:t>
      </w:r>
      <w:r w:rsidRPr="007463FC">
        <w:rPr>
          <w:rFonts w:ascii="Times New Roman" w:eastAsia="宋体" w:hAnsi="Times New Roman" w:cs="Times New Roman" w:hint="eastAsia"/>
          <w:szCs w:val="21"/>
        </w:rPr>
        <w:t>、同一基金</w:t>
      </w:r>
      <w:r w:rsidRPr="007463FC">
        <w:rPr>
          <w:rFonts w:ascii="Times New Roman" w:eastAsia="宋体" w:hAnsi="Times New Roman" w:cs="Times New Roman"/>
          <w:szCs w:val="21"/>
        </w:rPr>
        <w:t>A/C</w:t>
      </w:r>
      <w:r w:rsidRPr="007463FC">
        <w:rPr>
          <w:rFonts w:ascii="Times New Roman" w:eastAsia="宋体" w:hAnsi="Times New Roman" w:cs="Times New Roman" w:hint="eastAsia"/>
          <w:szCs w:val="21"/>
        </w:rPr>
        <w:t>类收费模式之间不可进行转换。</w:t>
      </w:r>
    </w:p>
    <w:p w:rsidR="001816BC" w:rsidRPr="007463FC" w:rsidRDefault="008A464B">
      <w:pPr>
        <w:spacing w:line="360" w:lineRule="auto"/>
        <w:ind w:firstLine="420"/>
        <w:rPr>
          <w:rFonts w:ascii="Times New Roman" w:eastAsia="宋体" w:hAnsi="Times New Roman" w:cs="Times New Roman"/>
          <w:szCs w:val="21"/>
        </w:rPr>
      </w:pPr>
      <w:r w:rsidRPr="007463FC">
        <w:rPr>
          <w:rFonts w:ascii="Times New Roman" w:eastAsia="宋体" w:hAnsi="Times New Roman" w:cs="Times New Roman"/>
          <w:szCs w:val="21"/>
        </w:rPr>
        <w:t>3</w:t>
      </w:r>
      <w:r w:rsidRPr="007463FC">
        <w:rPr>
          <w:rFonts w:ascii="Times New Roman" w:eastAsia="宋体" w:hAnsi="Times New Roman" w:cs="Times New Roman" w:hint="eastAsia"/>
          <w:szCs w:val="21"/>
        </w:rPr>
        <w:t>、若涉及由</w:t>
      </w:r>
      <w:r w:rsidRPr="007463FC">
        <w:rPr>
          <w:rFonts w:ascii="Times New Roman" w:eastAsia="宋体" w:hAnsi="Times New Roman" w:cs="Times New Roman" w:hint="eastAsia"/>
          <w:kern w:val="0"/>
          <w:szCs w:val="21"/>
        </w:rPr>
        <w:t>中国证券登记结算有限责任公司担任注册登记机构的基金的</w:t>
      </w:r>
      <w:r w:rsidRPr="007463FC">
        <w:rPr>
          <w:rFonts w:ascii="Times New Roman" w:eastAsia="宋体" w:hAnsi="Times New Roman" w:cs="Times New Roman" w:hint="eastAsia"/>
          <w:szCs w:val="21"/>
        </w:rPr>
        <w:t>转换业务仅限于通过本基金管理人直销柜台渠道办理</w:t>
      </w:r>
      <w:r w:rsidR="00CF5549" w:rsidRPr="007463FC">
        <w:rPr>
          <w:rFonts w:ascii="Times New Roman" w:eastAsia="宋体" w:hAnsi="Times New Roman" w:cs="Times New Roman" w:hint="eastAsia"/>
          <w:szCs w:val="21"/>
        </w:rPr>
        <w:t>。</w:t>
      </w:r>
    </w:p>
    <w:p w:rsidR="001816BC" w:rsidRPr="007463FC" w:rsidRDefault="00CE24F3">
      <w:pPr>
        <w:spacing w:line="360" w:lineRule="auto"/>
        <w:ind w:firstLine="420"/>
        <w:rPr>
          <w:rFonts w:ascii="Times New Roman" w:eastAsia="宋体" w:hAnsi="Times New Roman" w:cs="Times New Roman"/>
          <w:szCs w:val="21"/>
        </w:rPr>
      </w:pPr>
      <w:r w:rsidRPr="007463FC">
        <w:rPr>
          <w:rFonts w:ascii="Times New Roman" w:eastAsia="宋体" w:hAnsi="Times New Roman" w:cs="Times New Roman"/>
          <w:szCs w:val="21"/>
        </w:rPr>
        <w:t>4</w:t>
      </w:r>
      <w:r w:rsidRPr="007463FC">
        <w:rPr>
          <w:rFonts w:ascii="Times New Roman" w:eastAsia="宋体" w:hAnsi="Times New Roman" w:cs="Times New Roman" w:hint="eastAsia"/>
          <w:szCs w:val="21"/>
        </w:rPr>
        <w:t>、</w:t>
      </w:r>
      <w:r w:rsidR="001816BC" w:rsidRPr="007463FC">
        <w:rPr>
          <w:rFonts w:ascii="Times New Roman" w:eastAsia="宋体" w:hAnsi="Times New Roman" w:cs="Times New Roman" w:hint="eastAsia"/>
          <w:szCs w:val="21"/>
        </w:rPr>
        <w:t>本</w:t>
      </w:r>
      <w:r w:rsidR="001816BC" w:rsidRPr="007463FC">
        <w:rPr>
          <w:rFonts w:ascii="Times New Roman" w:eastAsia="宋体" w:hAnsi="Times New Roman" w:cs="Times New Roman"/>
          <w:szCs w:val="21"/>
        </w:rPr>
        <w:t>基金管理人旗下管理的基金的转换业务规则的解释权归国泰基金管理有限公司。</w:t>
      </w:r>
    </w:p>
    <w:p w:rsidR="003F287F" w:rsidRPr="007463FC" w:rsidRDefault="003F287F">
      <w:pPr>
        <w:spacing w:line="360" w:lineRule="auto"/>
        <w:ind w:firstLine="420"/>
        <w:rPr>
          <w:rFonts w:ascii="Times New Roman" w:eastAsia="宋体" w:hAnsi="Times New Roman" w:cs="Times New Roman"/>
          <w:bCs/>
          <w:kern w:val="0"/>
          <w:szCs w:val="21"/>
        </w:rPr>
      </w:pPr>
    </w:p>
    <w:p w:rsidR="00CE396B" w:rsidRPr="007463FC" w:rsidRDefault="004760E8">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hint="eastAsia"/>
          <w:bCs/>
          <w:kern w:val="0"/>
          <w:szCs w:val="21"/>
        </w:rPr>
        <w:t>四</w:t>
      </w:r>
      <w:r w:rsidR="00CE396B" w:rsidRPr="007463FC">
        <w:rPr>
          <w:rFonts w:ascii="Times New Roman" w:eastAsia="宋体" w:hAnsi="Times New Roman" w:cs="Times New Roman" w:hint="eastAsia"/>
          <w:bCs/>
          <w:kern w:val="0"/>
          <w:szCs w:val="21"/>
        </w:rPr>
        <w:t>、投资者可以通过以下渠道办理相关业务</w:t>
      </w:r>
    </w:p>
    <w:p w:rsidR="00B572B4" w:rsidRPr="007463FC" w:rsidRDefault="00B572B4">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bCs/>
          <w:kern w:val="0"/>
          <w:szCs w:val="21"/>
        </w:rPr>
        <w:t>1</w:t>
      </w:r>
      <w:r w:rsidRPr="007463FC">
        <w:rPr>
          <w:rFonts w:ascii="Times New Roman" w:eastAsia="宋体" w:hAnsi="Times New Roman" w:cs="Times New Roman" w:hint="eastAsia"/>
          <w:bCs/>
          <w:kern w:val="0"/>
          <w:szCs w:val="21"/>
        </w:rPr>
        <w:t>、</w:t>
      </w:r>
      <w:r w:rsidR="0016530B">
        <w:rPr>
          <w:rFonts w:ascii="Times New Roman" w:eastAsia="宋体" w:hAnsi="Times New Roman" w:cs="Times New Roman" w:hint="eastAsia"/>
          <w:bCs/>
          <w:kern w:val="0"/>
          <w:szCs w:val="21"/>
        </w:rPr>
        <w:t>招商银行股份有限公司</w:t>
      </w:r>
    </w:p>
    <w:p w:rsidR="0016530B" w:rsidRPr="006B602B" w:rsidRDefault="0016530B" w:rsidP="0016530B">
      <w:pPr>
        <w:tabs>
          <w:tab w:val="left" w:pos="0"/>
          <w:tab w:val="left" w:pos="63"/>
          <w:tab w:val="left" w:pos="783"/>
          <w:tab w:val="left" w:pos="1503"/>
          <w:tab w:val="left" w:pos="2223"/>
          <w:tab w:val="left" w:pos="2943"/>
          <w:tab w:val="left" w:pos="3663"/>
          <w:tab w:val="left" w:pos="4383"/>
        </w:tabs>
        <w:autoSpaceDE w:val="0"/>
        <w:autoSpaceDN w:val="0"/>
        <w:adjustRightInd w:val="0"/>
        <w:spacing w:line="360" w:lineRule="auto"/>
        <w:ind w:firstLineChars="200" w:firstLine="420"/>
        <w:rPr>
          <w:rFonts w:ascii="宋体" w:hAnsi="宋体"/>
        </w:rPr>
      </w:pPr>
      <w:r w:rsidRPr="006B602B">
        <w:rPr>
          <w:rFonts w:ascii="宋体" w:hAnsi="宋体" w:hint="eastAsia"/>
        </w:rPr>
        <w:t>地址</w:t>
      </w:r>
      <w:r w:rsidRPr="006B602B">
        <w:rPr>
          <w:rFonts w:ascii="宋体" w:hAnsi="宋体"/>
        </w:rPr>
        <w:t>：深圳市深南大道7088号招商银行大厦</w:t>
      </w:r>
    </w:p>
    <w:p w:rsidR="0016530B" w:rsidRPr="006B602B" w:rsidRDefault="0016530B" w:rsidP="0016530B">
      <w:pPr>
        <w:tabs>
          <w:tab w:val="left" w:pos="0"/>
          <w:tab w:val="left" w:pos="63"/>
          <w:tab w:val="left" w:pos="783"/>
          <w:tab w:val="left" w:pos="1503"/>
          <w:tab w:val="left" w:pos="2223"/>
          <w:tab w:val="left" w:pos="2943"/>
          <w:tab w:val="left" w:pos="3663"/>
          <w:tab w:val="left" w:pos="4383"/>
        </w:tabs>
        <w:autoSpaceDE w:val="0"/>
        <w:autoSpaceDN w:val="0"/>
        <w:adjustRightInd w:val="0"/>
        <w:spacing w:line="360" w:lineRule="auto"/>
        <w:ind w:firstLineChars="200" w:firstLine="420"/>
        <w:rPr>
          <w:rFonts w:ascii="宋体" w:hAnsi="宋体"/>
        </w:rPr>
      </w:pPr>
      <w:r w:rsidRPr="006B602B">
        <w:rPr>
          <w:rFonts w:ascii="宋体" w:hAnsi="宋体"/>
        </w:rPr>
        <w:t>客服电话：95555</w:t>
      </w:r>
    </w:p>
    <w:p w:rsidR="00B572B4" w:rsidRPr="008A6D7D" w:rsidRDefault="0016530B" w:rsidP="008A6D7D">
      <w:pPr>
        <w:tabs>
          <w:tab w:val="left" w:pos="0"/>
          <w:tab w:val="left" w:pos="63"/>
          <w:tab w:val="left" w:pos="783"/>
          <w:tab w:val="left" w:pos="1503"/>
          <w:tab w:val="left" w:pos="2223"/>
          <w:tab w:val="left" w:pos="2943"/>
          <w:tab w:val="left" w:pos="3663"/>
          <w:tab w:val="left" w:pos="4383"/>
        </w:tabs>
        <w:autoSpaceDE w:val="0"/>
        <w:autoSpaceDN w:val="0"/>
        <w:adjustRightInd w:val="0"/>
        <w:spacing w:line="360" w:lineRule="auto"/>
        <w:ind w:firstLineChars="200" w:firstLine="420"/>
        <w:rPr>
          <w:rFonts w:ascii="宋体" w:hAnsi="宋体"/>
        </w:rPr>
      </w:pPr>
      <w:r w:rsidRPr="006B602B">
        <w:rPr>
          <w:rFonts w:ascii="宋体" w:hAnsi="宋体"/>
        </w:rPr>
        <w:t>网址：www.cmbchina.com</w:t>
      </w:r>
    </w:p>
    <w:p w:rsidR="001B448A" w:rsidRPr="007463FC" w:rsidRDefault="001B448A">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bCs/>
          <w:kern w:val="0"/>
          <w:szCs w:val="21"/>
        </w:rPr>
        <w:t>2</w:t>
      </w:r>
      <w:r w:rsidRPr="007463FC">
        <w:rPr>
          <w:rFonts w:ascii="Times New Roman" w:eastAsia="宋体" w:hAnsi="Times New Roman" w:cs="Times New Roman" w:hint="eastAsia"/>
          <w:bCs/>
          <w:kern w:val="0"/>
          <w:szCs w:val="21"/>
        </w:rPr>
        <w:t>、国泰基金管理有限公司</w:t>
      </w:r>
    </w:p>
    <w:p w:rsidR="001B448A" w:rsidRPr="007463FC" w:rsidRDefault="001B448A">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hint="eastAsia"/>
          <w:bCs/>
          <w:kern w:val="0"/>
          <w:szCs w:val="21"/>
        </w:rPr>
        <w:t>地址</w:t>
      </w:r>
      <w:r w:rsidR="00331D85" w:rsidRPr="007463FC">
        <w:rPr>
          <w:rFonts w:ascii="Times New Roman" w:eastAsia="宋体" w:hAnsi="Times New Roman" w:cs="Times New Roman" w:hint="eastAsia"/>
          <w:bCs/>
          <w:kern w:val="0"/>
          <w:szCs w:val="21"/>
        </w:rPr>
        <w:t>：</w:t>
      </w:r>
      <w:r w:rsidRPr="007463FC">
        <w:rPr>
          <w:rFonts w:ascii="Times New Roman" w:eastAsia="宋体" w:hAnsi="Times New Roman" w:cs="Times New Roman" w:hint="eastAsia"/>
          <w:bCs/>
          <w:kern w:val="0"/>
          <w:szCs w:val="21"/>
        </w:rPr>
        <w:t>上海市虹口区公平路</w:t>
      </w:r>
      <w:r w:rsidRPr="007463FC">
        <w:rPr>
          <w:rFonts w:ascii="Times New Roman" w:eastAsia="宋体" w:hAnsi="Times New Roman" w:cs="Times New Roman"/>
          <w:bCs/>
          <w:kern w:val="0"/>
          <w:szCs w:val="21"/>
        </w:rPr>
        <w:t>18</w:t>
      </w:r>
      <w:r w:rsidRPr="007463FC">
        <w:rPr>
          <w:rFonts w:ascii="Times New Roman" w:eastAsia="宋体" w:hAnsi="Times New Roman" w:cs="Times New Roman" w:hint="eastAsia"/>
          <w:bCs/>
          <w:kern w:val="0"/>
          <w:szCs w:val="21"/>
        </w:rPr>
        <w:t>号</w:t>
      </w:r>
      <w:r w:rsidRPr="007463FC">
        <w:rPr>
          <w:rFonts w:ascii="Times New Roman" w:eastAsia="宋体" w:hAnsi="Times New Roman" w:cs="Times New Roman"/>
          <w:bCs/>
          <w:kern w:val="0"/>
          <w:szCs w:val="21"/>
        </w:rPr>
        <w:t>8</w:t>
      </w:r>
      <w:r w:rsidRPr="007463FC">
        <w:rPr>
          <w:rFonts w:ascii="Times New Roman" w:eastAsia="宋体" w:hAnsi="Times New Roman" w:cs="Times New Roman" w:hint="eastAsia"/>
          <w:bCs/>
          <w:kern w:val="0"/>
          <w:szCs w:val="21"/>
        </w:rPr>
        <w:t>号楼嘉昱大厦</w:t>
      </w:r>
      <w:r w:rsidRPr="007463FC">
        <w:rPr>
          <w:rFonts w:ascii="Times New Roman" w:eastAsia="宋体" w:hAnsi="Times New Roman" w:cs="Times New Roman"/>
          <w:bCs/>
          <w:kern w:val="0"/>
          <w:szCs w:val="21"/>
        </w:rPr>
        <w:t>16-19</w:t>
      </w:r>
      <w:r w:rsidRPr="007463FC">
        <w:rPr>
          <w:rFonts w:ascii="Times New Roman" w:eastAsia="宋体" w:hAnsi="Times New Roman" w:cs="Times New Roman" w:hint="eastAsia"/>
          <w:bCs/>
          <w:kern w:val="0"/>
          <w:szCs w:val="21"/>
        </w:rPr>
        <w:t>层</w:t>
      </w:r>
    </w:p>
    <w:p w:rsidR="001B448A" w:rsidRPr="007463FC" w:rsidRDefault="001B448A">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hint="eastAsia"/>
          <w:bCs/>
          <w:kern w:val="0"/>
          <w:szCs w:val="21"/>
        </w:rPr>
        <w:t>客服电话：</w:t>
      </w:r>
      <w:r w:rsidRPr="007463FC">
        <w:rPr>
          <w:rFonts w:ascii="Times New Roman" w:eastAsia="宋体" w:hAnsi="Times New Roman" w:cs="Times New Roman"/>
          <w:bCs/>
          <w:kern w:val="0"/>
          <w:szCs w:val="21"/>
        </w:rPr>
        <w:t>400-888-8688</w:t>
      </w:r>
    </w:p>
    <w:p w:rsidR="001B448A" w:rsidRPr="007463FC" w:rsidRDefault="001B448A">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hint="eastAsia"/>
          <w:bCs/>
          <w:kern w:val="0"/>
          <w:szCs w:val="21"/>
        </w:rPr>
        <w:t>网址：</w:t>
      </w:r>
      <w:r w:rsidRPr="007463FC">
        <w:rPr>
          <w:rFonts w:ascii="Times New Roman" w:eastAsia="宋体" w:hAnsi="Times New Roman" w:cs="Times New Roman"/>
          <w:bCs/>
          <w:kern w:val="0"/>
          <w:szCs w:val="21"/>
        </w:rPr>
        <w:t xml:space="preserve">www.gtfund.com </w:t>
      </w:r>
    </w:p>
    <w:p w:rsidR="001B448A" w:rsidRPr="007463FC" w:rsidRDefault="001B448A">
      <w:pPr>
        <w:pStyle w:val="Default"/>
        <w:tabs>
          <w:tab w:val="left" w:pos="426"/>
        </w:tabs>
        <w:spacing w:line="360" w:lineRule="auto"/>
        <w:ind w:leftChars="43" w:left="90" w:firstLineChars="207" w:firstLine="435"/>
        <w:rPr>
          <w:rFonts w:ascii="Times New Roman" w:hAnsi="Times New Roman" w:cs="Times New Roman"/>
          <w:sz w:val="21"/>
          <w:szCs w:val="21"/>
        </w:rPr>
      </w:pPr>
    </w:p>
    <w:p w:rsidR="00232541" w:rsidRPr="007463FC" w:rsidRDefault="00232541">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hint="eastAsia"/>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Pr="007463FC">
        <w:rPr>
          <w:rFonts w:ascii="Times New Roman" w:eastAsia="宋体" w:hAnsi="Times New Roman" w:cs="Times New Roman"/>
          <w:bCs/>
          <w:kern w:val="0"/>
          <w:szCs w:val="21"/>
        </w:rPr>
        <w:t>了解基金产品的</w:t>
      </w:r>
      <w:r w:rsidRPr="007463FC">
        <w:rPr>
          <w:rFonts w:ascii="Times New Roman" w:eastAsia="宋体" w:hAnsi="Times New Roman" w:cs="Times New Roman" w:hint="eastAsia"/>
          <w:bCs/>
          <w:kern w:val="0"/>
          <w:szCs w:val="21"/>
        </w:rPr>
        <w:t>详细</w:t>
      </w:r>
      <w:r w:rsidRPr="007463FC">
        <w:rPr>
          <w:rFonts w:ascii="Times New Roman" w:eastAsia="宋体" w:hAnsi="Times New Roman" w:cs="Times New Roman"/>
          <w:bCs/>
          <w:kern w:val="0"/>
          <w:szCs w:val="21"/>
        </w:rPr>
        <w:t>情况</w:t>
      </w:r>
      <w:r w:rsidRPr="007463FC">
        <w:rPr>
          <w:rFonts w:ascii="Times New Roman" w:eastAsia="宋体" w:hAnsi="Times New Roman" w:cs="Times New Roman" w:hint="eastAsia"/>
          <w:bCs/>
          <w:kern w:val="0"/>
          <w:szCs w:val="21"/>
        </w:rPr>
        <w:t>，选择与自己风险识别能力和风险承受能力相匹配的基金</w:t>
      </w:r>
      <w:r w:rsidRPr="007463FC">
        <w:rPr>
          <w:rFonts w:ascii="Times New Roman" w:eastAsia="宋体" w:hAnsi="Times New Roman" w:cs="Times New Roman"/>
          <w:bCs/>
          <w:kern w:val="0"/>
          <w:szCs w:val="21"/>
        </w:rPr>
        <w:t>，并注意投资风险</w:t>
      </w:r>
      <w:r w:rsidRPr="007463FC">
        <w:rPr>
          <w:rFonts w:ascii="Times New Roman" w:eastAsia="宋体" w:hAnsi="Times New Roman" w:cs="Times New Roman" w:hint="eastAsia"/>
          <w:bCs/>
          <w:kern w:val="0"/>
          <w:szCs w:val="21"/>
        </w:rPr>
        <w:t>。</w:t>
      </w:r>
    </w:p>
    <w:p w:rsidR="00CE396B" w:rsidRPr="007463FC" w:rsidRDefault="00CE396B">
      <w:pPr>
        <w:spacing w:line="360" w:lineRule="auto"/>
        <w:ind w:firstLine="420"/>
        <w:rPr>
          <w:rFonts w:ascii="Times New Roman" w:eastAsia="宋体" w:hAnsi="Times New Roman" w:cs="Times New Roman"/>
          <w:bCs/>
          <w:kern w:val="0"/>
          <w:szCs w:val="21"/>
        </w:rPr>
      </w:pPr>
      <w:r w:rsidRPr="007463FC">
        <w:rPr>
          <w:rFonts w:ascii="Times New Roman" w:eastAsia="宋体" w:hAnsi="Times New Roman" w:cs="Times New Roman" w:hint="eastAsia"/>
          <w:bCs/>
          <w:kern w:val="0"/>
          <w:szCs w:val="21"/>
        </w:rPr>
        <w:t>特此公告。</w:t>
      </w:r>
    </w:p>
    <w:p w:rsidR="00AC3651" w:rsidRDefault="00AC3651">
      <w:pPr>
        <w:pStyle w:val="Default"/>
        <w:tabs>
          <w:tab w:val="left" w:pos="426"/>
        </w:tabs>
        <w:spacing w:line="360" w:lineRule="auto"/>
        <w:ind w:leftChars="43" w:left="90" w:firstLineChars="207" w:firstLine="435"/>
        <w:jc w:val="right"/>
        <w:rPr>
          <w:rFonts w:ascii="Times New Roman" w:hAnsi="Times New Roman" w:cs="Times New Roman"/>
          <w:sz w:val="21"/>
          <w:szCs w:val="21"/>
        </w:rPr>
      </w:pPr>
    </w:p>
    <w:p w:rsidR="001A5278" w:rsidRDefault="001A5278">
      <w:pPr>
        <w:pStyle w:val="Default"/>
        <w:tabs>
          <w:tab w:val="left" w:pos="426"/>
        </w:tabs>
        <w:spacing w:line="360" w:lineRule="auto"/>
        <w:ind w:leftChars="43" w:left="90" w:firstLineChars="207" w:firstLine="435"/>
        <w:jc w:val="right"/>
        <w:rPr>
          <w:rFonts w:ascii="Times New Roman" w:hAnsi="Times New Roman" w:cs="Times New Roman"/>
          <w:sz w:val="21"/>
          <w:szCs w:val="21"/>
        </w:rPr>
      </w:pPr>
    </w:p>
    <w:p w:rsidR="001A5278" w:rsidRPr="007463FC" w:rsidRDefault="001A5278">
      <w:pPr>
        <w:pStyle w:val="Default"/>
        <w:tabs>
          <w:tab w:val="left" w:pos="426"/>
        </w:tabs>
        <w:spacing w:line="360" w:lineRule="auto"/>
        <w:ind w:leftChars="43" w:left="90" w:firstLineChars="207" w:firstLine="435"/>
        <w:jc w:val="right"/>
        <w:rPr>
          <w:rFonts w:ascii="Times New Roman" w:hAnsi="Times New Roman" w:cs="Times New Roman"/>
          <w:sz w:val="21"/>
          <w:szCs w:val="21"/>
        </w:rPr>
      </w:pPr>
    </w:p>
    <w:p w:rsidR="005B0565" w:rsidRPr="007463FC" w:rsidRDefault="00CE396B">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sidRPr="007463FC">
        <w:rPr>
          <w:rFonts w:ascii="Times New Roman" w:hAnsi="Times New Roman" w:cs="Times New Roman" w:hint="eastAsia"/>
          <w:sz w:val="21"/>
          <w:szCs w:val="21"/>
        </w:rPr>
        <w:t>国泰基金管理有限公司</w:t>
      </w:r>
    </w:p>
    <w:p w:rsidR="000F1CD5" w:rsidRPr="007463FC" w:rsidRDefault="0016530B">
      <w:pPr>
        <w:pStyle w:val="Default"/>
        <w:tabs>
          <w:tab w:val="left" w:pos="426"/>
        </w:tabs>
        <w:spacing w:line="360" w:lineRule="auto"/>
        <w:ind w:leftChars="43" w:left="90" w:firstLineChars="207" w:firstLine="435"/>
        <w:jc w:val="right"/>
        <w:rPr>
          <w:rFonts w:ascii="Times New Roman" w:hAnsi="Times New Roman" w:cs="Times New Roman"/>
          <w:sz w:val="21"/>
          <w:szCs w:val="21"/>
        </w:rPr>
      </w:pPr>
      <w:r>
        <w:rPr>
          <w:rFonts w:ascii="Times New Roman" w:hAnsi="Times New Roman" w:cs="Times New Roman"/>
          <w:sz w:val="21"/>
          <w:szCs w:val="21"/>
        </w:rPr>
        <w:t>2020</w:t>
      </w:r>
      <w:r>
        <w:rPr>
          <w:rFonts w:ascii="Times New Roman" w:hAnsi="Times New Roman" w:cs="Times New Roman"/>
          <w:sz w:val="21"/>
          <w:szCs w:val="21"/>
        </w:rPr>
        <w:t>年</w:t>
      </w:r>
      <w:r>
        <w:rPr>
          <w:rFonts w:ascii="Times New Roman" w:hAnsi="Times New Roman" w:cs="Times New Roman"/>
          <w:sz w:val="21"/>
          <w:szCs w:val="21"/>
        </w:rPr>
        <w:t>6</w:t>
      </w:r>
      <w:r>
        <w:rPr>
          <w:rFonts w:ascii="Times New Roman" w:hAnsi="Times New Roman" w:cs="Times New Roman"/>
          <w:sz w:val="21"/>
          <w:szCs w:val="21"/>
        </w:rPr>
        <w:t>月</w:t>
      </w:r>
      <w:r>
        <w:rPr>
          <w:rFonts w:ascii="Times New Roman" w:hAnsi="Times New Roman" w:cs="Times New Roman"/>
          <w:sz w:val="21"/>
          <w:szCs w:val="21"/>
        </w:rPr>
        <w:t>19</w:t>
      </w:r>
      <w:r>
        <w:rPr>
          <w:rFonts w:ascii="Times New Roman" w:hAnsi="Times New Roman" w:cs="Times New Roman"/>
          <w:sz w:val="21"/>
          <w:szCs w:val="21"/>
        </w:rPr>
        <w:t>日</w:t>
      </w:r>
    </w:p>
    <w:sectPr w:rsidR="000F1CD5" w:rsidRPr="007463FC" w:rsidSect="00061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48" w:rsidRDefault="00CD0848" w:rsidP="009760CC">
      <w:r>
        <w:separator/>
      </w:r>
    </w:p>
  </w:endnote>
  <w:endnote w:type="continuationSeparator" w:id="0">
    <w:p w:rsidR="00CD0848" w:rsidRDefault="00CD0848" w:rsidP="0097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48" w:rsidRDefault="00CD0848" w:rsidP="009760CC">
      <w:r>
        <w:separator/>
      </w:r>
    </w:p>
  </w:footnote>
  <w:footnote w:type="continuationSeparator" w:id="0">
    <w:p w:rsidR="00CD0848" w:rsidRDefault="00CD0848" w:rsidP="00976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54729A23"/>
    <w:multiLevelType w:val="singleLevel"/>
    <w:tmpl w:val="54729A2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0B3"/>
    <w:rsid w:val="00020426"/>
    <w:rsid w:val="0005752D"/>
    <w:rsid w:val="00057F7D"/>
    <w:rsid w:val="000617B5"/>
    <w:rsid w:val="00093609"/>
    <w:rsid w:val="000A321D"/>
    <w:rsid w:val="000A374B"/>
    <w:rsid w:val="000A453A"/>
    <w:rsid w:val="000C04DF"/>
    <w:rsid w:val="000D21F9"/>
    <w:rsid w:val="000D6A2E"/>
    <w:rsid w:val="000F1CD5"/>
    <w:rsid w:val="000F5C76"/>
    <w:rsid w:val="00113E27"/>
    <w:rsid w:val="00126D44"/>
    <w:rsid w:val="00130D27"/>
    <w:rsid w:val="0014045D"/>
    <w:rsid w:val="00143BE1"/>
    <w:rsid w:val="00146176"/>
    <w:rsid w:val="001554EE"/>
    <w:rsid w:val="00160D99"/>
    <w:rsid w:val="00161926"/>
    <w:rsid w:val="0016530B"/>
    <w:rsid w:val="001816BC"/>
    <w:rsid w:val="001A424B"/>
    <w:rsid w:val="001A5278"/>
    <w:rsid w:val="001A5F14"/>
    <w:rsid w:val="001B1DA3"/>
    <w:rsid w:val="001B448A"/>
    <w:rsid w:val="001B72FC"/>
    <w:rsid w:val="001B7BDF"/>
    <w:rsid w:val="001C0738"/>
    <w:rsid w:val="001D3F41"/>
    <w:rsid w:val="001E0FF2"/>
    <w:rsid w:val="00222D5C"/>
    <w:rsid w:val="0022419C"/>
    <w:rsid w:val="002242E8"/>
    <w:rsid w:val="00224349"/>
    <w:rsid w:val="00232541"/>
    <w:rsid w:val="00233F66"/>
    <w:rsid w:val="00242130"/>
    <w:rsid w:val="00256530"/>
    <w:rsid w:val="00263301"/>
    <w:rsid w:val="00265C7A"/>
    <w:rsid w:val="00276AAC"/>
    <w:rsid w:val="00286740"/>
    <w:rsid w:val="002A1565"/>
    <w:rsid w:val="002C15D6"/>
    <w:rsid w:val="002C5463"/>
    <w:rsid w:val="002D1704"/>
    <w:rsid w:val="002D38D0"/>
    <w:rsid w:val="0030502D"/>
    <w:rsid w:val="00312734"/>
    <w:rsid w:val="00331D85"/>
    <w:rsid w:val="00350D09"/>
    <w:rsid w:val="00373D96"/>
    <w:rsid w:val="003A3F31"/>
    <w:rsid w:val="003A74AE"/>
    <w:rsid w:val="003D112C"/>
    <w:rsid w:val="003E60AC"/>
    <w:rsid w:val="003F287F"/>
    <w:rsid w:val="003F39D2"/>
    <w:rsid w:val="003F475B"/>
    <w:rsid w:val="0041382D"/>
    <w:rsid w:val="00415F6E"/>
    <w:rsid w:val="004759E3"/>
    <w:rsid w:val="004760E8"/>
    <w:rsid w:val="00480804"/>
    <w:rsid w:val="004907B5"/>
    <w:rsid w:val="00492672"/>
    <w:rsid w:val="00493184"/>
    <w:rsid w:val="004C3BCD"/>
    <w:rsid w:val="004C6556"/>
    <w:rsid w:val="004E086A"/>
    <w:rsid w:val="004E38F3"/>
    <w:rsid w:val="004E7737"/>
    <w:rsid w:val="00514698"/>
    <w:rsid w:val="00515BC1"/>
    <w:rsid w:val="0052502E"/>
    <w:rsid w:val="00525FD0"/>
    <w:rsid w:val="00536680"/>
    <w:rsid w:val="00572CDB"/>
    <w:rsid w:val="00580E11"/>
    <w:rsid w:val="00594BBB"/>
    <w:rsid w:val="00596AB3"/>
    <w:rsid w:val="005B0565"/>
    <w:rsid w:val="005B358B"/>
    <w:rsid w:val="005B6621"/>
    <w:rsid w:val="005C2F17"/>
    <w:rsid w:val="005D3287"/>
    <w:rsid w:val="005D75D6"/>
    <w:rsid w:val="005D7A8A"/>
    <w:rsid w:val="005F1C3D"/>
    <w:rsid w:val="00620140"/>
    <w:rsid w:val="006512B8"/>
    <w:rsid w:val="00653AC3"/>
    <w:rsid w:val="00662D90"/>
    <w:rsid w:val="0069432D"/>
    <w:rsid w:val="006B15F0"/>
    <w:rsid w:val="006B7CC1"/>
    <w:rsid w:val="006E4511"/>
    <w:rsid w:val="006F57B3"/>
    <w:rsid w:val="00702324"/>
    <w:rsid w:val="00717802"/>
    <w:rsid w:val="00720E5D"/>
    <w:rsid w:val="007300ED"/>
    <w:rsid w:val="00730891"/>
    <w:rsid w:val="00743DC7"/>
    <w:rsid w:val="007463FC"/>
    <w:rsid w:val="007543CC"/>
    <w:rsid w:val="00754FB5"/>
    <w:rsid w:val="00765ECE"/>
    <w:rsid w:val="00771F49"/>
    <w:rsid w:val="00772EB9"/>
    <w:rsid w:val="007A02F1"/>
    <w:rsid w:val="007C4080"/>
    <w:rsid w:val="007C691A"/>
    <w:rsid w:val="007C7CE8"/>
    <w:rsid w:val="007D6BC3"/>
    <w:rsid w:val="007E5A00"/>
    <w:rsid w:val="007F3E8B"/>
    <w:rsid w:val="007F40B3"/>
    <w:rsid w:val="007F4340"/>
    <w:rsid w:val="00801CA6"/>
    <w:rsid w:val="00811500"/>
    <w:rsid w:val="00814EF2"/>
    <w:rsid w:val="0083056F"/>
    <w:rsid w:val="008444DD"/>
    <w:rsid w:val="008505B1"/>
    <w:rsid w:val="008519AF"/>
    <w:rsid w:val="008560D5"/>
    <w:rsid w:val="00857D17"/>
    <w:rsid w:val="00886570"/>
    <w:rsid w:val="00896B04"/>
    <w:rsid w:val="008A464B"/>
    <w:rsid w:val="008A6D7D"/>
    <w:rsid w:val="008B1809"/>
    <w:rsid w:val="008B28F2"/>
    <w:rsid w:val="008B645A"/>
    <w:rsid w:val="008C0600"/>
    <w:rsid w:val="008D2D8B"/>
    <w:rsid w:val="008D3D27"/>
    <w:rsid w:val="00916114"/>
    <w:rsid w:val="00921DC2"/>
    <w:rsid w:val="00923EDC"/>
    <w:rsid w:val="009449C5"/>
    <w:rsid w:val="009524BB"/>
    <w:rsid w:val="009760CC"/>
    <w:rsid w:val="00976E0D"/>
    <w:rsid w:val="009824B2"/>
    <w:rsid w:val="009864C9"/>
    <w:rsid w:val="0099069C"/>
    <w:rsid w:val="0099226E"/>
    <w:rsid w:val="009938A0"/>
    <w:rsid w:val="00994DFA"/>
    <w:rsid w:val="009A207E"/>
    <w:rsid w:val="009B7CF2"/>
    <w:rsid w:val="009F091B"/>
    <w:rsid w:val="009F17CA"/>
    <w:rsid w:val="009F3122"/>
    <w:rsid w:val="009F3C4E"/>
    <w:rsid w:val="00A11A42"/>
    <w:rsid w:val="00A172E9"/>
    <w:rsid w:val="00A43ADE"/>
    <w:rsid w:val="00A461E3"/>
    <w:rsid w:val="00A501C3"/>
    <w:rsid w:val="00A50CF7"/>
    <w:rsid w:val="00A51111"/>
    <w:rsid w:val="00A63B18"/>
    <w:rsid w:val="00A700B0"/>
    <w:rsid w:val="00A75ED5"/>
    <w:rsid w:val="00A869FD"/>
    <w:rsid w:val="00AA1167"/>
    <w:rsid w:val="00AC3651"/>
    <w:rsid w:val="00AC4729"/>
    <w:rsid w:val="00AD11B1"/>
    <w:rsid w:val="00AF302C"/>
    <w:rsid w:val="00AF5C6D"/>
    <w:rsid w:val="00B00CA2"/>
    <w:rsid w:val="00B037DC"/>
    <w:rsid w:val="00B05318"/>
    <w:rsid w:val="00B06D13"/>
    <w:rsid w:val="00B0729B"/>
    <w:rsid w:val="00B12A87"/>
    <w:rsid w:val="00B15A7F"/>
    <w:rsid w:val="00B17343"/>
    <w:rsid w:val="00B22549"/>
    <w:rsid w:val="00B24F83"/>
    <w:rsid w:val="00B35242"/>
    <w:rsid w:val="00B52DF0"/>
    <w:rsid w:val="00B540F1"/>
    <w:rsid w:val="00B572B4"/>
    <w:rsid w:val="00B625E1"/>
    <w:rsid w:val="00B84894"/>
    <w:rsid w:val="00B8560A"/>
    <w:rsid w:val="00B86275"/>
    <w:rsid w:val="00B90779"/>
    <w:rsid w:val="00B92194"/>
    <w:rsid w:val="00B93F40"/>
    <w:rsid w:val="00BB2A04"/>
    <w:rsid w:val="00BB4DA8"/>
    <w:rsid w:val="00BB58F5"/>
    <w:rsid w:val="00BC26BD"/>
    <w:rsid w:val="00BD1539"/>
    <w:rsid w:val="00BD6349"/>
    <w:rsid w:val="00BD6FDE"/>
    <w:rsid w:val="00BF33BA"/>
    <w:rsid w:val="00BF5802"/>
    <w:rsid w:val="00C04501"/>
    <w:rsid w:val="00C05717"/>
    <w:rsid w:val="00C1379F"/>
    <w:rsid w:val="00C168CB"/>
    <w:rsid w:val="00C40BCC"/>
    <w:rsid w:val="00C4277D"/>
    <w:rsid w:val="00C45D1B"/>
    <w:rsid w:val="00C5108C"/>
    <w:rsid w:val="00C67E1F"/>
    <w:rsid w:val="00C772E3"/>
    <w:rsid w:val="00C87482"/>
    <w:rsid w:val="00C9673F"/>
    <w:rsid w:val="00CB2D14"/>
    <w:rsid w:val="00CB50FD"/>
    <w:rsid w:val="00CB562B"/>
    <w:rsid w:val="00CC5334"/>
    <w:rsid w:val="00CD0848"/>
    <w:rsid w:val="00CD7117"/>
    <w:rsid w:val="00CE24F3"/>
    <w:rsid w:val="00CE396B"/>
    <w:rsid w:val="00CE7AF2"/>
    <w:rsid w:val="00CF215C"/>
    <w:rsid w:val="00CF5549"/>
    <w:rsid w:val="00D05D18"/>
    <w:rsid w:val="00D21093"/>
    <w:rsid w:val="00D4603D"/>
    <w:rsid w:val="00D77826"/>
    <w:rsid w:val="00D83F01"/>
    <w:rsid w:val="00D85CD0"/>
    <w:rsid w:val="00D91F27"/>
    <w:rsid w:val="00DA15FD"/>
    <w:rsid w:val="00DB0884"/>
    <w:rsid w:val="00DB5082"/>
    <w:rsid w:val="00DB64B9"/>
    <w:rsid w:val="00DD03F1"/>
    <w:rsid w:val="00DD7530"/>
    <w:rsid w:val="00DE4F1B"/>
    <w:rsid w:val="00DF49E8"/>
    <w:rsid w:val="00E41440"/>
    <w:rsid w:val="00E45612"/>
    <w:rsid w:val="00E46037"/>
    <w:rsid w:val="00E54239"/>
    <w:rsid w:val="00E6452B"/>
    <w:rsid w:val="00E80FDC"/>
    <w:rsid w:val="00EA04DB"/>
    <w:rsid w:val="00EC0933"/>
    <w:rsid w:val="00ED527D"/>
    <w:rsid w:val="00EE2FEF"/>
    <w:rsid w:val="00F06C2D"/>
    <w:rsid w:val="00F0768E"/>
    <w:rsid w:val="00F133C2"/>
    <w:rsid w:val="00F17EA9"/>
    <w:rsid w:val="00F25A73"/>
    <w:rsid w:val="00F33DE1"/>
    <w:rsid w:val="00F445F6"/>
    <w:rsid w:val="00F51F50"/>
    <w:rsid w:val="00F61F22"/>
    <w:rsid w:val="00F672E5"/>
    <w:rsid w:val="00F673A8"/>
    <w:rsid w:val="00F74E13"/>
    <w:rsid w:val="00F7641F"/>
    <w:rsid w:val="00F77FFA"/>
    <w:rsid w:val="00FC2228"/>
    <w:rsid w:val="00FC266D"/>
    <w:rsid w:val="00FC2F13"/>
    <w:rsid w:val="00FF3A0A"/>
    <w:rsid w:val="00FF3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9E58F-73FA-4851-99EA-0E9068E3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60CC"/>
    <w:rPr>
      <w:sz w:val="18"/>
      <w:szCs w:val="18"/>
    </w:rPr>
  </w:style>
  <w:style w:type="paragraph" w:styleId="a5">
    <w:name w:val="footer"/>
    <w:basedOn w:val="a"/>
    <w:link w:val="a6"/>
    <w:uiPriority w:val="99"/>
    <w:unhideWhenUsed/>
    <w:rsid w:val="009760CC"/>
    <w:pPr>
      <w:tabs>
        <w:tab w:val="center" w:pos="4153"/>
        <w:tab w:val="right" w:pos="8306"/>
      </w:tabs>
      <w:snapToGrid w:val="0"/>
      <w:jc w:val="left"/>
    </w:pPr>
    <w:rPr>
      <w:sz w:val="18"/>
      <w:szCs w:val="18"/>
    </w:rPr>
  </w:style>
  <w:style w:type="character" w:customStyle="1" w:styleId="a6">
    <w:name w:val="页脚 字符"/>
    <w:basedOn w:val="a0"/>
    <w:link w:val="a5"/>
    <w:uiPriority w:val="99"/>
    <w:rsid w:val="009760CC"/>
    <w:rPr>
      <w:sz w:val="18"/>
      <w:szCs w:val="18"/>
    </w:rPr>
  </w:style>
  <w:style w:type="character" w:styleId="a7">
    <w:name w:val="Hyperlink"/>
    <w:basedOn w:val="a0"/>
    <w:uiPriority w:val="99"/>
    <w:unhideWhenUsed/>
    <w:rsid w:val="00AA1167"/>
    <w:rPr>
      <w:color w:val="0000FF" w:themeColor="hyperlink"/>
      <w:u w:val="single"/>
    </w:rPr>
  </w:style>
  <w:style w:type="character" w:styleId="a8">
    <w:name w:val="annotation reference"/>
    <w:basedOn w:val="a0"/>
    <w:uiPriority w:val="99"/>
    <w:semiHidden/>
    <w:unhideWhenUsed/>
    <w:rsid w:val="00F33DE1"/>
    <w:rPr>
      <w:sz w:val="21"/>
      <w:szCs w:val="21"/>
    </w:rPr>
  </w:style>
  <w:style w:type="paragraph" w:styleId="a9">
    <w:name w:val="annotation text"/>
    <w:basedOn w:val="a"/>
    <w:link w:val="aa"/>
    <w:uiPriority w:val="99"/>
    <w:semiHidden/>
    <w:unhideWhenUsed/>
    <w:rsid w:val="00F33DE1"/>
    <w:pPr>
      <w:jc w:val="left"/>
    </w:pPr>
  </w:style>
  <w:style w:type="character" w:customStyle="1" w:styleId="aa">
    <w:name w:val="批注文字 字符"/>
    <w:basedOn w:val="a0"/>
    <w:link w:val="a9"/>
    <w:uiPriority w:val="99"/>
    <w:semiHidden/>
    <w:rsid w:val="00F33DE1"/>
  </w:style>
  <w:style w:type="paragraph" w:styleId="ab">
    <w:name w:val="annotation subject"/>
    <w:basedOn w:val="a9"/>
    <w:next w:val="a9"/>
    <w:link w:val="ac"/>
    <w:uiPriority w:val="99"/>
    <w:semiHidden/>
    <w:unhideWhenUsed/>
    <w:rsid w:val="00F33DE1"/>
    <w:rPr>
      <w:b/>
      <w:bCs/>
    </w:rPr>
  </w:style>
  <w:style w:type="character" w:customStyle="1" w:styleId="ac">
    <w:name w:val="批注主题 字符"/>
    <w:basedOn w:val="aa"/>
    <w:link w:val="ab"/>
    <w:uiPriority w:val="99"/>
    <w:semiHidden/>
    <w:rsid w:val="00F33DE1"/>
    <w:rPr>
      <w:b/>
      <w:bCs/>
    </w:rPr>
  </w:style>
  <w:style w:type="paragraph" w:styleId="ad">
    <w:name w:val="Balloon Text"/>
    <w:basedOn w:val="a"/>
    <w:link w:val="ae"/>
    <w:uiPriority w:val="99"/>
    <w:semiHidden/>
    <w:unhideWhenUsed/>
    <w:rsid w:val="00F33DE1"/>
    <w:rPr>
      <w:sz w:val="18"/>
      <w:szCs w:val="18"/>
    </w:rPr>
  </w:style>
  <w:style w:type="character" w:customStyle="1" w:styleId="ae">
    <w:name w:val="批注框文本 字符"/>
    <w:basedOn w:val="a0"/>
    <w:link w:val="ad"/>
    <w:uiPriority w:val="99"/>
    <w:semiHidden/>
    <w:rsid w:val="00F33DE1"/>
    <w:rPr>
      <w:sz w:val="18"/>
      <w:szCs w:val="18"/>
    </w:rPr>
  </w:style>
  <w:style w:type="paragraph" w:styleId="af">
    <w:name w:val="Plain Text"/>
    <w:basedOn w:val="a"/>
    <w:link w:val="af0"/>
    <w:uiPriority w:val="99"/>
    <w:semiHidden/>
    <w:unhideWhenUsed/>
    <w:rsid w:val="009F091B"/>
    <w:pPr>
      <w:jc w:val="left"/>
    </w:pPr>
    <w:rPr>
      <w:rFonts w:ascii="Calibri" w:eastAsia="宋体" w:hAnsi="Courier New" w:cs="Courier New"/>
      <w:szCs w:val="21"/>
    </w:rPr>
  </w:style>
  <w:style w:type="character" w:customStyle="1" w:styleId="af0">
    <w:name w:val="纯文本 字符"/>
    <w:basedOn w:val="a0"/>
    <w:link w:val="af"/>
    <w:uiPriority w:val="99"/>
    <w:semiHidden/>
    <w:rsid w:val="009F091B"/>
    <w:rPr>
      <w:rFonts w:ascii="Calibri" w:eastAsia="宋体" w:hAnsi="Courier New" w:cs="Courier New"/>
      <w:szCs w:val="21"/>
    </w:rPr>
  </w:style>
  <w:style w:type="paragraph" w:styleId="af1">
    <w:name w:val="List Paragraph"/>
    <w:basedOn w:val="a"/>
    <w:uiPriority w:val="34"/>
    <w:qFormat/>
    <w:rsid w:val="00B52DF0"/>
    <w:pPr>
      <w:ind w:firstLineChars="200" w:firstLine="420"/>
    </w:pPr>
  </w:style>
  <w:style w:type="paragraph" w:styleId="af2">
    <w:name w:val="Revision"/>
    <w:hidden/>
    <w:uiPriority w:val="99"/>
    <w:semiHidden/>
    <w:rsid w:val="0013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2BED-9E57-4AF3-892F-AD7A3A3E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198</Words>
  <Characters>1134</Characters>
  <Application>Microsoft Office Word</Application>
  <DocSecurity>0</DocSecurity>
  <Lines>9</Lines>
  <Paragraphs>2</Paragraphs>
  <ScaleCrop>false</ScaleCrop>
  <Company>Lenovo</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王宁:</cp:lastModifiedBy>
  <cp:revision>112</cp:revision>
  <dcterms:created xsi:type="dcterms:W3CDTF">2016-09-07T05:33:00Z</dcterms:created>
  <dcterms:modified xsi:type="dcterms:W3CDTF">2020-06-18T07:35:00Z</dcterms:modified>
</cp:coreProperties>
</file>