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87" w:rsidRPr="0008321E" w:rsidRDefault="009D6587" w:rsidP="009D6587">
      <w:pPr>
        <w:spacing w:line="360" w:lineRule="auto"/>
        <w:jc w:val="center"/>
        <w:rPr>
          <w:rFonts w:asciiTheme="minorEastAsia" w:hAnsiTheme="minorEastAsia"/>
          <w:b/>
          <w:sz w:val="24"/>
          <w:szCs w:val="24"/>
        </w:rPr>
      </w:pPr>
      <w:bookmarkStart w:id="0" w:name="page1"/>
      <w:bookmarkEnd w:id="0"/>
      <w:r w:rsidRPr="0008321E">
        <w:rPr>
          <w:rFonts w:asciiTheme="minorEastAsia" w:hAnsiTheme="minorEastAsia" w:hint="eastAsia"/>
          <w:b/>
          <w:sz w:val="24"/>
          <w:szCs w:val="24"/>
        </w:rPr>
        <w:t>广发基金管理有限公司</w:t>
      </w:r>
    </w:p>
    <w:p w:rsidR="009D6587" w:rsidRDefault="009D6587" w:rsidP="009D6587">
      <w:pPr>
        <w:spacing w:line="360" w:lineRule="auto"/>
        <w:jc w:val="center"/>
        <w:rPr>
          <w:rFonts w:asciiTheme="minorEastAsia" w:hAnsiTheme="minorEastAsia"/>
          <w:b/>
          <w:sz w:val="24"/>
          <w:szCs w:val="24"/>
        </w:rPr>
      </w:pPr>
      <w:r w:rsidRPr="0008321E">
        <w:rPr>
          <w:rFonts w:asciiTheme="minorEastAsia" w:hAnsiTheme="minorEastAsia" w:hint="eastAsia"/>
          <w:b/>
          <w:sz w:val="24"/>
          <w:szCs w:val="24"/>
        </w:rPr>
        <w:t>关于</w:t>
      </w:r>
      <w:r w:rsidR="007048C8">
        <w:rPr>
          <w:rFonts w:asciiTheme="minorEastAsia" w:hAnsiTheme="minorEastAsia" w:hint="eastAsia"/>
          <w:b/>
          <w:sz w:val="24"/>
          <w:szCs w:val="24"/>
        </w:rPr>
        <w:t>广发汇平一年定期开放债券型证券投资基金</w:t>
      </w:r>
      <w:r w:rsidRPr="0008321E">
        <w:rPr>
          <w:rFonts w:asciiTheme="minorEastAsia" w:hAnsiTheme="minorEastAsia" w:hint="eastAsia"/>
          <w:b/>
          <w:sz w:val="24"/>
          <w:szCs w:val="24"/>
        </w:rPr>
        <w:t>集中赎回选择期及开放赎回</w:t>
      </w:r>
      <w:r w:rsidR="00EA5972">
        <w:rPr>
          <w:rFonts w:asciiTheme="minorEastAsia" w:hAnsiTheme="minorEastAsia" w:hint="eastAsia"/>
          <w:b/>
          <w:sz w:val="24"/>
          <w:szCs w:val="24"/>
        </w:rPr>
        <w:t>、</w:t>
      </w:r>
      <w:r w:rsidR="00EA5972">
        <w:rPr>
          <w:rFonts w:asciiTheme="minorEastAsia" w:hAnsiTheme="minorEastAsia"/>
          <w:b/>
          <w:sz w:val="24"/>
          <w:szCs w:val="24"/>
        </w:rPr>
        <w:t>转换转出</w:t>
      </w:r>
      <w:r w:rsidRPr="0008321E">
        <w:rPr>
          <w:rFonts w:asciiTheme="minorEastAsia" w:hAnsiTheme="minorEastAsia" w:hint="eastAsia"/>
          <w:b/>
          <w:sz w:val="24"/>
          <w:szCs w:val="24"/>
        </w:rPr>
        <w:t>业务的</w:t>
      </w:r>
      <w:r w:rsidR="00017E45">
        <w:rPr>
          <w:rFonts w:asciiTheme="minorEastAsia" w:hAnsiTheme="minorEastAsia" w:hint="eastAsia"/>
          <w:b/>
          <w:sz w:val="24"/>
          <w:szCs w:val="24"/>
        </w:rPr>
        <w:t>提示性</w:t>
      </w:r>
      <w:r w:rsidRPr="0008321E">
        <w:rPr>
          <w:rFonts w:asciiTheme="minorEastAsia" w:hAnsiTheme="minorEastAsia" w:hint="eastAsia"/>
          <w:b/>
          <w:sz w:val="24"/>
          <w:szCs w:val="24"/>
        </w:rPr>
        <w:t>公告</w:t>
      </w:r>
    </w:p>
    <w:p w:rsidR="009D6587" w:rsidRDefault="009D6587" w:rsidP="009D6587">
      <w:pPr>
        <w:spacing w:line="360" w:lineRule="auto"/>
        <w:jc w:val="center"/>
        <w:rPr>
          <w:rFonts w:asciiTheme="minorEastAsia" w:hAnsiTheme="minorEastAsia"/>
          <w:bCs/>
          <w:kern w:val="2"/>
          <w:sz w:val="24"/>
          <w:szCs w:val="20"/>
        </w:rPr>
      </w:pPr>
      <w:r w:rsidRPr="0008321E">
        <w:rPr>
          <w:rFonts w:asciiTheme="minorEastAsia" w:hAnsiTheme="minorEastAsia"/>
          <w:bCs/>
          <w:kern w:val="2"/>
          <w:sz w:val="24"/>
          <w:szCs w:val="20"/>
        </w:rPr>
        <w:t>公告送出日期：20</w:t>
      </w:r>
      <w:r w:rsidR="00017E45">
        <w:rPr>
          <w:rFonts w:asciiTheme="minorEastAsia" w:hAnsiTheme="minorEastAsia"/>
          <w:bCs/>
          <w:kern w:val="2"/>
          <w:sz w:val="24"/>
          <w:szCs w:val="20"/>
        </w:rPr>
        <w:t>20</w:t>
      </w:r>
      <w:r w:rsidRPr="0008321E">
        <w:rPr>
          <w:rFonts w:asciiTheme="minorEastAsia" w:hAnsiTheme="minorEastAsia"/>
          <w:bCs/>
          <w:kern w:val="2"/>
          <w:sz w:val="24"/>
          <w:szCs w:val="20"/>
        </w:rPr>
        <w:t>年</w:t>
      </w:r>
      <w:r w:rsidR="00017E45">
        <w:rPr>
          <w:rFonts w:asciiTheme="minorEastAsia" w:hAnsiTheme="minorEastAsia"/>
          <w:bCs/>
          <w:kern w:val="2"/>
          <w:sz w:val="24"/>
          <w:szCs w:val="20"/>
        </w:rPr>
        <w:t>6</w:t>
      </w:r>
      <w:r w:rsidR="00B17D7A">
        <w:rPr>
          <w:rFonts w:asciiTheme="minorEastAsia" w:hAnsiTheme="minorEastAsia"/>
          <w:bCs/>
          <w:kern w:val="2"/>
          <w:sz w:val="24"/>
          <w:szCs w:val="20"/>
        </w:rPr>
        <w:t>月2</w:t>
      </w:r>
      <w:r w:rsidR="00017E45">
        <w:rPr>
          <w:rFonts w:asciiTheme="minorEastAsia" w:hAnsiTheme="minorEastAsia"/>
          <w:bCs/>
          <w:kern w:val="2"/>
          <w:sz w:val="24"/>
          <w:szCs w:val="20"/>
        </w:rPr>
        <w:t>4</w:t>
      </w:r>
      <w:r w:rsidR="00B17D7A">
        <w:rPr>
          <w:rFonts w:asciiTheme="minorEastAsia" w:hAnsiTheme="minorEastAsia"/>
          <w:bCs/>
          <w:kern w:val="2"/>
          <w:sz w:val="24"/>
          <w:szCs w:val="20"/>
        </w:rPr>
        <w:t>日</w:t>
      </w:r>
    </w:p>
    <w:p w:rsidR="009D6587" w:rsidRPr="0008321E" w:rsidRDefault="009D6587" w:rsidP="009D6587">
      <w:pPr>
        <w:spacing w:line="360" w:lineRule="auto"/>
        <w:jc w:val="center"/>
        <w:rPr>
          <w:rFonts w:asciiTheme="minorEastAsia" w:hAnsiTheme="minorEastAsia"/>
          <w:b/>
          <w:sz w:val="24"/>
          <w:szCs w:val="24"/>
        </w:rPr>
      </w:pPr>
    </w:p>
    <w:p w:rsidR="009D6587" w:rsidRPr="009D6587" w:rsidRDefault="00017E45" w:rsidP="009D6587">
      <w:pPr>
        <w:widowControl w:val="0"/>
        <w:spacing w:line="360" w:lineRule="auto"/>
        <w:ind w:firstLine="420"/>
        <w:jc w:val="both"/>
        <w:rPr>
          <w:rFonts w:asciiTheme="minorEastAsia" w:hAnsiTheme="minorEastAsia"/>
          <w:bCs/>
          <w:kern w:val="2"/>
          <w:sz w:val="24"/>
          <w:szCs w:val="20"/>
        </w:rPr>
      </w:pPr>
      <w:r w:rsidRPr="00017E45">
        <w:rPr>
          <w:rFonts w:asciiTheme="minorEastAsia" w:hAnsiTheme="minorEastAsia" w:hint="eastAsia"/>
          <w:bCs/>
          <w:kern w:val="2"/>
          <w:sz w:val="24"/>
          <w:szCs w:val="20"/>
        </w:rPr>
        <w:t>广发基金管理有限公司</w:t>
      </w:r>
      <w:r w:rsidRPr="009D6587">
        <w:rPr>
          <w:rFonts w:asciiTheme="minorEastAsia" w:hAnsiTheme="minorEastAsia" w:hint="eastAsia"/>
          <w:bCs/>
          <w:kern w:val="2"/>
          <w:sz w:val="24"/>
          <w:szCs w:val="20"/>
        </w:rPr>
        <w:t>（以下简称“基金管理人</w:t>
      </w:r>
      <w:r>
        <w:rPr>
          <w:rFonts w:asciiTheme="minorEastAsia" w:hAnsiTheme="minorEastAsia" w:hint="eastAsia"/>
          <w:bCs/>
          <w:kern w:val="2"/>
          <w:sz w:val="24"/>
          <w:szCs w:val="20"/>
        </w:rPr>
        <w:t>”</w:t>
      </w:r>
      <w:r w:rsidR="007048C8">
        <w:rPr>
          <w:rFonts w:asciiTheme="minorEastAsia" w:hAnsiTheme="minorEastAsia" w:hint="eastAsia"/>
          <w:bCs/>
          <w:kern w:val="2"/>
          <w:sz w:val="24"/>
          <w:szCs w:val="20"/>
        </w:rPr>
        <w:t>或“本公司”</w:t>
      </w:r>
      <w:r w:rsidRPr="009D6587">
        <w:rPr>
          <w:rFonts w:asciiTheme="minorEastAsia" w:hAnsiTheme="minorEastAsia" w:hint="eastAsia"/>
          <w:bCs/>
          <w:kern w:val="2"/>
          <w:sz w:val="24"/>
          <w:szCs w:val="20"/>
        </w:rPr>
        <w:t>）</w:t>
      </w:r>
      <w:r>
        <w:rPr>
          <w:rFonts w:asciiTheme="minorEastAsia" w:hAnsiTheme="minorEastAsia" w:hint="eastAsia"/>
          <w:bCs/>
          <w:kern w:val="2"/>
          <w:sz w:val="24"/>
          <w:szCs w:val="20"/>
        </w:rPr>
        <w:t>旗下</w:t>
      </w:r>
      <w:r w:rsidR="007048C8">
        <w:rPr>
          <w:rFonts w:asciiTheme="minorEastAsia" w:hAnsiTheme="minorEastAsia" w:hint="eastAsia"/>
          <w:bCs/>
          <w:kern w:val="2"/>
          <w:sz w:val="24"/>
          <w:szCs w:val="20"/>
        </w:rPr>
        <w:t>广发汇平一年定期开放债券型证券投资基金</w:t>
      </w:r>
      <w:r w:rsidR="009D6587" w:rsidRPr="009D6587">
        <w:rPr>
          <w:rFonts w:asciiTheme="minorEastAsia" w:hAnsiTheme="minorEastAsia" w:hint="eastAsia"/>
          <w:bCs/>
          <w:kern w:val="2"/>
          <w:sz w:val="24"/>
          <w:szCs w:val="20"/>
        </w:rPr>
        <w:t>（以下简称“本基金</w:t>
      </w:r>
      <w:r>
        <w:rPr>
          <w:rFonts w:asciiTheme="minorEastAsia" w:hAnsiTheme="minorEastAsia" w:hint="eastAsia"/>
          <w:bCs/>
          <w:kern w:val="2"/>
          <w:sz w:val="24"/>
          <w:szCs w:val="20"/>
        </w:rPr>
        <w:t>”</w:t>
      </w:r>
      <w:r w:rsidR="009D6587" w:rsidRPr="009D6587">
        <w:rPr>
          <w:rFonts w:asciiTheme="minorEastAsia" w:hAnsiTheme="minorEastAsia" w:hint="eastAsia"/>
          <w:bCs/>
          <w:kern w:val="2"/>
          <w:sz w:val="24"/>
          <w:szCs w:val="20"/>
        </w:rPr>
        <w:t>）以通讯方式召开了基金份额持有人大会，大会投票表决起止时间为自</w:t>
      </w:r>
      <w:r w:rsidRPr="00017E45">
        <w:rPr>
          <w:rFonts w:ascii="宋体" w:hAnsi="宋体" w:hint="eastAsia"/>
          <w:sz w:val="24"/>
          <w:szCs w:val="24"/>
        </w:rPr>
        <w:t>2020年5月20日起至2020年6月22日15：00 止</w:t>
      </w:r>
      <w:r w:rsidR="009D6587" w:rsidRPr="009D6587">
        <w:rPr>
          <w:rFonts w:asciiTheme="minorEastAsia" w:hAnsiTheme="minorEastAsia" w:hint="eastAsia"/>
          <w:bCs/>
          <w:kern w:val="2"/>
          <w:sz w:val="24"/>
          <w:szCs w:val="20"/>
        </w:rPr>
        <w:t>，</w:t>
      </w:r>
      <w:r>
        <w:rPr>
          <w:rFonts w:asciiTheme="minorEastAsia" w:hAnsiTheme="minorEastAsia" w:hint="eastAsia"/>
          <w:bCs/>
          <w:kern w:val="2"/>
          <w:sz w:val="24"/>
          <w:szCs w:val="20"/>
        </w:rPr>
        <w:t>于</w:t>
      </w:r>
      <w:r w:rsidRPr="00017E45">
        <w:rPr>
          <w:rFonts w:asciiTheme="minorEastAsia" w:hAnsiTheme="minorEastAsia" w:hint="eastAsia"/>
          <w:bCs/>
          <w:kern w:val="2"/>
          <w:sz w:val="24"/>
          <w:szCs w:val="20"/>
        </w:rPr>
        <w:t>2020年6月23日</w:t>
      </w:r>
      <w:r w:rsidR="009D6587" w:rsidRPr="009D6587">
        <w:rPr>
          <w:rFonts w:asciiTheme="minorEastAsia" w:hAnsiTheme="minorEastAsia" w:hint="eastAsia"/>
          <w:bCs/>
          <w:kern w:val="2"/>
          <w:sz w:val="24"/>
          <w:szCs w:val="20"/>
        </w:rPr>
        <w:t>表决通过了《</w:t>
      </w:r>
      <w:r w:rsidRPr="00017E45">
        <w:rPr>
          <w:rFonts w:asciiTheme="minorEastAsia" w:hAnsiTheme="minorEastAsia" w:hint="eastAsia"/>
          <w:bCs/>
          <w:kern w:val="2"/>
          <w:sz w:val="24"/>
          <w:szCs w:val="20"/>
        </w:rPr>
        <w:t>关于终止广发汇平一年定期开放债券型证券投资基金基金合同相关事项的议案</w:t>
      </w:r>
      <w:r w:rsidR="009D6587" w:rsidRPr="009D6587">
        <w:rPr>
          <w:rFonts w:asciiTheme="minorEastAsia" w:hAnsiTheme="minorEastAsia" w:hint="eastAsia"/>
          <w:bCs/>
          <w:kern w:val="2"/>
          <w:sz w:val="24"/>
          <w:szCs w:val="20"/>
        </w:rPr>
        <w:t>》。基金份额持有人大会表决结果暨决议生效的公告详见</w:t>
      </w:r>
      <w:r w:rsidRPr="00017E45">
        <w:rPr>
          <w:rFonts w:asciiTheme="minorEastAsia" w:hAnsiTheme="minorEastAsia" w:hint="eastAsia"/>
          <w:bCs/>
          <w:kern w:val="2"/>
          <w:sz w:val="24"/>
          <w:szCs w:val="20"/>
        </w:rPr>
        <w:t>2020年6月24日</w:t>
      </w:r>
      <w:r w:rsidR="009D6587" w:rsidRPr="009D6587">
        <w:rPr>
          <w:rFonts w:asciiTheme="minorEastAsia" w:hAnsiTheme="minorEastAsia" w:hint="eastAsia"/>
          <w:bCs/>
          <w:kern w:val="2"/>
          <w:sz w:val="24"/>
          <w:szCs w:val="20"/>
        </w:rPr>
        <w:t>刊登在</w:t>
      </w:r>
      <w:r>
        <w:rPr>
          <w:rFonts w:asciiTheme="minorEastAsia" w:hAnsiTheme="minorEastAsia" w:hint="eastAsia"/>
          <w:bCs/>
          <w:kern w:val="2"/>
          <w:sz w:val="24"/>
          <w:szCs w:val="20"/>
        </w:rPr>
        <w:t>基金管理人</w:t>
      </w:r>
      <w:r w:rsidR="009D6587" w:rsidRPr="009D6587">
        <w:rPr>
          <w:rFonts w:asciiTheme="minorEastAsia" w:hAnsiTheme="minorEastAsia" w:hint="eastAsia"/>
          <w:bCs/>
          <w:kern w:val="2"/>
          <w:sz w:val="24"/>
          <w:szCs w:val="20"/>
        </w:rPr>
        <w:t>网站（</w:t>
      </w:r>
      <w:r w:rsidR="009D6587" w:rsidRPr="009D6587">
        <w:rPr>
          <w:rFonts w:asciiTheme="minorEastAsia" w:hAnsiTheme="minorEastAsia"/>
          <w:bCs/>
          <w:kern w:val="2"/>
          <w:sz w:val="24"/>
          <w:szCs w:val="20"/>
        </w:rPr>
        <w:t>www.gffunds.com.cn</w:t>
      </w:r>
      <w:r w:rsidR="009D6587" w:rsidRPr="009D6587">
        <w:rPr>
          <w:rFonts w:asciiTheme="minorEastAsia" w:hAnsiTheme="minorEastAsia" w:hint="eastAsia"/>
          <w:bCs/>
          <w:kern w:val="2"/>
          <w:sz w:val="24"/>
          <w:szCs w:val="20"/>
        </w:rPr>
        <w:t>）</w:t>
      </w:r>
      <w:r>
        <w:rPr>
          <w:rFonts w:asciiTheme="minorEastAsia" w:hAnsiTheme="minorEastAsia" w:hint="eastAsia"/>
          <w:bCs/>
          <w:kern w:val="2"/>
          <w:sz w:val="24"/>
          <w:szCs w:val="20"/>
        </w:rPr>
        <w:t>等指定披露媒介</w:t>
      </w:r>
      <w:r w:rsidR="009D6587" w:rsidRPr="009D6587">
        <w:rPr>
          <w:rFonts w:asciiTheme="minorEastAsia" w:hAnsiTheme="minorEastAsia" w:hint="eastAsia"/>
          <w:bCs/>
          <w:kern w:val="2"/>
          <w:sz w:val="24"/>
          <w:szCs w:val="20"/>
        </w:rPr>
        <w:t>的《</w:t>
      </w:r>
      <w:r w:rsidRPr="00017E45">
        <w:rPr>
          <w:rFonts w:asciiTheme="minorEastAsia" w:hAnsiTheme="minorEastAsia" w:hint="eastAsia"/>
          <w:bCs/>
          <w:kern w:val="2"/>
          <w:sz w:val="24"/>
          <w:szCs w:val="20"/>
        </w:rPr>
        <w:t>关于广发汇平一年定期开放债券型证券投资基金基金份额持有人大会表决结果暨决议生效的公告</w:t>
      </w:r>
      <w:r w:rsidR="009D6587" w:rsidRPr="009D6587">
        <w:rPr>
          <w:rFonts w:asciiTheme="minorEastAsia" w:hAnsiTheme="minorEastAsia" w:hint="eastAsia"/>
          <w:bCs/>
          <w:kern w:val="2"/>
          <w:sz w:val="24"/>
          <w:szCs w:val="20"/>
        </w:rPr>
        <w:t>》。</w:t>
      </w:r>
    </w:p>
    <w:p w:rsidR="009D6587" w:rsidRDefault="009D6587" w:rsidP="00017E45">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自此次基金份额持有人大会决议生效后，本基金将安排</w:t>
      </w:r>
      <w:r w:rsidR="00017E45">
        <w:rPr>
          <w:rFonts w:asciiTheme="minorEastAsia" w:hAnsiTheme="minorEastAsia"/>
          <w:bCs/>
          <w:kern w:val="2"/>
          <w:sz w:val="24"/>
          <w:szCs w:val="20"/>
        </w:rPr>
        <w:t>20</w:t>
      </w:r>
      <w:r w:rsidRPr="009D6587">
        <w:rPr>
          <w:rFonts w:asciiTheme="minorEastAsia" w:hAnsiTheme="minorEastAsia" w:hint="eastAsia"/>
          <w:bCs/>
          <w:kern w:val="2"/>
          <w:sz w:val="24"/>
          <w:szCs w:val="20"/>
        </w:rPr>
        <w:t>个工作日的集中赎回选择期，即自</w:t>
      </w:r>
      <w:r w:rsidR="00017E45" w:rsidRPr="00017E45">
        <w:rPr>
          <w:rFonts w:asciiTheme="minorEastAsia" w:hAnsiTheme="minorEastAsia" w:hint="eastAsia"/>
          <w:bCs/>
          <w:kern w:val="2"/>
          <w:sz w:val="24"/>
          <w:szCs w:val="20"/>
        </w:rPr>
        <w:t>2020年6月24日起至2020年7月23日</w:t>
      </w:r>
      <w:r w:rsidRPr="009D6587">
        <w:rPr>
          <w:rFonts w:asciiTheme="minorEastAsia" w:hAnsiTheme="minorEastAsia" w:hint="eastAsia"/>
          <w:bCs/>
          <w:kern w:val="2"/>
          <w:sz w:val="24"/>
          <w:szCs w:val="20"/>
        </w:rPr>
        <w:t>止。在集中赎回选择期</w:t>
      </w:r>
      <w:r w:rsidR="00EA5972">
        <w:rPr>
          <w:rFonts w:asciiTheme="minorEastAsia" w:hAnsiTheme="minorEastAsia" w:hint="eastAsia"/>
          <w:bCs/>
          <w:kern w:val="2"/>
          <w:sz w:val="24"/>
          <w:szCs w:val="20"/>
        </w:rPr>
        <w:t>期</w:t>
      </w:r>
      <w:r w:rsidRPr="009D6587">
        <w:rPr>
          <w:rFonts w:asciiTheme="minorEastAsia" w:hAnsiTheme="minorEastAsia" w:hint="eastAsia"/>
          <w:bCs/>
          <w:kern w:val="2"/>
          <w:sz w:val="24"/>
          <w:szCs w:val="20"/>
        </w:rPr>
        <w:t>间，</w:t>
      </w:r>
      <w:r w:rsidR="00017E45" w:rsidRPr="00017E45">
        <w:rPr>
          <w:rFonts w:asciiTheme="minorEastAsia" w:hAnsiTheme="minorEastAsia" w:hint="eastAsia"/>
          <w:bCs/>
          <w:kern w:val="2"/>
          <w:sz w:val="24"/>
          <w:szCs w:val="20"/>
        </w:rPr>
        <w:t>赎回费用为0</w:t>
      </w:r>
      <w:r w:rsidR="00017E45">
        <w:rPr>
          <w:rFonts w:asciiTheme="minorEastAsia" w:hAnsiTheme="minorEastAsia" w:hint="eastAsia"/>
          <w:bCs/>
          <w:kern w:val="2"/>
          <w:sz w:val="24"/>
          <w:szCs w:val="20"/>
        </w:rPr>
        <w:t>，</w:t>
      </w:r>
      <w:r w:rsidRPr="009D6587">
        <w:rPr>
          <w:rFonts w:asciiTheme="minorEastAsia" w:hAnsiTheme="minorEastAsia" w:hint="eastAsia"/>
          <w:bCs/>
          <w:kern w:val="2"/>
          <w:sz w:val="24"/>
          <w:szCs w:val="20"/>
        </w:rPr>
        <w:t>投资人仅可以办理赎回</w:t>
      </w:r>
      <w:r>
        <w:rPr>
          <w:rFonts w:asciiTheme="minorEastAsia" w:hAnsiTheme="minorEastAsia" w:hint="eastAsia"/>
          <w:bCs/>
          <w:kern w:val="2"/>
          <w:sz w:val="24"/>
          <w:szCs w:val="20"/>
        </w:rPr>
        <w:t>及</w:t>
      </w:r>
      <w:r>
        <w:rPr>
          <w:rFonts w:asciiTheme="minorEastAsia" w:hAnsiTheme="minorEastAsia"/>
          <w:bCs/>
          <w:kern w:val="2"/>
          <w:sz w:val="24"/>
          <w:szCs w:val="20"/>
        </w:rPr>
        <w:t>转换转出业务</w:t>
      </w:r>
      <w:r w:rsidRPr="009D6587">
        <w:rPr>
          <w:rFonts w:asciiTheme="minorEastAsia" w:hAnsiTheme="minorEastAsia" w:hint="eastAsia"/>
          <w:bCs/>
          <w:kern w:val="2"/>
          <w:sz w:val="24"/>
          <w:szCs w:val="20"/>
        </w:rPr>
        <w:t>，不可以办理申购</w:t>
      </w:r>
      <w:r>
        <w:rPr>
          <w:rFonts w:asciiTheme="minorEastAsia" w:hAnsiTheme="minorEastAsia" w:hint="eastAsia"/>
          <w:bCs/>
          <w:kern w:val="2"/>
          <w:sz w:val="24"/>
          <w:szCs w:val="20"/>
        </w:rPr>
        <w:t>及转换</w:t>
      </w:r>
      <w:r>
        <w:rPr>
          <w:rFonts w:asciiTheme="minorEastAsia" w:hAnsiTheme="minorEastAsia"/>
          <w:bCs/>
          <w:kern w:val="2"/>
          <w:sz w:val="24"/>
          <w:szCs w:val="20"/>
        </w:rPr>
        <w:t>转入业务</w:t>
      </w:r>
      <w:r w:rsidRPr="009D6587">
        <w:rPr>
          <w:rFonts w:asciiTheme="minorEastAsia" w:hAnsiTheme="minorEastAsia" w:hint="eastAsia"/>
          <w:bCs/>
          <w:kern w:val="2"/>
          <w:sz w:val="24"/>
          <w:szCs w:val="20"/>
        </w:rPr>
        <w:t>。</w:t>
      </w:r>
    </w:p>
    <w:p w:rsidR="009D6587" w:rsidRDefault="009D6587" w:rsidP="009D6587">
      <w:pPr>
        <w:widowControl w:val="0"/>
        <w:spacing w:line="360" w:lineRule="auto"/>
        <w:jc w:val="both"/>
        <w:rPr>
          <w:rFonts w:asciiTheme="minorEastAsia" w:hAnsiTheme="minorEastAsia"/>
          <w:bCs/>
          <w:kern w:val="2"/>
          <w:sz w:val="24"/>
          <w:szCs w:val="20"/>
        </w:rPr>
      </w:pPr>
    </w:p>
    <w:p w:rsidR="009D6587" w:rsidRPr="009D6587" w:rsidRDefault="009D6587" w:rsidP="009D6587">
      <w:pPr>
        <w:widowControl w:val="0"/>
        <w:spacing w:line="360" w:lineRule="auto"/>
        <w:ind w:firstLine="420"/>
        <w:jc w:val="both"/>
        <w:rPr>
          <w:rFonts w:asciiTheme="minorEastAsia" w:hAnsiTheme="minorEastAsia"/>
          <w:b/>
          <w:bCs/>
          <w:kern w:val="2"/>
          <w:sz w:val="24"/>
          <w:szCs w:val="20"/>
        </w:rPr>
      </w:pPr>
      <w:r w:rsidRPr="009D6587">
        <w:rPr>
          <w:rFonts w:asciiTheme="minorEastAsia" w:hAnsiTheme="minorEastAsia" w:hint="eastAsia"/>
          <w:b/>
          <w:bCs/>
          <w:kern w:val="2"/>
          <w:sz w:val="24"/>
          <w:szCs w:val="20"/>
        </w:rPr>
        <w:t>二、集中赎回选择期赎回</w:t>
      </w:r>
      <w:r>
        <w:rPr>
          <w:rFonts w:asciiTheme="minorEastAsia" w:hAnsiTheme="minorEastAsia" w:hint="eastAsia"/>
          <w:b/>
          <w:bCs/>
          <w:kern w:val="2"/>
          <w:sz w:val="24"/>
          <w:szCs w:val="20"/>
        </w:rPr>
        <w:t>及</w:t>
      </w:r>
      <w:r>
        <w:rPr>
          <w:rFonts w:asciiTheme="minorEastAsia" w:hAnsiTheme="minorEastAsia"/>
          <w:b/>
          <w:bCs/>
          <w:kern w:val="2"/>
          <w:sz w:val="24"/>
          <w:szCs w:val="20"/>
        </w:rPr>
        <w:t>转换</w:t>
      </w:r>
      <w:r>
        <w:rPr>
          <w:rFonts w:asciiTheme="minorEastAsia" w:hAnsiTheme="minorEastAsia" w:hint="eastAsia"/>
          <w:b/>
          <w:bCs/>
          <w:kern w:val="2"/>
          <w:sz w:val="24"/>
          <w:szCs w:val="20"/>
        </w:rPr>
        <w:t>转出</w:t>
      </w:r>
      <w:r w:rsidRPr="009D6587">
        <w:rPr>
          <w:rFonts w:asciiTheme="minorEastAsia" w:hAnsiTheme="minorEastAsia" w:hint="eastAsia"/>
          <w:b/>
          <w:bCs/>
          <w:kern w:val="2"/>
          <w:sz w:val="24"/>
          <w:szCs w:val="20"/>
        </w:rPr>
        <w:t>业务的办理时间</w:t>
      </w:r>
    </w:p>
    <w:p w:rsidR="009D6587" w:rsidRDefault="009D6587" w:rsidP="00A06E89">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根据《</w:t>
      </w:r>
      <w:r w:rsidR="00017E45" w:rsidRPr="00017E45">
        <w:rPr>
          <w:rFonts w:asciiTheme="minorEastAsia" w:hAnsiTheme="minorEastAsia" w:hint="eastAsia"/>
          <w:bCs/>
          <w:kern w:val="2"/>
          <w:sz w:val="24"/>
          <w:szCs w:val="20"/>
        </w:rPr>
        <w:t>关于广发汇平一年定期开放债券型证券投资基金基金份额持有人大会表决结果暨决议生效的公告</w:t>
      </w:r>
      <w:r w:rsidRPr="009D6587">
        <w:rPr>
          <w:rFonts w:asciiTheme="minorEastAsia" w:hAnsiTheme="minorEastAsia" w:hint="eastAsia"/>
          <w:bCs/>
          <w:kern w:val="2"/>
          <w:sz w:val="24"/>
          <w:szCs w:val="20"/>
        </w:rPr>
        <w:t>》约定,</w:t>
      </w:r>
      <w:r w:rsidR="00017E45" w:rsidRPr="00017E45">
        <w:rPr>
          <w:rFonts w:hint="eastAsia"/>
        </w:rPr>
        <w:t xml:space="preserve"> </w:t>
      </w:r>
      <w:r w:rsidR="00017E45">
        <w:rPr>
          <w:rFonts w:asciiTheme="minorEastAsia" w:hAnsiTheme="minorEastAsia" w:hint="eastAsia"/>
          <w:bCs/>
          <w:kern w:val="2"/>
          <w:sz w:val="24"/>
          <w:szCs w:val="20"/>
        </w:rPr>
        <w:t>自此次基金份额持有人大会决议生效后，本基金</w:t>
      </w:r>
      <w:r w:rsidR="00017E45" w:rsidRPr="00017E45">
        <w:rPr>
          <w:rFonts w:asciiTheme="minorEastAsia" w:hAnsiTheme="minorEastAsia" w:hint="eastAsia"/>
          <w:bCs/>
          <w:kern w:val="2"/>
          <w:sz w:val="24"/>
          <w:szCs w:val="20"/>
        </w:rPr>
        <w:t>安排20个工作日的集中赎回选择期，即自2020年6月24日起至2020年7月23日止。在集中赎回选择期期间，赎回费用为0，投资人仅可以办理赎回及转换转出业务，不可以办理申购及转换转入业务。</w:t>
      </w:r>
      <w:r w:rsidRPr="009D6587">
        <w:rPr>
          <w:rFonts w:asciiTheme="minorEastAsia" w:hAnsiTheme="minorEastAsia" w:hint="eastAsia"/>
          <w:bCs/>
          <w:kern w:val="2"/>
          <w:sz w:val="24"/>
          <w:szCs w:val="20"/>
        </w:rPr>
        <w:t>赎回场所为基金管理人的直销网点及基金非直销销售机构的销售网点，具体办理时间为上海证券交易所、深圳证券交易所的正常交易日的交易时间，但基金管理人根据法律法规、中国证监会的要求或基金合同的规定公告暂停</w:t>
      </w:r>
      <w:r>
        <w:rPr>
          <w:rFonts w:asciiTheme="minorEastAsia" w:hAnsiTheme="minorEastAsia" w:hint="eastAsia"/>
          <w:bCs/>
          <w:kern w:val="2"/>
          <w:sz w:val="24"/>
          <w:szCs w:val="20"/>
        </w:rPr>
        <w:t>本</w:t>
      </w:r>
      <w:r w:rsidRPr="009D6587">
        <w:rPr>
          <w:rFonts w:asciiTheme="minorEastAsia" w:hAnsiTheme="minorEastAsia" w:hint="eastAsia"/>
          <w:bCs/>
          <w:kern w:val="2"/>
          <w:sz w:val="24"/>
          <w:szCs w:val="20"/>
        </w:rPr>
        <w:t>基金的赎回时除外。</w:t>
      </w:r>
    </w:p>
    <w:p w:rsidR="000A7F50" w:rsidRPr="00A95F7B" w:rsidRDefault="000A7F50" w:rsidP="009D6587">
      <w:pPr>
        <w:widowControl w:val="0"/>
        <w:spacing w:line="360" w:lineRule="auto"/>
        <w:ind w:firstLine="420"/>
        <w:jc w:val="both"/>
        <w:rPr>
          <w:rFonts w:asciiTheme="minorEastAsia" w:hAnsiTheme="minorEastAsia"/>
          <w:bCs/>
          <w:kern w:val="2"/>
          <w:sz w:val="24"/>
          <w:szCs w:val="20"/>
        </w:rPr>
      </w:pPr>
    </w:p>
    <w:p w:rsidR="009D6587" w:rsidRPr="009D6587" w:rsidRDefault="009D6587" w:rsidP="009D6587">
      <w:pPr>
        <w:widowControl w:val="0"/>
        <w:spacing w:line="360" w:lineRule="auto"/>
        <w:ind w:firstLine="420"/>
        <w:jc w:val="both"/>
        <w:rPr>
          <w:rFonts w:asciiTheme="minorEastAsia" w:hAnsiTheme="minorEastAsia"/>
          <w:b/>
          <w:bCs/>
          <w:kern w:val="2"/>
          <w:sz w:val="24"/>
          <w:szCs w:val="20"/>
        </w:rPr>
      </w:pPr>
      <w:r w:rsidRPr="009D6587">
        <w:rPr>
          <w:rFonts w:asciiTheme="minorEastAsia" w:hAnsiTheme="minorEastAsia" w:hint="eastAsia"/>
          <w:b/>
          <w:bCs/>
          <w:kern w:val="2"/>
          <w:sz w:val="24"/>
          <w:szCs w:val="20"/>
        </w:rPr>
        <w:t>三、集中赎回选择期赎回业务</w:t>
      </w:r>
    </w:p>
    <w:p w:rsidR="009D6587" w:rsidRPr="009D6587" w:rsidRDefault="009D6587" w:rsidP="009D6587">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lastRenderedPageBreak/>
        <w:t>1、 赎回份额限制</w:t>
      </w:r>
    </w:p>
    <w:p w:rsidR="009D6587" w:rsidRPr="009D6587" w:rsidRDefault="009D6587" w:rsidP="009D6587">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在集中赎回选择期内，投资者可申请将其全部或部分</w:t>
      </w:r>
      <w:r w:rsidR="007048C8" w:rsidRPr="007048C8">
        <w:rPr>
          <w:rFonts w:asciiTheme="minorEastAsia" w:hAnsiTheme="minorEastAsia" w:hint="eastAsia"/>
          <w:bCs/>
          <w:kern w:val="2"/>
          <w:sz w:val="24"/>
          <w:szCs w:val="20"/>
        </w:rPr>
        <w:t>广发汇平一年定期开放债券型证券投资基金</w:t>
      </w:r>
      <w:r w:rsidRPr="009D6587">
        <w:rPr>
          <w:rFonts w:asciiTheme="minorEastAsia" w:hAnsiTheme="minorEastAsia" w:hint="eastAsia"/>
          <w:bCs/>
          <w:kern w:val="2"/>
          <w:sz w:val="24"/>
          <w:szCs w:val="20"/>
        </w:rPr>
        <w:t>通过销售机构赎回。</w:t>
      </w:r>
      <w:r w:rsidR="007048C8" w:rsidRPr="007048C8">
        <w:rPr>
          <w:rFonts w:asciiTheme="minorEastAsia" w:hAnsiTheme="minorEastAsia" w:hint="eastAsia"/>
          <w:bCs/>
          <w:kern w:val="2"/>
          <w:sz w:val="24"/>
          <w:szCs w:val="20"/>
        </w:rPr>
        <w:t>基金份额持有人在各销售机构的最低赎回份额和最低持有份额以各销售机构的规定为准。</w:t>
      </w:r>
    </w:p>
    <w:p w:rsidR="00077975" w:rsidRPr="00077975" w:rsidRDefault="00077975" w:rsidP="00077975">
      <w:pPr>
        <w:spacing w:line="360" w:lineRule="auto"/>
        <w:ind w:firstLineChars="200" w:firstLine="480"/>
        <w:rPr>
          <w:rFonts w:asciiTheme="minorEastAsia" w:hAnsiTheme="minorEastAsia"/>
          <w:bCs/>
          <w:kern w:val="2"/>
          <w:sz w:val="24"/>
          <w:szCs w:val="20"/>
        </w:rPr>
      </w:pPr>
      <w:r>
        <w:rPr>
          <w:rFonts w:asciiTheme="minorEastAsia" w:hAnsiTheme="minorEastAsia"/>
          <w:bCs/>
          <w:kern w:val="2"/>
          <w:sz w:val="24"/>
          <w:szCs w:val="20"/>
        </w:rPr>
        <w:t>2</w:t>
      </w:r>
      <w:r w:rsidRPr="00077975">
        <w:rPr>
          <w:rFonts w:asciiTheme="minorEastAsia" w:hAnsiTheme="minorEastAsia" w:hint="eastAsia"/>
          <w:bCs/>
          <w:kern w:val="2"/>
          <w:sz w:val="24"/>
          <w:szCs w:val="20"/>
        </w:rPr>
        <w:t>、巨额赎回的认定</w:t>
      </w:r>
    </w:p>
    <w:p w:rsidR="00077975" w:rsidRPr="00077975" w:rsidRDefault="00077975" w:rsidP="00077975">
      <w:pPr>
        <w:spacing w:line="360" w:lineRule="auto"/>
        <w:ind w:firstLineChars="200" w:firstLine="480"/>
        <w:rPr>
          <w:rFonts w:asciiTheme="minorEastAsia" w:hAnsiTheme="minorEastAsia"/>
          <w:bCs/>
          <w:kern w:val="2"/>
          <w:sz w:val="24"/>
          <w:szCs w:val="20"/>
        </w:rPr>
      </w:pPr>
      <w:r w:rsidRPr="00077975">
        <w:rPr>
          <w:rFonts w:asciiTheme="minorEastAsia" w:hAnsiTheme="minorEastAsia" w:hint="eastAsia"/>
          <w:bCs/>
          <w:kern w:val="2"/>
          <w:sz w:val="24"/>
          <w:szCs w:val="20"/>
        </w:rPr>
        <w:t>若本基金单个开放日内的基金份额净赎回申请(赎回申请份额总数加上基金转换中转出申请份额总数后扣除申购申请份额总数及基金转换中转入申请份额总数后的余额)超过前一开放日的基金总份额的20%，即认为是发生了巨额赎回。</w:t>
      </w:r>
    </w:p>
    <w:p w:rsidR="00077975" w:rsidRPr="00077975" w:rsidRDefault="00077975" w:rsidP="00077975">
      <w:pPr>
        <w:spacing w:line="360" w:lineRule="auto"/>
        <w:ind w:firstLineChars="200" w:firstLine="480"/>
        <w:rPr>
          <w:rFonts w:asciiTheme="minorEastAsia" w:hAnsiTheme="minorEastAsia"/>
          <w:bCs/>
          <w:kern w:val="2"/>
          <w:sz w:val="24"/>
          <w:szCs w:val="20"/>
        </w:rPr>
      </w:pPr>
      <w:r>
        <w:rPr>
          <w:rFonts w:asciiTheme="minorEastAsia" w:hAnsiTheme="minorEastAsia"/>
          <w:bCs/>
          <w:kern w:val="2"/>
          <w:sz w:val="24"/>
          <w:szCs w:val="20"/>
        </w:rPr>
        <w:t>3</w:t>
      </w:r>
      <w:r w:rsidRPr="00077975">
        <w:rPr>
          <w:rFonts w:asciiTheme="minorEastAsia" w:hAnsiTheme="minorEastAsia" w:hint="eastAsia"/>
          <w:bCs/>
          <w:kern w:val="2"/>
          <w:sz w:val="24"/>
          <w:szCs w:val="20"/>
        </w:rPr>
        <w:t>、巨额赎回的处理方式</w:t>
      </w:r>
    </w:p>
    <w:p w:rsidR="00077975" w:rsidRPr="00077975" w:rsidRDefault="00077975" w:rsidP="00077975">
      <w:pPr>
        <w:spacing w:line="360" w:lineRule="auto"/>
        <w:ind w:firstLineChars="200" w:firstLine="480"/>
        <w:rPr>
          <w:rFonts w:asciiTheme="minorEastAsia" w:hAnsiTheme="minorEastAsia"/>
          <w:bCs/>
          <w:kern w:val="2"/>
          <w:sz w:val="24"/>
          <w:szCs w:val="20"/>
        </w:rPr>
      </w:pPr>
      <w:r w:rsidRPr="00077975">
        <w:rPr>
          <w:rFonts w:asciiTheme="minorEastAsia" w:hAnsiTheme="minorEastAsia" w:hint="eastAsia"/>
          <w:bCs/>
          <w:kern w:val="2"/>
          <w:sz w:val="24"/>
          <w:szCs w:val="20"/>
        </w:rPr>
        <w:t>当基金出现巨额赎回时，基金管理人将根据实际情况进行全额支付、延期支付或者延期办理赎回申请。</w:t>
      </w:r>
    </w:p>
    <w:p w:rsidR="00077975" w:rsidRPr="00077975" w:rsidRDefault="00077975" w:rsidP="00077975">
      <w:pPr>
        <w:spacing w:line="360" w:lineRule="auto"/>
        <w:ind w:firstLineChars="200" w:firstLine="480"/>
        <w:rPr>
          <w:rFonts w:asciiTheme="minorEastAsia" w:hAnsiTheme="minorEastAsia"/>
          <w:bCs/>
          <w:kern w:val="2"/>
          <w:sz w:val="24"/>
          <w:szCs w:val="20"/>
        </w:rPr>
      </w:pPr>
      <w:r w:rsidRPr="00077975">
        <w:rPr>
          <w:rFonts w:asciiTheme="minorEastAsia" w:hAnsiTheme="minorEastAsia" w:hint="eastAsia"/>
          <w:bCs/>
          <w:kern w:val="2"/>
          <w:sz w:val="24"/>
          <w:szCs w:val="20"/>
        </w:rPr>
        <w:t>（1）全额支付：当基金管理人认为有能力支付投资人的全部赎回申请时，将对赎回款项进行全额支付。</w:t>
      </w:r>
    </w:p>
    <w:p w:rsidR="00077975" w:rsidRPr="00077975" w:rsidRDefault="00077975" w:rsidP="00077975">
      <w:pPr>
        <w:spacing w:line="360" w:lineRule="auto"/>
        <w:ind w:firstLineChars="200" w:firstLine="480"/>
        <w:rPr>
          <w:rFonts w:asciiTheme="minorEastAsia" w:hAnsiTheme="minorEastAsia"/>
          <w:bCs/>
          <w:kern w:val="2"/>
          <w:sz w:val="24"/>
          <w:szCs w:val="20"/>
        </w:rPr>
      </w:pPr>
      <w:r w:rsidRPr="00077975">
        <w:rPr>
          <w:rFonts w:asciiTheme="minorEastAsia" w:hAnsiTheme="minorEastAsia" w:hint="eastAsia"/>
          <w:bCs/>
          <w:kern w:val="2"/>
          <w:sz w:val="24"/>
          <w:szCs w:val="20"/>
        </w:rPr>
        <w:t>（2）延期支付：当基金管理人认为支付投资人的全部赎回申请有困难或认为因支付投资人的全部赎回申请而进行的财产变现可能会对基金资产净值造成较大波动时，基金管理人可对赎回申请进行延期支付，在20 个工作日内支付全部赎回款项。</w:t>
      </w:r>
    </w:p>
    <w:p w:rsidR="0072621A" w:rsidRPr="0072621A" w:rsidRDefault="00077975" w:rsidP="00077975">
      <w:pPr>
        <w:spacing w:line="360" w:lineRule="auto"/>
        <w:ind w:firstLineChars="200" w:firstLine="480"/>
        <w:rPr>
          <w:rFonts w:asciiTheme="minorEastAsia" w:hAnsiTheme="minorEastAsia"/>
          <w:bCs/>
          <w:sz w:val="24"/>
        </w:rPr>
      </w:pPr>
      <w:r w:rsidRPr="00077975">
        <w:rPr>
          <w:rFonts w:asciiTheme="minorEastAsia" w:hAnsiTheme="minorEastAsia" w:hint="eastAsia"/>
          <w:bCs/>
          <w:kern w:val="2"/>
          <w:sz w:val="24"/>
          <w:szCs w:val="20"/>
        </w:rPr>
        <w:t>（3）部分延期赎回：在开放期内，若本基金发生巨额赎回且单个基金份额持有人的单日赎回申请超过上一估值日基金总份额20%的，基金管理人有权对该单个基金份额持有人超过该比例以上的赎回申请实施延期办理，该单个基金份额持有人的剩余赎回申请与其他份额持有人的赎回申请参照前述条款办理。如延期办理期限超过开放期的，开放期相应延长，延期的开放期不办理申购，亦不接受新的赎回申请，即基金管理人仅为开放期内因提交赎回申请超过基金总份额 20%以上而被延期办理赎回的单个基金份额持有人办理赎回业务，直至全部赎回为止。</w:t>
      </w:r>
    </w:p>
    <w:p w:rsidR="006B6CAD" w:rsidRDefault="0072621A" w:rsidP="0072621A">
      <w:pPr>
        <w:spacing w:line="360" w:lineRule="auto"/>
        <w:ind w:firstLine="420"/>
        <w:rPr>
          <w:rFonts w:asciiTheme="minorEastAsia" w:hAnsiTheme="minorEastAsia"/>
          <w:sz w:val="24"/>
        </w:rPr>
      </w:pPr>
      <w:r>
        <w:rPr>
          <w:rFonts w:asciiTheme="minorEastAsia" w:hAnsiTheme="minorEastAsia" w:hint="eastAsia"/>
          <w:sz w:val="24"/>
        </w:rPr>
        <w:t>4、赎回费率</w:t>
      </w:r>
    </w:p>
    <w:p w:rsidR="0072621A" w:rsidRDefault="007048C8" w:rsidP="00A14D66">
      <w:pPr>
        <w:widowControl w:val="0"/>
        <w:spacing w:line="360" w:lineRule="auto"/>
        <w:ind w:firstLine="420"/>
        <w:jc w:val="both"/>
        <w:rPr>
          <w:sz w:val="24"/>
        </w:rPr>
      </w:pPr>
      <w:r w:rsidRPr="00017E45">
        <w:rPr>
          <w:rFonts w:asciiTheme="minorEastAsia" w:hAnsiTheme="minorEastAsia" w:hint="eastAsia"/>
          <w:bCs/>
          <w:kern w:val="2"/>
          <w:sz w:val="24"/>
          <w:szCs w:val="20"/>
        </w:rPr>
        <w:t>在</w:t>
      </w:r>
      <w:r>
        <w:rPr>
          <w:rFonts w:asciiTheme="minorEastAsia" w:hAnsiTheme="minorEastAsia" w:hint="eastAsia"/>
          <w:bCs/>
          <w:kern w:val="2"/>
          <w:sz w:val="24"/>
          <w:szCs w:val="20"/>
        </w:rPr>
        <w:t>此次</w:t>
      </w:r>
      <w:r w:rsidRPr="00017E45">
        <w:rPr>
          <w:rFonts w:asciiTheme="minorEastAsia" w:hAnsiTheme="minorEastAsia" w:hint="eastAsia"/>
          <w:bCs/>
          <w:kern w:val="2"/>
          <w:sz w:val="24"/>
          <w:szCs w:val="20"/>
        </w:rPr>
        <w:t>集中赎回选择期期间，</w:t>
      </w:r>
      <w:r>
        <w:rPr>
          <w:rFonts w:asciiTheme="minorEastAsia" w:hAnsiTheme="minorEastAsia" w:hint="eastAsia"/>
          <w:bCs/>
          <w:kern w:val="2"/>
          <w:sz w:val="24"/>
          <w:szCs w:val="20"/>
        </w:rPr>
        <w:t>本基金</w:t>
      </w:r>
      <w:r w:rsidRPr="00017E45">
        <w:rPr>
          <w:rFonts w:asciiTheme="minorEastAsia" w:hAnsiTheme="minorEastAsia" w:hint="eastAsia"/>
          <w:bCs/>
          <w:kern w:val="2"/>
          <w:sz w:val="24"/>
          <w:szCs w:val="20"/>
        </w:rPr>
        <w:t>赎回费用为0</w:t>
      </w:r>
      <w:r w:rsidR="006D36A7" w:rsidRPr="00B702E9">
        <w:rPr>
          <w:rFonts w:asciiTheme="minorEastAsia" w:hAnsiTheme="minorEastAsia" w:hint="eastAsia"/>
          <w:sz w:val="24"/>
        </w:rPr>
        <w:t>。</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5、其他与赎回相关的事项</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lastRenderedPageBreak/>
        <w:t>（1）赎回遵循“先进先出”原则，即基金份额持有人在赎回基金份额时，按照基金份额持有人认购、申购确认的先后次序进行顺序赎回。</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（2）“未知价”原则，即赎回价格以申请当日收市后计算的基金份额净值为基准进行计算。</w:t>
      </w:r>
    </w:p>
    <w:p w:rsidR="009D6587" w:rsidRPr="009D6587" w:rsidRDefault="009D6587" w:rsidP="004A2D83">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（3</w:t>
      </w:r>
      <w:r w:rsidR="004A2D83">
        <w:rPr>
          <w:rFonts w:asciiTheme="minorEastAsia" w:hAnsiTheme="minorEastAsia" w:hint="eastAsia"/>
          <w:bCs/>
          <w:kern w:val="2"/>
          <w:sz w:val="24"/>
          <w:szCs w:val="20"/>
        </w:rPr>
        <w:t>）</w:t>
      </w:r>
      <w:r w:rsidR="004A2D83" w:rsidRPr="004A2D83">
        <w:rPr>
          <w:rFonts w:asciiTheme="minorEastAsia" w:hAnsiTheme="minorEastAsia" w:hint="eastAsia"/>
          <w:bCs/>
          <w:kern w:val="2"/>
          <w:sz w:val="24"/>
          <w:szCs w:val="20"/>
        </w:rPr>
        <w:t>基金份额持有人递交赎回申请，赎回成立；本基金登记机构确认赎回时，赎回生效。投资人赎回申请生效后，基金管理人将在T＋7日(包括该日)内支付赎回款项。在发生巨额赎回时，款项的支付办法参照本基金合同有关条款处理。</w:t>
      </w:r>
    </w:p>
    <w:p w:rsid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4）销售机构对赎回申请的受理并不代表申请一定成功，而仅代表销售机构确实接收到赎回申请。赎回申请的确认以登记机构的确认结果为准。投资人应及时到销售机构柜台或以销售机构规定的其他方式查询申请的确认情况。</w:t>
      </w:r>
    </w:p>
    <w:p w:rsidR="0072621A" w:rsidRPr="0073033F" w:rsidRDefault="0072621A" w:rsidP="004A2D83">
      <w:pPr>
        <w:spacing w:line="360" w:lineRule="auto"/>
        <w:ind w:firstLineChars="200" w:firstLine="480"/>
        <w:rPr>
          <w:rFonts w:ascii="宋体" w:hAnsi="宋体"/>
          <w:b/>
          <w:sz w:val="24"/>
        </w:rPr>
      </w:pPr>
      <w:r>
        <w:rPr>
          <w:rFonts w:asciiTheme="minorEastAsia" w:hAnsiTheme="minorEastAsia" w:hint="eastAsia"/>
          <w:bCs/>
          <w:kern w:val="2"/>
          <w:sz w:val="24"/>
          <w:szCs w:val="20"/>
        </w:rPr>
        <w:t>6、</w:t>
      </w:r>
      <w:r w:rsidRPr="0072621A">
        <w:rPr>
          <w:rFonts w:ascii="宋体" w:hAnsi="宋体"/>
          <w:bCs/>
          <w:sz w:val="24"/>
        </w:rPr>
        <w:t>转换费率</w:t>
      </w:r>
    </w:p>
    <w:p w:rsidR="0072621A" w:rsidRPr="0073033F" w:rsidRDefault="004A2D83" w:rsidP="004A2D83">
      <w:pPr>
        <w:spacing w:line="360" w:lineRule="auto"/>
        <w:ind w:firstLineChars="200" w:firstLine="480"/>
        <w:rPr>
          <w:rFonts w:ascii="宋体" w:hAnsi="宋体"/>
          <w:sz w:val="24"/>
        </w:rPr>
      </w:pPr>
      <w:r>
        <w:rPr>
          <w:rFonts w:asciiTheme="minorEastAsia" w:hAnsiTheme="minorEastAsia" w:hint="eastAsia"/>
          <w:bCs/>
          <w:kern w:val="2"/>
          <w:sz w:val="24"/>
          <w:szCs w:val="20"/>
        </w:rPr>
        <w:t>6</w:t>
      </w:r>
      <w:r>
        <w:rPr>
          <w:rFonts w:asciiTheme="minorEastAsia" w:hAnsiTheme="minorEastAsia"/>
          <w:bCs/>
          <w:kern w:val="2"/>
          <w:sz w:val="24"/>
          <w:szCs w:val="20"/>
        </w:rPr>
        <w:t>.1</w:t>
      </w:r>
      <w:r>
        <w:rPr>
          <w:rFonts w:asciiTheme="minorEastAsia" w:hAnsiTheme="minorEastAsia" w:hint="eastAsia"/>
          <w:bCs/>
          <w:kern w:val="2"/>
          <w:sz w:val="24"/>
          <w:szCs w:val="20"/>
        </w:rPr>
        <w:t>、</w:t>
      </w:r>
      <w:r w:rsidR="0072621A" w:rsidRPr="0073033F">
        <w:rPr>
          <w:rFonts w:ascii="宋体" w:hAnsi="宋体" w:hint="eastAsia"/>
          <w:sz w:val="24"/>
        </w:rPr>
        <w:t>基金转换费</w:t>
      </w:r>
    </w:p>
    <w:p w:rsidR="00E7476D" w:rsidRPr="0073033F" w:rsidRDefault="00E7476D" w:rsidP="00E7476D">
      <w:pPr>
        <w:spacing w:line="360" w:lineRule="auto"/>
        <w:ind w:firstLineChars="200" w:firstLine="480"/>
        <w:rPr>
          <w:rFonts w:ascii="宋体" w:hAnsi="宋体"/>
          <w:sz w:val="24"/>
        </w:rPr>
      </w:pPr>
      <w:r w:rsidRPr="0073033F">
        <w:rPr>
          <w:rFonts w:ascii="宋体" w:hAnsi="宋体" w:hint="eastAsia"/>
          <w:sz w:val="24"/>
        </w:rPr>
        <w:t>1）基金转换费用由转出基金赎回费用及基金申购补差费用两部分构成。</w:t>
      </w:r>
    </w:p>
    <w:p w:rsidR="00E7476D" w:rsidRPr="0073033F" w:rsidRDefault="00E7476D" w:rsidP="00E7476D">
      <w:pPr>
        <w:spacing w:line="360" w:lineRule="auto"/>
        <w:ind w:firstLineChars="200" w:firstLine="480"/>
        <w:rPr>
          <w:rFonts w:ascii="宋体" w:hAnsi="宋体"/>
          <w:sz w:val="24"/>
        </w:rPr>
      </w:pPr>
      <w:r w:rsidRPr="0073033F">
        <w:rPr>
          <w:rFonts w:ascii="宋体" w:hAnsi="宋体" w:hint="eastAsia"/>
          <w:sz w:val="24"/>
        </w:rPr>
        <w:t>2）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具体收取情况视每次转换时两只基金的申购费率的差异情况而定。</w:t>
      </w:r>
    </w:p>
    <w:p w:rsidR="00E7476D" w:rsidRPr="0073033F" w:rsidRDefault="004A2D83" w:rsidP="004A2D83">
      <w:pPr>
        <w:spacing w:line="360" w:lineRule="auto"/>
        <w:ind w:firstLineChars="200" w:firstLine="480"/>
        <w:rPr>
          <w:rFonts w:ascii="宋体" w:hAnsi="宋体"/>
          <w:sz w:val="24"/>
        </w:rPr>
      </w:pPr>
      <w:r>
        <w:rPr>
          <w:rFonts w:asciiTheme="minorEastAsia" w:hAnsiTheme="minorEastAsia" w:hint="eastAsia"/>
          <w:bCs/>
          <w:kern w:val="2"/>
          <w:sz w:val="24"/>
          <w:szCs w:val="20"/>
        </w:rPr>
        <w:t>6</w:t>
      </w:r>
      <w:r>
        <w:rPr>
          <w:rFonts w:asciiTheme="minorEastAsia" w:hAnsiTheme="minorEastAsia"/>
          <w:bCs/>
          <w:kern w:val="2"/>
          <w:sz w:val="24"/>
          <w:szCs w:val="20"/>
        </w:rPr>
        <w:t>.2</w:t>
      </w:r>
      <w:r>
        <w:rPr>
          <w:rFonts w:asciiTheme="minorEastAsia" w:hAnsiTheme="minorEastAsia" w:hint="eastAsia"/>
          <w:bCs/>
          <w:kern w:val="2"/>
          <w:sz w:val="24"/>
          <w:szCs w:val="20"/>
        </w:rPr>
        <w:t>、</w:t>
      </w:r>
      <w:r w:rsidR="00E7476D" w:rsidRPr="0073033F">
        <w:rPr>
          <w:rFonts w:ascii="宋体" w:hAnsi="宋体" w:hint="eastAsia"/>
          <w:sz w:val="24"/>
        </w:rPr>
        <w:t>基金转换的计算公式</w:t>
      </w:r>
    </w:p>
    <w:p w:rsidR="00E7476D" w:rsidRPr="0073033F" w:rsidRDefault="00E7476D" w:rsidP="00E7476D">
      <w:pPr>
        <w:spacing w:line="360" w:lineRule="auto"/>
        <w:ind w:firstLineChars="200" w:firstLine="480"/>
        <w:rPr>
          <w:rFonts w:ascii="宋体" w:hAnsi="宋体"/>
          <w:sz w:val="24"/>
        </w:rPr>
      </w:pPr>
      <w:r w:rsidRPr="0073033F">
        <w:rPr>
          <w:rFonts w:ascii="宋体" w:hAnsi="宋体" w:hint="eastAsia"/>
          <w:sz w:val="24"/>
        </w:rPr>
        <w:t>转换费用=转出基金赎回费+转换申购补差费</w:t>
      </w:r>
    </w:p>
    <w:p w:rsidR="00E7476D" w:rsidRPr="0073033F" w:rsidRDefault="00E7476D" w:rsidP="00E7476D">
      <w:pPr>
        <w:spacing w:line="360" w:lineRule="auto"/>
        <w:ind w:firstLineChars="200" w:firstLine="480"/>
        <w:rPr>
          <w:rFonts w:ascii="宋体" w:hAnsi="宋体"/>
          <w:sz w:val="24"/>
        </w:rPr>
      </w:pPr>
      <w:r w:rsidRPr="0073033F">
        <w:rPr>
          <w:rFonts w:ascii="宋体" w:hAnsi="宋体" w:hint="eastAsia"/>
          <w:sz w:val="24"/>
        </w:rPr>
        <w:t>转出基金赎回费＝转出份额×转出基金当日基金份额净值×转出基金赎回费率</w:t>
      </w:r>
    </w:p>
    <w:p w:rsidR="00E7476D" w:rsidRPr="0073033F" w:rsidRDefault="00E7476D" w:rsidP="00E7476D">
      <w:pPr>
        <w:spacing w:line="360" w:lineRule="auto"/>
        <w:ind w:firstLineChars="200" w:firstLine="480"/>
        <w:rPr>
          <w:rFonts w:ascii="宋体" w:hAnsi="宋体"/>
          <w:sz w:val="24"/>
        </w:rPr>
      </w:pPr>
      <w:r w:rsidRPr="00CB070D">
        <w:rPr>
          <w:rFonts w:ascii="宋体" w:hAnsi="宋体" w:hint="eastAsia"/>
          <w:sz w:val="24"/>
        </w:rPr>
        <w:t>转换申购补差费用=转出份额×转出基金当日基金份额净值×（1-转出基金赎回费率）×申购补差费费率×折扣÷（1﹢申购补差费费率×折扣）</w:t>
      </w:r>
    </w:p>
    <w:p w:rsidR="00E7476D" w:rsidRPr="0073033F" w:rsidRDefault="00E7476D" w:rsidP="00E7476D">
      <w:pPr>
        <w:spacing w:line="360" w:lineRule="auto"/>
        <w:ind w:firstLineChars="200" w:firstLine="480"/>
        <w:rPr>
          <w:rFonts w:ascii="宋体" w:hAnsi="宋体"/>
          <w:sz w:val="24"/>
        </w:rPr>
      </w:pPr>
      <w:r w:rsidRPr="0073033F">
        <w:rPr>
          <w:rFonts w:ascii="宋体" w:hAnsi="宋体" w:hint="eastAsia"/>
          <w:sz w:val="24"/>
        </w:rPr>
        <w:t>转入份额=（转出份额×转出基金当日基金份额净值—转换费用）÷转入基金当日基金份额净值</w:t>
      </w:r>
    </w:p>
    <w:p w:rsidR="00E7476D" w:rsidRPr="0073033F" w:rsidRDefault="004A2D83" w:rsidP="004A2D83">
      <w:pPr>
        <w:spacing w:line="360" w:lineRule="auto"/>
        <w:ind w:firstLineChars="200" w:firstLine="480"/>
        <w:rPr>
          <w:rFonts w:ascii="宋体" w:hAnsi="宋体"/>
          <w:sz w:val="24"/>
        </w:rPr>
      </w:pPr>
      <w:r>
        <w:rPr>
          <w:rFonts w:asciiTheme="minorEastAsia" w:hAnsiTheme="minorEastAsia" w:hint="eastAsia"/>
          <w:bCs/>
          <w:kern w:val="2"/>
          <w:sz w:val="24"/>
          <w:szCs w:val="20"/>
        </w:rPr>
        <w:t>6</w:t>
      </w:r>
      <w:r>
        <w:rPr>
          <w:rFonts w:asciiTheme="minorEastAsia" w:hAnsiTheme="minorEastAsia"/>
          <w:bCs/>
          <w:kern w:val="2"/>
          <w:sz w:val="24"/>
          <w:szCs w:val="20"/>
        </w:rPr>
        <w:t>.3</w:t>
      </w:r>
      <w:r>
        <w:rPr>
          <w:rFonts w:asciiTheme="minorEastAsia" w:hAnsiTheme="minorEastAsia" w:hint="eastAsia"/>
          <w:bCs/>
          <w:kern w:val="2"/>
          <w:sz w:val="24"/>
          <w:szCs w:val="20"/>
        </w:rPr>
        <w:t>、</w:t>
      </w:r>
      <w:r w:rsidR="00E7476D" w:rsidRPr="0073033F">
        <w:rPr>
          <w:rFonts w:ascii="宋体" w:hAnsi="宋体" w:hint="eastAsia"/>
          <w:sz w:val="24"/>
        </w:rPr>
        <w:t>具体转换费率</w:t>
      </w:r>
    </w:p>
    <w:p w:rsidR="00077975" w:rsidRDefault="00E7476D" w:rsidP="00077975">
      <w:pPr>
        <w:spacing w:line="360" w:lineRule="auto"/>
        <w:ind w:firstLineChars="200" w:firstLine="480"/>
        <w:rPr>
          <w:rFonts w:ascii="宋体" w:hAnsi="宋体"/>
          <w:sz w:val="24"/>
          <w:szCs w:val="28"/>
        </w:rPr>
      </w:pPr>
      <w:r w:rsidRPr="0073033F">
        <w:rPr>
          <w:rFonts w:ascii="宋体" w:hAnsi="宋体" w:hint="eastAsia"/>
          <w:sz w:val="24"/>
        </w:rPr>
        <w:t>1）</w:t>
      </w:r>
      <w:r w:rsidRPr="008D3EDE">
        <w:rPr>
          <w:rFonts w:ascii="宋体" w:hAnsi="宋体" w:hint="eastAsia"/>
          <w:sz w:val="24"/>
          <w:szCs w:val="28"/>
        </w:rPr>
        <w:t>本基金的A类基金份额和C类基金份额仅对在同一开放期内申购后又赎回的份额，收取赎回费</w:t>
      </w:r>
      <w:r w:rsidR="00077975">
        <w:rPr>
          <w:rFonts w:ascii="宋体" w:hAnsi="宋体" w:hint="eastAsia"/>
          <w:sz w:val="24"/>
          <w:szCs w:val="28"/>
        </w:rPr>
        <w:t>。</w:t>
      </w:r>
      <w:r w:rsidR="00077975" w:rsidRPr="00077975">
        <w:rPr>
          <w:rFonts w:ascii="宋体" w:hAnsi="宋体" w:hint="eastAsia"/>
          <w:sz w:val="24"/>
          <w:szCs w:val="28"/>
        </w:rPr>
        <w:t>在此次集中赎回选择期期间，本基金赎回费用为0。</w:t>
      </w:r>
    </w:p>
    <w:p w:rsidR="00E7476D" w:rsidRPr="00A3685A" w:rsidRDefault="00E7476D" w:rsidP="00077975">
      <w:pPr>
        <w:spacing w:line="360" w:lineRule="auto"/>
        <w:ind w:firstLineChars="200" w:firstLine="480"/>
        <w:rPr>
          <w:rFonts w:ascii="宋体" w:hAnsi="宋体"/>
          <w:sz w:val="24"/>
        </w:rPr>
      </w:pPr>
      <w:r w:rsidRPr="00A3685A">
        <w:rPr>
          <w:rFonts w:ascii="宋体" w:hAnsi="宋体" w:hint="eastAsia"/>
          <w:sz w:val="24"/>
        </w:rPr>
        <w:lastRenderedPageBreak/>
        <w:t>2）本基金</w:t>
      </w:r>
      <w:r w:rsidR="00077975">
        <w:rPr>
          <w:rFonts w:ascii="宋体" w:hAnsi="宋体" w:hint="eastAsia"/>
          <w:sz w:val="24"/>
        </w:rPr>
        <w:t>A类份额</w:t>
      </w:r>
      <w:r w:rsidRPr="00A3685A">
        <w:rPr>
          <w:rFonts w:ascii="宋体" w:hAnsi="宋体" w:hint="eastAsia"/>
          <w:sz w:val="24"/>
        </w:rPr>
        <w:t>转入转换金额对应申购费率较低的基金</w:t>
      </w:r>
    </w:p>
    <w:p w:rsidR="00E7476D" w:rsidRPr="00A3685A" w:rsidRDefault="00E7476D" w:rsidP="00E7476D">
      <w:pPr>
        <w:spacing w:line="360" w:lineRule="auto"/>
        <w:ind w:firstLineChars="200" w:firstLine="480"/>
        <w:rPr>
          <w:rFonts w:ascii="宋体" w:hAnsi="宋体"/>
          <w:sz w:val="24"/>
        </w:rPr>
      </w:pPr>
      <w:r w:rsidRPr="00A3685A">
        <w:rPr>
          <w:rFonts w:ascii="宋体" w:hAnsi="宋体" w:hint="eastAsia"/>
          <w:sz w:val="24"/>
        </w:rPr>
        <w:t>例1、某投资人N日持有</w:t>
      </w:r>
      <w:r>
        <w:rPr>
          <w:rFonts w:ascii="宋体" w:hAnsi="宋体" w:hint="eastAsia"/>
          <w:sz w:val="24"/>
        </w:rPr>
        <w:t>广发汇平一年定期债券A类基金</w:t>
      </w:r>
      <w:r w:rsidRPr="00A3685A">
        <w:rPr>
          <w:rFonts w:ascii="宋体" w:hAnsi="宋体" w:hint="eastAsia"/>
          <w:sz w:val="24"/>
        </w:rPr>
        <w:t>份额10,000份，</w:t>
      </w:r>
      <w:r w:rsidRPr="000A231F">
        <w:rPr>
          <w:rFonts w:ascii="宋体" w:hAnsi="宋体" w:hint="eastAsia"/>
          <w:sz w:val="24"/>
        </w:rPr>
        <w:t>对应的赎回费率为</w:t>
      </w:r>
      <w:r>
        <w:rPr>
          <w:rFonts w:ascii="宋体" w:hAnsi="宋体" w:hint="eastAsia"/>
          <w:sz w:val="24"/>
        </w:rPr>
        <w:t>0</w:t>
      </w:r>
      <w:r w:rsidRPr="000A231F">
        <w:rPr>
          <w:rFonts w:ascii="宋体" w:hAnsi="宋体" w:hint="eastAsia"/>
          <w:sz w:val="24"/>
        </w:rPr>
        <w:t>%</w:t>
      </w:r>
      <w:r w:rsidRPr="00A3685A">
        <w:rPr>
          <w:rFonts w:ascii="宋体" w:hAnsi="宋体" w:hint="eastAsia"/>
          <w:sz w:val="24"/>
        </w:rPr>
        <w:t>，</w:t>
      </w:r>
      <w:r w:rsidRPr="000A231F">
        <w:rPr>
          <w:rFonts w:ascii="宋体" w:hAnsi="宋体" w:hint="eastAsia"/>
          <w:sz w:val="24"/>
        </w:rPr>
        <w:t>拟于</w:t>
      </w:r>
      <w:r>
        <w:rPr>
          <w:rFonts w:ascii="宋体" w:hAnsi="宋体" w:hint="eastAsia"/>
          <w:sz w:val="24"/>
        </w:rPr>
        <w:t>开放期内</w:t>
      </w:r>
      <w:r w:rsidRPr="000A231F">
        <w:rPr>
          <w:rFonts w:ascii="宋体" w:hAnsi="宋体" w:hint="eastAsia"/>
          <w:sz w:val="24"/>
        </w:rPr>
        <w:t>转换为</w:t>
      </w:r>
      <w:r>
        <w:rPr>
          <w:rFonts w:ascii="宋体" w:hAnsi="宋体" w:hint="eastAsia"/>
          <w:sz w:val="24"/>
        </w:rPr>
        <w:t>广发中债7-10年国开债指数A类</w:t>
      </w:r>
      <w:r w:rsidRPr="00A3685A">
        <w:rPr>
          <w:rFonts w:ascii="宋体" w:hAnsi="宋体" w:hint="eastAsia"/>
          <w:sz w:val="24"/>
        </w:rPr>
        <w:t>基金，假设N日</w:t>
      </w:r>
      <w:r>
        <w:rPr>
          <w:rFonts w:ascii="宋体" w:hAnsi="宋体" w:hint="eastAsia"/>
          <w:sz w:val="24"/>
        </w:rPr>
        <w:t>广发汇平一年定期债券A类基金</w:t>
      </w:r>
      <w:r w:rsidRPr="00A3685A">
        <w:rPr>
          <w:rFonts w:ascii="宋体" w:hAnsi="宋体" w:hint="eastAsia"/>
          <w:sz w:val="24"/>
        </w:rPr>
        <w:t>份额净值为1.150元，</w:t>
      </w:r>
      <w:r>
        <w:rPr>
          <w:rFonts w:ascii="宋体" w:hAnsi="宋体" w:hint="eastAsia"/>
          <w:sz w:val="24"/>
        </w:rPr>
        <w:t>广发中债7-10年国开债指数A类</w:t>
      </w:r>
      <w:r w:rsidRPr="00A3685A">
        <w:rPr>
          <w:rFonts w:ascii="宋体" w:hAnsi="宋体" w:hint="eastAsia"/>
          <w:sz w:val="24"/>
        </w:rPr>
        <w:t>基金的基金份额净值为1.050元，则：</w:t>
      </w:r>
      <w:r>
        <w:rPr>
          <w:rFonts w:ascii="宋体" w:hAnsi="宋体" w:hint="eastAsia"/>
          <w:sz w:val="24"/>
        </w:rPr>
        <w:t xml:space="preserve"> </w:t>
      </w:r>
    </w:p>
    <w:p w:rsidR="00E7476D" w:rsidRPr="00A3685A" w:rsidRDefault="00E7476D" w:rsidP="00E7476D">
      <w:pPr>
        <w:spacing w:line="360" w:lineRule="auto"/>
        <w:ind w:firstLineChars="200" w:firstLine="480"/>
        <w:rPr>
          <w:rFonts w:ascii="宋体" w:hAnsi="宋体"/>
          <w:sz w:val="24"/>
        </w:rPr>
      </w:pPr>
      <w:r w:rsidRPr="00A3685A">
        <w:rPr>
          <w:rFonts w:ascii="宋体" w:hAnsi="宋体" w:hint="eastAsia"/>
          <w:sz w:val="24"/>
        </w:rPr>
        <w:t>（1）转出基金即</w:t>
      </w:r>
      <w:r>
        <w:rPr>
          <w:rFonts w:ascii="宋体" w:hAnsi="宋体" w:hint="eastAsia"/>
          <w:sz w:val="24"/>
        </w:rPr>
        <w:t>广发汇平一年定期债券基金A类</w:t>
      </w:r>
      <w:r w:rsidRPr="00A3685A">
        <w:rPr>
          <w:rFonts w:ascii="宋体" w:hAnsi="宋体" w:hint="eastAsia"/>
          <w:sz w:val="24"/>
        </w:rPr>
        <w:t>份额的赎回费用</w:t>
      </w:r>
      <w:r w:rsidR="00077975" w:rsidRPr="00077975">
        <w:rPr>
          <w:rFonts w:ascii="宋体" w:hAnsi="宋体" w:hint="eastAsia"/>
          <w:sz w:val="24"/>
          <w:szCs w:val="28"/>
        </w:rPr>
        <w:t>为0</w:t>
      </w:r>
      <w:r w:rsidR="00077975">
        <w:rPr>
          <w:rFonts w:ascii="宋体" w:hAnsi="宋体" w:hint="eastAsia"/>
          <w:sz w:val="24"/>
        </w:rPr>
        <w:t>。</w:t>
      </w:r>
    </w:p>
    <w:p w:rsidR="00E7476D" w:rsidRPr="00A3685A" w:rsidRDefault="00E7476D" w:rsidP="00E7476D">
      <w:pPr>
        <w:spacing w:line="360" w:lineRule="auto"/>
        <w:ind w:firstLineChars="200" w:firstLine="480"/>
        <w:rPr>
          <w:rFonts w:ascii="宋体" w:hAnsi="宋体"/>
          <w:sz w:val="24"/>
        </w:rPr>
      </w:pPr>
      <w:r w:rsidRPr="00A3685A">
        <w:rPr>
          <w:rFonts w:ascii="宋体" w:hAnsi="宋体" w:hint="eastAsia"/>
          <w:sz w:val="24"/>
        </w:rPr>
        <w:t>（2）对应转换金额</w:t>
      </w:r>
      <w:r>
        <w:rPr>
          <w:rFonts w:ascii="宋体" w:hAnsi="宋体" w:hint="eastAsia"/>
          <w:sz w:val="24"/>
        </w:rPr>
        <w:t>广发汇平一年定期债券基金A类份额</w:t>
      </w:r>
      <w:r w:rsidRPr="00A3685A">
        <w:rPr>
          <w:rFonts w:ascii="宋体" w:hAnsi="宋体" w:hint="eastAsia"/>
          <w:sz w:val="24"/>
        </w:rPr>
        <w:t>的申购费率</w:t>
      </w:r>
      <w:r>
        <w:rPr>
          <w:rFonts w:ascii="宋体" w:hAnsi="宋体" w:hint="eastAsia"/>
          <w:sz w:val="24"/>
        </w:rPr>
        <w:t>0.8</w:t>
      </w:r>
      <w:r w:rsidRPr="00A3685A">
        <w:rPr>
          <w:rFonts w:ascii="宋体" w:hAnsi="宋体" w:hint="eastAsia"/>
          <w:sz w:val="24"/>
        </w:rPr>
        <w:t>%高于</w:t>
      </w:r>
      <w:r>
        <w:rPr>
          <w:rFonts w:ascii="宋体" w:hAnsi="宋体" w:hint="eastAsia"/>
          <w:sz w:val="24"/>
        </w:rPr>
        <w:t>广发中债7-10年国开债指数A类</w:t>
      </w:r>
      <w:r w:rsidRPr="00A3685A">
        <w:rPr>
          <w:rFonts w:ascii="宋体" w:hAnsi="宋体" w:hint="eastAsia"/>
          <w:sz w:val="24"/>
        </w:rPr>
        <w:t>基金的申购费率</w:t>
      </w:r>
      <w:r>
        <w:rPr>
          <w:rFonts w:ascii="宋体" w:hAnsi="宋体" w:hint="eastAsia"/>
          <w:sz w:val="24"/>
        </w:rPr>
        <w:t>0.5</w:t>
      </w:r>
      <w:r w:rsidRPr="00A3685A">
        <w:rPr>
          <w:rFonts w:ascii="宋体" w:hAnsi="宋体" w:hint="eastAsia"/>
          <w:sz w:val="24"/>
        </w:rPr>
        <w:t>%，因此不收取申购补差费用，即费用为0。</w:t>
      </w:r>
    </w:p>
    <w:p w:rsidR="00E7476D" w:rsidRPr="00A3685A" w:rsidRDefault="00E7476D" w:rsidP="00E7476D">
      <w:pPr>
        <w:spacing w:line="360" w:lineRule="auto"/>
        <w:ind w:firstLineChars="200" w:firstLine="480"/>
        <w:rPr>
          <w:rFonts w:ascii="宋体" w:hAnsi="宋体"/>
          <w:sz w:val="24"/>
        </w:rPr>
      </w:pPr>
      <w:r w:rsidRPr="00A3685A">
        <w:rPr>
          <w:rFonts w:ascii="宋体" w:hAnsi="宋体" w:hint="eastAsia"/>
          <w:sz w:val="24"/>
        </w:rPr>
        <w:t>（3）此次转换费用：</w:t>
      </w:r>
    </w:p>
    <w:p w:rsidR="00E7476D" w:rsidRPr="00A3685A" w:rsidRDefault="00E7476D" w:rsidP="00E7476D">
      <w:pPr>
        <w:spacing w:line="360" w:lineRule="auto"/>
        <w:ind w:firstLineChars="200" w:firstLine="480"/>
        <w:rPr>
          <w:rFonts w:ascii="宋体" w:hAnsi="宋体"/>
          <w:sz w:val="24"/>
        </w:rPr>
      </w:pPr>
      <w:r w:rsidRPr="00A3685A">
        <w:rPr>
          <w:rFonts w:ascii="宋体" w:hAnsi="宋体" w:hint="eastAsia"/>
          <w:sz w:val="24"/>
        </w:rPr>
        <w:t>转换费用=转出基金赎回费+转换申购补差费=</w:t>
      </w:r>
      <w:r>
        <w:rPr>
          <w:rFonts w:ascii="宋体" w:hAnsi="宋体" w:hint="eastAsia"/>
          <w:sz w:val="24"/>
        </w:rPr>
        <w:t>0</w:t>
      </w:r>
      <w:r w:rsidRPr="00A3685A">
        <w:rPr>
          <w:rFonts w:ascii="宋体" w:hAnsi="宋体" w:hint="eastAsia"/>
          <w:sz w:val="24"/>
        </w:rPr>
        <w:t>+0=</w:t>
      </w:r>
      <w:r>
        <w:rPr>
          <w:rFonts w:ascii="宋体" w:hAnsi="宋体" w:hint="eastAsia"/>
          <w:sz w:val="24"/>
        </w:rPr>
        <w:t>0</w:t>
      </w:r>
      <w:r w:rsidRPr="00A3685A">
        <w:rPr>
          <w:rFonts w:ascii="宋体" w:hAnsi="宋体" w:hint="eastAsia"/>
          <w:sz w:val="24"/>
        </w:rPr>
        <w:t>元</w:t>
      </w:r>
      <w:r>
        <w:rPr>
          <w:rFonts w:ascii="宋体" w:hAnsi="宋体" w:hint="eastAsia"/>
          <w:sz w:val="24"/>
        </w:rPr>
        <w:t xml:space="preserve"> </w:t>
      </w:r>
    </w:p>
    <w:p w:rsidR="00E7476D" w:rsidRPr="00A3685A" w:rsidRDefault="00E7476D" w:rsidP="00E7476D">
      <w:pPr>
        <w:spacing w:line="360" w:lineRule="auto"/>
        <w:ind w:firstLineChars="200" w:firstLine="480"/>
        <w:rPr>
          <w:rFonts w:ascii="宋体" w:hAnsi="宋体"/>
          <w:sz w:val="24"/>
        </w:rPr>
      </w:pPr>
      <w:r w:rsidRPr="00A3685A">
        <w:rPr>
          <w:rFonts w:ascii="宋体" w:hAnsi="宋体" w:hint="eastAsia"/>
          <w:sz w:val="24"/>
        </w:rPr>
        <w:t>（4）转换后可得到的</w:t>
      </w:r>
      <w:r>
        <w:rPr>
          <w:rFonts w:ascii="宋体" w:hAnsi="宋体" w:hint="eastAsia"/>
          <w:sz w:val="24"/>
        </w:rPr>
        <w:t>广发中债7-10年国开债指数A类</w:t>
      </w:r>
      <w:r w:rsidRPr="00A3685A">
        <w:rPr>
          <w:rFonts w:ascii="宋体" w:hAnsi="宋体" w:hint="eastAsia"/>
          <w:sz w:val="24"/>
        </w:rPr>
        <w:t>基金的基金份额为：</w:t>
      </w:r>
    </w:p>
    <w:p w:rsidR="00E7476D" w:rsidRPr="00A3685A" w:rsidRDefault="00E7476D" w:rsidP="00E7476D">
      <w:pPr>
        <w:spacing w:line="360" w:lineRule="auto"/>
        <w:ind w:firstLineChars="200" w:firstLine="480"/>
        <w:rPr>
          <w:rFonts w:ascii="宋体" w:hAnsi="宋体"/>
          <w:sz w:val="24"/>
        </w:rPr>
      </w:pPr>
      <w:r w:rsidRPr="00A3685A">
        <w:rPr>
          <w:rFonts w:ascii="宋体" w:hAnsi="宋体" w:hint="eastAsia"/>
          <w:sz w:val="24"/>
        </w:rPr>
        <w:t>转入份额 =（转出份额×转出基金当日基金份额净值—转换费用）÷转入基金当日基金份额净值=（10000×1.15-</w:t>
      </w:r>
      <w:r>
        <w:rPr>
          <w:rFonts w:ascii="宋体" w:hAnsi="宋体" w:hint="eastAsia"/>
          <w:sz w:val="24"/>
        </w:rPr>
        <w:t>0</w:t>
      </w:r>
      <w:r w:rsidRPr="00A3685A">
        <w:rPr>
          <w:rFonts w:ascii="宋体" w:hAnsi="宋体" w:hint="eastAsia"/>
          <w:sz w:val="24"/>
        </w:rPr>
        <w:t>）÷1.050=</w:t>
      </w:r>
      <w:r>
        <w:rPr>
          <w:rFonts w:ascii="宋体" w:hAnsi="宋体" w:hint="eastAsia"/>
          <w:sz w:val="24"/>
        </w:rPr>
        <w:t>10952.38</w:t>
      </w:r>
      <w:r w:rsidRPr="00A3685A">
        <w:rPr>
          <w:rFonts w:ascii="宋体" w:hAnsi="宋体" w:hint="eastAsia"/>
          <w:sz w:val="24"/>
        </w:rPr>
        <w:t>份</w:t>
      </w:r>
    </w:p>
    <w:p w:rsidR="00077975" w:rsidRPr="00F70ACE" w:rsidRDefault="00077975" w:rsidP="00077975">
      <w:pPr>
        <w:spacing w:line="360" w:lineRule="auto"/>
        <w:ind w:firstLineChars="200" w:firstLine="480"/>
        <w:rPr>
          <w:rFonts w:ascii="宋体" w:hAnsi="宋体"/>
          <w:sz w:val="24"/>
        </w:rPr>
      </w:pPr>
      <w:r>
        <w:rPr>
          <w:rFonts w:ascii="宋体" w:hAnsi="宋体"/>
          <w:sz w:val="24"/>
        </w:rPr>
        <w:t>3</w:t>
      </w:r>
      <w:r w:rsidRPr="00A3685A">
        <w:rPr>
          <w:rFonts w:ascii="宋体" w:hAnsi="宋体" w:hint="eastAsia"/>
          <w:sz w:val="24"/>
        </w:rPr>
        <w:t>）</w:t>
      </w:r>
      <w:r w:rsidRPr="00F70ACE">
        <w:rPr>
          <w:rFonts w:ascii="宋体" w:hAnsi="宋体" w:hint="eastAsia"/>
          <w:sz w:val="24"/>
        </w:rPr>
        <w:t>本基金C类份额转入到申购费率较高的基金</w:t>
      </w:r>
    </w:p>
    <w:p w:rsidR="00077975" w:rsidRPr="00F70ACE" w:rsidRDefault="00077975" w:rsidP="00077975">
      <w:pPr>
        <w:spacing w:line="360" w:lineRule="auto"/>
        <w:ind w:firstLineChars="200" w:firstLine="480"/>
        <w:rPr>
          <w:rFonts w:ascii="宋体" w:hAnsi="宋体"/>
          <w:sz w:val="24"/>
        </w:rPr>
      </w:pPr>
      <w:r w:rsidRPr="00F70ACE">
        <w:rPr>
          <w:rFonts w:ascii="宋体" w:hAnsi="宋体" w:hint="eastAsia"/>
          <w:sz w:val="24"/>
        </w:rPr>
        <w:t>例2、某投资人N日持有</w:t>
      </w:r>
      <w:r>
        <w:rPr>
          <w:rFonts w:ascii="宋体" w:hAnsi="宋体" w:hint="eastAsia"/>
          <w:sz w:val="24"/>
        </w:rPr>
        <w:t>广发汇平一年定期债券</w:t>
      </w:r>
      <w:r w:rsidRPr="00F70ACE">
        <w:rPr>
          <w:rFonts w:ascii="宋体" w:hAnsi="宋体" w:hint="eastAsia"/>
          <w:sz w:val="24"/>
        </w:rPr>
        <w:t>C类基金份额10,000份，对应的赎回费率为</w:t>
      </w:r>
      <w:r>
        <w:rPr>
          <w:rFonts w:ascii="宋体" w:hAnsi="宋体" w:hint="eastAsia"/>
          <w:sz w:val="24"/>
        </w:rPr>
        <w:t>0</w:t>
      </w:r>
      <w:r w:rsidRPr="00F70ACE">
        <w:rPr>
          <w:rFonts w:ascii="宋体" w:hAnsi="宋体" w:hint="eastAsia"/>
          <w:sz w:val="24"/>
        </w:rPr>
        <w:t>，拟于N日转换为广发行业领先股票型证券投资基金，假设N日</w:t>
      </w:r>
      <w:r>
        <w:rPr>
          <w:rFonts w:ascii="宋体" w:hAnsi="宋体" w:hint="eastAsia"/>
          <w:sz w:val="24"/>
        </w:rPr>
        <w:t>广发汇平一年定期债券</w:t>
      </w:r>
      <w:r w:rsidRPr="00F70ACE">
        <w:rPr>
          <w:rFonts w:ascii="宋体" w:hAnsi="宋体" w:hint="eastAsia"/>
          <w:sz w:val="24"/>
        </w:rPr>
        <w:t>C类基金份额净值为1.150元，广发行业领先股票型证券投资基金的基金份额净值为1.250元，</w:t>
      </w:r>
      <w:r>
        <w:rPr>
          <w:rFonts w:ascii="宋体" w:hAnsi="宋体" w:hint="eastAsia"/>
          <w:sz w:val="24"/>
        </w:rPr>
        <w:t>折扣为1，</w:t>
      </w:r>
      <w:r w:rsidRPr="00F70ACE">
        <w:rPr>
          <w:rFonts w:ascii="宋体" w:hAnsi="宋体" w:hint="eastAsia"/>
          <w:sz w:val="24"/>
        </w:rPr>
        <w:t>则：</w:t>
      </w:r>
    </w:p>
    <w:p w:rsidR="00077975" w:rsidRPr="00F70ACE" w:rsidRDefault="00077975" w:rsidP="00077975">
      <w:pPr>
        <w:spacing w:line="360" w:lineRule="auto"/>
        <w:ind w:firstLineChars="200" w:firstLine="480"/>
        <w:rPr>
          <w:rFonts w:ascii="宋体" w:hAnsi="宋体"/>
          <w:sz w:val="24"/>
        </w:rPr>
      </w:pPr>
      <w:r w:rsidRPr="00F70ACE">
        <w:rPr>
          <w:rFonts w:ascii="宋体" w:hAnsi="宋体" w:hint="eastAsia"/>
          <w:sz w:val="24"/>
        </w:rPr>
        <w:t>（1）转出基金即</w:t>
      </w:r>
      <w:r>
        <w:rPr>
          <w:rFonts w:ascii="宋体" w:hAnsi="宋体" w:hint="eastAsia"/>
          <w:sz w:val="24"/>
        </w:rPr>
        <w:t>广发汇平一年定期债券</w:t>
      </w:r>
      <w:r w:rsidRPr="00F70ACE">
        <w:rPr>
          <w:rFonts w:ascii="宋体" w:hAnsi="宋体" w:hint="eastAsia"/>
          <w:sz w:val="24"/>
        </w:rPr>
        <w:t>C类基金份额的赎回费用</w:t>
      </w:r>
      <w:r>
        <w:rPr>
          <w:rFonts w:ascii="宋体" w:hAnsi="宋体" w:hint="eastAsia"/>
          <w:sz w:val="24"/>
        </w:rPr>
        <w:t>为0。</w:t>
      </w:r>
    </w:p>
    <w:p w:rsidR="00077975" w:rsidRPr="00F70ACE" w:rsidRDefault="00077975" w:rsidP="00077975">
      <w:pPr>
        <w:spacing w:line="360" w:lineRule="auto"/>
        <w:ind w:firstLineChars="200" w:firstLine="480"/>
        <w:rPr>
          <w:rFonts w:ascii="宋体" w:hAnsi="宋体"/>
          <w:sz w:val="24"/>
        </w:rPr>
      </w:pPr>
      <w:r w:rsidRPr="00F70ACE">
        <w:rPr>
          <w:rFonts w:ascii="宋体" w:hAnsi="宋体" w:hint="eastAsia"/>
          <w:sz w:val="24"/>
        </w:rPr>
        <w:t>（2）申购补差费为扣除赎回费用后按转出基金与转入基金间的申购补差费率计算可得：</w:t>
      </w:r>
    </w:p>
    <w:p w:rsidR="00077975" w:rsidRPr="00F70ACE" w:rsidRDefault="00077975" w:rsidP="00077975">
      <w:pPr>
        <w:spacing w:line="360" w:lineRule="auto"/>
        <w:ind w:firstLineChars="200" w:firstLine="480"/>
        <w:rPr>
          <w:rFonts w:ascii="宋体" w:hAnsi="宋体"/>
          <w:sz w:val="24"/>
        </w:rPr>
      </w:pPr>
      <w:r w:rsidRPr="00F70ACE">
        <w:rPr>
          <w:rFonts w:ascii="宋体" w:hAnsi="宋体" w:hint="eastAsia"/>
          <w:sz w:val="24"/>
        </w:rPr>
        <w:t>申购补差费费率=转换金额对应的转入基金与转出基金的申购费率差=广发行业领先的申购费率1.5%—</w:t>
      </w:r>
      <w:r>
        <w:rPr>
          <w:rFonts w:ascii="宋体" w:hAnsi="宋体" w:hint="eastAsia"/>
          <w:sz w:val="24"/>
        </w:rPr>
        <w:t>广发汇平一年定期债券</w:t>
      </w:r>
      <w:r w:rsidRPr="00F70ACE">
        <w:rPr>
          <w:rFonts w:ascii="宋体" w:hAnsi="宋体" w:hint="eastAsia"/>
          <w:sz w:val="24"/>
        </w:rPr>
        <w:t>C类基金份额的申购费率0=1.5%</w:t>
      </w:r>
    </w:p>
    <w:p w:rsidR="00077975" w:rsidRPr="00F70ACE" w:rsidRDefault="00077975" w:rsidP="00077975">
      <w:pPr>
        <w:spacing w:line="360" w:lineRule="auto"/>
        <w:ind w:firstLineChars="200" w:firstLine="480"/>
        <w:rPr>
          <w:rFonts w:ascii="宋体" w:hAnsi="宋体"/>
          <w:sz w:val="24"/>
        </w:rPr>
      </w:pPr>
      <w:r w:rsidRPr="00714CE3">
        <w:rPr>
          <w:rFonts w:ascii="宋体" w:hAnsi="宋体" w:hint="eastAsia"/>
          <w:sz w:val="24"/>
        </w:rPr>
        <w:t>转换申购补差费用=转出份额×转出基金当日基金份额净值×（1-转出基金赎回费率）×申购补差费费率×折扣÷（1﹢申购补差费费率×折扣）</w:t>
      </w:r>
      <w:r w:rsidRPr="00F70ACE">
        <w:rPr>
          <w:rFonts w:ascii="宋体" w:hAnsi="宋体" w:hint="eastAsia"/>
          <w:sz w:val="24"/>
        </w:rPr>
        <w:t>=10000×1.150×（1-0）×1.5%</w:t>
      </w:r>
      <w:r w:rsidRPr="00CB070D">
        <w:rPr>
          <w:rFonts w:ascii="宋体" w:hAnsi="宋体" w:hint="eastAsia"/>
          <w:sz w:val="24"/>
        </w:rPr>
        <w:t>×</w:t>
      </w:r>
      <w:r w:rsidRPr="00CB070D">
        <w:rPr>
          <w:rFonts w:ascii="宋体" w:hAnsi="宋体"/>
          <w:sz w:val="24"/>
        </w:rPr>
        <w:t>1</w:t>
      </w:r>
      <w:r w:rsidRPr="00F70ACE">
        <w:rPr>
          <w:rFonts w:ascii="宋体" w:hAnsi="宋体" w:hint="eastAsia"/>
          <w:sz w:val="24"/>
        </w:rPr>
        <w:t>÷（1+1.5%</w:t>
      </w:r>
      <w:r w:rsidRPr="00CB070D">
        <w:rPr>
          <w:rFonts w:ascii="宋体" w:hAnsi="宋体" w:hint="eastAsia"/>
          <w:sz w:val="24"/>
        </w:rPr>
        <w:t>×</w:t>
      </w:r>
      <w:r w:rsidRPr="00CB070D">
        <w:rPr>
          <w:rFonts w:ascii="宋体" w:hAnsi="宋体"/>
          <w:sz w:val="24"/>
        </w:rPr>
        <w:t>1</w:t>
      </w:r>
      <w:r w:rsidRPr="00F70ACE">
        <w:rPr>
          <w:rFonts w:ascii="宋体" w:hAnsi="宋体" w:hint="eastAsia"/>
          <w:sz w:val="24"/>
        </w:rPr>
        <w:t>）=</w:t>
      </w:r>
      <w:r w:rsidRPr="00F70ACE">
        <w:rPr>
          <w:rFonts w:ascii="宋体" w:hAnsi="宋体"/>
          <w:sz w:val="24"/>
        </w:rPr>
        <w:t>169.</w:t>
      </w:r>
      <w:r w:rsidRPr="00F70ACE">
        <w:rPr>
          <w:rFonts w:ascii="宋体" w:hAnsi="宋体" w:hint="eastAsia"/>
          <w:sz w:val="24"/>
        </w:rPr>
        <w:t>95元</w:t>
      </w:r>
    </w:p>
    <w:p w:rsidR="00077975" w:rsidRPr="00F70ACE" w:rsidRDefault="00077975" w:rsidP="00077975">
      <w:pPr>
        <w:spacing w:line="360" w:lineRule="auto"/>
        <w:ind w:firstLineChars="200" w:firstLine="480"/>
        <w:rPr>
          <w:rFonts w:ascii="宋体" w:hAnsi="宋体"/>
          <w:sz w:val="24"/>
        </w:rPr>
      </w:pPr>
      <w:r w:rsidRPr="00F70ACE">
        <w:rPr>
          <w:rFonts w:ascii="宋体" w:hAnsi="宋体" w:hint="eastAsia"/>
          <w:sz w:val="24"/>
        </w:rPr>
        <w:lastRenderedPageBreak/>
        <w:t>（3）此次转换费用：</w:t>
      </w:r>
    </w:p>
    <w:p w:rsidR="00077975" w:rsidRPr="00F70ACE" w:rsidRDefault="00077975" w:rsidP="00077975">
      <w:pPr>
        <w:spacing w:line="360" w:lineRule="auto"/>
        <w:ind w:firstLineChars="200" w:firstLine="480"/>
        <w:rPr>
          <w:rFonts w:ascii="宋体" w:hAnsi="宋体"/>
          <w:sz w:val="24"/>
        </w:rPr>
      </w:pPr>
      <w:r w:rsidRPr="00F70ACE">
        <w:rPr>
          <w:rFonts w:ascii="宋体" w:hAnsi="宋体" w:hint="eastAsia"/>
          <w:sz w:val="24"/>
        </w:rPr>
        <w:t>转换费用=转出基金赎回费+转换申购补差费=</w:t>
      </w:r>
      <w:r>
        <w:rPr>
          <w:rFonts w:ascii="宋体" w:hAnsi="宋体" w:hint="eastAsia"/>
          <w:sz w:val="24"/>
        </w:rPr>
        <w:t>0</w:t>
      </w:r>
      <w:r w:rsidRPr="00F70ACE">
        <w:rPr>
          <w:rFonts w:ascii="宋体" w:hAnsi="宋体" w:hint="eastAsia"/>
          <w:sz w:val="24"/>
        </w:rPr>
        <w:t>+</w:t>
      </w:r>
      <w:r w:rsidRPr="00F70ACE">
        <w:rPr>
          <w:rFonts w:ascii="宋体" w:hAnsi="宋体"/>
          <w:sz w:val="24"/>
        </w:rPr>
        <w:t>169.</w:t>
      </w:r>
      <w:r w:rsidRPr="00F70ACE">
        <w:rPr>
          <w:rFonts w:ascii="宋体" w:hAnsi="宋体" w:hint="eastAsia"/>
          <w:sz w:val="24"/>
        </w:rPr>
        <w:t>95=</w:t>
      </w:r>
      <w:r w:rsidRPr="00F70ACE">
        <w:rPr>
          <w:rFonts w:ascii="宋体" w:hAnsi="宋体"/>
          <w:sz w:val="24"/>
        </w:rPr>
        <w:t>169.</w:t>
      </w:r>
      <w:r w:rsidRPr="00F70ACE">
        <w:rPr>
          <w:rFonts w:ascii="宋体" w:hAnsi="宋体" w:hint="eastAsia"/>
          <w:sz w:val="24"/>
        </w:rPr>
        <w:t>95元</w:t>
      </w:r>
    </w:p>
    <w:p w:rsidR="00077975" w:rsidRPr="00F70ACE" w:rsidRDefault="00077975" w:rsidP="00077975">
      <w:pPr>
        <w:spacing w:line="360" w:lineRule="auto"/>
        <w:ind w:firstLineChars="200" w:firstLine="480"/>
        <w:rPr>
          <w:rFonts w:ascii="宋体" w:hAnsi="宋体"/>
          <w:sz w:val="24"/>
        </w:rPr>
      </w:pPr>
      <w:r w:rsidRPr="00F70ACE">
        <w:rPr>
          <w:rFonts w:ascii="宋体" w:hAnsi="宋体" w:hint="eastAsia"/>
          <w:sz w:val="24"/>
        </w:rPr>
        <w:t>（4）转换后可得到的广发行业领先股票型证券投资基金的基金份额为：</w:t>
      </w:r>
    </w:p>
    <w:p w:rsidR="00077975" w:rsidRPr="00F70ACE" w:rsidRDefault="00077975" w:rsidP="00077975">
      <w:pPr>
        <w:spacing w:line="360" w:lineRule="auto"/>
        <w:ind w:firstLineChars="200" w:firstLine="480"/>
        <w:rPr>
          <w:rFonts w:ascii="宋体" w:hAnsi="宋体"/>
          <w:sz w:val="24"/>
        </w:rPr>
      </w:pPr>
      <w:r w:rsidRPr="00F70ACE">
        <w:rPr>
          <w:rFonts w:ascii="宋体" w:hAnsi="宋体" w:hint="eastAsia"/>
          <w:sz w:val="24"/>
        </w:rPr>
        <w:t>转入份额 =（转出份额×转出基金当日基金份额净值—转换费用）÷转入基金当日基金份额净值=（10000×1.15-</w:t>
      </w:r>
      <w:r w:rsidRPr="00F70ACE">
        <w:rPr>
          <w:rFonts w:ascii="宋体" w:hAnsi="宋体"/>
          <w:sz w:val="24"/>
        </w:rPr>
        <w:t>169.</w:t>
      </w:r>
      <w:r w:rsidRPr="00F70ACE">
        <w:rPr>
          <w:rFonts w:ascii="宋体" w:hAnsi="宋体" w:hint="eastAsia"/>
          <w:sz w:val="24"/>
        </w:rPr>
        <w:t>95）÷1.250=</w:t>
      </w:r>
      <w:r>
        <w:rPr>
          <w:rFonts w:ascii="宋体" w:hAnsi="宋体" w:hint="eastAsia"/>
          <w:sz w:val="24"/>
        </w:rPr>
        <w:t>9064.04</w:t>
      </w:r>
      <w:r w:rsidRPr="00F70ACE">
        <w:rPr>
          <w:rFonts w:ascii="宋体" w:hAnsi="宋体" w:hint="eastAsia"/>
          <w:sz w:val="24"/>
        </w:rPr>
        <w:t>份</w:t>
      </w:r>
    </w:p>
    <w:p w:rsidR="004A2D83" w:rsidRDefault="004A2D83" w:rsidP="00B22A32">
      <w:pPr>
        <w:spacing w:line="360" w:lineRule="auto"/>
        <w:ind w:firstLine="420"/>
        <w:rPr>
          <w:rFonts w:asciiTheme="minorEastAsia" w:hAnsiTheme="minorEastAsia"/>
          <w:bCs/>
          <w:kern w:val="2"/>
          <w:sz w:val="24"/>
          <w:szCs w:val="20"/>
        </w:rPr>
      </w:pPr>
    </w:p>
    <w:p w:rsidR="0072621A" w:rsidRDefault="009F0489" w:rsidP="00B22A32">
      <w:pPr>
        <w:spacing w:line="360" w:lineRule="auto"/>
        <w:ind w:firstLine="420"/>
        <w:rPr>
          <w:rFonts w:asciiTheme="minorEastAsia" w:hAnsiTheme="minorEastAsia"/>
          <w:bCs/>
          <w:kern w:val="2"/>
          <w:sz w:val="24"/>
          <w:szCs w:val="20"/>
        </w:rPr>
      </w:pPr>
      <w:r w:rsidRPr="009D6587">
        <w:rPr>
          <w:rFonts w:asciiTheme="minorEastAsia" w:hAnsiTheme="minorEastAsia" w:hint="eastAsia"/>
          <w:bCs/>
          <w:kern w:val="2"/>
          <w:sz w:val="24"/>
          <w:szCs w:val="20"/>
        </w:rPr>
        <w:t>在</w:t>
      </w:r>
      <w:r w:rsidR="00077975">
        <w:rPr>
          <w:rFonts w:asciiTheme="minorEastAsia" w:hAnsiTheme="minorEastAsia" w:hint="eastAsia"/>
          <w:bCs/>
          <w:kern w:val="2"/>
          <w:sz w:val="24"/>
          <w:szCs w:val="20"/>
        </w:rPr>
        <w:t>本基金</w:t>
      </w:r>
      <w:r w:rsidRPr="009D6587">
        <w:rPr>
          <w:rFonts w:asciiTheme="minorEastAsia" w:hAnsiTheme="minorEastAsia" w:hint="eastAsia"/>
          <w:bCs/>
          <w:kern w:val="2"/>
          <w:sz w:val="24"/>
          <w:szCs w:val="20"/>
        </w:rPr>
        <w:t>集中赎回选择期内</w:t>
      </w:r>
      <w:r>
        <w:rPr>
          <w:rFonts w:asciiTheme="minorEastAsia" w:hAnsiTheme="minorEastAsia" w:hint="eastAsia"/>
          <w:bCs/>
          <w:kern w:val="2"/>
          <w:sz w:val="24"/>
          <w:szCs w:val="20"/>
        </w:rPr>
        <w:t>，</w:t>
      </w:r>
      <w:r w:rsidR="0072621A" w:rsidRPr="0072621A">
        <w:rPr>
          <w:rFonts w:asciiTheme="minorEastAsia" w:hAnsiTheme="minorEastAsia" w:hint="eastAsia"/>
          <w:bCs/>
          <w:kern w:val="2"/>
          <w:sz w:val="24"/>
          <w:szCs w:val="20"/>
        </w:rPr>
        <w:t>投资人仅可以办理赎回及转换转出业务，不可以办理申购及转换转入业务</w:t>
      </w:r>
      <w:r w:rsidR="0072621A">
        <w:rPr>
          <w:rFonts w:asciiTheme="minorEastAsia" w:hAnsiTheme="minorEastAsia" w:hint="eastAsia"/>
          <w:bCs/>
          <w:kern w:val="2"/>
          <w:sz w:val="24"/>
          <w:szCs w:val="20"/>
        </w:rPr>
        <w:t>。</w:t>
      </w:r>
    </w:p>
    <w:p w:rsidR="004A2D83" w:rsidRDefault="004A2D83" w:rsidP="00DF3A09">
      <w:pPr>
        <w:widowControl w:val="0"/>
        <w:spacing w:line="360" w:lineRule="auto"/>
        <w:ind w:firstLine="420"/>
        <w:jc w:val="both"/>
        <w:rPr>
          <w:rFonts w:asciiTheme="minorEastAsia" w:hAnsiTheme="minorEastAsia"/>
          <w:b/>
          <w:bCs/>
          <w:kern w:val="2"/>
          <w:sz w:val="24"/>
          <w:szCs w:val="20"/>
        </w:rPr>
      </w:pPr>
    </w:p>
    <w:p w:rsidR="009D6587" w:rsidRPr="003C2825" w:rsidRDefault="009D6587" w:rsidP="00DF3A09">
      <w:pPr>
        <w:widowControl w:val="0"/>
        <w:spacing w:line="360" w:lineRule="auto"/>
        <w:ind w:firstLine="420"/>
        <w:jc w:val="both"/>
        <w:rPr>
          <w:rFonts w:asciiTheme="minorEastAsia" w:hAnsiTheme="minorEastAsia"/>
          <w:b/>
          <w:bCs/>
          <w:kern w:val="2"/>
          <w:sz w:val="24"/>
          <w:szCs w:val="20"/>
        </w:rPr>
      </w:pPr>
      <w:r w:rsidRPr="003C2825">
        <w:rPr>
          <w:rFonts w:asciiTheme="minorEastAsia" w:hAnsiTheme="minorEastAsia" w:hint="eastAsia"/>
          <w:b/>
          <w:bCs/>
          <w:kern w:val="2"/>
          <w:sz w:val="24"/>
          <w:szCs w:val="20"/>
        </w:rPr>
        <w:t>四、基金销售机构</w:t>
      </w:r>
    </w:p>
    <w:p w:rsidR="0072621A" w:rsidRPr="009D6587" w:rsidRDefault="0072621A" w:rsidP="0072621A">
      <w:pPr>
        <w:widowControl w:val="0"/>
        <w:spacing w:line="360" w:lineRule="auto"/>
        <w:ind w:firstLineChars="200" w:firstLine="480"/>
        <w:jc w:val="both"/>
        <w:rPr>
          <w:rFonts w:asciiTheme="minorEastAsia" w:hAnsiTheme="minorEastAsia"/>
          <w:bCs/>
          <w:kern w:val="2"/>
          <w:sz w:val="24"/>
          <w:szCs w:val="20"/>
        </w:rPr>
      </w:pPr>
      <w:r>
        <w:rPr>
          <w:rFonts w:asciiTheme="minorEastAsia" w:hAnsiTheme="minorEastAsia" w:hint="eastAsia"/>
          <w:bCs/>
          <w:kern w:val="2"/>
          <w:sz w:val="24"/>
          <w:szCs w:val="20"/>
        </w:rPr>
        <w:t>1、直销</w:t>
      </w:r>
      <w:r>
        <w:rPr>
          <w:rFonts w:asciiTheme="minorEastAsia" w:hAnsiTheme="minorEastAsia"/>
          <w:bCs/>
          <w:kern w:val="2"/>
          <w:sz w:val="24"/>
          <w:szCs w:val="20"/>
        </w:rPr>
        <w:t>机构</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 xml:space="preserve">（1）电子交易平台 </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 xml:space="preserve">网址：www.gffunds.com.cn </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 xml:space="preserve">客服电话：95105828（免长途费）或 020-83936999 </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 xml:space="preserve">客服传真：020-34281105 </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投资者可以通过本公司网站或移动客户端，办理本基金的开户、申购等业务，具体交易细则请参阅本公司网站公告。</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（2）广州分公司</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地址：广州市海珠区琶洲大道东1号保利国际广场南塔10楼</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电话：020-83936999</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传真：020-34281105</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（3）北京分公司</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地址：北京市西城区金融大街9号楼11层1101单元</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（电梯楼层12层1201单元）</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电话：010-68083113</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传真：010-68083078</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（4）上海分公司</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地址：中国（上海）自由贸易试验区陆家嘴东路166号905-10室</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t>电话：021-68885310</w:t>
      </w:r>
    </w:p>
    <w:p w:rsidR="004A2D83" w:rsidRPr="004A2D83" w:rsidRDefault="004A2D83" w:rsidP="004A2D83">
      <w:pPr>
        <w:spacing w:line="360" w:lineRule="auto"/>
        <w:ind w:firstLineChars="200" w:firstLine="480"/>
        <w:rPr>
          <w:rFonts w:ascii="宋体" w:hAnsi="宋体"/>
          <w:sz w:val="24"/>
        </w:rPr>
      </w:pPr>
      <w:r w:rsidRPr="004A2D83">
        <w:rPr>
          <w:rFonts w:ascii="宋体" w:hAnsi="宋体" w:hint="eastAsia"/>
          <w:sz w:val="24"/>
        </w:rPr>
        <w:lastRenderedPageBreak/>
        <w:t>传真：021-68885200</w:t>
      </w:r>
    </w:p>
    <w:p w:rsidR="0072621A" w:rsidRPr="0073033F" w:rsidRDefault="004A2D83" w:rsidP="004A2D83">
      <w:pPr>
        <w:spacing w:line="360" w:lineRule="auto"/>
        <w:ind w:firstLineChars="200" w:firstLine="480"/>
        <w:rPr>
          <w:rFonts w:ascii="宋体" w:hAnsi="宋体"/>
          <w:sz w:val="24"/>
        </w:rPr>
      </w:pPr>
      <w:r w:rsidRPr="004A2D83">
        <w:rPr>
          <w:rFonts w:ascii="宋体" w:hAnsi="宋体" w:hint="eastAsia"/>
          <w:sz w:val="24"/>
        </w:rPr>
        <w:t>（5）投资人也可通过本公司客户服务电话（95105828（免长途费）或020-83936999）进行本基金发售相关事宜的查询和投诉等。</w:t>
      </w:r>
    </w:p>
    <w:p w:rsidR="0072621A" w:rsidRPr="0072621A" w:rsidRDefault="0072621A" w:rsidP="0072621A">
      <w:pPr>
        <w:spacing w:line="360" w:lineRule="auto"/>
        <w:ind w:firstLineChars="150" w:firstLine="360"/>
        <w:rPr>
          <w:rFonts w:ascii="宋体" w:hAnsi="宋体"/>
          <w:bCs/>
          <w:sz w:val="24"/>
        </w:rPr>
      </w:pPr>
      <w:r w:rsidRPr="0072621A">
        <w:rPr>
          <w:rFonts w:ascii="宋体" w:hAnsi="宋体" w:hint="eastAsia"/>
          <w:bCs/>
          <w:sz w:val="24"/>
        </w:rPr>
        <w:t>2、</w:t>
      </w:r>
      <w:r w:rsidRPr="0072621A">
        <w:rPr>
          <w:rFonts w:ascii="宋体" w:hAnsi="宋体"/>
          <w:bCs/>
          <w:sz w:val="24"/>
        </w:rPr>
        <w:t>非直销机构</w:t>
      </w:r>
    </w:p>
    <w:p w:rsidR="0072621A" w:rsidRDefault="0072621A" w:rsidP="0072621A">
      <w:pPr>
        <w:widowControl w:val="0"/>
        <w:spacing w:line="360" w:lineRule="auto"/>
        <w:jc w:val="both"/>
        <w:rPr>
          <w:rFonts w:ascii="宋体" w:hAnsi="宋体"/>
          <w:sz w:val="24"/>
        </w:rPr>
      </w:pPr>
      <w:r>
        <w:rPr>
          <w:rFonts w:ascii="宋体" w:hAnsi="宋体" w:hint="eastAsia"/>
          <w:b/>
          <w:bCs/>
          <w:sz w:val="24"/>
        </w:rPr>
        <w:tab/>
      </w:r>
      <w:r w:rsidR="004A2D83" w:rsidRPr="004A2D83">
        <w:rPr>
          <w:rFonts w:ascii="宋体" w:hAnsi="宋体" w:hint="eastAsia"/>
          <w:bCs/>
          <w:sz w:val="24"/>
        </w:rPr>
        <w:t>工商银行、中国农业银行、招商银行、中信银行、浦发银行、民生银行、邮政储蓄银行、北京银行、华夏银行、上海银行、广发银行、平安银行、宁波银行、上海农商行、北京农商银行、青岛银行、徽商银行、东莞银行、渤海银行、哈尔滨银行、东莞农商行、天津银行、河北银行、广州银行、顺德农商行、西安银行、江南农商行、包商银行、广州农商行、苏州银行、四川天府银行、富滇银行、江西银行、南海农商银行、天相投顾、鼎信汇金、深圳新兰德、和讯科技、厦门鑫鼎盛、汇林保大、上海挖财、大河财富、民商基金、度小满、诺亚正行、深圳众禄、上海天天、好买基金、蚂蚁杭州、上海长量、同花顺、北京展恒、上海利得、中期基金销售、浙江金观诚、嘉实财富、北京创金启富、宜信普泽、苏宁基金、格上富信、浦领基金、深圳腾元、通华财富、恒天明泽、汇成基金、一路财富、北京钱景财富、北京唐鼎耀华、植信基金、海银基金、久富财富、广源达信、大智慧、北京加和、北京辉腾汇富、济安财富、佳泓基金、上海万得基金、凤凰金信、上海联泰、泰诚财富、汇付金融、坤元基金、微动利、基煜基金、凯石财富、中正达广、虹点基金、富济基金、伯嘉基金、陆金所、金石基金、盈米财富、和耕传承、奕丰金融、北京肯特瑞、中民财富、金斧子、蛋卷基金、信诚基金销售、万家财富、华夏财富、洪泰财富、中信建投期货、中信期货、徽商期货、大有期货、中衍期货、国泰君安、中信建投、国信证券、招商证券、广发证券、中信证券、银河证券、海通证券、申万宏源、兴业证券、长江证券、安信证券、西南证券、湘财证券、万联证券、渤海证券、华泰证券、山西证券、中信山东、东兴证券、东吴证券、信达证券、方正证券、长城证券、光大证券、中信华南、东北证券、南京证券、上海证券、新时代证券、大同证券、国联证券、浙商证券、平安证券、华安证券、财信证券、东莞证券、国都证券、东海证券、中银证券、恒泰证券、国盛证券、华西证券、申万宏源西部、中泰证券、世纪证券、第一创业证券、金元证券、中航证券、德邦证券、西部证券、华福证券、华龙证券、中金公司、华鑫证券、中金财富证券、中山证券、东方财富证券、粤开证券、江海证券、</w:t>
      </w:r>
      <w:r w:rsidR="004A2D83" w:rsidRPr="004A2D83">
        <w:rPr>
          <w:rFonts w:ascii="宋体" w:hAnsi="宋体" w:hint="eastAsia"/>
          <w:bCs/>
          <w:sz w:val="24"/>
        </w:rPr>
        <w:lastRenderedPageBreak/>
        <w:t>国金证券、华宝证券、长城国瑞证券、爱建证券、华融证券、天风证券、中天证券、中邮证券、首创证券、太平洋证券、开源证券、联储证券、方德保代、中国人寿、泉州银行、德州银行、晋中银行</w:t>
      </w:r>
      <w:r w:rsidRPr="000A231F">
        <w:rPr>
          <w:rFonts w:ascii="宋体" w:hAnsi="宋体" w:hint="eastAsia"/>
          <w:sz w:val="24"/>
        </w:rPr>
        <w:t>等</w:t>
      </w:r>
      <w:r w:rsidRPr="000A231F">
        <w:rPr>
          <w:rFonts w:ascii="宋体" w:hAnsi="宋体"/>
          <w:sz w:val="24"/>
        </w:rPr>
        <w:t>代销机构（</w:t>
      </w:r>
      <w:r w:rsidRPr="000A231F">
        <w:rPr>
          <w:rFonts w:ascii="宋体" w:hAnsi="宋体" w:hint="eastAsia"/>
          <w:sz w:val="24"/>
        </w:rPr>
        <w:t>以</w:t>
      </w:r>
      <w:r w:rsidRPr="000A231F">
        <w:rPr>
          <w:rFonts w:ascii="宋体" w:hAnsi="宋体"/>
          <w:sz w:val="24"/>
        </w:rPr>
        <w:t>上排名不分先后顺</w:t>
      </w:r>
      <w:r w:rsidRPr="000A231F">
        <w:rPr>
          <w:rFonts w:ascii="宋体" w:hAnsi="宋体" w:hint="eastAsia"/>
          <w:sz w:val="24"/>
        </w:rPr>
        <w:t>序</w:t>
      </w:r>
      <w:r w:rsidRPr="000A231F">
        <w:rPr>
          <w:rFonts w:ascii="宋体" w:hAnsi="宋体"/>
          <w:sz w:val="24"/>
        </w:rPr>
        <w:t>）</w:t>
      </w:r>
      <w:r>
        <w:rPr>
          <w:rFonts w:ascii="宋体" w:hAnsi="宋体" w:hint="eastAsia"/>
          <w:sz w:val="24"/>
        </w:rPr>
        <w:t>。</w:t>
      </w:r>
    </w:p>
    <w:p w:rsidR="0072621A" w:rsidRDefault="0072621A" w:rsidP="0072621A">
      <w:pPr>
        <w:widowControl w:val="0"/>
        <w:spacing w:line="360" w:lineRule="auto"/>
        <w:jc w:val="both"/>
        <w:rPr>
          <w:rFonts w:ascii="宋体" w:hAnsi="宋体"/>
          <w:sz w:val="24"/>
        </w:rPr>
      </w:pPr>
    </w:p>
    <w:p w:rsidR="009D6587" w:rsidRPr="003C2825" w:rsidRDefault="009D6587" w:rsidP="0072621A">
      <w:pPr>
        <w:widowControl w:val="0"/>
        <w:spacing w:line="360" w:lineRule="auto"/>
        <w:ind w:firstLine="420"/>
        <w:jc w:val="both"/>
        <w:rPr>
          <w:rFonts w:asciiTheme="minorEastAsia" w:hAnsiTheme="minorEastAsia"/>
          <w:b/>
          <w:bCs/>
          <w:kern w:val="2"/>
          <w:sz w:val="24"/>
          <w:szCs w:val="20"/>
        </w:rPr>
      </w:pPr>
      <w:r w:rsidRPr="003C2825">
        <w:rPr>
          <w:rFonts w:asciiTheme="minorEastAsia" w:hAnsiTheme="minorEastAsia" w:hint="eastAsia"/>
          <w:b/>
          <w:bCs/>
          <w:kern w:val="2"/>
          <w:sz w:val="24"/>
          <w:szCs w:val="20"/>
        </w:rPr>
        <w:t>五、集中赎回选择期</w:t>
      </w:r>
      <w:r w:rsidR="00353F76" w:rsidRPr="003C2825">
        <w:rPr>
          <w:rFonts w:asciiTheme="minorEastAsia" w:hAnsiTheme="minorEastAsia" w:hint="eastAsia"/>
          <w:b/>
          <w:bCs/>
          <w:kern w:val="2"/>
          <w:sz w:val="24"/>
          <w:szCs w:val="20"/>
        </w:rPr>
        <w:t>期间</w:t>
      </w:r>
      <w:r w:rsidRPr="003C2825">
        <w:rPr>
          <w:rFonts w:asciiTheme="minorEastAsia" w:hAnsiTheme="minorEastAsia" w:hint="eastAsia"/>
          <w:b/>
          <w:bCs/>
          <w:kern w:val="2"/>
          <w:sz w:val="24"/>
          <w:szCs w:val="20"/>
        </w:rPr>
        <w:t>基金份额净值的披露安排</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自集中赎回选择期首日（即20</w:t>
      </w:r>
      <w:r w:rsidR="007048C8">
        <w:rPr>
          <w:rFonts w:asciiTheme="minorEastAsia" w:hAnsiTheme="minorEastAsia"/>
          <w:bCs/>
          <w:kern w:val="2"/>
          <w:sz w:val="24"/>
          <w:szCs w:val="20"/>
        </w:rPr>
        <w:t>20</w:t>
      </w:r>
      <w:r w:rsidRPr="009D6587">
        <w:rPr>
          <w:rFonts w:asciiTheme="minorEastAsia" w:hAnsiTheme="minorEastAsia" w:hint="eastAsia"/>
          <w:bCs/>
          <w:kern w:val="2"/>
          <w:sz w:val="24"/>
          <w:szCs w:val="20"/>
        </w:rPr>
        <w:t>年</w:t>
      </w:r>
      <w:r w:rsidR="007048C8">
        <w:rPr>
          <w:rFonts w:asciiTheme="minorEastAsia" w:hAnsiTheme="minorEastAsia"/>
          <w:bCs/>
          <w:kern w:val="2"/>
          <w:sz w:val="24"/>
          <w:szCs w:val="20"/>
        </w:rPr>
        <w:t>6</w:t>
      </w:r>
      <w:r w:rsidRPr="009D6587">
        <w:rPr>
          <w:rFonts w:asciiTheme="minorEastAsia" w:hAnsiTheme="minorEastAsia" w:hint="eastAsia"/>
          <w:bCs/>
          <w:kern w:val="2"/>
          <w:sz w:val="24"/>
          <w:szCs w:val="20"/>
        </w:rPr>
        <w:t>月</w:t>
      </w:r>
      <w:r w:rsidR="003C2825">
        <w:rPr>
          <w:rFonts w:asciiTheme="minorEastAsia" w:hAnsiTheme="minorEastAsia"/>
          <w:bCs/>
          <w:kern w:val="2"/>
          <w:sz w:val="24"/>
          <w:szCs w:val="20"/>
        </w:rPr>
        <w:t>2</w:t>
      </w:r>
      <w:r w:rsidR="007048C8">
        <w:rPr>
          <w:rFonts w:asciiTheme="minorEastAsia" w:hAnsiTheme="minorEastAsia"/>
          <w:bCs/>
          <w:kern w:val="2"/>
          <w:sz w:val="24"/>
          <w:szCs w:val="20"/>
        </w:rPr>
        <w:t>4</w:t>
      </w:r>
      <w:r w:rsidRPr="009D6587">
        <w:rPr>
          <w:rFonts w:asciiTheme="minorEastAsia" w:hAnsiTheme="minorEastAsia" w:hint="eastAsia"/>
          <w:bCs/>
          <w:kern w:val="2"/>
          <w:sz w:val="24"/>
          <w:szCs w:val="20"/>
        </w:rPr>
        <w:t>日）起，基金管理人将</w:t>
      </w:r>
      <w:r w:rsidR="007048C8">
        <w:rPr>
          <w:rFonts w:asciiTheme="minorEastAsia" w:hAnsiTheme="minorEastAsia" w:hint="eastAsia"/>
          <w:bCs/>
          <w:kern w:val="2"/>
          <w:sz w:val="24"/>
          <w:szCs w:val="20"/>
        </w:rPr>
        <w:t>不晚于</w:t>
      </w:r>
      <w:r w:rsidRPr="009D6587">
        <w:rPr>
          <w:rFonts w:asciiTheme="minorEastAsia" w:hAnsiTheme="minorEastAsia" w:hint="eastAsia"/>
          <w:bCs/>
          <w:kern w:val="2"/>
          <w:sz w:val="24"/>
          <w:szCs w:val="20"/>
        </w:rPr>
        <w:t>每个开放日的次日，</w:t>
      </w:r>
      <w:r w:rsidR="007048C8" w:rsidRPr="007048C8">
        <w:rPr>
          <w:rFonts w:asciiTheme="minorEastAsia" w:hAnsiTheme="minorEastAsia" w:hint="eastAsia"/>
          <w:bCs/>
          <w:kern w:val="2"/>
          <w:sz w:val="24"/>
          <w:szCs w:val="20"/>
        </w:rPr>
        <w:t>通过指定网站、基金销售机构网站或者营业网点披露开放日的基金份额净值和基金份额累计净值。</w:t>
      </w:r>
    </w:p>
    <w:p w:rsid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集中赎回选择期结束之日的次日（即</w:t>
      </w:r>
      <w:r w:rsidR="007048C8" w:rsidRPr="007048C8">
        <w:rPr>
          <w:rFonts w:asciiTheme="minorEastAsia" w:hAnsiTheme="minorEastAsia" w:hint="eastAsia"/>
          <w:bCs/>
          <w:kern w:val="2"/>
          <w:sz w:val="24"/>
          <w:szCs w:val="20"/>
        </w:rPr>
        <w:t>2020年7月24日</w:t>
      </w:r>
      <w:r w:rsidRPr="009D6587">
        <w:rPr>
          <w:rFonts w:asciiTheme="minorEastAsia" w:hAnsiTheme="minorEastAsia" w:hint="eastAsia"/>
          <w:bCs/>
          <w:kern w:val="2"/>
          <w:sz w:val="24"/>
          <w:szCs w:val="20"/>
        </w:rPr>
        <w:t>），本基金管理人将对投资者未赎回的基金份额统一进入清算程序</w:t>
      </w:r>
      <w:r w:rsidR="007048C8">
        <w:rPr>
          <w:rFonts w:asciiTheme="minorEastAsia" w:hAnsiTheme="minorEastAsia" w:hint="eastAsia"/>
          <w:bCs/>
          <w:kern w:val="2"/>
          <w:sz w:val="24"/>
          <w:szCs w:val="20"/>
        </w:rPr>
        <w:t>，</w:t>
      </w:r>
      <w:r w:rsidR="007048C8" w:rsidRPr="007048C8">
        <w:rPr>
          <w:rFonts w:asciiTheme="minorEastAsia" w:hAnsiTheme="minorEastAsia" w:hint="eastAsia"/>
          <w:bCs/>
          <w:kern w:val="2"/>
          <w:sz w:val="24"/>
          <w:szCs w:val="20"/>
        </w:rPr>
        <w:t>即日起停止披露基金净值。</w:t>
      </w:r>
      <w:bookmarkStart w:id="1" w:name="_GoBack"/>
      <w:bookmarkEnd w:id="1"/>
    </w:p>
    <w:p w:rsidR="0072621A" w:rsidRPr="009D6587" w:rsidRDefault="0072621A" w:rsidP="0072621A">
      <w:pPr>
        <w:widowControl w:val="0"/>
        <w:spacing w:line="360" w:lineRule="auto"/>
        <w:ind w:firstLine="420"/>
        <w:jc w:val="both"/>
        <w:rPr>
          <w:rFonts w:asciiTheme="minorEastAsia" w:hAnsiTheme="minorEastAsia"/>
          <w:bCs/>
          <w:kern w:val="2"/>
          <w:sz w:val="24"/>
          <w:szCs w:val="20"/>
        </w:rPr>
      </w:pPr>
    </w:p>
    <w:p w:rsidR="009D6587" w:rsidRPr="003C2825" w:rsidRDefault="009D6587" w:rsidP="0072621A">
      <w:pPr>
        <w:widowControl w:val="0"/>
        <w:spacing w:line="360" w:lineRule="auto"/>
        <w:ind w:firstLine="420"/>
        <w:jc w:val="both"/>
        <w:rPr>
          <w:rFonts w:asciiTheme="minorEastAsia" w:hAnsiTheme="minorEastAsia"/>
          <w:b/>
          <w:bCs/>
          <w:kern w:val="2"/>
          <w:sz w:val="24"/>
          <w:szCs w:val="20"/>
        </w:rPr>
      </w:pPr>
      <w:r w:rsidRPr="003C2825">
        <w:rPr>
          <w:rFonts w:asciiTheme="minorEastAsia" w:hAnsiTheme="minorEastAsia" w:hint="eastAsia"/>
          <w:b/>
          <w:bCs/>
          <w:kern w:val="2"/>
          <w:sz w:val="24"/>
          <w:szCs w:val="20"/>
        </w:rPr>
        <w:t>六、其他需要提示的事项</w:t>
      </w:r>
    </w:p>
    <w:p w:rsidR="009D6587" w:rsidRP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1、本公告仅对本基金</w:t>
      </w:r>
      <w:r w:rsidR="008D209F" w:rsidRPr="008D209F">
        <w:rPr>
          <w:rFonts w:asciiTheme="minorEastAsia" w:hAnsiTheme="minorEastAsia" w:hint="eastAsia"/>
          <w:bCs/>
          <w:kern w:val="2"/>
          <w:sz w:val="24"/>
          <w:szCs w:val="20"/>
        </w:rPr>
        <w:t>2020年6月24日起至2020年7月23日</w:t>
      </w:r>
      <w:r w:rsidRPr="009D6587">
        <w:rPr>
          <w:rFonts w:asciiTheme="minorEastAsia" w:hAnsiTheme="minorEastAsia" w:hint="eastAsia"/>
          <w:bCs/>
          <w:kern w:val="2"/>
          <w:sz w:val="24"/>
          <w:szCs w:val="20"/>
        </w:rPr>
        <w:t>止的集中赎回选择期间开放赎回</w:t>
      </w:r>
      <w:r w:rsidR="00CA7D0D">
        <w:rPr>
          <w:rFonts w:asciiTheme="minorEastAsia" w:hAnsiTheme="minorEastAsia" w:hint="eastAsia"/>
          <w:bCs/>
          <w:kern w:val="2"/>
          <w:sz w:val="24"/>
          <w:szCs w:val="20"/>
        </w:rPr>
        <w:t>及</w:t>
      </w:r>
      <w:r w:rsidR="00CA7D0D">
        <w:rPr>
          <w:rFonts w:asciiTheme="minorEastAsia" w:hAnsiTheme="minorEastAsia"/>
          <w:bCs/>
          <w:kern w:val="2"/>
          <w:sz w:val="24"/>
          <w:szCs w:val="20"/>
        </w:rPr>
        <w:t>转换转出</w:t>
      </w:r>
      <w:r w:rsidRPr="009D6587">
        <w:rPr>
          <w:rFonts w:asciiTheme="minorEastAsia" w:hAnsiTheme="minorEastAsia" w:hint="eastAsia"/>
          <w:bCs/>
          <w:kern w:val="2"/>
          <w:sz w:val="24"/>
          <w:szCs w:val="20"/>
        </w:rPr>
        <w:t>业务的有关事项予以说明。在集中赎回选择期间，</w:t>
      </w:r>
      <w:r w:rsidR="00CA7D0D" w:rsidRPr="0072621A">
        <w:rPr>
          <w:rFonts w:asciiTheme="minorEastAsia" w:hAnsiTheme="minorEastAsia" w:hint="eastAsia"/>
          <w:bCs/>
          <w:kern w:val="2"/>
          <w:sz w:val="24"/>
          <w:szCs w:val="20"/>
        </w:rPr>
        <w:t>投资人仅可以办理赎回及转换转出业务，不可以办理申购及转换转入业务</w:t>
      </w:r>
      <w:r w:rsidRPr="009D6587">
        <w:rPr>
          <w:rFonts w:asciiTheme="minorEastAsia" w:hAnsiTheme="minorEastAsia" w:hint="eastAsia"/>
          <w:bCs/>
          <w:kern w:val="2"/>
          <w:sz w:val="24"/>
          <w:szCs w:val="20"/>
        </w:rPr>
        <w:t>。</w:t>
      </w:r>
    </w:p>
    <w:p w:rsidR="009D6587" w:rsidRP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投资者欲了解本基金的详细情况,</w:t>
      </w:r>
      <w:r w:rsidR="007048C8">
        <w:rPr>
          <w:rFonts w:asciiTheme="minorEastAsia" w:hAnsiTheme="minorEastAsia" w:hint="eastAsia"/>
          <w:bCs/>
          <w:kern w:val="2"/>
          <w:sz w:val="24"/>
          <w:szCs w:val="20"/>
        </w:rPr>
        <w:t>可通过基金管理人</w:t>
      </w:r>
      <w:r w:rsidRPr="009D6587">
        <w:rPr>
          <w:rFonts w:asciiTheme="minorEastAsia" w:hAnsiTheme="minorEastAsia" w:hint="eastAsia"/>
          <w:bCs/>
          <w:kern w:val="2"/>
          <w:sz w:val="24"/>
          <w:szCs w:val="20"/>
        </w:rPr>
        <w:t>网站查阅《</w:t>
      </w:r>
      <w:r w:rsidR="007048C8">
        <w:rPr>
          <w:rFonts w:asciiTheme="minorEastAsia" w:hAnsiTheme="minorEastAsia" w:hint="eastAsia"/>
          <w:bCs/>
          <w:kern w:val="2"/>
          <w:sz w:val="24"/>
          <w:szCs w:val="20"/>
        </w:rPr>
        <w:t>广发汇平一年定期开放债券型证券投资基金</w:t>
      </w:r>
      <w:r w:rsidRPr="009D6587">
        <w:rPr>
          <w:rFonts w:asciiTheme="minorEastAsia" w:hAnsiTheme="minorEastAsia" w:hint="eastAsia"/>
          <w:bCs/>
          <w:kern w:val="2"/>
          <w:sz w:val="24"/>
          <w:szCs w:val="20"/>
        </w:rPr>
        <w:t>基金合同》</w:t>
      </w:r>
      <w:r w:rsidR="007048C8">
        <w:rPr>
          <w:rFonts w:asciiTheme="minorEastAsia" w:hAnsiTheme="minorEastAsia" w:hint="eastAsia"/>
          <w:bCs/>
          <w:kern w:val="2"/>
          <w:sz w:val="24"/>
          <w:szCs w:val="20"/>
        </w:rPr>
        <w:t>等法律文件</w:t>
      </w:r>
      <w:r w:rsidRPr="009D6587">
        <w:rPr>
          <w:rFonts w:asciiTheme="minorEastAsia" w:hAnsiTheme="minorEastAsia" w:hint="eastAsia"/>
          <w:bCs/>
          <w:kern w:val="2"/>
          <w:sz w:val="24"/>
          <w:szCs w:val="20"/>
        </w:rPr>
        <w:t>、《</w:t>
      </w:r>
      <w:r w:rsidR="007048C8" w:rsidRPr="007048C8">
        <w:rPr>
          <w:rFonts w:asciiTheme="minorEastAsia" w:hAnsiTheme="minorEastAsia" w:hint="eastAsia"/>
          <w:bCs/>
          <w:kern w:val="2"/>
          <w:sz w:val="24"/>
          <w:szCs w:val="20"/>
        </w:rPr>
        <w:t>关于召开广发汇平一年定期开放债券型证券投资基金基金份额持有人大会的公告</w:t>
      </w:r>
      <w:r w:rsidRPr="009D6587">
        <w:rPr>
          <w:rFonts w:asciiTheme="minorEastAsia" w:hAnsiTheme="minorEastAsia" w:hint="eastAsia"/>
          <w:bCs/>
          <w:kern w:val="2"/>
          <w:sz w:val="24"/>
          <w:szCs w:val="20"/>
        </w:rPr>
        <w:t>》、《</w:t>
      </w:r>
      <w:r w:rsidR="007048C8" w:rsidRPr="007048C8">
        <w:rPr>
          <w:rFonts w:asciiTheme="minorEastAsia" w:hAnsiTheme="minorEastAsia" w:hint="eastAsia"/>
          <w:bCs/>
          <w:kern w:val="2"/>
          <w:sz w:val="24"/>
          <w:szCs w:val="20"/>
        </w:rPr>
        <w:t>关于广发汇平一年定期开放债券型证券投资基金基金份额持有人大会表决结果暨决议生效的公告</w:t>
      </w:r>
      <w:r w:rsidRPr="009D6587">
        <w:rPr>
          <w:rFonts w:asciiTheme="minorEastAsia" w:hAnsiTheme="minorEastAsia" w:hint="eastAsia"/>
          <w:bCs/>
          <w:kern w:val="2"/>
          <w:sz w:val="24"/>
          <w:szCs w:val="20"/>
        </w:rPr>
        <w:t>》等相关资料。</w:t>
      </w:r>
      <w:r w:rsidR="00CA7D0D">
        <w:rPr>
          <w:rFonts w:asciiTheme="minorEastAsia" w:hAnsiTheme="minorEastAsia" w:hint="eastAsia"/>
          <w:bCs/>
          <w:kern w:val="2"/>
          <w:sz w:val="24"/>
          <w:szCs w:val="20"/>
        </w:rPr>
        <w:t xml:space="preserve"> </w:t>
      </w:r>
    </w:p>
    <w:p w:rsidR="009D6587" w:rsidRP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2、有关本基金此次集中赎回选择期间开放赎回</w:t>
      </w:r>
      <w:r w:rsidR="00CA7D0D">
        <w:rPr>
          <w:rFonts w:asciiTheme="minorEastAsia" w:hAnsiTheme="minorEastAsia" w:hint="eastAsia"/>
          <w:bCs/>
          <w:kern w:val="2"/>
          <w:sz w:val="24"/>
          <w:szCs w:val="20"/>
        </w:rPr>
        <w:t>及</w:t>
      </w:r>
      <w:r w:rsidR="00CA7D0D">
        <w:rPr>
          <w:rFonts w:asciiTheme="minorEastAsia" w:hAnsiTheme="minorEastAsia"/>
          <w:bCs/>
          <w:kern w:val="2"/>
          <w:sz w:val="24"/>
          <w:szCs w:val="20"/>
        </w:rPr>
        <w:t>转换转出</w:t>
      </w:r>
      <w:r w:rsidRPr="009D6587">
        <w:rPr>
          <w:rFonts w:asciiTheme="minorEastAsia" w:hAnsiTheme="minorEastAsia" w:hint="eastAsia"/>
          <w:bCs/>
          <w:kern w:val="2"/>
          <w:sz w:val="24"/>
          <w:szCs w:val="20"/>
        </w:rPr>
        <w:t>业务的具体规定若有变化,本公司将另行公告。</w:t>
      </w:r>
    </w:p>
    <w:p w:rsidR="009D6587" w:rsidRP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3、</w:t>
      </w:r>
      <w:r w:rsidR="00CA7D0D" w:rsidRPr="00CA7D0D">
        <w:rPr>
          <w:rFonts w:asciiTheme="minorEastAsia" w:hAnsiTheme="minorEastAsia" w:hint="eastAsia"/>
          <w:bCs/>
          <w:kern w:val="2"/>
          <w:sz w:val="24"/>
          <w:szCs w:val="20"/>
        </w:rPr>
        <w:t>投资者欲了解有关</w:t>
      </w:r>
      <w:r w:rsidR="00CA7D0D">
        <w:rPr>
          <w:rFonts w:asciiTheme="minorEastAsia" w:hAnsiTheme="minorEastAsia" w:hint="eastAsia"/>
          <w:bCs/>
          <w:kern w:val="2"/>
          <w:sz w:val="24"/>
          <w:szCs w:val="20"/>
        </w:rPr>
        <w:t>集中赎回选择期</w:t>
      </w:r>
      <w:r w:rsidR="00CA7D0D" w:rsidRPr="00CA7D0D">
        <w:rPr>
          <w:rFonts w:asciiTheme="minorEastAsia" w:hAnsiTheme="minorEastAsia" w:hint="eastAsia"/>
          <w:bCs/>
          <w:kern w:val="2"/>
          <w:sz w:val="24"/>
          <w:szCs w:val="20"/>
        </w:rPr>
        <w:t>的情况，可到办理业务的当地销售网点查询，也可以登录本公司网站（www.gffunds.com.cn）或拨打本公司客户服务电话：95105828（免长途话费）</w:t>
      </w:r>
      <w:r w:rsidR="007048C8" w:rsidRPr="008B370D">
        <w:rPr>
          <w:rFonts w:ascii="宋体" w:hAnsi="宋体" w:hint="eastAsia"/>
          <w:sz w:val="24"/>
        </w:rPr>
        <w:t>或 020-83936999</w:t>
      </w:r>
      <w:r w:rsidR="00CA7D0D" w:rsidRPr="00CA7D0D">
        <w:rPr>
          <w:rFonts w:asciiTheme="minorEastAsia" w:hAnsiTheme="minorEastAsia" w:hint="eastAsia"/>
          <w:bCs/>
          <w:kern w:val="2"/>
          <w:sz w:val="24"/>
          <w:szCs w:val="20"/>
        </w:rPr>
        <w:t>咨询相关事宜。</w:t>
      </w:r>
    </w:p>
    <w:p w:rsidR="009D6587" w:rsidRPr="009D6587" w:rsidRDefault="00CA7D0D" w:rsidP="00CA7D0D">
      <w:pPr>
        <w:widowControl w:val="0"/>
        <w:spacing w:line="360" w:lineRule="auto"/>
        <w:ind w:firstLine="420"/>
        <w:jc w:val="both"/>
        <w:rPr>
          <w:rFonts w:asciiTheme="minorEastAsia" w:hAnsiTheme="minorEastAsia"/>
          <w:bCs/>
          <w:kern w:val="2"/>
          <w:sz w:val="24"/>
          <w:szCs w:val="20"/>
        </w:rPr>
      </w:pPr>
      <w:r>
        <w:rPr>
          <w:rFonts w:asciiTheme="minorEastAsia" w:hAnsiTheme="minorEastAsia"/>
          <w:bCs/>
          <w:kern w:val="2"/>
          <w:sz w:val="24"/>
          <w:szCs w:val="20"/>
        </w:rPr>
        <w:t>4</w:t>
      </w:r>
      <w:r w:rsidR="009D6587" w:rsidRPr="009D6587">
        <w:rPr>
          <w:rFonts w:asciiTheme="minorEastAsia" w:hAnsiTheme="minorEastAsia" w:hint="eastAsia"/>
          <w:bCs/>
          <w:kern w:val="2"/>
          <w:sz w:val="24"/>
          <w:szCs w:val="20"/>
        </w:rPr>
        <w:t>、</w:t>
      </w:r>
      <w:r w:rsidRPr="00120235">
        <w:rPr>
          <w:rFonts w:ascii="宋体" w:hAnsi="宋体" w:cs="宋体"/>
          <w:sz w:val="24"/>
        </w:rPr>
        <w:t>风险提示：本公司承诺以诚实信用、勤勉尽责的原则管理和运用基金资产，但不保证旗下基金一定盈利，也不保证最低收益。基金投资有风险，本公司管理的其它基金的过往业绩并不构成对本基金的业绩表现的保证。本公司提醒投资人在做出投资决策后，基金运营状况与基金净值变化引致的投资风险，由投资人自</w:t>
      </w:r>
      <w:r w:rsidRPr="00120235">
        <w:rPr>
          <w:rFonts w:ascii="宋体" w:hAnsi="宋体" w:cs="宋体"/>
          <w:sz w:val="24"/>
        </w:rPr>
        <w:lastRenderedPageBreak/>
        <w:t>行负担。投资者投资基金时应认真阅读基金的《基金合同》、《招募说明书》等文件。</w:t>
      </w:r>
    </w:p>
    <w:p w:rsid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特此公告。</w:t>
      </w:r>
    </w:p>
    <w:p w:rsidR="00CA7D0D" w:rsidRPr="009D6587" w:rsidRDefault="00CA7D0D" w:rsidP="00CA7D0D">
      <w:pPr>
        <w:widowControl w:val="0"/>
        <w:spacing w:line="360" w:lineRule="auto"/>
        <w:ind w:firstLine="420"/>
        <w:jc w:val="both"/>
        <w:rPr>
          <w:rFonts w:asciiTheme="minorEastAsia" w:hAnsiTheme="minorEastAsia"/>
          <w:bCs/>
          <w:kern w:val="2"/>
          <w:sz w:val="24"/>
          <w:szCs w:val="20"/>
        </w:rPr>
      </w:pPr>
    </w:p>
    <w:p w:rsidR="009D6587" w:rsidRPr="009D6587" w:rsidRDefault="00CA7D0D" w:rsidP="00CA7D0D">
      <w:pPr>
        <w:widowControl w:val="0"/>
        <w:spacing w:line="360" w:lineRule="auto"/>
        <w:jc w:val="right"/>
        <w:rPr>
          <w:rFonts w:asciiTheme="minorEastAsia" w:hAnsiTheme="minorEastAsia"/>
          <w:bCs/>
          <w:kern w:val="2"/>
          <w:sz w:val="24"/>
          <w:szCs w:val="20"/>
        </w:rPr>
      </w:pPr>
      <w:r>
        <w:rPr>
          <w:rFonts w:asciiTheme="minorEastAsia" w:hAnsiTheme="minorEastAsia" w:hint="eastAsia"/>
          <w:bCs/>
          <w:kern w:val="2"/>
          <w:sz w:val="24"/>
          <w:szCs w:val="20"/>
        </w:rPr>
        <w:t>广发</w:t>
      </w:r>
      <w:r w:rsidR="009D6587" w:rsidRPr="009D6587">
        <w:rPr>
          <w:rFonts w:asciiTheme="minorEastAsia" w:hAnsiTheme="minorEastAsia" w:hint="eastAsia"/>
          <w:bCs/>
          <w:kern w:val="2"/>
          <w:sz w:val="24"/>
          <w:szCs w:val="20"/>
        </w:rPr>
        <w:t>基金管理有限公司</w:t>
      </w:r>
    </w:p>
    <w:p w:rsidR="009D6587" w:rsidRPr="009D6587" w:rsidRDefault="009D6587" w:rsidP="00CA7D0D">
      <w:pPr>
        <w:widowControl w:val="0"/>
        <w:spacing w:line="360" w:lineRule="auto"/>
        <w:jc w:val="right"/>
        <w:rPr>
          <w:rFonts w:asciiTheme="minorEastAsia" w:hAnsiTheme="minorEastAsia"/>
          <w:bCs/>
          <w:kern w:val="2"/>
          <w:sz w:val="24"/>
          <w:szCs w:val="20"/>
        </w:rPr>
      </w:pPr>
      <w:r w:rsidRPr="009D6587">
        <w:rPr>
          <w:rFonts w:asciiTheme="minorEastAsia" w:hAnsiTheme="minorEastAsia" w:hint="eastAsia"/>
          <w:bCs/>
          <w:kern w:val="2"/>
          <w:sz w:val="24"/>
          <w:szCs w:val="20"/>
        </w:rPr>
        <w:t>20</w:t>
      </w:r>
      <w:r w:rsidR="007048C8">
        <w:rPr>
          <w:rFonts w:asciiTheme="minorEastAsia" w:hAnsiTheme="minorEastAsia"/>
          <w:bCs/>
          <w:kern w:val="2"/>
          <w:sz w:val="24"/>
          <w:szCs w:val="20"/>
        </w:rPr>
        <w:t>20</w:t>
      </w:r>
      <w:r w:rsidRPr="009D6587">
        <w:rPr>
          <w:rFonts w:asciiTheme="minorEastAsia" w:hAnsiTheme="minorEastAsia" w:hint="eastAsia"/>
          <w:bCs/>
          <w:kern w:val="2"/>
          <w:sz w:val="24"/>
          <w:szCs w:val="20"/>
        </w:rPr>
        <w:t>年</w:t>
      </w:r>
      <w:r w:rsidR="007048C8">
        <w:rPr>
          <w:rFonts w:asciiTheme="minorEastAsia" w:hAnsiTheme="minorEastAsia"/>
          <w:bCs/>
          <w:kern w:val="2"/>
          <w:sz w:val="24"/>
          <w:szCs w:val="20"/>
        </w:rPr>
        <w:t>6</w:t>
      </w:r>
      <w:r w:rsidR="00B17D7A">
        <w:rPr>
          <w:rFonts w:asciiTheme="minorEastAsia" w:hAnsiTheme="minorEastAsia"/>
          <w:bCs/>
          <w:kern w:val="2"/>
          <w:sz w:val="24"/>
          <w:szCs w:val="20"/>
        </w:rPr>
        <w:t>月2</w:t>
      </w:r>
      <w:r w:rsidR="007048C8">
        <w:rPr>
          <w:rFonts w:asciiTheme="minorEastAsia" w:hAnsiTheme="minorEastAsia"/>
          <w:bCs/>
          <w:kern w:val="2"/>
          <w:sz w:val="24"/>
          <w:szCs w:val="20"/>
        </w:rPr>
        <w:t>4</w:t>
      </w:r>
      <w:r w:rsidR="00B17D7A">
        <w:rPr>
          <w:rFonts w:asciiTheme="minorEastAsia" w:hAnsiTheme="minorEastAsia"/>
          <w:bCs/>
          <w:kern w:val="2"/>
          <w:sz w:val="24"/>
          <w:szCs w:val="20"/>
        </w:rPr>
        <w:t>日</w:t>
      </w:r>
    </w:p>
    <w:sectPr w:rsidR="009D6587" w:rsidRPr="009D65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9B" w:rsidRDefault="0034399B" w:rsidP="00B17D7A">
      <w:r>
        <w:separator/>
      </w:r>
    </w:p>
  </w:endnote>
  <w:endnote w:type="continuationSeparator" w:id="0">
    <w:p w:rsidR="0034399B" w:rsidRDefault="0034399B" w:rsidP="00B1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9B" w:rsidRDefault="0034399B" w:rsidP="00B17D7A">
      <w:r>
        <w:separator/>
      </w:r>
    </w:p>
  </w:footnote>
  <w:footnote w:type="continuationSeparator" w:id="0">
    <w:p w:rsidR="0034399B" w:rsidRDefault="0034399B" w:rsidP="00B17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87"/>
    <w:rsid w:val="000033D7"/>
    <w:rsid w:val="00017E45"/>
    <w:rsid w:val="00077975"/>
    <w:rsid w:val="000A7F50"/>
    <w:rsid w:val="0034399B"/>
    <w:rsid w:val="00353F76"/>
    <w:rsid w:val="003C2825"/>
    <w:rsid w:val="0040479C"/>
    <w:rsid w:val="004A2D83"/>
    <w:rsid w:val="00573D92"/>
    <w:rsid w:val="00595567"/>
    <w:rsid w:val="006B6CAD"/>
    <w:rsid w:val="006D36A7"/>
    <w:rsid w:val="007048C8"/>
    <w:rsid w:val="0072621A"/>
    <w:rsid w:val="008C63A9"/>
    <w:rsid w:val="008D209F"/>
    <w:rsid w:val="00960483"/>
    <w:rsid w:val="009D6587"/>
    <w:rsid w:val="009F0489"/>
    <w:rsid w:val="00A06E89"/>
    <w:rsid w:val="00A10E71"/>
    <w:rsid w:val="00A14D66"/>
    <w:rsid w:val="00A32FE9"/>
    <w:rsid w:val="00A95F7B"/>
    <w:rsid w:val="00AD65FA"/>
    <w:rsid w:val="00B17D7A"/>
    <w:rsid w:val="00B22A32"/>
    <w:rsid w:val="00B702E9"/>
    <w:rsid w:val="00C366B2"/>
    <w:rsid w:val="00C767E0"/>
    <w:rsid w:val="00CA7D0D"/>
    <w:rsid w:val="00DF3A09"/>
    <w:rsid w:val="00E145BE"/>
    <w:rsid w:val="00E7476D"/>
    <w:rsid w:val="00E9694C"/>
    <w:rsid w:val="00EA5972"/>
    <w:rsid w:val="00F44793"/>
    <w:rsid w:val="00FB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84D101-F642-404D-A5A3-8E9B459D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87"/>
    <w:rPr>
      <w:rFonts w:ascii="Times New Roman" w:hAnsi="Times New Roman" w:cs="Times New Roman"/>
      <w:kern w:val="0"/>
      <w:sz w:val="22"/>
    </w:rPr>
  </w:style>
  <w:style w:type="paragraph" w:styleId="3">
    <w:name w:val="heading 3"/>
    <w:basedOn w:val="a"/>
    <w:next w:val="a"/>
    <w:link w:val="3Char"/>
    <w:qFormat/>
    <w:rsid w:val="009D6587"/>
    <w:pPr>
      <w:keepNext/>
      <w:keepLines/>
      <w:widowControl w:val="0"/>
      <w:spacing w:before="260" w:after="260" w:line="416" w:lineRule="auto"/>
      <w:jc w:val="both"/>
      <w:outlineLvl w:val="2"/>
    </w:pPr>
    <w:rPr>
      <w:rFonts w:eastAsia="宋体"/>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D6587"/>
    <w:rPr>
      <w:rFonts w:ascii="Times New Roman" w:eastAsia="宋体" w:hAnsi="Times New Roman" w:cs="Times New Roman"/>
      <w:b/>
      <w:bCs/>
      <w:sz w:val="32"/>
      <w:szCs w:val="32"/>
    </w:rPr>
  </w:style>
  <w:style w:type="paragraph" w:styleId="a3">
    <w:name w:val="header"/>
    <w:basedOn w:val="a"/>
    <w:link w:val="Char"/>
    <w:uiPriority w:val="99"/>
    <w:unhideWhenUsed/>
    <w:rsid w:val="00B17D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D7A"/>
    <w:rPr>
      <w:rFonts w:ascii="Times New Roman" w:hAnsi="Times New Roman" w:cs="Times New Roman"/>
      <w:kern w:val="0"/>
      <w:sz w:val="18"/>
      <w:szCs w:val="18"/>
    </w:rPr>
  </w:style>
  <w:style w:type="paragraph" w:styleId="a4">
    <w:name w:val="footer"/>
    <w:basedOn w:val="a"/>
    <w:link w:val="Char0"/>
    <w:uiPriority w:val="99"/>
    <w:unhideWhenUsed/>
    <w:rsid w:val="00B17D7A"/>
    <w:pPr>
      <w:tabs>
        <w:tab w:val="center" w:pos="4153"/>
        <w:tab w:val="right" w:pos="8306"/>
      </w:tabs>
      <w:snapToGrid w:val="0"/>
    </w:pPr>
    <w:rPr>
      <w:sz w:val="18"/>
      <w:szCs w:val="18"/>
    </w:rPr>
  </w:style>
  <w:style w:type="character" w:customStyle="1" w:styleId="Char0">
    <w:name w:val="页脚 Char"/>
    <w:basedOn w:val="a0"/>
    <w:link w:val="a4"/>
    <w:uiPriority w:val="99"/>
    <w:rsid w:val="00B17D7A"/>
    <w:rPr>
      <w:rFonts w:ascii="Times New Roman" w:hAnsi="Times New Roman" w:cs="Times New Roman"/>
      <w:kern w:val="0"/>
      <w:sz w:val="18"/>
      <w:szCs w:val="18"/>
    </w:rPr>
  </w:style>
  <w:style w:type="paragraph" w:styleId="2">
    <w:name w:val="Body Text 2"/>
    <w:basedOn w:val="a"/>
    <w:link w:val="2Char"/>
    <w:rsid w:val="006D36A7"/>
    <w:pPr>
      <w:widowControl w:val="0"/>
      <w:jc w:val="both"/>
    </w:pPr>
    <w:rPr>
      <w:rFonts w:eastAsia="宋体"/>
      <w:kern w:val="2"/>
      <w:sz w:val="28"/>
      <w:szCs w:val="20"/>
    </w:rPr>
  </w:style>
  <w:style w:type="character" w:customStyle="1" w:styleId="2Char">
    <w:name w:val="正文文本 2 Char"/>
    <w:basedOn w:val="a0"/>
    <w:link w:val="2"/>
    <w:rsid w:val="006D36A7"/>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836</Words>
  <Characters>4771</Characters>
  <Application>Microsoft Office Word</Application>
  <DocSecurity>0</DocSecurity>
  <Lines>39</Lines>
  <Paragraphs>11</Paragraphs>
  <ScaleCrop>false</ScaleCrop>
  <Company>Microsoft</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dc:description/>
  <cp:lastModifiedBy>刘紫薇</cp:lastModifiedBy>
  <cp:revision>33</cp:revision>
  <dcterms:created xsi:type="dcterms:W3CDTF">2018-08-27T07:04:00Z</dcterms:created>
  <dcterms:modified xsi:type="dcterms:W3CDTF">2020-06-22T09:28:00Z</dcterms:modified>
</cp:coreProperties>
</file>