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44" w:rsidRPr="000E25CA" w:rsidRDefault="00524B44" w:rsidP="000E25C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0E25CA">
        <w:rPr>
          <w:rFonts w:asciiTheme="minorEastAsia" w:hAnsiTheme="minorEastAsia"/>
          <w:b/>
          <w:sz w:val="24"/>
          <w:szCs w:val="24"/>
        </w:rPr>
        <w:t>关于</w:t>
      </w:r>
      <w:bookmarkStart w:id="0" w:name="t_3_0_table"/>
      <w:bookmarkStart w:id="1" w:name="t_3_0_0002_a2_fm1"/>
      <w:bookmarkEnd w:id="0"/>
      <w:bookmarkEnd w:id="1"/>
      <w:r w:rsidR="00BB0E05" w:rsidRPr="00BC0292">
        <w:rPr>
          <w:rFonts w:ascii="宋体" w:hAnsi="宋体" w:hint="eastAsia"/>
          <w:b/>
          <w:sz w:val="24"/>
          <w:szCs w:val="24"/>
        </w:rPr>
        <w:t>汇添富全球医疗保健混合型证券投资基金</w:t>
      </w:r>
      <w:r w:rsidRPr="000E25CA">
        <w:rPr>
          <w:rFonts w:asciiTheme="minorEastAsia" w:hAnsiTheme="minorEastAsia"/>
          <w:b/>
          <w:sz w:val="24"/>
          <w:szCs w:val="24"/>
        </w:rPr>
        <w:t xml:space="preserve">暂停申购、赎回、定期定额投资业务的公告 </w:t>
      </w:r>
    </w:p>
    <w:p w:rsidR="00524B44" w:rsidRPr="000E25CA" w:rsidRDefault="00524B44" w:rsidP="002173B5">
      <w:pPr>
        <w:jc w:val="center"/>
        <w:rPr>
          <w:rFonts w:asciiTheme="minorEastAsia" w:hAnsiTheme="minorEastAsia"/>
          <w:b/>
          <w:sz w:val="22"/>
          <w:szCs w:val="24"/>
        </w:rPr>
      </w:pPr>
      <w:r w:rsidRPr="000E25CA">
        <w:rPr>
          <w:rFonts w:asciiTheme="minorEastAsia" w:hAnsiTheme="minorEastAsia"/>
          <w:b/>
          <w:sz w:val="22"/>
          <w:szCs w:val="24"/>
        </w:rPr>
        <w:t>公告送出日期</w:t>
      </w:r>
      <w:r w:rsidRPr="000E25CA">
        <w:rPr>
          <w:rFonts w:asciiTheme="minorEastAsia" w:hAnsiTheme="minorEastAsia" w:hint="eastAsia"/>
          <w:b/>
          <w:sz w:val="22"/>
          <w:szCs w:val="24"/>
        </w:rPr>
        <w:t>：</w:t>
      </w:r>
      <w:r w:rsidR="003B2456" w:rsidRPr="000E25CA">
        <w:rPr>
          <w:rFonts w:asciiTheme="minorEastAsia" w:hAnsiTheme="minorEastAsia"/>
          <w:b/>
          <w:sz w:val="22"/>
          <w:szCs w:val="24"/>
        </w:rPr>
        <w:t>2020年</w:t>
      </w:r>
      <w:r w:rsidR="003B2456">
        <w:rPr>
          <w:rFonts w:asciiTheme="minorEastAsia" w:hAnsiTheme="minorEastAsia"/>
          <w:b/>
          <w:sz w:val="22"/>
          <w:szCs w:val="24"/>
        </w:rPr>
        <w:t>10</w:t>
      </w:r>
      <w:r w:rsidRPr="000E25CA">
        <w:rPr>
          <w:rFonts w:asciiTheme="minorEastAsia" w:hAnsiTheme="minorEastAsia"/>
          <w:b/>
          <w:sz w:val="22"/>
          <w:szCs w:val="24"/>
        </w:rPr>
        <w:t>月</w:t>
      </w:r>
      <w:r w:rsidR="003B2456">
        <w:rPr>
          <w:rFonts w:asciiTheme="minorEastAsia" w:hAnsiTheme="minorEastAsia"/>
          <w:b/>
          <w:sz w:val="22"/>
          <w:szCs w:val="24"/>
        </w:rPr>
        <w:t>13</w:t>
      </w:r>
      <w:r w:rsidRPr="000E25CA">
        <w:rPr>
          <w:rFonts w:asciiTheme="minorEastAsia" w:hAnsiTheme="minorEastAsia"/>
          <w:b/>
          <w:sz w:val="22"/>
          <w:szCs w:val="24"/>
        </w:rPr>
        <w:t>日</w:t>
      </w:r>
    </w:p>
    <w:p w:rsidR="00524B44" w:rsidRPr="000E25CA" w:rsidRDefault="00524B44" w:rsidP="002173B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24B44" w:rsidRPr="000E25CA" w:rsidRDefault="00524B44" w:rsidP="000E25CA">
      <w:pPr>
        <w:pStyle w:val="2"/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0E25CA">
        <w:rPr>
          <w:rFonts w:asciiTheme="minorEastAsia" w:eastAsiaTheme="minorEastAsia" w:hAnsiTheme="minorEastAsia"/>
          <w:bCs/>
          <w:sz w:val="24"/>
          <w:szCs w:val="24"/>
        </w:rPr>
        <w:t>1</w:t>
      </w:r>
      <w:bookmarkStart w:id="2" w:name="t_3_1_1_table"/>
      <w:bookmarkEnd w:id="2"/>
      <w:r w:rsidRPr="000E25CA">
        <w:rPr>
          <w:rFonts w:asciiTheme="minorEastAsia" w:eastAsiaTheme="minorEastAsia" w:hAnsiTheme="minorEastAsia"/>
          <w:bCs/>
          <w:sz w:val="24"/>
          <w:szCs w:val="24"/>
        </w:rPr>
        <w:t xml:space="preserve"> 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029"/>
        <w:gridCol w:w="1701"/>
        <w:gridCol w:w="1843"/>
        <w:gridCol w:w="1780"/>
      </w:tblGrid>
      <w:tr w:rsidR="00524B44" w:rsidRPr="000E25CA" w:rsidTr="00BB0E05">
        <w:tc>
          <w:tcPr>
            <w:tcW w:w="2972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324" w:type="dxa"/>
            <w:gridSpan w:val="3"/>
            <w:vAlign w:val="center"/>
          </w:tcPr>
          <w:p w:rsidR="00524B44" w:rsidRPr="000E25CA" w:rsidRDefault="00BB0E05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 w:hint="eastAsia"/>
                <w:sz w:val="24"/>
                <w:szCs w:val="24"/>
              </w:rPr>
              <w:t>汇添富全球医疗保健混合型证券投资基金</w:t>
            </w:r>
          </w:p>
        </w:tc>
      </w:tr>
      <w:tr w:rsidR="00BB0E05" w:rsidRPr="000E25CA" w:rsidTr="00BB0E05">
        <w:tc>
          <w:tcPr>
            <w:tcW w:w="2972" w:type="dxa"/>
            <w:gridSpan w:val="2"/>
            <w:vAlign w:val="center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324" w:type="dxa"/>
            <w:gridSpan w:val="3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 w:hint="eastAsia"/>
                <w:sz w:val="24"/>
                <w:szCs w:val="24"/>
              </w:rPr>
              <w:t>添富全球医疗混合(QDII)</w:t>
            </w:r>
          </w:p>
        </w:tc>
      </w:tr>
      <w:tr w:rsidR="00BB0E05" w:rsidRPr="000E25CA" w:rsidTr="00BB0E05">
        <w:tc>
          <w:tcPr>
            <w:tcW w:w="2972" w:type="dxa"/>
            <w:gridSpan w:val="2"/>
            <w:vAlign w:val="center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324" w:type="dxa"/>
            <w:gridSpan w:val="3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/>
                <w:sz w:val="24"/>
                <w:szCs w:val="24"/>
              </w:rPr>
              <w:t>004877</w:t>
            </w:r>
          </w:p>
        </w:tc>
      </w:tr>
      <w:tr w:rsidR="00524B44" w:rsidRPr="000E25CA" w:rsidTr="00BB0E05">
        <w:tc>
          <w:tcPr>
            <w:tcW w:w="2972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324" w:type="dxa"/>
            <w:gridSpan w:val="3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汇添富基金管理股份有限公司</w:t>
            </w:r>
          </w:p>
        </w:tc>
      </w:tr>
      <w:tr w:rsidR="00524B44" w:rsidRPr="000E25CA" w:rsidTr="00BB0E05">
        <w:tc>
          <w:tcPr>
            <w:tcW w:w="2972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324" w:type="dxa"/>
            <w:gridSpan w:val="3"/>
            <w:vAlign w:val="center"/>
          </w:tcPr>
          <w:p w:rsidR="00524B44" w:rsidRPr="000E25CA" w:rsidRDefault="00524B44" w:rsidP="000E25CA">
            <w:pPr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根据《公开募集证券投资基金信息披露管理办法》等法律法规和《</w:t>
            </w:r>
            <w:r w:rsidR="00BB0E05" w:rsidRPr="00BB0E05">
              <w:rPr>
                <w:rFonts w:asciiTheme="minorEastAsia" w:hAnsiTheme="minorEastAsia" w:hint="eastAsia"/>
                <w:sz w:val="24"/>
                <w:szCs w:val="24"/>
              </w:rPr>
              <w:t>汇添富全球医疗保健混合型证券投资基金</w:t>
            </w:r>
            <w:r w:rsidRPr="000E25CA">
              <w:rPr>
                <w:rFonts w:asciiTheme="minorEastAsia" w:hAnsiTheme="minorEastAsia"/>
                <w:sz w:val="24"/>
                <w:szCs w:val="24"/>
              </w:rPr>
              <w:t>招募说明书》的规定。</w:t>
            </w:r>
          </w:p>
        </w:tc>
      </w:tr>
      <w:tr w:rsidR="00524B44" w:rsidRPr="000E25CA" w:rsidTr="00BB0E05">
        <w:tc>
          <w:tcPr>
            <w:tcW w:w="943" w:type="dxa"/>
            <w:vMerge w:val="restart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29" w:type="dxa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暂停申购起始日</w:t>
            </w:r>
          </w:p>
        </w:tc>
        <w:tc>
          <w:tcPr>
            <w:tcW w:w="5324" w:type="dxa"/>
            <w:gridSpan w:val="3"/>
            <w:vAlign w:val="center"/>
          </w:tcPr>
          <w:p w:rsidR="00524B44" w:rsidRPr="000E25CA" w:rsidRDefault="00195547" w:rsidP="004A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BB0E05">
        <w:tc>
          <w:tcPr>
            <w:tcW w:w="943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暂停赎回起始日</w:t>
            </w:r>
          </w:p>
        </w:tc>
        <w:tc>
          <w:tcPr>
            <w:tcW w:w="5324" w:type="dxa"/>
            <w:gridSpan w:val="3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BB0E05">
        <w:tc>
          <w:tcPr>
            <w:tcW w:w="943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暂停定期定额投资起始日</w:t>
            </w:r>
          </w:p>
        </w:tc>
        <w:tc>
          <w:tcPr>
            <w:tcW w:w="5324" w:type="dxa"/>
            <w:gridSpan w:val="3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524B44" w:rsidRPr="000E25CA" w:rsidTr="00BB0E05">
        <w:tc>
          <w:tcPr>
            <w:tcW w:w="943" w:type="dxa"/>
            <w:vMerge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暂停申购、赎回等业务的原因说明</w:t>
            </w:r>
          </w:p>
        </w:tc>
        <w:tc>
          <w:tcPr>
            <w:tcW w:w="5324" w:type="dxa"/>
            <w:gridSpan w:val="3"/>
            <w:vAlign w:val="center"/>
          </w:tcPr>
          <w:p w:rsidR="00524B44" w:rsidRPr="000E25CA" w:rsidRDefault="00195547" w:rsidP="000E25CA">
            <w:pPr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2020年10月13日，香港交易所因台风暂停交易。</w:t>
            </w:r>
            <w:r w:rsidR="00524B44" w:rsidRPr="000E25CA">
              <w:rPr>
                <w:rFonts w:asciiTheme="minorEastAsia" w:hAnsiTheme="minorEastAsia"/>
                <w:sz w:val="24"/>
                <w:szCs w:val="24"/>
              </w:rPr>
              <w:t>为保护基金份额持有人利益，本基金暂停申购、赎回</w:t>
            </w:r>
            <w:r w:rsidR="00BB0E0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524B44" w:rsidRPr="000E25CA">
              <w:rPr>
                <w:rFonts w:asciiTheme="minorEastAsia" w:hAnsiTheme="minorEastAsia"/>
                <w:sz w:val="24"/>
                <w:szCs w:val="24"/>
              </w:rPr>
              <w:t>定期定额投资业务。</w:t>
            </w:r>
          </w:p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E05" w:rsidRPr="000E25CA" w:rsidTr="00BB0E05">
        <w:tc>
          <w:tcPr>
            <w:tcW w:w="2972" w:type="dxa"/>
            <w:gridSpan w:val="2"/>
            <w:vAlign w:val="center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下属分级基金的基金简称</w:t>
            </w:r>
          </w:p>
        </w:tc>
        <w:tc>
          <w:tcPr>
            <w:tcW w:w="1701" w:type="dxa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 w:hint="eastAsia"/>
                <w:sz w:val="24"/>
                <w:szCs w:val="24"/>
              </w:rPr>
              <w:t>添富全球医疗混合</w:t>
            </w:r>
            <w:r w:rsidRPr="00BB0E05">
              <w:rPr>
                <w:rFonts w:asciiTheme="minorEastAsia" w:hAnsiTheme="minorEastAsia"/>
                <w:sz w:val="24"/>
                <w:szCs w:val="24"/>
              </w:rPr>
              <w:t>(QDII)人民币</w:t>
            </w:r>
          </w:p>
        </w:tc>
        <w:tc>
          <w:tcPr>
            <w:tcW w:w="1843" w:type="dxa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 w:hint="eastAsia"/>
                <w:sz w:val="24"/>
                <w:szCs w:val="24"/>
              </w:rPr>
              <w:t>添富全球医疗混合</w:t>
            </w:r>
            <w:r w:rsidRPr="00BB0E05">
              <w:rPr>
                <w:rFonts w:asciiTheme="minorEastAsia" w:hAnsiTheme="minorEastAsia"/>
                <w:sz w:val="24"/>
                <w:szCs w:val="24"/>
              </w:rPr>
              <w:t>(QDII)美元现汇</w:t>
            </w:r>
          </w:p>
        </w:tc>
        <w:tc>
          <w:tcPr>
            <w:tcW w:w="1780" w:type="dxa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 w:hint="eastAsia"/>
                <w:sz w:val="24"/>
                <w:szCs w:val="24"/>
              </w:rPr>
              <w:t>添富全球医疗混合</w:t>
            </w:r>
            <w:r w:rsidRPr="00BB0E05">
              <w:rPr>
                <w:rFonts w:asciiTheme="minorEastAsia" w:hAnsiTheme="minorEastAsia"/>
                <w:sz w:val="24"/>
                <w:szCs w:val="24"/>
              </w:rPr>
              <w:t>(QDII)美元现钞</w:t>
            </w:r>
          </w:p>
        </w:tc>
      </w:tr>
      <w:tr w:rsidR="00BB0E05" w:rsidRPr="000E25CA" w:rsidTr="00BB0E05">
        <w:tc>
          <w:tcPr>
            <w:tcW w:w="2972" w:type="dxa"/>
            <w:gridSpan w:val="2"/>
            <w:vAlign w:val="center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下属分级基金的交易代码</w:t>
            </w:r>
          </w:p>
        </w:tc>
        <w:tc>
          <w:tcPr>
            <w:tcW w:w="1701" w:type="dxa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/>
                <w:sz w:val="24"/>
                <w:szCs w:val="24"/>
              </w:rPr>
              <w:t>004877</w:t>
            </w:r>
          </w:p>
        </w:tc>
        <w:tc>
          <w:tcPr>
            <w:tcW w:w="1843" w:type="dxa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/>
                <w:sz w:val="24"/>
                <w:szCs w:val="24"/>
              </w:rPr>
              <w:t>004878</w:t>
            </w:r>
          </w:p>
        </w:tc>
        <w:tc>
          <w:tcPr>
            <w:tcW w:w="1780" w:type="dxa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/>
                <w:sz w:val="24"/>
                <w:szCs w:val="24"/>
              </w:rPr>
              <w:t>004879</w:t>
            </w:r>
          </w:p>
        </w:tc>
      </w:tr>
      <w:tr w:rsidR="00BB0E05" w:rsidRPr="000E25CA" w:rsidTr="00BB0E05">
        <w:tc>
          <w:tcPr>
            <w:tcW w:w="2972" w:type="dxa"/>
            <w:gridSpan w:val="2"/>
            <w:vAlign w:val="center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该分级基金是否暂停申购、赎回等业务</w:t>
            </w:r>
          </w:p>
        </w:tc>
        <w:tc>
          <w:tcPr>
            <w:tcW w:w="1701" w:type="dxa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843" w:type="dxa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780" w:type="dxa"/>
          </w:tcPr>
          <w:p w:rsidR="00BB0E05" w:rsidRPr="000E25CA" w:rsidRDefault="00BB0E05" w:rsidP="00BB0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B0E05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</w:tr>
    </w:tbl>
    <w:p w:rsidR="00195547" w:rsidRPr="00364890" w:rsidRDefault="00195547" w:rsidP="00364890">
      <w:pPr>
        <w:pStyle w:val="2"/>
        <w:tabs>
          <w:tab w:val="left" w:pos="3055"/>
          <w:tab w:val="left" w:pos="3506"/>
        </w:tabs>
        <w:spacing w:beforeLines="50" w:before="156" w:afterLines="50" w:after="156" w:line="360" w:lineRule="auto"/>
        <w:jc w:val="left"/>
        <w:rPr>
          <w:rFonts w:asciiTheme="minorEastAsia" w:eastAsiaTheme="minorEastAsia" w:hAnsiTheme="minorEastAsia"/>
          <w:b w:val="0"/>
          <w:bCs/>
          <w:sz w:val="22"/>
          <w:szCs w:val="24"/>
        </w:rPr>
      </w:pPr>
      <w:r w:rsidRPr="00364890">
        <w:rPr>
          <w:rFonts w:asciiTheme="minorEastAsia" w:eastAsiaTheme="minorEastAsia" w:hAnsiTheme="minorEastAsia"/>
          <w:b w:val="0"/>
          <w:bCs/>
          <w:sz w:val="22"/>
          <w:szCs w:val="24"/>
        </w:rPr>
        <w:t>注</w:t>
      </w:r>
      <w:r w:rsidRP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：投资者于2020年10月13日提交的本基金申购、赎回</w:t>
      </w:r>
      <w:r w:rsidRPr="00195547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、定期定额投资</w:t>
      </w:r>
      <w:r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等</w:t>
      </w:r>
      <w:r w:rsidRP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业务申请，本基金管理人将不予确认</w:t>
      </w:r>
      <w:r w:rsid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，</w:t>
      </w:r>
      <w:r w:rsidRP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由此给投资者带来的不便，敬请谅解。</w:t>
      </w:r>
    </w:p>
    <w:p w:rsidR="00524B44" w:rsidRPr="000E25CA" w:rsidRDefault="00524B44" w:rsidP="00DC4347">
      <w:pPr>
        <w:pStyle w:val="2"/>
        <w:tabs>
          <w:tab w:val="left" w:pos="3055"/>
          <w:tab w:val="left" w:pos="3506"/>
        </w:tabs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0E25CA">
        <w:rPr>
          <w:rFonts w:asciiTheme="minorEastAsia" w:eastAsiaTheme="minorEastAsia" w:hAnsiTheme="minorEastAsia"/>
          <w:bCs/>
          <w:sz w:val="24"/>
          <w:szCs w:val="24"/>
        </w:rPr>
        <w:t xml:space="preserve">2 </w:t>
      </w:r>
      <w:bookmarkStart w:id="3" w:name="t_3_2_table"/>
      <w:bookmarkEnd w:id="3"/>
      <w:r w:rsidRPr="000E25CA">
        <w:rPr>
          <w:rFonts w:asciiTheme="minorEastAsia" w:eastAsiaTheme="minorEastAsia" w:hAnsiTheme="minorEastAsia"/>
          <w:bCs/>
          <w:sz w:val="24"/>
          <w:szCs w:val="24"/>
        </w:rPr>
        <w:t>其他需要提示的事项</w:t>
      </w:r>
      <w:r w:rsidRPr="000E25CA">
        <w:rPr>
          <w:rFonts w:asciiTheme="minorEastAsia" w:eastAsiaTheme="minorEastAsia" w:hAnsiTheme="minorEastAsia"/>
          <w:bCs/>
          <w:sz w:val="24"/>
          <w:szCs w:val="24"/>
        </w:rPr>
        <w:tab/>
      </w:r>
      <w:r w:rsidRPr="000E25CA">
        <w:rPr>
          <w:rFonts w:asciiTheme="minorEastAsia" w:eastAsiaTheme="minorEastAsia" w:hAnsiTheme="minorEastAsia"/>
          <w:bCs/>
          <w:sz w:val="24"/>
          <w:szCs w:val="24"/>
        </w:rPr>
        <w:tab/>
      </w:r>
    </w:p>
    <w:p w:rsidR="00BB0E05" w:rsidRPr="000E25CA" w:rsidRDefault="00524B44" w:rsidP="00BB0E05">
      <w:pPr>
        <w:tabs>
          <w:tab w:val="left" w:pos="3030"/>
        </w:tabs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4" w:name="t_3_2_2646_a1_fm1"/>
      <w:bookmarkEnd w:id="4"/>
      <w:r w:rsidRPr="000E25CA">
        <w:rPr>
          <w:rFonts w:asciiTheme="minorEastAsia" w:hAnsiTheme="minorEastAsia"/>
          <w:sz w:val="24"/>
          <w:szCs w:val="24"/>
        </w:rPr>
        <w:t>1、</w:t>
      </w:r>
      <w:r w:rsidR="00BB0E05">
        <w:rPr>
          <w:rFonts w:asciiTheme="minorEastAsia" w:hAnsiTheme="minorEastAsia" w:hint="eastAsia"/>
          <w:sz w:val="24"/>
          <w:szCs w:val="24"/>
        </w:rPr>
        <w:t>本基金</w:t>
      </w:r>
      <w:r w:rsidR="00BB0E05" w:rsidRPr="00BB0E05">
        <w:rPr>
          <w:rFonts w:asciiTheme="minorEastAsia" w:hAnsiTheme="minorEastAsia" w:hint="eastAsia"/>
          <w:sz w:val="24"/>
          <w:szCs w:val="24"/>
        </w:rPr>
        <w:t>自2020年9月15日起（含2020年9月15日）对大额申购（含定投）业务进行限制</w:t>
      </w:r>
      <w:r w:rsidR="00BB0E05">
        <w:rPr>
          <w:rFonts w:asciiTheme="minorEastAsia" w:hAnsiTheme="minorEastAsia" w:hint="eastAsia"/>
          <w:sz w:val="24"/>
          <w:szCs w:val="24"/>
        </w:rPr>
        <w:t>（详见本基金管理人于</w:t>
      </w:r>
      <w:r w:rsidR="00BB0E05" w:rsidRPr="00BB0E05">
        <w:rPr>
          <w:rFonts w:asciiTheme="minorEastAsia" w:hAnsiTheme="minorEastAsia" w:hint="eastAsia"/>
          <w:sz w:val="24"/>
          <w:szCs w:val="24"/>
        </w:rPr>
        <w:t>2020年9月15日</w:t>
      </w:r>
      <w:r w:rsidR="00BB0E05">
        <w:rPr>
          <w:rFonts w:asciiTheme="minorEastAsia" w:hAnsiTheme="minorEastAsia" w:hint="eastAsia"/>
          <w:sz w:val="24"/>
          <w:szCs w:val="24"/>
        </w:rPr>
        <w:t>发布的《</w:t>
      </w:r>
      <w:r w:rsidR="00BB0E05" w:rsidRPr="00BB0E05">
        <w:rPr>
          <w:rFonts w:asciiTheme="minorEastAsia" w:hAnsiTheme="minorEastAsia" w:hint="eastAsia"/>
          <w:sz w:val="24"/>
          <w:szCs w:val="24"/>
        </w:rPr>
        <w:t>汇添富全球医疗保健混合型证券投资基金暂停大额申购、定期定额投资业务的公告</w:t>
      </w:r>
      <w:r w:rsidR="00BB0E05">
        <w:rPr>
          <w:rFonts w:asciiTheme="minorEastAsia" w:hAnsiTheme="minorEastAsia" w:hint="eastAsia"/>
          <w:sz w:val="24"/>
          <w:szCs w:val="24"/>
        </w:rPr>
        <w:t>》）。</w:t>
      </w:r>
      <w:r w:rsidR="00364890" w:rsidRPr="00364890">
        <w:rPr>
          <w:rFonts w:asciiTheme="minorEastAsia" w:hAnsiTheme="minorEastAsia" w:hint="eastAsia"/>
          <w:sz w:val="24"/>
          <w:szCs w:val="24"/>
        </w:rPr>
        <w:t>2020年10月14日，</w:t>
      </w:r>
      <w:r w:rsidRPr="000E25CA">
        <w:rPr>
          <w:rFonts w:asciiTheme="minorEastAsia" w:hAnsiTheme="minorEastAsia"/>
          <w:sz w:val="24"/>
          <w:szCs w:val="24"/>
        </w:rPr>
        <w:t>本基金将恢复办理申购、赎回、定期定额投资业务，届时</w:t>
      </w:r>
      <w:r w:rsidR="00BB0E05">
        <w:rPr>
          <w:rFonts w:asciiTheme="minorEastAsia" w:hAnsiTheme="minorEastAsia" w:hint="eastAsia"/>
          <w:sz w:val="24"/>
          <w:szCs w:val="24"/>
        </w:rPr>
        <w:t>继续</w:t>
      </w:r>
      <w:r w:rsidR="00BB0E05">
        <w:rPr>
          <w:rFonts w:asciiTheme="minorEastAsia" w:hAnsiTheme="minorEastAsia"/>
          <w:sz w:val="24"/>
          <w:szCs w:val="24"/>
        </w:rPr>
        <w:t>对本基金</w:t>
      </w:r>
      <w:bookmarkStart w:id="5" w:name="_GoBack"/>
      <w:bookmarkEnd w:id="5"/>
      <w:r w:rsidR="00BB0E05" w:rsidRPr="00BB0E05">
        <w:rPr>
          <w:rFonts w:asciiTheme="minorEastAsia" w:hAnsiTheme="minorEastAsia" w:hint="eastAsia"/>
          <w:sz w:val="24"/>
          <w:szCs w:val="24"/>
        </w:rPr>
        <w:t>的大额申购（含定投）业务进行限制</w:t>
      </w:r>
      <w:r w:rsidRPr="000E25CA">
        <w:rPr>
          <w:rFonts w:asciiTheme="minorEastAsia" w:hAnsiTheme="minorEastAsia"/>
          <w:sz w:val="24"/>
          <w:szCs w:val="24"/>
        </w:rPr>
        <w:t>。</w:t>
      </w:r>
    </w:p>
    <w:p w:rsidR="00524B44" w:rsidRPr="000E25CA" w:rsidRDefault="00BB0E05" w:rsidP="00BB0E05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524B44" w:rsidRPr="000E25CA">
        <w:rPr>
          <w:rFonts w:asciiTheme="minorEastAsia" w:hAnsiTheme="minorEastAsia"/>
          <w:sz w:val="24"/>
          <w:szCs w:val="24"/>
        </w:rPr>
        <w:t xml:space="preserve">、投资者可通过本基金各代销机构或登录本公司网站(www.99fund.com)或拨打本公司客服热线（400－888－9918）咨询相关情况。 </w:t>
      </w:r>
    </w:p>
    <w:p w:rsidR="00524B44" w:rsidRPr="000E25CA" w:rsidRDefault="00524B44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lastRenderedPageBreak/>
        <w:t xml:space="preserve"> </w:t>
      </w:r>
      <w:r w:rsidR="000E25CA">
        <w:rPr>
          <w:rFonts w:asciiTheme="minorEastAsia" w:hAnsiTheme="minorEastAsia"/>
          <w:sz w:val="24"/>
          <w:szCs w:val="24"/>
        </w:rPr>
        <w:t xml:space="preserve">  </w:t>
      </w:r>
      <w:r w:rsidRPr="000E25CA">
        <w:rPr>
          <w:rFonts w:asciiTheme="minorEastAsia" w:hAnsiTheme="minorEastAsia"/>
          <w:sz w:val="24"/>
          <w:szCs w:val="24"/>
        </w:rPr>
        <w:t xml:space="preserve"> 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524B44" w:rsidRPr="000E25CA" w:rsidRDefault="00524B44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 xml:space="preserve"> </w:t>
      </w:r>
      <w:r w:rsidR="000E25CA">
        <w:rPr>
          <w:rFonts w:asciiTheme="minorEastAsia" w:hAnsiTheme="minorEastAsia"/>
          <w:sz w:val="24"/>
          <w:szCs w:val="24"/>
        </w:rPr>
        <w:t xml:space="preserve">  </w:t>
      </w:r>
      <w:r w:rsidRPr="000E25CA">
        <w:rPr>
          <w:rFonts w:asciiTheme="minorEastAsia" w:hAnsiTheme="minorEastAsia"/>
          <w:sz w:val="24"/>
          <w:szCs w:val="24"/>
        </w:rPr>
        <w:t xml:space="preserve"> 特此公告。</w:t>
      </w:r>
      <w:r w:rsidRPr="000E25CA">
        <w:rPr>
          <w:rFonts w:asciiTheme="minorEastAsia" w:hAnsiTheme="minorEastAsia"/>
          <w:sz w:val="24"/>
          <w:szCs w:val="24"/>
        </w:rPr>
        <w:tab/>
      </w:r>
    </w:p>
    <w:p w:rsidR="00524B44" w:rsidRPr="000E25CA" w:rsidRDefault="00524B44" w:rsidP="007D748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>汇添富基金管理股份有限公司</w:t>
      </w:r>
    </w:p>
    <w:p w:rsidR="00524B44" w:rsidRPr="000E25CA" w:rsidRDefault="00524B44" w:rsidP="007D748A">
      <w:pPr>
        <w:jc w:val="righ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b/>
          <w:sz w:val="24"/>
          <w:szCs w:val="24"/>
        </w:rPr>
        <w:t xml:space="preserve">                                       </w:t>
      </w:r>
      <w:r w:rsidRPr="000E25C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0E25CA">
        <w:rPr>
          <w:rFonts w:asciiTheme="minorEastAsia" w:hAnsiTheme="minorEastAsia"/>
          <w:b/>
          <w:sz w:val="24"/>
          <w:szCs w:val="24"/>
        </w:rPr>
        <w:t xml:space="preserve">   </w:t>
      </w:r>
      <w:r w:rsidR="00364890" w:rsidRPr="000E25CA">
        <w:rPr>
          <w:rFonts w:asciiTheme="minorEastAsia" w:hAnsiTheme="minorEastAsia"/>
          <w:sz w:val="24"/>
          <w:szCs w:val="24"/>
        </w:rPr>
        <w:t>2020年</w:t>
      </w:r>
      <w:r w:rsidR="00364890">
        <w:rPr>
          <w:rFonts w:asciiTheme="minorEastAsia" w:hAnsiTheme="minorEastAsia"/>
          <w:sz w:val="24"/>
          <w:szCs w:val="24"/>
        </w:rPr>
        <w:t>10</w:t>
      </w:r>
      <w:r w:rsidRPr="000E25CA">
        <w:rPr>
          <w:rFonts w:asciiTheme="minorEastAsia" w:hAnsiTheme="minorEastAsia"/>
          <w:sz w:val="24"/>
          <w:szCs w:val="24"/>
        </w:rPr>
        <w:t>月</w:t>
      </w:r>
      <w:r w:rsidR="00364890">
        <w:rPr>
          <w:rFonts w:asciiTheme="minorEastAsia" w:hAnsiTheme="minorEastAsia"/>
          <w:sz w:val="24"/>
          <w:szCs w:val="24"/>
        </w:rPr>
        <w:t>13</w:t>
      </w:r>
      <w:r w:rsidRPr="000E25CA">
        <w:rPr>
          <w:rFonts w:asciiTheme="minorEastAsia" w:hAnsiTheme="minorEastAsia"/>
          <w:sz w:val="24"/>
          <w:szCs w:val="24"/>
        </w:rPr>
        <w:t>日</w:t>
      </w:r>
    </w:p>
    <w:p w:rsidR="00524B44" w:rsidRPr="000E25CA" w:rsidRDefault="00524B44" w:rsidP="007D748A">
      <w:pPr>
        <w:jc w:val="right"/>
        <w:rPr>
          <w:rFonts w:asciiTheme="minorEastAsia" w:hAnsiTheme="minorEastAsia"/>
          <w:sz w:val="24"/>
          <w:szCs w:val="24"/>
        </w:rPr>
      </w:pPr>
    </w:p>
    <w:p w:rsidR="00912CFE" w:rsidRDefault="00912CFE"/>
    <w:sectPr w:rsidR="00912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21" w:rsidRDefault="00883621" w:rsidP="00524B44">
      <w:r>
        <w:separator/>
      </w:r>
    </w:p>
  </w:endnote>
  <w:endnote w:type="continuationSeparator" w:id="0">
    <w:p w:rsidR="00883621" w:rsidRDefault="00883621" w:rsidP="005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21" w:rsidRDefault="00883621" w:rsidP="00524B44">
      <w:r>
        <w:separator/>
      </w:r>
    </w:p>
  </w:footnote>
  <w:footnote w:type="continuationSeparator" w:id="0">
    <w:p w:rsidR="00883621" w:rsidRDefault="00883621" w:rsidP="0052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69"/>
    <w:rsid w:val="000E25CA"/>
    <w:rsid w:val="00195547"/>
    <w:rsid w:val="001A10A2"/>
    <w:rsid w:val="00343C3F"/>
    <w:rsid w:val="00364890"/>
    <w:rsid w:val="003B2456"/>
    <w:rsid w:val="004425A2"/>
    <w:rsid w:val="004A01AD"/>
    <w:rsid w:val="00524B44"/>
    <w:rsid w:val="00543F1B"/>
    <w:rsid w:val="005E536B"/>
    <w:rsid w:val="00883621"/>
    <w:rsid w:val="008A0BF6"/>
    <w:rsid w:val="00912CFE"/>
    <w:rsid w:val="00A92F09"/>
    <w:rsid w:val="00AF7C69"/>
    <w:rsid w:val="00B159C6"/>
    <w:rsid w:val="00BB0E05"/>
    <w:rsid w:val="00CF308D"/>
    <w:rsid w:val="00F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C85AB-C8F3-4DE3-B117-A989DCF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24B4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B44"/>
    <w:rPr>
      <w:sz w:val="18"/>
      <w:szCs w:val="18"/>
    </w:rPr>
  </w:style>
  <w:style w:type="character" w:customStyle="1" w:styleId="2Char">
    <w:name w:val="标题 2 Char"/>
    <w:basedOn w:val="a0"/>
    <w:link w:val="2"/>
    <w:rsid w:val="00524B44"/>
    <w:rPr>
      <w:rFonts w:ascii="Arial" w:eastAsia="黑体" w:hAnsi="Arial" w:cs="Times New Roman"/>
      <w:b/>
      <w:sz w:val="32"/>
      <w:szCs w:val="20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4A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0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149</Words>
  <Characters>854</Characters>
  <Application>Microsoft Office Word</Application>
  <DocSecurity>0</DocSecurity>
  <Lines>7</Lines>
  <Paragraphs>2</Paragraphs>
  <ScaleCrop>false</ScaleCrop>
  <Company>ccb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</cp:lastModifiedBy>
  <cp:revision>14</cp:revision>
  <dcterms:created xsi:type="dcterms:W3CDTF">2020-04-21T11:32:00Z</dcterms:created>
  <dcterms:modified xsi:type="dcterms:W3CDTF">2020-10-13T09:29:00Z</dcterms:modified>
</cp:coreProperties>
</file>