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6AD74C64" w14:textId="77777777" w:rsidR="00E206C7" w:rsidRDefault="00BA5AE0">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博时荣丰回报三年封闭运作灵活配置混合型证券投资基金（博时荣丰回报三年封闭混合C）基金产品资料概要更新</w:t>
      </w:r>
    </w:p>
    <w:p w14:paraId="609A99E1" w14:textId="77777777" w:rsidR="00E206C7" w:rsidRDefault="00BA5AE0">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2021年9月9日</w:t>
      </w:r>
    </w:p>
    <w:p w14:paraId="260E28D4" w14:textId="77777777" w:rsidR="00E206C7" w:rsidRDefault="00BA5AE0">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2021年9月10日</w:t>
      </w:r>
    </w:p>
    <w:p w14:paraId="08410990" w14:textId="77777777" w:rsidR="00E206C7" w:rsidRPr="0049413D" w:rsidRDefault="00BA5AE0" w:rsidP="0049413D">
      <w:pPr>
        <w:autoSpaceDE w:val="0"/>
        <w:autoSpaceDN w:val="0"/>
        <w:adjustRightInd w:val="0"/>
        <w:spacing w:line="440" w:lineRule="exact"/>
        <w:jc w:val="center"/>
        <w:rPr>
          <w:rFonts w:ascii="方正黑体简体" w:eastAsia="方正黑体简体" w:cs="黑体"/>
          <w:kern w:val="0"/>
          <w:sz w:val="28"/>
          <w:szCs w:val="28"/>
        </w:rPr>
      </w:pPr>
      <w:r w:rsidRPr="0049413D">
        <w:rPr>
          <w:rFonts w:ascii="方正黑体简体" w:eastAsia="方正黑体简体" w:cs="黑体" w:hint="eastAsia"/>
          <w:kern w:val="0"/>
          <w:sz w:val="28"/>
          <w:szCs w:val="28"/>
        </w:rPr>
        <w:t>本概要提供本基金的重要信息，是招募说明书的一部分。</w:t>
      </w:r>
    </w:p>
    <w:p w14:paraId="421883CC" w14:textId="77777777" w:rsidR="00E206C7" w:rsidRPr="0049413D" w:rsidRDefault="00BA5AE0" w:rsidP="0049413D">
      <w:pPr>
        <w:autoSpaceDE w:val="0"/>
        <w:autoSpaceDN w:val="0"/>
        <w:adjustRightInd w:val="0"/>
        <w:spacing w:line="440" w:lineRule="exact"/>
        <w:jc w:val="center"/>
        <w:rPr>
          <w:rFonts w:ascii="方正黑体简体" w:eastAsia="方正黑体简体" w:cs="黑体"/>
          <w:kern w:val="0"/>
          <w:sz w:val="28"/>
          <w:szCs w:val="28"/>
        </w:rPr>
      </w:pPr>
      <w:proofErr w:type="gramStart"/>
      <w:r w:rsidRPr="0049413D">
        <w:rPr>
          <w:rFonts w:ascii="方正黑体简体" w:eastAsia="方正黑体简体" w:cs="黑体" w:hint="eastAsia"/>
          <w:kern w:val="0"/>
          <w:sz w:val="28"/>
          <w:szCs w:val="28"/>
        </w:rPr>
        <w:t>作出</w:t>
      </w:r>
      <w:proofErr w:type="gramEnd"/>
      <w:r w:rsidRPr="0049413D">
        <w:rPr>
          <w:rFonts w:ascii="方正黑体简体" w:eastAsia="方正黑体简体" w:cs="黑体" w:hint="eastAsia"/>
          <w:kern w:val="0"/>
          <w:sz w:val="28"/>
          <w:szCs w:val="28"/>
        </w:rPr>
        <w:t>投资决定前，请阅读完整的招募说明书等销售文件。</w:t>
      </w:r>
    </w:p>
    <w:p w14:paraId="41850293" w14:textId="77777777" w:rsidR="00E206C7" w:rsidRDefault="00BA5AE0" w:rsidP="0049413D">
      <w:pPr gbicc:listString="一、" gbicc:numText="%1、" gbicc:numFmt="C" gbicc:numVal="1"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E206C7" w14:paraId="7DD4D56F" w14:textId="77777777" w:rsidTr="00584DC5">
        <w:trPr>
          <w:trHeight w:val="454"/>
        </w:trPr>
        <w:tc>
          <w:tcPr>
            <w:tcW w:w="1145" w:type="pct"/>
            <w:vMerge w:val="restart"/>
            <w:vAlign w:val="center"/>
          </w:tcPr>
          <w:p w14:paraId="26C09699"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455E3337"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博时荣丰回报三年封闭混合</w:t>
            </w:r>
          </w:p>
        </w:tc>
        <w:tc>
          <w:tcPr>
            <w:tcW w:w="999" w:type="pct"/>
            <w:vMerge w:val="restart"/>
            <w:vAlign w:val="center"/>
          </w:tcPr>
          <w:p w14:paraId="49DF9155"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20D7473E" w14:textId="77777777" w:rsidR="00E206C7" w:rsidRDefault="00B220BE" w:rsidP="008943B8">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009217</w:t>
            </w:r>
          </w:p>
        </w:tc>
      </w:tr>
      <w:tr w:rsidR="00E206C7" w14:paraId="5E5FD529" w14:textId="77777777" w:rsidTr="00584DC5">
        <w:trPr>
          <w:trHeight w:val="150"/>
        </w:trPr>
        <w:tc>
          <w:tcPr>
            <w:tcW w:w="1145" w:type="pct"/>
            <w:vMerge w:val="restart"/>
            <w:vAlign w:val="center"/>
          </w:tcPr>
          <w:p w14:paraId="2AB59351"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nil"/>
            </w:tcBorders>
            <w:vAlign w:val="center"/>
          </w:tcPr>
          <w:p w14:paraId="4E8B2E59"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博时荣丰回报三年封闭混合C</w:t>
            </w:r>
          </w:p>
        </w:tc>
        <w:tc>
          <w:tcPr>
            <w:tcW w:w="999" w:type="pct"/>
            <w:vMerge w:val="restart"/>
            <w:vAlign w:val="center"/>
          </w:tcPr>
          <w:p w14:paraId="688BDC02"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nil"/>
              <w:bottom w:val="nil"/>
            </w:tcBorders>
            <w:vAlign w:val="center"/>
          </w:tcPr>
          <w:p w14:paraId="16D40210" w14:textId="77777777" w:rsidR="00E206C7" w:rsidRDefault="00B220BE" w:rsidP="008943B8">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009218</w:t>
            </w:r>
          </w:p>
        </w:tc>
      </w:tr>
      <w:tr w:rsidR="00E206C7" w14:paraId="6B701089" w14:textId="77777777" w:rsidTr="005F360D">
        <w:trPr>
          <w:trHeight w:val="454"/>
        </w:trPr>
        <w:tc>
          <w:tcPr>
            <w:tcW w:w="1145" w:type="pct"/>
            <w:vAlign w:val="center"/>
          </w:tcPr>
          <w:p w14:paraId="3464BDED"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17D70DAF"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3034AB39"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F996978" w14:textId="77777777" w:rsidR="00E206C7" w:rsidRDefault="00B220BE" w:rsidP="008943B8">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中国建设银行股份有限公司</w:t>
            </w:r>
            <w:r w:rsidR="00BA5AE0">
              <w:rPr>
                <w:rFonts w:ascii="方正仿宋简体" w:eastAsia="方正仿宋简体" w:hAnsiTheme="minorEastAsia" w:cs="方正仿宋简体" w:hint="eastAsia"/>
                <w:iCs/>
              </w:rPr>
              <w:t xml:space="preserve"> </w:t>
            </w:r>
          </w:p>
        </w:tc>
      </w:tr>
      <w:tr w:rsidR="00E206C7" w14:paraId="1CEF5EE5" w14:textId="77777777" w:rsidTr="005F360D">
        <w:trPr>
          <w:trHeight w:val="454"/>
        </w:trPr>
        <w:tc>
          <w:tcPr>
            <w:tcW w:w="1145" w:type="pct"/>
            <w:vMerge w:val="restart"/>
            <w:vAlign w:val="center"/>
          </w:tcPr>
          <w:p w14:paraId="2DE16347"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3AAA6D4A"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2020-05-07</w:t>
            </w:r>
          </w:p>
        </w:tc>
        <w:tc>
          <w:tcPr>
            <w:tcW w:w="999" w:type="pct"/>
            <w:vMerge w:val="restart"/>
            <w:vAlign w:val="center"/>
          </w:tcPr>
          <w:p w14:paraId="372F8933"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35AF30C9" w14:textId="77777777" w:rsidR="00E206C7" w:rsidRDefault="00B220BE" w:rsidP="008943B8">
            <w:pPr>
              <w:spacing w:line="320" w:lineRule="exact"/>
              <w:rPr>
                <w:rFonts w:ascii="方正仿宋简体" w:eastAsia="方正仿宋简体" w:hAnsiTheme="minorEastAsia" w:cs="方正仿宋简体"/>
                <w:iCs/>
              </w:rPr>
            </w:pPr>
            <w:r w:rsidR="00BA5AE0">
              <w:rPr>
                <w:rFonts w:hint="eastAsia"/>
                <w:color w:val="333399"/>
              </w:rPr>
              <w:t/>
            </w:r>
            <w:r w:rsidR="00BA5AE0">
              <w:rPr>
                <w:rFonts w:ascii="方正仿宋简体" w:eastAsia="方正仿宋简体" w:hAnsiTheme="minorEastAsia" w:cs="方正仿宋简体" w:hint="eastAsia"/>
                <w:iCs/>
              </w:rPr>
              <w:t xml:space="preserve"> </w:t>
            </w:r>
            <w:r w:rsidR="00BA5AE0">
              <w:rPr>
                <w:rFonts w:hint="eastAsia"/>
                <w:color w:val="333399"/>
              </w:rPr>
              <w:t/>
            </w:r>
          </w:p>
        </w:tc>
      </w:tr>
      <w:tr w:rsidR="00E206C7" w14:paraId="22A06CF2" w14:textId="77777777" w:rsidTr="005F360D">
        <w:trPr>
          <w:trHeight w:val="454"/>
        </w:trPr>
        <w:tc>
          <w:tcPr>
            <w:tcW w:w="1145" w:type="pct"/>
            <w:vAlign w:val="center"/>
          </w:tcPr>
          <w:p w14:paraId="5B7B6D57"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291E953F"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15506848"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48BD5631" w14:textId="77777777" w:rsidR="00E206C7" w:rsidRDefault="00B220BE" w:rsidP="008943B8">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人民币</w:t>
            </w:r>
            <w:r w:rsidR="00BA5AE0">
              <w:rPr>
                <w:rFonts w:hint="eastAsia"/>
                <w:color w:val="333399"/>
              </w:rPr>
              <w:t/>
            </w:r>
            <w:r w:rsidR="00BA5AE0">
              <w:rPr>
                <w:rFonts w:hint="eastAsia"/>
                <w:color w:val="333399"/>
              </w:rPr>
              <w:t/>
            </w:r>
            <w:r w:rsidR="00BA5AE0">
              <w:rPr>
                <w:rFonts w:hint="eastAsia"/>
                <w:color w:val="333399"/>
              </w:rPr>
              <w:t/>
            </w:r>
            <w:r w:rsidR="00BA5AE0">
              <w:rPr>
                <w:rFonts w:hint="eastAsia"/>
                <w:color w:val="333399"/>
              </w:rPr>
              <w:t/>
            </w:r>
          </w:p>
        </w:tc>
      </w:tr>
      <w:tr w:rsidR="00E206C7" w14:paraId="033FA0F7" w14:textId="77777777" w:rsidTr="005F360D">
        <w:trPr>
          <w:trHeight w:val="454"/>
        </w:trPr>
        <w:tc>
          <w:tcPr>
            <w:tcW w:w="1145" w:type="pct"/>
            <w:vAlign w:val="center"/>
          </w:tcPr>
          <w:p w14:paraId="7F803CE7"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75AD6493"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其它开放式</w:t>
            </w:r>
          </w:p>
        </w:tc>
        <w:tc>
          <w:tcPr>
            <w:tcW w:w="999" w:type="pct"/>
            <w:vAlign w:val="center"/>
          </w:tcPr>
          <w:p w14:paraId="17F84295"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2A1F0640"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生效后前三年不开放申购、赎回，封闭期届满后每个开放日开放申购、赎回</w:t>
            </w:r>
          </w:p>
        </w:tc>
      </w:tr>
      <w:tr w:rsidR="00E206C7" w14:paraId="6126A664" w14:textId="77777777" w:rsidTr="005F360D">
        <w:trPr>
          <w:trHeight w:val="454"/>
        </w:trPr>
        <w:tc>
          <w:tcPr>
            <w:tcW w:w="1145" w:type="pct"/>
            <w:vMerge w:val="restart"/>
            <w:vAlign w:val="center"/>
          </w:tcPr>
          <w:p w14:paraId="3B0EE3CB"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4545C834"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黄继晨</w:t>
            </w:r>
          </w:p>
        </w:tc>
        <w:tc>
          <w:tcPr>
            <w:tcW w:w="999" w:type="pct"/>
            <w:vAlign w:val="center"/>
          </w:tcPr>
          <w:p w14:paraId="211E3B20"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w:t>
            </w:r>
            <w:proofErr w:type="gramStart"/>
            <w:r>
              <w:rPr>
                <w:rFonts w:ascii="方正仿宋简体" w:eastAsia="方正仿宋简体" w:hAnsiTheme="minorEastAsia" w:cs="方正仿宋简体" w:hint="eastAsia"/>
                <w:b/>
                <w:iCs/>
              </w:rPr>
              <w:t>基金基金</w:t>
            </w:r>
            <w:proofErr w:type="gramEnd"/>
            <w:r>
              <w:rPr>
                <w:rFonts w:ascii="方正仿宋简体" w:eastAsia="方正仿宋简体" w:hAnsiTheme="minorEastAsia" w:cs="方正仿宋简体" w:hint="eastAsia"/>
                <w:b/>
                <w:iCs/>
              </w:rPr>
              <w:t>经理的日期</w:t>
            </w:r>
          </w:p>
        </w:tc>
        <w:tc>
          <w:tcPr>
            <w:tcW w:w="1443" w:type="pct"/>
            <w:vAlign w:val="center"/>
          </w:tcPr>
          <w:p w14:paraId="1FCEF200"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2021-09-07</w:t>
            </w:r>
          </w:p>
        </w:tc>
      </w:tr>
      <w:tr w:rsidR="00E206C7" w14:paraId="543670F7" w14:textId="77777777" w:rsidTr="005F360D">
        <w:trPr>
          <w:trHeight w:val="454"/>
        </w:trPr>
        <w:tc>
          <w:tcPr>
            <w:tcW w:w="1145" w:type="pct"/>
            <w:vMerge/>
            <w:vAlign w:val="center"/>
          </w:tcPr>
          <w:p w14:paraId="22CA339B" w14:textId="77777777" w:rsidR="00E206C7" w:rsidRDefault="00E206C7" w:rsidP="008943B8">
            <w:pPr>
              <w:spacing w:line="320" w:lineRule="exact"/>
              <w:rPr>
                <w:rFonts w:ascii="方正仿宋简体" w:eastAsia="方正仿宋简体" w:hAnsiTheme="minorEastAsia" w:cs="方正仿宋简体"/>
                <w:b/>
                <w:iCs/>
              </w:rPr>
            </w:pPr>
          </w:p>
        </w:tc>
        <w:tc>
          <w:tcPr>
            <w:tcW w:w="1413" w:type="pct"/>
            <w:vMerge/>
            <w:vAlign w:val="center"/>
          </w:tcPr>
          <w:p w14:paraId="422A7CA7" w14:textId="77777777" w:rsidR="00E206C7" w:rsidRDefault="00E206C7" w:rsidP="008943B8">
            <w:pPr>
              <w:spacing w:line="320" w:lineRule="exact"/>
              <w:rPr>
                <w:rFonts w:ascii="方正仿宋简体" w:eastAsia="方正仿宋简体" w:hAnsiTheme="minorEastAsia" w:cs="方正仿宋简体"/>
                <w:b/>
                <w:iCs/>
              </w:rPr>
            </w:pPr>
          </w:p>
        </w:tc>
        <w:tc>
          <w:tcPr>
            <w:tcW w:w="999" w:type="pct"/>
            <w:vAlign w:val="center"/>
          </w:tcPr>
          <w:p w14:paraId="72FCE71C" w14:textId="77777777" w:rsidR="00E206C7" w:rsidRDefault="00BA5AE0" w:rsidP="008943B8">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6B3B1235"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2012-08-01</w:t>
            </w:r>
          </w:p>
        </w:tc>
      </w:tr>
      <w:tr w:rsidR="00E206C7" w14:paraId="69AA9A63" w14:textId="77777777" w:rsidTr="005F360D">
        <w:trPr>
          <w:trHeight w:val="454"/>
        </w:trPr>
        <w:tc>
          <w:tcPr>
            <w:tcW w:w="1145" w:type="pct"/>
            <w:vAlign w:val="center"/>
          </w:tcPr>
          <w:p w14:paraId="47989B5B"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其他概况说明</w:t>
            </w:r>
          </w:p>
        </w:tc>
        <w:tc>
          <w:tcPr>
            <w:tcW w:w="3855" w:type="pct"/>
            <w:gridSpan w:val="3"/>
            <w:vAlign w:val="center"/>
          </w:tcPr>
          <w:p w14:paraId="448CD3EA" w14:textId="77777777" w:rsidR="00E206C7" w:rsidRDefault="00BA5AE0" w:rsidP="008943B8">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本基金基金合同生效后，前三年封闭运作。封闭期届满后，本基金转为开放式运作，基金名称变更为“博时荣丰回报灵活配置混合型证券投资基金”。除此之外，本基金的基金费率，基金的投资范围等均不变。</w:t>
            </w:r>
          </w:p>
        </w:tc>
      </w:tr>
    </w:tbl>
    <w:p w14:paraId="63B06CC9" w14:textId="77777777" w:rsidR="00E206C7" w:rsidRDefault="00E206C7">
      <w:pPr>
        <w:spacing w:line="280" w:lineRule="exact"/>
        <w:rPr>
          <w:rFonts w:ascii="方正仿宋简体" w:eastAsia="方正仿宋简体" w:hAnsiTheme="minorEastAsia" w:cs="仿宋_GB2312"/>
          <w:b/>
          <w:kern w:val="0"/>
          <w:szCs w:val="24"/>
        </w:rPr>
      </w:pPr>
    </w:p>
    <w:p w14:paraId="024A53F5" w14:textId="77777777" w:rsidR="00E206C7" w:rsidRDefault="00BA5AE0" w:rsidP="0049413D" gbicc:emptyAbove="1">
      <w:pPr gbicc:listString="二、" gbicc:numText="%1、" gbicc:numFmt="C" gbicc:numVal="2"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788397EC" w14:textId="77777777" w:rsidR="00E206C7" w:rsidRDefault="00BA5AE0" w:rsidP="008943B8">
      <w:pPr gbicc:listString="(一)" gbicc:numText="(%1)" gbicc:numFmt="C" gbicc:numVal="1" gbicc:numId="15">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6B68223C" w14:textId="77777777" w:rsidR="00E206C7" w:rsidRDefault="00B220BE" w:rsidP="008943B8">
      <w:pPr>
        <w:spacing w:line="320" w:lineRule="exact"/>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敬请投资者阅读《招募说明书》第九章了解详细情况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E206C7" w14:paraId="4EE9310B" w14:textId="77777777" w:rsidTr="0074096A">
        <w:trPr>
          <w:trHeight w:val="454"/>
        </w:trPr>
        <w:tc>
          <w:tcPr>
            <w:tcW w:w="1228" w:type="pct"/>
            <w:vAlign w:val="center"/>
          </w:tcPr>
          <w:p w14:paraId="14F63F20"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45E074AF"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本基金坚持价值投资理念，充分发挥专业研究与精选个股能力，力争组合资产实现长期稳健的增值。</w:t>
            </w:r>
          </w:p>
        </w:tc>
      </w:tr>
      <w:tr w:rsidR="00E206C7" w14:paraId="200D7F70" w14:textId="77777777" w:rsidTr="0074096A">
        <w:trPr>
          <w:trHeight w:val="454"/>
        </w:trPr>
        <w:tc>
          <w:tcPr>
            <w:tcW w:w="1228" w:type="pct"/>
            <w:vAlign w:val="center"/>
          </w:tcPr>
          <w:p w14:paraId="630B5A2C"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458F2865"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可转换债券（含可分离交易可转换债券）、可交换债、次级债等）、货币市场工具、同业存单、债券回购、股指期货、国债期货、资产支持证券、银行存款以及法律法规或中国证监会允许基金投资的其他金融工具（但须符合中国证监会的相关规定）。</w:t>
            </w:r>
          </w:p>
          <w:p w14:paraId="458F2865"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如法律法规或中国证监会以后允许基金投资其他品种，本基金管理人在履行适当程序后，可以将其纳入本基金的投资范围。</w:t>
            </w:r>
          </w:p>
          <w:p w14:paraId="458F2865"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组合比例为：在封闭运作期内，投资股票资产（含存托凭证）占基金资产的比例为10%—100%，港股通标的股票的投资比例为股票资产的0%-50%；投资于同业存单的比例不超过基金资产的20%；每个交易日日终在扣除股指期货合约、国债期货合约需缴纳的交易保证金后，应当保持不低于交易保证金一倍的现金；前述现金不包括结算备付金、存出保证金、应收申购款等。</w:t>
            </w:r>
          </w:p>
          <w:p w14:paraId="458F2865"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封闭期届满转为开放式运作后，本基金的股票资产（含存托凭证）占基金资产的10%-95%，港股通标的股票的投资比例为股票资产的0%-50%；投资于同业存单的比例不超过基金资产的20%；每个交易日日终在扣除股指期货合约、国债期货合约所需缴纳的交易保证金后，现金或到期日在一年以内的政府债券不低于基金资产净值的5%。前述现金不包括结算备付金、存出保证金、应收申购款等。</w:t>
            </w:r>
          </w:p>
          <w:p w14:paraId="458F2865"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若法律法规的相关规定发生变更或监管机构允许，本基金管理人在履行适当程序后，可对上述资产配置比例进行调整。</w:t>
            </w:r>
          </w:p>
        </w:tc>
      </w:tr>
      <w:tr w:rsidR="00E206C7" w14:paraId="41CDC478" w14:textId="77777777" w:rsidTr="0074096A">
        <w:trPr>
          <w:trHeight w:val="454"/>
        </w:trPr>
        <w:tc>
          <w:tcPr>
            <w:tcW w:w="1228" w:type="pct"/>
            <w:vAlign w:val="center"/>
          </w:tcPr>
          <w:p w14:paraId="40DEAFDF"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3A0DE317"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灵活配置混合型基金。投资策略主要包括资产配置策略、股票投资策略、其他资产投资策略三个部分内容。其中，资产配置策略主要是通过对宏观经济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股指期货、国债期货投资策略和资产支持证券投资策略。</w:t>
            </w:r>
          </w:p>
        </w:tc>
      </w:tr>
      <w:tr w:rsidR="00E206C7" w14:paraId="51F86F06" w14:textId="77777777" w:rsidTr="0074096A">
        <w:trPr>
          <w:trHeight w:val="454"/>
        </w:trPr>
        <w:tc>
          <w:tcPr>
            <w:tcW w:w="1228" w:type="pct"/>
            <w:vAlign w:val="center"/>
          </w:tcPr>
          <w:p w14:paraId="0DF704A4"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5879C146"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沪深300指数收益率×50%+恒生综合指数收益率×10%+中债综合财富(总值)指数收益率×40%</w:t>
            </w:r>
          </w:p>
        </w:tc>
      </w:tr>
      <w:tr w:rsidR="00E206C7" w14:paraId="34DE7AC1" w14:textId="77777777" w:rsidTr="0074096A">
        <w:trPr>
          <w:trHeight w:val="454"/>
        </w:trPr>
        <w:tc>
          <w:tcPr>
            <w:tcW w:w="1228" w:type="pct"/>
            <w:vAlign w:val="center"/>
          </w:tcPr>
          <w:p w14:paraId="42C815CB"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10F8D3B5"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
            </w:r>
          </w:p>
          <w:p w14:paraId="10F8D3B5" w14:textId="77777777" w:rsidR="00E206C7" w:rsidRDefault="00BA5AE0" w:rsidP="008943B8">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是混合型证券投资基金，其预期收益和预期风险水平高于债券型基金产品和货币市场基金，低于股票型基金，属于中高预期风险、中高预期收益的基金产品。本基金如果投资港股通标的股票，需承担汇率风险以及境外市场的风险。</w:t>
            </w:r>
          </w:p>
        </w:tc>
      </w:tr>
    </w:tbl>
    <w:p w14:paraId="75B1F96E" w14:textId="77777777" w:rsidR="00E206C7" w:rsidRDefault="00B220BE" w:rsidP="008943B8">
      <w:pPr>
        <w:spacing w:line="320" w:lineRule="exact"/>
        <w:rPr>
          <w:rFonts w:ascii="方正仿宋简体" w:eastAsia="方正仿宋简体" w:hAnsiTheme="minorEastAsia" w:cs="仿宋_GB2312"/>
          <w:kern w:val="0"/>
          <w:szCs w:val="24"/>
        </w:rPr>
      </w:pPr>
    </w:p>
    <w:p w14:paraId="47BAE82C" w14:textId="77777777" w:rsidR="00E206C7" w:rsidRDefault="00BA5AE0" w:rsidP="008943B8" gbicc:emptyAbove="1">
      <w:pPr gbicc:listString="(二)" gbicc:numText="(%1)" gbicc:numFmt="C" gbicc:numVal="2"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6869B986" w14:textId="77777777" w:rsidR="00E206C7" w:rsidRDefault="00BA5AE0" w:rsidP="008943B8">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AFF25D8" w14:textId="77777777" w:rsidR="00E206C7" w:rsidRDefault="00BA5AE0">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sz w:val="24"/>
          <w:szCs w:val="24"/>
        </w:rPr>
        <w:drawing>
          <wp:inline distT="0" distB="0" distL="0" distR="0" wp14:anchorId="05FDF738" wp14:editId="7B01D00B">
            <wp:extent cx="5994000" cy="3497075"/>
            <wp:effectExtent l="0" t="0" r="6985" b="6350"/>
            <wp:docPr id="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09217_FA010080_20210006_1jpg">
                      <a:extLst>
                        <a:ext uri="{28A0092B-C50C-407E-A947-70E740481C1C}">
                          <a14:useLocalDpi xmlns:a14="http://schemas.microsoft.com/office/drawing/2010/main" val="0"/>
                        </a:ext>
                      </a:extLst>
                    </a:blip>
                    <a:srcRect/>
                    <a:stretch>
                      <a:fillRect/>
                    </a:stretch>
                  </pic:blipFill>
                  <pic:spPr bwMode="auto">
                    <a:xfrm>
                      <a:off x="0" y="0"/>
                      <a:ext cx="5994000" cy="3497075"/>
                    </a:xfrm>
                    <a:prstGeom prst="rect">
                      <a:avLst/>
                    </a:prstGeom>
                    <a:noFill/>
                    <a:ln>
                      <a:noFill/>
                    </a:ln>
                  </pic:spPr>
                </pic:pic>
              </a:graphicData>
            </a:graphic>
          </wp:inline>
        </w:drawing>
      </w:r>
    </w:p>
    <w:p w14:paraId="017C3EEB" w14:textId="77777777" w:rsidR="00E206C7" w:rsidRDefault="00BA5AE0" w:rsidP="008943B8">
      <w:pPr gbicc:listString="(三)" gbicc:numText="(%1)" gbicc:numFmt="C" gbicc:numVal="3"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PH-->
    <w:p w14:paraId="0B7363C2" w14:textId="77777777" w:rsidR="00E206C7" w:rsidRDefault="00BA5AE0">
      <w:pPr>
        <w:jc w:val="center"/>
        <w:rPr>
          <w:rFonts w:ascii="方正仿宋简体" w:eastAsia="方正仿宋简体" w:hAnsiTheme="minorEastAsia"/>
        </w:rPr>
      </w:pPr>
      <w:r>
        <w:rPr>
          <w:rFonts w:ascii="方正仿宋简体" w:eastAsia="方正仿宋简体" w:hAnsiTheme="minorEastAsia" w:hint="eastAsia"/>
        </w:rPr>
        <w:drawing>
          <wp:inline distT="0" distB="0" distL="0" distR="0" wp14:anchorId="47E7241E" wp14:editId="09615D28">
            <wp:extent cx="5994000" cy="3505142"/>
            <wp:effectExtent l="0" t="0" r="6985" b="635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CN_50050000_009217_FA010080_20210006_4jpg">
                      <a:extLst>
                        <a:ext uri="{28A0092B-C50C-407E-A947-70E740481C1C}">
                          <a14:useLocalDpi xmlns:a14="http://schemas.microsoft.com/office/drawing/2010/main" val="0"/>
                        </a:ext>
                      </a:extLst>
                    </a:blip>
                    <a:srcRect/>
                    <a:stretch>
                      <a:fillRect/>
                    </a:stretch>
                  </pic:blipFill>
                  <pic:spPr bwMode="auto">
                    <a:xfrm>
                      <a:off x="0" y="0"/>
                      <a:ext cx="5994000" cy="3505142"/>
                    </a:xfrm>
                    <a:prstGeom prst="rect">
                      <a:avLst/>
                    </a:prstGeom>
                    <a:noFill/>
                    <a:ln>
                      <a:noFill/>
                    </a:ln>
                  </pic:spPr>
                </pic:pic>
              </a:graphicData>
            </a:graphic>
          </wp:inline>
        </w:drawing>
      </w:r>
    </w:p>
    <w:p w14:paraId="3700F1AD" w14:textId="77777777" w:rsidR="00E206C7" w:rsidRDefault="00BA5AE0" gbicc:emptyAbove="2">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注：基金的过往业绩不代表未来表现。本基金的基金合同于2020年05月07日生效，合同生效当年按实际存续期计算，不按整个自然年度进行折算。</w:t>
      </w:r>
    </w:p>
    <w:p w14:paraId="381278F0" w14:textId="77777777" w:rsidR="00E206C7" w:rsidRDefault="00BA5AE0" w:rsidP="0049413D">
      <w:pPr gbicc:listString="三、" gbicc:numText="%1、" gbicc:numFmt="C" gbicc:numVal="3"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37B65279" w14:textId="77777777" w:rsidR="00E206C7" w:rsidRDefault="00BA5AE0" w:rsidP="008943B8">
      <w:pPr gbicc:listString="（一）" gbicc:numText="（%1）" gbicc:numFmt="J" gbicc:numVal="1" gbicc:numId="25">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085F3949" w14:textId="77777777" w:rsidR="00E206C7" w:rsidRDefault="00BA5AE0" w:rsidP="008943B8">
      <w:pPr>
        <w:autoSpaceDE w:val="0"/>
        <w:autoSpaceDN w:val="0"/>
        <w:adjustRightInd w:val="0"/>
        <w:spacing w:line="320" w:lineRule="exact"/>
        <w:jc w:val="left"/>
        <w:rPr>
          <w:rFonts w:ascii="方正仿宋简体" w:eastAsia="方正仿宋简体"/>
        </w:rPr>
      </w:pPr>
      <w:r>
        <w:rPr>
          <w:rFonts w:ascii="方正仿宋简体" w:eastAsia="方正仿宋简体" w:hAnsi="方正仿宋简体" w:cs="方正仿宋简体" w:hint="eastAsia"/>
          <w:iCs/>
        </w:rPr>
        <w:t>以下费用在认购/申购/赎回基金过程中收取：</w:t>
      </w:r>
    </w:p>
    <!--PH-->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78"/>
        <w:gridCol w:w="4089"/>
        <w:gridCol w:w="2485"/>
        <w:gridCol w:w="1130"/>
      </w:tblGrid>
      <w:tr w:rsidR="00E206C7" w14:paraId="045208DF" w14:textId="77777777" w:rsidTr="00584DC5">
        <w:trPr>
          <w:trHeight w:val="454"/>
        </w:trPr>
        <w:tc>
          <w:tcPr>
            <w:tcW w:w="1394" w:type="pct"/>
            <w:vAlign w:val="center"/>
          </w:tcPr>
          <w:p w14:paraId="597B3B56"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14" w:type="pct"/>
            <w:vAlign w:val="center"/>
          </w:tcPr>
          <w:p w14:paraId="67A03CF0"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094EB635"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3" w:type="pct"/>
            <w:vAlign w:val="center"/>
          </w:tcPr>
          <w:p w14:paraId="2BB0BBC3"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29" w:type="pct"/>
            <w:vAlign w:val="center"/>
          </w:tcPr>
          <w:p w14:paraId="361FFDA2"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E206C7" w14:paraId="305F222E" w14:textId="77777777" w:rsidTr="00584DC5">
        <w:trPr>
          <w:trHeight w:val="454"/>
        </w:trPr>
        <w:tc>
          <w:tcPr>
            <w:tcW w:w="1394" w:type="pct"/>
            <w:vAlign w:val="center"/>
            <w:vMerge w:val="restart"/>
          </w:tcPr>
          <w:p w14:paraId="657969BA"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4" w:type="pct"/>
            <w:vAlign w:val="center"/>
          </w:tcPr>
          <w:p w14:paraId="7DD9ECA4" w14:textId="77777777" w:rsidR="00E206C7" w:rsidRDefault="00B220BE" w:rsidP="008943B8">
            <w:pPr>
              <w:spacing w:line="320" w:lineRule="exact"/>
              <w:jc w:val="center"/>
              <w:rPr>
                <w:rFonts w:ascii="方正仿宋简体" w:eastAsia="方正仿宋简体" w:hAnsi="方正仿宋简体" w:cs="方正仿宋简体"/>
                <w:bCs/>
                <w:iCs/>
              </w:rPr>
            </w:pP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7天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w:r>
          </w:p>
        </w:tc>
        <w:tc>
          <w:tcPr>
            <w:tcW w:w="1163" w:type="pct"/>
            <w:vAlign w:val="center"/>
          </w:tcPr>
          <w:p w14:paraId="2C585B3F" w14:textId="77777777" w:rsidR="00E206C7" w:rsidRDefault="00B220BE" w:rsidP="008943B8">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1.50%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p>
        </w:tc>
        <w:tc>
          <w:tcPr>
            <w:tcW w:w="529" w:type="pct"/>
            <w:vAlign w:val="center"/>
          </w:tcPr>
          <w:p w14:paraId="54B1498A" w14:textId="77777777" w:rsidR="00E206C7" w:rsidRDefault="00BA5AE0" w:rsidP="008943B8">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E206C7" w14:paraId="305F222E" w14:textId="77777777" w:rsidTr="00584DC5">
        <w:trPr>
          <w:trHeight w:val="454"/>
        </w:trPr>
        <w:tc>
          <w:tcPr>
            <w:tcW w:w="1394" w:type="pct"/>
            <w:vAlign w:val="center"/>
            <w:vMerge/>
          </w:tcPr>
          <w:p w14:paraId="657969BA"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4" w:type="pct"/>
            <w:vAlign w:val="center"/>
          </w:tcPr>
          <w:p w14:paraId="7DD9ECA4" w14:textId="77777777" w:rsidR="00E206C7" w:rsidRDefault="00B220BE" w:rsidP="008943B8">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7天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30天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r>
          </w:p>
        </w:tc>
        <w:tc>
          <w:tcPr>
            <w:tcW w:w="1163" w:type="pct"/>
            <w:vAlign w:val="center"/>
          </w:tcPr>
          <w:p w14:paraId="2C585B3F" w14:textId="77777777" w:rsidR="00E206C7" w:rsidRDefault="00B220BE" w:rsidP="008943B8">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0.50%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54B1498A" w14:textId="77777777" w:rsidR="00E206C7" w:rsidRDefault="00BA5AE0" w:rsidP="008943B8">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100%计入资产</w:t>
            </w:r>
          </w:p>
        </w:tc>
      </w:tr>
      <w:tr w:rsidR="00E206C7" w14:paraId="305F222E" w14:textId="77777777" w:rsidTr="00584DC5">
        <w:trPr>
          <w:trHeight w:val="454"/>
        </w:trPr>
        <w:tc>
          <w:tcPr>
            <w:tcW w:w="1394" w:type="pct"/>
            <w:vAlign w:val="center"/>
            <w:vMerge/>
          </w:tcPr>
          <w:p w14:paraId="657969BA"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4" w:type="pct"/>
            <w:vAlign w:val="center"/>
          </w:tcPr>
          <w:p w14:paraId="7DD9ECA4" w14:textId="77777777" w:rsidR="00E206C7" w:rsidRDefault="00B220BE" w:rsidP="008943B8">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30天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r>
          </w:p>
        </w:tc>
        <w:tc>
          <w:tcPr>
            <w:tcW w:w="1163" w:type="pct"/>
            <w:vAlign w:val="center"/>
          </w:tcPr>
          <w:p w14:paraId="2C585B3F" w14:textId="77777777" w:rsidR="00E206C7" w:rsidRDefault="00B220BE" w:rsidP="008943B8">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0.00%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54B1498A" w14:textId="77777777" w:rsidR="00E206C7" w:rsidRDefault="00BA5AE0" w:rsidP="008943B8">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w:r>
          </w:p>
        </w:tc>
      </w:tr>
    </w:tbl>
    <w:p w14:paraId="531D48B1" w14:textId="77777777" w:rsidR="00E206C7" w:rsidRDefault="00BA5AE0" w:rsidP="008943B8">
      <w:pPr>
        <w:spacing w:line="320" w:lineRule="exact"/>
        <w:rPr>
          <w:rFonts w:ascii="方正仿宋简体" w:eastAsia="方正仿宋简体" w:hAnsiTheme="minorEastAsia"/>
          <w:b/>
          <w:color w:val="000000"/>
        </w:rPr>
      </w:pPr>
      <w:r>
        <w:rPr>
          <w:rFonts w:ascii="方正仿宋简体" w:eastAsia="方正仿宋简体" w:hAnsiTheme="minorEastAsia" w:hint="eastAsia"/>
          <w:b/>
          <w:color w:val="000000"/>
        </w:rPr>
        <w:t>申购费：</w:t>
      </w:r>
    </w:p>
    <w:p w14:paraId="331251DF" w14:textId="77777777" w:rsidR="00E206C7" w:rsidRDefault="00BA5AE0" w:rsidP="008943B8">
      <w:pPr>
        <w:spacing w:line="320" w:lineRule="exact"/>
        <w:rPr>
          <w:rFonts w:ascii="方正仿宋简体" w:eastAsia="方正仿宋简体" w:hAnsiTheme="minorEastAsia"/>
          <w:color w:val="000000"/>
        </w:rPr>
      </w:pPr>
      <w:r>
        <w:rPr>
          <w:rFonts w:ascii="方正仿宋简体" w:eastAsia="方正仿宋简体" w:hAnsiTheme="minorEastAsia" w:hint="eastAsia"/>
          <w:color w:val="000000"/>
        </w:rPr>
        <w:t>本基金C类基金份额不收取申购费</w:t>
      </w:r>
    </w:p>
    <w:p w14:paraId="0F42FEE0" w14:textId="77777777" w:rsidR="00E206C7" w:rsidRDefault="00E206C7" w:rsidP="008943B8">
      <w:pPr>
        <w:spacing w:line="320" w:lineRule="exact"/>
        <w:rPr>
          <w:rFonts w:ascii="方正仿宋简体" w:eastAsia="方正仿宋简体" w:hAnsiTheme="minorEastAsia" w:cs="方正仿宋简体"/>
          <w:b/>
          <w:iCs/>
          <w:sz w:val="24"/>
          <w:szCs w:val="24"/>
        </w:rPr>
      </w:pPr>
    </w:p>
    <w:p w14:paraId="183890EC" w14:textId="77777777" w:rsidR="00E206C7" w:rsidRDefault="00BA5AE0" w:rsidP="008943B8" gbicc:emptyAbove="1">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4D1C7464" w14:textId="77777777" w:rsidR="00E206C7" w:rsidRDefault="00BA5AE0" w:rsidP="008943B8">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E206C7" w14:paraId="777F858F" w14:textId="77777777" w:rsidTr="00A1474F">
        <w:trPr>
          <w:trHeight w:val="454"/>
        </w:trPr>
        <w:tc>
          <w:tcPr>
            <w:tcW w:w="1477" w:type="pct"/>
            <w:vAlign w:val="center"/>
          </w:tcPr>
          <w:p w14:paraId="57AA052E" w14:textId="77777777" w:rsidR="00E206C7" w:rsidRDefault="00BA5AE0" w:rsidP="008943B8">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3095A249" w14:textId="77777777" w:rsidR="00E206C7" w:rsidRDefault="00BA5AE0" w:rsidP="008943B8">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206C7" w14:paraId="60656E01" w14:textId="77777777" w:rsidTr="00A1474F">
        <w:trPr>
          <w:trHeight w:val="454"/>
        </w:trPr>
        <w:tc>
          <w:tcPr>
            <w:tcW w:w="1477" w:type="pct"/>
            <w:vAlign w:val="center"/>
          </w:tcPr>
          <w:p w14:paraId="7233C43E" w14:textId="77777777" w:rsidR="00E206C7" w:rsidRDefault="00BA5AE0" w:rsidP="008943B8">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6FC841F" w14:textId="77777777" w:rsidR="00E206C7" w:rsidRDefault="00B220BE" w:rsidP="008943B8">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固定比例</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1.50%</w:t>
            </w:r>
          </w:p>
        </w:tc>
      </w:tr>
      <w:tr w:rsidR="00E206C7" w14:paraId="59B1D394" w14:textId="77777777" w:rsidTr="00A1474F">
        <w:trPr>
          <w:trHeight w:val="454"/>
        </w:trPr>
        <w:tc>
          <w:tcPr>
            <w:tcW w:w="1477" w:type="pct"/>
            <w:vAlign w:val="center"/>
          </w:tcPr>
          <w:p w14:paraId="41FD87D6" w14:textId="77777777" w:rsidR="00E206C7" w:rsidRDefault="00BA5AE0" w:rsidP="008943B8">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3650ED71" w14:textId="77777777" w:rsidR="00E206C7" w:rsidRDefault="00B220BE" w:rsidP="008943B8">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固定比例</w:t>
            </w:r>
            <w:r w:rsidR="00BA5AE0">
              <w:rPr>
                <w:rFonts w:ascii="方正仿宋简体" w:eastAsia="方正仿宋简体" w:hAnsiTheme="minorEastAsia" w:cs="方正仿宋简体" w:hint="eastAsia"/>
                <w:bCs/>
                <w:iCs/>
              </w:rPr>
              <w:t xml:space="preserve"> </w:t>
            </w:r>
            <w:r w:rsidR="00BA5AE0">
              <w:rPr>
                <w:rFonts w:ascii="方正仿宋简体" w:eastAsia="方正仿宋简体" w:hAnsiTheme="minorEastAsia" w:cs="方正仿宋简体" w:hint="eastAsia"/>
                <w:bCs/>
                <w:iCs/>
              </w:rPr>
              <w:t>0.25%</w:t>
            </w:r>
          </w:p>
        </w:tc>
      </w:tr>
      <w:tr w:rsidR="00E206C7" w14:paraId="177445FC" w14:textId="77777777" w:rsidTr="00A1474F">
        <w:trPr>
          <w:trHeight w:val="454"/>
        </w:trPr>
        <w:tc>
          <w:tcPr>
            <w:tcW w:w="1477" w:type="pct"/>
            <w:vAlign w:val="center"/>
          </w:tcPr>
          <w:p w14:paraId="0F8B0CF3" w14:textId="77777777" w:rsidR="00E206C7" w:rsidRDefault="00BA5AE0" w:rsidP="008943B8">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销售服务费</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w:r>
          </w:p>
        </w:tc>
        <w:tc>
          <w:tcPr>
            <w:tcW w:w="3523" w:type="pct"/>
            <w:vAlign w:val="center"/>
          </w:tcPr>
          <w:p w14:paraId="647C812B" w14:textId="77777777" w:rsidR="00E206C7" w:rsidRDefault="00B220BE" w:rsidP="008943B8">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固定比例</w:t>
            </w:r>
            <w:r w:rsidR="00BA5AE0">
              <w:rPr>
                <w:rFonts w:ascii="方正仿宋简体" w:eastAsia="方正仿宋简体" w:hAnsiTheme="minorEastAsia" w:cs="方正仿宋简体" w:hint="eastAsia"/>
                <w:bCs/>
                <w:iCs/>
              </w:rPr>
              <w:t xml:space="preserve"> </w:t>
            </w:r>
            <w:r w:rsidR="00BA5AE0">
              <w:rPr>
                <w:rFonts w:ascii="方正仿宋简体" w:eastAsia="方正仿宋简体" w:hAnsiTheme="minorEastAsia" w:cs="方正仿宋简体" w:hint="eastAsia"/>
                <w:bCs/>
                <w:iCs/>
              </w:rPr>
              <w:t>0.50%</w:t>
            </w:r>
          </w:p>
        </w:tc>
      </w:tr>
      <w:tr w:rsidR="00E206C7" w14:paraId="2C57B0FA" w14:textId="77777777" w:rsidTr="00A1474F">
        <w:trPr>
          <w:trHeight w:val="454"/>
        </w:trPr>
        <w:tc>
          <w:tcPr>
            <w:tcW w:w="1477" w:type="pct"/>
            <w:vAlign w:val="center"/>
          </w:tcPr>
          <w:p w14:paraId="345A76AE" w14:textId="77777777" w:rsidR="00E206C7" w:rsidRDefault="00BA5AE0" w:rsidP="008943B8">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D87C330" w14:textId="77777777" w:rsidR="00E206C7" w:rsidRDefault="00B220BE" w:rsidP="008943B8">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 xml:space="preserve">《基金合同》生效后与基金相关的信息披露费用；《基金合同》生效后与基金相关的会计师费、律师费、诉讼费和仲裁费；基金份额持有人大会费用；基金的证券、期货交易费用；基金的银行汇划费用；账户开户费用、账户维护费用；因投资港股通标的股票而产生的各项合理费用等。</w:t>
            </w:r>
            <w:r w:rsidR="00BA5AE0">
              <w:rPr>
                <w:rFonts w:ascii="方正仿宋简体" w:eastAsia="方正仿宋简体" w:hint="eastAsia"/>
              </w:rPr>
              <w:t/>
            </w:r>
          </w:p>
        </w:tc>
      </w:tr>
    </w:tbl>
    <w:p w14:paraId="3B2D2490" w14:textId="77777777" w:rsidR="00E206C7" w:rsidRDefault="00B220BE" w:rsidP="008943B8">
      <w:pPr>
        <w:autoSpaceDE w:val="0"/>
        <w:autoSpaceDN w:val="0"/>
        <w:adjustRightInd w:val="0"/>
        <w:spacing w:line="320" w:lineRule="exact"/>
        <w:jc w:val="left"/>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注：</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本基金交易证券等产生的费用和税负，按实际发生额从基金资产扣除。</w:t>
      </w:r>
    </w:p>
    <w:p w14:paraId="4DE07590" w14:textId="77777777" w:rsidR="00E206C7" w:rsidRDefault="00E206C7">
      <w:pPr>
        <w:autoSpaceDE w:val="0"/>
        <w:autoSpaceDN w:val="0"/>
        <w:adjustRightInd w:val="0"/>
        <w:spacing w:line="280" w:lineRule="exact"/>
        <w:jc w:val="left"/>
        <w:rPr>
          <w:rFonts w:ascii="方正仿宋简体" w:eastAsia="方正仿宋简体" w:hAnsiTheme="minorEastAsia" w:cs="仿宋_GB2312"/>
          <w:kern w:val="0"/>
          <w:szCs w:val="24"/>
        </w:rPr>
      </w:pPr>
    </w:p>
    <w:p w14:paraId="370AF991" w14:textId="77777777" w:rsidR="00E206C7" w:rsidRDefault="00BA5AE0" w:rsidP="0049413D" gbicc:emptyAbove="1">
      <w:pPr gbicc:listString="四、" gbicc:numText="%1、" gbicc:numFmt="C" gbicc:numVal="4"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3B150ADD" w14:textId="1744B7A1" w:rsidR="00E206C7" w:rsidRPr="0049413D" w:rsidRDefault="00BA5AE0" w:rsidP="008943B8">
      <w:pPr gbicc:listString="（一）" gbicc:numText="（%1）" gbicc:numFmt="J" gbicc:numVal="1" gbicc:numId="26">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sidRPr="0049413D">
        <w:rPr>
          <w:rFonts w:ascii="方正仿宋简体" w:eastAsia="方正仿宋简体" w:hAnsi="方正仿宋简体" w:cs="方正仿宋简体" w:hint="eastAsia"/>
          <w:b/>
          <w:bCs/>
          <w:iCs/>
          <w:sz w:val="24"/>
          <w:szCs w:val="24"/>
        </w:rPr>
        <w:t>风险揭示</w:t>
      </w:r>
    </w:p>
    <w:p w14:paraId="0156B681" w14:textId="77777777" w:rsidR="0049413D" w:rsidRPr="0049413D" w:rsidRDefault="0049413D" w:rsidP="008943B8">
      <w:pPr>
        <w:spacing w:line="320" w:lineRule="exact"/>
        <w:ind w:firstLine="420"/>
        <w:rPr>
          <w:rFonts w:ascii="方正仿宋简体" w:eastAsia="方正仿宋简体" w:hAnsi="方正仿宋简体" w:cs="方正仿宋简体"/>
          <w:iCs/>
        </w:rPr>
      </w:pPr>
      <w:r w:rsidRPr="0049413D">
        <w:rPr>
          <w:rFonts w:ascii="方正仿宋简体" w:eastAsia="方正仿宋简体" w:hAnsi="方正仿宋简体" w:cs="方正仿宋简体" w:hint="eastAsia"/>
          <w:iCs/>
        </w:rPr>
        <w:t>本基金不提供任何保证。投资者可能损失投资本金。</w:t>
      </w:r>
    </w:p>
    <w:p w14:paraId="2791966E" w14:textId="76A41C5F" w:rsidR="0049413D" w:rsidRPr="0049413D" w:rsidRDefault="0049413D"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1、本基金特有风险</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（1）港股通机制下，港股投资风险</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范围为具有良好流动性的金融工具，包括沪港通机制下允许投资的香港联合交易所（以下简称：“香港联交所”或“联交所”）上市的股票，除与其他投资于内地市场股票的基金所面临的共同风险外，本基金还面临港股通机制下因投资环境、投资者结构、投资标的构成、市场制度以及交易规则等差异所带来的特有风险。</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（2）股指期货、国债期货投资风险</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（3）资产支持证券（ABS）的风险</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合同生效后三年之内（含三年）为封闭期。在封闭期内，本基金不接受基金份额的申购和赎回，也不上市交易。本基金封闭期届满转为开放式运作后，投资人方可在本基金的开放日办理基金份额的申购和赎回。</w:t>
      </w:r>
    </w:p>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（5）投资于存托凭证的风险</w:t>
      </w:r>
    </w:p>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PH-->
    <!--PH-->
    <w:p w14:paraId="314E9C4C"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普通风险：市场风险（政策风险、经济周期风险、收益波动风险、利率风险、通货膨胀风险、再投资风险等）、管理风险（决策风险、操作风险、技术风险、估值风险等）、信用风险、流动性风险、合规风险和其他风险。</w:t>
      </w:r>
    </w:p>
    <w:p w14:paraId="2FCEEB8C" w14:textId="77777777" w:rsidR="00E206C7" w:rsidRDefault="00BA5AE0" w:rsidP="008943B8">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PH-->
    <!--PH-->
    <w:p w14:paraId="302F2ED4"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中国证监会对本基金募集的注册，并不表明其对本基金的价值和收益作出实质性判断或保证，也不表明投资于本基金没有风险。</w:t>
      </w:r>
    </w:p>
    <!--PH-->
    <!--PH-->
    <w:p w14:paraId="302F2ED4"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PH-->
    <!--PH-->
    <w:p w14:paraId="302F2ED4"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PH-->
    <!--PH-->
    <w:p w14:paraId="302F2ED4"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PH-->
    <w:p w14:paraId="1D24541C" w14:textId="77777777" w:rsidR="00E206C7" w:rsidRDefault="00E206C7">
      <w:pPr>
        <w:autoSpaceDE w:val="0"/>
        <w:autoSpaceDN w:val="0"/>
        <w:adjustRightInd w:val="0"/>
        <w:spacing w:line="280" w:lineRule="exact"/>
        <w:jc w:val="left"/>
        <w:rPr>
          <w:rFonts w:ascii="方正仿宋简体" w:eastAsia="方正仿宋简体"/>
        </w:rPr>
      </w:pPr>
    </w:p>
    <w:p w14:paraId="15BB6887" w14:textId="77777777" w:rsidR="00E206C7" w:rsidRDefault="00BA5AE0" w:rsidP="0049413D" gbicc:emptyAbove="1">
      <w:pPr gbicc:listString="五、" gbicc:numText="%1、" gbicc:numFmt="C" gbicc:numVal="5"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PH-->
    <!--PH-->
    <w:p w14:paraId="51A5B8EA"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以下资料详见基金管理人网站[网址：www.bosera.com][客服电话：95105568]</w:t>
      </w:r>
    </w:p>
    <!--PH-->
    <!--PH-->
    <w:p w14:paraId="51A5B8EA"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w:t>
      </w:r>
    </w:p>
    <!--PH-->
    <!--PH-->
    <w:p w14:paraId="51A5B8EA"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PH-->
    <!--PH-->
    <w:p w14:paraId="51A5B8EA"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PH-->
    <!--PH-->
    <w:p w14:paraId="51A5B8EA"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PH-->
    <!--PH-->
    <w:p w14:paraId="51A5B8EA" w14:textId="77777777" w:rsidR="00E206C7" w:rsidRDefault="00B220BE" w:rsidP="008943B8">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PH-->
    <w:p w14:paraId="5DB3D9D9" w14:textId="77777777" w:rsidR="00E206C7" w:rsidRDefault="00E206C7">
      <w:pPr>
        <w:autoSpaceDE w:val="0"/>
        <w:autoSpaceDN w:val="0"/>
        <w:adjustRightInd w:val="0"/>
        <w:spacing w:line="280" w:lineRule="exact"/>
        <w:jc w:val="left"/>
        <w:rPr>
          <w:rFonts w:ascii="方正仿宋简体" w:eastAsia="方正仿宋简体"/>
        </w:rPr>
      </w:pPr>
    </w:p>
    <w:p w14:paraId="57B948CD" w14:textId="77777777" w:rsidR="00E206C7" w:rsidRDefault="00BA5AE0" w:rsidP="0049413D" gbicc:emptyAbove="1">
      <w:pPr gbicc:listString="六、" gbicc:numText="%1、" gbicc:numFmt="C" gbicc:numVal="6"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PH-->
    <!--PH-->
    <w:p w14:paraId="7A2ABAAF" w14:textId="77777777" w:rsidR="00E206C7" w:rsidRPr="006D48F2" w:rsidRDefault="00B220BE" w:rsidP="008943B8">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7A2ABAAF" w14:textId="77777777" w:rsidR="00E206C7" w:rsidRPr="006D48F2" w:rsidRDefault="00B220BE" w:rsidP="008943B8">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7A2ABAAF" w14:textId="77777777" w:rsidR="00E206C7" w:rsidRPr="006D48F2" w:rsidRDefault="00B220BE" w:rsidP="008943B8">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7A2ABAAF" w14:textId="77777777" w:rsidR="00E206C7" w:rsidRPr="006D48F2" w:rsidRDefault="00B220BE" w:rsidP="008943B8">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7A2ABAAF" w14:textId="77777777" w:rsidR="00E206C7" w:rsidRPr="006D48F2" w:rsidRDefault="00B220BE" w:rsidP="008943B8">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5448C016" w14:textId="77777777" w:rsidR="00E206C7" w:rsidRDefault="00B220BE">
      <w:pPr>
        <w:autoSpaceDE w:val="0"/>
        <w:autoSpaceDN w:val="0"/>
        <w:adjustRightInd w:val="0"/>
        <w:spacing w:line="280" w:lineRule="exact"/>
        <w:jc w:val="left"/>
      </w:pPr>
    </w:p>
    <w:sectPr w:rsidR="00E206C7" w:rsidSect="0049413D">
      <w:footerReference w:type="default" r:id="rId2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59E3" w14:textId="77777777" w:rsidR="00B220BE" w:rsidRDefault="00B220BE" w:rsidP="0092395F">
      <w:r>
        <w:separator/>
      </w:r>
    </w:p>
  </w:endnote>
  <w:endnote w:type="continuationSeparator" w:id="0">
    <w:p w14:paraId="26E8C480" w14:textId="77777777" w:rsidR="00B220BE" w:rsidRDefault="00B220BE"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564EC6E4" w14:textId="77777777" w:rsidR="005C64D0" w:rsidRDefault="005C64D0"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36E7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6E77">
              <w:rPr>
                <w:b/>
                <w:bCs/>
                <w:noProof/>
              </w:rPr>
              <w:t>17</w:t>
            </w:r>
            <w:r>
              <w:rPr>
                <w:b/>
                <w:bCs/>
                <w:sz w:val="24"/>
                <w:szCs w:val="24"/>
              </w:rPr>
              <w:fldChar w:fldCharType="end"/>
            </w:r>
          </w:p>
        </w:sdtContent>
      </w:sdt>
    </w:sdtContent>
  </w:sdt>
  <w:p w14:paraId="2730F1B2" w14:textId="77777777" w:rsidR="005C64D0" w:rsidRDefault="005C64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8A6B" w14:textId="77777777" w:rsidR="00B220BE" w:rsidRDefault="00B220BE" w:rsidP="0092395F">
      <w:r>
        <w:separator/>
      </w:r>
    </w:p>
  </w:footnote>
  <w:footnote w:type="continuationSeparator" w:id="0">
    <w:p w14:paraId="08F69317" w14:textId="77777777" w:rsidR="00B220BE" w:rsidRDefault="00B220BE"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42447AC3"/>
    <w:multiLevelType w:val="hybridMultilevel"/>
    <w:tmpl w:val="F8D49FB6"/>
    <w:lvl w:ilvl="0" w:tplc="3F84F9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C21FE0E"/>
    <w:multiLevelType w:val="singleLevel"/>
    <w:tmpl w:val="5C21FE0E"/>
    <w:lvl w:ilvl="0">
      <w:start w:val="2"/>
      <w:numFmt w:val="chineseCounting"/>
      <w:suff w:val="nothing"/>
      <w:lvlText w:val="（%1）"/>
      <w:lvlJc w:val="left"/>
    </w:lvl>
  </w:abstractNum>
  <w:abstractNum w:abstractNumId="16"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8"/>
  </w:num>
  <w:num w:numId="7">
    <w:abstractNumId w:val="7"/>
  </w:num>
  <w:num w:numId="8">
    <w:abstractNumId w:val="14"/>
  </w:num>
  <w:num w:numId="9">
    <w:abstractNumId w:val="20"/>
  </w:num>
  <w:num w:numId="10">
    <w:abstractNumId w:val="13"/>
  </w:num>
  <w:num w:numId="11">
    <w:abstractNumId w:val="15"/>
  </w:num>
  <w:num w:numId="12">
    <w:abstractNumId w:val="0"/>
  </w:num>
  <w:num w:numId="13">
    <w:abstractNumId w:val="3"/>
  </w:num>
  <w:num w:numId="14">
    <w:abstractNumId w:val="4"/>
  </w:num>
  <w:num w:numId="15">
    <w:abstractNumId w:val="21"/>
  </w:num>
  <w:num w:numId="16">
    <w:abstractNumId w:val="6"/>
  </w:num>
  <w:num w:numId="17">
    <w:abstractNumId w:val="16"/>
  </w:num>
  <w:num w:numId="18">
    <w:abstractNumId w:val="8"/>
  </w:num>
  <w:num w:numId="19">
    <w:abstractNumId w:val="12"/>
  </w:num>
  <w:num w:numId="20">
    <w:abstractNumId w:val="1"/>
  </w:num>
  <w:num w:numId="21">
    <w:abstractNumId w:val="5"/>
  </w:num>
  <w:num w:numId="22">
    <w:abstractNumId w:val="11"/>
  </w:num>
  <w:num w:numId="23">
    <w:abstractNumId w:val="17"/>
  </w:num>
  <w:num w:numId="24">
    <w:abstractNumId w:val="19"/>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413D"/>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39A7"/>
    <w:rsid w:val="006B697B"/>
    <w:rsid w:val="006C0AB1"/>
    <w:rsid w:val="006C0D66"/>
    <w:rsid w:val="006C12FF"/>
    <w:rsid w:val="006C37EF"/>
    <w:rsid w:val="006C3D12"/>
    <w:rsid w:val="006C608C"/>
    <w:rsid w:val="006C66E0"/>
    <w:rsid w:val="006C677F"/>
    <w:rsid w:val="006D13D9"/>
    <w:rsid w:val="006D1C04"/>
    <w:rsid w:val="006D1DEF"/>
    <w:rsid w:val="006D48F2"/>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43B8"/>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0BE"/>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A0E1"/>
  <w15:docId w15:val="{EE6565D1-9A37-4526-A7F9-C3DF9AA1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no"?>
<Relationships xmlns="http://schemas.openxmlformats.org/package/2006/relationships">
<Relationship Id="rIDCN_50050000_009217_FA010080_20210006_1jpg" Target="media/CN_50050000_009217_FA010080_20210006_1.jpg" Type="http://schemas.openxmlformats.org/officeDocument/2006/relationships/image"/>
<Relationship Id="rIDCN_50050000_009217_FA010080_20210006_4jpg" Target="media/CN_50050000_009217_FA010080_20210006_4.jpg" Type="http://schemas.openxmlformats.org/officeDocument/2006/relationships/image"/>
<Relationship Id="rId1" Target="../customXml/item1.xml" Type="http://schemas.openxmlformats.org/officeDocument/2006/relationships/customXml"/>
<Relationship Id="rId10" Target="media/image1.png" Type="http://schemas.openxmlformats.org/officeDocument/2006/relationships/image"/>
<Relationship Id="rId11" Target="charts/chart1.xml" Type="http://schemas.openxmlformats.org/officeDocument/2006/relationships/chart"/>
<Relationship Id="rId12" Target="charts/chart2.xml" Type="http://schemas.openxmlformats.org/officeDocument/2006/relationships/chart"/>
<Relationship Id="rId13" Target="charts/chart3.xml" Type="http://schemas.openxmlformats.org/officeDocument/2006/relationships/chart"/>
<Relationship Id="rId14" Target="charts/chart4.xml" Type="http://schemas.openxmlformats.org/officeDocument/2006/relationships/chart"/>
<Relationship Id="rId15" Target="charts/chart5.xml" Type="http://schemas.openxmlformats.org/officeDocument/2006/relationships/chart"/>
<Relationship Id="rId16" Target="charts/chart6.xml" Type="http://schemas.openxmlformats.org/officeDocument/2006/relationships/chart"/>
<Relationship Id="rId17" Target="charts/chart7.xml" Type="http://schemas.openxmlformats.org/officeDocument/2006/relationships/chart"/>
<Relationship Id="rId18" Target="charts/chart8.xml" Type="http://schemas.openxmlformats.org/officeDocument/2006/relationships/chart"/>
<Relationship Id="rId19" Target="charts/chart9.xml" Type="http://schemas.openxmlformats.org/officeDocument/2006/relationships/chart"/>
<Relationship Id="rId20" Target="charts/chart10.xml" Type="http://schemas.openxmlformats.org/officeDocument/2006/relationships/chart"/>
<Relationship Id="rId21" Target="charts/chart11.xml" Type="http://schemas.openxmlformats.org/officeDocument/2006/relationships/chart"/>
<Relationship Id="rId22" Target="charts/chart12.xml" Type="http://schemas.openxmlformats.org/officeDocument/2006/relationships/chart"/>
<Relationship Id="rId23" Target="footer1.xml" Type="http://schemas.openxmlformats.org/officeDocument/2006/relationships/footer"/>
<Relationship Id="rId24" Target="fontTable.xml" Type="http://schemas.openxmlformats.org/officeDocument/2006/relationships/fontTable"/>
<Relationship Id="rId25" Target="glossary/document.xml" Type="http://schemas.openxmlformats.org/officeDocument/2006/relationships/glossaryDocument"/>
<Relationship Id="rId26" Target="theme/theme1.xml" Type="http://schemas.openxmlformats.org/officeDocument/2006/relationships/theme"/>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settings.xml.rels><?xml version="1.0" encoding="UTF-8" standalone="no"?>
<Relationships xmlns="http://schemas.openxmlformats.org/package/2006/relationships">
<Relationship Id="rId1" Target="file:///C:/Users/Ryuutou/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04189"/>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067A7"/>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54F2"/>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27F58"/>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A8DA-7644-4022-83E7-9E91F5FD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634</Words>
  <Characters>3620</Characters>
  <Application>Microsoft Office Word</Application>
  <DocSecurity>0</DocSecurity>
  <Lines>30</Lines>
  <Paragraphs>8</Paragraphs>
  <ScaleCrop>false</ScaleCrop>
  <Company>shenduxitong</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2020-08-28T09:28:00Z</dcterms:created>
  <dc:creator>Donghm</dc:creator>
  <cp:lastModifiedBy>Liu Tao</cp:lastModifiedBy>
  <dcterms:modified xsi:type="dcterms:W3CDTF">2021-08-18T01:32:00Z</dcterms:modified>
  <cp:revision>8</cp:revision>
</cp:coreProperties>
</file>