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0C2B" w14:textId="77777777" w:rsidR="00F94E9D" w:rsidRDefault="00F94E9D" w:rsidP="00F94E9D">
      <w:pPr>
        <w:adjustRightInd w:val="0"/>
        <w:snapToGrid w:val="0"/>
        <w:spacing w:line="360" w:lineRule="auto"/>
        <w:jc w:val="center"/>
        <w:rPr>
          <w:rFonts w:ascii="宋体" w:hAnsi="宋体"/>
          <w:color w:val="000000"/>
          <w:sz w:val="28"/>
        </w:rPr>
      </w:pPr>
      <w:bookmarkStart w:id="0" w:name="_Toc10554386"/>
      <w:bookmarkStart w:id="1" w:name="_Toc10604959"/>
      <w:bookmarkStart w:id="2" w:name="_Toc15987771"/>
      <w:bookmarkStart w:id="3" w:name="_Toc327902600"/>
      <w:bookmarkStart w:id="4" w:name="_Toc330468271"/>
      <w:bookmarkStart w:id="5" w:name="_Toc341197655"/>
    </w:p>
    <w:p w14:paraId="4F23B805" w14:textId="77777777" w:rsidR="00F94E9D" w:rsidRDefault="00F94E9D" w:rsidP="00F94E9D">
      <w:pPr>
        <w:adjustRightInd w:val="0"/>
        <w:snapToGrid w:val="0"/>
        <w:spacing w:line="360" w:lineRule="auto"/>
        <w:jc w:val="center"/>
        <w:rPr>
          <w:rFonts w:ascii="宋体" w:hAnsi="宋体"/>
          <w:color w:val="000000"/>
          <w:sz w:val="28"/>
        </w:rPr>
      </w:pPr>
    </w:p>
    <w:p w14:paraId="28576EF6" w14:textId="77777777" w:rsidR="00F94E9D" w:rsidRDefault="00F94E9D" w:rsidP="00F94E9D">
      <w:pPr>
        <w:adjustRightInd w:val="0"/>
        <w:snapToGrid w:val="0"/>
        <w:spacing w:line="360" w:lineRule="auto"/>
        <w:jc w:val="center"/>
        <w:rPr>
          <w:rFonts w:ascii="宋体" w:hAnsi="宋体"/>
          <w:color w:val="000000"/>
          <w:sz w:val="28"/>
        </w:rPr>
      </w:pPr>
    </w:p>
    <w:p w14:paraId="3D48905C" w14:textId="77777777" w:rsidR="00F94E9D" w:rsidRDefault="00F94E9D" w:rsidP="00F94E9D">
      <w:pPr>
        <w:adjustRightInd w:val="0"/>
        <w:snapToGrid w:val="0"/>
        <w:spacing w:line="360" w:lineRule="auto"/>
        <w:jc w:val="center"/>
        <w:rPr>
          <w:rFonts w:ascii="宋体" w:hAnsi="宋体"/>
          <w:color w:val="000000"/>
          <w:sz w:val="28"/>
        </w:rPr>
      </w:pPr>
    </w:p>
    <w:p w14:paraId="42D67866" w14:textId="77777777" w:rsidR="00F94E9D" w:rsidRDefault="00074CCF" w:rsidP="00F94E9D">
      <w:pPr>
        <w:adjustRightInd w:val="0"/>
        <w:snapToGrid w:val="0"/>
        <w:spacing w:line="360" w:lineRule="auto"/>
        <w:jc w:val="center"/>
        <w:rPr>
          <w:rFonts w:ascii="宋体" w:hAnsi="宋体"/>
          <w:b/>
          <w:color w:val="000000"/>
          <w:sz w:val="44"/>
          <w:szCs w:val="20"/>
        </w:rPr>
      </w:pPr>
      <w:r w:rsidRPr="00F94E9D">
        <w:rPr>
          <w:rFonts w:ascii="宋体" w:hAnsi="宋体" w:hint="eastAsia"/>
          <w:b/>
          <w:color w:val="000000"/>
          <w:sz w:val="44"/>
          <w:szCs w:val="20"/>
        </w:rPr>
        <w:t>南方收益宝货币市场基金</w:t>
      </w:r>
    </w:p>
    <w:p w14:paraId="7B41741F" w14:textId="2C6BE7D9" w:rsidR="009F192B" w:rsidRDefault="009F192B" w:rsidP="00F94E9D">
      <w:pPr>
        <w:adjustRightInd w:val="0"/>
        <w:snapToGrid w:val="0"/>
        <w:spacing w:line="360" w:lineRule="auto"/>
        <w:jc w:val="center"/>
        <w:rPr>
          <w:rFonts w:ascii="宋体" w:hAnsi="宋体"/>
          <w:b/>
          <w:color w:val="000000"/>
          <w:sz w:val="44"/>
          <w:szCs w:val="20"/>
        </w:rPr>
      </w:pPr>
      <w:r w:rsidRPr="00F94E9D">
        <w:rPr>
          <w:rFonts w:ascii="宋体" w:hAnsi="宋体" w:hint="eastAsia"/>
          <w:b/>
          <w:color w:val="000000"/>
          <w:sz w:val="44"/>
          <w:szCs w:val="20"/>
        </w:rPr>
        <w:t>托管协议</w:t>
      </w:r>
      <w:bookmarkEnd w:id="0"/>
      <w:bookmarkEnd w:id="1"/>
      <w:bookmarkEnd w:id="2"/>
      <w:bookmarkEnd w:id="3"/>
      <w:bookmarkEnd w:id="4"/>
      <w:bookmarkEnd w:id="5"/>
    </w:p>
    <w:p w14:paraId="4274B88A" w14:textId="77777777" w:rsidR="00F94E9D" w:rsidRPr="00C84327" w:rsidRDefault="00F94E9D" w:rsidP="00F94E9D">
      <w:pPr>
        <w:adjustRightInd w:val="0"/>
        <w:snapToGrid w:val="0"/>
        <w:spacing w:line="360" w:lineRule="auto"/>
        <w:jc w:val="center"/>
        <w:rPr>
          <w:rFonts w:ascii="宋体" w:hAnsi="宋体"/>
          <w:color w:val="000000"/>
          <w:sz w:val="28"/>
        </w:rPr>
      </w:pPr>
    </w:p>
    <w:p w14:paraId="12D86EBC" w14:textId="77777777" w:rsidR="00F94E9D" w:rsidRPr="00C84327" w:rsidRDefault="00F94E9D" w:rsidP="00F94E9D">
      <w:pPr>
        <w:adjustRightInd w:val="0"/>
        <w:snapToGrid w:val="0"/>
        <w:spacing w:line="360" w:lineRule="auto"/>
        <w:jc w:val="center"/>
        <w:rPr>
          <w:rFonts w:ascii="宋体" w:hAnsi="宋体"/>
          <w:color w:val="000000"/>
          <w:sz w:val="28"/>
        </w:rPr>
      </w:pPr>
    </w:p>
    <w:p w14:paraId="141CEBA8" w14:textId="77777777" w:rsidR="00F94E9D" w:rsidRPr="00C84327" w:rsidRDefault="00F94E9D" w:rsidP="00F94E9D">
      <w:pPr>
        <w:adjustRightInd w:val="0"/>
        <w:snapToGrid w:val="0"/>
        <w:spacing w:line="360" w:lineRule="auto"/>
        <w:jc w:val="center"/>
        <w:rPr>
          <w:rFonts w:ascii="宋体" w:hAnsi="宋体"/>
          <w:color w:val="000000"/>
          <w:sz w:val="28"/>
        </w:rPr>
      </w:pPr>
    </w:p>
    <w:p w14:paraId="348938D7" w14:textId="77777777" w:rsidR="00F94E9D" w:rsidRPr="00C84327" w:rsidRDefault="00F94E9D" w:rsidP="00F94E9D">
      <w:pPr>
        <w:adjustRightInd w:val="0"/>
        <w:snapToGrid w:val="0"/>
        <w:spacing w:line="360" w:lineRule="auto"/>
        <w:jc w:val="center"/>
        <w:rPr>
          <w:rFonts w:ascii="宋体" w:hAnsi="宋体"/>
          <w:color w:val="000000"/>
          <w:sz w:val="28"/>
        </w:rPr>
      </w:pPr>
    </w:p>
    <w:p w14:paraId="0F565B69" w14:textId="77777777" w:rsidR="00F94E9D" w:rsidRPr="00C84327" w:rsidRDefault="00F94E9D" w:rsidP="00F94E9D">
      <w:pPr>
        <w:adjustRightInd w:val="0"/>
        <w:snapToGrid w:val="0"/>
        <w:spacing w:line="360" w:lineRule="auto"/>
        <w:jc w:val="center"/>
        <w:rPr>
          <w:rFonts w:ascii="宋体" w:hAnsi="宋体"/>
          <w:color w:val="000000"/>
          <w:sz w:val="28"/>
        </w:rPr>
      </w:pPr>
    </w:p>
    <w:p w14:paraId="7EFD93AC" w14:textId="77777777" w:rsidR="00F94E9D" w:rsidRPr="00C84327" w:rsidRDefault="00F94E9D" w:rsidP="00F94E9D">
      <w:pPr>
        <w:adjustRightInd w:val="0"/>
        <w:snapToGrid w:val="0"/>
        <w:spacing w:line="360" w:lineRule="auto"/>
        <w:jc w:val="center"/>
        <w:rPr>
          <w:rFonts w:ascii="宋体" w:hAnsi="宋体"/>
          <w:color w:val="000000"/>
          <w:sz w:val="28"/>
        </w:rPr>
      </w:pPr>
    </w:p>
    <w:p w14:paraId="61172717" w14:textId="77777777" w:rsidR="00F94E9D" w:rsidRPr="00C84327" w:rsidRDefault="00F94E9D" w:rsidP="00F94E9D">
      <w:pPr>
        <w:adjustRightInd w:val="0"/>
        <w:snapToGrid w:val="0"/>
        <w:spacing w:line="360" w:lineRule="auto"/>
        <w:jc w:val="center"/>
        <w:rPr>
          <w:rFonts w:ascii="宋体" w:hAnsi="宋体"/>
          <w:color w:val="000000"/>
          <w:sz w:val="28"/>
        </w:rPr>
      </w:pPr>
    </w:p>
    <w:p w14:paraId="50439610" w14:textId="77777777" w:rsidR="00F94E9D" w:rsidRPr="00C84327" w:rsidRDefault="00F94E9D" w:rsidP="00F94E9D">
      <w:pPr>
        <w:adjustRightInd w:val="0"/>
        <w:snapToGrid w:val="0"/>
        <w:spacing w:line="360" w:lineRule="auto"/>
        <w:jc w:val="center"/>
        <w:rPr>
          <w:rFonts w:ascii="宋体" w:hAnsi="宋体"/>
          <w:color w:val="000000"/>
          <w:sz w:val="28"/>
        </w:rPr>
      </w:pPr>
    </w:p>
    <w:p w14:paraId="4BE0D58E" w14:textId="77777777" w:rsidR="00F94E9D" w:rsidRPr="00F94E9D" w:rsidRDefault="00F94E9D" w:rsidP="00F94E9D">
      <w:pPr>
        <w:adjustRightInd w:val="0"/>
        <w:snapToGrid w:val="0"/>
        <w:spacing w:line="360" w:lineRule="auto"/>
        <w:jc w:val="center"/>
        <w:rPr>
          <w:rFonts w:ascii="宋体" w:hAnsi="宋体"/>
          <w:b/>
          <w:color w:val="000000"/>
          <w:sz w:val="28"/>
          <w:szCs w:val="20"/>
        </w:rPr>
      </w:pPr>
    </w:p>
    <w:p w14:paraId="28196624" w14:textId="77777777" w:rsidR="009F192B" w:rsidRPr="00F94E9D" w:rsidRDefault="009F192B" w:rsidP="00F94E9D">
      <w:pPr>
        <w:adjustRightInd w:val="0"/>
        <w:snapToGrid w:val="0"/>
        <w:spacing w:line="360" w:lineRule="auto"/>
        <w:jc w:val="center"/>
        <w:rPr>
          <w:rFonts w:ascii="宋体" w:hAnsi="宋体"/>
          <w:color w:val="000000"/>
          <w:sz w:val="24"/>
        </w:rPr>
      </w:pPr>
      <w:r w:rsidRPr="00F94E9D">
        <w:rPr>
          <w:rFonts w:ascii="宋体" w:hAnsi="宋体" w:hint="eastAsia"/>
          <w:color w:val="000000"/>
          <w:sz w:val="24"/>
        </w:rPr>
        <w:t>基金管理人：</w:t>
      </w:r>
      <w:r w:rsidR="001E6FC7" w:rsidRPr="00F94E9D">
        <w:rPr>
          <w:rFonts w:ascii="宋体" w:hAnsi="宋体" w:hint="eastAsia"/>
          <w:color w:val="000000"/>
          <w:sz w:val="24"/>
        </w:rPr>
        <w:t>南方基金管理股份有限公司</w:t>
      </w:r>
    </w:p>
    <w:p w14:paraId="717031F1" w14:textId="758F01D1" w:rsidR="00E16457" w:rsidRPr="00F94E9D" w:rsidRDefault="009F192B" w:rsidP="00F94E9D">
      <w:pPr>
        <w:adjustRightInd w:val="0"/>
        <w:snapToGrid w:val="0"/>
        <w:spacing w:line="360" w:lineRule="auto"/>
        <w:jc w:val="center"/>
        <w:rPr>
          <w:rFonts w:ascii="宋体" w:hAnsi="宋体"/>
          <w:color w:val="000000"/>
          <w:sz w:val="24"/>
        </w:rPr>
      </w:pPr>
      <w:r w:rsidRPr="00F94E9D">
        <w:rPr>
          <w:rFonts w:ascii="宋体" w:hAnsi="宋体" w:hint="eastAsia"/>
          <w:color w:val="000000"/>
          <w:sz w:val="24"/>
        </w:rPr>
        <w:t>基金托管人：中国建设银行股份有限公司</w:t>
      </w:r>
      <w:bookmarkStart w:id="6" w:name="_Toc466788853"/>
      <w:bookmarkStart w:id="7" w:name="_Toc523829994"/>
      <w:bookmarkStart w:id="8" w:name="_Toc22454436"/>
      <w:bookmarkStart w:id="9" w:name="_Toc48703888"/>
      <w:bookmarkStart w:id="10" w:name="_Toc466788855"/>
      <w:bookmarkStart w:id="11" w:name="_Toc523829996"/>
      <w:bookmarkStart w:id="12" w:name="_Toc48703898"/>
      <w:bookmarkStart w:id="13" w:name="_Toc466788858"/>
      <w:bookmarkStart w:id="14" w:name="_Toc523829999"/>
      <w:bookmarkStart w:id="15" w:name="_Toc48703908"/>
      <w:bookmarkStart w:id="16" w:name="_Toc88373425"/>
    </w:p>
    <w:p w14:paraId="0FDC4B03" w14:textId="77777777" w:rsidR="009F192B" w:rsidRPr="00184484" w:rsidRDefault="00DB024C" w:rsidP="00922041">
      <w:pPr>
        <w:snapToGrid w:val="0"/>
        <w:spacing w:line="360" w:lineRule="auto"/>
        <w:rPr>
          <w:rFonts w:ascii="仿宋_GB2312" w:eastAsia="仿宋_GB2312"/>
          <w:color w:val="000000"/>
          <w:sz w:val="28"/>
          <w:szCs w:val="28"/>
        </w:rPr>
      </w:pPr>
      <w:r>
        <w:rPr>
          <w:rFonts w:ascii="仿宋_GB2312" w:eastAsia="仿宋_GB2312"/>
          <w:color w:val="000000"/>
          <w:sz w:val="28"/>
          <w:szCs w:val="28"/>
        </w:rPr>
        <w:br w:type="page"/>
      </w:r>
    </w:p>
    <w:p w14:paraId="11367E5F" w14:textId="63FFFB4B" w:rsidR="00A1245D" w:rsidRPr="00A1245D" w:rsidRDefault="00A1245D" w:rsidP="00A1245D">
      <w:pPr>
        <w:pStyle w:val="TOC"/>
        <w:jc w:val="center"/>
        <w:rPr>
          <w:color w:val="auto"/>
        </w:rPr>
      </w:pPr>
      <w:r w:rsidRPr="00A1245D">
        <w:rPr>
          <w:color w:val="auto"/>
          <w:lang w:val="zh-CN"/>
        </w:rPr>
        <w:lastRenderedPageBreak/>
        <w:t>目</w:t>
      </w:r>
      <w:r w:rsidR="006112D7">
        <w:rPr>
          <w:rFonts w:hint="eastAsia"/>
          <w:color w:val="auto"/>
          <w:lang w:val="zh-CN" w:eastAsia="zh-CN"/>
        </w:rPr>
        <w:t xml:space="preserve">  </w:t>
      </w:r>
      <w:r w:rsidRPr="00A1245D">
        <w:rPr>
          <w:color w:val="auto"/>
          <w:lang w:val="zh-CN"/>
        </w:rPr>
        <w:t>录</w:t>
      </w:r>
    </w:p>
    <w:p w14:paraId="1BE6BDA7" w14:textId="568FFCA0" w:rsidR="006112D7" w:rsidRPr="006112D7" w:rsidRDefault="00A1245D">
      <w:pPr>
        <w:pStyle w:val="12"/>
        <w:rPr>
          <w:rFonts w:cstheme="minorBidi"/>
          <w:b w:val="0"/>
          <w:bCs w:val="0"/>
          <w:color w:val="auto"/>
          <w:szCs w:val="22"/>
        </w:rPr>
      </w:pPr>
      <w:r w:rsidRPr="006112D7">
        <w:rPr>
          <w:b w:val="0"/>
        </w:rPr>
        <w:fldChar w:fldCharType="begin"/>
      </w:r>
      <w:r w:rsidRPr="006112D7">
        <w:rPr>
          <w:b w:val="0"/>
        </w:rPr>
        <w:instrText xml:space="preserve"> TOC \o "1-3" \h \z \u </w:instrText>
      </w:r>
      <w:r w:rsidRPr="006112D7">
        <w:rPr>
          <w:b w:val="0"/>
        </w:rPr>
        <w:fldChar w:fldCharType="separate"/>
      </w:r>
      <w:hyperlink w:anchor="_Toc79566662" w:history="1">
        <w:r w:rsidR="006112D7" w:rsidRPr="006112D7">
          <w:rPr>
            <w:rStyle w:val="aa"/>
            <w:b w:val="0"/>
          </w:rPr>
          <w:t>一、</w:t>
        </w:r>
        <w:r w:rsidR="006112D7" w:rsidRPr="006112D7">
          <w:rPr>
            <w:rFonts w:cstheme="minorBidi"/>
            <w:b w:val="0"/>
            <w:bCs w:val="0"/>
            <w:color w:val="auto"/>
            <w:szCs w:val="22"/>
          </w:rPr>
          <w:tab/>
        </w:r>
        <w:r w:rsidR="006112D7" w:rsidRPr="006112D7">
          <w:rPr>
            <w:rStyle w:val="aa"/>
            <w:b w:val="0"/>
          </w:rPr>
          <w:t>基金托管协议当事人</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_Toc79566662 \h </w:instrText>
        </w:r>
        <w:r w:rsidR="006112D7" w:rsidRPr="006112D7">
          <w:rPr>
            <w:b w:val="0"/>
            <w:webHidden/>
          </w:rPr>
        </w:r>
        <w:r w:rsidR="006112D7" w:rsidRPr="006112D7">
          <w:rPr>
            <w:b w:val="0"/>
            <w:webHidden/>
          </w:rPr>
          <w:fldChar w:fldCharType="separate"/>
        </w:r>
        <w:r w:rsidR="00EC6EDC">
          <w:rPr>
            <w:b w:val="0"/>
            <w:webHidden/>
          </w:rPr>
          <w:t>3</w:t>
        </w:r>
        <w:r w:rsidR="006112D7" w:rsidRPr="006112D7">
          <w:rPr>
            <w:b w:val="0"/>
            <w:webHidden/>
          </w:rPr>
          <w:fldChar w:fldCharType="end"/>
        </w:r>
      </w:hyperlink>
    </w:p>
    <w:p w14:paraId="7E067CC4" w14:textId="204371A8" w:rsidR="006112D7" w:rsidRPr="006112D7" w:rsidRDefault="001812BC">
      <w:pPr>
        <w:pStyle w:val="12"/>
        <w:rPr>
          <w:rFonts w:cstheme="minorBidi"/>
          <w:b w:val="0"/>
          <w:bCs w:val="0"/>
          <w:color w:val="auto"/>
          <w:szCs w:val="22"/>
        </w:rPr>
      </w:pPr>
      <w:hyperlink w:anchor="_Toc79566663" w:history="1">
        <w:r w:rsidR="006112D7" w:rsidRPr="006112D7">
          <w:rPr>
            <w:rStyle w:val="aa"/>
            <w:b w:val="0"/>
          </w:rPr>
          <w:t>二、</w:t>
        </w:r>
        <w:r w:rsidR="006112D7" w:rsidRPr="006112D7">
          <w:rPr>
            <w:rFonts w:cstheme="minorBidi"/>
            <w:b w:val="0"/>
            <w:bCs w:val="0"/>
            <w:color w:val="auto"/>
            <w:szCs w:val="22"/>
          </w:rPr>
          <w:tab/>
        </w:r>
        <w:r w:rsidR="006112D7" w:rsidRPr="006112D7">
          <w:rPr>
            <w:rStyle w:val="aa"/>
            <w:b w:val="0"/>
          </w:rPr>
          <w:t>基金托管协议的依据、目的和原则</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_Toc79566663 \h </w:instrText>
        </w:r>
        <w:r w:rsidR="006112D7" w:rsidRPr="006112D7">
          <w:rPr>
            <w:b w:val="0"/>
            <w:webHidden/>
          </w:rPr>
        </w:r>
        <w:r w:rsidR="006112D7" w:rsidRPr="006112D7">
          <w:rPr>
            <w:b w:val="0"/>
            <w:webHidden/>
          </w:rPr>
          <w:fldChar w:fldCharType="separate"/>
        </w:r>
        <w:r w:rsidR="00EC6EDC">
          <w:rPr>
            <w:b w:val="0"/>
            <w:webHidden/>
          </w:rPr>
          <w:t>5</w:t>
        </w:r>
        <w:r w:rsidR="006112D7" w:rsidRPr="006112D7">
          <w:rPr>
            <w:b w:val="0"/>
            <w:webHidden/>
          </w:rPr>
          <w:fldChar w:fldCharType="end"/>
        </w:r>
      </w:hyperlink>
    </w:p>
    <w:p w14:paraId="59ED67E2" w14:textId="088DD922" w:rsidR="006112D7" w:rsidRPr="006112D7" w:rsidRDefault="001812BC">
      <w:pPr>
        <w:pStyle w:val="12"/>
        <w:rPr>
          <w:rFonts w:cstheme="minorBidi"/>
          <w:b w:val="0"/>
          <w:bCs w:val="0"/>
          <w:color w:val="auto"/>
          <w:szCs w:val="22"/>
        </w:rPr>
      </w:pPr>
      <w:hyperlink w:anchor="_Toc79566664" w:history="1">
        <w:r w:rsidR="006112D7" w:rsidRPr="006112D7">
          <w:rPr>
            <w:rStyle w:val="aa"/>
            <w:b w:val="0"/>
          </w:rPr>
          <w:t>三、</w:t>
        </w:r>
        <w:r w:rsidR="006112D7" w:rsidRPr="006112D7">
          <w:rPr>
            <w:rFonts w:cstheme="minorBidi"/>
            <w:b w:val="0"/>
            <w:bCs w:val="0"/>
            <w:color w:val="auto"/>
            <w:szCs w:val="22"/>
          </w:rPr>
          <w:tab/>
        </w:r>
        <w:r w:rsidR="006112D7" w:rsidRPr="006112D7">
          <w:rPr>
            <w:rStyle w:val="aa"/>
            <w:b w:val="0"/>
          </w:rPr>
          <w:t>基金托管人对基金管理人的业务监督和核查</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_Toc79566664 \h </w:instrText>
        </w:r>
        <w:r w:rsidR="006112D7" w:rsidRPr="006112D7">
          <w:rPr>
            <w:b w:val="0"/>
            <w:webHidden/>
          </w:rPr>
        </w:r>
        <w:r w:rsidR="006112D7" w:rsidRPr="006112D7">
          <w:rPr>
            <w:b w:val="0"/>
            <w:webHidden/>
          </w:rPr>
          <w:fldChar w:fldCharType="separate"/>
        </w:r>
        <w:r w:rsidR="00EC6EDC">
          <w:rPr>
            <w:b w:val="0"/>
            <w:webHidden/>
          </w:rPr>
          <w:t>6</w:t>
        </w:r>
        <w:r w:rsidR="006112D7" w:rsidRPr="006112D7">
          <w:rPr>
            <w:b w:val="0"/>
            <w:webHidden/>
          </w:rPr>
          <w:fldChar w:fldCharType="end"/>
        </w:r>
      </w:hyperlink>
    </w:p>
    <w:p w14:paraId="03B72C89" w14:textId="77DD1624" w:rsidR="006112D7" w:rsidRPr="006112D7" w:rsidRDefault="001812BC">
      <w:pPr>
        <w:pStyle w:val="12"/>
        <w:rPr>
          <w:rFonts w:cstheme="minorBidi"/>
          <w:b w:val="0"/>
          <w:bCs w:val="0"/>
          <w:color w:val="auto"/>
          <w:szCs w:val="22"/>
        </w:rPr>
      </w:pPr>
      <w:hyperlink w:anchor="_Toc79566665" w:history="1">
        <w:r w:rsidR="006112D7" w:rsidRPr="006112D7">
          <w:rPr>
            <w:rStyle w:val="aa"/>
            <w:b w:val="0"/>
          </w:rPr>
          <w:t>四、</w:t>
        </w:r>
        <w:r w:rsidR="006112D7" w:rsidRPr="006112D7">
          <w:rPr>
            <w:rFonts w:cstheme="minorBidi"/>
            <w:b w:val="0"/>
            <w:bCs w:val="0"/>
            <w:color w:val="auto"/>
            <w:szCs w:val="22"/>
          </w:rPr>
          <w:tab/>
        </w:r>
        <w:r w:rsidR="006112D7" w:rsidRPr="006112D7">
          <w:rPr>
            <w:rStyle w:val="aa"/>
            <w:b w:val="0"/>
          </w:rPr>
          <w:t>基金管理人对基金托管人的业务核查</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_Toc79566665 \h </w:instrText>
        </w:r>
        <w:r w:rsidR="006112D7" w:rsidRPr="006112D7">
          <w:rPr>
            <w:b w:val="0"/>
            <w:webHidden/>
          </w:rPr>
        </w:r>
        <w:r w:rsidR="006112D7" w:rsidRPr="006112D7">
          <w:rPr>
            <w:b w:val="0"/>
            <w:webHidden/>
          </w:rPr>
          <w:fldChar w:fldCharType="separate"/>
        </w:r>
        <w:r w:rsidR="00EC6EDC">
          <w:rPr>
            <w:b w:val="0"/>
            <w:webHidden/>
          </w:rPr>
          <w:t>11</w:t>
        </w:r>
        <w:r w:rsidR="006112D7" w:rsidRPr="006112D7">
          <w:rPr>
            <w:b w:val="0"/>
            <w:webHidden/>
          </w:rPr>
          <w:fldChar w:fldCharType="end"/>
        </w:r>
      </w:hyperlink>
    </w:p>
    <w:p w14:paraId="253438AC" w14:textId="5F9EC73F" w:rsidR="006112D7" w:rsidRPr="006112D7" w:rsidRDefault="001812BC">
      <w:pPr>
        <w:pStyle w:val="12"/>
        <w:rPr>
          <w:rFonts w:cstheme="minorBidi"/>
          <w:b w:val="0"/>
          <w:bCs w:val="0"/>
          <w:color w:val="auto"/>
          <w:szCs w:val="22"/>
        </w:rPr>
      </w:pPr>
      <w:hyperlink w:anchor="_Toc79566666" w:history="1">
        <w:r w:rsidR="006112D7" w:rsidRPr="006112D7">
          <w:rPr>
            <w:rStyle w:val="aa"/>
            <w:b w:val="0"/>
          </w:rPr>
          <w:t>五、</w:t>
        </w:r>
        <w:r w:rsidR="006112D7" w:rsidRPr="006112D7">
          <w:rPr>
            <w:rFonts w:cstheme="minorBidi"/>
            <w:b w:val="0"/>
            <w:bCs w:val="0"/>
            <w:color w:val="auto"/>
            <w:szCs w:val="22"/>
          </w:rPr>
          <w:tab/>
        </w:r>
        <w:r w:rsidR="006112D7" w:rsidRPr="006112D7">
          <w:rPr>
            <w:rStyle w:val="aa"/>
            <w:b w:val="0"/>
          </w:rPr>
          <w:t>基金财产的保管</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_Toc79566666 \h </w:instrText>
        </w:r>
        <w:r w:rsidR="006112D7" w:rsidRPr="006112D7">
          <w:rPr>
            <w:b w:val="0"/>
            <w:webHidden/>
          </w:rPr>
        </w:r>
        <w:r w:rsidR="006112D7" w:rsidRPr="006112D7">
          <w:rPr>
            <w:b w:val="0"/>
            <w:webHidden/>
          </w:rPr>
          <w:fldChar w:fldCharType="separate"/>
        </w:r>
        <w:r w:rsidR="00EC6EDC">
          <w:rPr>
            <w:b w:val="0"/>
            <w:webHidden/>
          </w:rPr>
          <w:t>12</w:t>
        </w:r>
        <w:r w:rsidR="006112D7" w:rsidRPr="006112D7">
          <w:rPr>
            <w:b w:val="0"/>
            <w:webHidden/>
          </w:rPr>
          <w:fldChar w:fldCharType="end"/>
        </w:r>
      </w:hyperlink>
    </w:p>
    <w:p w14:paraId="5F6EDB1A" w14:textId="4AD49B3F" w:rsidR="006112D7" w:rsidRPr="006112D7" w:rsidRDefault="001812BC">
      <w:pPr>
        <w:pStyle w:val="12"/>
        <w:rPr>
          <w:rFonts w:cstheme="minorBidi"/>
          <w:b w:val="0"/>
          <w:bCs w:val="0"/>
          <w:color w:val="auto"/>
          <w:szCs w:val="22"/>
        </w:rPr>
      </w:pPr>
      <w:hyperlink w:anchor="_Toc79566667" w:history="1">
        <w:r w:rsidR="006112D7" w:rsidRPr="006112D7">
          <w:rPr>
            <w:rStyle w:val="aa"/>
            <w:b w:val="0"/>
          </w:rPr>
          <w:t>六、</w:t>
        </w:r>
        <w:r w:rsidR="006112D7" w:rsidRPr="006112D7">
          <w:rPr>
            <w:rFonts w:cstheme="minorBidi"/>
            <w:b w:val="0"/>
            <w:bCs w:val="0"/>
            <w:color w:val="auto"/>
            <w:szCs w:val="22"/>
          </w:rPr>
          <w:tab/>
        </w:r>
        <w:r w:rsidR="006112D7" w:rsidRPr="006112D7">
          <w:rPr>
            <w:rStyle w:val="aa"/>
            <w:b w:val="0"/>
          </w:rPr>
          <w:t>指令的发送、确认及执行</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_Toc79566667 \h </w:instrText>
        </w:r>
        <w:r w:rsidR="006112D7" w:rsidRPr="006112D7">
          <w:rPr>
            <w:b w:val="0"/>
            <w:webHidden/>
          </w:rPr>
        </w:r>
        <w:r w:rsidR="006112D7" w:rsidRPr="006112D7">
          <w:rPr>
            <w:b w:val="0"/>
            <w:webHidden/>
          </w:rPr>
          <w:fldChar w:fldCharType="separate"/>
        </w:r>
        <w:r w:rsidR="00EC6EDC">
          <w:rPr>
            <w:b w:val="0"/>
            <w:webHidden/>
          </w:rPr>
          <w:t>15</w:t>
        </w:r>
        <w:r w:rsidR="006112D7" w:rsidRPr="006112D7">
          <w:rPr>
            <w:b w:val="0"/>
            <w:webHidden/>
          </w:rPr>
          <w:fldChar w:fldCharType="end"/>
        </w:r>
      </w:hyperlink>
    </w:p>
    <w:p w14:paraId="3AD84C43" w14:textId="02FC8F85" w:rsidR="006112D7" w:rsidRPr="006112D7" w:rsidRDefault="001812BC">
      <w:pPr>
        <w:pStyle w:val="12"/>
        <w:rPr>
          <w:rFonts w:cstheme="minorBidi"/>
          <w:b w:val="0"/>
          <w:bCs w:val="0"/>
          <w:color w:val="auto"/>
          <w:szCs w:val="22"/>
        </w:rPr>
      </w:pPr>
      <w:hyperlink w:anchor="_Toc79566668" w:history="1">
        <w:r w:rsidR="006112D7" w:rsidRPr="006112D7">
          <w:rPr>
            <w:rStyle w:val="aa"/>
            <w:b w:val="0"/>
          </w:rPr>
          <w:t>七、</w:t>
        </w:r>
        <w:r w:rsidR="006112D7" w:rsidRPr="006112D7">
          <w:rPr>
            <w:rFonts w:cstheme="minorBidi"/>
            <w:b w:val="0"/>
            <w:bCs w:val="0"/>
            <w:color w:val="auto"/>
            <w:szCs w:val="22"/>
          </w:rPr>
          <w:tab/>
        </w:r>
        <w:r w:rsidR="006112D7" w:rsidRPr="006112D7">
          <w:rPr>
            <w:rStyle w:val="aa"/>
            <w:b w:val="0"/>
          </w:rPr>
          <w:t>交易及清算交收安排</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_Toc79566668 \h </w:instrText>
        </w:r>
        <w:r w:rsidR="006112D7" w:rsidRPr="006112D7">
          <w:rPr>
            <w:b w:val="0"/>
            <w:webHidden/>
          </w:rPr>
        </w:r>
        <w:r w:rsidR="006112D7" w:rsidRPr="006112D7">
          <w:rPr>
            <w:b w:val="0"/>
            <w:webHidden/>
          </w:rPr>
          <w:fldChar w:fldCharType="separate"/>
        </w:r>
        <w:r w:rsidR="00EC6EDC">
          <w:rPr>
            <w:b w:val="0"/>
            <w:webHidden/>
          </w:rPr>
          <w:t>18</w:t>
        </w:r>
        <w:r w:rsidR="006112D7" w:rsidRPr="006112D7">
          <w:rPr>
            <w:b w:val="0"/>
            <w:webHidden/>
          </w:rPr>
          <w:fldChar w:fldCharType="end"/>
        </w:r>
      </w:hyperlink>
    </w:p>
    <w:p w14:paraId="16F27BB0" w14:textId="070B9D32" w:rsidR="006112D7" w:rsidRPr="006112D7" w:rsidRDefault="001812BC">
      <w:pPr>
        <w:pStyle w:val="12"/>
        <w:rPr>
          <w:rFonts w:cstheme="minorBidi"/>
          <w:b w:val="0"/>
          <w:bCs w:val="0"/>
          <w:color w:val="auto"/>
          <w:szCs w:val="22"/>
        </w:rPr>
      </w:pPr>
      <w:hyperlink w:anchor="_Toc79566669" w:history="1">
        <w:r w:rsidR="006112D7" w:rsidRPr="006112D7">
          <w:rPr>
            <w:rStyle w:val="aa"/>
            <w:b w:val="0"/>
          </w:rPr>
          <w:t>八、</w:t>
        </w:r>
        <w:r w:rsidR="006112D7" w:rsidRPr="006112D7">
          <w:rPr>
            <w:rFonts w:cstheme="minorBidi"/>
            <w:b w:val="0"/>
            <w:bCs w:val="0"/>
            <w:color w:val="auto"/>
            <w:szCs w:val="22"/>
          </w:rPr>
          <w:tab/>
        </w:r>
        <w:r w:rsidR="006112D7" w:rsidRPr="006112D7">
          <w:rPr>
            <w:rStyle w:val="aa"/>
            <w:b w:val="0"/>
          </w:rPr>
          <w:t>基金资产净值计算和会计核算</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_Toc79566669 \h </w:instrText>
        </w:r>
        <w:r w:rsidR="006112D7" w:rsidRPr="006112D7">
          <w:rPr>
            <w:b w:val="0"/>
            <w:webHidden/>
          </w:rPr>
        </w:r>
        <w:r w:rsidR="006112D7" w:rsidRPr="006112D7">
          <w:rPr>
            <w:b w:val="0"/>
            <w:webHidden/>
          </w:rPr>
          <w:fldChar w:fldCharType="separate"/>
        </w:r>
        <w:r w:rsidR="00EC6EDC">
          <w:rPr>
            <w:b w:val="0"/>
            <w:webHidden/>
          </w:rPr>
          <w:t>22</w:t>
        </w:r>
        <w:r w:rsidR="006112D7" w:rsidRPr="006112D7">
          <w:rPr>
            <w:b w:val="0"/>
            <w:webHidden/>
          </w:rPr>
          <w:fldChar w:fldCharType="end"/>
        </w:r>
      </w:hyperlink>
    </w:p>
    <w:p w14:paraId="6F7FBE24" w14:textId="5F041C72" w:rsidR="006112D7" w:rsidRPr="006112D7" w:rsidRDefault="001812BC">
      <w:pPr>
        <w:pStyle w:val="12"/>
        <w:rPr>
          <w:rFonts w:cstheme="minorBidi"/>
          <w:b w:val="0"/>
          <w:bCs w:val="0"/>
          <w:color w:val="auto"/>
          <w:szCs w:val="22"/>
        </w:rPr>
      </w:pPr>
      <w:hyperlink w:anchor="_Toc79566670" w:history="1">
        <w:r w:rsidR="006112D7" w:rsidRPr="006112D7">
          <w:rPr>
            <w:rStyle w:val="aa"/>
            <w:b w:val="0"/>
          </w:rPr>
          <w:t>九、</w:t>
        </w:r>
        <w:r w:rsidR="006112D7" w:rsidRPr="006112D7">
          <w:rPr>
            <w:rFonts w:cstheme="minorBidi"/>
            <w:b w:val="0"/>
            <w:bCs w:val="0"/>
            <w:color w:val="auto"/>
            <w:szCs w:val="22"/>
          </w:rPr>
          <w:tab/>
        </w:r>
        <w:r w:rsidR="006112D7" w:rsidRPr="006112D7">
          <w:rPr>
            <w:rStyle w:val="aa"/>
            <w:b w:val="0"/>
          </w:rPr>
          <w:t>基金收益分配</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_Toc79566670 \h </w:instrText>
        </w:r>
        <w:r w:rsidR="006112D7" w:rsidRPr="006112D7">
          <w:rPr>
            <w:b w:val="0"/>
            <w:webHidden/>
          </w:rPr>
        </w:r>
        <w:r w:rsidR="006112D7" w:rsidRPr="006112D7">
          <w:rPr>
            <w:b w:val="0"/>
            <w:webHidden/>
          </w:rPr>
          <w:fldChar w:fldCharType="separate"/>
        </w:r>
        <w:r w:rsidR="00EC6EDC">
          <w:rPr>
            <w:b w:val="0"/>
            <w:webHidden/>
          </w:rPr>
          <w:t>27</w:t>
        </w:r>
        <w:r w:rsidR="006112D7" w:rsidRPr="006112D7">
          <w:rPr>
            <w:b w:val="0"/>
            <w:webHidden/>
          </w:rPr>
          <w:fldChar w:fldCharType="end"/>
        </w:r>
      </w:hyperlink>
    </w:p>
    <w:p w14:paraId="12AE558E" w14:textId="585476DA" w:rsidR="006112D7" w:rsidRPr="006112D7" w:rsidRDefault="001812BC">
      <w:pPr>
        <w:pStyle w:val="12"/>
        <w:rPr>
          <w:rFonts w:cstheme="minorBidi"/>
          <w:b w:val="0"/>
          <w:bCs w:val="0"/>
          <w:color w:val="auto"/>
          <w:szCs w:val="22"/>
        </w:rPr>
      </w:pPr>
      <w:hyperlink w:anchor="_Toc79566671" w:history="1">
        <w:r w:rsidR="006112D7" w:rsidRPr="006112D7">
          <w:rPr>
            <w:rStyle w:val="aa"/>
            <w:b w:val="0"/>
          </w:rPr>
          <w:t>十、</w:t>
        </w:r>
        <w:r w:rsidR="006112D7" w:rsidRPr="006112D7">
          <w:rPr>
            <w:rFonts w:cstheme="minorBidi"/>
            <w:b w:val="0"/>
            <w:bCs w:val="0"/>
            <w:color w:val="auto"/>
            <w:szCs w:val="22"/>
          </w:rPr>
          <w:tab/>
        </w:r>
        <w:r w:rsidR="006112D7" w:rsidRPr="006112D7">
          <w:rPr>
            <w:rStyle w:val="aa"/>
            <w:b w:val="0"/>
          </w:rPr>
          <w:t>基金信息披露</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_Toc79566671 \h </w:instrText>
        </w:r>
        <w:r w:rsidR="006112D7" w:rsidRPr="006112D7">
          <w:rPr>
            <w:b w:val="0"/>
            <w:webHidden/>
          </w:rPr>
        </w:r>
        <w:r w:rsidR="006112D7" w:rsidRPr="006112D7">
          <w:rPr>
            <w:b w:val="0"/>
            <w:webHidden/>
          </w:rPr>
          <w:fldChar w:fldCharType="separate"/>
        </w:r>
        <w:r w:rsidR="00EC6EDC">
          <w:rPr>
            <w:b w:val="0"/>
            <w:webHidden/>
          </w:rPr>
          <w:t>29</w:t>
        </w:r>
        <w:r w:rsidR="006112D7" w:rsidRPr="006112D7">
          <w:rPr>
            <w:b w:val="0"/>
            <w:webHidden/>
          </w:rPr>
          <w:fldChar w:fldCharType="end"/>
        </w:r>
      </w:hyperlink>
    </w:p>
    <w:p w14:paraId="4514E068" w14:textId="49B21B7A" w:rsidR="006112D7" w:rsidRPr="006112D7" w:rsidRDefault="001812BC">
      <w:pPr>
        <w:pStyle w:val="12"/>
        <w:rPr>
          <w:rFonts w:cstheme="minorBidi"/>
          <w:b w:val="0"/>
          <w:bCs w:val="0"/>
          <w:color w:val="auto"/>
          <w:szCs w:val="22"/>
        </w:rPr>
      </w:pPr>
      <w:hyperlink w:anchor="_Toc79566672" w:history="1">
        <w:r w:rsidR="006112D7" w:rsidRPr="006112D7">
          <w:rPr>
            <w:rStyle w:val="aa"/>
            <w:b w:val="0"/>
          </w:rPr>
          <w:t>十一、</w:t>
        </w:r>
        <w:r w:rsidR="006112D7" w:rsidRPr="006112D7">
          <w:rPr>
            <w:rFonts w:cstheme="minorBidi"/>
            <w:b w:val="0"/>
            <w:bCs w:val="0"/>
            <w:color w:val="auto"/>
            <w:szCs w:val="22"/>
          </w:rPr>
          <w:tab/>
        </w:r>
        <w:r w:rsidR="006112D7" w:rsidRPr="006112D7">
          <w:rPr>
            <w:rStyle w:val="aa"/>
            <w:b w:val="0"/>
          </w:rPr>
          <w:t>基金费用</w:t>
        </w:r>
        <w:bookmarkStart w:id="17" w:name="_GoBack"/>
        <w:bookmarkEnd w:id="17"/>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_Toc79566672 \h </w:instrText>
        </w:r>
        <w:r w:rsidR="006112D7" w:rsidRPr="006112D7">
          <w:rPr>
            <w:b w:val="0"/>
            <w:webHidden/>
          </w:rPr>
        </w:r>
        <w:r w:rsidR="006112D7" w:rsidRPr="006112D7">
          <w:rPr>
            <w:b w:val="0"/>
            <w:webHidden/>
          </w:rPr>
          <w:fldChar w:fldCharType="separate"/>
        </w:r>
        <w:r w:rsidR="00EC6EDC">
          <w:rPr>
            <w:b w:val="0"/>
            <w:webHidden/>
          </w:rPr>
          <w:t>31</w:t>
        </w:r>
        <w:r w:rsidR="006112D7" w:rsidRPr="006112D7">
          <w:rPr>
            <w:b w:val="0"/>
            <w:webHidden/>
          </w:rPr>
          <w:fldChar w:fldCharType="end"/>
        </w:r>
      </w:hyperlink>
    </w:p>
    <w:p w14:paraId="4CF1DBFC" w14:textId="6340758F" w:rsidR="006112D7" w:rsidRPr="006112D7" w:rsidRDefault="001812BC">
      <w:pPr>
        <w:pStyle w:val="12"/>
        <w:rPr>
          <w:rFonts w:cstheme="minorBidi"/>
          <w:b w:val="0"/>
          <w:bCs w:val="0"/>
          <w:color w:val="auto"/>
          <w:szCs w:val="22"/>
        </w:rPr>
      </w:pPr>
      <w:hyperlink w:anchor="_Toc79566673" w:history="1">
        <w:r w:rsidR="006112D7" w:rsidRPr="006112D7">
          <w:rPr>
            <w:rStyle w:val="aa"/>
            <w:b w:val="0"/>
          </w:rPr>
          <w:t>十二、</w:t>
        </w:r>
        <w:r w:rsidR="006112D7" w:rsidRPr="006112D7">
          <w:rPr>
            <w:rFonts w:cstheme="minorBidi"/>
            <w:b w:val="0"/>
            <w:bCs w:val="0"/>
            <w:color w:val="auto"/>
            <w:szCs w:val="22"/>
          </w:rPr>
          <w:tab/>
        </w:r>
        <w:r w:rsidR="006112D7" w:rsidRPr="006112D7">
          <w:rPr>
            <w:rStyle w:val="aa"/>
            <w:b w:val="0"/>
          </w:rPr>
          <w:t>基金份额持有人名册的保管</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_Toc79566673 \h </w:instrText>
        </w:r>
        <w:r w:rsidR="006112D7" w:rsidRPr="006112D7">
          <w:rPr>
            <w:b w:val="0"/>
            <w:webHidden/>
          </w:rPr>
        </w:r>
        <w:r w:rsidR="006112D7" w:rsidRPr="006112D7">
          <w:rPr>
            <w:b w:val="0"/>
            <w:webHidden/>
          </w:rPr>
          <w:fldChar w:fldCharType="separate"/>
        </w:r>
        <w:r w:rsidR="00EC6EDC">
          <w:rPr>
            <w:b w:val="0"/>
            <w:webHidden/>
          </w:rPr>
          <w:t>34</w:t>
        </w:r>
        <w:r w:rsidR="006112D7" w:rsidRPr="006112D7">
          <w:rPr>
            <w:b w:val="0"/>
            <w:webHidden/>
          </w:rPr>
          <w:fldChar w:fldCharType="end"/>
        </w:r>
      </w:hyperlink>
    </w:p>
    <w:p w14:paraId="75912318" w14:textId="401E3CF2" w:rsidR="006112D7" w:rsidRPr="006112D7" w:rsidRDefault="001812BC">
      <w:pPr>
        <w:pStyle w:val="12"/>
        <w:rPr>
          <w:rFonts w:cstheme="minorBidi"/>
          <w:b w:val="0"/>
          <w:bCs w:val="0"/>
          <w:color w:val="auto"/>
          <w:szCs w:val="22"/>
        </w:rPr>
      </w:pPr>
      <w:hyperlink w:anchor="_Toc79566674" w:history="1">
        <w:r w:rsidR="006112D7" w:rsidRPr="006112D7">
          <w:rPr>
            <w:rStyle w:val="aa"/>
            <w:b w:val="0"/>
          </w:rPr>
          <w:t>十三、</w:t>
        </w:r>
        <w:r w:rsidR="006112D7" w:rsidRPr="006112D7">
          <w:rPr>
            <w:rFonts w:cstheme="minorBidi"/>
            <w:b w:val="0"/>
            <w:bCs w:val="0"/>
            <w:color w:val="auto"/>
            <w:szCs w:val="22"/>
          </w:rPr>
          <w:tab/>
        </w:r>
        <w:r w:rsidR="006112D7" w:rsidRPr="006112D7">
          <w:rPr>
            <w:rStyle w:val="aa"/>
            <w:b w:val="0"/>
          </w:rPr>
          <w:t>基金有关文件档案的保存</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_Toc79566674 \h </w:instrText>
        </w:r>
        <w:r w:rsidR="006112D7" w:rsidRPr="006112D7">
          <w:rPr>
            <w:b w:val="0"/>
            <w:webHidden/>
          </w:rPr>
        </w:r>
        <w:r w:rsidR="006112D7" w:rsidRPr="006112D7">
          <w:rPr>
            <w:b w:val="0"/>
            <w:webHidden/>
          </w:rPr>
          <w:fldChar w:fldCharType="separate"/>
        </w:r>
        <w:r w:rsidR="00EC6EDC">
          <w:rPr>
            <w:b w:val="0"/>
            <w:webHidden/>
          </w:rPr>
          <w:t>35</w:t>
        </w:r>
        <w:r w:rsidR="006112D7" w:rsidRPr="006112D7">
          <w:rPr>
            <w:b w:val="0"/>
            <w:webHidden/>
          </w:rPr>
          <w:fldChar w:fldCharType="end"/>
        </w:r>
      </w:hyperlink>
    </w:p>
    <w:p w14:paraId="5BFC33AC" w14:textId="1ADBDA9F" w:rsidR="006112D7" w:rsidRPr="006112D7" w:rsidRDefault="001812BC">
      <w:pPr>
        <w:pStyle w:val="12"/>
        <w:rPr>
          <w:rFonts w:cstheme="minorBidi"/>
          <w:b w:val="0"/>
          <w:bCs w:val="0"/>
          <w:color w:val="auto"/>
          <w:szCs w:val="22"/>
        </w:rPr>
      </w:pPr>
      <w:hyperlink w:anchor="_Toc79566675" w:history="1">
        <w:r w:rsidR="006112D7" w:rsidRPr="006112D7">
          <w:rPr>
            <w:rStyle w:val="aa"/>
            <w:b w:val="0"/>
          </w:rPr>
          <w:t>十四、</w:t>
        </w:r>
        <w:r w:rsidR="006112D7" w:rsidRPr="006112D7">
          <w:rPr>
            <w:rFonts w:cstheme="minorBidi"/>
            <w:b w:val="0"/>
            <w:bCs w:val="0"/>
            <w:color w:val="auto"/>
            <w:szCs w:val="22"/>
          </w:rPr>
          <w:tab/>
        </w:r>
        <w:r w:rsidR="006112D7" w:rsidRPr="006112D7">
          <w:rPr>
            <w:rStyle w:val="aa"/>
            <w:b w:val="0"/>
          </w:rPr>
          <w:t>基金管理人和基金托管人的更换</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_Toc79566675 \h </w:instrText>
        </w:r>
        <w:r w:rsidR="006112D7" w:rsidRPr="006112D7">
          <w:rPr>
            <w:b w:val="0"/>
            <w:webHidden/>
          </w:rPr>
        </w:r>
        <w:r w:rsidR="006112D7" w:rsidRPr="006112D7">
          <w:rPr>
            <w:b w:val="0"/>
            <w:webHidden/>
          </w:rPr>
          <w:fldChar w:fldCharType="separate"/>
        </w:r>
        <w:r w:rsidR="00EC6EDC">
          <w:rPr>
            <w:b w:val="0"/>
            <w:webHidden/>
          </w:rPr>
          <w:t>36</w:t>
        </w:r>
        <w:r w:rsidR="006112D7" w:rsidRPr="006112D7">
          <w:rPr>
            <w:b w:val="0"/>
            <w:webHidden/>
          </w:rPr>
          <w:fldChar w:fldCharType="end"/>
        </w:r>
      </w:hyperlink>
    </w:p>
    <w:p w14:paraId="7557334F" w14:textId="5E80AAE4" w:rsidR="006112D7" w:rsidRPr="006112D7" w:rsidRDefault="001812BC">
      <w:pPr>
        <w:pStyle w:val="12"/>
        <w:rPr>
          <w:rFonts w:cstheme="minorBidi"/>
          <w:b w:val="0"/>
          <w:bCs w:val="0"/>
          <w:color w:val="auto"/>
          <w:szCs w:val="22"/>
        </w:rPr>
      </w:pPr>
      <w:hyperlink w:anchor="_Toc79566676" w:history="1">
        <w:r w:rsidR="006112D7" w:rsidRPr="006112D7">
          <w:rPr>
            <w:rStyle w:val="aa"/>
            <w:b w:val="0"/>
          </w:rPr>
          <w:t>十五、</w:t>
        </w:r>
        <w:r w:rsidR="006112D7" w:rsidRPr="006112D7">
          <w:rPr>
            <w:rFonts w:cstheme="minorBidi"/>
            <w:b w:val="0"/>
            <w:bCs w:val="0"/>
            <w:color w:val="auto"/>
            <w:szCs w:val="22"/>
          </w:rPr>
          <w:tab/>
        </w:r>
        <w:r w:rsidR="006112D7" w:rsidRPr="006112D7">
          <w:rPr>
            <w:rStyle w:val="aa"/>
            <w:b w:val="0"/>
          </w:rPr>
          <w:t>禁止行为</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_Toc79566676 \h </w:instrText>
        </w:r>
        <w:r w:rsidR="006112D7" w:rsidRPr="006112D7">
          <w:rPr>
            <w:b w:val="0"/>
            <w:webHidden/>
          </w:rPr>
        </w:r>
        <w:r w:rsidR="006112D7" w:rsidRPr="006112D7">
          <w:rPr>
            <w:b w:val="0"/>
            <w:webHidden/>
          </w:rPr>
          <w:fldChar w:fldCharType="separate"/>
        </w:r>
        <w:r w:rsidR="00EC6EDC">
          <w:rPr>
            <w:b w:val="0"/>
            <w:webHidden/>
          </w:rPr>
          <w:t>39</w:t>
        </w:r>
        <w:r w:rsidR="006112D7" w:rsidRPr="006112D7">
          <w:rPr>
            <w:b w:val="0"/>
            <w:webHidden/>
          </w:rPr>
          <w:fldChar w:fldCharType="end"/>
        </w:r>
      </w:hyperlink>
    </w:p>
    <w:p w14:paraId="2D585822" w14:textId="6A78C10E" w:rsidR="006112D7" w:rsidRPr="006112D7" w:rsidRDefault="001812BC">
      <w:pPr>
        <w:pStyle w:val="12"/>
        <w:rPr>
          <w:rFonts w:cstheme="minorBidi"/>
          <w:b w:val="0"/>
          <w:bCs w:val="0"/>
          <w:color w:val="auto"/>
          <w:szCs w:val="22"/>
        </w:rPr>
      </w:pPr>
      <w:hyperlink w:anchor="_Toc79566677" w:history="1">
        <w:r w:rsidR="006112D7" w:rsidRPr="006112D7">
          <w:rPr>
            <w:rStyle w:val="aa"/>
            <w:b w:val="0"/>
          </w:rPr>
          <w:t>十六、</w:t>
        </w:r>
        <w:r w:rsidR="006112D7" w:rsidRPr="006112D7">
          <w:rPr>
            <w:rFonts w:cstheme="minorBidi"/>
            <w:b w:val="0"/>
            <w:bCs w:val="0"/>
            <w:color w:val="auto"/>
            <w:szCs w:val="22"/>
          </w:rPr>
          <w:tab/>
        </w:r>
        <w:r w:rsidR="006112D7" w:rsidRPr="006112D7">
          <w:rPr>
            <w:rStyle w:val="aa"/>
            <w:b w:val="0"/>
          </w:rPr>
          <w:t>托管协议的变更、终止与基金财产的清算</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_Toc79566677 \h </w:instrText>
        </w:r>
        <w:r w:rsidR="006112D7" w:rsidRPr="006112D7">
          <w:rPr>
            <w:b w:val="0"/>
            <w:webHidden/>
          </w:rPr>
        </w:r>
        <w:r w:rsidR="006112D7" w:rsidRPr="006112D7">
          <w:rPr>
            <w:b w:val="0"/>
            <w:webHidden/>
          </w:rPr>
          <w:fldChar w:fldCharType="separate"/>
        </w:r>
        <w:r w:rsidR="00EC6EDC">
          <w:rPr>
            <w:b w:val="0"/>
            <w:webHidden/>
          </w:rPr>
          <w:t>40</w:t>
        </w:r>
        <w:r w:rsidR="006112D7" w:rsidRPr="006112D7">
          <w:rPr>
            <w:b w:val="0"/>
            <w:webHidden/>
          </w:rPr>
          <w:fldChar w:fldCharType="end"/>
        </w:r>
      </w:hyperlink>
    </w:p>
    <w:p w14:paraId="3139E2B3" w14:textId="2C563AAA" w:rsidR="006112D7" w:rsidRPr="006112D7" w:rsidRDefault="001812BC">
      <w:pPr>
        <w:pStyle w:val="12"/>
        <w:rPr>
          <w:rFonts w:cstheme="minorBidi"/>
          <w:b w:val="0"/>
          <w:bCs w:val="0"/>
          <w:color w:val="auto"/>
          <w:szCs w:val="22"/>
        </w:rPr>
      </w:pPr>
      <w:hyperlink w:anchor="_Toc79566678" w:history="1">
        <w:r w:rsidR="006112D7" w:rsidRPr="006112D7">
          <w:rPr>
            <w:rStyle w:val="aa"/>
            <w:b w:val="0"/>
          </w:rPr>
          <w:t>十七、</w:t>
        </w:r>
        <w:r w:rsidR="006112D7" w:rsidRPr="006112D7">
          <w:rPr>
            <w:rFonts w:cstheme="minorBidi"/>
            <w:b w:val="0"/>
            <w:bCs w:val="0"/>
            <w:color w:val="auto"/>
            <w:szCs w:val="22"/>
          </w:rPr>
          <w:tab/>
        </w:r>
        <w:r w:rsidR="006112D7" w:rsidRPr="006112D7">
          <w:rPr>
            <w:rStyle w:val="aa"/>
            <w:b w:val="0"/>
          </w:rPr>
          <w:t>违约责任</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_Toc79566678 \h </w:instrText>
        </w:r>
        <w:r w:rsidR="006112D7" w:rsidRPr="006112D7">
          <w:rPr>
            <w:b w:val="0"/>
            <w:webHidden/>
          </w:rPr>
        </w:r>
        <w:r w:rsidR="006112D7" w:rsidRPr="006112D7">
          <w:rPr>
            <w:b w:val="0"/>
            <w:webHidden/>
          </w:rPr>
          <w:fldChar w:fldCharType="separate"/>
        </w:r>
        <w:r w:rsidR="00EC6EDC">
          <w:rPr>
            <w:b w:val="0"/>
            <w:webHidden/>
          </w:rPr>
          <w:t>44</w:t>
        </w:r>
        <w:r w:rsidR="006112D7" w:rsidRPr="006112D7">
          <w:rPr>
            <w:b w:val="0"/>
            <w:webHidden/>
          </w:rPr>
          <w:fldChar w:fldCharType="end"/>
        </w:r>
      </w:hyperlink>
    </w:p>
    <w:p w14:paraId="14BAB868" w14:textId="53DD61C5" w:rsidR="006112D7" w:rsidRPr="006112D7" w:rsidRDefault="001812BC">
      <w:pPr>
        <w:pStyle w:val="12"/>
        <w:rPr>
          <w:rFonts w:cstheme="minorBidi"/>
          <w:b w:val="0"/>
          <w:bCs w:val="0"/>
          <w:color w:val="auto"/>
          <w:szCs w:val="22"/>
        </w:rPr>
      </w:pPr>
      <w:hyperlink w:anchor="_Toc79566679" w:history="1">
        <w:r w:rsidR="006112D7" w:rsidRPr="006112D7">
          <w:rPr>
            <w:rStyle w:val="aa"/>
            <w:b w:val="0"/>
          </w:rPr>
          <w:t>十八、</w:t>
        </w:r>
        <w:r w:rsidR="006112D7" w:rsidRPr="006112D7">
          <w:rPr>
            <w:rFonts w:cstheme="minorBidi"/>
            <w:b w:val="0"/>
            <w:bCs w:val="0"/>
            <w:color w:val="auto"/>
            <w:szCs w:val="22"/>
          </w:rPr>
          <w:tab/>
        </w:r>
        <w:r w:rsidR="006112D7" w:rsidRPr="006112D7">
          <w:rPr>
            <w:rStyle w:val="aa"/>
            <w:b w:val="0"/>
          </w:rPr>
          <w:t>争议解决方式</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_Toc79566679 \h </w:instrText>
        </w:r>
        <w:r w:rsidR="006112D7" w:rsidRPr="006112D7">
          <w:rPr>
            <w:b w:val="0"/>
            <w:webHidden/>
          </w:rPr>
        </w:r>
        <w:r w:rsidR="006112D7" w:rsidRPr="006112D7">
          <w:rPr>
            <w:b w:val="0"/>
            <w:webHidden/>
          </w:rPr>
          <w:fldChar w:fldCharType="separate"/>
        </w:r>
        <w:r w:rsidR="00EC6EDC">
          <w:rPr>
            <w:b w:val="0"/>
            <w:webHidden/>
          </w:rPr>
          <w:t>45</w:t>
        </w:r>
        <w:r w:rsidR="006112D7" w:rsidRPr="006112D7">
          <w:rPr>
            <w:b w:val="0"/>
            <w:webHidden/>
          </w:rPr>
          <w:fldChar w:fldCharType="end"/>
        </w:r>
      </w:hyperlink>
    </w:p>
    <w:p w14:paraId="5A413D47" w14:textId="196A87D1" w:rsidR="006112D7" w:rsidRPr="006112D7" w:rsidRDefault="001812BC">
      <w:pPr>
        <w:pStyle w:val="12"/>
        <w:rPr>
          <w:rFonts w:cstheme="minorBidi"/>
          <w:b w:val="0"/>
          <w:bCs w:val="0"/>
          <w:color w:val="auto"/>
          <w:szCs w:val="22"/>
        </w:rPr>
      </w:pPr>
      <w:hyperlink w:anchor="_Toc79566680" w:history="1">
        <w:r w:rsidR="006112D7" w:rsidRPr="006112D7">
          <w:rPr>
            <w:rStyle w:val="aa"/>
            <w:b w:val="0"/>
          </w:rPr>
          <w:t>十九、</w:t>
        </w:r>
        <w:r w:rsidR="006112D7" w:rsidRPr="006112D7">
          <w:rPr>
            <w:rFonts w:cstheme="minorBidi"/>
            <w:b w:val="0"/>
            <w:bCs w:val="0"/>
            <w:color w:val="auto"/>
            <w:szCs w:val="22"/>
          </w:rPr>
          <w:tab/>
        </w:r>
        <w:r w:rsidR="006112D7" w:rsidRPr="006112D7">
          <w:rPr>
            <w:rStyle w:val="aa"/>
            <w:b w:val="0"/>
          </w:rPr>
          <w:t>托管协议的效力</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_Toc79566680 \h </w:instrText>
        </w:r>
        <w:r w:rsidR="006112D7" w:rsidRPr="006112D7">
          <w:rPr>
            <w:b w:val="0"/>
            <w:webHidden/>
          </w:rPr>
        </w:r>
        <w:r w:rsidR="006112D7" w:rsidRPr="006112D7">
          <w:rPr>
            <w:b w:val="0"/>
            <w:webHidden/>
          </w:rPr>
          <w:fldChar w:fldCharType="separate"/>
        </w:r>
        <w:r w:rsidR="00EC6EDC">
          <w:rPr>
            <w:b w:val="0"/>
            <w:webHidden/>
          </w:rPr>
          <w:t>46</w:t>
        </w:r>
        <w:r w:rsidR="006112D7" w:rsidRPr="006112D7">
          <w:rPr>
            <w:b w:val="0"/>
            <w:webHidden/>
          </w:rPr>
          <w:fldChar w:fldCharType="end"/>
        </w:r>
      </w:hyperlink>
    </w:p>
    <w:p w14:paraId="13D8C249" w14:textId="5F146F6E" w:rsidR="006112D7" w:rsidRPr="006112D7" w:rsidRDefault="001812BC">
      <w:pPr>
        <w:pStyle w:val="12"/>
        <w:rPr>
          <w:rFonts w:cstheme="minorBidi"/>
          <w:b w:val="0"/>
          <w:bCs w:val="0"/>
          <w:color w:val="auto"/>
          <w:szCs w:val="22"/>
        </w:rPr>
      </w:pPr>
      <w:hyperlink w:anchor="_Toc79566681" w:history="1">
        <w:r w:rsidR="006112D7" w:rsidRPr="006112D7">
          <w:rPr>
            <w:rStyle w:val="aa"/>
            <w:b w:val="0"/>
          </w:rPr>
          <w:t>二十、</w:t>
        </w:r>
        <w:r w:rsidR="006112D7" w:rsidRPr="006112D7">
          <w:rPr>
            <w:rFonts w:cstheme="minorBidi"/>
            <w:b w:val="0"/>
            <w:bCs w:val="0"/>
            <w:color w:val="auto"/>
            <w:szCs w:val="22"/>
          </w:rPr>
          <w:tab/>
        </w:r>
        <w:r w:rsidR="006112D7" w:rsidRPr="006112D7">
          <w:rPr>
            <w:rStyle w:val="aa"/>
            <w:b w:val="0"/>
          </w:rPr>
          <w:t>其他事项</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_Toc79566681 \h </w:instrText>
        </w:r>
        <w:r w:rsidR="006112D7" w:rsidRPr="006112D7">
          <w:rPr>
            <w:b w:val="0"/>
            <w:webHidden/>
          </w:rPr>
        </w:r>
        <w:r w:rsidR="006112D7" w:rsidRPr="006112D7">
          <w:rPr>
            <w:b w:val="0"/>
            <w:webHidden/>
          </w:rPr>
          <w:fldChar w:fldCharType="separate"/>
        </w:r>
        <w:r w:rsidR="00EC6EDC">
          <w:rPr>
            <w:b w:val="0"/>
            <w:webHidden/>
          </w:rPr>
          <w:t>47</w:t>
        </w:r>
        <w:r w:rsidR="006112D7" w:rsidRPr="006112D7">
          <w:rPr>
            <w:b w:val="0"/>
            <w:webHidden/>
          </w:rPr>
          <w:fldChar w:fldCharType="end"/>
        </w:r>
      </w:hyperlink>
    </w:p>
    <w:p w14:paraId="7DA216CC" w14:textId="3CF8EB3D" w:rsidR="006112D7" w:rsidRPr="006112D7" w:rsidRDefault="001812BC">
      <w:pPr>
        <w:pStyle w:val="12"/>
        <w:rPr>
          <w:rFonts w:cstheme="minorBidi"/>
          <w:b w:val="0"/>
          <w:bCs w:val="0"/>
          <w:color w:val="auto"/>
          <w:szCs w:val="22"/>
        </w:rPr>
      </w:pPr>
      <w:hyperlink w:anchor="_Toc79566682" w:history="1">
        <w:r w:rsidR="006112D7" w:rsidRPr="006112D7">
          <w:rPr>
            <w:rStyle w:val="aa"/>
            <w:b w:val="0"/>
          </w:rPr>
          <w:t>二十一、</w:t>
        </w:r>
        <w:r w:rsidR="006112D7" w:rsidRPr="006112D7">
          <w:rPr>
            <w:rFonts w:cstheme="minorBidi"/>
            <w:b w:val="0"/>
            <w:bCs w:val="0"/>
            <w:color w:val="auto"/>
            <w:szCs w:val="22"/>
          </w:rPr>
          <w:tab/>
        </w:r>
        <w:r w:rsidR="006112D7" w:rsidRPr="006112D7">
          <w:rPr>
            <w:rStyle w:val="aa"/>
            <w:b w:val="0"/>
          </w:rPr>
          <w:t>托管协议的签订</w:t>
        </w:r>
        <w:r w:rsidR="006112D7" w:rsidRPr="006112D7">
          <w:rPr>
            <w:b w:val="0"/>
            <w:webHidden/>
          </w:rPr>
          <w:tab/>
        </w:r>
        <w:r w:rsidR="006112D7" w:rsidRPr="006112D7">
          <w:rPr>
            <w:b w:val="0"/>
            <w:webHidden/>
          </w:rPr>
          <w:fldChar w:fldCharType="begin"/>
        </w:r>
        <w:r w:rsidR="006112D7" w:rsidRPr="006112D7">
          <w:rPr>
            <w:b w:val="0"/>
            <w:webHidden/>
          </w:rPr>
          <w:instrText xml:space="preserve"> PAGEREF _Toc79566682 \h </w:instrText>
        </w:r>
        <w:r w:rsidR="006112D7" w:rsidRPr="006112D7">
          <w:rPr>
            <w:b w:val="0"/>
            <w:webHidden/>
          </w:rPr>
        </w:r>
        <w:r w:rsidR="006112D7" w:rsidRPr="006112D7">
          <w:rPr>
            <w:b w:val="0"/>
            <w:webHidden/>
          </w:rPr>
          <w:fldChar w:fldCharType="separate"/>
        </w:r>
        <w:r w:rsidR="00EC6EDC">
          <w:rPr>
            <w:b w:val="0"/>
            <w:webHidden/>
          </w:rPr>
          <w:t>48</w:t>
        </w:r>
        <w:r w:rsidR="006112D7" w:rsidRPr="006112D7">
          <w:rPr>
            <w:b w:val="0"/>
            <w:webHidden/>
          </w:rPr>
          <w:fldChar w:fldCharType="end"/>
        </w:r>
      </w:hyperlink>
    </w:p>
    <w:p w14:paraId="6643BF58" w14:textId="3124D3AB" w:rsidR="009F192B" w:rsidRPr="00184484" w:rsidRDefault="00A1245D" w:rsidP="006112D7">
      <w:pPr>
        <w:pStyle w:val="23"/>
        <w:rPr>
          <w:color w:val="000000"/>
          <w:sz w:val="24"/>
        </w:rPr>
      </w:pPr>
      <w:r w:rsidRPr="006112D7">
        <w:rPr>
          <w:rFonts w:ascii="宋体" w:hAnsi="宋体"/>
        </w:rPr>
        <w:fldChar w:fldCharType="end"/>
      </w:r>
      <w:r>
        <w:rPr>
          <w:color w:val="000000"/>
          <w:sz w:val="24"/>
        </w:rPr>
        <w:br w:type="page"/>
      </w:r>
    </w:p>
    <w:p w14:paraId="21F169F3" w14:textId="77777777" w:rsidR="009F192B" w:rsidRPr="00184484" w:rsidRDefault="009F192B" w:rsidP="00922041">
      <w:pPr>
        <w:adjustRightInd w:val="0"/>
        <w:snapToGrid w:val="0"/>
        <w:spacing w:line="360" w:lineRule="auto"/>
        <w:ind w:firstLine="480"/>
        <w:rPr>
          <w:rFonts w:ascii="宋体" w:hAnsi="宋体" w:cs="Arial"/>
          <w:color w:val="000000"/>
          <w:szCs w:val="21"/>
        </w:rPr>
      </w:pPr>
      <w:r w:rsidRPr="00184484">
        <w:rPr>
          <w:rFonts w:ascii="宋体" w:hAnsi="宋体" w:cs="Arial" w:hint="eastAsia"/>
          <w:color w:val="000000"/>
          <w:szCs w:val="21"/>
        </w:rPr>
        <w:lastRenderedPageBreak/>
        <w:t>鉴于</w:t>
      </w:r>
      <w:r w:rsidR="001E6FC7">
        <w:rPr>
          <w:rFonts w:ascii="宋体" w:hAnsi="宋体" w:cs="Arial" w:hint="eastAsia"/>
          <w:color w:val="000000"/>
          <w:szCs w:val="21"/>
        </w:rPr>
        <w:t>南方基金管理股份有限公司</w:t>
      </w:r>
      <w:r w:rsidRPr="00184484">
        <w:rPr>
          <w:rFonts w:ascii="宋体" w:hAnsi="宋体" w:cs="Arial" w:hint="eastAsia"/>
          <w:color w:val="000000"/>
          <w:szCs w:val="21"/>
        </w:rPr>
        <w:t>系一家依照中国法律合法成立并有效存续的</w:t>
      </w:r>
      <w:r w:rsidR="001E6FC7">
        <w:rPr>
          <w:rFonts w:ascii="宋体" w:hAnsi="宋体" w:cs="Arial" w:hint="eastAsia"/>
          <w:color w:val="000000"/>
          <w:szCs w:val="21"/>
        </w:rPr>
        <w:t>股份有限</w:t>
      </w:r>
      <w:r w:rsidR="001E6FC7" w:rsidRPr="00184484">
        <w:rPr>
          <w:rFonts w:ascii="宋体" w:hAnsi="宋体" w:cs="Arial" w:hint="eastAsia"/>
          <w:color w:val="000000"/>
          <w:szCs w:val="21"/>
        </w:rPr>
        <w:t>公司</w:t>
      </w:r>
      <w:r w:rsidRPr="00184484">
        <w:rPr>
          <w:rFonts w:ascii="宋体" w:hAnsi="宋体" w:cs="Arial" w:hint="eastAsia"/>
          <w:color w:val="000000"/>
          <w:szCs w:val="21"/>
        </w:rPr>
        <w:t>，按照相关法律法规的规定具备担任基金管理人的资格和能力；</w:t>
      </w:r>
    </w:p>
    <w:p w14:paraId="457A58DB" w14:textId="77777777" w:rsidR="009F192B" w:rsidRPr="00184484" w:rsidRDefault="009F192B" w:rsidP="00922041">
      <w:pPr>
        <w:adjustRightInd w:val="0"/>
        <w:snapToGrid w:val="0"/>
        <w:spacing w:line="360" w:lineRule="auto"/>
        <w:ind w:firstLine="480"/>
        <w:rPr>
          <w:rFonts w:ascii="宋体" w:hAnsi="宋体" w:cs="Arial"/>
          <w:color w:val="000000"/>
          <w:szCs w:val="21"/>
        </w:rPr>
      </w:pPr>
      <w:r w:rsidRPr="00184484">
        <w:rPr>
          <w:rFonts w:ascii="宋体" w:hAnsi="宋体" w:cs="Arial" w:hint="eastAsia"/>
          <w:color w:val="000000"/>
          <w:szCs w:val="21"/>
        </w:rPr>
        <w:t>鉴于中国建设银行股份有限公司系一家依照中国法律合法成立并有效存续的银行，按照相关法律法规的规定具备担任基金托管人的资格和能力；</w:t>
      </w:r>
    </w:p>
    <w:p w14:paraId="01AFB1A3" w14:textId="77777777" w:rsidR="009F192B" w:rsidRPr="00184484" w:rsidRDefault="009F192B" w:rsidP="00922041">
      <w:pPr>
        <w:adjustRightInd w:val="0"/>
        <w:snapToGrid w:val="0"/>
        <w:spacing w:line="360" w:lineRule="auto"/>
        <w:ind w:firstLine="480"/>
        <w:rPr>
          <w:rFonts w:ascii="宋体" w:hAnsi="宋体" w:cs="Arial"/>
          <w:color w:val="000000"/>
          <w:szCs w:val="21"/>
        </w:rPr>
      </w:pPr>
      <w:r w:rsidRPr="00184484">
        <w:rPr>
          <w:rFonts w:ascii="宋体" w:hAnsi="宋体" w:cs="Arial" w:hint="eastAsia"/>
          <w:color w:val="000000"/>
          <w:szCs w:val="21"/>
        </w:rPr>
        <w:t>鉴于</w:t>
      </w:r>
      <w:r w:rsidR="001E6FC7">
        <w:rPr>
          <w:rFonts w:ascii="宋体" w:hAnsi="宋体" w:cs="Arial" w:hint="eastAsia"/>
          <w:color w:val="000000"/>
          <w:szCs w:val="21"/>
        </w:rPr>
        <w:t>南方基金管理股份有限公司</w:t>
      </w:r>
      <w:r w:rsidRPr="00184484">
        <w:rPr>
          <w:rFonts w:ascii="宋体" w:hAnsi="宋体" w:cs="Arial" w:hint="eastAsia"/>
          <w:color w:val="000000"/>
          <w:szCs w:val="21"/>
        </w:rPr>
        <w:t>拟担任</w:t>
      </w:r>
      <w:r w:rsidR="00074CCF">
        <w:rPr>
          <w:rFonts w:ascii="宋体" w:hAnsi="宋体" w:cs="Arial" w:hint="eastAsia"/>
          <w:color w:val="000000"/>
          <w:szCs w:val="21"/>
        </w:rPr>
        <w:t>南方收益宝货币市场基金</w:t>
      </w:r>
      <w:r w:rsidRPr="00184484">
        <w:rPr>
          <w:rFonts w:ascii="宋体" w:hAnsi="宋体" w:cs="Arial" w:hint="eastAsia"/>
          <w:color w:val="000000"/>
          <w:szCs w:val="21"/>
        </w:rPr>
        <w:t>的基金管理人，中国建设银行股份有限公司拟担任</w:t>
      </w:r>
      <w:r w:rsidR="00074CCF">
        <w:rPr>
          <w:rFonts w:ascii="宋体" w:hAnsi="宋体" w:cs="Arial" w:hint="eastAsia"/>
          <w:color w:val="000000"/>
          <w:szCs w:val="21"/>
        </w:rPr>
        <w:t>南方收益宝货币市场基金</w:t>
      </w:r>
      <w:r w:rsidRPr="00184484">
        <w:rPr>
          <w:rFonts w:ascii="宋体" w:hAnsi="宋体" w:cs="Arial" w:hint="eastAsia"/>
          <w:color w:val="000000"/>
          <w:szCs w:val="21"/>
        </w:rPr>
        <w:t>的基金托管人；</w:t>
      </w:r>
    </w:p>
    <w:p w14:paraId="4C3E7927" w14:textId="77777777" w:rsidR="009F192B" w:rsidRPr="00184484" w:rsidRDefault="009F192B" w:rsidP="00922041">
      <w:pPr>
        <w:adjustRightInd w:val="0"/>
        <w:snapToGrid w:val="0"/>
        <w:spacing w:line="360" w:lineRule="auto"/>
        <w:ind w:firstLine="480"/>
        <w:rPr>
          <w:rFonts w:ascii="宋体" w:hAnsi="宋体" w:cs="Arial"/>
          <w:color w:val="000000"/>
          <w:szCs w:val="21"/>
        </w:rPr>
      </w:pPr>
      <w:r w:rsidRPr="00184484">
        <w:rPr>
          <w:rFonts w:ascii="宋体" w:hAnsi="宋体" w:cs="Arial" w:hint="eastAsia"/>
          <w:color w:val="000000"/>
          <w:szCs w:val="21"/>
        </w:rPr>
        <w:t>为明确</w:t>
      </w:r>
      <w:r w:rsidR="00074CCF">
        <w:rPr>
          <w:rFonts w:ascii="宋体" w:hAnsi="宋体" w:cs="Arial" w:hint="eastAsia"/>
          <w:color w:val="000000"/>
          <w:szCs w:val="21"/>
        </w:rPr>
        <w:t>南方收益宝货币市场基金</w:t>
      </w:r>
      <w:r w:rsidRPr="00184484">
        <w:rPr>
          <w:rFonts w:ascii="宋体" w:hAnsi="宋体" w:cs="Arial" w:hint="eastAsia"/>
          <w:color w:val="000000"/>
          <w:szCs w:val="21"/>
        </w:rPr>
        <w:t>的基金管理人和基金托管人之间的权利义务关系，特制订本托管协议；</w:t>
      </w:r>
    </w:p>
    <w:p w14:paraId="1B76FA11" w14:textId="79527635" w:rsidR="009F192B" w:rsidRPr="00184484" w:rsidRDefault="009F192B" w:rsidP="00A4271C">
      <w:pPr>
        <w:adjustRightInd w:val="0"/>
        <w:snapToGrid w:val="0"/>
        <w:spacing w:line="360" w:lineRule="auto"/>
        <w:ind w:firstLine="480"/>
        <w:rPr>
          <w:color w:val="000000"/>
          <w:sz w:val="24"/>
          <w:lang w:val="en-GB"/>
        </w:rPr>
      </w:pPr>
      <w:r w:rsidRPr="00184484">
        <w:rPr>
          <w:rFonts w:ascii="宋体" w:hAnsi="宋体" w:cs="Arial" w:hint="eastAsia"/>
          <w:color w:val="000000"/>
          <w:szCs w:val="21"/>
        </w:rPr>
        <w:t>除非另有约定，《</w:t>
      </w:r>
      <w:r w:rsidR="00074CCF">
        <w:rPr>
          <w:rFonts w:ascii="宋体" w:hAnsi="宋体" w:cs="Arial" w:hint="eastAsia"/>
          <w:color w:val="000000"/>
          <w:szCs w:val="21"/>
        </w:rPr>
        <w:t>南方收益宝货币市场基金</w:t>
      </w:r>
      <w:r w:rsidRPr="00184484">
        <w:rPr>
          <w:rFonts w:ascii="宋体" w:hAnsi="宋体" w:cs="Arial" w:hint="eastAsia"/>
          <w:color w:val="000000"/>
          <w:szCs w:val="21"/>
        </w:rPr>
        <w:t>基金合同》</w:t>
      </w:r>
      <w:r w:rsidR="00A602E0">
        <w:rPr>
          <w:rFonts w:ascii="宋体" w:hAnsi="宋体" w:cs="Arial" w:hint="eastAsia"/>
          <w:color w:val="000000"/>
          <w:szCs w:val="21"/>
        </w:rPr>
        <w:t>（</w:t>
      </w:r>
      <w:r w:rsidRPr="00184484">
        <w:rPr>
          <w:rFonts w:ascii="宋体" w:hAnsi="宋体" w:cs="Arial" w:hint="eastAsia"/>
          <w:color w:val="000000"/>
          <w:szCs w:val="21"/>
        </w:rPr>
        <w:t>以下简称“基金合同”</w:t>
      </w:r>
      <w:r w:rsidR="00A602E0">
        <w:rPr>
          <w:rFonts w:ascii="宋体" w:hAnsi="宋体" w:cs="Arial" w:hint="eastAsia"/>
          <w:color w:val="000000"/>
          <w:szCs w:val="21"/>
        </w:rPr>
        <w:t>）</w:t>
      </w:r>
      <w:r w:rsidRPr="00184484">
        <w:rPr>
          <w:rFonts w:ascii="宋体" w:hAnsi="宋体" w:cs="Arial" w:hint="eastAsia"/>
          <w:color w:val="000000"/>
          <w:szCs w:val="21"/>
        </w:rPr>
        <w:t>中定义的术语在用于本托管协议时应具有相同的含义；若有抵触应以基金合同为准，并依其条款解释。</w:t>
      </w:r>
    </w:p>
    <w:p w14:paraId="251A5F99" w14:textId="77777777" w:rsidR="00FE5BE7" w:rsidRDefault="00FE5BE7">
      <w:pPr>
        <w:widowControl/>
        <w:jc w:val="left"/>
        <w:rPr>
          <w:rFonts w:ascii="Cambria" w:hAnsi="Cambria"/>
          <w:b/>
          <w:sz w:val="32"/>
          <w:szCs w:val="32"/>
        </w:rPr>
      </w:pPr>
      <w:bookmarkStart w:id="18" w:name="_Toc124325885"/>
      <w:bookmarkStart w:id="19" w:name="_Toc330468272"/>
      <w:r>
        <w:rPr>
          <w:rFonts w:ascii="Cambria" w:hAnsi="Cambria"/>
          <w:bCs/>
        </w:rPr>
        <w:br w:type="page"/>
      </w:r>
    </w:p>
    <w:p w14:paraId="3E6425BC" w14:textId="6F90E7D2"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20" w:name="_Toc79566662"/>
      <w:r w:rsidRPr="00FE5BE7">
        <w:rPr>
          <w:rFonts w:ascii="黑体" w:eastAsia="黑体" w:hAnsi="黑体" w:hint="eastAsia"/>
          <w:bCs w:val="0"/>
          <w:lang w:val="en-US" w:eastAsia="zh-CN"/>
        </w:rPr>
        <w:lastRenderedPageBreak/>
        <w:t>基金托管协议当事人</w:t>
      </w:r>
      <w:bookmarkEnd w:id="18"/>
      <w:bookmarkEnd w:id="19"/>
      <w:bookmarkEnd w:id="20"/>
    </w:p>
    <w:p w14:paraId="24A104CD" w14:textId="77777777" w:rsidR="00E2131B" w:rsidRDefault="00E2131B" w:rsidP="00BB6B11">
      <w:pPr>
        <w:spacing w:line="360" w:lineRule="auto"/>
        <w:ind w:firstLineChars="200" w:firstLine="420"/>
        <w:rPr>
          <w:rFonts w:ascii="宋体" w:hAnsi="宋体"/>
          <w:szCs w:val="21"/>
        </w:rPr>
      </w:pPr>
    </w:p>
    <w:p w14:paraId="230862AF" w14:textId="640811D5"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（一）基金管理人</w:t>
      </w:r>
    </w:p>
    <w:p w14:paraId="13BE8EB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名称：</w:t>
      </w:r>
      <w:r w:rsidR="001E6FC7" w:rsidRPr="00BB6B11">
        <w:rPr>
          <w:rFonts w:ascii="宋体" w:hAnsi="宋体" w:hint="eastAsia"/>
          <w:szCs w:val="21"/>
        </w:rPr>
        <w:t>南方基金管理股份有限公司</w:t>
      </w:r>
    </w:p>
    <w:p w14:paraId="10750235"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住所及办公地址：</w:t>
      </w:r>
      <w:r w:rsidR="00930C2A">
        <w:rPr>
          <w:rFonts w:ascii="宋体" w:hAnsi="宋体" w:hint="eastAsia"/>
          <w:szCs w:val="21"/>
        </w:rPr>
        <w:t>深圳市福田区莲花街道益田路5999号基金大厦32-42楼</w:t>
      </w:r>
    </w:p>
    <w:p w14:paraId="73E25FE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邮政编码：</w:t>
      </w:r>
      <w:r w:rsidRPr="00BB6B11">
        <w:rPr>
          <w:rFonts w:ascii="宋体" w:hAnsi="宋体"/>
          <w:szCs w:val="21"/>
        </w:rPr>
        <w:t>518048</w:t>
      </w:r>
    </w:p>
    <w:p w14:paraId="4E86FB89" w14:textId="26DC73F5"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法定代表人：</w:t>
      </w:r>
      <w:r w:rsidR="00A04DA2" w:rsidRPr="00BB6B11">
        <w:rPr>
          <w:rFonts w:ascii="宋体" w:hAnsi="宋体" w:hint="eastAsia"/>
          <w:szCs w:val="21"/>
        </w:rPr>
        <w:t>杨小松（代为履行法定代表人职责）</w:t>
      </w:r>
    </w:p>
    <w:p w14:paraId="2B6C9B1A"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成立日期：</w:t>
      </w:r>
      <w:smartTag w:uri="urn:schemas-microsoft-com:office:smarttags" w:element="chsdate">
        <w:smartTagPr>
          <w:attr w:name="Year" w:val="1998"/>
          <w:attr w:name="Month" w:val="3"/>
          <w:attr w:name="Day" w:val="6"/>
          <w:attr w:name="IsLunarDate" w:val="False"/>
          <w:attr w:name="IsROCDate" w:val="False"/>
        </w:smartTagPr>
        <w:r w:rsidRPr="00BB6B11">
          <w:rPr>
            <w:rFonts w:ascii="宋体" w:hAnsi="宋体"/>
            <w:szCs w:val="21"/>
          </w:rPr>
          <w:t>1998年3月6日</w:t>
        </w:r>
      </w:smartTag>
    </w:p>
    <w:p w14:paraId="0086F03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批准设立机关及批准设立文号：中国证监会证监基字</w:t>
      </w:r>
      <w:r w:rsidRPr="00BB6B11">
        <w:rPr>
          <w:rFonts w:ascii="宋体" w:hAnsi="宋体"/>
          <w:szCs w:val="21"/>
        </w:rPr>
        <w:t>[1998]4号</w:t>
      </w:r>
    </w:p>
    <w:p w14:paraId="53BB2C0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组织形式：</w:t>
      </w:r>
      <w:r w:rsidR="00930C2A">
        <w:rPr>
          <w:rFonts w:ascii="宋体" w:hAnsi="宋体" w:hint="eastAsia"/>
          <w:szCs w:val="21"/>
        </w:rPr>
        <w:t>股份有限</w:t>
      </w:r>
      <w:r w:rsidR="00930C2A" w:rsidRPr="00B934BB">
        <w:rPr>
          <w:rFonts w:ascii="宋体" w:hAnsi="宋体" w:hint="eastAsia"/>
          <w:szCs w:val="21"/>
        </w:rPr>
        <w:t>公司</w:t>
      </w:r>
    </w:p>
    <w:p w14:paraId="4E95CB0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注册资本：</w:t>
      </w:r>
      <w:r w:rsidR="00E16457" w:rsidRPr="00BB6B11">
        <w:rPr>
          <w:rFonts w:ascii="宋体" w:hAnsi="宋体" w:hint="eastAsia"/>
          <w:szCs w:val="21"/>
        </w:rPr>
        <w:t>人民币3.6172亿元</w:t>
      </w:r>
    </w:p>
    <w:p w14:paraId="639AF52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存续期间：持续经营</w:t>
      </w:r>
    </w:p>
    <w:p w14:paraId="4ABCC88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经营范围：基金募集；基金销售；资产管理以及中国证监会许可的其他业务</w:t>
      </w:r>
    </w:p>
    <w:p w14:paraId="47664660" w14:textId="77777777" w:rsidR="009F192B" w:rsidRPr="00BB6B11" w:rsidRDefault="009F192B" w:rsidP="00BB6B11">
      <w:pPr>
        <w:spacing w:line="360" w:lineRule="auto"/>
        <w:ind w:firstLineChars="200" w:firstLine="420"/>
        <w:rPr>
          <w:rFonts w:ascii="宋体" w:hAnsi="宋体"/>
          <w:szCs w:val="21"/>
        </w:rPr>
      </w:pPr>
    </w:p>
    <w:p w14:paraId="39A6AE7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（二）基金托管人</w:t>
      </w:r>
    </w:p>
    <w:p w14:paraId="4A7FB9B0" w14:textId="05B6FDD0"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名称：中国建设银行股份有限公司</w:t>
      </w:r>
      <w:r w:rsidR="00A602E0">
        <w:rPr>
          <w:rFonts w:ascii="宋体" w:hAnsi="宋体" w:hint="eastAsia"/>
          <w:szCs w:val="21"/>
        </w:rPr>
        <w:t>（</w:t>
      </w:r>
      <w:r w:rsidRPr="00BB6B11">
        <w:rPr>
          <w:rFonts w:ascii="宋体" w:hAnsi="宋体" w:hint="eastAsia"/>
          <w:szCs w:val="21"/>
        </w:rPr>
        <w:t>简称：中国建设银行</w:t>
      </w:r>
      <w:r w:rsidR="00A602E0">
        <w:rPr>
          <w:rFonts w:ascii="宋体" w:hAnsi="宋体" w:hint="eastAsia"/>
          <w:szCs w:val="21"/>
        </w:rPr>
        <w:t>）</w:t>
      </w:r>
    </w:p>
    <w:p w14:paraId="21036018"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住所：北京市西城区金融大街25号</w:t>
      </w:r>
    </w:p>
    <w:p w14:paraId="198A335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办公地址：北京市西城区闹市口大街1号院1号楼</w:t>
      </w:r>
    </w:p>
    <w:p w14:paraId="65DF5F8C"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邮政编码：100033</w:t>
      </w:r>
    </w:p>
    <w:p w14:paraId="456175BF"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法定代表人：</w:t>
      </w:r>
      <w:r w:rsidR="00D437DA" w:rsidRPr="00BB6B11">
        <w:rPr>
          <w:rFonts w:ascii="宋体" w:hAnsi="宋体" w:hint="eastAsia"/>
          <w:szCs w:val="21"/>
        </w:rPr>
        <w:t>田国立</w:t>
      </w:r>
    </w:p>
    <w:p w14:paraId="46EEEBD7"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BB6B11">
          <w:rPr>
            <w:rFonts w:ascii="宋体" w:hAnsi="宋体" w:hint="eastAsia"/>
            <w:szCs w:val="21"/>
          </w:rPr>
          <w:t>2004年09月17日</w:t>
        </w:r>
      </w:smartTag>
    </w:p>
    <w:p w14:paraId="56DA6D9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基金托管业务批准文号：中国证监会证监基字[1998]12号</w:t>
      </w:r>
    </w:p>
    <w:p w14:paraId="14AA6B6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组织形式：股份有限公司</w:t>
      </w:r>
    </w:p>
    <w:p w14:paraId="68E747C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注册资本：</w:t>
      </w:r>
      <w:r w:rsidR="005E01E2" w:rsidRPr="00BB6B11">
        <w:rPr>
          <w:rFonts w:ascii="宋体" w:hAnsi="宋体" w:hint="eastAsia"/>
          <w:szCs w:val="21"/>
        </w:rPr>
        <w:t>贰仟伍佰亿壹仟零玖拾柒万柒仟肆佰捌拾陆元整</w:t>
      </w:r>
    </w:p>
    <w:p w14:paraId="0BBA6735"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存续期间：持续经营</w:t>
      </w:r>
    </w:p>
    <w:p w14:paraId="091606A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w:t>
      </w:r>
      <w:r w:rsidRPr="00BB6B11">
        <w:rPr>
          <w:rFonts w:ascii="宋体" w:hAnsi="宋体" w:hint="eastAsia"/>
          <w:szCs w:val="21"/>
        </w:rPr>
        <w:lastRenderedPageBreak/>
        <w:t>业务。</w:t>
      </w:r>
    </w:p>
    <w:p w14:paraId="2D0A7A41" w14:textId="77777777" w:rsidR="009F192B" w:rsidRPr="00BB6B11" w:rsidRDefault="009F192B" w:rsidP="00BB6B11">
      <w:pPr>
        <w:spacing w:line="360" w:lineRule="auto"/>
        <w:ind w:firstLineChars="200" w:firstLine="420"/>
        <w:rPr>
          <w:rFonts w:ascii="宋体" w:hAnsi="宋体"/>
          <w:szCs w:val="21"/>
        </w:rPr>
        <w:sectPr w:rsidR="009F192B" w:rsidRPr="00BB6B11" w:rsidSect="008D72F6">
          <w:headerReference w:type="default" r:id="rId8"/>
          <w:footerReference w:type="even" r:id="rId9"/>
          <w:footerReference w:type="default" r:id="rId10"/>
          <w:pgSz w:w="11906" w:h="16838"/>
          <w:pgMar w:top="1440" w:right="1800" w:bottom="1440" w:left="1800" w:header="851" w:footer="992" w:gutter="0"/>
          <w:pgNumType w:start="0" w:chapStyle="1"/>
          <w:cols w:space="425"/>
          <w:titlePg/>
          <w:docGrid w:type="lines" w:linePitch="312"/>
        </w:sectPr>
      </w:pPr>
    </w:p>
    <w:p w14:paraId="6BF4B9B7"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21" w:name="_Toc124325886"/>
      <w:bookmarkStart w:id="22" w:name="_Toc330468273"/>
      <w:bookmarkStart w:id="23" w:name="_Toc79566663"/>
      <w:bookmarkEnd w:id="6"/>
      <w:bookmarkEnd w:id="7"/>
      <w:bookmarkEnd w:id="8"/>
      <w:bookmarkEnd w:id="9"/>
      <w:bookmarkEnd w:id="10"/>
      <w:bookmarkEnd w:id="11"/>
      <w:bookmarkEnd w:id="12"/>
      <w:bookmarkEnd w:id="13"/>
      <w:bookmarkEnd w:id="14"/>
      <w:bookmarkEnd w:id="15"/>
      <w:bookmarkEnd w:id="16"/>
      <w:r w:rsidRPr="00FE5BE7">
        <w:rPr>
          <w:rFonts w:ascii="黑体" w:eastAsia="黑体" w:hAnsi="黑体" w:hint="eastAsia"/>
          <w:bCs w:val="0"/>
          <w:lang w:val="en-US" w:eastAsia="zh-CN"/>
        </w:rPr>
        <w:lastRenderedPageBreak/>
        <w:t>基金托管协议的依据、目的和原则</w:t>
      </w:r>
      <w:bookmarkEnd w:id="21"/>
      <w:bookmarkEnd w:id="22"/>
      <w:bookmarkEnd w:id="23"/>
    </w:p>
    <w:p w14:paraId="2FFC625D" w14:textId="77777777" w:rsidR="00E2131B" w:rsidRDefault="00E2131B" w:rsidP="00BB6B11">
      <w:pPr>
        <w:spacing w:line="360" w:lineRule="auto"/>
        <w:ind w:firstLineChars="200" w:firstLine="420"/>
        <w:rPr>
          <w:rFonts w:ascii="宋体" w:hAnsi="宋体"/>
          <w:szCs w:val="21"/>
        </w:rPr>
      </w:pPr>
    </w:p>
    <w:p w14:paraId="6E1A3998" w14:textId="1BE80B0B"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（一）订立托管协议的依据</w:t>
      </w:r>
    </w:p>
    <w:p w14:paraId="7F206E8E" w14:textId="363F63C2"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本协议依据《中华人民共和国证券投资基金法》</w:t>
      </w:r>
      <w:r w:rsidR="00A602E0">
        <w:rPr>
          <w:rFonts w:ascii="宋体" w:hAnsi="宋体" w:hint="eastAsia"/>
          <w:szCs w:val="21"/>
        </w:rPr>
        <w:t>（</w:t>
      </w:r>
      <w:r w:rsidRPr="00BB6B11">
        <w:rPr>
          <w:rFonts w:ascii="宋体" w:hAnsi="宋体" w:hint="eastAsia"/>
          <w:szCs w:val="21"/>
        </w:rPr>
        <w:t>以下简称“《基金法》”</w:t>
      </w:r>
      <w:r w:rsidR="00A602E0">
        <w:rPr>
          <w:rFonts w:ascii="宋体" w:hAnsi="宋体" w:hint="eastAsia"/>
          <w:szCs w:val="21"/>
        </w:rPr>
        <w:t>）</w:t>
      </w:r>
      <w:r w:rsidR="00992A48" w:rsidRPr="0091009D">
        <w:rPr>
          <w:rFonts w:ascii="宋体" w:hAnsi="宋体" w:hint="eastAsia"/>
          <w:szCs w:val="21"/>
        </w:rPr>
        <w:t>、</w:t>
      </w:r>
      <w:r w:rsidR="00992A48" w:rsidRPr="00BB6B11">
        <w:rPr>
          <w:rFonts w:ascii="宋体" w:hAnsi="宋体" w:hint="eastAsia"/>
          <w:szCs w:val="21"/>
        </w:rPr>
        <w:t>《货币市场基金监督管理办法》、《关于实施＜货币市场基金监督管理办法＞有关问题的规定》</w:t>
      </w:r>
      <w:r w:rsidR="00D1011C" w:rsidRPr="00BB6B11">
        <w:rPr>
          <w:rFonts w:ascii="宋体" w:hAnsi="宋体" w:hint="eastAsia"/>
          <w:szCs w:val="21"/>
        </w:rPr>
        <w:t>、《公开募集开放式证券投资基金流动性风险管理规定》</w:t>
      </w:r>
      <w:r w:rsidRPr="00BB6B11">
        <w:rPr>
          <w:rFonts w:ascii="宋体" w:hAnsi="宋体" w:hint="eastAsia"/>
          <w:szCs w:val="21"/>
        </w:rPr>
        <w:t>等有关法律法规、基金合同及其他有关规定制订。</w:t>
      </w:r>
    </w:p>
    <w:p w14:paraId="1A3E44FC" w14:textId="77777777" w:rsidR="009F192B" w:rsidRPr="00BB6B11" w:rsidRDefault="009F192B" w:rsidP="00BB6B11">
      <w:pPr>
        <w:spacing w:line="360" w:lineRule="auto"/>
        <w:ind w:firstLineChars="200" w:firstLine="420"/>
        <w:rPr>
          <w:rFonts w:ascii="宋体" w:hAnsi="宋体"/>
          <w:szCs w:val="21"/>
        </w:rPr>
      </w:pPr>
    </w:p>
    <w:p w14:paraId="61E933B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（二）订立托管协议的目的</w:t>
      </w:r>
    </w:p>
    <w:p w14:paraId="4A71C7D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0A0CBDE8" w14:textId="77777777" w:rsidR="009F192B" w:rsidRPr="00BB6B11" w:rsidRDefault="009F192B" w:rsidP="00BB6B11">
      <w:pPr>
        <w:spacing w:line="360" w:lineRule="auto"/>
        <w:ind w:firstLineChars="200" w:firstLine="420"/>
        <w:rPr>
          <w:rFonts w:ascii="宋体" w:hAnsi="宋体"/>
          <w:szCs w:val="21"/>
        </w:rPr>
      </w:pPr>
    </w:p>
    <w:p w14:paraId="25DE1A3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（三）订立托管协议的原则</w:t>
      </w:r>
    </w:p>
    <w:p w14:paraId="503B82B5" w14:textId="4D3A5FF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基金管理人和基金托管人本着平等自愿、诚实信用、充分保护基金份额持有人合法权益的原则，经协商一致，签订本协议。</w:t>
      </w:r>
    </w:p>
    <w:p w14:paraId="16122DC0" w14:textId="77777777" w:rsidR="009F192B" w:rsidRPr="00BB6B11" w:rsidRDefault="00421038" w:rsidP="00BB6B11">
      <w:pPr>
        <w:spacing w:line="360" w:lineRule="auto"/>
        <w:ind w:firstLineChars="200" w:firstLine="420"/>
        <w:rPr>
          <w:rFonts w:ascii="宋体" w:hAnsi="宋体"/>
          <w:szCs w:val="21"/>
        </w:rPr>
      </w:pPr>
      <w:r w:rsidRPr="00BB6B11">
        <w:rPr>
          <w:rFonts w:ascii="宋体" w:hAnsi="宋体"/>
          <w:szCs w:val="21"/>
        </w:rPr>
        <w:br w:type="page"/>
      </w:r>
    </w:p>
    <w:p w14:paraId="5271E9FA"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24" w:name="_Toc124325887"/>
      <w:bookmarkStart w:id="25" w:name="_Toc330468274"/>
      <w:bookmarkStart w:id="26" w:name="_Toc79566664"/>
      <w:r w:rsidRPr="00FE5BE7">
        <w:rPr>
          <w:rFonts w:ascii="黑体" w:eastAsia="黑体" w:hAnsi="黑体" w:hint="eastAsia"/>
          <w:bCs w:val="0"/>
          <w:lang w:val="en-US" w:eastAsia="zh-CN"/>
        </w:rPr>
        <w:lastRenderedPageBreak/>
        <w:t>基金托管人对基金管理人的业务监督和核查</w:t>
      </w:r>
      <w:bookmarkEnd w:id="24"/>
      <w:bookmarkEnd w:id="25"/>
      <w:bookmarkEnd w:id="26"/>
    </w:p>
    <w:p w14:paraId="772A03BE" w14:textId="77777777" w:rsidR="009F192B" w:rsidRPr="00BB6B11" w:rsidRDefault="009F192B" w:rsidP="00BB6B11">
      <w:pPr>
        <w:spacing w:line="360" w:lineRule="auto"/>
        <w:ind w:firstLineChars="200" w:firstLine="420"/>
        <w:rPr>
          <w:rFonts w:ascii="宋体" w:hAnsi="宋体"/>
          <w:szCs w:val="21"/>
        </w:rPr>
      </w:pPr>
    </w:p>
    <w:p w14:paraId="21DE8DC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71F0F728" w14:textId="2AF9D2AB"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本基金投资于法律法规允许的金融工具包括</w:t>
      </w:r>
      <w:r w:rsidR="00992A48" w:rsidRPr="00BB6B11">
        <w:rPr>
          <w:rFonts w:ascii="宋体" w:hAnsi="宋体" w:hint="eastAsia"/>
          <w:szCs w:val="21"/>
        </w:rPr>
        <w:t>现金、期限在一年以内</w:t>
      </w:r>
      <w:r w:rsidR="00A602E0">
        <w:rPr>
          <w:rFonts w:ascii="宋体" w:hAnsi="宋体"/>
          <w:szCs w:val="21"/>
        </w:rPr>
        <w:t>（</w:t>
      </w:r>
      <w:r w:rsidR="00992A48" w:rsidRPr="00BB6B11">
        <w:rPr>
          <w:rFonts w:ascii="宋体" w:hAnsi="宋体" w:hint="eastAsia"/>
          <w:szCs w:val="21"/>
        </w:rPr>
        <w:t>含一年</w:t>
      </w:r>
      <w:r w:rsidR="00A602E0">
        <w:rPr>
          <w:rFonts w:ascii="宋体" w:hAnsi="宋体"/>
          <w:szCs w:val="21"/>
        </w:rPr>
        <w:t>）</w:t>
      </w:r>
      <w:r w:rsidR="00992A48" w:rsidRPr="00BB6B11">
        <w:rPr>
          <w:rFonts w:ascii="宋体" w:hAnsi="宋体" w:hint="eastAsia"/>
          <w:szCs w:val="21"/>
        </w:rPr>
        <w:t>的银行存款、债券回购、中央银行票据、同业存单，剩余期限在</w:t>
      </w:r>
      <w:r w:rsidR="00992A48" w:rsidRPr="00BB6B11">
        <w:rPr>
          <w:rFonts w:ascii="宋体" w:hAnsi="宋体"/>
          <w:szCs w:val="21"/>
        </w:rPr>
        <w:t>397</w:t>
      </w:r>
      <w:r w:rsidR="00992A48" w:rsidRPr="00BB6B11">
        <w:rPr>
          <w:rFonts w:ascii="宋体" w:hAnsi="宋体" w:hint="eastAsia"/>
          <w:szCs w:val="21"/>
        </w:rPr>
        <w:t>天以内（含</w:t>
      </w:r>
      <w:r w:rsidR="00992A48" w:rsidRPr="00BB6B11">
        <w:rPr>
          <w:rFonts w:ascii="宋体" w:hAnsi="宋体"/>
          <w:szCs w:val="21"/>
        </w:rPr>
        <w:t>397</w:t>
      </w:r>
      <w:r w:rsidR="00992A48" w:rsidRPr="00BB6B11">
        <w:rPr>
          <w:rFonts w:ascii="宋体" w:hAnsi="宋体" w:hint="eastAsia"/>
          <w:szCs w:val="21"/>
        </w:rPr>
        <w:t>天）的债券、非金融企业债务融资工具、资产支持证券以及中国证监会、中国人民银行认可的其他具有良好流动性的货币市场工具。</w:t>
      </w:r>
    </w:p>
    <w:p w14:paraId="4446B5C3" w14:textId="77777777" w:rsidR="008C2A75" w:rsidRPr="00BB6B11" w:rsidRDefault="008C2A75" w:rsidP="00BB6B11">
      <w:pPr>
        <w:spacing w:line="360" w:lineRule="auto"/>
        <w:ind w:firstLineChars="200" w:firstLine="420"/>
        <w:rPr>
          <w:rFonts w:ascii="宋体" w:hAnsi="宋体"/>
          <w:szCs w:val="21"/>
        </w:rPr>
      </w:pPr>
      <w:r w:rsidRPr="00BB6B11">
        <w:rPr>
          <w:rFonts w:ascii="宋体" w:hAnsi="宋体" w:hint="eastAsia"/>
          <w:szCs w:val="21"/>
        </w:rPr>
        <w:t>如法律法规或监管机构以后允许基金投资的其他品种，基金管理人在履行适当程序后，可以将其纳入投资范围。</w:t>
      </w:r>
    </w:p>
    <w:p w14:paraId="67B7D9F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szCs w:val="21"/>
        </w:rPr>
        <w:t>本基金不得投资于</w:t>
      </w:r>
      <w:r w:rsidRPr="00BB6B11">
        <w:rPr>
          <w:rFonts w:ascii="宋体" w:hAnsi="宋体" w:hint="eastAsia"/>
          <w:szCs w:val="21"/>
        </w:rPr>
        <w:t>相关法律、法规、部门规章及《基金合同》禁止投资的投资工具</w:t>
      </w:r>
      <w:r w:rsidRPr="00BB6B11">
        <w:rPr>
          <w:rFonts w:ascii="宋体" w:hAnsi="宋体"/>
          <w:szCs w:val="21"/>
        </w:rPr>
        <w:t>。</w:t>
      </w:r>
    </w:p>
    <w:p w14:paraId="1332010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（二）基金托管人根据有关法律法规的规定及基金合同的约定，对基金投资、融资比例进行监督。基金托管人按下述比例和调整期限进行监督：</w:t>
      </w:r>
    </w:p>
    <w:p w14:paraId="005DF55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1、本基金不得投资于以下金融工具：</w:t>
      </w:r>
    </w:p>
    <w:p w14:paraId="2F989F08" w14:textId="77777777" w:rsidR="00992A48"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（1）股票、权证；</w:t>
      </w:r>
    </w:p>
    <w:p w14:paraId="0D19CCC1" w14:textId="77777777" w:rsidR="00992A48"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（2）可转换债券、可交换债券；</w:t>
      </w:r>
    </w:p>
    <w:p w14:paraId="31D0B79E" w14:textId="6740BE7C" w:rsidR="00992A48"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（3）信用等级在AA+级以下的债券与非金融企业债务融资工具；</w:t>
      </w:r>
    </w:p>
    <w:p w14:paraId="2F210862" w14:textId="21E7D418" w:rsidR="00992A48"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（4）以定期存款利率为基准利率的浮动利率债券，已进入最后一个利率调整期的除外；</w:t>
      </w:r>
    </w:p>
    <w:p w14:paraId="214B653B" w14:textId="13DA7801" w:rsidR="009F192B"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（5）中国证监会、中国人民银行禁止投资的其他金融工具。</w:t>
      </w:r>
    </w:p>
    <w:p w14:paraId="647742C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法律法规或监管部门取消上述限制后，本基金不受上述规定的限制。</w:t>
      </w:r>
    </w:p>
    <w:p w14:paraId="4E4A9F6B" w14:textId="44BADAA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2、本基金投资组合遵循以下投资限制：</w:t>
      </w:r>
    </w:p>
    <w:p w14:paraId="1FD2A9C2"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（1）本基金投资组合的平均剩余期限不得超过120天，平均剩余存续期不得超过240天；</w:t>
      </w:r>
    </w:p>
    <w:p w14:paraId="6FC741CE"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szCs w:val="21"/>
        </w:rPr>
        <w:t>（</w:t>
      </w:r>
      <w:r w:rsidRPr="00BB6B11">
        <w:rPr>
          <w:rFonts w:ascii="宋体" w:hAnsi="宋体" w:hint="eastAsia"/>
          <w:szCs w:val="21"/>
        </w:rPr>
        <w:t>2</w:t>
      </w:r>
      <w:r w:rsidRPr="00BB6B11">
        <w:rPr>
          <w:rFonts w:ascii="宋体" w:hAnsi="宋体"/>
          <w:szCs w:val="21"/>
        </w:rPr>
        <w:t>）本基金管理人管理的</w:t>
      </w:r>
      <w:r w:rsidR="00E96F56" w:rsidRPr="00BB6B11">
        <w:rPr>
          <w:rFonts w:ascii="宋体" w:hAnsi="宋体" w:hint="eastAsia"/>
          <w:szCs w:val="21"/>
        </w:rPr>
        <w:t>且由基金托管人托管的</w:t>
      </w:r>
      <w:r w:rsidRPr="00BB6B11">
        <w:rPr>
          <w:rFonts w:ascii="宋体" w:hAnsi="宋体"/>
          <w:szCs w:val="21"/>
        </w:rPr>
        <w:t>全部基金持有一家公司发行的证券，不超过该证券的10</w:t>
      </w:r>
      <w:r w:rsidRPr="00BB6B11">
        <w:rPr>
          <w:rFonts w:ascii="宋体" w:hAnsi="宋体" w:hint="eastAsia"/>
          <w:szCs w:val="21"/>
        </w:rPr>
        <w:t>%</w:t>
      </w:r>
      <w:r w:rsidRPr="00BB6B11">
        <w:rPr>
          <w:rFonts w:ascii="宋体" w:hAnsi="宋体"/>
          <w:szCs w:val="21"/>
        </w:rPr>
        <w:t>；</w:t>
      </w:r>
    </w:p>
    <w:p w14:paraId="4A345CDE"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szCs w:val="21"/>
        </w:rPr>
        <w:t>（</w:t>
      </w:r>
      <w:r w:rsidRPr="00BB6B11">
        <w:rPr>
          <w:rFonts w:ascii="宋体" w:hAnsi="宋体" w:hint="eastAsia"/>
          <w:szCs w:val="21"/>
        </w:rPr>
        <w:t>3</w:t>
      </w:r>
      <w:r w:rsidRPr="00BB6B11">
        <w:rPr>
          <w:rFonts w:ascii="宋体" w:hAnsi="宋体"/>
          <w:szCs w:val="21"/>
        </w:rPr>
        <w:t>）</w:t>
      </w:r>
      <w:r w:rsidRPr="00BB6B11">
        <w:rPr>
          <w:rFonts w:ascii="宋体" w:hAnsi="宋体" w:hint="eastAsia"/>
          <w:szCs w:val="21"/>
        </w:rPr>
        <w:t>同一机构发行的债券、非金融企业债务融资工具及其作为原始权益人的资产支持证券占基金资产净值的比例合计不得超过10%，国债、中央银行票据、政策性金融债券除外</w:t>
      </w:r>
      <w:r w:rsidRPr="00BB6B11">
        <w:rPr>
          <w:rFonts w:ascii="宋体" w:hAnsi="宋体"/>
          <w:szCs w:val="21"/>
        </w:rPr>
        <w:t>；</w:t>
      </w:r>
    </w:p>
    <w:p w14:paraId="55DB932E"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lastRenderedPageBreak/>
        <w:t>（4）</w:t>
      </w:r>
      <w:r w:rsidRPr="00BB6B11">
        <w:rPr>
          <w:rFonts w:ascii="宋体" w:hAnsi="宋体"/>
          <w:szCs w:val="21"/>
        </w:rPr>
        <w:t>除发生巨额赎回</w:t>
      </w:r>
      <w:r w:rsidRPr="00BB6B11">
        <w:rPr>
          <w:rFonts w:ascii="宋体" w:hAnsi="宋体" w:hint="eastAsia"/>
          <w:szCs w:val="21"/>
        </w:rPr>
        <w:t>、连续3个交易日累计赎回20%以上或者连续5个交易日累计赎回30%以上</w:t>
      </w:r>
      <w:r w:rsidRPr="00BB6B11">
        <w:rPr>
          <w:rFonts w:ascii="宋体" w:hAnsi="宋体"/>
          <w:szCs w:val="21"/>
        </w:rPr>
        <w:t>的情形外，本基金债券正回购的资金余额</w:t>
      </w:r>
      <w:r w:rsidRPr="00BB6B11">
        <w:rPr>
          <w:rFonts w:ascii="宋体" w:hAnsi="宋体" w:hint="eastAsia"/>
          <w:szCs w:val="21"/>
        </w:rPr>
        <w:t>占</w:t>
      </w:r>
      <w:r w:rsidRPr="00BB6B11">
        <w:rPr>
          <w:rFonts w:ascii="宋体" w:hAnsi="宋体"/>
          <w:szCs w:val="21"/>
        </w:rPr>
        <w:t>基金资产净值的</w:t>
      </w:r>
      <w:r w:rsidRPr="00BB6B11">
        <w:rPr>
          <w:rFonts w:ascii="宋体" w:hAnsi="宋体" w:hint="eastAsia"/>
          <w:szCs w:val="21"/>
        </w:rPr>
        <w:t>比例不得超过</w:t>
      </w:r>
      <w:r w:rsidRPr="00BB6B11">
        <w:rPr>
          <w:rFonts w:ascii="宋体" w:hAnsi="宋体"/>
          <w:szCs w:val="21"/>
        </w:rPr>
        <w:t>20%；</w:t>
      </w:r>
    </w:p>
    <w:p w14:paraId="63AA2014"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（5）本基金投资于</w:t>
      </w:r>
      <w:r w:rsidRPr="00BB6B11">
        <w:rPr>
          <w:rFonts w:ascii="宋体" w:hAnsi="宋体"/>
          <w:szCs w:val="21"/>
        </w:rPr>
        <w:t>具有基金托管资格的同一商业银行的存款</w:t>
      </w:r>
      <w:r w:rsidRPr="00BB6B11">
        <w:rPr>
          <w:rFonts w:ascii="宋体" w:hAnsi="宋体" w:hint="eastAsia"/>
          <w:szCs w:val="21"/>
        </w:rPr>
        <w:t>、同业存单</w:t>
      </w:r>
      <w:r w:rsidRPr="00BB6B11">
        <w:rPr>
          <w:rFonts w:ascii="宋体" w:hAnsi="宋体"/>
          <w:szCs w:val="21"/>
        </w:rPr>
        <w:t>，</w:t>
      </w:r>
      <w:r w:rsidRPr="00BB6B11">
        <w:rPr>
          <w:rFonts w:ascii="宋体" w:hAnsi="宋体" w:hint="eastAsia"/>
          <w:szCs w:val="21"/>
        </w:rPr>
        <w:t>合计</w:t>
      </w:r>
      <w:r w:rsidRPr="00BB6B11">
        <w:rPr>
          <w:rFonts w:ascii="宋体" w:hAnsi="宋体"/>
          <w:szCs w:val="21"/>
        </w:rPr>
        <w:t>不得超过基金资产净值的</w:t>
      </w:r>
      <w:r w:rsidRPr="00BB6B11">
        <w:rPr>
          <w:rFonts w:ascii="宋体" w:hAnsi="宋体" w:hint="eastAsia"/>
          <w:szCs w:val="21"/>
        </w:rPr>
        <w:t>20%</w:t>
      </w:r>
      <w:r w:rsidRPr="00BB6B11">
        <w:rPr>
          <w:rFonts w:ascii="宋体" w:hAnsi="宋体"/>
          <w:szCs w:val="21"/>
        </w:rPr>
        <w:t>；</w:t>
      </w:r>
      <w:r w:rsidRPr="00BB6B11">
        <w:rPr>
          <w:rFonts w:ascii="宋体" w:hAnsi="宋体" w:hint="eastAsia"/>
          <w:szCs w:val="21"/>
        </w:rPr>
        <w:t>投资于</w:t>
      </w:r>
      <w:r w:rsidRPr="00BB6B11">
        <w:rPr>
          <w:rFonts w:ascii="宋体" w:hAnsi="宋体"/>
          <w:szCs w:val="21"/>
        </w:rPr>
        <w:t>不具有基金托管资格的同一商业银行的存款</w:t>
      </w:r>
      <w:r w:rsidRPr="00BB6B11">
        <w:rPr>
          <w:rFonts w:ascii="宋体" w:hAnsi="宋体" w:hint="eastAsia"/>
          <w:szCs w:val="21"/>
        </w:rPr>
        <w:t>、同业存单</w:t>
      </w:r>
      <w:r w:rsidRPr="00BB6B11">
        <w:rPr>
          <w:rFonts w:ascii="宋体" w:hAnsi="宋体"/>
          <w:szCs w:val="21"/>
        </w:rPr>
        <w:t>，</w:t>
      </w:r>
      <w:r w:rsidRPr="00BB6B11">
        <w:rPr>
          <w:rFonts w:ascii="宋体" w:hAnsi="宋体" w:hint="eastAsia"/>
          <w:szCs w:val="21"/>
        </w:rPr>
        <w:t>合计</w:t>
      </w:r>
      <w:r w:rsidRPr="00BB6B11">
        <w:rPr>
          <w:rFonts w:ascii="宋体" w:hAnsi="宋体"/>
          <w:szCs w:val="21"/>
        </w:rPr>
        <w:t>不得超过基金资产净值的5%；</w:t>
      </w:r>
    </w:p>
    <w:p w14:paraId="109D8D57"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（6）</w:t>
      </w:r>
      <w:r w:rsidRPr="00BB6B11">
        <w:rPr>
          <w:rFonts w:ascii="宋体" w:hAnsi="宋体"/>
          <w:szCs w:val="21"/>
        </w:rPr>
        <w:t>本基金投资于</w:t>
      </w:r>
      <w:r w:rsidRPr="00BB6B11">
        <w:rPr>
          <w:rFonts w:ascii="宋体" w:hAnsi="宋体" w:hint="eastAsia"/>
          <w:szCs w:val="21"/>
        </w:rPr>
        <w:t>有固定期限银行</w:t>
      </w:r>
      <w:r w:rsidRPr="00BB6B11">
        <w:rPr>
          <w:rFonts w:ascii="宋体" w:hAnsi="宋体"/>
          <w:szCs w:val="21"/>
        </w:rPr>
        <w:t>存款的比例不得超过基金资产净值的30%，</w:t>
      </w:r>
      <w:r w:rsidRPr="00BB6B11">
        <w:rPr>
          <w:rFonts w:ascii="宋体" w:hAnsi="宋体" w:hint="eastAsia"/>
          <w:szCs w:val="21"/>
        </w:rPr>
        <w:t>但如果基金投资有存款期限，但协议中约定可以提前支取的银行存款，不受该比例限制；</w:t>
      </w:r>
    </w:p>
    <w:p w14:paraId="0743EF91"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（7）现金、国债、中央银行票据、政策性金融债券占基金资产净值的比例合计不得低于5%；</w:t>
      </w:r>
      <w:r w:rsidR="002B56FC" w:rsidRPr="00BB6B11">
        <w:rPr>
          <w:rFonts w:ascii="宋体" w:hAnsi="宋体" w:hint="eastAsia"/>
          <w:szCs w:val="21"/>
        </w:rPr>
        <w:t>其中，现金不包括结算备付金、存出保证金和应收申购款等；</w:t>
      </w:r>
    </w:p>
    <w:p w14:paraId="544A408D"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（8）现金、国债、中央银行票据、政策性金融债券以及5个交易日内到期的其他金融工具占基金资产净值的比例合计不得低于10%；</w:t>
      </w:r>
    </w:p>
    <w:p w14:paraId="3F9B47E0"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（9）</w:t>
      </w:r>
      <w:r w:rsidR="00FF0252" w:rsidRPr="00BB6B11">
        <w:rPr>
          <w:rFonts w:ascii="宋体" w:hAnsi="宋体" w:hint="eastAsia"/>
          <w:szCs w:val="21"/>
        </w:rPr>
        <w:t>本基金主动投资于流动性受限资产的市值合计不得超过基金资产净值的10%；因证券市场波动、基金规模变动等基金管理人之外的因素致使基金不符合该比例限制的，基金管理人不得主动新增流动性受限资产的投资；</w:t>
      </w:r>
    </w:p>
    <w:p w14:paraId="4321305F" w14:textId="77777777" w:rsidR="00992A48" w:rsidRPr="00BB6B11" w:rsidRDefault="00992A48" w:rsidP="00992A48">
      <w:pPr>
        <w:spacing w:line="360" w:lineRule="auto"/>
        <w:ind w:firstLineChars="200" w:firstLine="420"/>
        <w:rPr>
          <w:rFonts w:ascii="宋体" w:hAnsi="宋体"/>
          <w:szCs w:val="21"/>
        </w:rPr>
      </w:pPr>
      <w:r w:rsidRPr="00BB6B11">
        <w:rPr>
          <w:rFonts w:ascii="宋体" w:hAnsi="宋体" w:hint="eastAsia"/>
          <w:szCs w:val="21"/>
        </w:rPr>
        <w:t>（10）</w:t>
      </w:r>
      <w:r w:rsidRPr="00BB6B11">
        <w:rPr>
          <w:rFonts w:ascii="宋体" w:hAnsi="宋体"/>
          <w:szCs w:val="21"/>
        </w:rPr>
        <w:t>本基金投资的</w:t>
      </w:r>
      <w:r w:rsidRPr="00BB6B11">
        <w:rPr>
          <w:rFonts w:ascii="宋体" w:hAnsi="宋体" w:hint="eastAsia"/>
          <w:szCs w:val="21"/>
        </w:rPr>
        <w:t>债券与非金融企业债务融资工具</w:t>
      </w:r>
      <w:r w:rsidRPr="00BB6B11">
        <w:rPr>
          <w:rFonts w:ascii="宋体" w:hAnsi="宋体"/>
          <w:szCs w:val="21"/>
        </w:rPr>
        <w:t>须具有评级资质的资信评级机构进行持续信用评级</w:t>
      </w:r>
      <w:r w:rsidRPr="00BB6B11">
        <w:rPr>
          <w:rFonts w:ascii="宋体" w:hAnsi="宋体" w:hint="eastAsia"/>
          <w:szCs w:val="21"/>
        </w:rPr>
        <w:t>，信用评级主要参照最近一个会计年度的主体信用评级，如果对发行人同时有两家以上境内机构评级的，应采用孰低原则确定其评级，并结合基金管理人内部信用评级进行独立判断与认定</w:t>
      </w:r>
      <w:r w:rsidRPr="00BB6B11">
        <w:rPr>
          <w:rFonts w:ascii="宋体" w:hAnsi="宋体"/>
          <w:szCs w:val="21"/>
        </w:rPr>
        <w:t>；</w:t>
      </w:r>
    </w:p>
    <w:p w14:paraId="6B4977BD" w14:textId="06609EF0" w:rsidR="002B56FC" w:rsidRPr="00BB6B11" w:rsidRDefault="00992A48" w:rsidP="00992A48">
      <w:pPr>
        <w:spacing w:line="360" w:lineRule="auto"/>
        <w:ind w:firstLineChars="200" w:firstLine="420"/>
        <w:rPr>
          <w:rFonts w:ascii="宋体" w:hAnsi="宋体"/>
          <w:szCs w:val="21"/>
        </w:rPr>
      </w:pPr>
      <w:r w:rsidRPr="00BB6B11">
        <w:rPr>
          <w:rFonts w:ascii="宋体" w:hAnsi="宋体"/>
          <w:szCs w:val="21"/>
        </w:rPr>
        <w:t>（</w:t>
      </w:r>
      <w:r w:rsidRPr="00BB6B11">
        <w:rPr>
          <w:rFonts w:ascii="宋体" w:hAnsi="宋体" w:hint="eastAsia"/>
          <w:szCs w:val="21"/>
        </w:rPr>
        <w:t>11</w:t>
      </w:r>
      <w:r w:rsidRPr="00BB6B11">
        <w:rPr>
          <w:rFonts w:ascii="宋体" w:hAnsi="宋体"/>
          <w:szCs w:val="21"/>
        </w:rPr>
        <w:t>）</w:t>
      </w:r>
      <w:r w:rsidRPr="00BB6B11">
        <w:rPr>
          <w:rFonts w:ascii="宋体" w:hAnsi="宋体" w:hint="eastAsia"/>
          <w:szCs w:val="21"/>
        </w:rPr>
        <w:t>本基金持有的同一</w:t>
      </w:r>
      <w:r w:rsidR="00A602E0">
        <w:rPr>
          <w:rFonts w:ascii="宋体" w:hAnsi="宋体" w:hint="eastAsia"/>
          <w:szCs w:val="21"/>
        </w:rPr>
        <w:t>（</w:t>
      </w:r>
      <w:r w:rsidRPr="00BB6B11">
        <w:rPr>
          <w:rFonts w:ascii="宋体" w:hAnsi="宋体" w:hint="eastAsia"/>
          <w:szCs w:val="21"/>
        </w:rPr>
        <w:t>指同一信用级别</w:t>
      </w:r>
      <w:r w:rsidR="00A602E0">
        <w:rPr>
          <w:rFonts w:ascii="宋体" w:hAnsi="宋体" w:hint="eastAsia"/>
          <w:szCs w:val="21"/>
        </w:rPr>
        <w:t>）</w:t>
      </w:r>
      <w:r w:rsidRPr="00BB6B11">
        <w:rPr>
          <w:rFonts w:ascii="宋体" w:hAnsi="宋体" w:hint="eastAsia"/>
          <w:szCs w:val="21"/>
        </w:rPr>
        <w:t>资产支持证券的比例，不得超过该资产支持证券规模的10％；</w:t>
      </w:r>
      <w:r w:rsidRPr="00BB6B11">
        <w:rPr>
          <w:rFonts w:ascii="宋体" w:hAnsi="宋体"/>
          <w:szCs w:val="21"/>
        </w:rPr>
        <w:t>本基金持有的全部资产支持证券，其市值不得超过基金资产净值的20％；本基金管理人管理的全部基金投资于同一原始权益人的各类资产支持证券，不得超过其各类资产支持证券合计规模的10％；</w:t>
      </w:r>
    </w:p>
    <w:p w14:paraId="7C837595" w14:textId="6E023662" w:rsidR="00992A48" w:rsidRPr="00BB6B11" w:rsidRDefault="002B56FC" w:rsidP="00992A48">
      <w:pPr>
        <w:spacing w:line="360" w:lineRule="auto"/>
        <w:ind w:firstLineChars="200" w:firstLine="420"/>
        <w:rPr>
          <w:rFonts w:ascii="宋体" w:hAnsi="宋体"/>
          <w:szCs w:val="21"/>
        </w:rPr>
      </w:pPr>
      <w:r w:rsidRPr="00BB6B11">
        <w:rPr>
          <w:rFonts w:ascii="宋体" w:hAnsi="宋体" w:hint="eastAsia"/>
          <w:szCs w:val="21"/>
        </w:rPr>
        <w:t>（12）</w:t>
      </w:r>
      <w:r w:rsidR="00992A48" w:rsidRPr="00BB6B11">
        <w:rPr>
          <w:rFonts w:ascii="宋体" w:hAnsi="宋体"/>
          <w:szCs w:val="21"/>
        </w:rPr>
        <w:t>本基金应投资于信用级别评级为</w:t>
      </w:r>
      <w:r w:rsidR="00992A48" w:rsidRPr="00BB6B11">
        <w:rPr>
          <w:rFonts w:ascii="宋体" w:hAnsi="宋体" w:hint="eastAsia"/>
          <w:szCs w:val="21"/>
        </w:rPr>
        <w:t>AAA</w:t>
      </w:r>
      <w:r w:rsidR="00992A48" w:rsidRPr="00BB6B11">
        <w:rPr>
          <w:rFonts w:ascii="宋体" w:hAnsi="宋体"/>
          <w:szCs w:val="21"/>
        </w:rPr>
        <w:t>以上</w:t>
      </w:r>
      <w:r w:rsidR="00A602E0">
        <w:rPr>
          <w:rFonts w:ascii="宋体" w:hAnsi="宋体"/>
          <w:szCs w:val="21"/>
        </w:rPr>
        <w:t>（</w:t>
      </w:r>
      <w:r w:rsidR="00992A48" w:rsidRPr="00BB6B11">
        <w:rPr>
          <w:rFonts w:ascii="宋体" w:hAnsi="宋体"/>
          <w:szCs w:val="21"/>
        </w:rPr>
        <w:t>含</w:t>
      </w:r>
      <w:r w:rsidR="00992A48" w:rsidRPr="00BB6B11">
        <w:rPr>
          <w:rFonts w:ascii="宋体" w:hAnsi="宋体" w:hint="eastAsia"/>
          <w:szCs w:val="21"/>
        </w:rPr>
        <w:t>AAA</w:t>
      </w:r>
      <w:r w:rsidR="00A602E0">
        <w:rPr>
          <w:rFonts w:ascii="宋体" w:hAnsi="宋体"/>
          <w:szCs w:val="21"/>
        </w:rPr>
        <w:t>）</w:t>
      </w:r>
      <w:r w:rsidR="00992A48" w:rsidRPr="00BB6B11">
        <w:rPr>
          <w:rFonts w:ascii="宋体" w:hAnsi="宋体"/>
          <w:szCs w:val="21"/>
        </w:rPr>
        <w:t>的资产支持证券。基金持有资产支持证券期间，如果其信用等级下降、不再符合投资标准，应在评级报告发布之日起3个月内予以全部卖出；</w:t>
      </w:r>
    </w:p>
    <w:p w14:paraId="5A42D2EF" w14:textId="77777777" w:rsidR="002B56FC" w:rsidRPr="00BB6B11" w:rsidRDefault="00FF0252" w:rsidP="00BB6B11">
      <w:pPr>
        <w:spacing w:line="360" w:lineRule="auto"/>
        <w:ind w:firstLineChars="200" w:firstLine="420"/>
        <w:rPr>
          <w:rFonts w:ascii="宋体" w:hAnsi="宋体"/>
          <w:szCs w:val="21"/>
        </w:rPr>
      </w:pPr>
      <w:r w:rsidRPr="00BB6B11">
        <w:rPr>
          <w:rFonts w:ascii="宋体" w:hAnsi="宋体" w:hint="eastAsia"/>
          <w:szCs w:val="21"/>
        </w:rPr>
        <w:t>（1</w:t>
      </w:r>
      <w:r w:rsidR="002B56FC" w:rsidRPr="00BB6B11">
        <w:rPr>
          <w:rFonts w:ascii="宋体" w:hAnsi="宋体"/>
          <w:szCs w:val="21"/>
        </w:rPr>
        <w:t>3</w:t>
      </w:r>
      <w:r w:rsidRPr="00BB6B11">
        <w:rPr>
          <w:rFonts w:ascii="宋体" w:hAnsi="宋体" w:hint="eastAsia"/>
          <w:szCs w:val="21"/>
        </w:rPr>
        <w:t>）</w:t>
      </w:r>
      <w:r w:rsidR="002B56FC" w:rsidRPr="00BB6B11">
        <w:rPr>
          <w:rFonts w:ascii="宋体" w:hAnsi="宋体" w:hint="eastAsia"/>
          <w:szCs w:val="21"/>
        </w:rPr>
        <w:t>本基金根据基金份额持有人集中度情况，投资组合应符合下列规定：</w:t>
      </w:r>
    </w:p>
    <w:p w14:paraId="50A2F3C3" w14:textId="734A4CAB" w:rsidR="00FF0252" w:rsidRPr="00BB6B11" w:rsidRDefault="002B56FC" w:rsidP="00BB6B11">
      <w:pPr>
        <w:spacing w:line="360" w:lineRule="auto"/>
        <w:ind w:firstLineChars="200" w:firstLine="420"/>
        <w:rPr>
          <w:rFonts w:ascii="宋体" w:hAnsi="宋体"/>
          <w:szCs w:val="21"/>
        </w:rPr>
      </w:pPr>
      <w:r w:rsidRPr="00BB6B11">
        <w:rPr>
          <w:rFonts w:ascii="宋体" w:hAnsi="宋体"/>
          <w:szCs w:val="21"/>
        </w:rPr>
        <w:t>1</w:t>
      </w:r>
      <w:r w:rsidRPr="00BB6B11">
        <w:rPr>
          <w:rFonts w:ascii="宋体" w:hAnsi="宋体" w:hint="eastAsia"/>
          <w:szCs w:val="21"/>
        </w:rPr>
        <w:t>）</w:t>
      </w:r>
      <w:r w:rsidR="00FF0252" w:rsidRPr="00BB6B11">
        <w:rPr>
          <w:rFonts w:ascii="宋体" w:hAnsi="宋体" w:hint="eastAsia"/>
          <w:szCs w:val="21"/>
        </w:rPr>
        <w:t>当本基金前10名份额持有人的持有份额合计超过基金总份额的20%时，本基金投资组合的平均剩余期限不得超过90天，平均剩余存续期不得超过180天；投资组合中现金、国债、中央银行票据、政策性金融债券以及5个交易日内到期的其他金融工具占基金资产净值的比例合计不得低于20%；</w:t>
      </w:r>
    </w:p>
    <w:p w14:paraId="166E70FC" w14:textId="34066E29" w:rsidR="00FF0252" w:rsidRPr="00BB6B11" w:rsidRDefault="002B56FC" w:rsidP="00BB6B11">
      <w:pPr>
        <w:spacing w:line="360" w:lineRule="auto"/>
        <w:ind w:firstLineChars="200" w:firstLine="420"/>
        <w:rPr>
          <w:rFonts w:ascii="宋体" w:hAnsi="宋体"/>
          <w:szCs w:val="21"/>
        </w:rPr>
      </w:pPr>
      <w:r w:rsidRPr="00BB6B11">
        <w:rPr>
          <w:rFonts w:ascii="宋体" w:hAnsi="宋体" w:hint="eastAsia"/>
          <w:szCs w:val="21"/>
        </w:rPr>
        <w:lastRenderedPageBreak/>
        <w:t>2</w:t>
      </w:r>
      <w:r w:rsidR="00FF0252" w:rsidRPr="00BB6B11">
        <w:rPr>
          <w:rFonts w:ascii="宋体" w:hAnsi="宋体" w:hint="eastAsia"/>
          <w:szCs w:val="21"/>
        </w:rPr>
        <w:t>）当本基金前10名份额持有人的持有份额合计超过基金总份额的50%时，本基金投资组合的平均剩余期限不得超过60天，平均剩余存续期不得超过120天；投资组合中现金、国债、中央银行票据、政策性金融债券以及5个交易日内到期的其他金融工具占基金资产净值的比例合计不得低于30%；</w:t>
      </w:r>
    </w:p>
    <w:p w14:paraId="25F131AA" w14:textId="77777777" w:rsidR="00FF0252" w:rsidRPr="00BB6B11" w:rsidRDefault="00FF0252" w:rsidP="00BB6B11">
      <w:pPr>
        <w:spacing w:line="360" w:lineRule="auto"/>
        <w:ind w:firstLineChars="200" w:firstLine="420"/>
        <w:rPr>
          <w:rFonts w:ascii="宋体" w:hAnsi="宋体"/>
          <w:szCs w:val="21"/>
        </w:rPr>
      </w:pPr>
      <w:r w:rsidRPr="00BB6B11">
        <w:rPr>
          <w:rFonts w:ascii="宋体" w:hAnsi="宋体" w:hint="eastAsia"/>
          <w:szCs w:val="21"/>
        </w:rPr>
        <w:t>（14）本基金管理人管理的</w:t>
      </w:r>
      <w:r w:rsidR="002B56FC" w:rsidRPr="00BB6B11">
        <w:rPr>
          <w:rFonts w:ascii="宋体" w:hAnsi="宋体" w:hint="eastAsia"/>
          <w:szCs w:val="21"/>
        </w:rPr>
        <w:t>且由基金托管人托管的</w:t>
      </w:r>
      <w:r w:rsidRPr="00BB6B11">
        <w:rPr>
          <w:rFonts w:ascii="宋体" w:hAnsi="宋体" w:hint="eastAsia"/>
          <w:szCs w:val="21"/>
        </w:rPr>
        <w:t>全部货币市场基金投资于同一商业银行的银行存款及其发行的同业存单与债券，不得超过该商业银行最近一个季度末净资产的10%；</w:t>
      </w:r>
    </w:p>
    <w:p w14:paraId="310B107D" w14:textId="3CD2A197" w:rsidR="00FF0252" w:rsidRPr="00BB6B11" w:rsidRDefault="00FF0252" w:rsidP="00BB6B11">
      <w:pPr>
        <w:spacing w:line="360" w:lineRule="auto"/>
        <w:ind w:firstLineChars="200" w:firstLine="420"/>
        <w:rPr>
          <w:rFonts w:ascii="宋体" w:hAnsi="宋体"/>
          <w:szCs w:val="21"/>
        </w:rPr>
      </w:pPr>
      <w:r w:rsidRPr="00BB6B11">
        <w:rPr>
          <w:rFonts w:ascii="宋体" w:hAnsi="宋体" w:hint="eastAsia"/>
          <w:szCs w:val="21"/>
        </w:rPr>
        <w:t>（15）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w:t>
      </w:r>
    </w:p>
    <w:p w14:paraId="10845B10" w14:textId="77777777" w:rsidR="00FF0252" w:rsidRPr="00BB6B11" w:rsidRDefault="00FF0252" w:rsidP="00BB6B11">
      <w:pPr>
        <w:spacing w:line="360" w:lineRule="auto"/>
        <w:ind w:firstLineChars="200" w:firstLine="420"/>
        <w:rPr>
          <w:rFonts w:ascii="宋体" w:hAnsi="宋体"/>
          <w:szCs w:val="21"/>
        </w:rPr>
      </w:pPr>
      <w:r w:rsidRPr="00BB6B11">
        <w:rPr>
          <w:rFonts w:ascii="宋体" w:hAnsi="宋体" w:hint="eastAsia"/>
          <w:szCs w:val="21"/>
        </w:rPr>
        <w:t>（16）本基金与私募类证券资管产品及中国证监会认定的其他主体为交易对手开展逆回购交易的，可接受质押品的资质要求应当与基金合同约定的投资范围保持一致；</w:t>
      </w:r>
    </w:p>
    <w:p w14:paraId="40A62B83" w14:textId="77777777" w:rsidR="00E96F56" w:rsidRPr="00BB6B11" w:rsidRDefault="00E96F56" w:rsidP="00BB6B11">
      <w:pPr>
        <w:spacing w:line="360" w:lineRule="auto"/>
        <w:ind w:firstLineChars="200" w:firstLine="420"/>
        <w:rPr>
          <w:rFonts w:ascii="宋体" w:hAnsi="宋体"/>
          <w:szCs w:val="21"/>
        </w:rPr>
      </w:pPr>
      <w:r w:rsidRPr="00BB6B11">
        <w:rPr>
          <w:rFonts w:ascii="宋体" w:hAnsi="宋体" w:hint="eastAsia"/>
          <w:szCs w:val="21"/>
        </w:rPr>
        <w:t>（</w:t>
      </w:r>
      <w:r w:rsidR="00FF0252" w:rsidRPr="00BB6B11">
        <w:rPr>
          <w:rFonts w:ascii="宋体" w:hAnsi="宋体" w:hint="eastAsia"/>
          <w:szCs w:val="21"/>
        </w:rPr>
        <w:t>1</w:t>
      </w:r>
      <w:r w:rsidR="00FF0252" w:rsidRPr="00BB6B11">
        <w:rPr>
          <w:rFonts w:ascii="宋体" w:hAnsi="宋体"/>
          <w:szCs w:val="21"/>
        </w:rPr>
        <w:t>7</w:t>
      </w:r>
      <w:r w:rsidRPr="00BB6B11">
        <w:rPr>
          <w:rFonts w:ascii="宋体" w:hAnsi="宋体" w:hint="eastAsia"/>
          <w:szCs w:val="21"/>
        </w:rPr>
        <w:t>）基金资产总值不得超过基金资产净值的140%；</w:t>
      </w:r>
    </w:p>
    <w:p w14:paraId="41E00AFE" w14:textId="77777777" w:rsidR="008C2A75" w:rsidRPr="00BB6B11" w:rsidRDefault="00992A48" w:rsidP="00BB6B11">
      <w:pPr>
        <w:spacing w:line="360" w:lineRule="auto"/>
        <w:ind w:firstLineChars="200" w:firstLine="420"/>
        <w:rPr>
          <w:rFonts w:ascii="宋体" w:hAnsi="宋体"/>
          <w:szCs w:val="21"/>
        </w:rPr>
      </w:pPr>
      <w:r w:rsidRPr="00BB6B11">
        <w:rPr>
          <w:rFonts w:ascii="宋体" w:hAnsi="宋体" w:hint="eastAsia"/>
          <w:szCs w:val="21"/>
        </w:rPr>
        <w:t>（</w:t>
      </w:r>
      <w:r w:rsidR="00FF0252" w:rsidRPr="00BB6B11">
        <w:rPr>
          <w:rFonts w:ascii="宋体" w:hAnsi="宋体" w:hint="eastAsia"/>
          <w:szCs w:val="21"/>
        </w:rPr>
        <w:t>1</w:t>
      </w:r>
      <w:r w:rsidR="00FF0252" w:rsidRPr="00BB6B11">
        <w:rPr>
          <w:rFonts w:ascii="宋体" w:hAnsi="宋体"/>
          <w:szCs w:val="21"/>
        </w:rPr>
        <w:t>8</w:t>
      </w:r>
      <w:r w:rsidRPr="00BB6B11">
        <w:rPr>
          <w:rFonts w:ascii="宋体" w:hAnsi="宋体" w:hint="eastAsia"/>
          <w:szCs w:val="21"/>
        </w:rPr>
        <w:t>）法律法规及中国证监会规定的其他比例限制。</w:t>
      </w:r>
    </w:p>
    <w:p w14:paraId="4B129A46" w14:textId="77777777" w:rsidR="005002AC" w:rsidRPr="00BB6B11" w:rsidRDefault="008C2A75" w:rsidP="005002AC">
      <w:pPr>
        <w:spacing w:line="360" w:lineRule="auto"/>
        <w:ind w:firstLineChars="200" w:firstLine="420"/>
        <w:rPr>
          <w:rFonts w:ascii="宋体" w:hAnsi="宋体"/>
          <w:szCs w:val="21"/>
        </w:rPr>
      </w:pPr>
      <w:r w:rsidRPr="00BB6B11">
        <w:rPr>
          <w:rFonts w:ascii="宋体" w:hAnsi="宋体"/>
          <w:szCs w:val="21"/>
        </w:rPr>
        <w:t>除上述第</w:t>
      </w:r>
      <w:r w:rsidR="00FF0252" w:rsidRPr="00BB6B11">
        <w:rPr>
          <w:rFonts w:ascii="宋体" w:hAnsi="宋体" w:hint="eastAsia"/>
          <w:szCs w:val="21"/>
        </w:rPr>
        <w:t>（1）、</w:t>
      </w:r>
      <w:r w:rsidRPr="00BB6B11">
        <w:rPr>
          <w:rFonts w:ascii="宋体" w:hAnsi="宋体" w:hint="eastAsia"/>
          <w:szCs w:val="21"/>
        </w:rPr>
        <w:t>（</w:t>
      </w:r>
      <w:r w:rsidR="00992A48" w:rsidRPr="00BB6B11">
        <w:rPr>
          <w:rFonts w:ascii="宋体" w:hAnsi="宋体" w:hint="eastAsia"/>
          <w:szCs w:val="21"/>
        </w:rPr>
        <w:t>7</w:t>
      </w:r>
      <w:r w:rsidRPr="00BB6B11">
        <w:rPr>
          <w:rFonts w:ascii="宋体" w:hAnsi="宋体" w:hint="eastAsia"/>
          <w:szCs w:val="21"/>
        </w:rPr>
        <w:t>）、</w:t>
      </w:r>
      <w:r w:rsidR="00FF0252" w:rsidRPr="00BB6B11">
        <w:rPr>
          <w:rFonts w:ascii="宋体" w:hAnsi="宋体" w:hint="eastAsia"/>
          <w:szCs w:val="21"/>
        </w:rPr>
        <w:t>（9）、</w:t>
      </w:r>
      <w:r w:rsidRPr="00BB6B11">
        <w:rPr>
          <w:rFonts w:ascii="宋体" w:hAnsi="宋体"/>
          <w:szCs w:val="21"/>
        </w:rPr>
        <w:t>（</w:t>
      </w:r>
      <w:r w:rsidR="002B56FC" w:rsidRPr="00BB6B11">
        <w:rPr>
          <w:rFonts w:ascii="宋体" w:hAnsi="宋体" w:hint="eastAsia"/>
          <w:szCs w:val="21"/>
        </w:rPr>
        <w:t>1</w:t>
      </w:r>
      <w:r w:rsidR="002B56FC" w:rsidRPr="00BB6B11">
        <w:rPr>
          <w:rFonts w:ascii="宋体" w:hAnsi="宋体"/>
          <w:szCs w:val="21"/>
        </w:rPr>
        <w:t>2</w:t>
      </w:r>
      <w:r w:rsidRPr="00BB6B11">
        <w:rPr>
          <w:rFonts w:ascii="宋体" w:hAnsi="宋体"/>
          <w:szCs w:val="21"/>
        </w:rPr>
        <w:t>）</w:t>
      </w:r>
      <w:r w:rsidR="00FF0252" w:rsidRPr="00BB6B11">
        <w:rPr>
          <w:rFonts w:ascii="宋体" w:hAnsi="宋体" w:hint="eastAsia"/>
          <w:szCs w:val="21"/>
        </w:rPr>
        <w:t>、（16）</w:t>
      </w:r>
      <w:r w:rsidRPr="00BB6B11">
        <w:rPr>
          <w:rFonts w:ascii="宋体" w:hAnsi="宋体" w:hint="eastAsia"/>
          <w:szCs w:val="21"/>
        </w:rPr>
        <w:t>项另有约定</w:t>
      </w:r>
      <w:r w:rsidRPr="00BB6B11">
        <w:rPr>
          <w:rFonts w:ascii="宋体" w:hAnsi="宋体"/>
          <w:szCs w:val="21"/>
        </w:rPr>
        <w:t>外，因市场波动、基金规模变动等基金管理人之外的因素致使基金投资比例不符合上述</w:t>
      </w:r>
      <w:r w:rsidRPr="00BB6B11">
        <w:rPr>
          <w:rFonts w:ascii="宋体" w:hAnsi="宋体" w:hint="eastAsia"/>
          <w:szCs w:val="21"/>
        </w:rPr>
        <w:t>规定</w:t>
      </w:r>
      <w:r w:rsidRPr="00BB6B11">
        <w:rPr>
          <w:rFonts w:ascii="宋体" w:hAnsi="宋体"/>
          <w:szCs w:val="21"/>
        </w:rPr>
        <w:t>投资比例的，基金管理人应当在10个交易日内进行调整</w:t>
      </w:r>
      <w:r w:rsidR="005002AC" w:rsidRPr="00BB6B11">
        <w:rPr>
          <w:rFonts w:ascii="宋体" w:hAnsi="宋体" w:hint="eastAsia"/>
          <w:szCs w:val="21"/>
        </w:rPr>
        <w:t>，但中国证监会规定的特殊情形除外</w:t>
      </w:r>
      <w:r w:rsidR="005002AC" w:rsidRPr="00BB6B11">
        <w:rPr>
          <w:rFonts w:ascii="宋体" w:hAnsi="宋体"/>
          <w:szCs w:val="21"/>
        </w:rPr>
        <w:t>。</w:t>
      </w:r>
      <w:r w:rsidR="005002AC" w:rsidRPr="00BB6B11">
        <w:rPr>
          <w:rFonts w:ascii="宋体" w:hAnsi="宋体" w:hint="eastAsia"/>
          <w:szCs w:val="21"/>
        </w:rPr>
        <w:t>法律法规另有规定的，从其规定。</w:t>
      </w:r>
    </w:p>
    <w:p w14:paraId="23B54DC4" w14:textId="77777777" w:rsidR="002B56FC" w:rsidRPr="00BB6B11" w:rsidRDefault="002B56FC" w:rsidP="00BB6B11">
      <w:pPr>
        <w:spacing w:line="360" w:lineRule="auto"/>
        <w:ind w:firstLineChars="200" w:firstLine="420"/>
        <w:rPr>
          <w:rFonts w:ascii="宋体" w:hAnsi="宋体"/>
          <w:szCs w:val="21"/>
        </w:rPr>
      </w:pPr>
      <w:r w:rsidRPr="00BB6B11">
        <w:rPr>
          <w:rFonts w:ascii="宋体" w:hAnsi="宋体" w:hint="eastAsia"/>
          <w:szCs w:val="21"/>
        </w:rPr>
        <w:t>本基金拟投资于主体信用评级低于AA+的商业银行的银行存款与同业存单的，应当经基金管理人董事会审议批准，相关交易应当事先征得基金托管人的同意，并作为重大事项履行信息披露程序。</w:t>
      </w:r>
    </w:p>
    <w:p w14:paraId="7D7525FA" w14:textId="77777777" w:rsidR="00FF0252" w:rsidRPr="00BB6B11" w:rsidRDefault="005002AC" w:rsidP="00BB6B11">
      <w:pPr>
        <w:spacing w:line="360" w:lineRule="auto"/>
        <w:ind w:firstLineChars="200" w:firstLine="420"/>
        <w:rPr>
          <w:rFonts w:ascii="宋体" w:hAnsi="宋体"/>
          <w:szCs w:val="21"/>
        </w:rPr>
      </w:pPr>
      <w:r w:rsidRPr="00BB6B11">
        <w:rPr>
          <w:rFonts w:ascii="宋体" w:hAnsi="宋体"/>
          <w:szCs w:val="21"/>
        </w:rPr>
        <w:t>基金管理人应当自基金合同生效之日起</w:t>
      </w:r>
      <w:r w:rsidRPr="00BB6B11">
        <w:rPr>
          <w:rFonts w:ascii="宋体" w:hAnsi="宋体" w:hint="eastAsia"/>
          <w:szCs w:val="21"/>
        </w:rPr>
        <w:t>6个月</w:t>
      </w:r>
      <w:r w:rsidRPr="00BB6B11">
        <w:rPr>
          <w:rFonts w:ascii="宋体" w:hAnsi="宋体"/>
          <w:szCs w:val="21"/>
        </w:rPr>
        <w:t>内使基金的投资组合比例符合基金合同的有关约定</w:t>
      </w:r>
      <w:r w:rsidRPr="00BB6B11">
        <w:rPr>
          <w:rFonts w:ascii="宋体" w:hAnsi="宋体" w:hint="eastAsia"/>
          <w:szCs w:val="21"/>
        </w:rPr>
        <w:t>。在上述期间内，本基金的投资范围、投资策略应当符合基金合同的约定</w:t>
      </w:r>
      <w:r w:rsidRPr="00BB6B11">
        <w:rPr>
          <w:rFonts w:ascii="宋体" w:hAnsi="宋体"/>
          <w:szCs w:val="21"/>
        </w:rPr>
        <w:t>。</w:t>
      </w:r>
      <w:r w:rsidR="008C2A75" w:rsidRPr="00BB6B11">
        <w:rPr>
          <w:rFonts w:ascii="宋体" w:hAnsi="宋体" w:hint="eastAsia"/>
          <w:szCs w:val="21"/>
        </w:rPr>
        <w:t>基金托管人对基金的投资的监督与检查自本基金合同生效之日起开始。</w:t>
      </w:r>
    </w:p>
    <w:p w14:paraId="123ED67E" w14:textId="77777777" w:rsidR="00340CB1" w:rsidRPr="00BB6B11" w:rsidRDefault="00340CB1" w:rsidP="00BB6B11">
      <w:pPr>
        <w:spacing w:line="360" w:lineRule="auto"/>
        <w:ind w:firstLineChars="200" w:firstLine="420"/>
        <w:rPr>
          <w:rFonts w:ascii="宋体" w:hAnsi="宋体"/>
          <w:szCs w:val="21"/>
        </w:rPr>
      </w:pPr>
      <w:r w:rsidRPr="00BB6B11">
        <w:rPr>
          <w:rFonts w:ascii="宋体" w:hAnsi="宋体" w:hint="eastAsia"/>
          <w:szCs w:val="21"/>
        </w:rPr>
        <w:t>（三）基金托管人</w:t>
      </w:r>
      <w:bookmarkStart w:id="27" w:name="OLE_LINK1"/>
      <w:r w:rsidRPr="00BB6B11">
        <w:rPr>
          <w:rFonts w:ascii="宋体" w:hAnsi="宋体" w:hint="eastAsia"/>
          <w:szCs w:val="21"/>
        </w:rPr>
        <w:t>根据有关法律法规的规定及《基金合同》的约定，</w:t>
      </w:r>
      <w:bookmarkEnd w:id="27"/>
      <w:r w:rsidRPr="00BB6B11">
        <w:rPr>
          <w:rFonts w:ascii="宋体" w:hAnsi="宋体" w:hint="eastAsia"/>
          <w:szCs w:val="21"/>
        </w:rPr>
        <w:t>对本托管协议第十五条第九款基金投资禁止行为通过事后监督方式进行监督。</w:t>
      </w:r>
    </w:p>
    <w:p w14:paraId="0FB75E31" w14:textId="77777777" w:rsidR="006367A7" w:rsidRPr="00BB6B11" w:rsidRDefault="00340CB1" w:rsidP="00BB6B11">
      <w:pPr>
        <w:spacing w:line="360" w:lineRule="auto"/>
        <w:ind w:firstLineChars="200" w:firstLine="420"/>
        <w:rPr>
          <w:rFonts w:ascii="宋体" w:hAnsi="宋体"/>
          <w:szCs w:val="21"/>
        </w:rPr>
      </w:pPr>
      <w:r w:rsidRPr="00BB6B11">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w:t>
      </w:r>
      <w:r w:rsidRPr="00BB6B11">
        <w:rPr>
          <w:rFonts w:ascii="宋体" w:hAnsi="宋体" w:hint="eastAsia"/>
          <w:szCs w:val="21"/>
        </w:rPr>
        <w:lastRenderedPageBreak/>
        <w:t>益冲突，相关交易必须事先得到基金托管人的同意，并履行信息披露义务。</w:t>
      </w:r>
    </w:p>
    <w:p w14:paraId="08A53D0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四</w:t>
      </w:r>
      <w:r w:rsidRPr="00BB6B11">
        <w:rPr>
          <w:rFonts w:ascii="宋体" w:hAnsi="宋体" w:hint="eastAsia"/>
          <w:szCs w:val="21"/>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46238E2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w:t>
      </w:r>
      <w:r w:rsidR="00F9342B" w:rsidRPr="00BB6B11">
        <w:rPr>
          <w:rFonts w:ascii="宋体" w:hAnsi="宋体" w:hint="eastAsia"/>
          <w:szCs w:val="21"/>
        </w:rPr>
        <w:t>可以对相应损失先行予以承担</w:t>
      </w:r>
      <w:r w:rsidRPr="00BB6B11">
        <w:rPr>
          <w:rFonts w:ascii="宋体" w:hAnsi="宋体" w:hint="eastAsia"/>
          <w:szCs w:val="21"/>
        </w:rPr>
        <w:t>，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D119974" w14:textId="77777777" w:rsidR="009F192B" w:rsidRPr="00BB6B11" w:rsidRDefault="009F192B" w:rsidP="00BB6B11">
      <w:pPr>
        <w:spacing w:line="360" w:lineRule="auto"/>
        <w:ind w:firstLineChars="200" w:firstLine="420"/>
        <w:rPr>
          <w:rFonts w:ascii="宋体" w:hAnsi="宋体"/>
          <w:szCs w:val="21"/>
        </w:rPr>
      </w:pPr>
    </w:p>
    <w:p w14:paraId="0738D9D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五</w:t>
      </w:r>
      <w:r w:rsidRPr="00BB6B11">
        <w:rPr>
          <w:rFonts w:ascii="宋体" w:hAnsi="宋体" w:hint="eastAsia"/>
          <w:szCs w:val="21"/>
        </w:rPr>
        <w:t>）基金托管人根据有关法律法规的规定及基金合同的约定，对基金资产净值计算、</w:t>
      </w:r>
      <w:r w:rsidR="00203702" w:rsidRPr="00BB6B11">
        <w:rPr>
          <w:rFonts w:ascii="宋体" w:hAnsi="宋体" w:hint="eastAsia"/>
          <w:szCs w:val="21"/>
        </w:rPr>
        <w:t>各类基金份额每万份基金已实现收益</w:t>
      </w:r>
      <w:r w:rsidRPr="00BB6B11">
        <w:rPr>
          <w:rFonts w:ascii="宋体" w:hAnsi="宋体" w:hint="eastAsia"/>
          <w:szCs w:val="21"/>
        </w:rPr>
        <w:t>和</w:t>
      </w:r>
      <w:r w:rsidR="008C2A75" w:rsidRPr="00BB6B11">
        <w:rPr>
          <w:rFonts w:ascii="宋体" w:hAnsi="宋体"/>
          <w:szCs w:val="21"/>
        </w:rPr>
        <w:t>7日年化收益率</w:t>
      </w:r>
      <w:r w:rsidRPr="00BB6B11">
        <w:rPr>
          <w:rFonts w:ascii="宋体" w:hAnsi="宋体" w:hint="eastAsia"/>
          <w:szCs w:val="21"/>
        </w:rPr>
        <w:t>计算、应收资金到账、基金费用开支及收入确定、基金收益分配、相关信息披露、基金宣传推介材料中登载基金业绩表现数据等进行监督和核查。</w:t>
      </w:r>
    </w:p>
    <w:p w14:paraId="2B092F99" w14:textId="77777777" w:rsidR="009F192B" w:rsidRPr="00BB6B11" w:rsidRDefault="009F192B" w:rsidP="00BB6B11">
      <w:pPr>
        <w:spacing w:line="360" w:lineRule="auto"/>
        <w:ind w:firstLineChars="200" w:firstLine="420"/>
        <w:rPr>
          <w:rFonts w:ascii="宋体" w:hAnsi="宋体"/>
          <w:szCs w:val="21"/>
        </w:rPr>
      </w:pPr>
    </w:p>
    <w:p w14:paraId="1A73C00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六</w:t>
      </w:r>
      <w:r w:rsidRPr="00BB6B11">
        <w:rPr>
          <w:rFonts w:ascii="宋体" w:hAnsi="宋体"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659B606D" w14:textId="77777777" w:rsidR="009F192B" w:rsidRPr="00BB6B11" w:rsidRDefault="009F192B" w:rsidP="00BB6B11">
      <w:pPr>
        <w:spacing w:line="360" w:lineRule="auto"/>
        <w:ind w:firstLineChars="200" w:firstLine="420"/>
        <w:rPr>
          <w:rFonts w:ascii="宋体" w:hAnsi="宋体"/>
          <w:szCs w:val="21"/>
        </w:rPr>
      </w:pPr>
    </w:p>
    <w:p w14:paraId="14CF2E2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七</w:t>
      </w:r>
      <w:r w:rsidRPr="00BB6B11">
        <w:rPr>
          <w:rFonts w:ascii="宋体" w:hAnsi="宋体"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B2A9855" w14:textId="77777777" w:rsidR="009F192B" w:rsidRPr="00BB6B11" w:rsidRDefault="009F192B" w:rsidP="00BB6B11">
      <w:pPr>
        <w:spacing w:line="360" w:lineRule="auto"/>
        <w:ind w:firstLineChars="200" w:firstLine="420"/>
        <w:rPr>
          <w:rFonts w:ascii="宋体" w:hAnsi="宋体"/>
          <w:szCs w:val="21"/>
        </w:rPr>
      </w:pPr>
    </w:p>
    <w:p w14:paraId="5C22F2F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八</w:t>
      </w:r>
      <w:r w:rsidRPr="00BB6B11">
        <w:rPr>
          <w:rFonts w:ascii="宋体" w:hAnsi="宋体"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14:paraId="43D07BFF" w14:textId="77777777" w:rsidR="009F192B" w:rsidRPr="00BB6B11" w:rsidRDefault="009F192B" w:rsidP="00BB6B11">
      <w:pPr>
        <w:spacing w:line="360" w:lineRule="auto"/>
        <w:ind w:firstLineChars="200" w:firstLine="420"/>
        <w:rPr>
          <w:rFonts w:ascii="宋体" w:hAnsi="宋体"/>
          <w:szCs w:val="21"/>
        </w:rPr>
      </w:pPr>
    </w:p>
    <w:p w14:paraId="3031C64C"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6367A7" w:rsidRPr="00BB6B11">
        <w:rPr>
          <w:rFonts w:ascii="宋体" w:hAnsi="宋体" w:hint="eastAsia"/>
          <w:szCs w:val="21"/>
        </w:rPr>
        <w:t>九</w:t>
      </w:r>
      <w:r w:rsidRPr="00BB6B11">
        <w:rPr>
          <w:rFonts w:ascii="宋体" w:hAnsi="宋体" w:hint="eastAsia"/>
          <w:szCs w:val="21"/>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0091113A"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szCs w:val="21"/>
        </w:rPr>
        <w:br w:type="page"/>
      </w:r>
    </w:p>
    <w:p w14:paraId="5A6BCB6F"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28" w:name="_Toc86223242"/>
      <w:bookmarkStart w:id="29" w:name="_Toc86225291"/>
      <w:bookmarkStart w:id="30" w:name="_Toc86649722"/>
      <w:bookmarkStart w:id="31" w:name="_Toc86726439"/>
      <w:bookmarkStart w:id="32" w:name="_Toc86727355"/>
      <w:bookmarkStart w:id="33" w:name="_Toc86737929"/>
      <w:bookmarkStart w:id="34" w:name="_Toc89163368"/>
      <w:bookmarkStart w:id="35" w:name="_Toc108512358"/>
      <w:bookmarkStart w:id="36" w:name="_Toc110761796"/>
      <w:bookmarkStart w:id="37" w:name="_Toc110765660"/>
      <w:bookmarkStart w:id="38" w:name="_Toc110830492"/>
      <w:bookmarkStart w:id="39" w:name="_Toc118212950"/>
      <w:bookmarkStart w:id="40" w:name="_Toc118774803"/>
      <w:bookmarkStart w:id="41" w:name="_Toc118972648"/>
      <w:bookmarkStart w:id="42" w:name="_Toc119402710"/>
      <w:bookmarkStart w:id="43" w:name="_Toc120435783"/>
      <w:bookmarkStart w:id="44" w:name="_Toc124325888"/>
      <w:bookmarkStart w:id="45" w:name="_Toc330468275"/>
      <w:bookmarkStart w:id="46" w:name="_Toc79566665"/>
      <w:r w:rsidRPr="00FE5BE7">
        <w:rPr>
          <w:rFonts w:ascii="黑体" w:eastAsia="黑体" w:hAnsi="黑体" w:hint="eastAsia"/>
          <w:bCs w:val="0"/>
          <w:lang w:val="en-US" w:eastAsia="zh-CN"/>
        </w:rPr>
        <w:lastRenderedPageBreak/>
        <w:t>基金管理人对基金托管人的业务核查</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4685157" w14:textId="77777777" w:rsidR="009F192B" w:rsidRPr="00BB6B11" w:rsidRDefault="009F192B" w:rsidP="00BB6B11">
      <w:pPr>
        <w:spacing w:line="360" w:lineRule="auto"/>
        <w:ind w:firstLineChars="200" w:firstLine="420"/>
        <w:rPr>
          <w:rFonts w:ascii="宋体" w:hAnsi="宋体"/>
          <w:szCs w:val="21"/>
        </w:rPr>
      </w:pPr>
    </w:p>
    <w:p w14:paraId="610565A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（一）基金管理人对基金托管人履行托管职责情况进行核查，核查事项包括基金托管人安全保管基金财产、开设基金财产的资金账户和证券账户、复核基金管理人计算的基金资产净值和</w:t>
      </w:r>
      <w:r w:rsidR="00203702" w:rsidRPr="00BB6B11">
        <w:rPr>
          <w:rFonts w:ascii="宋体" w:hAnsi="宋体" w:hint="eastAsia"/>
          <w:szCs w:val="21"/>
        </w:rPr>
        <w:t>各类基金份额每万份基金已实现收益</w:t>
      </w:r>
      <w:r w:rsidRPr="00BB6B11">
        <w:rPr>
          <w:rFonts w:ascii="宋体" w:hAnsi="宋体" w:hint="eastAsia"/>
          <w:szCs w:val="21"/>
        </w:rPr>
        <w:t>和</w:t>
      </w:r>
      <w:r w:rsidR="008C2A75" w:rsidRPr="00BB6B11">
        <w:rPr>
          <w:rFonts w:ascii="宋体" w:hAnsi="宋体"/>
          <w:szCs w:val="21"/>
        </w:rPr>
        <w:t>7日年化收益率</w:t>
      </w:r>
      <w:r w:rsidR="003C1715" w:rsidRPr="00BB6B11">
        <w:rPr>
          <w:rFonts w:ascii="宋体" w:hAnsi="宋体" w:hint="eastAsia"/>
          <w:szCs w:val="21"/>
        </w:rPr>
        <w:t>、</w:t>
      </w:r>
      <w:r w:rsidRPr="00BB6B11">
        <w:rPr>
          <w:rFonts w:ascii="宋体" w:hAnsi="宋体" w:hint="eastAsia"/>
          <w:szCs w:val="21"/>
        </w:rPr>
        <w:t>根据基金管理人指令办理清算交收、相关信息披露和监督基金投资运作等行为。</w:t>
      </w:r>
    </w:p>
    <w:p w14:paraId="271972A3" w14:textId="77777777" w:rsidR="009F192B" w:rsidRPr="00BB6B11" w:rsidRDefault="009F192B" w:rsidP="00BB6B11">
      <w:pPr>
        <w:spacing w:line="360" w:lineRule="auto"/>
        <w:ind w:firstLineChars="200" w:firstLine="420"/>
        <w:rPr>
          <w:rFonts w:ascii="宋体" w:hAnsi="宋体"/>
          <w:szCs w:val="21"/>
        </w:rPr>
      </w:pPr>
    </w:p>
    <w:p w14:paraId="164FAF2F"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A005AFF" w14:textId="77777777" w:rsidR="009F192B" w:rsidRPr="00BB6B11" w:rsidRDefault="009F192B" w:rsidP="00BB6B11">
      <w:pPr>
        <w:spacing w:line="360" w:lineRule="auto"/>
        <w:ind w:firstLineChars="200" w:firstLine="420"/>
        <w:rPr>
          <w:rFonts w:ascii="宋体" w:hAnsi="宋体"/>
          <w:szCs w:val="21"/>
        </w:rPr>
      </w:pPr>
    </w:p>
    <w:p w14:paraId="4AAF8F9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4C24CBC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szCs w:val="21"/>
        </w:rPr>
        <w:br w:type="page"/>
      </w:r>
    </w:p>
    <w:p w14:paraId="3AAB74E7"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47" w:name="_Toc84133786"/>
      <w:bookmarkStart w:id="48" w:name="_Toc84234388"/>
      <w:bookmarkStart w:id="49" w:name="_Toc84234435"/>
      <w:bookmarkStart w:id="50" w:name="_Toc86204789"/>
      <w:bookmarkStart w:id="51" w:name="_Toc86223243"/>
      <w:bookmarkStart w:id="52" w:name="_Toc86225292"/>
      <w:bookmarkStart w:id="53" w:name="_Toc86649723"/>
      <w:bookmarkStart w:id="54" w:name="_Toc86726440"/>
      <w:bookmarkStart w:id="55" w:name="_Toc86727356"/>
      <w:bookmarkStart w:id="56" w:name="_Toc86737930"/>
      <w:bookmarkStart w:id="57" w:name="_Toc89163369"/>
      <w:bookmarkStart w:id="58" w:name="_Toc108512359"/>
      <w:bookmarkStart w:id="59" w:name="_Toc110761797"/>
      <w:bookmarkStart w:id="60" w:name="_Toc110765661"/>
      <w:bookmarkStart w:id="61" w:name="_Toc110830493"/>
      <w:bookmarkStart w:id="62" w:name="_Toc118212951"/>
      <w:bookmarkStart w:id="63" w:name="_Toc118774804"/>
      <w:bookmarkStart w:id="64" w:name="_Toc118972649"/>
      <w:bookmarkStart w:id="65" w:name="_Toc119402711"/>
      <w:bookmarkStart w:id="66" w:name="_Toc120435784"/>
      <w:bookmarkStart w:id="67" w:name="_Toc124325889"/>
      <w:bookmarkStart w:id="68" w:name="_Toc330468276"/>
      <w:bookmarkStart w:id="69" w:name="_Toc79566666"/>
      <w:r w:rsidRPr="00FE5BE7">
        <w:rPr>
          <w:rFonts w:ascii="黑体" w:eastAsia="黑体" w:hAnsi="黑体" w:hint="eastAsia"/>
          <w:bCs w:val="0"/>
          <w:lang w:val="en-US" w:eastAsia="zh-CN"/>
        </w:rPr>
        <w:lastRenderedPageBreak/>
        <w:t>基金财产的保管</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5EB09E4E" w14:textId="77777777" w:rsidR="009F192B" w:rsidRPr="00BB6B11" w:rsidRDefault="009F192B" w:rsidP="00BB6B11">
      <w:pPr>
        <w:spacing w:line="360" w:lineRule="auto"/>
        <w:ind w:firstLineChars="200" w:firstLine="420"/>
        <w:rPr>
          <w:rFonts w:ascii="宋体" w:hAnsi="宋体"/>
          <w:szCs w:val="21"/>
        </w:rPr>
      </w:pPr>
    </w:p>
    <w:p w14:paraId="38B5EEC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（一）基金财产保管的原则</w:t>
      </w:r>
    </w:p>
    <w:p w14:paraId="3695227A" w14:textId="256706B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基金财产应独立于基金管理人、基金托管人的固有财产。</w:t>
      </w:r>
    </w:p>
    <w:p w14:paraId="12587D49" w14:textId="3C43C80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基金托管人应安全保管基金财产。</w:t>
      </w:r>
    </w:p>
    <w:p w14:paraId="67CB20A0" w14:textId="5AA2FCB1"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基金托管人按照规定开设基金财产的资金账户和证券账户。</w:t>
      </w:r>
    </w:p>
    <w:p w14:paraId="76AF826C" w14:textId="2446F7D1"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4</w:t>
      </w:r>
      <w:r w:rsidR="00A602E0">
        <w:rPr>
          <w:rFonts w:ascii="宋体" w:hAnsi="宋体" w:hint="eastAsia"/>
          <w:szCs w:val="21"/>
        </w:rPr>
        <w:t>、</w:t>
      </w:r>
      <w:r w:rsidRPr="00BB6B11">
        <w:rPr>
          <w:rFonts w:ascii="宋体" w:hAnsi="宋体" w:hint="eastAsia"/>
          <w:szCs w:val="21"/>
        </w:rPr>
        <w:t>基金托管人对所托管的不同基金财产分别设置账户，确保基金财产的完整与独立。</w:t>
      </w:r>
    </w:p>
    <w:p w14:paraId="462B6371" w14:textId="3D4CAD20"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5</w:t>
      </w:r>
      <w:r w:rsidR="00A602E0">
        <w:rPr>
          <w:rFonts w:ascii="宋体" w:hAnsi="宋体" w:hint="eastAsia"/>
          <w:szCs w:val="21"/>
        </w:rPr>
        <w:t>、</w:t>
      </w:r>
      <w:r w:rsidRPr="00BB6B11">
        <w:rPr>
          <w:rFonts w:ascii="宋体" w:hAnsi="宋体" w:hint="eastAsia"/>
          <w:szCs w:val="21"/>
        </w:rPr>
        <w:t>基金托管人按照基金合同和本协议的约定保管基金财产，如有特殊情况双方可另行协商解决。基金托管人未经基金管理人的指令，不得自行运用、处分、分配本基金的任何资产（不包含基金托管人依据中国结算公司结算数据完成场内交易交收、托管资产开户银行扣收结算费和账户维护费等费用）。</w:t>
      </w:r>
    </w:p>
    <w:p w14:paraId="0992C9C9" w14:textId="1AC662F6"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6</w:t>
      </w:r>
      <w:r w:rsidR="00A602E0">
        <w:rPr>
          <w:rFonts w:ascii="宋体" w:hAnsi="宋体" w:hint="eastAsia"/>
          <w:szCs w:val="21"/>
        </w:rPr>
        <w:t>、</w:t>
      </w:r>
      <w:r w:rsidRPr="00BB6B11">
        <w:rPr>
          <w:rFonts w:ascii="宋体" w:hAnsi="宋体" w:hint="eastAsia"/>
          <w:szCs w:val="21"/>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F53CE6D" w14:textId="7262F0EC"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7</w:t>
      </w:r>
      <w:r w:rsidR="00A602E0">
        <w:rPr>
          <w:rFonts w:ascii="宋体" w:hAnsi="宋体" w:hint="eastAsia"/>
          <w:szCs w:val="21"/>
        </w:rPr>
        <w:t>、</w:t>
      </w:r>
      <w:r w:rsidRPr="00BB6B11">
        <w:rPr>
          <w:rFonts w:ascii="宋体" w:hAnsi="宋体" w:hint="eastAsia"/>
          <w:szCs w:val="21"/>
        </w:rPr>
        <w:t>除依据法律法规和基金合同的规定外，基金托管人不得委托第三人托管基金财产。</w:t>
      </w:r>
    </w:p>
    <w:p w14:paraId="2D232475" w14:textId="77777777" w:rsidR="009F192B" w:rsidRPr="00BB6B11" w:rsidRDefault="009F192B" w:rsidP="00BB6B11">
      <w:pPr>
        <w:spacing w:line="360" w:lineRule="auto"/>
        <w:ind w:firstLineChars="200" w:firstLine="420"/>
        <w:rPr>
          <w:rFonts w:ascii="宋体" w:hAnsi="宋体"/>
          <w:szCs w:val="21"/>
        </w:rPr>
      </w:pPr>
    </w:p>
    <w:p w14:paraId="383A75D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（二）基金银行账户的开立和管理</w:t>
      </w:r>
    </w:p>
    <w:p w14:paraId="35C6C08C" w14:textId="44905804"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基金托管人可以基金的名义在其营业机构开立基金的银行账户，并根据基金管理人合法合规的指令办理资金收付。本基金的银行预留印鉴由基金托管人保管和使用。</w:t>
      </w:r>
    </w:p>
    <w:p w14:paraId="24D58ABC" w14:textId="0338A218"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2F3819E7" w14:textId="16F47809"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基金银行账户的开立和管理应符合银行业监督管理机构的有关规定。</w:t>
      </w:r>
    </w:p>
    <w:p w14:paraId="164670F6" w14:textId="23330D4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4</w:t>
      </w:r>
      <w:r w:rsidR="00A602E0">
        <w:rPr>
          <w:rFonts w:ascii="宋体" w:hAnsi="宋体" w:hint="eastAsia"/>
          <w:szCs w:val="21"/>
        </w:rPr>
        <w:t>、</w:t>
      </w:r>
      <w:r w:rsidRPr="00BB6B11">
        <w:rPr>
          <w:rFonts w:ascii="宋体" w:hAnsi="宋体" w:hint="eastAsia"/>
          <w:szCs w:val="21"/>
        </w:rPr>
        <w:t>在符合法律法规规定的条件下，基金托管人可以通过基金托管人专用账户办理基金资产的支付。</w:t>
      </w:r>
    </w:p>
    <w:p w14:paraId="27685021" w14:textId="77777777" w:rsidR="009F192B" w:rsidRPr="00BB6B11" w:rsidRDefault="009F192B" w:rsidP="00BB6B11">
      <w:pPr>
        <w:spacing w:line="360" w:lineRule="auto"/>
        <w:ind w:firstLineChars="200" w:firstLine="420"/>
        <w:rPr>
          <w:rFonts w:ascii="宋体" w:hAnsi="宋体"/>
          <w:szCs w:val="21"/>
        </w:rPr>
      </w:pPr>
    </w:p>
    <w:p w14:paraId="67D6D5C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38790B" w:rsidRPr="00BB6B11">
        <w:rPr>
          <w:rFonts w:ascii="宋体" w:hAnsi="宋体" w:hint="eastAsia"/>
          <w:szCs w:val="21"/>
        </w:rPr>
        <w:t>三</w:t>
      </w:r>
      <w:r w:rsidRPr="00BB6B11">
        <w:rPr>
          <w:rFonts w:ascii="宋体" w:hAnsi="宋体" w:hint="eastAsia"/>
          <w:szCs w:val="21"/>
        </w:rPr>
        <w:t>）基金证券账户和结算备付金账户的开立和管理</w:t>
      </w:r>
    </w:p>
    <w:p w14:paraId="37D3502A" w14:textId="5AE08052"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基金托管人在中国证券登记结算有限责任公司上海分公司、深圳分公司为基金开立</w:t>
      </w:r>
      <w:r w:rsidRPr="00BB6B11">
        <w:rPr>
          <w:rFonts w:ascii="宋体" w:hAnsi="宋体" w:hint="eastAsia"/>
          <w:szCs w:val="21"/>
        </w:rPr>
        <w:lastRenderedPageBreak/>
        <w:t>基金托管人与基金联名的证券账户。</w:t>
      </w:r>
    </w:p>
    <w:p w14:paraId="40B7292F" w14:textId="274788F8"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DB3C651" w14:textId="773301A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基金证券账户的开立和证券账户卡的保管由基金托管人负责，账户资产的管理和运用由基金管理人负责。</w:t>
      </w:r>
    </w:p>
    <w:p w14:paraId="04CBEDE4" w14:textId="3F888FAE"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4</w:t>
      </w:r>
      <w:r w:rsidR="00A602E0">
        <w:rPr>
          <w:rFonts w:ascii="宋体" w:hAnsi="宋体" w:hint="eastAsia"/>
          <w:szCs w:val="21"/>
        </w:rPr>
        <w:t>、</w:t>
      </w:r>
      <w:r w:rsidRPr="00BB6B11">
        <w:rPr>
          <w:rFonts w:ascii="宋体" w:hAnsi="宋体"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1E71FCDA" w14:textId="281DD7A2"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5</w:t>
      </w:r>
      <w:r w:rsidR="00A602E0">
        <w:rPr>
          <w:rFonts w:ascii="宋体" w:hAnsi="宋体" w:hint="eastAsia"/>
          <w:szCs w:val="21"/>
        </w:rPr>
        <w:t>、</w:t>
      </w:r>
      <w:r w:rsidRPr="00BB6B11">
        <w:rPr>
          <w:rFonts w:ascii="宋体" w:hAnsi="宋体"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14:paraId="15FDF371" w14:textId="77777777" w:rsidR="009F192B" w:rsidRPr="00BB6B11" w:rsidRDefault="009F192B" w:rsidP="00BB6B11">
      <w:pPr>
        <w:spacing w:line="360" w:lineRule="auto"/>
        <w:ind w:firstLineChars="200" w:firstLine="420"/>
        <w:rPr>
          <w:rFonts w:ascii="宋体" w:hAnsi="宋体"/>
          <w:szCs w:val="21"/>
        </w:rPr>
      </w:pPr>
    </w:p>
    <w:p w14:paraId="4A70EB0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38790B" w:rsidRPr="00BB6B11">
        <w:rPr>
          <w:rFonts w:ascii="宋体" w:hAnsi="宋体" w:hint="eastAsia"/>
          <w:szCs w:val="21"/>
        </w:rPr>
        <w:t>四</w:t>
      </w:r>
      <w:r w:rsidRPr="00BB6B11">
        <w:rPr>
          <w:rFonts w:ascii="宋体" w:hAnsi="宋体" w:hint="eastAsia"/>
          <w:szCs w:val="21"/>
        </w:rPr>
        <w:t>）债券托管专户的开设和管理</w:t>
      </w:r>
    </w:p>
    <w:p w14:paraId="68F52F2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基金合同生效后，</w:t>
      </w:r>
      <w:r w:rsidR="00DD5896" w:rsidRPr="00BB6B11">
        <w:rPr>
          <w:rFonts w:ascii="宋体" w:hAnsi="宋体" w:hint="eastAsia"/>
          <w:szCs w:val="21"/>
        </w:rPr>
        <w:t>基金管理人负责以基金的名义申请并取得进入全国银行间同业拆借市场的交易资格，并代表基金进行交易；</w:t>
      </w:r>
      <w:r w:rsidRPr="00BB6B11">
        <w:rPr>
          <w:rFonts w:ascii="宋体" w:hAnsi="宋体" w:hint="eastAsia"/>
          <w:szCs w:val="21"/>
        </w:rPr>
        <w:t>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211DD8AF" w14:textId="77777777" w:rsidR="009F192B" w:rsidRPr="00BB6B11" w:rsidRDefault="009F192B" w:rsidP="00BB6B11">
      <w:pPr>
        <w:spacing w:line="360" w:lineRule="auto"/>
        <w:ind w:firstLineChars="200" w:firstLine="420"/>
        <w:rPr>
          <w:rFonts w:ascii="宋体" w:hAnsi="宋体"/>
          <w:szCs w:val="21"/>
        </w:rPr>
      </w:pPr>
    </w:p>
    <w:p w14:paraId="110E874C"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38790B" w:rsidRPr="00BB6B11">
        <w:rPr>
          <w:rFonts w:ascii="宋体" w:hAnsi="宋体" w:hint="eastAsia"/>
          <w:szCs w:val="21"/>
        </w:rPr>
        <w:t>五</w:t>
      </w:r>
      <w:r w:rsidRPr="00BB6B11">
        <w:rPr>
          <w:rFonts w:ascii="宋体" w:hAnsi="宋体" w:hint="eastAsia"/>
          <w:szCs w:val="21"/>
        </w:rPr>
        <w:t>）其他账户的开立和管理</w:t>
      </w:r>
    </w:p>
    <w:p w14:paraId="75691A4A" w14:textId="3D85150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00E92CC2" w:rsidRPr="00BB6B11">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C22851D" w14:textId="3A382CCB"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法律法规等有关规定对相关账户的开立和管理另有规定的，从其规定办理。</w:t>
      </w:r>
    </w:p>
    <w:p w14:paraId="335989AB" w14:textId="77777777" w:rsidR="009F192B" w:rsidRPr="00BB6B11" w:rsidRDefault="009F192B" w:rsidP="00BB6B11">
      <w:pPr>
        <w:spacing w:line="360" w:lineRule="auto"/>
        <w:ind w:firstLineChars="200" w:firstLine="420"/>
        <w:rPr>
          <w:rFonts w:ascii="宋体" w:hAnsi="宋体"/>
          <w:szCs w:val="21"/>
        </w:rPr>
      </w:pPr>
    </w:p>
    <w:p w14:paraId="0D0340B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38790B" w:rsidRPr="00BB6B11">
        <w:rPr>
          <w:rFonts w:ascii="宋体" w:hAnsi="宋体" w:hint="eastAsia"/>
          <w:szCs w:val="21"/>
        </w:rPr>
        <w:t>六</w:t>
      </w:r>
      <w:r w:rsidRPr="00BB6B11">
        <w:rPr>
          <w:rFonts w:ascii="宋体" w:hAnsi="宋体" w:hint="eastAsia"/>
          <w:szCs w:val="21"/>
        </w:rPr>
        <w:t>）基金财产投资的有关有价凭证等的保管</w:t>
      </w:r>
    </w:p>
    <w:p w14:paraId="50D5521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基金财产投资的有关实物证券、银行存款开户证实书等有价凭证由基金托管人存放于基</w:t>
      </w:r>
      <w:r w:rsidRPr="00BB6B11">
        <w:rPr>
          <w:rFonts w:ascii="宋体" w:hAnsi="宋体" w:hint="eastAsia"/>
          <w:szCs w:val="21"/>
        </w:rPr>
        <w:lastRenderedPageBreak/>
        <w:t>金托管人的保管库，也可存入中央国债登记结算有限责任公司、中国证券登记结算有限责任公司上海分公司/深圳分公司或票据营业中心的代保管库，保管凭证由基金托管人持有。</w:t>
      </w:r>
      <w:r w:rsidR="002117A1" w:rsidRPr="00BB6B11">
        <w:rPr>
          <w:rFonts w:ascii="宋体" w:hAnsi="宋体" w:hint="eastAsia"/>
          <w:szCs w:val="21"/>
        </w:rPr>
        <w:t>实物证券、银行定期存款证实书等有价凭证的购买和转让，按基金管理人和基金托管人双方约定办理。</w:t>
      </w:r>
      <w:r w:rsidRPr="00BB6B11">
        <w:rPr>
          <w:rFonts w:ascii="宋体" w:hAnsi="宋体" w:hint="eastAsia"/>
          <w:szCs w:val="21"/>
        </w:rPr>
        <w:t>基金托管人对由基金托管人以外机构实际有效控制的资产不承担保管责任。</w:t>
      </w:r>
    </w:p>
    <w:p w14:paraId="22BA1D82" w14:textId="77777777" w:rsidR="009F192B" w:rsidRPr="00BB6B11" w:rsidRDefault="009F192B" w:rsidP="00BB6B11">
      <w:pPr>
        <w:spacing w:line="360" w:lineRule="auto"/>
        <w:ind w:firstLineChars="200" w:firstLine="420"/>
        <w:rPr>
          <w:rFonts w:ascii="宋体" w:hAnsi="宋体"/>
          <w:szCs w:val="21"/>
        </w:rPr>
      </w:pPr>
    </w:p>
    <w:p w14:paraId="590ADB1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w:t>
      </w:r>
      <w:r w:rsidR="0038790B" w:rsidRPr="00BB6B11">
        <w:rPr>
          <w:rFonts w:ascii="宋体" w:hAnsi="宋体" w:hint="eastAsia"/>
          <w:szCs w:val="21"/>
        </w:rPr>
        <w:t>七</w:t>
      </w:r>
      <w:r w:rsidRPr="00BB6B11">
        <w:rPr>
          <w:rFonts w:ascii="宋体" w:hAnsi="宋体" w:hint="eastAsia"/>
          <w:szCs w:val="21"/>
        </w:rPr>
        <w:t>）与基金财产有关的重大合同的保管</w:t>
      </w:r>
    </w:p>
    <w:p w14:paraId="0DFDE999" w14:textId="6FD57AC1"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743BB3" w:rsidRPr="00BB6B11">
        <w:rPr>
          <w:rFonts w:ascii="宋体" w:hAnsi="宋体" w:hint="eastAsia"/>
          <w:szCs w:val="21"/>
        </w:rPr>
        <w:t>不少于法律</w:t>
      </w:r>
      <w:r w:rsidR="00743BB3" w:rsidRPr="00BB6B11">
        <w:rPr>
          <w:rFonts w:ascii="宋体" w:hAnsi="宋体"/>
          <w:szCs w:val="21"/>
        </w:rPr>
        <w:t>法规规定的最低年限</w:t>
      </w:r>
      <w:r w:rsidRPr="00BB6B11">
        <w:rPr>
          <w:rFonts w:ascii="宋体" w:hAnsi="宋体" w:hint="eastAsia"/>
          <w:szCs w:val="21"/>
        </w:rPr>
        <w:t>。</w:t>
      </w:r>
    </w:p>
    <w:p w14:paraId="60F751D2" w14:textId="77777777" w:rsidR="009F192B" w:rsidRPr="00BB6B11" w:rsidRDefault="00421038" w:rsidP="00BB6B11">
      <w:pPr>
        <w:spacing w:line="360" w:lineRule="auto"/>
        <w:ind w:firstLineChars="200" w:firstLine="420"/>
        <w:rPr>
          <w:rFonts w:ascii="宋体" w:hAnsi="宋体"/>
          <w:szCs w:val="21"/>
        </w:rPr>
      </w:pPr>
      <w:r w:rsidRPr="00BB6B11">
        <w:rPr>
          <w:rFonts w:ascii="宋体" w:hAnsi="宋体"/>
          <w:szCs w:val="21"/>
        </w:rPr>
        <w:br w:type="page"/>
      </w:r>
    </w:p>
    <w:p w14:paraId="0B0ACAD2"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70" w:name="_Toc84133787"/>
      <w:bookmarkStart w:id="71" w:name="_Toc84234389"/>
      <w:bookmarkStart w:id="72" w:name="_Toc84234436"/>
      <w:bookmarkStart w:id="73" w:name="_Toc86204790"/>
      <w:bookmarkStart w:id="74" w:name="_Toc86223244"/>
      <w:bookmarkStart w:id="75" w:name="_Toc86225293"/>
      <w:bookmarkStart w:id="76" w:name="_Toc86649724"/>
      <w:bookmarkStart w:id="77" w:name="_Toc86726441"/>
      <w:bookmarkStart w:id="78" w:name="_Toc86727357"/>
      <w:bookmarkStart w:id="79" w:name="_Toc86737931"/>
      <w:bookmarkStart w:id="80" w:name="_Toc89163370"/>
      <w:bookmarkStart w:id="81" w:name="_Toc108512360"/>
      <w:bookmarkStart w:id="82" w:name="_Toc110761798"/>
      <w:bookmarkStart w:id="83" w:name="_Toc110765662"/>
      <w:bookmarkStart w:id="84" w:name="_Toc110830494"/>
      <w:bookmarkStart w:id="85" w:name="_Toc118212952"/>
      <w:bookmarkStart w:id="86" w:name="_Toc118774805"/>
      <w:bookmarkStart w:id="87" w:name="_Toc118972650"/>
      <w:bookmarkStart w:id="88" w:name="_Toc119402712"/>
      <w:bookmarkStart w:id="89" w:name="_Toc120435785"/>
      <w:bookmarkStart w:id="90" w:name="_Toc124325890"/>
      <w:bookmarkStart w:id="91" w:name="_Toc330468277"/>
      <w:bookmarkStart w:id="92" w:name="_Toc79566667"/>
      <w:r w:rsidRPr="00FE5BE7">
        <w:rPr>
          <w:rFonts w:ascii="黑体" w:eastAsia="黑体" w:hAnsi="黑体" w:hint="eastAsia"/>
          <w:bCs w:val="0"/>
          <w:lang w:val="en-US" w:eastAsia="zh-CN"/>
        </w:rPr>
        <w:lastRenderedPageBreak/>
        <w:t>指令的发送、确认及执行</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5E118950" w14:textId="77777777" w:rsidR="00E2131B" w:rsidRDefault="00E2131B" w:rsidP="00BB6B11">
      <w:pPr>
        <w:spacing w:line="360" w:lineRule="auto"/>
        <w:ind w:firstLineChars="200" w:firstLine="420"/>
        <w:rPr>
          <w:rFonts w:ascii="宋体" w:hAnsi="宋体"/>
          <w:szCs w:val="21"/>
        </w:rPr>
      </w:pPr>
    </w:p>
    <w:p w14:paraId="3813927C" w14:textId="464B9EA2"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基金管理人在运用基金财产时向基金托管人发送资金划拨及其他款项付款指令，基金托管人执行基金管理人的指令、办理基金名下的资金往来等有关事项。</w:t>
      </w:r>
    </w:p>
    <w:p w14:paraId="61E781BA" w14:textId="77777777" w:rsidR="009F192B" w:rsidRPr="00BB6B11" w:rsidRDefault="009F192B" w:rsidP="00BB6B11">
      <w:pPr>
        <w:spacing w:line="360" w:lineRule="auto"/>
        <w:ind w:firstLineChars="200" w:firstLine="420"/>
        <w:rPr>
          <w:rFonts w:ascii="宋体" w:hAnsi="宋体"/>
          <w:szCs w:val="21"/>
        </w:rPr>
      </w:pPr>
    </w:p>
    <w:p w14:paraId="09689EE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（一）基金管理人对发送指令人员的书面授权</w:t>
      </w:r>
    </w:p>
    <w:p w14:paraId="0DA3DD35" w14:textId="134D62C0"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基金管理人应指定专人向基金托管人发送指令。</w:t>
      </w:r>
    </w:p>
    <w:p w14:paraId="6269E7F5" w14:textId="5D9EE77C"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基金管理人应向基金托管人提供书面授权文件，内容包括被授权人名单、预留印鉴及被授权人签字样本，授权文件应注明被授权人相应的权限。</w:t>
      </w:r>
    </w:p>
    <w:p w14:paraId="13F49A91" w14:textId="0AEFAFBE"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29DA6A1E" w14:textId="45C58419"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4</w:t>
      </w:r>
      <w:r w:rsidR="00A602E0">
        <w:rPr>
          <w:rFonts w:ascii="宋体" w:hAnsi="宋体" w:hint="eastAsia"/>
          <w:szCs w:val="21"/>
        </w:rPr>
        <w:t>、</w:t>
      </w:r>
      <w:r w:rsidRPr="00BB6B11">
        <w:rPr>
          <w:rFonts w:ascii="宋体" w:hAnsi="宋体" w:hint="eastAsia"/>
          <w:szCs w:val="21"/>
        </w:rPr>
        <w:t>基金管理人和基金托管人对授权文件负有保密义务，其内容不得向被授权人及相关操作人员以外的任何人泄露。但法律法规规定或有权机关要求的除外。</w:t>
      </w:r>
    </w:p>
    <w:p w14:paraId="3B25D8A4" w14:textId="77777777" w:rsidR="009F192B" w:rsidRPr="00BB6B11" w:rsidRDefault="009F192B" w:rsidP="00BB6B11">
      <w:pPr>
        <w:spacing w:line="360" w:lineRule="auto"/>
        <w:ind w:firstLineChars="200" w:firstLine="420"/>
        <w:rPr>
          <w:rFonts w:ascii="宋体" w:hAnsi="宋体"/>
          <w:szCs w:val="21"/>
        </w:rPr>
      </w:pPr>
    </w:p>
    <w:p w14:paraId="35F4D9F4"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（二）指令的内容</w:t>
      </w:r>
    </w:p>
    <w:p w14:paraId="0D5A3F55" w14:textId="761E614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指令包括付款指令以及其他资金划拨指令等。</w:t>
      </w:r>
    </w:p>
    <w:p w14:paraId="5A3C639D" w14:textId="1204EEC6"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基金管理人发给基金托管人的指令应写明款项事由、支付时间、到账时间、金额、账户等，加盖预留印鉴并由被授权人签字。</w:t>
      </w:r>
    </w:p>
    <w:p w14:paraId="59C65FAA" w14:textId="77777777" w:rsidR="009F192B" w:rsidRPr="00BB6B11" w:rsidRDefault="009F192B" w:rsidP="00BB6B11">
      <w:pPr>
        <w:spacing w:line="360" w:lineRule="auto"/>
        <w:ind w:firstLineChars="200" w:firstLine="420"/>
        <w:rPr>
          <w:rFonts w:ascii="宋体" w:hAnsi="宋体"/>
          <w:szCs w:val="21"/>
        </w:rPr>
      </w:pPr>
    </w:p>
    <w:p w14:paraId="2A50F09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（三）指令的发送、确认及执行的时间和程序</w:t>
      </w:r>
    </w:p>
    <w:p w14:paraId="7E2AF060" w14:textId="584DC259"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指令的发送</w:t>
      </w:r>
    </w:p>
    <w:p w14:paraId="5054881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基金管理人发送指令应采用加密传真方式或双方协商一致的其他方式。</w:t>
      </w:r>
    </w:p>
    <w:p w14:paraId="55F4AAF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w:t>
      </w:r>
      <w:r w:rsidR="000905B2" w:rsidRPr="00BB6B11">
        <w:rPr>
          <w:rFonts w:ascii="宋体" w:hAnsi="宋体" w:hint="eastAsia"/>
          <w:szCs w:val="21"/>
        </w:rPr>
        <w:t>被授权</w:t>
      </w:r>
      <w:r w:rsidRPr="00BB6B11">
        <w:rPr>
          <w:rFonts w:ascii="宋体" w:hAnsi="宋体" w:hint="eastAsia"/>
          <w:szCs w:val="21"/>
        </w:rPr>
        <w:t>人员的授权，并且基金托管人根据本协议确认后，则对于此后该交易指令发送人员无权发送的指令，或超权限发送的指令，基金管理人不承担责任，授权已更改但未经基金托管人确认的情况除外。</w:t>
      </w:r>
    </w:p>
    <w:p w14:paraId="264EFDA7"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指令发出后，基金管理人应及时以电话方式向基金托管人确认。</w:t>
      </w:r>
    </w:p>
    <w:p w14:paraId="3F65AD2F"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lastRenderedPageBreak/>
        <w:t>基金管理人应在交易结束后将银行间同业市场债券交易成交单加盖印章后及时传真给基金托管人，并电话确认。如果银行间簿记系统已经生成的交易需要取消或终止，基金管理人要书面通知基金托管人。</w:t>
      </w:r>
    </w:p>
    <w:p w14:paraId="3AB1C2C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应于划款前一日向基金托管人发送投资划款指令并确认，如需在划款当日下达投资划款指令，在发送指令时，应为基金托管人留出执行指令所必需的时间。指令传输不及时、未能留出足够的划款时间，致使资金未能及时到账所造成的损失由基金管理人承担。</w:t>
      </w:r>
    </w:p>
    <w:p w14:paraId="508A6346" w14:textId="51C0927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指令的确认</w:t>
      </w:r>
    </w:p>
    <w:p w14:paraId="680F4E7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14:paraId="2E431E5A" w14:textId="0A091365"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指令的时间和执行</w:t>
      </w:r>
    </w:p>
    <w:p w14:paraId="5FF02FB8" w14:textId="77777777" w:rsidR="0057631C" w:rsidRPr="00BB6B11" w:rsidRDefault="00002559" w:rsidP="00BB6B11">
      <w:pPr>
        <w:spacing w:line="360" w:lineRule="auto"/>
        <w:ind w:firstLineChars="200" w:firstLine="420"/>
        <w:rPr>
          <w:rFonts w:ascii="宋体" w:hAnsi="宋体"/>
          <w:szCs w:val="21"/>
        </w:rPr>
      </w:pPr>
      <w:r w:rsidRPr="00BB6B11">
        <w:rPr>
          <w:rFonts w:ascii="宋体" w:hAnsi="宋体" w:hint="eastAsia"/>
          <w:szCs w:val="21"/>
        </w:rPr>
        <w:t>基金管理人尽量于划款前</w:t>
      </w:r>
      <w:r w:rsidRPr="00BB6B11">
        <w:rPr>
          <w:rFonts w:ascii="宋体" w:hAnsi="宋体"/>
          <w:szCs w:val="21"/>
        </w:rPr>
        <w:t>1</w:t>
      </w:r>
      <w:r w:rsidRPr="00BB6B11">
        <w:rPr>
          <w:rFonts w:ascii="宋体" w:hAnsi="宋体" w:hint="eastAsia"/>
          <w:szCs w:val="21"/>
        </w:rPr>
        <w:t>个工作日向基金托管人发送指令并确认。对于要求当天到账的指令，必须在当天</w:t>
      </w:r>
      <w:r w:rsidRPr="00BB6B11">
        <w:rPr>
          <w:rFonts w:ascii="宋体" w:hAnsi="宋体"/>
          <w:szCs w:val="21"/>
        </w:rPr>
        <w:t>15</w:t>
      </w:r>
      <w:r w:rsidRPr="00BB6B11">
        <w:rPr>
          <w:rFonts w:ascii="宋体" w:hAnsi="宋体" w:hint="eastAsia"/>
          <w:szCs w:val="21"/>
        </w:rPr>
        <w:t>:</w:t>
      </w:r>
      <w:r w:rsidRPr="00BB6B11">
        <w:rPr>
          <w:rFonts w:ascii="宋体" w:hAnsi="宋体"/>
          <w:szCs w:val="21"/>
        </w:rPr>
        <w:t>30</w:t>
      </w:r>
      <w:r w:rsidRPr="00BB6B11">
        <w:rPr>
          <w:rFonts w:ascii="宋体" w:hAnsi="宋体" w:hint="eastAsia"/>
          <w:szCs w:val="21"/>
        </w:rPr>
        <w:t>前向基金托管人发送，</w:t>
      </w:r>
      <w:r w:rsidRPr="00BB6B11">
        <w:rPr>
          <w:rFonts w:ascii="宋体" w:hAnsi="宋体"/>
          <w:szCs w:val="21"/>
        </w:rPr>
        <w:t>15</w:t>
      </w:r>
      <w:r w:rsidRPr="00BB6B11">
        <w:rPr>
          <w:rFonts w:ascii="宋体" w:hAnsi="宋体" w:hint="eastAsia"/>
          <w:szCs w:val="21"/>
        </w:rPr>
        <w:t>:</w:t>
      </w:r>
      <w:r w:rsidRPr="00BB6B11">
        <w:rPr>
          <w:rFonts w:ascii="宋体" w:hAnsi="宋体"/>
          <w:szCs w:val="21"/>
        </w:rPr>
        <w:t>30</w:t>
      </w:r>
      <w:r w:rsidRPr="00BB6B11">
        <w:rPr>
          <w:rFonts w:ascii="宋体" w:hAnsi="宋体" w:hint="eastAsia"/>
          <w:szCs w:val="21"/>
        </w:rPr>
        <w:t>之后发送的，基金托管人尽力执行，但不能保证划账成功。如果要求当天某一时点到账的指令，则指令需要提前</w:t>
      </w:r>
      <w:r w:rsidRPr="00BB6B11">
        <w:rPr>
          <w:rFonts w:ascii="宋体" w:hAnsi="宋体"/>
          <w:szCs w:val="21"/>
        </w:rPr>
        <w:t>2</w:t>
      </w:r>
      <w:r w:rsidRPr="00BB6B11">
        <w:rPr>
          <w:rFonts w:ascii="宋体" w:hAnsi="宋体" w:hint="eastAsia"/>
          <w:szCs w:val="21"/>
        </w:rPr>
        <w:t>个工作小时发送，并相关付款条件已经具备。基金管理人应确保基金托管人在执行指令时，基金资金账户有足够的资金余额，在基金资金头寸充足的情况下，基金托管人对基金管理人符合法律法规、《基金合同》、本协议的指令不得拖延或拒绝执行。</w:t>
      </w:r>
    </w:p>
    <w:p w14:paraId="1C639B8F" w14:textId="77777777" w:rsidR="00DE6730" w:rsidRPr="00BB6B11" w:rsidRDefault="00DE6730" w:rsidP="00BB6B11">
      <w:pPr>
        <w:spacing w:line="360" w:lineRule="auto"/>
        <w:ind w:firstLineChars="200" w:firstLine="420"/>
        <w:rPr>
          <w:rFonts w:ascii="宋体" w:hAnsi="宋体"/>
          <w:szCs w:val="21"/>
        </w:rPr>
      </w:pPr>
    </w:p>
    <w:p w14:paraId="34537E2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（四）基金管理人发送错误指令的情形和处理程序</w:t>
      </w:r>
    </w:p>
    <w:p w14:paraId="021ADF9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基金管理人发送错误指令的情形包括指令违反法律法规和基金合同，指令发送人员无权或超越权限发送指令。</w:t>
      </w:r>
    </w:p>
    <w:p w14:paraId="5C00FD7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基金托管人在履行监督职能时，发现基金管理人的指令错误时，有权拒绝执行，并及时通知基金管理人改正。如需撤销指令，基金管理人应出具书面说明，并加盖业务用章。</w:t>
      </w:r>
    </w:p>
    <w:p w14:paraId="2D07EAD7" w14:textId="77777777" w:rsidR="009F192B" w:rsidRPr="00BB6B11" w:rsidRDefault="009F192B" w:rsidP="00BB6B11">
      <w:pPr>
        <w:spacing w:line="360" w:lineRule="auto"/>
        <w:ind w:firstLineChars="200" w:firstLine="420"/>
        <w:rPr>
          <w:rFonts w:ascii="宋体" w:hAnsi="宋体"/>
          <w:szCs w:val="21"/>
        </w:rPr>
      </w:pPr>
    </w:p>
    <w:p w14:paraId="23C8FE38"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（五）基金托管人依照法律法规暂缓、拒绝执行指令的情形和处理程序</w:t>
      </w:r>
    </w:p>
    <w:p w14:paraId="70CD621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若基金托管人发现基金管理人的指令违反法律法规，或者违反基金合同约定的，应当拒绝执行，立即通知基金管理人。</w:t>
      </w:r>
    </w:p>
    <w:p w14:paraId="1238EB98" w14:textId="77777777" w:rsidR="009F192B" w:rsidRPr="00BB6B11" w:rsidRDefault="009F192B" w:rsidP="00BB6B11">
      <w:pPr>
        <w:spacing w:line="360" w:lineRule="auto"/>
        <w:ind w:firstLineChars="200" w:firstLine="420"/>
        <w:rPr>
          <w:rFonts w:ascii="宋体" w:hAnsi="宋体"/>
          <w:szCs w:val="21"/>
        </w:rPr>
      </w:pPr>
    </w:p>
    <w:p w14:paraId="2CB2D49A"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（六）基金托管人未按照基金管理人指令执行的处理方法</w:t>
      </w:r>
    </w:p>
    <w:p w14:paraId="6392DC2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基金托管人由于自身原因，未按照基金管理人发送的指令执行并对基金财产或投资人造</w:t>
      </w:r>
      <w:r w:rsidRPr="00BB6B11">
        <w:rPr>
          <w:rFonts w:ascii="宋体" w:hAnsi="宋体" w:hint="eastAsia"/>
          <w:szCs w:val="21"/>
        </w:rPr>
        <w:lastRenderedPageBreak/>
        <w:t>成的直接损失，由基金托管人赔偿由此造成的直接损失。</w:t>
      </w:r>
    </w:p>
    <w:p w14:paraId="1413C312" w14:textId="77777777" w:rsidR="009F192B" w:rsidRPr="00BB6B11" w:rsidRDefault="009F192B" w:rsidP="00BB6B11">
      <w:pPr>
        <w:spacing w:line="360" w:lineRule="auto"/>
        <w:ind w:firstLineChars="200" w:firstLine="420"/>
        <w:rPr>
          <w:rFonts w:ascii="宋体" w:hAnsi="宋体"/>
          <w:szCs w:val="21"/>
        </w:rPr>
      </w:pPr>
    </w:p>
    <w:p w14:paraId="552F3E4A"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（七）更换被授权人员的程序</w:t>
      </w:r>
    </w:p>
    <w:p w14:paraId="107571E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基金管理人更换被授权人、更改或终止对被授权人的授权，应立即将新的授权文件以传真方式通知</w:t>
      </w:r>
      <w:r w:rsidR="00301663" w:rsidRPr="00BB6B11">
        <w:rPr>
          <w:rFonts w:ascii="宋体" w:hAnsi="宋体" w:hint="eastAsia"/>
          <w:szCs w:val="21"/>
        </w:rPr>
        <w:t>基金</w:t>
      </w:r>
      <w:r w:rsidRPr="00BB6B11">
        <w:rPr>
          <w:rFonts w:ascii="宋体" w:hAnsi="宋体" w:hint="eastAsia"/>
          <w:szCs w:val="21"/>
        </w:rPr>
        <w:t>托管人，并经电话确认后生效，原授权文件同时废止。新的授权文件在传真发出后七个工作日内送达文件正本。新的授权文件生效之后，正本送达之前，</w:t>
      </w:r>
      <w:r w:rsidR="00301663" w:rsidRPr="00BB6B11">
        <w:rPr>
          <w:rFonts w:ascii="宋体" w:hAnsi="宋体" w:hint="eastAsia"/>
          <w:szCs w:val="21"/>
        </w:rPr>
        <w:t>基金</w:t>
      </w:r>
      <w:r w:rsidRPr="00BB6B11">
        <w:rPr>
          <w:rFonts w:ascii="宋体" w:hAnsi="宋体" w:hint="eastAsia"/>
          <w:szCs w:val="21"/>
        </w:rPr>
        <w:t>托管人按照新的授权文件传真件内容执行有关业务，如果新的授权文件正本与传真件内容不同，由此产生的责任由</w:t>
      </w:r>
      <w:r w:rsidR="00301663" w:rsidRPr="00BB6B11">
        <w:rPr>
          <w:rFonts w:ascii="宋体" w:hAnsi="宋体" w:hint="eastAsia"/>
          <w:szCs w:val="21"/>
        </w:rPr>
        <w:t>基金</w:t>
      </w:r>
      <w:r w:rsidRPr="00BB6B11">
        <w:rPr>
          <w:rFonts w:ascii="宋体" w:hAnsi="宋体" w:hint="eastAsia"/>
          <w:szCs w:val="21"/>
        </w:rPr>
        <w:t>管理人承担。基金托管人更换接受基金管理人指令的人员，应提前通过录音电话通知基金管理人。</w:t>
      </w:r>
    </w:p>
    <w:p w14:paraId="04A07129" w14:textId="77777777" w:rsidR="009F192B" w:rsidRPr="00BB6B11" w:rsidRDefault="009F192B" w:rsidP="00BB6B11">
      <w:pPr>
        <w:spacing w:line="360" w:lineRule="auto"/>
        <w:ind w:firstLineChars="200" w:firstLine="420"/>
        <w:rPr>
          <w:rFonts w:ascii="宋体" w:hAnsi="宋体"/>
          <w:szCs w:val="21"/>
        </w:rPr>
      </w:pPr>
    </w:p>
    <w:p w14:paraId="1A21E02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（八）其他事项</w:t>
      </w:r>
    </w:p>
    <w:p w14:paraId="20A0083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3668D31E"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基金参与认购未上市债券时，基金管理人应代表本基金与对手方签署相关合同或协议，明确约定债券过户具体事宜。否则，基金管理人需对所认购债券的过户事宜承担相应责任。</w:t>
      </w:r>
    </w:p>
    <w:p w14:paraId="6E78004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szCs w:val="21"/>
        </w:rPr>
        <w:br w:type="page"/>
      </w:r>
    </w:p>
    <w:p w14:paraId="2CCAC694" w14:textId="77AA7E19"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93" w:name="_Toc84133788"/>
      <w:bookmarkStart w:id="94" w:name="_Toc84234390"/>
      <w:bookmarkStart w:id="95" w:name="_Toc84234437"/>
      <w:bookmarkStart w:id="96" w:name="_Toc86204791"/>
      <w:bookmarkStart w:id="97" w:name="_Toc86223245"/>
      <w:bookmarkStart w:id="98" w:name="_Toc86225294"/>
      <w:bookmarkStart w:id="99" w:name="_Toc86649725"/>
      <w:bookmarkStart w:id="100" w:name="_Toc86726442"/>
      <w:bookmarkStart w:id="101" w:name="_Toc86727358"/>
      <w:bookmarkStart w:id="102" w:name="_Toc86737932"/>
      <w:bookmarkStart w:id="103" w:name="_Toc89163371"/>
      <w:bookmarkStart w:id="104" w:name="_Toc108512361"/>
      <w:bookmarkStart w:id="105" w:name="_Toc110761799"/>
      <w:bookmarkStart w:id="106" w:name="_Toc110765663"/>
      <w:bookmarkStart w:id="107" w:name="_Toc110830495"/>
      <w:bookmarkStart w:id="108" w:name="_Toc118212953"/>
      <w:bookmarkStart w:id="109" w:name="_Toc118774806"/>
      <w:bookmarkStart w:id="110" w:name="_Toc118972651"/>
      <w:bookmarkStart w:id="111" w:name="_Toc119402713"/>
      <w:bookmarkStart w:id="112" w:name="_Toc120435786"/>
      <w:bookmarkStart w:id="113" w:name="_Toc124325891"/>
      <w:bookmarkStart w:id="114" w:name="_Toc330468278"/>
      <w:bookmarkStart w:id="115" w:name="_Toc79566668"/>
      <w:r w:rsidRPr="00FE5BE7">
        <w:rPr>
          <w:rFonts w:ascii="黑体" w:eastAsia="黑体" w:hAnsi="黑体" w:hint="eastAsia"/>
          <w:bCs w:val="0"/>
          <w:lang w:val="en-US" w:eastAsia="zh-CN"/>
        </w:rPr>
        <w:lastRenderedPageBreak/>
        <w:t>交易及清算交收安排</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A30F394" w14:textId="77777777" w:rsidR="009F192B" w:rsidRPr="00BB6B11" w:rsidRDefault="009F192B" w:rsidP="00BB6B11">
      <w:pPr>
        <w:spacing w:line="360" w:lineRule="auto"/>
        <w:ind w:firstLineChars="200" w:firstLine="420"/>
        <w:rPr>
          <w:rFonts w:ascii="宋体" w:hAnsi="宋体"/>
          <w:szCs w:val="21"/>
        </w:rPr>
      </w:pPr>
    </w:p>
    <w:p w14:paraId="42FD707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（一）选择证券买卖的证券经营机构</w:t>
      </w:r>
    </w:p>
    <w:p w14:paraId="0FD0A79A"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w:t>
      </w:r>
      <w:r w:rsidR="0057631C" w:rsidRPr="00BB6B11">
        <w:rPr>
          <w:rFonts w:ascii="宋体" w:hAnsi="宋体" w:hint="eastAsia"/>
          <w:szCs w:val="21"/>
        </w:rPr>
        <w:t>并依据基金托管人要求提供相关资料，以便基金托管人申请办理接收结算数据手续</w:t>
      </w:r>
      <w:r w:rsidRPr="00BB6B11">
        <w:rPr>
          <w:rFonts w:ascii="宋体" w:hAnsi="宋体" w:hint="eastAsia"/>
          <w:szCs w:val="21"/>
        </w:rPr>
        <w:t>。基金管理人应根据有关规定，在基金的</w:t>
      </w:r>
      <w:r w:rsidR="00E16457" w:rsidRPr="00BB6B11">
        <w:rPr>
          <w:rFonts w:ascii="宋体" w:hAnsi="宋体" w:hint="eastAsia"/>
          <w:szCs w:val="21"/>
        </w:rPr>
        <w:t>中期报告</w:t>
      </w:r>
      <w:r w:rsidRPr="00BB6B11">
        <w:rPr>
          <w:rFonts w:ascii="宋体" w:hAnsi="宋体" w:hint="eastAsia"/>
          <w:szCs w:val="21"/>
        </w:rPr>
        <w:t>和年度报告中将所选证券经营机构的有关情况</w:t>
      </w:r>
      <w:r w:rsidR="00AA3500" w:rsidRPr="00BB6B11">
        <w:rPr>
          <w:rFonts w:ascii="宋体" w:hAnsi="宋体" w:hint="eastAsia"/>
          <w:szCs w:val="21"/>
        </w:rPr>
        <w:t>及交易信息</w:t>
      </w:r>
      <w:r w:rsidRPr="00BB6B11">
        <w:rPr>
          <w:rFonts w:ascii="宋体" w:hAnsi="宋体" w:hint="eastAsia"/>
          <w:szCs w:val="21"/>
        </w:rPr>
        <w:t>予以披露，并将该等情况及基金交易单元号、佣金费率等基本信息以及变更情况及时以书面形式通知基金托管人。</w:t>
      </w:r>
    </w:p>
    <w:p w14:paraId="52BA8A06" w14:textId="77777777" w:rsidR="009F192B" w:rsidRPr="00BB6B11" w:rsidRDefault="009F192B" w:rsidP="00BB6B11">
      <w:pPr>
        <w:spacing w:line="360" w:lineRule="auto"/>
        <w:ind w:firstLineChars="200" w:firstLine="420"/>
        <w:rPr>
          <w:rFonts w:ascii="宋体" w:hAnsi="宋体"/>
          <w:szCs w:val="21"/>
        </w:rPr>
      </w:pPr>
    </w:p>
    <w:p w14:paraId="594DE22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（二）基金投资证券后的清算交收安排</w:t>
      </w:r>
    </w:p>
    <w:p w14:paraId="1BEA6B3B" w14:textId="5AF0DA78"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清算与交割</w:t>
      </w:r>
    </w:p>
    <w:p w14:paraId="79FE2E1A" w14:textId="6B0F94BB" w:rsidR="00C96D0E" w:rsidRPr="00BB6B11" w:rsidRDefault="00C96D0E" w:rsidP="00BB6B11">
      <w:pPr>
        <w:spacing w:line="360" w:lineRule="auto"/>
        <w:ind w:firstLineChars="200" w:firstLine="420"/>
        <w:rPr>
          <w:rFonts w:ascii="宋体" w:hAnsi="宋体"/>
          <w:szCs w:val="21"/>
        </w:rPr>
      </w:pPr>
      <w:r w:rsidRPr="00BB6B11">
        <w:rPr>
          <w:rFonts w:ascii="宋体" w:hAnsi="宋体" w:hint="eastAsia"/>
          <w:szCs w:val="21"/>
        </w:rPr>
        <w:t>基金管理人与基金托管人应根据有关法律法规及相关业务规则，签订《托管银行证券资金结算协议》，用以具体明确基金管理人与基金托管人在证券交易资金结算业务中的责任。</w:t>
      </w:r>
    </w:p>
    <w:p w14:paraId="273B8685"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根据</w:t>
      </w:r>
      <w:r w:rsidR="007B36E5" w:rsidRPr="00BB6B11">
        <w:rPr>
          <w:rFonts w:ascii="宋体" w:hAnsi="宋体" w:hint="eastAsia"/>
          <w:szCs w:val="21"/>
        </w:rPr>
        <w:t>中国证券登记结算有限责任公司规定</w:t>
      </w:r>
      <w:r w:rsidRPr="00BB6B11">
        <w:rPr>
          <w:rFonts w:ascii="宋体" w:hAnsi="宋体" w:hint="eastAsia"/>
          <w:szCs w:val="21"/>
        </w:rPr>
        <w:t>，在每月前3个工作日内，中国证券登记结算公司对结算参与人的最低结算备付金限额进行重新核算、调整。托管人在中国证券登记结算公司调整最低结算备付金当日，在</w:t>
      </w:r>
      <w:r w:rsidR="004010E1" w:rsidRPr="00BB6B11">
        <w:rPr>
          <w:rFonts w:ascii="宋体" w:hAnsi="宋体" w:hint="eastAsia"/>
          <w:szCs w:val="21"/>
        </w:rPr>
        <w:t>账户资金报告</w:t>
      </w:r>
      <w:r w:rsidRPr="00BB6B11">
        <w:rPr>
          <w:rFonts w:ascii="宋体" w:hAnsi="宋体" w:hint="eastAsia"/>
          <w:szCs w:val="21"/>
        </w:rPr>
        <w:t>反映调整后的最低备付金。管理人应预留最低备付金，并根据中国证券登记结算公司确定的实际下月最低备付金数据为依据安排资金运作，调整所需的现金头寸。</w:t>
      </w:r>
    </w:p>
    <w:p w14:paraId="31A4658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14:paraId="0AD78AE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如果因为基金托管人自身原因在清算上造成基金财产的</w:t>
      </w:r>
      <w:r w:rsidR="004E6C9F" w:rsidRPr="00BB6B11">
        <w:rPr>
          <w:rFonts w:ascii="宋体" w:hAnsi="宋体" w:hint="eastAsia"/>
          <w:szCs w:val="21"/>
        </w:rPr>
        <w:t>直接</w:t>
      </w:r>
      <w:r w:rsidRPr="00BB6B11">
        <w:rPr>
          <w:rFonts w:ascii="宋体" w:hAnsi="宋体" w:hint="eastAsia"/>
          <w:szCs w:val="21"/>
        </w:rPr>
        <w:t>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09F9068E" w14:textId="1C09341F"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lastRenderedPageBreak/>
        <w:t>基金管理人应采取合理、必要措施，确保T日日终有足够的资金头寸完成T+1日的投资交易资金结算；如因基金管理人原因导致资金头寸不足，基金管理人应在T+1日上午1</w:t>
      </w:r>
      <w:r w:rsidR="00337A2C" w:rsidRPr="00BB6B11">
        <w:rPr>
          <w:rFonts w:ascii="宋体" w:hAnsi="宋体" w:hint="eastAsia"/>
          <w:szCs w:val="21"/>
        </w:rPr>
        <w:t>2</w:t>
      </w:r>
      <w:r w:rsidRPr="00BB6B11">
        <w:rPr>
          <w:rFonts w:ascii="宋体" w:hAnsi="宋体" w:hint="eastAsia"/>
          <w:szCs w:val="21"/>
        </w:rPr>
        <w:t>：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317D3D5E" w14:textId="5AA696D4"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基金管理人应保证基金托管人在执行基金管理人发送的划款指令时，基金银行账户或资金交收账户</w:t>
      </w:r>
      <w:r w:rsidR="00A602E0">
        <w:rPr>
          <w:rFonts w:ascii="宋体" w:hAnsi="宋体" w:hint="eastAsia"/>
          <w:szCs w:val="21"/>
        </w:rPr>
        <w:t>（</w:t>
      </w:r>
      <w:r w:rsidRPr="00BB6B11">
        <w:rPr>
          <w:rFonts w:ascii="宋体" w:hAnsi="宋体" w:hint="eastAsia"/>
          <w:szCs w:val="21"/>
        </w:rPr>
        <w:t>除登记公司收保或冻结资金外</w:t>
      </w:r>
      <w:r w:rsidR="00A602E0">
        <w:rPr>
          <w:rFonts w:ascii="宋体" w:hAnsi="宋体" w:hint="eastAsia"/>
          <w:szCs w:val="21"/>
        </w:rPr>
        <w:t>）</w:t>
      </w:r>
      <w:r w:rsidRPr="00BB6B11">
        <w:rPr>
          <w:rFonts w:ascii="宋体" w:hAnsi="宋体" w:hint="eastAsia"/>
          <w:szCs w:val="21"/>
        </w:rPr>
        <w:t>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14:paraId="2CA81970"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根据中国证券登记结算有限责任公司结算规定，基金管理人在进行融资回购业务时，用于融资回购的债券将作为偿还融资回购到期购回款的质押券。如因基金管理人原因造成债券回购交收违约，导致中国证券登记结算公司对质押券进行处置造成的投资风险和损失由基金管理人承担。</w:t>
      </w:r>
    </w:p>
    <w:p w14:paraId="47E4B2CE" w14:textId="77777777" w:rsidR="000D5EFC" w:rsidRPr="00BB6B11" w:rsidRDefault="000D5EFC" w:rsidP="00BB6B11">
      <w:pPr>
        <w:spacing w:line="360" w:lineRule="auto"/>
        <w:ind w:firstLineChars="200" w:firstLine="420"/>
        <w:rPr>
          <w:rFonts w:ascii="宋体" w:hAnsi="宋体"/>
          <w:szCs w:val="21"/>
        </w:rPr>
      </w:pPr>
    </w:p>
    <w:p w14:paraId="2BAC6FDD" w14:textId="4C724CE4"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交易记录、资金和证券账目核对的时间和方式</w:t>
      </w:r>
    </w:p>
    <w:p w14:paraId="114C41C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（1）交易记录的核对</w:t>
      </w:r>
    </w:p>
    <w:p w14:paraId="35838C77"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12B074AB"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（2）资金账目的核对</w:t>
      </w:r>
    </w:p>
    <w:p w14:paraId="167889E2"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资金账目按日核实。</w:t>
      </w:r>
    </w:p>
    <w:p w14:paraId="294E5AB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（3）证券账目的核对</w:t>
      </w:r>
    </w:p>
    <w:p w14:paraId="3DFA5653"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基金管理人和基金托管人每交易日结束后核对基金证券账目，确保双方账目相符。基金管理人和基金托管人每月月末核对实物证券账目。</w:t>
      </w:r>
    </w:p>
    <w:p w14:paraId="47CE8B10" w14:textId="77777777" w:rsidR="009F192B" w:rsidRPr="00BB6B11" w:rsidRDefault="009F192B" w:rsidP="00BB6B11">
      <w:pPr>
        <w:spacing w:line="360" w:lineRule="auto"/>
        <w:ind w:firstLineChars="200" w:firstLine="420"/>
        <w:rPr>
          <w:rFonts w:ascii="宋体" w:hAnsi="宋体"/>
          <w:szCs w:val="21"/>
        </w:rPr>
      </w:pPr>
    </w:p>
    <w:p w14:paraId="59B9C7A4"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（三）基金申购和赎回业务处理的基本规定</w:t>
      </w:r>
    </w:p>
    <w:p w14:paraId="472CCED2" w14:textId="2E426DD6"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基金份额申购、赎回的确认、清算由基金管理人或其委托的注册登记机构负责。</w:t>
      </w:r>
    </w:p>
    <w:p w14:paraId="1D072BE1" w14:textId="22C70EF6"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基金管理人应将每个开放日的申购、赎回、转换开放式基金的数据传送给基金托管人。基金管理人应对传递的申购、赎回、转换开放式基金的数据真实性负责。基金托管人应</w:t>
      </w:r>
      <w:r w:rsidRPr="00BB6B11">
        <w:rPr>
          <w:rFonts w:ascii="宋体" w:hAnsi="宋体" w:hint="eastAsia"/>
          <w:szCs w:val="21"/>
        </w:rPr>
        <w:lastRenderedPageBreak/>
        <w:t>及时查收申购及转入资金的到账情况并根据基金管理人指令及时划付赎回及转出款项。</w:t>
      </w:r>
    </w:p>
    <w:p w14:paraId="372B0532" w14:textId="25E306AF"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基金管理人应保证本基金（或本基金管理人委托）的注册登记机构每个工作日15:00前向基金托管人发送前一开放日上述有关数据，并保证相关数据的准确、完整。</w:t>
      </w:r>
    </w:p>
    <w:p w14:paraId="08731A52" w14:textId="71FCBB53"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4</w:t>
      </w:r>
      <w:r w:rsidR="00A602E0">
        <w:rPr>
          <w:rFonts w:ascii="宋体" w:hAnsi="宋体" w:hint="eastAsia"/>
          <w:szCs w:val="21"/>
        </w:rPr>
        <w:t>、</w:t>
      </w:r>
      <w:r w:rsidRPr="00BB6B11">
        <w:rPr>
          <w:rFonts w:ascii="宋体" w:hAnsi="宋体" w:hint="eastAsia"/>
          <w:szCs w:val="21"/>
        </w:rPr>
        <w:t>注册登记机构应通过与基金托管人建立的加密系统发送有关数据</w:t>
      </w:r>
      <w:r w:rsidR="00A602E0">
        <w:rPr>
          <w:rFonts w:ascii="宋体" w:hAnsi="宋体" w:hint="eastAsia"/>
          <w:szCs w:val="21"/>
        </w:rPr>
        <w:t>（</w:t>
      </w:r>
      <w:r w:rsidRPr="00BB6B11">
        <w:rPr>
          <w:rFonts w:ascii="宋体" w:hAnsi="宋体" w:hint="eastAsia"/>
          <w:szCs w:val="21"/>
        </w:rPr>
        <w:t>包括电子数据和盖章生效的纸制清算汇总表</w:t>
      </w:r>
      <w:r w:rsidR="00A602E0">
        <w:rPr>
          <w:rFonts w:ascii="宋体" w:hAnsi="宋体" w:hint="eastAsia"/>
          <w:szCs w:val="21"/>
        </w:rPr>
        <w:t>）</w:t>
      </w:r>
      <w:r w:rsidRPr="00BB6B11">
        <w:rPr>
          <w:rFonts w:ascii="宋体" w:hAnsi="宋体" w:hint="eastAsia"/>
          <w:szCs w:val="21"/>
        </w:rPr>
        <w:t>，如因各种原因，该系统无法正常发送，双方可协商解决处理方式。基金管理人向基金托管人发送的数据，双方各自按有关规定保存。</w:t>
      </w:r>
    </w:p>
    <w:p w14:paraId="42C57662" w14:textId="5DB09E9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5</w:t>
      </w:r>
      <w:r w:rsidR="00A602E0">
        <w:rPr>
          <w:rFonts w:ascii="宋体" w:hAnsi="宋体" w:hint="eastAsia"/>
          <w:szCs w:val="21"/>
        </w:rPr>
        <w:t>、</w:t>
      </w:r>
      <w:r w:rsidRPr="00BB6B11">
        <w:rPr>
          <w:rFonts w:ascii="宋体" w:hAnsi="宋体" w:hint="eastAsia"/>
          <w:szCs w:val="21"/>
        </w:rPr>
        <w:t>如基金管理人委托其他机构办理本基金的注册登记业务，应保证上述相关事宜按时进行。否则，由基金管理人承担相应的责任。</w:t>
      </w:r>
    </w:p>
    <w:p w14:paraId="2C5B6917" w14:textId="2B43794D"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6</w:t>
      </w:r>
      <w:r w:rsidR="00A602E0">
        <w:rPr>
          <w:rFonts w:ascii="宋体" w:hAnsi="宋体" w:hint="eastAsia"/>
          <w:szCs w:val="21"/>
        </w:rPr>
        <w:t>、</w:t>
      </w:r>
      <w:r w:rsidRPr="00BB6B11">
        <w:rPr>
          <w:rFonts w:ascii="宋体" w:hAnsi="宋体" w:hint="eastAsia"/>
          <w:szCs w:val="21"/>
        </w:rPr>
        <w:t>关于清算专用账户的设立和管理</w:t>
      </w:r>
    </w:p>
    <w:p w14:paraId="49DB68E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为满足申购、赎回及分红资金汇划的需要，由基金管理人开立资金清算的专用账户，该账户由注册登记机构管理。</w:t>
      </w:r>
    </w:p>
    <w:p w14:paraId="01534B32" w14:textId="590A9EE6"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7</w:t>
      </w:r>
      <w:r w:rsidR="00A602E0">
        <w:rPr>
          <w:rFonts w:ascii="宋体" w:hAnsi="宋体" w:hint="eastAsia"/>
          <w:szCs w:val="21"/>
        </w:rPr>
        <w:t>、</w:t>
      </w:r>
      <w:r w:rsidRPr="00BB6B11">
        <w:rPr>
          <w:rFonts w:ascii="宋体" w:hAnsi="宋体" w:hint="eastAsia"/>
          <w:szCs w:val="2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3786D44" w14:textId="104A1D4A"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8</w:t>
      </w:r>
      <w:r w:rsidR="00A602E0">
        <w:rPr>
          <w:rFonts w:ascii="宋体" w:hAnsi="宋体" w:hint="eastAsia"/>
          <w:szCs w:val="21"/>
        </w:rPr>
        <w:t>、</w:t>
      </w:r>
      <w:r w:rsidRPr="00BB6B11">
        <w:rPr>
          <w:rFonts w:ascii="宋体" w:hAnsi="宋体" w:hint="eastAsia"/>
          <w:szCs w:val="21"/>
        </w:rPr>
        <w:t>赎回资金划拨规定</w:t>
      </w:r>
    </w:p>
    <w:p w14:paraId="6E04BB1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拨付赎回款时，如基金资金账户有足够的资金，基金托管人应按时拨付；因基金资金账户没有足够的资金，导致基金托管人不能按时拨付，如系基金管理人的原因造成，责任由基金管理人承担，基金托管人不承担垫款义务。</w:t>
      </w:r>
    </w:p>
    <w:p w14:paraId="4689802C" w14:textId="41424F74"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9</w:t>
      </w:r>
      <w:r w:rsidR="00A602E0">
        <w:rPr>
          <w:rFonts w:ascii="宋体" w:hAnsi="宋体" w:hint="eastAsia"/>
          <w:szCs w:val="21"/>
        </w:rPr>
        <w:t>、</w:t>
      </w:r>
      <w:r w:rsidRPr="00BB6B11">
        <w:rPr>
          <w:rFonts w:ascii="宋体" w:hAnsi="宋体" w:hint="eastAsia"/>
          <w:szCs w:val="21"/>
        </w:rPr>
        <w:t>资金指令</w:t>
      </w:r>
    </w:p>
    <w:p w14:paraId="240701B6"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除申购款项到达基金资金账户需双方按约定方式对账外，回购到期付款和与投资有关的付款、赎回和分红资金划拨时，基金管理人需向基金托管人下达指令。</w:t>
      </w:r>
    </w:p>
    <w:p w14:paraId="3BD961E8"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资金指令的格式、内容、发送、接收和确认方式等与投资指令相同。</w:t>
      </w:r>
    </w:p>
    <w:p w14:paraId="1D8DE35D" w14:textId="77777777" w:rsidR="009F192B" w:rsidRPr="00BB6B11" w:rsidRDefault="009F192B" w:rsidP="00BB6B11">
      <w:pPr>
        <w:spacing w:line="360" w:lineRule="auto"/>
        <w:ind w:firstLineChars="200" w:firstLine="420"/>
        <w:rPr>
          <w:rFonts w:ascii="宋体" w:hAnsi="宋体"/>
          <w:szCs w:val="21"/>
        </w:rPr>
      </w:pPr>
    </w:p>
    <w:p w14:paraId="675837B5"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（四）申赎净额结算</w:t>
      </w:r>
    </w:p>
    <w:p w14:paraId="3E5DFB30" w14:textId="77777777" w:rsidR="00C512D1"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基金托管账户与“基金清算账户”间的资金结算遵循“</w:t>
      </w:r>
      <w:r w:rsidR="00C512D1" w:rsidRPr="00BB6B11">
        <w:rPr>
          <w:rFonts w:ascii="宋体" w:hAnsi="宋体" w:hint="eastAsia"/>
          <w:szCs w:val="21"/>
        </w:rPr>
        <w:t>净额</w:t>
      </w:r>
      <w:r w:rsidRPr="00BB6B11">
        <w:rPr>
          <w:rFonts w:ascii="宋体" w:hAnsi="宋体" w:hint="eastAsia"/>
          <w:szCs w:val="21"/>
        </w:rPr>
        <w:t>清算、净额交收”的原则，每日按照托管账户应收资金与应付资金的差额来确定托管账户净应收额或净应付额，以此确定资金交收额。</w:t>
      </w:r>
    </w:p>
    <w:p w14:paraId="367A3183" w14:textId="77777777" w:rsidR="00C512D1" w:rsidRPr="00BB6B11" w:rsidRDefault="00C512D1" w:rsidP="00BB6B11">
      <w:pPr>
        <w:spacing w:line="360" w:lineRule="auto"/>
        <w:ind w:firstLineChars="200" w:firstLine="420"/>
        <w:rPr>
          <w:rFonts w:ascii="宋体" w:hAnsi="宋体"/>
          <w:szCs w:val="21"/>
        </w:rPr>
      </w:pPr>
      <w:r w:rsidRPr="00BB6B11">
        <w:rPr>
          <w:rFonts w:ascii="宋体" w:hAnsi="宋体" w:hint="eastAsia"/>
          <w:szCs w:val="21"/>
        </w:rPr>
        <w:t>如果当日基金为净应收款，基金托管人应及时查收资金是否到账，对于未准时到账的资金，基金托管人应及时通知基金管理人划付。如果当日基金为净应付款，基金托管人应根据</w:t>
      </w:r>
      <w:r w:rsidRPr="00BB6B11">
        <w:rPr>
          <w:rFonts w:ascii="宋体" w:hAnsi="宋体" w:hint="eastAsia"/>
          <w:szCs w:val="21"/>
        </w:rPr>
        <w:lastRenderedPageBreak/>
        <w:t>基金管理人的指令及时进行划付。对于未准时划付的资金，基金管理人应及时通知基金托管人划付。因基金托管专户没有足够的资金，导致基金托管人不能按时拨付，基金托管人应及时通知基金管理人。</w:t>
      </w:r>
    </w:p>
    <w:p w14:paraId="08CA369A" w14:textId="77777777" w:rsidR="009F192B" w:rsidRPr="00BB6B11" w:rsidRDefault="009F192B" w:rsidP="00BB6B11">
      <w:pPr>
        <w:spacing w:line="360" w:lineRule="auto"/>
        <w:ind w:firstLineChars="200" w:firstLine="420"/>
        <w:rPr>
          <w:rFonts w:ascii="宋体" w:hAnsi="宋体"/>
          <w:szCs w:val="21"/>
        </w:rPr>
      </w:pPr>
    </w:p>
    <w:p w14:paraId="509D546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3EBC2F43" w14:textId="77777777" w:rsidR="009F192B" w:rsidRPr="00BB6B11" w:rsidRDefault="009F192B" w:rsidP="00BB6B11">
      <w:pPr>
        <w:spacing w:line="360" w:lineRule="auto"/>
        <w:ind w:firstLineChars="200" w:firstLine="420"/>
        <w:rPr>
          <w:rFonts w:ascii="宋体" w:hAnsi="宋体"/>
          <w:szCs w:val="21"/>
        </w:rPr>
      </w:pPr>
    </w:p>
    <w:p w14:paraId="546E057D"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（五）基金转换</w:t>
      </w:r>
    </w:p>
    <w:p w14:paraId="1BD578AF" w14:textId="4C92FD71"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在本基金与基金管理人管理的其它基金开展转换业务之前，基金管理人应函告基金托管人并就相关事宜进行协商。</w:t>
      </w:r>
    </w:p>
    <w:p w14:paraId="6783971B" w14:textId="0725E772"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基金托管人将根据基金管理人传送的基金转换数据进行账务处理，具体资金清算和数据传递的时间、程序及托管协议当事人承担的权责按基金管理人届时的公告执行。</w:t>
      </w:r>
    </w:p>
    <w:p w14:paraId="3E48D63A" w14:textId="61A050DC"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本基金开展基金转换业务应按相关法律法规规定及基金合同约定进行公告。</w:t>
      </w:r>
    </w:p>
    <w:p w14:paraId="0B4F4CBC" w14:textId="77777777" w:rsidR="009F192B" w:rsidRPr="00BB6B11" w:rsidRDefault="009F192B" w:rsidP="00BB6B11">
      <w:pPr>
        <w:spacing w:line="360" w:lineRule="auto"/>
        <w:ind w:firstLineChars="200" w:firstLine="420"/>
        <w:rPr>
          <w:rFonts w:ascii="宋体" w:hAnsi="宋体"/>
          <w:szCs w:val="21"/>
        </w:rPr>
      </w:pPr>
    </w:p>
    <w:p w14:paraId="7C3F7DB8"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（六）投资银行存款的特别约定</w:t>
      </w:r>
    </w:p>
    <w:p w14:paraId="2AC6E93E" w14:textId="5B32A98D"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本基金投资银行存款前，应与托管行签署《证券投资基金投资银行定期存款风险控制补充协议》。</w:t>
      </w:r>
    </w:p>
    <w:p w14:paraId="2BEEAA7E" w14:textId="270AB60D"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2</w:t>
      </w:r>
      <w:r w:rsidR="00A602E0">
        <w:rPr>
          <w:rFonts w:ascii="宋体" w:hAnsi="宋体" w:hint="eastAsia"/>
          <w:szCs w:val="21"/>
        </w:rPr>
        <w:t>、</w:t>
      </w:r>
      <w:r w:rsidRPr="00BB6B11">
        <w:rPr>
          <w:rFonts w:ascii="宋体" w:hAnsi="宋体" w:hint="eastAsia"/>
          <w:szCs w:val="21"/>
        </w:rPr>
        <w:t>本基金投资银行存款，采用双方认可的方式办理。</w:t>
      </w:r>
    </w:p>
    <w:p w14:paraId="7E0F7BBC" w14:textId="0F8A26CB"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3</w:t>
      </w:r>
      <w:r w:rsidR="00A602E0">
        <w:rPr>
          <w:rFonts w:ascii="宋体" w:hAnsi="宋体" w:hint="eastAsia"/>
          <w:szCs w:val="21"/>
        </w:rPr>
        <w:t>、</w:t>
      </w:r>
      <w:r w:rsidRPr="00BB6B11">
        <w:rPr>
          <w:rFonts w:ascii="宋体" w:hAnsi="宋体" w:hint="eastAsia"/>
          <w:szCs w:val="21"/>
        </w:rPr>
        <w:t>基金管理人投资银行存款或办理存款支取时，应提前书面通知托管人，以便托管人有足够的时间履行相应的业务操作程序。</w:t>
      </w:r>
    </w:p>
    <w:p w14:paraId="330AE4F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szCs w:val="21"/>
        </w:rPr>
        <w:br w:type="page"/>
      </w:r>
    </w:p>
    <w:p w14:paraId="78936277"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16" w:name="_Toc124325892"/>
      <w:bookmarkStart w:id="117" w:name="_Toc330468279"/>
      <w:bookmarkStart w:id="118" w:name="_Toc79566669"/>
      <w:r w:rsidRPr="00FE5BE7">
        <w:rPr>
          <w:rFonts w:ascii="黑体" w:eastAsia="黑体" w:hAnsi="黑体" w:hint="eastAsia"/>
          <w:bCs w:val="0"/>
          <w:lang w:val="en-US" w:eastAsia="zh-CN"/>
        </w:rPr>
        <w:lastRenderedPageBreak/>
        <w:t>基金资产净值计算和会计核算</w:t>
      </w:r>
      <w:bookmarkEnd w:id="116"/>
      <w:bookmarkEnd w:id="117"/>
      <w:bookmarkEnd w:id="118"/>
    </w:p>
    <w:p w14:paraId="4935688A" w14:textId="77777777" w:rsidR="009F192B" w:rsidRPr="00BB6B11" w:rsidRDefault="009F192B" w:rsidP="00BB6B11">
      <w:pPr>
        <w:spacing w:line="360" w:lineRule="auto"/>
        <w:ind w:firstLineChars="200" w:firstLine="420"/>
        <w:rPr>
          <w:rFonts w:ascii="宋体" w:hAnsi="宋体"/>
          <w:szCs w:val="21"/>
        </w:rPr>
      </w:pPr>
    </w:p>
    <w:p w14:paraId="20F852F9"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（一）基金资产净值、</w:t>
      </w:r>
      <w:r w:rsidR="00203702" w:rsidRPr="00BB6B11">
        <w:rPr>
          <w:rFonts w:ascii="宋体" w:hAnsi="宋体" w:hint="eastAsia"/>
          <w:szCs w:val="21"/>
        </w:rPr>
        <w:t>各类基金份额每万份基金已实现收益</w:t>
      </w:r>
      <w:r w:rsidRPr="00BB6B11">
        <w:rPr>
          <w:rFonts w:ascii="宋体" w:hAnsi="宋体" w:hint="eastAsia"/>
          <w:szCs w:val="21"/>
        </w:rPr>
        <w:t>和</w:t>
      </w:r>
      <w:r w:rsidR="008C2A75" w:rsidRPr="00BB6B11">
        <w:rPr>
          <w:rFonts w:ascii="宋体" w:hAnsi="宋体" w:hint="eastAsia"/>
          <w:szCs w:val="21"/>
        </w:rPr>
        <w:t>7日年化收益率</w:t>
      </w:r>
      <w:r w:rsidRPr="00BB6B11">
        <w:rPr>
          <w:rFonts w:ascii="宋体" w:hAnsi="宋体" w:hint="eastAsia"/>
          <w:szCs w:val="21"/>
        </w:rPr>
        <w:t>的计算、复核与完成的时间及程序</w:t>
      </w:r>
    </w:p>
    <w:p w14:paraId="7193CFF4" w14:textId="36A73451"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1</w:t>
      </w:r>
      <w:r w:rsidR="00A602E0">
        <w:rPr>
          <w:rFonts w:ascii="宋体" w:hAnsi="宋体" w:hint="eastAsia"/>
          <w:szCs w:val="21"/>
        </w:rPr>
        <w:t>、</w:t>
      </w:r>
      <w:r w:rsidRPr="00BB6B11">
        <w:rPr>
          <w:rFonts w:ascii="宋体" w:hAnsi="宋体" w:hint="eastAsia"/>
          <w:szCs w:val="21"/>
        </w:rPr>
        <w:t>基金资产净值、各类基金的</w:t>
      </w:r>
      <w:r w:rsidR="008C2A75" w:rsidRPr="00BB6B11">
        <w:rPr>
          <w:rFonts w:ascii="宋体" w:hAnsi="宋体" w:hint="eastAsia"/>
          <w:szCs w:val="21"/>
        </w:rPr>
        <w:t>每万份基金已实现收益</w:t>
      </w:r>
      <w:r w:rsidRPr="00BB6B11">
        <w:rPr>
          <w:rFonts w:ascii="宋体" w:hAnsi="宋体" w:hint="eastAsia"/>
          <w:szCs w:val="21"/>
        </w:rPr>
        <w:t>和</w:t>
      </w:r>
      <w:r w:rsidR="008C2A75" w:rsidRPr="00BB6B11">
        <w:rPr>
          <w:rFonts w:ascii="宋体" w:hAnsi="宋体"/>
          <w:szCs w:val="21"/>
        </w:rPr>
        <w:t>7日年化收益率</w:t>
      </w:r>
    </w:p>
    <w:p w14:paraId="4E9DB801" w14:textId="77777777" w:rsidR="009F192B" w:rsidRPr="00BB6B11" w:rsidRDefault="009F192B" w:rsidP="00BB6B11">
      <w:pPr>
        <w:spacing w:line="360" w:lineRule="auto"/>
        <w:ind w:firstLineChars="200" w:firstLine="420"/>
        <w:rPr>
          <w:rFonts w:ascii="宋体" w:hAnsi="宋体"/>
          <w:szCs w:val="21"/>
        </w:rPr>
      </w:pPr>
      <w:r w:rsidRPr="00BB6B11">
        <w:rPr>
          <w:rFonts w:ascii="宋体" w:hAnsi="宋体" w:hint="eastAsia"/>
          <w:szCs w:val="21"/>
        </w:rPr>
        <w:t>基金资产净值是指基金资产总值减去负债后的金额。</w:t>
      </w:r>
    </w:p>
    <w:p w14:paraId="13A8DBA7" w14:textId="2ED5FEB1"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基金管理人每个工作日计算基金资产净值、</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szCs w:val="21"/>
        </w:rPr>
        <w:t>7日年化收益率</w:t>
      </w:r>
      <w:r w:rsidRPr="00275FDA">
        <w:rPr>
          <w:rFonts w:ascii="宋体" w:hAnsi="宋体" w:hint="eastAsia"/>
          <w:szCs w:val="21"/>
        </w:rPr>
        <w:t>，经基金托管人复核，按规定</w:t>
      </w:r>
      <w:r w:rsidR="004C0BFC" w:rsidRPr="00275FDA">
        <w:rPr>
          <w:rFonts w:ascii="宋体" w:hAnsi="宋体" w:hint="eastAsia"/>
          <w:szCs w:val="21"/>
        </w:rPr>
        <w:t>披露</w:t>
      </w:r>
      <w:r w:rsidRPr="00275FDA">
        <w:rPr>
          <w:rFonts w:ascii="宋体" w:hAnsi="宋体" w:hint="eastAsia"/>
          <w:szCs w:val="21"/>
        </w:rPr>
        <w:t>。</w:t>
      </w:r>
    </w:p>
    <w:p w14:paraId="4FFF4E9D" w14:textId="03EB8676" w:rsidR="009F192B"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复核程序</w:t>
      </w:r>
    </w:p>
    <w:p w14:paraId="7A7D8773" w14:textId="5D908936" w:rsidR="00275FDA" w:rsidRDefault="00275FDA" w:rsidP="00275FDA">
      <w:pPr>
        <w:spacing w:line="360" w:lineRule="auto"/>
        <w:ind w:firstLineChars="200" w:firstLine="420"/>
        <w:rPr>
          <w:rFonts w:ascii="宋体" w:hAnsi="宋体"/>
          <w:szCs w:val="21"/>
        </w:rPr>
      </w:pPr>
      <w:r w:rsidRPr="00275FDA">
        <w:rPr>
          <w:rFonts w:ascii="宋体" w:hAnsi="宋体" w:hint="eastAsia"/>
          <w:szCs w:val="21"/>
        </w:rPr>
        <w:t>基金管理人每工作日对基金资产进行估值后，将基金资产净值、</w:t>
      </w:r>
      <w:r w:rsidRPr="00275FDA">
        <w:rPr>
          <w:rFonts w:ascii="宋体" w:hAnsi="宋体" w:hint="eastAsia"/>
          <w:vanish/>
          <w:szCs w:val="21"/>
        </w:rPr>
        <w:t>类万份基金已实现同的相应</w:t>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szCs w:val="21"/>
        </w:rPr>
        <w:t>各类基金份额每万份基金已实现收益和</w:t>
      </w:r>
      <w:r w:rsidRPr="00275FDA">
        <w:rPr>
          <w:rFonts w:ascii="宋体" w:hAnsi="宋体"/>
          <w:szCs w:val="21"/>
        </w:rPr>
        <w:t>7日年化收益率</w:t>
      </w:r>
      <w:r w:rsidRPr="00275FDA">
        <w:rPr>
          <w:rFonts w:ascii="宋体" w:hAnsi="宋体" w:hint="eastAsia"/>
          <w:szCs w:val="21"/>
        </w:rPr>
        <w:t>结果发送基金托管人，经基金托管人复核无误后，由基金管理人对外公布。</w:t>
      </w:r>
    </w:p>
    <w:p w14:paraId="4D915332" w14:textId="772436DA" w:rsidR="00275FDA" w:rsidRPr="00275FDA" w:rsidRDefault="00275FDA"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根据有关法律法规，基金资产净值、</w:t>
      </w:r>
      <w:r w:rsidRPr="00275FDA">
        <w:rPr>
          <w:rFonts w:ascii="宋体" w:hAnsi="宋体" w:hint="eastAsia"/>
          <w:vanish/>
          <w:szCs w:val="21"/>
        </w:rPr>
        <w:t>类万份基金已实现同的相应</w:t>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szCs w:val="21"/>
        </w:rPr>
        <w:t>各类基金份额每万份基金已实现收益和</w:t>
      </w:r>
      <w:r w:rsidRPr="00275FDA">
        <w:rPr>
          <w:rFonts w:ascii="宋体" w:hAnsi="宋体"/>
          <w:szCs w:val="21"/>
        </w:rPr>
        <w:t>7日年化收益率</w:t>
      </w:r>
      <w:r w:rsidRPr="00275FDA">
        <w:rPr>
          <w:rFonts w:ascii="宋体" w:hAnsi="宋体" w:hint="eastAsia"/>
          <w:szCs w:val="21"/>
        </w:rPr>
        <w:t>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w:t>
      </w:r>
      <w:r w:rsidRPr="00275FDA">
        <w:rPr>
          <w:rFonts w:ascii="宋体" w:hAnsi="宋体" w:hint="eastAsia"/>
          <w:vanish/>
          <w:szCs w:val="21"/>
        </w:rPr>
        <w:t>类万份基金已实现同的相应</w:t>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vanish/>
          <w:szCs w:val="21"/>
        </w:rPr>
        <w:pgNum/>
      </w:r>
      <w:r w:rsidRPr="00275FDA">
        <w:rPr>
          <w:rFonts w:ascii="宋体" w:hAnsi="宋体" w:hint="eastAsia"/>
          <w:szCs w:val="21"/>
        </w:rPr>
        <w:t>各类基金份额每万份基金已实现收益和</w:t>
      </w:r>
      <w:r w:rsidRPr="00275FDA">
        <w:rPr>
          <w:rFonts w:ascii="宋体" w:hAnsi="宋体"/>
          <w:szCs w:val="21"/>
        </w:rPr>
        <w:t>7日年化收益率</w:t>
      </w:r>
      <w:r w:rsidRPr="00275FDA">
        <w:rPr>
          <w:rFonts w:ascii="宋体" w:hAnsi="宋体" w:hint="eastAsia"/>
          <w:szCs w:val="21"/>
        </w:rPr>
        <w:t>的计算结果对外予以公布。</w:t>
      </w:r>
    </w:p>
    <w:p w14:paraId="4D907020" w14:textId="77777777" w:rsidR="009F192B" w:rsidRPr="00184484" w:rsidRDefault="009F192B" w:rsidP="00922041">
      <w:pPr>
        <w:snapToGrid w:val="0"/>
        <w:spacing w:line="360" w:lineRule="auto"/>
        <w:ind w:firstLineChars="200" w:firstLine="420"/>
        <w:rPr>
          <w:rFonts w:ascii="宋体" w:hAnsi="宋体" w:cs="Arial"/>
          <w:color w:val="000000"/>
          <w:szCs w:val="21"/>
        </w:rPr>
      </w:pPr>
    </w:p>
    <w:p w14:paraId="392A52D8"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（二）基金资产估值方法和特殊情形的处理</w:t>
      </w:r>
    </w:p>
    <w:p w14:paraId="27B8EC6E" w14:textId="088EC05B"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估值对象</w:t>
      </w:r>
    </w:p>
    <w:p w14:paraId="7C530821"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基金所拥有的各类有价证券以及银行存款本息、备付金、保证金和其他资产及负债。</w:t>
      </w:r>
    </w:p>
    <w:p w14:paraId="186BE7D5" w14:textId="424B476A"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估值方法</w:t>
      </w:r>
    </w:p>
    <w:p w14:paraId="7EA98402" w14:textId="73223BD1"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本基金按以下方式进行估值：</w:t>
      </w:r>
    </w:p>
    <w:p w14:paraId="483A3251"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w:t>
      </w:r>
      <w:r w:rsidRPr="00275FDA">
        <w:rPr>
          <w:rFonts w:ascii="宋体" w:hAnsi="宋体"/>
          <w:szCs w:val="21"/>
        </w:rPr>
        <w:t>1</w:t>
      </w:r>
      <w:r w:rsidRPr="00275FDA">
        <w:rPr>
          <w:rFonts w:ascii="宋体" w:hAnsi="宋体" w:hint="eastAsia"/>
          <w:szCs w:val="21"/>
        </w:rPr>
        <w:t>）本基金估值采用摊余成本法，即</w:t>
      </w:r>
      <w:r w:rsidR="00992A48" w:rsidRPr="00275FDA">
        <w:rPr>
          <w:rFonts w:ascii="宋体" w:hAnsi="宋体" w:hint="eastAsia"/>
          <w:szCs w:val="21"/>
        </w:rPr>
        <w:t>计价</w:t>
      </w:r>
      <w:r w:rsidRPr="00275FDA">
        <w:rPr>
          <w:rFonts w:ascii="宋体" w:hAnsi="宋体" w:hint="eastAsia"/>
          <w:szCs w:val="21"/>
        </w:rPr>
        <w:t>对象以买入成本列示，按票面利率或协议利率并考虑其买入时的溢价与折价，在其剩余存续期内按照实际利率法进行摊销，每日计提损益。本基金不采用市场利率和上市交易的债券和票据的市价计算基金资产净值。</w:t>
      </w:r>
    </w:p>
    <w:p w14:paraId="7BA93559" w14:textId="5296FBA5"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w:t>
      </w:r>
      <w:r w:rsidRPr="00275FDA">
        <w:rPr>
          <w:rFonts w:ascii="宋体" w:hAnsi="宋体"/>
          <w:szCs w:val="21"/>
        </w:rPr>
        <w:t>2</w:t>
      </w:r>
      <w:r w:rsidRPr="00275FDA">
        <w:rPr>
          <w:rFonts w:ascii="宋体" w:hAnsi="宋体" w:hint="eastAsia"/>
          <w:szCs w:val="21"/>
        </w:rPr>
        <w:t>）为了避免采用</w:t>
      </w:r>
      <w:r w:rsidRPr="00275FDA">
        <w:rPr>
          <w:rFonts w:ascii="宋体" w:hAnsi="宋体"/>
          <w:szCs w:val="21"/>
        </w:rPr>
        <w:t>“</w:t>
      </w:r>
      <w:r w:rsidRPr="00275FDA">
        <w:rPr>
          <w:rFonts w:ascii="宋体" w:hAnsi="宋体" w:hint="eastAsia"/>
          <w:szCs w:val="21"/>
        </w:rPr>
        <w:t>摊余成本法</w:t>
      </w:r>
      <w:r w:rsidRPr="00275FDA">
        <w:rPr>
          <w:rFonts w:ascii="宋体" w:hAnsi="宋体"/>
          <w:szCs w:val="21"/>
        </w:rPr>
        <w:t>”</w:t>
      </w:r>
      <w:r w:rsidRPr="00275FDA">
        <w:rPr>
          <w:rFonts w:ascii="宋体" w:hAnsi="宋体" w:hint="eastAsia"/>
          <w:szCs w:val="21"/>
        </w:rPr>
        <w:t>计算的基金资产净值与按市场利率和交易市价计算的基金资产净值发生重大偏离，从而对基金份额持有人的利益产生稀释和不公平的结果，基金管理人于每一估值日，采用估值技术，对基金持有的估值对象进行重新评估，即</w:t>
      </w:r>
      <w:r w:rsidRPr="00275FDA">
        <w:rPr>
          <w:rFonts w:ascii="宋体" w:hAnsi="宋体"/>
          <w:szCs w:val="21"/>
        </w:rPr>
        <w:t>“</w:t>
      </w:r>
      <w:r w:rsidRPr="00275FDA">
        <w:rPr>
          <w:rFonts w:ascii="宋体" w:hAnsi="宋体" w:hint="eastAsia"/>
          <w:szCs w:val="21"/>
        </w:rPr>
        <w:t>影子定</w:t>
      </w:r>
      <w:r w:rsidRPr="00275FDA">
        <w:rPr>
          <w:rFonts w:ascii="宋体" w:hAnsi="宋体" w:hint="eastAsia"/>
          <w:szCs w:val="21"/>
        </w:rPr>
        <w:lastRenderedPageBreak/>
        <w:t>价</w:t>
      </w:r>
      <w:r w:rsidRPr="00275FDA">
        <w:rPr>
          <w:rFonts w:ascii="宋体" w:hAnsi="宋体"/>
          <w:szCs w:val="21"/>
        </w:rPr>
        <w:t>”</w:t>
      </w:r>
      <w:r w:rsidRPr="00275FDA">
        <w:rPr>
          <w:rFonts w:ascii="宋体" w:hAnsi="宋体" w:hint="eastAsia"/>
          <w:szCs w:val="21"/>
        </w:rPr>
        <w:t>。</w:t>
      </w:r>
      <w:r w:rsidR="00992A48" w:rsidRPr="00275FDA">
        <w:rPr>
          <w:rFonts w:ascii="宋体" w:hAnsi="宋体" w:hint="eastAsia"/>
          <w:szCs w:val="21"/>
        </w:rPr>
        <w:t>当“摊余成本法”计算的基金资产净值与“影子定价”确定的基金资产净值负偏离达到0.25%时，</w:t>
      </w:r>
      <w:r w:rsidR="00992A48" w:rsidRPr="00275FDA">
        <w:rPr>
          <w:rFonts w:ascii="宋体" w:hAnsi="宋体"/>
          <w:szCs w:val="21"/>
        </w:rPr>
        <w:t>基金管理人</w:t>
      </w:r>
      <w:r w:rsidR="00992A48" w:rsidRPr="00275FDA">
        <w:rPr>
          <w:rFonts w:ascii="宋体" w:hAnsi="宋体" w:hint="eastAsia"/>
          <w:szCs w:val="21"/>
        </w:rPr>
        <w:t>应当在5个交易日内将负偏离度绝对值调整到0.25%以内</w:t>
      </w:r>
      <w:r w:rsidR="00992A48" w:rsidRPr="00275FDA">
        <w:rPr>
          <w:rFonts w:ascii="宋体" w:hAnsi="宋体"/>
          <w:szCs w:val="21"/>
        </w:rPr>
        <w:t>，</w:t>
      </w:r>
      <w:r w:rsidR="00992A48" w:rsidRPr="00275FDA">
        <w:rPr>
          <w:rFonts w:ascii="宋体" w:hAnsi="宋体" w:hint="eastAsia"/>
          <w:szCs w:val="21"/>
        </w:rPr>
        <w:t>当正偏离绝对值</w:t>
      </w:r>
      <w:r w:rsidR="00992A48" w:rsidRPr="00275FDA">
        <w:rPr>
          <w:rFonts w:ascii="宋体" w:hAnsi="宋体"/>
          <w:szCs w:val="21"/>
        </w:rPr>
        <w:t>达到0.5%</w:t>
      </w:r>
      <w:r w:rsidR="00992A48" w:rsidRPr="00275FDA">
        <w:rPr>
          <w:rFonts w:ascii="宋体" w:hAnsi="宋体" w:hint="eastAsia"/>
          <w:szCs w:val="21"/>
        </w:rPr>
        <w:t>时</w:t>
      </w:r>
      <w:r w:rsidR="00992A48" w:rsidRPr="00275FDA">
        <w:rPr>
          <w:rFonts w:ascii="宋体" w:hAnsi="宋体"/>
          <w:szCs w:val="21"/>
        </w:rPr>
        <w:t>，基金管理人</w:t>
      </w:r>
      <w:r w:rsidR="00992A48" w:rsidRPr="00275FDA">
        <w:rPr>
          <w:rFonts w:ascii="宋体" w:hAnsi="宋体" w:hint="eastAsia"/>
          <w:szCs w:val="21"/>
        </w:rPr>
        <w:t>应当暂停接受申购并在5个交易日内将正偏离度绝对值调整到0.5%以内。当负偏离度绝对值达到0.5%时，基金管理人应当使用风险准备金或者</w:t>
      </w:r>
      <w:r w:rsidR="00992A48" w:rsidRPr="00C81B76">
        <w:rPr>
          <w:rFonts w:ascii="宋体" w:hAnsi="宋体" w:hint="eastAsia"/>
          <w:bCs/>
          <w:szCs w:val="21"/>
        </w:rPr>
        <w:t>固有资金弥补潜在资产损失，将负偏离度绝对值控制在0.5%以内。当负偏离度绝对值连续两个交易日超过0.5%时，基金管理人应当采用公允价值估值方法对持有投资组合的账面价</w:t>
      </w:r>
      <w:r w:rsidR="00992A48" w:rsidRPr="00275FDA">
        <w:rPr>
          <w:rFonts w:ascii="宋体" w:hAnsi="宋体" w:hint="eastAsia"/>
          <w:szCs w:val="21"/>
        </w:rPr>
        <w:t>值进行调整，或者采取暂停接受所有赎回申请并终止基金合同进行财产清算等措施。</w:t>
      </w:r>
    </w:p>
    <w:p w14:paraId="2570951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（3）如有确凿证据表明按上述方法进行估值不能客观反映其公允价值的，基金管理人可根据具体情况与基金托管人商定后，按最能反映公允价值的价格估值。</w:t>
      </w:r>
    </w:p>
    <w:p w14:paraId="6B1358DB"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（4）相关法律法规以及监管部门有强制规定的，从其规定。如有新增事项，按国家最新规定估值。</w:t>
      </w:r>
    </w:p>
    <w:p w14:paraId="6044C5C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964B684" w14:textId="080A32D4" w:rsidR="009F192B" w:rsidRPr="00275FDA" w:rsidRDefault="009F192B" w:rsidP="00275FDA">
      <w:pPr>
        <w:spacing w:line="360" w:lineRule="auto"/>
        <w:ind w:firstLineChars="200" w:firstLine="420"/>
      </w:pPr>
      <w:r w:rsidRPr="00275FDA">
        <w:rPr>
          <w:rFonts w:hint="eastAsia"/>
        </w:rPr>
        <w:t>3</w:t>
      </w:r>
      <w:r w:rsidR="00A602E0">
        <w:rPr>
          <w:rFonts w:hint="eastAsia"/>
        </w:rPr>
        <w:t>、</w:t>
      </w:r>
      <w:r w:rsidRPr="00275FDA">
        <w:rPr>
          <w:rFonts w:hint="eastAsia"/>
        </w:rPr>
        <w:t>特殊情形的处理</w:t>
      </w:r>
    </w:p>
    <w:p w14:paraId="37BAC184" w14:textId="77777777" w:rsidR="009F192B" w:rsidRPr="00275FDA" w:rsidRDefault="009F192B" w:rsidP="00275FDA">
      <w:pPr>
        <w:spacing w:line="360" w:lineRule="auto"/>
        <w:ind w:firstLineChars="200" w:firstLine="420"/>
      </w:pPr>
      <w:r w:rsidRPr="00275FDA">
        <w:rPr>
          <w:rFonts w:hint="eastAsia"/>
        </w:rPr>
        <w:t>基金管理人、基金托管人按估值方法的第（</w:t>
      </w:r>
      <w:r w:rsidRPr="00275FDA">
        <w:rPr>
          <w:rFonts w:hint="eastAsia"/>
        </w:rPr>
        <w:t>3</w:t>
      </w:r>
      <w:r w:rsidRPr="00275FDA">
        <w:rPr>
          <w:rFonts w:hint="eastAsia"/>
        </w:rPr>
        <w:t>）项进行估值时，所造成的误差不作为基金资产估值错误处理。</w:t>
      </w:r>
    </w:p>
    <w:p w14:paraId="129EBD72" w14:textId="77777777" w:rsidR="009F192B" w:rsidRPr="00275FDA" w:rsidRDefault="009F192B" w:rsidP="00275FDA">
      <w:pPr>
        <w:spacing w:line="360" w:lineRule="auto"/>
        <w:ind w:firstLineChars="200" w:firstLine="420"/>
      </w:pPr>
    </w:p>
    <w:p w14:paraId="6ED685BE" w14:textId="77777777" w:rsidR="009F192B" w:rsidRPr="00275FDA" w:rsidRDefault="009F192B" w:rsidP="00275FDA">
      <w:pPr>
        <w:spacing w:line="360" w:lineRule="auto"/>
        <w:ind w:firstLineChars="200" w:firstLine="420"/>
      </w:pPr>
      <w:r w:rsidRPr="00275FDA">
        <w:rPr>
          <w:rFonts w:hint="eastAsia"/>
        </w:rPr>
        <w:t>（三）估值错误的处理方式</w:t>
      </w:r>
    </w:p>
    <w:p w14:paraId="36D5C73B" w14:textId="77777777" w:rsidR="009F192B" w:rsidRPr="00275FDA" w:rsidRDefault="009F192B" w:rsidP="00275FDA">
      <w:pPr>
        <w:spacing w:line="360" w:lineRule="auto"/>
        <w:ind w:firstLineChars="200" w:firstLine="420"/>
      </w:pPr>
      <w:r w:rsidRPr="00275FDA">
        <w:rPr>
          <w:rFonts w:ascii="宋体" w:hAnsi="宋体" w:hint="eastAsia"/>
          <w:szCs w:val="21"/>
        </w:rPr>
        <w:t>（1）基金估值出现错误时，基金管理人应当立即予以纠正，通报基金托管人，并采取</w:t>
      </w:r>
      <w:r w:rsidRPr="00275FDA">
        <w:rPr>
          <w:rFonts w:hint="eastAsia"/>
        </w:rPr>
        <w:t>合理的措施防止损失进一步扩大；错误偏差达到基金资产净值的</w:t>
      </w:r>
      <w:r w:rsidRPr="00275FDA">
        <w:rPr>
          <w:rFonts w:hint="eastAsia"/>
        </w:rPr>
        <w:t>0.25%</w:t>
      </w:r>
      <w:r w:rsidRPr="00275FDA">
        <w:rPr>
          <w:rFonts w:hint="eastAsia"/>
        </w:rPr>
        <w:t>时，基金管理人应当通报基金托管人并报中国证监会备案</w:t>
      </w:r>
      <w:r w:rsidRPr="00275FDA">
        <w:rPr>
          <w:rFonts w:ascii="宋体" w:hAnsi="宋体" w:hint="eastAsia"/>
          <w:szCs w:val="21"/>
        </w:rPr>
        <w:t>；错误偏差达到基金资产净值的0.5%时，基金管理人应当公告</w:t>
      </w:r>
      <w:r w:rsidRPr="00275FDA">
        <w:rPr>
          <w:rFonts w:hint="eastAsia"/>
        </w:rPr>
        <w:t>；当发生净值计算错误时，由基金管理人负责处理，由此给基金份额持有人和基金造成损失的，应由基金管理人先行赔付，基金管理人按差错情形，有权向其他当事人追偿。</w:t>
      </w:r>
    </w:p>
    <w:p w14:paraId="4248E9FE" w14:textId="77777777" w:rsidR="009F192B" w:rsidRPr="00275FDA" w:rsidRDefault="009F192B" w:rsidP="00275FDA">
      <w:pPr>
        <w:spacing w:line="360" w:lineRule="auto"/>
        <w:ind w:firstLineChars="200" w:firstLine="420"/>
      </w:pPr>
      <w:r w:rsidRPr="00275FDA">
        <w:rPr>
          <w:rFonts w:hint="eastAsia"/>
        </w:rPr>
        <w:t>（</w:t>
      </w:r>
      <w:r w:rsidRPr="00275FDA">
        <w:rPr>
          <w:rFonts w:hint="eastAsia"/>
        </w:rPr>
        <w:t>2</w:t>
      </w:r>
      <w:r w:rsidRPr="00275FDA">
        <w:rPr>
          <w:rFonts w:hint="eastAsia"/>
        </w:rPr>
        <w:t>）当</w:t>
      </w:r>
      <w:r w:rsidRPr="00275FDA">
        <w:rPr>
          <w:rFonts w:ascii="宋体" w:hAnsi="宋体" w:hint="eastAsia"/>
          <w:szCs w:val="21"/>
        </w:rPr>
        <w:t>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hint="eastAsia"/>
        </w:rPr>
        <w:t>计算差错给基金和基金份额持有人造成损失需要进行赔偿时，基金管理人和基金托管人应根据实际情况界定双方承担的责任，经确认后按以下条款进行赔偿：</w:t>
      </w:r>
    </w:p>
    <w:p w14:paraId="02457AA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fldChar w:fldCharType="begin"/>
      </w:r>
      <w:r w:rsidRPr="00275FDA">
        <w:rPr>
          <w:rFonts w:ascii="宋体" w:hAnsi="宋体"/>
          <w:szCs w:val="21"/>
        </w:rPr>
        <w:instrText xml:space="preserve"> </w:instrText>
      </w:r>
      <w:r w:rsidRPr="00275FDA">
        <w:rPr>
          <w:rFonts w:ascii="宋体" w:hAnsi="宋体" w:hint="eastAsia"/>
          <w:szCs w:val="21"/>
        </w:rPr>
        <w:instrText>eq \o\ac(○,1)</w:instrText>
      </w:r>
      <w:r w:rsidRPr="00275FDA">
        <w:rPr>
          <w:rFonts w:ascii="宋体" w:hAnsi="宋体"/>
          <w:szCs w:val="21"/>
        </w:rPr>
        <w:fldChar w:fldCharType="end"/>
      </w:r>
      <w:r w:rsidRPr="00275FDA">
        <w:rPr>
          <w:rFonts w:ascii="宋体" w:hAnsi="宋体" w:hint="eastAsia"/>
          <w:szCs w:val="21"/>
        </w:rPr>
        <w:t>若基金管理人计算的基金资产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t>已由基金托管人复核确认后公告，而且基金托管人未对计算过程提出疑义或要求基金管理人书面说明，基金资产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lastRenderedPageBreak/>
        <w:t>出错且造成基金份额持有人损失的，应根据法律法规的规定对投资者或基金支付赔偿金，就实际向投资者或基金支付的赔偿金额，基金管理人与基金托管人按照管理费和托管费的比例各自承担相应的责任。</w:t>
      </w:r>
    </w:p>
    <w:p w14:paraId="3E7F608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fldChar w:fldCharType="begin"/>
      </w:r>
      <w:r w:rsidRPr="00275FDA">
        <w:rPr>
          <w:rFonts w:ascii="宋体" w:hAnsi="宋体"/>
          <w:szCs w:val="21"/>
        </w:rPr>
        <w:instrText xml:space="preserve"> </w:instrText>
      </w:r>
      <w:r w:rsidRPr="00275FDA">
        <w:rPr>
          <w:rFonts w:ascii="宋体" w:hAnsi="宋体" w:hint="eastAsia"/>
          <w:szCs w:val="21"/>
        </w:rPr>
        <w:instrText>eq \o\ac(○,2)</w:instrText>
      </w:r>
      <w:r w:rsidRPr="00275FDA">
        <w:rPr>
          <w:rFonts w:ascii="宋体" w:hAnsi="宋体"/>
          <w:szCs w:val="21"/>
        </w:rPr>
        <w:fldChar w:fldCharType="end"/>
      </w:r>
      <w:r w:rsidRPr="00275FDA">
        <w:rPr>
          <w:rFonts w:ascii="宋体" w:hAnsi="宋体" w:hint="eastAsia"/>
          <w:szCs w:val="21"/>
        </w:rPr>
        <w:t>如基金管理人和基金托管人对基金资产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t>的计算结果，虽然多次重新计算和核对，尚不能达成一致时，为避免不能按时公布基金资产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t>的情形，以基金管理人的计算结果对外公布，由此给基金份额持有人和基金造成的损失，由基金管理人负责赔付。</w:t>
      </w:r>
    </w:p>
    <w:p w14:paraId="37A6677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fldChar w:fldCharType="begin"/>
      </w:r>
      <w:r w:rsidRPr="00275FDA">
        <w:rPr>
          <w:rFonts w:ascii="宋体" w:hAnsi="宋体"/>
          <w:szCs w:val="21"/>
        </w:rPr>
        <w:instrText xml:space="preserve"> </w:instrText>
      </w:r>
      <w:r w:rsidRPr="00275FDA">
        <w:rPr>
          <w:rFonts w:ascii="宋体" w:hAnsi="宋体" w:hint="eastAsia"/>
          <w:szCs w:val="21"/>
        </w:rPr>
        <w:instrText>eq \o\ac(○,3)</w:instrText>
      </w:r>
      <w:r w:rsidRPr="00275FDA">
        <w:rPr>
          <w:rFonts w:ascii="宋体" w:hAnsi="宋体"/>
          <w:szCs w:val="21"/>
        </w:rPr>
        <w:fldChar w:fldCharType="end"/>
      </w:r>
      <w:r w:rsidRPr="00275FDA">
        <w:rPr>
          <w:rFonts w:ascii="宋体" w:hAnsi="宋体" w:hint="eastAsia"/>
          <w:szCs w:val="21"/>
        </w:rPr>
        <w:t>由于基金管理人提供的信息错误（包括但不限于基金申购或赎回金额等），进而导致基金资产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t>计算错误而引起的基金份额持有人和基金财产的损失，由基金管理人负责赔付。</w:t>
      </w:r>
    </w:p>
    <w:p w14:paraId="05DD3ED1" w14:textId="77777777" w:rsidR="005E01E2" w:rsidRPr="00275FDA" w:rsidRDefault="005E01E2" w:rsidP="00275FDA">
      <w:pPr>
        <w:spacing w:line="360" w:lineRule="auto"/>
        <w:ind w:firstLineChars="200" w:firstLine="420"/>
        <w:rPr>
          <w:rFonts w:ascii="宋体" w:hAnsi="宋体"/>
          <w:szCs w:val="21"/>
        </w:rPr>
      </w:pPr>
      <w:r w:rsidRPr="00275FDA">
        <w:rPr>
          <w:rFonts w:ascii="宋体" w:hAnsi="宋体" w:hint="eastAsia"/>
          <w:szCs w:val="21"/>
        </w:rPr>
        <w:t>④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13BF9CF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资产</w:t>
      </w:r>
      <w:r w:rsidRPr="00275FDA">
        <w:rPr>
          <w:rFonts w:ascii="宋体" w:hAnsi="宋体"/>
          <w:szCs w:val="21"/>
        </w:rPr>
        <w:t>净值</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和</w:t>
      </w:r>
      <w:r w:rsidR="008C2A75" w:rsidRPr="00275FDA">
        <w:rPr>
          <w:rFonts w:ascii="宋体" w:hAnsi="宋体" w:hint="eastAsia"/>
          <w:szCs w:val="21"/>
        </w:rPr>
        <w:t>7日年化收益率</w:t>
      </w:r>
      <w:r w:rsidRPr="00275FDA">
        <w:rPr>
          <w:rFonts w:ascii="宋体" w:hAnsi="宋体" w:hint="eastAsia"/>
          <w:szCs w:val="21"/>
        </w:rPr>
        <w:t>计算错误，基金管理人、基金托管人免除赔偿责任。但基金管理人、基金托管人应积极采取必要的措施消除由此造成的影响。</w:t>
      </w:r>
    </w:p>
    <w:p w14:paraId="38F461D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（4）基金管理人和基金托管人由于各自技术系统设置而产生的净值计算尾差，以基金管理人计算结果为准。</w:t>
      </w:r>
    </w:p>
    <w:p w14:paraId="1259D62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（5）前述内容如法律法规或者监管部门另有规定的，从其规定。如果行业另有通行做法，双方当事人应本着平等和保护基金份额持有人利益的原则进行协商。</w:t>
      </w:r>
    </w:p>
    <w:p w14:paraId="1B79BC10" w14:textId="77777777" w:rsidR="009F192B" w:rsidRPr="00275FDA" w:rsidRDefault="009F192B" w:rsidP="00275FDA">
      <w:pPr>
        <w:spacing w:line="360" w:lineRule="auto"/>
        <w:ind w:firstLineChars="200" w:firstLine="420"/>
        <w:rPr>
          <w:rFonts w:ascii="宋体" w:hAnsi="宋体"/>
          <w:szCs w:val="21"/>
        </w:rPr>
      </w:pPr>
    </w:p>
    <w:p w14:paraId="28306B22"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（四）暂停估值与公告的情形</w:t>
      </w:r>
    </w:p>
    <w:p w14:paraId="648ACF7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（1）基金投资所涉及的证券交易所遇法定节假日或因其他原因暂停营业时；</w:t>
      </w:r>
    </w:p>
    <w:p w14:paraId="3C45F97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（2）因不可抗力或其他情形致使基金管理人、基金托管人无法准确评估基金资产价值时；</w:t>
      </w:r>
    </w:p>
    <w:p w14:paraId="637F75D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（3）占基金相当比例的投资品种的估值出现重大转变，而基金管理人为保障投资人的利益，已决定延迟估值；</w:t>
      </w:r>
    </w:p>
    <w:p w14:paraId="2BD964E5" w14:textId="1D783A30" w:rsidR="00D1011C"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lastRenderedPageBreak/>
        <w:t>（4）</w:t>
      </w:r>
      <w:r w:rsidR="00D1011C" w:rsidRPr="00275FDA">
        <w:rPr>
          <w:rFonts w:ascii="宋体" w:hAnsi="宋体" w:hint="eastAsia"/>
          <w:szCs w:val="21"/>
        </w:rPr>
        <w:t>当前一估值日基金资产净值50%以上的资产出现无可参考的活跃市场价格且采用估值技术仍导致公允价值存在重大不确定性时，经与基金托管人协商一致的，基金应当暂停估值；</w:t>
      </w:r>
    </w:p>
    <w:p w14:paraId="4E007537" w14:textId="77777777" w:rsidR="009F192B" w:rsidRPr="00275FDA" w:rsidRDefault="00D1011C" w:rsidP="00275FDA">
      <w:pPr>
        <w:spacing w:line="360" w:lineRule="auto"/>
        <w:ind w:firstLineChars="200" w:firstLine="420"/>
        <w:rPr>
          <w:rFonts w:ascii="宋体" w:hAnsi="宋体"/>
          <w:szCs w:val="21"/>
        </w:rPr>
      </w:pPr>
      <w:r w:rsidRPr="00275FDA">
        <w:rPr>
          <w:rFonts w:ascii="宋体" w:hAnsi="宋体" w:hint="eastAsia"/>
          <w:szCs w:val="21"/>
        </w:rPr>
        <w:t>（</w:t>
      </w:r>
      <w:r w:rsidRPr="00275FDA">
        <w:rPr>
          <w:rFonts w:ascii="宋体" w:hAnsi="宋体"/>
          <w:szCs w:val="21"/>
        </w:rPr>
        <w:t>5</w:t>
      </w:r>
      <w:r w:rsidRPr="00275FDA">
        <w:rPr>
          <w:rFonts w:ascii="宋体" w:hAnsi="宋体" w:hint="eastAsia"/>
          <w:szCs w:val="21"/>
        </w:rPr>
        <w:t>）</w:t>
      </w:r>
      <w:r w:rsidR="009F192B" w:rsidRPr="00275FDA">
        <w:rPr>
          <w:rFonts w:ascii="宋体" w:hAnsi="宋体" w:hint="eastAsia"/>
          <w:szCs w:val="21"/>
        </w:rPr>
        <w:t>中国证监会和基金合同认定的其他情形。</w:t>
      </w:r>
    </w:p>
    <w:p w14:paraId="029D9886" w14:textId="77777777" w:rsidR="00421038" w:rsidRPr="00275FDA" w:rsidRDefault="00421038" w:rsidP="00275FDA">
      <w:pPr>
        <w:spacing w:line="360" w:lineRule="auto"/>
        <w:ind w:firstLineChars="200" w:firstLine="420"/>
        <w:rPr>
          <w:rFonts w:ascii="宋体" w:hAnsi="宋体"/>
          <w:szCs w:val="21"/>
        </w:rPr>
      </w:pPr>
    </w:p>
    <w:p w14:paraId="72F1027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（五）基金会计制度</w:t>
      </w:r>
    </w:p>
    <w:p w14:paraId="22F8EC3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按国家有关部门规定的会计制度执行。</w:t>
      </w:r>
    </w:p>
    <w:p w14:paraId="428A1DE5" w14:textId="77777777" w:rsidR="009F192B" w:rsidRPr="00275FDA" w:rsidRDefault="009F192B" w:rsidP="00275FDA">
      <w:pPr>
        <w:spacing w:line="360" w:lineRule="auto"/>
        <w:ind w:firstLineChars="200" w:firstLine="420"/>
        <w:rPr>
          <w:rFonts w:ascii="宋体" w:hAnsi="宋体"/>
          <w:szCs w:val="21"/>
        </w:rPr>
      </w:pPr>
    </w:p>
    <w:p w14:paraId="47A9AAF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（六）基金账册的建立</w:t>
      </w:r>
    </w:p>
    <w:p w14:paraId="5310983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3EACC263" w14:textId="77777777" w:rsidR="009F192B" w:rsidRPr="00275FDA" w:rsidRDefault="009F192B" w:rsidP="00275FDA">
      <w:pPr>
        <w:spacing w:line="360" w:lineRule="auto"/>
        <w:ind w:firstLineChars="200" w:firstLine="420"/>
        <w:rPr>
          <w:rFonts w:ascii="宋体" w:hAnsi="宋体"/>
          <w:szCs w:val="21"/>
        </w:rPr>
      </w:pPr>
    </w:p>
    <w:p w14:paraId="04AA173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（七）基金财务报表与报告的编制和复核</w:t>
      </w:r>
    </w:p>
    <w:p w14:paraId="0C49B596" w14:textId="4944B6B9"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财务报表的编制</w:t>
      </w:r>
    </w:p>
    <w:p w14:paraId="02C7E0B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基金财务报表由基金管理人编制，基金托管人复核。</w:t>
      </w:r>
    </w:p>
    <w:p w14:paraId="49054A56" w14:textId="00F8B56C"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报表复核</w:t>
      </w:r>
    </w:p>
    <w:p w14:paraId="6B01AE5E"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基金托管人在收到基金管理人编制的基金财务报表后，进行独立的复核。核对不符时，应及时通知基金管理人共同查出原因，进行调整，直至双方数据完全一致。</w:t>
      </w:r>
    </w:p>
    <w:p w14:paraId="3A8B36EC" w14:textId="0477A58D"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财务报表的编制与复核时间安排</w:t>
      </w:r>
    </w:p>
    <w:p w14:paraId="09C6CF6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（1）报表的编制</w:t>
      </w:r>
    </w:p>
    <w:p w14:paraId="2B1084AE" w14:textId="6BD3249D"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基金管理人应当在每月结束后5个工作日内完成月度报表的编制；在每个季度结束之日起15个工作日内完成基金季度报告的编制；在上</w:t>
      </w:r>
      <w:r w:rsidR="00E16457" w:rsidRPr="00275FDA">
        <w:rPr>
          <w:rFonts w:ascii="宋体" w:hAnsi="宋体" w:hint="eastAsia"/>
          <w:szCs w:val="21"/>
        </w:rPr>
        <w:t>半年结束之日起两个月</w:t>
      </w:r>
      <w:r w:rsidRPr="00275FDA">
        <w:rPr>
          <w:rFonts w:ascii="宋体" w:hAnsi="宋体" w:hint="eastAsia"/>
          <w:szCs w:val="21"/>
        </w:rPr>
        <w:t>内完成基金</w:t>
      </w:r>
      <w:r w:rsidR="00E16457" w:rsidRPr="00275FDA">
        <w:rPr>
          <w:rFonts w:ascii="宋体" w:hAnsi="宋体" w:hint="eastAsia"/>
          <w:szCs w:val="21"/>
        </w:rPr>
        <w:t>中期报告</w:t>
      </w:r>
      <w:r w:rsidRPr="00275FDA">
        <w:rPr>
          <w:rFonts w:ascii="宋体" w:hAnsi="宋体" w:hint="eastAsia"/>
          <w:szCs w:val="21"/>
        </w:rPr>
        <w:t>的编制；在每</w:t>
      </w:r>
      <w:r w:rsidR="00E16457" w:rsidRPr="00275FDA">
        <w:rPr>
          <w:rFonts w:ascii="宋体" w:hAnsi="宋体" w:hint="eastAsia"/>
          <w:szCs w:val="21"/>
        </w:rPr>
        <w:t>年结束之日起三个月</w:t>
      </w:r>
      <w:r w:rsidRPr="00275FDA">
        <w:rPr>
          <w:rFonts w:ascii="宋体" w:hAnsi="宋体" w:hint="eastAsia"/>
          <w:szCs w:val="21"/>
        </w:rPr>
        <w:t>内完成基金年度报告的编制。基金年度报告的财务会计报告应当经过</w:t>
      </w:r>
      <w:r w:rsidR="00C67E81" w:rsidRPr="00275FDA">
        <w:rPr>
          <w:rFonts w:ascii="宋体" w:hAnsi="宋体" w:hint="eastAsia"/>
          <w:szCs w:val="21"/>
        </w:rPr>
        <w:t>符合《中华人民共和国证券法》规定</w:t>
      </w:r>
      <w:r w:rsidR="00D76766" w:rsidRPr="00275FDA">
        <w:rPr>
          <w:rFonts w:ascii="宋体" w:hAnsi="宋体" w:hint="eastAsia"/>
          <w:szCs w:val="21"/>
        </w:rPr>
        <w:t>的会计师事务所</w:t>
      </w:r>
      <w:r w:rsidRPr="00275FDA">
        <w:rPr>
          <w:rFonts w:ascii="宋体" w:hAnsi="宋体" w:hint="eastAsia"/>
          <w:szCs w:val="21"/>
        </w:rPr>
        <w:t>审计。基金合同生效不足两个月的，基金管理人可以不编制当期季度报告、</w:t>
      </w:r>
      <w:r w:rsidR="00E16457" w:rsidRPr="00275FDA">
        <w:rPr>
          <w:rFonts w:ascii="宋体" w:hAnsi="宋体" w:hint="eastAsia"/>
          <w:szCs w:val="21"/>
        </w:rPr>
        <w:t>中期报告</w:t>
      </w:r>
      <w:r w:rsidRPr="00275FDA">
        <w:rPr>
          <w:rFonts w:ascii="宋体" w:hAnsi="宋体" w:hint="eastAsia"/>
          <w:szCs w:val="21"/>
        </w:rPr>
        <w:t>或者年度报告。</w:t>
      </w:r>
    </w:p>
    <w:p w14:paraId="33BED942"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（2）报表的复核</w:t>
      </w:r>
    </w:p>
    <w:p w14:paraId="3BA18ED8"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基金管理人应及时完成报表编制，将有关报表提供基金托管人复核；基金托管人在复核过程中，发现双方的报表存在不符时，基金管理人和基金托管人应共同查明原因，进行调整，</w:t>
      </w:r>
      <w:r w:rsidRPr="00275FDA">
        <w:rPr>
          <w:rFonts w:ascii="宋体" w:hAnsi="宋体" w:hint="eastAsia"/>
          <w:szCs w:val="21"/>
        </w:rPr>
        <w:lastRenderedPageBreak/>
        <w:t>调整以国家有关规定为准。</w:t>
      </w:r>
    </w:p>
    <w:p w14:paraId="3FF1D47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基金管理人应留足充分的时间，便于基金托管人复核相关报表及报告。</w:t>
      </w:r>
    </w:p>
    <w:p w14:paraId="3B7033C4" w14:textId="77777777" w:rsidR="009F192B" w:rsidRPr="00275FDA" w:rsidRDefault="009F192B" w:rsidP="00275FDA">
      <w:pPr>
        <w:spacing w:line="360" w:lineRule="auto"/>
        <w:ind w:firstLineChars="200" w:firstLine="420"/>
        <w:rPr>
          <w:rFonts w:ascii="宋体" w:hAnsi="宋体"/>
          <w:szCs w:val="21"/>
        </w:rPr>
      </w:pPr>
    </w:p>
    <w:p w14:paraId="5A7EC6E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（八）基金管理人应在编制季度报告、</w:t>
      </w:r>
      <w:r w:rsidR="00E16457" w:rsidRPr="00275FDA">
        <w:rPr>
          <w:rFonts w:ascii="宋体" w:hAnsi="宋体" w:hint="eastAsia"/>
          <w:szCs w:val="21"/>
        </w:rPr>
        <w:t>中期报告</w:t>
      </w:r>
      <w:r w:rsidRPr="00275FDA">
        <w:rPr>
          <w:rFonts w:ascii="宋体" w:hAnsi="宋体" w:hint="eastAsia"/>
          <w:szCs w:val="21"/>
        </w:rPr>
        <w:t>或者年度报告之前及时向基金托管人提供基金业绩比较基准的基础数据和编制结果。</w:t>
      </w:r>
    </w:p>
    <w:p w14:paraId="4CA2ABC5"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1D2D6679"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19" w:name="_Toc330468280"/>
      <w:bookmarkStart w:id="120" w:name="_Toc330468281"/>
      <w:bookmarkStart w:id="121" w:name="_Toc124325893"/>
      <w:bookmarkStart w:id="122" w:name="_Toc330468282"/>
      <w:bookmarkStart w:id="123" w:name="_Toc79566670"/>
      <w:bookmarkEnd w:id="119"/>
      <w:bookmarkEnd w:id="120"/>
      <w:r w:rsidRPr="00FE5BE7">
        <w:rPr>
          <w:rFonts w:ascii="黑体" w:eastAsia="黑体" w:hAnsi="黑体" w:hint="eastAsia"/>
          <w:bCs w:val="0"/>
          <w:lang w:val="en-US" w:eastAsia="zh-CN"/>
        </w:rPr>
        <w:lastRenderedPageBreak/>
        <w:t>基金收益分配</w:t>
      </w:r>
      <w:bookmarkEnd w:id="121"/>
      <w:bookmarkEnd w:id="122"/>
      <w:bookmarkEnd w:id="123"/>
    </w:p>
    <w:p w14:paraId="71C0EAA0" w14:textId="77777777" w:rsidR="009F192B" w:rsidRPr="00275FDA" w:rsidRDefault="009F192B" w:rsidP="00275FDA">
      <w:pPr>
        <w:spacing w:line="360" w:lineRule="auto"/>
        <w:ind w:firstLineChars="200" w:firstLine="420"/>
        <w:rPr>
          <w:rFonts w:ascii="宋体" w:hAnsi="宋体"/>
          <w:szCs w:val="21"/>
        </w:rPr>
      </w:pPr>
    </w:p>
    <w:p w14:paraId="10F5DE96"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（一）基金收益分配的原则</w:t>
      </w:r>
    </w:p>
    <w:p w14:paraId="4368C7AE"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基金收益分配应遵循下列原则：</w:t>
      </w:r>
    </w:p>
    <w:p w14:paraId="25C137FA" w14:textId="63A3728D"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1、基金收益分配采用红利再投资方式</w:t>
      </w:r>
      <w:r w:rsidR="008F72C7">
        <w:rPr>
          <w:rFonts w:ascii="宋体" w:hAnsi="宋体" w:hint="eastAsia"/>
          <w:szCs w:val="21"/>
        </w:rPr>
        <w:t>，</w:t>
      </w:r>
      <w:r w:rsidRPr="00275FDA">
        <w:rPr>
          <w:rFonts w:ascii="宋体" w:hAnsi="宋体" w:hint="eastAsia"/>
          <w:szCs w:val="21"/>
        </w:rPr>
        <w:t>免收再投资的费用；</w:t>
      </w:r>
    </w:p>
    <w:p w14:paraId="008D3C87" w14:textId="77777777"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2、本基金同一类别的每份基金份额享有同等分配权；</w:t>
      </w:r>
    </w:p>
    <w:p w14:paraId="4557BE31" w14:textId="77777777"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3、</w:t>
      </w:r>
      <w:r w:rsidRPr="00441247">
        <w:rPr>
          <w:rFonts w:ascii="宋体" w:hAnsi="宋体" w:hint="eastAsia"/>
          <w:szCs w:val="21"/>
        </w:rPr>
        <w:t>“每日分配、按日支付”。本基金根据每日基金收益情况，以每万份基金已实现收益为基准，为投资人每日计算当日收益并分配，且每日进行支付。投资人当日收益分配的计算保留到小数点后2位，小数点后第3位按去尾原则处理（因去尾形成的余额进行再次分配，直到分完为止</w:t>
      </w:r>
      <w:r w:rsidRPr="00275FDA">
        <w:rPr>
          <w:rFonts w:ascii="宋体" w:hAnsi="宋体" w:hint="eastAsia"/>
          <w:szCs w:val="21"/>
        </w:rPr>
        <w:t>；</w:t>
      </w:r>
    </w:p>
    <w:p w14:paraId="52282BA7" w14:textId="77777777"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4、本基金根据每日收益情况，按当日收益全部分配，若当日已实现收益大于零时，为投资人记正收益；若当日已实现收益小于零时，为投资人记负收益；若当日已实现收益等于零时，当日投资人不记收益；</w:t>
      </w:r>
    </w:p>
    <w:p w14:paraId="6A1F8067" w14:textId="77777777" w:rsidR="00A75D8B" w:rsidRPr="00275FDA" w:rsidRDefault="00A75D8B" w:rsidP="00A75D8B">
      <w:pPr>
        <w:spacing w:line="360" w:lineRule="auto"/>
        <w:ind w:firstLineChars="200" w:firstLine="420"/>
        <w:rPr>
          <w:rFonts w:ascii="宋体" w:hAnsi="宋体"/>
          <w:szCs w:val="21"/>
        </w:rPr>
      </w:pPr>
      <w:r w:rsidRPr="00275FDA">
        <w:rPr>
          <w:rFonts w:ascii="宋体" w:hAnsi="宋体" w:hint="eastAsia"/>
          <w:szCs w:val="21"/>
        </w:rPr>
        <w:t>5、本基金每日进行收益计算并分配，收益支付方式只采用红利再投资（即红利转基金份额）方式。若投资人当日收益支付时，当日净收益为</w:t>
      </w:r>
      <w:r w:rsidRPr="00441247">
        <w:rPr>
          <w:rFonts w:ascii="宋体" w:hAnsi="宋体" w:hint="eastAsia"/>
          <w:szCs w:val="21"/>
        </w:rPr>
        <w:t>大于零</w:t>
      </w:r>
      <w:r w:rsidRPr="00275FDA">
        <w:rPr>
          <w:rFonts w:ascii="宋体" w:hAnsi="宋体" w:hint="eastAsia"/>
          <w:szCs w:val="21"/>
        </w:rPr>
        <w:t>，则为投资人增加相应的基金份额；</w:t>
      </w:r>
      <w:r w:rsidRPr="00441247">
        <w:rPr>
          <w:rFonts w:ascii="宋体" w:hAnsi="宋体" w:hint="eastAsia"/>
          <w:szCs w:val="21"/>
        </w:rPr>
        <w:t>若当日净收益等于零时，则保持</w:t>
      </w:r>
      <w:r>
        <w:rPr>
          <w:rFonts w:ascii="宋体" w:hAnsi="宋体" w:hint="eastAsia"/>
          <w:szCs w:val="21"/>
        </w:rPr>
        <w:t>投资人</w:t>
      </w:r>
      <w:r w:rsidRPr="00441247">
        <w:rPr>
          <w:rFonts w:ascii="宋体" w:hAnsi="宋体" w:hint="eastAsia"/>
          <w:szCs w:val="21"/>
        </w:rPr>
        <w:t>基金份额不变；基金管理人将采取必要措施尽量避免基金净收益小于零，</w:t>
      </w:r>
      <w:r w:rsidRPr="00275FDA">
        <w:rPr>
          <w:rFonts w:ascii="宋体" w:hAnsi="宋体" w:hint="eastAsia"/>
          <w:szCs w:val="21"/>
        </w:rPr>
        <w:t>其若当日净收益为小于零，则缩减投资人基金份额。</w:t>
      </w:r>
    </w:p>
    <w:p w14:paraId="558DEE58" w14:textId="77777777"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6、当日申购的基金份额自下一个工作日起享有基金的分配权益；当日赎回的基金份额自下一工作日起，不享有基金的分配权益；</w:t>
      </w:r>
    </w:p>
    <w:p w14:paraId="40FD9AA2" w14:textId="77777777" w:rsidR="00A75D8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7、在不违反法律法规、基金合同的约定以及对基金份额持有人利益无实质性不利影响的情况下，基金管理人可调整基金收益的分配原则和支付方式，不需召开基金份额持有人大会；</w:t>
      </w:r>
    </w:p>
    <w:p w14:paraId="5C220B92" w14:textId="77777777" w:rsidR="009F192B" w:rsidRPr="00275FDA" w:rsidRDefault="00A75D8B" w:rsidP="00275FDA">
      <w:pPr>
        <w:spacing w:line="360" w:lineRule="auto"/>
        <w:ind w:firstLineChars="200" w:firstLine="420"/>
        <w:rPr>
          <w:rFonts w:ascii="宋体" w:hAnsi="宋体"/>
          <w:szCs w:val="21"/>
        </w:rPr>
      </w:pPr>
      <w:r w:rsidRPr="00275FDA">
        <w:rPr>
          <w:rFonts w:ascii="宋体" w:hAnsi="宋体" w:hint="eastAsia"/>
          <w:szCs w:val="21"/>
        </w:rPr>
        <w:t>8、法律法规或监管机构另有规定的从其规定。</w:t>
      </w:r>
    </w:p>
    <w:p w14:paraId="2122CE43" w14:textId="0E0F595B" w:rsidR="005A7DCC" w:rsidRPr="00275FDA" w:rsidRDefault="00A602E0" w:rsidP="00275FDA">
      <w:pPr>
        <w:spacing w:line="360" w:lineRule="auto"/>
        <w:ind w:firstLineChars="200" w:firstLine="420"/>
        <w:rPr>
          <w:rFonts w:ascii="宋体" w:hAnsi="宋体"/>
          <w:szCs w:val="21"/>
        </w:rPr>
      </w:pPr>
      <w:r>
        <w:rPr>
          <w:rFonts w:ascii="宋体" w:hAnsi="宋体"/>
          <w:szCs w:val="21"/>
        </w:rPr>
        <w:t>（</w:t>
      </w:r>
      <w:r w:rsidR="005A7DCC" w:rsidRPr="00275FDA">
        <w:rPr>
          <w:rFonts w:ascii="宋体" w:hAnsi="宋体" w:hint="eastAsia"/>
          <w:szCs w:val="21"/>
        </w:rPr>
        <w:t>二</w:t>
      </w:r>
      <w:r>
        <w:rPr>
          <w:rFonts w:ascii="宋体" w:hAnsi="宋体"/>
          <w:szCs w:val="21"/>
        </w:rPr>
        <w:t>）</w:t>
      </w:r>
      <w:r w:rsidR="005A7DCC" w:rsidRPr="00275FDA">
        <w:rPr>
          <w:rFonts w:ascii="宋体" w:hAnsi="宋体"/>
          <w:szCs w:val="21"/>
        </w:rPr>
        <w:t>收益分配方案</w:t>
      </w:r>
    </w:p>
    <w:p w14:paraId="4F4F9B3C" w14:textId="77777777" w:rsidR="005A7DCC" w:rsidRPr="00275FDA" w:rsidRDefault="005A7DCC" w:rsidP="00275FDA">
      <w:pPr>
        <w:spacing w:line="360" w:lineRule="auto"/>
        <w:ind w:firstLineChars="200" w:firstLine="420"/>
        <w:rPr>
          <w:rFonts w:ascii="宋体" w:hAnsi="宋体"/>
          <w:szCs w:val="21"/>
        </w:rPr>
      </w:pPr>
      <w:r w:rsidRPr="00275FDA">
        <w:rPr>
          <w:rFonts w:ascii="宋体" w:hAnsi="宋体" w:hint="eastAsia"/>
          <w:szCs w:val="21"/>
        </w:rPr>
        <w:t>本基金按日计算并分配收益，基金管理人不另行公告基金收益分配方案。</w:t>
      </w:r>
    </w:p>
    <w:p w14:paraId="3C031DCC" w14:textId="77777777" w:rsidR="005A7DCC" w:rsidRPr="00275FDA" w:rsidRDefault="005A7DCC" w:rsidP="00275FDA">
      <w:pPr>
        <w:spacing w:line="360" w:lineRule="auto"/>
        <w:ind w:firstLineChars="200" w:firstLine="420"/>
        <w:rPr>
          <w:rFonts w:ascii="宋体" w:hAnsi="宋体"/>
          <w:szCs w:val="21"/>
        </w:rPr>
      </w:pPr>
    </w:p>
    <w:p w14:paraId="5E9ADC25" w14:textId="231B8E3A" w:rsidR="005A7DCC" w:rsidRPr="00275FDA" w:rsidRDefault="00A602E0" w:rsidP="00275FDA">
      <w:pPr>
        <w:spacing w:line="360" w:lineRule="auto"/>
        <w:ind w:firstLineChars="200" w:firstLine="420"/>
        <w:rPr>
          <w:rFonts w:ascii="宋体" w:hAnsi="宋体"/>
          <w:szCs w:val="21"/>
        </w:rPr>
      </w:pPr>
      <w:r>
        <w:rPr>
          <w:rFonts w:ascii="宋体" w:hAnsi="宋体"/>
          <w:szCs w:val="21"/>
        </w:rPr>
        <w:t>（</w:t>
      </w:r>
      <w:r w:rsidR="005A7DCC" w:rsidRPr="00275FDA">
        <w:rPr>
          <w:rFonts w:ascii="宋体" w:hAnsi="宋体" w:hint="eastAsia"/>
          <w:szCs w:val="21"/>
        </w:rPr>
        <w:t>三</w:t>
      </w:r>
      <w:r>
        <w:rPr>
          <w:rFonts w:ascii="宋体" w:hAnsi="宋体"/>
          <w:szCs w:val="21"/>
        </w:rPr>
        <w:t>）</w:t>
      </w:r>
      <w:r w:rsidR="005A7DCC" w:rsidRPr="00275FDA">
        <w:rPr>
          <w:rFonts w:ascii="宋体" w:hAnsi="宋体"/>
          <w:szCs w:val="21"/>
        </w:rPr>
        <w:t>收益分配的时间和程序</w:t>
      </w:r>
    </w:p>
    <w:p w14:paraId="75FC6AC1" w14:textId="77777777" w:rsidR="005A7DCC" w:rsidRPr="00275FDA" w:rsidRDefault="005A7DCC" w:rsidP="00275FDA">
      <w:pPr>
        <w:spacing w:line="360" w:lineRule="auto"/>
        <w:ind w:firstLineChars="200" w:firstLine="420"/>
        <w:rPr>
          <w:rFonts w:ascii="宋体" w:hAnsi="宋体"/>
          <w:szCs w:val="21"/>
        </w:rPr>
      </w:pPr>
      <w:r w:rsidRPr="00275FDA">
        <w:rPr>
          <w:rFonts w:ascii="宋体" w:hAnsi="宋体" w:hint="eastAsia"/>
          <w:szCs w:val="21"/>
        </w:rPr>
        <w:t>本基金每日进行收益分配。</w:t>
      </w:r>
      <w:r w:rsidRPr="00441247">
        <w:rPr>
          <w:rFonts w:ascii="宋体" w:hAnsi="宋体" w:hint="eastAsia"/>
          <w:szCs w:val="21"/>
        </w:rPr>
        <w:t>在开始办理基金份额申购或者赎回后，基金管理人将在每个工作日的次日，通过网站、基金份额销售网点以及其他媒介，披露工作日的</w:t>
      </w:r>
      <w:r w:rsidR="00203702" w:rsidRPr="00275FDA">
        <w:rPr>
          <w:rFonts w:ascii="宋体" w:hAnsi="宋体" w:hint="eastAsia"/>
          <w:szCs w:val="21"/>
        </w:rPr>
        <w:t>各类基金份额每</w:t>
      </w:r>
      <w:r w:rsidR="00203702" w:rsidRPr="00275FDA">
        <w:rPr>
          <w:rFonts w:ascii="宋体" w:hAnsi="宋体" w:hint="eastAsia"/>
          <w:szCs w:val="21"/>
        </w:rPr>
        <w:lastRenderedPageBreak/>
        <w:t>万份基金已实现收益</w:t>
      </w:r>
      <w:r w:rsidRPr="00275FDA">
        <w:rPr>
          <w:rFonts w:ascii="宋体" w:hAnsi="宋体" w:hint="eastAsia"/>
          <w:szCs w:val="21"/>
        </w:rPr>
        <w:t>和7日年化收益率。若遇法定节假日，应于节假日结束后第二个自然日，披露节假日期间的</w:t>
      </w:r>
      <w:r w:rsidR="00203702" w:rsidRPr="00275FDA">
        <w:rPr>
          <w:rFonts w:ascii="宋体" w:hAnsi="宋体" w:hint="eastAsia"/>
          <w:szCs w:val="21"/>
        </w:rPr>
        <w:t>各类基金份额每万份基金已实现收益</w:t>
      </w:r>
      <w:r w:rsidRPr="00275FDA">
        <w:rPr>
          <w:rFonts w:ascii="宋体" w:hAnsi="宋体" w:hint="eastAsia"/>
          <w:szCs w:val="21"/>
        </w:rPr>
        <w:t>和节假日最后一日的7日年化收益率，以及节假日后首个工作日</w:t>
      </w:r>
      <w:r w:rsidR="00203702" w:rsidRPr="00275FDA">
        <w:rPr>
          <w:rFonts w:ascii="宋体" w:hAnsi="宋体" w:hint="eastAsia"/>
          <w:szCs w:val="21"/>
        </w:rPr>
        <w:t>各类基金份额每万份基金已实现收益</w:t>
      </w:r>
      <w:r w:rsidRPr="00275FDA">
        <w:rPr>
          <w:rFonts w:ascii="宋体" w:hAnsi="宋体" w:hint="eastAsia"/>
          <w:szCs w:val="21"/>
        </w:rPr>
        <w:t>7日年化收益率。在履行适当程序后，可以适当延迟计算或公告。法律法规有新的规定时，从其规定。</w:t>
      </w:r>
    </w:p>
    <w:p w14:paraId="47DB70A9" w14:textId="77777777" w:rsidR="00E2131B" w:rsidRDefault="005A7DCC" w:rsidP="00275FDA">
      <w:pPr>
        <w:spacing w:line="360" w:lineRule="auto"/>
        <w:ind w:firstLineChars="200" w:firstLine="420"/>
        <w:rPr>
          <w:rFonts w:ascii="宋体" w:hAnsi="宋体"/>
          <w:szCs w:val="21"/>
        </w:rPr>
      </w:pPr>
      <w:r w:rsidRPr="00275FDA">
        <w:rPr>
          <w:rFonts w:ascii="宋体" w:hAnsi="宋体" w:hint="eastAsia"/>
          <w:szCs w:val="21"/>
        </w:rPr>
        <w:t>本基金</w:t>
      </w:r>
      <w:r w:rsidRPr="00441247">
        <w:rPr>
          <w:rFonts w:ascii="宋体" w:hAnsi="宋体" w:hint="eastAsia"/>
          <w:szCs w:val="21"/>
        </w:rPr>
        <w:t>每日例行对当天实现的收益进行收益</w:t>
      </w:r>
      <w:r>
        <w:rPr>
          <w:rFonts w:ascii="宋体" w:hAnsi="宋体" w:hint="eastAsia"/>
          <w:szCs w:val="21"/>
        </w:rPr>
        <w:t>支付</w:t>
      </w:r>
      <w:r w:rsidRPr="00441247">
        <w:rPr>
          <w:rFonts w:ascii="宋体" w:hAnsi="宋体" w:hint="eastAsia"/>
          <w:szCs w:val="21"/>
        </w:rPr>
        <w:t>，每日例行的收益</w:t>
      </w:r>
      <w:r>
        <w:rPr>
          <w:rFonts w:ascii="宋体" w:hAnsi="宋体" w:hint="eastAsia"/>
          <w:szCs w:val="21"/>
        </w:rPr>
        <w:t>支付</w:t>
      </w:r>
      <w:r w:rsidRPr="00275FDA">
        <w:rPr>
          <w:rFonts w:ascii="宋体" w:hAnsi="宋体" w:hint="eastAsia"/>
          <w:szCs w:val="21"/>
        </w:rPr>
        <w:t>不再另行公告。</w:t>
      </w:r>
    </w:p>
    <w:p w14:paraId="6F985CDB" w14:textId="0B97566E" w:rsidR="009F192B" w:rsidRPr="00275FDA" w:rsidRDefault="00421038" w:rsidP="00275FDA">
      <w:pPr>
        <w:spacing w:line="360" w:lineRule="auto"/>
        <w:ind w:firstLineChars="200" w:firstLine="420"/>
        <w:rPr>
          <w:rFonts w:ascii="宋体" w:hAnsi="宋体"/>
          <w:szCs w:val="21"/>
        </w:rPr>
      </w:pPr>
      <w:r w:rsidRPr="00275FDA">
        <w:rPr>
          <w:rFonts w:ascii="宋体" w:hAnsi="宋体"/>
          <w:szCs w:val="21"/>
        </w:rPr>
        <w:br w:type="page"/>
      </w:r>
    </w:p>
    <w:p w14:paraId="432F2961"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24" w:name="_Toc124325894"/>
      <w:bookmarkStart w:id="125" w:name="_Toc330468283"/>
      <w:bookmarkStart w:id="126" w:name="_Toc79566671"/>
      <w:r w:rsidRPr="00FE5BE7">
        <w:rPr>
          <w:rFonts w:ascii="黑体" w:eastAsia="黑体" w:hAnsi="黑体" w:hint="eastAsia"/>
          <w:bCs w:val="0"/>
          <w:lang w:val="en-US" w:eastAsia="zh-CN"/>
        </w:rPr>
        <w:lastRenderedPageBreak/>
        <w:t>基金信息披露</w:t>
      </w:r>
      <w:bookmarkEnd w:id="124"/>
      <w:bookmarkEnd w:id="125"/>
      <w:bookmarkEnd w:id="126"/>
    </w:p>
    <w:p w14:paraId="035356C4" w14:textId="77777777" w:rsidR="009F192B" w:rsidRPr="00275FDA" w:rsidRDefault="009F192B" w:rsidP="00275FDA">
      <w:pPr>
        <w:spacing w:line="360" w:lineRule="auto"/>
        <w:ind w:firstLineChars="200" w:firstLine="420"/>
        <w:rPr>
          <w:rFonts w:ascii="宋体" w:hAnsi="宋体"/>
          <w:szCs w:val="21"/>
        </w:rPr>
      </w:pPr>
    </w:p>
    <w:p w14:paraId="2F345F9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（一）保密义务</w:t>
      </w:r>
    </w:p>
    <w:p w14:paraId="0743FB2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606C2BC" w14:textId="2A225CE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非因基金管理人和基金托管人的原因导致保密信息被披露、泄露或公开；</w:t>
      </w:r>
    </w:p>
    <w:p w14:paraId="5C698FA5" w14:textId="41C98E81"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基金管理人和基金托管人为遵守和服从法院判决或裁定、仲裁裁决或中国证监会等监管机构的命令、决定所做出的信息披露或公开。</w:t>
      </w:r>
    </w:p>
    <w:p w14:paraId="58B8959D" w14:textId="77777777" w:rsidR="009F192B" w:rsidRPr="00275FDA" w:rsidRDefault="009F192B" w:rsidP="00275FDA">
      <w:pPr>
        <w:spacing w:line="360" w:lineRule="auto"/>
        <w:ind w:firstLineChars="200" w:firstLine="420"/>
        <w:rPr>
          <w:rFonts w:ascii="宋体" w:hAnsi="宋体"/>
          <w:szCs w:val="21"/>
        </w:rPr>
      </w:pPr>
    </w:p>
    <w:p w14:paraId="3C509EB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（二）信息披露的内容</w:t>
      </w:r>
    </w:p>
    <w:p w14:paraId="7BE5EE41" w14:textId="1E308775"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基金的信息披露内容主要包括基金招募说明书、基金合同、</w:t>
      </w:r>
      <w:r w:rsidR="00E16457" w:rsidRPr="00275FDA">
        <w:rPr>
          <w:rFonts w:ascii="宋体" w:hAnsi="宋体" w:hint="eastAsia"/>
          <w:szCs w:val="21"/>
        </w:rPr>
        <w:t>托管协议、基金产品资料概要、基金份额发售公告</w:t>
      </w:r>
      <w:r w:rsidRPr="00275FDA">
        <w:rPr>
          <w:rFonts w:ascii="宋体" w:hAnsi="宋体" w:hint="eastAsia"/>
          <w:szCs w:val="21"/>
        </w:rPr>
        <w:t>、基金募集情况、基金合同生效公告、基金</w:t>
      </w:r>
      <w:r w:rsidR="00E210AB" w:rsidRPr="00275FDA">
        <w:rPr>
          <w:rFonts w:ascii="宋体" w:hAnsi="宋体" w:hint="eastAsia"/>
          <w:szCs w:val="21"/>
        </w:rPr>
        <w:t>净值信息</w:t>
      </w:r>
      <w:r w:rsidRPr="00275FDA">
        <w:rPr>
          <w:rFonts w:ascii="宋体" w:hAnsi="宋体" w:hint="eastAsia"/>
          <w:szCs w:val="21"/>
        </w:rPr>
        <w:t>、</w:t>
      </w:r>
      <w:r w:rsidR="00203702" w:rsidRPr="00275FDA">
        <w:rPr>
          <w:rFonts w:ascii="宋体" w:hAnsi="宋体" w:hint="eastAsia"/>
          <w:szCs w:val="21"/>
        </w:rPr>
        <w:t>各类基金份额每万份基金已实现收益</w:t>
      </w:r>
      <w:r w:rsidRPr="00275FDA">
        <w:rPr>
          <w:rFonts w:ascii="宋体" w:hAnsi="宋体" w:hint="eastAsia"/>
          <w:szCs w:val="21"/>
        </w:rPr>
        <w:t>、</w:t>
      </w:r>
      <w:r w:rsidR="008C2A75" w:rsidRPr="00275FDA">
        <w:rPr>
          <w:rFonts w:ascii="宋体" w:hAnsi="宋体" w:hint="eastAsia"/>
          <w:szCs w:val="21"/>
        </w:rPr>
        <w:t>7日年化收益率</w:t>
      </w:r>
      <w:r w:rsidR="00005BB9" w:rsidRPr="00275FDA">
        <w:rPr>
          <w:rFonts w:ascii="宋体" w:hAnsi="宋体" w:hint="eastAsia"/>
          <w:szCs w:val="21"/>
        </w:rPr>
        <w:t>、</w:t>
      </w:r>
      <w:r w:rsidR="00005BB9" w:rsidRPr="00275FDA">
        <w:rPr>
          <w:rFonts w:ascii="宋体" w:hAnsi="宋体"/>
          <w:szCs w:val="21"/>
        </w:rPr>
        <w:t>基金份额申购</w:t>
      </w:r>
      <w:r w:rsidR="00005BB9" w:rsidRPr="00275FDA">
        <w:rPr>
          <w:rFonts w:ascii="宋体" w:hAnsi="宋体" w:hint="eastAsia"/>
          <w:szCs w:val="21"/>
        </w:rPr>
        <w:t>、</w:t>
      </w:r>
      <w:r w:rsidR="00005BB9" w:rsidRPr="00275FDA">
        <w:rPr>
          <w:rFonts w:ascii="宋体" w:hAnsi="宋体"/>
          <w:szCs w:val="21"/>
        </w:rPr>
        <w:t>赎回价格、</w:t>
      </w:r>
      <w:r w:rsidRPr="00275FDA">
        <w:rPr>
          <w:rFonts w:ascii="宋体" w:hAnsi="宋体" w:hint="eastAsia"/>
          <w:szCs w:val="21"/>
        </w:rPr>
        <w:t>基金定期报告</w:t>
      </w:r>
      <w:r w:rsidR="00005BB9" w:rsidRPr="00275FDA">
        <w:rPr>
          <w:rFonts w:ascii="宋体" w:hAnsi="宋体" w:hint="eastAsia"/>
          <w:szCs w:val="21"/>
        </w:rPr>
        <w:t>（</w:t>
      </w:r>
      <w:r w:rsidRPr="00275FDA">
        <w:rPr>
          <w:rFonts w:ascii="宋体" w:hAnsi="宋体" w:hint="eastAsia"/>
          <w:szCs w:val="21"/>
        </w:rPr>
        <w:t>包括年度报告、</w:t>
      </w:r>
      <w:r w:rsidR="00E16457" w:rsidRPr="00275FDA">
        <w:rPr>
          <w:rFonts w:ascii="宋体" w:hAnsi="宋体" w:hint="eastAsia"/>
          <w:szCs w:val="21"/>
        </w:rPr>
        <w:t>中期报告</w:t>
      </w:r>
      <w:r w:rsidRPr="00275FDA">
        <w:rPr>
          <w:rFonts w:ascii="宋体" w:hAnsi="宋体" w:hint="eastAsia"/>
          <w:szCs w:val="21"/>
        </w:rPr>
        <w:t>和季度报告</w:t>
      </w:r>
      <w:r w:rsidR="00005BB9" w:rsidRPr="00275FDA">
        <w:rPr>
          <w:rFonts w:ascii="宋体" w:hAnsi="宋体" w:hint="eastAsia"/>
          <w:szCs w:val="21"/>
        </w:rPr>
        <w:t>）</w:t>
      </w:r>
      <w:r w:rsidRPr="00275FDA">
        <w:rPr>
          <w:rFonts w:ascii="宋体" w:hAnsi="宋体" w:hint="eastAsia"/>
          <w:szCs w:val="21"/>
        </w:rPr>
        <w:t>、临时报告、澄清公告、</w:t>
      </w:r>
      <w:r w:rsidR="00005BB9" w:rsidRPr="00275FDA">
        <w:rPr>
          <w:rFonts w:ascii="宋体" w:hAnsi="宋体" w:hint="eastAsia"/>
          <w:szCs w:val="21"/>
        </w:rPr>
        <w:t>清算</w:t>
      </w:r>
      <w:r w:rsidR="00005BB9" w:rsidRPr="00275FDA">
        <w:rPr>
          <w:rFonts w:ascii="宋体" w:hAnsi="宋体"/>
          <w:szCs w:val="21"/>
        </w:rPr>
        <w:t>报告、</w:t>
      </w:r>
      <w:r w:rsidRPr="00275FDA">
        <w:rPr>
          <w:rFonts w:ascii="宋体" w:hAnsi="宋体" w:hint="eastAsia"/>
          <w:szCs w:val="21"/>
        </w:rPr>
        <w:t>基金份额持有人大会决议、中国证监会规定的其他信息。基金年度报告需经</w:t>
      </w:r>
      <w:r w:rsidR="00C67E81" w:rsidRPr="00275FDA">
        <w:rPr>
          <w:rFonts w:ascii="宋体" w:hAnsi="宋体" w:hint="eastAsia"/>
          <w:szCs w:val="21"/>
        </w:rPr>
        <w:t>符合《中华人民共和国证券法》规定</w:t>
      </w:r>
      <w:r w:rsidRPr="00275FDA">
        <w:rPr>
          <w:rFonts w:ascii="宋体" w:hAnsi="宋体" w:hint="eastAsia"/>
          <w:szCs w:val="21"/>
        </w:rPr>
        <w:t>的会计师事务所审计后，方可披露。</w:t>
      </w:r>
    </w:p>
    <w:p w14:paraId="3EF225A8" w14:textId="77777777" w:rsidR="009F192B" w:rsidRPr="00275FDA" w:rsidRDefault="009F192B" w:rsidP="00275FDA">
      <w:pPr>
        <w:spacing w:line="360" w:lineRule="auto"/>
        <w:ind w:firstLineChars="200" w:firstLine="420"/>
        <w:rPr>
          <w:rFonts w:ascii="宋体" w:hAnsi="宋体"/>
          <w:szCs w:val="21"/>
        </w:rPr>
      </w:pPr>
    </w:p>
    <w:p w14:paraId="6A9B633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（三）基金托管人和基金管理人在信息披露中的职责和信息披露程序</w:t>
      </w:r>
    </w:p>
    <w:p w14:paraId="66391B60" w14:textId="3C4039D6"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职责</w:t>
      </w:r>
    </w:p>
    <w:p w14:paraId="37DC242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36352FF" w14:textId="058F905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对于不需要基金托管人</w:t>
      </w:r>
      <w:r w:rsidR="00A602E0">
        <w:rPr>
          <w:rFonts w:ascii="宋体" w:hAnsi="宋体" w:hint="eastAsia"/>
          <w:szCs w:val="21"/>
        </w:rPr>
        <w:t>（</w:t>
      </w:r>
      <w:r w:rsidRPr="00275FDA">
        <w:rPr>
          <w:rFonts w:ascii="宋体" w:hAnsi="宋体" w:hint="eastAsia"/>
          <w:szCs w:val="21"/>
        </w:rPr>
        <w:t>或基金管理人</w:t>
      </w:r>
      <w:r w:rsidR="00A602E0">
        <w:rPr>
          <w:rFonts w:ascii="宋体" w:hAnsi="宋体" w:hint="eastAsia"/>
          <w:szCs w:val="21"/>
        </w:rPr>
        <w:t>）</w:t>
      </w:r>
      <w:r w:rsidRPr="00275FDA">
        <w:rPr>
          <w:rFonts w:ascii="宋体" w:hAnsi="宋体" w:hint="eastAsia"/>
          <w:szCs w:val="21"/>
        </w:rPr>
        <w:t>复核的信息，基金管理人</w:t>
      </w:r>
      <w:r w:rsidR="00A602E0">
        <w:rPr>
          <w:rFonts w:ascii="宋体" w:hAnsi="宋体" w:hint="eastAsia"/>
          <w:szCs w:val="21"/>
        </w:rPr>
        <w:t>（</w:t>
      </w:r>
      <w:r w:rsidRPr="00275FDA">
        <w:rPr>
          <w:rFonts w:ascii="宋体" w:hAnsi="宋体" w:hint="eastAsia"/>
          <w:szCs w:val="21"/>
        </w:rPr>
        <w:t>或基金托管人</w:t>
      </w:r>
      <w:r w:rsidR="00A602E0">
        <w:rPr>
          <w:rFonts w:ascii="宋体" w:hAnsi="宋体" w:hint="eastAsia"/>
          <w:szCs w:val="21"/>
        </w:rPr>
        <w:t>）</w:t>
      </w:r>
      <w:r w:rsidRPr="00275FDA">
        <w:rPr>
          <w:rFonts w:ascii="宋体" w:hAnsi="宋体" w:hint="eastAsia"/>
          <w:szCs w:val="21"/>
        </w:rPr>
        <w:t>在公告前应告知基金托管人</w:t>
      </w:r>
      <w:r w:rsidR="00A602E0">
        <w:rPr>
          <w:rFonts w:ascii="宋体" w:hAnsi="宋体" w:hint="eastAsia"/>
          <w:szCs w:val="21"/>
        </w:rPr>
        <w:t>（</w:t>
      </w:r>
      <w:r w:rsidRPr="00275FDA">
        <w:rPr>
          <w:rFonts w:ascii="宋体" w:hAnsi="宋体" w:hint="eastAsia"/>
          <w:szCs w:val="21"/>
        </w:rPr>
        <w:t>或基金管理人</w:t>
      </w:r>
      <w:r w:rsidR="00A602E0">
        <w:rPr>
          <w:rFonts w:ascii="宋体" w:hAnsi="宋体" w:hint="eastAsia"/>
          <w:szCs w:val="21"/>
        </w:rPr>
        <w:t>）</w:t>
      </w:r>
      <w:r w:rsidRPr="00275FDA">
        <w:rPr>
          <w:rFonts w:ascii="宋体" w:hAnsi="宋体" w:hint="eastAsia"/>
          <w:szCs w:val="21"/>
        </w:rPr>
        <w:t>。</w:t>
      </w:r>
    </w:p>
    <w:p w14:paraId="6473B2E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基金管理人和基金托管人应积极配合、互相监督，保证其履行按照法定方式和限时披露的义务。</w:t>
      </w:r>
    </w:p>
    <w:p w14:paraId="45A39047" w14:textId="3D42A02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lastRenderedPageBreak/>
        <w:t>基金管理人应当在中国证监会规定的时间内，将应予披露的基金信息通过</w:t>
      </w:r>
      <w:r w:rsidR="00FE3F25" w:rsidRPr="00275FDA">
        <w:rPr>
          <w:rFonts w:ascii="宋体" w:hAnsi="宋体" w:hint="eastAsia"/>
          <w:szCs w:val="21"/>
        </w:rPr>
        <w:t>符合</w:t>
      </w:r>
      <w:r w:rsidRPr="00275FDA">
        <w:rPr>
          <w:rFonts w:ascii="宋体" w:hAnsi="宋体" w:hint="eastAsia"/>
          <w:szCs w:val="21"/>
        </w:rPr>
        <w:t>中国证监会</w:t>
      </w:r>
      <w:r w:rsidR="00FE3F25" w:rsidRPr="00275FDA">
        <w:rPr>
          <w:rFonts w:ascii="宋体" w:hAnsi="宋体" w:hint="eastAsia"/>
          <w:szCs w:val="21"/>
        </w:rPr>
        <w:t>规定条件</w:t>
      </w:r>
      <w:r w:rsidRPr="00275FDA">
        <w:rPr>
          <w:rFonts w:ascii="宋体" w:hAnsi="宋体" w:hint="eastAsia"/>
          <w:szCs w:val="21"/>
        </w:rPr>
        <w:t>的全国性报刊</w:t>
      </w:r>
      <w:r w:rsidR="00FE3F25" w:rsidRPr="00275FDA">
        <w:rPr>
          <w:rFonts w:ascii="宋体" w:hAnsi="宋体" w:hint="eastAsia"/>
          <w:szCs w:val="21"/>
        </w:rPr>
        <w:t>及《信息披露办法》规定</w:t>
      </w:r>
      <w:r w:rsidRPr="00275FDA">
        <w:rPr>
          <w:rFonts w:ascii="宋体" w:hAnsi="宋体" w:hint="eastAsia"/>
          <w:szCs w:val="21"/>
        </w:rPr>
        <w:t>的互联网网站等媒介披露。根据法律法规应由基金托管人公开披露的信息，基金托管人将通过</w:t>
      </w:r>
      <w:r w:rsidR="00A04DA2" w:rsidRPr="00275FDA">
        <w:rPr>
          <w:rFonts w:ascii="宋体" w:hAnsi="宋体" w:hint="eastAsia"/>
          <w:szCs w:val="21"/>
        </w:rPr>
        <w:t>规定报刊</w:t>
      </w:r>
      <w:r w:rsidRPr="00275FDA">
        <w:rPr>
          <w:rFonts w:ascii="宋体" w:hAnsi="宋体" w:hint="eastAsia"/>
          <w:szCs w:val="21"/>
        </w:rPr>
        <w:t>或基金托管人的互联网网站公开披露。</w:t>
      </w:r>
    </w:p>
    <w:p w14:paraId="2EE2C265"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当出现下述情况时，基金管理人和基金托管人可暂停或延迟披露基金相关信息：</w:t>
      </w:r>
    </w:p>
    <w:p w14:paraId="4C4864EC" w14:textId="3D4A0C6C"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1</w:t>
      </w:r>
      <w:r>
        <w:rPr>
          <w:rFonts w:ascii="宋体" w:hAnsi="宋体" w:hint="eastAsia"/>
          <w:szCs w:val="21"/>
        </w:rPr>
        <w:t>）</w:t>
      </w:r>
      <w:r w:rsidR="009F192B" w:rsidRPr="00275FDA">
        <w:rPr>
          <w:rFonts w:ascii="宋体" w:hAnsi="宋体" w:hint="eastAsia"/>
          <w:szCs w:val="21"/>
        </w:rPr>
        <w:t>不可抗力；</w:t>
      </w:r>
    </w:p>
    <w:p w14:paraId="10548F79" w14:textId="7EFA7DB6"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2</w:t>
      </w:r>
      <w:r>
        <w:rPr>
          <w:rFonts w:ascii="宋体" w:hAnsi="宋体" w:hint="eastAsia"/>
          <w:szCs w:val="21"/>
        </w:rPr>
        <w:t>）</w:t>
      </w:r>
      <w:r w:rsidR="009F192B" w:rsidRPr="00275FDA">
        <w:rPr>
          <w:rFonts w:ascii="宋体" w:hAnsi="宋体" w:hint="eastAsia"/>
          <w:szCs w:val="21"/>
        </w:rPr>
        <w:t>基金投资所涉及的证券交易市场遇法定节假日或因其他原因暂停营业时；</w:t>
      </w:r>
    </w:p>
    <w:p w14:paraId="1710D15A" w14:textId="59135784"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3</w:t>
      </w:r>
      <w:r>
        <w:rPr>
          <w:rFonts w:ascii="宋体" w:hAnsi="宋体" w:hint="eastAsia"/>
          <w:szCs w:val="21"/>
        </w:rPr>
        <w:t>）</w:t>
      </w:r>
      <w:r w:rsidR="009F192B" w:rsidRPr="00275FDA">
        <w:rPr>
          <w:rFonts w:ascii="宋体" w:hAnsi="宋体" w:hint="eastAsia"/>
          <w:szCs w:val="21"/>
        </w:rPr>
        <w:t>法律法规、基金合同或中国证监会规定的情况。</w:t>
      </w:r>
    </w:p>
    <w:p w14:paraId="7B3C2C9A" w14:textId="394E8DB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程序</w:t>
      </w:r>
    </w:p>
    <w:p w14:paraId="4E88180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按有关规定须经基金托管人复核的信息披露文件，由基金管理人起草、并经基金托管人复核后由基金管理人公告。发生基金合同中规定需要披露的事项时，按基金合同规定公布。</w:t>
      </w:r>
    </w:p>
    <w:p w14:paraId="560E25E5" w14:textId="6FBDB64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信息文本的存放</w:t>
      </w:r>
    </w:p>
    <w:p w14:paraId="77D0B73A" w14:textId="77777777" w:rsidR="009F192B" w:rsidRPr="00275FDA" w:rsidRDefault="004C0BFC" w:rsidP="00275FDA">
      <w:pPr>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9F192B" w:rsidRPr="00275FDA">
        <w:rPr>
          <w:rFonts w:ascii="宋体" w:hAnsi="宋体" w:hint="eastAsia"/>
          <w:szCs w:val="21"/>
        </w:rPr>
        <w:t>。</w:t>
      </w:r>
    </w:p>
    <w:p w14:paraId="1D1221A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5BA11D8A"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27" w:name="_Toc124325895"/>
      <w:bookmarkStart w:id="128" w:name="_Toc330468284"/>
      <w:bookmarkStart w:id="129" w:name="_Toc79566672"/>
      <w:r w:rsidRPr="00FE5BE7">
        <w:rPr>
          <w:rFonts w:ascii="黑体" w:eastAsia="黑体" w:hAnsi="黑体" w:hint="eastAsia"/>
          <w:bCs w:val="0"/>
          <w:lang w:val="en-US" w:eastAsia="zh-CN"/>
        </w:rPr>
        <w:lastRenderedPageBreak/>
        <w:t>基金费用</w:t>
      </w:r>
      <w:bookmarkEnd w:id="127"/>
      <w:bookmarkEnd w:id="128"/>
      <w:bookmarkEnd w:id="129"/>
    </w:p>
    <w:p w14:paraId="4EF7213B" w14:textId="77777777" w:rsidR="00793D0D" w:rsidRPr="00275FDA" w:rsidRDefault="00793D0D" w:rsidP="00275FDA">
      <w:pPr>
        <w:spacing w:line="360" w:lineRule="auto"/>
        <w:ind w:firstLineChars="200" w:firstLine="420"/>
        <w:rPr>
          <w:rFonts w:ascii="宋体" w:hAnsi="宋体"/>
          <w:szCs w:val="21"/>
        </w:rPr>
      </w:pPr>
    </w:p>
    <w:p w14:paraId="79C2B61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（一）基金管理费的计提比例和计提方法</w:t>
      </w:r>
    </w:p>
    <w:p w14:paraId="3DCF77A7" w14:textId="77777777" w:rsidR="009F192B" w:rsidRPr="00275FDA" w:rsidRDefault="00B151B6" w:rsidP="00275FDA">
      <w:pPr>
        <w:spacing w:line="360" w:lineRule="auto"/>
        <w:ind w:firstLineChars="200" w:firstLine="420"/>
        <w:rPr>
          <w:rFonts w:ascii="宋体" w:hAnsi="宋体"/>
          <w:szCs w:val="21"/>
        </w:rPr>
      </w:pPr>
      <w:r w:rsidRPr="00275FDA">
        <w:rPr>
          <w:rFonts w:ascii="宋体" w:hAnsi="宋体"/>
          <w:szCs w:val="21"/>
        </w:rPr>
        <w:t>本基金年管理费费率</w:t>
      </w:r>
      <w:r w:rsidR="00793D0D" w:rsidRPr="00275FDA">
        <w:rPr>
          <w:rFonts w:ascii="宋体" w:hAnsi="宋体" w:hint="eastAsia"/>
          <w:szCs w:val="21"/>
        </w:rPr>
        <w:t>为</w:t>
      </w:r>
      <w:r w:rsidRPr="00275FDA">
        <w:rPr>
          <w:rFonts w:ascii="宋体" w:hAnsi="宋体"/>
          <w:szCs w:val="21"/>
        </w:rPr>
        <w:t>0.</w:t>
      </w:r>
      <w:r w:rsidR="00203702" w:rsidRPr="00275FDA">
        <w:rPr>
          <w:rFonts w:ascii="宋体" w:hAnsi="宋体" w:hint="eastAsia"/>
          <w:szCs w:val="21"/>
        </w:rPr>
        <w:t>14</w:t>
      </w:r>
      <w:r w:rsidRPr="00275FDA">
        <w:rPr>
          <w:rFonts w:ascii="宋体" w:hAnsi="宋体"/>
          <w:szCs w:val="21"/>
        </w:rPr>
        <w:t>%</w:t>
      </w:r>
      <w:r w:rsidRPr="00275FDA">
        <w:rPr>
          <w:rFonts w:ascii="宋体" w:hAnsi="宋体" w:hint="eastAsia"/>
          <w:szCs w:val="21"/>
        </w:rPr>
        <w:t>。</w:t>
      </w:r>
      <w:r w:rsidR="009F192B" w:rsidRPr="00275FDA">
        <w:rPr>
          <w:rFonts w:ascii="宋体" w:hAnsi="宋体" w:hint="eastAsia"/>
          <w:szCs w:val="21"/>
        </w:rPr>
        <w:t>计算方法如下：</w:t>
      </w:r>
    </w:p>
    <w:p w14:paraId="5B2E149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H＝E×年管理费率÷当年天数</w:t>
      </w:r>
    </w:p>
    <w:p w14:paraId="11D9A7C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H为每日应计提的基金管理费</w:t>
      </w:r>
    </w:p>
    <w:p w14:paraId="6607120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E为前一日的基金资产净值</w:t>
      </w:r>
    </w:p>
    <w:p w14:paraId="384A827C"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hint="eastAsia"/>
          <w:szCs w:val="21"/>
        </w:rPr>
        <w:t>基金管理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1D7CABE3" w14:textId="77777777" w:rsidR="009F192B" w:rsidRPr="00275FDA" w:rsidRDefault="009F192B" w:rsidP="00275FDA">
      <w:pPr>
        <w:spacing w:line="360" w:lineRule="auto"/>
        <w:ind w:firstLineChars="200" w:firstLine="420"/>
        <w:rPr>
          <w:rFonts w:ascii="宋体" w:hAnsi="宋体"/>
          <w:szCs w:val="21"/>
        </w:rPr>
      </w:pPr>
    </w:p>
    <w:p w14:paraId="52DAD8F6"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（二）基金托管费的计提比例和计提方法</w:t>
      </w:r>
    </w:p>
    <w:p w14:paraId="30C249BB"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在通常情况下，基金托管费按前一日基金资产净值的</w:t>
      </w:r>
      <w:r w:rsidR="005D600A" w:rsidRPr="00275FDA">
        <w:rPr>
          <w:rFonts w:ascii="宋体" w:hAnsi="宋体" w:hint="eastAsia"/>
          <w:szCs w:val="21"/>
        </w:rPr>
        <w:t>0.</w:t>
      </w:r>
      <w:r w:rsidR="00203702" w:rsidRPr="00275FDA">
        <w:rPr>
          <w:rFonts w:ascii="宋体" w:hAnsi="宋体" w:hint="eastAsia"/>
          <w:szCs w:val="21"/>
        </w:rPr>
        <w:t>05</w:t>
      </w:r>
      <w:r w:rsidRPr="00275FDA">
        <w:rPr>
          <w:rFonts w:ascii="宋体" w:hAnsi="宋体" w:hint="eastAsia"/>
          <w:szCs w:val="21"/>
        </w:rPr>
        <w:t>%年费率计提。计算方法如下：</w:t>
      </w:r>
    </w:p>
    <w:p w14:paraId="28936825"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H＝E×年托管费率÷当年天数</w:t>
      </w:r>
    </w:p>
    <w:p w14:paraId="3A0F2BC8"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H为每日应计提的基金托管费</w:t>
      </w:r>
    </w:p>
    <w:p w14:paraId="730F776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E为前一日的基金资产净值</w:t>
      </w:r>
    </w:p>
    <w:p w14:paraId="3364FC98"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hint="eastAsia"/>
          <w:szCs w:val="21"/>
        </w:rPr>
        <w:t>基金托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443B1A07" w14:textId="77777777" w:rsidR="009F192B" w:rsidRPr="00275FDA" w:rsidRDefault="009F192B" w:rsidP="00275FDA">
      <w:pPr>
        <w:spacing w:line="360" w:lineRule="auto"/>
        <w:ind w:firstLineChars="200" w:firstLine="420"/>
        <w:rPr>
          <w:rFonts w:ascii="宋体" w:hAnsi="宋体"/>
          <w:szCs w:val="21"/>
        </w:rPr>
      </w:pPr>
    </w:p>
    <w:p w14:paraId="2A624AF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（三）基金销售服务费</w:t>
      </w:r>
    </w:p>
    <w:p w14:paraId="17E2F06D" w14:textId="77777777" w:rsidR="001C7E70" w:rsidRPr="00275FDA" w:rsidRDefault="003A2F84" w:rsidP="00275FDA">
      <w:pPr>
        <w:spacing w:line="360" w:lineRule="auto"/>
        <w:ind w:firstLineChars="200" w:firstLine="420"/>
        <w:rPr>
          <w:rFonts w:ascii="宋体" w:hAnsi="宋体"/>
          <w:szCs w:val="21"/>
        </w:rPr>
      </w:pPr>
      <w:r w:rsidRPr="00441247">
        <w:rPr>
          <w:rFonts w:ascii="宋体" w:hAnsi="宋体" w:hint="eastAsia"/>
          <w:szCs w:val="21"/>
        </w:rPr>
        <w:t>本基金年销售服务费率最高不超过</w:t>
      </w:r>
      <w:r>
        <w:rPr>
          <w:rFonts w:ascii="宋体" w:hAnsi="宋体" w:hint="eastAsia"/>
          <w:szCs w:val="21"/>
        </w:rPr>
        <w:t>0.25</w:t>
      </w:r>
      <w:r w:rsidRPr="00275FDA">
        <w:rPr>
          <w:rFonts w:ascii="宋体" w:hAnsi="宋体" w:hint="eastAsia"/>
          <w:szCs w:val="21"/>
        </w:rPr>
        <w:t>%，本基金可以对不同份额类别设定不同的销售服务费率并在招募说明书中列示。</w:t>
      </w:r>
    </w:p>
    <w:p w14:paraId="782E4163"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hint="eastAsia"/>
          <w:szCs w:val="21"/>
        </w:rPr>
        <w:t>基金销售服务费计提的计算公式如下：</w:t>
      </w:r>
    </w:p>
    <w:p w14:paraId="218F7139"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szCs w:val="21"/>
        </w:rPr>
        <w:t>H＝E×</w:t>
      </w:r>
      <w:r w:rsidR="003A2F84" w:rsidRPr="00275FDA">
        <w:rPr>
          <w:rFonts w:ascii="宋体" w:hAnsi="宋体" w:hint="eastAsia"/>
          <w:szCs w:val="21"/>
        </w:rPr>
        <w:t>该类基金份额</w:t>
      </w:r>
      <w:r w:rsidRPr="00275FDA">
        <w:rPr>
          <w:rFonts w:ascii="宋体" w:hAnsi="宋体" w:hint="eastAsia"/>
          <w:szCs w:val="21"/>
        </w:rPr>
        <w:t>基金销售服务费年费率</w:t>
      </w:r>
      <w:r w:rsidRPr="00275FDA">
        <w:rPr>
          <w:rFonts w:ascii="宋体" w:hAnsi="宋体"/>
          <w:szCs w:val="21"/>
        </w:rPr>
        <w:t>÷当年天数</w:t>
      </w:r>
    </w:p>
    <w:p w14:paraId="16F74DBC"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szCs w:val="21"/>
        </w:rPr>
        <w:t>H为每日</w:t>
      </w:r>
      <w:r w:rsidR="003A2F84" w:rsidRPr="00275FDA">
        <w:rPr>
          <w:rFonts w:ascii="宋体" w:hAnsi="宋体" w:hint="eastAsia"/>
          <w:szCs w:val="21"/>
        </w:rPr>
        <w:t>该类基金份额</w:t>
      </w:r>
      <w:r w:rsidRPr="00275FDA">
        <w:rPr>
          <w:rFonts w:ascii="宋体" w:hAnsi="宋体"/>
          <w:szCs w:val="21"/>
        </w:rPr>
        <w:t>应计提的</w:t>
      </w:r>
      <w:r w:rsidRPr="00275FDA">
        <w:rPr>
          <w:rFonts w:ascii="宋体" w:hAnsi="宋体" w:hint="eastAsia"/>
          <w:szCs w:val="21"/>
        </w:rPr>
        <w:t>基金销售服务</w:t>
      </w:r>
      <w:r w:rsidRPr="00275FDA">
        <w:rPr>
          <w:rFonts w:ascii="宋体" w:hAnsi="宋体"/>
          <w:szCs w:val="21"/>
        </w:rPr>
        <w:t>费</w:t>
      </w:r>
    </w:p>
    <w:p w14:paraId="286DD75A" w14:textId="77777777" w:rsidR="00E92659" w:rsidRPr="00275FDA" w:rsidRDefault="00E92659" w:rsidP="00275FDA">
      <w:pPr>
        <w:spacing w:line="360" w:lineRule="auto"/>
        <w:ind w:firstLineChars="200" w:firstLine="420"/>
        <w:rPr>
          <w:rFonts w:ascii="宋体" w:hAnsi="宋体"/>
          <w:szCs w:val="21"/>
        </w:rPr>
      </w:pPr>
      <w:r w:rsidRPr="00275FDA">
        <w:rPr>
          <w:rFonts w:ascii="宋体" w:hAnsi="宋体"/>
          <w:szCs w:val="21"/>
        </w:rPr>
        <w:t>E为前一日</w:t>
      </w:r>
      <w:r w:rsidR="003A2F84" w:rsidRPr="00275FDA">
        <w:rPr>
          <w:rFonts w:ascii="宋体" w:hAnsi="宋体" w:hint="eastAsia"/>
          <w:szCs w:val="21"/>
        </w:rPr>
        <w:t>该类基金份额</w:t>
      </w:r>
      <w:r w:rsidRPr="00275FDA">
        <w:rPr>
          <w:rFonts w:ascii="宋体" w:hAnsi="宋体"/>
          <w:szCs w:val="21"/>
        </w:rPr>
        <w:t>的基金资产净值</w:t>
      </w:r>
    </w:p>
    <w:p w14:paraId="18EB5810" w14:textId="77777777" w:rsidR="009F192B" w:rsidRPr="00275FDA" w:rsidRDefault="00E92659" w:rsidP="00275FDA">
      <w:pPr>
        <w:spacing w:line="360" w:lineRule="auto"/>
        <w:ind w:firstLineChars="200" w:firstLine="420"/>
        <w:rPr>
          <w:rFonts w:ascii="宋体" w:hAnsi="宋体"/>
          <w:szCs w:val="21"/>
        </w:rPr>
      </w:pPr>
      <w:r w:rsidRPr="00275FDA">
        <w:rPr>
          <w:rFonts w:ascii="宋体" w:hAnsi="宋体" w:hint="eastAsia"/>
          <w:szCs w:val="21"/>
        </w:rPr>
        <w:lastRenderedPageBreak/>
        <w:t>基金销售服务费每日计提，按月支付。由托管人根据与管理人核对一致的财务数据，自动在月初五个工作日内、按照指定的帐户路径进行资金支付，管理人无需再出具资金划拨指令。若遇法定节假日、休息日等，支付日期顺延。费用自动扣划后，管理人应进行核对，如发现数据不符，及时联系托管人协商解决。</w:t>
      </w:r>
    </w:p>
    <w:p w14:paraId="179E126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证券账户开户费用、证券交易费用、基金财产划拨支付的银行费用、银行账户维护费、基金合同生效后的信息披露费用、基金份额持有人大会费用、基金合同生效后与基金有关的会计师费和律师费等根据有关法律法规、基金合同及相应协议的规定，列入当期基金费用。</w:t>
      </w:r>
    </w:p>
    <w:p w14:paraId="2635339E" w14:textId="77777777" w:rsidR="00421038" w:rsidRPr="00275FDA" w:rsidRDefault="00421038" w:rsidP="00275FDA">
      <w:pPr>
        <w:spacing w:line="360" w:lineRule="auto"/>
        <w:ind w:firstLineChars="200" w:firstLine="420"/>
        <w:rPr>
          <w:rFonts w:ascii="宋体" w:hAnsi="宋体"/>
          <w:szCs w:val="21"/>
        </w:rPr>
      </w:pPr>
    </w:p>
    <w:p w14:paraId="6209F655" w14:textId="77777777" w:rsidR="00640BA0"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（五）</w:t>
      </w:r>
      <w:r w:rsidR="00640BA0" w:rsidRPr="00275FDA">
        <w:rPr>
          <w:rFonts w:ascii="宋体" w:hAnsi="宋体" w:hint="eastAsia"/>
          <w:szCs w:val="21"/>
        </w:rPr>
        <w:t>不列入基金费用的项目</w:t>
      </w:r>
    </w:p>
    <w:p w14:paraId="333C1517" w14:textId="77777777" w:rsidR="00640BA0" w:rsidRPr="00275FDA" w:rsidRDefault="00640BA0" w:rsidP="00275FDA">
      <w:pPr>
        <w:spacing w:line="360" w:lineRule="auto"/>
        <w:ind w:firstLineChars="200" w:firstLine="420"/>
        <w:rPr>
          <w:rFonts w:ascii="宋体" w:hAnsi="宋体"/>
          <w:szCs w:val="21"/>
        </w:rPr>
      </w:pPr>
      <w:r w:rsidRPr="00275FDA">
        <w:rPr>
          <w:rFonts w:ascii="宋体" w:hAnsi="宋体" w:hint="eastAsia"/>
          <w:szCs w:val="21"/>
        </w:rPr>
        <w:t>基金管理人和基金托管人因未履行或未完全履行义务导致的费用支出或基金财产的损失，以及处理与基金运作无关的事项发生的费用等不列入基金费用。</w:t>
      </w:r>
      <w:r w:rsidR="00DB37F3" w:rsidRPr="00275FDA">
        <w:rPr>
          <w:rFonts w:ascii="宋体" w:hAnsi="宋体" w:hint="eastAsia"/>
          <w:szCs w:val="21"/>
        </w:rPr>
        <w:t>本基金由南方理财30天债券型证券投资基金转型而来，本基金</w:t>
      </w:r>
      <w:r w:rsidR="00DB37F3" w:rsidRPr="00275FDA">
        <w:rPr>
          <w:rFonts w:ascii="宋体" w:hAnsi="宋体"/>
          <w:szCs w:val="21"/>
        </w:rPr>
        <w:t>基金</w:t>
      </w:r>
      <w:r w:rsidR="00DB37F3" w:rsidRPr="00275FDA">
        <w:rPr>
          <w:rFonts w:ascii="宋体" w:hAnsi="宋体" w:hint="eastAsia"/>
          <w:szCs w:val="21"/>
        </w:rPr>
        <w:t>合同生效前</w:t>
      </w:r>
      <w:r w:rsidR="00DB37F3" w:rsidRPr="00275FDA">
        <w:rPr>
          <w:rFonts w:ascii="宋体" w:hAnsi="宋体"/>
          <w:szCs w:val="21"/>
        </w:rPr>
        <w:t>所发生的信息披露费、律师费和会计师费以及其他</w:t>
      </w:r>
      <w:r w:rsidR="00DB37F3" w:rsidRPr="00275FDA">
        <w:rPr>
          <w:rFonts w:ascii="宋体" w:hAnsi="宋体" w:hint="eastAsia"/>
          <w:szCs w:val="21"/>
        </w:rPr>
        <w:t>费用按照南方理财30天债券型证券投资基金基金合同的相关约定处理</w:t>
      </w:r>
      <w:r w:rsidR="00DB37F3" w:rsidRPr="00275FDA">
        <w:rPr>
          <w:rFonts w:ascii="宋体" w:hAnsi="宋体"/>
          <w:szCs w:val="21"/>
        </w:rPr>
        <w:t>。</w:t>
      </w:r>
    </w:p>
    <w:p w14:paraId="2301D0A6" w14:textId="77777777" w:rsidR="00640BA0" w:rsidRPr="00275FDA" w:rsidRDefault="00640BA0" w:rsidP="00275FDA">
      <w:pPr>
        <w:spacing w:line="360" w:lineRule="auto"/>
        <w:ind w:firstLineChars="200" w:firstLine="420"/>
        <w:rPr>
          <w:rFonts w:ascii="宋体" w:hAnsi="宋体"/>
          <w:szCs w:val="21"/>
        </w:rPr>
      </w:pPr>
      <w:bookmarkStart w:id="130" w:name="_Hlt88827255"/>
      <w:bookmarkEnd w:id="130"/>
    </w:p>
    <w:p w14:paraId="17AE3A1D" w14:textId="37619350" w:rsidR="00640BA0"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640BA0" w:rsidRPr="00275FDA">
        <w:rPr>
          <w:rFonts w:ascii="宋体" w:hAnsi="宋体" w:hint="eastAsia"/>
          <w:szCs w:val="21"/>
        </w:rPr>
        <w:t>六</w:t>
      </w:r>
      <w:r>
        <w:rPr>
          <w:rFonts w:ascii="宋体" w:hAnsi="宋体" w:hint="eastAsia"/>
          <w:szCs w:val="21"/>
        </w:rPr>
        <w:t>）</w:t>
      </w:r>
      <w:r w:rsidR="00640BA0" w:rsidRPr="00275FDA">
        <w:rPr>
          <w:rFonts w:ascii="宋体" w:hAnsi="宋体" w:hint="eastAsia"/>
          <w:szCs w:val="21"/>
        </w:rPr>
        <w:t>费用调整</w:t>
      </w:r>
    </w:p>
    <w:p w14:paraId="11F81ACB" w14:textId="77777777" w:rsidR="00756961" w:rsidRPr="00275FDA" w:rsidRDefault="00756961" w:rsidP="00275FDA">
      <w:pPr>
        <w:spacing w:line="360" w:lineRule="auto"/>
        <w:ind w:firstLineChars="200" w:firstLine="420"/>
        <w:rPr>
          <w:rFonts w:ascii="宋体" w:hAnsi="宋体"/>
          <w:szCs w:val="21"/>
        </w:rPr>
      </w:pPr>
      <w:r w:rsidRPr="00275FDA">
        <w:rPr>
          <w:rFonts w:ascii="宋体" w:hAnsi="宋体" w:hint="eastAsia"/>
          <w:szCs w:val="21"/>
        </w:rPr>
        <w:t>基金管理人可以根据与基金份额持有人利益一致的原则，结合产品特点和投资者的需求设置基金管理费率的结构和水平。</w:t>
      </w:r>
    </w:p>
    <w:p w14:paraId="76289052" w14:textId="5FFE508B" w:rsidR="00640BA0" w:rsidRPr="00275FDA" w:rsidRDefault="00640BA0" w:rsidP="00275FDA">
      <w:pPr>
        <w:spacing w:line="360" w:lineRule="auto"/>
        <w:ind w:firstLineChars="200" w:firstLine="420"/>
        <w:rPr>
          <w:rFonts w:ascii="宋体" w:hAnsi="宋体"/>
          <w:szCs w:val="21"/>
        </w:rPr>
      </w:pPr>
      <w:r w:rsidRPr="00275FDA">
        <w:rPr>
          <w:rFonts w:ascii="宋体" w:hAnsi="宋体" w:hint="eastAsia"/>
          <w:szCs w:val="21"/>
        </w:rPr>
        <w:t>基金管理人与基金托管人协商一致调低基金管理费率、基金托管费率、基金销售服务费率等费率，无需召开基金份额持有人大会。基金管理人必须于新的费率实施日前在</w:t>
      </w:r>
      <w:r w:rsidR="00A04DA2" w:rsidRPr="00275FDA">
        <w:rPr>
          <w:rFonts w:ascii="宋体" w:hAnsi="宋体" w:hint="eastAsia"/>
          <w:szCs w:val="21"/>
        </w:rPr>
        <w:t>规定媒介</w:t>
      </w:r>
      <w:r w:rsidRPr="00275FDA">
        <w:rPr>
          <w:rFonts w:ascii="宋体" w:hAnsi="宋体" w:hint="eastAsia"/>
          <w:szCs w:val="21"/>
        </w:rPr>
        <w:t>上公告。</w:t>
      </w:r>
    </w:p>
    <w:p w14:paraId="0D358AEF" w14:textId="77777777" w:rsidR="009F192B" w:rsidRPr="00275FDA" w:rsidRDefault="009F192B" w:rsidP="00275FDA">
      <w:pPr>
        <w:spacing w:line="360" w:lineRule="auto"/>
        <w:ind w:firstLineChars="200" w:firstLine="420"/>
        <w:rPr>
          <w:rFonts w:ascii="宋体" w:hAnsi="宋体"/>
          <w:szCs w:val="21"/>
        </w:rPr>
      </w:pPr>
    </w:p>
    <w:p w14:paraId="5A1FB11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（七）基金管理费、基金托管费和基金销售服务费的复核程序、支付方式和时间</w:t>
      </w:r>
    </w:p>
    <w:p w14:paraId="0CD99706" w14:textId="3A7D1398"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复核程序</w:t>
      </w:r>
    </w:p>
    <w:p w14:paraId="1283889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基金托管人对基金管理人计提的基金管理费、基金托管费和基金销售服务费等，根据本托管协议和基金合同的有关规定进行复核。</w:t>
      </w:r>
    </w:p>
    <w:p w14:paraId="5B1BC04D" w14:textId="5FCD1EF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支付方式和时间</w:t>
      </w:r>
    </w:p>
    <w:p w14:paraId="52AD33B2"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费、基金托管费、销售服务费每日计提，按月支付。由托管人根据与管理人核对一致的财务数据，自动在月初五个工作日内、按照指定的帐户路径进行资金支付，管理人无需再出具资金划拨指令。费用自动扣划后，管理人应进行核对，如发现数据不符，及时联</w:t>
      </w:r>
      <w:r w:rsidRPr="00275FDA">
        <w:rPr>
          <w:rFonts w:ascii="宋体" w:hAnsi="宋体" w:hint="eastAsia"/>
          <w:szCs w:val="21"/>
        </w:rPr>
        <w:lastRenderedPageBreak/>
        <w:t>系托管人协商解决。</w:t>
      </w:r>
    </w:p>
    <w:p w14:paraId="59A518D1" w14:textId="77777777" w:rsidR="00B878B4" w:rsidRPr="00275FDA" w:rsidRDefault="00B878B4" w:rsidP="00275FDA">
      <w:pPr>
        <w:spacing w:line="360" w:lineRule="auto"/>
        <w:ind w:firstLineChars="200" w:firstLine="420"/>
        <w:rPr>
          <w:rFonts w:ascii="宋体" w:hAnsi="宋体"/>
          <w:szCs w:val="21"/>
        </w:rPr>
      </w:pPr>
      <w:r w:rsidRPr="00275FDA">
        <w:rPr>
          <w:rFonts w:ascii="宋体" w:hAnsi="宋体" w:hint="eastAsia"/>
          <w:szCs w:val="21"/>
        </w:rPr>
        <w:t>若遇法定节假日、休息日或不可抗力致使无法按时支付的，顺延至最近可支付日支付。</w:t>
      </w:r>
    </w:p>
    <w:p w14:paraId="2DB5EC02" w14:textId="77777777" w:rsidR="00B878B4" w:rsidRPr="00275FDA" w:rsidRDefault="00B878B4" w:rsidP="00275FDA">
      <w:pPr>
        <w:spacing w:line="360" w:lineRule="auto"/>
        <w:ind w:firstLineChars="200" w:firstLine="420"/>
        <w:rPr>
          <w:rFonts w:ascii="宋体" w:hAnsi="宋体"/>
          <w:szCs w:val="21"/>
        </w:rPr>
      </w:pPr>
      <w:r w:rsidRPr="00275FDA">
        <w:rPr>
          <w:rFonts w:ascii="宋体" w:hAnsi="宋体" w:hint="eastAsia"/>
          <w:szCs w:val="21"/>
        </w:rPr>
        <w:t>在首期支付基金管理费/销售服务费前，基金管理人应向托管人出具正式函件指定基金管理费的收款账户。基金管理人如需要变更此账户，应提前5个工作日向托管人出具书面的收款账户变更通知。</w:t>
      </w:r>
    </w:p>
    <w:p w14:paraId="372BD9A6" w14:textId="77777777" w:rsidR="009F192B" w:rsidRPr="00275FDA" w:rsidRDefault="009F192B" w:rsidP="00275FDA">
      <w:pPr>
        <w:spacing w:line="360" w:lineRule="auto"/>
        <w:ind w:firstLineChars="200" w:firstLine="420"/>
        <w:rPr>
          <w:rFonts w:ascii="宋体" w:hAnsi="宋体"/>
          <w:szCs w:val="21"/>
        </w:rPr>
      </w:pPr>
    </w:p>
    <w:p w14:paraId="284995B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（八）违规处理方式</w:t>
      </w:r>
    </w:p>
    <w:p w14:paraId="2A0244B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3413A84E"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53641760"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31" w:name="_Toc124325896"/>
      <w:bookmarkStart w:id="132" w:name="_Toc330468285"/>
      <w:bookmarkStart w:id="133" w:name="_Toc79566673"/>
      <w:r w:rsidRPr="00FE5BE7">
        <w:rPr>
          <w:rFonts w:ascii="黑体" w:eastAsia="黑体" w:hAnsi="黑体" w:hint="eastAsia"/>
          <w:bCs w:val="0"/>
          <w:lang w:val="en-US" w:eastAsia="zh-CN"/>
        </w:rPr>
        <w:lastRenderedPageBreak/>
        <w:t>基金份额持有人名册的保管</w:t>
      </w:r>
      <w:bookmarkEnd w:id="131"/>
      <w:bookmarkEnd w:id="132"/>
      <w:bookmarkEnd w:id="133"/>
    </w:p>
    <w:p w14:paraId="3012ECC4" w14:textId="77777777" w:rsidR="00E2131B" w:rsidRDefault="00E2131B" w:rsidP="00275FDA">
      <w:pPr>
        <w:spacing w:line="360" w:lineRule="auto"/>
        <w:ind w:firstLineChars="200" w:firstLine="420"/>
        <w:rPr>
          <w:rFonts w:ascii="宋体" w:hAnsi="宋体"/>
          <w:szCs w:val="21"/>
        </w:rPr>
      </w:pPr>
    </w:p>
    <w:p w14:paraId="41E1A61A" w14:textId="740F9015"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sidR="00743BB3" w:rsidRPr="00275FDA">
        <w:rPr>
          <w:rFonts w:ascii="宋体" w:hAnsi="宋体" w:hint="eastAsia"/>
          <w:szCs w:val="21"/>
        </w:rPr>
        <w:t>不少于法律</w:t>
      </w:r>
      <w:r w:rsidR="00743BB3" w:rsidRPr="00275FDA">
        <w:rPr>
          <w:rFonts w:ascii="宋体" w:hAnsi="宋体"/>
          <w:szCs w:val="21"/>
        </w:rPr>
        <w:t>法规规定的最低年限</w:t>
      </w:r>
      <w:r w:rsidRPr="00275FDA">
        <w:rPr>
          <w:rFonts w:ascii="宋体" w:hAnsi="宋体" w:hint="eastAsia"/>
          <w:szCs w:val="21"/>
        </w:rPr>
        <w:t>。如不能妥善保管，则按相关法规承担责任。</w:t>
      </w:r>
    </w:p>
    <w:p w14:paraId="08AE005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在基金托管人要求或编制</w:t>
      </w:r>
      <w:r w:rsidR="00E16457" w:rsidRPr="00275FDA">
        <w:rPr>
          <w:rFonts w:ascii="宋体" w:hAnsi="宋体" w:hint="eastAsia"/>
          <w:szCs w:val="21"/>
        </w:rPr>
        <w:t>中期报告</w:t>
      </w:r>
      <w:r w:rsidRPr="00275FDA">
        <w:rPr>
          <w:rFonts w:ascii="宋体" w:hAnsi="宋体" w:hint="eastAsia"/>
          <w:szCs w:val="21"/>
        </w:rPr>
        <w:t>和</w:t>
      </w:r>
      <w:r w:rsidR="00E16457" w:rsidRPr="00275FDA">
        <w:rPr>
          <w:rFonts w:ascii="宋体" w:hAnsi="宋体" w:hint="eastAsia"/>
          <w:szCs w:val="21"/>
        </w:rPr>
        <w:t>年度报告</w:t>
      </w:r>
      <w:r w:rsidRPr="00275FDA">
        <w:rPr>
          <w:rFonts w:ascii="宋体" w:hAnsi="宋体" w:hint="eastAsia"/>
          <w:szCs w:val="21"/>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164F3191"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208D52F3"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34" w:name="_Toc124325897"/>
      <w:bookmarkStart w:id="135" w:name="_Toc330468286"/>
      <w:bookmarkStart w:id="136" w:name="_Toc79566674"/>
      <w:r w:rsidRPr="00FE5BE7">
        <w:rPr>
          <w:rFonts w:ascii="黑体" w:eastAsia="黑体" w:hAnsi="黑体" w:hint="eastAsia"/>
          <w:bCs w:val="0"/>
          <w:lang w:val="en-US" w:eastAsia="zh-CN"/>
        </w:rPr>
        <w:lastRenderedPageBreak/>
        <w:t>基金有关文件档案的保存</w:t>
      </w:r>
      <w:bookmarkEnd w:id="134"/>
      <w:bookmarkEnd w:id="135"/>
      <w:bookmarkEnd w:id="136"/>
    </w:p>
    <w:p w14:paraId="68B3FB88" w14:textId="77777777" w:rsidR="009F192B" w:rsidRPr="00E2131B" w:rsidRDefault="009F192B" w:rsidP="00275FDA">
      <w:pPr>
        <w:spacing w:line="360" w:lineRule="auto"/>
        <w:ind w:firstLineChars="200" w:firstLine="420"/>
        <w:rPr>
          <w:rFonts w:ascii="宋体" w:hAnsi="宋体"/>
          <w:szCs w:val="21"/>
        </w:rPr>
      </w:pPr>
    </w:p>
    <w:p w14:paraId="5BC586A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（一）档案保存</w:t>
      </w:r>
    </w:p>
    <w:p w14:paraId="43CB338B" w14:textId="0F75574A"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B027C0" w:rsidRPr="00275FDA">
        <w:rPr>
          <w:rFonts w:ascii="宋体" w:hAnsi="宋体" w:hint="eastAsia"/>
          <w:szCs w:val="21"/>
        </w:rPr>
        <w:t>不少于法律</w:t>
      </w:r>
      <w:r w:rsidR="00B027C0" w:rsidRPr="00275FDA">
        <w:rPr>
          <w:rFonts w:ascii="宋体" w:hAnsi="宋体"/>
          <w:szCs w:val="21"/>
        </w:rPr>
        <w:t>法规规定的最低年限</w:t>
      </w:r>
      <w:r w:rsidRPr="00275FDA">
        <w:rPr>
          <w:rFonts w:ascii="宋体" w:hAnsi="宋体" w:hint="eastAsia"/>
          <w:szCs w:val="21"/>
        </w:rPr>
        <w:t>。</w:t>
      </w:r>
    </w:p>
    <w:p w14:paraId="65853FE6" w14:textId="77777777" w:rsidR="009F192B" w:rsidRPr="00275FDA" w:rsidRDefault="009F192B" w:rsidP="00275FDA">
      <w:pPr>
        <w:spacing w:line="360" w:lineRule="auto"/>
        <w:ind w:firstLineChars="200" w:firstLine="420"/>
        <w:rPr>
          <w:rFonts w:ascii="宋体" w:hAnsi="宋体"/>
          <w:szCs w:val="21"/>
        </w:rPr>
      </w:pPr>
    </w:p>
    <w:p w14:paraId="43F143AE"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（二）合同档案的建立</w:t>
      </w:r>
    </w:p>
    <w:p w14:paraId="19BE3DFC" w14:textId="32DA7D5A"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基金管理人签署重大合同文本后，应及时将合同文本正本送达基金托管人处。</w:t>
      </w:r>
    </w:p>
    <w:p w14:paraId="325CA2DF" w14:textId="02393583"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基金管理人应及时将与本基金账务处理、资金划拨等有关的合同、协议传真基金托管人。</w:t>
      </w:r>
    </w:p>
    <w:p w14:paraId="26E112F0" w14:textId="77777777" w:rsidR="009F192B" w:rsidRPr="00275FDA" w:rsidRDefault="009F192B" w:rsidP="00275FDA">
      <w:pPr>
        <w:spacing w:line="360" w:lineRule="auto"/>
        <w:ind w:firstLineChars="200" w:firstLine="420"/>
        <w:rPr>
          <w:rFonts w:ascii="宋体" w:hAnsi="宋体"/>
          <w:szCs w:val="21"/>
        </w:rPr>
      </w:pPr>
    </w:p>
    <w:p w14:paraId="23A0576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（三）变更与协助</w:t>
      </w:r>
    </w:p>
    <w:p w14:paraId="5946F36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若基金管理人/基金托管人发生变更，未变更的一方有义务协助变更后的接任人接收相应文件。</w:t>
      </w:r>
    </w:p>
    <w:p w14:paraId="11F5559F" w14:textId="77777777" w:rsidR="009F192B" w:rsidRPr="00275FDA" w:rsidRDefault="009F192B" w:rsidP="00275FDA">
      <w:pPr>
        <w:spacing w:line="360" w:lineRule="auto"/>
        <w:ind w:firstLineChars="200" w:firstLine="420"/>
        <w:rPr>
          <w:rFonts w:ascii="宋体" w:hAnsi="宋体"/>
          <w:szCs w:val="21"/>
        </w:rPr>
      </w:pPr>
    </w:p>
    <w:p w14:paraId="0BE27102" w14:textId="23A2645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（四）基金管理人和基金托管人应按各自职责完整保存原始凭证、记账凭证、基金账册、交易记录和重要合同等，承担保密义务并保存</w:t>
      </w:r>
      <w:r w:rsidR="00B027C0" w:rsidRPr="00275FDA">
        <w:rPr>
          <w:rFonts w:ascii="宋体" w:hAnsi="宋体" w:hint="eastAsia"/>
          <w:szCs w:val="21"/>
        </w:rPr>
        <w:t>不少于法律</w:t>
      </w:r>
      <w:r w:rsidR="00B027C0" w:rsidRPr="00275FDA">
        <w:rPr>
          <w:rFonts w:ascii="宋体" w:hAnsi="宋体"/>
          <w:szCs w:val="21"/>
        </w:rPr>
        <w:t>法规规定的最低年限</w:t>
      </w:r>
      <w:r w:rsidRPr="00275FDA">
        <w:rPr>
          <w:rFonts w:ascii="宋体" w:hAnsi="宋体" w:hint="eastAsia"/>
          <w:szCs w:val="21"/>
        </w:rPr>
        <w:t>。</w:t>
      </w:r>
    </w:p>
    <w:p w14:paraId="09160EB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3B309484"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37" w:name="_Toc124325898"/>
      <w:bookmarkStart w:id="138" w:name="_Toc330468287"/>
      <w:bookmarkStart w:id="139" w:name="_Toc79566675"/>
      <w:r w:rsidRPr="00FE5BE7">
        <w:rPr>
          <w:rFonts w:ascii="黑体" w:eastAsia="黑体" w:hAnsi="黑体" w:hint="eastAsia"/>
          <w:bCs w:val="0"/>
          <w:lang w:val="en-US" w:eastAsia="zh-CN"/>
        </w:rPr>
        <w:lastRenderedPageBreak/>
        <w:t>基金管理人和基金托管人的更换</w:t>
      </w:r>
      <w:bookmarkEnd w:id="137"/>
      <w:bookmarkEnd w:id="138"/>
      <w:bookmarkEnd w:id="139"/>
    </w:p>
    <w:p w14:paraId="51BE61AC" w14:textId="77777777" w:rsidR="009F192B" w:rsidRPr="00275FDA" w:rsidRDefault="009F192B" w:rsidP="00275FDA">
      <w:pPr>
        <w:spacing w:line="360" w:lineRule="auto"/>
        <w:ind w:firstLineChars="200" w:firstLine="420"/>
        <w:rPr>
          <w:rFonts w:ascii="宋体" w:hAnsi="宋体"/>
          <w:szCs w:val="21"/>
        </w:rPr>
      </w:pPr>
    </w:p>
    <w:p w14:paraId="0FB5D58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（一）基金管理人的更换</w:t>
      </w:r>
    </w:p>
    <w:p w14:paraId="4DCD9846" w14:textId="22C413A6"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基金管理人的更换条件</w:t>
      </w:r>
    </w:p>
    <w:p w14:paraId="63579569"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有下列情形之一的，基金管理人职责终止：</w:t>
      </w:r>
    </w:p>
    <w:p w14:paraId="320BD122" w14:textId="6DC6D8C8"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1</w:t>
      </w:r>
      <w:r>
        <w:rPr>
          <w:rFonts w:ascii="宋体" w:hAnsi="宋体" w:hint="eastAsia"/>
          <w:szCs w:val="21"/>
        </w:rPr>
        <w:t>）</w:t>
      </w:r>
      <w:r w:rsidR="009F192B" w:rsidRPr="00275FDA">
        <w:rPr>
          <w:rFonts w:ascii="宋体" w:hAnsi="宋体"/>
          <w:szCs w:val="21"/>
        </w:rPr>
        <w:t>基金管理人被依法取消基金管理资格</w:t>
      </w:r>
      <w:r w:rsidR="009F192B" w:rsidRPr="00275FDA">
        <w:rPr>
          <w:rFonts w:ascii="宋体" w:hAnsi="宋体" w:hint="eastAsia"/>
          <w:szCs w:val="21"/>
        </w:rPr>
        <w:t>；</w:t>
      </w:r>
    </w:p>
    <w:p w14:paraId="0A62E616" w14:textId="7F79AD87"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2</w:t>
      </w:r>
      <w:r>
        <w:rPr>
          <w:rFonts w:ascii="宋体" w:hAnsi="宋体" w:hint="eastAsia"/>
          <w:szCs w:val="21"/>
        </w:rPr>
        <w:t>）</w:t>
      </w:r>
      <w:r w:rsidR="009F192B" w:rsidRPr="00275FDA">
        <w:rPr>
          <w:rFonts w:ascii="宋体" w:hAnsi="宋体" w:hint="eastAsia"/>
          <w:szCs w:val="21"/>
        </w:rPr>
        <w:t>基金管理人依法解散、被依法撤销或者被依法宣告破产；</w:t>
      </w:r>
    </w:p>
    <w:p w14:paraId="0F21A094" w14:textId="61F34031"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3</w:t>
      </w:r>
      <w:r>
        <w:rPr>
          <w:rFonts w:ascii="宋体" w:hAnsi="宋体" w:hint="eastAsia"/>
          <w:szCs w:val="21"/>
        </w:rPr>
        <w:t>）</w:t>
      </w:r>
      <w:r w:rsidR="009F192B" w:rsidRPr="00275FDA">
        <w:rPr>
          <w:rFonts w:ascii="宋体" w:hAnsi="宋体" w:hint="eastAsia"/>
          <w:szCs w:val="21"/>
        </w:rPr>
        <w:t>基金管理人被基金份额持有人大会解任；</w:t>
      </w:r>
    </w:p>
    <w:p w14:paraId="181A054A" w14:textId="32DB45C3"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4</w:t>
      </w:r>
      <w:r>
        <w:rPr>
          <w:rFonts w:ascii="宋体" w:hAnsi="宋体" w:hint="eastAsia"/>
          <w:szCs w:val="21"/>
        </w:rPr>
        <w:t>）</w:t>
      </w:r>
      <w:r w:rsidR="009F192B" w:rsidRPr="00275FDA">
        <w:rPr>
          <w:rFonts w:ascii="宋体" w:hAnsi="宋体"/>
          <w:szCs w:val="21"/>
        </w:rPr>
        <w:t>法律法规和基金合同规定的其他情形</w:t>
      </w:r>
      <w:r w:rsidR="009F192B" w:rsidRPr="00275FDA">
        <w:rPr>
          <w:rFonts w:ascii="宋体" w:hAnsi="宋体" w:hint="eastAsia"/>
          <w:szCs w:val="21"/>
        </w:rPr>
        <w:t>。</w:t>
      </w:r>
    </w:p>
    <w:p w14:paraId="3949B236" w14:textId="36E85E98"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基金管理人的更换程序</w:t>
      </w:r>
    </w:p>
    <w:p w14:paraId="5B46A2A6"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更换基金管理人必须依照如下程序进行：</w:t>
      </w:r>
    </w:p>
    <w:p w14:paraId="3FDA9CC3" w14:textId="0369598F"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1</w:t>
      </w:r>
      <w:r>
        <w:rPr>
          <w:rFonts w:ascii="宋体" w:hAnsi="宋体" w:hint="eastAsia"/>
          <w:szCs w:val="21"/>
        </w:rPr>
        <w:t>）</w:t>
      </w:r>
      <w:r w:rsidR="009F192B" w:rsidRPr="00275FDA">
        <w:rPr>
          <w:rFonts w:ascii="宋体" w:hAnsi="宋体" w:hint="eastAsia"/>
          <w:szCs w:val="21"/>
        </w:rPr>
        <w:t>提名：新任基金管理人由基金托管人或者单独或合计持有基金总份额10%（含10%，下同）以上的基金份额持有人提名；</w:t>
      </w:r>
    </w:p>
    <w:p w14:paraId="40BCB23E" w14:textId="632581A6"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2</w:t>
      </w:r>
      <w:r>
        <w:rPr>
          <w:rFonts w:ascii="宋体" w:hAnsi="宋体" w:hint="eastAsia"/>
          <w:szCs w:val="21"/>
        </w:rPr>
        <w:t>）</w:t>
      </w:r>
      <w:r w:rsidR="009F192B" w:rsidRPr="00275FDA">
        <w:rPr>
          <w:rFonts w:ascii="宋体" w:hAnsi="宋体" w:hint="eastAsia"/>
          <w:szCs w:val="21"/>
        </w:rPr>
        <w:t>决议：基金份额持有人大会在原基金管理人职责终止后6个月内对被提名的新任基金管理人形成决议，新任基金管理人应当符合法律法规及中国证监会规定的资格条件；</w:t>
      </w:r>
    </w:p>
    <w:p w14:paraId="220EC05A" w14:textId="58FB3926"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3</w:t>
      </w:r>
      <w:r>
        <w:rPr>
          <w:rFonts w:ascii="宋体" w:hAnsi="宋体" w:hint="eastAsia"/>
          <w:szCs w:val="21"/>
        </w:rPr>
        <w:t>）</w:t>
      </w:r>
      <w:r w:rsidR="00912C89" w:rsidRPr="00275FDA">
        <w:rPr>
          <w:rFonts w:ascii="宋体" w:hAnsi="宋体" w:hint="eastAsia"/>
          <w:szCs w:val="21"/>
        </w:rPr>
        <w:t>备案</w:t>
      </w:r>
      <w:r w:rsidR="009F192B" w:rsidRPr="00275FDA">
        <w:rPr>
          <w:rFonts w:ascii="宋体" w:hAnsi="宋体" w:hint="eastAsia"/>
          <w:szCs w:val="21"/>
        </w:rPr>
        <w:t>：新任基金管理人产生之前，由中国证监会指定临时基金管理人，更换基金管理人的基金份额持有人大会决议应</w:t>
      </w:r>
      <w:r w:rsidR="00992A48" w:rsidRPr="00275FDA">
        <w:rPr>
          <w:rFonts w:ascii="宋体" w:hAnsi="宋体" w:hint="eastAsia"/>
          <w:szCs w:val="21"/>
        </w:rPr>
        <w:t>报</w:t>
      </w:r>
      <w:r w:rsidR="009F192B" w:rsidRPr="00275FDA">
        <w:rPr>
          <w:rFonts w:ascii="宋体" w:hAnsi="宋体" w:hint="eastAsia"/>
          <w:szCs w:val="21"/>
        </w:rPr>
        <w:t>中国证监</w:t>
      </w:r>
      <w:r w:rsidR="00912C89" w:rsidRPr="00275FDA">
        <w:rPr>
          <w:rFonts w:ascii="宋体" w:hAnsi="宋体" w:hint="eastAsia"/>
          <w:szCs w:val="21"/>
        </w:rPr>
        <w:t>备案</w:t>
      </w:r>
      <w:r w:rsidR="009F192B" w:rsidRPr="00275FDA">
        <w:rPr>
          <w:rFonts w:ascii="宋体" w:hAnsi="宋体" w:hint="eastAsia"/>
          <w:szCs w:val="21"/>
        </w:rPr>
        <w:t>；</w:t>
      </w:r>
    </w:p>
    <w:p w14:paraId="2AF60FA4" w14:textId="0DF895B4"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4</w:t>
      </w:r>
      <w:r>
        <w:rPr>
          <w:rFonts w:ascii="宋体" w:hAnsi="宋体" w:hint="eastAsia"/>
          <w:szCs w:val="21"/>
        </w:rPr>
        <w:t>）</w:t>
      </w:r>
      <w:r w:rsidR="009F192B" w:rsidRPr="00275FDA">
        <w:rPr>
          <w:rFonts w:ascii="宋体" w:hAnsi="宋体" w:hint="eastAsia"/>
          <w:szCs w:val="21"/>
        </w:rPr>
        <w:t>交接：原基金管理人职责终止的，应当妥善保管基金管理业务资料，及时办理基金管理业务的移交手续，新任基金管理人或临时基金管理人应当及时接收，并与基金托管人核对基金资产总值；</w:t>
      </w:r>
    </w:p>
    <w:p w14:paraId="3CC2E357" w14:textId="27EF0DE8"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5</w:t>
      </w:r>
      <w:r>
        <w:rPr>
          <w:rFonts w:ascii="宋体" w:hAnsi="宋体" w:hint="eastAsia"/>
          <w:szCs w:val="21"/>
        </w:rPr>
        <w:t>）</w:t>
      </w:r>
      <w:r w:rsidR="009F192B" w:rsidRPr="00275FDA">
        <w:rPr>
          <w:rFonts w:ascii="宋体" w:hAnsi="宋体" w:hint="eastAsia"/>
          <w:szCs w:val="21"/>
        </w:rPr>
        <w:t>审计：原基金管理人职责终止的，应当按照法律法规规定</w:t>
      </w:r>
      <w:r w:rsidR="00E16457" w:rsidRPr="00275FDA">
        <w:rPr>
          <w:rFonts w:ascii="宋体" w:hAnsi="宋体" w:hint="eastAsia"/>
          <w:szCs w:val="21"/>
        </w:rPr>
        <w:t>聘请</w:t>
      </w:r>
      <w:r w:rsidR="00C67E81" w:rsidRPr="00275FDA">
        <w:rPr>
          <w:rFonts w:ascii="宋体" w:hAnsi="宋体" w:hint="eastAsia"/>
          <w:szCs w:val="21"/>
        </w:rPr>
        <w:t>符合《中华人民共和国证券法》规定</w:t>
      </w:r>
      <w:r w:rsidR="00E16457" w:rsidRPr="00275FDA">
        <w:rPr>
          <w:rFonts w:ascii="宋体" w:hAnsi="宋体" w:hint="eastAsia"/>
          <w:szCs w:val="21"/>
        </w:rPr>
        <w:t>的会计师事务所</w:t>
      </w:r>
      <w:r w:rsidR="009F192B" w:rsidRPr="00275FDA">
        <w:rPr>
          <w:rFonts w:ascii="宋体" w:hAnsi="宋体" w:hint="eastAsia"/>
          <w:szCs w:val="21"/>
        </w:rPr>
        <w:t>对基金财产进行审计，并将审计结果予以公告，同时报国务院证券监督管理机构备案，审计费用在基金财产中列支；</w:t>
      </w:r>
    </w:p>
    <w:p w14:paraId="1B985580" w14:textId="37EA970F"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6</w:t>
      </w:r>
      <w:r>
        <w:rPr>
          <w:rFonts w:ascii="宋体" w:hAnsi="宋体" w:hint="eastAsia"/>
          <w:szCs w:val="21"/>
        </w:rPr>
        <w:t>）</w:t>
      </w:r>
      <w:r w:rsidR="009F192B" w:rsidRPr="00275FDA">
        <w:rPr>
          <w:rFonts w:ascii="宋体" w:hAnsi="宋体" w:hint="eastAsia"/>
          <w:szCs w:val="21"/>
        </w:rPr>
        <w:t>公告：基金管理人更换后，由基金托管人在</w:t>
      </w:r>
      <w:r w:rsidR="00912C89" w:rsidRPr="00275FDA">
        <w:rPr>
          <w:rFonts w:ascii="宋体" w:hAnsi="宋体" w:hint="eastAsia"/>
          <w:szCs w:val="21"/>
        </w:rPr>
        <w:t>更换基金管理人的基金份额持有人大会决议生效</w:t>
      </w:r>
      <w:r w:rsidR="009F192B" w:rsidRPr="00275FDA">
        <w:rPr>
          <w:rFonts w:ascii="宋体" w:hAnsi="宋体" w:hint="eastAsia"/>
          <w:szCs w:val="21"/>
        </w:rPr>
        <w:t>后2日内公告；</w:t>
      </w:r>
    </w:p>
    <w:p w14:paraId="3E14E19F" w14:textId="6B5DB5F0"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7</w:t>
      </w:r>
      <w:r>
        <w:rPr>
          <w:rFonts w:ascii="宋体" w:hAnsi="宋体" w:hint="eastAsia"/>
          <w:szCs w:val="21"/>
        </w:rPr>
        <w:t>）</w:t>
      </w:r>
      <w:r w:rsidR="009F192B" w:rsidRPr="00275FDA">
        <w:rPr>
          <w:rFonts w:ascii="宋体" w:hAnsi="宋体" w:hint="eastAsia"/>
          <w:szCs w:val="21"/>
        </w:rPr>
        <w:t>基金名称变更：基金管理人更换后，如果原任或新任基金管理人要求，应按其要求替换或删除基金名称中与原任基金管理人有关的名称字样。</w:t>
      </w:r>
    </w:p>
    <w:p w14:paraId="42206D99" w14:textId="77777777" w:rsidR="009F192B" w:rsidRPr="00275FDA" w:rsidRDefault="009F192B" w:rsidP="00275FDA">
      <w:pPr>
        <w:spacing w:line="360" w:lineRule="auto"/>
        <w:ind w:firstLineChars="200" w:firstLine="420"/>
        <w:rPr>
          <w:rFonts w:ascii="宋体" w:hAnsi="宋体"/>
          <w:szCs w:val="21"/>
        </w:rPr>
      </w:pPr>
    </w:p>
    <w:p w14:paraId="71196271"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（二）基金托管人的更换</w:t>
      </w:r>
    </w:p>
    <w:p w14:paraId="75E27D69" w14:textId="1F84DC0A"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lastRenderedPageBreak/>
        <w:t>1</w:t>
      </w:r>
      <w:r w:rsidR="00A602E0">
        <w:rPr>
          <w:rFonts w:ascii="宋体" w:hAnsi="宋体" w:hint="eastAsia"/>
          <w:szCs w:val="21"/>
        </w:rPr>
        <w:t>、</w:t>
      </w:r>
      <w:r w:rsidRPr="00275FDA">
        <w:rPr>
          <w:rFonts w:ascii="宋体" w:hAnsi="宋体" w:hint="eastAsia"/>
          <w:szCs w:val="21"/>
        </w:rPr>
        <w:t>基金托管人的更换条件</w:t>
      </w:r>
    </w:p>
    <w:p w14:paraId="0CF228C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有下列情形之一的，基金托管人职责终止：</w:t>
      </w:r>
    </w:p>
    <w:p w14:paraId="4113D321" w14:textId="431A903C"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1</w:t>
      </w:r>
      <w:r>
        <w:rPr>
          <w:rFonts w:ascii="宋体" w:hAnsi="宋体" w:hint="eastAsia"/>
          <w:szCs w:val="21"/>
        </w:rPr>
        <w:t>）</w:t>
      </w:r>
      <w:r w:rsidR="009F192B" w:rsidRPr="00275FDA">
        <w:rPr>
          <w:rFonts w:ascii="宋体" w:hAnsi="宋体"/>
          <w:szCs w:val="21"/>
        </w:rPr>
        <w:t>基金托管人被依法取消基金托管资格</w:t>
      </w:r>
      <w:r w:rsidR="009F192B" w:rsidRPr="00275FDA">
        <w:rPr>
          <w:rFonts w:ascii="宋体" w:hAnsi="宋体" w:hint="eastAsia"/>
          <w:szCs w:val="21"/>
        </w:rPr>
        <w:t>；</w:t>
      </w:r>
    </w:p>
    <w:p w14:paraId="30977B98" w14:textId="6D403D57"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2</w:t>
      </w:r>
      <w:r>
        <w:rPr>
          <w:rFonts w:ascii="宋体" w:hAnsi="宋体" w:hint="eastAsia"/>
          <w:szCs w:val="21"/>
        </w:rPr>
        <w:t>）</w:t>
      </w:r>
      <w:r w:rsidR="009F192B" w:rsidRPr="00275FDA">
        <w:rPr>
          <w:rFonts w:ascii="宋体" w:hAnsi="宋体" w:hint="eastAsia"/>
          <w:szCs w:val="21"/>
        </w:rPr>
        <w:t>基金托管人依法解散、被依法撤销或者被依法宣布破产；</w:t>
      </w:r>
    </w:p>
    <w:p w14:paraId="3E6D518F" w14:textId="05F79D67"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3</w:t>
      </w:r>
      <w:r>
        <w:rPr>
          <w:rFonts w:ascii="宋体" w:hAnsi="宋体" w:hint="eastAsia"/>
          <w:szCs w:val="21"/>
        </w:rPr>
        <w:t>）</w:t>
      </w:r>
      <w:r w:rsidR="009F192B" w:rsidRPr="00275FDA">
        <w:rPr>
          <w:rFonts w:ascii="宋体" w:hAnsi="宋体" w:hint="eastAsia"/>
          <w:szCs w:val="21"/>
        </w:rPr>
        <w:t>基金托管人被基金份额持有人大会解任；</w:t>
      </w:r>
    </w:p>
    <w:p w14:paraId="02DE9E8A" w14:textId="41A46EED"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4</w:t>
      </w:r>
      <w:r>
        <w:rPr>
          <w:rFonts w:ascii="宋体" w:hAnsi="宋体" w:hint="eastAsia"/>
          <w:szCs w:val="21"/>
        </w:rPr>
        <w:t>）</w:t>
      </w:r>
      <w:r w:rsidR="009F192B" w:rsidRPr="00275FDA">
        <w:rPr>
          <w:rFonts w:ascii="宋体" w:hAnsi="宋体"/>
          <w:szCs w:val="21"/>
        </w:rPr>
        <w:t>法律法规和基金合同规定的其他情形</w:t>
      </w:r>
      <w:r w:rsidR="009F192B" w:rsidRPr="00275FDA">
        <w:rPr>
          <w:rFonts w:ascii="宋体" w:hAnsi="宋体" w:hint="eastAsia"/>
          <w:szCs w:val="21"/>
        </w:rPr>
        <w:t>。</w:t>
      </w:r>
    </w:p>
    <w:p w14:paraId="3174C177" w14:textId="7CEA2BEE"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基金托管人的更换程序</w:t>
      </w:r>
    </w:p>
    <w:p w14:paraId="672EC7F3" w14:textId="29F25A98"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1</w:t>
      </w:r>
      <w:r>
        <w:rPr>
          <w:rFonts w:ascii="宋体" w:hAnsi="宋体" w:hint="eastAsia"/>
          <w:szCs w:val="21"/>
        </w:rPr>
        <w:t>）</w:t>
      </w:r>
      <w:r w:rsidR="009F192B" w:rsidRPr="00275FDA">
        <w:rPr>
          <w:rFonts w:ascii="宋体" w:hAnsi="宋体" w:hint="eastAsia"/>
          <w:szCs w:val="21"/>
        </w:rPr>
        <w:t>提名：新任基金托管人由基金管理人或者单独或合计持有基金总份额10%以上的基金份额持有人提名；</w:t>
      </w:r>
    </w:p>
    <w:p w14:paraId="08B99E55" w14:textId="42145E75"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2</w:t>
      </w:r>
      <w:r>
        <w:rPr>
          <w:rFonts w:ascii="宋体" w:hAnsi="宋体" w:hint="eastAsia"/>
          <w:szCs w:val="21"/>
        </w:rPr>
        <w:t>）</w:t>
      </w:r>
      <w:r w:rsidR="009F192B" w:rsidRPr="00275FDA">
        <w:rPr>
          <w:rFonts w:ascii="宋体" w:hAnsi="宋体" w:hint="eastAsia"/>
          <w:szCs w:val="21"/>
        </w:rPr>
        <w:t>决议：基金份额持有人大会在原基金托管人职责终止后6个月内对被提名的新任基金托管人形成决议，新任基金托管人应当符合法律法规及中国证监会规定的资格条件；</w:t>
      </w:r>
    </w:p>
    <w:p w14:paraId="53FBC951" w14:textId="068638F6"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3</w:t>
      </w:r>
      <w:r>
        <w:rPr>
          <w:rFonts w:ascii="宋体" w:hAnsi="宋体" w:hint="eastAsia"/>
          <w:szCs w:val="21"/>
        </w:rPr>
        <w:t>）</w:t>
      </w:r>
      <w:r w:rsidR="00912C89" w:rsidRPr="00275FDA">
        <w:rPr>
          <w:rFonts w:ascii="宋体" w:hAnsi="宋体" w:hint="eastAsia"/>
          <w:szCs w:val="21"/>
        </w:rPr>
        <w:t>备案</w:t>
      </w:r>
      <w:r w:rsidR="009F192B" w:rsidRPr="00275FDA">
        <w:rPr>
          <w:rFonts w:ascii="宋体" w:hAnsi="宋体" w:hint="eastAsia"/>
          <w:szCs w:val="21"/>
        </w:rPr>
        <w:t>：新任基金托管人产生之前，由中国证监会指定临时基金托管人，更换基金托管人的基金份额持有人大会决议应</w:t>
      </w:r>
      <w:r w:rsidR="00992A48" w:rsidRPr="00275FDA">
        <w:rPr>
          <w:rFonts w:ascii="宋体" w:hAnsi="宋体" w:hint="eastAsia"/>
          <w:szCs w:val="21"/>
        </w:rPr>
        <w:t>报</w:t>
      </w:r>
      <w:r w:rsidR="009F192B" w:rsidRPr="00275FDA">
        <w:rPr>
          <w:rFonts w:ascii="宋体" w:hAnsi="宋体" w:hint="eastAsia"/>
          <w:szCs w:val="21"/>
        </w:rPr>
        <w:t>中国证监会</w:t>
      </w:r>
      <w:r w:rsidR="00912C89" w:rsidRPr="00275FDA">
        <w:rPr>
          <w:rFonts w:ascii="宋体" w:hAnsi="宋体" w:hint="eastAsia"/>
          <w:szCs w:val="21"/>
        </w:rPr>
        <w:t>备案</w:t>
      </w:r>
      <w:r w:rsidR="009F192B" w:rsidRPr="00275FDA">
        <w:rPr>
          <w:rFonts w:ascii="宋体" w:hAnsi="宋体" w:hint="eastAsia"/>
          <w:szCs w:val="21"/>
        </w:rPr>
        <w:t>；</w:t>
      </w:r>
    </w:p>
    <w:p w14:paraId="7D67093B" w14:textId="57090F7A"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4</w:t>
      </w:r>
      <w:r>
        <w:rPr>
          <w:rFonts w:ascii="宋体" w:hAnsi="宋体" w:hint="eastAsia"/>
          <w:szCs w:val="21"/>
        </w:rPr>
        <w:t>）</w:t>
      </w:r>
      <w:r w:rsidR="009F192B" w:rsidRPr="00275FDA">
        <w:rPr>
          <w:rFonts w:ascii="宋体" w:hAnsi="宋体" w:hint="eastAsia"/>
          <w:szCs w:val="21"/>
        </w:rPr>
        <w:t>交接：原基金托管人职责终止的，应当妥善保管基金财产和基金托管业务资料，及时办理基金财产和托管业务移交手续，新任基金托管人或临时基金托管人应当及时接收，并与基金管理人核对基金资产总值；</w:t>
      </w:r>
    </w:p>
    <w:p w14:paraId="74DA1058" w14:textId="18F543A4"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5</w:t>
      </w:r>
      <w:r>
        <w:rPr>
          <w:rFonts w:ascii="宋体" w:hAnsi="宋体" w:hint="eastAsia"/>
          <w:szCs w:val="21"/>
        </w:rPr>
        <w:t>）</w:t>
      </w:r>
      <w:r w:rsidR="009F192B" w:rsidRPr="00275FDA">
        <w:rPr>
          <w:rFonts w:ascii="宋体" w:hAnsi="宋体" w:hint="eastAsia"/>
          <w:szCs w:val="21"/>
        </w:rPr>
        <w:t>审计：原基金托管人职责终止的，应当按照法律法规规定</w:t>
      </w:r>
      <w:r w:rsidR="00E16457" w:rsidRPr="00275FDA">
        <w:rPr>
          <w:rFonts w:ascii="宋体" w:hAnsi="宋体" w:hint="eastAsia"/>
          <w:szCs w:val="21"/>
        </w:rPr>
        <w:t>聘请</w:t>
      </w:r>
      <w:r w:rsidR="00C67E81" w:rsidRPr="00275FDA">
        <w:rPr>
          <w:rFonts w:ascii="宋体" w:hAnsi="宋体" w:hint="eastAsia"/>
          <w:szCs w:val="21"/>
        </w:rPr>
        <w:t>符合《中华人民共和国证券法》规定</w:t>
      </w:r>
      <w:r w:rsidR="00E16457" w:rsidRPr="00275FDA">
        <w:rPr>
          <w:rFonts w:ascii="宋体" w:hAnsi="宋体" w:hint="eastAsia"/>
          <w:szCs w:val="21"/>
        </w:rPr>
        <w:t>的会计师事务所</w:t>
      </w:r>
      <w:r w:rsidR="009F192B" w:rsidRPr="00275FDA">
        <w:rPr>
          <w:rFonts w:ascii="宋体" w:hAnsi="宋体" w:hint="eastAsia"/>
          <w:szCs w:val="21"/>
        </w:rPr>
        <w:t>对基金财产进行审计，并将审计结果予以公告，同时报国务院证券监督管理机构备案，审计费用从基金财产中列支；</w:t>
      </w:r>
    </w:p>
    <w:p w14:paraId="6CB2002B" w14:textId="76CCA7B4" w:rsidR="009F192B"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9F192B" w:rsidRPr="00275FDA">
        <w:rPr>
          <w:rFonts w:ascii="宋体" w:hAnsi="宋体" w:hint="eastAsia"/>
          <w:szCs w:val="21"/>
        </w:rPr>
        <w:t>6</w:t>
      </w:r>
      <w:r>
        <w:rPr>
          <w:rFonts w:ascii="宋体" w:hAnsi="宋体" w:hint="eastAsia"/>
          <w:szCs w:val="21"/>
        </w:rPr>
        <w:t>）</w:t>
      </w:r>
      <w:r w:rsidR="009F192B" w:rsidRPr="00275FDA">
        <w:rPr>
          <w:rFonts w:ascii="宋体" w:hAnsi="宋体" w:hint="eastAsia"/>
          <w:szCs w:val="21"/>
        </w:rPr>
        <w:t>公告：基金托管人更换后，由基金管理人在</w:t>
      </w:r>
      <w:r w:rsidR="00912C89" w:rsidRPr="00275FDA">
        <w:rPr>
          <w:rFonts w:ascii="宋体" w:hAnsi="宋体" w:hint="eastAsia"/>
          <w:szCs w:val="21"/>
        </w:rPr>
        <w:t>更换基金</w:t>
      </w:r>
      <w:r w:rsidR="005E01E2" w:rsidRPr="00275FDA">
        <w:rPr>
          <w:rFonts w:ascii="宋体" w:hAnsi="宋体" w:hint="eastAsia"/>
          <w:szCs w:val="21"/>
        </w:rPr>
        <w:t>托管人</w:t>
      </w:r>
      <w:r w:rsidR="00912C89" w:rsidRPr="00275FDA">
        <w:rPr>
          <w:rFonts w:ascii="宋体" w:hAnsi="宋体" w:hint="eastAsia"/>
          <w:szCs w:val="21"/>
        </w:rPr>
        <w:t>的基金份额持有人大会决议生效</w:t>
      </w:r>
      <w:r w:rsidR="009F192B" w:rsidRPr="00275FDA">
        <w:rPr>
          <w:rFonts w:ascii="宋体" w:hAnsi="宋体" w:hint="eastAsia"/>
          <w:szCs w:val="21"/>
        </w:rPr>
        <w:t>后2日内公告。</w:t>
      </w:r>
    </w:p>
    <w:p w14:paraId="03BD69BC" w14:textId="77777777" w:rsidR="009F192B" w:rsidRPr="00275FDA" w:rsidRDefault="009F192B" w:rsidP="00275FDA">
      <w:pPr>
        <w:spacing w:line="360" w:lineRule="auto"/>
        <w:ind w:firstLineChars="200" w:firstLine="420"/>
        <w:rPr>
          <w:rFonts w:ascii="宋体" w:hAnsi="宋体"/>
          <w:szCs w:val="21"/>
        </w:rPr>
      </w:pPr>
    </w:p>
    <w:p w14:paraId="148E0B5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（三）基金管理人与基金托管人同时更换</w:t>
      </w:r>
    </w:p>
    <w:p w14:paraId="2856E639" w14:textId="30B8CBB9"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szCs w:val="21"/>
        </w:rPr>
        <w:t>提名：如果基金管理人和基金托管人同时更换，由单独或合计持有基金总份额10%以上的基金份额持有人提名新的基金管理人和基金托管人；</w:t>
      </w:r>
    </w:p>
    <w:p w14:paraId="28CAE0B7" w14:textId="7A490EE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szCs w:val="21"/>
        </w:rPr>
        <w:t>基金管理人和基金托管人的更换分别按上述程序进行；</w:t>
      </w:r>
    </w:p>
    <w:p w14:paraId="0A1B9550" w14:textId="2B654BA5"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szCs w:val="21"/>
        </w:rPr>
        <w:t>公告：新任基金管理人和新任基金托管人</w:t>
      </w:r>
      <w:r w:rsidRPr="00275FDA">
        <w:rPr>
          <w:rFonts w:ascii="宋体" w:hAnsi="宋体" w:hint="eastAsia"/>
          <w:szCs w:val="21"/>
        </w:rPr>
        <w:t>应</w:t>
      </w:r>
      <w:r w:rsidRPr="00275FDA">
        <w:rPr>
          <w:rFonts w:ascii="宋体" w:hAnsi="宋体"/>
          <w:szCs w:val="21"/>
        </w:rPr>
        <w:t>在</w:t>
      </w:r>
      <w:r w:rsidRPr="00275FDA">
        <w:rPr>
          <w:rFonts w:ascii="宋体" w:hAnsi="宋体" w:hint="eastAsia"/>
          <w:szCs w:val="21"/>
        </w:rPr>
        <w:t>更换基金管理人和基金托管人的基金份额持有人大会决议</w:t>
      </w:r>
      <w:r w:rsidR="00912C89" w:rsidRPr="00275FDA">
        <w:rPr>
          <w:rFonts w:ascii="宋体" w:hAnsi="宋体" w:hint="eastAsia"/>
          <w:szCs w:val="21"/>
        </w:rPr>
        <w:t>生效</w:t>
      </w:r>
      <w:r w:rsidRPr="00275FDA">
        <w:rPr>
          <w:rFonts w:ascii="宋体" w:hAnsi="宋体"/>
          <w:szCs w:val="21"/>
        </w:rPr>
        <w:t>后</w:t>
      </w:r>
      <w:r w:rsidRPr="00275FDA">
        <w:rPr>
          <w:rFonts w:ascii="宋体" w:hAnsi="宋体" w:hint="eastAsia"/>
          <w:szCs w:val="21"/>
        </w:rPr>
        <w:t>2日</w:t>
      </w:r>
      <w:r w:rsidRPr="00275FDA">
        <w:rPr>
          <w:rFonts w:ascii="宋体" w:hAnsi="宋体"/>
          <w:szCs w:val="21"/>
        </w:rPr>
        <w:t>内在</w:t>
      </w:r>
      <w:r w:rsidR="00A04DA2" w:rsidRPr="00275FDA">
        <w:rPr>
          <w:rFonts w:ascii="宋体" w:hAnsi="宋体"/>
          <w:szCs w:val="21"/>
        </w:rPr>
        <w:t>规定媒介</w:t>
      </w:r>
      <w:r w:rsidRPr="00275FDA">
        <w:rPr>
          <w:rFonts w:ascii="宋体" w:hAnsi="宋体"/>
          <w:szCs w:val="21"/>
        </w:rPr>
        <w:t>上联合公告。</w:t>
      </w:r>
    </w:p>
    <w:p w14:paraId="5F3BE6D1" w14:textId="77777777" w:rsidR="009F192B" w:rsidRPr="00275FDA" w:rsidRDefault="009F192B" w:rsidP="00275FDA">
      <w:pPr>
        <w:spacing w:line="360" w:lineRule="auto"/>
        <w:ind w:firstLineChars="200" w:firstLine="420"/>
        <w:rPr>
          <w:rFonts w:ascii="宋体" w:hAnsi="宋体"/>
          <w:szCs w:val="21"/>
        </w:rPr>
      </w:pPr>
    </w:p>
    <w:p w14:paraId="1812C81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（四）新基金管理人接收基金管理业务或新基金托管人接收基金财产和基金托管业务前，</w:t>
      </w:r>
      <w:r w:rsidRPr="00275FDA">
        <w:rPr>
          <w:rFonts w:ascii="宋体" w:hAnsi="宋体" w:hint="eastAsia"/>
          <w:szCs w:val="21"/>
        </w:rPr>
        <w:lastRenderedPageBreak/>
        <w:t>原基金管理人或原基金托管人应继续履行相关职责，并保证不做出对基金份额持有人的利益造成损害的行为。</w:t>
      </w:r>
    </w:p>
    <w:p w14:paraId="23926D2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3227D328"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40" w:name="_Toc330468288"/>
      <w:bookmarkStart w:id="141" w:name="_Toc330468289"/>
      <w:bookmarkStart w:id="142" w:name="_Toc124325899"/>
      <w:bookmarkStart w:id="143" w:name="_Toc330468290"/>
      <w:bookmarkStart w:id="144" w:name="_Toc79566676"/>
      <w:bookmarkEnd w:id="140"/>
      <w:bookmarkEnd w:id="141"/>
      <w:r w:rsidRPr="00FE5BE7">
        <w:rPr>
          <w:rFonts w:ascii="黑体" w:eastAsia="黑体" w:hAnsi="黑体" w:hint="eastAsia"/>
          <w:bCs w:val="0"/>
          <w:lang w:val="en-US" w:eastAsia="zh-CN"/>
        </w:rPr>
        <w:lastRenderedPageBreak/>
        <w:t>禁止行为</w:t>
      </w:r>
      <w:bookmarkEnd w:id="142"/>
      <w:bookmarkEnd w:id="143"/>
      <w:bookmarkEnd w:id="144"/>
    </w:p>
    <w:p w14:paraId="7CB562E3" w14:textId="77777777" w:rsidR="00640473" w:rsidRDefault="00640473" w:rsidP="00275FDA">
      <w:pPr>
        <w:spacing w:line="360" w:lineRule="auto"/>
        <w:ind w:firstLineChars="200" w:firstLine="420"/>
        <w:rPr>
          <w:rFonts w:ascii="宋体" w:hAnsi="宋体"/>
          <w:szCs w:val="21"/>
        </w:rPr>
      </w:pPr>
    </w:p>
    <w:p w14:paraId="3CDC8331" w14:textId="25D1CD15"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本协议当事人禁止从事的行为，包括但不限于：</w:t>
      </w:r>
    </w:p>
    <w:p w14:paraId="72A1CA96"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（一）基金管理人、基金托管人将其固有财产或者他人财产混同于基金财产从事证券投资。</w:t>
      </w:r>
    </w:p>
    <w:p w14:paraId="43E5C9E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（二）基金管理人不公平地对待其管理的不同基金财产，基金托管人不公平地对待其托管的不同基金财产。</w:t>
      </w:r>
    </w:p>
    <w:p w14:paraId="617EEAC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（三）基金管理人、基金托管人利用基金财产为基金份额持有人以外的第三人牟取利益。</w:t>
      </w:r>
    </w:p>
    <w:p w14:paraId="5D026C1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（四）基金管理人、基金托管人向基金份额持有人违规承诺收益或承担损失。</w:t>
      </w:r>
    </w:p>
    <w:p w14:paraId="40F8F82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（五）基金管理人、基金托管人对他人泄漏基金运作和管理过程中任何尚未按法律法规规定的方式公开披露的信息。</w:t>
      </w:r>
    </w:p>
    <w:p w14:paraId="2A55F06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（六）基金管理人在没有充足资金的情况下向基金托管人发出投资指令和赎回、分红资金的划拨指令，或违规向基金托管人发出指令。</w:t>
      </w:r>
    </w:p>
    <w:p w14:paraId="3DF46447" w14:textId="71686C66"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（七）基金管理人、基金托管人在行政上、财务上不独立</w:t>
      </w:r>
      <w:r w:rsidR="008F72C7">
        <w:rPr>
          <w:rFonts w:ascii="宋体" w:hAnsi="宋体" w:hint="eastAsia"/>
          <w:szCs w:val="21"/>
        </w:rPr>
        <w:t>，</w:t>
      </w:r>
      <w:r w:rsidRPr="00275FDA">
        <w:rPr>
          <w:rFonts w:ascii="宋体" w:hAnsi="宋体" w:hint="eastAsia"/>
          <w:szCs w:val="21"/>
        </w:rPr>
        <w:t>其高级管理人员和其他从业人员相互兼职。</w:t>
      </w:r>
    </w:p>
    <w:p w14:paraId="63B7CEDC"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（八）基金托管人私自动用或处分基金财产，根据基金管理人的合法指令、基金合同或托管协议的规定进行处分的除外。</w:t>
      </w:r>
    </w:p>
    <w:p w14:paraId="1D87AA50" w14:textId="77777777" w:rsidR="00717DFF"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（九）基金财产用于下列投资或者活动：</w:t>
      </w:r>
    </w:p>
    <w:p w14:paraId="789D711D" w14:textId="5B7A10EB"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1</w:t>
      </w:r>
      <w:r>
        <w:rPr>
          <w:rFonts w:ascii="宋体" w:hAnsi="宋体"/>
          <w:szCs w:val="21"/>
        </w:rPr>
        <w:t>）</w:t>
      </w:r>
      <w:r w:rsidR="00717DFF" w:rsidRPr="00275FDA">
        <w:rPr>
          <w:rFonts w:ascii="宋体" w:hAnsi="宋体"/>
          <w:szCs w:val="21"/>
        </w:rPr>
        <w:t>承销证券；</w:t>
      </w:r>
    </w:p>
    <w:p w14:paraId="4B094C43" w14:textId="7EE88416"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2</w:t>
      </w:r>
      <w:r>
        <w:rPr>
          <w:rFonts w:ascii="宋体" w:hAnsi="宋体"/>
          <w:szCs w:val="21"/>
        </w:rPr>
        <w:t>）</w:t>
      </w:r>
      <w:r w:rsidR="00717DFF" w:rsidRPr="00275FDA">
        <w:rPr>
          <w:rFonts w:ascii="宋体" w:hAnsi="宋体" w:hint="eastAsia"/>
          <w:szCs w:val="21"/>
        </w:rPr>
        <w:t>违反规定</w:t>
      </w:r>
      <w:r w:rsidR="00717DFF" w:rsidRPr="00275FDA">
        <w:rPr>
          <w:rFonts w:ascii="宋体" w:hAnsi="宋体"/>
          <w:szCs w:val="21"/>
        </w:rPr>
        <w:t>向他人贷款或者提供担保；</w:t>
      </w:r>
    </w:p>
    <w:p w14:paraId="3EBF8161" w14:textId="263D050D"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3</w:t>
      </w:r>
      <w:r>
        <w:rPr>
          <w:rFonts w:ascii="宋体" w:hAnsi="宋体"/>
          <w:szCs w:val="21"/>
        </w:rPr>
        <w:t>）</w:t>
      </w:r>
      <w:r w:rsidR="00717DFF" w:rsidRPr="00275FDA">
        <w:rPr>
          <w:rFonts w:ascii="宋体" w:hAnsi="宋体"/>
          <w:szCs w:val="21"/>
        </w:rPr>
        <w:t>从事承担无限责任的投资；</w:t>
      </w:r>
    </w:p>
    <w:p w14:paraId="53D33450" w14:textId="6A7C477F"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4</w:t>
      </w:r>
      <w:r>
        <w:rPr>
          <w:rFonts w:ascii="宋体" w:hAnsi="宋体"/>
          <w:szCs w:val="21"/>
        </w:rPr>
        <w:t>）</w:t>
      </w:r>
      <w:r w:rsidR="00717DFF" w:rsidRPr="00275FDA">
        <w:rPr>
          <w:rFonts w:ascii="宋体" w:hAnsi="宋体"/>
          <w:szCs w:val="21"/>
        </w:rPr>
        <w:t>买卖其他基金份额，但是</w:t>
      </w:r>
      <w:r w:rsidR="00717DFF" w:rsidRPr="00275FDA">
        <w:rPr>
          <w:rFonts w:ascii="宋体" w:hAnsi="宋体" w:hint="eastAsia"/>
          <w:szCs w:val="21"/>
        </w:rPr>
        <w:t>中国证监会</w:t>
      </w:r>
      <w:r w:rsidR="00717DFF" w:rsidRPr="00275FDA">
        <w:rPr>
          <w:rFonts w:ascii="宋体" w:hAnsi="宋体"/>
          <w:szCs w:val="21"/>
        </w:rPr>
        <w:t>另有规定的除外；</w:t>
      </w:r>
    </w:p>
    <w:p w14:paraId="688AC53D" w14:textId="0B86E6CF"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5</w:t>
      </w:r>
      <w:r>
        <w:rPr>
          <w:rFonts w:ascii="宋体" w:hAnsi="宋体"/>
          <w:szCs w:val="21"/>
        </w:rPr>
        <w:t>）</w:t>
      </w:r>
      <w:r w:rsidR="00717DFF" w:rsidRPr="00275FDA">
        <w:rPr>
          <w:rFonts w:ascii="宋体" w:hAnsi="宋体"/>
          <w:szCs w:val="21"/>
        </w:rPr>
        <w:t>向其基金管理人、基金托管人出资；</w:t>
      </w:r>
    </w:p>
    <w:p w14:paraId="2EBDAFBF" w14:textId="349E5D34"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6</w:t>
      </w:r>
      <w:r>
        <w:rPr>
          <w:rFonts w:ascii="宋体" w:hAnsi="宋体"/>
          <w:szCs w:val="21"/>
        </w:rPr>
        <w:t>）</w:t>
      </w:r>
      <w:r w:rsidR="00717DFF" w:rsidRPr="00275FDA">
        <w:rPr>
          <w:rFonts w:ascii="宋体" w:hAnsi="宋体"/>
          <w:szCs w:val="21"/>
        </w:rPr>
        <w:t>从事内幕交易、操纵证券交易价格及其他不正当的证券交易活动；</w:t>
      </w:r>
    </w:p>
    <w:p w14:paraId="3E0BEC28" w14:textId="1F1D5AD3" w:rsidR="00717DFF" w:rsidRPr="00275FDA" w:rsidRDefault="00A602E0" w:rsidP="00275FDA">
      <w:pPr>
        <w:spacing w:line="360" w:lineRule="auto"/>
        <w:ind w:firstLineChars="200" w:firstLine="420"/>
        <w:rPr>
          <w:rFonts w:ascii="宋体" w:hAnsi="宋体"/>
          <w:szCs w:val="21"/>
        </w:rPr>
      </w:pPr>
      <w:r>
        <w:rPr>
          <w:rFonts w:ascii="宋体" w:hAnsi="宋体"/>
          <w:szCs w:val="21"/>
        </w:rPr>
        <w:t>（</w:t>
      </w:r>
      <w:r w:rsidR="00717DFF" w:rsidRPr="00275FDA">
        <w:rPr>
          <w:rFonts w:ascii="宋体" w:hAnsi="宋体" w:hint="eastAsia"/>
          <w:szCs w:val="21"/>
        </w:rPr>
        <w:t>7</w:t>
      </w:r>
      <w:r>
        <w:rPr>
          <w:rFonts w:ascii="宋体" w:hAnsi="宋体"/>
          <w:szCs w:val="21"/>
        </w:rPr>
        <w:t>）</w:t>
      </w:r>
      <w:r w:rsidR="00717DFF" w:rsidRPr="00275FDA">
        <w:rPr>
          <w:rFonts w:ascii="宋体" w:hAnsi="宋体"/>
          <w:szCs w:val="21"/>
        </w:rPr>
        <w:t>依照法律法规有关规定，由中国证监会规定禁止的其他活动</w:t>
      </w:r>
      <w:r w:rsidR="00717DFF" w:rsidRPr="00275FDA">
        <w:rPr>
          <w:rFonts w:ascii="宋体" w:hAnsi="宋体" w:hint="eastAsia"/>
          <w:szCs w:val="21"/>
        </w:rPr>
        <w:t>；</w:t>
      </w:r>
    </w:p>
    <w:p w14:paraId="6A6F9617" w14:textId="6813B27C"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t>法律法规或</w:t>
      </w:r>
      <w:r w:rsidRPr="00275FDA">
        <w:rPr>
          <w:rFonts w:ascii="宋体" w:hAnsi="宋体" w:hint="eastAsia"/>
          <w:szCs w:val="21"/>
        </w:rPr>
        <w:t>监管部门取消</w:t>
      </w:r>
      <w:r w:rsidRPr="00275FDA">
        <w:rPr>
          <w:rFonts w:ascii="宋体" w:hAnsi="宋体"/>
          <w:szCs w:val="21"/>
        </w:rPr>
        <w:t>上述限制，</w:t>
      </w:r>
      <w:r w:rsidRPr="00275FDA">
        <w:rPr>
          <w:rFonts w:ascii="宋体" w:hAnsi="宋体" w:hint="eastAsia"/>
          <w:szCs w:val="21"/>
        </w:rPr>
        <w:t>如适用于本基金，则本基金投资不再受相关限制。</w:t>
      </w:r>
    </w:p>
    <w:p w14:paraId="55DDEF35"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（十）法律法规和基金合同禁止的其他行为，以及依照法律、行政法规有关规定，由国务院证券监督管理机构规定禁止基金管理人、基金托管人从事的其他行为。</w:t>
      </w:r>
    </w:p>
    <w:p w14:paraId="3E2EB1F3" w14:textId="77777777" w:rsidR="009F192B" w:rsidRPr="00E4649E" w:rsidRDefault="009F192B" w:rsidP="00E4649E">
      <w:pPr>
        <w:spacing w:line="360" w:lineRule="auto"/>
        <w:ind w:firstLineChars="200" w:firstLine="420"/>
        <w:rPr>
          <w:rFonts w:ascii="宋体" w:hAnsi="宋体"/>
          <w:szCs w:val="21"/>
        </w:rPr>
      </w:pPr>
      <w:r w:rsidRPr="00E4649E">
        <w:rPr>
          <w:rFonts w:ascii="宋体" w:hAnsi="宋体"/>
          <w:szCs w:val="21"/>
        </w:rPr>
        <w:br w:type="page"/>
      </w:r>
    </w:p>
    <w:p w14:paraId="25F202BF"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45" w:name="_Toc124325900"/>
      <w:bookmarkStart w:id="146" w:name="_Toc330468291"/>
      <w:bookmarkStart w:id="147" w:name="_Toc79566677"/>
      <w:r w:rsidRPr="00FE5BE7">
        <w:rPr>
          <w:rFonts w:ascii="黑体" w:eastAsia="黑体" w:hAnsi="黑体" w:hint="eastAsia"/>
          <w:bCs w:val="0"/>
          <w:lang w:val="en-US" w:eastAsia="zh-CN"/>
        </w:rPr>
        <w:lastRenderedPageBreak/>
        <w:t>托管协议的变更、终止与基金财产的清算</w:t>
      </w:r>
      <w:bookmarkEnd w:id="145"/>
      <w:bookmarkEnd w:id="146"/>
      <w:bookmarkEnd w:id="147"/>
    </w:p>
    <w:p w14:paraId="506017CD" w14:textId="77777777" w:rsidR="009F192B" w:rsidRPr="00275FDA" w:rsidRDefault="009F192B" w:rsidP="00275FDA">
      <w:pPr>
        <w:spacing w:line="360" w:lineRule="auto"/>
        <w:ind w:firstLineChars="200" w:firstLine="420"/>
        <w:rPr>
          <w:rFonts w:ascii="宋体" w:hAnsi="宋体"/>
          <w:szCs w:val="21"/>
        </w:rPr>
      </w:pPr>
    </w:p>
    <w:p w14:paraId="117DF91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（一）托管协议的变更程序</w:t>
      </w:r>
    </w:p>
    <w:p w14:paraId="28C9336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本协议双方当事人经协商一致，可以对协议进行修改。修改后的新协议，其内容不得与基金合同的规定有任何冲突。基金托管协议的变更</w:t>
      </w:r>
      <w:r w:rsidR="00767A80" w:rsidRPr="00275FDA">
        <w:rPr>
          <w:rFonts w:ascii="宋体" w:hAnsi="宋体" w:hint="eastAsia"/>
          <w:szCs w:val="21"/>
        </w:rPr>
        <w:t>应</w:t>
      </w:r>
      <w:r w:rsidRPr="00275FDA">
        <w:rPr>
          <w:rFonts w:ascii="宋体" w:hAnsi="宋体" w:hint="eastAsia"/>
          <w:szCs w:val="21"/>
        </w:rPr>
        <w:t>报中国证监会备案后生效。</w:t>
      </w:r>
    </w:p>
    <w:p w14:paraId="49C6E185" w14:textId="77777777" w:rsidR="009F192B" w:rsidRPr="00275FDA" w:rsidRDefault="009F192B" w:rsidP="00275FDA">
      <w:pPr>
        <w:spacing w:line="360" w:lineRule="auto"/>
        <w:ind w:firstLineChars="200" w:firstLine="420"/>
        <w:rPr>
          <w:rFonts w:ascii="宋体" w:hAnsi="宋体"/>
          <w:szCs w:val="21"/>
        </w:rPr>
      </w:pPr>
    </w:p>
    <w:p w14:paraId="6DC68DFF"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（二）基金托管协议终止出现的情形</w:t>
      </w:r>
    </w:p>
    <w:p w14:paraId="754251F1" w14:textId="3C575E64"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基金合同终止；</w:t>
      </w:r>
    </w:p>
    <w:p w14:paraId="0C4E7062" w14:textId="0CCF9B5B"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基金托管人解散、依法被撤销、破产或由其他基金托管人接管基金资产；</w:t>
      </w:r>
    </w:p>
    <w:p w14:paraId="383A0D62" w14:textId="12DA5013"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基金管理人解散、依法被撤销、破产或由其他基金管理人接管基金管理权；</w:t>
      </w:r>
    </w:p>
    <w:p w14:paraId="262041C5" w14:textId="2A2B98D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4</w:t>
      </w:r>
      <w:r w:rsidR="00A602E0">
        <w:rPr>
          <w:rFonts w:ascii="宋体" w:hAnsi="宋体" w:hint="eastAsia"/>
          <w:szCs w:val="21"/>
        </w:rPr>
        <w:t>、</w:t>
      </w:r>
      <w:r w:rsidRPr="00275FDA">
        <w:rPr>
          <w:rFonts w:ascii="宋体" w:hAnsi="宋体" w:hint="eastAsia"/>
          <w:szCs w:val="21"/>
        </w:rPr>
        <w:t>发生法律法规或基金合同规定的终止事项。</w:t>
      </w:r>
    </w:p>
    <w:p w14:paraId="3E87DBE3" w14:textId="77777777" w:rsidR="009F192B" w:rsidRPr="00275FDA" w:rsidRDefault="009F192B" w:rsidP="00275FDA">
      <w:pPr>
        <w:spacing w:line="360" w:lineRule="auto"/>
        <w:ind w:firstLineChars="200" w:firstLine="420"/>
        <w:rPr>
          <w:rFonts w:ascii="宋体" w:hAnsi="宋体"/>
          <w:szCs w:val="21"/>
        </w:rPr>
      </w:pPr>
    </w:p>
    <w:p w14:paraId="7D0B6B9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（三）基金财产的清算</w:t>
      </w:r>
    </w:p>
    <w:p w14:paraId="3A2AFDFC"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一）本基金到点终止的变现与清算</w:t>
      </w:r>
    </w:p>
    <w:p w14:paraId="1E5E71B5"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基金资产变现：本基金在出现到点终止的情况后的下一工作日起，基金进入变现期，变现期不超过5个工作日，除暂时无法变现的资产外，基金管理人应在变现期内将基金资产全部变现。变现期，本基金可暂停基金份额的申购和赎回。</w:t>
      </w:r>
    </w:p>
    <w:p w14:paraId="283CF955"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基金清算流程：</w:t>
      </w:r>
    </w:p>
    <w:p w14:paraId="4635FDC8"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szCs w:val="21"/>
        </w:rPr>
        <w:t>1、基金财产清算小组：自出现《基金合同》终止事由之日起</w:t>
      </w:r>
      <w:r w:rsidRPr="00275FDA">
        <w:rPr>
          <w:rFonts w:ascii="宋体" w:hAnsi="宋体" w:hint="eastAsia"/>
          <w:szCs w:val="21"/>
        </w:rPr>
        <w:t>1</w:t>
      </w:r>
      <w:r w:rsidRPr="00275FDA">
        <w:rPr>
          <w:rFonts w:ascii="宋体" w:hAnsi="宋体"/>
          <w:szCs w:val="21"/>
        </w:rPr>
        <w:t>0个工作日内成立清算小组，基金管理人组织基金财产清算小组进行基金清算。</w:t>
      </w:r>
    </w:p>
    <w:p w14:paraId="2055BB93" w14:textId="56B32C11" w:rsidR="00E436E5" w:rsidRPr="00275FDA" w:rsidRDefault="00E436E5" w:rsidP="00275FDA">
      <w:pPr>
        <w:spacing w:line="360" w:lineRule="auto"/>
        <w:ind w:firstLineChars="200" w:firstLine="420"/>
        <w:rPr>
          <w:rFonts w:ascii="宋体" w:hAnsi="宋体"/>
          <w:szCs w:val="21"/>
        </w:rPr>
      </w:pPr>
      <w:r w:rsidRPr="00275FDA">
        <w:rPr>
          <w:rFonts w:ascii="宋体" w:hAnsi="宋体"/>
          <w:szCs w:val="21"/>
        </w:rPr>
        <w:t>2、基金财产清算小组组成：基金财产清算小组成员由基金管理人、基金托管人、</w:t>
      </w:r>
      <w:r w:rsidR="00C67E81" w:rsidRPr="00275FDA">
        <w:rPr>
          <w:rFonts w:ascii="宋体" w:hAnsi="宋体"/>
          <w:szCs w:val="21"/>
        </w:rPr>
        <w:t>符合《中华人民共和国证券法》规定</w:t>
      </w:r>
      <w:r w:rsidRPr="00275FDA">
        <w:rPr>
          <w:rFonts w:ascii="宋体" w:hAnsi="宋体"/>
          <w:szCs w:val="21"/>
        </w:rPr>
        <w:t>的注册会计师、律师组成。基金财产清算小组可以聘用必要的工作人员。</w:t>
      </w:r>
    </w:p>
    <w:p w14:paraId="1409A8AF"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szCs w:val="21"/>
        </w:rPr>
        <w:t>3、基金财产清算小组职责：基金财产清算小组负责基金财产的保管、清理、估价、变现和分配。基金财产清算小组可以依法进行必要的民事活动。</w:t>
      </w:r>
    </w:p>
    <w:p w14:paraId="5198F07B"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szCs w:val="21"/>
        </w:rPr>
        <w:t>4、基金财产清算程序：</w:t>
      </w:r>
    </w:p>
    <w:p w14:paraId="734E6D48" w14:textId="508FB83C"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1</w:t>
      </w:r>
      <w:r>
        <w:rPr>
          <w:rFonts w:ascii="宋体" w:hAnsi="宋体" w:hint="eastAsia"/>
          <w:szCs w:val="21"/>
        </w:rPr>
        <w:t>）</w:t>
      </w:r>
      <w:r w:rsidR="00E436E5" w:rsidRPr="00275FDA">
        <w:rPr>
          <w:rFonts w:ascii="宋体" w:hAnsi="宋体"/>
          <w:szCs w:val="21"/>
        </w:rPr>
        <w:t>基金合同终止后，发布基金</w:t>
      </w:r>
      <w:r w:rsidR="00E436E5" w:rsidRPr="00275FDA">
        <w:rPr>
          <w:rFonts w:ascii="宋体" w:hAnsi="宋体" w:hint="eastAsia"/>
          <w:szCs w:val="21"/>
        </w:rPr>
        <w:t>财产</w:t>
      </w:r>
      <w:r w:rsidR="00E436E5" w:rsidRPr="00275FDA">
        <w:rPr>
          <w:rFonts w:ascii="宋体" w:hAnsi="宋体"/>
          <w:szCs w:val="21"/>
        </w:rPr>
        <w:t>清算公告；</w:t>
      </w:r>
    </w:p>
    <w:p w14:paraId="22C351C1" w14:textId="53043984"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2</w:t>
      </w:r>
      <w:r>
        <w:rPr>
          <w:rFonts w:ascii="宋体" w:hAnsi="宋体" w:hint="eastAsia"/>
          <w:szCs w:val="21"/>
        </w:rPr>
        <w:t>）</w:t>
      </w:r>
      <w:r w:rsidR="00E436E5" w:rsidRPr="00275FDA">
        <w:rPr>
          <w:rFonts w:ascii="宋体" w:hAnsi="宋体" w:hint="eastAsia"/>
          <w:szCs w:val="21"/>
        </w:rPr>
        <w:t>本基金变现期结束且基金财产清算小组已成立，则本基金</w:t>
      </w:r>
      <w:r w:rsidR="00E436E5" w:rsidRPr="00275FDA">
        <w:rPr>
          <w:rFonts w:ascii="宋体" w:hAnsi="宋体"/>
          <w:szCs w:val="21"/>
        </w:rPr>
        <w:t>由基金财产清算小组统一接管基金；</w:t>
      </w:r>
    </w:p>
    <w:p w14:paraId="3A24107C" w14:textId="233185D3"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lastRenderedPageBreak/>
        <w:t>（</w:t>
      </w:r>
      <w:r w:rsidR="00E436E5" w:rsidRPr="00275FDA">
        <w:rPr>
          <w:rFonts w:ascii="宋体" w:hAnsi="宋体" w:hint="eastAsia"/>
          <w:szCs w:val="21"/>
        </w:rPr>
        <w:t>3</w:t>
      </w:r>
      <w:r>
        <w:rPr>
          <w:rFonts w:ascii="宋体" w:hAnsi="宋体" w:hint="eastAsia"/>
          <w:szCs w:val="21"/>
        </w:rPr>
        <w:t>）</w:t>
      </w:r>
      <w:r w:rsidR="00E436E5" w:rsidRPr="00275FDA">
        <w:rPr>
          <w:rFonts w:ascii="宋体" w:hAnsi="宋体" w:hint="eastAsia"/>
          <w:szCs w:val="21"/>
        </w:rPr>
        <w:t>对基金财产进行清理和确认；</w:t>
      </w:r>
    </w:p>
    <w:p w14:paraId="149947CE" w14:textId="7AB1D76C"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4</w:t>
      </w:r>
      <w:r>
        <w:rPr>
          <w:rFonts w:ascii="宋体" w:hAnsi="宋体" w:hint="eastAsia"/>
          <w:szCs w:val="21"/>
        </w:rPr>
        <w:t>）</w:t>
      </w:r>
      <w:r w:rsidR="00E436E5" w:rsidRPr="00275FDA">
        <w:rPr>
          <w:rFonts w:ascii="宋体" w:hAnsi="宋体" w:hint="eastAsia"/>
          <w:szCs w:val="21"/>
        </w:rPr>
        <w:t>对基金财产进行估价和变现；</w:t>
      </w:r>
    </w:p>
    <w:p w14:paraId="57646CBF" w14:textId="32AE6D08"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5</w:t>
      </w:r>
      <w:r>
        <w:rPr>
          <w:rFonts w:ascii="宋体" w:hAnsi="宋体" w:hint="eastAsia"/>
          <w:szCs w:val="21"/>
        </w:rPr>
        <w:t>）</w:t>
      </w:r>
      <w:r w:rsidR="00E16457" w:rsidRPr="00275FDA">
        <w:rPr>
          <w:rFonts w:ascii="宋体" w:hAnsi="宋体"/>
          <w:szCs w:val="21"/>
        </w:rPr>
        <w:t>聘请</w:t>
      </w:r>
      <w:r w:rsidR="00C67E81" w:rsidRPr="00275FDA">
        <w:rPr>
          <w:rFonts w:ascii="宋体" w:hAnsi="宋体"/>
          <w:szCs w:val="21"/>
        </w:rPr>
        <w:t>符合《中华人民共和国证券法》规定</w:t>
      </w:r>
      <w:r w:rsidR="00E16457" w:rsidRPr="00275FDA">
        <w:rPr>
          <w:rFonts w:ascii="宋体" w:hAnsi="宋体"/>
          <w:szCs w:val="21"/>
        </w:rPr>
        <w:t>的会计师事务所</w:t>
      </w:r>
      <w:r w:rsidR="00E436E5" w:rsidRPr="00275FDA">
        <w:rPr>
          <w:rFonts w:ascii="宋体" w:hAnsi="宋体"/>
          <w:szCs w:val="21"/>
        </w:rPr>
        <w:t>对清算报告进行审计；</w:t>
      </w:r>
    </w:p>
    <w:p w14:paraId="42ACBD18" w14:textId="789192FF"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6</w:t>
      </w:r>
      <w:r>
        <w:rPr>
          <w:rFonts w:ascii="宋体" w:hAnsi="宋体" w:hint="eastAsia"/>
          <w:szCs w:val="21"/>
        </w:rPr>
        <w:t>）</w:t>
      </w:r>
      <w:r w:rsidR="00E436E5" w:rsidRPr="00275FDA">
        <w:rPr>
          <w:rFonts w:ascii="宋体" w:hAnsi="宋体"/>
          <w:szCs w:val="21"/>
        </w:rPr>
        <w:t>聘请律师事务所出具法律意见书；</w:t>
      </w:r>
    </w:p>
    <w:p w14:paraId="77DF1629" w14:textId="24914FEE"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7</w:t>
      </w:r>
      <w:r>
        <w:rPr>
          <w:rFonts w:ascii="宋体" w:hAnsi="宋体" w:hint="eastAsia"/>
          <w:szCs w:val="21"/>
        </w:rPr>
        <w:t>）</w:t>
      </w:r>
      <w:r w:rsidR="00E436E5" w:rsidRPr="00275FDA">
        <w:rPr>
          <w:rFonts w:ascii="宋体" w:hAnsi="宋体" w:hint="eastAsia"/>
          <w:szCs w:val="21"/>
        </w:rPr>
        <w:t>将基金财产清算结果向中国证监会备案；</w:t>
      </w:r>
    </w:p>
    <w:p w14:paraId="446217EF" w14:textId="1BE00BFC"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8</w:t>
      </w:r>
      <w:r>
        <w:rPr>
          <w:rFonts w:ascii="宋体" w:hAnsi="宋体" w:hint="eastAsia"/>
          <w:szCs w:val="21"/>
        </w:rPr>
        <w:t>）</w:t>
      </w:r>
      <w:r w:rsidR="00E436E5" w:rsidRPr="00275FDA">
        <w:rPr>
          <w:rFonts w:ascii="宋体" w:hAnsi="宋体"/>
          <w:szCs w:val="21"/>
        </w:rPr>
        <w:t>参加与基金</w:t>
      </w:r>
      <w:r w:rsidR="00E436E5" w:rsidRPr="00275FDA">
        <w:rPr>
          <w:rFonts w:ascii="宋体" w:hAnsi="宋体" w:hint="eastAsia"/>
          <w:szCs w:val="21"/>
        </w:rPr>
        <w:t>财产</w:t>
      </w:r>
      <w:r w:rsidR="00E436E5" w:rsidRPr="00275FDA">
        <w:rPr>
          <w:rFonts w:ascii="宋体" w:hAnsi="宋体"/>
          <w:szCs w:val="21"/>
        </w:rPr>
        <w:t>有关的民事诉讼</w:t>
      </w:r>
      <w:r w:rsidR="00E436E5" w:rsidRPr="00275FDA">
        <w:rPr>
          <w:rFonts w:ascii="宋体" w:hAnsi="宋体" w:hint="eastAsia"/>
          <w:szCs w:val="21"/>
        </w:rPr>
        <w:t>；</w:t>
      </w:r>
    </w:p>
    <w:p w14:paraId="023CFB2D" w14:textId="7E30A684"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9</w:t>
      </w:r>
      <w:r>
        <w:rPr>
          <w:rFonts w:ascii="宋体" w:hAnsi="宋体" w:hint="eastAsia"/>
          <w:szCs w:val="21"/>
        </w:rPr>
        <w:t>）</w:t>
      </w:r>
      <w:r w:rsidR="00E436E5" w:rsidRPr="00275FDA">
        <w:rPr>
          <w:rFonts w:ascii="宋体" w:hAnsi="宋体" w:hint="eastAsia"/>
          <w:szCs w:val="21"/>
        </w:rPr>
        <w:t>公布基金财产清算结果；</w:t>
      </w:r>
    </w:p>
    <w:p w14:paraId="787CAE88" w14:textId="2A88E402"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10</w:t>
      </w:r>
      <w:r>
        <w:rPr>
          <w:rFonts w:ascii="宋体" w:hAnsi="宋体" w:hint="eastAsia"/>
          <w:szCs w:val="21"/>
        </w:rPr>
        <w:t>）</w:t>
      </w:r>
      <w:r w:rsidR="00E436E5" w:rsidRPr="00275FDA">
        <w:rPr>
          <w:rFonts w:ascii="宋体" w:hAnsi="宋体" w:hint="eastAsia"/>
          <w:szCs w:val="21"/>
        </w:rPr>
        <w:t>对基金剩余财产进行分配。</w:t>
      </w:r>
    </w:p>
    <w:p w14:paraId="624098A8"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5、基金财产清算的期限为10个工作日。如本基金遇二次清算的情况，详见本部分第三条第（三）款“本基金到点终止涉及二次清算的情况”。</w:t>
      </w:r>
    </w:p>
    <w:p w14:paraId="632D6289"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二）本基金一般终止的清算</w:t>
      </w:r>
    </w:p>
    <w:p w14:paraId="5F2A051F" w14:textId="43539FB0"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基金财产清算小组：基金合同终止时，成立基金财产清算小组，基金财产清算小组在中国证监会的监督下进行基金清算。</w:t>
      </w:r>
    </w:p>
    <w:p w14:paraId="6A1370EB" w14:textId="6899921D"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基金财产清算小组组成：基金财产清算小组成员由基金管理人、基金托管人、</w:t>
      </w:r>
      <w:r w:rsidR="00C67E81" w:rsidRPr="00275FDA">
        <w:rPr>
          <w:rFonts w:ascii="宋体" w:hAnsi="宋体" w:hint="eastAsia"/>
          <w:szCs w:val="21"/>
        </w:rPr>
        <w:t>符合《中华人民共和国证券法》规定</w:t>
      </w:r>
      <w:r w:rsidRPr="00275FDA">
        <w:rPr>
          <w:rFonts w:ascii="宋体" w:hAnsi="宋体" w:hint="eastAsia"/>
          <w:szCs w:val="21"/>
        </w:rPr>
        <w:t>的注册会计师、律师以及中国证监会指定的人员组成。基金财产清算小组可以聘用必要的工作人员。</w:t>
      </w:r>
    </w:p>
    <w:p w14:paraId="06DFCE7A" w14:textId="1792625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基金财产清算小组职责：基金财产清算小组负责基金财产的保管、清理、估价、变现和分配。基金财产清算小组可以依法进行必要的民事活动。</w:t>
      </w:r>
    </w:p>
    <w:p w14:paraId="5300CF66" w14:textId="66076DD6"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4</w:t>
      </w:r>
      <w:r w:rsidR="00A602E0">
        <w:rPr>
          <w:rFonts w:ascii="宋体" w:hAnsi="宋体" w:hint="eastAsia"/>
          <w:szCs w:val="21"/>
        </w:rPr>
        <w:t>、</w:t>
      </w:r>
      <w:r w:rsidRPr="00275FDA">
        <w:rPr>
          <w:rFonts w:ascii="宋体" w:hAnsi="宋体" w:hint="eastAsia"/>
          <w:szCs w:val="21"/>
        </w:rPr>
        <w:t>基金财产清算程序</w:t>
      </w:r>
    </w:p>
    <w:p w14:paraId="612154EB"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基金合同终止，应当按法律法规和基金合同的有关规定对基金财产进行清算。基金财产清算程序主要包括：</w:t>
      </w:r>
    </w:p>
    <w:p w14:paraId="56C3A58B" w14:textId="6FDBB234"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1</w:t>
      </w:r>
      <w:r>
        <w:rPr>
          <w:rFonts w:ascii="宋体" w:hAnsi="宋体" w:hint="eastAsia"/>
          <w:szCs w:val="21"/>
        </w:rPr>
        <w:t>）</w:t>
      </w:r>
      <w:r w:rsidR="00E436E5" w:rsidRPr="00275FDA">
        <w:rPr>
          <w:rFonts w:ascii="宋体" w:hAnsi="宋体"/>
          <w:szCs w:val="21"/>
        </w:rPr>
        <w:t>基金合同终止后，发布基金</w:t>
      </w:r>
      <w:r w:rsidR="00E436E5" w:rsidRPr="00275FDA">
        <w:rPr>
          <w:rFonts w:ascii="宋体" w:hAnsi="宋体" w:hint="eastAsia"/>
          <w:szCs w:val="21"/>
        </w:rPr>
        <w:t>财产</w:t>
      </w:r>
      <w:r w:rsidR="00E436E5" w:rsidRPr="00275FDA">
        <w:rPr>
          <w:rFonts w:ascii="宋体" w:hAnsi="宋体"/>
          <w:szCs w:val="21"/>
        </w:rPr>
        <w:t>清算公告；</w:t>
      </w:r>
    </w:p>
    <w:p w14:paraId="2AB2AE19" w14:textId="5C07C71F"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2</w:t>
      </w:r>
      <w:r>
        <w:rPr>
          <w:rFonts w:ascii="宋体" w:hAnsi="宋体" w:hint="eastAsia"/>
          <w:szCs w:val="21"/>
        </w:rPr>
        <w:t>）</w:t>
      </w:r>
      <w:r w:rsidR="00E436E5" w:rsidRPr="00275FDA">
        <w:rPr>
          <w:rFonts w:ascii="宋体" w:hAnsi="宋体" w:hint="eastAsia"/>
          <w:szCs w:val="21"/>
        </w:rPr>
        <w:t>基金合同终止时，由基金财产清算小组统一接管基金财产；</w:t>
      </w:r>
    </w:p>
    <w:p w14:paraId="23CDBE70" w14:textId="04D89BC4"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3</w:t>
      </w:r>
      <w:r>
        <w:rPr>
          <w:rFonts w:ascii="宋体" w:hAnsi="宋体" w:hint="eastAsia"/>
          <w:szCs w:val="21"/>
        </w:rPr>
        <w:t>）</w:t>
      </w:r>
      <w:r w:rsidR="00E436E5" w:rsidRPr="00275FDA">
        <w:rPr>
          <w:rFonts w:ascii="宋体" w:hAnsi="宋体" w:hint="eastAsia"/>
          <w:szCs w:val="21"/>
        </w:rPr>
        <w:t>对基金财产进行清理和确认；</w:t>
      </w:r>
    </w:p>
    <w:p w14:paraId="270FA1DC" w14:textId="13549C24"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4</w:t>
      </w:r>
      <w:r>
        <w:rPr>
          <w:rFonts w:ascii="宋体" w:hAnsi="宋体" w:hint="eastAsia"/>
          <w:szCs w:val="21"/>
        </w:rPr>
        <w:t>）</w:t>
      </w:r>
      <w:r w:rsidR="00E436E5" w:rsidRPr="00275FDA">
        <w:rPr>
          <w:rFonts w:ascii="宋体" w:hAnsi="宋体" w:hint="eastAsia"/>
          <w:szCs w:val="21"/>
        </w:rPr>
        <w:t>对基金财产进行估价和变现；</w:t>
      </w:r>
    </w:p>
    <w:p w14:paraId="1DC1403A" w14:textId="668743F1"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5</w:t>
      </w:r>
      <w:r>
        <w:rPr>
          <w:rFonts w:ascii="宋体" w:hAnsi="宋体" w:hint="eastAsia"/>
          <w:szCs w:val="21"/>
        </w:rPr>
        <w:t>）</w:t>
      </w:r>
      <w:r w:rsidR="00E16457" w:rsidRPr="00275FDA">
        <w:rPr>
          <w:rFonts w:ascii="宋体" w:hAnsi="宋体"/>
          <w:szCs w:val="21"/>
        </w:rPr>
        <w:t>聘请</w:t>
      </w:r>
      <w:r w:rsidR="00C67E81" w:rsidRPr="00275FDA">
        <w:rPr>
          <w:rFonts w:ascii="宋体" w:hAnsi="宋体"/>
          <w:szCs w:val="21"/>
        </w:rPr>
        <w:t>符合《中华人民共和国证券法》规定</w:t>
      </w:r>
      <w:r w:rsidR="00E16457" w:rsidRPr="00275FDA">
        <w:rPr>
          <w:rFonts w:ascii="宋体" w:hAnsi="宋体"/>
          <w:szCs w:val="21"/>
        </w:rPr>
        <w:t>的会计师事务所</w:t>
      </w:r>
      <w:r w:rsidR="00E436E5" w:rsidRPr="00275FDA">
        <w:rPr>
          <w:rFonts w:ascii="宋体" w:hAnsi="宋体"/>
          <w:szCs w:val="21"/>
        </w:rPr>
        <w:t>对清算报告进行审计；</w:t>
      </w:r>
    </w:p>
    <w:p w14:paraId="19C9B99B" w14:textId="5E4B1D15"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6</w:t>
      </w:r>
      <w:r>
        <w:rPr>
          <w:rFonts w:ascii="宋体" w:hAnsi="宋体" w:hint="eastAsia"/>
          <w:szCs w:val="21"/>
        </w:rPr>
        <w:t>）</w:t>
      </w:r>
      <w:r w:rsidR="00E436E5" w:rsidRPr="00275FDA">
        <w:rPr>
          <w:rFonts w:ascii="宋体" w:hAnsi="宋体"/>
          <w:szCs w:val="21"/>
        </w:rPr>
        <w:t>聘请律师事务所出具法律意见书；</w:t>
      </w:r>
    </w:p>
    <w:p w14:paraId="6AE21C30" w14:textId="71BAC349"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7</w:t>
      </w:r>
      <w:r>
        <w:rPr>
          <w:rFonts w:ascii="宋体" w:hAnsi="宋体" w:hint="eastAsia"/>
          <w:szCs w:val="21"/>
        </w:rPr>
        <w:t>）</w:t>
      </w:r>
      <w:r w:rsidR="00E436E5" w:rsidRPr="00275FDA">
        <w:rPr>
          <w:rFonts w:ascii="宋体" w:hAnsi="宋体" w:hint="eastAsia"/>
          <w:szCs w:val="21"/>
        </w:rPr>
        <w:t>将基金财产清算结果向中国证监会备案；</w:t>
      </w:r>
    </w:p>
    <w:p w14:paraId="7F605612" w14:textId="2B684935"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8</w:t>
      </w:r>
      <w:r>
        <w:rPr>
          <w:rFonts w:ascii="宋体" w:hAnsi="宋体" w:hint="eastAsia"/>
          <w:szCs w:val="21"/>
        </w:rPr>
        <w:t>）</w:t>
      </w:r>
      <w:r w:rsidR="00E436E5" w:rsidRPr="00275FDA">
        <w:rPr>
          <w:rFonts w:ascii="宋体" w:hAnsi="宋体"/>
          <w:szCs w:val="21"/>
        </w:rPr>
        <w:t>参加与基金</w:t>
      </w:r>
      <w:r w:rsidR="00E436E5" w:rsidRPr="00275FDA">
        <w:rPr>
          <w:rFonts w:ascii="宋体" w:hAnsi="宋体" w:hint="eastAsia"/>
          <w:szCs w:val="21"/>
        </w:rPr>
        <w:t>财产</w:t>
      </w:r>
      <w:r w:rsidR="00E436E5" w:rsidRPr="00275FDA">
        <w:rPr>
          <w:rFonts w:ascii="宋体" w:hAnsi="宋体"/>
          <w:szCs w:val="21"/>
        </w:rPr>
        <w:t>有关的民事诉讼</w:t>
      </w:r>
      <w:r w:rsidR="00E436E5" w:rsidRPr="00275FDA">
        <w:rPr>
          <w:rFonts w:ascii="宋体" w:hAnsi="宋体" w:hint="eastAsia"/>
          <w:szCs w:val="21"/>
        </w:rPr>
        <w:t>；</w:t>
      </w:r>
    </w:p>
    <w:p w14:paraId="2DD2DB77" w14:textId="107B266C"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E436E5" w:rsidRPr="00275FDA">
        <w:rPr>
          <w:rFonts w:ascii="宋体" w:hAnsi="宋体" w:hint="eastAsia"/>
          <w:szCs w:val="21"/>
        </w:rPr>
        <w:t>9</w:t>
      </w:r>
      <w:r>
        <w:rPr>
          <w:rFonts w:ascii="宋体" w:hAnsi="宋体" w:hint="eastAsia"/>
          <w:szCs w:val="21"/>
        </w:rPr>
        <w:t>）</w:t>
      </w:r>
      <w:r w:rsidR="00E436E5" w:rsidRPr="00275FDA">
        <w:rPr>
          <w:rFonts w:ascii="宋体" w:hAnsi="宋体" w:hint="eastAsia"/>
          <w:szCs w:val="21"/>
        </w:rPr>
        <w:t>公布基金财产清算结果；</w:t>
      </w:r>
    </w:p>
    <w:p w14:paraId="0D3A1F81" w14:textId="73D16935" w:rsidR="00E436E5" w:rsidRPr="00275FDA" w:rsidRDefault="00A602E0" w:rsidP="00275FDA">
      <w:pPr>
        <w:spacing w:line="360" w:lineRule="auto"/>
        <w:ind w:firstLineChars="200" w:firstLine="420"/>
        <w:rPr>
          <w:rFonts w:ascii="宋体" w:hAnsi="宋体"/>
          <w:szCs w:val="21"/>
        </w:rPr>
      </w:pPr>
      <w:r>
        <w:rPr>
          <w:rFonts w:ascii="宋体" w:hAnsi="宋体" w:hint="eastAsia"/>
          <w:szCs w:val="21"/>
        </w:rPr>
        <w:lastRenderedPageBreak/>
        <w:t>（</w:t>
      </w:r>
      <w:r w:rsidR="00E436E5" w:rsidRPr="00275FDA">
        <w:rPr>
          <w:rFonts w:ascii="宋体" w:hAnsi="宋体" w:hint="eastAsia"/>
          <w:szCs w:val="21"/>
        </w:rPr>
        <w:t>10</w:t>
      </w:r>
      <w:r>
        <w:rPr>
          <w:rFonts w:ascii="宋体" w:hAnsi="宋体" w:hint="eastAsia"/>
          <w:szCs w:val="21"/>
        </w:rPr>
        <w:t>）</w:t>
      </w:r>
      <w:r w:rsidR="00E436E5" w:rsidRPr="00275FDA">
        <w:rPr>
          <w:rFonts w:ascii="宋体" w:hAnsi="宋体" w:hint="eastAsia"/>
          <w:szCs w:val="21"/>
        </w:rPr>
        <w:t>对基金剩余财产进行分配。</w:t>
      </w:r>
    </w:p>
    <w:p w14:paraId="09D73EFB" w14:textId="77777777" w:rsidR="00E436E5" w:rsidRPr="00275FDA" w:rsidRDefault="00E436E5" w:rsidP="00275FDA">
      <w:pPr>
        <w:spacing w:line="360" w:lineRule="auto"/>
        <w:ind w:firstLineChars="200" w:firstLine="420"/>
        <w:rPr>
          <w:rFonts w:ascii="宋体" w:hAnsi="宋体"/>
          <w:szCs w:val="21"/>
        </w:rPr>
      </w:pPr>
      <w:r w:rsidRPr="00275FDA">
        <w:rPr>
          <w:rFonts w:ascii="宋体" w:hAnsi="宋体" w:hint="eastAsia"/>
          <w:szCs w:val="21"/>
        </w:rPr>
        <w:t>三）本基金到点终止涉及二次清算的情况</w:t>
      </w:r>
    </w:p>
    <w:p w14:paraId="2197CF9E" w14:textId="77777777" w:rsidR="00D42B45" w:rsidRPr="00275FDA" w:rsidRDefault="00767A80" w:rsidP="00275FDA">
      <w:pPr>
        <w:spacing w:line="360" w:lineRule="auto"/>
        <w:ind w:firstLineChars="200" w:firstLine="420"/>
        <w:rPr>
          <w:rFonts w:ascii="宋体" w:hAnsi="宋体"/>
          <w:szCs w:val="21"/>
        </w:rPr>
      </w:pPr>
      <w:r w:rsidRPr="00D2179C">
        <w:rPr>
          <w:rFonts w:ascii="宋体" w:hAnsi="宋体" w:hint="eastAsia"/>
          <w:szCs w:val="21"/>
        </w:rPr>
        <w:t>变现期内基金管理人和基金托管人可根据基金合同的约定计提管理费和托管费。</w:t>
      </w:r>
      <w:r w:rsidR="00E436E5" w:rsidRPr="00275FDA">
        <w:rPr>
          <w:rFonts w:ascii="宋体" w:hAnsi="宋体" w:hint="eastAsia"/>
          <w:szCs w:val="21"/>
        </w:rPr>
        <w:t>若本基金所持有的个别债券资产流动性不足等原因导致基金所持有资产在变现期内不能顺利变现的，则基金需要进行二次清算。二次清算原则上需待所涉及二次清算的资产流动性满足要求的10个交易日内进行变现，但基金管理人、基金托管人协商一致采用其他方法或基金财产清算小组认为对基金持有人更为有利的方法或法律法规及中国证监会另有规定的除外。</w:t>
      </w:r>
    </w:p>
    <w:p w14:paraId="5804AF39" w14:textId="77777777" w:rsidR="009F192B" w:rsidRPr="00275FDA" w:rsidRDefault="009F192B" w:rsidP="00275FDA">
      <w:pPr>
        <w:spacing w:line="360" w:lineRule="auto"/>
        <w:ind w:firstLineChars="200" w:firstLine="420"/>
        <w:rPr>
          <w:rFonts w:ascii="宋体" w:hAnsi="宋体"/>
          <w:szCs w:val="21"/>
        </w:rPr>
      </w:pPr>
    </w:p>
    <w:p w14:paraId="46C2FAD8" w14:textId="77777777" w:rsidR="009F192B"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（四）</w:t>
      </w:r>
      <w:r w:rsidR="009F192B" w:rsidRPr="00275FDA">
        <w:rPr>
          <w:rFonts w:ascii="宋体" w:hAnsi="宋体" w:hint="eastAsia"/>
          <w:szCs w:val="21"/>
        </w:rPr>
        <w:t>清算费用</w:t>
      </w:r>
    </w:p>
    <w:p w14:paraId="411E01D7"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清算费用是指基金财产清算组在进行基金财产清算过程中发生的所有合理费用，清算费用由基金财产清算组优先从基金财产中支付。</w:t>
      </w:r>
    </w:p>
    <w:p w14:paraId="373978FC" w14:textId="77777777" w:rsidR="00D42B45" w:rsidRPr="00275FDA" w:rsidRDefault="00D42B45" w:rsidP="00275FDA">
      <w:pPr>
        <w:spacing w:line="360" w:lineRule="auto"/>
        <w:ind w:firstLineChars="200" w:firstLine="420"/>
        <w:rPr>
          <w:rFonts w:ascii="宋体" w:hAnsi="宋体"/>
          <w:szCs w:val="21"/>
        </w:rPr>
      </w:pPr>
    </w:p>
    <w:p w14:paraId="32E33A42" w14:textId="6F6A6D12" w:rsidR="00D42B45" w:rsidRPr="00275FDA" w:rsidRDefault="00A602E0" w:rsidP="00275FDA">
      <w:pPr>
        <w:spacing w:line="360" w:lineRule="auto"/>
        <w:ind w:firstLineChars="200" w:firstLine="420"/>
        <w:rPr>
          <w:rFonts w:ascii="宋体" w:hAnsi="宋体"/>
          <w:szCs w:val="21"/>
        </w:rPr>
      </w:pPr>
      <w:r>
        <w:rPr>
          <w:rFonts w:ascii="宋体" w:hAnsi="宋体" w:hint="eastAsia"/>
          <w:szCs w:val="21"/>
        </w:rPr>
        <w:t>（</w:t>
      </w:r>
      <w:r w:rsidR="00D42B45" w:rsidRPr="00275FDA">
        <w:rPr>
          <w:rFonts w:ascii="宋体" w:hAnsi="宋体" w:hint="eastAsia"/>
          <w:szCs w:val="21"/>
        </w:rPr>
        <w:t>五</w:t>
      </w:r>
      <w:r>
        <w:rPr>
          <w:rFonts w:ascii="宋体" w:hAnsi="宋体" w:hint="eastAsia"/>
          <w:szCs w:val="21"/>
        </w:rPr>
        <w:t>）</w:t>
      </w:r>
      <w:r w:rsidR="00D42B45" w:rsidRPr="00275FDA">
        <w:rPr>
          <w:rFonts w:ascii="宋体" w:hAnsi="宋体" w:hint="eastAsia"/>
          <w:szCs w:val="21"/>
        </w:rPr>
        <w:t>基金财产按下列顺序清偿：</w:t>
      </w:r>
    </w:p>
    <w:p w14:paraId="523EC03B" w14:textId="77777777" w:rsidR="00D42B45"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1、本基金发生一般终止的情形以及发生到点终止的，本基金变现期结束且资产全部变现的情况下，</w:t>
      </w:r>
      <w:r w:rsidRPr="00275FDA">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4C61717F" w14:textId="77777777" w:rsidR="00D42B45"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2、本基金到点终止涉及二次清算的情况下，将基金财产清算后的全部已变现的剩余资产扣除基金财产清算费用、交纳所欠税款并清偿基金债务后，按基金份额持有人持有的基金份额比例进行分配。当二次清算资产恢复交易或流动性满足要求时，基金管理人应在10个交易日内将未变现资产全部变现，并按基金份额持有人持有的基金份额比例进行分配。</w:t>
      </w:r>
    </w:p>
    <w:p w14:paraId="514BFBB6" w14:textId="6E46537C" w:rsidR="00D42B45"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基金管理人、基金托管人应协商一致采用其他方法，或基金财产清算小组认为对基金持有人更为有利的方法，或根据法律法规及中国证监会的相关规定尽快完成全部资产变现，并制作二次清算报告，</w:t>
      </w:r>
      <w:r w:rsidRPr="00275FDA">
        <w:rPr>
          <w:rFonts w:ascii="宋体" w:hAnsi="宋体"/>
          <w:szCs w:val="21"/>
        </w:rPr>
        <w:t>清算报告</w:t>
      </w:r>
      <w:r w:rsidR="00E16457" w:rsidRPr="00275FDA">
        <w:rPr>
          <w:rFonts w:ascii="宋体" w:hAnsi="宋体"/>
          <w:szCs w:val="21"/>
        </w:rPr>
        <w:t>经</w:t>
      </w:r>
      <w:r w:rsidR="00C67E81" w:rsidRPr="00275FDA">
        <w:rPr>
          <w:rFonts w:ascii="宋体" w:hAnsi="宋体"/>
          <w:szCs w:val="21"/>
        </w:rPr>
        <w:t>符合《中华人民共和国证券法》规定</w:t>
      </w:r>
      <w:r w:rsidR="00E16457" w:rsidRPr="00275FDA">
        <w:rPr>
          <w:rFonts w:ascii="宋体" w:hAnsi="宋体"/>
          <w:szCs w:val="21"/>
        </w:rPr>
        <w:t>的会计师事务所审计</w:t>
      </w:r>
      <w:r w:rsidRPr="00275FDA">
        <w:rPr>
          <w:rFonts w:ascii="宋体" w:hAnsi="宋体"/>
          <w:szCs w:val="21"/>
        </w:rPr>
        <w:t>并由律师事务所出具法律意见书后报中国证监会备案并公告</w:t>
      </w:r>
      <w:r w:rsidRPr="00275FDA">
        <w:rPr>
          <w:rFonts w:ascii="宋体" w:hAnsi="宋体" w:hint="eastAsia"/>
          <w:szCs w:val="21"/>
        </w:rPr>
        <w:t>后，按基金份额持有人持有的基金份额比例将剩余资产进行分配。</w:t>
      </w:r>
    </w:p>
    <w:p w14:paraId="6B046881" w14:textId="77777777" w:rsidR="00D42B45" w:rsidRPr="00275FDA" w:rsidRDefault="00D42B45" w:rsidP="00275FDA">
      <w:pPr>
        <w:spacing w:line="360" w:lineRule="auto"/>
        <w:ind w:firstLineChars="200" w:firstLine="420"/>
        <w:rPr>
          <w:rFonts w:ascii="宋体" w:hAnsi="宋体"/>
          <w:szCs w:val="21"/>
        </w:rPr>
      </w:pPr>
    </w:p>
    <w:p w14:paraId="232A1294" w14:textId="77777777" w:rsidR="00D42B45"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（六）基金财产清算的公告</w:t>
      </w:r>
    </w:p>
    <w:p w14:paraId="20177908" w14:textId="1781F116" w:rsidR="00D42B45" w:rsidRPr="00275FDA" w:rsidRDefault="00D42B45" w:rsidP="00275FDA">
      <w:pPr>
        <w:spacing w:line="360" w:lineRule="auto"/>
        <w:ind w:firstLineChars="200" w:firstLine="420"/>
        <w:rPr>
          <w:rFonts w:ascii="宋体" w:hAnsi="宋体"/>
          <w:szCs w:val="21"/>
        </w:rPr>
      </w:pPr>
      <w:r w:rsidRPr="00275FDA">
        <w:rPr>
          <w:rFonts w:ascii="宋体" w:hAnsi="宋体"/>
          <w:szCs w:val="21"/>
        </w:rPr>
        <w:t>基金财产清算公告</w:t>
      </w:r>
      <w:r w:rsidRPr="00275FDA">
        <w:rPr>
          <w:rFonts w:ascii="宋体" w:hAnsi="宋体" w:hint="eastAsia"/>
          <w:szCs w:val="21"/>
        </w:rPr>
        <w:t>（包括二次清算报告）</w:t>
      </w:r>
      <w:r w:rsidRPr="00275FDA">
        <w:rPr>
          <w:rFonts w:ascii="宋体" w:hAnsi="宋体"/>
          <w:szCs w:val="21"/>
        </w:rPr>
        <w:t>于</w:t>
      </w:r>
      <w:r w:rsidRPr="00275FDA">
        <w:rPr>
          <w:rFonts w:ascii="宋体" w:hAnsi="宋体" w:hint="eastAsia"/>
          <w:szCs w:val="21"/>
        </w:rPr>
        <w:t>基金合同终止并报中国证监会备案后</w:t>
      </w:r>
      <w:r w:rsidRPr="00275FDA">
        <w:rPr>
          <w:rFonts w:ascii="宋体" w:hAnsi="宋体"/>
          <w:szCs w:val="21"/>
        </w:rPr>
        <w:t>5</w:t>
      </w:r>
      <w:r w:rsidRPr="00275FDA">
        <w:rPr>
          <w:rFonts w:ascii="宋体" w:hAnsi="宋体" w:hint="eastAsia"/>
          <w:szCs w:val="21"/>
        </w:rPr>
        <w:t>个工作日内由基金财产清算组公告；清算过程中的有关重大事项须及时公告；基金财产清算结果</w:t>
      </w:r>
      <w:r w:rsidR="00E16457" w:rsidRPr="00275FDA">
        <w:rPr>
          <w:rFonts w:ascii="宋体" w:hAnsi="宋体" w:hint="eastAsia"/>
          <w:szCs w:val="21"/>
        </w:rPr>
        <w:lastRenderedPageBreak/>
        <w:t>经</w:t>
      </w:r>
      <w:r w:rsidR="00C67E81" w:rsidRPr="00275FDA">
        <w:rPr>
          <w:rFonts w:ascii="宋体" w:hAnsi="宋体" w:hint="eastAsia"/>
          <w:szCs w:val="21"/>
        </w:rPr>
        <w:t>符合《中华人民共和国证券法》规定</w:t>
      </w:r>
      <w:r w:rsidR="00E16457" w:rsidRPr="00275FDA">
        <w:rPr>
          <w:rFonts w:ascii="宋体" w:hAnsi="宋体" w:hint="eastAsia"/>
          <w:szCs w:val="21"/>
        </w:rPr>
        <w:t>的会计师事务所审计</w:t>
      </w:r>
      <w:r w:rsidRPr="00275FDA">
        <w:rPr>
          <w:rFonts w:ascii="宋体" w:hAnsi="宋体" w:hint="eastAsia"/>
          <w:szCs w:val="21"/>
        </w:rPr>
        <w:t>，律师事务所出具法律意见书后，由基金财产清算组报中国证监会备案并公告。</w:t>
      </w:r>
      <w:r w:rsidR="004C0BFC" w:rsidRPr="00275FDA">
        <w:rPr>
          <w:rFonts w:ascii="宋体" w:hAnsi="宋体" w:hint="eastAsia"/>
          <w:szCs w:val="21"/>
        </w:rPr>
        <w:t>基金财产清算小组应当将清算报告登载在</w:t>
      </w:r>
      <w:r w:rsidR="00A04DA2" w:rsidRPr="00275FDA">
        <w:rPr>
          <w:rFonts w:ascii="宋体" w:hAnsi="宋体" w:hint="eastAsia"/>
          <w:szCs w:val="21"/>
        </w:rPr>
        <w:t>规定网站</w:t>
      </w:r>
      <w:r w:rsidR="004C0BFC" w:rsidRPr="00275FDA">
        <w:rPr>
          <w:rFonts w:ascii="宋体" w:hAnsi="宋体" w:hint="eastAsia"/>
          <w:szCs w:val="21"/>
        </w:rPr>
        <w:t>上，并将清算报告提示性公告登载在</w:t>
      </w:r>
      <w:r w:rsidR="00A04DA2" w:rsidRPr="00275FDA">
        <w:rPr>
          <w:rFonts w:ascii="宋体" w:hAnsi="宋体" w:hint="eastAsia"/>
          <w:szCs w:val="21"/>
        </w:rPr>
        <w:t>规定报刊</w:t>
      </w:r>
      <w:r w:rsidR="004C0BFC" w:rsidRPr="00275FDA">
        <w:rPr>
          <w:rFonts w:ascii="宋体" w:hAnsi="宋体" w:hint="eastAsia"/>
          <w:szCs w:val="21"/>
        </w:rPr>
        <w:t>上。</w:t>
      </w:r>
    </w:p>
    <w:p w14:paraId="4E42A26F" w14:textId="77777777" w:rsidR="00D42B45" w:rsidRPr="00275FDA" w:rsidRDefault="00D42B45" w:rsidP="00275FDA">
      <w:pPr>
        <w:spacing w:line="360" w:lineRule="auto"/>
        <w:ind w:firstLineChars="200" w:firstLine="420"/>
        <w:rPr>
          <w:rFonts w:ascii="宋体" w:hAnsi="宋体"/>
          <w:szCs w:val="21"/>
        </w:rPr>
      </w:pPr>
    </w:p>
    <w:p w14:paraId="6D5E691E" w14:textId="77777777" w:rsidR="009F192B" w:rsidRPr="00275FDA" w:rsidRDefault="00D42B45" w:rsidP="00275FDA">
      <w:pPr>
        <w:spacing w:line="360" w:lineRule="auto"/>
        <w:ind w:firstLineChars="200" w:firstLine="420"/>
        <w:rPr>
          <w:rFonts w:ascii="宋体" w:hAnsi="宋体"/>
          <w:szCs w:val="21"/>
        </w:rPr>
      </w:pPr>
      <w:r w:rsidRPr="00275FDA">
        <w:rPr>
          <w:rFonts w:ascii="宋体" w:hAnsi="宋体" w:hint="eastAsia"/>
          <w:szCs w:val="21"/>
        </w:rPr>
        <w:t>（七）</w:t>
      </w:r>
      <w:r w:rsidR="009F192B" w:rsidRPr="00275FDA">
        <w:rPr>
          <w:rFonts w:ascii="宋体" w:hAnsi="宋体" w:hint="eastAsia"/>
          <w:szCs w:val="21"/>
        </w:rPr>
        <w:t>基金财产清算账册及文件的保存</w:t>
      </w:r>
    </w:p>
    <w:p w14:paraId="59F39A35" w14:textId="03BE5DA1"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基金财产清算账册及有关文件由基金托管人保存</w:t>
      </w:r>
      <w:r w:rsidR="00743BB3" w:rsidRPr="00275FDA">
        <w:rPr>
          <w:rFonts w:ascii="宋体" w:hAnsi="宋体" w:hint="eastAsia"/>
          <w:szCs w:val="21"/>
        </w:rPr>
        <w:t>不少于法律</w:t>
      </w:r>
      <w:r w:rsidR="00743BB3" w:rsidRPr="00275FDA">
        <w:rPr>
          <w:rFonts w:ascii="宋体" w:hAnsi="宋体"/>
          <w:szCs w:val="21"/>
        </w:rPr>
        <w:t>法规规定的最低年限</w:t>
      </w:r>
      <w:r w:rsidRPr="00275FDA">
        <w:rPr>
          <w:rFonts w:ascii="宋体" w:hAnsi="宋体" w:hint="eastAsia"/>
          <w:szCs w:val="21"/>
        </w:rPr>
        <w:t>。</w:t>
      </w:r>
    </w:p>
    <w:p w14:paraId="716FDC43" w14:textId="77777777" w:rsidR="009F192B" w:rsidRPr="00275FDA" w:rsidRDefault="00421038" w:rsidP="00275FDA">
      <w:pPr>
        <w:spacing w:line="360" w:lineRule="auto"/>
        <w:ind w:firstLineChars="200" w:firstLine="420"/>
        <w:rPr>
          <w:rFonts w:ascii="宋体" w:hAnsi="宋体"/>
          <w:szCs w:val="21"/>
        </w:rPr>
      </w:pPr>
      <w:r w:rsidRPr="00275FDA">
        <w:rPr>
          <w:rFonts w:ascii="宋体" w:hAnsi="宋体"/>
          <w:szCs w:val="21"/>
        </w:rPr>
        <w:br w:type="page"/>
      </w:r>
    </w:p>
    <w:p w14:paraId="6B61DD97"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48" w:name="_Toc124325901"/>
      <w:bookmarkStart w:id="149" w:name="_Toc330468292"/>
      <w:bookmarkStart w:id="150" w:name="_Toc79566678"/>
      <w:r w:rsidRPr="00FE5BE7">
        <w:rPr>
          <w:rFonts w:ascii="黑体" w:eastAsia="黑体" w:hAnsi="黑体" w:hint="eastAsia"/>
          <w:bCs w:val="0"/>
          <w:lang w:val="en-US" w:eastAsia="zh-CN"/>
        </w:rPr>
        <w:lastRenderedPageBreak/>
        <w:t>违约责任</w:t>
      </w:r>
      <w:bookmarkEnd w:id="148"/>
      <w:bookmarkEnd w:id="149"/>
      <w:bookmarkEnd w:id="150"/>
    </w:p>
    <w:p w14:paraId="247ECF63" w14:textId="77777777" w:rsidR="009F192B" w:rsidRPr="00275FDA" w:rsidRDefault="009F192B" w:rsidP="00275FDA">
      <w:pPr>
        <w:spacing w:line="360" w:lineRule="auto"/>
        <w:ind w:firstLineChars="200" w:firstLine="420"/>
        <w:rPr>
          <w:rFonts w:ascii="宋体" w:hAnsi="宋体"/>
          <w:szCs w:val="21"/>
        </w:rPr>
      </w:pPr>
    </w:p>
    <w:p w14:paraId="2FE6C13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w:t>
      </w:r>
      <w:r w:rsidRPr="00275FDA">
        <w:rPr>
          <w:rFonts w:ascii="宋体" w:hAnsi="宋体"/>
          <w:szCs w:val="21"/>
        </w:rPr>
        <w:t>基金管理人、基金托管人</w:t>
      </w:r>
      <w:r w:rsidRPr="00275FDA">
        <w:rPr>
          <w:rFonts w:ascii="宋体" w:hAnsi="宋体" w:hint="eastAsia"/>
          <w:szCs w:val="21"/>
        </w:rPr>
        <w:t>不</w:t>
      </w:r>
      <w:r w:rsidRPr="00275FDA">
        <w:rPr>
          <w:rFonts w:ascii="宋体" w:hAnsi="宋体"/>
          <w:szCs w:val="21"/>
        </w:rPr>
        <w:t>履行</w:t>
      </w:r>
      <w:r w:rsidRPr="00275FDA">
        <w:rPr>
          <w:rFonts w:ascii="宋体" w:hAnsi="宋体" w:hint="eastAsia"/>
          <w:szCs w:val="21"/>
        </w:rPr>
        <w:t>本协议或履行本协议不符合约定的，应当承担违约责任。</w:t>
      </w:r>
    </w:p>
    <w:p w14:paraId="42900472" w14:textId="77777777" w:rsidR="009F192B" w:rsidRPr="00275FDA" w:rsidRDefault="009F192B" w:rsidP="00275FDA">
      <w:pPr>
        <w:spacing w:line="360" w:lineRule="auto"/>
        <w:ind w:firstLineChars="200" w:firstLine="420"/>
        <w:rPr>
          <w:rFonts w:ascii="宋体" w:hAnsi="宋体"/>
          <w:szCs w:val="21"/>
        </w:rPr>
      </w:pPr>
    </w:p>
    <w:p w14:paraId="2A07679A"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w:t>
      </w:r>
      <w:r w:rsidRPr="00275FDA">
        <w:rPr>
          <w:rFonts w:ascii="宋体" w:hAnsi="宋体"/>
          <w:szCs w:val="21"/>
        </w:rPr>
        <w:t>基金管理人、基金托管人在履行各自职责的过程中，违反</w:t>
      </w:r>
      <w:r w:rsidRPr="00275FDA">
        <w:rPr>
          <w:rFonts w:ascii="宋体" w:hAnsi="宋体" w:hint="eastAsia"/>
          <w:szCs w:val="21"/>
        </w:rPr>
        <w:t>《基金法》</w:t>
      </w:r>
      <w:r w:rsidRPr="00275FDA">
        <w:rPr>
          <w:rFonts w:ascii="宋体" w:hAnsi="宋体"/>
          <w:szCs w:val="21"/>
        </w:rPr>
        <w:t>或者</w:t>
      </w:r>
      <w:r w:rsidRPr="00275FDA">
        <w:rPr>
          <w:rFonts w:ascii="宋体" w:hAnsi="宋体" w:hint="eastAsia"/>
          <w:szCs w:val="21"/>
        </w:rPr>
        <w:t>基金合同和本托管协议</w:t>
      </w:r>
      <w:r w:rsidRPr="00275FDA">
        <w:rPr>
          <w:rFonts w:ascii="宋体" w:hAnsi="宋体"/>
          <w:szCs w:val="21"/>
        </w:rPr>
        <w:t>约定，给基金财产或者基金份额持有人造成损害的，应当分别对各自的行为依法承担赔偿责任；因共同行为给基金财产或者基金份额持有人造成损害的，应当承担连带赔偿责任。</w:t>
      </w:r>
    </w:p>
    <w:p w14:paraId="791E3EC8" w14:textId="77777777" w:rsidR="009F192B" w:rsidRPr="00275FDA" w:rsidRDefault="009F192B" w:rsidP="00275FDA">
      <w:pPr>
        <w:spacing w:line="360" w:lineRule="auto"/>
        <w:ind w:firstLineChars="200" w:firstLine="420"/>
        <w:rPr>
          <w:rFonts w:ascii="宋体" w:hAnsi="宋体"/>
          <w:szCs w:val="21"/>
        </w:rPr>
      </w:pPr>
    </w:p>
    <w:p w14:paraId="185B7592"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07BA1FB5" w14:textId="4CA9385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1</w:t>
      </w:r>
      <w:r w:rsidR="00A602E0">
        <w:rPr>
          <w:rFonts w:ascii="宋体" w:hAnsi="宋体" w:hint="eastAsia"/>
          <w:szCs w:val="21"/>
        </w:rPr>
        <w:t>、</w:t>
      </w:r>
      <w:r w:rsidRPr="00275FDA">
        <w:rPr>
          <w:rFonts w:ascii="宋体" w:hAnsi="宋体" w:hint="eastAsia"/>
          <w:szCs w:val="21"/>
        </w:rPr>
        <w:t>不可抗力；</w:t>
      </w:r>
    </w:p>
    <w:p w14:paraId="0A5F290A" w14:textId="1E19B17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2</w:t>
      </w:r>
      <w:r w:rsidR="00A602E0">
        <w:rPr>
          <w:rFonts w:ascii="宋体" w:hAnsi="宋体" w:hint="eastAsia"/>
          <w:szCs w:val="21"/>
        </w:rPr>
        <w:t>、</w:t>
      </w:r>
      <w:r w:rsidRPr="00275FDA">
        <w:rPr>
          <w:rFonts w:ascii="宋体" w:hAnsi="宋体" w:hint="eastAsia"/>
          <w:szCs w:val="21"/>
        </w:rPr>
        <w:t>基金管理人、基金托管人按照当时有效的法律法规或中国证监会的规定作为或不作为而造成的损失等；</w:t>
      </w:r>
    </w:p>
    <w:p w14:paraId="7FB626A4" w14:textId="488788E4"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3</w:t>
      </w:r>
      <w:r w:rsidR="00A602E0">
        <w:rPr>
          <w:rFonts w:ascii="宋体" w:hAnsi="宋体" w:hint="eastAsia"/>
          <w:szCs w:val="21"/>
        </w:rPr>
        <w:t>、</w:t>
      </w:r>
      <w:r w:rsidRPr="00275FDA">
        <w:rPr>
          <w:rFonts w:ascii="宋体" w:hAnsi="宋体" w:hint="eastAsia"/>
          <w:szCs w:val="21"/>
        </w:rPr>
        <w:t>基金管理人由于按照基金合同规定的投资原则投资或不投资造成的直接损失或潜在损失等；</w:t>
      </w:r>
    </w:p>
    <w:p w14:paraId="09F562C2" w14:textId="77777777" w:rsidR="009F192B" w:rsidRPr="00275FDA" w:rsidRDefault="009F192B" w:rsidP="00275FDA">
      <w:pPr>
        <w:spacing w:line="360" w:lineRule="auto"/>
        <w:ind w:firstLineChars="200" w:firstLine="420"/>
        <w:rPr>
          <w:rFonts w:ascii="宋体" w:hAnsi="宋体"/>
          <w:szCs w:val="21"/>
        </w:rPr>
      </w:pPr>
    </w:p>
    <w:p w14:paraId="25DA65A6"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（四）一方当事人违约，另一方当事人在职责范围内有义务及时采取必要的措施，尽力防止损失的扩大。</w:t>
      </w:r>
    </w:p>
    <w:p w14:paraId="467A5B7C" w14:textId="77777777" w:rsidR="009F192B" w:rsidRPr="00275FDA" w:rsidRDefault="009F192B" w:rsidP="00275FDA">
      <w:pPr>
        <w:spacing w:line="360" w:lineRule="auto"/>
        <w:ind w:firstLineChars="200" w:firstLine="420"/>
        <w:rPr>
          <w:rFonts w:ascii="宋体" w:hAnsi="宋体"/>
          <w:szCs w:val="21"/>
        </w:rPr>
      </w:pPr>
    </w:p>
    <w:p w14:paraId="5F14772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（五）违约行为虽已发生，但本托管协议能够继续履行的，在最大限度地保护基金份额持有人利益的前提下，基金管理人和基金托管人应当继续履行本协议。</w:t>
      </w:r>
    </w:p>
    <w:p w14:paraId="2F2B8AC7" w14:textId="77777777" w:rsidR="009F192B" w:rsidRPr="00275FDA" w:rsidRDefault="009F192B" w:rsidP="00275FDA">
      <w:pPr>
        <w:spacing w:line="360" w:lineRule="auto"/>
        <w:ind w:firstLineChars="200" w:firstLine="420"/>
        <w:rPr>
          <w:rFonts w:ascii="宋体" w:hAnsi="宋体"/>
          <w:szCs w:val="21"/>
        </w:rPr>
      </w:pPr>
    </w:p>
    <w:p w14:paraId="53506E8B" w14:textId="19B63512" w:rsidR="00E2131B" w:rsidRDefault="009F192B" w:rsidP="00E2131B">
      <w:pPr>
        <w:spacing w:line="360" w:lineRule="auto"/>
        <w:ind w:firstLineChars="200" w:firstLine="420"/>
        <w:rPr>
          <w:rFonts w:ascii="宋体" w:hAnsi="宋体"/>
          <w:szCs w:val="21"/>
        </w:rPr>
      </w:pPr>
      <w:r w:rsidRPr="00275FDA">
        <w:rPr>
          <w:rFonts w:ascii="宋体" w:hAnsi="宋体"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B64E19" w:rsidRPr="00275FDA">
        <w:rPr>
          <w:rFonts w:ascii="宋体" w:hAnsi="宋体" w:hint="eastAsia"/>
          <w:szCs w:val="21"/>
        </w:rPr>
        <w:t>或减轻</w:t>
      </w:r>
      <w:r w:rsidRPr="00275FDA">
        <w:rPr>
          <w:rFonts w:ascii="宋体" w:hAnsi="宋体" w:hint="eastAsia"/>
          <w:szCs w:val="21"/>
        </w:rPr>
        <w:t>由此造成的影响。</w:t>
      </w:r>
      <w:r w:rsidR="00E2131B">
        <w:rPr>
          <w:rFonts w:ascii="宋体" w:hAnsi="宋体"/>
          <w:szCs w:val="21"/>
        </w:rPr>
        <w:br w:type="page"/>
      </w:r>
    </w:p>
    <w:p w14:paraId="37B3FE96"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51" w:name="_Toc124325902"/>
      <w:bookmarkStart w:id="152" w:name="_Toc330468293"/>
      <w:bookmarkStart w:id="153" w:name="_Toc79566679"/>
      <w:r w:rsidRPr="00FE5BE7">
        <w:rPr>
          <w:rFonts w:ascii="黑体" w:eastAsia="黑体" w:hAnsi="黑体" w:hint="eastAsia"/>
          <w:bCs w:val="0"/>
          <w:lang w:val="en-US" w:eastAsia="zh-CN"/>
        </w:rPr>
        <w:lastRenderedPageBreak/>
        <w:t>争议解决方式</w:t>
      </w:r>
      <w:bookmarkEnd w:id="151"/>
      <w:bookmarkEnd w:id="152"/>
      <w:bookmarkEnd w:id="153"/>
    </w:p>
    <w:p w14:paraId="7A8E7D69" w14:textId="77777777" w:rsidR="00E2131B" w:rsidRDefault="00E2131B" w:rsidP="00275FDA">
      <w:pPr>
        <w:spacing w:line="360" w:lineRule="auto"/>
        <w:ind w:firstLineChars="200" w:firstLine="420"/>
        <w:rPr>
          <w:rFonts w:ascii="宋体" w:hAnsi="宋体"/>
          <w:szCs w:val="21"/>
        </w:rPr>
      </w:pPr>
    </w:p>
    <w:p w14:paraId="0F3A891A" w14:textId="5513FAEF"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53AA5E4B"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争议处理期间，双方当事人应恪守基金管理人和基金托管人职责，各自继续忠实、勤勉、尽责地履行基金合同和本托管协议规定的义务，维护基金份额持有人的合法权益。</w:t>
      </w:r>
    </w:p>
    <w:p w14:paraId="49F057C2"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本协议受中国法律管辖。</w:t>
      </w:r>
    </w:p>
    <w:p w14:paraId="246398A0"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6ED92536"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54" w:name="_Toc124325903"/>
      <w:bookmarkStart w:id="155" w:name="_Toc330468294"/>
      <w:bookmarkStart w:id="156" w:name="_Toc79566680"/>
      <w:r w:rsidRPr="00FE5BE7">
        <w:rPr>
          <w:rFonts w:ascii="黑体" w:eastAsia="黑体" w:hAnsi="黑体" w:hint="eastAsia"/>
          <w:bCs w:val="0"/>
          <w:lang w:val="en-US" w:eastAsia="zh-CN"/>
        </w:rPr>
        <w:lastRenderedPageBreak/>
        <w:t>托管协议的效力</w:t>
      </w:r>
      <w:bookmarkEnd w:id="154"/>
      <w:bookmarkEnd w:id="155"/>
      <w:bookmarkEnd w:id="156"/>
    </w:p>
    <w:p w14:paraId="7D8F653D" w14:textId="77777777" w:rsidR="00E2131B" w:rsidRDefault="00E2131B" w:rsidP="00275FDA">
      <w:pPr>
        <w:spacing w:line="360" w:lineRule="auto"/>
        <w:ind w:firstLineChars="200" w:firstLine="420"/>
        <w:rPr>
          <w:rFonts w:ascii="宋体" w:hAnsi="宋体"/>
          <w:szCs w:val="21"/>
        </w:rPr>
      </w:pPr>
    </w:p>
    <w:p w14:paraId="1B758706" w14:textId="40A463A4"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双方对托管协议的效力约定如下：</w:t>
      </w:r>
    </w:p>
    <w:p w14:paraId="06C9B525" w14:textId="77777777" w:rsidR="009F192B" w:rsidRPr="00275FDA" w:rsidRDefault="009F192B" w:rsidP="00275FDA">
      <w:pPr>
        <w:spacing w:line="360" w:lineRule="auto"/>
        <w:ind w:firstLineChars="200" w:firstLine="420"/>
        <w:rPr>
          <w:rFonts w:ascii="宋体" w:hAnsi="宋体"/>
          <w:szCs w:val="21"/>
        </w:rPr>
      </w:pPr>
    </w:p>
    <w:p w14:paraId="0336F641"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（一）</w:t>
      </w:r>
      <w:r w:rsidR="00DC2C33" w:rsidRPr="00275FDA">
        <w:rPr>
          <w:rFonts w:ascii="宋体" w:hAnsi="宋体" w:hint="eastAsia"/>
          <w:szCs w:val="21"/>
        </w:rPr>
        <w:t>南方理财</w:t>
      </w:r>
      <w:r w:rsidR="00DC2C33" w:rsidRPr="00275FDA">
        <w:rPr>
          <w:rFonts w:ascii="宋体" w:hAnsi="宋体"/>
          <w:szCs w:val="21"/>
        </w:rPr>
        <w:t>30</w:t>
      </w:r>
      <w:r w:rsidR="00DC2C33" w:rsidRPr="00275FDA">
        <w:rPr>
          <w:rFonts w:ascii="宋体" w:hAnsi="宋体" w:hint="eastAsia"/>
          <w:szCs w:val="21"/>
        </w:rPr>
        <w:t>天债券型证券投资基金转型为南方收益宝货币市场基金的议案经</w:t>
      </w:r>
      <w:r w:rsidR="00DC2C33" w:rsidRPr="00275FDA">
        <w:rPr>
          <w:rFonts w:ascii="宋体" w:hAnsi="宋体"/>
          <w:szCs w:val="21"/>
        </w:rPr>
        <w:t>2014</w:t>
      </w:r>
      <w:r w:rsidR="00DC2C33" w:rsidRPr="00275FDA">
        <w:rPr>
          <w:rFonts w:ascii="宋体" w:hAnsi="宋体" w:hint="eastAsia"/>
          <w:szCs w:val="21"/>
        </w:rPr>
        <w:t>年</w:t>
      </w:r>
      <w:r w:rsidR="00DE6730" w:rsidRPr="00275FDA">
        <w:rPr>
          <w:rFonts w:ascii="宋体" w:hAnsi="宋体" w:hint="eastAsia"/>
          <w:szCs w:val="21"/>
        </w:rPr>
        <w:t>11</w:t>
      </w:r>
      <w:r w:rsidR="00DC2C33" w:rsidRPr="00275FDA">
        <w:rPr>
          <w:rFonts w:ascii="宋体" w:hAnsi="宋体" w:hint="eastAsia"/>
          <w:szCs w:val="21"/>
        </w:rPr>
        <w:t>月</w:t>
      </w:r>
      <w:r w:rsidR="00DE6730" w:rsidRPr="00275FDA">
        <w:rPr>
          <w:rFonts w:ascii="宋体" w:hAnsi="宋体" w:hint="eastAsia"/>
          <w:szCs w:val="21"/>
        </w:rPr>
        <w:t>14</w:t>
      </w:r>
      <w:r w:rsidR="00DC2C33" w:rsidRPr="00275FDA">
        <w:rPr>
          <w:rFonts w:ascii="宋体" w:hAnsi="宋体" w:hint="eastAsia"/>
          <w:szCs w:val="21"/>
        </w:rPr>
        <w:t>日基金份额持有人大会决议通过，</w:t>
      </w:r>
      <w:r w:rsidR="004F7DFD" w:rsidRPr="00275FDA">
        <w:rPr>
          <w:rFonts w:ascii="宋体" w:hAnsi="宋体" w:hint="eastAsia"/>
          <w:szCs w:val="21"/>
        </w:rPr>
        <w:t>持有人大会决议自通过之日起生效并自生效之日起不少于二十个开放日后正式实施基金转型</w:t>
      </w:r>
      <w:r w:rsidR="00947403" w:rsidRPr="00275FDA">
        <w:rPr>
          <w:rFonts w:ascii="宋体" w:hAnsi="宋体" w:hint="eastAsia"/>
          <w:szCs w:val="21"/>
        </w:rPr>
        <w:t>。</w:t>
      </w:r>
      <w:r w:rsidR="00D43C23" w:rsidRPr="00275FDA">
        <w:rPr>
          <w:rFonts w:ascii="宋体" w:hAnsi="宋体"/>
          <w:szCs w:val="21"/>
        </w:rPr>
        <w:t>自</w:t>
      </w:r>
      <w:r w:rsidR="00D43C23" w:rsidRPr="00275FDA">
        <w:rPr>
          <w:rFonts w:ascii="宋体" w:hAnsi="宋体" w:hint="eastAsia"/>
          <w:szCs w:val="21"/>
        </w:rPr>
        <w:t>基金实施转型之日起</w:t>
      </w:r>
      <w:r w:rsidR="00D43C23" w:rsidRPr="00275FDA">
        <w:rPr>
          <w:rFonts w:ascii="宋体" w:hAnsi="宋体"/>
          <w:szCs w:val="21"/>
        </w:rPr>
        <w:t>，</w:t>
      </w:r>
      <w:r w:rsidR="00DC2C33" w:rsidRPr="00275FDA">
        <w:rPr>
          <w:rFonts w:ascii="宋体" w:hAnsi="宋体" w:hint="eastAsia"/>
          <w:szCs w:val="21"/>
        </w:rPr>
        <w:t>《南方理财</w:t>
      </w:r>
      <w:r w:rsidR="00DC2C33" w:rsidRPr="00275FDA">
        <w:rPr>
          <w:rFonts w:ascii="宋体" w:hAnsi="宋体"/>
          <w:szCs w:val="21"/>
        </w:rPr>
        <w:t>30</w:t>
      </w:r>
      <w:r w:rsidR="00DC2C33" w:rsidRPr="00275FDA">
        <w:rPr>
          <w:rFonts w:ascii="宋体" w:hAnsi="宋体" w:hint="eastAsia"/>
          <w:szCs w:val="21"/>
        </w:rPr>
        <w:t>天债券型证券投资基金基金合同》失效且《南方收益宝货币市场基金基金合同》生效。本协议根据《南方收益宝货币市场基金基金合同》的约定，由《南方理财</w:t>
      </w:r>
      <w:r w:rsidR="00DC2C33" w:rsidRPr="00275FDA">
        <w:rPr>
          <w:rFonts w:ascii="宋体" w:hAnsi="宋体"/>
          <w:szCs w:val="21"/>
        </w:rPr>
        <w:t>30</w:t>
      </w:r>
      <w:r w:rsidR="00DC2C33" w:rsidRPr="00275FDA">
        <w:rPr>
          <w:rFonts w:ascii="宋体" w:hAnsi="宋体" w:hint="eastAsia"/>
          <w:szCs w:val="21"/>
        </w:rPr>
        <w:t>天债券型证券投资基金托管协议》修订而来，并经基金管理人和基金托管人盖章以及双方法定代表人或其授权代表签章。</w:t>
      </w:r>
    </w:p>
    <w:p w14:paraId="6E91DCB9" w14:textId="77777777" w:rsidR="009F192B" w:rsidRPr="00275FDA" w:rsidRDefault="009F192B" w:rsidP="00275FDA">
      <w:pPr>
        <w:spacing w:line="360" w:lineRule="auto"/>
        <w:ind w:firstLineChars="200" w:firstLine="420"/>
        <w:rPr>
          <w:rFonts w:ascii="宋体" w:hAnsi="宋体"/>
          <w:szCs w:val="21"/>
        </w:rPr>
      </w:pPr>
    </w:p>
    <w:p w14:paraId="6CCD9F7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（二）托管协议自</w:t>
      </w:r>
      <w:r w:rsidR="00B64E19" w:rsidRPr="00275FDA">
        <w:rPr>
          <w:rFonts w:ascii="宋体" w:hAnsi="宋体"/>
          <w:szCs w:val="21"/>
        </w:rPr>
        <w:t>双方签署之日</w:t>
      </w:r>
      <w:r w:rsidRPr="00275FDA">
        <w:rPr>
          <w:rFonts w:ascii="宋体" w:hAnsi="宋体" w:hint="eastAsia"/>
          <w:szCs w:val="21"/>
        </w:rPr>
        <w:t>起成立，自基金合同生效之日起生效。托管协议的有效期自其生效之日起至基金财产清算结果报中国证监会备案并公告之日止。</w:t>
      </w:r>
    </w:p>
    <w:p w14:paraId="276C801D" w14:textId="77777777" w:rsidR="009F192B" w:rsidRPr="00275FDA" w:rsidRDefault="009F192B" w:rsidP="00275FDA">
      <w:pPr>
        <w:spacing w:line="360" w:lineRule="auto"/>
        <w:ind w:firstLineChars="200" w:firstLine="420"/>
        <w:rPr>
          <w:rFonts w:ascii="宋体" w:hAnsi="宋体"/>
          <w:szCs w:val="21"/>
        </w:rPr>
      </w:pPr>
    </w:p>
    <w:p w14:paraId="087B9C33"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（三）托管协议自生效之日起对托管协议当事人具有同等的法律约束力。</w:t>
      </w:r>
    </w:p>
    <w:p w14:paraId="092404D5" w14:textId="77777777" w:rsidR="009F192B" w:rsidRPr="00275FDA" w:rsidRDefault="009F192B" w:rsidP="00275FDA">
      <w:pPr>
        <w:spacing w:line="360" w:lineRule="auto"/>
        <w:ind w:firstLineChars="200" w:firstLine="420"/>
        <w:rPr>
          <w:rFonts w:ascii="宋体" w:hAnsi="宋体"/>
          <w:szCs w:val="21"/>
        </w:rPr>
      </w:pPr>
    </w:p>
    <w:p w14:paraId="45DA0A9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（四）</w:t>
      </w:r>
      <w:r w:rsidR="00263C06" w:rsidRPr="00275FDA">
        <w:rPr>
          <w:rFonts w:ascii="宋体" w:hAnsi="宋体" w:hint="eastAsia"/>
          <w:szCs w:val="21"/>
        </w:rPr>
        <w:t>本协议一式六份，除上报有关监管机构一式二份外，基金管理人、基金托管人各持有二份，每份具有同等的法律效力。</w:t>
      </w:r>
    </w:p>
    <w:p w14:paraId="58D5FB75"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75E13B92"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57" w:name="_Toc124325904"/>
      <w:bookmarkStart w:id="158" w:name="_Toc330468295"/>
      <w:bookmarkStart w:id="159" w:name="_Toc79566681"/>
      <w:r w:rsidRPr="00FE5BE7">
        <w:rPr>
          <w:rFonts w:ascii="黑体" w:eastAsia="黑体" w:hAnsi="黑体" w:hint="eastAsia"/>
          <w:bCs w:val="0"/>
          <w:lang w:val="en-US" w:eastAsia="zh-CN"/>
        </w:rPr>
        <w:lastRenderedPageBreak/>
        <w:t>其他事项</w:t>
      </w:r>
      <w:bookmarkEnd w:id="157"/>
      <w:bookmarkEnd w:id="158"/>
      <w:bookmarkEnd w:id="159"/>
    </w:p>
    <w:p w14:paraId="78A27AE6" w14:textId="77777777" w:rsidR="00E2131B" w:rsidRDefault="00E2131B" w:rsidP="00275FDA">
      <w:pPr>
        <w:spacing w:line="360" w:lineRule="auto"/>
        <w:ind w:firstLineChars="200" w:firstLine="420"/>
        <w:rPr>
          <w:rFonts w:ascii="宋体" w:hAnsi="宋体"/>
          <w:szCs w:val="21"/>
        </w:rPr>
      </w:pPr>
    </w:p>
    <w:p w14:paraId="5CB745E6" w14:textId="5967A7F0"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如发生有权司法机关依法冻结基金份额持有人的基金份额时，基金管理人应予以配合，承担司法协助义务。</w:t>
      </w:r>
    </w:p>
    <w:p w14:paraId="7E017E1D"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除本协议有明确定义外，本协议的用语定义适用基金合同的约定。本协议未尽事宜，当事人依据基金合同、有关法律法规等规定协商办理。</w:t>
      </w:r>
    </w:p>
    <w:p w14:paraId="1A501E84" w14:textId="77777777" w:rsidR="009F192B" w:rsidRPr="00275FDA" w:rsidRDefault="009F192B" w:rsidP="00275FDA">
      <w:pPr>
        <w:spacing w:line="360" w:lineRule="auto"/>
        <w:ind w:firstLineChars="200" w:firstLine="420"/>
        <w:rPr>
          <w:rFonts w:ascii="宋体" w:hAnsi="宋体"/>
          <w:szCs w:val="21"/>
        </w:rPr>
      </w:pPr>
      <w:r w:rsidRPr="00275FDA">
        <w:rPr>
          <w:rFonts w:ascii="宋体" w:hAnsi="宋体"/>
          <w:szCs w:val="21"/>
        </w:rPr>
        <w:br w:type="page"/>
      </w:r>
    </w:p>
    <w:p w14:paraId="7A9DFA98" w14:textId="77777777" w:rsidR="009F192B" w:rsidRPr="00FE5BE7" w:rsidRDefault="009F192B" w:rsidP="00FE5BE7">
      <w:pPr>
        <w:pStyle w:val="a5"/>
        <w:numPr>
          <w:ilvl w:val="1"/>
          <w:numId w:val="1"/>
        </w:numPr>
        <w:tabs>
          <w:tab w:val="clear" w:pos="992"/>
        </w:tabs>
        <w:spacing w:after="240" w:line="360" w:lineRule="auto"/>
        <w:ind w:left="0" w:firstLine="0"/>
        <w:jc w:val="left"/>
        <w:rPr>
          <w:rFonts w:ascii="黑体" w:eastAsia="黑体" w:hAnsi="黑体"/>
          <w:bCs w:val="0"/>
          <w:lang w:val="en-US" w:eastAsia="zh-CN"/>
        </w:rPr>
      </w:pPr>
      <w:bookmarkStart w:id="160" w:name="_Toc124325905"/>
      <w:bookmarkStart w:id="161" w:name="_Toc330468296"/>
      <w:bookmarkStart w:id="162" w:name="_Toc79566682"/>
      <w:r w:rsidRPr="00FE5BE7">
        <w:rPr>
          <w:rFonts w:ascii="黑体" w:eastAsia="黑体" w:hAnsi="黑体" w:hint="eastAsia"/>
          <w:bCs w:val="0"/>
          <w:lang w:val="en-US" w:eastAsia="zh-CN"/>
        </w:rPr>
        <w:lastRenderedPageBreak/>
        <w:t>托管协议的签订</w:t>
      </w:r>
      <w:bookmarkEnd w:id="160"/>
      <w:bookmarkEnd w:id="161"/>
      <w:bookmarkEnd w:id="162"/>
    </w:p>
    <w:p w14:paraId="16D97158" w14:textId="77777777" w:rsidR="00E2131B" w:rsidRDefault="00E2131B" w:rsidP="00275FDA">
      <w:pPr>
        <w:spacing w:line="360" w:lineRule="auto"/>
        <w:ind w:firstLineChars="200" w:firstLine="420"/>
        <w:rPr>
          <w:rFonts w:ascii="宋体" w:hAnsi="宋体"/>
          <w:szCs w:val="21"/>
        </w:rPr>
      </w:pPr>
    </w:p>
    <w:p w14:paraId="19A38CB0" w14:textId="66F66DA6" w:rsidR="009F192B" w:rsidRPr="00275FDA" w:rsidRDefault="009F192B" w:rsidP="00275FDA">
      <w:pPr>
        <w:spacing w:line="360" w:lineRule="auto"/>
        <w:ind w:firstLineChars="200" w:firstLine="420"/>
        <w:rPr>
          <w:rFonts w:ascii="宋体" w:hAnsi="宋体"/>
          <w:szCs w:val="21"/>
        </w:rPr>
      </w:pPr>
      <w:r w:rsidRPr="00275FDA">
        <w:rPr>
          <w:rFonts w:ascii="宋体" w:hAnsi="宋体" w:hint="eastAsia"/>
          <w:szCs w:val="21"/>
        </w:rPr>
        <w:t>本协议双方法定代表人或授权代表人签章、签订地、签订日</w:t>
      </w:r>
    </w:p>
    <w:p w14:paraId="3258EBF8" w14:textId="77777777" w:rsidR="00D355D2" w:rsidRPr="00275FDA" w:rsidRDefault="00D355D2" w:rsidP="00275FDA">
      <w:pPr>
        <w:spacing w:line="360" w:lineRule="auto"/>
        <w:ind w:firstLineChars="200" w:firstLine="420"/>
        <w:rPr>
          <w:rFonts w:ascii="宋体" w:hAnsi="宋体"/>
          <w:szCs w:val="21"/>
        </w:rPr>
        <w:sectPr w:rsidR="00D355D2" w:rsidRPr="00275FDA" w:rsidSect="00CE70F6">
          <w:headerReference w:type="default" r:id="rId11"/>
          <w:pgSz w:w="11906" w:h="16838"/>
          <w:pgMar w:top="1440" w:right="1800" w:bottom="1440" w:left="1800" w:header="851" w:footer="992" w:gutter="0"/>
          <w:cols w:space="425"/>
          <w:docGrid w:type="lines" w:linePitch="312"/>
        </w:sectPr>
      </w:pPr>
    </w:p>
    <w:p w14:paraId="18614D22" w14:textId="77777777" w:rsidR="009F192B" w:rsidRPr="00275FDA" w:rsidRDefault="009F192B" w:rsidP="00275FDA">
      <w:pPr>
        <w:spacing w:line="360" w:lineRule="auto"/>
        <w:rPr>
          <w:rFonts w:ascii="宋体" w:hAnsi="宋体"/>
          <w:szCs w:val="21"/>
        </w:rPr>
      </w:pPr>
      <w:r w:rsidRPr="00275FDA">
        <w:rPr>
          <w:rFonts w:ascii="宋体" w:hAnsi="宋体" w:hint="eastAsia"/>
          <w:szCs w:val="21"/>
        </w:rPr>
        <w:lastRenderedPageBreak/>
        <w:t>本页无正文，为《</w:t>
      </w:r>
      <w:r w:rsidR="00074CCF" w:rsidRPr="00275FDA">
        <w:rPr>
          <w:rFonts w:ascii="宋体" w:hAnsi="宋体" w:hint="eastAsia"/>
          <w:szCs w:val="21"/>
        </w:rPr>
        <w:t>南方收益宝货币市场基金</w:t>
      </w:r>
      <w:r w:rsidRPr="00275FDA">
        <w:rPr>
          <w:rFonts w:ascii="宋体" w:hAnsi="宋体" w:hint="eastAsia"/>
          <w:szCs w:val="21"/>
        </w:rPr>
        <w:t>托管协议》的签字盖章页。</w:t>
      </w:r>
    </w:p>
    <w:p w14:paraId="67D8C221" w14:textId="77777777" w:rsidR="009F192B" w:rsidRPr="00275FDA" w:rsidRDefault="009F192B" w:rsidP="00275FDA">
      <w:pPr>
        <w:spacing w:line="360" w:lineRule="auto"/>
        <w:rPr>
          <w:rFonts w:ascii="宋体" w:hAnsi="宋体"/>
          <w:szCs w:val="21"/>
        </w:rPr>
      </w:pPr>
    </w:p>
    <w:p w14:paraId="019C4F59" w14:textId="77777777" w:rsidR="009F192B" w:rsidRPr="00275FDA" w:rsidRDefault="009F192B" w:rsidP="00275FDA">
      <w:pPr>
        <w:spacing w:line="360" w:lineRule="auto"/>
        <w:rPr>
          <w:rFonts w:ascii="宋体" w:hAnsi="宋体"/>
          <w:szCs w:val="21"/>
        </w:rPr>
      </w:pPr>
    </w:p>
    <w:p w14:paraId="649CB743" w14:textId="77777777" w:rsidR="009F192B" w:rsidRPr="00275FDA" w:rsidRDefault="009F192B" w:rsidP="00275FDA">
      <w:pPr>
        <w:spacing w:line="360" w:lineRule="auto"/>
        <w:rPr>
          <w:rFonts w:ascii="宋体" w:hAnsi="宋体"/>
          <w:szCs w:val="21"/>
        </w:rPr>
      </w:pPr>
    </w:p>
    <w:p w14:paraId="6B2F6C71" w14:textId="77777777" w:rsidR="009F192B" w:rsidRPr="00275FDA" w:rsidRDefault="009F192B" w:rsidP="00275FDA">
      <w:pPr>
        <w:spacing w:line="360" w:lineRule="auto"/>
        <w:rPr>
          <w:rFonts w:ascii="宋体" w:hAnsi="宋体"/>
          <w:szCs w:val="21"/>
        </w:rPr>
      </w:pPr>
      <w:r w:rsidRPr="00275FDA">
        <w:rPr>
          <w:rFonts w:ascii="宋体" w:hAnsi="宋体" w:hint="eastAsia"/>
          <w:szCs w:val="21"/>
        </w:rPr>
        <w:t>基金管理人：</w:t>
      </w:r>
      <w:r w:rsidR="001E6FC7" w:rsidRPr="00275FDA">
        <w:rPr>
          <w:rFonts w:ascii="宋体" w:hAnsi="宋体" w:hint="eastAsia"/>
          <w:szCs w:val="21"/>
        </w:rPr>
        <w:t>南方基金管理股份有限公司</w:t>
      </w:r>
      <w:r w:rsidRPr="00275FDA">
        <w:rPr>
          <w:rFonts w:ascii="宋体" w:hAnsi="宋体" w:hint="eastAsia"/>
          <w:szCs w:val="21"/>
        </w:rPr>
        <w:t>（公章）</w:t>
      </w:r>
    </w:p>
    <w:p w14:paraId="15600DF6" w14:textId="77777777" w:rsidR="009F192B" w:rsidRPr="00275FDA" w:rsidRDefault="009F192B" w:rsidP="00275FDA">
      <w:pPr>
        <w:spacing w:line="360" w:lineRule="auto"/>
        <w:rPr>
          <w:rFonts w:ascii="宋体" w:hAnsi="宋体"/>
          <w:szCs w:val="21"/>
        </w:rPr>
      </w:pPr>
    </w:p>
    <w:p w14:paraId="210440DB" w14:textId="77777777" w:rsidR="009F192B" w:rsidRPr="00275FDA" w:rsidRDefault="009F192B" w:rsidP="00275FDA">
      <w:pPr>
        <w:spacing w:line="360" w:lineRule="auto"/>
        <w:rPr>
          <w:rFonts w:ascii="宋体" w:hAnsi="宋体"/>
          <w:szCs w:val="21"/>
        </w:rPr>
      </w:pPr>
    </w:p>
    <w:p w14:paraId="3B38C4A9" w14:textId="77777777" w:rsidR="009F192B" w:rsidRPr="00275FDA" w:rsidRDefault="009F192B" w:rsidP="00275FDA">
      <w:pPr>
        <w:spacing w:line="360" w:lineRule="auto"/>
        <w:rPr>
          <w:rFonts w:ascii="宋体" w:hAnsi="宋体"/>
          <w:szCs w:val="21"/>
        </w:rPr>
      </w:pPr>
    </w:p>
    <w:p w14:paraId="0BDD5C97" w14:textId="77777777" w:rsidR="009F192B" w:rsidRPr="00275FDA" w:rsidRDefault="009F192B" w:rsidP="00275FDA">
      <w:pPr>
        <w:spacing w:line="360" w:lineRule="auto"/>
        <w:rPr>
          <w:rFonts w:ascii="宋体" w:hAnsi="宋体"/>
          <w:szCs w:val="21"/>
        </w:rPr>
      </w:pPr>
    </w:p>
    <w:p w14:paraId="4635D47D" w14:textId="146637CA" w:rsidR="009F192B" w:rsidRPr="00275FDA" w:rsidRDefault="009F192B" w:rsidP="00275FDA">
      <w:pPr>
        <w:spacing w:line="360" w:lineRule="auto"/>
        <w:rPr>
          <w:rFonts w:ascii="宋体" w:hAnsi="宋体"/>
          <w:szCs w:val="21"/>
        </w:rPr>
      </w:pPr>
      <w:r w:rsidRPr="00275FDA">
        <w:rPr>
          <w:rFonts w:ascii="宋体" w:hAnsi="宋体" w:hint="eastAsia"/>
          <w:szCs w:val="21"/>
        </w:rPr>
        <w:t>法定代表人或授权代表：</w:t>
      </w:r>
    </w:p>
    <w:p w14:paraId="1A258BC4" w14:textId="77777777" w:rsidR="009F192B" w:rsidRPr="00275FDA" w:rsidRDefault="009F192B" w:rsidP="00275FDA">
      <w:pPr>
        <w:spacing w:line="360" w:lineRule="auto"/>
        <w:rPr>
          <w:rFonts w:ascii="宋体" w:hAnsi="宋体"/>
          <w:szCs w:val="21"/>
        </w:rPr>
      </w:pPr>
    </w:p>
    <w:p w14:paraId="2D6F9534" w14:textId="77777777" w:rsidR="009F192B" w:rsidRPr="00275FDA" w:rsidRDefault="009F192B" w:rsidP="00275FDA">
      <w:pPr>
        <w:spacing w:line="360" w:lineRule="auto"/>
        <w:rPr>
          <w:rFonts w:ascii="宋体" w:hAnsi="宋体"/>
          <w:szCs w:val="21"/>
        </w:rPr>
      </w:pPr>
    </w:p>
    <w:p w14:paraId="2CBBABCE" w14:textId="77777777" w:rsidR="009F192B" w:rsidRPr="00275FDA" w:rsidRDefault="009F192B" w:rsidP="00275FDA">
      <w:pPr>
        <w:spacing w:line="360" w:lineRule="auto"/>
        <w:rPr>
          <w:rFonts w:ascii="宋体" w:hAnsi="宋体"/>
          <w:szCs w:val="21"/>
        </w:rPr>
      </w:pPr>
    </w:p>
    <w:p w14:paraId="36BAD55A" w14:textId="77777777" w:rsidR="009F192B" w:rsidRPr="00275FDA" w:rsidRDefault="009F192B" w:rsidP="00275FDA">
      <w:pPr>
        <w:spacing w:line="360" w:lineRule="auto"/>
        <w:rPr>
          <w:rFonts w:ascii="宋体" w:hAnsi="宋体"/>
          <w:szCs w:val="21"/>
        </w:rPr>
      </w:pPr>
    </w:p>
    <w:p w14:paraId="3897BD88" w14:textId="77777777" w:rsidR="009F192B" w:rsidRPr="00275FDA" w:rsidRDefault="009F192B" w:rsidP="00275FDA">
      <w:pPr>
        <w:spacing w:line="360" w:lineRule="auto"/>
        <w:rPr>
          <w:rFonts w:ascii="宋体" w:hAnsi="宋体"/>
          <w:szCs w:val="21"/>
        </w:rPr>
      </w:pPr>
    </w:p>
    <w:p w14:paraId="304ECA19" w14:textId="77777777" w:rsidR="009F192B" w:rsidRPr="00275FDA" w:rsidRDefault="009F192B" w:rsidP="00275FDA">
      <w:pPr>
        <w:spacing w:line="360" w:lineRule="auto"/>
        <w:rPr>
          <w:rFonts w:ascii="宋体" w:hAnsi="宋体"/>
          <w:szCs w:val="21"/>
        </w:rPr>
      </w:pPr>
      <w:r w:rsidRPr="00275FDA">
        <w:rPr>
          <w:rFonts w:ascii="宋体" w:hAnsi="宋体" w:hint="eastAsia"/>
          <w:szCs w:val="21"/>
        </w:rPr>
        <w:t>基金托管人：中国建设银行股份有限公司（公章）</w:t>
      </w:r>
    </w:p>
    <w:p w14:paraId="59ABE3B1" w14:textId="77777777" w:rsidR="009F192B" w:rsidRPr="00275FDA" w:rsidRDefault="009F192B" w:rsidP="00275FDA">
      <w:pPr>
        <w:spacing w:line="360" w:lineRule="auto"/>
        <w:rPr>
          <w:rFonts w:ascii="宋体" w:hAnsi="宋体"/>
          <w:szCs w:val="21"/>
        </w:rPr>
      </w:pPr>
    </w:p>
    <w:p w14:paraId="324AE980" w14:textId="77777777" w:rsidR="009F192B" w:rsidRPr="00275FDA" w:rsidRDefault="009F192B" w:rsidP="00275FDA">
      <w:pPr>
        <w:spacing w:line="360" w:lineRule="auto"/>
        <w:rPr>
          <w:rFonts w:ascii="宋体" w:hAnsi="宋体"/>
          <w:szCs w:val="21"/>
        </w:rPr>
      </w:pPr>
    </w:p>
    <w:p w14:paraId="7EEC9210" w14:textId="77777777" w:rsidR="009F192B" w:rsidRPr="00275FDA" w:rsidRDefault="009F192B" w:rsidP="00275FDA">
      <w:pPr>
        <w:spacing w:line="360" w:lineRule="auto"/>
        <w:rPr>
          <w:rFonts w:ascii="宋体" w:hAnsi="宋体"/>
          <w:szCs w:val="21"/>
        </w:rPr>
      </w:pPr>
    </w:p>
    <w:p w14:paraId="54AC635A" w14:textId="77777777" w:rsidR="009F192B" w:rsidRPr="00275FDA" w:rsidRDefault="009F192B" w:rsidP="00275FDA">
      <w:pPr>
        <w:spacing w:line="360" w:lineRule="auto"/>
        <w:rPr>
          <w:rFonts w:ascii="宋体" w:hAnsi="宋体"/>
          <w:szCs w:val="21"/>
        </w:rPr>
      </w:pPr>
    </w:p>
    <w:p w14:paraId="746C5121" w14:textId="5889A05C" w:rsidR="009F192B" w:rsidRPr="00275FDA" w:rsidRDefault="009F192B" w:rsidP="00275FDA">
      <w:pPr>
        <w:spacing w:line="360" w:lineRule="auto"/>
        <w:rPr>
          <w:rFonts w:ascii="宋体" w:hAnsi="宋体"/>
          <w:szCs w:val="21"/>
        </w:rPr>
      </w:pPr>
      <w:r w:rsidRPr="00275FDA">
        <w:rPr>
          <w:rFonts w:ascii="宋体" w:hAnsi="宋体" w:hint="eastAsia"/>
          <w:szCs w:val="21"/>
        </w:rPr>
        <w:t>法定代表人或授权代表：</w:t>
      </w:r>
    </w:p>
    <w:p w14:paraId="7A714C3B" w14:textId="77777777" w:rsidR="009F192B" w:rsidRPr="00275FDA" w:rsidRDefault="009F192B" w:rsidP="00275FDA">
      <w:pPr>
        <w:spacing w:line="360" w:lineRule="auto"/>
        <w:rPr>
          <w:rFonts w:ascii="宋体" w:hAnsi="宋体"/>
          <w:szCs w:val="21"/>
        </w:rPr>
      </w:pPr>
    </w:p>
    <w:p w14:paraId="67866D57" w14:textId="77777777" w:rsidR="009F192B" w:rsidRPr="00275FDA" w:rsidRDefault="009F192B" w:rsidP="00275FDA">
      <w:pPr>
        <w:spacing w:line="360" w:lineRule="auto"/>
        <w:rPr>
          <w:rFonts w:ascii="宋体" w:hAnsi="宋体"/>
          <w:szCs w:val="21"/>
        </w:rPr>
      </w:pPr>
    </w:p>
    <w:p w14:paraId="2B1D90D4" w14:textId="77777777" w:rsidR="009F192B" w:rsidRPr="00275FDA" w:rsidRDefault="009F192B" w:rsidP="00275FDA">
      <w:pPr>
        <w:spacing w:line="360" w:lineRule="auto"/>
        <w:rPr>
          <w:rFonts w:ascii="宋体" w:hAnsi="宋体"/>
          <w:szCs w:val="21"/>
        </w:rPr>
      </w:pPr>
    </w:p>
    <w:p w14:paraId="2849CFE9" w14:textId="20D4310D" w:rsidR="009F192B" w:rsidRDefault="009F192B" w:rsidP="00275FDA">
      <w:pPr>
        <w:spacing w:line="360" w:lineRule="auto"/>
        <w:rPr>
          <w:rFonts w:ascii="宋体" w:hAnsi="宋体"/>
          <w:szCs w:val="21"/>
        </w:rPr>
      </w:pPr>
      <w:r w:rsidRPr="00275FDA">
        <w:rPr>
          <w:rFonts w:ascii="宋体" w:hAnsi="宋体" w:hint="eastAsia"/>
          <w:szCs w:val="21"/>
        </w:rPr>
        <w:t>签订地点：北京</w:t>
      </w:r>
    </w:p>
    <w:p w14:paraId="2204F0FB" w14:textId="6527064C" w:rsidR="00CE70F6" w:rsidRPr="00184484" w:rsidRDefault="00275FDA" w:rsidP="00275FDA">
      <w:pPr>
        <w:spacing w:line="360" w:lineRule="auto"/>
        <w:rPr>
          <w:color w:val="000000"/>
        </w:rPr>
      </w:pPr>
      <w:r w:rsidRPr="00275FDA">
        <w:rPr>
          <w:rFonts w:ascii="宋体" w:hAnsi="宋体" w:hint="eastAsia"/>
          <w:szCs w:val="21"/>
        </w:rPr>
        <w:t>签 订 日：</w:t>
      </w:r>
      <w:r w:rsidRPr="00275FDA">
        <w:rPr>
          <w:rFonts w:ascii="宋体" w:hAnsi="宋体" w:hint="eastAsia"/>
          <w:szCs w:val="21"/>
          <w:u w:val="single"/>
        </w:rPr>
        <w:t xml:space="preserve">      </w:t>
      </w:r>
      <w:r w:rsidRPr="00275FDA">
        <w:rPr>
          <w:rFonts w:ascii="宋体" w:hAnsi="宋体" w:hint="eastAsia"/>
          <w:szCs w:val="21"/>
        </w:rPr>
        <w:t>年</w:t>
      </w:r>
      <w:r w:rsidRPr="00275FDA">
        <w:rPr>
          <w:rFonts w:ascii="宋体" w:hAnsi="宋体" w:hint="eastAsia"/>
          <w:szCs w:val="21"/>
          <w:u w:val="single"/>
        </w:rPr>
        <w:t xml:space="preserve">   </w:t>
      </w:r>
      <w:r w:rsidRPr="00275FDA">
        <w:rPr>
          <w:rFonts w:ascii="宋体" w:hAnsi="宋体" w:hint="eastAsia"/>
          <w:szCs w:val="21"/>
        </w:rPr>
        <w:t>月</w:t>
      </w:r>
      <w:r w:rsidRPr="00275FDA">
        <w:rPr>
          <w:rFonts w:ascii="宋体" w:hAnsi="宋体" w:hint="eastAsia"/>
          <w:szCs w:val="21"/>
          <w:u w:val="single"/>
        </w:rPr>
        <w:t xml:space="preserve">   </w:t>
      </w:r>
      <w:r w:rsidRPr="00275FDA">
        <w:rPr>
          <w:rFonts w:ascii="宋体" w:hAnsi="宋体" w:hint="eastAsia"/>
          <w:szCs w:val="21"/>
        </w:rPr>
        <w:t>日</w:t>
      </w:r>
    </w:p>
    <w:sectPr w:rsidR="00CE70F6" w:rsidRPr="00184484" w:rsidSect="00CE70F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894F" w14:textId="77777777" w:rsidR="001812BC" w:rsidRDefault="001812BC">
      <w:r>
        <w:separator/>
      </w:r>
    </w:p>
  </w:endnote>
  <w:endnote w:type="continuationSeparator" w:id="0">
    <w:p w14:paraId="05AA1FCA" w14:textId="77777777" w:rsidR="001812BC" w:rsidRDefault="0018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宋体"/>
    <w:charset w:val="86"/>
    <w:family w:val="auto"/>
    <w:pitch w:val="default"/>
    <w:sig w:usb0="00000000" w:usb1="00000000" w:usb2="00000000" w:usb3="00000000" w:csb0="00040000" w:csb1="00000000"/>
  </w:font>
  <w:font w:name="五">
    <w:altName w:val="黑体"/>
    <w:charset w:val="86"/>
    <w:family w:val="auto"/>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1901" w14:textId="77777777" w:rsidR="00BB6B11" w:rsidRDefault="00BB6B11">
    <w:pPr>
      <w:pStyle w:val="af4"/>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Pr>
        <w:rStyle w:val="affa"/>
        <w:noProof/>
      </w:rPr>
      <w:t>45</w:t>
    </w:r>
    <w:r>
      <w:rPr>
        <w:rStyle w:val="affa"/>
      </w:rPr>
      <w:fldChar w:fldCharType="end"/>
    </w:r>
  </w:p>
  <w:p w14:paraId="2D3BE639" w14:textId="77777777" w:rsidR="00BB6B11" w:rsidRDefault="00BB6B11">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48C1" w14:textId="75BD3801" w:rsidR="00BB6B11" w:rsidRDefault="00BB6B11">
    <w:pPr>
      <w:pStyle w:val="af4"/>
      <w:ind w:right="360"/>
      <w:jc w:val="center"/>
    </w:pPr>
    <w:r>
      <w:rPr>
        <w:rStyle w:val="affa"/>
      </w:rPr>
      <w:fldChar w:fldCharType="begin"/>
    </w:r>
    <w:r>
      <w:rPr>
        <w:rStyle w:val="affa"/>
      </w:rPr>
      <w:instrText xml:space="preserve"> PAGE </w:instrText>
    </w:r>
    <w:r>
      <w:rPr>
        <w:rStyle w:val="affa"/>
      </w:rPr>
      <w:fldChar w:fldCharType="separate"/>
    </w:r>
    <w:r w:rsidR="00EC6EDC">
      <w:rPr>
        <w:rStyle w:val="affa"/>
        <w:noProof/>
      </w:rPr>
      <w:t>20</w:t>
    </w:r>
    <w:r>
      <w:rPr>
        <w:rStyle w:val="aff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7A14" w14:textId="77777777" w:rsidR="00BB6B11" w:rsidRDefault="00BB6B11" w:rsidP="00D355D2">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1BD19" w14:textId="77777777" w:rsidR="001812BC" w:rsidRDefault="001812BC">
      <w:r>
        <w:separator/>
      </w:r>
    </w:p>
  </w:footnote>
  <w:footnote w:type="continuationSeparator" w:id="0">
    <w:p w14:paraId="30832F21" w14:textId="77777777" w:rsidR="001812BC" w:rsidRDefault="0018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0D599" w14:textId="77777777" w:rsidR="00BB6B11" w:rsidRPr="002953F3" w:rsidRDefault="00BB6B11" w:rsidP="005835B9">
    <w:pPr>
      <w:pStyle w:val="af2"/>
      <w:jc w:val="left"/>
      <w:rPr>
        <w:rFonts w:ascii="宋体" w:hAnsi="宋体"/>
      </w:rPr>
    </w:pPr>
    <w:r>
      <w:rPr>
        <w:rFonts w:hint="eastAsia"/>
        <w:sz w:val="21"/>
        <w:szCs w:val="21"/>
      </w:rPr>
      <w:t xml:space="preserve">                                                                  </w:t>
    </w:r>
    <w:r w:rsidRPr="0083128A">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FC05" w14:textId="77777777" w:rsidR="00BB6B11" w:rsidRDefault="00BB6B11">
    <w:pPr>
      <w:pStyle w:val="af2"/>
      <w:jc w:val="right"/>
    </w:pPr>
    <w:r w:rsidRPr="002953F3">
      <w:rPr>
        <w:rFonts w:ascii="宋体" w:hAnsi="宋体"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3" w15:restartNumberingAfterBreak="0">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4"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 w15:restartNumberingAfterBreak="0">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6"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7" w15:restartNumberingAfterBreak="0">
    <w:nsid w:val="22E8537D"/>
    <w:multiLevelType w:val="hybridMultilevel"/>
    <w:tmpl w:val="7BB2CC7C"/>
    <w:name w:val="AOBullet2"/>
    <w:lvl w:ilvl="0" w:tplc="6518E1CE">
      <w:start w:val="1"/>
      <w:numFmt w:val="bullet"/>
      <w:lvlText w:val=""/>
      <w:lvlJc w:val="left"/>
      <w:pPr>
        <w:tabs>
          <w:tab w:val="num" w:pos="420"/>
        </w:tabs>
        <w:ind w:left="420" w:hanging="420"/>
      </w:pPr>
      <w:rPr>
        <w:rFonts w:ascii="Wingdings" w:hAnsi="Wingdings" w:hint="default"/>
      </w:rPr>
    </w:lvl>
    <w:lvl w:ilvl="1" w:tplc="42F63E56">
      <w:start w:val="1"/>
      <w:numFmt w:val="bullet"/>
      <w:lvlText w:val=""/>
      <w:lvlJc w:val="left"/>
      <w:pPr>
        <w:tabs>
          <w:tab w:val="num" w:pos="840"/>
        </w:tabs>
        <w:ind w:left="840" w:hanging="420"/>
      </w:pPr>
      <w:rPr>
        <w:rFonts w:ascii="Wingdings" w:hAnsi="Wingdings" w:hint="default"/>
        <w:sz w:val="15"/>
        <w:szCs w:val="15"/>
      </w:rPr>
    </w:lvl>
    <w:lvl w:ilvl="2" w:tplc="F8B4945A">
      <w:start w:val="1"/>
      <w:numFmt w:val="bullet"/>
      <w:lvlText w:val=""/>
      <w:lvlJc w:val="left"/>
      <w:pPr>
        <w:tabs>
          <w:tab w:val="num" w:pos="1260"/>
        </w:tabs>
        <w:ind w:left="1260" w:hanging="420"/>
      </w:pPr>
      <w:rPr>
        <w:rFonts w:ascii="Wingdings" w:hAnsi="Wingdings" w:hint="default"/>
        <w:sz w:val="21"/>
        <w:szCs w:val="21"/>
      </w:rPr>
    </w:lvl>
    <w:lvl w:ilvl="3" w:tplc="C936D29E" w:tentative="1">
      <w:start w:val="1"/>
      <w:numFmt w:val="bullet"/>
      <w:lvlText w:val=""/>
      <w:lvlJc w:val="left"/>
      <w:pPr>
        <w:tabs>
          <w:tab w:val="num" w:pos="1680"/>
        </w:tabs>
        <w:ind w:left="1680" w:hanging="420"/>
      </w:pPr>
      <w:rPr>
        <w:rFonts w:ascii="Wingdings" w:hAnsi="Wingdings" w:hint="default"/>
      </w:rPr>
    </w:lvl>
    <w:lvl w:ilvl="4" w:tplc="773A737C" w:tentative="1">
      <w:start w:val="1"/>
      <w:numFmt w:val="bullet"/>
      <w:lvlText w:val=""/>
      <w:lvlJc w:val="left"/>
      <w:pPr>
        <w:tabs>
          <w:tab w:val="num" w:pos="2100"/>
        </w:tabs>
        <w:ind w:left="2100" w:hanging="420"/>
      </w:pPr>
      <w:rPr>
        <w:rFonts w:ascii="Wingdings" w:hAnsi="Wingdings" w:hint="default"/>
      </w:rPr>
    </w:lvl>
    <w:lvl w:ilvl="5" w:tplc="E3E8F6D0" w:tentative="1">
      <w:start w:val="1"/>
      <w:numFmt w:val="bullet"/>
      <w:lvlText w:val=""/>
      <w:lvlJc w:val="left"/>
      <w:pPr>
        <w:tabs>
          <w:tab w:val="num" w:pos="2520"/>
        </w:tabs>
        <w:ind w:left="2520" w:hanging="420"/>
      </w:pPr>
      <w:rPr>
        <w:rFonts w:ascii="Wingdings" w:hAnsi="Wingdings" w:hint="default"/>
      </w:rPr>
    </w:lvl>
    <w:lvl w:ilvl="6" w:tplc="24F2D5C6" w:tentative="1">
      <w:start w:val="1"/>
      <w:numFmt w:val="bullet"/>
      <w:lvlText w:val=""/>
      <w:lvlJc w:val="left"/>
      <w:pPr>
        <w:tabs>
          <w:tab w:val="num" w:pos="2940"/>
        </w:tabs>
        <w:ind w:left="2940" w:hanging="420"/>
      </w:pPr>
      <w:rPr>
        <w:rFonts w:ascii="Wingdings" w:hAnsi="Wingdings" w:hint="default"/>
      </w:rPr>
    </w:lvl>
    <w:lvl w:ilvl="7" w:tplc="9EC09DE2" w:tentative="1">
      <w:start w:val="1"/>
      <w:numFmt w:val="bullet"/>
      <w:lvlText w:val=""/>
      <w:lvlJc w:val="left"/>
      <w:pPr>
        <w:tabs>
          <w:tab w:val="num" w:pos="3360"/>
        </w:tabs>
        <w:ind w:left="3360" w:hanging="420"/>
      </w:pPr>
      <w:rPr>
        <w:rFonts w:ascii="Wingdings" w:hAnsi="Wingdings" w:hint="default"/>
      </w:rPr>
    </w:lvl>
    <w:lvl w:ilvl="8" w:tplc="797C0C0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0" w15:restartNumberingAfterBreak="0">
    <w:nsid w:val="37F15E78"/>
    <w:multiLevelType w:val="hybridMultilevel"/>
    <w:tmpl w:val="E9CCEFB0"/>
    <w:name w:val="AODoc222"/>
    <w:lvl w:ilvl="0" w:tplc="0C5ED662">
      <w:start w:val="1"/>
      <w:numFmt w:val="japaneseCounting"/>
      <w:lvlText w:val="（%1）"/>
      <w:lvlJc w:val="left"/>
      <w:pPr>
        <w:ind w:left="1140" w:hanging="720"/>
      </w:pPr>
      <w:rPr>
        <w:rFonts w:hint="default"/>
      </w:rPr>
    </w:lvl>
    <w:lvl w:ilvl="1" w:tplc="EA508D28" w:tentative="1">
      <w:start w:val="1"/>
      <w:numFmt w:val="lowerLetter"/>
      <w:lvlText w:val="%2)"/>
      <w:lvlJc w:val="left"/>
      <w:pPr>
        <w:ind w:left="1260" w:hanging="420"/>
      </w:pPr>
    </w:lvl>
    <w:lvl w:ilvl="2" w:tplc="D4461134" w:tentative="1">
      <w:start w:val="1"/>
      <w:numFmt w:val="lowerRoman"/>
      <w:lvlText w:val="%3."/>
      <w:lvlJc w:val="right"/>
      <w:pPr>
        <w:ind w:left="1680" w:hanging="420"/>
      </w:pPr>
    </w:lvl>
    <w:lvl w:ilvl="3" w:tplc="65284742" w:tentative="1">
      <w:start w:val="1"/>
      <w:numFmt w:val="decimal"/>
      <w:lvlText w:val="%4."/>
      <w:lvlJc w:val="left"/>
      <w:pPr>
        <w:ind w:left="2100" w:hanging="420"/>
      </w:pPr>
    </w:lvl>
    <w:lvl w:ilvl="4" w:tplc="3E5A943E" w:tentative="1">
      <w:start w:val="1"/>
      <w:numFmt w:val="lowerLetter"/>
      <w:lvlText w:val="%5)"/>
      <w:lvlJc w:val="left"/>
      <w:pPr>
        <w:ind w:left="2520" w:hanging="420"/>
      </w:pPr>
    </w:lvl>
    <w:lvl w:ilvl="5" w:tplc="ACBE6DE6" w:tentative="1">
      <w:start w:val="1"/>
      <w:numFmt w:val="lowerRoman"/>
      <w:lvlText w:val="%6."/>
      <w:lvlJc w:val="right"/>
      <w:pPr>
        <w:ind w:left="2940" w:hanging="420"/>
      </w:pPr>
    </w:lvl>
    <w:lvl w:ilvl="6" w:tplc="A82AF98A" w:tentative="1">
      <w:start w:val="1"/>
      <w:numFmt w:val="decimal"/>
      <w:lvlText w:val="%7."/>
      <w:lvlJc w:val="left"/>
      <w:pPr>
        <w:ind w:left="3360" w:hanging="420"/>
      </w:pPr>
    </w:lvl>
    <w:lvl w:ilvl="7" w:tplc="B4A80974" w:tentative="1">
      <w:start w:val="1"/>
      <w:numFmt w:val="lowerLetter"/>
      <w:lvlText w:val="%8)"/>
      <w:lvlJc w:val="left"/>
      <w:pPr>
        <w:ind w:left="3780" w:hanging="420"/>
      </w:pPr>
    </w:lvl>
    <w:lvl w:ilvl="8" w:tplc="05722E7C" w:tentative="1">
      <w:start w:val="1"/>
      <w:numFmt w:val="lowerRoman"/>
      <w:lvlText w:val="%9."/>
      <w:lvlJc w:val="right"/>
      <w:pPr>
        <w:ind w:left="4200" w:hanging="420"/>
      </w:pPr>
    </w:lvl>
  </w:abstractNum>
  <w:abstractNum w:abstractNumId="11" w15:restartNumberingAfterBreak="0">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3" w15:restartNumberingAfterBreak="0">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5" w15:restartNumberingAfterBreak="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16" w15:restartNumberingAfterBreak="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0" w15:restartNumberingAfterBreak="0">
    <w:nsid w:val="4E4B4E3E"/>
    <w:multiLevelType w:val="multilevel"/>
    <w:tmpl w:val="EFA8A052"/>
    <w:name w:val="AOGen3"/>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517D6224"/>
    <w:multiLevelType w:val="hybridMultilevel"/>
    <w:tmpl w:val="94E495D6"/>
    <w:name w:val="AOAnx"/>
    <w:lvl w:ilvl="0" w:tplc="C3CE2BCA">
      <w:start w:val="1"/>
      <w:numFmt w:val="bullet"/>
      <w:lvlText w:val=""/>
      <w:lvlJc w:val="left"/>
      <w:pPr>
        <w:tabs>
          <w:tab w:val="num" w:pos="1200"/>
        </w:tabs>
        <w:ind w:left="1200" w:hanging="420"/>
      </w:pPr>
      <w:rPr>
        <w:rFonts w:ascii="Wingdings" w:hAnsi="Wingdings" w:hint="default"/>
      </w:rPr>
    </w:lvl>
    <w:lvl w:ilvl="1" w:tplc="539CF8B0" w:tentative="1">
      <w:start w:val="1"/>
      <w:numFmt w:val="bullet"/>
      <w:lvlText w:val=""/>
      <w:lvlJc w:val="left"/>
      <w:pPr>
        <w:tabs>
          <w:tab w:val="num" w:pos="1620"/>
        </w:tabs>
        <w:ind w:left="1620" w:hanging="420"/>
      </w:pPr>
      <w:rPr>
        <w:rFonts w:ascii="Wingdings" w:hAnsi="Wingdings" w:hint="default"/>
      </w:rPr>
    </w:lvl>
    <w:lvl w:ilvl="2" w:tplc="1C1CA03E" w:tentative="1">
      <w:start w:val="1"/>
      <w:numFmt w:val="bullet"/>
      <w:lvlText w:val=""/>
      <w:lvlJc w:val="left"/>
      <w:pPr>
        <w:tabs>
          <w:tab w:val="num" w:pos="2040"/>
        </w:tabs>
        <w:ind w:left="2040" w:hanging="420"/>
      </w:pPr>
      <w:rPr>
        <w:rFonts w:ascii="Wingdings" w:hAnsi="Wingdings" w:hint="default"/>
      </w:rPr>
    </w:lvl>
    <w:lvl w:ilvl="3" w:tplc="FA6A79EC" w:tentative="1">
      <w:start w:val="1"/>
      <w:numFmt w:val="bullet"/>
      <w:lvlText w:val=""/>
      <w:lvlJc w:val="left"/>
      <w:pPr>
        <w:tabs>
          <w:tab w:val="num" w:pos="2460"/>
        </w:tabs>
        <w:ind w:left="2460" w:hanging="420"/>
      </w:pPr>
      <w:rPr>
        <w:rFonts w:ascii="Wingdings" w:hAnsi="Wingdings" w:hint="default"/>
      </w:rPr>
    </w:lvl>
    <w:lvl w:ilvl="4" w:tplc="BAAE2E74" w:tentative="1">
      <w:start w:val="1"/>
      <w:numFmt w:val="bullet"/>
      <w:lvlText w:val=""/>
      <w:lvlJc w:val="left"/>
      <w:pPr>
        <w:tabs>
          <w:tab w:val="num" w:pos="2880"/>
        </w:tabs>
        <w:ind w:left="2880" w:hanging="420"/>
      </w:pPr>
      <w:rPr>
        <w:rFonts w:ascii="Wingdings" w:hAnsi="Wingdings" w:hint="default"/>
      </w:rPr>
    </w:lvl>
    <w:lvl w:ilvl="5" w:tplc="7F86ADFE" w:tentative="1">
      <w:start w:val="1"/>
      <w:numFmt w:val="bullet"/>
      <w:lvlText w:val=""/>
      <w:lvlJc w:val="left"/>
      <w:pPr>
        <w:tabs>
          <w:tab w:val="num" w:pos="3300"/>
        </w:tabs>
        <w:ind w:left="3300" w:hanging="420"/>
      </w:pPr>
      <w:rPr>
        <w:rFonts w:ascii="Wingdings" w:hAnsi="Wingdings" w:hint="default"/>
      </w:rPr>
    </w:lvl>
    <w:lvl w:ilvl="6" w:tplc="72FCA8CE" w:tentative="1">
      <w:start w:val="1"/>
      <w:numFmt w:val="bullet"/>
      <w:lvlText w:val=""/>
      <w:lvlJc w:val="left"/>
      <w:pPr>
        <w:tabs>
          <w:tab w:val="num" w:pos="3720"/>
        </w:tabs>
        <w:ind w:left="3720" w:hanging="420"/>
      </w:pPr>
      <w:rPr>
        <w:rFonts w:ascii="Wingdings" w:hAnsi="Wingdings" w:hint="default"/>
      </w:rPr>
    </w:lvl>
    <w:lvl w:ilvl="7" w:tplc="530A170E" w:tentative="1">
      <w:start w:val="1"/>
      <w:numFmt w:val="bullet"/>
      <w:lvlText w:val=""/>
      <w:lvlJc w:val="left"/>
      <w:pPr>
        <w:tabs>
          <w:tab w:val="num" w:pos="4140"/>
        </w:tabs>
        <w:ind w:left="4140" w:hanging="420"/>
      </w:pPr>
      <w:rPr>
        <w:rFonts w:ascii="Wingdings" w:hAnsi="Wingdings" w:hint="default"/>
      </w:rPr>
    </w:lvl>
    <w:lvl w:ilvl="8" w:tplc="E646A7A4" w:tentative="1">
      <w:start w:val="1"/>
      <w:numFmt w:val="bullet"/>
      <w:lvlText w:val=""/>
      <w:lvlJc w:val="left"/>
      <w:pPr>
        <w:tabs>
          <w:tab w:val="num" w:pos="4560"/>
        </w:tabs>
        <w:ind w:left="4560" w:hanging="420"/>
      </w:pPr>
      <w:rPr>
        <w:rFonts w:ascii="Wingdings" w:hAnsi="Wingdings" w:hint="default"/>
      </w:rPr>
    </w:lvl>
  </w:abstractNum>
  <w:abstractNum w:abstractNumId="22" w15:restartNumberingAfterBreak="0">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65164B80"/>
    <w:multiLevelType w:val="multilevel"/>
    <w:tmpl w:val="9092A106"/>
    <w:lvl w:ilvl="0">
      <w:start w:val="1"/>
      <w:numFmt w:val="chineseCountingThousand"/>
      <w:isLgl/>
      <w:lvlText w:val="%1、"/>
      <w:lvlJc w:val="left"/>
      <w:pPr>
        <w:tabs>
          <w:tab w:val="num" w:pos="720"/>
        </w:tabs>
        <w:ind w:left="425" w:hanging="425"/>
      </w:pPr>
    </w:lvl>
    <w:lvl w:ilvl="1">
      <w:start w:val="1"/>
      <w:numFmt w:val="chineseCountingThousand"/>
      <w:pStyle w:val="21"/>
      <w:lvlText w:val="%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4" w15:restartNumberingAfterBreak="0">
    <w:nsid w:val="6F025FAA"/>
    <w:multiLevelType w:val="multilevel"/>
    <w:tmpl w:val="A4B67268"/>
    <w:name w:val="AOTOC34"/>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26"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3"/>
  </w:num>
  <w:num w:numId="2">
    <w:abstractNumId w:val="12"/>
    <w:lvlOverride w:ilvl="0">
      <w:startOverride w:val="1"/>
    </w:lvlOverride>
  </w:num>
  <w:num w:numId="3">
    <w:abstractNumId w:val="2"/>
    <w:lvlOverride w:ilvl="0">
      <w:startOverride w:val="2"/>
    </w:lvlOverride>
  </w:num>
  <w:num w:numId="4">
    <w:abstractNumId w:val="8"/>
  </w:num>
  <w:num w:numId="5">
    <w:abstractNumId w:val="24"/>
  </w:num>
  <w:num w:numId="6">
    <w:abstractNumId w:val="19"/>
  </w:num>
  <w:num w:numId="7">
    <w:abstractNumId w:val="22"/>
  </w:num>
  <w:num w:numId="8">
    <w:abstractNumId w:val="18"/>
  </w:num>
  <w:num w:numId="9">
    <w:abstractNumId w:val="1"/>
  </w:num>
  <w:num w:numId="10">
    <w:abstractNumId w:val="11"/>
  </w:num>
  <w:num w:numId="11">
    <w:abstractNumId w:val="15"/>
  </w:num>
  <w:num w:numId="12">
    <w:abstractNumId w:val="26"/>
  </w:num>
  <w:num w:numId="13">
    <w:abstractNumId w:val="13"/>
  </w:num>
  <w:num w:numId="14">
    <w:abstractNumId w:val="16"/>
  </w:num>
  <w:num w:numId="15">
    <w:abstractNumId w:val="20"/>
  </w:num>
  <w:num w:numId="16">
    <w:abstractNumId w:val="4"/>
  </w:num>
  <w:num w:numId="17">
    <w:abstractNumId w:val="6"/>
  </w:num>
  <w:num w:numId="18">
    <w:abstractNumId w:val="25"/>
  </w:num>
  <w:num w:numId="19">
    <w:abstractNumId w:val="14"/>
  </w:num>
  <w:num w:numId="20">
    <w:abstractNumId w:val="9"/>
  </w:num>
  <w:num w:numId="21">
    <w:abstractNumId w:val="3"/>
  </w:num>
  <w:num w:numId="22">
    <w:abstractNumId w:val="5"/>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2B"/>
    <w:rsid w:val="00002559"/>
    <w:rsid w:val="00005BB9"/>
    <w:rsid w:val="0001038C"/>
    <w:rsid w:val="00024F80"/>
    <w:rsid w:val="00074CCF"/>
    <w:rsid w:val="000905B2"/>
    <w:rsid w:val="000A257A"/>
    <w:rsid w:val="000C0F1D"/>
    <w:rsid w:val="000C2F41"/>
    <w:rsid w:val="000C6104"/>
    <w:rsid w:val="000D27F2"/>
    <w:rsid w:val="000D5EFC"/>
    <w:rsid w:val="00101078"/>
    <w:rsid w:val="0011081B"/>
    <w:rsid w:val="00117B74"/>
    <w:rsid w:val="00130F31"/>
    <w:rsid w:val="00141419"/>
    <w:rsid w:val="001427F3"/>
    <w:rsid w:val="00171E68"/>
    <w:rsid w:val="001812BC"/>
    <w:rsid w:val="00184484"/>
    <w:rsid w:val="00184A2E"/>
    <w:rsid w:val="0018767A"/>
    <w:rsid w:val="001C7E70"/>
    <w:rsid w:val="001D49B2"/>
    <w:rsid w:val="001E689C"/>
    <w:rsid w:val="001E6D62"/>
    <w:rsid w:val="001E6FC7"/>
    <w:rsid w:val="00203702"/>
    <w:rsid w:val="00203CAE"/>
    <w:rsid w:val="00205CA1"/>
    <w:rsid w:val="00205F60"/>
    <w:rsid w:val="002117A1"/>
    <w:rsid w:val="002140D1"/>
    <w:rsid w:val="002234E6"/>
    <w:rsid w:val="002435EF"/>
    <w:rsid w:val="00250AE8"/>
    <w:rsid w:val="00250CD4"/>
    <w:rsid w:val="00257EFA"/>
    <w:rsid w:val="00263C06"/>
    <w:rsid w:val="002669CA"/>
    <w:rsid w:val="00275FDA"/>
    <w:rsid w:val="00277FA9"/>
    <w:rsid w:val="002A6522"/>
    <w:rsid w:val="002B56FC"/>
    <w:rsid w:val="002B7BB8"/>
    <w:rsid w:val="002D1810"/>
    <w:rsid w:val="00301663"/>
    <w:rsid w:val="00337A2C"/>
    <w:rsid w:val="00340CB1"/>
    <w:rsid w:val="00344B0E"/>
    <w:rsid w:val="00357A93"/>
    <w:rsid w:val="00373019"/>
    <w:rsid w:val="0038385E"/>
    <w:rsid w:val="0038790B"/>
    <w:rsid w:val="00391EB9"/>
    <w:rsid w:val="00393797"/>
    <w:rsid w:val="003A2F84"/>
    <w:rsid w:val="003C0282"/>
    <w:rsid w:val="003C1715"/>
    <w:rsid w:val="003D4041"/>
    <w:rsid w:val="003D5FAC"/>
    <w:rsid w:val="004010E1"/>
    <w:rsid w:val="00421038"/>
    <w:rsid w:val="00435950"/>
    <w:rsid w:val="00435A34"/>
    <w:rsid w:val="00461153"/>
    <w:rsid w:val="004A4708"/>
    <w:rsid w:val="004A6DAA"/>
    <w:rsid w:val="004B5E51"/>
    <w:rsid w:val="004C0BFC"/>
    <w:rsid w:val="004E2918"/>
    <w:rsid w:val="004E6C9F"/>
    <w:rsid w:val="004F62BE"/>
    <w:rsid w:val="004F7DFD"/>
    <w:rsid w:val="005002AC"/>
    <w:rsid w:val="00524678"/>
    <w:rsid w:val="00524E4E"/>
    <w:rsid w:val="00562AB8"/>
    <w:rsid w:val="00566FB3"/>
    <w:rsid w:val="005717E7"/>
    <w:rsid w:val="0057631C"/>
    <w:rsid w:val="005835B9"/>
    <w:rsid w:val="00596AD7"/>
    <w:rsid w:val="005977B5"/>
    <w:rsid w:val="005A3898"/>
    <w:rsid w:val="005A73CC"/>
    <w:rsid w:val="005A7DCC"/>
    <w:rsid w:val="005D600A"/>
    <w:rsid w:val="005E01E2"/>
    <w:rsid w:val="00600820"/>
    <w:rsid w:val="006112D7"/>
    <w:rsid w:val="006367A7"/>
    <w:rsid w:val="00640473"/>
    <w:rsid w:val="00640BA0"/>
    <w:rsid w:val="00645C22"/>
    <w:rsid w:val="00653994"/>
    <w:rsid w:val="0069379E"/>
    <w:rsid w:val="006B63D0"/>
    <w:rsid w:val="006C68DC"/>
    <w:rsid w:val="006D48C4"/>
    <w:rsid w:val="006F042F"/>
    <w:rsid w:val="00701B89"/>
    <w:rsid w:val="00717DFF"/>
    <w:rsid w:val="0074061B"/>
    <w:rsid w:val="00743BB3"/>
    <w:rsid w:val="00750C6F"/>
    <w:rsid w:val="007512E9"/>
    <w:rsid w:val="00756961"/>
    <w:rsid w:val="00767A80"/>
    <w:rsid w:val="007857AF"/>
    <w:rsid w:val="00793D0D"/>
    <w:rsid w:val="007A5824"/>
    <w:rsid w:val="007B36E5"/>
    <w:rsid w:val="007C430C"/>
    <w:rsid w:val="007F1881"/>
    <w:rsid w:val="0080745D"/>
    <w:rsid w:val="00821038"/>
    <w:rsid w:val="008253CE"/>
    <w:rsid w:val="0083266C"/>
    <w:rsid w:val="00835099"/>
    <w:rsid w:val="00864D34"/>
    <w:rsid w:val="0087631E"/>
    <w:rsid w:val="00884AE3"/>
    <w:rsid w:val="008A12A7"/>
    <w:rsid w:val="008B3596"/>
    <w:rsid w:val="008C2A75"/>
    <w:rsid w:val="008D49D5"/>
    <w:rsid w:val="008D72F6"/>
    <w:rsid w:val="008F0D19"/>
    <w:rsid w:val="008F72C7"/>
    <w:rsid w:val="00902E8B"/>
    <w:rsid w:val="00912C89"/>
    <w:rsid w:val="00922041"/>
    <w:rsid w:val="00923506"/>
    <w:rsid w:val="00930C2A"/>
    <w:rsid w:val="0094055E"/>
    <w:rsid w:val="00947403"/>
    <w:rsid w:val="00951A74"/>
    <w:rsid w:val="0098431B"/>
    <w:rsid w:val="00992A48"/>
    <w:rsid w:val="009939C8"/>
    <w:rsid w:val="00997EC5"/>
    <w:rsid w:val="009A5978"/>
    <w:rsid w:val="009B3224"/>
    <w:rsid w:val="009C18E3"/>
    <w:rsid w:val="009D087F"/>
    <w:rsid w:val="009D3A6E"/>
    <w:rsid w:val="009E0501"/>
    <w:rsid w:val="009F192B"/>
    <w:rsid w:val="009F3743"/>
    <w:rsid w:val="00A04DA2"/>
    <w:rsid w:val="00A1245D"/>
    <w:rsid w:val="00A30EF1"/>
    <w:rsid w:val="00A374C6"/>
    <w:rsid w:val="00A4271C"/>
    <w:rsid w:val="00A43B1D"/>
    <w:rsid w:val="00A602E0"/>
    <w:rsid w:val="00A66071"/>
    <w:rsid w:val="00A75625"/>
    <w:rsid w:val="00A75D8B"/>
    <w:rsid w:val="00A843A9"/>
    <w:rsid w:val="00A91221"/>
    <w:rsid w:val="00AA3500"/>
    <w:rsid w:val="00AB1549"/>
    <w:rsid w:val="00AD1B9B"/>
    <w:rsid w:val="00B0041A"/>
    <w:rsid w:val="00B027C0"/>
    <w:rsid w:val="00B04923"/>
    <w:rsid w:val="00B10DF8"/>
    <w:rsid w:val="00B151B6"/>
    <w:rsid w:val="00B23814"/>
    <w:rsid w:val="00B64E19"/>
    <w:rsid w:val="00B666E5"/>
    <w:rsid w:val="00B74F4B"/>
    <w:rsid w:val="00B85F71"/>
    <w:rsid w:val="00B87389"/>
    <w:rsid w:val="00B878B4"/>
    <w:rsid w:val="00B87C71"/>
    <w:rsid w:val="00BB6B11"/>
    <w:rsid w:val="00BC25BA"/>
    <w:rsid w:val="00BF08D6"/>
    <w:rsid w:val="00C07B70"/>
    <w:rsid w:val="00C23927"/>
    <w:rsid w:val="00C3007C"/>
    <w:rsid w:val="00C512D1"/>
    <w:rsid w:val="00C67E81"/>
    <w:rsid w:val="00C96D0E"/>
    <w:rsid w:val="00CB7DE8"/>
    <w:rsid w:val="00CC26C5"/>
    <w:rsid w:val="00CE6DFA"/>
    <w:rsid w:val="00CE70F6"/>
    <w:rsid w:val="00D00033"/>
    <w:rsid w:val="00D041EA"/>
    <w:rsid w:val="00D1011C"/>
    <w:rsid w:val="00D11D43"/>
    <w:rsid w:val="00D355D2"/>
    <w:rsid w:val="00D42B45"/>
    <w:rsid w:val="00D437DA"/>
    <w:rsid w:val="00D43C23"/>
    <w:rsid w:val="00D76766"/>
    <w:rsid w:val="00D80090"/>
    <w:rsid w:val="00D815D9"/>
    <w:rsid w:val="00DB024C"/>
    <w:rsid w:val="00DB37F3"/>
    <w:rsid w:val="00DC2C33"/>
    <w:rsid w:val="00DD5896"/>
    <w:rsid w:val="00DE6730"/>
    <w:rsid w:val="00DE722E"/>
    <w:rsid w:val="00E001E8"/>
    <w:rsid w:val="00E13A06"/>
    <w:rsid w:val="00E16457"/>
    <w:rsid w:val="00E210AB"/>
    <w:rsid w:val="00E2131B"/>
    <w:rsid w:val="00E436E5"/>
    <w:rsid w:val="00E4649E"/>
    <w:rsid w:val="00E57073"/>
    <w:rsid w:val="00E92659"/>
    <w:rsid w:val="00E92CC2"/>
    <w:rsid w:val="00E96F56"/>
    <w:rsid w:val="00E97449"/>
    <w:rsid w:val="00EA0F86"/>
    <w:rsid w:val="00EB26F7"/>
    <w:rsid w:val="00EC6EDC"/>
    <w:rsid w:val="00F14267"/>
    <w:rsid w:val="00F17D26"/>
    <w:rsid w:val="00F40658"/>
    <w:rsid w:val="00F62D0C"/>
    <w:rsid w:val="00F762A8"/>
    <w:rsid w:val="00F9342B"/>
    <w:rsid w:val="00F94E9D"/>
    <w:rsid w:val="00FD03C8"/>
    <w:rsid w:val="00FD3254"/>
    <w:rsid w:val="00FD7010"/>
    <w:rsid w:val="00FE3F25"/>
    <w:rsid w:val="00FE5BE7"/>
    <w:rsid w:val="00FE722F"/>
    <w:rsid w:val="00FF0252"/>
    <w:rsid w:val="00FF4073"/>
    <w:rsid w:val="00FF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24F6726E"/>
  <w15:chartTrackingRefBased/>
  <w15:docId w15:val="{AAD8D129-F48B-4316-87F4-FF825715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192B"/>
    <w:pPr>
      <w:widowControl w:val="0"/>
      <w:jc w:val="both"/>
    </w:pPr>
    <w:rPr>
      <w:kern w:val="2"/>
      <w:sz w:val="21"/>
      <w:szCs w:val="24"/>
    </w:rPr>
  </w:style>
  <w:style w:type="paragraph" w:styleId="1">
    <w:name w:val="heading 1"/>
    <w:aliases w:val="H1,Heading 0"/>
    <w:basedOn w:val="a1"/>
    <w:next w:val="a1"/>
    <w:link w:val="10"/>
    <w:qFormat/>
    <w:rsid w:val="009F192B"/>
    <w:pPr>
      <w:keepNext/>
      <w:keepLines/>
      <w:tabs>
        <w:tab w:val="num" w:pos="432"/>
      </w:tabs>
      <w:spacing w:before="340" w:after="330" w:line="576" w:lineRule="auto"/>
      <w:ind w:left="432" w:hanging="432"/>
      <w:outlineLvl w:val="0"/>
    </w:pPr>
    <w:rPr>
      <w:b/>
      <w:bCs/>
      <w:kern w:val="44"/>
      <w:sz w:val="44"/>
      <w:szCs w:val="44"/>
      <w:lang w:val="x-none" w:eastAsia="x-none"/>
    </w:rPr>
  </w:style>
  <w:style w:type="paragraph" w:styleId="21">
    <w:name w:val="heading 2"/>
    <w:aliases w:val="H2,Heading 2 Hidden,Heading 2 CCBS"/>
    <w:basedOn w:val="a1"/>
    <w:next w:val="a1"/>
    <w:link w:val="22"/>
    <w:qFormat/>
    <w:rsid w:val="009D3A6E"/>
    <w:pPr>
      <w:keepNext/>
      <w:keepLines/>
      <w:numPr>
        <w:ilvl w:val="1"/>
        <w:numId w:val="1"/>
      </w:numPr>
      <w:snapToGrid w:val="0"/>
      <w:spacing w:before="260" w:after="260" w:line="415" w:lineRule="auto"/>
      <w:outlineLvl w:val="1"/>
    </w:pPr>
    <w:rPr>
      <w:rFonts w:ascii="黑体" w:eastAsia="黑体"/>
      <w:b/>
      <w:bCs/>
      <w:color w:val="000000"/>
      <w:sz w:val="32"/>
      <w:szCs w:val="32"/>
      <w:lang w:val="x-none" w:eastAsia="x-none"/>
    </w:rPr>
  </w:style>
  <w:style w:type="paragraph" w:styleId="3">
    <w:name w:val="heading 3"/>
    <w:aliases w:val="Heading 3 - old,Level 3 Head,H3,h3,l3,CT,标题样式1"/>
    <w:basedOn w:val="a1"/>
    <w:next w:val="a1"/>
    <w:link w:val="30"/>
    <w:qFormat/>
    <w:rsid w:val="009D3A6E"/>
    <w:pPr>
      <w:keepNext/>
      <w:keepLines/>
      <w:spacing w:before="260" w:after="260" w:line="416" w:lineRule="auto"/>
      <w:outlineLvl w:val="2"/>
    </w:pPr>
    <w:rPr>
      <w:b/>
      <w:bCs/>
      <w:sz w:val="32"/>
      <w:szCs w:val="32"/>
      <w:lang w:val="x-none" w:eastAsia="x-none"/>
    </w:rPr>
  </w:style>
  <w:style w:type="paragraph" w:styleId="4">
    <w:name w:val="heading 4"/>
    <w:aliases w:val="H4,4th level,h4,PIM 4"/>
    <w:basedOn w:val="a1"/>
    <w:next w:val="a1"/>
    <w:link w:val="40"/>
    <w:qFormat/>
    <w:rsid w:val="009F192B"/>
    <w:pPr>
      <w:keepNext/>
      <w:keepLines/>
      <w:tabs>
        <w:tab w:val="num" w:pos="864"/>
      </w:tabs>
      <w:autoSpaceDE w:val="0"/>
      <w:autoSpaceDN w:val="0"/>
      <w:adjustRightInd w:val="0"/>
      <w:spacing w:before="280" w:after="290" w:line="374" w:lineRule="auto"/>
      <w:ind w:left="864" w:hanging="864"/>
      <w:outlineLvl w:val="3"/>
    </w:pPr>
    <w:rPr>
      <w:rFonts w:ascii="Arial" w:eastAsia="黑体" w:hAnsi="Arial"/>
      <w:b/>
      <w:kern w:val="0"/>
      <w:sz w:val="28"/>
      <w:szCs w:val="20"/>
      <w:lang w:val="x-none" w:eastAsia="x-none"/>
    </w:rPr>
  </w:style>
  <w:style w:type="paragraph" w:styleId="5">
    <w:name w:val="heading 5"/>
    <w:basedOn w:val="a1"/>
    <w:next w:val="a1"/>
    <w:link w:val="50"/>
    <w:qFormat/>
    <w:rsid w:val="009F192B"/>
    <w:pPr>
      <w:keepNext/>
      <w:keepLines/>
      <w:tabs>
        <w:tab w:val="num" w:pos="1008"/>
      </w:tabs>
      <w:autoSpaceDE w:val="0"/>
      <w:autoSpaceDN w:val="0"/>
      <w:adjustRightInd w:val="0"/>
      <w:spacing w:before="280" w:after="290" w:line="374" w:lineRule="auto"/>
      <w:ind w:left="1008" w:hanging="1008"/>
      <w:outlineLvl w:val="4"/>
    </w:pPr>
    <w:rPr>
      <w:rFonts w:ascii="宋体"/>
      <w:b/>
      <w:kern w:val="0"/>
      <w:sz w:val="28"/>
      <w:szCs w:val="20"/>
      <w:lang w:val="x-none" w:eastAsia="x-none"/>
    </w:rPr>
  </w:style>
  <w:style w:type="paragraph" w:styleId="6">
    <w:name w:val="heading 6"/>
    <w:basedOn w:val="a1"/>
    <w:next w:val="a1"/>
    <w:link w:val="60"/>
    <w:qFormat/>
    <w:rsid w:val="009F192B"/>
    <w:pPr>
      <w:keepNext/>
      <w:keepLines/>
      <w:tabs>
        <w:tab w:val="num" w:pos="1152"/>
      </w:tabs>
      <w:autoSpaceDE w:val="0"/>
      <w:autoSpaceDN w:val="0"/>
      <w:adjustRightInd w:val="0"/>
      <w:spacing w:before="240" w:after="64" w:line="319" w:lineRule="auto"/>
      <w:ind w:left="1152" w:hanging="1152"/>
      <w:outlineLvl w:val="5"/>
    </w:pPr>
    <w:rPr>
      <w:rFonts w:ascii="Arial" w:eastAsia="黑体" w:hAnsi="Arial"/>
      <w:b/>
      <w:kern w:val="0"/>
      <w:sz w:val="24"/>
      <w:szCs w:val="20"/>
      <w:lang w:val="x-none" w:eastAsia="x-none"/>
    </w:rPr>
  </w:style>
  <w:style w:type="paragraph" w:styleId="7">
    <w:name w:val="heading 7"/>
    <w:basedOn w:val="a1"/>
    <w:next w:val="a1"/>
    <w:link w:val="70"/>
    <w:qFormat/>
    <w:rsid w:val="009F192B"/>
    <w:pPr>
      <w:keepNext/>
      <w:keepLines/>
      <w:tabs>
        <w:tab w:val="num" w:pos="1296"/>
      </w:tabs>
      <w:autoSpaceDE w:val="0"/>
      <w:autoSpaceDN w:val="0"/>
      <w:adjustRightInd w:val="0"/>
      <w:spacing w:before="240" w:after="64" w:line="319" w:lineRule="auto"/>
      <w:ind w:left="1296" w:hanging="1296"/>
      <w:outlineLvl w:val="6"/>
    </w:pPr>
    <w:rPr>
      <w:rFonts w:ascii="宋体"/>
      <w:b/>
      <w:kern w:val="0"/>
      <w:sz w:val="24"/>
      <w:szCs w:val="20"/>
      <w:lang w:val="x-none" w:eastAsia="x-none"/>
    </w:rPr>
  </w:style>
  <w:style w:type="paragraph" w:styleId="8">
    <w:name w:val="heading 8"/>
    <w:basedOn w:val="a1"/>
    <w:next w:val="a1"/>
    <w:link w:val="80"/>
    <w:qFormat/>
    <w:rsid w:val="009F192B"/>
    <w:pPr>
      <w:keepNext/>
      <w:keepLines/>
      <w:tabs>
        <w:tab w:val="num" w:pos="1440"/>
      </w:tabs>
      <w:autoSpaceDE w:val="0"/>
      <w:autoSpaceDN w:val="0"/>
      <w:adjustRightInd w:val="0"/>
      <w:spacing w:before="240" w:after="64" w:line="319" w:lineRule="auto"/>
      <w:ind w:left="1440" w:hanging="1440"/>
      <w:outlineLvl w:val="7"/>
    </w:pPr>
    <w:rPr>
      <w:rFonts w:ascii="Arial" w:eastAsia="黑体" w:hAnsi="Arial"/>
      <w:kern w:val="0"/>
      <w:sz w:val="24"/>
      <w:szCs w:val="20"/>
      <w:lang w:val="x-none" w:eastAsia="x-none"/>
    </w:rPr>
  </w:style>
  <w:style w:type="paragraph" w:styleId="9">
    <w:name w:val="heading 9"/>
    <w:basedOn w:val="a1"/>
    <w:next w:val="a1"/>
    <w:link w:val="90"/>
    <w:qFormat/>
    <w:rsid w:val="009F192B"/>
    <w:pPr>
      <w:keepNext/>
      <w:keepLines/>
      <w:tabs>
        <w:tab w:val="num" w:pos="1584"/>
      </w:tabs>
      <w:autoSpaceDE w:val="0"/>
      <w:autoSpaceDN w:val="0"/>
      <w:adjustRightInd w:val="0"/>
      <w:spacing w:before="240" w:after="64" w:line="319" w:lineRule="auto"/>
      <w:ind w:left="1584" w:hanging="1584"/>
      <w:outlineLvl w:val="8"/>
    </w:pPr>
    <w:rPr>
      <w:rFonts w:ascii="Arial" w:eastAsia="黑体" w:hAnsi="Arial"/>
      <w:kern w:val="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link w:val="1"/>
    <w:rsid w:val="009F192B"/>
    <w:rPr>
      <w:b/>
      <w:bCs/>
      <w:kern w:val="44"/>
      <w:sz w:val="44"/>
      <w:szCs w:val="44"/>
    </w:rPr>
  </w:style>
  <w:style w:type="character" w:customStyle="1" w:styleId="22">
    <w:name w:val="标题 2 字符"/>
    <w:aliases w:val="H2 字符,Heading 2 Hidden 字符,Heading 2 CCBS 字符"/>
    <w:link w:val="21"/>
    <w:rsid w:val="009D3A6E"/>
    <w:rPr>
      <w:rFonts w:ascii="黑体" w:eastAsia="黑体"/>
      <w:b/>
      <w:bCs/>
      <w:color w:val="000000"/>
      <w:kern w:val="2"/>
      <w:sz w:val="32"/>
      <w:szCs w:val="32"/>
    </w:rPr>
  </w:style>
  <w:style w:type="character" w:customStyle="1" w:styleId="30">
    <w:name w:val="标题 3 字符"/>
    <w:aliases w:val="Heading 3 - old 字符,Level 3 Head 字符,H3 字符,h3 字符,l3 字符,CT 字符,标题样式1 字符"/>
    <w:link w:val="3"/>
    <w:rsid w:val="009D3A6E"/>
    <w:rPr>
      <w:b/>
      <w:bCs/>
      <w:kern w:val="2"/>
      <w:sz w:val="32"/>
      <w:szCs w:val="32"/>
    </w:rPr>
  </w:style>
  <w:style w:type="character" w:customStyle="1" w:styleId="40">
    <w:name w:val="标题 4 字符"/>
    <w:aliases w:val="H4 字符,4th level 字符,h4 字符,PIM 4 字符"/>
    <w:link w:val="4"/>
    <w:rsid w:val="009F192B"/>
    <w:rPr>
      <w:rFonts w:ascii="Arial" w:eastAsia="黑体" w:hAnsi="Arial"/>
      <w:b/>
      <w:sz w:val="28"/>
    </w:rPr>
  </w:style>
  <w:style w:type="character" w:customStyle="1" w:styleId="50">
    <w:name w:val="标题 5 字符"/>
    <w:link w:val="5"/>
    <w:rsid w:val="009F192B"/>
    <w:rPr>
      <w:rFonts w:ascii="宋体"/>
      <w:b/>
      <w:sz w:val="28"/>
    </w:rPr>
  </w:style>
  <w:style w:type="character" w:customStyle="1" w:styleId="60">
    <w:name w:val="标题 6 字符"/>
    <w:link w:val="6"/>
    <w:rsid w:val="009F192B"/>
    <w:rPr>
      <w:rFonts w:ascii="Arial" w:eastAsia="黑体" w:hAnsi="Arial"/>
      <w:b/>
      <w:sz w:val="24"/>
    </w:rPr>
  </w:style>
  <w:style w:type="character" w:customStyle="1" w:styleId="70">
    <w:name w:val="标题 7 字符"/>
    <w:link w:val="7"/>
    <w:rsid w:val="009F192B"/>
    <w:rPr>
      <w:rFonts w:ascii="宋体"/>
      <w:b/>
      <w:sz w:val="24"/>
    </w:rPr>
  </w:style>
  <w:style w:type="character" w:customStyle="1" w:styleId="80">
    <w:name w:val="标题 8 字符"/>
    <w:link w:val="8"/>
    <w:rsid w:val="009F192B"/>
    <w:rPr>
      <w:rFonts w:ascii="Arial" w:eastAsia="黑体" w:hAnsi="Arial"/>
      <w:sz w:val="24"/>
    </w:rPr>
  </w:style>
  <w:style w:type="character" w:customStyle="1" w:styleId="90">
    <w:name w:val="标题 9 字符"/>
    <w:link w:val="9"/>
    <w:rsid w:val="009F192B"/>
    <w:rPr>
      <w:rFonts w:ascii="Arial" w:eastAsia="黑体" w:hAnsi="Arial"/>
      <w:sz w:val="21"/>
    </w:rPr>
  </w:style>
  <w:style w:type="paragraph" w:styleId="a5">
    <w:name w:val="Title"/>
    <w:basedOn w:val="a1"/>
    <w:link w:val="a6"/>
    <w:qFormat/>
    <w:rsid w:val="009D3A6E"/>
    <w:pPr>
      <w:spacing w:before="240" w:after="60"/>
      <w:jc w:val="center"/>
      <w:outlineLvl w:val="0"/>
    </w:pPr>
    <w:rPr>
      <w:rFonts w:ascii="Arial" w:hAnsi="Arial"/>
      <w:b/>
      <w:bCs/>
      <w:sz w:val="32"/>
      <w:szCs w:val="32"/>
      <w:lang w:val="x-none" w:eastAsia="x-none"/>
    </w:rPr>
  </w:style>
  <w:style w:type="character" w:customStyle="1" w:styleId="a6">
    <w:name w:val="标题 字符"/>
    <w:link w:val="a5"/>
    <w:rsid w:val="009D3A6E"/>
    <w:rPr>
      <w:rFonts w:ascii="Arial" w:hAnsi="Arial" w:cs="Arial"/>
      <w:b/>
      <w:bCs/>
      <w:kern w:val="2"/>
      <w:sz w:val="32"/>
      <w:szCs w:val="32"/>
    </w:rPr>
  </w:style>
  <w:style w:type="paragraph" w:styleId="a7">
    <w:name w:val="Subtitle"/>
    <w:basedOn w:val="21"/>
    <w:next w:val="3"/>
    <w:link w:val="a8"/>
    <w:autoRedefine/>
    <w:qFormat/>
    <w:rsid w:val="009D3A6E"/>
    <w:pPr>
      <w:numPr>
        <w:ilvl w:val="0"/>
        <w:numId w:val="0"/>
      </w:numPr>
      <w:snapToGrid/>
      <w:spacing w:before="240" w:after="60" w:line="312" w:lineRule="auto"/>
      <w:jc w:val="left"/>
    </w:pPr>
    <w:rPr>
      <w:rFonts w:ascii="Cambria" w:eastAsia="宋体" w:hAnsi="Cambria"/>
      <w:bCs w:val="0"/>
      <w:color w:val="auto"/>
      <w:kern w:val="28"/>
      <w:sz w:val="24"/>
      <w:lang w:val="en-US" w:eastAsia="zh-CN"/>
    </w:rPr>
  </w:style>
  <w:style w:type="character" w:customStyle="1" w:styleId="a8">
    <w:name w:val="副标题 字符"/>
    <w:link w:val="a7"/>
    <w:rsid w:val="009D3A6E"/>
    <w:rPr>
      <w:rFonts w:ascii="Cambria" w:eastAsia="宋体" w:hAnsi="Cambria"/>
      <w:b/>
      <w:kern w:val="28"/>
      <w:sz w:val="24"/>
      <w:szCs w:val="32"/>
      <w:lang w:val="en-US" w:eastAsia="zh-CN" w:bidi="ar-SA"/>
    </w:rPr>
  </w:style>
  <w:style w:type="paragraph" w:customStyle="1" w:styleId="a9">
    <w:name w:val="次标题"/>
    <w:basedOn w:val="3"/>
    <w:next w:val="a1"/>
    <w:autoRedefine/>
    <w:qFormat/>
    <w:rsid w:val="009D3A6E"/>
    <w:pPr>
      <w:jc w:val="left"/>
    </w:pPr>
    <w:rPr>
      <w:rFonts w:ascii="宋体" w:hAnsi="宋体"/>
      <w:sz w:val="24"/>
      <w:szCs w:val="24"/>
    </w:rPr>
  </w:style>
  <w:style w:type="paragraph" w:customStyle="1" w:styleId="ParaChar">
    <w:name w:val="默认段落字体 Para Char"/>
    <w:basedOn w:val="a1"/>
    <w:autoRedefine/>
    <w:rsid w:val="009F192B"/>
    <w:pPr>
      <w:numPr>
        <w:numId w:val="3"/>
      </w:numPr>
    </w:pPr>
    <w:rPr>
      <w:sz w:val="24"/>
    </w:rPr>
  </w:style>
  <w:style w:type="character" w:styleId="aa">
    <w:name w:val="Hyperlink"/>
    <w:uiPriority w:val="99"/>
    <w:rsid w:val="009F192B"/>
    <w:rPr>
      <w:color w:val="0000FF"/>
      <w:u w:val="single"/>
    </w:rPr>
  </w:style>
  <w:style w:type="character" w:customStyle="1" w:styleId="ab">
    <w:name w:val="已访问的超链接"/>
    <w:uiPriority w:val="99"/>
    <w:rsid w:val="009F192B"/>
    <w:rPr>
      <w:color w:val="800080"/>
      <w:u w:val="single"/>
    </w:rPr>
  </w:style>
  <w:style w:type="paragraph" w:styleId="ac">
    <w:name w:val="Normal (Web)"/>
    <w:basedOn w:val="a1"/>
    <w:uiPriority w:val="99"/>
    <w:rsid w:val="009F192B"/>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9F192B"/>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9F192B"/>
    <w:pPr>
      <w:tabs>
        <w:tab w:val="left" w:pos="720"/>
        <w:tab w:val="left" w:pos="1080"/>
        <w:tab w:val="right" w:leader="dot" w:pos="8296"/>
      </w:tabs>
      <w:spacing w:line="360" w:lineRule="auto"/>
      <w:jc w:val="left"/>
    </w:pPr>
    <w:rPr>
      <w:rFonts w:ascii="宋体" w:hAnsi="宋体"/>
      <w:b/>
      <w:bCs/>
      <w:noProof/>
      <w:color w:val="000000"/>
    </w:rPr>
  </w:style>
  <w:style w:type="paragraph" w:styleId="23">
    <w:name w:val="toc 2"/>
    <w:basedOn w:val="a1"/>
    <w:next w:val="a1"/>
    <w:autoRedefine/>
    <w:uiPriority w:val="39"/>
    <w:qFormat/>
    <w:rsid w:val="009F192B"/>
    <w:pPr>
      <w:tabs>
        <w:tab w:val="left" w:pos="840"/>
        <w:tab w:val="left" w:pos="1050"/>
        <w:tab w:val="left" w:pos="1080"/>
        <w:tab w:val="right" w:leader="dot" w:pos="8296"/>
      </w:tabs>
      <w:ind w:left="210"/>
      <w:jc w:val="left"/>
    </w:pPr>
  </w:style>
  <w:style w:type="paragraph" w:styleId="31">
    <w:name w:val="toc 3"/>
    <w:basedOn w:val="a1"/>
    <w:next w:val="a1"/>
    <w:autoRedefine/>
    <w:uiPriority w:val="39"/>
    <w:qFormat/>
    <w:rsid w:val="009F192B"/>
    <w:pPr>
      <w:ind w:left="420"/>
      <w:jc w:val="left"/>
    </w:pPr>
    <w:rPr>
      <w:szCs w:val="21"/>
    </w:rPr>
  </w:style>
  <w:style w:type="paragraph" w:styleId="41">
    <w:name w:val="toc 4"/>
    <w:basedOn w:val="a1"/>
    <w:next w:val="a1"/>
    <w:autoRedefine/>
    <w:uiPriority w:val="39"/>
    <w:rsid w:val="009F192B"/>
    <w:pPr>
      <w:ind w:left="630"/>
      <w:jc w:val="left"/>
    </w:pPr>
    <w:rPr>
      <w:szCs w:val="21"/>
    </w:rPr>
  </w:style>
  <w:style w:type="paragraph" w:styleId="51">
    <w:name w:val="toc 5"/>
    <w:basedOn w:val="a1"/>
    <w:next w:val="a1"/>
    <w:autoRedefine/>
    <w:uiPriority w:val="39"/>
    <w:rsid w:val="009F192B"/>
    <w:pPr>
      <w:ind w:left="840"/>
      <w:jc w:val="left"/>
    </w:pPr>
    <w:rPr>
      <w:szCs w:val="21"/>
    </w:rPr>
  </w:style>
  <w:style w:type="paragraph" w:styleId="61">
    <w:name w:val="toc 6"/>
    <w:basedOn w:val="a1"/>
    <w:next w:val="a1"/>
    <w:autoRedefine/>
    <w:uiPriority w:val="39"/>
    <w:rsid w:val="009F192B"/>
    <w:pPr>
      <w:ind w:left="1050"/>
      <w:jc w:val="left"/>
    </w:pPr>
    <w:rPr>
      <w:szCs w:val="21"/>
    </w:rPr>
  </w:style>
  <w:style w:type="paragraph" w:styleId="71">
    <w:name w:val="toc 7"/>
    <w:basedOn w:val="a1"/>
    <w:next w:val="a1"/>
    <w:autoRedefine/>
    <w:uiPriority w:val="39"/>
    <w:rsid w:val="009F192B"/>
    <w:pPr>
      <w:ind w:left="1260"/>
      <w:jc w:val="left"/>
    </w:pPr>
    <w:rPr>
      <w:szCs w:val="21"/>
    </w:rPr>
  </w:style>
  <w:style w:type="paragraph" w:styleId="81">
    <w:name w:val="toc 8"/>
    <w:basedOn w:val="a1"/>
    <w:next w:val="a1"/>
    <w:autoRedefine/>
    <w:uiPriority w:val="39"/>
    <w:rsid w:val="009F192B"/>
    <w:pPr>
      <w:ind w:left="1470"/>
      <w:jc w:val="left"/>
    </w:pPr>
    <w:rPr>
      <w:szCs w:val="21"/>
    </w:rPr>
  </w:style>
  <w:style w:type="paragraph" w:styleId="91">
    <w:name w:val="toc 9"/>
    <w:basedOn w:val="a1"/>
    <w:next w:val="a1"/>
    <w:autoRedefine/>
    <w:uiPriority w:val="39"/>
    <w:rsid w:val="009F192B"/>
    <w:pPr>
      <w:ind w:left="1680"/>
      <w:jc w:val="left"/>
    </w:pPr>
    <w:rPr>
      <w:szCs w:val="21"/>
    </w:rPr>
  </w:style>
  <w:style w:type="paragraph" w:styleId="ad">
    <w:name w:val="Normal Indent"/>
    <w:aliases w:val="特点,表正文,正文非缩进,段1,正文缩进1,ALT+Z"/>
    <w:basedOn w:val="a1"/>
    <w:rsid w:val="009F192B"/>
    <w:pPr>
      <w:ind w:firstLine="420"/>
    </w:pPr>
    <w:rPr>
      <w:szCs w:val="20"/>
    </w:rPr>
  </w:style>
  <w:style w:type="paragraph" w:styleId="ae">
    <w:name w:val="footnote text"/>
    <w:basedOn w:val="a1"/>
    <w:link w:val="af"/>
    <w:rsid w:val="009F192B"/>
    <w:pPr>
      <w:snapToGrid w:val="0"/>
      <w:jc w:val="left"/>
    </w:pPr>
    <w:rPr>
      <w:sz w:val="18"/>
      <w:szCs w:val="18"/>
      <w:lang w:val="x-none" w:eastAsia="x-none"/>
    </w:rPr>
  </w:style>
  <w:style w:type="character" w:customStyle="1" w:styleId="af">
    <w:name w:val="脚注文本 字符"/>
    <w:link w:val="ae"/>
    <w:rsid w:val="009F192B"/>
    <w:rPr>
      <w:kern w:val="2"/>
      <w:sz w:val="18"/>
      <w:szCs w:val="18"/>
    </w:rPr>
  </w:style>
  <w:style w:type="paragraph" w:styleId="af0">
    <w:name w:val="annotation text"/>
    <w:basedOn w:val="a1"/>
    <w:link w:val="af1"/>
    <w:rsid w:val="009F192B"/>
    <w:pPr>
      <w:jc w:val="left"/>
    </w:pPr>
    <w:rPr>
      <w:sz w:val="24"/>
      <w:szCs w:val="20"/>
      <w:lang w:val="x-none" w:eastAsia="x-none"/>
    </w:rPr>
  </w:style>
  <w:style w:type="character" w:customStyle="1" w:styleId="af1">
    <w:name w:val="批注文字 字符"/>
    <w:link w:val="af0"/>
    <w:rsid w:val="009F192B"/>
    <w:rPr>
      <w:kern w:val="2"/>
      <w:sz w:val="24"/>
    </w:rPr>
  </w:style>
  <w:style w:type="paragraph" w:styleId="af2">
    <w:name w:val="header"/>
    <w:basedOn w:val="a1"/>
    <w:link w:val="af3"/>
    <w:uiPriority w:val="99"/>
    <w:rsid w:val="009F192B"/>
    <w:pPr>
      <w:pBdr>
        <w:bottom w:val="single" w:sz="6" w:space="1" w:color="auto"/>
      </w:pBdr>
      <w:tabs>
        <w:tab w:val="center" w:pos="4153"/>
        <w:tab w:val="right" w:pos="8306"/>
      </w:tabs>
      <w:snapToGrid w:val="0"/>
      <w:jc w:val="center"/>
    </w:pPr>
    <w:rPr>
      <w:sz w:val="18"/>
      <w:szCs w:val="18"/>
      <w:lang w:val="x-none" w:eastAsia="x-none"/>
    </w:rPr>
  </w:style>
  <w:style w:type="character" w:customStyle="1" w:styleId="af3">
    <w:name w:val="页眉 字符"/>
    <w:link w:val="af2"/>
    <w:uiPriority w:val="99"/>
    <w:rsid w:val="009F192B"/>
    <w:rPr>
      <w:kern w:val="2"/>
      <w:sz w:val="18"/>
      <w:szCs w:val="18"/>
    </w:rPr>
  </w:style>
  <w:style w:type="paragraph" w:styleId="af4">
    <w:name w:val="footer"/>
    <w:basedOn w:val="a1"/>
    <w:link w:val="af5"/>
    <w:rsid w:val="009F192B"/>
    <w:pPr>
      <w:tabs>
        <w:tab w:val="center" w:pos="4153"/>
        <w:tab w:val="right" w:pos="8306"/>
      </w:tabs>
      <w:snapToGrid w:val="0"/>
      <w:jc w:val="left"/>
    </w:pPr>
    <w:rPr>
      <w:sz w:val="18"/>
      <w:szCs w:val="18"/>
      <w:lang w:val="x-none" w:eastAsia="x-none"/>
    </w:rPr>
  </w:style>
  <w:style w:type="character" w:customStyle="1" w:styleId="af5">
    <w:name w:val="页脚 字符"/>
    <w:link w:val="af4"/>
    <w:rsid w:val="009F192B"/>
    <w:rPr>
      <w:kern w:val="2"/>
      <w:sz w:val="18"/>
      <w:szCs w:val="18"/>
    </w:rPr>
  </w:style>
  <w:style w:type="paragraph" w:styleId="af6">
    <w:name w:val="caption"/>
    <w:basedOn w:val="a1"/>
    <w:next w:val="a1"/>
    <w:qFormat/>
    <w:rsid w:val="009F192B"/>
    <w:pPr>
      <w:adjustRightInd w:val="0"/>
      <w:spacing w:before="152" w:after="160" w:line="360" w:lineRule="auto"/>
      <w:ind w:firstLineChars="200" w:firstLine="567"/>
    </w:pPr>
    <w:rPr>
      <w:rFonts w:ascii="Arial" w:eastAsia="黑体" w:hAnsi="Arial"/>
      <w:sz w:val="24"/>
      <w:szCs w:val="20"/>
    </w:rPr>
  </w:style>
  <w:style w:type="paragraph" w:styleId="af7">
    <w:name w:val="Body Text"/>
    <w:basedOn w:val="a1"/>
    <w:link w:val="af8"/>
    <w:rsid w:val="009F192B"/>
    <w:pPr>
      <w:spacing w:line="360" w:lineRule="auto"/>
    </w:pPr>
    <w:rPr>
      <w:sz w:val="24"/>
      <w:lang w:val="x-none" w:eastAsia="x-none"/>
    </w:rPr>
  </w:style>
  <w:style w:type="character" w:customStyle="1" w:styleId="af8">
    <w:name w:val="正文文本 字符"/>
    <w:link w:val="af7"/>
    <w:rsid w:val="009F192B"/>
    <w:rPr>
      <w:kern w:val="2"/>
      <w:sz w:val="24"/>
      <w:szCs w:val="24"/>
    </w:rPr>
  </w:style>
  <w:style w:type="paragraph" w:styleId="af9">
    <w:name w:val="Body Text Indent"/>
    <w:basedOn w:val="a1"/>
    <w:link w:val="afa"/>
    <w:rsid w:val="009F192B"/>
    <w:pPr>
      <w:autoSpaceDE w:val="0"/>
      <w:autoSpaceDN w:val="0"/>
      <w:adjustRightInd w:val="0"/>
      <w:spacing w:after="120" w:line="440" w:lineRule="atLeast"/>
      <w:ind w:firstLine="539"/>
    </w:pPr>
    <w:rPr>
      <w:rFonts w:ascii="宋体"/>
      <w:kern w:val="0"/>
      <w:sz w:val="24"/>
      <w:szCs w:val="20"/>
      <w:lang w:val="x-none" w:eastAsia="x-none"/>
    </w:rPr>
  </w:style>
  <w:style w:type="character" w:customStyle="1" w:styleId="afa">
    <w:name w:val="正文文本缩进 字符"/>
    <w:link w:val="af9"/>
    <w:rsid w:val="009F192B"/>
    <w:rPr>
      <w:rFonts w:ascii="宋体"/>
      <w:sz w:val="24"/>
    </w:rPr>
  </w:style>
  <w:style w:type="paragraph" w:styleId="afb">
    <w:name w:val="Date"/>
    <w:basedOn w:val="a1"/>
    <w:next w:val="a1"/>
    <w:link w:val="afc"/>
    <w:rsid w:val="009F192B"/>
    <w:pPr>
      <w:ind w:leftChars="2500" w:left="2500"/>
    </w:pPr>
    <w:rPr>
      <w:rFonts w:ascii="宋体" w:eastAsia="仿宋_GB2312" w:hAnsi="宋体"/>
      <w:sz w:val="28"/>
      <w:lang w:val="x-none" w:eastAsia="x-none"/>
    </w:rPr>
  </w:style>
  <w:style w:type="character" w:customStyle="1" w:styleId="afc">
    <w:name w:val="日期 字符"/>
    <w:link w:val="afb"/>
    <w:rsid w:val="009F192B"/>
    <w:rPr>
      <w:rFonts w:ascii="宋体" w:eastAsia="仿宋_GB2312" w:hAnsi="宋体"/>
      <w:kern w:val="2"/>
      <w:sz w:val="28"/>
      <w:szCs w:val="24"/>
    </w:rPr>
  </w:style>
  <w:style w:type="paragraph" w:styleId="24">
    <w:name w:val="Body Text 2"/>
    <w:basedOn w:val="a1"/>
    <w:link w:val="25"/>
    <w:rsid w:val="009F192B"/>
    <w:rPr>
      <w:sz w:val="28"/>
      <w:szCs w:val="20"/>
      <w:lang w:val="x-none" w:eastAsia="x-none"/>
    </w:rPr>
  </w:style>
  <w:style w:type="character" w:customStyle="1" w:styleId="25">
    <w:name w:val="正文文本 2 字符"/>
    <w:link w:val="24"/>
    <w:rsid w:val="009F192B"/>
    <w:rPr>
      <w:kern w:val="2"/>
      <w:sz w:val="28"/>
    </w:rPr>
  </w:style>
  <w:style w:type="paragraph" w:styleId="32">
    <w:name w:val="Body Text 3"/>
    <w:basedOn w:val="a1"/>
    <w:link w:val="33"/>
    <w:rsid w:val="009F192B"/>
    <w:pPr>
      <w:autoSpaceDE w:val="0"/>
      <w:autoSpaceDN w:val="0"/>
      <w:adjustRightInd w:val="0"/>
      <w:spacing w:after="120" w:line="360" w:lineRule="auto"/>
    </w:pPr>
    <w:rPr>
      <w:kern w:val="0"/>
      <w:sz w:val="24"/>
      <w:szCs w:val="20"/>
      <w:u w:val="single"/>
      <w:lang w:val="x-none" w:eastAsia="x-none"/>
    </w:rPr>
  </w:style>
  <w:style w:type="character" w:customStyle="1" w:styleId="33">
    <w:name w:val="正文文本 3 字符"/>
    <w:link w:val="32"/>
    <w:rsid w:val="009F192B"/>
    <w:rPr>
      <w:sz w:val="24"/>
      <w:u w:val="single"/>
    </w:rPr>
  </w:style>
  <w:style w:type="paragraph" w:styleId="26">
    <w:name w:val="Body Text Indent 2"/>
    <w:basedOn w:val="a1"/>
    <w:link w:val="27"/>
    <w:rsid w:val="009F192B"/>
    <w:pPr>
      <w:spacing w:line="360" w:lineRule="auto"/>
      <w:ind w:firstLineChars="200" w:firstLine="560"/>
    </w:pPr>
    <w:rPr>
      <w:rFonts w:eastAsia="仿宋_GB2312"/>
      <w:sz w:val="28"/>
      <w:lang w:val="x-none" w:eastAsia="x-none"/>
    </w:rPr>
  </w:style>
  <w:style w:type="character" w:customStyle="1" w:styleId="27">
    <w:name w:val="正文文本缩进 2 字符"/>
    <w:link w:val="26"/>
    <w:rsid w:val="009F192B"/>
    <w:rPr>
      <w:rFonts w:eastAsia="仿宋_GB2312"/>
      <w:kern w:val="2"/>
      <w:sz w:val="28"/>
      <w:szCs w:val="24"/>
    </w:rPr>
  </w:style>
  <w:style w:type="paragraph" w:styleId="34">
    <w:name w:val="Body Text Indent 3"/>
    <w:basedOn w:val="a1"/>
    <w:link w:val="35"/>
    <w:rsid w:val="009F192B"/>
    <w:pPr>
      <w:spacing w:line="400" w:lineRule="atLeast"/>
      <w:ind w:firstLine="600"/>
    </w:pPr>
    <w:rPr>
      <w:rFonts w:ascii="宋体"/>
      <w:sz w:val="28"/>
      <w:szCs w:val="20"/>
      <w:lang w:val="x-none" w:eastAsia="x-none"/>
    </w:rPr>
  </w:style>
  <w:style w:type="character" w:customStyle="1" w:styleId="35">
    <w:name w:val="正文文本缩进 3 字符"/>
    <w:link w:val="34"/>
    <w:rsid w:val="009F192B"/>
    <w:rPr>
      <w:rFonts w:ascii="宋体"/>
      <w:kern w:val="2"/>
      <w:sz w:val="28"/>
    </w:rPr>
  </w:style>
  <w:style w:type="paragraph" w:styleId="afd">
    <w:name w:val="Document Map"/>
    <w:basedOn w:val="a1"/>
    <w:link w:val="afe"/>
    <w:rsid w:val="009F192B"/>
    <w:pPr>
      <w:shd w:val="clear" w:color="auto" w:fill="000080"/>
    </w:pPr>
    <w:rPr>
      <w:lang w:val="x-none" w:eastAsia="x-none"/>
    </w:rPr>
  </w:style>
  <w:style w:type="character" w:customStyle="1" w:styleId="afe">
    <w:name w:val="文档结构图 字符"/>
    <w:link w:val="afd"/>
    <w:rsid w:val="009F192B"/>
    <w:rPr>
      <w:kern w:val="2"/>
      <w:sz w:val="21"/>
      <w:szCs w:val="24"/>
      <w:shd w:val="clear" w:color="auto" w:fill="000080"/>
    </w:rPr>
  </w:style>
  <w:style w:type="paragraph" w:styleId="aff">
    <w:name w:val="Plain Text"/>
    <w:basedOn w:val="a1"/>
    <w:link w:val="aff0"/>
    <w:rsid w:val="009F192B"/>
    <w:rPr>
      <w:rFonts w:ascii="宋体" w:hAnsi="Courier New"/>
      <w:szCs w:val="20"/>
      <w:lang w:val="x-none" w:eastAsia="x-none"/>
    </w:rPr>
  </w:style>
  <w:style w:type="character" w:customStyle="1" w:styleId="aff0">
    <w:name w:val="纯文本 字符"/>
    <w:link w:val="aff"/>
    <w:rsid w:val="009F192B"/>
    <w:rPr>
      <w:rFonts w:ascii="宋体" w:hAnsi="Courier New"/>
      <w:kern w:val="2"/>
      <w:sz w:val="21"/>
    </w:rPr>
  </w:style>
  <w:style w:type="paragraph" w:customStyle="1" w:styleId="font523908">
    <w:name w:val="font523908"/>
    <w:basedOn w:val="a1"/>
    <w:rsid w:val="009F192B"/>
    <w:pPr>
      <w:widowControl/>
      <w:spacing w:before="100" w:after="100"/>
      <w:jc w:val="left"/>
    </w:pPr>
    <w:rPr>
      <w:rFonts w:ascii="宋体" w:hAnsi="宋体" w:hint="eastAsia"/>
      <w:kern w:val="0"/>
      <w:sz w:val="18"/>
    </w:rPr>
  </w:style>
  <w:style w:type="paragraph" w:customStyle="1" w:styleId="font623908">
    <w:name w:val="font623908"/>
    <w:basedOn w:val="a1"/>
    <w:rsid w:val="009F192B"/>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9F192B"/>
    <w:pPr>
      <w:widowControl/>
      <w:spacing w:before="100" w:after="100"/>
      <w:jc w:val="center"/>
    </w:pPr>
    <w:rPr>
      <w:rFonts w:ascii="宋体" w:hAnsi="宋体" w:hint="eastAsia"/>
      <w:kern w:val="0"/>
      <w:sz w:val="24"/>
    </w:rPr>
  </w:style>
  <w:style w:type="paragraph" w:customStyle="1" w:styleId="xl2423908">
    <w:name w:val="xl2423908"/>
    <w:basedOn w:val="a1"/>
    <w:rsid w:val="009F192B"/>
    <w:pPr>
      <w:widowControl/>
      <w:spacing w:before="100" w:after="100"/>
      <w:jc w:val="left"/>
    </w:pPr>
    <w:rPr>
      <w:rFonts w:ascii="宋体" w:hAnsi="宋体" w:hint="eastAsia"/>
      <w:kern w:val="0"/>
      <w:sz w:val="24"/>
    </w:rPr>
  </w:style>
  <w:style w:type="paragraph" w:customStyle="1" w:styleId="xl2723908">
    <w:name w:val="xl2723908"/>
    <w:basedOn w:val="a1"/>
    <w:rsid w:val="009F192B"/>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9F192B"/>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9F192B"/>
    <w:pPr>
      <w:tabs>
        <w:tab w:val="num" w:pos="644"/>
      </w:tabs>
      <w:spacing w:line="360" w:lineRule="auto"/>
      <w:ind w:left="567" w:hanging="283"/>
    </w:pPr>
    <w:rPr>
      <w:szCs w:val="20"/>
    </w:rPr>
  </w:style>
  <w:style w:type="paragraph" w:customStyle="1" w:styleId="20">
    <w:name w:val="列表2"/>
    <w:basedOn w:val="a1"/>
    <w:next w:val="a5"/>
    <w:rsid w:val="009F192B"/>
    <w:pPr>
      <w:numPr>
        <w:numId w:val="2"/>
      </w:numPr>
      <w:spacing w:line="360" w:lineRule="auto"/>
    </w:pPr>
    <w:rPr>
      <w:szCs w:val="20"/>
    </w:rPr>
  </w:style>
  <w:style w:type="paragraph" w:styleId="aff1">
    <w:name w:val="Balloon Text"/>
    <w:basedOn w:val="a1"/>
    <w:link w:val="aff2"/>
    <w:rsid w:val="009F192B"/>
    <w:rPr>
      <w:sz w:val="18"/>
      <w:szCs w:val="18"/>
      <w:lang w:val="x-none" w:eastAsia="x-none"/>
    </w:rPr>
  </w:style>
  <w:style w:type="character" w:customStyle="1" w:styleId="aff2">
    <w:name w:val="批注框文本 字符"/>
    <w:link w:val="aff1"/>
    <w:rsid w:val="009F192B"/>
    <w:rPr>
      <w:kern w:val="2"/>
      <w:sz w:val="18"/>
      <w:szCs w:val="18"/>
    </w:rPr>
  </w:style>
  <w:style w:type="paragraph" w:customStyle="1" w:styleId="36">
    <w:name w:val="列表3"/>
    <w:basedOn w:val="a1"/>
    <w:rsid w:val="009F192B"/>
    <w:pPr>
      <w:spacing w:line="360" w:lineRule="auto"/>
    </w:pPr>
    <w:rPr>
      <w:rFonts w:ascii="宋体" w:hint="eastAsia"/>
      <w:szCs w:val="20"/>
    </w:rPr>
  </w:style>
  <w:style w:type="paragraph" w:customStyle="1" w:styleId="2211">
    <w:name w:val="样式 标题 2 + 首行缩进:  2 字符 段前: 1 行 段后: 1 行"/>
    <w:basedOn w:val="21"/>
    <w:rsid w:val="009F192B"/>
    <w:pPr>
      <w:tabs>
        <w:tab w:val="clear" w:pos="992"/>
        <w:tab w:val="num" w:pos="718"/>
        <w:tab w:val="num" w:pos="1276"/>
      </w:tabs>
      <w:snapToGrid/>
      <w:spacing w:before="100" w:after="100" w:line="240" w:lineRule="auto"/>
      <w:ind w:left="851" w:hanging="576"/>
    </w:pPr>
    <w:rPr>
      <w:rFonts w:ascii="Arial" w:eastAsia="宋体" w:hAnsi="Arial"/>
      <w:bCs w:val="0"/>
      <w:color w:val="auto"/>
      <w:sz w:val="28"/>
      <w:szCs w:val="20"/>
    </w:rPr>
  </w:style>
  <w:style w:type="paragraph" w:styleId="aff3">
    <w:name w:val="annotation subject"/>
    <w:basedOn w:val="af0"/>
    <w:next w:val="af0"/>
    <w:link w:val="aff4"/>
    <w:rsid w:val="009F192B"/>
    <w:rPr>
      <w:b/>
      <w:bCs/>
      <w:sz w:val="21"/>
      <w:szCs w:val="24"/>
    </w:rPr>
  </w:style>
  <w:style w:type="character" w:customStyle="1" w:styleId="aff4">
    <w:name w:val="批注主题 字符"/>
    <w:link w:val="aff3"/>
    <w:rsid w:val="009F192B"/>
    <w:rPr>
      <w:b/>
      <w:bCs/>
      <w:kern w:val="2"/>
      <w:sz w:val="21"/>
      <w:szCs w:val="24"/>
    </w:rPr>
  </w:style>
  <w:style w:type="paragraph" w:customStyle="1" w:styleId="14">
    <w:name w:val="1"/>
    <w:basedOn w:val="a1"/>
    <w:rsid w:val="009F192B"/>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9F192B"/>
    <w:pPr>
      <w:spacing w:line="360" w:lineRule="auto"/>
    </w:pPr>
    <w:rPr>
      <w:rFonts w:ascii="宋体" w:hAnsi="宋体" w:hint="eastAsia"/>
      <w:sz w:val="24"/>
      <w:szCs w:val="20"/>
    </w:rPr>
  </w:style>
  <w:style w:type="paragraph" w:customStyle="1" w:styleId="aff5">
    <w:name w:val="正文正文"/>
    <w:basedOn w:val="a1"/>
    <w:rsid w:val="009F192B"/>
    <w:pPr>
      <w:spacing w:afterLines="25" w:line="360" w:lineRule="auto"/>
      <w:ind w:firstLineChars="200" w:firstLine="200"/>
    </w:pPr>
    <w:rPr>
      <w:sz w:val="24"/>
    </w:rPr>
  </w:style>
  <w:style w:type="paragraph" w:customStyle="1" w:styleId="unnamed1">
    <w:name w:val="unnamed1"/>
    <w:basedOn w:val="a1"/>
    <w:rsid w:val="009F192B"/>
    <w:pPr>
      <w:widowControl/>
      <w:spacing w:before="60" w:after="60"/>
      <w:ind w:left="15" w:right="15"/>
      <w:jc w:val="left"/>
    </w:pPr>
    <w:rPr>
      <w:rFonts w:ascii="宋体" w:hAnsi="宋体" w:hint="eastAsia"/>
      <w:color w:val="000000"/>
      <w:kern w:val="0"/>
      <w:sz w:val="18"/>
      <w:szCs w:val="18"/>
    </w:rPr>
  </w:style>
  <w:style w:type="paragraph" w:customStyle="1" w:styleId="aff6">
    <w:name w:val="第三级标题"/>
    <w:basedOn w:val="aff5"/>
    <w:next w:val="aff5"/>
    <w:rsid w:val="009F192B"/>
    <w:pPr>
      <w:keepNext/>
      <w:outlineLvl w:val="2"/>
    </w:pPr>
    <w:rPr>
      <w:b/>
    </w:rPr>
  </w:style>
  <w:style w:type="character" w:styleId="aff7">
    <w:name w:val="footnote reference"/>
    <w:rsid w:val="009F192B"/>
    <w:rPr>
      <w:vertAlign w:val="superscript"/>
    </w:rPr>
  </w:style>
  <w:style w:type="character" w:styleId="aff8">
    <w:name w:val="annotation reference"/>
    <w:rsid w:val="009F192B"/>
    <w:rPr>
      <w:sz w:val="21"/>
      <w:szCs w:val="21"/>
    </w:rPr>
  </w:style>
  <w:style w:type="character" w:customStyle="1" w:styleId="tt11">
    <w:name w:val="tt11"/>
    <w:rsid w:val="009F192B"/>
    <w:rPr>
      <w:spacing w:val="400"/>
      <w:sz w:val="22"/>
      <w:szCs w:val="22"/>
    </w:rPr>
  </w:style>
  <w:style w:type="character" w:customStyle="1" w:styleId="aff9">
    <w:name w:val="a"/>
    <w:basedOn w:val="a2"/>
    <w:rsid w:val="009F192B"/>
  </w:style>
  <w:style w:type="character" w:customStyle="1" w:styleId="md1">
    <w:name w:val="md1"/>
    <w:rsid w:val="009F192B"/>
    <w:rPr>
      <w:spacing w:val="360"/>
      <w:sz w:val="25"/>
      <w:szCs w:val="25"/>
    </w:rPr>
  </w:style>
  <w:style w:type="character" w:customStyle="1" w:styleId="style21">
    <w:name w:val="style21"/>
    <w:rsid w:val="009F192B"/>
    <w:rPr>
      <w:strike w:val="0"/>
      <w:dstrike w:val="0"/>
      <w:color w:val="006699"/>
      <w:spacing w:val="31680"/>
      <w:sz w:val="18"/>
      <w:szCs w:val="18"/>
      <w:u w:val="none"/>
      <w:effect w:val="none"/>
    </w:rPr>
  </w:style>
  <w:style w:type="character" w:customStyle="1" w:styleId="read">
    <w:name w:val="read"/>
    <w:basedOn w:val="a2"/>
    <w:rsid w:val="009F192B"/>
  </w:style>
  <w:style w:type="character" w:customStyle="1" w:styleId="big1">
    <w:name w:val="big1"/>
    <w:rsid w:val="009F192B"/>
    <w:rPr>
      <w:spacing w:val="360"/>
      <w:sz w:val="22"/>
      <w:szCs w:val="22"/>
    </w:rPr>
  </w:style>
  <w:style w:type="character" w:styleId="affa">
    <w:name w:val="page number"/>
    <w:basedOn w:val="a2"/>
    <w:rsid w:val="009F192B"/>
  </w:style>
  <w:style w:type="character" w:styleId="affb">
    <w:name w:val="Strong"/>
    <w:qFormat/>
    <w:rsid w:val="009F192B"/>
    <w:rPr>
      <w:b/>
      <w:bCs/>
    </w:rPr>
  </w:style>
  <w:style w:type="paragraph" w:customStyle="1" w:styleId="Default">
    <w:name w:val="Default"/>
    <w:rsid w:val="009F192B"/>
    <w:pPr>
      <w:widowControl w:val="0"/>
      <w:autoSpaceDE w:val="0"/>
      <w:autoSpaceDN w:val="0"/>
      <w:adjustRightInd w:val="0"/>
    </w:pPr>
    <w:rPr>
      <w:rFonts w:ascii="宋体"/>
      <w:color w:val="000000"/>
      <w:sz w:val="24"/>
      <w:szCs w:val="24"/>
    </w:rPr>
  </w:style>
  <w:style w:type="paragraph" w:customStyle="1" w:styleId="CharCharCharChar">
    <w:name w:val="Char Char Char Char"/>
    <w:basedOn w:val="a1"/>
    <w:autoRedefine/>
    <w:rsid w:val="009F192B"/>
    <w:pPr>
      <w:tabs>
        <w:tab w:val="num" w:pos="360"/>
      </w:tabs>
    </w:pPr>
    <w:rPr>
      <w:sz w:val="24"/>
    </w:rPr>
  </w:style>
  <w:style w:type="paragraph" w:customStyle="1" w:styleId="AODocTxt">
    <w:name w:val="AODocTxt"/>
    <w:basedOn w:val="AOBodyTxt"/>
    <w:rsid w:val="009F192B"/>
    <w:pPr>
      <w:numPr>
        <w:numId w:val="11"/>
      </w:numPr>
    </w:pPr>
  </w:style>
  <w:style w:type="paragraph" w:customStyle="1" w:styleId="AOBodyTxt">
    <w:name w:val="AOBodyTxt"/>
    <w:basedOn w:val="AONormal"/>
    <w:next w:val="AODocTxt"/>
    <w:rsid w:val="009F192B"/>
    <w:pPr>
      <w:spacing w:before="240"/>
    </w:pPr>
  </w:style>
  <w:style w:type="paragraph" w:customStyle="1" w:styleId="AONormal">
    <w:name w:val="AONormal"/>
    <w:rsid w:val="009F192B"/>
    <w:pPr>
      <w:spacing w:line="260" w:lineRule="atLeast"/>
    </w:pPr>
    <w:rPr>
      <w:sz w:val="22"/>
      <w:szCs w:val="22"/>
      <w:lang w:val="en-GB" w:eastAsia="en-US"/>
    </w:rPr>
  </w:style>
  <w:style w:type="paragraph" w:customStyle="1" w:styleId="AOBullet">
    <w:name w:val="AOBullet"/>
    <w:basedOn w:val="AOBodyTxt"/>
    <w:rsid w:val="009F192B"/>
    <w:pPr>
      <w:numPr>
        <w:numId w:val="4"/>
      </w:numPr>
      <w:tabs>
        <w:tab w:val="clear" w:pos="720"/>
      </w:tabs>
    </w:pPr>
  </w:style>
  <w:style w:type="paragraph" w:customStyle="1" w:styleId="AODefHead">
    <w:name w:val="AODefHead"/>
    <w:basedOn w:val="AOBodyTxt"/>
    <w:next w:val="AODefPara"/>
    <w:rsid w:val="009F192B"/>
    <w:pPr>
      <w:numPr>
        <w:numId w:val="5"/>
      </w:numPr>
      <w:outlineLvl w:val="5"/>
    </w:pPr>
  </w:style>
  <w:style w:type="paragraph" w:customStyle="1" w:styleId="AODefPara">
    <w:name w:val="AODefPara"/>
    <w:basedOn w:val="AODefHead"/>
    <w:rsid w:val="009F192B"/>
    <w:pPr>
      <w:numPr>
        <w:ilvl w:val="1"/>
      </w:numPr>
      <w:tabs>
        <w:tab w:val="num" w:pos="992"/>
      </w:tabs>
      <w:ind w:left="992" w:hanging="992"/>
      <w:outlineLvl w:val="6"/>
    </w:pPr>
  </w:style>
  <w:style w:type="paragraph" w:customStyle="1" w:styleId="AO1">
    <w:name w:val="AO(1)"/>
    <w:basedOn w:val="AOBodyTxt"/>
    <w:next w:val="AODocTxt"/>
    <w:rsid w:val="009F192B"/>
    <w:pPr>
      <w:numPr>
        <w:numId w:val="6"/>
      </w:numPr>
      <w:tabs>
        <w:tab w:val="clear" w:pos="720"/>
      </w:tabs>
    </w:pPr>
  </w:style>
  <w:style w:type="paragraph" w:customStyle="1" w:styleId="AOA">
    <w:name w:val="AO(A)"/>
    <w:basedOn w:val="AOBodyTxt"/>
    <w:next w:val="AODocTxt"/>
    <w:rsid w:val="009F192B"/>
    <w:pPr>
      <w:numPr>
        <w:numId w:val="7"/>
      </w:numPr>
      <w:tabs>
        <w:tab w:val="clear" w:pos="720"/>
      </w:tabs>
    </w:pPr>
  </w:style>
  <w:style w:type="paragraph" w:customStyle="1" w:styleId="AOAnxHead">
    <w:name w:val="AOAnxHead"/>
    <w:basedOn w:val="AOAttachments"/>
    <w:next w:val="AOAnxTitle"/>
    <w:rsid w:val="009F192B"/>
    <w:pPr>
      <w:pageBreakBefore/>
      <w:numPr>
        <w:numId w:val="8"/>
      </w:numPr>
      <w:outlineLvl w:val="0"/>
    </w:pPr>
  </w:style>
  <w:style w:type="paragraph" w:customStyle="1" w:styleId="AOAttachments">
    <w:name w:val="AOAttachments"/>
    <w:basedOn w:val="AOBodyTxt"/>
    <w:next w:val="AODocTxt"/>
    <w:rsid w:val="009F192B"/>
    <w:pPr>
      <w:jc w:val="center"/>
    </w:pPr>
    <w:rPr>
      <w:caps/>
    </w:rPr>
  </w:style>
  <w:style w:type="paragraph" w:customStyle="1" w:styleId="AOAnxTitle">
    <w:name w:val="AOAnxTitle"/>
    <w:basedOn w:val="AOAttachments"/>
    <w:next w:val="AODocTxt"/>
    <w:rsid w:val="009F192B"/>
    <w:pPr>
      <w:outlineLvl w:val="1"/>
    </w:pPr>
    <w:rPr>
      <w:b/>
    </w:rPr>
  </w:style>
  <w:style w:type="paragraph" w:customStyle="1" w:styleId="AOAnxPartHead">
    <w:name w:val="AOAnxPartHead"/>
    <w:basedOn w:val="AOAnxHead"/>
    <w:next w:val="AOAnxPartTitle"/>
    <w:rsid w:val="009F192B"/>
    <w:pPr>
      <w:pageBreakBefore w:val="0"/>
      <w:numPr>
        <w:ilvl w:val="1"/>
      </w:numPr>
      <w:tabs>
        <w:tab w:val="num" w:pos="1440"/>
      </w:tabs>
      <w:ind w:left="1440" w:hanging="360"/>
    </w:pPr>
  </w:style>
  <w:style w:type="paragraph" w:customStyle="1" w:styleId="AOAnxPartTitle">
    <w:name w:val="AOAnxPartTitle"/>
    <w:basedOn w:val="AOAnxTitle"/>
    <w:next w:val="AODocTxt"/>
    <w:rsid w:val="009F192B"/>
  </w:style>
  <w:style w:type="paragraph" w:customStyle="1" w:styleId="AOAppHead">
    <w:name w:val="AOAppHead"/>
    <w:basedOn w:val="AOAttachments"/>
    <w:next w:val="AOAppTitle"/>
    <w:rsid w:val="009F192B"/>
    <w:pPr>
      <w:pageBreakBefore/>
      <w:numPr>
        <w:numId w:val="9"/>
      </w:numPr>
      <w:tabs>
        <w:tab w:val="num" w:pos="360"/>
      </w:tabs>
      <w:outlineLvl w:val="0"/>
    </w:pPr>
  </w:style>
  <w:style w:type="paragraph" w:customStyle="1" w:styleId="AOAppTitle">
    <w:name w:val="AOAppTitle"/>
    <w:basedOn w:val="AOAttachments"/>
    <w:next w:val="AODocTxt"/>
    <w:rsid w:val="009F192B"/>
    <w:pPr>
      <w:outlineLvl w:val="1"/>
    </w:pPr>
    <w:rPr>
      <w:b/>
    </w:rPr>
  </w:style>
  <w:style w:type="paragraph" w:customStyle="1" w:styleId="AOAppPartHead">
    <w:name w:val="AOAppPartHead"/>
    <w:basedOn w:val="AOAppHead"/>
    <w:next w:val="AOAppPartTitle"/>
    <w:rsid w:val="009F192B"/>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9F192B"/>
  </w:style>
  <w:style w:type="paragraph" w:customStyle="1" w:styleId="AOSchHead">
    <w:name w:val="AOSchHead"/>
    <w:basedOn w:val="AOAttachments"/>
    <w:next w:val="AOSchTitle"/>
    <w:rsid w:val="009F192B"/>
    <w:pPr>
      <w:pageBreakBefore/>
      <w:numPr>
        <w:numId w:val="10"/>
      </w:numPr>
      <w:outlineLvl w:val="0"/>
    </w:pPr>
  </w:style>
  <w:style w:type="paragraph" w:customStyle="1" w:styleId="AOSchTitle">
    <w:name w:val="AOSchTitle"/>
    <w:basedOn w:val="AOAttachments"/>
    <w:next w:val="AODocTxt"/>
    <w:rsid w:val="009F192B"/>
    <w:pPr>
      <w:outlineLvl w:val="1"/>
    </w:pPr>
    <w:rPr>
      <w:b/>
    </w:rPr>
  </w:style>
  <w:style w:type="paragraph" w:customStyle="1" w:styleId="AOSchPartHead">
    <w:name w:val="AOSchPartHead"/>
    <w:basedOn w:val="AOSchHead"/>
    <w:next w:val="AOSchPartTitle"/>
    <w:rsid w:val="009F192B"/>
    <w:pPr>
      <w:pageBreakBefore w:val="0"/>
      <w:numPr>
        <w:ilvl w:val="1"/>
      </w:numPr>
      <w:tabs>
        <w:tab w:val="num" w:pos="780"/>
      </w:tabs>
      <w:ind w:firstLine="420"/>
    </w:pPr>
  </w:style>
  <w:style w:type="paragraph" w:customStyle="1" w:styleId="AOSchPartTitle">
    <w:name w:val="AOSchPartTitle"/>
    <w:basedOn w:val="AOSchTitle"/>
    <w:next w:val="AODocTxt"/>
    <w:rsid w:val="009F192B"/>
  </w:style>
  <w:style w:type="paragraph" w:customStyle="1" w:styleId="AODocTxtL1">
    <w:name w:val="AODocTxtL1"/>
    <w:basedOn w:val="AODocTxt"/>
    <w:rsid w:val="009F192B"/>
    <w:pPr>
      <w:numPr>
        <w:ilvl w:val="1"/>
      </w:numPr>
      <w:tabs>
        <w:tab w:val="num" w:pos="780"/>
      </w:tabs>
      <w:ind w:left="0" w:firstLine="420"/>
    </w:pPr>
  </w:style>
  <w:style w:type="paragraph" w:customStyle="1" w:styleId="AODocTxtL2">
    <w:name w:val="AODocTxtL2"/>
    <w:basedOn w:val="AODocTxt"/>
    <w:rsid w:val="009F192B"/>
    <w:pPr>
      <w:numPr>
        <w:ilvl w:val="2"/>
      </w:numPr>
      <w:tabs>
        <w:tab w:val="num" w:pos="2160"/>
      </w:tabs>
      <w:ind w:left="2160" w:hanging="360"/>
    </w:pPr>
  </w:style>
  <w:style w:type="paragraph" w:customStyle="1" w:styleId="AODocTxtL3">
    <w:name w:val="AODocTxtL3"/>
    <w:basedOn w:val="AODocTxt"/>
    <w:rsid w:val="009F192B"/>
    <w:pPr>
      <w:numPr>
        <w:ilvl w:val="3"/>
      </w:numPr>
      <w:tabs>
        <w:tab w:val="num" w:pos="2880"/>
      </w:tabs>
      <w:ind w:left="2880" w:hanging="360"/>
    </w:pPr>
  </w:style>
  <w:style w:type="paragraph" w:customStyle="1" w:styleId="AODocTxtL4">
    <w:name w:val="AODocTxtL4"/>
    <w:basedOn w:val="AODocTxt"/>
    <w:rsid w:val="009F192B"/>
    <w:pPr>
      <w:numPr>
        <w:ilvl w:val="4"/>
      </w:numPr>
      <w:tabs>
        <w:tab w:val="num" w:pos="3600"/>
      </w:tabs>
      <w:ind w:left="3600" w:hanging="360"/>
    </w:pPr>
  </w:style>
  <w:style w:type="paragraph" w:customStyle="1" w:styleId="AODocTxtL5">
    <w:name w:val="AODocTxtL5"/>
    <w:basedOn w:val="AODocTxt"/>
    <w:rsid w:val="009F192B"/>
    <w:pPr>
      <w:numPr>
        <w:ilvl w:val="5"/>
      </w:numPr>
      <w:tabs>
        <w:tab w:val="num" w:pos="4320"/>
      </w:tabs>
      <w:ind w:left="4320" w:hanging="360"/>
    </w:pPr>
  </w:style>
  <w:style w:type="paragraph" w:customStyle="1" w:styleId="AODocTxtL6">
    <w:name w:val="AODocTxtL6"/>
    <w:basedOn w:val="AODocTxt"/>
    <w:rsid w:val="009F192B"/>
    <w:pPr>
      <w:numPr>
        <w:ilvl w:val="6"/>
      </w:numPr>
      <w:tabs>
        <w:tab w:val="num" w:pos="5040"/>
      </w:tabs>
      <w:ind w:left="5040" w:hanging="360"/>
    </w:pPr>
  </w:style>
  <w:style w:type="paragraph" w:customStyle="1" w:styleId="AODocTxtL7">
    <w:name w:val="AODocTxtL7"/>
    <w:basedOn w:val="AODocTxt"/>
    <w:rsid w:val="009F192B"/>
    <w:pPr>
      <w:numPr>
        <w:ilvl w:val="7"/>
      </w:numPr>
      <w:tabs>
        <w:tab w:val="num" w:pos="5760"/>
      </w:tabs>
      <w:ind w:left="5760" w:hanging="360"/>
    </w:pPr>
  </w:style>
  <w:style w:type="paragraph" w:customStyle="1" w:styleId="AODocTxtL8">
    <w:name w:val="AODocTxtL8"/>
    <w:basedOn w:val="AODocTxt"/>
    <w:rsid w:val="009F192B"/>
    <w:pPr>
      <w:numPr>
        <w:ilvl w:val="8"/>
      </w:numPr>
      <w:tabs>
        <w:tab w:val="num" w:pos="6480"/>
      </w:tabs>
      <w:ind w:left="6480" w:hanging="360"/>
    </w:pPr>
  </w:style>
  <w:style w:type="paragraph" w:customStyle="1" w:styleId="AOGenNum1">
    <w:name w:val="AOGenNum1"/>
    <w:basedOn w:val="AOBodyTxt"/>
    <w:next w:val="AOGenNum1Para"/>
    <w:rsid w:val="009F192B"/>
    <w:pPr>
      <w:keepNext/>
      <w:numPr>
        <w:numId w:val="12"/>
      </w:numPr>
    </w:pPr>
    <w:rPr>
      <w:b/>
      <w:caps/>
    </w:rPr>
  </w:style>
  <w:style w:type="paragraph" w:customStyle="1" w:styleId="AOGenNum1Para">
    <w:name w:val="AOGenNum1Para"/>
    <w:basedOn w:val="AOGenNum1"/>
    <w:next w:val="AOGenNum1List"/>
    <w:rsid w:val="009F192B"/>
    <w:pPr>
      <w:numPr>
        <w:ilvl w:val="1"/>
      </w:numPr>
      <w:tabs>
        <w:tab w:val="clear" w:pos="720"/>
        <w:tab w:val="num" w:pos="1588"/>
      </w:tabs>
      <w:ind w:left="1588" w:hanging="737"/>
    </w:pPr>
    <w:rPr>
      <w:caps w:val="0"/>
    </w:rPr>
  </w:style>
  <w:style w:type="paragraph" w:customStyle="1" w:styleId="AOGenNum1List">
    <w:name w:val="AOGenNum1List"/>
    <w:basedOn w:val="AOGenNum1"/>
    <w:rsid w:val="009F192B"/>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9F192B"/>
    <w:pPr>
      <w:keepNext/>
      <w:numPr>
        <w:numId w:val="13"/>
      </w:numPr>
    </w:pPr>
    <w:rPr>
      <w:b/>
    </w:rPr>
  </w:style>
  <w:style w:type="paragraph" w:customStyle="1" w:styleId="AOGenNum2Para">
    <w:name w:val="AOGenNum2Para"/>
    <w:basedOn w:val="AOGenNum2"/>
    <w:next w:val="AOGenNum2List"/>
    <w:rsid w:val="009F192B"/>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9F192B"/>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9F192B"/>
    <w:pPr>
      <w:numPr>
        <w:numId w:val="14"/>
      </w:numPr>
    </w:pPr>
  </w:style>
  <w:style w:type="paragraph" w:customStyle="1" w:styleId="AOGenNum3List">
    <w:name w:val="AOGenNum3List"/>
    <w:basedOn w:val="AOGenNum3"/>
    <w:rsid w:val="009F192B"/>
    <w:pPr>
      <w:numPr>
        <w:ilvl w:val="1"/>
      </w:numPr>
      <w:tabs>
        <w:tab w:val="clear" w:pos="720"/>
        <w:tab w:val="num" w:pos="840"/>
      </w:tabs>
      <w:ind w:left="840" w:hanging="420"/>
    </w:pPr>
  </w:style>
  <w:style w:type="paragraph" w:customStyle="1" w:styleId="AOHead1">
    <w:name w:val="AOHead1"/>
    <w:basedOn w:val="AOHeadings"/>
    <w:next w:val="AODocTxtL1"/>
    <w:rsid w:val="009F192B"/>
    <w:pPr>
      <w:keepNext/>
      <w:numPr>
        <w:numId w:val="15"/>
      </w:numPr>
      <w:outlineLvl w:val="0"/>
    </w:pPr>
    <w:rPr>
      <w:b/>
      <w:caps/>
      <w:kern w:val="28"/>
    </w:rPr>
  </w:style>
  <w:style w:type="paragraph" w:customStyle="1" w:styleId="AOHeadings">
    <w:name w:val="AOHeadings"/>
    <w:basedOn w:val="AOBodyTxt"/>
    <w:next w:val="AODocTxt"/>
    <w:rsid w:val="009F192B"/>
  </w:style>
  <w:style w:type="paragraph" w:customStyle="1" w:styleId="AOHead2">
    <w:name w:val="AOHead2"/>
    <w:basedOn w:val="AOHeadings"/>
    <w:next w:val="AODocTxtL1"/>
    <w:rsid w:val="009F192B"/>
    <w:pPr>
      <w:keepNext/>
      <w:numPr>
        <w:ilvl w:val="1"/>
        <w:numId w:val="15"/>
      </w:numPr>
      <w:outlineLvl w:val="1"/>
    </w:pPr>
    <w:rPr>
      <w:b/>
    </w:rPr>
  </w:style>
  <w:style w:type="paragraph" w:customStyle="1" w:styleId="AOHead3">
    <w:name w:val="AOHead3"/>
    <w:basedOn w:val="AOHeadings"/>
    <w:next w:val="AODocTxtL2"/>
    <w:rsid w:val="009F192B"/>
    <w:pPr>
      <w:numPr>
        <w:ilvl w:val="2"/>
        <w:numId w:val="15"/>
      </w:numPr>
      <w:outlineLvl w:val="2"/>
    </w:pPr>
  </w:style>
  <w:style w:type="paragraph" w:customStyle="1" w:styleId="AOHead4">
    <w:name w:val="AOHead4"/>
    <w:basedOn w:val="AOHeadings"/>
    <w:next w:val="AODocTxtL3"/>
    <w:rsid w:val="009F192B"/>
    <w:pPr>
      <w:numPr>
        <w:ilvl w:val="3"/>
        <w:numId w:val="15"/>
      </w:numPr>
      <w:outlineLvl w:val="3"/>
    </w:pPr>
  </w:style>
  <w:style w:type="paragraph" w:customStyle="1" w:styleId="AOHead5">
    <w:name w:val="AOHead5"/>
    <w:basedOn w:val="AOHeadings"/>
    <w:next w:val="AODocTxtL4"/>
    <w:rsid w:val="009F192B"/>
    <w:pPr>
      <w:numPr>
        <w:ilvl w:val="4"/>
        <w:numId w:val="15"/>
      </w:numPr>
      <w:outlineLvl w:val="4"/>
    </w:pPr>
  </w:style>
  <w:style w:type="paragraph" w:customStyle="1" w:styleId="AOHead6">
    <w:name w:val="AOHead6"/>
    <w:basedOn w:val="AOHeadings"/>
    <w:next w:val="AODocTxtL5"/>
    <w:rsid w:val="009F192B"/>
    <w:pPr>
      <w:numPr>
        <w:ilvl w:val="5"/>
        <w:numId w:val="15"/>
      </w:numPr>
      <w:outlineLvl w:val="5"/>
    </w:pPr>
  </w:style>
  <w:style w:type="paragraph" w:customStyle="1" w:styleId="AOAltHead1">
    <w:name w:val="AOAltHead1"/>
    <w:basedOn w:val="AOHead1"/>
    <w:next w:val="AODocTxtL1"/>
    <w:rsid w:val="009F192B"/>
    <w:pPr>
      <w:keepNext w:val="0"/>
      <w:tabs>
        <w:tab w:val="clear" w:pos="720"/>
      </w:tabs>
    </w:pPr>
    <w:rPr>
      <w:b w:val="0"/>
      <w:caps w:val="0"/>
    </w:rPr>
  </w:style>
  <w:style w:type="paragraph" w:customStyle="1" w:styleId="AOAltHead2">
    <w:name w:val="AOAltHead2"/>
    <w:basedOn w:val="AOHead2"/>
    <w:next w:val="AODocTxtL1"/>
    <w:rsid w:val="009F192B"/>
    <w:pPr>
      <w:keepNext w:val="0"/>
      <w:tabs>
        <w:tab w:val="clear" w:pos="720"/>
      </w:tabs>
    </w:pPr>
    <w:rPr>
      <w:b w:val="0"/>
    </w:rPr>
  </w:style>
  <w:style w:type="paragraph" w:customStyle="1" w:styleId="AOAltHead3">
    <w:name w:val="AOAltHead3"/>
    <w:basedOn w:val="AOHead3"/>
    <w:next w:val="AODocTxtL1"/>
    <w:rsid w:val="009F192B"/>
    <w:pPr>
      <w:tabs>
        <w:tab w:val="clear" w:pos="1440"/>
      </w:tabs>
      <w:ind w:left="720"/>
    </w:pPr>
  </w:style>
  <w:style w:type="paragraph" w:customStyle="1" w:styleId="AOAltHead4">
    <w:name w:val="AOAltHead4"/>
    <w:basedOn w:val="AOHead4"/>
    <w:next w:val="AODocTxtL2"/>
    <w:rsid w:val="009F192B"/>
    <w:pPr>
      <w:tabs>
        <w:tab w:val="clear" w:pos="2160"/>
      </w:tabs>
      <w:ind w:left="1440"/>
    </w:pPr>
  </w:style>
  <w:style w:type="paragraph" w:customStyle="1" w:styleId="AOAltHead5">
    <w:name w:val="AOAltHead5"/>
    <w:basedOn w:val="AOHead5"/>
    <w:next w:val="AODocTxtL3"/>
    <w:rsid w:val="009F192B"/>
    <w:pPr>
      <w:tabs>
        <w:tab w:val="clear" w:pos="2880"/>
      </w:tabs>
      <w:ind w:left="2160"/>
    </w:pPr>
  </w:style>
  <w:style w:type="paragraph" w:customStyle="1" w:styleId="AOAltHead6">
    <w:name w:val="AOAltHead6"/>
    <w:basedOn w:val="AOHead6"/>
    <w:next w:val="AODocTxtL4"/>
    <w:rsid w:val="009F192B"/>
    <w:pPr>
      <w:tabs>
        <w:tab w:val="clear" w:pos="3600"/>
      </w:tabs>
      <w:ind w:left="2880"/>
    </w:pPr>
  </w:style>
  <w:style w:type="paragraph" w:customStyle="1" w:styleId="AOListNumber">
    <w:name w:val="AOListNumber"/>
    <w:basedOn w:val="AOBodyTxt"/>
    <w:rsid w:val="009F192B"/>
    <w:pPr>
      <w:numPr>
        <w:numId w:val="16"/>
      </w:numPr>
      <w:tabs>
        <w:tab w:val="clear" w:pos="720"/>
      </w:tabs>
    </w:pPr>
  </w:style>
  <w:style w:type="paragraph" w:customStyle="1" w:styleId="AOBullet2">
    <w:name w:val="AOBullet2"/>
    <w:basedOn w:val="AOBullet"/>
    <w:rsid w:val="009F192B"/>
    <w:pPr>
      <w:numPr>
        <w:numId w:val="17"/>
      </w:numPr>
      <w:tabs>
        <w:tab w:val="clear" w:pos="720"/>
        <w:tab w:val="num" w:pos="1280"/>
      </w:tabs>
      <w:spacing w:before="120"/>
      <w:ind w:left="1280"/>
    </w:pPr>
  </w:style>
  <w:style w:type="paragraph" w:customStyle="1" w:styleId="AOBullet3">
    <w:name w:val="AOBullet3"/>
    <w:basedOn w:val="AOBodyTxt"/>
    <w:rsid w:val="009F192B"/>
    <w:pPr>
      <w:numPr>
        <w:numId w:val="18"/>
      </w:numPr>
      <w:tabs>
        <w:tab w:val="clear" w:pos="720"/>
      </w:tabs>
      <w:spacing w:before="120"/>
    </w:pPr>
  </w:style>
  <w:style w:type="paragraph" w:customStyle="1" w:styleId="AOBullet4">
    <w:name w:val="AOBullet4"/>
    <w:basedOn w:val="AOBodyTxt"/>
    <w:rsid w:val="009F192B"/>
    <w:pPr>
      <w:numPr>
        <w:numId w:val="19"/>
      </w:numPr>
      <w:spacing w:before="120"/>
    </w:pPr>
  </w:style>
  <w:style w:type="paragraph" w:styleId="a0">
    <w:name w:val="List Bullet"/>
    <w:basedOn w:val="affc"/>
    <w:autoRedefine/>
    <w:rsid w:val="009F192B"/>
    <w:pPr>
      <w:numPr>
        <w:numId w:val="20"/>
      </w:numPr>
      <w:ind w:right="720"/>
    </w:pPr>
  </w:style>
  <w:style w:type="paragraph" w:styleId="affc">
    <w:name w:val="List"/>
    <w:basedOn w:val="af7"/>
    <w:rsid w:val="009F192B"/>
    <w:pPr>
      <w:widowControl/>
      <w:spacing w:after="240" w:line="240" w:lineRule="atLeast"/>
      <w:ind w:left="720" w:hanging="360"/>
      <w:jc w:val="left"/>
    </w:pPr>
    <w:rPr>
      <w:rFonts w:eastAsia="PMingLiU"/>
      <w:kern w:val="0"/>
      <w:szCs w:val="20"/>
      <w:lang w:eastAsia="en-US"/>
    </w:rPr>
  </w:style>
  <w:style w:type="paragraph" w:styleId="a">
    <w:name w:val="List Number"/>
    <w:basedOn w:val="affc"/>
    <w:rsid w:val="009F192B"/>
    <w:pPr>
      <w:numPr>
        <w:numId w:val="21"/>
      </w:numPr>
      <w:ind w:right="720"/>
    </w:pPr>
  </w:style>
  <w:style w:type="paragraph" w:customStyle="1" w:styleId="affd">
    <w:name w:val="正文所"/>
    <w:basedOn w:val="a1"/>
    <w:rsid w:val="009F192B"/>
    <w:pPr>
      <w:spacing w:line="360" w:lineRule="auto"/>
      <w:ind w:firstLineChars="200" w:firstLine="420"/>
    </w:pPr>
  </w:style>
  <w:style w:type="paragraph" w:customStyle="1" w:styleId="AOFPBP">
    <w:name w:val="AOFPBP"/>
    <w:basedOn w:val="AONormal"/>
    <w:next w:val="AOFPTxt"/>
    <w:rsid w:val="009F192B"/>
  </w:style>
  <w:style w:type="paragraph" w:customStyle="1" w:styleId="AOFPTxt">
    <w:name w:val="AOFPTxt"/>
    <w:basedOn w:val="AOFPBP"/>
    <w:rsid w:val="009F192B"/>
    <w:rPr>
      <w:b/>
    </w:rPr>
  </w:style>
  <w:style w:type="paragraph" w:customStyle="1" w:styleId="AOFPCopyright">
    <w:name w:val="AOFPCopyright"/>
    <w:basedOn w:val="AOFPTxt"/>
    <w:rsid w:val="009F192B"/>
    <w:rPr>
      <w:caps/>
    </w:rPr>
  </w:style>
  <w:style w:type="paragraph" w:customStyle="1" w:styleId="AOFPDate">
    <w:name w:val="AOFPDate"/>
    <w:basedOn w:val="AOFPTxt"/>
    <w:rsid w:val="009F192B"/>
    <w:rPr>
      <w:caps/>
    </w:rPr>
  </w:style>
  <w:style w:type="paragraph" w:customStyle="1" w:styleId="AOFPTitle">
    <w:name w:val="AOFPTitle"/>
    <w:basedOn w:val="AOFPTxt"/>
    <w:rsid w:val="009F192B"/>
    <w:rPr>
      <w:caps/>
      <w:sz w:val="32"/>
    </w:rPr>
  </w:style>
  <w:style w:type="paragraph" w:customStyle="1" w:styleId="AOFPTxtCaps">
    <w:name w:val="AOFPTxtCaps"/>
    <w:basedOn w:val="AOFPTxt"/>
    <w:rsid w:val="009F192B"/>
    <w:rPr>
      <w:caps/>
    </w:rPr>
  </w:style>
  <w:style w:type="character" w:customStyle="1" w:styleId="AOHidden">
    <w:name w:val="AOHidden"/>
    <w:rsid w:val="009F192B"/>
    <w:rPr>
      <w:vanish/>
      <w:color w:val="auto"/>
    </w:rPr>
  </w:style>
  <w:style w:type="paragraph" w:customStyle="1" w:styleId="AOLocation">
    <w:name w:val="AOLocation"/>
    <w:basedOn w:val="AOFPBP"/>
    <w:rsid w:val="009F192B"/>
    <w:pPr>
      <w:spacing w:before="160"/>
      <w:jc w:val="center"/>
    </w:pPr>
    <w:rPr>
      <w:b/>
      <w:caps/>
    </w:rPr>
  </w:style>
  <w:style w:type="paragraph" w:customStyle="1" w:styleId="AOSignatory">
    <w:name w:val="AOSignatory"/>
    <w:basedOn w:val="AOBodyTxt"/>
    <w:next w:val="AODocTxt"/>
    <w:rsid w:val="009F192B"/>
    <w:pPr>
      <w:pageBreakBefore/>
      <w:spacing w:after="240"/>
      <w:jc w:val="center"/>
    </w:pPr>
    <w:rPr>
      <w:b/>
      <w:caps/>
    </w:rPr>
  </w:style>
  <w:style w:type="paragraph" w:customStyle="1" w:styleId="AOTitle">
    <w:name w:val="AOTitle"/>
    <w:basedOn w:val="AOHeadings"/>
    <w:next w:val="AODocTxt"/>
    <w:rsid w:val="009F192B"/>
    <w:pPr>
      <w:jc w:val="center"/>
    </w:pPr>
    <w:rPr>
      <w:b/>
      <w:caps/>
    </w:rPr>
  </w:style>
  <w:style w:type="paragraph" w:customStyle="1" w:styleId="AOTOCHeading">
    <w:name w:val="AOTOCHeading"/>
    <w:basedOn w:val="AOHeadings"/>
    <w:next w:val="AODocTxt"/>
    <w:rsid w:val="009F192B"/>
    <w:pPr>
      <w:tabs>
        <w:tab w:val="right" w:pos="9000"/>
      </w:tabs>
      <w:spacing w:after="240"/>
    </w:pPr>
    <w:rPr>
      <w:b/>
    </w:rPr>
  </w:style>
  <w:style w:type="paragraph" w:customStyle="1" w:styleId="AOTOCs">
    <w:name w:val="AOTOCs"/>
    <w:basedOn w:val="AONormal"/>
    <w:next w:val="12"/>
    <w:rsid w:val="009F192B"/>
    <w:pPr>
      <w:jc w:val="both"/>
    </w:pPr>
  </w:style>
  <w:style w:type="paragraph" w:customStyle="1" w:styleId="AOTOCTitle">
    <w:name w:val="AOTOCTitle"/>
    <w:basedOn w:val="AOHeadings"/>
    <w:next w:val="AOTOCHeading"/>
    <w:rsid w:val="009F192B"/>
    <w:pPr>
      <w:jc w:val="center"/>
    </w:pPr>
    <w:rPr>
      <w:b/>
      <w:caps/>
    </w:rPr>
  </w:style>
  <w:style w:type="paragraph" w:styleId="affe">
    <w:name w:val="endnote text"/>
    <w:basedOn w:val="AONormal"/>
    <w:link w:val="afff"/>
    <w:semiHidden/>
    <w:rsid w:val="009F192B"/>
    <w:pPr>
      <w:spacing w:line="240" w:lineRule="auto"/>
      <w:ind w:left="720" w:hanging="720"/>
    </w:pPr>
    <w:rPr>
      <w:sz w:val="16"/>
    </w:rPr>
  </w:style>
  <w:style w:type="character" w:customStyle="1" w:styleId="afff">
    <w:name w:val="尾注文本 字符"/>
    <w:link w:val="affe"/>
    <w:semiHidden/>
    <w:rsid w:val="009F192B"/>
    <w:rPr>
      <w:sz w:val="16"/>
      <w:szCs w:val="22"/>
      <w:lang w:val="en-GB" w:eastAsia="en-US"/>
    </w:rPr>
  </w:style>
  <w:style w:type="paragraph" w:styleId="afff0">
    <w:name w:val="table of authorities"/>
    <w:basedOn w:val="AONormal"/>
    <w:semiHidden/>
    <w:rsid w:val="009F192B"/>
    <w:pPr>
      <w:tabs>
        <w:tab w:val="right" w:leader="dot" w:pos="9490"/>
      </w:tabs>
      <w:spacing w:before="240" w:line="240" w:lineRule="auto"/>
      <w:ind w:left="720" w:hanging="720"/>
    </w:pPr>
  </w:style>
  <w:style w:type="paragraph" w:styleId="afff1">
    <w:name w:val="toa heading"/>
    <w:basedOn w:val="AONormal"/>
    <w:next w:val="afff0"/>
    <w:semiHidden/>
    <w:rsid w:val="009F192B"/>
    <w:pPr>
      <w:tabs>
        <w:tab w:val="right" w:pos="9490"/>
      </w:tabs>
      <w:spacing w:before="240" w:after="120" w:line="240" w:lineRule="auto"/>
    </w:pPr>
    <w:rPr>
      <w:b/>
    </w:rPr>
  </w:style>
  <w:style w:type="paragraph" w:customStyle="1" w:styleId="AOHeading1">
    <w:name w:val="AOHeading1"/>
    <w:basedOn w:val="AOHeadings"/>
    <w:next w:val="AODocTxt"/>
    <w:rsid w:val="009F192B"/>
    <w:pPr>
      <w:keepNext/>
      <w:outlineLvl w:val="0"/>
    </w:pPr>
    <w:rPr>
      <w:b/>
      <w:caps/>
      <w:kern w:val="28"/>
    </w:rPr>
  </w:style>
  <w:style w:type="paragraph" w:customStyle="1" w:styleId="AOHeading2">
    <w:name w:val="AOHeading2"/>
    <w:basedOn w:val="AOHeadings"/>
    <w:next w:val="AODocTxt"/>
    <w:rsid w:val="009F192B"/>
    <w:pPr>
      <w:keepNext/>
      <w:outlineLvl w:val="1"/>
    </w:pPr>
    <w:rPr>
      <w:b/>
    </w:rPr>
  </w:style>
  <w:style w:type="paragraph" w:customStyle="1" w:styleId="AOHeading3">
    <w:name w:val="AOHeading3"/>
    <w:basedOn w:val="AOHeadings"/>
    <w:next w:val="AODocTxtL1"/>
    <w:rsid w:val="009F192B"/>
    <w:pPr>
      <w:keepNext/>
      <w:ind w:left="720"/>
      <w:outlineLvl w:val="2"/>
    </w:pPr>
    <w:rPr>
      <w:b/>
    </w:rPr>
  </w:style>
  <w:style w:type="paragraph" w:customStyle="1" w:styleId="AOHeading4">
    <w:name w:val="AOHeading4"/>
    <w:basedOn w:val="AOHeadings"/>
    <w:next w:val="AODocTxt"/>
    <w:rsid w:val="009F192B"/>
    <w:pPr>
      <w:keepNext/>
      <w:outlineLvl w:val="3"/>
    </w:pPr>
    <w:rPr>
      <w:i/>
    </w:rPr>
  </w:style>
  <w:style w:type="paragraph" w:customStyle="1" w:styleId="AOHeading5">
    <w:name w:val="AOHeading5"/>
    <w:basedOn w:val="AOHeadings"/>
    <w:next w:val="AODocTxtL1"/>
    <w:rsid w:val="009F192B"/>
    <w:pPr>
      <w:keepNext/>
      <w:ind w:left="720"/>
      <w:outlineLvl w:val="4"/>
    </w:pPr>
    <w:rPr>
      <w:i/>
    </w:rPr>
  </w:style>
  <w:style w:type="paragraph" w:customStyle="1" w:styleId="AOHeading6">
    <w:name w:val="AOHeading6"/>
    <w:basedOn w:val="AOHeadings"/>
    <w:next w:val="AODocTxt"/>
    <w:rsid w:val="009F192B"/>
    <w:pPr>
      <w:keepNext/>
      <w:outlineLvl w:val="5"/>
    </w:pPr>
    <w:rPr>
      <w:b/>
      <w:i/>
    </w:rPr>
  </w:style>
  <w:style w:type="paragraph" w:customStyle="1" w:styleId="AOHeading7">
    <w:name w:val="AOHeading7"/>
    <w:basedOn w:val="AOHeadings"/>
    <w:next w:val="AODocTxtL1"/>
    <w:rsid w:val="009F192B"/>
    <w:pPr>
      <w:keepNext/>
      <w:ind w:left="720"/>
      <w:outlineLvl w:val="6"/>
    </w:pPr>
    <w:rPr>
      <w:b/>
      <w:i/>
    </w:rPr>
  </w:style>
  <w:style w:type="paragraph" w:customStyle="1" w:styleId="AONormal10">
    <w:name w:val="AONormal10"/>
    <w:basedOn w:val="AONormal"/>
    <w:rsid w:val="009F192B"/>
    <w:rPr>
      <w:sz w:val="20"/>
    </w:rPr>
  </w:style>
  <w:style w:type="paragraph" w:customStyle="1" w:styleId="AONormal8C">
    <w:name w:val="AONormal8C"/>
    <w:basedOn w:val="AONormal8L"/>
    <w:rsid w:val="009F192B"/>
    <w:pPr>
      <w:jc w:val="center"/>
    </w:pPr>
  </w:style>
  <w:style w:type="paragraph" w:customStyle="1" w:styleId="AONormal8L">
    <w:name w:val="AONormal8L"/>
    <w:basedOn w:val="AONormal"/>
    <w:rsid w:val="009F192B"/>
    <w:pPr>
      <w:spacing w:line="220" w:lineRule="atLeast"/>
    </w:pPr>
    <w:rPr>
      <w:rFonts w:ascii="Arial" w:hAnsi="Arial"/>
      <w:sz w:val="16"/>
    </w:rPr>
  </w:style>
  <w:style w:type="paragraph" w:customStyle="1" w:styleId="AONormal8R">
    <w:name w:val="AONormal8R"/>
    <w:basedOn w:val="AONormal8L"/>
    <w:rsid w:val="009F192B"/>
    <w:pPr>
      <w:jc w:val="right"/>
    </w:pPr>
  </w:style>
  <w:style w:type="paragraph" w:customStyle="1" w:styleId="AONormalBold">
    <w:name w:val="AONormalBold"/>
    <w:basedOn w:val="AONormal"/>
    <w:rsid w:val="009F192B"/>
    <w:rPr>
      <w:b/>
    </w:rPr>
  </w:style>
  <w:style w:type="paragraph" w:customStyle="1" w:styleId="AONormal6L">
    <w:name w:val="AONormal6L"/>
    <w:basedOn w:val="AONormal8L"/>
    <w:rsid w:val="009F192B"/>
    <w:pPr>
      <w:spacing w:line="160" w:lineRule="atLeast"/>
    </w:pPr>
    <w:rPr>
      <w:sz w:val="12"/>
    </w:rPr>
  </w:style>
  <w:style w:type="paragraph" w:customStyle="1" w:styleId="AOTitle18">
    <w:name w:val="AOTitle18"/>
    <w:basedOn w:val="AONormal"/>
    <w:rsid w:val="009F192B"/>
    <w:rPr>
      <w:b/>
      <w:sz w:val="36"/>
      <w:szCs w:val="36"/>
    </w:rPr>
  </w:style>
  <w:style w:type="paragraph" w:customStyle="1" w:styleId="AONormal8Ci">
    <w:name w:val="AONormal8Ci"/>
    <w:basedOn w:val="AONormal8C"/>
    <w:rsid w:val="009F192B"/>
    <w:pPr>
      <w:spacing w:after="120" w:line="240" w:lineRule="auto"/>
    </w:pPr>
    <w:rPr>
      <w:i/>
      <w:szCs w:val="16"/>
    </w:rPr>
  </w:style>
  <w:style w:type="paragraph" w:customStyle="1" w:styleId="AOBPTxtL">
    <w:name w:val="AOBPTxtL"/>
    <w:basedOn w:val="AOFPBP"/>
    <w:rsid w:val="009F192B"/>
  </w:style>
  <w:style w:type="paragraph" w:customStyle="1" w:styleId="AOBPTitle">
    <w:name w:val="AOBPTitle"/>
    <w:basedOn w:val="AOBPTxtL"/>
    <w:rsid w:val="009F192B"/>
    <w:rPr>
      <w:b/>
      <w:caps/>
    </w:rPr>
  </w:style>
  <w:style w:type="paragraph" w:customStyle="1" w:styleId="AOBPTxtC">
    <w:name w:val="AOBPTxtC"/>
    <w:basedOn w:val="AOBPTxtL"/>
    <w:rsid w:val="009F192B"/>
    <w:pPr>
      <w:jc w:val="center"/>
    </w:pPr>
  </w:style>
  <w:style w:type="paragraph" w:customStyle="1" w:styleId="AOBPTxtR">
    <w:name w:val="AOBPTxtR"/>
    <w:basedOn w:val="AOBPTxtL"/>
    <w:rsid w:val="009F192B"/>
    <w:pPr>
      <w:jc w:val="right"/>
    </w:pPr>
  </w:style>
  <w:style w:type="paragraph" w:customStyle="1" w:styleId="AOTOC1">
    <w:name w:val="AOTOC1"/>
    <w:basedOn w:val="AOTOCs"/>
    <w:rsid w:val="009F192B"/>
    <w:pPr>
      <w:tabs>
        <w:tab w:val="left" w:pos="720"/>
        <w:tab w:val="right" w:leader="dot" w:pos="9027"/>
      </w:tabs>
    </w:pPr>
    <w:rPr>
      <w:b/>
      <w:caps/>
    </w:rPr>
  </w:style>
  <w:style w:type="paragraph" w:customStyle="1" w:styleId="AOTOC2">
    <w:name w:val="AOTOC2"/>
    <w:basedOn w:val="AOTOCs"/>
    <w:rsid w:val="009F192B"/>
    <w:pPr>
      <w:tabs>
        <w:tab w:val="left" w:pos="720"/>
        <w:tab w:val="right" w:leader="dot" w:pos="9027"/>
      </w:tabs>
    </w:pPr>
  </w:style>
  <w:style w:type="paragraph" w:customStyle="1" w:styleId="AOTOC3">
    <w:name w:val="AOTOC3"/>
    <w:basedOn w:val="AOTOCs"/>
    <w:rsid w:val="009F192B"/>
    <w:pPr>
      <w:tabs>
        <w:tab w:val="right" w:leader="dot" w:pos="9027"/>
      </w:tabs>
      <w:ind w:left="720"/>
    </w:pPr>
    <w:rPr>
      <w:b/>
    </w:rPr>
  </w:style>
  <w:style w:type="paragraph" w:customStyle="1" w:styleId="AOTOC4">
    <w:name w:val="AOTOC4"/>
    <w:basedOn w:val="AOTOCs"/>
    <w:rsid w:val="009F192B"/>
    <w:pPr>
      <w:tabs>
        <w:tab w:val="right" w:leader="dot" w:pos="9027"/>
      </w:tabs>
      <w:ind w:left="720"/>
    </w:pPr>
  </w:style>
  <w:style w:type="paragraph" w:customStyle="1" w:styleId="AOTOC5">
    <w:name w:val="AOTOC5"/>
    <w:basedOn w:val="AOTOCs"/>
    <w:rsid w:val="009F192B"/>
    <w:pPr>
      <w:tabs>
        <w:tab w:val="right" w:leader="dot" w:pos="9027"/>
      </w:tabs>
      <w:ind w:left="720"/>
    </w:pPr>
    <w:rPr>
      <w:i/>
    </w:rPr>
  </w:style>
  <w:style w:type="paragraph" w:styleId="afff2">
    <w:name w:val="envelope address"/>
    <w:basedOn w:val="a1"/>
    <w:rsid w:val="009F192B"/>
    <w:pPr>
      <w:framePr w:w="7920" w:h="1980" w:hRule="exact" w:hSpace="180" w:wrap="auto" w:hAnchor="page" w:xAlign="center" w:yAlign="bottom"/>
      <w:ind w:left="2880"/>
    </w:pPr>
    <w:rPr>
      <w:rFonts w:cs="Arial"/>
      <w:szCs w:val="22"/>
    </w:rPr>
  </w:style>
  <w:style w:type="paragraph" w:styleId="afff3">
    <w:name w:val="envelope return"/>
    <w:basedOn w:val="a1"/>
    <w:rsid w:val="009F192B"/>
    <w:rPr>
      <w:rFonts w:cs="Arial"/>
      <w:sz w:val="20"/>
    </w:rPr>
  </w:style>
  <w:style w:type="paragraph" w:customStyle="1" w:styleId="AONormal8LBold">
    <w:name w:val="AONormal8LBold"/>
    <w:basedOn w:val="AONormal8L"/>
    <w:rsid w:val="009F192B"/>
    <w:rPr>
      <w:b/>
    </w:rPr>
  </w:style>
  <w:style w:type="paragraph" w:customStyle="1" w:styleId="AONormal6R">
    <w:name w:val="AONormal6R"/>
    <w:basedOn w:val="AONormal6L"/>
    <w:rsid w:val="009F192B"/>
    <w:pPr>
      <w:jc w:val="right"/>
    </w:pPr>
  </w:style>
  <w:style w:type="paragraph" w:customStyle="1" w:styleId="AONormal6C">
    <w:name w:val="AONormal6C"/>
    <w:basedOn w:val="AONormal6L"/>
    <w:rsid w:val="009F192B"/>
    <w:pPr>
      <w:jc w:val="center"/>
    </w:pPr>
  </w:style>
  <w:style w:type="paragraph" w:customStyle="1" w:styleId="AOBodyJustified">
    <w:name w:val="AOBodyJustified"/>
    <w:basedOn w:val="AOBodyTxt"/>
    <w:rsid w:val="009F192B"/>
    <w:pPr>
      <w:jc w:val="both"/>
    </w:pPr>
  </w:style>
  <w:style w:type="paragraph" w:customStyle="1" w:styleId="16">
    <w:name w:val="批注框文本1"/>
    <w:basedOn w:val="a1"/>
    <w:semiHidden/>
    <w:rsid w:val="009F192B"/>
    <w:rPr>
      <w:rFonts w:ascii="Tahoma" w:hAnsi="Tahoma" w:cs="Tahoma"/>
      <w:sz w:val="16"/>
      <w:szCs w:val="16"/>
    </w:rPr>
  </w:style>
  <w:style w:type="character" w:customStyle="1" w:styleId="lan18">
    <w:name w:val="lan18"/>
    <w:basedOn w:val="a2"/>
    <w:rsid w:val="009F192B"/>
  </w:style>
  <w:style w:type="paragraph" w:styleId="HTML">
    <w:name w:val="HTML Preformatted"/>
    <w:basedOn w:val="a1"/>
    <w:link w:val="HTML0"/>
    <w:rsid w:val="009F19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0">
    <w:name w:val="HTML 预设格式 字符"/>
    <w:link w:val="HTML"/>
    <w:rsid w:val="009F192B"/>
    <w:rPr>
      <w:rFonts w:ascii="Arial Unicode MS" w:eastAsia="Arial Unicode MS" w:hAnsi="Arial Unicode MS" w:cs="Arial Unicode MS"/>
    </w:rPr>
  </w:style>
  <w:style w:type="character" w:styleId="HTML1">
    <w:name w:val="HTML Typewriter"/>
    <w:rsid w:val="009F192B"/>
    <w:rPr>
      <w:rFonts w:ascii="Arial Unicode MS" w:eastAsia="Arial Unicode MS" w:hAnsi="Arial Unicode MS" w:cs="Arial Unicode MS"/>
      <w:sz w:val="20"/>
      <w:szCs w:val="20"/>
    </w:rPr>
  </w:style>
  <w:style w:type="paragraph" w:customStyle="1" w:styleId="Char2">
    <w:name w:val="Char2"/>
    <w:basedOn w:val="a1"/>
    <w:rsid w:val="009F192B"/>
  </w:style>
  <w:style w:type="paragraph" w:customStyle="1" w:styleId="afff4">
    <w:name w:val="中文文本"/>
    <w:basedOn w:val="a1"/>
    <w:rsid w:val="009F192B"/>
    <w:pPr>
      <w:adjustRightInd w:val="0"/>
      <w:spacing w:before="120" w:after="120" w:line="312" w:lineRule="atLeast"/>
      <w:textAlignment w:val="baseline"/>
    </w:pPr>
    <w:rPr>
      <w:kern w:val="0"/>
      <w:sz w:val="24"/>
      <w:szCs w:val="20"/>
    </w:rPr>
  </w:style>
  <w:style w:type="table" w:styleId="afff5">
    <w:name w:val="Table Grid"/>
    <w:basedOn w:val="a3"/>
    <w:rsid w:val="009F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9F192B"/>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9F192B"/>
    <w:pPr>
      <w:tabs>
        <w:tab w:val="num" w:pos="360"/>
      </w:tabs>
      <w:spacing w:line="560" w:lineRule="exact"/>
    </w:pPr>
    <w:rPr>
      <w:rFonts w:ascii="方正黑体简体" w:eastAsia="方正黑体简体"/>
      <w:sz w:val="30"/>
      <w:szCs w:val="30"/>
    </w:rPr>
  </w:style>
  <w:style w:type="paragraph" w:styleId="afff6">
    <w:name w:val="Revision"/>
    <w:hidden/>
    <w:uiPriority w:val="99"/>
    <w:semiHidden/>
    <w:rsid w:val="009F192B"/>
    <w:rPr>
      <w:kern w:val="2"/>
      <w:sz w:val="21"/>
      <w:szCs w:val="24"/>
    </w:rPr>
  </w:style>
  <w:style w:type="paragraph" w:customStyle="1" w:styleId="Style31">
    <w:name w:val="_Style 31"/>
    <w:basedOn w:val="a1"/>
    <w:rsid w:val="009F192B"/>
    <w:pPr>
      <w:tabs>
        <w:tab w:val="left" w:pos="420"/>
      </w:tabs>
      <w:ind w:left="420" w:hanging="420"/>
    </w:pPr>
    <w:rPr>
      <w:szCs w:val="20"/>
    </w:rPr>
  </w:style>
  <w:style w:type="paragraph" w:customStyle="1" w:styleId="Style39">
    <w:name w:val="_Style 39"/>
    <w:basedOn w:val="a1"/>
    <w:rsid w:val="009F192B"/>
    <w:pPr>
      <w:tabs>
        <w:tab w:val="left" w:pos="360"/>
      </w:tabs>
      <w:ind w:left="360" w:hanging="360"/>
    </w:pPr>
    <w:rPr>
      <w:szCs w:val="20"/>
    </w:rPr>
  </w:style>
  <w:style w:type="paragraph" w:styleId="TOC">
    <w:name w:val="TOC Heading"/>
    <w:basedOn w:val="1"/>
    <w:next w:val="a1"/>
    <w:uiPriority w:val="39"/>
    <w:qFormat/>
    <w:rsid w:val="009F192B"/>
    <w:pPr>
      <w:widowControl/>
      <w:tabs>
        <w:tab w:val="clear" w:pos="432"/>
      </w:tabs>
      <w:spacing w:before="480" w:after="0" w:line="276" w:lineRule="auto"/>
      <w:ind w:left="0" w:firstLine="0"/>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9F192B"/>
  </w:style>
  <w:style w:type="character" w:customStyle="1" w:styleId="da">
    <w:name w:val="da"/>
    <w:basedOn w:val="a2"/>
    <w:rsid w:val="009F192B"/>
  </w:style>
  <w:style w:type="paragraph" w:customStyle="1" w:styleId="afff7">
    <w:name w:val="项目标题"/>
    <w:basedOn w:val="a1"/>
    <w:rsid w:val="009F192B"/>
    <w:pPr>
      <w:autoSpaceDE w:val="0"/>
      <w:autoSpaceDN w:val="0"/>
      <w:adjustRightInd w:val="0"/>
      <w:spacing w:line="360" w:lineRule="auto"/>
      <w:textAlignment w:val="baseline"/>
    </w:pPr>
    <w:rPr>
      <w:rFonts w:ascii="黑体" w:eastAsia="黑体"/>
      <w:b/>
      <w:kern w:val="0"/>
      <w:sz w:val="24"/>
      <w:szCs w:val="20"/>
    </w:rPr>
  </w:style>
  <w:style w:type="paragraph" w:styleId="afff8">
    <w:name w:val="E-mail Signature"/>
    <w:basedOn w:val="a1"/>
    <w:link w:val="afff9"/>
    <w:rsid w:val="009F192B"/>
    <w:pPr>
      <w:widowControl/>
    </w:pPr>
    <w:rPr>
      <w:kern w:val="0"/>
      <w:szCs w:val="21"/>
      <w:lang w:val="x-none" w:eastAsia="x-none"/>
    </w:rPr>
  </w:style>
  <w:style w:type="character" w:customStyle="1" w:styleId="afff9">
    <w:name w:val="电子邮件签名 字符"/>
    <w:link w:val="afff8"/>
    <w:rsid w:val="009F192B"/>
    <w:rPr>
      <w:sz w:val="21"/>
      <w:szCs w:val="21"/>
    </w:rPr>
  </w:style>
  <w:style w:type="paragraph" w:customStyle="1" w:styleId="p0">
    <w:name w:val="p0"/>
    <w:basedOn w:val="a1"/>
    <w:rsid w:val="009F192B"/>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9F192B"/>
  </w:style>
  <w:style w:type="paragraph" w:customStyle="1" w:styleId="ParaCharCharCharCharCharChar">
    <w:name w:val="默认段落字体 Para Char Char Char Char Char Char"/>
    <w:basedOn w:val="a1"/>
    <w:autoRedefine/>
    <w:rsid w:val="009F192B"/>
    <w:pPr>
      <w:tabs>
        <w:tab w:val="num" w:pos="840"/>
      </w:tabs>
      <w:ind w:left="840" w:hanging="360"/>
    </w:pPr>
    <w:rPr>
      <w:sz w:val="24"/>
    </w:rPr>
  </w:style>
  <w:style w:type="character" w:customStyle="1" w:styleId="afffa">
    <w:name w:val="正文首行缩进 字符"/>
    <w:basedOn w:val="af8"/>
    <w:link w:val="afffb"/>
    <w:rsid w:val="009F192B"/>
    <w:rPr>
      <w:kern w:val="2"/>
      <w:sz w:val="24"/>
      <w:szCs w:val="24"/>
    </w:rPr>
  </w:style>
  <w:style w:type="paragraph" w:styleId="afffb">
    <w:name w:val="Body Text First Indent"/>
    <w:basedOn w:val="af7"/>
    <w:link w:val="afffa"/>
    <w:rsid w:val="009F192B"/>
    <w:pPr>
      <w:spacing w:after="120" w:line="240" w:lineRule="auto"/>
      <w:ind w:firstLineChars="100" w:firstLine="420"/>
    </w:pPr>
  </w:style>
  <w:style w:type="character" w:customStyle="1" w:styleId="Char1">
    <w:name w:val="正文首行缩进 Char1"/>
    <w:basedOn w:val="af8"/>
    <w:uiPriority w:val="99"/>
    <w:rsid w:val="009F192B"/>
    <w:rPr>
      <w:kern w:val="2"/>
      <w:sz w:val="24"/>
      <w:szCs w:val="24"/>
    </w:rPr>
  </w:style>
  <w:style w:type="paragraph" w:customStyle="1" w:styleId="2">
    <w:name w:val="编号正文2"/>
    <w:basedOn w:val="a1"/>
    <w:rsid w:val="009F192B"/>
    <w:pPr>
      <w:numPr>
        <w:numId w:val="22"/>
      </w:numPr>
      <w:autoSpaceDE w:val="0"/>
      <w:autoSpaceDN w:val="0"/>
      <w:adjustRightInd w:val="0"/>
      <w:spacing w:after="120" w:line="300" w:lineRule="auto"/>
    </w:pPr>
    <w:rPr>
      <w:rFonts w:ascii="宋体"/>
      <w:kern w:val="0"/>
      <w:szCs w:val="20"/>
    </w:rPr>
  </w:style>
  <w:style w:type="paragraph" w:customStyle="1" w:styleId="c">
    <w:name w:val="c_"/>
    <w:rsid w:val="009F192B"/>
    <w:pPr>
      <w:widowControl w:val="0"/>
      <w:autoSpaceDE w:val="0"/>
      <w:autoSpaceDN w:val="0"/>
      <w:adjustRightInd w:val="0"/>
      <w:jc w:val="both"/>
    </w:pPr>
    <w:rPr>
      <w:rFonts w:ascii="五" w:eastAsia="五"/>
      <w:sz w:val="24"/>
    </w:rPr>
  </w:style>
  <w:style w:type="paragraph" w:customStyle="1" w:styleId="ParaCharCharCharCharCharCharChar">
    <w:name w:val="默认段落字体 Para Char Char Char Char Char Char Char"/>
    <w:basedOn w:val="a1"/>
    <w:rsid w:val="009F192B"/>
    <w:pPr>
      <w:widowControl/>
      <w:jc w:val="left"/>
    </w:pPr>
    <w:rPr>
      <w:rFonts w:ascii="Tahoma" w:hAnsi="Tahoma"/>
      <w:color w:val="000000"/>
      <w:kern w:val="0"/>
      <w:sz w:val="24"/>
      <w:szCs w:val="20"/>
    </w:rPr>
  </w:style>
  <w:style w:type="paragraph" w:styleId="afffc">
    <w:name w:val="List Paragraph"/>
    <w:basedOn w:val="a1"/>
    <w:uiPriority w:val="34"/>
    <w:qFormat/>
    <w:rsid w:val="009F192B"/>
    <w:pPr>
      <w:ind w:firstLineChars="200" w:firstLine="420"/>
    </w:pPr>
  </w:style>
  <w:style w:type="paragraph" w:customStyle="1" w:styleId="CharChar1">
    <w:name w:val="Char Char1"/>
    <w:basedOn w:val="a1"/>
    <w:rsid w:val="009F192B"/>
    <w:rPr>
      <w:szCs w:val="20"/>
    </w:rPr>
  </w:style>
  <w:style w:type="paragraph" w:customStyle="1" w:styleId="CharCharCharChar1">
    <w:name w:val="Char Char Char Char1"/>
    <w:basedOn w:val="a1"/>
    <w:rsid w:val="009F192B"/>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9F192B"/>
    <w:pPr>
      <w:tabs>
        <w:tab w:val="left" w:pos="840"/>
      </w:tabs>
      <w:ind w:left="840" w:hanging="360"/>
    </w:pPr>
    <w:rPr>
      <w:szCs w:val="20"/>
    </w:rPr>
  </w:style>
  <w:style w:type="character" w:customStyle="1" w:styleId="unnamed11">
    <w:name w:val="unnamed11"/>
    <w:rsid w:val="009F192B"/>
    <w:rPr>
      <w:rFonts w:ascii="宋体" w:eastAsia="宋体" w:hAnsi="宋体" w:hint="eastAsia"/>
      <w:sz w:val="18"/>
    </w:rPr>
  </w:style>
  <w:style w:type="paragraph" w:customStyle="1" w:styleId="Listbullet">
    <w:name w:val="List_bullet"/>
    <w:basedOn w:val="a1"/>
    <w:rsid w:val="009F192B"/>
    <w:pPr>
      <w:widowControl/>
      <w:numPr>
        <w:numId w:val="23"/>
      </w:numPr>
      <w:tabs>
        <w:tab w:val="left" w:pos="360"/>
      </w:tabs>
      <w:jc w:val="left"/>
    </w:pPr>
    <w:rPr>
      <w:kern w:val="0"/>
      <w:sz w:val="24"/>
      <w:szCs w:val="20"/>
    </w:rPr>
  </w:style>
  <w:style w:type="paragraph" w:customStyle="1" w:styleId="msonormal1">
    <w:name w:val="msonormal1"/>
    <w:rsid w:val="009F192B"/>
    <w:pPr>
      <w:widowControl w:val="0"/>
      <w:jc w:val="both"/>
    </w:pPr>
    <w:rPr>
      <w:kern w:val="2"/>
      <w:sz w:val="21"/>
    </w:rPr>
  </w:style>
  <w:style w:type="paragraph" w:customStyle="1" w:styleId="CharChar">
    <w:name w:val="Char Char"/>
    <w:basedOn w:val="a1"/>
    <w:rsid w:val="009F192B"/>
    <w:rPr>
      <w:szCs w:val="20"/>
    </w:rPr>
  </w:style>
  <w:style w:type="paragraph" w:customStyle="1" w:styleId="InfoBlue">
    <w:name w:val="InfoBlue"/>
    <w:basedOn w:val="a1"/>
    <w:next w:val="af7"/>
    <w:rsid w:val="009F192B"/>
    <w:pPr>
      <w:tabs>
        <w:tab w:val="left" w:pos="420"/>
      </w:tabs>
      <w:spacing w:after="120" w:line="240" w:lineRule="atLeast"/>
      <w:ind w:left="420" w:hanging="420"/>
      <w:jc w:val="left"/>
    </w:pPr>
    <w:rPr>
      <w:rFonts w:ascii="宋体" w:hAnsi="宋体"/>
      <w:szCs w:val="20"/>
    </w:rPr>
  </w:style>
  <w:style w:type="character" w:customStyle="1" w:styleId="Char10">
    <w:name w:val="标题 Char1"/>
    <w:uiPriority w:val="10"/>
    <w:rsid w:val="009F192B"/>
    <w:rPr>
      <w:rFonts w:ascii="Cambria" w:hAnsi="Cambria" w:cs="Times New Roman"/>
      <w:b/>
      <w:bCs/>
      <w:kern w:val="2"/>
      <w:sz w:val="32"/>
      <w:szCs w:val="32"/>
    </w:rPr>
  </w:style>
  <w:style w:type="paragraph" w:customStyle="1" w:styleId="CharCharChar">
    <w:name w:val="Char Char Char"/>
    <w:basedOn w:val="a1"/>
    <w:rsid w:val="009F192B"/>
    <w:rPr>
      <w:szCs w:val="20"/>
    </w:rPr>
  </w:style>
  <w:style w:type="paragraph" w:customStyle="1" w:styleId="CharCharCharCharCharChar1CharCharChar1">
    <w:name w:val="Char Char Char Char Char Char1 Char Char Char1"/>
    <w:basedOn w:val="a1"/>
    <w:rsid w:val="009F192B"/>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9F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E251-F1D9-4CB1-9E4A-B795D9A7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50</Pages>
  <Words>4449</Words>
  <Characters>25361</Characters>
  <Application>Microsoft Office Word</Application>
  <DocSecurity>0</DocSecurity>
  <Lines>211</Lines>
  <Paragraphs>59</Paragraphs>
  <ScaleCrop>false</ScaleCrop>
  <Company/>
  <LinksUpToDate>false</LinksUpToDate>
  <CharactersWithSpaces>29751</CharactersWithSpaces>
  <SharedDoc>false</SharedDoc>
  <HLinks>
    <vt:vector size="126" baseType="variant">
      <vt:variant>
        <vt:i4>1179709</vt:i4>
      </vt:variant>
      <vt:variant>
        <vt:i4>122</vt:i4>
      </vt:variant>
      <vt:variant>
        <vt:i4>0</vt:i4>
      </vt:variant>
      <vt:variant>
        <vt:i4>5</vt:i4>
      </vt:variant>
      <vt:variant>
        <vt:lpwstr/>
      </vt:variant>
      <vt:variant>
        <vt:lpwstr>_Toc341197676</vt:lpwstr>
      </vt:variant>
      <vt:variant>
        <vt:i4>1179709</vt:i4>
      </vt:variant>
      <vt:variant>
        <vt:i4>116</vt:i4>
      </vt:variant>
      <vt:variant>
        <vt:i4>0</vt:i4>
      </vt:variant>
      <vt:variant>
        <vt:i4>5</vt:i4>
      </vt:variant>
      <vt:variant>
        <vt:lpwstr/>
      </vt:variant>
      <vt:variant>
        <vt:lpwstr>_Toc341197675</vt:lpwstr>
      </vt:variant>
      <vt:variant>
        <vt:i4>1179709</vt:i4>
      </vt:variant>
      <vt:variant>
        <vt:i4>110</vt:i4>
      </vt:variant>
      <vt:variant>
        <vt:i4>0</vt:i4>
      </vt:variant>
      <vt:variant>
        <vt:i4>5</vt:i4>
      </vt:variant>
      <vt:variant>
        <vt:lpwstr/>
      </vt:variant>
      <vt:variant>
        <vt:lpwstr>_Toc341197674</vt:lpwstr>
      </vt:variant>
      <vt:variant>
        <vt:i4>1179709</vt:i4>
      </vt:variant>
      <vt:variant>
        <vt:i4>104</vt:i4>
      </vt:variant>
      <vt:variant>
        <vt:i4>0</vt:i4>
      </vt:variant>
      <vt:variant>
        <vt:i4>5</vt:i4>
      </vt:variant>
      <vt:variant>
        <vt:lpwstr/>
      </vt:variant>
      <vt:variant>
        <vt:lpwstr>_Toc341197673</vt:lpwstr>
      </vt:variant>
      <vt:variant>
        <vt:i4>1179709</vt:i4>
      </vt:variant>
      <vt:variant>
        <vt:i4>98</vt:i4>
      </vt:variant>
      <vt:variant>
        <vt:i4>0</vt:i4>
      </vt:variant>
      <vt:variant>
        <vt:i4>5</vt:i4>
      </vt:variant>
      <vt:variant>
        <vt:lpwstr/>
      </vt:variant>
      <vt:variant>
        <vt:lpwstr>_Toc341197672</vt:lpwstr>
      </vt:variant>
      <vt:variant>
        <vt:i4>1179709</vt:i4>
      </vt:variant>
      <vt:variant>
        <vt:i4>92</vt:i4>
      </vt:variant>
      <vt:variant>
        <vt:i4>0</vt:i4>
      </vt:variant>
      <vt:variant>
        <vt:i4>5</vt:i4>
      </vt:variant>
      <vt:variant>
        <vt:lpwstr/>
      </vt:variant>
      <vt:variant>
        <vt:lpwstr>_Toc341197671</vt:lpwstr>
      </vt:variant>
      <vt:variant>
        <vt:i4>1179709</vt:i4>
      </vt:variant>
      <vt:variant>
        <vt:i4>86</vt:i4>
      </vt:variant>
      <vt:variant>
        <vt:i4>0</vt:i4>
      </vt:variant>
      <vt:variant>
        <vt:i4>5</vt:i4>
      </vt:variant>
      <vt:variant>
        <vt:lpwstr/>
      </vt:variant>
      <vt:variant>
        <vt:lpwstr>_Toc341197670</vt:lpwstr>
      </vt:variant>
      <vt:variant>
        <vt:i4>1245245</vt:i4>
      </vt:variant>
      <vt:variant>
        <vt:i4>80</vt:i4>
      </vt:variant>
      <vt:variant>
        <vt:i4>0</vt:i4>
      </vt:variant>
      <vt:variant>
        <vt:i4>5</vt:i4>
      </vt:variant>
      <vt:variant>
        <vt:lpwstr/>
      </vt:variant>
      <vt:variant>
        <vt:lpwstr>_Toc341197669</vt:lpwstr>
      </vt:variant>
      <vt:variant>
        <vt:i4>1245245</vt:i4>
      </vt:variant>
      <vt:variant>
        <vt:i4>74</vt:i4>
      </vt:variant>
      <vt:variant>
        <vt:i4>0</vt:i4>
      </vt:variant>
      <vt:variant>
        <vt:i4>5</vt:i4>
      </vt:variant>
      <vt:variant>
        <vt:lpwstr/>
      </vt:variant>
      <vt:variant>
        <vt:lpwstr>_Toc341197668</vt:lpwstr>
      </vt:variant>
      <vt:variant>
        <vt:i4>1245245</vt:i4>
      </vt:variant>
      <vt:variant>
        <vt:i4>68</vt:i4>
      </vt:variant>
      <vt:variant>
        <vt:i4>0</vt:i4>
      </vt:variant>
      <vt:variant>
        <vt:i4>5</vt:i4>
      </vt:variant>
      <vt:variant>
        <vt:lpwstr/>
      </vt:variant>
      <vt:variant>
        <vt:lpwstr>_Toc341197667</vt:lpwstr>
      </vt:variant>
      <vt:variant>
        <vt:i4>1245245</vt:i4>
      </vt:variant>
      <vt:variant>
        <vt:i4>62</vt:i4>
      </vt:variant>
      <vt:variant>
        <vt:i4>0</vt:i4>
      </vt:variant>
      <vt:variant>
        <vt:i4>5</vt:i4>
      </vt:variant>
      <vt:variant>
        <vt:lpwstr/>
      </vt:variant>
      <vt:variant>
        <vt:lpwstr>_Toc341197666</vt:lpwstr>
      </vt:variant>
      <vt:variant>
        <vt:i4>1245245</vt:i4>
      </vt:variant>
      <vt:variant>
        <vt:i4>56</vt:i4>
      </vt:variant>
      <vt:variant>
        <vt:i4>0</vt:i4>
      </vt:variant>
      <vt:variant>
        <vt:i4>5</vt:i4>
      </vt:variant>
      <vt:variant>
        <vt:lpwstr/>
      </vt:variant>
      <vt:variant>
        <vt:lpwstr>_Toc341197665</vt:lpwstr>
      </vt:variant>
      <vt:variant>
        <vt:i4>1245245</vt:i4>
      </vt:variant>
      <vt:variant>
        <vt:i4>50</vt:i4>
      </vt:variant>
      <vt:variant>
        <vt:i4>0</vt:i4>
      </vt:variant>
      <vt:variant>
        <vt:i4>5</vt:i4>
      </vt:variant>
      <vt:variant>
        <vt:lpwstr/>
      </vt:variant>
      <vt:variant>
        <vt:lpwstr>_Toc341197664</vt:lpwstr>
      </vt:variant>
      <vt:variant>
        <vt:i4>1245245</vt:i4>
      </vt:variant>
      <vt:variant>
        <vt:i4>44</vt:i4>
      </vt:variant>
      <vt:variant>
        <vt:i4>0</vt:i4>
      </vt:variant>
      <vt:variant>
        <vt:i4>5</vt:i4>
      </vt:variant>
      <vt:variant>
        <vt:lpwstr/>
      </vt:variant>
      <vt:variant>
        <vt:lpwstr>_Toc341197663</vt:lpwstr>
      </vt:variant>
      <vt:variant>
        <vt:i4>1245245</vt:i4>
      </vt:variant>
      <vt:variant>
        <vt:i4>38</vt:i4>
      </vt:variant>
      <vt:variant>
        <vt:i4>0</vt:i4>
      </vt:variant>
      <vt:variant>
        <vt:i4>5</vt:i4>
      </vt:variant>
      <vt:variant>
        <vt:lpwstr/>
      </vt:variant>
      <vt:variant>
        <vt:lpwstr>_Toc341197662</vt:lpwstr>
      </vt:variant>
      <vt:variant>
        <vt:i4>1245245</vt:i4>
      </vt:variant>
      <vt:variant>
        <vt:i4>32</vt:i4>
      </vt:variant>
      <vt:variant>
        <vt:i4>0</vt:i4>
      </vt:variant>
      <vt:variant>
        <vt:i4>5</vt:i4>
      </vt:variant>
      <vt:variant>
        <vt:lpwstr/>
      </vt:variant>
      <vt:variant>
        <vt:lpwstr>_Toc341197661</vt:lpwstr>
      </vt:variant>
      <vt:variant>
        <vt:i4>1245245</vt:i4>
      </vt:variant>
      <vt:variant>
        <vt:i4>26</vt:i4>
      </vt:variant>
      <vt:variant>
        <vt:i4>0</vt:i4>
      </vt:variant>
      <vt:variant>
        <vt:i4>5</vt:i4>
      </vt:variant>
      <vt:variant>
        <vt:lpwstr/>
      </vt:variant>
      <vt:variant>
        <vt:lpwstr>_Toc341197660</vt:lpwstr>
      </vt:variant>
      <vt:variant>
        <vt:i4>1048637</vt:i4>
      </vt:variant>
      <vt:variant>
        <vt:i4>20</vt:i4>
      </vt:variant>
      <vt:variant>
        <vt:i4>0</vt:i4>
      </vt:variant>
      <vt:variant>
        <vt:i4>5</vt:i4>
      </vt:variant>
      <vt:variant>
        <vt:lpwstr/>
      </vt:variant>
      <vt:variant>
        <vt:lpwstr>_Toc341197659</vt:lpwstr>
      </vt:variant>
      <vt:variant>
        <vt:i4>1048637</vt:i4>
      </vt:variant>
      <vt:variant>
        <vt:i4>14</vt:i4>
      </vt:variant>
      <vt:variant>
        <vt:i4>0</vt:i4>
      </vt:variant>
      <vt:variant>
        <vt:i4>5</vt:i4>
      </vt:variant>
      <vt:variant>
        <vt:lpwstr/>
      </vt:variant>
      <vt:variant>
        <vt:lpwstr>_Toc341197658</vt:lpwstr>
      </vt:variant>
      <vt:variant>
        <vt:i4>1048637</vt:i4>
      </vt:variant>
      <vt:variant>
        <vt:i4>8</vt:i4>
      </vt:variant>
      <vt:variant>
        <vt:i4>0</vt:i4>
      </vt:variant>
      <vt:variant>
        <vt:i4>5</vt:i4>
      </vt:variant>
      <vt:variant>
        <vt:lpwstr/>
      </vt:variant>
      <vt:variant>
        <vt:lpwstr>_Toc341197657</vt:lpwstr>
      </vt:variant>
      <vt:variant>
        <vt:i4>1048637</vt:i4>
      </vt:variant>
      <vt:variant>
        <vt:i4>2</vt:i4>
      </vt:variant>
      <vt:variant>
        <vt:i4>0</vt:i4>
      </vt:variant>
      <vt:variant>
        <vt:i4>5</vt:i4>
      </vt:variant>
      <vt:variant>
        <vt:lpwstr/>
      </vt:variant>
      <vt:variant>
        <vt:lpwstr>_Toc341197656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陈艳群</dc:creator>
  <cp:keywords/>
  <cp:lastModifiedBy>何路遥</cp:lastModifiedBy>
  <cp:revision>31</cp:revision>
  <dcterms:created xsi:type="dcterms:W3CDTF">2019-09-13T16:12:00Z</dcterms:created>
  <dcterms:modified xsi:type="dcterms:W3CDTF">2021-09-13T01:20:00Z</dcterms:modified>
</cp:coreProperties>
</file>