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w14 w15 wp14">
  <w:body>
    <w:p w:rsidRPr="00DC4872" w:rsidR="00CF4FFE" w:rsidP="00CF4FFE" w:rsidRDefault="00D31935" w14:paraId="1825406A" w14:textId="5A4B85BB">
      <w:pPr>
        <w:spacing w:line="360" w:lineRule="auto"/>
        <w:jc w:val="center"/>
        <w:rPr>
          <w:rFonts w:asciiTheme="majorEastAsia" w:hAnsiTheme="majorEastAsia" w:eastAsiaTheme="majorEastAsia"/>
          <w:b/>
          <w:bCs/>
          <w:color w:val="000000"/>
          <w:sz w:val="30"/>
          <w:szCs w:val="30"/>
        </w:rPr>
      </w:pPr>
      <w:bookmarkStart w:name="_Toc249760023" w:id="0"/>
      <w:r>
        <w:rPr>
          <w:rFonts w:hint="eastAsia" w:asciiTheme="majorEastAsia" w:hAnsiTheme="majorEastAsia" w:eastAsiaTheme="majorEastAsia"/>
          <w:b/>
          <w:bCs/>
          <w:color w:val="000000"/>
          <w:sz w:val="30"/>
          <w:szCs w:val="30"/>
        </w:rPr>
        <w:t xml:space="preserve">易方达标普全球高端消费品指数增强型证券投资基金2021年9月22日暂停申购、赎回及定期定额投资业务的公告</w:t>
      </w:r>
    </w:p>
    <w:p w:rsidRPr="00FC4FF1" w:rsidR="00CF4FFE" w:rsidP="00CF4FFE" w:rsidRDefault="00CF4FFE" w14:paraId="6824EE55" w14:textId="7E2CF02D">
      <w:pPr>
        <w:spacing w:line="360" w:lineRule="auto"/>
        <w:jc w:val="center"/>
        <w:rPr>
          <w:rFonts w:asciiTheme="majorEastAsia" w:hAnsiTheme="majorEastAsia" w:eastAsiaTheme="majorEastAsia"/>
          <w:b/>
          <w:sz w:val="24"/>
        </w:rPr>
      </w:pPr>
      <w:r w:rsidRPr="00FC4FF1">
        <w:rPr>
          <w:rFonts w:hint="eastAsia" w:asciiTheme="majorEastAsia" w:hAnsiTheme="majorEastAsia" w:eastAsiaTheme="majorEastAsia"/>
          <w:b/>
          <w:sz w:val="24"/>
        </w:rPr>
        <w:t xml:space="preserve">公告送出日期：2021年9月15日</w:t>
      </w:r>
    </w:p>
    <w:bookmarkEnd w:id="0"/>
    <w:p w:rsidRPr="008C2033" w:rsidR="00CF4FFE" w:rsidP="00CF4FFE" w:rsidRDefault="00CF4FFE" w14:paraId="6BD82C2F" w14:textId="77777777">
      <w:pPr>
        <w:pStyle w:val="3"/>
        <w:keepNext w:val="false"/>
        <w:keepLines w:val="false"/>
        <w:spacing w:before="0" w:after="0" w:line="360" w:lineRule="auto"/>
        <w:rPr>
          <w:rFonts w:ascii="宋体" w:hAnsi="宋体"/>
          <w:bCs w:val="false"/>
          <w:sz w:val="24"/>
          <w:szCs w:val="24"/>
        </w:rPr>
      </w:pPr>
      <w:r w:rsidRPr="008C2033">
        <w:rPr>
          <w:rFonts w:hint="eastAsia" w:ascii="宋体" w:hAnsi="宋体"/>
          <w:bCs w:val="false"/>
          <w:sz w:val="24"/>
          <w:szCs w:val="24"/>
        </w:rPr>
        <w:t>1.公告基本信息</w:t>
      </w:r>
    </w:p>
    <w:tbl>
      <w:tblPr>
        <w:tblW w:w="0" w:type="auto"/>
        <w:tblLayout w:type="fixed"/>
        <w:tblLook w:firstRow="1" w:lastRow="0" w:firstColumn="1" w:lastColumn="0" w:noHBand="0" w:noVBand="1" w:val="04A0"/>
      </w:tblPr>
      <w:tblGrid>
        <w:gridCol w:w="2124"/>
        <w:gridCol w:w="3084"/>
        <w:gridCol w:w="3084"/>
      </w:tblGrid>
      <w:tr w:rsidRPr="00B94A65" w:rsidR="00B94A65" w:rsidTr="00783BF2" w14:paraId="40369019" w14:textId="77777777">
        <w:trPr>
          <w:trHeight w:val="310"/>
        </w:trPr>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B94A65" w14:paraId="5F240A32" w14:textId="77777777">
            <w:pPr>
              <w:widowControl/>
              <w:rPr>
                <w:rFonts w:ascii="宋体" w:hAnsi="宋体" w:cs="宋体"/>
                <w:color w:val="000000"/>
                <w:kern w:val="0"/>
                <w:sz w:val="24"/>
              </w:rPr>
            </w:pPr>
            <w:r w:rsidRPr="00B94A65">
              <w:rPr>
                <w:rFonts w:hint="eastAsia" w:ascii="宋体" w:hAnsi="宋体" w:cs="宋体"/>
                <w:color w:val="000000"/>
                <w:kern w:val="0"/>
                <w:sz w:val="24"/>
              </w:rPr>
              <w:t>基金名称</w:t>
            </w:r>
          </w:p>
        </w:tc>
        <w:tc>
          <w:tcPr>
            <w:tcW w:w="6168" w:type="dxa"/>
            <w:gridSpan w:val="2"/>
            <w:tcBorders>
              <w:top w:val="single" w:color="000000" w:sz="8" w:space="0"/>
              <w:left w:val="nil"/>
              <w:bottom w:val="single" w:color="000000" w:sz="8" w:space="0"/>
              <w:right w:val="single" w:color="000000" w:sz="8" w:space="0"/>
            </w:tcBorders>
            <w:shd w:val="clear" w:color="auto" w:fill="auto"/>
            <w:vAlign w:val="center"/>
            <w:hideMark/>
          </w:tcPr>
          <w:p w:rsidRPr="00B94A65" w:rsidR="00B94A65" w:rsidP="00AD2F51" w:rsidRDefault="007E1EDD" w14:paraId="04A81B93" w14:textId="6C6F1ADB">
            <w:pPr>
              <w:rPr>
                <w:rFonts w:ascii="宋体" w:hAnsi="宋体" w:cs="宋体"/>
                <w:color w:val="000000"/>
                <w:kern w:val="0"/>
                <w:sz w:val="24"/>
              </w:rPr>
            </w:pPr>
            <w:r w:rsidRPr="007E1EDD">
              <w:rPr>
                <w:rFonts w:hint="eastAsia" w:ascii="宋体" w:hAnsi="宋体" w:cs="宋体"/>
                <w:color w:val="000000"/>
                <w:kern w:val="0"/>
                <w:sz w:val="24"/>
              </w:rPr>
              <w:t xml:space="preserve">易方达标普全球高端消费品指数增强型证券投资基金</w:t>
            </w:r>
          </w:p>
        </w:tc>
      </w:tr>
      <w:tr w:rsidRPr="00B94A65" w:rsidR="00B94A65" w:rsidTr="00783BF2" w14:paraId="7526B5D2" w14:textId="77777777">
        <w:trPr>
          <w:trHeight w:val="310"/>
        </w:trPr>
        <w:tc>
          <w:tcPr>
            <w:tcW w:w="2124" w:type="dxa"/>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B94A65" w14:paraId="0842E3AE" w14:textId="77777777">
            <w:pPr>
              <w:widowControl/>
              <w:rPr>
                <w:rFonts w:ascii="宋体" w:hAnsi="宋体" w:cs="宋体"/>
                <w:color w:val="000000"/>
                <w:kern w:val="0"/>
                <w:sz w:val="24"/>
              </w:rPr>
            </w:pPr>
            <w:r w:rsidRPr="00B94A65">
              <w:rPr>
                <w:rFonts w:hint="eastAsia" w:ascii="宋体" w:hAnsi="宋体" w:cs="宋体"/>
                <w:color w:val="000000"/>
                <w:kern w:val="0"/>
                <w:sz w:val="24"/>
              </w:rPr>
              <w:t>基金简称</w:t>
            </w:r>
          </w:p>
        </w:tc>
        <w:tc>
          <w:tcPr>
            <w:tcW w:w="6168" w:type="dxa"/>
            <w:gridSpan w:val="2"/>
            <w:tcBorders>
              <w:top w:val="single" w:color="000000" w:sz="8" w:space="0"/>
              <w:left w:val="nil"/>
              <w:bottom w:val="single" w:color="000000" w:sz="8" w:space="0"/>
              <w:right w:val="single" w:color="000000" w:sz="8" w:space="0"/>
            </w:tcBorders>
            <w:shd w:val="clear" w:color="auto" w:fill="auto"/>
            <w:vAlign w:val="center"/>
            <w:hideMark/>
          </w:tcPr>
          <w:p w:rsidRPr="009F597D" w:rsidR="00B94A65" w:rsidP="00AD2F51" w:rsidRDefault="007E1EDD" w14:paraId="09254076" w14:textId="574DE111">
            <w:pPr>
              <w:rPr>
                <w:rFonts w:ascii="宋体" w:hAnsi="宋体" w:cs="宋体"/>
                <w:color w:val="000000"/>
                <w:kern w:val="0"/>
                <w:sz w:val="24"/>
              </w:rPr>
            </w:pPr>
            <w:r w:rsidRPr="007E1EDD">
              <w:rPr>
                <w:rFonts w:hint="eastAsia" w:ascii="宋体" w:hAnsi="宋体" w:cs="宋体"/>
                <w:color w:val="000000"/>
                <w:kern w:val="0"/>
                <w:sz w:val="24"/>
              </w:rPr>
              <w:t xml:space="preserve">易方达标普消费品指数增强（QDII）</w:t>
            </w:r>
          </w:p>
        </w:tc>
      </w:tr>
      <w:tr w:rsidRPr="00B94A65" w:rsidR="00B94A65" w:rsidTr="00783BF2" w14:paraId="16D25BC8" w14:textId="77777777">
        <w:trPr>
          <w:trHeight w:val="320"/>
        </w:trPr>
        <w:tc>
          <w:tcPr>
            <w:tcW w:w="2124" w:type="dxa"/>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B94A65" w14:paraId="691A3A04" w14:textId="77777777">
            <w:pPr>
              <w:widowControl/>
              <w:rPr>
                <w:rFonts w:ascii="宋体" w:hAnsi="宋体" w:cs="宋体"/>
                <w:color w:val="000000"/>
                <w:kern w:val="0"/>
                <w:sz w:val="24"/>
              </w:rPr>
            </w:pPr>
            <w:r w:rsidRPr="00B94A65">
              <w:rPr>
                <w:rFonts w:hint="eastAsia" w:ascii="宋体" w:hAnsi="宋体" w:cs="宋体"/>
                <w:color w:val="000000"/>
                <w:kern w:val="0"/>
                <w:sz w:val="24"/>
              </w:rPr>
              <w:t>基金主代码</w:t>
            </w:r>
          </w:p>
        </w:tc>
        <w:tc>
          <w:tcPr>
            <w:tcW w:w="6168" w:type="dxa"/>
            <w:gridSpan w:val="2"/>
            <w:tcBorders>
              <w:top w:val="single" w:color="000000" w:sz="8" w:space="0"/>
              <w:left w:val="nil"/>
              <w:bottom w:val="single" w:color="000000" w:sz="8" w:space="0"/>
              <w:right w:val="single" w:color="000000" w:sz="8" w:space="0"/>
            </w:tcBorders>
            <w:shd w:val="clear" w:color="auto" w:fill="auto"/>
            <w:vAlign w:val="center"/>
            <w:hideMark/>
          </w:tcPr>
          <w:p w:rsidRPr="007E1EDD" w:rsidR="00B94A65" w:rsidP="00AD2F51" w:rsidRDefault="007E1EDD" w14:paraId="2E3087B1" w14:textId="57B5451D">
            <w:pPr>
              <w:rPr>
                <w:rFonts w:ascii="宋体" w:hAnsi="宋体" w:cs="宋体"/>
                <w:color w:val="000000"/>
                <w:kern w:val="0"/>
                <w:sz w:val="24"/>
              </w:rPr>
            </w:pPr>
            <w:r w:rsidRPr="007E1EDD">
              <w:rPr>
                <w:rFonts w:hint="eastAsia" w:ascii="宋体" w:hAnsi="宋体" w:cs="宋体"/>
                <w:color w:val="000000"/>
                <w:kern w:val="0"/>
                <w:sz w:val="24"/>
              </w:rPr>
              <w:t xml:space="preserve">118002</w:t>
            </w:r>
          </w:p>
        </w:tc>
      </w:tr>
      <w:tr w:rsidRPr="00B94A65" w:rsidR="00B94A65" w:rsidTr="00783BF2" w14:paraId="068D39BD" w14:textId="77777777">
        <w:trPr>
          <w:trHeight w:val="310"/>
        </w:trPr>
        <w:tc>
          <w:tcPr>
            <w:tcW w:w="2124" w:type="dxa"/>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B94A65" w14:paraId="1F17D044" w14:textId="77777777">
            <w:pPr>
              <w:widowControl/>
              <w:rPr>
                <w:rFonts w:ascii="宋体" w:hAnsi="宋体" w:cs="宋体"/>
                <w:color w:val="000000"/>
                <w:kern w:val="0"/>
                <w:sz w:val="24"/>
              </w:rPr>
            </w:pPr>
            <w:r w:rsidRPr="00B94A65">
              <w:rPr>
                <w:rFonts w:hint="eastAsia" w:ascii="宋体" w:hAnsi="宋体" w:cs="宋体"/>
                <w:color w:val="000000"/>
                <w:kern w:val="0"/>
                <w:sz w:val="24"/>
              </w:rPr>
              <w:t>基金管理人名称</w:t>
            </w:r>
          </w:p>
        </w:tc>
        <w:tc>
          <w:tcPr>
            <w:tcW w:w="6168" w:type="dxa"/>
            <w:gridSpan w:val="2"/>
            <w:tcBorders>
              <w:top w:val="single" w:color="000000" w:sz="8" w:space="0"/>
              <w:left w:val="nil"/>
              <w:bottom w:val="single" w:color="000000" w:sz="8" w:space="0"/>
              <w:right w:val="single" w:color="000000" w:sz="8" w:space="0"/>
            </w:tcBorders>
            <w:shd w:val="clear" w:color="auto" w:fill="auto"/>
            <w:vAlign w:val="center"/>
            <w:hideMark/>
          </w:tcPr>
          <w:p w:rsidRPr="00B94A65" w:rsidR="00B94A65" w:rsidP="00AD2F51" w:rsidRDefault="00B94A65" w14:paraId="6F9D748D" w14:textId="77777777">
            <w:pPr>
              <w:widowControl/>
              <w:rPr>
                <w:rFonts w:ascii="宋体" w:hAnsi="宋体" w:cs="宋体"/>
                <w:color w:val="000000"/>
                <w:kern w:val="0"/>
                <w:sz w:val="24"/>
              </w:rPr>
            </w:pPr>
            <w:r w:rsidRPr="00B94A65">
              <w:rPr>
                <w:rFonts w:hint="eastAsia" w:ascii="宋体" w:hAnsi="宋体" w:cs="宋体"/>
                <w:color w:val="000000"/>
                <w:kern w:val="0"/>
                <w:sz w:val="24"/>
              </w:rPr>
              <w:t>易方达基金管理有限公司</w:t>
            </w:r>
          </w:p>
        </w:tc>
      </w:tr>
      <w:tr w:rsidRPr="00B94A65" w:rsidR="00B94A65" w:rsidTr="00783BF2" w14:paraId="15C94924" w14:textId="77777777">
        <w:trPr>
          <w:trHeight w:val="310"/>
        </w:trPr>
        <w:tc>
          <w:tcPr>
            <w:tcW w:w="2124" w:type="dxa"/>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B94A65" w14:paraId="72ECCC84" w14:textId="77777777">
            <w:pPr>
              <w:widowControl/>
              <w:rPr>
                <w:rFonts w:ascii="宋体" w:hAnsi="宋体" w:cs="宋体"/>
                <w:color w:val="000000"/>
                <w:kern w:val="0"/>
                <w:sz w:val="24"/>
              </w:rPr>
            </w:pPr>
            <w:r w:rsidRPr="00B94A65">
              <w:rPr>
                <w:rFonts w:hint="eastAsia" w:ascii="宋体" w:hAnsi="宋体" w:cs="宋体"/>
                <w:color w:val="000000"/>
                <w:kern w:val="0"/>
                <w:sz w:val="24"/>
              </w:rPr>
              <w:t>公告依据</w:t>
            </w:r>
          </w:p>
        </w:tc>
        <w:tc>
          <w:tcPr>
            <w:tcW w:w="6168" w:type="dxa"/>
            <w:gridSpan w:val="2"/>
            <w:tcBorders>
              <w:top w:val="single" w:color="000000" w:sz="8" w:space="0"/>
              <w:left w:val="nil"/>
              <w:bottom w:val="single" w:color="000000" w:sz="8" w:space="0"/>
              <w:right w:val="single" w:color="000000" w:sz="8" w:space="0"/>
            </w:tcBorders>
            <w:shd w:val="clear" w:color="auto" w:fill="auto"/>
            <w:vAlign w:val="center"/>
            <w:hideMark/>
          </w:tcPr>
          <w:p w:rsidRPr="00B94A65" w:rsidR="00B94A65" w:rsidP="00AD2F51" w:rsidRDefault="000E21A5" w14:paraId="016EE163" w14:textId="736F8595">
            <w:pPr>
              <w:widowControl/>
              <w:rPr>
                <w:rFonts w:ascii="宋体" w:hAnsi="宋体" w:cs="宋体"/>
                <w:color w:val="000000"/>
                <w:kern w:val="0"/>
                <w:sz w:val="24"/>
              </w:rPr>
            </w:pPr>
            <w:r w:rsidRPr="007E1EDD">
              <w:rPr>
                <w:rFonts w:hint="eastAsia" w:ascii="宋体" w:hAnsi="宋体" w:cs="宋体"/>
                <w:color w:val="000000"/>
                <w:kern w:val="0"/>
                <w:sz w:val="24"/>
              </w:rPr>
              <w:t xml:space="preserve">《公开募集证券投资基金信息披露管理办法》、《易方达标普全球高端消费品指数增强型证券投资基金基金合同》、《易方达标普全球高端消费品指数增强型证券投资基金更新的招募说明书》</w:t>
            </w:r>
          </w:p>
        </w:tc>
      </w:tr>
      <w:tr w:rsidRPr="00B94A65" w:rsidR="00B94A65" w:rsidTr="00783BF2" w14:paraId="11767F64" w14:textId="77777777">
        <w:trPr>
          <w:trHeight w:val="320"/>
        </w:trPr>
        <w:tc>
          <w:tcPr>
            <w:tcW w:w="2124"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165A9A" w14:paraId="6607AA11" w14:textId="6268D23A">
            <w:pPr>
              <w:widowControl/>
              <w:rPr>
                <w:rFonts w:ascii="宋体" w:hAnsi="宋体" w:cs="宋体"/>
                <w:color w:val="000000"/>
                <w:kern w:val="0"/>
                <w:sz w:val="24"/>
              </w:rPr>
            </w:pPr>
            <w:r>
              <w:rPr>
                <w:rFonts w:hint="eastAsia" w:ascii="宋体" w:hAnsi="宋体" w:cs="宋体"/>
                <w:color w:val="000000"/>
                <w:kern w:val="0"/>
                <w:sz w:val="24"/>
              </w:rPr>
              <w:t xml:space="preserve">暂停相关业务的起始日及原因说明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4F143829" w14:textId="42D16F44">
            <w:pPr>
              <w:widowControl/>
              <w:rPr>
                <w:rFonts w:ascii="宋体" w:hAnsi="宋体" w:cs="宋体"/>
                <w:color w:val="000000"/>
                <w:kern w:val="0"/>
                <w:sz w:val="24"/>
              </w:rPr>
            </w:pPr>
            <w:r>
              <w:rPr>
                <w:rFonts w:hint="eastAsia" w:ascii="宋体" w:hAnsi="宋体" w:cs="宋体"/>
                <w:color w:val="000000"/>
                <w:kern w:val="0"/>
                <w:sz w:val="24"/>
              </w:rPr>
              <w:t xml:space="preserve">暂停申购起始日</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55BB674B" w14:textId="17D51A40">
            <w:pPr>
              <w:widowControl/>
              <w:rPr>
                <w:color w:val="000000"/>
                <w:kern w:val="0"/>
                <w:sz w:val="24"/>
              </w:rPr>
            </w:pPr>
            <w:r>
              <w:rPr>
                <w:rFonts w:hint="eastAsia" w:ascii="宋体" w:hAnsi="宋体" w:cs="宋体"/>
                <w:color w:val="000000"/>
                <w:kern w:val="0"/>
                <w:sz w:val="24"/>
              </w:rPr>
              <w:t xml:space="preserve">2021年9月22日</w:t>
            </w:r>
          </w:p>
        </w:tc>
      </w:tr>
      <w:tr w:rsidRPr="00B94A65" w:rsidR="00B94A65" w:rsidTr="00783BF2" w14:paraId="11767F64" w14:textId="77777777">
        <w:trPr>
          <w:trHeight w:val="320"/>
        </w:trPr>
        <w:tc>
          <w:tcPr>
            <w:tcW w:w="2124" w:type="dxa"/>
            <w:vMerge w:val="continue"/>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165A9A" w14:paraId="6607AA11" w14:textId="6268D23A">
            <w:pPr>
              <w:widowControl/>
              <w:rPr>
                <w:rFonts w:ascii="宋体" w:hAnsi="宋体" w:cs="宋体"/>
                <w:color w:val="000000"/>
                <w:kern w:val="0"/>
                <w:sz w:val="24"/>
              </w:rPr>
            </w:pPr>
            <w:r>
              <w:rPr>
                <w:rFonts w:hint="eastAsia" w:ascii="宋体" w:hAnsi="宋体" w:cs="宋体"/>
                <w:color w:val="000000"/>
                <w:kern w:val="0"/>
                <w:sz w:val="24"/>
              </w:rPr>
              <w:t xml:space="preserve">暂停相关业务的起始日及原因说明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4F143829" w14:textId="42D16F44">
            <w:pPr>
              <w:widowControl/>
              <w:rPr>
                <w:rFonts w:ascii="宋体" w:hAnsi="宋体" w:cs="宋体"/>
                <w:color w:val="000000"/>
                <w:kern w:val="0"/>
                <w:sz w:val="24"/>
              </w:rPr>
            </w:pPr>
            <w:r>
              <w:rPr>
                <w:rFonts w:hint="eastAsia" w:ascii="宋体" w:hAnsi="宋体" w:cs="宋体"/>
                <w:color w:val="000000"/>
                <w:kern w:val="0"/>
                <w:sz w:val="24"/>
              </w:rPr>
              <w:t xml:space="preserve">暂停赎回起始日</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55BB674B" w14:textId="17D51A40">
            <w:pPr>
              <w:widowControl/>
              <w:rPr>
                <w:color w:val="000000"/>
                <w:kern w:val="0"/>
                <w:sz w:val="24"/>
              </w:rPr>
            </w:pPr>
            <w:r>
              <w:rPr>
                <w:rFonts w:hint="eastAsia" w:ascii="宋体" w:hAnsi="宋体" w:cs="宋体"/>
                <w:color w:val="000000"/>
                <w:kern w:val="0"/>
                <w:sz w:val="24"/>
              </w:rPr>
              <w:t xml:space="preserve">2021年9月22日</w:t>
            </w:r>
          </w:p>
        </w:tc>
      </w:tr>
      <w:tr w:rsidRPr="00B94A65" w:rsidR="00B94A65" w:rsidTr="00783BF2" w14:paraId="11767F64" w14:textId="77777777">
        <w:trPr>
          <w:trHeight w:val="320"/>
        </w:trPr>
        <w:tc>
          <w:tcPr>
            <w:tcW w:w="2124" w:type="dxa"/>
            <w:vMerge w:val="continue"/>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165A9A" w14:paraId="6607AA11" w14:textId="6268D23A">
            <w:pPr>
              <w:widowControl/>
              <w:rPr>
                <w:rFonts w:ascii="宋体" w:hAnsi="宋体" w:cs="宋体"/>
                <w:color w:val="000000"/>
                <w:kern w:val="0"/>
                <w:sz w:val="24"/>
              </w:rPr>
            </w:pPr>
            <w:r>
              <w:rPr>
                <w:rFonts w:hint="eastAsia" w:ascii="宋体" w:hAnsi="宋体" w:cs="宋体"/>
                <w:color w:val="000000"/>
                <w:kern w:val="0"/>
                <w:sz w:val="24"/>
              </w:rPr>
              <w:t xml:space="preserve">暂停相关业务的起始日及原因说明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4F143829" w14:textId="42D16F44">
            <w:pPr>
              <w:widowControl/>
              <w:rPr>
                <w:rFonts w:ascii="宋体" w:hAnsi="宋体" w:cs="宋体"/>
                <w:color w:val="000000"/>
                <w:kern w:val="0"/>
                <w:sz w:val="24"/>
              </w:rPr>
            </w:pPr>
            <w:r>
              <w:rPr>
                <w:rFonts w:hint="eastAsia" w:ascii="宋体" w:hAnsi="宋体" w:cs="宋体"/>
                <w:color w:val="000000"/>
                <w:kern w:val="0"/>
                <w:sz w:val="24"/>
              </w:rPr>
              <w:t xml:space="preserve">暂停定期定额投资起始日</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55BB674B" w14:textId="17D51A40">
            <w:pPr>
              <w:widowControl/>
              <w:rPr>
                <w:color w:val="000000"/>
                <w:kern w:val="0"/>
                <w:sz w:val="24"/>
              </w:rPr>
            </w:pPr>
            <w:r>
              <w:rPr>
                <w:rFonts w:hint="eastAsia" w:ascii="宋体" w:hAnsi="宋体" w:cs="宋体"/>
                <w:color w:val="000000"/>
                <w:kern w:val="0"/>
                <w:sz w:val="24"/>
              </w:rPr>
              <w:t xml:space="preserve">2021年9月22日</w:t>
            </w:r>
          </w:p>
        </w:tc>
      </w:tr>
      <w:tr w:rsidRPr="00B94A65" w:rsidR="00B94A65" w:rsidTr="00783BF2" w14:paraId="11767F64" w14:textId="77777777">
        <w:trPr>
          <w:trHeight w:val="320"/>
        </w:trPr>
        <w:tc>
          <w:tcPr>
            <w:tcW w:w="2124" w:type="dxa"/>
            <w:vMerge w:val="continue"/>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165A9A" w14:paraId="6607AA11" w14:textId="6268D23A">
            <w:pPr>
              <w:widowControl/>
              <w:rPr>
                <w:rFonts w:ascii="宋体" w:hAnsi="宋体" w:cs="宋体"/>
                <w:color w:val="000000"/>
                <w:kern w:val="0"/>
                <w:sz w:val="24"/>
              </w:rPr>
            </w:pPr>
            <w:r>
              <w:rPr>
                <w:rFonts w:hint="eastAsia" w:ascii="宋体" w:hAnsi="宋体" w:cs="宋体"/>
                <w:color w:val="000000"/>
                <w:kern w:val="0"/>
                <w:sz w:val="24"/>
              </w:rPr>
              <w:t xml:space="preserve">暂停相关业务的起始日及原因说明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4F143829" w14:textId="42D16F44">
            <w:pPr>
              <w:widowControl/>
              <w:rPr>
                <w:rFonts w:ascii="宋体" w:hAnsi="宋体" w:cs="宋体"/>
                <w:color w:val="000000"/>
                <w:kern w:val="0"/>
                <w:sz w:val="24"/>
              </w:rPr>
            </w:pPr>
            <w:r>
              <w:rPr>
                <w:rFonts w:hint="eastAsia" w:ascii="宋体" w:hAnsi="宋体" w:cs="宋体"/>
                <w:color w:val="000000"/>
                <w:kern w:val="0"/>
                <w:sz w:val="24"/>
              </w:rPr>
              <w:t xml:space="preserve">暂停申购、赎回、定期定额投资的原因说明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55BB674B" w14:textId="17D51A40">
            <w:pPr>
              <w:widowControl/>
              <w:rPr>
                <w:color w:val="000000"/>
                <w:kern w:val="0"/>
                <w:sz w:val="24"/>
              </w:rPr>
            </w:pPr>
            <w:r>
              <w:rPr>
                <w:rFonts w:hint="eastAsia" w:ascii="宋体" w:hAnsi="宋体" w:cs="宋体"/>
                <w:color w:val="000000"/>
                <w:kern w:val="0"/>
                <w:sz w:val="24"/>
              </w:rPr>
              <w:t xml:space="preserve">2021年9月22日为香港证券交易所非交易日。</w:t>
            </w:r>
          </w:p>
        </w:tc>
      </w:tr>
      <w:tr w:rsidRPr="00B94A65" w:rsidR="00B94A65" w:rsidTr="00783BF2" w14:paraId="11767F64" w14:textId="77777777">
        <w:trPr>
          <w:trHeight w:val="320"/>
        </w:trPr>
        <w:tc>
          <w:tcPr>
            <w:tcW w:w="2124"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165A9A" w14:paraId="6607AA11" w14:textId="6268D23A">
            <w:pPr>
              <w:widowControl/>
              <w:rPr>
                <w:rFonts w:ascii="宋体" w:hAnsi="宋体" w:cs="宋体"/>
                <w:color w:val="000000"/>
                <w:kern w:val="0"/>
                <w:sz w:val="24"/>
              </w:rPr>
            </w:pPr>
            <w:r>
              <w:rPr>
                <w:rFonts w:hint="eastAsia" w:ascii="宋体" w:hAnsi="宋体" w:cs="宋体"/>
                <w:color w:val="000000"/>
                <w:kern w:val="0"/>
                <w:sz w:val="24"/>
              </w:rPr>
              <w:t xml:space="preserve">恢复相关业务的日期及原因说明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4F143829" w14:textId="42D16F44">
            <w:pPr>
              <w:widowControl/>
              <w:rPr>
                <w:rFonts w:ascii="宋体" w:hAnsi="宋体" w:cs="宋体"/>
                <w:color w:val="000000"/>
                <w:kern w:val="0"/>
                <w:sz w:val="24"/>
              </w:rPr>
            </w:pPr>
            <w:r>
              <w:rPr>
                <w:rFonts w:hint="eastAsia" w:ascii="宋体" w:hAnsi="宋体" w:cs="宋体"/>
                <w:color w:val="000000"/>
                <w:kern w:val="0"/>
                <w:sz w:val="24"/>
              </w:rPr>
              <w:t xml:space="preserve">恢复申购日</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55BB674B" w14:textId="17D51A40">
            <w:pPr>
              <w:widowControl/>
              <w:rPr>
                <w:color w:val="000000"/>
                <w:kern w:val="0"/>
                <w:sz w:val="24"/>
              </w:rPr>
            </w:pPr>
            <w:r>
              <w:rPr>
                <w:rFonts w:hint="eastAsia" w:ascii="宋体" w:hAnsi="宋体" w:cs="宋体"/>
                <w:color w:val="000000"/>
                <w:kern w:val="0"/>
                <w:sz w:val="24"/>
              </w:rPr>
              <w:t xml:space="preserve">2021年9月23日</w:t>
            </w:r>
          </w:p>
        </w:tc>
      </w:tr>
      <w:tr w:rsidRPr="00B94A65" w:rsidR="00B94A65" w:rsidTr="00783BF2" w14:paraId="11767F64" w14:textId="77777777">
        <w:trPr>
          <w:trHeight w:val="320"/>
        </w:trPr>
        <w:tc>
          <w:tcPr>
            <w:tcW w:w="2124" w:type="dxa"/>
            <w:vMerge w:val="continue"/>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165A9A" w14:paraId="6607AA11" w14:textId="6268D23A">
            <w:pPr>
              <w:widowControl/>
              <w:rPr>
                <w:rFonts w:ascii="宋体" w:hAnsi="宋体" w:cs="宋体"/>
                <w:color w:val="000000"/>
                <w:kern w:val="0"/>
                <w:sz w:val="24"/>
              </w:rPr>
            </w:pPr>
            <w:r>
              <w:rPr>
                <w:rFonts w:hint="eastAsia" w:ascii="宋体" w:hAnsi="宋体" w:cs="宋体"/>
                <w:color w:val="000000"/>
                <w:kern w:val="0"/>
                <w:sz w:val="24"/>
              </w:rPr>
              <w:t xml:space="preserve">恢复相关业务的日期及原因说明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4F143829" w14:textId="42D16F44">
            <w:pPr>
              <w:widowControl/>
              <w:rPr>
                <w:rFonts w:ascii="宋体" w:hAnsi="宋体" w:cs="宋体"/>
                <w:color w:val="000000"/>
                <w:kern w:val="0"/>
                <w:sz w:val="24"/>
              </w:rPr>
            </w:pPr>
            <w:r>
              <w:rPr>
                <w:rFonts w:hint="eastAsia" w:ascii="宋体" w:hAnsi="宋体" w:cs="宋体"/>
                <w:color w:val="000000"/>
                <w:kern w:val="0"/>
                <w:sz w:val="24"/>
              </w:rPr>
              <w:t xml:space="preserve">恢复赎回日</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55BB674B" w14:textId="17D51A40">
            <w:pPr>
              <w:widowControl/>
              <w:rPr>
                <w:color w:val="000000"/>
                <w:kern w:val="0"/>
                <w:sz w:val="24"/>
              </w:rPr>
            </w:pPr>
            <w:r>
              <w:rPr>
                <w:rFonts w:hint="eastAsia" w:ascii="宋体" w:hAnsi="宋体" w:cs="宋体"/>
                <w:color w:val="000000"/>
                <w:kern w:val="0"/>
                <w:sz w:val="24"/>
              </w:rPr>
              <w:t xml:space="preserve">2021年9月23日</w:t>
            </w:r>
          </w:p>
        </w:tc>
      </w:tr>
      <w:tr w:rsidRPr="00B94A65" w:rsidR="00B94A65" w:rsidTr="00783BF2" w14:paraId="11767F64" w14:textId="77777777">
        <w:trPr>
          <w:trHeight w:val="320"/>
        </w:trPr>
        <w:tc>
          <w:tcPr>
            <w:tcW w:w="2124" w:type="dxa"/>
            <w:vMerge w:val="continue"/>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165A9A" w14:paraId="6607AA11" w14:textId="6268D23A">
            <w:pPr>
              <w:widowControl/>
              <w:rPr>
                <w:rFonts w:ascii="宋体" w:hAnsi="宋体" w:cs="宋体"/>
                <w:color w:val="000000"/>
                <w:kern w:val="0"/>
                <w:sz w:val="24"/>
              </w:rPr>
            </w:pPr>
            <w:r>
              <w:rPr>
                <w:rFonts w:hint="eastAsia" w:ascii="宋体" w:hAnsi="宋体" w:cs="宋体"/>
                <w:color w:val="000000"/>
                <w:kern w:val="0"/>
                <w:sz w:val="24"/>
              </w:rPr>
              <w:t xml:space="preserve">恢复相关业务的日期及原因说明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4F143829" w14:textId="42D16F44">
            <w:pPr>
              <w:widowControl/>
              <w:rPr>
                <w:rFonts w:ascii="宋体" w:hAnsi="宋体" w:cs="宋体"/>
                <w:color w:val="000000"/>
                <w:kern w:val="0"/>
                <w:sz w:val="24"/>
              </w:rPr>
            </w:pPr>
            <w:r>
              <w:rPr>
                <w:rFonts w:hint="eastAsia" w:ascii="宋体" w:hAnsi="宋体" w:cs="宋体"/>
                <w:color w:val="000000"/>
                <w:kern w:val="0"/>
                <w:sz w:val="24"/>
              </w:rPr>
              <w:t xml:space="preserve">恢复定期定额投资日</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55BB674B" w14:textId="17D51A40">
            <w:pPr>
              <w:widowControl/>
              <w:rPr>
                <w:color w:val="000000"/>
                <w:kern w:val="0"/>
                <w:sz w:val="24"/>
              </w:rPr>
            </w:pPr>
            <w:r>
              <w:rPr>
                <w:rFonts w:hint="eastAsia" w:ascii="宋体" w:hAnsi="宋体" w:cs="宋体"/>
                <w:color w:val="000000"/>
                <w:kern w:val="0"/>
                <w:sz w:val="24"/>
              </w:rPr>
              <w:t xml:space="preserve">2021年9月23日</w:t>
            </w:r>
          </w:p>
        </w:tc>
      </w:tr>
      <w:tr w:rsidRPr="00B94A65" w:rsidR="00B94A65" w:rsidTr="00783BF2" w14:paraId="11767F64" w14:textId="77777777">
        <w:trPr>
          <w:trHeight w:val="320"/>
        </w:trPr>
        <w:tc>
          <w:tcPr>
            <w:tcW w:w="2124" w:type="dxa"/>
            <w:vMerge w:val="continue"/>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165A9A" w14:paraId="6607AA11" w14:textId="6268D23A">
            <w:pPr>
              <w:widowControl/>
              <w:rPr>
                <w:rFonts w:ascii="宋体" w:hAnsi="宋体" w:cs="宋体"/>
                <w:color w:val="000000"/>
                <w:kern w:val="0"/>
                <w:sz w:val="24"/>
              </w:rPr>
            </w:pPr>
            <w:r>
              <w:rPr>
                <w:rFonts w:hint="eastAsia" w:ascii="宋体" w:hAnsi="宋体" w:cs="宋体"/>
                <w:color w:val="000000"/>
                <w:kern w:val="0"/>
                <w:sz w:val="24"/>
              </w:rPr>
              <w:t xml:space="preserve">恢复相关业务的日期及原因说明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4F143829" w14:textId="42D16F44">
            <w:pPr>
              <w:widowControl/>
              <w:rPr>
                <w:rFonts w:ascii="宋体" w:hAnsi="宋体" w:cs="宋体"/>
                <w:color w:val="000000"/>
                <w:kern w:val="0"/>
                <w:sz w:val="24"/>
              </w:rPr>
            </w:pPr>
            <w:r>
              <w:rPr>
                <w:rFonts w:hint="eastAsia" w:ascii="宋体" w:hAnsi="宋体" w:cs="宋体"/>
                <w:color w:val="000000"/>
                <w:kern w:val="0"/>
                <w:sz w:val="24"/>
              </w:rPr>
              <w:t xml:space="preserve">恢复申购、赎回、定期定额投资的原因说明</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9F36BD" w14:paraId="55BB674B" w14:textId="17D51A40">
            <w:pPr>
              <w:widowControl/>
              <w:rPr>
                <w:color w:val="000000"/>
                <w:kern w:val="0"/>
                <w:sz w:val="24"/>
              </w:rPr>
            </w:pPr>
            <w:r>
              <w:rPr>
                <w:rFonts w:hint="eastAsia" w:ascii="宋体" w:hAnsi="宋体" w:cs="宋体"/>
                <w:color w:val="000000"/>
                <w:kern w:val="0"/>
                <w:sz w:val="24"/>
              </w:rPr>
              <w:t xml:space="preserve">2021年9月23日为香港证券交易所交易日。</w:t>
            </w:r>
          </w:p>
        </w:tc>
      </w:tr>
      <w:tr w:rsidRPr="00B94A65" w:rsidR="00B94A65" w:rsidTr="00783BF2" w14:paraId="4F3BB062" w14:textId="77777777">
        <w:trPr>
          <w:trHeight w:val="620"/>
        </w:trPr>
        <w:tc>
          <w:tcPr>
            <w:tcW w:w="2124" w:type="dxa"/>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B94A65" w14:paraId="526590EA" w14:textId="77777777">
            <w:pPr>
              <w:widowControl/>
              <w:rPr>
                <w:rFonts w:ascii="宋体" w:hAnsi="宋体" w:cs="宋体"/>
                <w:color w:val="000000"/>
                <w:kern w:val="0"/>
                <w:sz w:val="24"/>
              </w:rPr>
            </w:pPr>
            <w:r w:rsidRPr="00B94A65">
              <w:rPr>
                <w:rFonts w:hint="eastAsia" w:ascii="宋体" w:hAnsi="宋体" w:cs="宋体"/>
                <w:color w:val="000000"/>
                <w:kern w:val="0"/>
                <w:sz w:val="24"/>
              </w:rPr>
              <w:t>下属分级基金的基金简称</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663E5B" w14:paraId="1D7549D6" w14:textId="2FB3181D">
            <w:pPr>
              <w:widowControl/>
              <w:rPr>
                <w:rFonts w:ascii="宋体" w:hAnsi="宋体" w:cs="宋体"/>
                <w:color w:val="000000"/>
                <w:kern w:val="0"/>
                <w:sz w:val="24"/>
              </w:rPr>
            </w:pPr>
            <w:r w:rsidRPr="00663E5B">
              <w:rPr>
                <w:rFonts w:hint="eastAsia" w:ascii="宋体" w:hAnsi="宋体" w:cs="宋体"/>
                <w:color w:val="000000"/>
                <w:kern w:val="0"/>
                <w:sz w:val="24"/>
              </w:rPr>
              <w:t xml:space="preserve">易方达标普消费品指数增强（QDII）A</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663E5B" w14:paraId="379E4EA4" w14:textId="7AC035A0">
            <w:pPr>
              <w:widowControl/>
              <w:rPr>
                <w:rFonts w:ascii="宋体" w:hAnsi="宋体" w:cs="宋体"/>
                <w:color w:val="000000"/>
                <w:kern w:val="0"/>
                <w:sz w:val="24"/>
              </w:rPr>
            </w:pPr>
            <w:r w:rsidRPr="00663E5B">
              <w:rPr>
                <w:rFonts w:hint="eastAsia" w:ascii="宋体" w:hAnsi="宋体" w:cs="宋体"/>
                <w:color w:val="000000"/>
                <w:kern w:val="0"/>
                <w:sz w:val="24"/>
              </w:rPr>
              <w:t xml:space="preserve">易方达标普消费品指数增强（QDII）C</w:t>
            </w:r>
          </w:p>
        </w:tc>
      </w:tr>
      <w:tr w:rsidRPr="00B94A65" w:rsidR="00B94A65" w:rsidTr="00783BF2" w14:paraId="73093653" w14:textId="77777777">
        <w:trPr>
          <w:trHeight w:val="320"/>
        </w:trPr>
        <w:tc>
          <w:tcPr>
            <w:tcW w:w="2124" w:type="dxa"/>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AD2F51" w:rsidRDefault="00B94A65" w14:paraId="3FEA9264" w14:textId="77777777">
            <w:pPr>
              <w:widowControl/>
              <w:rPr>
                <w:rFonts w:ascii="宋体" w:hAnsi="宋体" w:cs="宋体"/>
                <w:color w:val="000000"/>
                <w:kern w:val="0"/>
                <w:sz w:val="24"/>
              </w:rPr>
            </w:pPr>
            <w:r w:rsidRPr="00B94A65">
              <w:rPr>
                <w:rFonts w:hint="eastAsia" w:ascii="宋体" w:hAnsi="宋体" w:cs="宋体"/>
                <w:color w:val="000000"/>
                <w:kern w:val="0"/>
                <w:sz w:val="24"/>
              </w:rPr>
              <w:t>下属分级基金的交易代码</w:t>
            </w:r>
          </w:p>
        </w:tc>
        <w:tc>
          <w:tcPr>
            <w:tcW w:w="3084" w:type="dxa"/>
            <w:tcBorders>
              <w:top w:val="nil"/>
              <w:left w:val="nil"/>
              <w:bottom w:val="single" w:color="000000" w:sz="8" w:space="0"/>
              <w:right w:val="single" w:color="000000" w:sz="8" w:space="0"/>
            </w:tcBorders>
            <w:shd w:val="clear" w:color="auto" w:fill="auto"/>
            <w:vAlign w:val="center"/>
            <w:hideMark/>
          </w:tcPr>
          <w:p w:rsidRPr="00F5419A" w:rsidR="00B94A65" w:rsidP="00AD2F51" w:rsidRDefault="00663E5B" w14:paraId="24FEEAA9" w14:textId="4862F607">
            <w:pPr>
              <w:widowControl/>
              <w:rPr>
                <w:rFonts w:ascii="宋体" w:hAnsi="宋体" w:cs="宋体"/>
                <w:color w:val="000000"/>
                <w:kern w:val="0"/>
                <w:sz w:val="24"/>
              </w:rPr>
            </w:pPr>
            <w:r w:rsidRPr="008367BE">
              <w:rPr>
                <w:rFonts w:hint="eastAsia" w:ascii="宋体" w:hAnsi="宋体" w:cs="宋体"/>
                <w:color w:val="000000"/>
                <w:kern w:val="0"/>
                <w:sz w:val="24"/>
              </w:rPr>
              <w:t xml:space="preserve">118002</w:t>
            </w:r>
          </w:p>
        </w:tc>
        <w:tc>
          <w:tcPr>
            <w:tcW w:w="3084" w:type="dxa"/>
            <w:tcBorders>
              <w:top w:val="nil"/>
              <w:left w:val="nil"/>
              <w:bottom w:val="single" w:color="000000" w:sz="8" w:space="0"/>
              <w:right w:val="single" w:color="000000" w:sz="8" w:space="0"/>
            </w:tcBorders>
            <w:shd w:val="clear" w:color="auto" w:fill="auto"/>
            <w:vAlign w:val="center"/>
            <w:hideMark/>
          </w:tcPr>
          <w:p w:rsidRPr="008367BE" w:rsidR="00B94A65" w:rsidP="00AD2F51" w:rsidRDefault="008D649F" w14:paraId="627D112F" w14:textId="39B9132D">
            <w:pPr>
              <w:widowControl/>
              <w:rPr>
                <w:rFonts w:ascii="宋体" w:hAnsi="宋体" w:cs="宋体"/>
                <w:color w:val="000000"/>
                <w:kern w:val="0"/>
                <w:sz w:val="24"/>
              </w:rPr>
            </w:pPr>
            <w:r w:rsidRPr="008367BE">
              <w:rPr>
                <w:rFonts w:hint="eastAsia" w:ascii="宋体" w:hAnsi="宋体" w:cs="宋体"/>
                <w:color w:val="000000"/>
                <w:kern w:val="0"/>
                <w:sz w:val="24"/>
              </w:rPr>
              <w:t xml:space="preserve">005676</w:t>
            </w:r>
          </w:p>
        </w:tc>
      </w:tr>
      <w:tr w:rsidRPr="00B94A65" w:rsidR="00B94A65" w:rsidTr="00783BF2" w14:paraId="6889F211" w14:textId="77777777">
        <w:trPr>
          <w:trHeight w:val="610"/>
        </w:trPr>
        <w:tc>
          <w:tcPr>
            <w:tcW w:w="2124" w:type="dxa"/>
            <w:tcBorders>
              <w:top w:val="nil"/>
              <w:left w:val="single" w:color="000000" w:sz="8" w:space="0"/>
              <w:bottom w:val="single" w:color="000000" w:sz="8" w:space="0"/>
              <w:right w:val="single" w:color="000000" w:sz="8" w:space="0"/>
            </w:tcBorders>
            <w:shd w:val="clear" w:color="auto" w:fill="auto"/>
            <w:vAlign w:val="center"/>
            <w:hideMark/>
          </w:tcPr>
          <w:p w:rsidRPr="00B94A65" w:rsidR="00B94A65" w:rsidP="00381E6C" w:rsidRDefault="00B94A65" w14:paraId="437610D4" w14:textId="47323453">
            <w:pPr>
              <w:widowControl/>
              <w:rPr>
                <w:rFonts w:ascii="宋体" w:hAnsi="宋体" w:cs="宋体"/>
                <w:color w:val="000000"/>
                <w:kern w:val="0"/>
                <w:sz w:val="24"/>
              </w:rPr>
            </w:pPr>
            <w:r w:rsidRPr="00B94A65">
              <w:rPr>
                <w:rFonts w:hint="eastAsia" w:ascii="宋体" w:hAnsi="宋体" w:cs="宋体"/>
                <w:color w:val="000000"/>
                <w:kern w:val="0"/>
                <w:sz w:val="24"/>
              </w:rPr>
              <w:t xml:space="preserve">该分级基金是否暂停申购、赎回、定期定额投资</w:t>
            </w:r>
            <w:bookmarkStart w:name="_GoBack" w:id="2"/>
            <w:bookmarkEnd w:id="2"/>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B94A65" w14:paraId="23706677" w14:textId="77777777">
            <w:pPr>
              <w:widowControl/>
              <w:rPr>
                <w:rFonts w:ascii="宋体" w:hAnsi="宋体" w:cs="宋体"/>
                <w:color w:val="000000"/>
                <w:kern w:val="0"/>
                <w:sz w:val="24"/>
              </w:rPr>
            </w:pPr>
            <w:r w:rsidRPr="00B94A65">
              <w:rPr>
                <w:rFonts w:hint="eastAsia" w:ascii="宋体" w:hAnsi="宋体" w:cs="宋体"/>
                <w:color w:val="000000"/>
                <w:kern w:val="0"/>
                <w:sz w:val="24"/>
              </w:rPr>
              <w:t>是</w:t>
            </w:r>
          </w:p>
        </w:tc>
        <w:tc>
          <w:tcPr>
            <w:tcW w:w="3084" w:type="dxa"/>
            <w:tcBorders>
              <w:top w:val="nil"/>
              <w:left w:val="nil"/>
              <w:bottom w:val="single" w:color="000000" w:sz="8" w:space="0"/>
              <w:right w:val="single" w:color="000000" w:sz="8" w:space="0"/>
            </w:tcBorders>
            <w:shd w:val="clear" w:color="auto" w:fill="auto"/>
            <w:vAlign w:val="center"/>
            <w:hideMark/>
          </w:tcPr>
          <w:p w:rsidRPr="00B94A65" w:rsidR="00B94A65" w:rsidP="00AD2F51" w:rsidRDefault="00B94A65" w14:paraId="2A17A7B7" w14:textId="77777777">
            <w:pPr>
              <w:widowControl/>
              <w:rPr>
                <w:rFonts w:ascii="宋体" w:hAnsi="宋体" w:cs="宋体"/>
                <w:color w:val="000000"/>
                <w:kern w:val="0"/>
                <w:sz w:val="24"/>
              </w:rPr>
            </w:pPr>
            <w:r w:rsidRPr="00B94A65">
              <w:rPr>
                <w:rFonts w:hint="eastAsia" w:ascii="宋体" w:hAnsi="宋体" w:cs="宋体"/>
                <w:color w:val="000000"/>
                <w:kern w:val="0"/>
                <w:sz w:val="24"/>
              </w:rPr>
              <w:t>是</w:t>
            </w:r>
          </w:p>
        </w:tc>
      </w:tr>
    </w:tbl>
    <w:p w:rsidR="00EC4900" w:rsidP="001E1FED" w:rsidRDefault="008259F4" w14:paraId="0F18672C" w14:textId="17365086">
      <w:pPr>
        <w:spacing w:line="360" w:lineRule="auto"/>
        <w:ind w:firstLine="480" w:firstLineChars="200"/>
        <w:rPr>
          <w:rFonts w:asciiTheme="minorEastAsia" w:hAnsiTheme="minorEastAsia" w:eastAsiaTheme="minorEastAsia"/>
          <w:color w:val="000000"/>
          <w:sz w:val="24"/>
        </w:rPr>
      </w:pPr>
      <w:r w:rsidRPr="004932BD">
        <w:rPr>
          <w:rFonts w:hint="eastAsia" w:asciiTheme="minorEastAsia" w:hAnsiTheme="minorEastAsia" w:eastAsiaTheme="minorEastAsia"/>
          <w:color w:val="000000"/>
          <w:sz w:val="24"/>
        </w:rPr>
        <w:t xml:space="preserve"/>
      </w:r>
    </w:p>
    <w:p w:rsidRPr="008259F4" w:rsidR="00132D7F" w:rsidP="001E1FED" w:rsidRDefault="00132D7F" w14:paraId="5B2C39A1" w14:textId="77777777">
      <w:pPr>
        <w:spacing w:line="360" w:lineRule="auto"/>
        <w:ind w:firstLine="480" w:firstLineChars="200"/>
        <w:rPr>
          <w:sz w:val="24"/>
        </w:rPr>
      </w:pPr>
    </w:p>
    <w:p w:rsidRPr="008C2033" w:rsidR="00CF4FFE" w:rsidP="00CF4FFE" w:rsidRDefault="00CF4FFE" w14:paraId="363AB32A" w14:textId="77777777">
      <w:pPr>
        <w:pStyle w:val="3"/>
        <w:keepNext w:val="false"/>
        <w:keepLines w:val="false"/>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CF4FFE" w:rsidP="00CF4FFE" w:rsidRDefault="004932BD" w14:paraId="578BB31F" w14:textId="2DED6C58">
      <w:pPr>
        <w:spacing w:line="360" w:lineRule="auto"/>
        <w:ind w:firstLine="480" w:firstLineChars="200"/>
        <w:rPr>
          <w:rFonts w:asciiTheme="minorEastAsia" w:hAnsiTheme="minorEastAsia" w:eastAsiaTheme="minorEastAsia"/>
          <w:color w:val="000000"/>
          <w:sz w:val="24"/>
        </w:rPr>
      </w:pPr>
      <w:r w:rsidRPr="004932BD">
        <w:rPr>
          <w:rFonts w:hint="eastAsia" w:asciiTheme="minorEastAsia" w:hAnsiTheme="minorEastAsia" w:eastAsiaTheme="minorEastAsia"/>
          <w:color w:val="000000"/>
          <w:sz w:val="24"/>
        </w:rPr>
        <w:t xml:space="preserve">(1) 本次暂停相关业务针对易方达标普全球高端消费品指数增强型证券投资基金（以下简称“本基金”）所有基金份额类别（A类人民币份额基金代码为118002，C类人民币份额基金代码为005676，A类美元份额基金代码为000593）。</w:t>
      </w:r>
    </w:p>
    <w:p w:rsidR="00CF4FFE" w:rsidP="00CF4FFE" w:rsidRDefault="004932BD" w14:paraId="578BB31F" w14:textId="2DED6C58">
      <w:pPr>
        <w:spacing w:line="360" w:lineRule="auto"/>
        <w:ind w:firstLine="480" w:firstLineChars="200"/>
        <w:rPr>
          <w:rFonts w:asciiTheme="minorEastAsia" w:hAnsiTheme="minorEastAsia" w:eastAsiaTheme="minorEastAsia"/>
          <w:color w:val="000000"/>
          <w:sz w:val="24"/>
        </w:rPr>
      </w:pPr>
      <w:r w:rsidRPr="004932BD">
        <w:rPr>
          <w:rFonts w:hint="eastAsia" w:asciiTheme="minorEastAsia" w:hAnsiTheme="minorEastAsia" w:eastAsiaTheme="minorEastAsia"/>
          <w:color w:val="000000"/>
          <w:sz w:val="24"/>
        </w:rPr>
        <w:t xml:space="preserve">(2) 若境外主要市场节假日安排发生变化，本基金管理人将进行相应调整并公告。</w:t>
      </w:r>
    </w:p>
    <w:p w:rsidR="00CF4FFE" w:rsidP="00CF4FFE" w:rsidRDefault="004932BD" w14:paraId="578BB31F" w14:textId="2DED6C58">
      <w:pPr>
        <w:spacing w:line="360" w:lineRule="auto"/>
        <w:ind w:firstLine="480" w:firstLineChars="200"/>
        <w:rPr>
          <w:rFonts w:asciiTheme="minorEastAsia" w:hAnsiTheme="minorEastAsia" w:eastAsiaTheme="minorEastAsia"/>
          <w:color w:val="000000"/>
          <w:sz w:val="24"/>
        </w:rPr>
      </w:pPr>
      <w:r w:rsidRPr="004932BD">
        <w:rPr>
          <w:rFonts w:hint="eastAsia" w:asciiTheme="minorEastAsia" w:hAnsiTheme="minorEastAsia" w:eastAsiaTheme="minorEastAsia"/>
          <w:color w:val="000000"/>
          <w:sz w:val="24"/>
        </w:rPr>
        <w:t xml:space="preserve">(3) 投资者可通过本基金各销售机构及以下途径咨询有关详情：</w:t>
      </w:r>
    </w:p>
    <w:p w:rsidR="00CF4FFE" w:rsidP="00CF4FFE" w:rsidRDefault="004932BD" w14:paraId="578BB31F" w14:textId="2DED6C58">
      <w:pPr>
        <w:spacing w:line="360" w:lineRule="auto"/>
        <w:ind w:firstLine="480" w:firstLineChars="200"/>
        <w:rPr>
          <w:rFonts w:asciiTheme="minorEastAsia" w:hAnsiTheme="minorEastAsia" w:eastAsiaTheme="minorEastAsia"/>
          <w:color w:val="000000"/>
          <w:sz w:val="24"/>
        </w:rPr>
      </w:pPr>
      <w:r w:rsidRPr="004932BD">
        <w:rPr>
          <w:rFonts w:hint="eastAsia" w:asciiTheme="minorEastAsia" w:hAnsiTheme="minorEastAsia" w:eastAsiaTheme="minorEastAsia"/>
          <w:color w:val="000000"/>
          <w:sz w:val="24"/>
        </w:rPr>
        <w:t xml:space="preserve">　　1) 易方达基金管理有限公司网站：www.efunds.com.cn；</w:t>
      </w:r>
    </w:p>
    <w:p w:rsidR="00CF4FFE" w:rsidP="00CF4FFE" w:rsidRDefault="004932BD" w14:paraId="578BB31F" w14:textId="2DED6C58">
      <w:pPr>
        <w:spacing w:line="360" w:lineRule="auto"/>
        <w:ind w:firstLine="480" w:firstLineChars="200"/>
        <w:rPr>
          <w:rFonts w:asciiTheme="minorEastAsia" w:hAnsiTheme="minorEastAsia" w:eastAsiaTheme="minorEastAsia"/>
          <w:color w:val="000000"/>
          <w:sz w:val="24"/>
        </w:rPr>
      </w:pPr>
      <w:r w:rsidRPr="004932BD">
        <w:rPr>
          <w:rFonts w:hint="eastAsia" w:asciiTheme="minorEastAsia" w:hAnsiTheme="minorEastAsia" w:eastAsiaTheme="minorEastAsia"/>
          <w:color w:val="000000"/>
          <w:sz w:val="24"/>
        </w:rPr>
        <w:t xml:space="preserve">　　2) 易方达基金管理有限公司客户服务热线：400 881 8088；</w:t>
      </w:r>
    </w:p>
    <w:p w:rsidR="00CF4FFE" w:rsidP="00CF4FFE" w:rsidRDefault="004932BD" w14:paraId="578BB31F" w14:textId="2DED6C58">
      <w:pPr>
        <w:spacing w:line="360" w:lineRule="auto"/>
        <w:ind w:firstLine="480" w:firstLineChars="200"/>
        <w:rPr>
          <w:rFonts w:asciiTheme="minorEastAsia" w:hAnsiTheme="minorEastAsia" w:eastAsiaTheme="minorEastAsia"/>
          <w:color w:val="000000"/>
          <w:sz w:val="24"/>
        </w:rPr>
      </w:pPr>
      <w:r w:rsidRPr="004932BD">
        <w:rPr>
          <w:rFonts w:hint="eastAsia" w:asciiTheme="minorEastAsia" w:hAnsiTheme="minorEastAsia" w:eastAsiaTheme="minorEastAsia"/>
          <w:color w:val="000000"/>
          <w:sz w:val="24"/>
        </w:rPr>
        <w:t xml:space="preserve">特此公告。</w:t>
      </w:r>
    </w:p>
    <w:p w:rsidRPr="00FC4FF1" w:rsidR="00D3112F" w:rsidP="00CF4FFE" w:rsidRDefault="00D3112F" w14:paraId="25639636" w14:textId="77777777">
      <w:pPr>
        <w:spacing w:line="360" w:lineRule="auto"/>
        <w:ind w:firstLine="480" w:firstLineChars="200"/>
        <w:rPr>
          <w:rFonts w:asciiTheme="minorEastAsia" w:hAnsiTheme="minorEastAsia" w:eastAsiaTheme="minorEastAsia"/>
          <w:color w:val="000000"/>
          <w:sz w:val="24"/>
        </w:rPr>
      </w:pPr>
    </w:p>
    <w:p w:rsidRPr="00FC4FF1" w:rsidR="00CF4FFE" w:rsidP="00CF4FFE" w:rsidRDefault="00CF4FFE" w14:paraId="7886694F" w14:textId="77777777">
      <w:pPr>
        <w:spacing w:line="360" w:lineRule="auto"/>
        <w:ind w:firstLine="480" w:firstLineChars="200"/>
        <w:jc w:val="right"/>
        <w:rPr>
          <w:rFonts w:asciiTheme="minorEastAsia" w:hAnsiTheme="minorEastAsia" w:eastAsiaTheme="minorEastAsia"/>
          <w:color w:val="000000"/>
          <w:sz w:val="24"/>
        </w:rPr>
      </w:pPr>
      <w:r w:rsidRPr="00FC4FF1">
        <w:rPr>
          <w:rFonts w:hint="eastAsia" w:asciiTheme="minorEastAsia" w:hAnsiTheme="minorEastAsia" w:eastAsiaTheme="minorEastAsia"/>
          <w:color w:val="000000"/>
          <w:sz w:val="24"/>
        </w:rPr>
        <w:t>易方达基金管理有限公司</w:t>
      </w:r>
    </w:p>
    <w:p w:rsidRPr="004932BD" w:rsidR="00E255CB" w:rsidP="00D37617" w:rsidRDefault="007D414E" w14:paraId="5782F7C8" w14:textId="7C2637B4">
      <w:pPr>
        <w:spacing w:line="360" w:lineRule="auto"/>
        <w:ind w:firstLine="480" w:firstLineChars="200"/>
        <w:jc w:val="right"/>
        <w:rPr>
          <w:rFonts w:asciiTheme="minorEastAsia" w:hAnsiTheme="minorEastAsia" w:eastAsiaTheme="minorEastAsia"/>
          <w:color w:val="000000"/>
          <w:sz w:val="24"/>
        </w:rPr>
      </w:pPr>
      <w:r w:rsidRPr="004932BD">
        <w:rPr>
          <w:rFonts w:hint="eastAsia" w:asciiTheme="minorEastAsia" w:hAnsiTheme="minorEastAsia" w:eastAsiaTheme="minorEastAsia"/>
          <w:color w:val="000000"/>
          <w:sz w:val="24"/>
        </w:rPr>
        <w:t xml:space="preserve">2021年9月15日</w:t>
      </w:r>
    </w:p>
    <w:sectPr w:rsidRPr="004932BD" w:rsidR="00E255CB" w:rsidSect="00B120A5">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omments.xml><?xml version="1.0" encoding="utf-8"?>
<w:comm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word/commentsExtended.xml><?xml version="1.0" encoding="utf-8"?>
<w15:commentsEx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15:commentEx w15:paraId="2B1FC1F9" w15:done="0"/>
</w15:commentsEx>
</file>

<file path=word/endnotes.xml><?xml version="1.0" encoding="utf-8"?>
<w:end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endnote w:type="separator" w:id="-1">
    <w:p w:rsidR="00F7076A" w:rsidP="00CF4FFE" w:rsidRDefault="00F7076A" w14:paraId="6418256F" w14:textId="77777777">
      <w:r>
        <w:separator/>
      </w:r>
    </w:p>
  </w:endnote>
  <w:endnote w:type="continuationSeparator" w:id="0">
    <w:p w:rsidR="00F7076A" w:rsidP="00CF4FFE" w:rsidRDefault="00F7076A" w14:paraId="5FC6D8C2" w14:textId="77777777">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w14 w15 wp14">
  <w:p w:rsidR="00B120A5" w:rsidP="00B120A5" w:rsidRDefault="00282163" w14:paraId="1C7CA917" w14:textId="77777777">
    <w:pPr>
      <w:pStyle w:val="a4"/>
      <w:jc w:val="center"/>
    </w:pPr>
    <w:r>
      <w:rPr>
        <w:rStyle w:val="a5"/>
      </w:rPr>
      <w:fldChar w:fldCharType="begin"/>
    </w:r>
    <w:r w:rsidR="00B120A5">
      <w:rPr>
        <w:rStyle w:val="a5"/>
      </w:rPr>
      <w:instrText xml:space="preserve"> PAGE </w:instrText>
    </w:r>
    <w:r>
      <w:rPr>
        <w:rStyle w:val="a5"/>
      </w:rPr>
      <w:fldChar w:fldCharType="separate"/>
    </w:r>
    <w:r w:rsidR="007E1EDD">
      <w:rPr>
        <w:rStyle w:val="a5"/>
        <w:noProof/>
      </w:rPr>
      <w:t>1</w:t>
    </w:r>
    <w:r>
      <w:rPr>
        <w:rStyle w:val="a5"/>
      </w:rPr>
      <w:fldChar w:fldCharType="end"/>
    </w:r>
  </w:p>
</w:ftr>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otnote w:type="separator" w:id="-1">
    <w:p w:rsidR="00F7076A" w:rsidP="00CF4FFE" w:rsidRDefault="00F7076A" w14:paraId="11EED955" w14:textId="77777777">
      <w:r>
        <w:separator/>
      </w:r>
    </w:p>
  </w:footnote>
  <w:footnote w:type="continuationSeparator" w:id="0">
    <w:p w:rsidR="00F7076A" w:rsidP="00CF4FFE" w:rsidRDefault="00F7076A" w14:paraId="0A53F5A4" w14:textId="77777777">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w14 w15 wp14">
  <w:p w:rsidRPr="004649DF" w:rsidR="00B120A5" w:rsidP="00B120A5" w:rsidRDefault="00B120A5" w14:paraId="0F4E9E85" w14:textId="77777777">
    <w:pPr>
      <w:pStyle w:val="a3"/>
      <w:rPr>
        <w:rStyle w:val="a5"/>
      </w:rPr>
    </w:pPr>
    <w:r>
      <w:rPr>
        <w:rStyle w:val="a5"/>
        <w:rFonts w:hint="eastAsia"/>
      </w:rPr>
      <w:t xml:space="preserve">                                             </w:t>
    </w:r>
  </w:p>
  <w:p w:rsidRPr="004649DF" w:rsidR="00B120A5" w:rsidP="00B120A5" w:rsidRDefault="00B120A5" w14:paraId="5623FFA9" w14:textId="77777777">
    <w:pPr>
      <w:pStyle w:val="a3"/>
    </w:pPr>
    <w:r>
      <w:rPr>
        <w:rFonts w:hint="eastAsia"/>
      </w:rPr>
      <w:t xml:space="preserve">                                             </w:t>
    </w:r>
  </w:p>
</w:hdr>
</file>

<file path=word/people.xml><?xml version="1.0" encoding="utf-8"?>
<w15:peopl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15:person w15:author="叶子逸">
    <w15:presenceInfo w15:providerId="AD" w15:userId="S-1-5-21-4192046361-1944119394-1811551143-3099"/>
  </w15:person>
</w15:people>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C"/>
    <w:rsid w:val="000040EC"/>
    <w:rsid w:val="000058CF"/>
    <w:rsid w:val="00016C7C"/>
    <w:rsid w:val="00022A0F"/>
    <w:rsid w:val="00053A2D"/>
    <w:rsid w:val="000603AA"/>
    <w:rsid w:val="00084037"/>
    <w:rsid w:val="00090A6D"/>
    <w:rsid w:val="000A08E2"/>
    <w:rsid w:val="000A4EA8"/>
    <w:rsid w:val="000B505A"/>
    <w:rsid w:val="000B6CA1"/>
    <w:rsid w:val="000D75B3"/>
    <w:rsid w:val="000E21A5"/>
    <w:rsid w:val="000E5C48"/>
    <w:rsid w:val="000E6DEE"/>
    <w:rsid w:val="000F55E8"/>
    <w:rsid w:val="001052A2"/>
    <w:rsid w:val="00116555"/>
    <w:rsid w:val="00127FE4"/>
    <w:rsid w:val="00132D7F"/>
    <w:rsid w:val="001345C4"/>
    <w:rsid w:val="00134ECE"/>
    <w:rsid w:val="001403F5"/>
    <w:rsid w:val="00165A9A"/>
    <w:rsid w:val="00171A39"/>
    <w:rsid w:val="00176983"/>
    <w:rsid w:val="00187BCF"/>
    <w:rsid w:val="00196B43"/>
    <w:rsid w:val="001D0C32"/>
    <w:rsid w:val="001D450D"/>
    <w:rsid w:val="001E1FED"/>
    <w:rsid w:val="001E5FFF"/>
    <w:rsid w:val="001F3EA6"/>
    <w:rsid w:val="002047B8"/>
    <w:rsid w:val="0021374C"/>
    <w:rsid w:val="00215D16"/>
    <w:rsid w:val="0023799D"/>
    <w:rsid w:val="0024190B"/>
    <w:rsid w:val="002510E8"/>
    <w:rsid w:val="00271D28"/>
    <w:rsid w:val="00276D6E"/>
    <w:rsid w:val="00282163"/>
    <w:rsid w:val="0028505D"/>
    <w:rsid w:val="0029083D"/>
    <w:rsid w:val="00292495"/>
    <w:rsid w:val="002B5634"/>
    <w:rsid w:val="002C7CA4"/>
    <w:rsid w:val="002D1C89"/>
    <w:rsid w:val="002E422A"/>
    <w:rsid w:val="002E5FD3"/>
    <w:rsid w:val="002F1B3D"/>
    <w:rsid w:val="00327620"/>
    <w:rsid w:val="00346B75"/>
    <w:rsid w:val="00381E6C"/>
    <w:rsid w:val="00385C65"/>
    <w:rsid w:val="00386321"/>
    <w:rsid w:val="003A69C1"/>
    <w:rsid w:val="003B3E2F"/>
    <w:rsid w:val="003B533D"/>
    <w:rsid w:val="003C0759"/>
    <w:rsid w:val="003C3FD7"/>
    <w:rsid w:val="003F12CF"/>
    <w:rsid w:val="003F1376"/>
    <w:rsid w:val="003F2DE8"/>
    <w:rsid w:val="003F4DF6"/>
    <w:rsid w:val="0041080C"/>
    <w:rsid w:val="00413A38"/>
    <w:rsid w:val="00413BA8"/>
    <w:rsid w:val="004167E4"/>
    <w:rsid w:val="00417904"/>
    <w:rsid w:val="004260EA"/>
    <w:rsid w:val="00452E7F"/>
    <w:rsid w:val="00482D94"/>
    <w:rsid w:val="0049091A"/>
    <w:rsid w:val="004932BD"/>
    <w:rsid w:val="00495E00"/>
    <w:rsid w:val="004B11C7"/>
    <w:rsid w:val="004D0C85"/>
    <w:rsid w:val="004E1CFC"/>
    <w:rsid w:val="004E61FB"/>
    <w:rsid w:val="004F3838"/>
    <w:rsid w:val="00504A01"/>
    <w:rsid w:val="00517C1D"/>
    <w:rsid w:val="0053152C"/>
    <w:rsid w:val="00531592"/>
    <w:rsid w:val="00534171"/>
    <w:rsid w:val="005364D2"/>
    <w:rsid w:val="005447D0"/>
    <w:rsid w:val="005536BB"/>
    <w:rsid w:val="00555F13"/>
    <w:rsid w:val="00575AC3"/>
    <w:rsid w:val="005D5763"/>
    <w:rsid w:val="005E40BD"/>
    <w:rsid w:val="005F752C"/>
    <w:rsid w:val="00601E83"/>
    <w:rsid w:val="0063349B"/>
    <w:rsid w:val="00636133"/>
    <w:rsid w:val="00645DE2"/>
    <w:rsid w:val="00656FB6"/>
    <w:rsid w:val="00663E5B"/>
    <w:rsid w:val="00666055"/>
    <w:rsid w:val="006768BB"/>
    <w:rsid w:val="006834DA"/>
    <w:rsid w:val="006B54D0"/>
    <w:rsid w:val="006B5E1D"/>
    <w:rsid w:val="006C376C"/>
    <w:rsid w:val="006E57D3"/>
    <w:rsid w:val="007072E2"/>
    <w:rsid w:val="00710028"/>
    <w:rsid w:val="00711D6B"/>
    <w:rsid w:val="00715649"/>
    <w:rsid w:val="00726142"/>
    <w:rsid w:val="00744165"/>
    <w:rsid w:val="0076152C"/>
    <w:rsid w:val="007773D8"/>
    <w:rsid w:val="00782BA1"/>
    <w:rsid w:val="00783BF2"/>
    <w:rsid w:val="007935D8"/>
    <w:rsid w:val="007B5458"/>
    <w:rsid w:val="007C62FF"/>
    <w:rsid w:val="007D19C3"/>
    <w:rsid w:val="007D2E3B"/>
    <w:rsid w:val="007D414E"/>
    <w:rsid w:val="007E1EDD"/>
    <w:rsid w:val="007E7A4D"/>
    <w:rsid w:val="008259F4"/>
    <w:rsid w:val="008367BE"/>
    <w:rsid w:val="00845B17"/>
    <w:rsid w:val="00891BCA"/>
    <w:rsid w:val="00893A09"/>
    <w:rsid w:val="008B31A1"/>
    <w:rsid w:val="008C228D"/>
    <w:rsid w:val="008D649F"/>
    <w:rsid w:val="008E0142"/>
    <w:rsid w:val="008F5DBC"/>
    <w:rsid w:val="00906C0D"/>
    <w:rsid w:val="009107AD"/>
    <w:rsid w:val="00914A85"/>
    <w:rsid w:val="0091559C"/>
    <w:rsid w:val="009366E4"/>
    <w:rsid w:val="00956986"/>
    <w:rsid w:val="00956F22"/>
    <w:rsid w:val="0097220C"/>
    <w:rsid w:val="00980B50"/>
    <w:rsid w:val="00983790"/>
    <w:rsid w:val="0098717C"/>
    <w:rsid w:val="009D6573"/>
    <w:rsid w:val="009E2E4E"/>
    <w:rsid w:val="009E7637"/>
    <w:rsid w:val="009F36BD"/>
    <w:rsid w:val="009F597D"/>
    <w:rsid w:val="00A047D8"/>
    <w:rsid w:val="00A0504E"/>
    <w:rsid w:val="00A20DB2"/>
    <w:rsid w:val="00A3326C"/>
    <w:rsid w:val="00A36518"/>
    <w:rsid w:val="00A4742E"/>
    <w:rsid w:val="00A63968"/>
    <w:rsid w:val="00A77BEA"/>
    <w:rsid w:val="00A96349"/>
    <w:rsid w:val="00AA083B"/>
    <w:rsid w:val="00AB2CC9"/>
    <w:rsid w:val="00AC299C"/>
    <w:rsid w:val="00AC59C2"/>
    <w:rsid w:val="00AC5FC9"/>
    <w:rsid w:val="00AD24D3"/>
    <w:rsid w:val="00AD2F51"/>
    <w:rsid w:val="00AD5C5E"/>
    <w:rsid w:val="00AF1784"/>
    <w:rsid w:val="00B0053C"/>
    <w:rsid w:val="00B04BDA"/>
    <w:rsid w:val="00B120A5"/>
    <w:rsid w:val="00B24C24"/>
    <w:rsid w:val="00B463D8"/>
    <w:rsid w:val="00B53662"/>
    <w:rsid w:val="00B543A4"/>
    <w:rsid w:val="00B54764"/>
    <w:rsid w:val="00B61940"/>
    <w:rsid w:val="00B62F01"/>
    <w:rsid w:val="00B81249"/>
    <w:rsid w:val="00B94A65"/>
    <w:rsid w:val="00BA0A9C"/>
    <w:rsid w:val="00BC691A"/>
    <w:rsid w:val="00BC7747"/>
    <w:rsid w:val="00BE4B67"/>
    <w:rsid w:val="00BF1DCE"/>
    <w:rsid w:val="00BF4447"/>
    <w:rsid w:val="00BF4B3A"/>
    <w:rsid w:val="00C0698B"/>
    <w:rsid w:val="00C23E63"/>
    <w:rsid w:val="00C43F62"/>
    <w:rsid w:val="00C52FF0"/>
    <w:rsid w:val="00C600BF"/>
    <w:rsid w:val="00C826E0"/>
    <w:rsid w:val="00C93191"/>
    <w:rsid w:val="00CA2E18"/>
    <w:rsid w:val="00CA7B1B"/>
    <w:rsid w:val="00CD4719"/>
    <w:rsid w:val="00CE4E69"/>
    <w:rsid w:val="00CE5E63"/>
    <w:rsid w:val="00CF03C6"/>
    <w:rsid w:val="00CF4FFE"/>
    <w:rsid w:val="00D0154C"/>
    <w:rsid w:val="00D17ADA"/>
    <w:rsid w:val="00D20661"/>
    <w:rsid w:val="00D30829"/>
    <w:rsid w:val="00D3112F"/>
    <w:rsid w:val="00D31935"/>
    <w:rsid w:val="00D37617"/>
    <w:rsid w:val="00D3796F"/>
    <w:rsid w:val="00D4227B"/>
    <w:rsid w:val="00D4622B"/>
    <w:rsid w:val="00D827E2"/>
    <w:rsid w:val="00D83D7B"/>
    <w:rsid w:val="00DB1DD0"/>
    <w:rsid w:val="00DC4872"/>
    <w:rsid w:val="00E200FD"/>
    <w:rsid w:val="00E22F18"/>
    <w:rsid w:val="00E255CB"/>
    <w:rsid w:val="00E31C70"/>
    <w:rsid w:val="00E3465E"/>
    <w:rsid w:val="00E52837"/>
    <w:rsid w:val="00E5581A"/>
    <w:rsid w:val="00E65A9C"/>
    <w:rsid w:val="00EB0D87"/>
    <w:rsid w:val="00EB32F2"/>
    <w:rsid w:val="00EC4900"/>
    <w:rsid w:val="00EE4900"/>
    <w:rsid w:val="00F14E36"/>
    <w:rsid w:val="00F21ACC"/>
    <w:rsid w:val="00F412E7"/>
    <w:rsid w:val="00F44F36"/>
    <w:rsid w:val="00F5419A"/>
    <w:rsid w:val="00F54207"/>
    <w:rsid w:val="00F70383"/>
    <w:rsid w:val="00F7076A"/>
    <w:rsid w:val="00F73FF7"/>
    <w:rsid w:val="00F8382B"/>
    <w:rsid w:val="00F97F99"/>
    <w:rsid w:val="00FC4FF1"/>
    <w:rsid w:val="00FD12FC"/>
    <w:rsid w:val="00FD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E8D9E5D"/>
  <w15:docId w15:val="{C45B9C8B-7F5D-48FD-B5FF-49F8A4D7B00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Theme="minorHAnsi" w:hAnsiTheme="minorHAnsi" w:eastAsiaTheme="minorEastAsia" w:cstheme="minorBidi"/>
        <w:kern w:val="2"/>
        <w:sz w:val="21"/>
        <w:szCs w:val="22"/>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0"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rsid w:val="00CF4FFE"/>
    <w:pPr>
      <w:widowControl w:val="false"/>
      <w:jc w:val="both"/>
    </w:pPr>
    <w:rPr>
      <w:rFonts w:ascii="Times New Roman" w:hAnsi="Times New Roman" w:eastAsia="宋体" w:cs="Times New Roman"/>
      <w:szCs w:val="24"/>
    </w:rPr>
  </w:style>
  <w:style w:type="paragraph" w:styleId="3">
    <w:name w:val="heading 3"/>
    <w:basedOn w:val="a"/>
    <w:next w:val="a"/>
    <w:link w:val="3Char"/>
    <w:qFormat/>
    <w:rsid w:val="00CF4FFE"/>
    <w:pPr>
      <w:keepNext/>
      <w:keepLines/>
      <w:spacing w:before="260" w:after="260" w:line="416" w:lineRule="auto"/>
      <w:outlineLvl w:val="2"/>
    </w:pPr>
    <w:rPr>
      <w:b/>
      <w:bCs/>
      <w:sz w:val="32"/>
      <w:szCs w:val="32"/>
    </w:rPr>
  </w:style>
  <w:style w:type="paragraph" w:styleId="5">
    <w:name w:val="heading 5"/>
    <w:basedOn w:val="a"/>
    <w:next w:val="a"/>
    <w:link w:val="5Char"/>
    <w:uiPriority w:val="9"/>
    <w:unhideWhenUsed/>
    <w:qFormat/>
    <w:rsid w:val="00663E5B"/>
    <w:pPr>
      <w:keepNext/>
      <w:keepLines/>
      <w:spacing w:before="280" w:after="290" w:line="376" w:lineRule="auto"/>
      <w:outlineLvl w:val="4"/>
    </w:pPr>
    <w:rPr>
      <w:b/>
      <w:bCs/>
      <w:sz w:val="28"/>
      <w:szCs w:val="28"/>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Char"/>
    <w:unhideWhenUsed/>
    <w:rsid w:val="00CF4FFE"/>
    <w:pPr>
      <w:pBdr>
        <w:bottom w:val="single" w:color="auto" w:sz="6" w:space="1"/>
      </w:pBdr>
      <w:tabs>
        <w:tab w:val="center" w:pos="4153"/>
        <w:tab w:val="right" w:pos="8306"/>
      </w:tabs>
      <w:snapToGrid w:val="false"/>
      <w:jc w:val="center"/>
    </w:pPr>
    <w:rPr>
      <w:rFonts w:asciiTheme="minorHAnsi" w:hAnsiTheme="minorHAnsi" w:eastAsiaTheme="minorEastAsia" w:cstheme="minorBidi"/>
      <w:sz w:val="18"/>
      <w:szCs w:val="18"/>
    </w:rPr>
  </w:style>
  <w:style w:type="character" w:styleId="Char" w:customStyle="true">
    <w:name w:val="页眉 Char"/>
    <w:basedOn w:val="a0"/>
    <w:link w:val="a3"/>
    <w:uiPriority w:val="99"/>
    <w:rsid w:val="00CF4FFE"/>
    <w:rPr>
      <w:sz w:val="18"/>
      <w:szCs w:val="18"/>
    </w:rPr>
  </w:style>
  <w:style w:type="paragraph" w:styleId="a4">
    <w:name w:val="footer"/>
    <w:basedOn w:val="a"/>
    <w:link w:val="Char0"/>
    <w:unhideWhenUsed/>
    <w:rsid w:val="00CF4FFE"/>
    <w:pPr>
      <w:tabs>
        <w:tab w:val="center" w:pos="4153"/>
        <w:tab w:val="right" w:pos="8306"/>
      </w:tabs>
      <w:snapToGrid w:val="false"/>
      <w:jc w:val="left"/>
    </w:pPr>
    <w:rPr>
      <w:rFonts w:asciiTheme="minorHAnsi" w:hAnsiTheme="minorHAnsi" w:eastAsiaTheme="minorEastAsia" w:cstheme="minorBidi"/>
      <w:sz w:val="18"/>
      <w:szCs w:val="18"/>
    </w:rPr>
  </w:style>
  <w:style w:type="character" w:styleId="Char0" w:customStyle="true">
    <w:name w:val="页脚 Char"/>
    <w:basedOn w:val="a0"/>
    <w:link w:val="a4"/>
    <w:uiPriority w:val="99"/>
    <w:rsid w:val="00CF4FFE"/>
    <w:rPr>
      <w:sz w:val="18"/>
      <w:szCs w:val="18"/>
    </w:rPr>
  </w:style>
  <w:style w:type="character" w:styleId="3Char" w:customStyle="true">
    <w:name w:val="标题 3 Char"/>
    <w:basedOn w:val="a0"/>
    <w:link w:val="3"/>
    <w:rsid w:val="00CF4FFE"/>
    <w:rPr>
      <w:rFonts w:ascii="Times New Roman" w:hAnsi="Times New Roman" w:eastAsia="宋体" w:cs="Times New Roman"/>
      <w:b/>
      <w:bCs/>
      <w:sz w:val="32"/>
      <w:szCs w:val="32"/>
    </w:rPr>
  </w:style>
  <w:style w:type="character" w:styleId="a5">
    <w:name w:val="page number"/>
    <w:basedOn w:val="a0"/>
    <w:rsid w:val="00CF4FFE"/>
  </w:style>
  <w:style w:type="paragraph" w:styleId="a6">
    <w:name w:val="Balloon Text"/>
    <w:basedOn w:val="a"/>
    <w:link w:val="Char1"/>
    <w:uiPriority w:val="99"/>
    <w:semiHidden/>
    <w:unhideWhenUsed/>
    <w:rsid w:val="00EC4900"/>
    <w:rPr>
      <w:sz w:val="18"/>
      <w:szCs w:val="18"/>
    </w:rPr>
  </w:style>
  <w:style w:type="character" w:styleId="Char1" w:customStyle="true">
    <w:name w:val="批注框文本 Char"/>
    <w:basedOn w:val="a0"/>
    <w:link w:val="a6"/>
    <w:uiPriority w:val="99"/>
    <w:semiHidden/>
    <w:rsid w:val="00EC4900"/>
    <w:rPr>
      <w:rFonts w:ascii="Times New Roman" w:hAnsi="Times New Roman" w:eastAsia="宋体" w:cs="Times New Roman"/>
      <w:sz w:val="18"/>
      <w:szCs w:val="18"/>
    </w:rPr>
  </w:style>
  <w:style w:type="paragraph" w:styleId="a7">
    <w:name w:val="Document Map"/>
    <w:basedOn w:val="a"/>
    <w:link w:val="Char2"/>
    <w:uiPriority w:val="99"/>
    <w:semiHidden/>
    <w:unhideWhenUsed/>
    <w:rsid w:val="002C7CA4"/>
    <w:rPr>
      <w:rFonts w:ascii="宋体"/>
      <w:sz w:val="18"/>
      <w:szCs w:val="18"/>
    </w:rPr>
  </w:style>
  <w:style w:type="character" w:styleId="Char2" w:customStyle="true">
    <w:name w:val="文档结构图 Char"/>
    <w:basedOn w:val="a0"/>
    <w:link w:val="a7"/>
    <w:uiPriority w:val="99"/>
    <w:semiHidden/>
    <w:rsid w:val="002C7CA4"/>
    <w:rPr>
      <w:rFonts w:ascii="宋体" w:hAnsi="Times New Roman" w:eastAsia="宋体" w:cs="Times New Roman"/>
      <w:sz w:val="18"/>
      <w:szCs w:val="18"/>
    </w:rPr>
  </w:style>
  <w:style w:type="character" w:styleId="a8">
    <w:name w:val="annotation reference"/>
    <w:basedOn w:val="a0"/>
    <w:uiPriority w:val="99"/>
    <w:semiHidden/>
    <w:unhideWhenUsed/>
    <w:rsid w:val="004167E4"/>
    <w:rPr>
      <w:sz w:val="21"/>
      <w:szCs w:val="21"/>
    </w:rPr>
  </w:style>
  <w:style w:type="paragraph" w:styleId="a9">
    <w:name w:val="annotation text"/>
    <w:basedOn w:val="a"/>
    <w:link w:val="Char3"/>
    <w:uiPriority w:val="99"/>
    <w:semiHidden/>
    <w:unhideWhenUsed/>
    <w:rsid w:val="004167E4"/>
    <w:pPr>
      <w:jc w:val="left"/>
    </w:pPr>
  </w:style>
  <w:style w:type="character" w:styleId="Char3" w:customStyle="true">
    <w:name w:val="批注文字 Char"/>
    <w:basedOn w:val="a0"/>
    <w:link w:val="a9"/>
    <w:uiPriority w:val="99"/>
    <w:semiHidden/>
    <w:rsid w:val="004167E4"/>
    <w:rPr>
      <w:rFonts w:ascii="Times New Roman" w:hAnsi="Times New Roman" w:eastAsia="宋体" w:cs="Times New Roman"/>
      <w:szCs w:val="24"/>
    </w:rPr>
  </w:style>
  <w:style w:type="paragraph" w:styleId="aa">
    <w:name w:val="annotation subject"/>
    <w:basedOn w:val="a9"/>
    <w:next w:val="a9"/>
    <w:link w:val="Char4"/>
    <w:uiPriority w:val="99"/>
    <w:semiHidden/>
    <w:unhideWhenUsed/>
    <w:rsid w:val="004167E4"/>
    <w:rPr>
      <w:b/>
      <w:bCs/>
    </w:rPr>
  </w:style>
  <w:style w:type="character" w:styleId="Char4" w:customStyle="true">
    <w:name w:val="批注主题 Char"/>
    <w:basedOn w:val="Char3"/>
    <w:link w:val="aa"/>
    <w:uiPriority w:val="99"/>
    <w:semiHidden/>
    <w:rsid w:val="004167E4"/>
    <w:rPr>
      <w:rFonts w:ascii="Times New Roman" w:hAnsi="Times New Roman" w:eastAsia="宋体" w:cs="Times New Roman"/>
      <w:b/>
      <w:bCs/>
      <w:szCs w:val="24"/>
    </w:rPr>
  </w:style>
  <w:style w:type="character" w:styleId="5Char" w:customStyle="true">
    <w:name w:val="标题 5 Char"/>
    <w:basedOn w:val="a0"/>
    <w:link w:val="5"/>
    <w:uiPriority w:val="9"/>
    <w:rsid w:val="00663E5B"/>
    <w:rPr>
      <w:rFonts w:ascii="Times New Roman" w:hAnsi="Times New Roman" w:eastAsia="宋体" w:cs="Times New Roman"/>
      <w:b/>
      <w:bCs/>
      <w:sz w:val="28"/>
      <w:szCs w:val="28"/>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ivs>
    <w:div w:id="279457249">
      <w:bodyDiv w:val="true"/>
      <w:marLeft w:val="0"/>
      <w:marRight w:val="0"/>
      <w:marTop w:val="0"/>
      <w:marBottom w:val="0"/>
      <w:divBdr>
        <w:top w:val="none" w:color="auto" w:sz="0" w:space="0"/>
        <w:left w:val="none" w:color="auto" w:sz="0" w:space="0"/>
        <w:bottom w:val="none" w:color="auto" w:sz="0" w:space="0"/>
        <w:right w:val="none" w:color="auto" w:sz="0" w:space="0"/>
      </w:divBdr>
    </w:div>
    <w:div w:id="751315278">
      <w:bodyDiv w:val="true"/>
      <w:marLeft w:val="0"/>
      <w:marRight w:val="0"/>
      <w:marTop w:val="0"/>
      <w:marBottom w:val="0"/>
      <w:divBdr>
        <w:top w:val="none" w:color="auto" w:sz="0" w:space="0"/>
        <w:left w:val="none" w:color="auto" w:sz="0" w:space="0"/>
        <w:bottom w:val="none" w:color="auto" w:sz="0" w:space="0"/>
        <w:right w:val="none" w:color="auto" w:sz="0" w:space="0"/>
      </w:divBdr>
    </w:div>
    <w:div w:id="974484794">
      <w:bodyDiv w:val="true"/>
      <w:marLeft w:val="0"/>
      <w:marRight w:val="0"/>
      <w:marTop w:val="0"/>
      <w:marBottom w:val="0"/>
      <w:divBdr>
        <w:top w:val="none" w:color="auto" w:sz="0" w:space="0"/>
        <w:left w:val="none" w:color="auto" w:sz="0" w:space="0"/>
        <w:bottom w:val="none" w:color="auto" w:sz="0" w:space="0"/>
        <w:right w:val="none" w:color="auto" w:sz="0" w:space="0"/>
      </w:divBdr>
    </w:div>
    <w:div w:id="1102335969">
      <w:bodyDiv w:val="true"/>
      <w:marLeft w:val="0"/>
      <w:marRight w:val="0"/>
      <w:marTop w:val="0"/>
      <w:marBottom w:val="0"/>
      <w:divBdr>
        <w:top w:val="none" w:color="auto" w:sz="0" w:space="0"/>
        <w:left w:val="none" w:color="auto" w:sz="0" w:space="0"/>
        <w:bottom w:val="none" w:color="auto" w:sz="0" w:space="0"/>
        <w:right w:val="none" w:color="auto" w:sz="0" w:space="0"/>
      </w:divBdr>
    </w:div>
    <w:div w:id="1310751199">
      <w:bodyDiv w:val="true"/>
      <w:marLeft w:val="0"/>
      <w:marRight w:val="0"/>
      <w:marTop w:val="0"/>
      <w:marBottom w:val="0"/>
      <w:divBdr>
        <w:top w:val="none" w:color="auto" w:sz="0" w:space="0"/>
        <w:left w:val="none" w:color="auto" w:sz="0" w:space="0"/>
        <w:bottom w:val="none" w:color="auto" w:sz="0" w:space="0"/>
        <w:right w:val="none" w:color="auto" w:sz="0" w:space="0"/>
      </w:divBdr>
    </w:div>
    <w:div w:id="1472088774">
      <w:bodyDiv w:val="true"/>
      <w:marLeft w:val="0"/>
      <w:marRight w:val="0"/>
      <w:marTop w:val="0"/>
      <w:marBottom w:val="0"/>
      <w:divBdr>
        <w:top w:val="none" w:color="auto" w:sz="0" w:space="0"/>
        <w:left w:val="none" w:color="auto" w:sz="0" w:space="0"/>
        <w:bottom w:val="none" w:color="auto" w:sz="0" w:space="0"/>
        <w:right w:val="none" w:color="auto" w:sz="0" w:space="0"/>
      </w:divBdr>
    </w:div>
    <w:div w:id="1574050113">
      <w:bodyDiv w:val="true"/>
      <w:marLeft w:val="0"/>
      <w:marRight w:val="0"/>
      <w:marTop w:val="0"/>
      <w:marBottom w:val="0"/>
      <w:divBdr>
        <w:top w:val="none" w:color="auto" w:sz="0" w:space="0"/>
        <w:left w:val="none" w:color="auto" w:sz="0" w:space="0"/>
        <w:bottom w:val="none" w:color="auto" w:sz="0" w:space="0"/>
        <w:right w:val="none" w:color="auto" w:sz="0" w:space="0"/>
      </w:divBdr>
    </w:div>
    <w:div w:id="16145512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webSettings.xml" Type="http://schemas.openxmlformats.org/officeDocument/2006/relationships/webSettings" Id="rId3"/>
    <Relationship Target="commentsExtended.xml" Type="http://schemas.microsoft.com/office/2011/relationships/commentsExtended" Id="rId7"/>
    <Relationship Target="theme/theme1.xml" Type="http://schemas.openxmlformats.org/officeDocument/2006/relationships/theme" Id="rId12"/>
    <Relationship Target="settings.xml" Type="http://schemas.openxmlformats.org/officeDocument/2006/relationships/settings" Id="rId2"/>
    <Relationship Target="styles.xml" Type="http://schemas.openxmlformats.org/officeDocument/2006/relationships/styles" Id="rId1"/>
    <Relationship Target="comments.xml" Type="http://schemas.openxmlformats.org/officeDocument/2006/relationships/comments" Id="rId6"/>
    <Relationship Target="people.xml" Type="http://schemas.microsoft.com/office/2011/relationships/people" Id="rId11"/>
    <Relationship Target="endnotes.xml" Type="http://schemas.openxmlformats.org/officeDocument/2006/relationships/endnotes" Id="rId5"/>
    <Relationship Target="fontTable.xml" Type="http://schemas.openxmlformats.org/officeDocument/2006/relationships/fontTable" Id="rId10"/>
    <Relationship Target="footnotes.xml" Type="http://schemas.openxmlformats.org/officeDocument/2006/relationships/footnote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E FUND</properties:Company>
  <properties:Pages>1</properties:Pages>
  <properties:Words>105</properties:Words>
  <properties:Characters>605</properties:Characters>
  <properties:Lines>5</properties:Lines>
  <properties:Paragraphs>1</properties:Paragraphs>
  <properties:TotalTime>47</properties:TotalTime>
  <properties:ScaleCrop>false</properties:ScaleCrop>
  <properties:LinksUpToDate>false</properties:LinksUpToDate>
  <properties:CharactersWithSpaces>709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2020-10-27T10:05:00Z</dcterms:created>
  <dc:creator>白玥明</dc:creator>
  <dc:description/>
  <cp:keywords/>
  <cp:lastModifiedBy>许兆枫</cp:lastModifiedBy>
  <dcterms:modified xmlns:xsi="http://www.w3.org/2001/XMLSchema-instance" xsi:type="dcterms:W3CDTF">2021-04-19T09:05:00Z</dcterms:modified>
  <cp:revision>42</cp:revision>
  <dc:subject/>
  <dc:title/>
</cp:coreProperties>
</file>