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406A" w14:textId="5A4B85BB" w:rsidR="00CF4FFE" w:rsidRPr="00DC4872" w:rsidRDefault="00D31935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易方达中短期美元债债券型证券投资基金（QDII）2021年9月22日暂停申购、赎回及定期定额投资业务的公告</w:t>
      </w:r>
    </w:p>
    <w:p w14:paraId="6824EE55" w14:textId="7E2CF02D" w:rsidR="00CF4FFE" w:rsidRPr="00FC4FF1" w:rsidRDefault="00CF4FFE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公告送出日期：2021年9月15日</w:t>
      </w:r>
    </w:p>
    <w:bookmarkEnd w:id="0"/>
    <w:p w14:paraId="6BD82C2F" w14:textId="77777777"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4"/>
        <w:gridCol w:w="3084"/>
        <w:gridCol w:w="3084"/>
      </w:tblGrid>
      <w:tr w:rsidR="00B94A65" w:rsidRPr="00B94A65" w14:paraId="40369019" w14:textId="77777777" w:rsidTr="00783BF2"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40A32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81B93" w14:textId="6C6F1ADB" w:rsidR="00B94A65" w:rsidRPr="00B94A65" w:rsidRDefault="007E1EDD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易方达中短期美元债债券型证券投资基金（QDII）</w:t>
            </w:r>
          </w:p>
        </w:tc>
      </w:tr>
      <w:tr w:rsidR="00B94A65" w:rsidRPr="00B94A65" w14:paraId="7526B5D2" w14:textId="77777777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2E3AE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54076" w14:textId="574DE111" w:rsidR="00B94A65" w:rsidRPr="009F597D" w:rsidRDefault="007E1EDD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易方达中短期美元债债券（QDII）</w:t>
            </w:r>
          </w:p>
        </w:tc>
      </w:tr>
      <w:tr w:rsidR="00B94A65" w:rsidRPr="00B94A65" w14:paraId="16D25BC8" w14:textId="77777777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A3A04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087B1" w14:textId="57B5451D" w:rsidR="00B94A65" w:rsidRPr="007E1EDD" w:rsidRDefault="007E1EDD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007360</w:t>
            </w:r>
          </w:p>
        </w:tc>
      </w:tr>
      <w:tr w:rsidR="00B94A65" w:rsidRPr="00B94A65" w14:paraId="068D39BD" w14:textId="77777777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7D044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D748D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B94A65" w:rsidRPr="00B94A65" w14:paraId="15C94924" w14:textId="77777777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CCC84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EE163" w14:textId="736F8595" w:rsidR="00B94A65" w:rsidRPr="00B94A65" w:rsidRDefault="000E21A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根据《易方达中短期美元债债券型证券投资基金（QDII）基金合同》、《易方达中短期美元债债券型证券投资基金（QDII）更新的招募说明书》的有关规定</w:t>
            </w:r>
          </w:p>
        </w:tc>
      </w:tr>
      <w:tr w:rsidR="00B94A65" w:rsidRPr="00B94A65" w14:paraId="11767F64" w14:textId="77777777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7AA11" w14:textId="6268D23A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43829" w14:textId="42D16F44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B674B" w14:textId="17D51A40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2021年9月22日</w:t>
            </w:r>
          </w:p>
        </w:tc>
      </w:tr>
      <w:tr w:rsidR="00B94A65" w:rsidRPr="00B94A65" w14:paraId="5E9754C5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E143B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AD1AF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AED87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2021年9月22日</w:t>
            </w:r>
          </w:p>
        </w:tc>
      </w:tr>
      <w:tr w:rsidR="00B94A65" w:rsidRPr="00B94A65" w14:paraId="0129B2F1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BE5CD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BDA50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31E2E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2021年9月22日</w:t>
            </w:r>
          </w:p>
        </w:tc>
      </w:tr>
      <w:tr w:rsidR="00B94A65" w:rsidRPr="00B94A65" w14:paraId="5F01B3DF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26E11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54397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暂停申购、赎回、定期定额投资的原因说明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ECCC0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2021年9月22日为香港证券市场非交易日。</w:t>
            </w:r>
          </w:p>
        </w:tc>
      </w:tr>
      <w:tr w:rsidR="00B94A65" w:rsidRPr="00B94A65" w14:paraId="1EE18EF9" w14:textId="77777777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E4ED9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3B6B2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498AA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2021年9月23日</w:t>
            </w:r>
          </w:p>
        </w:tc>
      </w:tr>
      <w:tr w:rsidR="00B94A65" w:rsidRPr="00B94A65" w14:paraId="5787B136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6986F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2BA16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996B6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2021年9月23日</w:t>
            </w:r>
          </w:p>
        </w:tc>
      </w:tr>
      <w:tr w:rsidR="00B94A65" w:rsidRPr="00B94A65" w14:paraId="7F320C8C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65071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8C124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63D7E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2021年9月23日</w:t>
            </w:r>
          </w:p>
        </w:tc>
      </w:tr>
      <w:tr w:rsidR="00B94A65" w:rsidRPr="00B94A65" w14:paraId="6051EF70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47C7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66CF1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恢复申购、赎回、定期定额投资的原因说明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E369C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2021年9月23日为香港证券市场交易日。</w:t>
            </w:r>
          </w:p>
        </w:tc>
      </w:tr>
      <w:tr w:rsidR="00B94A65" w:rsidRPr="00B94A65" w14:paraId="4F3BB062" w14:textId="77777777" w:rsidTr="00783BF2"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590EA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549D6" w14:textId="2FB3181D" w:rsidR="00B94A65" w:rsidRPr="00B94A65" w:rsidRDefault="00663E5B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易方达中短期美元债债券（QDII）A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E4EA4" w14:textId="7AC035A0" w:rsidR="00B94A65" w:rsidRPr="00B94A65" w:rsidRDefault="00663E5B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易方达中短期美元债债券（QDII）C</w:t>
            </w:r>
          </w:p>
        </w:tc>
      </w:tr>
      <w:tr w:rsidR="00B94A65" w:rsidRPr="00B94A65" w14:paraId="73093653" w14:textId="77777777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A9264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EAA9" w14:textId="4862F607" w:rsidR="00B94A65" w:rsidRPr="00F5419A" w:rsidRDefault="00663E5B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007360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D112F" w14:textId="39B9132D" w:rsidR="00B94A65" w:rsidRPr="008367BE" w:rsidRDefault="008D649F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007361</w:t>
            </w:r>
          </w:p>
        </w:tc>
      </w:tr>
      <w:tr w:rsidR="00B94A65" w:rsidRPr="00B94A65" w14:paraId="6889F211" w14:textId="77777777" w:rsidTr="00783BF2"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610D4" w14:textId="47323453" w:rsidR="00B94A65" w:rsidRPr="00B94A65" w:rsidRDefault="00B94A65" w:rsidP="00381E6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该分级基金是否暂停申购、赎回、定期定额投资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06677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7A7B7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14:paraId="5B2C39A1" w14:textId="77777777" w:rsidR="00132D7F" w:rsidRPr="008259F4" w:rsidRDefault="00132D7F" w:rsidP="001E1FED">
      <w:pPr>
        <w:spacing w:line="360" w:lineRule="auto"/>
        <w:ind w:firstLineChars="200" w:firstLine="480"/>
        <w:rPr>
          <w:sz w:val="24"/>
        </w:rPr>
      </w:pPr>
    </w:p>
    <w:p w14:paraId="363AB32A" w14:textId="77777777"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14:paraId="578BB31F" w14:textId="19D2D88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 本次暂停相关业务针对</w:t>
      </w:r>
      <w:r w:rsidR="00A41780" w:rsidRPr="007E1EDD">
        <w:rPr>
          <w:rFonts w:ascii="宋体" w:hAnsi="宋体" w:cs="宋体" w:hint="eastAsia"/>
          <w:color w:val="000000"/>
          <w:kern w:val="0"/>
          <w:sz w:val="24"/>
        </w:rPr>
        <w:t>易方达中短期美元债债券型证券投资基金（QDII）</w:t>
      </w:r>
      <w:r w:rsidR="00A41780">
        <w:rPr>
          <w:rFonts w:ascii="宋体" w:hAnsi="宋体" w:cs="宋体" w:hint="eastAsia"/>
          <w:color w:val="000000"/>
          <w:kern w:val="0"/>
          <w:sz w:val="24"/>
        </w:rPr>
        <w:t>（以下简称“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本基金</w:t>
      </w:r>
      <w:r w:rsidR="00A41780">
        <w:rPr>
          <w:rFonts w:asciiTheme="minorEastAsia" w:eastAsiaTheme="minorEastAsia" w:hAnsiTheme="minorEastAsia" w:hint="eastAsia"/>
          <w:color w:val="000000"/>
          <w:sz w:val="24"/>
        </w:rPr>
        <w:t>”）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所有基金份额类别（A 类人民币基金份额基金代码为007360，C 类人民币基金份额基金代码为007361，A 类美元现汇基金份额基金代码为007362，C类美元现汇基金份额基金代码为007363）。</w:t>
      </w:r>
    </w:p>
    <w:p w14:paraId="425B83C3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 若境外主要市场节假日安排发生变化，本基金管理人将进行相应调整并公告。</w:t>
      </w:r>
    </w:p>
    <w:p w14:paraId="4BDAB524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(3) 投资者可通过本基金各销售机构及以下途径咨询有关详情：</w:t>
      </w:r>
    </w:p>
    <w:p w14:paraId="20641619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1) 易方达基金管理有限公司网站：www.efunds.com.cn；</w:t>
      </w:r>
    </w:p>
    <w:p w14:paraId="3AB085C3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2) 易方达基金管理有限公司客户服务热线：400 881 8088；</w:t>
      </w:r>
    </w:p>
    <w:p w14:paraId="21086B06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14:paraId="25639636" w14:textId="77777777" w:rsidR="00D3112F" w:rsidRPr="00FC4FF1" w:rsidRDefault="00D3112F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14:paraId="7886694F" w14:textId="77777777" w:rsidR="00CF4FFE" w:rsidRPr="00FC4FF1" w:rsidRDefault="00CF4FFE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14:paraId="5782F7C8" w14:textId="7C2637B4" w:rsidR="00E255CB" w:rsidRPr="004932BD" w:rsidRDefault="007D414E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2021年9月15日</w:t>
      </w:r>
    </w:p>
    <w:sectPr w:rsidR="00E255CB" w:rsidRPr="004932BD" w:rsidSect="00B120A5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256F" w14:textId="77777777" w:rsidR="00F7076A" w:rsidRDefault="00F7076A" w:rsidP="00CF4FFE">
      <w:r>
        <w:separator/>
      </w:r>
    </w:p>
  </w:endnote>
  <w:endnote w:type="continuationSeparator" w:id="0">
    <w:p w14:paraId="5FC6D8C2" w14:textId="77777777" w:rsidR="00F7076A" w:rsidRDefault="00F7076A" w:rsidP="00CF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A917" w14:textId="77777777" w:rsidR="00B120A5" w:rsidRDefault="00282163" w:rsidP="00B120A5">
    <w:pPr>
      <w:pStyle w:val="a4"/>
      <w:jc w:val="center"/>
    </w:pPr>
    <w:r>
      <w:rPr>
        <w:rStyle w:val="a5"/>
      </w:rPr>
      <w:fldChar w:fldCharType="begin"/>
    </w:r>
    <w:r w:rsidR="00B120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97BE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D955" w14:textId="77777777" w:rsidR="00F7076A" w:rsidRDefault="00F7076A" w:rsidP="00CF4FFE">
      <w:r>
        <w:separator/>
      </w:r>
    </w:p>
  </w:footnote>
  <w:footnote w:type="continuationSeparator" w:id="0">
    <w:p w14:paraId="0A53F5A4" w14:textId="77777777" w:rsidR="00F7076A" w:rsidRDefault="00F7076A" w:rsidP="00CF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9E85" w14:textId="77777777" w:rsidR="00B120A5" w:rsidRPr="004649DF" w:rsidRDefault="00B120A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14:paraId="5623FFA9" w14:textId="77777777" w:rsidR="00B120A5" w:rsidRPr="004649DF" w:rsidRDefault="00B120A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97BE5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7BCF"/>
    <w:rsid w:val="00196B43"/>
    <w:rsid w:val="001C0FB4"/>
    <w:rsid w:val="001D0C32"/>
    <w:rsid w:val="001D450D"/>
    <w:rsid w:val="001D7005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91BCA"/>
    <w:rsid w:val="00893A09"/>
    <w:rsid w:val="008B31A1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8717C"/>
    <w:rsid w:val="009D27F1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1780"/>
    <w:rsid w:val="00A4742E"/>
    <w:rsid w:val="00A63968"/>
    <w:rsid w:val="00A77BEA"/>
    <w:rsid w:val="00A83CED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55E3E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4447"/>
    <w:rsid w:val="00BF4B3A"/>
    <w:rsid w:val="00C0698B"/>
    <w:rsid w:val="00C23E63"/>
    <w:rsid w:val="00C43F62"/>
    <w:rsid w:val="00C44956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71E9A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076A"/>
    <w:rsid w:val="00F73FF7"/>
    <w:rsid w:val="00F8382B"/>
    <w:rsid w:val="00F97F99"/>
    <w:rsid w:val="00FC4FF1"/>
    <w:rsid w:val="00FD12FC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8D9E5D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67E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a0"/>
    <w:link w:val="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869</Characters>
  <Application>Microsoft Office Word</Application>
  <DocSecurity>0</DocSecurity>
  <Lines>7</Lines>
  <Paragraphs>2</Paragraphs>
  <ScaleCrop>false</ScaleCrop>
  <Company>E FUND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白玥明</dc:creator>
  <cp:keywords/>
  <dc:description/>
  <cp:lastModifiedBy>余莹</cp:lastModifiedBy>
  <cp:revision>3</cp:revision>
  <dcterms:created xsi:type="dcterms:W3CDTF">2021-09-09T09:29:00Z</dcterms:created>
  <dcterms:modified xsi:type="dcterms:W3CDTF">2021-09-09T09:47:00Z</dcterms:modified>
</cp:coreProperties>
</file>