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2E56" w14:textId="77777777" w:rsidR="00392A69" w:rsidRPr="000E339F" w:rsidRDefault="00392A69" w:rsidP="00392A69">
      <w:pPr>
        <w:jc w:val="center"/>
        <w:rPr>
          <w:rFonts w:ascii="黑体" w:eastAsia="黑体" w:hAnsi="黑体"/>
          <w:b/>
          <w:sz w:val="28"/>
          <w:szCs w:val="28"/>
        </w:rPr>
      </w:pPr>
      <w:bookmarkStart w:id="0" w:name="OLE_LINK91"/>
      <w:bookmarkStart w:id="1" w:name="OLE_LINK92"/>
      <w:bookmarkStart w:id="2" w:name="OLE_LINK93"/>
      <w:r w:rsidRPr="000E339F">
        <w:rPr>
          <w:rFonts w:ascii="黑体" w:eastAsia="黑体" w:hAnsi="黑体" w:hint="eastAsia"/>
          <w:b/>
          <w:sz w:val="28"/>
          <w:szCs w:val="28"/>
        </w:rPr>
        <w:t>景顺长城</w:t>
      </w:r>
      <w:bookmarkStart w:id="3" w:name="OLE_LINK87"/>
      <w:bookmarkStart w:id="4" w:name="OLE_LINK88"/>
      <w:proofErr w:type="gramStart"/>
      <w:r w:rsidRPr="000E339F">
        <w:rPr>
          <w:rFonts w:ascii="黑体" w:eastAsia="黑体" w:hAnsi="黑体" w:hint="eastAsia"/>
          <w:b/>
          <w:sz w:val="28"/>
          <w:szCs w:val="28"/>
        </w:rPr>
        <w:t>鑫</w:t>
      </w:r>
      <w:proofErr w:type="gramEnd"/>
      <w:r w:rsidRPr="000E339F">
        <w:rPr>
          <w:rFonts w:ascii="黑体" w:eastAsia="黑体" w:hAnsi="黑体" w:hint="eastAsia"/>
          <w:b/>
          <w:sz w:val="28"/>
          <w:szCs w:val="28"/>
        </w:rPr>
        <w:t>月薪</w:t>
      </w:r>
      <w:bookmarkEnd w:id="3"/>
      <w:bookmarkEnd w:id="4"/>
      <w:r w:rsidRPr="000E339F">
        <w:rPr>
          <w:rFonts w:ascii="黑体" w:eastAsia="黑体" w:hAnsi="黑体" w:hint="eastAsia"/>
          <w:b/>
          <w:sz w:val="28"/>
          <w:szCs w:val="28"/>
        </w:rPr>
        <w:t>定期支付债券型证券投资基金份额支付公告</w:t>
      </w:r>
    </w:p>
    <w:p w14:paraId="302B813E" w14:textId="77777777" w:rsidR="00392A69" w:rsidRPr="00A14006" w:rsidRDefault="00392A69" w:rsidP="00392A69">
      <w:pPr>
        <w:spacing w:line="360" w:lineRule="auto"/>
        <w:ind w:firstLineChars="200" w:firstLine="420"/>
      </w:pPr>
    </w:p>
    <w:p w14:paraId="100A05DD" w14:textId="77777777" w:rsidR="00392A69" w:rsidRDefault="00392A69" w:rsidP="00392A69">
      <w:pPr>
        <w:autoSpaceDE w:val="0"/>
        <w:autoSpaceDN w:val="0"/>
        <w:adjustRightInd w:val="0"/>
        <w:spacing w:line="360" w:lineRule="auto"/>
        <w:ind w:firstLineChars="200" w:firstLine="420"/>
        <w:jc w:val="left"/>
        <w:rPr>
          <w:rFonts w:ascii="宋体" w:hAnsi="宋体" w:cs="Arial"/>
          <w:kern w:val="0"/>
          <w:szCs w:val="21"/>
        </w:rPr>
      </w:pPr>
      <w:r w:rsidRPr="007670AB">
        <w:rPr>
          <w:rFonts w:ascii="宋体" w:hAnsi="宋体" w:cs="Arial" w:hint="eastAsia"/>
          <w:kern w:val="0"/>
          <w:szCs w:val="21"/>
        </w:rPr>
        <w:t>景顺长城</w:t>
      </w:r>
      <w:proofErr w:type="gramStart"/>
      <w:r w:rsidRPr="007670AB">
        <w:rPr>
          <w:rFonts w:ascii="宋体" w:hAnsi="宋体" w:cs="Arial" w:hint="eastAsia"/>
          <w:kern w:val="0"/>
          <w:szCs w:val="21"/>
        </w:rPr>
        <w:t>鑫</w:t>
      </w:r>
      <w:proofErr w:type="gramEnd"/>
      <w:r w:rsidRPr="007670AB">
        <w:rPr>
          <w:rFonts w:ascii="宋体" w:hAnsi="宋体" w:cs="Arial" w:hint="eastAsia"/>
          <w:kern w:val="0"/>
          <w:szCs w:val="21"/>
        </w:rPr>
        <w:t>月薪定期支付债券型证券投资基金（以下简称“本基金”）按照基金合同和招募说明书的约定进行定期份额支付，即本基金在每一运作周期内每个日历月末最后一个工作日将按份额支付基准进行一定数量的份额支付。基金份额支付日</w:t>
      </w:r>
      <w:proofErr w:type="gramStart"/>
      <w:r w:rsidRPr="007670AB">
        <w:rPr>
          <w:rFonts w:ascii="宋体" w:hAnsi="宋体" w:cs="Arial" w:hint="eastAsia"/>
          <w:kern w:val="0"/>
          <w:szCs w:val="21"/>
        </w:rPr>
        <w:t>如遇本基金</w:t>
      </w:r>
      <w:proofErr w:type="gramEnd"/>
      <w:r w:rsidRPr="007670AB">
        <w:rPr>
          <w:rFonts w:ascii="宋体" w:hAnsi="宋体" w:cs="Arial" w:hint="eastAsia"/>
          <w:kern w:val="0"/>
          <w:szCs w:val="21"/>
        </w:rPr>
        <w:t>自由开放期或受限开放期，基金管理人将提前于自由开放期或受限开放期进行基金份额支付</w:t>
      </w:r>
      <w:r w:rsidRPr="0062318F">
        <w:rPr>
          <w:rFonts w:ascii="宋体" w:hAnsi="宋体" w:cs="Arial" w:hint="eastAsia"/>
          <w:kern w:val="0"/>
          <w:szCs w:val="21"/>
        </w:rPr>
        <w:t>，具体由基金管理人提前公告</w:t>
      </w:r>
      <w:r>
        <w:rPr>
          <w:rFonts w:ascii="宋体" w:hAnsi="宋体" w:cs="Arial" w:hint="eastAsia"/>
          <w:kern w:val="0"/>
          <w:szCs w:val="21"/>
        </w:rPr>
        <w:t>。</w:t>
      </w:r>
    </w:p>
    <w:p w14:paraId="6B8F96B2" w14:textId="4085EEDD" w:rsidR="00392A69" w:rsidRPr="000E339F" w:rsidRDefault="00392A69" w:rsidP="00392A69">
      <w:pPr>
        <w:spacing w:line="360" w:lineRule="auto"/>
        <w:ind w:firstLineChars="200" w:firstLine="420"/>
        <w:rPr>
          <w:rFonts w:ascii="宋体" w:hAnsi="宋体"/>
          <w:szCs w:val="21"/>
        </w:rPr>
      </w:pPr>
      <w:r>
        <w:rPr>
          <w:rFonts w:ascii="宋体" w:hAnsi="宋体" w:hint="eastAsia"/>
          <w:szCs w:val="21"/>
        </w:rPr>
        <w:t>一、</w:t>
      </w:r>
      <w:r w:rsidRPr="000E339F">
        <w:rPr>
          <w:rFonts w:ascii="宋体" w:hAnsi="宋体" w:hint="eastAsia"/>
          <w:szCs w:val="21"/>
        </w:rPr>
        <w:t>本基金</w:t>
      </w:r>
      <w:r>
        <w:rPr>
          <w:rFonts w:ascii="宋体" w:hAnsi="宋体" w:hint="eastAsia"/>
          <w:szCs w:val="21"/>
        </w:rPr>
        <w:t>已于</w:t>
      </w:r>
      <w:r w:rsidR="00495479" w:rsidRPr="00495479">
        <w:rPr>
          <w:rFonts w:ascii="宋体" w:hAnsi="宋体" w:hint="eastAsia"/>
          <w:szCs w:val="21"/>
        </w:rPr>
        <w:t>202</w:t>
      </w:r>
      <w:r w:rsidR="00995139">
        <w:rPr>
          <w:rFonts w:ascii="宋体" w:hAnsi="宋体"/>
          <w:szCs w:val="21"/>
        </w:rPr>
        <w:t>1</w:t>
      </w:r>
      <w:r w:rsidR="00495479" w:rsidRPr="00495479">
        <w:rPr>
          <w:rFonts w:ascii="宋体" w:hAnsi="宋体" w:hint="eastAsia"/>
          <w:szCs w:val="21"/>
        </w:rPr>
        <w:t>年</w:t>
      </w:r>
      <w:r w:rsidR="00F637CF">
        <w:rPr>
          <w:rFonts w:ascii="宋体" w:hAnsi="宋体"/>
          <w:szCs w:val="21"/>
        </w:rPr>
        <w:t>11</w:t>
      </w:r>
      <w:r w:rsidR="00495479" w:rsidRPr="00495479">
        <w:rPr>
          <w:rFonts w:ascii="宋体" w:hAnsi="宋体" w:hint="eastAsia"/>
          <w:szCs w:val="21"/>
        </w:rPr>
        <w:t>月</w:t>
      </w:r>
      <w:r w:rsidR="00F637CF">
        <w:rPr>
          <w:rFonts w:ascii="宋体" w:hAnsi="宋体"/>
          <w:szCs w:val="21"/>
        </w:rPr>
        <w:t>27</w:t>
      </w:r>
      <w:r w:rsidR="00495479" w:rsidRPr="00495479">
        <w:rPr>
          <w:rFonts w:ascii="宋体" w:hAnsi="宋体" w:hint="eastAsia"/>
          <w:szCs w:val="21"/>
        </w:rPr>
        <w:t>日</w:t>
      </w:r>
      <w:r>
        <w:rPr>
          <w:rFonts w:ascii="宋体" w:hAnsi="宋体" w:hint="eastAsia"/>
          <w:szCs w:val="21"/>
        </w:rPr>
        <w:t>起进入</w:t>
      </w:r>
      <w:r w:rsidR="00DE23DE">
        <w:rPr>
          <w:rFonts w:ascii="宋体" w:hAnsi="宋体" w:hint="eastAsia"/>
          <w:szCs w:val="21"/>
        </w:rPr>
        <w:t>第</w:t>
      </w:r>
      <w:r w:rsidR="00B1783E">
        <w:rPr>
          <w:rFonts w:ascii="宋体" w:hAnsi="宋体" w:hint="eastAsia"/>
          <w:szCs w:val="21"/>
        </w:rPr>
        <w:t>十</w:t>
      </w:r>
      <w:r w:rsidR="00F637CF">
        <w:rPr>
          <w:rFonts w:ascii="宋体" w:hAnsi="宋体" w:hint="eastAsia"/>
          <w:szCs w:val="21"/>
        </w:rPr>
        <w:t>五</w:t>
      </w:r>
      <w:r w:rsidR="00DE23DE">
        <w:rPr>
          <w:rFonts w:ascii="宋体" w:hAnsi="宋体" w:hint="eastAsia"/>
          <w:szCs w:val="21"/>
        </w:rPr>
        <w:t>个运作周期</w:t>
      </w:r>
      <w:r>
        <w:rPr>
          <w:rFonts w:ascii="宋体" w:hAnsi="宋体" w:hint="eastAsia"/>
          <w:szCs w:val="21"/>
        </w:rPr>
        <w:t>，本基金在</w:t>
      </w:r>
      <w:proofErr w:type="gramStart"/>
      <w:r>
        <w:rPr>
          <w:rFonts w:ascii="宋体" w:hAnsi="宋体" w:hint="eastAsia"/>
          <w:szCs w:val="21"/>
        </w:rPr>
        <w:t>该运作</w:t>
      </w:r>
      <w:proofErr w:type="gramEnd"/>
      <w:r>
        <w:rPr>
          <w:rFonts w:ascii="宋体" w:hAnsi="宋体" w:hint="eastAsia"/>
          <w:szCs w:val="21"/>
        </w:rPr>
        <w:t>周期内</w:t>
      </w:r>
      <w:r w:rsidRPr="000E339F">
        <w:rPr>
          <w:rFonts w:ascii="宋体" w:hAnsi="宋体" w:hint="eastAsia"/>
          <w:szCs w:val="21"/>
        </w:rPr>
        <w:t>定期</w:t>
      </w:r>
      <w:r>
        <w:rPr>
          <w:rFonts w:ascii="宋体" w:hAnsi="宋体" w:hint="eastAsia"/>
          <w:szCs w:val="21"/>
        </w:rPr>
        <w:t>份额</w:t>
      </w:r>
      <w:r w:rsidRPr="000E339F">
        <w:rPr>
          <w:rFonts w:ascii="宋体" w:hAnsi="宋体" w:hint="eastAsia"/>
          <w:szCs w:val="21"/>
        </w:rPr>
        <w:t>支付的相关信息详见下表：</w:t>
      </w:r>
      <w:bookmarkStart w:id="5" w:name="_GoBack"/>
      <w:bookmarkEnd w:id="5"/>
    </w:p>
    <w:tbl>
      <w:tblPr>
        <w:tblW w:w="8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
        <w:gridCol w:w="1134"/>
        <w:gridCol w:w="1123"/>
        <w:gridCol w:w="1145"/>
        <w:gridCol w:w="1545"/>
        <w:gridCol w:w="1134"/>
        <w:gridCol w:w="1475"/>
      </w:tblGrid>
      <w:tr w:rsidR="00392A69" w:rsidRPr="003576E7" w14:paraId="699CE569" w14:textId="77777777" w:rsidTr="0012555B">
        <w:trPr>
          <w:trHeight w:val="312"/>
          <w:jc w:val="center"/>
        </w:trPr>
        <w:tc>
          <w:tcPr>
            <w:tcW w:w="975" w:type="dxa"/>
            <w:vMerge w:val="restart"/>
            <w:vAlign w:val="center"/>
          </w:tcPr>
          <w:p w14:paraId="7E951954" w14:textId="77777777" w:rsidR="00392A69" w:rsidRPr="003576E7" w:rsidRDefault="00392A69" w:rsidP="00555164">
            <w:pPr>
              <w:jc w:val="center"/>
              <w:rPr>
                <w:rFonts w:ascii="宋体" w:hAnsi="宋体"/>
                <w:sz w:val="18"/>
                <w:szCs w:val="18"/>
              </w:rPr>
            </w:pPr>
            <w:r w:rsidRPr="003576E7">
              <w:rPr>
                <w:rFonts w:ascii="宋体" w:hAnsi="宋体"/>
                <w:sz w:val="18"/>
                <w:szCs w:val="18"/>
              </w:rPr>
              <w:t>定期支付</w:t>
            </w:r>
          </w:p>
          <w:p w14:paraId="38F9B6A9" w14:textId="77777777" w:rsidR="00392A69" w:rsidRPr="003576E7" w:rsidRDefault="00392A69" w:rsidP="00555164">
            <w:pPr>
              <w:jc w:val="center"/>
              <w:rPr>
                <w:rFonts w:ascii="宋体" w:hAnsi="宋体"/>
                <w:sz w:val="18"/>
                <w:szCs w:val="18"/>
              </w:rPr>
            </w:pPr>
            <w:r w:rsidRPr="003576E7">
              <w:rPr>
                <w:rFonts w:ascii="宋体" w:hAnsi="宋体"/>
                <w:sz w:val="18"/>
                <w:szCs w:val="18"/>
              </w:rPr>
              <w:t>月份</w:t>
            </w:r>
          </w:p>
        </w:tc>
        <w:tc>
          <w:tcPr>
            <w:tcW w:w="1134" w:type="dxa"/>
            <w:vMerge w:val="restart"/>
            <w:vAlign w:val="center"/>
          </w:tcPr>
          <w:p w14:paraId="5EE130B5" w14:textId="77777777" w:rsidR="00392A69" w:rsidRPr="003576E7" w:rsidRDefault="00392A69" w:rsidP="00555164">
            <w:pPr>
              <w:jc w:val="center"/>
              <w:rPr>
                <w:rFonts w:ascii="宋体" w:hAnsi="宋体"/>
                <w:sz w:val="18"/>
                <w:szCs w:val="18"/>
              </w:rPr>
            </w:pPr>
            <w:r w:rsidRPr="003576E7">
              <w:rPr>
                <w:rFonts w:ascii="宋体" w:hAnsi="宋体"/>
                <w:sz w:val="18"/>
                <w:szCs w:val="18"/>
              </w:rPr>
              <w:t>定期支付</w:t>
            </w:r>
          </w:p>
          <w:p w14:paraId="00167C41" w14:textId="77777777" w:rsidR="00392A69" w:rsidRPr="003576E7" w:rsidRDefault="00392A69" w:rsidP="00555164">
            <w:pPr>
              <w:jc w:val="center"/>
              <w:rPr>
                <w:rFonts w:ascii="宋体" w:hAnsi="宋体"/>
                <w:sz w:val="18"/>
                <w:szCs w:val="18"/>
              </w:rPr>
            </w:pPr>
            <w:r w:rsidRPr="003576E7">
              <w:rPr>
                <w:rFonts w:ascii="宋体" w:hAnsi="宋体"/>
                <w:sz w:val="18"/>
                <w:szCs w:val="18"/>
              </w:rPr>
              <w:t>基准日</w:t>
            </w:r>
          </w:p>
        </w:tc>
        <w:tc>
          <w:tcPr>
            <w:tcW w:w="1123" w:type="dxa"/>
            <w:vMerge w:val="restart"/>
            <w:vAlign w:val="center"/>
          </w:tcPr>
          <w:p w14:paraId="79A97DAF" w14:textId="77777777" w:rsidR="00392A69" w:rsidRPr="003576E7" w:rsidRDefault="00392A69" w:rsidP="00555164">
            <w:pPr>
              <w:jc w:val="center"/>
              <w:rPr>
                <w:rFonts w:ascii="宋体" w:hAnsi="宋体"/>
                <w:sz w:val="18"/>
                <w:szCs w:val="18"/>
              </w:rPr>
            </w:pPr>
            <w:r w:rsidRPr="003576E7">
              <w:rPr>
                <w:rFonts w:ascii="宋体" w:hAnsi="宋体"/>
                <w:sz w:val="18"/>
                <w:szCs w:val="18"/>
              </w:rPr>
              <w:t>定期支付</w:t>
            </w:r>
          </w:p>
          <w:p w14:paraId="7647ABFE" w14:textId="77777777" w:rsidR="00392A69" w:rsidRPr="003576E7" w:rsidRDefault="00392A69" w:rsidP="00555164">
            <w:pPr>
              <w:jc w:val="center"/>
              <w:rPr>
                <w:rFonts w:ascii="宋体" w:hAnsi="宋体"/>
                <w:sz w:val="18"/>
                <w:szCs w:val="18"/>
              </w:rPr>
            </w:pPr>
            <w:r w:rsidRPr="003576E7">
              <w:rPr>
                <w:rFonts w:ascii="宋体" w:hAnsi="宋体"/>
                <w:sz w:val="18"/>
                <w:szCs w:val="18"/>
              </w:rPr>
              <w:t>权益登记日</w:t>
            </w:r>
          </w:p>
        </w:tc>
        <w:tc>
          <w:tcPr>
            <w:tcW w:w="1145" w:type="dxa"/>
            <w:vMerge w:val="restart"/>
            <w:vAlign w:val="center"/>
          </w:tcPr>
          <w:p w14:paraId="369E1BD8" w14:textId="77777777" w:rsidR="00392A69" w:rsidRPr="003576E7" w:rsidRDefault="00392A69" w:rsidP="00555164">
            <w:pPr>
              <w:jc w:val="center"/>
              <w:rPr>
                <w:rFonts w:ascii="宋体" w:hAnsi="宋体"/>
                <w:sz w:val="18"/>
                <w:szCs w:val="18"/>
              </w:rPr>
            </w:pPr>
            <w:r w:rsidRPr="003576E7">
              <w:rPr>
                <w:rFonts w:ascii="宋体" w:hAnsi="宋体"/>
                <w:sz w:val="18"/>
                <w:szCs w:val="18"/>
              </w:rPr>
              <w:t>定期支付</w:t>
            </w:r>
          </w:p>
          <w:p w14:paraId="6A9F0EF3" w14:textId="77777777" w:rsidR="00392A69" w:rsidRPr="003576E7" w:rsidRDefault="00392A69" w:rsidP="00555164">
            <w:pPr>
              <w:jc w:val="center"/>
              <w:rPr>
                <w:rFonts w:ascii="宋体" w:hAnsi="宋体"/>
                <w:sz w:val="18"/>
                <w:szCs w:val="18"/>
              </w:rPr>
            </w:pPr>
            <w:r w:rsidRPr="003576E7">
              <w:rPr>
                <w:rFonts w:ascii="宋体" w:hAnsi="宋体"/>
                <w:sz w:val="18"/>
                <w:szCs w:val="18"/>
              </w:rPr>
              <w:t>现金划出日</w:t>
            </w:r>
          </w:p>
        </w:tc>
        <w:tc>
          <w:tcPr>
            <w:tcW w:w="1545" w:type="dxa"/>
            <w:vMerge w:val="restart"/>
            <w:tcBorders>
              <w:right w:val="single" w:sz="4" w:space="0" w:color="auto"/>
            </w:tcBorders>
            <w:tcMar>
              <w:left w:w="57" w:type="dxa"/>
              <w:right w:w="57" w:type="dxa"/>
            </w:tcMar>
            <w:vAlign w:val="center"/>
          </w:tcPr>
          <w:p w14:paraId="730D662D" w14:textId="77777777" w:rsidR="00392A69" w:rsidRPr="003576E7" w:rsidRDefault="00392A69" w:rsidP="00555164">
            <w:pPr>
              <w:jc w:val="center"/>
              <w:rPr>
                <w:rFonts w:ascii="宋体" w:hAnsi="宋体"/>
                <w:sz w:val="18"/>
                <w:szCs w:val="18"/>
                <w:vertAlign w:val="superscript"/>
              </w:rPr>
            </w:pPr>
            <w:r w:rsidRPr="003576E7">
              <w:rPr>
                <w:rFonts w:ascii="宋体" w:hAnsi="宋体" w:hint="eastAsia"/>
                <w:sz w:val="18"/>
                <w:szCs w:val="18"/>
              </w:rPr>
              <w:t>份额支付基数</w:t>
            </w:r>
          </w:p>
        </w:tc>
        <w:tc>
          <w:tcPr>
            <w:tcW w:w="1134" w:type="dxa"/>
            <w:vMerge w:val="restart"/>
            <w:tcBorders>
              <w:left w:val="single" w:sz="4" w:space="0" w:color="auto"/>
            </w:tcBorders>
            <w:vAlign w:val="center"/>
          </w:tcPr>
          <w:p w14:paraId="6415CDBF" w14:textId="77777777" w:rsidR="00392A69" w:rsidRDefault="00392A69" w:rsidP="00555164">
            <w:pPr>
              <w:jc w:val="center"/>
              <w:rPr>
                <w:rFonts w:ascii="宋体" w:hAnsi="宋体"/>
                <w:sz w:val="18"/>
                <w:szCs w:val="18"/>
              </w:rPr>
            </w:pPr>
            <w:r w:rsidRPr="003576E7">
              <w:rPr>
                <w:rFonts w:ascii="宋体" w:hAnsi="宋体" w:hint="eastAsia"/>
                <w:sz w:val="18"/>
                <w:szCs w:val="18"/>
              </w:rPr>
              <w:t>份额支付</w:t>
            </w:r>
          </w:p>
          <w:p w14:paraId="33830CE7" w14:textId="77777777" w:rsidR="00392A69" w:rsidRPr="003576E7" w:rsidRDefault="00392A69" w:rsidP="00555164">
            <w:pPr>
              <w:jc w:val="center"/>
              <w:rPr>
                <w:rFonts w:ascii="宋体" w:hAnsi="宋体"/>
                <w:sz w:val="18"/>
                <w:szCs w:val="18"/>
              </w:rPr>
            </w:pPr>
            <w:r w:rsidRPr="003576E7">
              <w:rPr>
                <w:rFonts w:ascii="宋体" w:hAnsi="宋体" w:hint="eastAsia"/>
                <w:sz w:val="18"/>
                <w:szCs w:val="18"/>
              </w:rPr>
              <w:t>基准</w:t>
            </w:r>
          </w:p>
        </w:tc>
        <w:tc>
          <w:tcPr>
            <w:tcW w:w="1475" w:type="dxa"/>
            <w:vMerge w:val="restart"/>
            <w:vAlign w:val="center"/>
          </w:tcPr>
          <w:p w14:paraId="4592BEB4" w14:textId="77777777" w:rsidR="00392A69" w:rsidRDefault="00392A69" w:rsidP="00555164">
            <w:pPr>
              <w:jc w:val="center"/>
              <w:rPr>
                <w:rFonts w:ascii="宋体" w:hAnsi="宋体"/>
                <w:sz w:val="18"/>
                <w:szCs w:val="18"/>
              </w:rPr>
            </w:pPr>
            <w:r w:rsidRPr="003576E7">
              <w:rPr>
                <w:rFonts w:ascii="宋体" w:hAnsi="宋体" w:hint="eastAsia"/>
                <w:sz w:val="18"/>
                <w:szCs w:val="18"/>
              </w:rPr>
              <w:t>投资人</w:t>
            </w:r>
          </w:p>
          <w:p w14:paraId="29AACF7E" w14:textId="77777777" w:rsidR="00392A69" w:rsidRDefault="00392A69" w:rsidP="00555164">
            <w:pPr>
              <w:jc w:val="center"/>
              <w:rPr>
                <w:rFonts w:ascii="宋体" w:hAnsi="宋体"/>
                <w:sz w:val="18"/>
                <w:szCs w:val="18"/>
              </w:rPr>
            </w:pPr>
            <w:r w:rsidRPr="003576E7">
              <w:rPr>
                <w:rFonts w:ascii="宋体" w:hAnsi="宋体" w:hint="eastAsia"/>
                <w:sz w:val="18"/>
                <w:szCs w:val="18"/>
              </w:rPr>
              <w:t>日历月末</w:t>
            </w:r>
          </w:p>
          <w:p w14:paraId="18E6CEEC" w14:textId="77777777" w:rsidR="00392A69" w:rsidRPr="003576E7" w:rsidRDefault="00392A69" w:rsidP="00555164">
            <w:pPr>
              <w:jc w:val="center"/>
              <w:rPr>
                <w:rFonts w:ascii="宋体" w:hAnsi="宋体"/>
                <w:sz w:val="18"/>
                <w:szCs w:val="18"/>
              </w:rPr>
            </w:pPr>
            <w:r w:rsidRPr="003576E7">
              <w:rPr>
                <w:rFonts w:ascii="宋体" w:hAnsi="宋体" w:hint="eastAsia"/>
                <w:sz w:val="18"/>
                <w:szCs w:val="18"/>
              </w:rPr>
              <w:t>支付资产</w:t>
            </w:r>
          </w:p>
        </w:tc>
      </w:tr>
      <w:tr w:rsidR="00392A69" w:rsidRPr="003576E7" w14:paraId="3C6DE5E4" w14:textId="77777777" w:rsidTr="0012555B">
        <w:trPr>
          <w:trHeight w:val="312"/>
          <w:jc w:val="center"/>
        </w:trPr>
        <w:tc>
          <w:tcPr>
            <w:tcW w:w="975" w:type="dxa"/>
            <w:vMerge/>
            <w:vAlign w:val="center"/>
          </w:tcPr>
          <w:p w14:paraId="4319D765" w14:textId="77777777" w:rsidR="00392A69" w:rsidRPr="003576E7" w:rsidRDefault="00392A69" w:rsidP="00555164">
            <w:pPr>
              <w:jc w:val="center"/>
              <w:rPr>
                <w:rFonts w:ascii="宋体" w:hAnsi="宋体"/>
                <w:sz w:val="18"/>
                <w:szCs w:val="18"/>
              </w:rPr>
            </w:pPr>
          </w:p>
        </w:tc>
        <w:tc>
          <w:tcPr>
            <w:tcW w:w="1134" w:type="dxa"/>
            <w:vMerge/>
            <w:vAlign w:val="center"/>
          </w:tcPr>
          <w:p w14:paraId="516906E5" w14:textId="77777777" w:rsidR="00392A69" w:rsidRPr="003576E7" w:rsidRDefault="00392A69" w:rsidP="00555164">
            <w:pPr>
              <w:jc w:val="center"/>
              <w:rPr>
                <w:rFonts w:ascii="宋体" w:hAnsi="宋体"/>
                <w:sz w:val="18"/>
                <w:szCs w:val="18"/>
              </w:rPr>
            </w:pPr>
          </w:p>
        </w:tc>
        <w:tc>
          <w:tcPr>
            <w:tcW w:w="1123" w:type="dxa"/>
            <w:vMerge/>
            <w:vAlign w:val="center"/>
          </w:tcPr>
          <w:p w14:paraId="453A6ACA" w14:textId="77777777" w:rsidR="00392A69" w:rsidRPr="003576E7" w:rsidRDefault="00392A69" w:rsidP="00555164">
            <w:pPr>
              <w:jc w:val="center"/>
              <w:rPr>
                <w:rFonts w:ascii="宋体" w:hAnsi="宋体"/>
                <w:sz w:val="18"/>
                <w:szCs w:val="18"/>
              </w:rPr>
            </w:pPr>
          </w:p>
        </w:tc>
        <w:tc>
          <w:tcPr>
            <w:tcW w:w="1145" w:type="dxa"/>
            <w:vMerge/>
            <w:vAlign w:val="center"/>
          </w:tcPr>
          <w:p w14:paraId="6D1F9AED" w14:textId="77777777" w:rsidR="00392A69" w:rsidRPr="003576E7" w:rsidRDefault="00392A69" w:rsidP="00555164">
            <w:pPr>
              <w:jc w:val="center"/>
              <w:rPr>
                <w:rFonts w:ascii="宋体" w:hAnsi="宋体"/>
                <w:sz w:val="18"/>
                <w:szCs w:val="18"/>
              </w:rPr>
            </w:pPr>
          </w:p>
        </w:tc>
        <w:tc>
          <w:tcPr>
            <w:tcW w:w="1545" w:type="dxa"/>
            <w:vMerge/>
            <w:tcBorders>
              <w:right w:val="single" w:sz="4" w:space="0" w:color="auto"/>
            </w:tcBorders>
            <w:tcMar>
              <w:left w:w="57" w:type="dxa"/>
              <w:right w:w="57" w:type="dxa"/>
            </w:tcMar>
            <w:vAlign w:val="center"/>
          </w:tcPr>
          <w:p w14:paraId="7087643D" w14:textId="77777777" w:rsidR="00392A69" w:rsidRPr="003576E7" w:rsidRDefault="00392A69" w:rsidP="00555164">
            <w:pPr>
              <w:jc w:val="center"/>
              <w:rPr>
                <w:rFonts w:ascii="宋体" w:hAnsi="宋体"/>
                <w:sz w:val="18"/>
                <w:szCs w:val="18"/>
              </w:rPr>
            </w:pPr>
          </w:p>
        </w:tc>
        <w:tc>
          <w:tcPr>
            <w:tcW w:w="1134" w:type="dxa"/>
            <w:vMerge/>
            <w:tcBorders>
              <w:left w:val="single" w:sz="4" w:space="0" w:color="auto"/>
            </w:tcBorders>
            <w:tcMar>
              <w:left w:w="57" w:type="dxa"/>
              <w:right w:w="57" w:type="dxa"/>
            </w:tcMar>
            <w:vAlign w:val="center"/>
          </w:tcPr>
          <w:p w14:paraId="151D78F7" w14:textId="77777777" w:rsidR="00392A69" w:rsidRPr="003576E7" w:rsidRDefault="00392A69" w:rsidP="00555164">
            <w:pPr>
              <w:jc w:val="center"/>
              <w:rPr>
                <w:rFonts w:ascii="宋体" w:hAnsi="宋体"/>
                <w:sz w:val="18"/>
                <w:szCs w:val="18"/>
              </w:rPr>
            </w:pPr>
          </w:p>
        </w:tc>
        <w:tc>
          <w:tcPr>
            <w:tcW w:w="1475" w:type="dxa"/>
            <w:vMerge/>
            <w:vAlign w:val="center"/>
          </w:tcPr>
          <w:p w14:paraId="26B65880" w14:textId="77777777" w:rsidR="00392A69" w:rsidRPr="003576E7" w:rsidRDefault="00392A69" w:rsidP="00555164">
            <w:pPr>
              <w:jc w:val="center"/>
              <w:rPr>
                <w:rFonts w:ascii="宋体" w:hAnsi="宋体"/>
                <w:sz w:val="18"/>
                <w:szCs w:val="18"/>
              </w:rPr>
            </w:pPr>
          </w:p>
        </w:tc>
      </w:tr>
      <w:tr w:rsidR="007629D9" w14:paraId="67B3085C" w14:textId="77777777" w:rsidTr="00B76E19">
        <w:trPr>
          <w:jc w:val="center"/>
        </w:trPr>
        <w:tc>
          <w:tcPr>
            <w:tcW w:w="975" w:type="dxa"/>
            <w:vAlign w:val="center"/>
          </w:tcPr>
          <w:p w14:paraId="4286D6CD" w14:textId="4873CF2D" w:rsidR="007629D9" w:rsidRDefault="007629D9" w:rsidP="007629D9">
            <w:pPr>
              <w:jc w:val="center"/>
              <w:rPr>
                <w:rFonts w:ascii="宋体" w:hAnsi="宋体"/>
                <w:sz w:val="18"/>
                <w:szCs w:val="18"/>
              </w:rPr>
            </w:pPr>
            <w:r>
              <w:rPr>
                <w:rFonts w:ascii="宋体" w:hAnsi="宋体" w:hint="eastAsia"/>
                <w:sz w:val="18"/>
                <w:szCs w:val="18"/>
              </w:rPr>
              <w:t>20</w:t>
            </w:r>
            <w:r>
              <w:rPr>
                <w:rFonts w:ascii="宋体" w:hAnsi="宋体"/>
                <w:sz w:val="18"/>
                <w:szCs w:val="18"/>
              </w:rPr>
              <w:t>21</w:t>
            </w:r>
            <w:r>
              <w:rPr>
                <w:rFonts w:ascii="宋体" w:hAnsi="宋体" w:hint="eastAsia"/>
                <w:sz w:val="18"/>
                <w:szCs w:val="18"/>
              </w:rPr>
              <w:t>/</w:t>
            </w:r>
            <w:r w:rsidR="00F637CF">
              <w:rPr>
                <w:rFonts w:ascii="宋体" w:hAnsi="宋体"/>
                <w:sz w:val="18"/>
                <w:szCs w:val="18"/>
              </w:rPr>
              <w:t>11</w:t>
            </w:r>
          </w:p>
        </w:tc>
        <w:tc>
          <w:tcPr>
            <w:tcW w:w="1134" w:type="dxa"/>
          </w:tcPr>
          <w:p w14:paraId="49EB58B4" w14:textId="2419C61C" w:rsidR="007629D9" w:rsidRPr="00A31A52" w:rsidRDefault="007629D9" w:rsidP="007629D9">
            <w:pPr>
              <w:jc w:val="center"/>
              <w:rPr>
                <w:rFonts w:ascii="宋体" w:hAnsi="宋体"/>
                <w:sz w:val="18"/>
                <w:szCs w:val="18"/>
              </w:rPr>
            </w:pPr>
            <w:r w:rsidRPr="00A31A52">
              <w:rPr>
                <w:rFonts w:ascii="宋体" w:hAnsi="宋体" w:hint="eastAsia"/>
                <w:sz w:val="18"/>
                <w:szCs w:val="18"/>
              </w:rPr>
              <w:t>20</w:t>
            </w:r>
            <w:r w:rsidRPr="00A31A52">
              <w:rPr>
                <w:rFonts w:ascii="宋体" w:hAnsi="宋体"/>
                <w:sz w:val="18"/>
                <w:szCs w:val="18"/>
              </w:rPr>
              <w:t>21</w:t>
            </w:r>
            <w:r w:rsidRPr="00A31A52">
              <w:rPr>
                <w:rFonts w:ascii="宋体" w:hAnsi="宋体" w:hint="eastAsia"/>
                <w:sz w:val="18"/>
                <w:szCs w:val="18"/>
              </w:rPr>
              <w:t>/</w:t>
            </w:r>
            <w:r w:rsidR="00F637CF">
              <w:rPr>
                <w:rFonts w:ascii="宋体" w:hAnsi="宋体"/>
                <w:sz w:val="18"/>
                <w:szCs w:val="18"/>
              </w:rPr>
              <w:t>11</w:t>
            </w:r>
            <w:r w:rsidRPr="00A31A52">
              <w:rPr>
                <w:rFonts w:ascii="宋体" w:hAnsi="宋体" w:hint="eastAsia"/>
                <w:sz w:val="18"/>
                <w:szCs w:val="18"/>
              </w:rPr>
              <w:t>/</w:t>
            </w:r>
            <w:r w:rsidR="00F637CF">
              <w:rPr>
                <w:rFonts w:ascii="宋体" w:hAnsi="宋体"/>
                <w:sz w:val="18"/>
                <w:szCs w:val="18"/>
              </w:rPr>
              <w:t>30</w:t>
            </w:r>
          </w:p>
        </w:tc>
        <w:tc>
          <w:tcPr>
            <w:tcW w:w="1123" w:type="dxa"/>
          </w:tcPr>
          <w:p w14:paraId="64B6D03F" w14:textId="1421296F" w:rsidR="007629D9" w:rsidRPr="00A31A52" w:rsidRDefault="007629D9" w:rsidP="007629D9">
            <w:pPr>
              <w:jc w:val="center"/>
              <w:rPr>
                <w:rFonts w:ascii="宋体" w:hAnsi="宋体"/>
                <w:sz w:val="18"/>
                <w:szCs w:val="18"/>
              </w:rPr>
            </w:pPr>
            <w:r w:rsidRPr="00A31A52">
              <w:rPr>
                <w:rFonts w:ascii="宋体" w:hAnsi="宋体" w:hint="eastAsia"/>
                <w:sz w:val="18"/>
                <w:szCs w:val="18"/>
              </w:rPr>
              <w:t>20</w:t>
            </w:r>
            <w:r w:rsidRPr="00A31A52">
              <w:rPr>
                <w:rFonts w:ascii="宋体" w:hAnsi="宋体"/>
                <w:sz w:val="18"/>
                <w:szCs w:val="18"/>
              </w:rPr>
              <w:t>21</w:t>
            </w:r>
            <w:r w:rsidRPr="00A31A52">
              <w:rPr>
                <w:rFonts w:ascii="宋体" w:hAnsi="宋体" w:hint="eastAsia"/>
                <w:sz w:val="18"/>
                <w:szCs w:val="18"/>
              </w:rPr>
              <w:t>/</w:t>
            </w:r>
            <w:r w:rsidR="00F637CF">
              <w:rPr>
                <w:rFonts w:ascii="宋体" w:hAnsi="宋体"/>
                <w:sz w:val="18"/>
                <w:szCs w:val="18"/>
              </w:rPr>
              <w:t>11</w:t>
            </w:r>
            <w:r w:rsidRPr="00A31A52">
              <w:rPr>
                <w:rFonts w:ascii="宋体" w:hAnsi="宋体" w:hint="eastAsia"/>
                <w:sz w:val="18"/>
                <w:szCs w:val="18"/>
              </w:rPr>
              <w:t>/</w:t>
            </w:r>
            <w:r w:rsidR="00F637CF">
              <w:rPr>
                <w:rFonts w:ascii="宋体" w:hAnsi="宋体"/>
                <w:sz w:val="18"/>
                <w:szCs w:val="18"/>
              </w:rPr>
              <w:t>30</w:t>
            </w:r>
          </w:p>
        </w:tc>
        <w:tc>
          <w:tcPr>
            <w:tcW w:w="1145" w:type="dxa"/>
          </w:tcPr>
          <w:p w14:paraId="545FFF71" w14:textId="3F3DC656" w:rsidR="007629D9" w:rsidRPr="006D00E4" w:rsidRDefault="007629D9" w:rsidP="007629D9">
            <w:pPr>
              <w:jc w:val="center"/>
              <w:rPr>
                <w:rFonts w:ascii="宋体" w:hAnsi="宋体"/>
                <w:sz w:val="18"/>
                <w:szCs w:val="18"/>
              </w:rPr>
            </w:pPr>
            <w:r w:rsidRPr="006D00E4">
              <w:rPr>
                <w:rFonts w:ascii="宋体" w:hAnsi="宋体" w:hint="eastAsia"/>
                <w:sz w:val="18"/>
                <w:szCs w:val="18"/>
              </w:rPr>
              <w:t>20</w:t>
            </w:r>
            <w:r w:rsidRPr="006D00E4">
              <w:rPr>
                <w:rFonts w:ascii="宋体" w:hAnsi="宋体"/>
                <w:sz w:val="18"/>
                <w:szCs w:val="18"/>
              </w:rPr>
              <w:t>21</w:t>
            </w:r>
            <w:r w:rsidRPr="006D00E4">
              <w:rPr>
                <w:rFonts w:ascii="宋体" w:hAnsi="宋体" w:hint="eastAsia"/>
                <w:sz w:val="18"/>
                <w:szCs w:val="18"/>
              </w:rPr>
              <w:t>/</w:t>
            </w:r>
            <w:r>
              <w:rPr>
                <w:rFonts w:ascii="宋体" w:hAnsi="宋体"/>
                <w:sz w:val="18"/>
                <w:szCs w:val="18"/>
              </w:rPr>
              <w:t>1</w:t>
            </w:r>
            <w:r w:rsidR="00F637CF">
              <w:rPr>
                <w:rFonts w:ascii="宋体" w:hAnsi="宋体"/>
                <w:sz w:val="18"/>
                <w:szCs w:val="18"/>
              </w:rPr>
              <w:t>2</w:t>
            </w:r>
            <w:r w:rsidRPr="006D00E4">
              <w:rPr>
                <w:rFonts w:ascii="宋体" w:hAnsi="宋体" w:hint="eastAsia"/>
                <w:sz w:val="18"/>
                <w:szCs w:val="18"/>
              </w:rPr>
              <w:t>/</w:t>
            </w:r>
            <w:r>
              <w:rPr>
                <w:rFonts w:ascii="宋体" w:hAnsi="宋体"/>
                <w:sz w:val="18"/>
                <w:szCs w:val="18"/>
              </w:rPr>
              <w:t>3</w:t>
            </w:r>
          </w:p>
        </w:tc>
        <w:tc>
          <w:tcPr>
            <w:tcW w:w="1545" w:type="dxa"/>
            <w:tcBorders>
              <w:right w:val="single" w:sz="4" w:space="0" w:color="auto"/>
            </w:tcBorders>
            <w:vAlign w:val="center"/>
          </w:tcPr>
          <w:p w14:paraId="01D763E0" w14:textId="0BA12038" w:rsidR="007629D9" w:rsidRPr="003576E7" w:rsidRDefault="007629D9" w:rsidP="007629D9">
            <w:pPr>
              <w:jc w:val="center"/>
              <w:rPr>
                <w:rFonts w:ascii="宋体" w:hAnsi="宋体"/>
                <w:sz w:val="18"/>
                <w:szCs w:val="18"/>
              </w:rPr>
            </w:pPr>
            <w:r w:rsidRPr="003576E7">
              <w:rPr>
                <w:rFonts w:ascii="宋体" w:hAnsi="宋体" w:hint="eastAsia"/>
                <w:sz w:val="18"/>
                <w:szCs w:val="18"/>
              </w:rPr>
              <w:t>以100,000为例</w:t>
            </w:r>
          </w:p>
        </w:tc>
        <w:tc>
          <w:tcPr>
            <w:tcW w:w="1134" w:type="dxa"/>
            <w:tcBorders>
              <w:left w:val="single" w:sz="4" w:space="0" w:color="auto"/>
            </w:tcBorders>
            <w:vAlign w:val="center"/>
          </w:tcPr>
          <w:p w14:paraId="3F1F4957" w14:textId="3F5DC562" w:rsidR="007629D9" w:rsidRPr="0093749D" w:rsidRDefault="007629D9" w:rsidP="007629D9">
            <w:pPr>
              <w:jc w:val="center"/>
              <w:rPr>
                <w:rFonts w:ascii="宋体" w:hAnsi="宋体"/>
                <w:sz w:val="18"/>
                <w:szCs w:val="18"/>
              </w:rPr>
            </w:pPr>
            <w:r w:rsidRPr="0093749D">
              <w:rPr>
                <w:rFonts w:ascii="宋体" w:hAnsi="宋体"/>
                <w:sz w:val="18"/>
                <w:szCs w:val="18"/>
              </w:rPr>
              <w:t>3.50%</w:t>
            </w:r>
            <w:r w:rsidRPr="003576E7">
              <w:rPr>
                <w:rFonts w:ascii="宋体" w:hAnsi="宋体" w:hint="eastAsia"/>
                <w:sz w:val="18"/>
                <w:szCs w:val="18"/>
              </w:rPr>
              <w:t>/12</w:t>
            </w:r>
          </w:p>
        </w:tc>
        <w:tc>
          <w:tcPr>
            <w:tcW w:w="1475" w:type="dxa"/>
            <w:vAlign w:val="center"/>
          </w:tcPr>
          <w:p w14:paraId="2E4D5498" w14:textId="0B6A0D8E" w:rsidR="007629D9" w:rsidRDefault="007629D9" w:rsidP="007629D9">
            <w:pPr>
              <w:jc w:val="center"/>
              <w:rPr>
                <w:rFonts w:ascii="宋体" w:hAnsi="宋体"/>
                <w:sz w:val="18"/>
                <w:szCs w:val="18"/>
              </w:rPr>
            </w:pPr>
            <w:r>
              <w:rPr>
                <w:rFonts w:ascii="宋体" w:hAnsi="宋体" w:hint="eastAsia"/>
                <w:sz w:val="18"/>
                <w:szCs w:val="18"/>
              </w:rPr>
              <w:t>291.67</w:t>
            </w:r>
          </w:p>
        </w:tc>
      </w:tr>
      <w:tr w:rsidR="00EC44AC" w14:paraId="67FDCB16" w14:textId="77777777" w:rsidTr="00B76E19">
        <w:trPr>
          <w:jc w:val="center"/>
        </w:trPr>
        <w:tc>
          <w:tcPr>
            <w:tcW w:w="975" w:type="dxa"/>
            <w:vAlign w:val="center"/>
          </w:tcPr>
          <w:p w14:paraId="5BDC65F5" w14:textId="08D8CF83" w:rsidR="00EC44AC" w:rsidRDefault="00EC44AC" w:rsidP="00EC44AC">
            <w:pPr>
              <w:jc w:val="center"/>
              <w:rPr>
                <w:rFonts w:ascii="宋体" w:hAnsi="宋体"/>
                <w:sz w:val="18"/>
                <w:szCs w:val="18"/>
              </w:rPr>
            </w:pPr>
            <w:r>
              <w:rPr>
                <w:rFonts w:ascii="宋体" w:hAnsi="宋体" w:hint="eastAsia"/>
                <w:sz w:val="18"/>
                <w:szCs w:val="18"/>
              </w:rPr>
              <w:t>20</w:t>
            </w:r>
            <w:r>
              <w:rPr>
                <w:rFonts w:ascii="宋体" w:hAnsi="宋体"/>
                <w:sz w:val="18"/>
                <w:szCs w:val="18"/>
              </w:rPr>
              <w:t>21</w:t>
            </w:r>
            <w:r>
              <w:rPr>
                <w:rFonts w:ascii="宋体" w:hAnsi="宋体" w:hint="eastAsia"/>
                <w:sz w:val="18"/>
                <w:szCs w:val="18"/>
              </w:rPr>
              <w:t>/</w:t>
            </w:r>
            <w:r>
              <w:rPr>
                <w:rFonts w:ascii="宋体" w:hAnsi="宋体"/>
                <w:sz w:val="18"/>
                <w:szCs w:val="18"/>
              </w:rPr>
              <w:t>12</w:t>
            </w:r>
          </w:p>
        </w:tc>
        <w:tc>
          <w:tcPr>
            <w:tcW w:w="1134" w:type="dxa"/>
          </w:tcPr>
          <w:p w14:paraId="31403C73" w14:textId="5E2DE932" w:rsidR="00EC44AC" w:rsidRPr="00A31A52" w:rsidRDefault="00EC44AC" w:rsidP="00EC44AC">
            <w:pPr>
              <w:jc w:val="center"/>
              <w:rPr>
                <w:rFonts w:ascii="宋体" w:hAnsi="宋体"/>
                <w:sz w:val="18"/>
                <w:szCs w:val="18"/>
              </w:rPr>
            </w:pPr>
            <w:r w:rsidRPr="00A31A52">
              <w:rPr>
                <w:rFonts w:ascii="宋体" w:hAnsi="宋体" w:hint="eastAsia"/>
                <w:sz w:val="18"/>
                <w:szCs w:val="18"/>
              </w:rPr>
              <w:t>20</w:t>
            </w:r>
            <w:r w:rsidRPr="00A31A52">
              <w:rPr>
                <w:rFonts w:ascii="宋体" w:hAnsi="宋体"/>
                <w:sz w:val="18"/>
                <w:szCs w:val="18"/>
              </w:rPr>
              <w:t>21</w:t>
            </w:r>
            <w:r w:rsidRPr="00A31A52">
              <w:rPr>
                <w:rFonts w:ascii="宋体" w:hAnsi="宋体" w:hint="eastAsia"/>
                <w:sz w:val="18"/>
                <w:szCs w:val="18"/>
              </w:rPr>
              <w:t>/</w:t>
            </w:r>
            <w:r>
              <w:rPr>
                <w:rFonts w:ascii="宋体" w:hAnsi="宋体"/>
                <w:sz w:val="18"/>
                <w:szCs w:val="18"/>
              </w:rPr>
              <w:t>12</w:t>
            </w:r>
            <w:r w:rsidRPr="00A31A52">
              <w:rPr>
                <w:rFonts w:ascii="宋体" w:hAnsi="宋体" w:hint="eastAsia"/>
                <w:sz w:val="18"/>
                <w:szCs w:val="18"/>
              </w:rPr>
              <w:t>/</w:t>
            </w:r>
            <w:r>
              <w:rPr>
                <w:rFonts w:ascii="宋体" w:hAnsi="宋体"/>
                <w:sz w:val="18"/>
                <w:szCs w:val="18"/>
              </w:rPr>
              <w:t>31</w:t>
            </w:r>
          </w:p>
        </w:tc>
        <w:tc>
          <w:tcPr>
            <w:tcW w:w="1123" w:type="dxa"/>
          </w:tcPr>
          <w:p w14:paraId="085BD675" w14:textId="7A2E0FF2" w:rsidR="00EC44AC" w:rsidRPr="00A31A52" w:rsidRDefault="00EC44AC" w:rsidP="00EC44AC">
            <w:pPr>
              <w:jc w:val="center"/>
              <w:rPr>
                <w:rFonts w:ascii="宋体" w:hAnsi="宋体"/>
                <w:sz w:val="18"/>
                <w:szCs w:val="18"/>
              </w:rPr>
            </w:pPr>
            <w:r w:rsidRPr="00A31A52">
              <w:rPr>
                <w:rFonts w:ascii="宋体" w:hAnsi="宋体" w:hint="eastAsia"/>
                <w:sz w:val="18"/>
                <w:szCs w:val="18"/>
              </w:rPr>
              <w:t>20</w:t>
            </w:r>
            <w:r w:rsidRPr="00A31A52">
              <w:rPr>
                <w:rFonts w:ascii="宋体" w:hAnsi="宋体"/>
                <w:sz w:val="18"/>
                <w:szCs w:val="18"/>
              </w:rPr>
              <w:t>21</w:t>
            </w:r>
            <w:r w:rsidRPr="00A31A52">
              <w:rPr>
                <w:rFonts w:ascii="宋体" w:hAnsi="宋体" w:hint="eastAsia"/>
                <w:sz w:val="18"/>
                <w:szCs w:val="18"/>
              </w:rPr>
              <w:t>/</w:t>
            </w:r>
            <w:r>
              <w:rPr>
                <w:rFonts w:ascii="宋体" w:hAnsi="宋体"/>
                <w:sz w:val="18"/>
                <w:szCs w:val="18"/>
              </w:rPr>
              <w:t>12</w:t>
            </w:r>
            <w:r w:rsidRPr="00A31A52">
              <w:rPr>
                <w:rFonts w:ascii="宋体" w:hAnsi="宋体" w:hint="eastAsia"/>
                <w:sz w:val="18"/>
                <w:szCs w:val="18"/>
              </w:rPr>
              <w:t>/</w:t>
            </w:r>
            <w:r>
              <w:rPr>
                <w:rFonts w:ascii="宋体" w:hAnsi="宋体"/>
                <w:sz w:val="18"/>
                <w:szCs w:val="18"/>
              </w:rPr>
              <w:t>31</w:t>
            </w:r>
          </w:p>
        </w:tc>
        <w:tc>
          <w:tcPr>
            <w:tcW w:w="1145" w:type="dxa"/>
          </w:tcPr>
          <w:p w14:paraId="463EEF57" w14:textId="2E4DC986" w:rsidR="00EC44AC" w:rsidRPr="006D00E4" w:rsidRDefault="00EC44AC" w:rsidP="00EC44AC">
            <w:pPr>
              <w:jc w:val="center"/>
              <w:rPr>
                <w:rFonts w:ascii="宋体" w:hAnsi="宋体"/>
                <w:sz w:val="18"/>
                <w:szCs w:val="18"/>
              </w:rPr>
            </w:pPr>
            <w:r w:rsidRPr="006D00E4">
              <w:rPr>
                <w:rFonts w:ascii="宋体" w:hAnsi="宋体" w:hint="eastAsia"/>
                <w:sz w:val="18"/>
                <w:szCs w:val="18"/>
              </w:rPr>
              <w:t>20</w:t>
            </w:r>
            <w:r>
              <w:rPr>
                <w:rFonts w:ascii="宋体" w:hAnsi="宋体"/>
                <w:sz w:val="18"/>
                <w:szCs w:val="18"/>
              </w:rPr>
              <w:t>22</w:t>
            </w:r>
            <w:r w:rsidRPr="006D00E4">
              <w:rPr>
                <w:rFonts w:ascii="宋体" w:hAnsi="宋体" w:hint="eastAsia"/>
                <w:sz w:val="18"/>
                <w:szCs w:val="18"/>
              </w:rPr>
              <w:t>/</w:t>
            </w:r>
            <w:r>
              <w:rPr>
                <w:rFonts w:ascii="宋体" w:hAnsi="宋体"/>
                <w:sz w:val="18"/>
                <w:szCs w:val="18"/>
              </w:rPr>
              <w:t>1</w:t>
            </w:r>
            <w:r w:rsidRPr="006D00E4">
              <w:rPr>
                <w:rFonts w:ascii="宋体" w:hAnsi="宋体" w:hint="eastAsia"/>
                <w:sz w:val="18"/>
                <w:szCs w:val="18"/>
              </w:rPr>
              <w:t>/</w:t>
            </w:r>
            <w:r>
              <w:rPr>
                <w:rFonts w:ascii="宋体" w:hAnsi="宋体"/>
                <w:sz w:val="18"/>
                <w:szCs w:val="18"/>
              </w:rPr>
              <w:t>6</w:t>
            </w:r>
          </w:p>
        </w:tc>
        <w:tc>
          <w:tcPr>
            <w:tcW w:w="1545" w:type="dxa"/>
            <w:tcBorders>
              <w:right w:val="single" w:sz="4" w:space="0" w:color="auto"/>
            </w:tcBorders>
            <w:vAlign w:val="center"/>
          </w:tcPr>
          <w:p w14:paraId="7770B637" w14:textId="2D3A8735" w:rsidR="00EC44AC" w:rsidRPr="003576E7" w:rsidRDefault="00EC44AC" w:rsidP="00EC44AC">
            <w:pPr>
              <w:jc w:val="center"/>
              <w:rPr>
                <w:rFonts w:ascii="宋体" w:hAnsi="宋体"/>
                <w:sz w:val="18"/>
                <w:szCs w:val="18"/>
              </w:rPr>
            </w:pPr>
            <w:r w:rsidRPr="003576E7">
              <w:rPr>
                <w:rFonts w:ascii="宋体" w:hAnsi="宋体" w:hint="eastAsia"/>
                <w:sz w:val="18"/>
                <w:szCs w:val="18"/>
              </w:rPr>
              <w:t>以100,000为例</w:t>
            </w:r>
          </w:p>
        </w:tc>
        <w:tc>
          <w:tcPr>
            <w:tcW w:w="1134" w:type="dxa"/>
            <w:tcBorders>
              <w:left w:val="single" w:sz="4" w:space="0" w:color="auto"/>
            </w:tcBorders>
            <w:vAlign w:val="center"/>
          </w:tcPr>
          <w:p w14:paraId="3A0B6579" w14:textId="3961C23D" w:rsidR="00EC44AC" w:rsidRPr="0093749D" w:rsidRDefault="00EC44AC" w:rsidP="00EC44AC">
            <w:pPr>
              <w:jc w:val="center"/>
              <w:rPr>
                <w:rFonts w:ascii="宋体" w:hAnsi="宋体"/>
                <w:sz w:val="18"/>
                <w:szCs w:val="18"/>
              </w:rPr>
            </w:pPr>
            <w:r w:rsidRPr="0093749D">
              <w:rPr>
                <w:rFonts w:ascii="宋体" w:hAnsi="宋体"/>
                <w:sz w:val="18"/>
                <w:szCs w:val="18"/>
              </w:rPr>
              <w:t>3.50%</w:t>
            </w:r>
            <w:r w:rsidRPr="003576E7">
              <w:rPr>
                <w:rFonts w:ascii="宋体" w:hAnsi="宋体" w:hint="eastAsia"/>
                <w:sz w:val="18"/>
                <w:szCs w:val="18"/>
              </w:rPr>
              <w:t>/12</w:t>
            </w:r>
          </w:p>
        </w:tc>
        <w:tc>
          <w:tcPr>
            <w:tcW w:w="1475" w:type="dxa"/>
            <w:vAlign w:val="center"/>
          </w:tcPr>
          <w:p w14:paraId="6240B8C8" w14:textId="76656AA9" w:rsidR="00EC44AC" w:rsidRDefault="00EC44AC" w:rsidP="00EC44AC">
            <w:pPr>
              <w:jc w:val="center"/>
              <w:rPr>
                <w:rFonts w:ascii="宋体" w:hAnsi="宋体"/>
                <w:sz w:val="18"/>
                <w:szCs w:val="18"/>
              </w:rPr>
            </w:pPr>
            <w:r>
              <w:rPr>
                <w:rFonts w:ascii="宋体" w:hAnsi="宋体" w:hint="eastAsia"/>
                <w:sz w:val="18"/>
                <w:szCs w:val="18"/>
              </w:rPr>
              <w:t>291.67</w:t>
            </w:r>
          </w:p>
        </w:tc>
      </w:tr>
    </w:tbl>
    <w:p w14:paraId="353C838A" w14:textId="77777777" w:rsidR="00392A69" w:rsidRPr="003576E7" w:rsidRDefault="00392A69" w:rsidP="00392A69">
      <w:pPr>
        <w:spacing w:line="360" w:lineRule="auto"/>
        <w:rPr>
          <w:rFonts w:ascii="Times New Roman"/>
          <w:szCs w:val="21"/>
        </w:rPr>
      </w:pPr>
      <w:r w:rsidRPr="003576E7">
        <w:rPr>
          <w:rFonts w:ascii="Times New Roman" w:hint="eastAsia"/>
          <w:szCs w:val="21"/>
        </w:rPr>
        <w:t>注：</w:t>
      </w:r>
    </w:p>
    <w:p w14:paraId="6D8F1FB8" w14:textId="77777777" w:rsidR="00392A69" w:rsidRPr="003576E7" w:rsidRDefault="00392A69" w:rsidP="00392A69">
      <w:pPr>
        <w:autoSpaceDE w:val="0"/>
        <w:autoSpaceDN w:val="0"/>
        <w:adjustRightInd w:val="0"/>
        <w:spacing w:line="360" w:lineRule="auto"/>
        <w:jc w:val="left"/>
        <w:rPr>
          <w:rFonts w:ascii="宋体" w:hAnsi="宋体" w:cs="Arial"/>
          <w:kern w:val="0"/>
          <w:szCs w:val="21"/>
        </w:rPr>
      </w:pPr>
      <w:r w:rsidRPr="003576E7">
        <w:rPr>
          <w:rFonts w:ascii="宋体" w:hAnsi="宋体" w:cs="Arial"/>
          <w:kern w:val="0"/>
          <w:szCs w:val="21"/>
        </w:rPr>
        <w:t>1</w:t>
      </w:r>
      <w:r w:rsidRPr="003576E7">
        <w:rPr>
          <w:rFonts w:ascii="宋体" w:hAnsi="宋体" w:cs="Arial" w:hint="eastAsia"/>
          <w:kern w:val="0"/>
          <w:szCs w:val="21"/>
        </w:rPr>
        <w:t>、份额支付基准：</w:t>
      </w:r>
    </w:p>
    <w:p w14:paraId="26C0C6D6" w14:textId="77777777" w:rsidR="00CD1624" w:rsidRDefault="00392A69" w:rsidP="00044F4D">
      <w:pPr>
        <w:spacing w:line="330" w:lineRule="atLeast"/>
        <w:ind w:firstLineChars="200" w:firstLine="420"/>
        <w:rPr>
          <w:rFonts w:ascii="宋体" w:hAnsi="宋体" w:cs="Arial"/>
          <w:kern w:val="0"/>
          <w:szCs w:val="21"/>
        </w:rPr>
      </w:pPr>
      <w:r w:rsidRPr="003576E7">
        <w:rPr>
          <w:rFonts w:ascii="宋体" w:hAnsi="宋体" w:cs="Arial"/>
          <w:kern w:val="0"/>
          <w:szCs w:val="21"/>
        </w:rPr>
        <w:t>B=(</w:t>
      </w:r>
      <w:r w:rsidRPr="003576E7">
        <w:rPr>
          <w:rFonts w:ascii="宋体" w:hAnsi="宋体" w:cs="Arial" w:hint="eastAsia"/>
          <w:kern w:val="0"/>
          <w:szCs w:val="21"/>
        </w:rPr>
        <w:t>同期六个月定期存款利率（税后）</w:t>
      </w:r>
      <w:r w:rsidRPr="003576E7">
        <w:rPr>
          <w:rFonts w:ascii="宋体" w:hAnsi="宋体" w:cs="Arial"/>
          <w:kern w:val="0"/>
          <w:szCs w:val="21"/>
        </w:rPr>
        <w:t xml:space="preserve">+ </w:t>
      </w:r>
      <w:r w:rsidRPr="003576E7">
        <w:rPr>
          <w:rFonts w:ascii="宋体" w:hAnsi="宋体" w:cs="Arial" w:hint="eastAsia"/>
          <w:kern w:val="0"/>
          <w:szCs w:val="21"/>
        </w:rPr>
        <w:t>X</w:t>
      </w:r>
      <w:r w:rsidRPr="003576E7">
        <w:rPr>
          <w:rFonts w:ascii="宋体" w:hAnsi="宋体" w:cs="Arial"/>
          <w:kern w:val="0"/>
          <w:szCs w:val="21"/>
        </w:rPr>
        <w:t xml:space="preserve"> (0%</w:t>
      </w:r>
      <w:r w:rsidRPr="003576E7">
        <w:rPr>
          <w:rFonts w:ascii="宋体" w:hAnsi="宋体" w:cs="Arial" w:hint="eastAsia"/>
          <w:kern w:val="0"/>
          <w:szCs w:val="21"/>
        </w:rPr>
        <w:t>≤X≤</w:t>
      </w:r>
      <w:r w:rsidRPr="003576E7">
        <w:rPr>
          <w:rFonts w:ascii="宋体" w:hAnsi="宋体" w:cs="Arial"/>
          <w:kern w:val="0"/>
          <w:szCs w:val="21"/>
        </w:rPr>
        <w:t xml:space="preserve">2.5%))/12 </w:t>
      </w:r>
    </w:p>
    <w:p w14:paraId="4C98D649" w14:textId="77777777" w:rsidR="00CD1624" w:rsidRDefault="007806C3" w:rsidP="00044F4D">
      <w:pPr>
        <w:spacing w:line="330" w:lineRule="atLeast"/>
        <w:ind w:firstLineChars="250" w:firstLine="525"/>
        <w:rPr>
          <w:rFonts w:ascii="宋体" w:hAnsi="宋体" w:cs="Arial"/>
          <w:kern w:val="0"/>
          <w:szCs w:val="21"/>
        </w:rPr>
      </w:pPr>
      <w:r w:rsidRPr="007806C3">
        <w:rPr>
          <w:rFonts w:ascii="宋体" w:hAnsi="宋体" w:cs="Arial"/>
          <w:kern w:val="0"/>
          <w:szCs w:val="21"/>
        </w:rPr>
        <w:t>=（</w:t>
      </w:r>
      <w:r w:rsidR="00C606CE">
        <w:rPr>
          <w:rFonts w:ascii="宋体" w:hAnsi="宋体" w:cs="Arial" w:hint="eastAsia"/>
          <w:kern w:val="0"/>
          <w:szCs w:val="21"/>
        </w:rPr>
        <w:t>1.30</w:t>
      </w:r>
      <w:r w:rsidR="00D24C55">
        <w:rPr>
          <w:rFonts w:ascii="宋体" w:hAnsi="宋体" w:cs="Arial"/>
          <w:kern w:val="0"/>
          <w:szCs w:val="21"/>
        </w:rPr>
        <w:t>%+2.2</w:t>
      </w:r>
      <w:r w:rsidRPr="007806C3">
        <w:rPr>
          <w:rFonts w:ascii="宋体" w:hAnsi="宋体" w:cs="Arial"/>
          <w:kern w:val="0"/>
          <w:szCs w:val="21"/>
        </w:rPr>
        <w:t>%）/12（</w:t>
      </w:r>
      <w:r w:rsidR="00C606CE" w:rsidRPr="00A52C67">
        <w:rPr>
          <w:rFonts w:asciiTheme="minorEastAsia" w:hAnsiTheme="minorEastAsia" w:cs="Arial" w:hint="eastAsia"/>
          <w:kern w:val="0"/>
          <w:szCs w:val="21"/>
        </w:rPr>
        <w:t>201</w:t>
      </w:r>
      <w:r w:rsidR="00C606CE">
        <w:rPr>
          <w:rFonts w:asciiTheme="minorEastAsia" w:hAnsiTheme="minorEastAsia" w:cs="Arial" w:hint="eastAsia"/>
          <w:kern w:val="0"/>
          <w:szCs w:val="21"/>
        </w:rPr>
        <w:t>5</w:t>
      </w:r>
      <w:r w:rsidR="00C606CE" w:rsidRPr="00A52C67">
        <w:rPr>
          <w:rFonts w:asciiTheme="minorEastAsia" w:hAnsiTheme="minorEastAsia" w:cs="Arial" w:hint="eastAsia"/>
          <w:kern w:val="0"/>
          <w:szCs w:val="21"/>
        </w:rPr>
        <w:t>年1</w:t>
      </w:r>
      <w:r w:rsidR="00C606CE">
        <w:rPr>
          <w:rFonts w:asciiTheme="minorEastAsia" w:hAnsiTheme="minorEastAsia" w:cs="Arial" w:hint="eastAsia"/>
          <w:kern w:val="0"/>
          <w:szCs w:val="21"/>
        </w:rPr>
        <w:t>0</w:t>
      </w:r>
      <w:r w:rsidR="00C606CE" w:rsidRPr="00A52C67">
        <w:rPr>
          <w:rFonts w:asciiTheme="minorEastAsia" w:hAnsiTheme="minorEastAsia" w:cs="Arial" w:hint="eastAsia"/>
          <w:kern w:val="0"/>
          <w:szCs w:val="21"/>
        </w:rPr>
        <w:t>月2</w:t>
      </w:r>
      <w:r w:rsidR="00C606CE">
        <w:rPr>
          <w:rFonts w:asciiTheme="minorEastAsia" w:hAnsiTheme="minorEastAsia" w:cs="Arial" w:hint="eastAsia"/>
          <w:kern w:val="0"/>
          <w:szCs w:val="21"/>
        </w:rPr>
        <w:t>4</w:t>
      </w:r>
      <w:r w:rsidR="00C606CE" w:rsidRPr="00A52C67">
        <w:rPr>
          <w:rFonts w:asciiTheme="minorEastAsia" w:hAnsiTheme="minorEastAsia" w:cs="Arial" w:hint="eastAsia"/>
          <w:kern w:val="0"/>
          <w:szCs w:val="21"/>
        </w:rPr>
        <w:t>日，6个月存款利率降至</w:t>
      </w:r>
      <w:r w:rsidR="00C606CE">
        <w:rPr>
          <w:rFonts w:asciiTheme="minorEastAsia" w:hAnsiTheme="minorEastAsia" w:cs="Arial" w:hint="eastAsia"/>
          <w:kern w:val="0"/>
          <w:szCs w:val="21"/>
        </w:rPr>
        <w:t>1.30</w:t>
      </w:r>
      <w:r w:rsidR="00C606CE" w:rsidRPr="00A52C67">
        <w:rPr>
          <w:rFonts w:asciiTheme="minorEastAsia" w:hAnsiTheme="minorEastAsia" w:cs="Arial" w:hint="eastAsia"/>
          <w:kern w:val="0"/>
          <w:szCs w:val="21"/>
        </w:rPr>
        <w:t>%</w:t>
      </w:r>
      <w:r w:rsidRPr="007806C3">
        <w:rPr>
          <w:rFonts w:ascii="宋体" w:hAnsi="宋体" w:cs="Arial"/>
          <w:kern w:val="0"/>
          <w:szCs w:val="21"/>
        </w:rPr>
        <w:t>）</w:t>
      </w:r>
    </w:p>
    <w:p w14:paraId="1E61807E" w14:textId="77777777" w:rsidR="00CD1624" w:rsidRPr="00044F4D" w:rsidRDefault="00C606CE" w:rsidP="00044F4D">
      <w:pPr>
        <w:ind w:firstLineChars="250" w:firstLine="525"/>
        <w:rPr>
          <w:rFonts w:asciiTheme="minorEastAsia" w:hAnsiTheme="minorEastAsia" w:cs="Arial"/>
          <w:kern w:val="0"/>
          <w:szCs w:val="21"/>
        </w:rPr>
      </w:pPr>
      <w:r w:rsidRPr="00A52C67">
        <w:rPr>
          <w:rFonts w:asciiTheme="minorEastAsia" w:hAnsiTheme="minorEastAsia" w:cs="Arial"/>
          <w:kern w:val="0"/>
          <w:szCs w:val="21"/>
        </w:rPr>
        <w:t>=</w:t>
      </w:r>
      <w:r w:rsidR="00D24C55">
        <w:rPr>
          <w:rFonts w:asciiTheme="minorEastAsia" w:hAnsiTheme="minorEastAsia" w:cs="Arial" w:hint="eastAsia"/>
          <w:kern w:val="0"/>
          <w:szCs w:val="21"/>
        </w:rPr>
        <w:t>3.</w:t>
      </w:r>
      <w:r w:rsidR="00D24C55">
        <w:rPr>
          <w:rFonts w:asciiTheme="minorEastAsia" w:hAnsiTheme="minorEastAsia" w:cs="Arial"/>
          <w:kern w:val="0"/>
          <w:szCs w:val="21"/>
        </w:rPr>
        <w:t>5</w:t>
      </w:r>
      <w:r>
        <w:rPr>
          <w:rFonts w:asciiTheme="minorEastAsia" w:hAnsiTheme="minorEastAsia" w:cs="Arial" w:hint="eastAsia"/>
          <w:kern w:val="0"/>
          <w:szCs w:val="21"/>
        </w:rPr>
        <w:t>0</w:t>
      </w:r>
      <w:r w:rsidRPr="00A52C67">
        <w:rPr>
          <w:rFonts w:asciiTheme="minorEastAsia" w:hAnsiTheme="minorEastAsia" w:cs="Arial"/>
          <w:kern w:val="0"/>
          <w:szCs w:val="21"/>
        </w:rPr>
        <w:t>%/12</w:t>
      </w:r>
    </w:p>
    <w:p w14:paraId="1D8B30AD" w14:textId="77777777" w:rsidR="00392A69" w:rsidRDefault="00392A69" w:rsidP="00392A69">
      <w:pPr>
        <w:autoSpaceDE w:val="0"/>
        <w:autoSpaceDN w:val="0"/>
        <w:adjustRightInd w:val="0"/>
        <w:spacing w:line="360" w:lineRule="auto"/>
        <w:ind w:firstLineChars="200" w:firstLine="420"/>
        <w:jc w:val="left"/>
        <w:rPr>
          <w:rFonts w:ascii="宋体" w:hAnsi="宋体" w:cs="Arial"/>
          <w:kern w:val="0"/>
          <w:szCs w:val="21"/>
        </w:rPr>
      </w:pPr>
      <w:r w:rsidRPr="003576E7">
        <w:rPr>
          <w:rFonts w:ascii="宋体" w:hAnsi="宋体" w:cs="Arial" w:hint="eastAsia"/>
          <w:kern w:val="0"/>
          <w:szCs w:val="21"/>
        </w:rPr>
        <w:t>其中，B为</w:t>
      </w:r>
      <w:r>
        <w:rPr>
          <w:rFonts w:ascii="宋体" w:hAnsi="宋体" w:cs="Arial" w:hint="eastAsia"/>
          <w:kern w:val="0"/>
          <w:szCs w:val="21"/>
        </w:rPr>
        <w:t>投资人</w:t>
      </w:r>
      <w:r w:rsidRPr="003576E7">
        <w:rPr>
          <w:rFonts w:ascii="宋体" w:hAnsi="宋体" w:cs="Arial" w:hint="eastAsia"/>
          <w:kern w:val="0"/>
          <w:szCs w:val="21"/>
        </w:rPr>
        <w:t>的份额支付基准；</w:t>
      </w:r>
    </w:p>
    <w:p w14:paraId="7FD71A96" w14:textId="77777777" w:rsidR="00392A69" w:rsidRPr="003576E7" w:rsidRDefault="00392A69" w:rsidP="00392A69">
      <w:pPr>
        <w:autoSpaceDE w:val="0"/>
        <w:autoSpaceDN w:val="0"/>
        <w:adjustRightInd w:val="0"/>
        <w:spacing w:line="360" w:lineRule="auto"/>
        <w:ind w:firstLineChars="200" w:firstLine="420"/>
        <w:jc w:val="left"/>
        <w:rPr>
          <w:rFonts w:ascii="宋体" w:hAnsi="宋体" w:cs="Arial"/>
          <w:kern w:val="0"/>
          <w:szCs w:val="21"/>
        </w:rPr>
      </w:pPr>
      <w:r w:rsidRPr="003576E7">
        <w:rPr>
          <w:rFonts w:ascii="宋体" w:hAnsi="宋体" w:cs="Arial" w:hint="eastAsia"/>
          <w:kern w:val="0"/>
          <w:szCs w:val="21"/>
        </w:rPr>
        <w:t>该基准由基金管理人在每个自由开放期第一个工作日进行调整，并提前公布。</w:t>
      </w:r>
    </w:p>
    <w:p w14:paraId="7A23E01A" w14:textId="05414399" w:rsidR="00392A69" w:rsidRPr="003576E7" w:rsidRDefault="00503AC7" w:rsidP="00392A69">
      <w:pPr>
        <w:spacing w:line="360" w:lineRule="auto"/>
        <w:ind w:firstLineChars="200" w:firstLine="420"/>
        <w:rPr>
          <w:rFonts w:ascii="宋体" w:hAnsi="宋体" w:cs="Arial"/>
          <w:kern w:val="0"/>
          <w:szCs w:val="21"/>
        </w:rPr>
      </w:pPr>
      <w:r>
        <w:rPr>
          <w:rFonts w:ascii="宋体" w:hAnsi="宋体" w:cs="Arial" w:hint="eastAsia"/>
          <w:kern w:val="0"/>
          <w:szCs w:val="21"/>
        </w:rPr>
        <w:t>本基金第十五</w:t>
      </w:r>
      <w:r w:rsidR="00D24C55" w:rsidRPr="00D24C55">
        <w:rPr>
          <w:rFonts w:ascii="宋体" w:hAnsi="宋体" w:cs="Arial" w:hint="eastAsia"/>
          <w:kern w:val="0"/>
          <w:szCs w:val="21"/>
        </w:rPr>
        <w:t>个运作周期份额支付基准为3.50%/12，每日历月末支付资产=份额支付基数×(3.50%/12)</w:t>
      </w:r>
      <w:r w:rsidR="00392A69">
        <w:rPr>
          <w:rFonts w:ascii="宋体" w:hAnsi="宋体" w:cs="Arial" w:hint="eastAsia"/>
          <w:kern w:val="0"/>
          <w:szCs w:val="21"/>
        </w:rPr>
        <w:t>。</w:t>
      </w:r>
    </w:p>
    <w:p w14:paraId="4D595023" w14:textId="77777777" w:rsidR="00392A69" w:rsidRPr="003576E7" w:rsidRDefault="00392A69" w:rsidP="00392A69">
      <w:pPr>
        <w:spacing w:line="360" w:lineRule="auto"/>
        <w:rPr>
          <w:rFonts w:ascii="宋体" w:hAnsi="宋体" w:cs="Arial"/>
          <w:kern w:val="0"/>
          <w:szCs w:val="21"/>
        </w:rPr>
      </w:pPr>
      <w:r w:rsidRPr="003576E7">
        <w:rPr>
          <w:rFonts w:ascii="宋体" w:hAnsi="宋体" w:cs="Arial"/>
          <w:kern w:val="0"/>
          <w:szCs w:val="21"/>
        </w:rPr>
        <w:t>2</w:t>
      </w:r>
      <w:r w:rsidRPr="003576E7">
        <w:rPr>
          <w:rFonts w:ascii="宋体" w:hAnsi="宋体" w:cs="Arial" w:hint="eastAsia"/>
          <w:kern w:val="0"/>
          <w:szCs w:val="21"/>
        </w:rPr>
        <w:t>、份额支付基数：</w:t>
      </w:r>
    </w:p>
    <w:p w14:paraId="766430F1"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A=A0+</w:t>
      </w:r>
      <w:r w:rsidRPr="003576E7">
        <w:rPr>
          <w:rFonts w:ascii="宋体" w:hAnsi="宋体" w:cs="Arial" w:hint="eastAsia"/>
          <w:kern w:val="0"/>
          <w:szCs w:val="21"/>
        </w:rPr>
        <w:t>Σ</w:t>
      </w:r>
      <w:r w:rsidRPr="003576E7">
        <w:rPr>
          <w:rFonts w:ascii="宋体" w:hAnsi="宋体" w:cs="Arial"/>
          <w:kern w:val="0"/>
          <w:szCs w:val="21"/>
        </w:rPr>
        <w:t>S</w:t>
      </w:r>
      <w:r w:rsidRPr="003576E7">
        <w:rPr>
          <w:rFonts w:ascii="宋体" w:hAnsi="宋体" w:cs="Arial" w:hint="eastAsia"/>
          <w:kern w:val="0"/>
          <w:szCs w:val="21"/>
        </w:rPr>
        <w:t>－Σ</w:t>
      </w:r>
      <w:r w:rsidRPr="003576E7">
        <w:rPr>
          <w:rFonts w:ascii="宋体" w:hAnsi="宋体" w:cs="Arial"/>
          <w:kern w:val="0"/>
          <w:szCs w:val="21"/>
        </w:rPr>
        <w:t>(R</w:t>
      </w:r>
      <w:r w:rsidRPr="003576E7">
        <w:rPr>
          <w:rFonts w:ascii="宋体" w:hAnsi="宋体" w:cs="Arial" w:hint="eastAsia"/>
          <w:kern w:val="0"/>
          <w:szCs w:val="21"/>
        </w:rPr>
        <w:t>×</w:t>
      </w:r>
      <w:r w:rsidRPr="003576E7">
        <w:rPr>
          <w:rFonts w:ascii="宋体" w:hAnsi="宋体" w:cs="Arial"/>
          <w:kern w:val="0"/>
          <w:szCs w:val="21"/>
        </w:rPr>
        <w:t xml:space="preserve">P0) </w:t>
      </w:r>
    </w:p>
    <w:p w14:paraId="7CB692C5"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其中，</w:t>
      </w:r>
      <w:r w:rsidRPr="003576E7">
        <w:rPr>
          <w:rFonts w:ascii="宋体" w:hAnsi="宋体" w:cs="Arial"/>
          <w:kern w:val="0"/>
          <w:szCs w:val="21"/>
        </w:rPr>
        <w:t>A</w:t>
      </w:r>
      <w:r w:rsidRPr="003576E7">
        <w:rPr>
          <w:rFonts w:ascii="宋体" w:hAnsi="宋体" w:cs="Arial" w:hint="eastAsia"/>
          <w:kern w:val="0"/>
          <w:szCs w:val="21"/>
        </w:rPr>
        <w:t>为</w:t>
      </w:r>
      <w:r>
        <w:rPr>
          <w:rFonts w:ascii="宋体" w:hAnsi="宋体" w:cs="Arial" w:hint="eastAsia"/>
          <w:kern w:val="0"/>
          <w:szCs w:val="21"/>
        </w:rPr>
        <w:t>投资人</w:t>
      </w:r>
      <w:r w:rsidRPr="003576E7">
        <w:rPr>
          <w:rFonts w:ascii="宋体" w:hAnsi="宋体" w:cs="Arial" w:hint="eastAsia"/>
          <w:kern w:val="0"/>
          <w:szCs w:val="21"/>
        </w:rPr>
        <w:t>的份额支付基数；</w:t>
      </w:r>
    </w:p>
    <w:p w14:paraId="03298E46"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A0</w:t>
      </w:r>
      <w:r w:rsidRPr="003576E7">
        <w:rPr>
          <w:rFonts w:ascii="宋体" w:hAnsi="宋体" w:cs="Arial" w:hint="eastAsia"/>
          <w:kern w:val="0"/>
          <w:szCs w:val="21"/>
        </w:rPr>
        <w:t>为初始份额支付基数，基金成立后，投资人的初始份额支付基数为认购确认份额与基金份额发售面值的乘积，每次基金份额折算后，投资人的初始份额支付基数更新为折算基准日折算后的基金份额数与折算基准日折算后基金份额净值（即</w:t>
      </w:r>
      <w:r w:rsidRPr="003576E7">
        <w:rPr>
          <w:rFonts w:ascii="宋体" w:hAnsi="宋体" w:cs="Arial"/>
          <w:kern w:val="0"/>
          <w:szCs w:val="21"/>
        </w:rPr>
        <w:t>1.000</w:t>
      </w:r>
      <w:r w:rsidRPr="003576E7">
        <w:rPr>
          <w:rFonts w:ascii="宋体" w:hAnsi="宋体" w:cs="Arial" w:hint="eastAsia"/>
          <w:kern w:val="0"/>
          <w:szCs w:val="21"/>
        </w:rPr>
        <w:t>元）的乘积；</w:t>
      </w:r>
    </w:p>
    <w:p w14:paraId="6C43CCE6"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S</w:t>
      </w:r>
      <w:r w:rsidRPr="003576E7">
        <w:rPr>
          <w:rFonts w:ascii="宋体" w:hAnsi="宋体" w:cs="Arial" w:hint="eastAsia"/>
          <w:kern w:val="0"/>
          <w:szCs w:val="21"/>
        </w:rPr>
        <w:t>为投资人在一个折算周期内的每笔净申购金额，每笔净申购金额将于申购当月份额支付后计入投资人份额支付基数；</w:t>
      </w:r>
    </w:p>
    <w:p w14:paraId="0018799D"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R</w:t>
      </w:r>
      <w:r w:rsidRPr="003576E7">
        <w:rPr>
          <w:rFonts w:ascii="宋体" w:hAnsi="宋体" w:cs="Arial" w:hint="eastAsia"/>
          <w:kern w:val="0"/>
          <w:szCs w:val="21"/>
        </w:rPr>
        <w:t>为投资人在一个折算周期内的每笔赎回确认份额；</w:t>
      </w:r>
    </w:p>
    <w:p w14:paraId="45FE2F5C"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lastRenderedPageBreak/>
        <w:t>P0</w:t>
      </w:r>
      <w:r w:rsidRPr="003576E7">
        <w:rPr>
          <w:rFonts w:ascii="宋体" w:hAnsi="宋体" w:cs="Arial" w:hint="eastAsia"/>
          <w:kern w:val="0"/>
          <w:szCs w:val="21"/>
        </w:rPr>
        <w:t>为投资人每笔赎回确认份额所对应的初始认</w:t>
      </w:r>
      <w:r w:rsidRPr="003576E7">
        <w:rPr>
          <w:rFonts w:ascii="宋体" w:hAnsi="宋体" w:cs="Arial"/>
          <w:kern w:val="0"/>
          <w:szCs w:val="21"/>
        </w:rPr>
        <w:t>/</w:t>
      </w:r>
      <w:r w:rsidRPr="003576E7">
        <w:rPr>
          <w:rFonts w:ascii="宋体" w:hAnsi="宋体" w:cs="Arial" w:hint="eastAsia"/>
          <w:kern w:val="0"/>
          <w:szCs w:val="21"/>
        </w:rPr>
        <w:t>申购份额净值，若某笔赎回确认份额为最近一次</w:t>
      </w:r>
      <w:proofErr w:type="gramStart"/>
      <w:r w:rsidRPr="003576E7">
        <w:rPr>
          <w:rFonts w:ascii="宋体" w:hAnsi="宋体" w:cs="Arial" w:hint="eastAsia"/>
          <w:kern w:val="0"/>
          <w:szCs w:val="21"/>
        </w:rPr>
        <w:t>折算前认</w:t>
      </w:r>
      <w:proofErr w:type="gramEnd"/>
      <w:r w:rsidRPr="003576E7">
        <w:rPr>
          <w:rFonts w:ascii="宋体" w:hAnsi="宋体" w:cs="Arial"/>
          <w:kern w:val="0"/>
          <w:szCs w:val="21"/>
        </w:rPr>
        <w:t>/</w:t>
      </w:r>
      <w:r w:rsidRPr="003576E7">
        <w:rPr>
          <w:rFonts w:ascii="宋体" w:hAnsi="宋体" w:cs="Arial" w:hint="eastAsia"/>
          <w:kern w:val="0"/>
          <w:szCs w:val="21"/>
        </w:rPr>
        <w:t>申购并经过折算调整后的基金份额，则该笔赎回份额所对应的初始认</w:t>
      </w:r>
      <w:r w:rsidRPr="003576E7">
        <w:rPr>
          <w:rFonts w:ascii="宋体" w:hAnsi="宋体" w:cs="Arial"/>
          <w:kern w:val="0"/>
          <w:szCs w:val="21"/>
        </w:rPr>
        <w:t>/</w:t>
      </w:r>
      <w:r w:rsidRPr="003576E7">
        <w:rPr>
          <w:rFonts w:ascii="宋体" w:hAnsi="宋体" w:cs="Arial" w:hint="eastAsia"/>
          <w:kern w:val="0"/>
          <w:szCs w:val="21"/>
        </w:rPr>
        <w:t>申购份额净值为最近一次折算基准日折算后的基金份额净值（即</w:t>
      </w:r>
      <w:r w:rsidRPr="003576E7">
        <w:rPr>
          <w:rFonts w:ascii="宋体" w:hAnsi="宋体" w:cs="Arial"/>
          <w:kern w:val="0"/>
          <w:szCs w:val="21"/>
        </w:rPr>
        <w:t>1.000</w:t>
      </w:r>
      <w:r w:rsidRPr="003576E7">
        <w:rPr>
          <w:rFonts w:ascii="宋体" w:hAnsi="宋体" w:cs="Arial" w:hint="eastAsia"/>
          <w:kern w:val="0"/>
          <w:szCs w:val="21"/>
        </w:rPr>
        <w:t>元）。</w:t>
      </w:r>
    </w:p>
    <w:p w14:paraId="436BC686"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即份额支付基数将在以下三种情形下进行调整：</w:t>
      </w:r>
    </w:p>
    <w:p w14:paraId="18ABCB96"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w:t>
      </w:r>
      <w:r w:rsidRPr="003576E7">
        <w:rPr>
          <w:rFonts w:ascii="宋体" w:hAnsi="宋体" w:cs="Arial"/>
          <w:kern w:val="0"/>
          <w:szCs w:val="21"/>
        </w:rPr>
        <w:t>1</w:t>
      </w:r>
      <w:r w:rsidRPr="003576E7">
        <w:rPr>
          <w:rFonts w:ascii="宋体" w:hAnsi="宋体" w:cs="Arial" w:hint="eastAsia"/>
          <w:kern w:val="0"/>
          <w:szCs w:val="21"/>
        </w:rPr>
        <w:t>）投资人赎回本基金份额时进行调整；</w:t>
      </w:r>
    </w:p>
    <w:p w14:paraId="11AE0938"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w:t>
      </w:r>
      <w:r w:rsidRPr="003576E7">
        <w:rPr>
          <w:rFonts w:ascii="宋体" w:hAnsi="宋体" w:cs="Arial"/>
          <w:kern w:val="0"/>
          <w:szCs w:val="21"/>
        </w:rPr>
        <w:t>2</w:t>
      </w:r>
      <w:r w:rsidRPr="003576E7">
        <w:rPr>
          <w:rFonts w:ascii="宋体" w:hAnsi="宋体" w:cs="Arial" w:hint="eastAsia"/>
          <w:kern w:val="0"/>
          <w:szCs w:val="21"/>
        </w:rPr>
        <w:t>）投资人申购本基金份额，在当月份额支付后进行调整；</w:t>
      </w:r>
    </w:p>
    <w:p w14:paraId="5CA46702"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w:t>
      </w:r>
      <w:r w:rsidRPr="003576E7">
        <w:rPr>
          <w:rFonts w:ascii="宋体" w:hAnsi="宋体" w:cs="Arial"/>
          <w:kern w:val="0"/>
          <w:szCs w:val="21"/>
        </w:rPr>
        <w:t>3</w:t>
      </w:r>
      <w:r w:rsidRPr="003576E7">
        <w:rPr>
          <w:rFonts w:ascii="宋体" w:hAnsi="宋体" w:cs="Arial" w:hint="eastAsia"/>
          <w:kern w:val="0"/>
          <w:szCs w:val="21"/>
        </w:rPr>
        <w:t>）每年基金份额折算后进行调整。</w:t>
      </w:r>
    </w:p>
    <w:p w14:paraId="2A10A460" w14:textId="77777777" w:rsidR="00392A69" w:rsidRPr="003576E7" w:rsidRDefault="00392A69" w:rsidP="00392A69">
      <w:pPr>
        <w:spacing w:line="360" w:lineRule="auto"/>
        <w:rPr>
          <w:rFonts w:ascii="宋体" w:hAnsi="宋体" w:cs="Arial"/>
          <w:kern w:val="0"/>
          <w:szCs w:val="21"/>
        </w:rPr>
      </w:pPr>
      <w:r w:rsidRPr="003576E7">
        <w:rPr>
          <w:rFonts w:ascii="宋体" w:hAnsi="宋体" w:cs="Arial"/>
          <w:kern w:val="0"/>
          <w:szCs w:val="21"/>
        </w:rPr>
        <w:t>3</w:t>
      </w:r>
      <w:r w:rsidRPr="003576E7">
        <w:rPr>
          <w:rFonts w:ascii="宋体" w:hAnsi="宋体" w:cs="Arial" w:hint="eastAsia"/>
          <w:kern w:val="0"/>
          <w:szCs w:val="21"/>
        </w:rPr>
        <w:t>、投资人日历月末支付资产</w:t>
      </w:r>
      <w:r w:rsidRPr="003576E7">
        <w:rPr>
          <w:rFonts w:ascii="宋体" w:hAnsi="宋体" w:cs="Arial"/>
          <w:kern w:val="0"/>
          <w:szCs w:val="21"/>
        </w:rPr>
        <w:t>=A</w:t>
      </w:r>
      <w:r w:rsidRPr="003576E7">
        <w:rPr>
          <w:rFonts w:ascii="宋体" w:hAnsi="宋体" w:cs="Arial" w:hint="eastAsia"/>
          <w:kern w:val="0"/>
          <w:szCs w:val="21"/>
        </w:rPr>
        <w:t>×</w:t>
      </w:r>
      <w:r w:rsidRPr="003576E7">
        <w:rPr>
          <w:rFonts w:ascii="宋体" w:hAnsi="宋体" w:cs="Arial"/>
          <w:kern w:val="0"/>
          <w:szCs w:val="21"/>
        </w:rPr>
        <w:t>B=</w:t>
      </w:r>
      <w:r w:rsidRPr="003576E7">
        <w:rPr>
          <w:rFonts w:ascii="宋体" w:hAnsi="宋体" w:cs="Arial" w:hint="eastAsia"/>
          <w:kern w:val="0"/>
          <w:szCs w:val="21"/>
        </w:rPr>
        <w:t>份额支付基数×份额支付基准</w:t>
      </w:r>
    </w:p>
    <w:p w14:paraId="5B7EB8E3"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其中：</w:t>
      </w:r>
      <w:r w:rsidRPr="003576E7">
        <w:rPr>
          <w:rFonts w:ascii="宋体" w:hAnsi="宋体" w:cs="Arial"/>
          <w:kern w:val="0"/>
          <w:szCs w:val="21"/>
        </w:rPr>
        <w:t>A</w:t>
      </w:r>
      <w:r w:rsidRPr="003576E7">
        <w:rPr>
          <w:rFonts w:ascii="宋体" w:hAnsi="宋体" w:cs="Arial" w:hint="eastAsia"/>
          <w:kern w:val="0"/>
          <w:szCs w:val="21"/>
        </w:rPr>
        <w:t>为投资人的份额支付基数</w:t>
      </w:r>
    </w:p>
    <w:p w14:paraId="2787B748"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B</w:t>
      </w:r>
      <w:r w:rsidRPr="003576E7">
        <w:rPr>
          <w:rFonts w:ascii="宋体" w:hAnsi="宋体" w:cs="Arial" w:hint="eastAsia"/>
          <w:kern w:val="0"/>
          <w:szCs w:val="21"/>
        </w:rPr>
        <w:t>为投资人的份额支付基准</w:t>
      </w:r>
    </w:p>
    <w:p w14:paraId="1C8EFE54"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份额支付日，基金管理人将按投资人份额支付基数计算出投资人每日历月末应当支付的资产金额，并反算出所对应的基金份额，进行份额支付。投资人在同一运作周期内所有日历月末支付的资产金额将基本保持一致（投资人在运作周期内提出申购、赎回除外，同时各月末支付资产金额因数据精度处理可能导致尾数差异）。</w:t>
      </w:r>
    </w:p>
    <w:p w14:paraId="34BFA6B2" w14:textId="77777777" w:rsidR="00392A69"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支付资产及支付份额的计算按照四舍五入的方法保留到小数点后</w:t>
      </w:r>
      <w:r w:rsidRPr="003576E7">
        <w:rPr>
          <w:rFonts w:ascii="宋体" w:hAnsi="宋体" w:cs="Arial"/>
          <w:kern w:val="0"/>
          <w:szCs w:val="21"/>
        </w:rPr>
        <w:t>2</w:t>
      </w:r>
      <w:r w:rsidRPr="003576E7">
        <w:rPr>
          <w:rFonts w:ascii="宋体" w:hAnsi="宋体" w:cs="Arial" w:hint="eastAsia"/>
          <w:kern w:val="0"/>
          <w:szCs w:val="21"/>
        </w:rPr>
        <w:t>位，由此误差产生的损失由基金财产承担，产生的收益</w:t>
      </w:r>
      <w:proofErr w:type="gramStart"/>
      <w:r w:rsidRPr="003576E7">
        <w:rPr>
          <w:rFonts w:ascii="宋体" w:hAnsi="宋体" w:cs="Arial" w:hint="eastAsia"/>
          <w:kern w:val="0"/>
          <w:szCs w:val="21"/>
        </w:rPr>
        <w:t>归基金</w:t>
      </w:r>
      <w:proofErr w:type="gramEnd"/>
      <w:r w:rsidRPr="003576E7">
        <w:rPr>
          <w:rFonts w:ascii="宋体" w:hAnsi="宋体" w:cs="Arial" w:hint="eastAsia"/>
          <w:kern w:val="0"/>
          <w:szCs w:val="21"/>
        </w:rPr>
        <w:t>财产所有。</w:t>
      </w:r>
    </w:p>
    <w:p w14:paraId="376ACDC3" w14:textId="77777777" w:rsidR="00392A69" w:rsidRDefault="00392A69" w:rsidP="00392A69">
      <w:pPr>
        <w:spacing w:line="360" w:lineRule="auto"/>
        <w:ind w:firstLineChars="200" w:firstLine="420"/>
        <w:rPr>
          <w:rFonts w:ascii="宋体" w:hAnsi="宋体" w:cs="Arial"/>
          <w:kern w:val="0"/>
          <w:szCs w:val="21"/>
        </w:rPr>
      </w:pPr>
    </w:p>
    <w:p w14:paraId="1764762D" w14:textId="77777777" w:rsidR="00392A69" w:rsidRPr="0088510B" w:rsidRDefault="00392A69" w:rsidP="00392A69">
      <w:pPr>
        <w:spacing w:line="360" w:lineRule="auto"/>
        <w:ind w:firstLineChars="200" w:firstLine="420"/>
        <w:rPr>
          <w:rFonts w:ascii="宋体" w:hAnsi="宋体"/>
          <w:szCs w:val="21"/>
        </w:rPr>
      </w:pPr>
      <w:r>
        <w:rPr>
          <w:rFonts w:ascii="宋体" w:hAnsi="宋体" w:cs="Arial" w:hint="eastAsia"/>
          <w:kern w:val="0"/>
          <w:szCs w:val="21"/>
        </w:rPr>
        <w:t>二、</w:t>
      </w:r>
      <w:r w:rsidRPr="0088510B">
        <w:rPr>
          <w:rFonts w:ascii="宋体" w:hAnsi="宋体" w:hint="eastAsia"/>
          <w:szCs w:val="21"/>
        </w:rPr>
        <w:t>其他重要提示：</w:t>
      </w:r>
    </w:p>
    <w:p w14:paraId="04166901" w14:textId="77777777" w:rsidR="00392A69" w:rsidRPr="0088510B" w:rsidRDefault="00392A69" w:rsidP="00392A69">
      <w:pPr>
        <w:spacing w:line="360" w:lineRule="auto"/>
        <w:ind w:firstLineChars="200" w:firstLine="420"/>
        <w:rPr>
          <w:rFonts w:ascii="宋体" w:hAnsi="宋体"/>
          <w:szCs w:val="21"/>
        </w:rPr>
      </w:pPr>
      <w:r w:rsidRPr="0088510B">
        <w:rPr>
          <w:rFonts w:ascii="宋体" w:hAnsi="宋体" w:hint="eastAsia"/>
          <w:szCs w:val="21"/>
        </w:rPr>
        <w:t>1、本基金关于定期支付的具体规定详见本</w:t>
      </w:r>
      <w:proofErr w:type="gramStart"/>
      <w:r w:rsidRPr="0088510B">
        <w:rPr>
          <w:rFonts w:ascii="宋体" w:hAnsi="宋体" w:hint="eastAsia"/>
          <w:szCs w:val="21"/>
        </w:rPr>
        <w:t>基金基金</w:t>
      </w:r>
      <w:proofErr w:type="gramEnd"/>
      <w:r w:rsidRPr="0088510B">
        <w:rPr>
          <w:rFonts w:ascii="宋体" w:hAnsi="宋体" w:hint="eastAsia"/>
          <w:szCs w:val="21"/>
        </w:rPr>
        <w:t>合同的“第七部分、基金份额支付”。</w:t>
      </w:r>
    </w:p>
    <w:p w14:paraId="6AC6F7DE" w14:textId="77777777" w:rsidR="00392A69" w:rsidRPr="0088510B" w:rsidRDefault="00392A69" w:rsidP="00392A69">
      <w:pPr>
        <w:spacing w:line="360" w:lineRule="auto"/>
        <w:ind w:firstLineChars="200" w:firstLine="420"/>
        <w:rPr>
          <w:rFonts w:ascii="宋体" w:hAnsi="宋体"/>
          <w:szCs w:val="21"/>
        </w:rPr>
      </w:pPr>
      <w:r w:rsidRPr="0088510B">
        <w:rPr>
          <w:rFonts w:ascii="宋体" w:hAnsi="宋体" w:hint="eastAsia"/>
          <w:szCs w:val="21"/>
        </w:rPr>
        <w:t>2、登记机构办理登记业务时，基金份额持有人主动发起的份额减少业务（包括赎回及转托管出）或者登记机构发起的其他非定期支付份额减少业务的确认原则上优先于定期支付业务的确认；每期自动赎回用以定期支付的基金份额时，若因当日（定期支付基准日）该账户同时有其他的份额减少业务被确认而导致基金份额余额不足时，当期的定期支付业务将被确认失败，即该账户当期不进行现金支付。</w:t>
      </w:r>
    </w:p>
    <w:p w14:paraId="6E1FFBCD" w14:textId="77777777" w:rsidR="00392A69" w:rsidRPr="0088510B" w:rsidRDefault="00392A69" w:rsidP="00392A69">
      <w:pPr>
        <w:spacing w:line="360" w:lineRule="auto"/>
        <w:ind w:firstLineChars="200" w:firstLine="420"/>
        <w:rPr>
          <w:rFonts w:ascii="宋体" w:hAnsi="宋体"/>
          <w:szCs w:val="21"/>
        </w:rPr>
      </w:pPr>
      <w:r w:rsidRPr="00D57D73">
        <w:rPr>
          <w:rFonts w:ascii="宋体" w:hAnsi="宋体"/>
          <w:szCs w:val="21"/>
        </w:rPr>
        <w:t>3</w:t>
      </w:r>
      <w:r w:rsidRPr="00D57D73">
        <w:rPr>
          <w:rFonts w:ascii="宋体" w:hAnsi="宋体" w:hint="eastAsia"/>
          <w:szCs w:val="21"/>
        </w:rPr>
        <w:t>、本基金当月进行定期支付时，当月自动赎回用以定期支付的基金份额从当月定期支付基准日（T日）的下一工作日起（含该日）从投资人的基金账户中扣减，扣减后的基金份额余额自T+2日起（含该日）方可查询，投资人在定期支付基准日（T日）的下一工作日（T+1日）提交的赎回申请可能因提交申请的份额余额大于实际的份额余额而被确认失败。</w:t>
      </w:r>
    </w:p>
    <w:p w14:paraId="5C0BE6ED" w14:textId="77777777" w:rsidR="00392A69" w:rsidRPr="0088510B" w:rsidRDefault="00392A69" w:rsidP="00392A69">
      <w:pPr>
        <w:spacing w:line="360" w:lineRule="auto"/>
        <w:ind w:firstLineChars="200" w:firstLine="420"/>
        <w:rPr>
          <w:rFonts w:ascii="宋体" w:hAnsi="宋体"/>
          <w:szCs w:val="21"/>
        </w:rPr>
      </w:pPr>
      <w:r w:rsidRPr="0088510B">
        <w:rPr>
          <w:rFonts w:ascii="宋体" w:hAnsi="宋体" w:hint="eastAsia"/>
          <w:szCs w:val="21"/>
        </w:rPr>
        <w:t>4、本基金每月对投资人进行1次定期支付，</w:t>
      </w:r>
      <w:proofErr w:type="gramStart"/>
      <w:r w:rsidRPr="0088510B">
        <w:rPr>
          <w:rFonts w:ascii="宋体" w:hAnsi="宋体" w:hint="eastAsia"/>
          <w:szCs w:val="21"/>
        </w:rPr>
        <w:t>若基金</w:t>
      </w:r>
      <w:proofErr w:type="gramEnd"/>
      <w:r w:rsidRPr="0088510B">
        <w:rPr>
          <w:rFonts w:ascii="宋体" w:hAnsi="宋体" w:hint="eastAsia"/>
          <w:szCs w:val="21"/>
        </w:rPr>
        <w:t>合同生效不满1个月可不进行支付。</w:t>
      </w:r>
      <w:r w:rsidRPr="00130492">
        <w:rPr>
          <w:rFonts w:ascii="宋体" w:hAnsi="宋体" w:hint="eastAsia"/>
          <w:szCs w:val="21"/>
        </w:rPr>
        <w:t>基金合同生效后，在不损害基金持有人利益的前提下，基金管理人可对份额支付时间进行相</w:t>
      </w:r>
      <w:r w:rsidRPr="00130492">
        <w:rPr>
          <w:rFonts w:ascii="宋体" w:hAnsi="宋体" w:hint="eastAsia"/>
          <w:szCs w:val="21"/>
        </w:rPr>
        <w:lastRenderedPageBreak/>
        <w:t>应的调整，但应在实施日前依照《</w:t>
      </w:r>
      <w:r w:rsidR="00B347C3">
        <w:rPr>
          <w:rFonts w:ascii="宋体" w:hAnsi="宋体" w:hint="eastAsia"/>
          <w:szCs w:val="21"/>
        </w:rPr>
        <w:t>公开募集证券投资基金</w:t>
      </w:r>
      <w:r w:rsidRPr="00130492">
        <w:rPr>
          <w:rFonts w:ascii="宋体" w:hAnsi="宋体" w:hint="eastAsia"/>
          <w:szCs w:val="21"/>
        </w:rPr>
        <w:t>信息披露</w:t>
      </w:r>
      <w:r>
        <w:rPr>
          <w:rFonts w:ascii="宋体" w:hAnsi="宋体" w:hint="eastAsia"/>
          <w:szCs w:val="21"/>
        </w:rPr>
        <w:t>管理</w:t>
      </w:r>
      <w:r w:rsidRPr="00130492">
        <w:rPr>
          <w:rFonts w:ascii="宋体" w:hAnsi="宋体" w:hint="eastAsia"/>
          <w:szCs w:val="21"/>
        </w:rPr>
        <w:t>办法》的有关规定在指定</w:t>
      </w:r>
      <w:r w:rsidR="00B347C3">
        <w:rPr>
          <w:rFonts w:ascii="宋体" w:hAnsi="宋体" w:hint="eastAsia"/>
          <w:szCs w:val="21"/>
        </w:rPr>
        <w:t>媒介</w:t>
      </w:r>
      <w:r w:rsidRPr="00130492">
        <w:rPr>
          <w:rFonts w:ascii="宋体" w:hAnsi="宋体" w:hint="eastAsia"/>
          <w:szCs w:val="21"/>
        </w:rPr>
        <w:t>上公告。</w:t>
      </w:r>
    </w:p>
    <w:p w14:paraId="4FA6EAE3" w14:textId="77777777" w:rsidR="00392A69" w:rsidRDefault="00392A69" w:rsidP="00392A69">
      <w:pPr>
        <w:spacing w:line="360" w:lineRule="auto"/>
        <w:ind w:firstLineChars="200" w:firstLine="420"/>
        <w:rPr>
          <w:rFonts w:ascii="宋体" w:hAnsi="宋体"/>
          <w:szCs w:val="21"/>
        </w:rPr>
      </w:pPr>
      <w:r w:rsidRPr="0088510B">
        <w:rPr>
          <w:rFonts w:ascii="宋体" w:hAnsi="宋体" w:hint="eastAsia"/>
          <w:szCs w:val="21"/>
        </w:rPr>
        <w:t>5、在存续期内，本基金按照基金合同的约定每月定期向基金份额持有人支付一定的现金，除上述定期支付外，本基金</w:t>
      </w:r>
      <w:proofErr w:type="gramStart"/>
      <w:r w:rsidRPr="0088510B">
        <w:rPr>
          <w:rFonts w:ascii="宋体" w:hAnsi="宋体" w:hint="eastAsia"/>
          <w:szCs w:val="21"/>
        </w:rPr>
        <w:t>不</w:t>
      </w:r>
      <w:proofErr w:type="gramEnd"/>
      <w:r w:rsidRPr="0088510B">
        <w:rPr>
          <w:rFonts w:ascii="宋体" w:hAnsi="宋体" w:hint="eastAsia"/>
          <w:szCs w:val="21"/>
        </w:rPr>
        <w:t>另外进行收益分配。</w:t>
      </w:r>
    </w:p>
    <w:p w14:paraId="518DE9AB" w14:textId="77777777" w:rsidR="00392A69" w:rsidRPr="0088510B" w:rsidRDefault="00664944" w:rsidP="00392A69">
      <w:pPr>
        <w:spacing w:line="360" w:lineRule="auto"/>
        <w:ind w:firstLineChars="200" w:firstLine="420"/>
        <w:rPr>
          <w:rFonts w:ascii="宋体" w:hAnsi="宋体"/>
          <w:szCs w:val="21"/>
        </w:rPr>
      </w:pPr>
      <w:r>
        <w:rPr>
          <w:rFonts w:ascii="宋体" w:hAnsi="宋体" w:hint="eastAsia"/>
          <w:szCs w:val="21"/>
        </w:rPr>
        <w:t>6</w:t>
      </w:r>
      <w:r w:rsidR="00392A69" w:rsidRPr="0088510B">
        <w:rPr>
          <w:rFonts w:ascii="宋体" w:hAnsi="宋体" w:hint="eastAsia"/>
          <w:szCs w:val="21"/>
        </w:rPr>
        <w:t>、投资人欲了解本基金的详细情况，可通过本基金管理人网站查阅本</w:t>
      </w:r>
      <w:proofErr w:type="gramStart"/>
      <w:r w:rsidR="00392A69" w:rsidRPr="0088510B">
        <w:rPr>
          <w:rFonts w:ascii="宋体" w:hAnsi="宋体" w:hint="eastAsia"/>
          <w:szCs w:val="21"/>
        </w:rPr>
        <w:t>基金基金</w:t>
      </w:r>
      <w:proofErr w:type="gramEnd"/>
      <w:r w:rsidR="00392A69" w:rsidRPr="0088510B">
        <w:rPr>
          <w:rFonts w:ascii="宋体" w:hAnsi="宋体" w:hint="eastAsia"/>
          <w:szCs w:val="21"/>
        </w:rPr>
        <w:t>合同和招募说明书（及其更新）等法律文件。</w:t>
      </w:r>
    </w:p>
    <w:p w14:paraId="4C4A31D7" w14:textId="77777777" w:rsidR="00392A69" w:rsidRPr="0088510B" w:rsidRDefault="00664944" w:rsidP="00392A69">
      <w:pPr>
        <w:spacing w:line="360" w:lineRule="auto"/>
        <w:ind w:firstLineChars="200" w:firstLine="420"/>
        <w:rPr>
          <w:rFonts w:ascii="宋体" w:hAnsi="宋体"/>
          <w:szCs w:val="21"/>
        </w:rPr>
      </w:pPr>
      <w:r>
        <w:rPr>
          <w:rFonts w:ascii="宋体" w:hAnsi="宋体" w:hint="eastAsia"/>
          <w:szCs w:val="21"/>
        </w:rPr>
        <w:t>7</w:t>
      </w:r>
      <w:r w:rsidR="00392A69" w:rsidRPr="0088510B">
        <w:rPr>
          <w:rFonts w:ascii="宋体" w:hAnsi="宋体" w:hint="eastAsia"/>
          <w:szCs w:val="21"/>
        </w:rPr>
        <w:t>、投资人欲了解有关每次定期支付的详细情况，可通过本公司客户服务中心查询（网址：</w:t>
      </w:r>
      <w:r w:rsidR="00392A69" w:rsidRPr="0088510B">
        <w:rPr>
          <w:rFonts w:ascii="宋体" w:hAnsi="宋体"/>
          <w:szCs w:val="21"/>
        </w:rPr>
        <w:t>www.</w:t>
      </w:r>
      <w:r w:rsidR="00392A69">
        <w:rPr>
          <w:rFonts w:ascii="宋体" w:hAnsi="宋体" w:hint="eastAsia"/>
          <w:szCs w:val="21"/>
        </w:rPr>
        <w:t>igwfmc</w:t>
      </w:r>
      <w:r w:rsidR="00392A69" w:rsidRPr="0088510B">
        <w:rPr>
          <w:rFonts w:ascii="宋体" w:hAnsi="宋体"/>
          <w:szCs w:val="21"/>
        </w:rPr>
        <w:t>.com</w:t>
      </w:r>
      <w:r w:rsidR="00392A69" w:rsidRPr="0088510B">
        <w:rPr>
          <w:rFonts w:ascii="宋体" w:hAnsi="宋体" w:hint="eastAsia"/>
          <w:szCs w:val="21"/>
        </w:rPr>
        <w:t>；客户服务电话：</w:t>
      </w:r>
      <w:r w:rsidR="00392A69" w:rsidRPr="0088510B">
        <w:rPr>
          <w:rFonts w:ascii="宋体" w:hAnsi="宋体"/>
          <w:szCs w:val="21"/>
        </w:rPr>
        <w:t>400-</w:t>
      </w:r>
      <w:r w:rsidR="00392A69" w:rsidRPr="0088510B">
        <w:rPr>
          <w:rFonts w:ascii="宋体" w:hAnsi="宋体" w:hint="eastAsia"/>
          <w:szCs w:val="21"/>
        </w:rPr>
        <w:t>8888</w:t>
      </w:r>
      <w:r w:rsidR="00392A69" w:rsidRPr="0088510B">
        <w:rPr>
          <w:rFonts w:ascii="宋体" w:hAnsi="宋体"/>
          <w:szCs w:val="21"/>
        </w:rPr>
        <w:t>-</w:t>
      </w:r>
      <w:r w:rsidR="00392A69" w:rsidRPr="0088510B">
        <w:rPr>
          <w:rFonts w:ascii="宋体" w:hAnsi="宋体" w:hint="eastAsia"/>
          <w:szCs w:val="21"/>
        </w:rPr>
        <w:t>606）。</w:t>
      </w:r>
    </w:p>
    <w:p w14:paraId="5566F473" w14:textId="77777777" w:rsidR="00392A69" w:rsidRDefault="00392A69" w:rsidP="00392A69">
      <w:pPr>
        <w:spacing w:line="360" w:lineRule="auto"/>
        <w:ind w:firstLineChars="200" w:firstLine="420"/>
        <w:rPr>
          <w:rFonts w:ascii="宋体" w:hAnsi="宋体"/>
          <w:szCs w:val="21"/>
        </w:rPr>
      </w:pPr>
    </w:p>
    <w:p w14:paraId="69BCB678" w14:textId="77777777" w:rsidR="00392A69" w:rsidRPr="0064060F" w:rsidRDefault="00392A69" w:rsidP="00392A69">
      <w:pPr>
        <w:spacing w:line="360" w:lineRule="auto"/>
        <w:ind w:firstLineChars="200" w:firstLine="420"/>
        <w:rPr>
          <w:rFonts w:ascii="宋体" w:hAnsi="宋体"/>
          <w:szCs w:val="21"/>
        </w:rPr>
      </w:pPr>
      <w:r w:rsidRPr="0064060F">
        <w:rPr>
          <w:rFonts w:ascii="宋体" w:hAnsi="宋体" w:hint="eastAsia"/>
          <w:szCs w:val="21"/>
        </w:rPr>
        <w:t>风险提示：</w:t>
      </w:r>
    </w:p>
    <w:p w14:paraId="07B0F981"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本基金投资于证券市场，基金净值会因为证券市场波动等因素产生波动，</w:t>
      </w:r>
      <w:r>
        <w:rPr>
          <w:rFonts w:ascii="宋体" w:hAnsi="宋体" w:cs="Arial" w:hint="eastAsia"/>
          <w:kern w:val="0"/>
          <w:szCs w:val="21"/>
        </w:rPr>
        <w:t>投资人</w:t>
      </w:r>
      <w:r w:rsidRPr="0064060F">
        <w:rPr>
          <w:rFonts w:ascii="宋体" w:hAnsi="宋体" w:cs="Arial" w:hint="eastAsia"/>
          <w:kern w:val="0"/>
          <w:szCs w:val="21"/>
        </w:rPr>
        <w:t>在投资本基金前，请认真阅读本</w:t>
      </w:r>
      <w:proofErr w:type="gramStart"/>
      <w:r w:rsidRPr="0064060F">
        <w:rPr>
          <w:rFonts w:ascii="宋体" w:hAnsi="宋体" w:cs="Arial" w:hint="eastAsia"/>
          <w:kern w:val="0"/>
          <w:szCs w:val="21"/>
        </w:rPr>
        <w:t>基金基金</w:t>
      </w:r>
      <w:proofErr w:type="gramEnd"/>
      <w:r w:rsidRPr="0064060F">
        <w:rPr>
          <w:rFonts w:ascii="宋体" w:hAnsi="宋体" w:cs="Arial" w:hint="eastAsia"/>
          <w:kern w:val="0"/>
          <w:szCs w:val="21"/>
        </w:rPr>
        <w:t>合同和招募说明书等文件，全面认识本基金产品的风险收益特征和产品特性，充分考虑自身的风险承受能力，理性判断市场，对认购（或申购）基金的意愿、时机、数量等投资行为</w:t>
      </w:r>
      <w:proofErr w:type="gramStart"/>
      <w:r w:rsidRPr="0064060F">
        <w:rPr>
          <w:rFonts w:ascii="宋体" w:hAnsi="宋体" w:cs="Arial" w:hint="eastAsia"/>
          <w:kern w:val="0"/>
          <w:szCs w:val="21"/>
        </w:rPr>
        <w:t>作出</w:t>
      </w:r>
      <w:proofErr w:type="gramEnd"/>
      <w:r w:rsidRPr="0064060F">
        <w:rPr>
          <w:rFonts w:ascii="宋体" w:hAnsi="宋体" w:cs="Arial" w:hint="eastAsia"/>
          <w:kern w:val="0"/>
          <w:szCs w:val="21"/>
        </w:rPr>
        <w:t>独立决策，获得基金投资收益，</w:t>
      </w:r>
      <w:proofErr w:type="gramStart"/>
      <w:r w:rsidRPr="0064060F">
        <w:rPr>
          <w:rFonts w:ascii="宋体" w:hAnsi="宋体" w:cs="Arial" w:hint="eastAsia"/>
          <w:kern w:val="0"/>
          <w:szCs w:val="21"/>
        </w:rPr>
        <w:t>亦承担</w:t>
      </w:r>
      <w:proofErr w:type="gramEnd"/>
      <w:r w:rsidRPr="0064060F">
        <w:rPr>
          <w:rFonts w:ascii="宋体" w:hAnsi="宋体" w:cs="Arial" w:hint="eastAsia"/>
          <w:kern w:val="0"/>
          <w:szCs w:val="21"/>
        </w:rPr>
        <w:t>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同时：</w:t>
      </w:r>
    </w:p>
    <w:p w14:paraId="2B609086"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kern w:val="0"/>
          <w:szCs w:val="21"/>
        </w:rPr>
        <w:t>1</w:t>
      </w:r>
      <w:r w:rsidRPr="0064060F">
        <w:rPr>
          <w:rFonts w:ascii="宋体" w:hAnsi="宋体" w:cs="Arial" w:hint="eastAsia"/>
          <w:kern w:val="0"/>
          <w:szCs w:val="21"/>
        </w:rPr>
        <w:t>、本基金份额支付机制将导致</w:t>
      </w:r>
      <w:r>
        <w:rPr>
          <w:rFonts w:ascii="宋体" w:hAnsi="宋体" w:cs="Arial" w:hint="eastAsia"/>
          <w:kern w:val="0"/>
          <w:szCs w:val="21"/>
        </w:rPr>
        <w:t>投资人</w:t>
      </w:r>
      <w:r w:rsidRPr="0064060F">
        <w:rPr>
          <w:rFonts w:ascii="宋体" w:hAnsi="宋体" w:cs="Arial" w:hint="eastAsia"/>
          <w:kern w:val="0"/>
          <w:szCs w:val="21"/>
        </w:rPr>
        <w:t>账户中每月末份额余额发生变动</w:t>
      </w:r>
      <w:r>
        <w:rPr>
          <w:rFonts w:ascii="宋体" w:hAnsi="宋体" w:cs="Arial" w:hint="eastAsia"/>
          <w:kern w:val="0"/>
          <w:szCs w:val="21"/>
        </w:rPr>
        <w:t>；</w:t>
      </w:r>
    </w:p>
    <w:p w14:paraId="3295232C"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kern w:val="0"/>
          <w:szCs w:val="21"/>
        </w:rPr>
        <w:t>2</w:t>
      </w:r>
      <w:r w:rsidRPr="0064060F">
        <w:rPr>
          <w:rFonts w:ascii="宋体" w:hAnsi="宋体" w:cs="Arial" w:hint="eastAsia"/>
          <w:kern w:val="0"/>
          <w:szCs w:val="21"/>
        </w:rPr>
        <w:t>、本基金份额支付计算为：投资人日历月末支付资产</w:t>
      </w:r>
      <w:r w:rsidRPr="0064060F">
        <w:rPr>
          <w:rFonts w:ascii="宋体" w:hAnsi="宋体" w:cs="Arial"/>
          <w:kern w:val="0"/>
          <w:szCs w:val="21"/>
        </w:rPr>
        <w:t>=</w:t>
      </w:r>
      <w:r w:rsidRPr="0064060F">
        <w:rPr>
          <w:rFonts w:ascii="宋体" w:hAnsi="宋体" w:cs="Arial" w:hint="eastAsia"/>
          <w:kern w:val="0"/>
          <w:szCs w:val="21"/>
        </w:rPr>
        <w:t>份额支付基数×份额支付基准</w:t>
      </w:r>
    </w:p>
    <w:p w14:paraId="1E731532"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份额支付基数将在以下三种情形下进行调整：</w:t>
      </w:r>
    </w:p>
    <w:p w14:paraId="4000DA35"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w:t>
      </w:r>
      <w:r w:rsidRPr="0064060F">
        <w:rPr>
          <w:rFonts w:ascii="宋体" w:hAnsi="宋体" w:cs="Arial"/>
          <w:kern w:val="0"/>
          <w:szCs w:val="21"/>
        </w:rPr>
        <w:t>1</w:t>
      </w:r>
      <w:r w:rsidRPr="0064060F">
        <w:rPr>
          <w:rFonts w:ascii="宋体" w:hAnsi="宋体" w:cs="Arial" w:hint="eastAsia"/>
          <w:kern w:val="0"/>
          <w:szCs w:val="21"/>
        </w:rPr>
        <w:t>）投资人赎回本基金份额时进行调整；</w:t>
      </w:r>
    </w:p>
    <w:p w14:paraId="7BC0022F"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w:t>
      </w:r>
      <w:r w:rsidRPr="0064060F">
        <w:rPr>
          <w:rFonts w:ascii="宋体" w:hAnsi="宋体" w:cs="Arial"/>
          <w:kern w:val="0"/>
          <w:szCs w:val="21"/>
        </w:rPr>
        <w:t>2</w:t>
      </w:r>
      <w:r w:rsidRPr="0064060F">
        <w:rPr>
          <w:rFonts w:ascii="宋体" w:hAnsi="宋体" w:cs="Arial" w:hint="eastAsia"/>
          <w:kern w:val="0"/>
          <w:szCs w:val="21"/>
        </w:rPr>
        <w:t>）投资人申购本基金份额，在当月份额支付后进行调整；</w:t>
      </w:r>
    </w:p>
    <w:p w14:paraId="1020CA9A"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w:t>
      </w:r>
      <w:r w:rsidRPr="0064060F">
        <w:rPr>
          <w:rFonts w:ascii="宋体" w:hAnsi="宋体" w:cs="Arial"/>
          <w:kern w:val="0"/>
          <w:szCs w:val="21"/>
        </w:rPr>
        <w:t>3</w:t>
      </w:r>
      <w:r w:rsidRPr="0064060F">
        <w:rPr>
          <w:rFonts w:ascii="宋体" w:hAnsi="宋体" w:cs="Arial" w:hint="eastAsia"/>
          <w:kern w:val="0"/>
          <w:szCs w:val="21"/>
        </w:rPr>
        <w:t>）每年基金份额折算后进行调整。</w:t>
      </w:r>
    </w:p>
    <w:p w14:paraId="55091D6E"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kern w:val="0"/>
          <w:szCs w:val="21"/>
        </w:rPr>
        <w:t>3</w:t>
      </w:r>
      <w:r w:rsidRPr="0064060F">
        <w:rPr>
          <w:rFonts w:ascii="宋体" w:hAnsi="宋体" w:cs="Arial" w:hint="eastAsia"/>
          <w:kern w:val="0"/>
          <w:szCs w:val="21"/>
        </w:rPr>
        <w:t>、本基金份额定期支付机制，在每日历月末将按照计算公式支付固定金额资产到</w:t>
      </w:r>
      <w:r>
        <w:rPr>
          <w:rFonts w:ascii="宋体" w:hAnsi="宋体" w:cs="Arial" w:hint="eastAsia"/>
          <w:kern w:val="0"/>
          <w:szCs w:val="21"/>
        </w:rPr>
        <w:t>投资人</w:t>
      </w:r>
      <w:r w:rsidRPr="0064060F">
        <w:rPr>
          <w:rFonts w:ascii="宋体" w:hAnsi="宋体" w:cs="Arial" w:hint="eastAsia"/>
          <w:kern w:val="0"/>
          <w:szCs w:val="21"/>
        </w:rPr>
        <w:t>账户，而由于债券市场利率水平、宏观经济波动、资金供给以及市场情绪等方面影响导致基金组合价值可能面临一定波动，因此，在日历月末遇到上述市场极端情况时，为保证本基金支付金额的稳定性，本基金将有可能支付</w:t>
      </w:r>
      <w:r>
        <w:rPr>
          <w:rFonts w:ascii="宋体" w:hAnsi="宋体" w:cs="Arial" w:hint="eastAsia"/>
          <w:kern w:val="0"/>
          <w:szCs w:val="21"/>
        </w:rPr>
        <w:t>投资人</w:t>
      </w:r>
      <w:r w:rsidRPr="0064060F">
        <w:rPr>
          <w:rFonts w:ascii="宋体" w:hAnsi="宋体" w:cs="Arial" w:hint="eastAsia"/>
          <w:kern w:val="0"/>
          <w:szCs w:val="21"/>
        </w:rPr>
        <w:t>期初所投资金本金部分。</w:t>
      </w:r>
    </w:p>
    <w:p w14:paraId="59BAFA99"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本基金为债券型基金，属于证券投资基金中的较低风险品种，本基金的预期收益和预期风险高于货币市场基金，低于混合型基金和股票型基金。基金管理人提醒投资人基金投资的</w:t>
      </w:r>
      <w:r w:rsidRPr="0064060F">
        <w:rPr>
          <w:rFonts w:ascii="宋体" w:hAnsi="宋体" w:cs="Arial"/>
          <w:kern w:val="0"/>
          <w:szCs w:val="21"/>
        </w:rPr>
        <w:lastRenderedPageBreak/>
        <w:t>“</w:t>
      </w:r>
      <w:r w:rsidRPr="0064060F">
        <w:rPr>
          <w:rFonts w:ascii="宋体" w:hAnsi="宋体" w:cs="Arial" w:hint="eastAsia"/>
          <w:kern w:val="0"/>
          <w:szCs w:val="21"/>
        </w:rPr>
        <w:t>买者自负</w:t>
      </w:r>
      <w:r w:rsidRPr="0064060F">
        <w:rPr>
          <w:rFonts w:ascii="宋体" w:hAnsi="宋体" w:cs="Arial"/>
          <w:kern w:val="0"/>
          <w:szCs w:val="21"/>
        </w:rPr>
        <w:t>”</w:t>
      </w:r>
      <w:r w:rsidRPr="0064060F">
        <w:rPr>
          <w:rFonts w:ascii="宋体" w:hAnsi="宋体" w:cs="Arial" w:hint="eastAsia"/>
          <w:kern w:val="0"/>
          <w:szCs w:val="21"/>
        </w:rPr>
        <w:t>原则，在投资人</w:t>
      </w:r>
      <w:proofErr w:type="gramStart"/>
      <w:r w:rsidRPr="0064060F">
        <w:rPr>
          <w:rFonts w:ascii="宋体" w:hAnsi="宋体" w:cs="Arial" w:hint="eastAsia"/>
          <w:kern w:val="0"/>
          <w:szCs w:val="21"/>
        </w:rPr>
        <w:t>作出</w:t>
      </w:r>
      <w:proofErr w:type="gramEnd"/>
      <w:r w:rsidRPr="0064060F">
        <w:rPr>
          <w:rFonts w:ascii="宋体" w:hAnsi="宋体" w:cs="Arial" w:hint="eastAsia"/>
          <w:kern w:val="0"/>
          <w:szCs w:val="21"/>
        </w:rPr>
        <w:t>投资决策后，基金运营状况与基金净值变化引致的投资风险，由投资人自行负责。</w:t>
      </w:r>
    </w:p>
    <w:p w14:paraId="752CA029" w14:textId="77777777" w:rsidR="00392A69" w:rsidRPr="006A7127" w:rsidRDefault="00392A69" w:rsidP="00392A69">
      <w:pPr>
        <w:spacing w:line="360" w:lineRule="auto"/>
        <w:ind w:firstLineChars="200" w:firstLine="420"/>
        <w:rPr>
          <w:rFonts w:ascii="宋体" w:hAnsi="宋体" w:cs="Arial"/>
          <w:kern w:val="0"/>
          <w:szCs w:val="21"/>
        </w:rPr>
      </w:pPr>
      <w:r w:rsidRPr="006A7127">
        <w:rPr>
          <w:rFonts w:ascii="宋体" w:hAnsi="宋体" w:cs="Arial" w:hint="eastAsia"/>
          <w:kern w:val="0"/>
          <w:szCs w:val="21"/>
        </w:rPr>
        <w:t>基金管理人承诺以诚实信用、勤勉尽责的原则管理和运用基金资产，但不保证基金一定盈利，也不保证最低收益。投资人投资于本基金时应认真阅读本基金的基金合同、招募说明书等文件。敬请投资人留意投资风险。</w:t>
      </w:r>
    </w:p>
    <w:p w14:paraId="4C094A44" w14:textId="77777777" w:rsidR="00392A69" w:rsidRPr="00597592" w:rsidRDefault="00392A69" w:rsidP="00392A69">
      <w:pPr>
        <w:ind w:firstLineChars="200" w:firstLine="360"/>
        <w:rPr>
          <w:rFonts w:ascii="宋体" w:hAnsi="宋体" w:cs="Arial"/>
          <w:color w:val="666666"/>
          <w:kern w:val="0"/>
          <w:sz w:val="18"/>
          <w:szCs w:val="18"/>
        </w:rPr>
      </w:pPr>
    </w:p>
    <w:p w14:paraId="1B72F8D5" w14:textId="77777777" w:rsidR="00392A69" w:rsidRDefault="00392A69" w:rsidP="00392A69">
      <w:pPr>
        <w:spacing w:line="360" w:lineRule="auto"/>
        <w:ind w:firstLineChars="200" w:firstLine="420"/>
        <w:jc w:val="right"/>
      </w:pPr>
    </w:p>
    <w:p w14:paraId="24C0CCF6" w14:textId="77777777" w:rsidR="00392A69" w:rsidRPr="004163C2" w:rsidRDefault="00392A69" w:rsidP="00392A69">
      <w:pPr>
        <w:spacing w:line="360" w:lineRule="auto"/>
        <w:ind w:firstLineChars="200" w:firstLine="420"/>
        <w:jc w:val="right"/>
      </w:pPr>
      <w:r>
        <w:rPr>
          <w:rFonts w:hint="eastAsia"/>
        </w:rPr>
        <w:t>景顺长城基金</w:t>
      </w:r>
      <w:r w:rsidRPr="004163C2">
        <w:t>管理有限公司</w:t>
      </w:r>
    </w:p>
    <w:p w14:paraId="1383BB15" w14:textId="2E6760E6" w:rsidR="00392A69" w:rsidRDefault="00392A69" w:rsidP="00B46D38">
      <w:pPr>
        <w:wordWrap w:val="0"/>
        <w:spacing w:line="400" w:lineRule="exact"/>
        <w:ind w:firstLineChars="200" w:firstLine="420"/>
        <w:jc w:val="right"/>
        <w:rPr>
          <w:rFonts w:ascii="Arial" w:hAnsi="Arial" w:cs="Arial"/>
          <w:color w:val="000000"/>
          <w:szCs w:val="21"/>
        </w:rPr>
      </w:pPr>
      <w:r w:rsidRPr="00F317A6">
        <w:rPr>
          <w:rFonts w:ascii="宋体" w:hAnsi="宋体" w:cs="Arial"/>
          <w:color w:val="000000"/>
          <w:szCs w:val="21"/>
        </w:rPr>
        <w:t>二○</w:t>
      </w:r>
      <w:r w:rsidR="006248AD">
        <w:rPr>
          <w:rFonts w:ascii="Arial" w:cs="Arial" w:hint="eastAsia"/>
          <w:color w:val="000000"/>
          <w:szCs w:val="21"/>
        </w:rPr>
        <w:t>二</w:t>
      </w:r>
      <w:r w:rsidR="009F1051">
        <w:rPr>
          <w:rFonts w:ascii="宋体" w:hAnsi="宋体" w:cs="Arial" w:hint="eastAsia"/>
          <w:color w:val="000000"/>
          <w:szCs w:val="21"/>
        </w:rPr>
        <w:t>二</w:t>
      </w:r>
      <w:r w:rsidR="004631B6">
        <w:rPr>
          <w:rFonts w:ascii="Arial" w:cs="Arial"/>
          <w:color w:val="000000"/>
          <w:szCs w:val="21"/>
        </w:rPr>
        <w:t>年</w:t>
      </w:r>
      <w:r w:rsidR="009F1051">
        <w:rPr>
          <w:rFonts w:ascii="Arial" w:cs="Arial" w:hint="eastAsia"/>
          <w:color w:val="000000"/>
          <w:szCs w:val="21"/>
        </w:rPr>
        <w:t>一</w:t>
      </w:r>
      <w:r w:rsidR="004631B6">
        <w:rPr>
          <w:rFonts w:ascii="Arial" w:cs="Arial"/>
          <w:color w:val="000000"/>
          <w:szCs w:val="21"/>
        </w:rPr>
        <w:t>月</w:t>
      </w:r>
      <w:r w:rsidR="009F1051">
        <w:rPr>
          <w:rFonts w:ascii="Arial" w:cs="Arial" w:hint="eastAsia"/>
          <w:color w:val="000000"/>
          <w:szCs w:val="21"/>
        </w:rPr>
        <w:t>四</w:t>
      </w:r>
      <w:r w:rsidR="004631B6" w:rsidRPr="00F317A6">
        <w:rPr>
          <w:rFonts w:ascii="Arial" w:cs="Arial"/>
          <w:color w:val="000000"/>
          <w:szCs w:val="21"/>
        </w:rPr>
        <w:t>日</w:t>
      </w:r>
    </w:p>
    <w:p w14:paraId="3FACD392" w14:textId="77777777" w:rsidR="00392A69" w:rsidRDefault="00392A69" w:rsidP="00392A69">
      <w:pPr>
        <w:spacing w:line="400" w:lineRule="exact"/>
        <w:ind w:firstLineChars="200" w:firstLine="420"/>
        <w:jc w:val="right"/>
        <w:rPr>
          <w:rFonts w:ascii="Arial" w:hAnsi="Arial" w:cs="Arial"/>
          <w:color w:val="000000"/>
          <w:szCs w:val="21"/>
        </w:rPr>
      </w:pPr>
    </w:p>
    <w:bookmarkEnd w:id="0"/>
    <w:bookmarkEnd w:id="1"/>
    <w:bookmarkEnd w:id="2"/>
    <w:p w14:paraId="643D51B1" w14:textId="77777777" w:rsidR="00865936" w:rsidRPr="00AF4826" w:rsidRDefault="00865936"/>
    <w:sectPr w:rsidR="00865936" w:rsidRPr="00AF4826" w:rsidSect="00865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A8799" w14:textId="77777777" w:rsidR="005B6850" w:rsidRDefault="005B6850"/>
  </w:endnote>
  <w:endnote w:type="continuationSeparator" w:id="0">
    <w:p w14:paraId="389ED8E0" w14:textId="77777777" w:rsidR="005B6850" w:rsidRDefault="005B6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A2814" w14:textId="77777777" w:rsidR="005B6850" w:rsidRDefault="005B6850"/>
  </w:footnote>
  <w:footnote w:type="continuationSeparator" w:id="0">
    <w:p w14:paraId="569378AF" w14:textId="77777777" w:rsidR="005B6850" w:rsidRDefault="005B6850"/>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蕊">
    <w15:presenceInfo w15:providerId="None" w15:userId="张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69"/>
    <w:rsid w:val="00007834"/>
    <w:rsid w:val="0001540E"/>
    <w:rsid w:val="000247EB"/>
    <w:rsid w:val="00033386"/>
    <w:rsid w:val="00034F7B"/>
    <w:rsid w:val="00044F4D"/>
    <w:rsid w:val="000465F3"/>
    <w:rsid w:val="000570B8"/>
    <w:rsid w:val="00065F5B"/>
    <w:rsid w:val="00066573"/>
    <w:rsid w:val="0007723D"/>
    <w:rsid w:val="00077A86"/>
    <w:rsid w:val="0009166C"/>
    <w:rsid w:val="00096A80"/>
    <w:rsid w:val="000C1EF9"/>
    <w:rsid w:val="000C2208"/>
    <w:rsid w:val="000C4BBC"/>
    <w:rsid w:val="000D41C9"/>
    <w:rsid w:val="000D46EC"/>
    <w:rsid w:val="000D4BFE"/>
    <w:rsid w:val="000D5C62"/>
    <w:rsid w:val="000E37DE"/>
    <w:rsid w:val="000F5154"/>
    <w:rsid w:val="000F6001"/>
    <w:rsid w:val="000F7B10"/>
    <w:rsid w:val="0010449B"/>
    <w:rsid w:val="0012555B"/>
    <w:rsid w:val="00126BC5"/>
    <w:rsid w:val="001271F2"/>
    <w:rsid w:val="0013076D"/>
    <w:rsid w:val="00137838"/>
    <w:rsid w:val="00144868"/>
    <w:rsid w:val="001451DF"/>
    <w:rsid w:val="001864A1"/>
    <w:rsid w:val="001A5962"/>
    <w:rsid w:val="001A641B"/>
    <w:rsid w:val="001C1B1A"/>
    <w:rsid w:val="001D26CA"/>
    <w:rsid w:val="001D313C"/>
    <w:rsid w:val="001E5A0C"/>
    <w:rsid w:val="001F1A7B"/>
    <w:rsid w:val="001F549B"/>
    <w:rsid w:val="00200620"/>
    <w:rsid w:val="00207941"/>
    <w:rsid w:val="00207FD9"/>
    <w:rsid w:val="00212188"/>
    <w:rsid w:val="002159D9"/>
    <w:rsid w:val="00225EFA"/>
    <w:rsid w:val="002434B6"/>
    <w:rsid w:val="00246ED0"/>
    <w:rsid w:val="00247768"/>
    <w:rsid w:val="00252EDB"/>
    <w:rsid w:val="00254D37"/>
    <w:rsid w:val="00274D8C"/>
    <w:rsid w:val="00280489"/>
    <w:rsid w:val="00287422"/>
    <w:rsid w:val="00297859"/>
    <w:rsid w:val="002A0B96"/>
    <w:rsid w:val="002B0BFB"/>
    <w:rsid w:val="002B6B2B"/>
    <w:rsid w:val="002C3F26"/>
    <w:rsid w:val="002E2C4E"/>
    <w:rsid w:val="002E51F2"/>
    <w:rsid w:val="002E683A"/>
    <w:rsid w:val="002F41F5"/>
    <w:rsid w:val="00300B34"/>
    <w:rsid w:val="00314126"/>
    <w:rsid w:val="003158DE"/>
    <w:rsid w:val="0032389D"/>
    <w:rsid w:val="0033020B"/>
    <w:rsid w:val="00331408"/>
    <w:rsid w:val="00336448"/>
    <w:rsid w:val="00340189"/>
    <w:rsid w:val="00345219"/>
    <w:rsid w:val="00346559"/>
    <w:rsid w:val="00372667"/>
    <w:rsid w:val="003757DA"/>
    <w:rsid w:val="00383181"/>
    <w:rsid w:val="003857DD"/>
    <w:rsid w:val="00392A69"/>
    <w:rsid w:val="003A3743"/>
    <w:rsid w:val="003C2257"/>
    <w:rsid w:val="003C390B"/>
    <w:rsid w:val="003D010A"/>
    <w:rsid w:val="003D0BA1"/>
    <w:rsid w:val="003D6CE9"/>
    <w:rsid w:val="003E0066"/>
    <w:rsid w:val="003F3F18"/>
    <w:rsid w:val="004014A6"/>
    <w:rsid w:val="00403E49"/>
    <w:rsid w:val="0041395C"/>
    <w:rsid w:val="00423154"/>
    <w:rsid w:val="004264C5"/>
    <w:rsid w:val="004306D0"/>
    <w:rsid w:val="004314E6"/>
    <w:rsid w:val="00432CC4"/>
    <w:rsid w:val="00434C2D"/>
    <w:rsid w:val="00442762"/>
    <w:rsid w:val="0045320A"/>
    <w:rsid w:val="0046094F"/>
    <w:rsid w:val="004631B6"/>
    <w:rsid w:val="00473E21"/>
    <w:rsid w:val="00474686"/>
    <w:rsid w:val="00493EAB"/>
    <w:rsid w:val="00495421"/>
    <w:rsid w:val="00495479"/>
    <w:rsid w:val="004B2C7A"/>
    <w:rsid w:val="004C2504"/>
    <w:rsid w:val="004C26BE"/>
    <w:rsid w:val="00503AC7"/>
    <w:rsid w:val="00513092"/>
    <w:rsid w:val="0051622B"/>
    <w:rsid w:val="00522700"/>
    <w:rsid w:val="00526A64"/>
    <w:rsid w:val="00531F14"/>
    <w:rsid w:val="005325DB"/>
    <w:rsid w:val="00536FF2"/>
    <w:rsid w:val="00551EA0"/>
    <w:rsid w:val="0055654E"/>
    <w:rsid w:val="005577AD"/>
    <w:rsid w:val="00563BED"/>
    <w:rsid w:val="00593857"/>
    <w:rsid w:val="00596605"/>
    <w:rsid w:val="005B526F"/>
    <w:rsid w:val="005B6850"/>
    <w:rsid w:val="005B6D3B"/>
    <w:rsid w:val="005C0977"/>
    <w:rsid w:val="005C4384"/>
    <w:rsid w:val="005D2A87"/>
    <w:rsid w:val="005E00B9"/>
    <w:rsid w:val="006153DC"/>
    <w:rsid w:val="006176D7"/>
    <w:rsid w:val="006231F6"/>
    <w:rsid w:val="006248AD"/>
    <w:rsid w:val="00627BDF"/>
    <w:rsid w:val="006301A0"/>
    <w:rsid w:val="00643119"/>
    <w:rsid w:val="0064354B"/>
    <w:rsid w:val="00647CCF"/>
    <w:rsid w:val="00650A72"/>
    <w:rsid w:val="00656524"/>
    <w:rsid w:val="00664944"/>
    <w:rsid w:val="00666EE1"/>
    <w:rsid w:val="00674001"/>
    <w:rsid w:val="00680C74"/>
    <w:rsid w:val="006B501F"/>
    <w:rsid w:val="007175D4"/>
    <w:rsid w:val="00735749"/>
    <w:rsid w:val="00740049"/>
    <w:rsid w:val="007629D9"/>
    <w:rsid w:val="00777ECA"/>
    <w:rsid w:val="007806C3"/>
    <w:rsid w:val="0079063C"/>
    <w:rsid w:val="00791288"/>
    <w:rsid w:val="00792B6B"/>
    <w:rsid w:val="00793C82"/>
    <w:rsid w:val="007A1A46"/>
    <w:rsid w:val="007B19BC"/>
    <w:rsid w:val="007B38CF"/>
    <w:rsid w:val="007B7DF5"/>
    <w:rsid w:val="007C738D"/>
    <w:rsid w:val="007D2856"/>
    <w:rsid w:val="007F44CF"/>
    <w:rsid w:val="007F7CD8"/>
    <w:rsid w:val="008004BF"/>
    <w:rsid w:val="00805A00"/>
    <w:rsid w:val="00806C80"/>
    <w:rsid w:val="00813E0C"/>
    <w:rsid w:val="008163EA"/>
    <w:rsid w:val="0081734A"/>
    <w:rsid w:val="00820141"/>
    <w:rsid w:val="008201BC"/>
    <w:rsid w:val="0082055D"/>
    <w:rsid w:val="0082360E"/>
    <w:rsid w:val="008248F1"/>
    <w:rsid w:val="00824936"/>
    <w:rsid w:val="0083551C"/>
    <w:rsid w:val="00846FC1"/>
    <w:rsid w:val="00847BBC"/>
    <w:rsid w:val="00854D16"/>
    <w:rsid w:val="00865936"/>
    <w:rsid w:val="008752B3"/>
    <w:rsid w:val="0087578A"/>
    <w:rsid w:val="008829C7"/>
    <w:rsid w:val="008A2DC4"/>
    <w:rsid w:val="008A4101"/>
    <w:rsid w:val="008A46E5"/>
    <w:rsid w:val="008B67B1"/>
    <w:rsid w:val="008B798D"/>
    <w:rsid w:val="008C2C89"/>
    <w:rsid w:val="008D0587"/>
    <w:rsid w:val="008D3B1C"/>
    <w:rsid w:val="008D4219"/>
    <w:rsid w:val="008D49DC"/>
    <w:rsid w:val="008D59A1"/>
    <w:rsid w:val="008F15C9"/>
    <w:rsid w:val="008F37E3"/>
    <w:rsid w:val="00905659"/>
    <w:rsid w:val="00913263"/>
    <w:rsid w:val="00913496"/>
    <w:rsid w:val="00920CB1"/>
    <w:rsid w:val="0093749D"/>
    <w:rsid w:val="00945B8B"/>
    <w:rsid w:val="009573EB"/>
    <w:rsid w:val="009622B8"/>
    <w:rsid w:val="009731E4"/>
    <w:rsid w:val="00975E61"/>
    <w:rsid w:val="009825B4"/>
    <w:rsid w:val="00983D4F"/>
    <w:rsid w:val="00986B90"/>
    <w:rsid w:val="00995139"/>
    <w:rsid w:val="009B2035"/>
    <w:rsid w:val="009B4C35"/>
    <w:rsid w:val="009D3469"/>
    <w:rsid w:val="009D7809"/>
    <w:rsid w:val="009F1051"/>
    <w:rsid w:val="009F23A4"/>
    <w:rsid w:val="009F3B78"/>
    <w:rsid w:val="009F41F3"/>
    <w:rsid w:val="00A14006"/>
    <w:rsid w:val="00A1422D"/>
    <w:rsid w:val="00A22F30"/>
    <w:rsid w:val="00A23FB2"/>
    <w:rsid w:val="00A43112"/>
    <w:rsid w:val="00A47483"/>
    <w:rsid w:val="00A617A4"/>
    <w:rsid w:val="00A6786C"/>
    <w:rsid w:val="00A70F62"/>
    <w:rsid w:val="00A72011"/>
    <w:rsid w:val="00A84E89"/>
    <w:rsid w:val="00AD5CF8"/>
    <w:rsid w:val="00AE6E65"/>
    <w:rsid w:val="00AE7326"/>
    <w:rsid w:val="00AF0B75"/>
    <w:rsid w:val="00AF183C"/>
    <w:rsid w:val="00AF4352"/>
    <w:rsid w:val="00AF4826"/>
    <w:rsid w:val="00B03377"/>
    <w:rsid w:val="00B145FA"/>
    <w:rsid w:val="00B1783E"/>
    <w:rsid w:val="00B250D2"/>
    <w:rsid w:val="00B347C3"/>
    <w:rsid w:val="00B46D38"/>
    <w:rsid w:val="00B471F4"/>
    <w:rsid w:val="00B71132"/>
    <w:rsid w:val="00B760A1"/>
    <w:rsid w:val="00B76E19"/>
    <w:rsid w:val="00B778DD"/>
    <w:rsid w:val="00B8550A"/>
    <w:rsid w:val="00B8749D"/>
    <w:rsid w:val="00B9087C"/>
    <w:rsid w:val="00B932B9"/>
    <w:rsid w:val="00BA3124"/>
    <w:rsid w:val="00BB5BDA"/>
    <w:rsid w:val="00BC0534"/>
    <w:rsid w:val="00BC6690"/>
    <w:rsid w:val="00BD47E3"/>
    <w:rsid w:val="00BD53DC"/>
    <w:rsid w:val="00BE50A5"/>
    <w:rsid w:val="00BF4DC9"/>
    <w:rsid w:val="00C05AF7"/>
    <w:rsid w:val="00C06062"/>
    <w:rsid w:val="00C17650"/>
    <w:rsid w:val="00C3494F"/>
    <w:rsid w:val="00C44DB1"/>
    <w:rsid w:val="00C5487C"/>
    <w:rsid w:val="00C606CE"/>
    <w:rsid w:val="00C631B8"/>
    <w:rsid w:val="00C85B53"/>
    <w:rsid w:val="00C96797"/>
    <w:rsid w:val="00CA1103"/>
    <w:rsid w:val="00CA3004"/>
    <w:rsid w:val="00CA461C"/>
    <w:rsid w:val="00CC7F31"/>
    <w:rsid w:val="00CD1624"/>
    <w:rsid w:val="00CD28C2"/>
    <w:rsid w:val="00CE296A"/>
    <w:rsid w:val="00CE5DF2"/>
    <w:rsid w:val="00CE5E1D"/>
    <w:rsid w:val="00D079C3"/>
    <w:rsid w:val="00D16AE4"/>
    <w:rsid w:val="00D21031"/>
    <w:rsid w:val="00D231EF"/>
    <w:rsid w:val="00D24C55"/>
    <w:rsid w:val="00D257AD"/>
    <w:rsid w:val="00D31BD1"/>
    <w:rsid w:val="00D330E4"/>
    <w:rsid w:val="00D3411B"/>
    <w:rsid w:val="00D43FF3"/>
    <w:rsid w:val="00D5286A"/>
    <w:rsid w:val="00D619DA"/>
    <w:rsid w:val="00D701D4"/>
    <w:rsid w:val="00D926E5"/>
    <w:rsid w:val="00DA2BDE"/>
    <w:rsid w:val="00DA5D85"/>
    <w:rsid w:val="00DA5E6D"/>
    <w:rsid w:val="00DC751D"/>
    <w:rsid w:val="00DD7732"/>
    <w:rsid w:val="00DE23DE"/>
    <w:rsid w:val="00DE3071"/>
    <w:rsid w:val="00DE4D1E"/>
    <w:rsid w:val="00DF7357"/>
    <w:rsid w:val="00E02EBE"/>
    <w:rsid w:val="00E04F1B"/>
    <w:rsid w:val="00E10497"/>
    <w:rsid w:val="00E22A20"/>
    <w:rsid w:val="00E52283"/>
    <w:rsid w:val="00E53555"/>
    <w:rsid w:val="00E73393"/>
    <w:rsid w:val="00E75D33"/>
    <w:rsid w:val="00E8085B"/>
    <w:rsid w:val="00E82F3A"/>
    <w:rsid w:val="00E85ED4"/>
    <w:rsid w:val="00EB637E"/>
    <w:rsid w:val="00EB7951"/>
    <w:rsid w:val="00EC438A"/>
    <w:rsid w:val="00EC44AC"/>
    <w:rsid w:val="00ED5920"/>
    <w:rsid w:val="00ED6233"/>
    <w:rsid w:val="00EE4EDD"/>
    <w:rsid w:val="00F038F0"/>
    <w:rsid w:val="00F05236"/>
    <w:rsid w:val="00F11D23"/>
    <w:rsid w:val="00F12FD1"/>
    <w:rsid w:val="00F32232"/>
    <w:rsid w:val="00F35E34"/>
    <w:rsid w:val="00F426BF"/>
    <w:rsid w:val="00F569E6"/>
    <w:rsid w:val="00F56F52"/>
    <w:rsid w:val="00F637CF"/>
    <w:rsid w:val="00F63EEA"/>
    <w:rsid w:val="00F72BC3"/>
    <w:rsid w:val="00F75534"/>
    <w:rsid w:val="00F77250"/>
    <w:rsid w:val="00F8070D"/>
    <w:rsid w:val="00F85AB8"/>
    <w:rsid w:val="00F935F8"/>
    <w:rsid w:val="00F97592"/>
    <w:rsid w:val="00FA6551"/>
    <w:rsid w:val="00FB22F8"/>
    <w:rsid w:val="00FB4EC8"/>
    <w:rsid w:val="00FC2E17"/>
    <w:rsid w:val="00FD26AB"/>
    <w:rsid w:val="00FE2429"/>
    <w:rsid w:val="00FF0979"/>
    <w:rsid w:val="00FF7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7A86"/>
    <w:rPr>
      <w:sz w:val="18"/>
      <w:szCs w:val="18"/>
    </w:rPr>
  </w:style>
  <w:style w:type="paragraph" w:styleId="a4">
    <w:name w:val="footer"/>
    <w:basedOn w:val="a"/>
    <w:link w:val="Char0"/>
    <w:uiPriority w:val="99"/>
    <w:unhideWhenUsed/>
    <w:rsid w:val="00077A86"/>
    <w:pPr>
      <w:tabs>
        <w:tab w:val="center" w:pos="4153"/>
        <w:tab w:val="right" w:pos="8306"/>
      </w:tabs>
      <w:snapToGrid w:val="0"/>
      <w:jc w:val="left"/>
    </w:pPr>
    <w:rPr>
      <w:sz w:val="18"/>
      <w:szCs w:val="18"/>
    </w:rPr>
  </w:style>
  <w:style w:type="character" w:customStyle="1" w:styleId="Char0">
    <w:name w:val="页脚 Char"/>
    <w:basedOn w:val="a0"/>
    <w:link w:val="a4"/>
    <w:uiPriority w:val="99"/>
    <w:rsid w:val="00077A86"/>
    <w:rPr>
      <w:sz w:val="18"/>
      <w:szCs w:val="18"/>
    </w:rPr>
  </w:style>
  <w:style w:type="paragraph" w:styleId="a5">
    <w:name w:val="Balloon Text"/>
    <w:basedOn w:val="a"/>
    <w:link w:val="Char1"/>
    <w:uiPriority w:val="99"/>
    <w:semiHidden/>
    <w:unhideWhenUsed/>
    <w:rsid w:val="00077A86"/>
    <w:rPr>
      <w:sz w:val="18"/>
      <w:szCs w:val="18"/>
    </w:rPr>
  </w:style>
  <w:style w:type="character" w:customStyle="1" w:styleId="Char1">
    <w:name w:val="批注框文本 Char"/>
    <w:basedOn w:val="a0"/>
    <w:link w:val="a5"/>
    <w:uiPriority w:val="99"/>
    <w:semiHidden/>
    <w:rsid w:val="00077A86"/>
    <w:rPr>
      <w:sz w:val="18"/>
      <w:szCs w:val="18"/>
    </w:rPr>
  </w:style>
  <w:style w:type="character" w:styleId="a6">
    <w:name w:val="annotation reference"/>
    <w:basedOn w:val="a0"/>
    <w:uiPriority w:val="99"/>
    <w:semiHidden/>
    <w:unhideWhenUsed/>
    <w:rsid w:val="007A1A46"/>
    <w:rPr>
      <w:sz w:val="21"/>
      <w:szCs w:val="21"/>
    </w:rPr>
  </w:style>
  <w:style w:type="paragraph" w:styleId="a7">
    <w:name w:val="annotation text"/>
    <w:basedOn w:val="a"/>
    <w:link w:val="Char2"/>
    <w:uiPriority w:val="99"/>
    <w:semiHidden/>
    <w:unhideWhenUsed/>
    <w:rsid w:val="007A1A46"/>
    <w:pPr>
      <w:jc w:val="left"/>
    </w:pPr>
  </w:style>
  <w:style w:type="character" w:customStyle="1" w:styleId="Char2">
    <w:name w:val="批注文字 Char"/>
    <w:basedOn w:val="a0"/>
    <w:link w:val="a7"/>
    <w:uiPriority w:val="99"/>
    <w:semiHidden/>
    <w:rsid w:val="007A1A46"/>
  </w:style>
  <w:style w:type="paragraph" w:styleId="a8">
    <w:name w:val="annotation subject"/>
    <w:basedOn w:val="a7"/>
    <w:next w:val="a7"/>
    <w:link w:val="Char3"/>
    <w:uiPriority w:val="99"/>
    <w:semiHidden/>
    <w:unhideWhenUsed/>
    <w:rsid w:val="007A1A46"/>
    <w:rPr>
      <w:b/>
      <w:bCs/>
    </w:rPr>
  </w:style>
  <w:style w:type="character" w:customStyle="1" w:styleId="Char3">
    <w:name w:val="批注主题 Char"/>
    <w:basedOn w:val="Char2"/>
    <w:link w:val="a8"/>
    <w:uiPriority w:val="99"/>
    <w:semiHidden/>
    <w:rsid w:val="007A1A46"/>
    <w:rPr>
      <w:b/>
      <w:bCs/>
    </w:rPr>
  </w:style>
  <w:style w:type="paragraph" w:styleId="a9">
    <w:name w:val="Revision"/>
    <w:hidden/>
    <w:uiPriority w:val="99"/>
    <w:semiHidden/>
    <w:rsid w:val="009D7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7A86"/>
    <w:rPr>
      <w:sz w:val="18"/>
      <w:szCs w:val="18"/>
    </w:rPr>
  </w:style>
  <w:style w:type="paragraph" w:styleId="a4">
    <w:name w:val="footer"/>
    <w:basedOn w:val="a"/>
    <w:link w:val="Char0"/>
    <w:uiPriority w:val="99"/>
    <w:unhideWhenUsed/>
    <w:rsid w:val="00077A86"/>
    <w:pPr>
      <w:tabs>
        <w:tab w:val="center" w:pos="4153"/>
        <w:tab w:val="right" w:pos="8306"/>
      </w:tabs>
      <w:snapToGrid w:val="0"/>
      <w:jc w:val="left"/>
    </w:pPr>
    <w:rPr>
      <w:sz w:val="18"/>
      <w:szCs w:val="18"/>
    </w:rPr>
  </w:style>
  <w:style w:type="character" w:customStyle="1" w:styleId="Char0">
    <w:name w:val="页脚 Char"/>
    <w:basedOn w:val="a0"/>
    <w:link w:val="a4"/>
    <w:uiPriority w:val="99"/>
    <w:rsid w:val="00077A86"/>
    <w:rPr>
      <w:sz w:val="18"/>
      <w:szCs w:val="18"/>
    </w:rPr>
  </w:style>
  <w:style w:type="paragraph" w:styleId="a5">
    <w:name w:val="Balloon Text"/>
    <w:basedOn w:val="a"/>
    <w:link w:val="Char1"/>
    <w:uiPriority w:val="99"/>
    <w:semiHidden/>
    <w:unhideWhenUsed/>
    <w:rsid w:val="00077A86"/>
    <w:rPr>
      <w:sz w:val="18"/>
      <w:szCs w:val="18"/>
    </w:rPr>
  </w:style>
  <w:style w:type="character" w:customStyle="1" w:styleId="Char1">
    <w:name w:val="批注框文本 Char"/>
    <w:basedOn w:val="a0"/>
    <w:link w:val="a5"/>
    <w:uiPriority w:val="99"/>
    <w:semiHidden/>
    <w:rsid w:val="00077A86"/>
    <w:rPr>
      <w:sz w:val="18"/>
      <w:szCs w:val="18"/>
    </w:rPr>
  </w:style>
  <w:style w:type="character" w:styleId="a6">
    <w:name w:val="annotation reference"/>
    <w:basedOn w:val="a0"/>
    <w:uiPriority w:val="99"/>
    <w:semiHidden/>
    <w:unhideWhenUsed/>
    <w:rsid w:val="007A1A46"/>
    <w:rPr>
      <w:sz w:val="21"/>
      <w:szCs w:val="21"/>
    </w:rPr>
  </w:style>
  <w:style w:type="paragraph" w:styleId="a7">
    <w:name w:val="annotation text"/>
    <w:basedOn w:val="a"/>
    <w:link w:val="Char2"/>
    <w:uiPriority w:val="99"/>
    <w:semiHidden/>
    <w:unhideWhenUsed/>
    <w:rsid w:val="007A1A46"/>
    <w:pPr>
      <w:jc w:val="left"/>
    </w:pPr>
  </w:style>
  <w:style w:type="character" w:customStyle="1" w:styleId="Char2">
    <w:name w:val="批注文字 Char"/>
    <w:basedOn w:val="a0"/>
    <w:link w:val="a7"/>
    <w:uiPriority w:val="99"/>
    <w:semiHidden/>
    <w:rsid w:val="007A1A46"/>
  </w:style>
  <w:style w:type="paragraph" w:styleId="a8">
    <w:name w:val="annotation subject"/>
    <w:basedOn w:val="a7"/>
    <w:next w:val="a7"/>
    <w:link w:val="Char3"/>
    <w:uiPriority w:val="99"/>
    <w:semiHidden/>
    <w:unhideWhenUsed/>
    <w:rsid w:val="007A1A46"/>
    <w:rPr>
      <w:b/>
      <w:bCs/>
    </w:rPr>
  </w:style>
  <w:style w:type="character" w:customStyle="1" w:styleId="Char3">
    <w:name w:val="批注主题 Char"/>
    <w:basedOn w:val="Char2"/>
    <w:link w:val="a8"/>
    <w:uiPriority w:val="99"/>
    <w:semiHidden/>
    <w:rsid w:val="007A1A46"/>
    <w:rPr>
      <w:b/>
      <w:bCs/>
    </w:rPr>
  </w:style>
  <w:style w:type="paragraph" w:styleId="a9">
    <w:name w:val="Revision"/>
    <w:hidden/>
    <w:uiPriority w:val="99"/>
    <w:semiHidden/>
    <w:rsid w:val="009D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85071">
      <w:bodyDiv w:val="1"/>
      <w:marLeft w:val="0"/>
      <w:marRight w:val="0"/>
      <w:marTop w:val="0"/>
      <w:marBottom w:val="0"/>
      <w:divBdr>
        <w:top w:val="none" w:sz="0" w:space="0" w:color="auto"/>
        <w:left w:val="none" w:sz="0" w:space="0" w:color="auto"/>
        <w:bottom w:val="none" w:sz="0" w:space="0" w:color="auto"/>
        <w:right w:val="none" w:sz="0" w:space="0" w:color="auto"/>
      </w:divBdr>
      <w:divsChild>
        <w:div w:id="914515698">
          <w:marLeft w:val="0"/>
          <w:marRight w:val="0"/>
          <w:marTop w:val="100"/>
          <w:marBottom w:val="100"/>
          <w:divBdr>
            <w:top w:val="none" w:sz="0" w:space="0" w:color="auto"/>
            <w:left w:val="none" w:sz="0" w:space="0" w:color="auto"/>
            <w:bottom w:val="none" w:sz="0" w:space="0" w:color="auto"/>
            <w:right w:val="none" w:sz="0" w:space="0" w:color="auto"/>
          </w:divBdr>
          <w:divsChild>
            <w:div w:id="11977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441</Words>
  <Characters>2514</Characters>
  <Application>Microsoft Office Word</Application>
  <DocSecurity>0</DocSecurity>
  <Lines>20</Lines>
  <Paragraphs>5</Paragraphs>
  <ScaleCrop>false</ScaleCrop>
  <Company>P R C</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cp:lastModifiedBy>王海昌</cp:lastModifiedBy>
  <cp:revision>38</cp:revision>
  <dcterms:created xsi:type="dcterms:W3CDTF">2020-05-22T03:09:00Z</dcterms:created>
  <dcterms:modified xsi:type="dcterms:W3CDTF">2021-12-21T07:56:00Z</dcterms:modified>
</cp:coreProperties>
</file>