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8472DB" w:rsidRPr="000F7509" w:rsidP="00DA1037">
      <w:pPr>
        <w:pStyle w:val="Defaul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13717E">
        <w:rPr>
          <w:rFonts w:asciiTheme="minorEastAsia" w:eastAsiaTheme="minorEastAsia" w:hAnsiTheme="minorEastAsia" w:hint="eastAsia"/>
          <w:b/>
          <w:sz w:val="30"/>
          <w:szCs w:val="30"/>
        </w:rPr>
        <w:t>易方达富华纯债债券型证券投资基金</w:t>
      </w:r>
      <w:r w:rsidR="00C93BC4">
        <w:rPr>
          <w:rFonts w:asciiTheme="minorEastAsia" w:eastAsiaTheme="minorEastAsia" w:hAnsiTheme="minorEastAsia" w:hint="eastAsia"/>
          <w:b/>
          <w:sz w:val="30"/>
          <w:szCs w:val="30"/>
        </w:rPr>
        <w:t>暂停机构客户</w:t>
      </w:r>
      <w:r w:rsidR="00A00078">
        <w:rPr>
          <w:rFonts w:asciiTheme="minorEastAsia" w:eastAsiaTheme="minorEastAsia" w:hAnsiTheme="minorEastAsia" w:hint="eastAsia"/>
          <w:b/>
          <w:sz w:val="30"/>
          <w:szCs w:val="30"/>
        </w:rPr>
        <w:t>大额</w:t>
      </w: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申购及</w:t>
      </w:r>
      <w:r w:rsidR="00A00078">
        <w:rPr>
          <w:rFonts w:asciiTheme="minorEastAsia" w:eastAsiaTheme="minorEastAsia" w:hAnsiTheme="minorEastAsia" w:hint="eastAsia"/>
          <w:b/>
          <w:sz w:val="30"/>
          <w:szCs w:val="30"/>
        </w:rPr>
        <w:t>大额</w:t>
      </w:r>
      <w:r w:rsidR="00C93BC4">
        <w:rPr>
          <w:rFonts w:asciiTheme="minorEastAsia" w:eastAsiaTheme="minorEastAsia" w:hAnsiTheme="minorEastAsia" w:hint="eastAsia"/>
          <w:b/>
          <w:sz w:val="30"/>
          <w:szCs w:val="30"/>
        </w:rPr>
        <w:t>转换转入</w:t>
      </w:r>
      <w:r w:rsidRPr="000F7509">
        <w:rPr>
          <w:rFonts w:asciiTheme="minorEastAsia" w:eastAsiaTheme="minorEastAsia" w:hAnsiTheme="minorEastAsia" w:hint="eastAsia"/>
          <w:b/>
          <w:sz w:val="30"/>
          <w:szCs w:val="30"/>
        </w:rPr>
        <w:t>业务的公告</w:t>
      </w:r>
    </w:p>
    <w:p w:rsidR="00D327FA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</w:t>
      </w:r>
      <w:r w:rsidR="00C046E8">
        <w:rPr>
          <w:rFonts w:asciiTheme="minorEastAsia" w:eastAsiaTheme="minorEastAsia" w:hAnsiTheme="minorEastAsia"/>
          <w:b/>
          <w:color w:val="000000"/>
          <w:sz w:val="24"/>
          <w:szCs w:val="24"/>
        </w:rPr>
        <w:t>202</w:t>
      </w:r>
      <w:r w:rsidR="004E5093">
        <w:rPr>
          <w:rFonts w:asciiTheme="minorEastAsia" w:eastAsiaTheme="minorEastAsia" w:hAnsiTheme="minorEastAsia"/>
          <w:b/>
          <w:color w:val="000000"/>
          <w:sz w:val="24"/>
          <w:szCs w:val="24"/>
        </w:rPr>
        <w:t>2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年</w:t>
      </w:r>
      <w:r w:rsidR="004E5093">
        <w:rPr>
          <w:rFonts w:asciiTheme="minorEastAsia" w:eastAsiaTheme="minorEastAsia" w:hAnsiTheme="minorEastAsia"/>
          <w:b/>
          <w:color w:val="000000"/>
          <w:sz w:val="24"/>
          <w:szCs w:val="24"/>
        </w:rPr>
        <w:t>1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月</w:t>
      </w:r>
      <w:r w:rsidR="004E5093">
        <w:rPr>
          <w:rFonts w:asciiTheme="minorEastAsia" w:eastAsiaTheme="minorEastAsia" w:hAnsiTheme="minorEastAsia"/>
          <w:b/>
          <w:color w:val="000000"/>
          <w:sz w:val="24"/>
          <w:szCs w:val="24"/>
        </w:rPr>
        <w:t>6</w:t>
      </w:r>
      <w:r w:rsidRPr="000F7509">
        <w:rPr>
          <w:rFonts w:asciiTheme="minorEastAsia" w:eastAsiaTheme="minorEastAsia" w:hAnsiTheme="minorEastAsia"/>
          <w:b/>
          <w:color w:val="000000"/>
          <w:sz w:val="24"/>
          <w:szCs w:val="24"/>
        </w:rPr>
        <w:t>日</w:t>
      </w:r>
    </w:p>
    <w:p w:rsidR="000F7509" w:rsidRPr="000F7509" w:rsidP="008472DB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</w:p>
    <w:p w:rsidR="00D327FA" w:rsidRPr="000F7509" w:rsidP="000F7509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0" w:name="_Toc275961405"/>
      <w:r>
        <w:rPr>
          <w:rFonts w:ascii="宋体" w:hAnsi="宋体"/>
          <w:bCs w:val="0"/>
          <w:sz w:val="24"/>
          <w:szCs w:val="24"/>
        </w:rPr>
        <w:t>1</w:t>
      </w:r>
      <w:r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公告基本信息</w:t>
      </w:r>
      <w:bookmarkEnd w:id="0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4"/>
        <w:gridCol w:w="2268"/>
        <w:gridCol w:w="2268"/>
        <w:gridCol w:w="2328"/>
      </w:tblGrid>
      <w:tr w:rsidTr="00763886">
        <w:tblPrEx>
          <w:tblW w:w="9108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基金名称</w:t>
            </w:r>
          </w:p>
        </w:tc>
        <w:tc>
          <w:tcPr>
            <w:tcW w:w="6864" w:type="dxa"/>
            <w:gridSpan w:val="3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13717E">
              <w:rPr>
                <w:rFonts w:eastAsia="宋体" w:hint="eastAsia"/>
                <w:sz w:val="24"/>
                <w:szCs w:val="24"/>
              </w:rPr>
              <w:t>易方达富华纯债债券型证券投资基金</w:t>
            </w:r>
          </w:p>
        </w:tc>
      </w:tr>
      <w:tr w:rsidTr="00B34509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基金简称</w:t>
            </w:r>
          </w:p>
        </w:tc>
        <w:tc>
          <w:tcPr>
            <w:tcW w:w="6864" w:type="dxa"/>
            <w:gridSpan w:val="3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易方达富华纯债债券</w:t>
            </w:r>
          </w:p>
        </w:tc>
      </w:tr>
      <w:tr w:rsidTr="0021790E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Align w:val="center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基金主代码</w:t>
            </w:r>
          </w:p>
        </w:tc>
        <w:tc>
          <w:tcPr>
            <w:tcW w:w="6864" w:type="dxa"/>
            <w:gridSpan w:val="3"/>
            <w:vAlign w:val="center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000833</w:t>
            </w:r>
          </w:p>
        </w:tc>
      </w:tr>
      <w:tr w:rsidTr="007F38CD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基金管理人名称</w:t>
            </w:r>
          </w:p>
        </w:tc>
        <w:tc>
          <w:tcPr>
            <w:tcW w:w="6864" w:type="dxa"/>
            <w:gridSpan w:val="3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易方达基金管理有限公司</w:t>
            </w:r>
          </w:p>
        </w:tc>
      </w:tr>
      <w:tr w:rsidTr="00F63BCA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公告依据</w:t>
            </w:r>
          </w:p>
        </w:tc>
        <w:tc>
          <w:tcPr>
            <w:tcW w:w="6864" w:type="dxa"/>
            <w:gridSpan w:val="3"/>
          </w:tcPr>
          <w:p w:rsidR="00FA1E5C" w:rsidRPr="000F7509" w:rsidP="00955F07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《</w:t>
            </w:r>
            <w:r w:rsidRPr="0013717E" w:rsidR="0013717E">
              <w:rPr>
                <w:rFonts w:eastAsia="宋体" w:hint="eastAsia"/>
                <w:sz w:val="24"/>
                <w:szCs w:val="24"/>
              </w:rPr>
              <w:t>易方达富华纯债债券型证券投资基金</w:t>
            </w:r>
            <w:r w:rsidR="009034F0">
              <w:rPr>
                <w:rFonts w:eastAsia="宋体"/>
                <w:sz w:val="24"/>
                <w:szCs w:val="24"/>
              </w:rPr>
              <w:t>基金合同》</w:t>
            </w:r>
            <w:r w:rsidRPr="000F7509">
              <w:rPr>
                <w:rFonts w:eastAsia="宋体"/>
                <w:sz w:val="24"/>
                <w:szCs w:val="24"/>
              </w:rPr>
              <w:t>《</w:t>
            </w:r>
            <w:r w:rsidRPr="0013717E" w:rsidR="0013717E">
              <w:rPr>
                <w:rFonts w:eastAsia="宋体" w:hint="eastAsia"/>
                <w:sz w:val="24"/>
                <w:szCs w:val="24"/>
              </w:rPr>
              <w:t>易方达富华纯债债券型证券投资基金</w:t>
            </w:r>
            <w:r w:rsidRPr="000F7509">
              <w:rPr>
                <w:rFonts w:eastAsia="宋体"/>
                <w:sz w:val="24"/>
                <w:szCs w:val="24"/>
              </w:rPr>
              <w:t>招募说明书》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Merge w:val="restart"/>
            <w:vAlign w:val="center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268" w:type="dxa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暂停</w:t>
            </w:r>
            <w:r w:rsidR="00A00078">
              <w:rPr>
                <w:rFonts w:eastAsia="宋体" w:hint="eastAsia"/>
                <w:sz w:val="24"/>
                <w:szCs w:val="24"/>
              </w:rPr>
              <w:t>大额</w:t>
            </w:r>
            <w:r w:rsidRPr="000F7509">
              <w:rPr>
                <w:rFonts w:eastAsia="宋体"/>
                <w:sz w:val="24"/>
                <w:szCs w:val="24"/>
              </w:rPr>
              <w:t>申购起始日</w:t>
            </w:r>
          </w:p>
        </w:tc>
        <w:tc>
          <w:tcPr>
            <w:tcW w:w="4596" w:type="dxa"/>
            <w:gridSpan w:val="2"/>
            <w:vAlign w:val="center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</w:t>
            </w:r>
            <w:r w:rsidR="004E5093">
              <w:rPr>
                <w:rFonts w:eastAsia="宋体" w:hint="eastAsia"/>
                <w:sz w:val="24"/>
                <w:szCs w:val="24"/>
              </w:rPr>
              <w:t>2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 w:rsidR="004E5093">
              <w:rPr>
                <w:rFonts w:eastAsia="宋体" w:hint="eastAsia"/>
                <w:sz w:val="24"/>
                <w:szCs w:val="24"/>
              </w:rPr>
              <w:t>1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 w:rsidR="004E5093">
              <w:rPr>
                <w:rFonts w:eastAsia="宋体" w:hint="eastAsia"/>
                <w:sz w:val="24"/>
                <w:szCs w:val="24"/>
              </w:rPr>
              <w:t>6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Merge/>
          </w:tcPr>
          <w:p w:rsidR="00C22C02" w:rsidRPr="000F7509" w:rsidP="00C22C02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C02" w:rsidRPr="000F7509" w:rsidP="00C22C02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暂停</w:t>
            </w:r>
            <w:r>
              <w:rPr>
                <w:rFonts w:eastAsia="宋体" w:hint="eastAsia"/>
                <w:sz w:val="24"/>
                <w:szCs w:val="24"/>
              </w:rPr>
              <w:t>大额</w:t>
            </w:r>
            <w:r w:rsidRPr="000F7509">
              <w:rPr>
                <w:rFonts w:eastAsia="宋体"/>
                <w:sz w:val="24"/>
                <w:szCs w:val="24"/>
              </w:rPr>
              <w:t>转换转入起始日</w:t>
            </w:r>
          </w:p>
        </w:tc>
        <w:tc>
          <w:tcPr>
            <w:tcW w:w="4596" w:type="dxa"/>
            <w:gridSpan w:val="2"/>
            <w:vAlign w:val="center"/>
          </w:tcPr>
          <w:p w:rsidR="00C22C02" w:rsidRPr="000F7509" w:rsidP="00C22C02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2022</w:t>
            </w:r>
            <w:r w:rsidRPr="000F7509">
              <w:rPr>
                <w:rFonts w:eastAsia="宋体" w:hint="eastAsia"/>
                <w:sz w:val="24"/>
                <w:szCs w:val="24"/>
              </w:rPr>
              <w:t>年</w:t>
            </w:r>
            <w:r>
              <w:rPr>
                <w:rFonts w:eastAsia="宋体" w:hint="eastAsia"/>
                <w:sz w:val="24"/>
                <w:szCs w:val="24"/>
              </w:rPr>
              <w:t>1</w:t>
            </w:r>
            <w:r w:rsidRPr="000F7509">
              <w:rPr>
                <w:rFonts w:eastAsia="宋体" w:hint="eastAsia"/>
                <w:sz w:val="24"/>
                <w:szCs w:val="24"/>
              </w:rPr>
              <w:t>月</w:t>
            </w:r>
            <w:r>
              <w:rPr>
                <w:rFonts w:eastAsia="宋体" w:hint="eastAsia"/>
                <w:sz w:val="24"/>
                <w:szCs w:val="24"/>
              </w:rPr>
              <w:t>6</w:t>
            </w:r>
            <w:r w:rsidRPr="000F7509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2244" w:type="dxa"/>
            <w:vMerge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1E5C" w:rsidRPr="000F7509" w:rsidP="00C046E8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暂停</w:t>
            </w:r>
            <w:r w:rsidR="00A00078">
              <w:rPr>
                <w:rFonts w:eastAsia="宋体" w:hint="eastAsia"/>
                <w:sz w:val="24"/>
                <w:szCs w:val="24"/>
              </w:rPr>
              <w:t>大额</w:t>
            </w:r>
            <w:r w:rsidRPr="000F7509">
              <w:rPr>
                <w:rFonts w:eastAsia="宋体"/>
                <w:sz w:val="24"/>
                <w:szCs w:val="24"/>
              </w:rPr>
              <w:t>申购</w:t>
            </w:r>
            <w:r>
              <w:rPr>
                <w:rFonts w:eastAsia="宋体"/>
                <w:sz w:val="24"/>
                <w:szCs w:val="24"/>
              </w:rPr>
              <w:t>、</w:t>
            </w:r>
            <w:r w:rsidR="00A00078">
              <w:rPr>
                <w:rFonts w:eastAsia="宋体" w:hint="eastAsia"/>
                <w:sz w:val="24"/>
                <w:szCs w:val="24"/>
              </w:rPr>
              <w:t>大额</w:t>
            </w:r>
            <w:r w:rsidR="00A00078">
              <w:rPr>
                <w:rFonts w:eastAsia="宋体"/>
                <w:sz w:val="24"/>
                <w:szCs w:val="24"/>
              </w:rPr>
              <w:t>转换转入</w:t>
            </w:r>
            <w:r w:rsidRPr="000F7509">
              <w:rPr>
                <w:rFonts w:eastAsia="宋体"/>
                <w:sz w:val="24"/>
                <w:szCs w:val="24"/>
              </w:rPr>
              <w:t>的原因说明</w:t>
            </w:r>
          </w:p>
        </w:tc>
        <w:tc>
          <w:tcPr>
            <w:tcW w:w="4596" w:type="dxa"/>
            <w:gridSpan w:val="2"/>
          </w:tcPr>
          <w:p w:rsidR="00FA1E5C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为了基金的平稳运作，保护基金份额持有人利益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512" w:type="dxa"/>
            <w:gridSpan w:val="2"/>
            <w:vAlign w:val="center"/>
          </w:tcPr>
          <w:p w:rsidR="00D33E60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下属分级基金的基金简称</w:t>
            </w:r>
          </w:p>
        </w:tc>
        <w:tc>
          <w:tcPr>
            <w:tcW w:w="2268" w:type="dxa"/>
            <w:vAlign w:val="center"/>
          </w:tcPr>
          <w:p w:rsidR="00D33E60" w:rsidRPr="000F7509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易方达富华纯债债券</w:t>
            </w:r>
            <w:r w:rsidR="00C046E8">
              <w:rPr>
                <w:rFonts w:eastAsia="宋体" w:hint="eastAsia"/>
                <w:sz w:val="24"/>
                <w:szCs w:val="24"/>
              </w:rPr>
              <w:t>A</w:t>
            </w:r>
          </w:p>
        </w:tc>
        <w:tc>
          <w:tcPr>
            <w:tcW w:w="2328" w:type="dxa"/>
            <w:vAlign w:val="center"/>
          </w:tcPr>
          <w:p w:rsidR="00D33E60" w:rsidRPr="000F7509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Theme="minorHAnsi" w:cs="宋体" w:hint="eastAsia"/>
                <w:kern w:val="0"/>
                <w:sz w:val="24"/>
                <w:szCs w:val="24"/>
              </w:rPr>
              <w:t>易方达富华纯债债券</w:t>
            </w:r>
            <w:r w:rsidR="00C046E8">
              <w:rPr>
                <w:rFonts w:eastAsia="宋体"/>
                <w:sz w:val="24"/>
                <w:szCs w:val="24"/>
              </w:rPr>
              <w:t>C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512" w:type="dxa"/>
            <w:gridSpan w:val="2"/>
            <w:vAlign w:val="center"/>
          </w:tcPr>
          <w:p w:rsidR="00D33E60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下属分级基金的交易代码</w:t>
            </w:r>
          </w:p>
        </w:tc>
        <w:tc>
          <w:tcPr>
            <w:tcW w:w="2268" w:type="dxa"/>
            <w:vAlign w:val="center"/>
          </w:tcPr>
          <w:p w:rsidR="00D33E60" w:rsidRPr="000F7509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005099</w:t>
            </w:r>
          </w:p>
        </w:tc>
        <w:tc>
          <w:tcPr>
            <w:tcW w:w="2328" w:type="dxa"/>
            <w:vAlign w:val="center"/>
          </w:tcPr>
          <w:p w:rsidR="00D33E60" w:rsidRPr="000F7509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000833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512" w:type="dxa"/>
            <w:gridSpan w:val="2"/>
          </w:tcPr>
          <w:p w:rsidR="00BA6967" w:rsidRPr="000F7509" w:rsidP="00A53731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该分级基金是否暂停</w:t>
            </w:r>
            <w:r w:rsidR="00A00078">
              <w:rPr>
                <w:rFonts w:eastAsia="宋体" w:hint="eastAsia"/>
                <w:sz w:val="24"/>
                <w:szCs w:val="24"/>
              </w:rPr>
              <w:t>大额</w:t>
            </w:r>
            <w:r w:rsidRPr="000F7509">
              <w:rPr>
                <w:rFonts w:eastAsia="宋体"/>
                <w:sz w:val="24"/>
                <w:szCs w:val="24"/>
              </w:rPr>
              <w:t>申购</w:t>
            </w:r>
            <w:r w:rsidR="00A53731">
              <w:rPr>
                <w:rFonts w:eastAsia="宋体"/>
                <w:sz w:val="24"/>
                <w:szCs w:val="24"/>
              </w:rPr>
              <w:t>、</w:t>
            </w:r>
            <w:r w:rsidR="00A00078">
              <w:rPr>
                <w:rFonts w:eastAsia="宋体" w:hint="eastAsia"/>
                <w:sz w:val="24"/>
                <w:szCs w:val="24"/>
              </w:rPr>
              <w:t>大额</w:t>
            </w:r>
            <w:r w:rsidR="00A00078">
              <w:rPr>
                <w:rFonts w:eastAsia="宋体"/>
                <w:sz w:val="24"/>
                <w:szCs w:val="24"/>
              </w:rPr>
              <w:t>转换转入</w:t>
            </w:r>
          </w:p>
        </w:tc>
        <w:tc>
          <w:tcPr>
            <w:tcW w:w="2268" w:type="dxa"/>
            <w:vAlign w:val="center"/>
          </w:tcPr>
          <w:p w:rsidR="00BA6967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是</w:t>
            </w:r>
          </w:p>
        </w:tc>
        <w:tc>
          <w:tcPr>
            <w:tcW w:w="2328" w:type="dxa"/>
            <w:vAlign w:val="center"/>
          </w:tcPr>
          <w:p w:rsidR="00BA6967" w:rsidRPr="000F7509" w:rsidP="00FA1E5C">
            <w:pPr>
              <w:rPr>
                <w:rFonts w:eastAsia="宋体"/>
                <w:sz w:val="24"/>
                <w:szCs w:val="24"/>
              </w:rPr>
            </w:pPr>
            <w:r w:rsidRPr="000F7509">
              <w:rPr>
                <w:rFonts w:eastAsia="宋体"/>
                <w:sz w:val="24"/>
                <w:szCs w:val="24"/>
              </w:rPr>
              <w:t>是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512" w:type="dxa"/>
            <w:gridSpan w:val="2"/>
          </w:tcPr>
          <w:p w:rsidR="00A00078" w:rsidRPr="000F7509" w:rsidP="00A53731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下属分级基金的限制申购金额（单位：元）</w:t>
            </w:r>
          </w:p>
        </w:tc>
        <w:tc>
          <w:tcPr>
            <w:tcW w:w="2268" w:type="dxa"/>
            <w:vAlign w:val="center"/>
          </w:tcPr>
          <w:p w:rsidR="00A00078" w:rsidRPr="000F7509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2,500,000.00</w:t>
            </w:r>
          </w:p>
        </w:tc>
        <w:tc>
          <w:tcPr>
            <w:tcW w:w="2328" w:type="dxa"/>
            <w:vAlign w:val="center"/>
          </w:tcPr>
          <w:p w:rsidR="00A00078" w:rsidRPr="000F7509" w:rsidP="00FA1E5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2,500,000.00</w:t>
            </w:r>
          </w:p>
        </w:tc>
      </w:tr>
      <w:tr w:rsidTr="00FA1E5C">
        <w:tblPrEx>
          <w:tblW w:w="9108" w:type="dxa"/>
          <w:jc w:val="center"/>
          <w:tblLayout w:type="fixed"/>
          <w:tblLook w:val="0000"/>
        </w:tblPrEx>
        <w:trPr>
          <w:jc w:val="center"/>
        </w:trPr>
        <w:tc>
          <w:tcPr>
            <w:tcW w:w="4512" w:type="dxa"/>
            <w:gridSpan w:val="2"/>
          </w:tcPr>
          <w:p w:rsidR="00A00078" w:rsidP="00A00078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下属分级基金的限制转换转入金额（单位：元）</w:t>
            </w:r>
          </w:p>
        </w:tc>
        <w:tc>
          <w:tcPr>
            <w:tcW w:w="2268" w:type="dxa"/>
            <w:vAlign w:val="center"/>
          </w:tcPr>
          <w:p w:rsidR="00A00078" w:rsidRPr="000F7509" w:rsidP="00A00078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2,500,000.00</w:t>
            </w:r>
          </w:p>
        </w:tc>
        <w:tc>
          <w:tcPr>
            <w:tcW w:w="2328" w:type="dxa"/>
            <w:vAlign w:val="center"/>
          </w:tcPr>
          <w:p w:rsidR="00A00078" w:rsidRPr="000F7509" w:rsidP="00A00078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2,500,000.00</w:t>
            </w:r>
          </w:p>
        </w:tc>
      </w:tr>
    </w:tbl>
    <w:p w:rsidR="00186B57" w:rsidP="000F7509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注：根据法律法规和基金合同的相关规定，易方达基金管理有限公司（以下简称“本公司”）决定自</w:t>
      </w:r>
      <w:r w:rsidR="00A53731">
        <w:rPr>
          <w:rFonts w:asciiTheme="minorEastAsia" w:eastAsiaTheme="minorEastAsia" w:hAnsiTheme="minorEastAsia"/>
          <w:color w:val="000000"/>
          <w:sz w:val="24"/>
          <w:szCs w:val="24"/>
        </w:rPr>
        <w:t>202</w:t>
      </w:r>
      <w:r w:rsidR="004E5093"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年</w:t>
      </w:r>
      <w:r w:rsidR="004E5093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月</w:t>
      </w:r>
      <w:r w:rsidR="004E5093">
        <w:rPr>
          <w:rFonts w:asciiTheme="minorEastAsia" w:eastAsiaTheme="minorEastAsia" w:hAnsiTheme="minorEastAsia"/>
          <w:color w:val="000000"/>
          <w:sz w:val="24"/>
          <w:szCs w:val="24"/>
        </w:rPr>
        <w:t>6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日起暂停</w:t>
      </w:r>
      <w:r w:rsidRPr="0013717E" w:rsidR="0013717E">
        <w:rPr>
          <w:rFonts w:eastAsia="宋体" w:hint="eastAsia"/>
          <w:sz w:val="24"/>
          <w:szCs w:val="24"/>
        </w:rPr>
        <w:t>易方达富华纯债债券型证券投资基金</w:t>
      </w:r>
      <w:r w:rsidRPr="00186B57">
        <w:rPr>
          <w:rFonts w:asciiTheme="minorEastAsia" w:eastAsiaTheme="minorEastAsia" w:hAnsiTheme="minorEastAsia" w:hint="eastAsia"/>
          <w:color w:val="000000"/>
          <w:sz w:val="24"/>
          <w:szCs w:val="24"/>
        </w:rPr>
        <w:t>（以下简称</w:t>
      </w:r>
      <w:r w:rsidRPr="00186B57">
        <w:rPr>
          <w:rFonts w:asciiTheme="minorEastAsia" w:eastAsiaTheme="minorEastAsia" w:hAnsiTheme="minorEastAsia"/>
          <w:color w:val="000000"/>
          <w:sz w:val="24"/>
          <w:szCs w:val="24"/>
        </w:rPr>
        <w:t>“</w:t>
      </w:r>
      <w:r w:rsidRPr="00186B57">
        <w:rPr>
          <w:rFonts w:asciiTheme="minorEastAsia" w:eastAsiaTheme="minorEastAsia" w:hAnsiTheme="minorEastAsia" w:hint="eastAsia"/>
          <w:color w:val="000000"/>
          <w:sz w:val="24"/>
          <w:szCs w:val="24"/>
        </w:rPr>
        <w:t>本基金</w:t>
      </w:r>
      <w:r w:rsidRPr="00186B57">
        <w:rPr>
          <w:rFonts w:asciiTheme="minorEastAsia" w:eastAsiaTheme="minorEastAsia" w:hAnsiTheme="minorEastAsia"/>
          <w:color w:val="000000"/>
          <w:sz w:val="24"/>
          <w:szCs w:val="24"/>
        </w:rPr>
        <w:t>”</w:t>
      </w:r>
      <w:r w:rsidRPr="00186B57">
        <w:rPr>
          <w:rFonts w:asciiTheme="minorEastAsia" w:eastAsiaTheme="minorEastAsia" w:hAnsiTheme="minorEastAsia" w:hint="eastAsia"/>
          <w:color w:val="000000"/>
          <w:sz w:val="24"/>
          <w:szCs w:val="24"/>
        </w:rPr>
        <w:t>）</w:t>
      </w:r>
      <w:r w:rsidR="00C93BC4">
        <w:rPr>
          <w:rFonts w:asciiTheme="minorEastAsia" w:eastAsiaTheme="minorEastAsia" w:hAnsiTheme="minorEastAsia" w:hint="eastAsia"/>
          <w:color w:val="000000"/>
          <w:sz w:val="24"/>
          <w:szCs w:val="24"/>
        </w:rPr>
        <w:t>机构客户</w:t>
      </w:r>
      <w:r w:rsidRPr="00186B57">
        <w:rPr>
          <w:rFonts w:asciiTheme="minorEastAsia" w:eastAsiaTheme="minorEastAsia" w:hAnsiTheme="minorEastAsia" w:hint="eastAsia"/>
          <w:color w:val="000000"/>
          <w:sz w:val="24"/>
          <w:szCs w:val="24"/>
        </w:rPr>
        <w:t>在全部销售机构</w:t>
      </w:r>
      <w:r w:rsidRPr="00186B57">
        <w:rPr>
          <w:rFonts w:asciiTheme="minorEastAsia" w:eastAsiaTheme="minorEastAsia" w:hAnsiTheme="minorEastAsia"/>
          <w:color w:val="000000"/>
          <w:sz w:val="24"/>
          <w:szCs w:val="24"/>
        </w:rPr>
        <w:t>A</w:t>
      </w:r>
      <w:r w:rsidRPr="00186B57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类基金份额和</w:t>
      </w:r>
      <w:r w:rsidRPr="00186B57">
        <w:rPr>
          <w:rFonts w:asciiTheme="minorEastAsia" w:eastAsiaTheme="minorEastAsia" w:hAnsiTheme="minorEastAsia"/>
          <w:color w:val="000000"/>
          <w:sz w:val="24"/>
          <w:szCs w:val="24"/>
        </w:rPr>
        <w:t>C</w:t>
      </w:r>
      <w:r w:rsidRPr="001C6835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类基金份额的大额申购、大额转换转入业务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，</w:t>
      </w:r>
      <w:r w:rsidRPr="00186B57" w:rsidR="008F47E1">
        <w:rPr>
          <w:rFonts w:asciiTheme="minorEastAsia" w:eastAsiaTheme="minorEastAsia" w:hAnsiTheme="minorEastAsia" w:hint="eastAsia"/>
          <w:color w:val="000000"/>
          <w:sz w:val="24"/>
          <w:szCs w:val="24"/>
        </w:rPr>
        <w:t>单日单个基金账户</w:t>
      </w:r>
      <w:r w:rsidR="00F33BBB">
        <w:rPr>
          <w:rFonts w:asciiTheme="minorEastAsia" w:eastAsiaTheme="minorEastAsia" w:hAnsiTheme="minorEastAsia" w:hint="eastAsia"/>
          <w:color w:val="000000"/>
          <w:sz w:val="24"/>
          <w:szCs w:val="24"/>
        </w:rPr>
        <w:t>在全部销售机构</w:t>
      </w:r>
      <w:r w:rsidRPr="00186B57" w:rsidR="008F47E1">
        <w:rPr>
          <w:rFonts w:asciiTheme="minorEastAsia" w:eastAsiaTheme="minorEastAsia" w:hAnsiTheme="minorEastAsia" w:hint="eastAsia"/>
          <w:color w:val="000000"/>
          <w:sz w:val="24"/>
          <w:szCs w:val="24"/>
        </w:rPr>
        <w:t>累计申购（含定期定额投资及转换转入，下同）本基金</w:t>
      </w:r>
      <w:r w:rsidRPr="00186B57" w:rsidR="008F47E1">
        <w:rPr>
          <w:rFonts w:asciiTheme="minorEastAsia" w:eastAsiaTheme="minorEastAsia" w:hAnsiTheme="minorEastAsia"/>
          <w:color w:val="000000"/>
          <w:sz w:val="24"/>
          <w:szCs w:val="24"/>
        </w:rPr>
        <w:t>A</w:t>
      </w:r>
      <w:r w:rsidRPr="00186B57" w:rsidR="008F47E1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类基金份额或</w:t>
      </w:r>
      <w:r w:rsidRPr="00186B57" w:rsidR="008F47E1">
        <w:rPr>
          <w:rFonts w:asciiTheme="minorEastAsia" w:eastAsiaTheme="minorEastAsia" w:hAnsiTheme="minorEastAsia"/>
          <w:color w:val="000000"/>
          <w:sz w:val="24"/>
          <w:szCs w:val="24"/>
        </w:rPr>
        <w:t>C</w:t>
      </w:r>
      <w:r w:rsidR="00367FC5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类基金份额的金额不</w:t>
      </w:r>
      <w:r w:rsidRPr="00186B57" w:rsidR="008F47E1">
        <w:rPr>
          <w:rFonts w:asciiTheme="minorEastAsia" w:eastAsiaTheme="minorEastAsia" w:hAnsiTheme="minorEastAsia" w:hint="eastAsia"/>
          <w:color w:val="000000"/>
          <w:sz w:val="24"/>
          <w:szCs w:val="24"/>
        </w:rPr>
        <w:t>超过</w:t>
      </w:r>
      <w:r w:rsidRPr="00186B57" w:rsidR="008F47E1">
        <w:rPr>
          <w:rFonts w:asciiTheme="minorEastAsia" w:eastAsiaTheme="minorEastAsia" w:hAnsiTheme="minorEastAsia"/>
          <w:color w:val="000000"/>
          <w:sz w:val="24"/>
          <w:szCs w:val="24"/>
        </w:rPr>
        <w:t>250</w:t>
      </w:r>
      <w:r w:rsidRPr="00186B57" w:rsidR="008F47E1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</w:t>
      </w:r>
      <w:r w:rsidR="00F33BBB">
        <w:rPr>
          <w:rFonts w:asciiTheme="minorEastAsia" w:eastAsiaTheme="minorEastAsia" w:hAnsiTheme="minorEastAsia" w:hint="eastAsia"/>
          <w:color w:val="000000"/>
          <w:sz w:val="24"/>
          <w:szCs w:val="24"/>
        </w:rPr>
        <w:t>（含）</w:t>
      </w:r>
      <w:r w:rsidRPr="00186B57" w:rsidR="008F47E1">
        <w:rPr>
          <w:rFonts w:asciiTheme="minorEastAsia" w:eastAsiaTheme="minorEastAsia" w:hAnsiTheme="minorEastAsia" w:hint="eastAsia"/>
          <w:color w:val="000000"/>
          <w:sz w:val="24"/>
          <w:szCs w:val="24"/>
        </w:rPr>
        <w:t>。如单日单个基金账户单笔申购本基金</w:t>
      </w:r>
      <w:r w:rsidRPr="00186B57" w:rsidR="008F47E1">
        <w:rPr>
          <w:rFonts w:asciiTheme="minorEastAsia" w:eastAsiaTheme="minorEastAsia" w:hAnsiTheme="minorEastAsia"/>
          <w:color w:val="000000"/>
          <w:sz w:val="24"/>
          <w:szCs w:val="24"/>
        </w:rPr>
        <w:t>A</w:t>
      </w:r>
      <w:r w:rsidRPr="00186B57" w:rsidR="008F47E1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类基金份额或</w:t>
      </w:r>
      <w:r w:rsidRPr="00186B57" w:rsidR="008F47E1">
        <w:rPr>
          <w:rFonts w:asciiTheme="minorEastAsia" w:eastAsiaTheme="minorEastAsia" w:hAnsiTheme="minorEastAsia"/>
          <w:color w:val="000000"/>
          <w:sz w:val="24"/>
          <w:szCs w:val="24"/>
        </w:rPr>
        <w:t>C</w:t>
      </w:r>
      <w:r w:rsidRPr="00186B57" w:rsidR="008F47E1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类基金份额的金额超过</w:t>
      </w:r>
      <w:r w:rsidRPr="00186B57" w:rsidR="008F47E1">
        <w:rPr>
          <w:rFonts w:asciiTheme="minorEastAsia" w:eastAsiaTheme="minorEastAsia" w:hAnsiTheme="minorEastAsia"/>
          <w:color w:val="000000"/>
          <w:sz w:val="24"/>
          <w:szCs w:val="24"/>
        </w:rPr>
        <w:t>250</w:t>
      </w:r>
      <w:r w:rsidRPr="001C6835" w:rsidR="008F47E1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万元（不含），</w:t>
      </w:r>
      <w:r w:rsidRPr="00186B57" w:rsidR="008F47E1">
        <w:rPr>
          <w:rFonts w:asciiTheme="minorEastAsia" w:eastAsiaTheme="minorEastAsia" w:hAnsiTheme="minorEastAsia" w:hint="eastAsia"/>
          <w:color w:val="000000"/>
          <w:sz w:val="24"/>
          <w:szCs w:val="24"/>
        </w:rPr>
        <w:t>则</w:t>
      </w:r>
      <w:r w:rsidRPr="00186B57" w:rsidR="008F47E1">
        <w:rPr>
          <w:rFonts w:asciiTheme="minorEastAsia" w:eastAsiaTheme="minorEastAsia" w:hAnsiTheme="minorEastAsia"/>
          <w:color w:val="000000"/>
          <w:sz w:val="24"/>
          <w:szCs w:val="24"/>
        </w:rPr>
        <w:t>250</w:t>
      </w:r>
      <w:r w:rsidRPr="00186B57" w:rsidR="008F47E1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万元确认申购成功，超过</w:t>
      </w:r>
      <w:r w:rsidRPr="00186B57" w:rsidR="008F47E1">
        <w:rPr>
          <w:rFonts w:asciiTheme="minorEastAsia" w:eastAsiaTheme="minorEastAsia" w:hAnsiTheme="minorEastAsia"/>
          <w:color w:val="000000"/>
          <w:sz w:val="24"/>
          <w:szCs w:val="24"/>
        </w:rPr>
        <w:t>250</w:t>
      </w:r>
      <w:r w:rsidRPr="00186B57" w:rsidR="008F47E1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万元（不含）金额的部分将确认失败；如单日单个基金账户多笔累计申购本基金</w:t>
      </w:r>
      <w:r w:rsidRPr="00186B57" w:rsidR="008F47E1">
        <w:rPr>
          <w:rFonts w:asciiTheme="minorEastAsia" w:eastAsiaTheme="minorEastAsia" w:hAnsiTheme="minorEastAsia"/>
          <w:color w:val="000000"/>
          <w:sz w:val="24"/>
          <w:szCs w:val="24"/>
        </w:rPr>
        <w:t>A</w:t>
      </w:r>
      <w:r w:rsidRPr="00186B57" w:rsidR="008F47E1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类基金份额的金额超过</w:t>
      </w:r>
      <w:r w:rsidRPr="00186B57" w:rsidR="008F47E1">
        <w:rPr>
          <w:rFonts w:asciiTheme="minorEastAsia" w:eastAsiaTheme="minorEastAsia" w:hAnsiTheme="minorEastAsia"/>
          <w:color w:val="000000"/>
          <w:sz w:val="24"/>
          <w:szCs w:val="24"/>
        </w:rPr>
        <w:t>250</w:t>
      </w:r>
      <w:r w:rsidRPr="00186B57" w:rsidR="008F47E1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万元（不含）或单日单个基金账户多笔累计</w:t>
      </w:r>
      <w:r w:rsidRPr="00186B57" w:rsidR="008F47E1">
        <w:rPr>
          <w:rFonts w:asciiTheme="minorEastAsia" w:eastAsiaTheme="minorEastAsia" w:hAnsiTheme="minorEastAsia" w:hint="eastAsia"/>
          <w:color w:val="000000"/>
          <w:sz w:val="24"/>
          <w:szCs w:val="24"/>
        </w:rPr>
        <w:t>申购本基金</w:t>
      </w:r>
      <w:r w:rsidRPr="00186B57" w:rsidR="008F47E1">
        <w:rPr>
          <w:rFonts w:asciiTheme="minorEastAsia" w:eastAsiaTheme="minorEastAsia" w:hAnsiTheme="minorEastAsia"/>
          <w:color w:val="000000"/>
          <w:sz w:val="24"/>
          <w:szCs w:val="24"/>
        </w:rPr>
        <w:t>C</w:t>
      </w:r>
      <w:r w:rsidRPr="00186B57" w:rsidR="008F47E1">
        <w:rPr>
          <w:rFonts w:asciiTheme="minorEastAsia" w:eastAsiaTheme="minorEastAsia" w:hAnsiTheme="minorEastAsia" w:hint="eastAsia"/>
          <w:color w:val="000000"/>
          <w:sz w:val="24"/>
          <w:szCs w:val="24"/>
        </w:rPr>
        <w:t>类基金份额的金额超过</w:t>
      </w:r>
      <w:r w:rsidRPr="00186B57" w:rsidR="008F47E1">
        <w:rPr>
          <w:rFonts w:asciiTheme="minorEastAsia" w:eastAsiaTheme="minorEastAsia" w:hAnsiTheme="minorEastAsia"/>
          <w:color w:val="000000"/>
          <w:sz w:val="24"/>
          <w:szCs w:val="24"/>
        </w:rPr>
        <w:t>250</w:t>
      </w:r>
      <w:r w:rsidRPr="00186B57" w:rsidR="008F47E1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万元（不含），则对该类基金份额的申请按照申请金额从大</w:t>
      </w:r>
      <w:r w:rsidRPr="001C6835" w:rsidR="008F47E1">
        <w:rPr>
          <w:rFonts w:asciiTheme="minorEastAsia" w:eastAsiaTheme="minorEastAsia" w:hAnsiTheme="minorEastAsia" w:hint="eastAsia"/>
          <w:color w:val="000000"/>
          <w:sz w:val="24"/>
          <w:szCs w:val="24"/>
        </w:rPr>
        <w:t>到小排序，基金管理人将逐笔累加至该类基金份额不超过</w:t>
      </w:r>
      <w:r w:rsidRPr="001C6835" w:rsidR="008F47E1">
        <w:rPr>
          <w:rFonts w:asciiTheme="minorEastAsia" w:eastAsiaTheme="minorEastAsia" w:hAnsiTheme="minorEastAsia"/>
          <w:color w:val="000000"/>
          <w:sz w:val="24"/>
          <w:szCs w:val="24"/>
        </w:rPr>
        <w:t>250</w:t>
      </w:r>
      <w:r w:rsidRPr="001C6835" w:rsidR="008F47E1">
        <w:rPr>
          <w:rFonts w:asciiTheme="minorEastAsia" w:eastAsiaTheme="minorEastAsia" w:hAnsiTheme="minorEastAsia" w:hint="eastAsia"/>
          <w:color w:val="000000"/>
          <w:sz w:val="24"/>
          <w:szCs w:val="24"/>
        </w:rPr>
        <w:t>万元（含）限额的申请确认成功，该类基金份额其余申请金额确认失败。</w:t>
      </w:r>
      <w:r w:rsidRPr="001C6835" w:rsidR="008F47E1">
        <w:rPr>
          <w:rFonts w:asciiTheme="minorEastAsia" w:eastAsiaTheme="minorEastAsia" w:hAnsiTheme="minorEastAsia"/>
          <w:color w:val="000000"/>
          <w:sz w:val="24"/>
          <w:szCs w:val="24"/>
        </w:rPr>
        <w:tab/>
      </w:r>
    </w:p>
    <w:p w:rsidR="000F7509" w:rsidRPr="001C6835" w:rsidP="001C6835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0F7509" w:rsidP="000F7509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bookmarkStart w:id="1" w:name="_Toc275961406"/>
      <w:r w:rsidRPr="000F7509">
        <w:rPr>
          <w:rFonts w:ascii="宋体" w:hAnsi="宋体"/>
          <w:bCs w:val="0"/>
          <w:sz w:val="24"/>
          <w:szCs w:val="24"/>
        </w:rPr>
        <w:t>2</w:t>
      </w:r>
      <w:r w:rsidR="000F7509">
        <w:rPr>
          <w:rFonts w:ascii="宋体" w:hAnsi="宋体" w:hint="eastAsia"/>
          <w:bCs w:val="0"/>
          <w:sz w:val="24"/>
          <w:szCs w:val="24"/>
        </w:rPr>
        <w:t>.</w:t>
      </w:r>
      <w:r w:rsidRPr="000F7509">
        <w:rPr>
          <w:rFonts w:ascii="宋体" w:hAnsi="宋体"/>
          <w:bCs w:val="0"/>
          <w:sz w:val="24"/>
          <w:szCs w:val="24"/>
        </w:rPr>
        <w:t>其他需要提示的事项</w:t>
      </w:r>
      <w:bookmarkEnd w:id="1"/>
    </w:p>
    <w:p w:rsidR="00385C33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如有疑问，请拨打本公司客户服务热线400 881 8088，或登陆本公司网站www.efunds.com.cn获取相关信息。</w:t>
      </w:r>
    </w:p>
    <w:p w:rsidR="00385C33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特此公告。</w:t>
      </w:r>
    </w:p>
    <w:p w:rsidR="00385C33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              易方达基金管理有限公司</w:t>
      </w:r>
    </w:p>
    <w:p w:rsidR="00D327FA" w:rsidRPr="000F7509" w:rsidP="000F7509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</w:t>
      </w:r>
      <w:r w:rsidR="00A53731">
        <w:rPr>
          <w:rFonts w:asciiTheme="minorEastAsia" w:eastAsiaTheme="minorEastAsia" w:hAnsiTheme="minorEastAsia"/>
          <w:color w:val="000000"/>
          <w:sz w:val="24"/>
          <w:szCs w:val="24"/>
        </w:rPr>
        <w:t xml:space="preserve">                            202</w:t>
      </w:r>
      <w:r w:rsidR="004E5093">
        <w:rPr>
          <w:rFonts w:asciiTheme="minorEastAsia" w:eastAsiaTheme="minorEastAsia" w:hAnsiTheme="minorEastAsia"/>
          <w:color w:val="000000"/>
          <w:sz w:val="24"/>
          <w:szCs w:val="24"/>
        </w:rPr>
        <w:t>2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年</w:t>
      </w:r>
      <w:r w:rsidR="004E5093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月</w:t>
      </w:r>
      <w:r w:rsidR="004E5093">
        <w:rPr>
          <w:rFonts w:asciiTheme="minorEastAsia" w:eastAsiaTheme="minorEastAsia" w:hAnsiTheme="minorEastAsia"/>
          <w:color w:val="000000"/>
          <w:sz w:val="24"/>
          <w:szCs w:val="24"/>
        </w:rPr>
        <w:t>6</w:t>
      </w:r>
      <w:bookmarkStart w:id="2" w:name="_GoBack"/>
      <w:bookmarkEnd w:id="2"/>
      <w:r w:rsidRPr="000F7509">
        <w:rPr>
          <w:rFonts w:asciiTheme="minorEastAsia" w:eastAsiaTheme="minorEastAsia" w:hAnsiTheme="minorEastAsia"/>
          <w:color w:val="000000"/>
          <w:sz w:val="24"/>
          <w:szCs w:val="24"/>
        </w:rPr>
        <w:t>日</w:t>
      </w:r>
    </w:p>
    <w:p w:rsidR="00364C2A"/>
    <w:sectPr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05FF"/>
    <w:rsid w:val="00020378"/>
    <w:rsid w:val="0002320B"/>
    <w:rsid w:val="00041353"/>
    <w:rsid w:val="000912A5"/>
    <w:rsid w:val="000B00CF"/>
    <w:rsid w:val="000E4CBF"/>
    <w:rsid w:val="000F7509"/>
    <w:rsid w:val="001169BB"/>
    <w:rsid w:val="0013717E"/>
    <w:rsid w:val="00180DA3"/>
    <w:rsid w:val="00186B57"/>
    <w:rsid w:val="001B4F9F"/>
    <w:rsid w:val="001C6835"/>
    <w:rsid w:val="00245724"/>
    <w:rsid w:val="002935EF"/>
    <w:rsid w:val="00297148"/>
    <w:rsid w:val="002B76D5"/>
    <w:rsid w:val="002F7241"/>
    <w:rsid w:val="00327DA7"/>
    <w:rsid w:val="0033513C"/>
    <w:rsid w:val="00364C2A"/>
    <w:rsid w:val="0036784E"/>
    <w:rsid w:val="00367FC5"/>
    <w:rsid w:val="00385C33"/>
    <w:rsid w:val="003B5276"/>
    <w:rsid w:val="004966BA"/>
    <w:rsid w:val="004A1EE7"/>
    <w:rsid w:val="004D6346"/>
    <w:rsid w:val="004E5093"/>
    <w:rsid w:val="004F0521"/>
    <w:rsid w:val="004F51E8"/>
    <w:rsid w:val="00564298"/>
    <w:rsid w:val="005B490D"/>
    <w:rsid w:val="005B7F1C"/>
    <w:rsid w:val="005D09DC"/>
    <w:rsid w:val="00646522"/>
    <w:rsid w:val="00712FB0"/>
    <w:rsid w:val="00763B31"/>
    <w:rsid w:val="00770DB7"/>
    <w:rsid w:val="007B1D31"/>
    <w:rsid w:val="007D2965"/>
    <w:rsid w:val="00827D4A"/>
    <w:rsid w:val="0083445C"/>
    <w:rsid w:val="00841AFE"/>
    <w:rsid w:val="00844AD4"/>
    <w:rsid w:val="008472DB"/>
    <w:rsid w:val="00864C8C"/>
    <w:rsid w:val="008D3261"/>
    <w:rsid w:val="008F225D"/>
    <w:rsid w:val="008F47E1"/>
    <w:rsid w:val="00900F50"/>
    <w:rsid w:val="009034F0"/>
    <w:rsid w:val="00934D7A"/>
    <w:rsid w:val="00955F07"/>
    <w:rsid w:val="00956B0F"/>
    <w:rsid w:val="009741B1"/>
    <w:rsid w:val="009C5858"/>
    <w:rsid w:val="00A00078"/>
    <w:rsid w:val="00A516C4"/>
    <w:rsid w:val="00A53731"/>
    <w:rsid w:val="00AC3F41"/>
    <w:rsid w:val="00B101F7"/>
    <w:rsid w:val="00B1515B"/>
    <w:rsid w:val="00B5053A"/>
    <w:rsid w:val="00BA6967"/>
    <w:rsid w:val="00BD601B"/>
    <w:rsid w:val="00BD6D93"/>
    <w:rsid w:val="00C046E8"/>
    <w:rsid w:val="00C22C02"/>
    <w:rsid w:val="00C93BC4"/>
    <w:rsid w:val="00CE4E07"/>
    <w:rsid w:val="00CF23C1"/>
    <w:rsid w:val="00D114B7"/>
    <w:rsid w:val="00D11767"/>
    <w:rsid w:val="00D327FA"/>
    <w:rsid w:val="00D33E60"/>
    <w:rsid w:val="00DA1037"/>
    <w:rsid w:val="00DD7C4B"/>
    <w:rsid w:val="00E432E7"/>
    <w:rsid w:val="00E72255"/>
    <w:rsid w:val="00EE1823"/>
    <w:rsid w:val="00F33BBB"/>
    <w:rsid w:val="00F5252D"/>
    <w:rsid w:val="00F64447"/>
    <w:rsid w:val="00F66420"/>
    <w:rsid w:val="00F95610"/>
    <w:rsid w:val="00FA1E5C"/>
    <w:rsid w:val="00FD742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05D033A-6455-4804-94E3-E24CCB80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Heading1">
    <w:name w:val="heading 1"/>
    <w:basedOn w:val="Normal"/>
    <w:next w:val="Normal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Heading3">
    <w:name w:val="heading 3"/>
    <w:basedOn w:val="Normal"/>
    <w:next w:val="Normal"/>
    <w:link w:val="3Char"/>
    <w:qFormat/>
    <w:rsid w:val="000F7509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DefaultParagraphFont"/>
    <w:link w:val="Heading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FootnoteReference">
    <w:name w:val="footnote reference"/>
    <w:basedOn w:val="DefaultParagraphFont"/>
    <w:rsid w:val="00D327FA"/>
    <w:rPr>
      <w:vertAlign w:val="superscript"/>
    </w:rPr>
  </w:style>
  <w:style w:type="paragraph" w:styleId="FootnoteText">
    <w:name w:val="footnote text"/>
    <w:basedOn w:val="Normal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DefaultParagraphFont"/>
    <w:link w:val="FootnoteText"/>
    <w:rsid w:val="00D327FA"/>
    <w:rPr>
      <w:rFonts w:ascii="Times New Roman" w:eastAsia="宋体" w:hAnsi="Times New Roman" w:cs="Times New Roman"/>
      <w:sz w:val="18"/>
      <w:szCs w:val="20"/>
    </w:rPr>
  </w:style>
  <w:style w:type="paragraph" w:styleId="BalloonText">
    <w:name w:val="Balloon Text"/>
    <w:basedOn w:val="Normal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DefaultParagraphFont"/>
    <w:link w:val="BalloonText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Header">
    <w:name w:val="header"/>
    <w:basedOn w:val="Normal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Footer">
    <w:name w:val="footer"/>
    <w:basedOn w:val="Normal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DocumentMap">
    <w:name w:val="Document Map"/>
    <w:basedOn w:val="Normal"/>
    <w:link w:val="Char3"/>
    <w:uiPriority w:val="99"/>
    <w:semiHidden/>
    <w:unhideWhenUsed/>
    <w:rsid w:val="000F7509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DefaultParagraphFont"/>
    <w:link w:val="DocumentMap"/>
    <w:uiPriority w:val="99"/>
    <w:semiHidden/>
    <w:rsid w:val="000F7509"/>
    <w:rPr>
      <w:rFonts w:ascii="宋体" w:eastAsia="宋体" w:hAnsi="Times New Roman" w:cs="Times New Roman"/>
      <w:sz w:val="18"/>
      <w:szCs w:val="18"/>
    </w:rPr>
  </w:style>
  <w:style w:type="character" w:customStyle="1" w:styleId="3Char">
    <w:name w:val="标题 3 Char"/>
    <w:basedOn w:val="DefaultParagraphFont"/>
    <w:link w:val="Heading3"/>
    <w:rsid w:val="000F7509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Default">
    <w:name w:val="Default"/>
    <w:rsid w:val="00C046E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164</Words>
  <Characters>940</Characters>
  <Application>Microsoft Office Word</Application>
  <DocSecurity>0</DocSecurity>
  <Lines>7</Lines>
  <Paragraphs>2</Paragraphs>
  <ScaleCrop>false</ScaleCrop>
  <Company>微软中国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谷立</cp:lastModifiedBy>
  <cp:revision>31</cp:revision>
  <dcterms:created xsi:type="dcterms:W3CDTF">2013-07-25T08:13:00Z</dcterms:created>
  <dcterms:modified xsi:type="dcterms:W3CDTF">2022-01-04T13:53:00Z</dcterms:modified>
</cp:coreProperties>
</file>