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0C68D2" w:rsidP="000C68D2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易方达策略成长二号混合型证券投资基金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暂停机构客户申购</w:t>
      </w:r>
      <w:r>
        <w:rPr>
          <w:rFonts w:asciiTheme="minorEastAsia" w:eastAsiaTheme="minorEastAsia" w:hAnsiTheme="minorEastAsia" w:cs="宋体"/>
          <w:b/>
          <w:kern w:val="0"/>
          <w:sz w:val="30"/>
          <w:szCs w:val="30"/>
        </w:rPr>
        <w:t>、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转换转入及定期定额投资业务的公告</w:t>
      </w:r>
    </w:p>
    <w:p w:rsidR="00C97484" w:rsidP="00C97484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公告送出日期：</w:t>
      </w:r>
      <w:r w:rsidR="00741C6C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2022</w:t>
      </w:r>
      <w:r w:rsidR="001A37B8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年</w:t>
      </w:r>
      <w:r w:rsidR="00741C6C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1</w:t>
      </w:r>
      <w:r w:rsidR="001A37B8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月8日</w:t>
      </w:r>
    </w:p>
    <w:p w:rsidR="00C97484" w:rsidP="00C97484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4"/>
        <w:gridCol w:w="2287"/>
        <w:gridCol w:w="4574"/>
      </w:tblGrid>
      <w:tr w:rsidTr="00984E0C">
        <w:tblPrEx>
          <w:tblW w:w="910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基金名称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易方达策略成长二号混合型证券投资基金</w:t>
            </w:r>
          </w:p>
        </w:tc>
      </w:tr>
      <w:tr w:rsidTr="00984E0C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基金简称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 w:rsidRPr="00F50369">
              <w:rPr>
                <w:rFonts w:eastAsia="宋体" w:hint="eastAsia"/>
                <w:sz w:val="24"/>
                <w:szCs w:val="24"/>
              </w:rPr>
              <w:t>易方达</w:t>
            </w:r>
            <w:r w:rsidR="00CD3C1B">
              <w:rPr>
                <w:rFonts w:eastAsia="宋体" w:hint="eastAsia"/>
                <w:sz w:val="24"/>
                <w:szCs w:val="24"/>
              </w:rPr>
              <w:t>策略成长</w:t>
            </w:r>
            <w:r w:rsidR="00A85ACA">
              <w:rPr>
                <w:rFonts w:eastAsia="宋体" w:hint="eastAsia"/>
                <w:sz w:val="24"/>
                <w:szCs w:val="24"/>
              </w:rPr>
              <w:t>二号混合</w:t>
            </w:r>
          </w:p>
        </w:tc>
      </w:tr>
      <w:tr w:rsidTr="00984E0C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基金主代码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84" w:rsidP="00F50369">
            <w:pPr>
              <w:rPr>
                <w:rFonts w:eastAsia="宋体"/>
                <w:sz w:val="24"/>
                <w:szCs w:val="24"/>
              </w:rPr>
            </w:pPr>
            <w:r w:rsidRPr="007735EA">
              <w:rPr>
                <w:rFonts w:eastAsia="宋体"/>
                <w:sz w:val="24"/>
                <w:szCs w:val="24"/>
              </w:rPr>
              <w:t>11</w:t>
            </w:r>
            <w:r w:rsidR="001F565A">
              <w:rPr>
                <w:rFonts w:eastAsia="宋体"/>
                <w:sz w:val="24"/>
                <w:szCs w:val="24"/>
              </w:rPr>
              <w:t>2</w:t>
            </w:r>
            <w:r w:rsidRPr="007735EA">
              <w:rPr>
                <w:rFonts w:eastAsia="宋体"/>
                <w:sz w:val="24"/>
                <w:szCs w:val="24"/>
              </w:rPr>
              <w:t>0</w:t>
            </w:r>
            <w:r w:rsidR="00CD3C1B">
              <w:rPr>
                <w:rFonts w:eastAsia="宋体"/>
                <w:sz w:val="24"/>
                <w:szCs w:val="24"/>
              </w:rPr>
              <w:t>02</w:t>
            </w:r>
          </w:p>
        </w:tc>
      </w:tr>
      <w:tr w:rsidTr="00984E0C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易方达基金管理有限公司</w:t>
            </w:r>
          </w:p>
        </w:tc>
      </w:tr>
      <w:tr w:rsidTr="00984E0C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公告依据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 w:rsidP="00BD5B2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《</w:t>
            </w:r>
            <w:r w:rsidR="00A85ACA">
              <w:rPr>
                <w:rFonts w:eastAsia="宋体" w:hint="eastAsia"/>
                <w:sz w:val="24"/>
                <w:szCs w:val="24"/>
              </w:rPr>
              <w:t>易方达策略成长二号混合型证券投资基金</w:t>
            </w:r>
            <w:r>
              <w:rPr>
                <w:rFonts w:eastAsia="宋体" w:hint="eastAsia"/>
                <w:sz w:val="24"/>
                <w:szCs w:val="24"/>
              </w:rPr>
              <w:t>基金合同》、《</w:t>
            </w:r>
            <w:r w:rsidR="00A85ACA">
              <w:rPr>
                <w:rFonts w:eastAsia="宋体" w:hint="eastAsia"/>
                <w:sz w:val="24"/>
                <w:szCs w:val="24"/>
              </w:rPr>
              <w:t>易方达策略成长二号混合型证券投资基金</w:t>
            </w:r>
            <w:r w:rsidR="00036A29">
              <w:rPr>
                <w:rFonts w:eastAsia="宋体" w:hint="eastAsia"/>
                <w:sz w:val="24"/>
                <w:szCs w:val="24"/>
              </w:rPr>
              <w:t>更新的</w:t>
            </w:r>
            <w:r>
              <w:rPr>
                <w:rFonts w:eastAsia="宋体" w:hint="eastAsia"/>
                <w:sz w:val="24"/>
                <w:szCs w:val="24"/>
              </w:rPr>
              <w:t>招募说明书》</w:t>
            </w:r>
          </w:p>
        </w:tc>
      </w:tr>
      <w:tr w:rsidTr="00370313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84">
            <w:pPr>
              <w:rPr>
                <w:rFonts w:eastAsia="宋体"/>
                <w:sz w:val="24"/>
                <w:szCs w:val="24"/>
              </w:rPr>
            </w:pPr>
          </w:p>
          <w:p w:rsidR="00C97484" w:rsidP="00D85710">
            <w:r>
              <w:rPr>
                <w:rFonts w:eastAsia="宋体" w:hint="eastAsia"/>
                <w:sz w:val="24"/>
                <w:szCs w:val="24"/>
              </w:rPr>
              <w:t>暂停相关业务的起始日及原因说明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暂停</w:t>
            </w:r>
            <w:r>
              <w:rPr>
                <w:rFonts w:eastAsia="宋体" w:hint="eastAsia"/>
                <w:sz w:val="24"/>
                <w:szCs w:val="24"/>
              </w:rPr>
              <w:t>申购起始日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84" w:rsidP="007735EA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2022</w:t>
            </w:r>
            <w:r w:rsidR="001A37B8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 w:hint="eastAsia"/>
                <w:sz w:val="24"/>
                <w:szCs w:val="24"/>
              </w:rPr>
              <w:t>1</w:t>
            </w:r>
            <w:r w:rsidR="001A37B8"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 w:hint="eastAsia"/>
                <w:sz w:val="24"/>
                <w:szCs w:val="24"/>
              </w:rPr>
              <w:t>10</w:t>
            </w:r>
            <w:r w:rsidR="001A37B8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Tr="00370313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9" w:rsidP="00F50369">
            <w:pPr>
              <w:widowControl/>
              <w:jc w:val="lef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9" w:rsidP="00F50369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暂停转换转入起始日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9" w:rsidP="00F50369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2022</w:t>
            </w:r>
            <w:r w:rsidR="001A37B8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 w:hint="eastAsia"/>
                <w:sz w:val="24"/>
                <w:szCs w:val="24"/>
              </w:rPr>
              <w:t>1</w:t>
            </w:r>
            <w:r w:rsidR="001A37B8"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 w:hint="eastAsia"/>
                <w:sz w:val="24"/>
                <w:szCs w:val="24"/>
              </w:rPr>
              <w:t>10</w:t>
            </w:r>
            <w:r w:rsidR="001A37B8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Tr="00370313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69" w:rsidP="00F50369">
            <w:pPr>
              <w:widowControl/>
              <w:jc w:val="lef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P="00F50369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暂停</w:t>
            </w:r>
            <w:r>
              <w:rPr>
                <w:rFonts w:eastAsia="宋体"/>
                <w:sz w:val="24"/>
                <w:szCs w:val="24"/>
              </w:rPr>
              <w:t>定期定额投资起始日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69" w:rsidP="00F50369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2022</w:t>
            </w:r>
            <w:r w:rsidR="001A37B8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 w:hint="eastAsia"/>
                <w:sz w:val="24"/>
                <w:szCs w:val="24"/>
              </w:rPr>
              <w:t>1</w:t>
            </w:r>
            <w:r w:rsidR="001A37B8"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 w:hint="eastAsia"/>
                <w:sz w:val="24"/>
                <w:szCs w:val="24"/>
              </w:rPr>
              <w:t>10</w:t>
            </w:r>
            <w:r w:rsidR="001A37B8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Tr="00370313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B1" w:rsidP="00D123B1">
            <w:pPr>
              <w:widowControl/>
              <w:jc w:val="lef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B1" w:rsidP="00D123B1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暂停申购、转换转入、定期定额投资的原因说明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B1" w:rsidP="00D123B1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为了基金的平稳运作，保护基金份额持有人利益</w:t>
            </w:r>
          </w:p>
        </w:tc>
      </w:tr>
    </w:tbl>
    <w:p w:rsidR="00CF59EF" w:rsidP="00CF59EF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注：根据法律法规和基金合同的相关规定，易方达基金管理有限公司（以下简称“本公司”）决定自</w:t>
      </w:r>
      <w:r w:rsidR="00741C6C">
        <w:rPr>
          <w:rFonts w:asciiTheme="minorEastAsia" w:eastAsiaTheme="minorEastAsia" w:hAnsiTheme="minorEastAsia" w:hint="eastAsia"/>
          <w:color w:val="000000"/>
          <w:sz w:val="24"/>
          <w:szCs w:val="24"/>
        </w:rPr>
        <w:t>2022</w:t>
      </w:r>
      <w:r w:rsidR="001A37B8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741C6C">
        <w:rPr>
          <w:rFonts w:asciiTheme="minorEastAsia" w:eastAsiaTheme="minorEastAsia" w:hAnsiTheme="minorEastAsia" w:hint="eastAsia"/>
          <w:color w:val="000000"/>
          <w:sz w:val="24"/>
          <w:szCs w:val="24"/>
        </w:rPr>
        <w:t>1</w:t>
      </w:r>
      <w:r w:rsidR="001A37B8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741C6C">
        <w:rPr>
          <w:rFonts w:asciiTheme="minorEastAsia" w:eastAsiaTheme="minorEastAsia" w:hAnsiTheme="minorEastAsia" w:hint="eastAsia"/>
          <w:color w:val="000000"/>
          <w:sz w:val="24"/>
          <w:szCs w:val="24"/>
        </w:rPr>
        <w:t>10</w:t>
      </w:r>
      <w:r w:rsidR="001A37B8">
        <w:rPr>
          <w:rFonts w:asciiTheme="minorEastAsia" w:eastAsiaTheme="minorEastAsia" w:hAnsiTheme="minorEastAsia" w:hint="eastAsia"/>
          <w:color w:val="000000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起暂停</w:t>
      </w:r>
      <w:r w:rsidR="00A85ACA">
        <w:rPr>
          <w:rFonts w:eastAsia="宋体" w:hint="eastAsia"/>
          <w:sz w:val="24"/>
          <w:szCs w:val="24"/>
        </w:rPr>
        <w:t>易方达策略成长二号混合型证券投资基金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（以下简称“本基金”）机构客户的申购、转换转入和定期定额投资业务，</w:t>
      </w:r>
      <w:r w:rsidRPr="00010F2A" w:rsidR="00010F2A">
        <w:rPr>
          <w:rFonts w:asciiTheme="minorEastAsia" w:eastAsiaTheme="minorEastAsia" w:hAnsiTheme="minorEastAsia" w:hint="eastAsia"/>
          <w:color w:val="000000"/>
          <w:sz w:val="24"/>
          <w:szCs w:val="24"/>
        </w:rPr>
        <w:t>恢复办理</w:t>
      </w:r>
      <w:r w:rsidR="00DD0800"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</w:t>
      </w:r>
      <w:r w:rsidRPr="00010F2A" w:rsidR="00010F2A">
        <w:rPr>
          <w:rFonts w:asciiTheme="minorEastAsia" w:eastAsiaTheme="minorEastAsia" w:hAnsiTheme="minorEastAsia" w:hint="eastAsia"/>
          <w:color w:val="000000"/>
          <w:sz w:val="24"/>
          <w:szCs w:val="24"/>
        </w:rPr>
        <w:t>机构客户申购、转换转入和定期定额投资业务的具体时间将另行公告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:rsidR="00C97484" w:rsidRPr="00CF59EF" w:rsidP="00C97484">
      <w:pPr>
        <w:spacing w:line="560" w:lineRule="exact"/>
        <w:rPr>
          <w:rFonts w:asciiTheme="minorEastAsia" w:eastAsiaTheme="minorEastAsia" w:hAnsiTheme="minorEastAsia"/>
          <w:sz w:val="21"/>
          <w:szCs w:val="21"/>
        </w:rPr>
      </w:pPr>
    </w:p>
    <w:p w:rsidR="00C97484" w:rsidP="00C97484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2.其他需要提示的事项</w:t>
      </w:r>
    </w:p>
    <w:p w:rsidR="00C97484" w:rsidP="00C97484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如有疑问，请拨打本公司客户服务热线400 881 8088，或登陆本公司网站www.efunds.com.cn获取相关信息。</w:t>
      </w:r>
    </w:p>
    <w:p w:rsidR="00C97484" w:rsidP="00C97484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特此公告。</w:t>
      </w:r>
    </w:p>
    <w:p w:rsidR="00C97484" w:rsidP="00C97484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易方达基金管理有限公司</w:t>
      </w:r>
    </w:p>
    <w:p w:rsidR="00364C2A" w:rsidRPr="00C97484" w:rsidP="00390DA4">
      <w:pPr>
        <w:spacing w:line="360" w:lineRule="auto"/>
        <w:ind w:firstLine="480" w:firstLineChars="200"/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      </w:t>
      </w:r>
      <w:r w:rsidR="00741C6C">
        <w:rPr>
          <w:rFonts w:asciiTheme="minorEastAsia" w:eastAsiaTheme="minorEastAsia" w:hAnsiTheme="minorEastAsia" w:hint="eastAsia"/>
          <w:color w:val="000000"/>
          <w:sz w:val="24"/>
          <w:szCs w:val="24"/>
        </w:rPr>
        <w:t>2022</w:t>
      </w:r>
      <w:r w:rsidR="001A37B8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741C6C">
        <w:rPr>
          <w:rFonts w:asciiTheme="minorEastAsia" w:eastAsiaTheme="minorEastAsia" w:hAnsiTheme="minorEastAsia" w:hint="eastAsia"/>
          <w:color w:val="000000"/>
          <w:sz w:val="24"/>
          <w:szCs w:val="24"/>
        </w:rPr>
        <w:t>1</w:t>
      </w:r>
      <w:bookmarkStart w:id="0" w:name="_GoBack"/>
      <w:bookmarkEnd w:id="0"/>
      <w:r w:rsidR="001A37B8">
        <w:rPr>
          <w:rFonts w:asciiTheme="minorEastAsia" w:eastAsiaTheme="minorEastAsia" w:hAnsiTheme="minorEastAsia" w:hint="eastAsia"/>
          <w:color w:val="000000"/>
          <w:sz w:val="24"/>
          <w:szCs w:val="24"/>
        </w:rPr>
        <w:t>月8日</w:t>
      </w:r>
    </w:p>
    <w:sectPr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0F2A"/>
    <w:rsid w:val="000149A9"/>
    <w:rsid w:val="00020378"/>
    <w:rsid w:val="00036A29"/>
    <w:rsid w:val="00041353"/>
    <w:rsid w:val="00054AB6"/>
    <w:rsid w:val="0006640B"/>
    <w:rsid w:val="000668AD"/>
    <w:rsid w:val="00070E76"/>
    <w:rsid w:val="00071C17"/>
    <w:rsid w:val="000772A0"/>
    <w:rsid w:val="00084845"/>
    <w:rsid w:val="000C68D2"/>
    <w:rsid w:val="000E4CBF"/>
    <w:rsid w:val="000F7509"/>
    <w:rsid w:val="0010156B"/>
    <w:rsid w:val="001169BB"/>
    <w:rsid w:val="00150611"/>
    <w:rsid w:val="00156481"/>
    <w:rsid w:val="001627C0"/>
    <w:rsid w:val="00180DA3"/>
    <w:rsid w:val="0019454C"/>
    <w:rsid w:val="001A37B8"/>
    <w:rsid w:val="001B14C8"/>
    <w:rsid w:val="001B4F9F"/>
    <w:rsid w:val="001E3B22"/>
    <w:rsid w:val="001E564D"/>
    <w:rsid w:val="001F565A"/>
    <w:rsid w:val="002153C6"/>
    <w:rsid w:val="00215ACC"/>
    <w:rsid w:val="00245724"/>
    <w:rsid w:val="002935EF"/>
    <w:rsid w:val="00297148"/>
    <w:rsid w:val="002A6E5B"/>
    <w:rsid w:val="002F7241"/>
    <w:rsid w:val="00327DA7"/>
    <w:rsid w:val="0033513C"/>
    <w:rsid w:val="00336BE6"/>
    <w:rsid w:val="00343071"/>
    <w:rsid w:val="00364C2A"/>
    <w:rsid w:val="0036784E"/>
    <w:rsid w:val="00370313"/>
    <w:rsid w:val="003906DB"/>
    <w:rsid w:val="00390DA4"/>
    <w:rsid w:val="003E1151"/>
    <w:rsid w:val="00416DD5"/>
    <w:rsid w:val="004638F8"/>
    <w:rsid w:val="004966BA"/>
    <w:rsid w:val="004D6346"/>
    <w:rsid w:val="004F0521"/>
    <w:rsid w:val="004F51E8"/>
    <w:rsid w:val="00511C17"/>
    <w:rsid w:val="00513021"/>
    <w:rsid w:val="00540FB0"/>
    <w:rsid w:val="00564298"/>
    <w:rsid w:val="00590347"/>
    <w:rsid w:val="005A1251"/>
    <w:rsid w:val="005B490D"/>
    <w:rsid w:val="005B7F1C"/>
    <w:rsid w:val="005C2EF9"/>
    <w:rsid w:val="005E6EB0"/>
    <w:rsid w:val="00646522"/>
    <w:rsid w:val="00671BF5"/>
    <w:rsid w:val="006A7043"/>
    <w:rsid w:val="006E247C"/>
    <w:rsid w:val="006F0327"/>
    <w:rsid w:val="00704299"/>
    <w:rsid w:val="00741C6C"/>
    <w:rsid w:val="00770DB7"/>
    <w:rsid w:val="007735EA"/>
    <w:rsid w:val="007816BD"/>
    <w:rsid w:val="00783BC2"/>
    <w:rsid w:val="007A215E"/>
    <w:rsid w:val="007B1D31"/>
    <w:rsid w:val="007B5A9D"/>
    <w:rsid w:val="007C1351"/>
    <w:rsid w:val="00803658"/>
    <w:rsid w:val="00821E69"/>
    <w:rsid w:val="00827D4A"/>
    <w:rsid w:val="0083445C"/>
    <w:rsid w:val="00841AFE"/>
    <w:rsid w:val="00844AD4"/>
    <w:rsid w:val="008472DB"/>
    <w:rsid w:val="00856C8E"/>
    <w:rsid w:val="008D3261"/>
    <w:rsid w:val="008F225D"/>
    <w:rsid w:val="00934D7A"/>
    <w:rsid w:val="009443F5"/>
    <w:rsid w:val="00956B0F"/>
    <w:rsid w:val="00984E0C"/>
    <w:rsid w:val="009C5858"/>
    <w:rsid w:val="00A516C4"/>
    <w:rsid w:val="00A57013"/>
    <w:rsid w:val="00A817D7"/>
    <w:rsid w:val="00A85ACA"/>
    <w:rsid w:val="00AA15D1"/>
    <w:rsid w:val="00AD6759"/>
    <w:rsid w:val="00B101F7"/>
    <w:rsid w:val="00B32F58"/>
    <w:rsid w:val="00B47264"/>
    <w:rsid w:val="00B5053A"/>
    <w:rsid w:val="00B533B1"/>
    <w:rsid w:val="00BA5F76"/>
    <w:rsid w:val="00BA6967"/>
    <w:rsid w:val="00BD5B24"/>
    <w:rsid w:val="00BD601B"/>
    <w:rsid w:val="00BD6D93"/>
    <w:rsid w:val="00C077AD"/>
    <w:rsid w:val="00C077CF"/>
    <w:rsid w:val="00C267E3"/>
    <w:rsid w:val="00C77516"/>
    <w:rsid w:val="00C97484"/>
    <w:rsid w:val="00CA70AA"/>
    <w:rsid w:val="00CA7A53"/>
    <w:rsid w:val="00CC5C72"/>
    <w:rsid w:val="00CD3C1B"/>
    <w:rsid w:val="00CF3C9B"/>
    <w:rsid w:val="00CF59EF"/>
    <w:rsid w:val="00D114B7"/>
    <w:rsid w:val="00D123B1"/>
    <w:rsid w:val="00D303CF"/>
    <w:rsid w:val="00D327FA"/>
    <w:rsid w:val="00D33E60"/>
    <w:rsid w:val="00D7660C"/>
    <w:rsid w:val="00D85710"/>
    <w:rsid w:val="00DA577D"/>
    <w:rsid w:val="00DB7CA4"/>
    <w:rsid w:val="00DD0800"/>
    <w:rsid w:val="00DF65FD"/>
    <w:rsid w:val="00E072F0"/>
    <w:rsid w:val="00E13D5F"/>
    <w:rsid w:val="00E16F8B"/>
    <w:rsid w:val="00E22D25"/>
    <w:rsid w:val="00E33F1D"/>
    <w:rsid w:val="00E70E90"/>
    <w:rsid w:val="00E72255"/>
    <w:rsid w:val="00EC1B05"/>
    <w:rsid w:val="00EE1823"/>
    <w:rsid w:val="00F050DD"/>
    <w:rsid w:val="00F15903"/>
    <w:rsid w:val="00F43740"/>
    <w:rsid w:val="00F447F3"/>
    <w:rsid w:val="00F50369"/>
    <w:rsid w:val="00F5252D"/>
    <w:rsid w:val="00F629FC"/>
    <w:rsid w:val="00F64447"/>
    <w:rsid w:val="00F72B77"/>
    <w:rsid w:val="00F87AEB"/>
    <w:rsid w:val="00F94A36"/>
    <w:rsid w:val="00F95610"/>
    <w:rsid w:val="00FA1E5C"/>
    <w:rsid w:val="00FD742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EF459F6-6D02-4FE2-9BC3-C7553FFE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Heading1">
    <w:name w:val="heading 1"/>
    <w:basedOn w:val="Normal"/>
    <w:next w:val="Normal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Heading3">
    <w:name w:val="heading 3"/>
    <w:basedOn w:val="Normal"/>
    <w:next w:val="Normal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DefaultParagraphFont"/>
    <w:link w:val="Heading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FootnoteReference">
    <w:name w:val="footnote reference"/>
    <w:basedOn w:val="DefaultParagraphFont"/>
    <w:rsid w:val="00D327FA"/>
    <w:rPr>
      <w:vertAlign w:val="superscript"/>
    </w:rPr>
  </w:style>
  <w:style w:type="paragraph" w:styleId="FootnoteText">
    <w:name w:val="footnote text"/>
    <w:basedOn w:val="Normal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DefaultParagraphFont"/>
    <w:link w:val="FootnoteText"/>
    <w:rsid w:val="00D327FA"/>
    <w:rPr>
      <w:rFonts w:ascii="Times New Roman" w:eastAsia="宋体" w:hAnsi="Times New Roman" w:cs="Times New Roman"/>
      <w:sz w:val="18"/>
      <w:szCs w:val="20"/>
    </w:rPr>
  </w:style>
  <w:style w:type="paragraph" w:styleId="BalloonText">
    <w:name w:val="Balloon Text"/>
    <w:basedOn w:val="Normal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DefaultParagraphFont"/>
    <w:link w:val="BalloonText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Header">
    <w:name w:val="header"/>
    <w:basedOn w:val="Normal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Footer">
    <w:name w:val="footer"/>
    <w:basedOn w:val="Normal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DocumentMap">
    <w:name w:val="Document Map"/>
    <w:basedOn w:val="Normal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DefaultParagraphFont"/>
    <w:link w:val="DocumentMap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DefaultParagraphFont"/>
    <w:link w:val="Heading3"/>
    <w:rsid w:val="000F7509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579</Characters>
  <Application>Microsoft Office Word</Application>
  <DocSecurity>0</DocSecurity>
  <Lines>4</Lines>
  <Paragraphs>1</Paragraphs>
  <ScaleCrop>false</ScaleCrop>
  <Company>微软中国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周倩岚</cp:lastModifiedBy>
  <cp:revision>7</cp:revision>
  <dcterms:created xsi:type="dcterms:W3CDTF">2020-01-13T09:24:00Z</dcterms:created>
  <dcterms:modified xsi:type="dcterms:W3CDTF">2022-01-06T08:38:00Z</dcterms:modified>
</cp:coreProperties>
</file>