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易方达中债</w:t>
      </w:r>
      <w:r w:rsidRPr="0068321B">
        <w:rPr>
          <w:rFonts w:eastAsiaTheme="minorEastAsia"/>
          <w:b/>
          <w:kern w:val="0"/>
          <w:sz w:val="30"/>
          <w:szCs w:val="30"/>
        </w:rPr>
        <w:t>1-3</w:t>
      </w:r>
      <w:r w:rsidRPr="0068321B">
        <w:rPr>
          <w:rFonts w:eastAsiaTheme="minorEastAsia"/>
          <w:b/>
          <w:kern w:val="0"/>
          <w:sz w:val="30"/>
          <w:szCs w:val="30"/>
        </w:rPr>
        <w:t>年国开行债券指数证券投资基金分红公告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12</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年国开行债券指数证券投资基金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年国开行债券指数</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007169</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29</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中国银行股份有限公司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《公开募集证券投资基金信息披露管理办法》、《易方达中债</w:t>
            </w:r>
            <w:r w:rsidRPr="0068321B">
              <w:rPr>
                <w:rFonts w:eastAsiaTheme="minorEastAsia"/>
                <w:sz w:val="24"/>
                <w:szCs w:val="24"/>
              </w:rPr>
              <w:t>1-3</w:t>
            </w:r>
            <w:r w:rsidRPr="0068321B">
              <w:rPr>
                <w:rFonts w:eastAsiaTheme="minorEastAsia"/>
                <w:sz w:val="24"/>
                <w:szCs w:val="24"/>
              </w:rPr>
              <w:t>年国开行债券指数证券投资基金基金合同》、《易方达中债</w:t>
            </w:r>
            <w:r w:rsidRPr="0068321B">
              <w:rPr>
                <w:rFonts w:eastAsiaTheme="minorEastAsia"/>
                <w:sz w:val="24"/>
                <w:szCs w:val="24"/>
              </w:rPr>
              <w:t>1-3</w:t>
            </w:r>
            <w:r w:rsidRPr="0068321B">
              <w:rPr>
                <w:rFonts w:eastAsiaTheme="minorEastAsia"/>
                <w:sz w:val="24"/>
                <w:szCs w:val="24"/>
              </w:rPr>
              <w:t>年国开行债券指数证券投资基金更新的招募说明书》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4</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年国开行债券指数</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1-3</w:t>
            </w:r>
            <w:r w:rsidRPr="0068321B">
              <w:rPr>
                <w:rFonts w:eastAsiaTheme="minorEastAsia"/>
                <w:sz w:val="24"/>
                <w:szCs w:val="24"/>
              </w:rPr>
              <w:t>年国开行债券指数</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007169</w:t>
            </w:r>
          </w:p>
        </w:tc>
        <w:tc>
          <w:tcPr>
            <w:tcW w:w="2706" w:type="dxa"/>
          </w:tcPr>
          <w:p w:rsidR="00266A99" w:rsidRPr="0068321B" w:rsidP="0007182D">
            <w:pPr>
              <w:rPr>
                <w:rFonts w:eastAsiaTheme="minorEastAsia"/>
                <w:sz w:val="24"/>
                <w:szCs w:val="24"/>
              </w:rPr>
            </w:pPr>
            <w:r w:rsidRPr="0068321B">
              <w:rPr>
                <w:rFonts w:eastAsiaTheme="minorEastAsia"/>
                <w:sz w:val="24"/>
                <w:szCs w:val="24"/>
              </w:rPr>
              <w:t>007170</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1.0173</w:t>
            </w:r>
          </w:p>
        </w:tc>
        <w:tc>
          <w:tcPr>
            <w:tcW w:w="2706" w:type="dxa"/>
          </w:tcPr>
          <w:p w:rsidR="000C169A" w:rsidRPr="0068321B" w:rsidP="0007182D">
            <w:pPr>
              <w:rPr>
                <w:rFonts w:eastAsiaTheme="minorEastAsia"/>
                <w:sz w:val="24"/>
                <w:szCs w:val="24"/>
              </w:rPr>
            </w:pPr>
            <w:r w:rsidRPr="0068321B">
              <w:rPr>
                <w:rFonts w:eastAsiaTheme="minorEastAsia"/>
                <w:sz w:val="24"/>
                <w:szCs w:val="24"/>
              </w:rPr>
              <w:t>1.0164</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39,672,213.47</w:t>
            </w:r>
          </w:p>
        </w:tc>
        <w:tc>
          <w:tcPr>
            <w:tcW w:w="2706" w:type="dxa"/>
          </w:tcPr>
          <w:p w:rsidR="000C169A" w:rsidRPr="0068321B" w:rsidP="0007182D">
            <w:pPr>
              <w:rPr>
                <w:rFonts w:eastAsiaTheme="minorEastAsia"/>
                <w:sz w:val="24"/>
                <w:szCs w:val="24"/>
              </w:rPr>
            </w:pPr>
            <w:r w:rsidRPr="0068321B">
              <w:rPr>
                <w:rFonts w:eastAsiaTheme="minorEastAsia"/>
                <w:sz w:val="24"/>
                <w:szCs w:val="24"/>
              </w:rPr>
              <w:t>84,920.06</w:t>
            </w:r>
          </w:p>
        </w:tc>
      </w:tr>
      <w:tr>
        <w:tblPrEx>
          <w:tblW w:w="9606" w:type="dxa"/>
          <w:jc w:val="center"/>
          <w:tblLayout w:type="fixed"/>
          <w:tblLook w:val="0000"/>
        </w:tblPrEx>
        <w:trPr>
          <w:jc w:val="center"/>
        </w:trPr>
        <w:tc>
          <w:tcPr>
            <w:tcW w:w="1980" w:type="dxa"/>
            <w:vMerge/>
          </w:tcPr>
          <w:p w:rsidR="00C64839"/>
        </w:tc>
        <w:tc>
          <w:tcPr>
            <w:tcW w:w="2214" w:type="dxa"/>
            <w:vAlign w:val="center"/>
          </w:tcPr>
          <w:p w:rsidR="00C64839">
            <w:pPr>
              <w:jc w:val="center"/>
            </w:pPr>
            <w:r>
              <w:rPr>
                <w:rFonts w:eastAsiaTheme="minorEastAsia"/>
                <w:sz w:val="24"/>
                <w:szCs w:val="24"/>
              </w:rPr>
              <w:t>截止基准日按照基金合同约定的分红比例计算的应分配金额（单位：元）</w:t>
            </w:r>
          </w:p>
        </w:tc>
        <w:tc>
          <w:tcPr>
            <w:tcW w:w="2706" w:type="dxa"/>
            <w:vAlign w:val="center"/>
          </w:tcPr>
          <w:p w:rsidR="00C64839">
            <w:pPr>
              <w:jc w:val="left"/>
            </w:pPr>
            <w:r>
              <w:rPr>
                <w:rFonts w:eastAsiaTheme="minorEastAsia"/>
                <w:sz w:val="24"/>
                <w:szCs w:val="24"/>
              </w:rPr>
              <w:t>35,704,992.13</w:t>
            </w:r>
          </w:p>
        </w:tc>
        <w:tc>
          <w:tcPr>
            <w:tcW w:w="2706" w:type="dxa"/>
            <w:vAlign w:val="center"/>
          </w:tcPr>
          <w:p w:rsidR="00C64839">
            <w:pPr>
              <w:jc w:val="left"/>
            </w:pPr>
            <w:r>
              <w:rPr>
                <w:rFonts w:eastAsiaTheme="minorEastAsia"/>
                <w:sz w:val="24"/>
                <w:szCs w:val="24"/>
              </w:rPr>
              <w:t>76,428.06</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0.09</w:t>
            </w:r>
          </w:p>
        </w:tc>
        <w:tc>
          <w:tcPr>
            <w:tcW w:w="2706" w:type="dxa"/>
          </w:tcPr>
          <w:p w:rsidR="00266A99" w:rsidRPr="0068321B" w:rsidP="0007182D">
            <w:pPr>
              <w:rPr>
                <w:rFonts w:eastAsiaTheme="minorEastAsia"/>
                <w:sz w:val="24"/>
                <w:szCs w:val="24"/>
              </w:rPr>
            </w:pPr>
            <w:r w:rsidRPr="0068321B">
              <w:rPr>
                <w:rFonts w:eastAsiaTheme="minorEastAsia"/>
                <w:sz w:val="24"/>
                <w:szCs w:val="24"/>
              </w:rPr>
              <w:t>0.08</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注：根据《易方达中债</w:t>
      </w:r>
      <w:r w:rsidRPr="0068321B">
        <w:rPr>
          <w:rFonts w:eastAsiaTheme="minorEastAsia"/>
          <w:color w:val="000000"/>
          <w:sz w:val="24"/>
          <w:szCs w:val="24"/>
        </w:rPr>
        <w:t>1-3</w:t>
      </w:r>
      <w:r w:rsidRPr="0068321B">
        <w:rPr>
          <w:rFonts w:eastAsiaTheme="minorEastAsia"/>
          <w:color w:val="000000"/>
          <w:sz w:val="24"/>
          <w:szCs w:val="24"/>
        </w:rPr>
        <w:t>年国开行债券指数证券投资基金基金合同》规定，在符合有关基金分红条件的前提下，基金合同生效满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696230">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696230">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17</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C64839">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C64839">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C64839">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C64839">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12</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方正舒体"/>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96230"/>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40AD5"/>
    <w:rsid w:val="00C64839"/>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243</Words>
  <Characters>1390</Characters>
  <Application>Microsoft Office Word</Application>
  <DocSecurity>0</DocSecurity>
  <Lines>11</Lines>
  <Paragraphs>3</Paragraphs>
  <ScaleCrop>false</ScaleCrop>
  <Company>微软中国</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39</cp:revision>
  <dcterms:created xsi:type="dcterms:W3CDTF">2013-07-29T02:29:00Z</dcterms:created>
  <dcterms:modified xsi:type="dcterms:W3CDTF">2022-01-10T02:46:00Z</dcterms:modified>
</cp:coreProperties>
</file>