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关于博时智选量化多因子股票型证券投资基金开通直销网上交易定期投资业务的公告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w:t>
      </w:r>
      <w:r>
        <w:rPr>
          <w:rFonts w:hint="eastAsia" w:ascii="宋体" w:hAnsi="宋体" w:cs="Arial"/>
          <w:kern w:val="0"/>
          <w:szCs w:val="21"/>
          <w:highlight w:val="none"/>
        </w:rPr>
        <w:t>博时智选量化多因子股票型证券投资基金（以下简称“博时智选量化多因子股票”），本公司决定于202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20</w:t>
      </w:r>
      <w:r>
        <w:rPr>
          <w:rFonts w:hint="eastAsia" w:ascii="宋体" w:hAnsi="宋体" w:cs="Arial"/>
          <w:kern w:val="0"/>
          <w:szCs w:val="21"/>
          <w:highlight w:val="none"/>
        </w:rPr>
        <w:t>日起开通博时智选量化多因子股票（基金代码：A类:013465;C类:013466）在博时直销网上平台的定期定投业务。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w:t>
      </w:r>
      <w:r>
        <w:rPr>
          <w:rFonts w:hint="eastAsia" w:ascii="宋体" w:hAnsi="宋体" w:cs="Arial"/>
          <w:kern w:val="0"/>
          <w:szCs w:val="21"/>
          <w:highlight w:val="none"/>
        </w:rPr>
        <w:t>博时智选量化多因子股票型证券投资基金</w:t>
      </w:r>
      <w:r>
        <w:rPr>
          <w:rFonts w:ascii="宋体" w:hAnsi="宋体" w:cs="Arial"/>
          <w:kern w:val="0"/>
          <w:szCs w:val="21"/>
          <w:highlight w:val="none"/>
        </w:rPr>
        <w:t>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bookmarkStart w:id="0" w:name="_GoBack"/>
      <w:bookmarkEnd w:id="0"/>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16</w:t>
      </w:r>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32123D56"/>
    <w:rsid w:val="32D21DA7"/>
    <w:rsid w:val="38514DFC"/>
    <w:rsid w:val="47B6750C"/>
    <w:rsid w:val="6C00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uiPriority w:val="9"/>
    <w:rPr>
      <w:rFonts w:asciiTheme="majorHAnsi" w:hAnsiTheme="majorHAnsi" w:eastAsiaTheme="majorEastAsia" w:cstheme="majorBidi"/>
      <w:b/>
      <w:bCs/>
      <w:sz w:val="32"/>
      <w:szCs w:val="32"/>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标题 字符"/>
    <w:basedOn w:val="7"/>
    <w:link w:val="5"/>
    <w:uiPriority w:val="10"/>
    <w:rPr>
      <w:rFonts w:ascii="Cambria" w:hAnsi="Cambria" w:eastAsia="宋体" w:cs="Times New Roman"/>
      <w:b/>
      <w:bCs/>
      <w:sz w:val="32"/>
      <w:szCs w:val="32"/>
    </w:rPr>
  </w:style>
  <w:style w:type="character" w:customStyle="1" w:styleId="13">
    <w:name w:val="页眉 字符"/>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2</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2022-06-15T07:07:16Z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