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BA" w:rsidRPr="00760D38" w:rsidRDefault="003B7F05"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汇添富鑫汇定期开放债券型证券投资基金收益分配公告</w:t>
      </w:r>
    </w:p>
    <w:p w:rsidR="00760D38" w:rsidRPr="00760D38" w:rsidRDefault="003B7F05"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06</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18</w:t>
      </w:r>
      <w:r w:rsidRPr="00760D38">
        <w:rPr>
          <w:rFonts w:ascii="宋体" w:eastAsia="宋体" w:hAnsi="宋体" w:cs="宋体"/>
          <w:b/>
          <w:color w:val="000000"/>
          <w:sz w:val="24"/>
          <w:szCs w:val="24"/>
        </w:rPr>
        <w:t>日</w:t>
      </w:r>
    </w:p>
    <w:p w:rsidR="00760D38" w:rsidRPr="00760D38" w:rsidRDefault="003B7F05"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p w:rsidR="00760D38" w:rsidRDefault="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680"/>
        <w:gridCol w:w="2000"/>
        <w:gridCol w:w="2000"/>
      </w:tblGrid>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汇添富鑫汇定期开放债券型证券投资基金</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添富鑫汇定开债券</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004655</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2017</w:t>
            </w:r>
            <w:r>
              <w:rPr>
                <w:rFonts w:ascii="宋体" w:eastAsia="宋体" w:hAnsi="宋体" w:cs="宋体"/>
                <w:color w:val="000000"/>
                <w:sz w:val="24"/>
                <w:szCs w:val="24"/>
              </w:rPr>
              <w:t>年</w:t>
            </w:r>
            <w:r>
              <w:rPr>
                <w:rFonts w:ascii="宋体" w:eastAsia="宋体" w:hAnsi="宋体" w:cs="宋体"/>
                <w:color w:val="000000"/>
                <w:sz w:val="24"/>
                <w:szCs w:val="24"/>
              </w:rPr>
              <w:t>06</w:t>
            </w:r>
            <w:r>
              <w:rPr>
                <w:rFonts w:ascii="宋体" w:eastAsia="宋体" w:hAnsi="宋体" w:cs="宋体"/>
                <w:color w:val="000000"/>
                <w:sz w:val="24"/>
                <w:szCs w:val="24"/>
              </w:rPr>
              <w:t>月</w:t>
            </w:r>
            <w:r>
              <w:rPr>
                <w:rFonts w:ascii="宋体" w:eastAsia="宋体" w:hAnsi="宋体" w:cs="宋体"/>
                <w:color w:val="000000"/>
                <w:sz w:val="24"/>
                <w:szCs w:val="24"/>
              </w:rPr>
              <w:t>23</w:t>
            </w:r>
            <w:r>
              <w:rPr>
                <w:rFonts w:ascii="宋体" w:eastAsia="宋体" w:hAnsi="宋体" w:cs="宋体"/>
                <w:color w:val="000000"/>
                <w:sz w:val="24"/>
                <w:szCs w:val="24"/>
              </w:rPr>
              <w:t>日</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根据相关法律法规的规定及《汇添富鑫汇定期开放债券型证券投资基金基金合同》的约定。</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2022</w:t>
            </w:r>
            <w:r>
              <w:rPr>
                <w:rFonts w:ascii="宋体" w:eastAsia="宋体" w:hAnsi="宋体" w:cs="宋体"/>
                <w:color w:val="000000"/>
                <w:sz w:val="24"/>
                <w:szCs w:val="24"/>
              </w:rPr>
              <w:t>年</w:t>
            </w:r>
            <w:r>
              <w:rPr>
                <w:rFonts w:ascii="宋体" w:eastAsia="宋体" w:hAnsi="宋体" w:cs="宋体"/>
                <w:color w:val="000000"/>
                <w:sz w:val="24"/>
                <w:szCs w:val="24"/>
              </w:rPr>
              <w:t>06</w:t>
            </w:r>
            <w:r>
              <w:rPr>
                <w:rFonts w:ascii="宋体" w:eastAsia="宋体" w:hAnsi="宋体" w:cs="宋体"/>
                <w:color w:val="000000"/>
                <w:sz w:val="24"/>
                <w:szCs w:val="24"/>
              </w:rPr>
              <w:t>月</w:t>
            </w:r>
            <w:r>
              <w:rPr>
                <w:rFonts w:ascii="宋体" w:eastAsia="宋体" w:hAnsi="宋体" w:cs="宋体"/>
                <w:color w:val="000000"/>
                <w:sz w:val="24"/>
                <w:szCs w:val="24"/>
              </w:rPr>
              <w:t>10</w:t>
            </w:r>
            <w:r>
              <w:rPr>
                <w:rFonts w:ascii="宋体" w:eastAsia="宋体" w:hAnsi="宋体" w:cs="宋体"/>
                <w:color w:val="000000"/>
                <w:sz w:val="24"/>
                <w:szCs w:val="24"/>
              </w:rPr>
              <w:t>日</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2022</w:t>
            </w:r>
            <w:r>
              <w:rPr>
                <w:rFonts w:ascii="宋体" w:eastAsia="宋体" w:hAnsi="宋体" w:cs="宋体"/>
                <w:color w:val="000000"/>
                <w:sz w:val="24"/>
                <w:szCs w:val="24"/>
              </w:rPr>
              <w:t>年度第</w:t>
            </w:r>
            <w:r>
              <w:rPr>
                <w:rFonts w:ascii="宋体" w:eastAsia="宋体" w:hAnsi="宋体" w:cs="宋体"/>
                <w:color w:val="000000"/>
                <w:sz w:val="24"/>
                <w:szCs w:val="24"/>
              </w:rPr>
              <w:t>2</w:t>
            </w:r>
            <w:r>
              <w:rPr>
                <w:rFonts w:ascii="宋体" w:eastAsia="宋体" w:hAnsi="宋体" w:cs="宋体"/>
                <w:color w:val="000000"/>
                <w:sz w:val="24"/>
                <w:szCs w:val="24"/>
              </w:rPr>
              <w:t>次分红</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添富鑫汇定开债券</w:t>
            </w:r>
            <w:r>
              <w:rPr>
                <w:rFonts w:ascii="宋体" w:eastAsia="宋体" w:hAnsi="宋体" w:cs="宋体"/>
                <w:color w:val="000000"/>
                <w:sz w:val="24"/>
                <w:szCs w:val="24"/>
              </w:rPr>
              <w:t>A</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添富鑫汇定开债券</w:t>
            </w:r>
            <w:r>
              <w:rPr>
                <w:rFonts w:ascii="宋体" w:eastAsia="宋体" w:hAnsi="宋体" w:cs="宋体"/>
                <w:color w:val="000000"/>
                <w:sz w:val="24"/>
                <w:szCs w:val="24"/>
              </w:rPr>
              <w:t>C</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004655</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004656</w:t>
            </w:r>
          </w:p>
        </w:tc>
      </w:tr>
      <w:tr w:rsidR="00EF3E36">
        <w:tc>
          <w:tcPr>
            <w:tcW w:w="1320" w:type="dxa"/>
            <w:vMerge w:val="restart"/>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1.0397</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1.0318</w:t>
            </w:r>
          </w:p>
        </w:tc>
      </w:tr>
      <w:tr w:rsidR="00EF3E36">
        <w:tc>
          <w:tcPr>
            <w:tcW w:w="1320"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65010928.31</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2299.58</w:t>
            </w:r>
          </w:p>
        </w:tc>
      </w:tr>
      <w:tr w:rsidR="00EF3E36">
        <w:tc>
          <w:tcPr>
            <w:tcW w:w="4000" w:type="dxa"/>
            <w:gridSpan w:val="2"/>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RDefault="003B7F05"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RDefault="00760D38" w:rsidP="00760D38">
      <w:pPr>
        <w:rPr>
          <w:rFonts w:asciiTheme="minorEastAsia" w:hAnsiTheme="minorEastAsia"/>
          <w:sz w:val="24"/>
          <w:szCs w:val="24"/>
        </w:rPr>
      </w:pPr>
    </w:p>
    <w:p w:rsidR="00A94D46" w:rsidRPr="00760D38" w:rsidRDefault="00A94D46" w:rsidP="00760D38">
      <w:pPr>
        <w:rPr>
          <w:rFonts w:ascii="宋体" w:eastAsia="宋体" w:hAnsi="宋体" w:cs="宋体"/>
          <w:color w:val="000000"/>
          <w:sz w:val="24"/>
          <w:szCs w:val="24"/>
        </w:rPr>
      </w:pPr>
    </w:p>
    <w:p w:rsidR="00760D38" w:rsidRPr="00760D38" w:rsidRDefault="003B7F05"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RDefault="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5333"/>
      </w:tblGrid>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20</w:t>
            </w:r>
            <w:r>
              <w:rPr>
                <w:rFonts w:ascii="宋体" w:eastAsia="宋体" w:hAnsi="宋体" w:cs="宋体"/>
                <w:bCs/>
                <w:color w:val="000000"/>
                <w:sz w:val="24"/>
                <w:szCs w:val="24"/>
              </w:rPr>
              <w:t>日</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20</w:t>
            </w:r>
            <w:r>
              <w:rPr>
                <w:rFonts w:ascii="宋体" w:eastAsia="宋体" w:hAnsi="宋体" w:cs="宋体"/>
                <w:bCs/>
                <w:color w:val="000000"/>
                <w:sz w:val="24"/>
                <w:szCs w:val="24"/>
              </w:rPr>
              <w:t>日</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22</w:t>
            </w:r>
            <w:r>
              <w:rPr>
                <w:rFonts w:ascii="宋体" w:eastAsia="宋体" w:hAnsi="宋体" w:cs="宋体"/>
                <w:bCs/>
                <w:color w:val="000000"/>
                <w:sz w:val="24"/>
                <w:szCs w:val="24"/>
              </w:rPr>
              <w:t>日</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20</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21</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06</w:t>
            </w:r>
            <w:r>
              <w:rPr>
                <w:rFonts w:ascii="宋体" w:eastAsia="宋体" w:hAnsi="宋体" w:cs="宋体"/>
                <w:bCs/>
                <w:color w:val="000000"/>
                <w:sz w:val="24"/>
                <w:szCs w:val="24"/>
              </w:rPr>
              <w:t>月</w:t>
            </w:r>
            <w:r>
              <w:rPr>
                <w:rFonts w:ascii="宋体" w:eastAsia="宋体" w:hAnsi="宋体" w:cs="宋体"/>
                <w:bCs/>
                <w:color w:val="000000"/>
                <w:sz w:val="24"/>
                <w:szCs w:val="24"/>
              </w:rPr>
              <w:t>22</w:t>
            </w:r>
            <w:r>
              <w:rPr>
                <w:rFonts w:ascii="宋体" w:eastAsia="宋体" w:hAnsi="宋体" w:cs="宋体"/>
                <w:bCs/>
                <w:color w:val="000000"/>
                <w:sz w:val="24"/>
                <w:szCs w:val="24"/>
              </w:rPr>
              <w:t>日起，投资者可以查询红利</w:t>
            </w:r>
            <w:r>
              <w:rPr>
                <w:rFonts w:ascii="宋体" w:eastAsia="宋体" w:hAnsi="宋体" w:cs="宋体"/>
                <w:bCs/>
                <w:color w:val="000000"/>
                <w:sz w:val="24"/>
                <w:szCs w:val="24"/>
              </w:rPr>
              <w:lastRenderedPageBreak/>
              <w:t>再投资的基金份额，并于本基金的开放日办理赎回等业务。</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税收相关事项的说明</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t>号《财政部、国家税务总局关于开放式证券投资基金有关税收问题的通知》，基金向投资者分配的基金收益，暂免征收所得税。</w:t>
            </w:r>
          </w:p>
        </w:tc>
      </w:tr>
      <w:tr w:rsidR="00EF3E36">
        <w:tc>
          <w:tcPr>
            <w:tcW w:w="2667"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RDefault="003B7F05"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RDefault="00760D38" w:rsidP="00760D38">
      <w:pPr>
        <w:rPr>
          <w:rFonts w:asciiTheme="minorEastAsia" w:hAnsiTheme="minorEastAsia"/>
          <w:bCs/>
          <w:sz w:val="24"/>
          <w:szCs w:val="24"/>
        </w:rPr>
      </w:pPr>
    </w:p>
    <w:p w:rsidR="00A94D46" w:rsidRPr="00760D38" w:rsidRDefault="00A94D46" w:rsidP="00760D38">
      <w:pPr>
        <w:rPr>
          <w:rFonts w:ascii="宋体" w:eastAsia="宋体" w:hAnsi="宋体" w:cs="宋体"/>
          <w:bCs/>
          <w:color w:val="000000"/>
          <w:sz w:val="24"/>
          <w:szCs w:val="24"/>
        </w:rPr>
      </w:pPr>
    </w:p>
    <w:p w:rsidR="00760D38" w:rsidRPr="0004374C" w:rsidRDefault="003B7F05"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3B7F05" w:rsidP="003B7F05">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w:t>
      </w:r>
      <w:r>
        <w:rPr>
          <w:rFonts w:ascii="宋体" w:eastAsia="宋体" w:hAnsi="宋体" w:cs="宋体"/>
          <w:bCs/>
          <w:color w:val="000000"/>
          <w:sz w:val="24"/>
          <w:szCs w:val="24"/>
        </w:rPr>
        <w:t>本</w:t>
      </w:r>
      <w:r>
        <w:rPr>
          <w:rFonts w:ascii="宋体" w:eastAsia="宋体" w:hAnsi="宋体" w:cs="宋体"/>
          <w:bCs/>
          <w:color w:val="000000"/>
          <w:sz w:val="24"/>
          <w:szCs w:val="24"/>
        </w:rPr>
        <w:t>基金收益分配原则及方式详见《汇添富鑫汇定期开放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、一只基金可以在不同的销售机构设置不同的分红方式。投资者若在多个销售机构持有本基金，其在某个销售机构修改的分红方式</w:t>
      </w:r>
      <w:r>
        <w:rPr>
          <w:rFonts w:ascii="宋体" w:eastAsia="宋体" w:hAnsi="宋体" w:cs="宋体"/>
          <w:bCs/>
          <w:color w:val="000000"/>
          <w:sz w:val="24"/>
          <w:szCs w:val="24"/>
        </w:rPr>
        <w:t>不会改变在其他销售机构设置的分红方式。</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、投资者若在</w:t>
      </w:r>
      <w:proofErr w:type="gramStart"/>
      <w:r>
        <w:rPr>
          <w:rFonts w:ascii="宋体" w:eastAsia="宋体" w:hAnsi="宋体" w:cs="宋体"/>
          <w:bCs/>
          <w:color w:val="000000"/>
          <w:sz w:val="24"/>
          <w:szCs w:val="24"/>
        </w:rPr>
        <w:t>汇添富</w:t>
      </w:r>
      <w:proofErr w:type="gramEnd"/>
      <w:r>
        <w:rPr>
          <w:rFonts w:ascii="宋体" w:eastAsia="宋体" w:hAnsi="宋体" w:cs="宋体"/>
          <w:bCs/>
          <w:color w:val="000000"/>
          <w:sz w:val="24"/>
          <w:szCs w:val="24"/>
        </w:rPr>
        <w:t>直销中心通过多个交易账号持有本基金，不同的交易账号可设置不同的分红方式，修改某个交易账号的分红方式不会改变其他交易账号的分红方式。</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bookmarkStart w:id="0" w:name="_GoBack"/>
      <w:bookmarkEnd w:id="0"/>
      <w:r>
        <w:rPr>
          <w:rFonts w:ascii="宋体" w:eastAsia="宋体" w:hAnsi="宋体" w:cs="宋体"/>
          <w:bCs/>
          <w:color w:val="000000"/>
          <w:sz w:val="24"/>
          <w:szCs w:val="24"/>
        </w:rPr>
        <w:t>、咨询办法</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w:t>
      </w:r>
      <w:r>
        <w:rPr>
          <w:rFonts w:ascii="宋体" w:eastAsia="宋体" w:hAnsi="宋体" w:cs="宋体"/>
          <w:bCs/>
          <w:color w:val="000000"/>
          <w:sz w:val="24"/>
          <w:szCs w:val="24"/>
        </w:rPr>
        <w:lastRenderedPageBreak/>
        <w:t>点（详见基金管理人官网《汇添富基金管理股份有限公司旗下基金销售机构信息表》）。</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RDefault="003B7F05"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3B7F05"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3B7F05"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2022</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06</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18</w:t>
      </w:r>
      <w:r w:rsidRPr="0004374C">
        <w:rPr>
          <w:rFonts w:ascii="宋体" w:eastAsia="宋体" w:hAnsi="宋体" w:cs="宋体" w:hint="eastAsia"/>
          <w:bCs/>
          <w:color w:val="000000"/>
          <w:sz w:val="24"/>
          <w:szCs w:val="24"/>
        </w:rPr>
        <w:t>日</w:t>
      </w:r>
    </w:p>
    <w:sectPr w:rsidR="00D06EB5" w:rsidRPr="000437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mssit.com:8080/RepTemplateManager//OfficeServer.aspx"/>
  </w:docVars>
  <w:rsids>
    <w:rsidRoot w:val="00760D38"/>
    <w:rsid w:val="0004374C"/>
    <w:rsid w:val="001E2F7A"/>
    <w:rsid w:val="00313CBA"/>
    <w:rsid w:val="003B7F05"/>
    <w:rsid w:val="004831CD"/>
    <w:rsid w:val="00556C0A"/>
    <w:rsid w:val="00760D38"/>
    <w:rsid w:val="00A94D46"/>
    <w:rsid w:val="00BA729B"/>
    <w:rsid w:val="00D06EB5"/>
    <w:rsid w:val="00DB1D62"/>
    <w:rsid w:val="00EB743E"/>
    <w:rsid w:val="00EF3E36"/>
    <w:rsid w:val="00F31ACA"/>
    <w:rsid w:val="00FA34CA"/>
    <w:rsid w:val="00FF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张璋</cp:lastModifiedBy>
  <cp:revision>4</cp:revision>
  <dcterms:created xsi:type="dcterms:W3CDTF">2021-06-09T03:05:00Z</dcterms:created>
  <dcterms:modified xsi:type="dcterms:W3CDTF">2022-06-15T05:02:00Z</dcterms:modified>
</cp:coreProperties>
</file>