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8A0A" w14:textId="77777777" w:rsidR="000A5361" w:rsidRDefault="000A5361" w:rsidP="007371E2">
      <w:pPr>
        <w:spacing w:line="360" w:lineRule="auto"/>
        <w:jc w:val="center"/>
        <w:rPr>
          <w:rFonts w:asciiTheme="minorEastAsia" w:hAnsiTheme="minorEastAsia" w:cs="方正黑体简体"/>
          <w:b/>
          <w:iCs/>
          <w:sz w:val="28"/>
          <w:szCs w:val="28"/>
        </w:rPr>
      </w:pPr>
      <w:bookmarkStart w:id="0" w:name="_GoBack"/>
      <w:bookmarkEnd w:id="0"/>
    </w:p>
    <w:p w14:paraId="7A6F256F" w14:textId="267D4646" w:rsidR="007371E2" w:rsidRPr="002066FC" w:rsidRDefault="00CB54F3" w:rsidP="007371E2">
      <w:pPr>
        <w:spacing w:line="360" w:lineRule="auto"/>
        <w:jc w:val="center"/>
        <w:rPr>
          <w:rFonts w:asciiTheme="minorEastAsia" w:hAnsiTheme="minorEastAsia" w:cs="方正黑体简体"/>
          <w:b/>
          <w:iCs/>
          <w:sz w:val="28"/>
          <w:szCs w:val="28"/>
        </w:rPr>
      </w:pPr>
      <w:proofErr w:type="gramStart"/>
      <w:r>
        <w:rPr>
          <w:rFonts w:asciiTheme="minorEastAsia" w:hAnsiTheme="minorEastAsia" w:cs="方正黑体简体" w:hint="eastAsia"/>
          <w:b/>
          <w:iCs/>
          <w:sz w:val="28"/>
          <w:szCs w:val="28"/>
        </w:rPr>
        <w:t>汇添富</w:t>
      </w:r>
      <w:r w:rsidR="00744ECF">
        <w:rPr>
          <w:rFonts w:asciiTheme="minorEastAsia" w:hAnsiTheme="minorEastAsia" w:cs="方正黑体简体" w:hint="eastAsia"/>
          <w:b/>
          <w:iCs/>
          <w:sz w:val="28"/>
          <w:szCs w:val="28"/>
        </w:rPr>
        <w:t>鑫裕</w:t>
      </w:r>
      <w:proofErr w:type="gramEnd"/>
      <w:r>
        <w:rPr>
          <w:rFonts w:asciiTheme="minorEastAsia" w:hAnsiTheme="minorEastAsia" w:cs="方正黑体简体" w:hint="eastAsia"/>
          <w:b/>
          <w:iCs/>
          <w:sz w:val="28"/>
          <w:szCs w:val="28"/>
        </w:rPr>
        <w:t>一年定期开放债券型发起式证券投资基金</w:t>
      </w:r>
      <w:r w:rsidR="00B9764D">
        <w:rPr>
          <w:rFonts w:asciiTheme="minorEastAsia" w:hAnsiTheme="minorEastAsia" w:cs="方正黑体简体" w:hint="eastAsia"/>
          <w:b/>
          <w:iCs/>
          <w:sz w:val="28"/>
          <w:szCs w:val="28"/>
        </w:rPr>
        <w:t>C</w:t>
      </w:r>
      <w:r w:rsidR="00483DBE">
        <w:rPr>
          <w:rFonts w:asciiTheme="minorEastAsia" w:hAnsiTheme="minorEastAsia" w:cs="方正黑体简体" w:hint="eastAsia"/>
          <w:b/>
          <w:iCs/>
          <w:sz w:val="28"/>
          <w:szCs w:val="28"/>
        </w:rPr>
        <w:t>类份额</w:t>
      </w:r>
      <w:r w:rsidR="00B84B75" w:rsidRPr="002066FC">
        <w:rPr>
          <w:rFonts w:asciiTheme="minorEastAsia" w:hAnsiTheme="minorEastAsia" w:cs="方正黑体简体"/>
          <w:b/>
          <w:iCs/>
          <w:sz w:val="28"/>
          <w:szCs w:val="28"/>
        </w:rPr>
        <w:t>基金产品资料概要</w:t>
      </w:r>
    </w:p>
    <w:p w14:paraId="14FC0704" w14:textId="78D25F2A" w:rsidR="007371E2" w:rsidRPr="00D775F8" w:rsidRDefault="00B84B75"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000A1237" w:rsidRPr="00D775F8">
        <w:rPr>
          <w:rFonts w:asciiTheme="minorEastAsia" w:hAnsiTheme="minorEastAsia" w:cs="Times New Roman"/>
          <w:szCs w:val="21"/>
        </w:rPr>
        <w:t>20</w:t>
      </w:r>
      <w:r w:rsidR="000A1237">
        <w:rPr>
          <w:rFonts w:asciiTheme="minorEastAsia" w:hAnsiTheme="minorEastAsia" w:cs="Times New Roman"/>
          <w:szCs w:val="21"/>
        </w:rPr>
        <w:t>22</w:t>
      </w:r>
      <w:r w:rsidRPr="00D775F8">
        <w:rPr>
          <w:rFonts w:asciiTheme="minorEastAsia" w:hAnsiTheme="minorEastAsia" w:cs="Times New Roman"/>
          <w:szCs w:val="21"/>
        </w:rPr>
        <w:t>年</w:t>
      </w:r>
      <w:r w:rsidR="000A1237">
        <w:rPr>
          <w:rFonts w:asciiTheme="minorEastAsia" w:hAnsiTheme="minorEastAsia" w:cs="Times New Roman"/>
          <w:szCs w:val="21"/>
        </w:rPr>
        <w:t>6</w:t>
      </w:r>
      <w:r w:rsidRPr="00D775F8">
        <w:rPr>
          <w:rFonts w:asciiTheme="minorEastAsia" w:hAnsiTheme="minorEastAsia" w:cs="Times New Roman"/>
          <w:szCs w:val="21"/>
        </w:rPr>
        <w:t>月</w:t>
      </w:r>
      <w:r w:rsidR="000A1237">
        <w:rPr>
          <w:rFonts w:asciiTheme="minorEastAsia" w:hAnsiTheme="minorEastAsia" w:cs="Times New Roman"/>
          <w:szCs w:val="21"/>
        </w:rPr>
        <w:t>17</w:t>
      </w:r>
      <w:r w:rsidRPr="00D775F8">
        <w:rPr>
          <w:rFonts w:asciiTheme="minorEastAsia" w:hAnsiTheme="minorEastAsia" w:cs="Times New Roman"/>
          <w:szCs w:val="21"/>
        </w:rPr>
        <w:t>日</w:t>
      </w:r>
    </w:p>
    <w:p w14:paraId="23A5E950" w14:textId="48DBEE04" w:rsidR="00834E25" w:rsidRDefault="00B84B75" w:rsidP="00D775F8">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000A1237" w:rsidRPr="00D775F8">
        <w:rPr>
          <w:rFonts w:asciiTheme="minorEastAsia" w:hAnsiTheme="minorEastAsia" w:cs="方正仿宋简体"/>
          <w:iCs/>
          <w:szCs w:val="21"/>
        </w:rPr>
        <w:t>20</w:t>
      </w:r>
      <w:r w:rsidR="000A1237">
        <w:rPr>
          <w:rFonts w:asciiTheme="minorEastAsia" w:hAnsiTheme="minorEastAsia" w:cs="方正仿宋简体"/>
          <w:iCs/>
          <w:szCs w:val="21"/>
        </w:rPr>
        <w:t>22</w:t>
      </w:r>
      <w:r w:rsidRPr="00D775F8">
        <w:rPr>
          <w:rFonts w:asciiTheme="minorEastAsia" w:hAnsiTheme="minorEastAsia" w:cs="方正仿宋简体"/>
          <w:iCs/>
          <w:szCs w:val="21"/>
        </w:rPr>
        <w:t>年</w:t>
      </w:r>
      <w:r w:rsidR="000A1237">
        <w:rPr>
          <w:rFonts w:asciiTheme="minorEastAsia" w:hAnsiTheme="minorEastAsia" w:cs="方正仿宋简体"/>
          <w:iCs/>
          <w:szCs w:val="21"/>
        </w:rPr>
        <w:t>6</w:t>
      </w:r>
      <w:r w:rsidRPr="00D775F8">
        <w:rPr>
          <w:rFonts w:asciiTheme="minorEastAsia" w:hAnsiTheme="minorEastAsia" w:cs="方正仿宋简体"/>
          <w:iCs/>
          <w:szCs w:val="21"/>
        </w:rPr>
        <w:t>月</w:t>
      </w:r>
      <w:r w:rsidR="000A1237">
        <w:rPr>
          <w:rFonts w:asciiTheme="minorEastAsia" w:hAnsiTheme="minorEastAsia" w:cs="方正仿宋简体"/>
          <w:iCs/>
          <w:szCs w:val="21"/>
        </w:rPr>
        <w:t>18</w:t>
      </w:r>
      <w:r w:rsidRPr="00D775F8">
        <w:rPr>
          <w:rFonts w:asciiTheme="minorEastAsia" w:hAnsiTheme="minorEastAsia" w:cs="方正仿宋简体"/>
          <w:iCs/>
          <w:szCs w:val="21"/>
        </w:rPr>
        <w:t xml:space="preserve">日 </w:t>
      </w:r>
    </w:p>
    <w:p w14:paraId="73D7C35F" w14:textId="77777777" w:rsidR="00D775F8" w:rsidRPr="00322C15" w:rsidRDefault="00B84B75" w:rsidP="00D775F8">
      <w:pPr>
        <w:tabs>
          <w:tab w:val="left" w:pos="7770"/>
        </w:tabs>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本概要提供本基金的重要信息，是招募说明书的一部分。</w:t>
      </w:r>
    </w:p>
    <w:p w14:paraId="376F124B" w14:textId="77777777" w:rsidR="00D775F8" w:rsidRPr="00322C15" w:rsidRDefault="00B84B75" w:rsidP="00D775F8">
      <w:pPr>
        <w:spacing w:line="360" w:lineRule="auto"/>
        <w:jc w:val="center"/>
        <w:rPr>
          <w:rFonts w:asciiTheme="minorEastAsia" w:hAnsiTheme="minorEastAsia" w:cs="方正仿宋简体"/>
          <w:iCs/>
          <w:szCs w:val="24"/>
        </w:rPr>
        <w:sectPr w:rsidR="00D775F8" w:rsidRPr="00322C15" w:rsidSect="00D941F9">
          <w:footerReference w:type="default" r:id="rId7"/>
          <w:pgSz w:w="12240" w:h="15840"/>
          <w:pgMar w:top="1440" w:right="1800" w:bottom="1440" w:left="1800" w:header="720" w:footer="720" w:gutter="0"/>
          <w:cols w:space="720"/>
        </w:sectPr>
      </w:pPr>
      <w:proofErr w:type="gramStart"/>
      <w:r w:rsidRPr="00322C15">
        <w:rPr>
          <w:rFonts w:asciiTheme="minorEastAsia" w:hAnsiTheme="minorEastAsia" w:cs="方正黑体简体" w:hint="eastAsia"/>
          <w:bCs/>
          <w:iCs/>
          <w:szCs w:val="24"/>
        </w:rPr>
        <w:t>作出</w:t>
      </w:r>
      <w:proofErr w:type="gramEnd"/>
      <w:r w:rsidRPr="00322C15">
        <w:rPr>
          <w:rFonts w:asciiTheme="minorEastAsia" w:hAnsiTheme="minorEastAsia" w:cs="方正黑体简体" w:hint="eastAsia"/>
          <w:bCs/>
          <w:iCs/>
          <w:szCs w:val="24"/>
        </w:rPr>
        <w:t>投资决定前，请阅读完整的招募说明书等销售文件。</w:t>
      </w:r>
    </w:p>
    <w:p w14:paraId="3B1D879C" w14:textId="77777777" w:rsidR="00834E25" w:rsidRDefault="00B84B75"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lastRenderedPageBreak/>
        <w:t>产品概况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09"/>
        <w:gridCol w:w="2128"/>
        <w:gridCol w:w="2398"/>
      </w:tblGrid>
      <w:tr w:rsidR="003A3A50" w14:paraId="48C4BF15" w14:textId="77777777" w:rsidTr="00CB54F3">
        <w:tc>
          <w:tcPr>
            <w:tcW w:w="1695" w:type="dxa"/>
            <w:shd w:val="clear" w:color="auto" w:fill="FFFFFF"/>
            <w:vAlign w:val="center"/>
          </w:tcPr>
          <w:p w14:paraId="47EAA252" w14:textId="37EB496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409" w:type="dxa"/>
            <w:shd w:val="clear" w:color="auto" w:fill="FFFFFF"/>
            <w:vAlign w:val="center"/>
          </w:tcPr>
          <w:p w14:paraId="0F620C2B" w14:textId="3F63C3E1" w:rsidR="00DF6E25" w:rsidRPr="0074720D" w:rsidRDefault="005F4DA6" w:rsidP="0074720D">
            <w:pPr>
              <w:jc w:val="left"/>
              <w:rPr>
                <w:rFonts w:ascii="宋体" w:eastAsia="宋体" w:hAnsi="宋体" w:cs="宋体"/>
                <w:bCs/>
                <w:iCs/>
                <w:color w:val="000000"/>
                <w:szCs w:val="21"/>
              </w:rPr>
            </w:pPr>
            <w:proofErr w:type="gramStart"/>
            <w:r w:rsidRPr="005F4DA6">
              <w:rPr>
                <w:rFonts w:ascii="宋体" w:eastAsia="宋体" w:hAnsi="宋体" w:cs="宋体" w:hint="eastAsia"/>
                <w:bCs/>
                <w:iCs/>
                <w:color w:val="000000"/>
                <w:szCs w:val="21"/>
              </w:rPr>
              <w:t>汇添富鑫裕</w:t>
            </w:r>
            <w:proofErr w:type="gramEnd"/>
            <w:r w:rsidRPr="005F4DA6">
              <w:rPr>
                <w:rFonts w:ascii="宋体" w:eastAsia="宋体" w:hAnsi="宋体" w:cs="宋体" w:hint="eastAsia"/>
                <w:bCs/>
                <w:iCs/>
                <w:color w:val="000000"/>
                <w:szCs w:val="21"/>
              </w:rPr>
              <w:t>一年</w:t>
            </w:r>
            <w:proofErr w:type="gramStart"/>
            <w:r w:rsidRPr="005F4DA6">
              <w:rPr>
                <w:rFonts w:ascii="宋体" w:eastAsia="宋体" w:hAnsi="宋体" w:cs="宋体" w:hint="eastAsia"/>
                <w:bCs/>
                <w:iCs/>
                <w:color w:val="000000"/>
                <w:szCs w:val="21"/>
              </w:rPr>
              <w:t>定开债发起</w:t>
            </w:r>
            <w:proofErr w:type="gramEnd"/>
            <w:r w:rsidRPr="005F4DA6">
              <w:rPr>
                <w:rFonts w:ascii="宋体" w:eastAsia="宋体" w:hAnsi="宋体" w:cs="宋体" w:hint="eastAsia"/>
                <w:bCs/>
                <w:iCs/>
                <w:color w:val="000000"/>
                <w:szCs w:val="21"/>
              </w:rPr>
              <w:t>式</w:t>
            </w:r>
          </w:p>
        </w:tc>
        <w:tc>
          <w:tcPr>
            <w:tcW w:w="2128" w:type="dxa"/>
            <w:shd w:val="clear" w:color="auto" w:fill="FFFFFF"/>
            <w:vAlign w:val="center"/>
          </w:tcPr>
          <w:p w14:paraId="3F798212" w14:textId="586CAD3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98" w:type="dxa"/>
            <w:shd w:val="clear" w:color="auto" w:fill="FFFFFF"/>
            <w:vAlign w:val="center"/>
          </w:tcPr>
          <w:p w14:paraId="337FCC13" w14:textId="6BD354BD" w:rsidR="00DF6E25" w:rsidRPr="0074720D" w:rsidRDefault="005F4DA6" w:rsidP="0074720D">
            <w:pPr>
              <w:jc w:val="left"/>
              <w:rPr>
                <w:rFonts w:ascii="宋体" w:eastAsia="宋体" w:hAnsi="宋体" w:cs="宋体"/>
                <w:bCs/>
                <w:iCs/>
                <w:color w:val="000000"/>
                <w:szCs w:val="21"/>
              </w:rPr>
            </w:pPr>
            <w:r w:rsidRPr="005F4DA6">
              <w:rPr>
                <w:rFonts w:ascii="宋体" w:eastAsia="宋体" w:hAnsi="宋体" w:cs="宋体"/>
                <w:bCs/>
                <w:iCs/>
                <w:color w:val="000000"/>
                <w:szCs w:val="21"/>
              </w:rPr>
              <w:t>015362</w:t>
            </w:r>
          </w:p>
        </w:tc>
      </w:tr>
      <w:tr w:rsidR="00744ECF" w14:paraId="480E8727" w14:textId="77777777" w:rsidTr="00CB54F3">
        <w:tc>
          <w:tcPr>
            <w:tcW w:w="1695" w:type="dxa"/>
            <w:shd w:val="clear" w:color="auto" w:fill="FFFFFF"/>
            <w:vAlign w:val="center"/>
          </w:tcPr>
          <w:p w14:paraId="6842CDEA" w14:textId="2D83D38C" w:rsidR="00744ECF" w:rsidRPr="0074720D" w:rsidRDefault="00744ECF" w:rsidP="00744ECF">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基金简称</w:t>
            </w:r>
          </w:p>
        </w:tc>
        <w:tc>
          <w:tcPr>
            <w:tcW w:w="2409" w:type="dxa"/>
            <w:shd w:val="clear" w:color="auto" w:fill="FFFFFF"/>
            <w:vAlign w:val="center"/>
          </w:tcPr>
          <w:p w14:paraId="65E28770" w14:textId="794FA444" w:rsidR="00744ECF" w:rsidRPr="0074720D" w:rsidRDefault="005F4DA6" w:rsidP="00744ECF">
            <w:pPr>
              <w:jc w:val="left"/>
              <w:rPr>
                <w:rFonts w:ascii="宋体" w:eastAsia="宋体" w:hAnsi="宋体" w:cs="宋体"/>
                <w:bCs/>
                <w:iCs/>
                <w:color w:val="000000"/>
                <w:szCs w:val="21"/>
              </w:rPr>
            </w:pPr>
            <w:proofErr w:type="gramStart"/>
            <w:r w:rsidRPr="005F4DA6">
              <w:rPr>
                <w:rFonts w:ascii="宋体" w:eastAsia="宋体" w:hAnsi="宋体" w:cs="宋体" w:hint="eastAsia"/>
                <w:bCs/>
                <w:iCs/>
                <w:color w:val="000000"/>
                <w:szCs w:val="21"/>
              </w:rPr>
              <w:t>汇添富鑫裕</w:t>
            </w:r>
            <w:proofErr w:type="gramEnd"/>
            <w:r w:rsidRPr="005F4DA6">
              <w:rPr>
                <w:rFonts w:ascii="宋体" w:eastAsia="宋体" w:hAnsi="宋体" w:cs="宋体" w:hint="eastAsia"/>
                <w:bCs/>
                <w:iCs/>
                <w:color w:val="000000"/>
                <w:szCs w:val="21"/>
              </w:rPr>
              <w:t>一年</w:t>
            </w:r>
            <w:proofErr w:type="gramStart"/>
            <w:r w:rsidRPr="005F4DA6">
              <w:rPr>
                <w:rFonts w:ascii="宋体" w:eastAsia="宋体" w:hAnsi="宋体" w:cs="宋体" w:hint="eastAsia"/>
                <w:bCs/>
                <w:iCs/>
                <w:color w:val="000000"/>
                <w:szCs w:val="21"/>
              </w:rPr>
              <w:t>定开债发起</w:t>
            </w:r>
            <w:proofErr w:type="gramEnd"/>
            <w:r w:rsidRPr="005F4DA6">
              <w:rPr>
                <w:rFonts w:ascii="宋体" w:eastAsia="宋体" w:hAnsi="宋体" w:cs="宋体" w:hint="eastAsia"/>
                <w:bCs/>
                <w:iCs/>
                <w:color w:val="000000"/>
                <w:szCs w:val="21"/>
              </w:rPr>
              <w:t>式</w:t>
            </w:r>
            <w:r>
              <w:rPr>
                <w:rFonts w:ascii="宋体" w:eastAsia="宋体" w:hAnsi="宋体" w:cs="宋体" w:hint="eastAsia"/>
                <w:bCs/>
                <w:iCs/>
                <w:color w:val="000000"/>
                <w:szCs w:val="21"/>
              </w:rPr>
              <w:t>C</w:t>
            </w:r>
          </w:p>
        </w:tc>
        <w:tc>
          <w:tcPr>
            <w:tcW w:w="2128" w:type="dxa"/>
            <w:shd w:val="clear" w:color="auto" w:fill="FFFFFF"/>
            <w:vAlign w:val="center"/>
          </w:tcPr>
          <w:p w14:paraId="3E72B013" w14:textId="35577AF3" w:rsidR="00744ECF" w:rsidRPr="0074720D" w:rsidRDefault="00744ECF" w:rsidP="00744ECF">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基金代码</w:t>
            </w:r>
          </w:p>
        </w:tc>
        <w:tc>
          <w:tcPr>
            <w:tcW w:w="2398" w:type="dxa"/>
            <w:shd w:val="clear" w:color="auto" w:fill="FFFFFF"/>
            <w:vAlign w:val="center"/>
          </w:tcPr>
          <w:p w14:paraId="50D9A151" w14:textId="131D2FDA" w:rsidR="00744ECF" w:rsidRPr="0074720D" w:rsidRDefault="005F4DA6" w:rsidP="00744ECF">
            <w:pPr>
              <w:jc w:val="left"/>
              <w:rPr>
                <w:rFonts w:ascii="宋体" w:eastAsia="宋体" w:hAnsi="宋体" w:cs="宋体"/>
                <w:bCs/>
                <w:iCs/>
                <w:color w:val="000000"/>
                <w:szCs w:val="21"/>
              </w:rPr>
            </w:pPr>
            <w:r>
              <w:rPr>
                <w:rFonts w:ascii="宋体" w:eastAsia="宋体" w:hAnsi="宋体" w:cs="宋体"/>
                <w:bCs/>
                <w:iCs/>
                <w:color w:val="000000"/>
                <w:szCs w:val="21"/>
              </w:rPr>
              <w:t>015363</w:t>
            </w:r>
          </w:p>
        </w:tc>
      </w:tr>
      <w:tr w:rsidR="003A3A50" w14:paraId="6B0A4374" w14:textId="77777777" w:rsidTr="00CB54F3">
        <w:tc>
          <w:tcPr>
            <w:tcW w:w="1695" w:type="dxa"/>
            <w:shd w:val="clear" w:color="auto" w:fill="FFFFFF"/>
            <w:vAlign w:val="center"/>
          </w:tcPr>
          <w:p w14:paraId="3EE35BBA" w14:textId="5C3F0AC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409" w:type="dxa"/>
            <w:shd w:val="clear" w:color="auto" w:fill="FFFFFF"/>
            <w:vAlign w:val="center"/>
          </w:tcPr>
          <w:p w14:paraId="3342B2E8" w14:textId="77777777" w:rsidR="00DF6E25" w:rsidRPr="0074720D" w:rsidRDefault="00B84B75" w:rsidP="0074720D">
            <w:pPr>
              <w:jc w:val="left"/>
              <w:rPr>
                <w:rFonts w:ascii="宋体" w:eastAsia="宋体" w:hAnsi="宋体" w:cs="宋体"/>
                <w:bCs/>
                <w:iCs/>
                <w:color w:val="000000"/>
                <w:szCs w:val="21"/>
              </w:rPr>
            </w:pPr>
            <w:proofErr w:type="gramStart"/>
            <w:r w:rsidRPr="0074720D">
              <w:rPr>
                <w:rFonts w:ascii="宋体" w:eastAsia="宋体" w:hAnsi="宋体" w:cs="宋体"/>
                <w:bCs/>
                <w:iCs/>
                <w:color w:val="000000"/>
                <w:szCs w:val="21"/>
              </w:rPr>
              <w:t>汇添富基金</w:t>
            </w:r>
            <w:proofErr w:type="gramEnd"/>
            <w:r w:rsidRPr="0074720D">
              <w:rPr>
                <w:rFonts w:ascii="宋体" w:eastAsia="宋体" w:hAnsi="宋体" w:cs="宋体"/>
                <w:bCs/>
                <w:iCs/>
                <w:color w:val="000000"/>
                <w:szCs w:val="21"/>
              </w:rPr>
              <w:t>管理股份有限公司</w:t>
            </w:r>
          </w:p>
        </w:tc>
        <w:tc>
          <w:tcPr>
            <w:tcW w:w="2128" w:type="dxa"/>
            <w:shd w:val="clear" w:color="auto" w:fill="FFFFFF"/>
            <w:vAlign w:val="center"/>
          </w:tcPr>
          <w:p w14:paraId="20D63AEF" w14:textId="798D334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98" w:type="dxa"/>
            <w:shd w:val="clear" w:color="auto" w:fill="FFFFFF"/>
            <w:vAlign w:val="center"/>
          </w:tcPr>
          <w:p w14:paraId="559FB5B2" w14:textId="3A026BE5" w:rsidR="00DF6E25" w:rsidRPr="0074720D" w:rsidRDefault="00744ECF" w:rsidP="00136624">
            <w:pPr>
              <w:jc w:val="left"/>
              <w:rPr>
                <w:rFonts w:ascii="宋体" w:eastAsia="宋体" w:hAnsi="宋体" w:cs="宋体"/>
                <w:bCs/>
                <w:iCs/>
                <w:color w:val="000000"/>
                <w:szCs w:val="21"/>
              </w:rPr>
            </w:pPr>
            <w:r>
              <w:rPr>
                <w:rFonts w:ascii="宋体" w:eastAsia="宋体" w:hAnsi="宋体" w:cs="宋体" w:hint="eastAsia"/>
                <w:bCs/>
                <w:iCs/>
                <w:color w:val="000000"/>
                <w:szCs w:val="21"/>
              </w:rPr>
              <w:t>平安</w:t>
            </w:r>
            <w:r w:rsidR="002B5AEE">
              <w:rPr>
                <w:rFonts w:ascii="宋体" w:eastAsia="宋体" w:hAnsi="宋体" w:cs="宋体" w:hint="eastAsia"/>
                <w:bCs/>
                <w:iCs/>
                <w:color w:val="000000"/>
                <w:szCs w:val="21"/>
              </w:rPr>
              <w:t>银行股份有限公司</w:t>
            </w:r>
          </w:p>
        </w:tc>
      </w:tr>
      <w:tr w:rsidR="003A3A50" w14:paraId="490A1F32" w14:textId="77777777" w:rsidTr="00CB54F3">
        <w:tc>
          <w:tcPr>
            <w:tcW w:w="1695" w:type="dxa"/>
            <w:shd w:val="clear" w:color="auto" w:fill="FFFFFF"/>
            <w:vAlign w:val="center"/>
          </w:tcPr>
          <w:p w14:paraId="75914B80" w14:textId="38F62E53"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409" w:type="dxa"/>
            <w:shd w:val="clear" w:color="auto" w:fill="FFFFFF"/>
            <w:vAlign w:val="center"/>
          </w:tcPr>
          <w:p w14:paraId="620A6023" w14:textId="77777777" w:rsidR="00DF6E25" w:rsidRPr="0074720D" w:rsidRDefault="00DF350E" w:rsidP="008A31A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2128" w:type="dxa"/>
            <w:shd w:val="clear" w:color="auto" w:fill="FFFFFF"/>
            <w:vAlign w:val="center"/>
          </w:tcPr>
          <w:p w14:paraId="43171B9F" w14:textId="575BEAB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98" w:type="dxa"/>
            <w:shd w:val="clear" w:color="auto" w:fill="FFFFFF"/>
            <w:vAlign w:val="center"/>
          </w:tcPr>
          <w:p w14:paraId="688B74BB" w14:textId="572EBE30" w:rsidR="00DF6E25" w:rsidRPr="0074720D" w:rsidRDefault="00483DBE" w:rsidP="00136624">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r>
      <w:tr w:rsidR="001F09BF" w14:paraId="2F3442CF" w14:textId="77777777" w:rsidTr="00CB54F3">
        <w:tc>
          <w:tcPr>
            <w:tcW w:w="1695" w:type="dxa"/>
            <w:shd w:val="clear" w:color="auto" w:fill="FFFFFF"/>
            <w:vAlign w:val="center"/>
          </w:tcPr>
          <w:p w14:paraId="245BA545" w14:textId="7C4829AC" w:rsidR="001F09BF" w:rsidRPr="0074720D" w:rsidRDefault="001F09BF" w:rsidP="001F09BF">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409" w:type="dxa"/>
            <w:shd w:val="clear" w:color="auto" w:fill="FFFFFF"/>
            <w:vAlign w:val="center"/>
          </w:tcPr>
          <w:p w14:paraId="6AE01551" w14:textId="77777777" w:rsidR="001F09BF" w:rsidRPr="0074720D" w:rsidRDefault="001F09BF" w:rsidP="001F09BF">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2128" w:type="dxa"/>
            <w:shd w:val="clear" w:color="auto" w:fill="FFFFFF"/>
            <w:vAlign w:val="center"/>
          </w:tcPr>
          <w:p w14:paraId="319EA8AE" w14:textId="7773985A" w:rsidR="001F09BF" w:rsidRPr="0074720D" w:rsidRDefault="001F09BF" w:rsidP="001F09BF">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98" w:type="dxa"/>
            <w:shd w:val="clear" w:color="auto" w:fill="FFFFFF"/>
            <w:vAlign w:val="center"/>
          </w:tcPr>
          <w:p w14:paraId="2EB9F68D" w14:textId="21E3B19C" w:rsidR="001F09BF" w:rsidRPr="0074720D" w:rsidRDefault="00136624" w:rsidP="00483DBE">
            <w:pPr>
              <w:jc w:val="left"/>
              <w:rPr>
                <w:rFonts w:ascii="宋体" w:eastAsia="宋体" w:hAnsi="宋体" w:cs="宋体"/>
                <w:bCs/>
                <w:iCs/>
                <w:color w:val="000000"/>
                <w:szCs w:val="21"/>
              </w:rPr>
            </w:pPr>
            <w:r>
              <w:rPr>
                <w:rFonts w:ascii="宋体" w:eastAsia="宋体" w:hAnsi="宋体" w:cs="宋体"/>
                <w:bCs/>
                <w:iCs/>
                <w:color w:val="000000"/>
                <w:szCs w:val="21"/>
              </w:rPr>
              <w:t>债券</w:t>
            </w:r>
            <w:r w:rsidR="001F09BF" w:rsidRPr="0074720D">
              <w:rPr>
                <w:rFonts w:ascii="宋体" w:eastAsia="宋体" w:hAnsi="宋体" w:cs="宋体"/>
                <w:bCs/>
                <w:iCs/>
                <w:color w:val="000000"/>
                <w:szCs w:val="21"/>
              </w:rPr>
              <w:t>型</w:t>
            </w:r>
          </w:p>
        </w:tc>
      </w:tr>
      <w:tr w:rsidR="001F09BF" w14:paraId="1FE901FA" w14:textId="77777777" w:rsidTr="00CB54F3">
        <w:tc>
          <w:tcPr>
            <w:tcW w:w="1695" w:type="dxa"/>
            <w:shd w:val="clear" w:color="auto" w:fill="FFFFFF"/>
            <w:vAlign w:val="center"/>
          </w:tcPr>
          <w:p w14:paraId="02F3D2E6" w14:textId="28A8B20D" w:rsidR="001F09BF" w:rsidRPr="0074720D" w:rsidRDefault="001F09BF" w:rsidP="001F09BF">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409" w:type="dxa"/>
            <w:shd w:val="clear" w:color="auto" w:fill="FFFFFF"/>
            <w:vAlign w:val="center"/>
          </w:tcPr>
          <w:p w14:paraId="5EEE70E8" w14:textId="77777777" w:rsidR="001F09BF" w:rsidRPr="0074720D" w:rsidRDefault="001F09BF" w:rsidP="001F09BF">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2128" w:type="dxa"/>
            <w:shd w:val="clear" w:color="auto" w:fill="FFFFFF"/>
            <w:vAlign w:val="center"/>
          </w:tcPr>
          <w:p w14:paraId="7C6E6CB1" w14:textId="6AC37237" w:rsidR="001F09BF" w:rsidRPr="0074720D" w:rsidRDefault="001F09BF" w:rsidP="001F09BF">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98" w:type="dxa"/>
            <w:shd w:val="clear" w:color="auto" w:fill="FFFFFF"/>
            <w:vAlign w:val="center"/>
          </w:tcPr>
          <w:p w14:paraId="334CAF2C" w14:textId="2331B813" w:rsidR="001F09BF" w:rsidRPr="0074720D" w:rsidRDefault="00A072E2" w:rsidP="001F09BF">
            <w:pPr>
              <w:jc w:val="left"/>
              <w:rPr>
                <w:rFonts w:ascii="宋体" w:eastAsia="宋体" w:hAnsi="宋体" w:cs="宋体"/>
                <w:bCs/>
                <w:iCs/>
                <w:color w:val="000000"/>
                <w:szCs w:val="21"/>
              </w:rPr>
            </w:pPr>
            <w:r>
              <w:rPr>
                <w:rFonts w:ascii="宋体" w:eastAsia="宋体" w:hAnsi="宋体" w:cs="宋体" w:hint="eastAsia"/>
                <w:bCs/>
                <w:iCs/>
                <w:color w:val="000000"/>
                <w:szCs w:val="21"/>
              </w:rPr>
              <w:t>定期</w:t>
            </w:r>
            <w:r w:rsidR="001F09BF" w:rsidRPr="0074720D">
              <w:rPr>
                <w:rFonts w:ascii="宋体" w:eastAsia="宋体" w:hAnsi="宋体" w:cs="宋体"/>
                <w:bCs/>
                <w:iCs/>
                <w:color w:val="000000"/>
                <w:szCs w:val="21"/>
              </w:rPr>
              <w:t>开放式</w:t>
            </w:r>
          </w:p>
        </w:tc>
      </w:tr>
      <w:tr w:rsidR="003A3A50" w14:paraId="22DC71E7" w14:textId="77777777" w:rsidTr="00CB54F3">
        <w:tc>
          <w:tcPr>
            <w:tcW w:w="1695" w:type="dxa"/>
            <w:shd w:val="clear" w:color="auto" w:fill="FFFFFF"/>
            <w:vAlign w:val="center"/>
          </w:tcPr>
          <w:p w14:paraId="48FDA93D" w14:textId="67018B7C"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2409" w:type="dxa"/>
            <w:shd w:val="clear" w:color="auto" w:fill="FFFFFF"/>
            <w:vAlign w:val="center"/>
          </w:tcPr>
          <w:p w14:paraId="465265B2" w14:textId="5EE0292B" w:rsidR="00DF6E25" w:rsidRPr="00322C15" w:rsidRDefault="00F575EC" w:rsidP="00A072E2">
            <w:pPr>
              <w:jc w:val="left"/>
              <w:rPr>
                <w:rFonts w:ascii="宋体" w:eastAsia="宋体" w:hAnsi="宋体" w:cs="宋体"/>
                <w:bCs/>
                <w:iCs/>
                <w:color w:val="000000"/>
                <w:szCs w:val="21"/>
              </w:rPr>
            </w:pPr>
            <w:r>
              <w:rPr>
                <w:rFonts w:ascii="宋体" w:eastAsia="宋体" w:hAnsi="宋体" w:cs="宋体" w:hint="eastAsia"/>
                <w:bCs/>
                <w:iCs/>
                <w:color w:val="000000"/>
                <w:szCs w:val="21"/>
              </w:rPr>
              <w:t>一</w:t>
            </w:r>
            <w:r w:rsidR="00CB54F3">
              <w:rPr>
                <w:rFonts w:ascii="宋体" w:eastAsia="宋体" w:hAnsi="宋体" w:cs="宋体"/>
                <w:bCs/>
                <w:iCs/>
                <w:color w:val="000000"/>
                <w:szCs w:val="21"/>
              </w:rPr>
              <w:t>年</w:t>
            </w:r>
            <w:r w:rsidR="00A072E2">
              <w:rPr>
                <w:rFonts w:ascii="宋体" w:eastAsia="宋体" w:hAnsi="宋体" w:cs="宋体"/>
                <w:bCs/>
                <w:iCs/>
                <w:color w:val="000000"/>
                <w:szCs w:val="21"/>
              </w:rPr>
              <w:t>定期开放</w:t>
            </w:r>
          </w:p>
        </w:tc>
        <w:tc>
          <w:tcPr>
            <w:tcW w:w="2128" w:type="dxa"/>
            <w:shd w:val="clear" w:color="auto" w:fill="FFFFFF"/>
            <w:vAlign w:val="center"/>
          </w:tcPr>
          <w:p w14:paraId="62144404" w14:textId="77777777" w:rsidR="00DF6E25" w:rsidRPr="00322C15" w:rsidRDefault="00DF6E25" w:rsidP="0074720D">
            <w:pPr>
              <w:jc w:val="left"/>
              <w:rPr>
                <w:rFonts w:ascii="宋体" w:eastAsia="宋体" w:hAnsi="宋体" w:cs="宋体"/>
                <w:bCs/>
                <w:iCs/>
                <w:color w:val="000000"/>
                <w:szCs w:val="21"/>
              </w:rPr>
            </w:pPr>
          </w:p>
        </w:tc>
        <w:tc>
          <w:tcPr>
            <w:tcW w:w="2398" w:type="dxa"/>
            <w:shd w:val="clear" w:color="auto" w:fill="FFFFFF"/>
            <w:vAlign w:val="center"/>
          </w:tcPr>
          <w:p w14:paraId="3E822BF0" w14:textId="77777777" w:rsidR="00DF6E25" w:rsidRPr="00322C15" w:rsidRDefault="00DF6E25" w:rsidP="0074720D">
            <w:pPr>
              <w:jc w:val="left"/>
              <w:rPr>
                <w:rFonts w:ascii="宋体" w:eastAsia="宋体" w:hAnsi="宋体" w:cs="宋体"/>
                <w:bCs/>
                <w:iCs/>
                <w:color w:val="000000"/>
                <w:szCs w:val="21"/>
              </w:rPr>
            </w:pPr>
          </w:p>
        </w:tc>
      </w:tr>
      <w:tr w:rsidR="00CB54F3" w14:paraId="60030BCC" w14:textId="77777777" w:rsidTr="00CB54F3">
        <w:tc>
          <w:tcPr>
            <w:tcW w:w="1695" w:type="dxa"/>
            <w:vMerge w:val="restart"/>
            <w:shd w:val="clear" w:color="auto" w:fill="FFFFFF"/>
            <w:vAlign w:val="center"/>
          </w:tcPr>
          <w:p w14:paraId="7E0A6AFA" w14:textId="4150F647" w:rsidR="00CB54F3" w:rsidRPr="0074720D" w:rsidRDefault="00CB54F3"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409" w:type="dxa"/>
            <w:vMerge w:val="restart"/>
            <w:shd w:val="clear" w:color="auto" w:fill="FFFFFF"/>
            <w:vAlign w:val="center"/>
          </w:tcPr>
          <w:p w14:paraId="70B704A2" w14:textId="36B2E4FE" w:rsidR="00CB54F3" w:rsidRPr="00322C15" w:rsidRDefault="00744ECF" w:rsidP="00CB54F3">
            <w:pPr>
              <w:jc w:val="left"/>
              <w:rPr>
                <w:rFonts w:ascii="宋体" w:eastAsia="宋体" w:hAnsi="宋体" w:cs="宋体"/>
                <w:bCs/>
                <w:iCs/>
                <w:color w:val="000000"/>
                <w:szCs w:val="21"/>
              </w:rPr>
            </w:pPr>
            <w:r w:rsidRPr="00744ECF">
              <w:rPr>
                <w:rFonts w:ascii="宋体" w:eastAsia="宋体" w:hAnsi="宋体" w:cs="宋体" w:hint="eastAsia"/>
                <w:bCs/>
                <w:iCs/>
                <w:color w:val="000000"/>
                <w:szCs w:val="21"/>
              </w:rPr>
              <w:t>徐一恒</w:t>
            </w:r>
          </w:p>
        </w:tc>
        <w:tc>
          <w:tcPr>
            <w:tcW w:w="2128" w:type="dxa"/>
            <w:shd w:val="clear" w:color="auto" w:fill="FFFFFF"/>
            <w:vAlign w:val="center"/>
          </w:tcPr>
          <w:p w14:paraId="3839B8F5" w14:textId="5A04E0A7" w:rsidR="00CB54F3" w:rsidRPr="00322C15" w:rsidRDefault="00CB54F3" w:rsidP="0074720D">
            <w:pPr>
              <w:jc w:val="left"/>
              <w:rPr>
                <w:rFonts w:ascii="宋体" w:eastAsia="宋体" w:hAnsi="宋体" w:cs="宋体"/>
                <w:bCs/>
                <w:iCs/>
                <w:color w:val="000000"/>
                <w:szCs w:val="21"/>
              </w:rPr>
            </w:pPr>
            <w:r w:rsidRPr="00322C15">
              <w:rPr>
                <w:rFonts w:ascii="宋体" w:eastAsia="宋体" w:hAnsi="宋体" w:cs="宋体"/>
                <w:bCs/>
                <w:iCs/>
                <w:color w:val="000000"/>
                <w:szCs w:val="21"/>
              </w:rPr>
              <w:t>开始担任本</w:t>
            </w:r>
            <w:proofErr w:type="gramStart"/>
            <w:r w:rsidRPr="00322C15">
              <w:rPr>
                <w:rFonts w:ascii="宋体" w:eastAsia="宋体" w:hAnsi="宋体" w:cs="宋体"/>
                <w:bCs/>
                <w:iCs/>
                <w:color w:val="000000"/>
                <w:szCs w:val="21"/>
              </w:rPr>
              <w:t>基金基金</w:t>
            </w:r>
            <w:proofErr w:type="gramEnd"/>
            <w:r w:rsidRPr="00322C15">
              <w:rPr>
                <w:rFonts w:ascii="宋体" w:eastAsia="宋体" w:hAnsi="宋体" w:cs="宋体"/>
                <w:bCs/>
                <w:iCs/>
                <w:color w:val="000000"/>
                <w:szCs w:val="21"/>
              </w:rPr>
              <w:t>经理的日期</w:t>
            </w:r>
          </w:p>
        </w:tc>
        <w:tc>
          <w:tcPr>
            <w:tcW w:w="2398" w:type="dxa"/>
            <w:shd w:val="clear" w:color="auto" w:fill="FFFFFF"/>
            <w:vAlign w:val="center"/>
          </w:tcPr>
          <w:p w14:paraId="19795D75" w14:textId="77777777" w:rsidR="00CB54F3" w:rsidRPr="00322C15" w:rsidRDefault="00CB54F3" w:rsidP="0074720D">
            <w:pPr>
              <w:jc w:val="left"/>
              <w:rPr>
                <w:rFonts w:ascii="宋体" w:eastAsia="宋体" w:hAnsi="宋体" w:cs="宋体"/>
                <w:bCs/>
                <w:iCs/>
                <w:color w:val="000000"/>
                <w:szCs w:val="21"/>
              </w:rPr>
            </w:pPr>
            <w:r w:rsidRPr="00322C15">
              <w:rPr>
                <w:rFonts w:ascii="宋体" w:eastAsia="宋体" w:hAnsi="宋体" w:cs="宋体" w:hint="eastAsia"/>
                <w:bCs/>
                <w:iCs/>
                <w:color w:val="000000"/>
                <w:szCs w:val="21"/>
              </w:rPr>
              <w:t>-</w:t>
            </w:r>
          </w:p>
        </w:tc>
      </w:tr>
      <w:tr w:rsidR="00744ECF" w14:paraId="77C19BE4" w14:textId="77777777" w:rsidTr="00CB54F3">
        <w:tc>
          <w:tcPr>
            <w:tcW w:w="1695" w:type="dxa"/>
            <w:vMerge/>
            <w:shd w:val="clear" w:color="auto" w:fill="FFFFFF"/>
            <w:vAlign w:val="center"/>
          </w:tcPr>
          <w:p w14:paraId="044F22A4" w14:textId="77777777" w:rsidR="00744ECF" w:rsidRPr="0074720D" w:rsidRDefault="00744ECF" w:rsidP="00744ECF">
            <w:pPr>
              <w:jc w:val="left"/>
              <w:rPr>
                <w:rFonts w:ascii="宋体" w:eastAsia="宋体" w:hAnsi="宋体" w:cs="宋体"/>
                <w:bCs/>
                <w:iCs/>
                <w:color w:val="000000"/>
                <w:szCs w:val="21"/>
              </w:rPr>
            </w:pPr>
          </w:p>
        </w:tc>
        <w:tc>
          <w:tcPr>
            <w:tcW w:w="2409" w:type="dxa"/>
            <w:vMerge/>
            <w:shd w:val="clear" w:color="auto" w:fill="FFFFFF"/>
            <w:vAlign w:val="center"/>
          </w:tcPr>
          <w:p w14:paraId="6AF08D92" w14:textId="77777777" w:rsidR="00744ECF" w:rsidRDefault="00744ECF" w:rsidP="00744ECF">
            <w:pPr>
              <w:jc w:val="left"/>
              <w:rPr>
                <w:rFonts w:ascii="宋体" w:eastAsia="宋体" w:hAnsi="宋体" w:cs="宋体"/>
                <w:bCs/>
                <w:iCs/>
                <w:color w:val="000000"/>
                <w:szCs w:val="21"/>
              </w:rPr>
            </w:pPr>
          </w:p>
        </w:tc>
        <w:tc>
          <w:tcPr>
            <w:tcW w:w="2128" w:type="dxa"/>
            <w:shd w:val="clear" w:color="auto" w:fill="FFFFFF"/>
            <w:vAlign w:val="center"/>
          </w:tcPr>
          <w:p w14:paraId="29740962" w14:textId="71459DCA" w:rsidR="00744ECF" w:rsidRPr="00322C15" w:rsidRDefault="00744ECF" w:rsidP="00744ECF">
            <w:pPr>
              <w:jc w:val="left"/>
              <w:rPr>
                <w:rFonts w:ascii="宋体" w:eastAsia="宋体" w:hAnsi="宋体" w:cs="宋体"/>
                <w:bCs/>
                <w:iCs/>
                <w:color w:val="000000"/>
                <w:szCs w:val="21"/>
              </w:rPr>
            </w:pPr>
            <w:r w:rsidRPr="00322C15">
              <w:rPr>
                <w:rFonts w:ascii="宋体" w:eastAsia="宋体" w:hAnsi="宋体" w:cs="宋体"/>
                <w:bCs/>
                <w:iCs/>
                <w:color w:val="000000"/>
                <w:szCs w:val="21"/>
              </w:rPr>
              <w:t>证券从业日期：</w:t>
            </w:r>
          </w:p>
        </w:tc>
        <w:tc>
          <w:tcPr>
            <w:tcW w:w="2398" w:type="dxa"/>
            <w:shd w:val="clear" w:color="auto" w:fill="FFFFFF"/>
            <w:vAlign w:val="center"/>
          </w:tcPr>
          <w:p w14:paraId="6398CB71" w14:textId="4D613FFC" w:rsidR="00744ECF" w:rsidRPr="00322C15" w:rsidRDefault="00744ECF" w:rsidP="00744ECF">
            <w:pPr>
              <w:jc w:val="left"/>
              <w:rPr>
                <w:rFonts w:ascii="宋体" w:eastAsia="宋体" w:hAnsi="宋体" w:cs="宋体"/>
                <w:bCs/>
                <w:iCs/>
                <w:color w:val="000000"/>
                <w:szCs w:val="21"/>
              </w:rPr>
            </w:pPr>
            <w:r w:rsidRPr="009259DD">
              <w:rPr>
                <w:rFonts w:ascii="宋体" w:eastAsia="宋体" w:hAnsi="宋体" w:cs="宋体"/>
                <w:bCs/>
                <w:iCs/>
                <w:color w:val="000000"/>
                <w:szCs w:val="21"/>
              </w:rPr>
              <w:t>20</w:t>
            </w:r>
            <w:r>
              <w:rPr>
                <w:rFonts w:ascii="宋体" w:eastAsia="宋体" w:hAnsi="宋体" w:cs="宋体"/>
                <w:bCs/>
                <w:iCs/>
                <w:color w:val="000000"/>
                <w:szCs w:val="21"/>
              </w:rPr>
              <w:t>10</w:t>
            </w:r>
            <w:r w:rsidRPr="009259DD">
              <w:rPr>
                <w:rFonts w:ascii="宋体" w:eastAsia="宋体" w:hAnsi="宋体" w:cs="宋体"/>
                <w:bCs/>
                <w:iCs/>
                <w:color w:val="000000"/>
                <w:szCs w:val="21"/>
              </w:rPr>
              <w:t>-07-01</w:t>
            </w:r>
          </w:p>
        </w:tc>
      </w:tr>
      <w:tr w:rsidR="00744ECF" w14:paraId="4002EDE3" w14:textId="77777777" w:rsidTr="00CB54F3">
        <w:tc>
          <w:tcPr>
            <w:tcW w:w="1695" w:type="dxa"/>
            <w:shd w:val="clear" w:color="auto" w:fill="FFFFFF"/>
            <w:vAlign w:val="center"/>
          </w:tcPr>
          <w:p w14:paraId="223E4B4F" w14:textId="6C0CF959" w:rsidR="00744ECF" w:rsidRPr="0074720D" w:rsidRDefault="00744ECF" w:rsidP="00744ECF">
            <w:pPr>
              <w:jc w:val="left"/>
              <w:rPr>
                <w:rFonts w:ascii="宋体" w:eastAsia="宋体" w:hAnsi="宋体" w:cs="宋体"/>
                <w:bCs/>
                <w:iCs/>
                <w:color w:val="000000"/>
                <w:szCs w:val="21"/>
              </w:rPr>
            </w:pPr>
            <w:r>
              <w:rPr>
                <w:rFonts w:ascii="宋体" w:eastAsia="宋体" w:hAnsi="宋体" w:cs="宋体"/>
                <w:bCs/>
                <w:iCs/>
                <w:color w:val="000000"/>
                <w:szCs w:val="21"/>
              </w:rPr>
              <w:t>其他</w:t>
            </w:r>
          </w:p>
        </w:tc>
        <w:tc>
          <w:tcPr>
            <w:tcW w:w="6935" w:type="dxa"/>
            <w:gridSpan w:val="3"/>
            <w:shd w:val="clear" w:color="auto" w:fill="FFFFFF"/>
            <w:vAlign w:val="center"/>
          </w:tcPr>
          <w:p w14:paraId="2FBB5043" w14:textId="71CD7EB8" w:rsidR="00744ECF" w:rsidRDefault="00744ECF" w:rsidP="00744ECF">
            <w:pPr>
              <w:jc w:val="left"/>
              <w:rPr>
                <w:rFonts w:ascii="宋体" w:eastAsia="宋体" w:hAnsi="宋体" w:cs="宋体"/>
                <w:bCs/>
                <w:iCs/>
                <w:color w:val="000000"/>
                <w:szCs w:val="21"/>
              </w:rPr>
            </w:pPr>
            <w:r w:rsidRPr="00BB146B">
              <w:rPr>
                <w:rFonts w:ascii="宋体" w:eastAsia="宋体" w:hAnsi="宋体" w:cs="宋体" w:hint="eastAsia"/>
                <w:bCs/>
                <w:iCs/>
                <w:color w:val="000000"/>
                <w:szCs w:val="21"/>
              </w:rPr>
              <w:t>基金合同生效满三年之日（指自然日），</w:t>
            </w:r>
            <w:proofErr w:type="gramStart"/>
            <w:r w:rsidRPr="00BB146B">
              <w:rPr>
                <w:rFonts w:ascii="宋体" w:eastAsia="宋体" w:hAnsi="宋体" w:cs="宋体" w:hint="eastAsia"/>
                <w:bCs/>
                <w:iCs/>
                <w:color w:val="000000"/>
                <w:szCs w:val="21"/>
              </w:rPr>
              <w:t>若基金</w:t>
            </w:r>
            <w:proofErr w:type="gramEnd"/>
            <w:r w:rsidRPr="00BB146B">
              <w:rPr>
                <w:rFonts w:ascii="宋体" w:eastAsia="宋体" w:hAnsi="宋体" w:cs="宋体" w:hint="eastAsia"/>
                <w:bCs/>
                <w:iCs/>
                <w:color w:val="000000"/>
                <w:szCs w:val="21"/>
              </w:rPr>
              <w:t>资产净值低于2亿元人民币的，本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tc>
      </w:tr>
    </w:tbl>
    <w:p w14:paraId="5433B714" w14:textId="77777777" w:rsidR="00DF6E25" w:rsidRPr="0074720D" w:rsidRDefault="00DF6E25" w:rsidP="0074720D">
      <w:pPr>
        <w:rPr>
          <w:rFonts w:ascii="宋体" w:eastAsia="宋体" w:hAnsi="宋体" w:cs="方正仿宋简体"/>
          <w:bCs/>
          <w:iCs/>
          <w:szCs w:val="21"/>
        </w:rPr>
      </w:pPr>
    </w:p>
    <w:p w14:paraId="5F035DB2" w14:textId="77777777" w:rsidR="00025EAC" w:rsidRPr="0074720D" w:rsidRDefault="00025EAC" w:rsidP="0074720D">
      <w:pPr>
        <w:rPr>
          <w:rFonts w:ascii="宋体" w:eastAsia="宋体" w:hAnsi="宋体" w:cs="方正仿宋简体"/>
          <w:iCs/>
          <w:szCs w:val="21"/>
        </w:rPr>
        <w:sectPr w:rsidR="00025EAC" w:rsidRPr="0074720D" w:rsidSect="00D941F9">
          <w:type w:val="continuous"/>
          <w:pgSz w:w="12240" w:h="15840"/>
          <w:pgMar w:top="1440" w:right="1800" w:bottom="1440" w:left="1800" w:header="720" w:footer="720" w:gutter="0"/>
          <w:cols w:space="720"/>
        </w:sectPr>
      </w:pPr>
    </w:p>
    <w:p w14:paraId="1F2E50EE" w14:textId="77777777" w:rsidR="00834E25" w:rsidRPr="00124F47" w:rsidRDefault="00B84B75" w:rsidP="00D32707">
      <w:pPr>
        <w:spacing w:line="360" w:lineRule="auto"/>
        <w:rPr>
          <w:rFonts w:ascii="宋体" w:eastAsia="宋体" w:hAnsi="宋体" w:cs="方正仿宋简体"/>
          <w:b/>
          <w:bCs/>
          <w:iCs/>
          <w:szCs w:val="21"/>
        </w:rPr>
        <w:sectPr w:rsidR="00834E25" w:rsidRPr="00124F47" w:rsidSect="00D941F9">
          <w:type w:val="continuous"/>
          <w:pgSz w:w="12240" w:h="15840"/>
          <w:pgMar w:top="1440" w:right="1800" w:bottom="1440" w:left="1800" w:header="720" w:footer="720" w:gutter="0"/>
          <w:cols w:space="720"/>
        </w:sect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14:paraId="075C1216" w14:textId="2208A496" w:rsidR="00EB4244" w:rsidRPr="00EB4244" w:rsidRDefault="00B84B75" w:rsidP="00EB4244">
      <w:pPr>
        <w:spacing w:line="360" w:lineRule="auto"/>
        <w:rPr>
          <w:rFonts w:ascii="宋体" w:eastAsia="宋体" w:hAnsi="宋体" w:cs="方正仿宋简体"/>
          <w:iCs/>
          <w:szCs w:val="21"/>
        </w:rPr>
      </w:pPr>
      <w:r w:rsidRPr="00EB4244">
        <w:rPr>
          <w:rFonts w:ascii="宋体" w:eastAsia="宋体" w:hAnsi="宋体" w:cs="方正仿宋简体" w:hint="eastAsia"/>
          <w:b/>
          <w:bCs/>
          <w:iCs/>
          <w:szCs w:val="21"/>
        </w:rPr>
        <w:lastRenderedPageBreak/>
        <w:t>（一）</w:t>
      </w:r>
      <w:r w:rsidRPr="00EB4244">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7261"/>
      </w:tblGrid>
      <w:tr w:rsidR="00744ECF" w14:paraId="67E342CD" w14:textId="77777777" w:rsidTr="00744ECF">
        <w:trPr>
          <w:trHeight w:val="438"/>
        </w:trPr>
        <w:tc>
          <w:tcPr>
            <w:tcW w:w="1528" w:type="dxa"/>
            <w:vAlign w:val="center"/>
          </w:tcPr>
          <w:p w14:paraId="722E84F8" w14:textId="409ECF4E" w:rsidR="00744ECF" w:rsidRPr="00EB4244" w:rsidRDefault="00744ECF" w:rsidP="00744ECF">
            <w:pPr>
              <w:rPr>
                <w:rFonts w:ascii="宋体" w:eastAsia="宋体" w:hAnsi="宋体" w:cs="方正仿宋简体"/>
                <w:iCs/>
                <w:szCs w:val="21"/>
              </w:rPr>
            </w:pPr>
            <w:r w:rsidRPr="00EB4244">
              <w:rPr>
                <w:rFonts w:ascii="宋体" w:eastAsia="宋体" w:hAnsi="宋体" w:cs="方正仿宋简体" w:hint="eastAsia"/>
                <w:iCs/>
                <w:szCs w:val="21"/>
              </w:rPr>
              <w:t>投资目标</w:t>
            </w:r>
          </w:p>
        </w:tc>
        <w:tc>
          <w:tcPr>
            <w:tcW w:w="7261" w:type="dxa"/>
            <w:vAlign w:val="center"/>
          </w:tcPr>
          <w:p w14:paraId="145C5D49" w14:textId="0140A8CF" w:rsidR="00744ECF" w:rsidRPr="00EB4244"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在科学严格管理风险的前提下，本基金力争创造超越业绩比较基准的投资回报。</w:t>
            </w:r>
          </w:p>
        </w:tc>
      </w:tr>
      <w:tr w:rsidR="00744ECF" w14:paraId="5CCE603D" w14:textId="77777777" w:rsidTr="00744ECF">
        <w:trPr>
          <w:trHeight w:val="416"/>
        </w:trPr>
        <w:tc>
          <w:tcPr>
            <w:tcW w:w="1528" w:type="dxa"/>
            <w:vAlign w:val="center"/>
          </w:tcPr>
          <w:p w14:paraId="14869E99" w14:textId="2783C1BF" w:rsidR="00744ECF" w:rsidRPr="00EB4244" w:rsidRDefault="00744ECF" w:rsidP="00744ECF">
            <w:pPr>
              <w:rPr>
                <w:rFonts w:ascii="宋体" w:eastAsia="宋体" w:hAnsi="宋体" w:cs="方正仿宋简体"/>
                <w:iCs/>
                <w:szCs w:val="21"/>
              </w:rPr>
            </w:pPr>
            <w:r w:rsidRPr="00EB4244">
              <w:rPr>
                <w:rFonts w:ascii="宋体" w:eastAsia="宋体" w:hAnsi="宋体" w:cs="方正仿宋简体" w:hint="eastAsia"/>
                <w:iCs/>
                <w:szCs w:val="21"/>
              </w:rPr>
              <w:t>投资范围</w:t>
            </w:r>
          </w:p>
        </w:tc>
        <w:tc>
          <w:tcPr>
            <w:tcW w:w="7261" w:type="dxa"/>
            <w:vAlign w:val="center"/>
          </w:tcPr>
          <w:p w14:paraId="2898C745" w14:textId="77777777" w:rsidR="00744ECF" w:rsidRPr="00BB146B"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本基金的投资范围为具有良好流动性的金融工具，包括债券（国债、金融债、政府支持债券、政府支持机构债券、地方政府债、企业债、公司债、央行票据、中期票据、短期融资</w:t>
            </w:r>
            <w:proofErr w:type="gramStart"/>
            <w:r w:rsidRPr="00BB146B">
              <w:rPr>
                <w:rFonts w:ascii="宋体" w:eastAsia="宋体" w:hAnsi="宋体" w:cs="方正仿宋简体" w:hint="eastAsia"/>
                <w:iCs/>
                <w:szCs w:val="21"/>
              </w:rPr>
              <w:t>券</w:t>
            </w:r>
            <w:proofErr w:type="gramEnd"/>
            <w:r w:rsidRPr="00BB146B">
              <w:rPr>
                <w:rFonts w:ascii="宋体" w:eastAsia="宋体" w:hAnsi="宋体" w:cs="方正仿宋简体" w:hint="eastAsia"/>
                <w:iCs/>
                <w:szCs w:val="21"/>
              </w:rPr>
              <w:t>、超短期融资</w:t>
            </w:r>
            <w:proofErr w:type="gramStart"/>
            <w:r w:rsidRPr="00BB146B">
              <w:rPr>
                <w:rFonts w:ascii="宋体" w:eastAsia="宋体" w:hAnsi="宋体" w:cs="方正仿宋简体" w:hint="eastAsia"/>
                <w:iCs/>
                <w:szCs w:val="21"/>
              </w:rPr>
              <w:t>券</w:t>
            </w:r>
            <w:proofErr w:type="gramEnd"/>
            <w:r w:rsidRPr="00BB146B">
              <w:rPr>
                <w:rFonts w:ascii="宋体" w:eastAsia="宋体" w:hAnsi="宋体" w:cs="方正仿宋简体" w:hint="eastAsia"/>
                <w:iCs/>
                <w:szCs w:val="21"/>
              </w:rPr>
              <w:t>、次级债、可转换债券、可交换公司债券、可分离交易债券及其他经中国证监会允许投资的债券）、资产支持证券、债券回购、同业存单、货币市场工具、银行存款（包含协议存款、定期存款及其他银行存款）、国债期货以及法律法规或中国证监会允许基金投资的其它金融工具，但须符合中国证监会的相关规定。</w:t>
            </w:r>
          </w:p>
          <w:p w14:paraId="08217325" w14:textId="77777777" w:rsidR="00744ECF" w:rsidRPr="00BB146B"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本基金不投资股票，因持有可转换债券和可交换公司债券转股或换股所得的股票，应当在其可上市交易后10个交易日内卖出。</w:t>
            </w:r>
          </w:p>
          <w:p w14:paraId="064AFF97" w14:textId="77777777" w:rsidR="00744ECF" w:rsidRPr="00F575EC"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lastRenderedPageBreak/>
              <w:t>如法律法规或监管机构以后允许基金投资其他品种，基金管理人在履行适当程序后，可以将其纳入投资范围。</w:t>
            </w:r>
          </w:p>
          <w:p w14:paraId="063BF4FA" w14:textId="77777777" w:rsidR="00744ECF" w:rsidRPr="00BB146B"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基金的投资组合比例为：本基金投资于债券资产的比例不低于基金资产的80%，在每个开放期的前一个月和后一个月以及开放期期间不受前述投资组合比例的限制。开放期内每个交易日日终，在扣除国债期货合约需缴纳的交易保证金后，本基金持有的现金或到期日在一年以内的政府债券不低于基金资产净值的5%；封闭期内持有现金或者到期日在一年以内的政府债券占基金资产净值的比例不受上述限制，但每个交易日日终在扣除国债期货合约需缴纳的交易保证金后，应当保持不低于交易保证金一倍的现金，本基金所指的现金不包括结算备付金、存出保证金、应收申购款等，法律法规另有规定的从其规定。本基金投资于可转换债券、可交换债券的比例不超过基金资产的20%。</w:t>
            </w:r>
          </w:p>
          <w:p w14:paraId="06B032B9" w14:textId="4531BDA0" w:rsidR="00744ECF" w:rsidRPr="00EB4244"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如法律法规或中国证监会变更投资品种的投资比例限制，基金管理人在履行适当程序后，可以调整上述投资品种的投资比例。</w:t>
            </w:r>
          </w:p>
        </w:tc>
      </w:tr>
      <w:tr w:rsidR="00744ECF" w14:paraId="5B739D25" w14:textId="77777777" w:rsidTr="00744ECF">
        <w:trPr>
          <w:trHeight w:val="407"/>
        </w:trPr>
        <w:tc>
          <w:tcPr>
            <w:tcW w:w="1528" w:type="dxa"/>
            <w:vAlign w:val="center"/>
          </w:tcPr>
          <w:p w14:paraId="744EE1BE" w14:textId="04AC9122" w:rsidR="00744ECF" w:rsidRPr="00EB4244" w:rsidRDefault="00744ECF" w:rsidP="00744ECF">
            <w:pPr>
              <w:rPr>
                <w:rFonts w:ascii="宋体" w:eastAsia="宋体" w:hAnsi="宋体" w:cs="方正仿宋简体"/>
                <w:iCs/>
                <w:szCs w:val="21"/>
              </w:rPr>
            </w:pPr>
            <w:r w:rsidRPr="00EB4244">
              <w:rPr>
                <w:rFonts w:ascii="宋体" w:eastAsia="宋体" w:hAnsi="宋体" w:cs="方正仿宋简体" w:hint="eastAsia"/>
                <w:iCs/>
                <w:szCs w:val="21"/>
              </w:rPr>
              <w:lastRenderedPageBreak/>
              <w:t>主要投资策略</w:t>
            </w:r>
          </w:p>
        </w:tc>
        <w:tc>
          <w:tcPr>
            <w:tcW w:w="7261" w:type="dxa"/>
            <w:vAlign w:val="center"/>
          </w:tcPr>
          <w:p w14:paraId="1E4D3029" w14:textId="2044780F" w:rsidR="00744ECF" w:rsidRPr="00EB4244"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w:t>
            </w:r>
            <w:r>
              <w:rPr>
                <w:rFonts w:ascii="宋体" w:eastAsia="宋体" w:hAnsi="宋体" w:cs="方正仿宋简体" w:hint="eastAsia"/>
                <w:iCs/>
                <w:szCs w:val="21"/>
              </w:rPr>
              <w:t>封闭期投资策略包括类属资产配置策略、利率策略、</w:t>
            </w:r>
            <w:r w:rsidRPr="00EB4648">
              <w:rPr>
                <w:rFonts w:ascii="宋体" w:eastAsia="宋体" w:hAnsi="宋体" w:cs="方正仿宋简体" w:hint="eastAsia"/>
                <w:iCs/>
                <w:szCs w:val="21"/>
              </w:rPr>
              <w:t>信用策略</w:t>
            </w:r>
            <w:r>
              <w:rPr>
                <w:rFonts w:ascii="宋体" w:eastAsia="宋体" w:hAnsi="宋体" w:cs="方正仿宋简体" w:hint="eastAsia"/>
                <w:iCs/>
                <w:szCs w:val="21"/>
              </w:rPr>
              <w:t>、</w:t>
            </w:r>
            <w:r w:rsidRPr="00EB4648">
              <w:rPr>
                <w:rFonts w:ascii="宋体" w:eastAsia="宋体" w:hAnsi="宋体" w:cs="方正仿宋简体" w:hint="eastAsia"/>
                <w:iCs/>
                <w:szCs w:val="21"/>
              </w:rPr>
              <w:t>期限结构配置策略</w:t>
            </w:r>
            <w:r>
              <w:rPr>
                <w:rFonts w:ascii="宋体" w:eastAsia="宋体" w:hAnsi="宋体" w:cs="方正仿宋简体" w:hint="eastAsia"/>
                <w:iCs/>
                <w:szCs w:val="21"/>
              </w:rPr>
              <w:t>、</w:t>
            </w:r>
            <w:proofErr w:type="gramStart"/>
            <w:r w:rsidRPr="00EB4648">
              <w:rPr>
                <w:rFonts w:ascii="宋体" w:eastAsia="宋体" w:hAnsi="宋体" w:cs="方正仿宋简体" w:hint="eastAsia"/>
                <w:iCs/>
                <w:szCs w:val="21"/>
              </w:rPr>
              <w:t>个券</w:t>
            </w:r>
            <w:proofErr w:type="gramEnd"/>
            <w:r w:rsidRPr="00EB4648">
              <w:rPr>
                <w:rFonts w:ascii="宋体" w:eastAsia="宋体" w:hAnsi="宋体" w:cs="方正仿宋简体" w:hint="eastAsia"/>
                <w:iCs/>
                <w:szCs w:val="21"/>
              </w:rPr>
              <w:t>选择策略</w:t>
            </w:r>
            <w:r>
              <w:rPr>
                <w:rFonts w:ascii="宋体" w:eastAsia="宋体" w:hAnsi="宋体" w:cs="方正仿宋简体" w:hint="eastAsia"/>
                <w:iCs/>
                <w:szCs w:val="21"/>
              </w:rPr>
              <w:t>、</w:t>
            </w:r>
            <w:r w:rsidRPr="00EB4648">
              <w:rPr>
                <w:rFonts w:ascii="宋体" w:eastAsia="宋体" w:hAnsi="宋体" w:cs="方正仿宋简体" w:hint="eastAsia"/>
                <w:iCs/>
                <w:szCs w:val="21"/>
              </w:rPr>
              <w:t>可转换债券和可交换公司债券投资策略</w:t>
            </w:r>
            <w:r>
              <w:rPr>
                <w:rFonts w:ascii="宋体" w:eastAsia="宋体" w:hAnsi="宋体" w:cs="方正仿宋简体" w:hint="eastAsia"/>
                <w:iCs/>
                <w:szCs w:val="21"/>
              </w:rPr>
              <w:t>、</w:t>
            </w:r>
            <w:r w:rsidRPr="00EB4648">
              <w:rPr>
                <w:rFonts w:ascii="宋体" w:eastAsia="宋体" w:hAnsi="宋体" w:cs="方正仿宋简体" w:hint="eastAsia"/>
                <w:iCs/>
                <w:szCs w:val="21"/>
              </w:rPr>
              <w:t>资产支持证券投资策略</w:t>
            </w:r>
            <w:r>
              <w:rPr>
                <w:rFonts w:ascii="宋体" w:eastAsia="宋体" w:hAnsi="宋体" w:cs="方正仿宋简体" w:hint="eastAsia"/>
                <w:iCs/>
                <w:szCs w:val="21"/>
              </w:rPr>
              <w:t>、</w:t>
            </w:r>
            <w:r w:rsidRPr="00EB4648">
              <w:rPr>
                <w:rFonts w:ascii="宋体" w:eastAsia="宋体" w:hAnsi="宋体" w:cs="方正仿宋简体" w:hint="eastAsia"/>
                <w:iCs/>
                <w:szCs w:val="21"/>
              </w:rPr>
              <w:t>国债期货投资策略</w:t>
            </w:r>
            <w:r>
              <w:rPr>
                <w:rFonts w:ascii="宋体" w:eastAsia="宋体" w:hAnsi="宋体" w:cs="方正仿宋简体" w:hint="eastAsia"/>
                <w:iCs/>
                <w:szCs w:val="21"/>
              </w:rPr>
              <w:t>。</w:t>
            </w:r>
            <w:r w:rsidRPr="00EB4648">
              <w:rPr>
                <w:rFonts w:ascii="宋体" w:eastAsia="宋体" w:hAnsi="宋体" w:cs="方正仿宋简体" w:hint="eastAsia"/>
                <w:iCs/>
                <w:szCs w:val="21"/>
              </w:rPr>
              <w:t>开放期内，为满足</w:t>
            </w:r>
            <w:proofErr w:type="gramStart"/>
            <w:r w:rsidRPr="00EB4648">
              <w:rPr>
                <w:rFonts w:ascii="宋体" w:eastAsia="宋体" w:hAnsi="宋体" w:cs="方正仿宋简体" w:hint="eastAsia"/>
                <w:iCs/>
                <w:szCs w:val="21"/>
              </w:rPr>
              <w:t>投资者申赎需求</w:t>
            </w:r>
            <w:proofErr w:type="gramEnd"/>
            <w:r w:rsidRPr="00EB4648">
              <w:rPr>
                <w:rFonts w:ascii="宋体" w:eastAsia="宋体" w:hAnsi="宋体" w:cs="方正仿宋简体" w:hint="eastAsia"/>
                <w:iCs/>
                <w:szCs w:val="21"/>
              </w:rPr>
              <w:t>，本基金将保持较高的组合流动性，在遵守本基金有关投资限制与投资比例的前提下，通过合理配置组合期限结构等方式，积极防范流动性风险，在满足组合流动性需求的同时，尽量减小基金净值的波动。</w:t>
            </w:r>
          </w:p>
        </w:tc>
      </w:tr>
      <w:tr w:rsidR="00744ECF" w14:paraId="63FA29A2" w14:textId="77777777" w:rsidTr="00744ECF">
        <w:trPr>
          <w:trHeight w:val="412"/>
        </w:trPr>
        <w:tc>
          <w:tcPr>
            <w:tcW w:w="1528" w:type="dxa"/>
            <w:vAlign w:val="center"/>
          </w:tcPr>
          <w:p w14:paraId="7D608C53" w14:textId="58D131D9" w:rsidR="00744ECF" w:rsidRPr="00EB4244" w:rsidRDefault="00744ECF" w:rsidP="00744ECF">
            <w:pPr>
              <w:rPr>
                <w:rFonts w:ascii="宋体" w:eastAsia="宋体" w:hAnsi="宋体" w:cs="方正仿宋简体"/>
                <w:iCs/>
                <w:szCs w:val="21"/>
              </w:rPr>
            </w:pPr>
            <w:r w:rsidRPr="00EB4244">
              <w:rPr>
                <w:rFonts w:ascii="宋体" w:eastAsia="宋体" w:hAnsi="宋体" w:cs="方正仿宋简体" w:hint="eastAsia"/>
                <w:iCs/>
                <w:szCs w:val="21"/>
              </w:rPr>
              <w:t>业绩比较基准</w:t>
            </w:r>
          </w:p>
        </w:tc>
        <w:tc>
          <w:tcPr>
            <w:tcW w:w="7261" w:type="dxa"/>
            <w:vAlign w:val="center"/>
          </w:tcPr>
          <w:p w14:paraId="54E8AC5B" w14:textId="7DBE99D5" w:rsidR="00744ECF" w:rsidRPr="00EB4244" w:rsidRDefault="00744ECF" w:rsidP="00744ECF">
            <w:pPr>
              <w:rPr>
                <w:rFonts w:ascii="宋体" w:eastAsia="宋体" w:hAnsi="宋体" w:cs="方正仿宋简体"/>
                <w:iCs/>
                <w:szCs w:val="21"/>
              </w:rPr>
            </w:pPr>
            <w:r w:rsidRPr="00F575EC">
              <w:rPr>
                <w:rFonts w:ascii="宋体" w:eastAsia="宋体" w:hAnsi="宋体" w:cs="方正仿宋简体" w:hint="eastAsia"/>
                <w:iCs/>
                <w:szCs w:val="21"/>
              </w:rPr>
              <w:t>中</w:t>
            </w:r>
            <w:proofErr w:type="gramStart"/>
            <w:r w:rsidRPr="00F575EC">
              <w:rPr>
                <w:rFonts w:ascii="宋体" w:eastAsia="宋体" w:hAnsi="宋体" w:cs="方正仿宋简体" w:hint="eastAsia"/>
                <w:iCs/>
                <w:szCs w:val="21"/>
              </w:rPr>
              <w:t>债综合</w:t>
            </w:r>
            <w:proofErr w:type="gramEnd"/>
            <w:r w:rsidRPr="00F575EC">
              <w:rPr>
                <w:rFonts w:ascii="宋体" w:eastAsia="宋体" w:hAnsi="宋体" w:cs="方正仿宋简体" w:hint="eastAsia"/>
                <w:iCs/>
                <w:szCs w:val="21"/>
              </w:rPr>
              <w:t>财富（总值）指数收益率</w:t>
            </w:r>
          </w:p>
        </w:tc>
      </w:tr>
      <w:tr w:rsidR="00744ECF" w14:paraId="44AE72C9" w14:textId="77777777" w:rsidTr="00744ECF">
        <w:trPr>
          <w:trHeight w:val="419"/>
        </w:trPr>
        <w:tc>
          <w:tcPr>
            <w:tcW w:w="1528" w:type="dxa"/>
            <w:vAlign w:val="center"/>
          </w:tcPr>
          <w:p w14:paraId="0F1C2444" w14:textId="6C722D04" w:rsidR="00744ECF" w:rsidRPr="00EB4244" w:rsidRDefault="00744ECF" w:rsidP="00744ECF">
            <w:pPr>
              <w:rPr>
                <w:rFonts w:ascii="宋体" w:eastAsia="宋体" w:hAnsi="宋体" w:cs="方正仿宋简体"/>
                <w:iCs/>
                <w:szCs w:val="21"/>
              </w:rPr>
            </w:pPr>
            <w:r w:rsidRPr="00EB4244">
              <w:rPr>
                <w:rFonts w:ascii="宋体" w:eastAsia="宋体" w:hAnsi="宋体" w:cs="方正仿宋简体" w:hint="eastAsia"/>
                <w:iCs/>
                <w:szCs w:val="21"/>
              </w:rPr>
              <w:t>风险收益特征</w:t>
            </w:r>
          </w:p>
        </w:tc>
        <w:tc>
          <w:tcPr>
            <w:tcW w:w="7261" w:type="dxa"/>
            <w:vAlign w:val="center"/>
          </w:tcPr>
          <w:p w14:paraId="26DEACDE" w14:textId="14207E09" w:rsidR="00744ECF" w:rsidRPr="00EB4244" w:rsidRDefault="00744ECF" w:rsidP="00744ECF">
            <w:pPr>
              <w:rPr>
                <w:rFonts w:ascii="宋体" w:eastAsia="宋体" w:hAnsi="宋体" w:cs="方正仿宋简体"/>
                <w:iCs/>
                <w:szCs w:val="21"/>
              </w:rPr>
            </w:pPr>
            <w:r w:rsidRPr="00BB146B">
              <w:rPr>
                <w:rFonts w:ascii="宋体" w:eastAsia="宋体" w:hAnsi="宋体" w:cs="方正仿宋简体" w:hint="eastAsia"/>
                <w:iCs/>
                <w:szCs w:val="21"/>
              </w:rPr>
              <w:t>本基金为债券型基金，预期收益和预期风险高于货币市场基金，低于混合型基金、股票型基金。</w:t>
            </w:r>
          </w:p>
        </w:tc>
      </w:tr>
    </w:tbl>
    <w:p w14:paraId="737669C0" w14:textId="01179BD4" w:rsidR="00D206A5" w:rsidRPr="00322C15" w:rsidRDefault="008E21B2" w:rsidP="00322C15">
      <w:pPr>
        <w:tabs>
          <w:tab w:val="left" w:pos="7770"/>
        </w:tabs>
        <w:jc w:val="left"/>
        <w:rPr>
          <w:rFonts w:asciiTheme="minorEastAsia" w:hAnsiTheme="minorEastAsia" w:cs="方正黑体简体"/>
          <w:bCs/>
          <w:iCs/>
          <w:szCs w:val="24"/>
        </w:rPr>
        <w:sectPr w:rsidR="00D206A5" w:rsidRPr="00322C15" w:rsidSect="00D941F9">
          <w:type w:val="continuous"/>
          <w:pgSz w:w="12240" w:h="15840"/>
          <w:pgMar w:top="1440" w:right="1800" w:bottom="1440" w:left="1800" w:header="720" w:footer="720" w:gutter="0"/>
          <w:cols w:space="720"/>
        </w:sectPr>
      </w:pPr>
      <w:r w:rsidRPr="00322C15">
        <w:rPr>
          <w:rFonts w:asciiTheme="minorEastAsia" w:hAnsiTheme="minorEastAsia" w:cs="方正黑体简体" w:hint="eastAsia"/>
          <w:bCs/>
          <w:iCs/>
          <w:szCs w:val="24"/>
        </w:rPr>
        <w:t>注：投资者欲了解本基金的详细情况，请仔细阅读本基金的《招募说明书》。本基金产品有风险，投资需谨慎。</w:t>
      </w:r>
    </w:p>
    <w:p w14:paraId="4B6FB679" w14:textId="77777777" w:rsidR="00834E25" w:rsidRPr="00340931" w:rsidRDefault="00B84B75" w:rsidP="00340931">
      <w:pPr>
        <w:spacing w:line="360" w:lineRule="auto"/>
        <w:rPr>
          <w:rFonts w:ascii="宋体" w:eastAsia="宋体" w:hAnsi="宋体" w:cs="方正仿宋简体"/>
          <w:b/>
          <w:bCs/>
          <w:iCs/>
          <w:szCs w:val="21"/>
        </w:rPr>
        <w:sectPr w:rsidR="00834E25" w:rsidRPr="00340931" w:rsidSect="00D941F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17B82CAE" w14:textId="77777777" w:rsidR="00263627" w:rsidRPr="00263627" w:rsidRDefault="00B84B75" w:rsidP="00263627">
      <w:pPr>
        <w:spacing w:line="360" w:lineRule="auto"/>
        <w:rPr>
          <w:rFonts w:ascii="宋体" w:eastAsia="宋体" w:hAnsi="宋体"/>
        </w:rPr>
      </w:pPr>
      <w:r w:rsidRPr="00263627">
        <w:rPr>
          <w:rFonts w:ascii="宋体" w:eastAsia="宋体" w:hAnsi="宋体" w:hint="eastAsia"/>
        </w:rPr>
        <w:lastRenderedPageBreak/>
        <w:t>（一）基金销售相关费用</w:t>
      </w:r>
    </w:p>
    <w:p w14:paraId="0F96D832" w14:textId="77777777" w:rsidR="00263627" w:rsidRPr="00263627" w:rsidRDefault="00B84B75" w:rsidP="00263627">
      <w:pPr>
        <w:spacing w:line="360" w:lineRule="auto"/>
        <w:rPr>
          <w:rFonts w:ascii="宋体" w:eastAsia="宋体" w:hAnsi="宋体"/>
        </w:rPr>
      </w:pPr>
      <w:r w:rsidRPr="00263627">
        <w:rPr>
          <w:rFonts w:ascii="宋体" w:eastAsia="宋体" w:hAnsi="宋体" w:hint="eastAsia"/>
        </w:rPr>
        <w:t>以下费用在认购</w:t>
      </w:r>
      <w:r w:rsidRPr="00263627">
        <w:rPr>
          <w:rFonts w:ascii="宋体" w:eastAsia="宋体" w:hAnsi="宋体"/>
        </w:rPr>
        <w:t>/</w:t>
      </w:r>
      <w:r w:rsidRPr="00263627">
        <w:rPr>
          <w:rFonts w:ascii="宋体" w:eastAsia="宋体" w:hAnsi="宋体" w:hint="eastAsia"/>
        </w:rPr>
        <w:t>申购</w:t>
      </w:r>
      <w:r w:rsidRPr="00263627">
        <w:rPr>
          <w:rFonts w:ascii="宋体" w:eastAsia="宋体" w:hAnsi="宋体"/>
        </w:rPr>
        <w:t>/</w:t>
      </w:r>
      <w:r w:rsidRPr="00263627">
        <w:rPr>
          <w:rFonts w:ascii="宋体" w:eastAsia="宋体" w:hAnsi="宋体" w:hint="eastAsia"/>
        </w:rPr>
        <w:t>赎回基金过程中收取：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476"/>
        <w:gridCol w:w="2184"/>
        <w:gridCol w:w="1884"/>
      </w:tblGrid>
      <w:tr w:rsidR="003A3A50" w14:paraId="312C7418" w14:textId="77777777" w:rsidTr="00A072E2">
        <w:tc>
          <w:tcPr>
            <w:tcW w:w="2086" w:type="dxa"/>
            <w:shd w:val="clear" w:color="auto" w:fill="D9D9D9"/>
            <w:vAlign w:val="center"/>
          </w:tcPr>
          <w:p w14:paraId="28F0A67F"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费用类型</w:t>
            </w:r>
          </w:p>
        </w:tc>
        <w:tc>
          <w:tcPr>
            <w:tcW w:w="2476" w:type="dxa"/>
            <w:shd w:val="clear" w:color="auto" w:fill="D9D9D9"/>
            <w:vAlign w:val="center"/>
          </w:tcPr>
          <w:p w14:paraId="33300FAF" w14:textId="1802EF10" w:rsidR="00834E25" w:rsidRPr="00263627" w:rsidRDefault="00B95E27" w:rsidP="00686BDA">
            <w:pPr>
              <w:spacing w:line="360" w:lineRule="auto"/>
              <w:rPr>
                <w:rFonts w:ascii="宋体" w:eastAsia="宋体" w:hAnsi="宋体" w:cs="宋体"/>
                <w:color w:val="000000"/>
              </w:rPr>
            </w:pPr>
            <w:r w:rsidRPr="00AA1C57">
              <w:rPr>
                <w:rFonts w:ascii="宋体" w:eastAsia="宋体" w:hAnsi="宋体" w:cs="宋体" w:hint="eastAsia"/>
                <w:color w:val="000000"/>
              </w:rPr>
              <w:t>份额（S）或</w:t>
            </w:r>
            <w:r w:rsidR="00B84B75" w:rsidRPr="00263627">
              <w:rPr>
                <w:rFonts w:ascii="宋体" w:eastAsia="宋体" w:hAnsi="宋体" w:cs="宋体"/>
                <w:color w:val="000000"/>
              </w:rPr>
              <w:t>金额（M）/持有期限（N）</w:t>
            </w:r>
          </w:p>
        </w:tc>
        <w:tc>
          <w:tcPr>
            <w:tcW w:w="2184" w:type="dxa"/>
            <w:shd w:val="clear" w:color="auto" w:fill="D9D9D9"/>
            <w:vAlign w:val="center"/>
          </w:tcPr>
          <w:p w14:paraId="55D6733B"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费率/收费方式</w:t>
            </w:r>
          </w:p>
        </w:tc>
        <w:tc>
          <w:tcPr>
            <w:tcW w:w="1884" w:type="dxa"/>
            <w:shd w:val="clear" w:color="auto" w:fill="D9D9D9"/>
            <w:vAlign w:val="center"/>
          </w:tcPr>
          <w:p w14:paraId="1F0F834A"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备注</w:t>
            </w:r>
          </w:p>
        </w:tc>
      </w:tr>
      <w:tr w:rsidR="00B9764D" w14:paraId="3756FDCA" w14:textId="77777777" w:rsidTr="00B9764D">
        <w:trPr>
          <w:trHeight w:val="433"/>
        </w:trPr>
        <w:tc>
          <w:tcPr>
            <w:tcW w:w="2086" w:type="dxa"/>
            <w:shd w:val="clear" w:color="auto" w:fill="FFFFFF"/>
            <w:vAlign w:val="center"/>
          </w:tcPr>
          <w:p w14:paraId="116E77C4" w14:textId="49334F65" w:rsidR="00B9764D" w:rsidRPr="00263627" w:rsidRDefault="00B9764D" w:rsidP="00482452">
            <w:pPr>
              <w:spacing w:line="360" w:lineRule="auto"/>
              <w:jc w:val="center"/>
              <w:rPr>
                <w:rFonts w:ascii="宋体" w:eastAsia="宋体" w:hAnsi="宋体" w:cs="宋体"/>
                <w:color w:val="000000"/>
              </w:rPr>
            </w:pPr>
            <w:r w:rsidRPr="00263627">
              <w:rPr>
                <w:rFonts w:ascii="宋体" w:eastAsia="宋体" w:hAnsi="宋体" w:cs="宋体"/>
                <w:color w:val="000000"/>
              </w:rPr>
              <w:t>认购费</w:t>
            </w:r>
            <w:r>
              <w:rPr>
                <w:rFonts w:ascii="宋体" w:eastAsia="宋体" w:hAnsi="宋体" w:cs="宋体" w:hint="eastAsia"/>
                <w:color w:val="000000"/>
              </w:rPr>
              <w:t>（前收费）</w:t>
            </w:r>
          </w:p>
        </w:tc>
        <w:tc>
          <w:tcPr>
            <w:tcW w:w="6544" w:type="dxa"/>
            <w:gridSpan w:val="3"/>
            <w:shd w:val="clear" w:color="auto" w:fill="FFFFFF"/>
            <w:vAlign w:val="center"/>
          </w:tcPr>
          <w:p w14:paraId="134E210F" w14:textId="70969617" w:rsidR="00B9764D" w:rsidRPr="00263627" w:rsidRDefault="00B9764D" w:rsidP="00B9764D">
            <w:pPr>
              <w:spacing w:line="360" w:lineRule="auto"/>
              <w:jc w:val="left"/>
              <w:rPr>
                <w:rFonts w:ascii="宋体" w:eastAsia="宋体" w:hAnsi="宋体" w:cs="宋体"/>
                <w:color w:val="000000"/>
              </w:rPr>
            </w:pPr>
            <w:r>
              <w:rPr>
                <w:rFonts w:ascii="宋体" w:eastAsia="宋体" w:hAnsi="宋体" w:cs="宋体"/>
                <w:color w:val="000000"/>
              </w:rPr>
              <w:t>本基金</w:t>
            </w:r>
            <w:r>
              <w:rPr>
                <w:rFonts w:ascii="宋体" w:eastAsia="宋体" w:hAnsi="宋体" w:cs="宋体" w:hint="eastAsia"/>
                <w:color w:val="000000"/>
              </w:rPr>
              <w:t>C类份额不收取认购费用。</w:t>
            </w:r>
          </w:p>
        </w:tc>
      </w:tr>
      <w:tr w:rsidR="00B9764D" w14:paraId="44A25CED" w14:textId="77777777" w:rsidTr="00B9764D">
        <w:trPr>
          <w:trHeight w:val="450"/>
        </w:trPr>
        <w:tc>
          <w:tcPr>
            <w:tcW w:w="2086" w:type="dxa"/>
            <w:shd w:val="clear" w:color="auto" w:fill="FFFFFF"/>
            <w:vAlign w:val="center"/>
          </w:tcPr>
          <w:p w14:paraId="5F49C20A" w14:textId="1EEB4D7E" w:rsidR="00B9764D" w:rsidRPr="00263627" w:rsidRDefault="00B9764D" w:rsidP="00483DBE">
            <w:pPr>
              <w:spacing w:line="360" w:lineRule="auto"/>
              <w:jc w:val="center"/>
              <w:rPr>
                <w:rFonts w:ascii="宋体" w:eastAsia="宋体" w:hAnsi="宋体" w:cs="宋体"/>
                <w:color w:val="000000"/>
              </w:rPr>
            </w:pPr>
            <w:r>
              <w:rPr>
                <w:rFonts w:ascii="宋体" w:eastAsia="宋体" w:hAnsi="宋体" w:cs="宋体"/>
                <w:color w:val="000000"/>
              </w:rPr>
              <w:t>申购费</w:t>
            </w:r>
            <w:r>
              <w:rPr>
                <w:rFonts w:ascii="宋体" w:eastAsia="宋体" w:hAnsi="宋体" w:cs="宋体" w:hint="eastAsia"/>
                <w:color w:val="000000"/>
              </w:rPr>
              <w:t>（前收费）</w:t>
            </w:r>
          </w:p>
        </w:tc>
        <w:tc>
          <w:tcPr>
            <w:tcW w:w="6544" w:type="dxa"/>
            <w:gridSpan w:val="3"/>
            <w:shd w:val="clear" w:color="auto" w:fill="FFFFFF"/>
            <w:vAlign w:val="center"/>
          </w:tcPr>
          <w:p w14:paraId="105915B4" w14:textId="5F0FE05E" w:rsidR="00B9764D" w:rsidRDefault="00B9764D" w:rsidP="00B9764D">
            <w:pPr>
              <w:spacing w:line="360" w:lineRule="auto"/>
              <w:jc w:val="left"/>
              <w:rPr>
                <w:rFonts w:ascii="宋体" w:eastAsia="宋体" w:hAnsi="宋体" w:cs="宋体"/>
                <w:color w:val="000000"/>
              </w:rPr>
            </w:pPr>
            <w:r>
              <w:rPr>
                <w:rFonts w:ascii="宋体" w:eastAsia="宋体" w:hAnsi="宋体" w:cs="宋体"/>
                <w:color w:val="000000"/>
              </w:rPr>
              <w:t>本基金</w:t>
            </w:r>
            <w:r>
              <w:rPr>
                <w:rFonts w:ascii="宋体" w:eastAsia="宋体" w:hAnsi="宋体" w:cs="宋体" w:hint="eastAsia"/>
                <w:color w:val="000000"/>
              </w:rPr>
              <w:t>C类份额不收取申购费用。</w:t>
            </w:r>
          </w:p>
        </w:tc>
      </w:tr>
      <w:tr w:rsidR="008C62BF" w14:paraId="477A5AC4" w14:textId="77777777" w:rsidTr="00A072E2">
        <w:tc>
          <w:tcPr>
            <w:tcW w:w="2086" w:type="dxa"/>
            <w:vMerge w:val="restart"/>
            <w:shd w:val="clear" w:color="auto" w:fill="FFFFFF"/>
            <w:vAlign w:val="center"/>
          </w:tcPr>
          <w:p w14:paraId="31E1E202" w14:textId="4377D38A" w:rsidR="008C62BF" w:rsidRPr="00263627" w:rsidRDefault="008C62BF" w:rsidP="008C62BF">
            <w:pPr>
              <w:spacing w:line="360" w:lineRule="auto"/>
              <w:jc w:val="center"/>
              <w:rPr>
                <w:rFonts w:ascii="宋体" w:eastAsia="宋体" w:hAnsi="宋体" w:cs="宋体"/>
                <w:color w:val="000000"/>
              </w:rPr>
            </w:pPr>
            <w:r>
              <w:rPr>
                <w:rFonts w:ascii="宋体" w:eastAsia="宋体" w:hAnsi="宋体" w:cs="宋体"/>
                <w:color w:val="000000"/>
              </w:rPr>
              <w:t>赎回费</w:t>
            </w:r>
          </w:p>
        </w:tc>
        <w:tc>
          <w:tcPr>
            <w:tcW w:w="2476" w:type="dxa"/>
            <w:shd w:val="clear" w:color="auto" w:fill="FFFFFF"/>
            <w:vAlign w:val="center"/>
          </w:tcPr>
          <w:p w14:paraId="41A82A76" w14:textId="5B7B4351" w:rsidR="008C62BF" w:rsidRPr="00482452" w:rsidRDefault="008C62BF" w:rsidP="008C62BF">
            <w:pPr>
              <w:spacing w:line="360" w:lineRule="auto"/>
              <w:jc w:val="center"/>
              <w:rPr>
                <w:rFonts w:ascii="宋体" w:eastAsia="宋体" w:hAnsi="宋体" w:cs="宋体"/>
                <w:color w:val="000000"/>
              </w:rPr>
            </w:pPr>
            <w:r>
              <w:rPr>
                <w:rFonts w:ascii="宋体" w:eastAsia="宋体" w:hAnsi="宋体" w:cs="宋体"/>
                <w:color w:val="000000"/>
              </w:rPr>
              <w:t>0天</w:t>
            </w:r>
            <w:r w:rsidRPr="00482452">
              <w:rPr>
                <w:rFonts w:ascii="宋体" w:eastAsia="宋体" w:hAnsi="宋体" w:cs="宋体"/>
                <w:color w:val="000000"/>
              </w:rPr>
              <w:t>≤</w:t>
            </w:r>
            <w:r>
              <w:rPr>
                <w:rFonts w:ascii="宋体" w:eastAsia="宋体" w:hAnsi="宋体" w:cs="宋体"/>
                <w:color w:val="000000"/>
              </w:rPr>
              <w:t>N</w:t>
            </w:r>
            <w:r w:rsidRPr="00482452">
              <w:rPr>
                <w:rFonts w:ascii="宋体" w:eastAsia="宋体" w:hAnsi="宋体" w:cs="宋体"/>
                <w:color w:val="000000"/>
              </w:rPr>
              <w:t>＜</w:t>
            </w:r>
            <w:r>
              <w:rPr>
                <w:rFonts w:ascii="宋体" w:eastAsia="宋体" w:hAnsi="宋体" w:cs="宋体"/>
                <w:color w:val="000000"/>
              </w:rPr>
              <w:t>7天</w:t>
            </w:r>
          </w:p>
        </w:tc>
        <w:tc>
          <w:tcPr>
            <w:tcW w:w="2184" w:type="dxa"/>
            <w:shd w:val="clear" w:color="auto" w:fill="FFFFFF"/>
            <w:vAlign w:val="center"/>
          </w:tcPr>
          <w:p w14:paraId="6B71D27F" w14:textId="71FE672A" w:rsidR="008C62BF" w:rsidRPr="00482452" w:rsidRDefault="008C62BF" w:rsidP="008C62BF">
            <w:pPr>
              <w:spacing w:line="360" w:lineRule="auto"/>
              <w:jc w:val="center"/>
              <w:rPr>
                <w:rFonts w:ascii="宋体" w:eastAsia="宋体" w:hAnsi="宋体" w:cs="宋体"/>
                <w:color w:val="000000"/>
              </w:rPr>
            </w:pPr>
            <w:r>
              <w:rPr>
                <w:rFonts w:ascii="宋体" w:eastAsia="宋体" w:hAnsi="宋体" w:cs="宋体" w:hint="eastAsia"/>
                <w:color w:val="000000"/>
              </w:rPr>
              <w:t>1</w:t>
            </w:r>
            <w:r>
              <w:rPr>
                <w:rFonts w:ascii="宋体" w:eastAsia="宋体" w:hAnsi="宋体" w:cs="宋体"/>
                <w:color w:val="000000"/>
              </w:rPr>
              <w:t>.50</w:t>
            </w:r>
            <w:r>
              <w:rPr>
                <w:rFonts w:ascii="宋体" w:eastAsia="宋体" w:hAnsi="宋体" w:cs="宋体" w:hint="eastAsia"/>
                <w:color w:val="000000"/>
              </w:rPr>
              <w:t>%</w:t>
            </w:r>
          </w:p>
        </w:tc>
        <w:tc>
          <w:tcPr>
            <w:tcW w:w="1884" w:type="dxa"/>
            <w:shd w:val="clear" w:color="auto" w:fill="FFFFFF"/>
          </w:tcPr>
          <w:p w14:paraId="08A545FB" w14:textId="77777777" w:rsidR="008C62BF" w:rsidRPr="00D839D0" w:rsidRDefault="008C62BF" w:rsidP="008C62BF">
            <w:pPr>
              <w:spacing w:line="360" w:lineRule="auto"/>
              <w:jc w:val="center"/>
              <w:rPr>
                <w:rFonts w:ascii="宋体" w:eastAsia="宋体" w:hAnsi="宋体" w:cs="宋体"/>
                <w:color w:val="000000"/>
              </w:rPr>
            </w:pPr>
          </w:p>
        </w:tc>
      </w:tr>
      <w:tr w:rsidR="008C62BF" w14:paraId="172F6CB8" w14:textId="77777777" w:rsidTr="00A072E2">
        <w:tc>
          <w:tcPr>
            <w:tcW w:w="2086" w:type="dxa"/>
            <w:vMerge/>
            <w:shd w:val="clear" w:color="auto" w:fill="FFFFFF"/>
            <w:vAlign w:val="center"/>
          </w:tcPr>
          <w:p w14:paraId="20260C6E" w14:textId="77777777" w:rsidR="008C62BF" w:rsidRPr="00263627" w:rsidRDefault="008C62BF" w:rsidP="008C62BF">
            <w:pPr>
              <w:spacing w:line="360" w:lineRule="auto"/>
              <w:jc w:val="center"/>
              <w:rPr>
                <w:rFonts w:ascii="宋体" w:eastAsia="宋体" w:hAnsi="宋体" w:cs="宋体"/>
                <w:color w:val="000000"/>
              </w:rPr>
            </w:pPr>
          </w:p>
        </w:tc>
        <w:tc>
          <w:tcPr>
            <w:tcW w:w="2476" w:type="dxa"/>
            <w:shd w:val="clear" w:color="auto" w:fill="FFFFFF"/>
            <w:vAlign w:val="center"/>
          </w:tcPr>
          <w:p w14:paraId="6EB79447" w14:textId="6AAE52DC" w:rsidR="008C62BF" w:rsidRPr="00482452" w:rsidRDefault="008C62BF" w:rsidP="008C62BF">
            <w:pPr>
              <w:spacing w:line="360" w:lineRule="auto"/>
              <w:jc w:val="center"/>
              <w:rPr>
                <w:rFonts w:ascii="宋体" w:eastAsia="宋体" w:hAnsi="宋体" w:cs="宋体"/>
                <w:color w:val="000000"/>
              </w:rPr>
            </w:pPr>
            <w:r>
              <w:rPr>
                <w:rFonts w:ascii="宋体" w:eastAsia="宋体" w:hAnsi="宋体" w:cs="宋体"/>
                <w:color w:val="000000"/>
              </w:rPr>
              <w:t>N</w:t>
            </w:r>
            <w:r w:rsidRPr="00482452">
              <w:rPr>
                <w:rFonts w:ascii="宋体" w:eastAsia="宋体" w:hAnsi="宋体" w:cs="宋体"/>
                <w:color w:val="000000"/>
              </w:rPr>
              <w:t>≥</w:t>
            </w:r>
            <w:r>
              <w:rPr>
                <w:rFonts w:ascii="宋体" w:eastAsia="宋体" w:hAnsi="宋体" w:cs="宋体"/>
                <w:color w:val="000000"/>
              </w:rPr>
              <w:t>7天</w:t>
            </w:r>
          </w:p>
        </w:tc>
        <w:tc>
          <w:tcPr>
            <w:tcW w:w="2184" w:type="dxa"/>
            <w:shd w:val="clear" w:color="auto" w:fill="FFFFFF"/>
            <w:vAlign w:val="center"/>
          </w:tcPr>
          <w:p w14:paraId="13C04A1A" w14:textId="6530A530" w:rsidR="008C62BF" w:rsidRPr="00482452" w:rsidRDefault="008C62BF" w:rsidP="008C62BF">
            <w:pPr>
              <w:spacing w:line="360" w:lineRule="auto"/>
              <w:jc w:val="center"/>
              <w:rPr>
                <w:rFonts w:ascii="宋体" w:eastAsia="宋体" w:hAnsi="宋体" w:cs="宋体"/>
                <w:color w:val="000000"/>
              </w:rPr>
            </w:pPr>
            <w:r>
              <w:rPr>
                <w:rFonts w:ascii="宋体" w:eastAsia="宋体" w:hAnsi="宋体" w:cs="宋体" w:hint="eastAsia"/>
                <w:color w:val="000000"/>
              </w:rPr>
              <w:t>0</w:t>
            </w:r>
            <w:r>
              <w:rPr>
                <w:rFonts w:ascii="宋体" w:eastAsia="宋体" w:hAnsi="宋体" w:cs="宋体"/>
                <w:color w:val="000000"/>
              </w:rPr>
              <w:t>.00</w:t>
            </w:r>
            <w:r>
              <w:rPr>
                <w:rFonts w:ascii="宋体" w:eastAsia="宋体" w:hAnsi="宋体" w:cs="宋体" w:hint="eastAsia"/>
                <w:color w:val="000000"/>
              </w:rPr>
              <w:t>%</w:t>
            </w:r>
          </w:p>
        </w:tc>
        <w:tc>
          <w:tcPr>
            <w:tcW w:w="1884" w:type="dxa"/>
            <w:shd w:val="clear" w:color="auto" w:fill="FFFFFF"/>
          </w:tcPr>
          <w:p w14:paraId="52E786E9" w14:textId="77777777" w:rsidR="008C62BF" w:rsidRPr="00D839D0" w:rsidRDefault="008C62BF" w:rsidP="008C62BF">
            <w:pPr>
              <w:spacing w:line="360" w:lineRule="auto"/>
              <w:jc w:val="center"/>
              <w:rPr>
                <w:rFonts w:ascii="宋体" w:eastAsia="宋体" w:hAnsi="宋体" w:cs="宋体"/>
                <w:color w:val="000000"/>
              </w:rPr>
            </w:pPr>
          </w:p>
        </w:tc>
      </w:tr>
    </w:tbl>
    <w:p w14:paraId="3B74236E" w14:textId="77777777" w:rsidR="00263627" w:rsidRPr="00263627" w:rsidRDefault="00263627" w:rsidP="00263627">
      <w:pPr>
        <w:spacing w:line="360" w:lineRule="auto"/>
        <w:rPr>
          <w:rFonts w:ascii="宋体" w:eastAsia="宋体" w:hAnsi="宋体"/>
        </w:rPr>
        <w:sectPr w:rsidR="00263627" w:rsidRPr="00263627" w:rsidSect="00D941F9">
          <w:type w:val="continuous"/>
          <w:pgSz w:w="12240" w:h="15840"/>
          <w:pgMar w:top="1440" w:right="1800" w:bottom="1440" w:left="1800" w:header="720" w:footer="720" w:gutter="0"/>
          <w:cols w:space="720"/>
        </w:sectPr>
      </w:pPr>
    </w:p>
    <w:p w14:paraId="71800681" w14:textId="77777777" w:rsidR="004118E0" w:rsidRPr="004118E0" w:rsidRDefault="00B84B75"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57867102" w14:textId="77777777" w:rsidR="004118E0" w:rsidRDefault="00B84B75"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3532"/>
      </w:tblGrid>
      <w:tr w:rsidR="003A3A50" w14:paraId="7FAF070D" w14:textId="77777777" w:rsidTr="00322C15">
        <w:tc>
          <w:tcPr>
            <w:tcW w:w="1555" w:type="dxa"/>
            <w:shd w:val="clear" w:color="auto" w:fill="D9D9D9"/>
            <w:vAlign w:val="center"/>
          </w:tcPr>
          <w:p w14:paraId="5BAA342A"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lastRenderedPageBreak/>
              <w:t>费用类别</w:t>
            </w:r>
          </w:p>
        </w:tc>
        <w:tc>
          <w:tcPr>
            <w:tcW w:w="3543" w:type="dxa"/>
            <w:shd w:val="clear" w:color="auto" w:fill="D9D9D9"/>
            <w:vAlign w:val="center"/>
          </w:tcPr>
          <w:p w14:paraId="2BA01251"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3532" w:type="dxa"/>
            <w:shd w:val="clear" w:color="auto" w:fill="D9D9D9"/>
            <w:vAlign w:val="center"/>
          </w:tcPr>
          <w:p w14:paraId="36EB65D9"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3A3A50" w14:paraId="2D16D873" w14:textId="77777777" w:rsidTr="00322C15">
        <w:tc>
          <w:tcPr>
            <w:tcW w:w="1555" w:type="dxa"/>
            <w:shd w:val="clear" w:color="auto" w:fill="FFFFFF"/>
            <w:vAlign w:val="center"/>
          </w:tcPr>
          <w:p w14:paraId="78AE7A07" w14:textId="1A52BCBE" w:rsidR="004118E0" w:rsidRPr="004118E0" w:rsidRDefault="00B84B75" w:rsidP="003D618E">
            <w:pPr>
              <w:rPr>
                <w:rFonts w:ascii="宋体" w:eastAsia="宋体" w:hAnsi="宋体" w:cs="宋体"/>
                <w:iCs/>
                <w:color w:val="000000"/>
                <w:szCs w:val="21"/>
              </w:rPr>
            </w:pPr>
            <w:r w:rsidRPr="004118E0">
              <w:rPr>
                <w:rFonts w:ascii="宋体" w:eastAsia="宋体" w:hAnsi="宋体" w:cs="宋体"/>
                <w:iCs/>
                <w:color w:val="000000"/>
                <w:szCs w:val="21"/>
              </w:rPr>
              <w:t>管理费</w:t>
            </w:r>
          </w:p>
        </w:tc>
        <w:tc>
          <w:tcPr>
            <w:tcW w:w="3543" w:type="dxa"/>
            <w:shd w:val="clear" w:color="auto" w:fill="FFFFFF"/>
            <w:vAlign w:val="center"/>
          </w:tcPr>
          <w:p w14:paraId="588C4591" w14:textId="2A06B2B2" w:rsidR="004118E0" w:rsidRPr="004118E0" w:rsidRDefault="00482452" w:rsidP="000E0CC0">
            <w:pPr>
              <w:jc w:val="center"/>
              <w:rPr>
                <w:rFonts w:ascii="宋体" w:eastAsia="宋体" w:hAnsi="宋体" w:cs="宋体"/>
                <w:iCs/>
                <w:color w:val="000000"/>
                <w:szCs w:val="21"/>
              </w:rPr>
            </w:pPr>
            <w:r>
              <w:rPr>
                <w:rFonts w:ascii="宋体" w:eastAsia="宋体" w:hAnsi="宋体" w:cs="宋体"/>
                <w:iCs/>
                <w:color w:val="000000"/>
                <w:szCs w:val="21"/>
              </w:rPr>
              <w:t>0.</w:t>
            </w:r>
            <w:r w:rsidR="000E0CC0">
              <w:rPr>
                <w:rFonts w:ascii="宋体" w:eastAsia="宋体" w:hAnsi="宋体" w:cs="宋体"/>
                <w:iCs/>
                <w:color w:val="000000"/>
                <w:szCs w:val="21"/>
              </w:rPr>
              <w:t>30</w:t>
            </w:r>
            <w:r w:rsidR="001A285A">
              <w:rPr>
                <w:rFonts w:ascii="宋体" w:eastAsia="宋体" w:hAnsi="宋体" w:cs="宋体" w:hint="eastAsia"/>
                <w:iCs/>
                <w:color w:val="000000"/>
                <w:szCs w:val="21"/>
              </w:rPr>
              <w:t>%</w:t>
            </w:r>
          </w:p>
        </w:tc>
        <w:tc>
          <w:tcPr>
            <w:tcW w:w="3532" w:type="dxa"/>
            <w:shd w:val="clear" w:color="auto" w:fill="FFFFFF"/>
            <w:vAlign w:val="center"/>
          </w:tcPr>
          <w:p w14:paraId="1855C297" w14:textId="3E3A4730" w:rsidR="004118E0" w:rsidRPr="004118E0" w:rsidRDefault="0046188A"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08E887E9" w14:textId="77777777" w:rsidTr="00322C15">
        <w:tc>
          <w:tcPr>
            <w:tcW w:w="1555" w:type="dxa"/>
            <w:shd w:val="clear" w:color="auto" w:fill="FFFFFF"/>
            <w:vAlign w:val="center"/>
          </w:tcPr>
          <w:p w14:paraId="607A7317" w14:textId="731F921F"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3543" w:type="dxa"/>
            <w:shd w:val="clear" w:color="auto" w:fill="FFFFFF"/>
            <w:vAlign w:val="center"/>
          </w:tcPr>
          <w:p w14:paraId="549E25DA" w14:textId="32C87D66" w:rsidR="004118E0" w:rsidRPr="004118E0" w:rsidRDefault="00B84B75" w:rsidP="00744ECF">
            <w:pPr>
              <w:jc w:val="center"/>
              <w:rPr>
                <w:rFonts w:ascii="宋体" w:eastAsia="宋体" w:hAnsi="宋体" w:cs="宋体"/>
                <w:iCs/>
                <w:color w:val="000000"/>
                <w:szCs w:val="21"/>
              </w:rPr>
            </w:pPr>
            <w:r w:rsidRPr="004118E0">
              <w:rPr>
                <w:rFonts w:ascii="宋体" w:eastAsia="宋体" w:hAnsi="宋体" w:cs="宋体"/>
                <w:iCs/>
                <w:color w:val="000000"/>
                <w:szCs w:val="21"/>
              </w:rPr>
              <w:t>0.</w:t>
            </w:r>
            <w:r w:rsidR="00744ECF">
              <w:rPr>
                <w:rFonts w:ascii="宋体" w:eastAsia="宋体" w:hAnsi="宋体" w:cs="宋体"/>
                <w:iCs/>
                <w:color w:val="000000"/>
                <w:szCs w:val="21"/>
              </w:rPr>
              <w:t>10</w:t>
            </w:r>
            <w:r w:rsidR="001A285A">
              <w:rPr>
                <w:rFonts w:ascii="宋体" w:eastAsia="宋体" w:hAnsi="宋体" w:cs="宋体" w:hint="eastAsia"/>
                <w:iCs/>
                <w:color w:val="000000"/>
                <w:szCs w:val="21"/>
              </w:rPr>
              <w:t>%</w:t>
            </w:r>
          </w:p>
        </w:tc>
        <w:tc>
          <w:tcPr>
            <w:tcW w:w="3532" w:type="dxa"/>
            <w:shd w:val="clear" w:color="auto" w:fill="FFFFFF"/>
            <w:vAlign w:val="center"/>
          </w:tcPr>
          <w:p w14:paraId="521EF6A2" w14:textId="59A199A8" w:rsidR="004118E0" w:rsidRPr="004118E0" w:rsidRDefault="0046188A"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67046EA9" w14:textId="77777777" w:rsidTr="00322C15">
        <w:tc>
          <w:tcPr>
            <w:tcW w:w="1555" w:type="dxa"/>
            <w:shd w:val="clear" w:color="auto" w:fill="FFFFFF"/>
            <w:vAlign w:val="center"/>
          </w:tcPr>
          <w:p w14:paraId="5BB2AE10" w14:textId="1D35ABF2"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3543" w:type="dxa"/>
            <w:shd w:val="clear" w:color="auto" w:fill="FFFFFF"/>
            <w:vAlign w:val="center"/>
          </w:tcPr>
          <w:p w14:paraId="70CC9365" w14:textId="54359EB6" w:rsidR="004118E0" w:rsidRPr="004118E0" w:rsidRDefault="00EB3E59" w:rsidP="00DF350E">
            <w:pPr>
              <w:jc w:val="center"/>
              <w:rPr>
                <w:rFonts w:ascii="宋体" w:eastAsia="宋体" w:hAnsi="宋体" w:cs="宋体"/>
                <w:iCs/>
                <w:color w:val="000000"/>
                <w:szCs w:val="21"/>
              </w:rPr>
            </w:pPr>
            <w:r>
              <w:rPr>
                <w:rFonts w:ascii="宋体" w:eastAsia="宋体" w:hAnsi="宋体" w:cs="宋体" w:hint="eastAsia"/>
                <w:iCs/>
                <w:color w:val="000000"/>
                <w:szCs w:val="21"/>
              </w:rPr>
              <w:t>0</w:t>
            </w:r>
            <w:r>
              <w:rPr>
                <w:rFonts w:ascii="宋体" w:eastAsia="宋体" w:hAnsi="宋体" w:cs="宋体"/>
                <w:iCs/>
                <w:color w:val="000000"/>
                <w:szCs w:val="21"/>
              </w:rPr>
              <w:t>.40</w:t>
            </w:r>
            <w:r>
              <w:rPr>
                <w:rFonts w:ascii="宋体" w:eastAsia="宋体" w:hAnsi="宋体" w:cs="宋体" w:hint="eastAsia"/>
                <w:iCs/>
                <w:color w:val="000000"/>
                <w:szCs w:val="21"/>
              </w:rPr>
              <w:t>%</w:t>
            </w:r>
          </w:p>
        </w:tc>
        <w:tc>
          <w:tcPr>
            <w:tcW w:w="3532" w:type="dxa"/>
            <w:shd w:val="clear" w:color="auto" w:fill="FFFFFF"/>
            <w:vAlign w:val="center"/>
          </w:tcPr>
          <w:p w14:paraId="733F85FF" w14:textId="7327A113" w:rsidR="004118E0" w:rsidRPr="004118E0" w:rsidRDefault="0046188A"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2145D4" w14:paraId="07B60090" w14:textId="77777777" w:rsidTr="00322C15">
        <w:tc>
          <w:tcPr>
            <w:tcW w:w="1555" w:type="dxa"/>
            <w:shd w:val="clear" w:color="auto" w:fill="FFFFFF"/>
            <w:vAlign w:val="center"/>
          </w:tcPr>
          <w:p w14:paraId="3016404F" w14:textId="77777777" w:rsidR="002145D4" w:rsidRPr="004118E0" w:rsidRDefault="002145D4"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7075" w:type="dxa"/>
            <w:gridSpan w:val="2"/>
            <w:shd w:val="clear" w:color="auto" w:fill="FFFFFF"/>
            <w:vAlign w:val="center"/>
          </w:tcPr>
          <w:p w14:paraId="60ADD44A" w14:textId="6046EF94" w:rsidR="002145D4" w:rsidRPr="004118E0" w:rsidRDefault="008C62BF" w:rsidP="000E0CC0">
            <w:pPr>
              <w:jc w:val="left"/>
              <w:rPr>
                <w:rFonts w:ascii="宋体" w:eastAsia="宋体" w:hAnsi="宋体" w:cs="宋体"/>
                <w:iCs/>
                <w:color w:val="000000"/>
                <w:szCs w:val="21"/>
              </w:rPr>
            </w:pPr>
            <w:r w:rsidRPr="008C62BF">
              <w:rPr>
                <w:rFonts w:ascii="宋体" w:eastAsia="宋体" w:hAnsi="宋体" w:cs="宋体" w:hint="eastAsia"/>
                <w:iCs/>
                <w:color w:val="000000"/>
                <w:szCs w:val="21"/>
              </w:rPr>
              <w:t>《基金合同》生效后与基金相关的信息披露费用、《基金合同》生效后与基金相关的会计师费</w:t>
            </w:r>
            <w:r>
              <w:rPr>
                <w:rFonts w:ascii="宋体" w:eastAsia="宋体" w:hAnsi="宋体" w:cs="宋体" w:hint="eastAsia"/>
                <w:iCs/>
                <w:color w:val="000000"/>
                <w:szCs w:val="21"/>
              </w:rPr>
              <w:t>/</w:t>
            </w:r>
            <w:r w:rsidRPr="008C62BF">
              <w:rPr>
                <w:rFonts w:ascii="宋体" w:eastAsia="宋体" w:hAnsi="宋体" w:cs="宋体" w:hint="eastAsia"/>
                <w:iCs/>
                <w:color w:val="000000"/>
                <w:szCs w:val="21"/>
              </w:rPr>
              <w:t>律师费</w:t>
            </w:r>
            <w:r>
              <w:rPr>
                <w:rFonts w:ascii="宋体" w:eastAsia="宋体" w:hAnsi="宋体" w:cs="宋体" w:hint="eastAsia"/>
                <w:iCs/>
                <w:color w:val="000000"/>
                <w:szCs w:val="21"/>
              </w:rPr>
              <w:t>/</w:t>
            </w:r>
            <w:r w:rsidRPr="008C62BF">
              <w:rPr>
                <w:rFonts w:ascii="宋体" w:eastAsia="宋体" w:hAnsi="宋体" w:cs="宋体" w:hint="eastAsia"/>
                <w:iCs/>
                <w:color w:val="000000"/>
                <w:szCs w:val="21"/>
              </w:rPr>
              <w:t>诉讼费和仲裁费、基金份额持有人大会费用、基金的证券</w:t>
            </w:r>
            <w:r w:rsidR="00EB4648">
              <w:rPr>
                <w:rFonts w:ascii="宋体" w:eastAsia="宋体" w:hAnsi="宋体" w:cs="宋体" w:hint="eastAsia"/>
                <w:iCs/>
                <w:color w:val="000000"/>
                <w:szCs w:val="21"/>
              </w:rPr>
              <w:t>/期货</w:t>
            </w:r>
            <w:r w:rsidRPr="008C62BF">
              <w:rPr>
                <w:rFonts w:ascii="宋体" w:eastAsia="宋体" w:hAnsi="宋体" w:cs="宋体" w:hint="eastAsia"/>
                <w:iCs/>
                <w:color w:val="000000"/>
                <w:szCs w:val="21"/>
              </w:rPr>
              <w:t>等交易费用、基金的银行汇划费用、基金的账户开户费用、账户维护费用、按照国家有关规定和《基金合同》约定，可以在基金财产中列支的其他费用。</w:t>
            </w:r>
          </w:p>
        </w:tc>
      </w:tr>
    </w:tbl>
    <w:p w14:paraId="6FD41521" w14:textId="2CD2A592" w:rsidR="00393D4F" w:rsidRDefault="008E21B2" w:rsidP="008C62BF">
      <w:pPr>
        <w:spacing w:after="240"/>
        <w:rPr>
          <w:rFonts w:ascii="宋体" w:eastAsia="宋体" w:hAnsi="宋体" w:cs="方正仿宋简体"/>
          <w:iCs/>
          <w:szCs w:val="21"/>
        </w:rPr>
      </w:pPr>
      <w:r w:rsidRPr="008E21B2">
        <w:rPr>
          <w:rFonts w:ascii="宋体" w:eastAsia="宋体" w:hAnsi="宋体" w:cs="方正仿宋简体" w:hint="eastAsia"/>
          <w:iCs/>
          <w:szCs w:val="21"/>
        </w:rPr>
        <w:t>注：本基金费用的计算方法和支付方式详见本基金的《招募说明书》。本基金交易证券、基金等产生的费用和税负，按实际发生额从基金资产扣除。</w:t>
      </w:r>
    </w:p>
    <w:p w14:paraId="0D800B54" w14:textId="2F51CA8B" w:rsidR="00834E25" w:rsidRPr="00C2264A" w:rsidRDefault="00B84B75" w:rsidP="00C2264A">
      <w:pPr>
        <w:spacing w:line="360" w:lineRule="auto"/>
        <w:rPr>
          <w:rFonts w:ascii="宋体" w:eastAsia="宋体" w:hAnsi="宋体" w:cs="方正仿宋简体"/>
          <w:b/>
          <w:bCs/>
          <w:iCs/>
          <w:szCs w:val="21"/>
        </w:rPr>
        <w:sectPr w:rsidR="00834E25" w:rsidRPr="00C2264A" w:rsidSect="00D941F9">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14:paraId="043F54FC" w14:textId="77777777" w:rsidR="008C558C" w:rsidRPr="008C558C" w:rsidRDefault="00B84B75"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3BEC90CF" w14:textId="2F121FFB" w:rsidR="008C4E73" w:rsidRPr="008C4E73" w:rsidRDefault="008C4E73" w:rsidP="008E21B2">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本基金不提供任何保证。投资者可能损失本金。投资有风险，投资者购买基金时应认真阅读本基金的《招募说明书》等销售文件。</w:t>
      </w:r>
    </w:p>
    <w:p w14:paraId="76548F92" w14:textId="152B6001" w:rsidR="008C62BF" w:rsidRPr="008C62BF" w:rsidRDefault="008C62BF" w:rsidP="008C62BF">
      <w:pPr>
        <w:spacing w:line="360" w:lineRule="auto"/>
        <w:ind w:firstLineChars="200" w:firstLine="420"/>
        <w:rPr>
          <w:rFonts w:ascii="宋体" w:eastAsia="宋体" w:hAnsi="宋体" w:cs="方正仿宋简体"/>
          <w:iCs/>
          <w:szCs w:val="21"/>
        </w:rPr>
      </w:pPr>
      <w:r w:rsidRPr="008C62BF">
        <w:rPr>
          <w:rFonts w:ascii="宋体" w:eastAsia="宋体" w:hAnsi="宋体" w:cs="方正仿宋简体" w:hint="eastAsia"/>
          <w:iCs/>
          <w:szCs w:val="21"/>
        </w:rPr>
        <w:t>本基金的风险包括市场风险、管理风险、流动性风险、特</w:t>
      </w:r>
      <w:r w:rsidR="00EB4648">
        <w:rPr>
          <w:rFonts w:ascii="宋体" w:eastAsia="宋体" w:hAnsi="宋体" w:cs="方正仿宋简体" w:hint="eastAsia"/>
          <w:iCs/>
          <w:szCs w:val="21"/>
        </w:rPr>
        <w:t>定</w:t>
      </w:r>
      <w:r w:rsidRPr="008C62BF">
        <w:rPr>
          <w:rFonts w:ascii="宋体" w:eastAsia="宋体" w:hAnsi="宋体" w:cs="方正仿宋简体" w:hint="eastAsia"/>
          <w:iCs/>
          <w:szCs w:val="21"/>
        </w:rPr>
        <w:t>风险、</w:t>
      </w:r>
      <w:r w:rsidR="00EB4648" w:rsidRPr="00EB4648">
        <w:rPr>
          <w:rFonts w:ascii="宋体" w:eastAsia="宋体" w:hAnsi="宋体" w:cs="方正仿宋简体" w:hint="eastAsia"/>
          <w:iCs/>
          <w:szCs w:val="21"/>
        </w:rPr>
        <w:t>基金面临的流动性风险</w:t>
      </w:r>
      <w:r w:rsidR="00EB4648">
        <w:rPr>
          <w:rFonts w:ascii="宋体" w:eastAsia="宋体" w:hAnsi="宋体" w:cs="方正仿宋简体" w:hint="eastAsia"/>
          <w:iCs/>
          <w:szCs w:val="21"/>
        </w:rPr>
        <w:t>、</w:t>
      </w:r>
      <w:r w:rsidR="00EB4648" w:rsidRPr="00EB4648">
        <w:rPr>
          <w:rFonts w:ascii="宋体" w:eastAsia="宋体" w:hAnsi="宋体" w:cs="方正仿宋简体" w:hint="eastAsia"/>
          <w:iCs/>
          <w:szCs w:val="21"/>
        </w:rPr>
        <w:t>本基金法律文件风险收益特征表述与销售机构基金风险评价可能不一致的风险</w:t>
      </w:r>
      <w:r w:rsidR="00EB4648">
        <w:rPr>
          <w:rFonts w:ascii="宋体" w:eastAsia="宋体" w:hAnsi="宋体" w:cs="方正仿宋简体" w:hint="eastAsia"/>
          <w:iCs/>
          <w:szCs w:val="21"/>
        </w:rPr>
        <w:t>、</w:t>
      </w:r>
      <w:r w:rsidR="00EB4648" w:rsidRPr="00EB4648">
        <w:rPr>
          <w:rFonts w:ascii="宋体" w:eastAsia="宋体" w:hAnsi="宋体" w:cs="方正仿宋简体" w:hint="eastAsia"/>
          <w:iCs/>
          <w:szCs w:val="21"/>
        </w:rPr>
        <w:t>操作或技术风险</w:t>
      </w:r>
      <w:r w:rsidR="00EB4648">
        <w:rPr>
          <w:rFonts w:ascii="宋体" w:eastAsia="宋体" w:hAnsi="宋体" w:cs="方正仿宋简体" w:hint="eastAsia"/>
          <w:iCs/>
          <w:szCs w:val="21"/>
        </w:rPr>
        <w:t>、</w:t>
      </w:r>
      <w:r w:rsidR="00EB4648" w:rsidRPr="00EB4648">
        <w:rPr>
          <w:rFonts w:ascii="宋体" w:eastAsia="宋体" w:hAnsi="宋体" w:cs="方正仿宋简体" w:hint="eastAsia"/>
          <w:iCs/>
          <w:szCs w:val="21"/>
        </w:rPr>
        <w:t>合</w:t>
      </w:r>
      <w:proofErr w:type="gramStart"/>
      <w:r w:rsidR="00EB4648" w:rsidRPr="00EB4648">
        <w:rPr>
          <w:rFonts w:ascii="宋体" w:eastAsia="宋体" w:hAnsi="宋体" w:cs="方正仿宋简体" w:hint="eastAsia"/>
          <w:iCs/>
          <w:szCs w:val="21"/>
        </w:rPr>
        <w:t>规</w:t>
      </w:r>
      <w:proofErr w:type="gramEnd"/>
      <w:r w:rsidR="00EB4648" w:rsidRPr="00EB4648">
        <w:rPr>
          <w:rFonts w:ascii="宋体" w:eastAsia="宋体" w:hAnsi="宋体" w:cs="方正仿宋简体" w:hint="eastAsia"/>
          <w:iCs/>
          <w:szCs w:val="21"/>
        </w:rPr>
        <w:t>性风险</w:t>
      </w:r>
      <w:r w:rsidR="00EB4648">
        <w:rPr>
          <w:rFonts w:ascii="宋体" w:eastAsia="宋体" w:hAnsi="宋体" w:cs="方正仿宋简体" w:hint="eastAsia"/>
          <w:iCs/>
          <w:szCs w:val="21"/>
        </w:rPr>
        <w:t>、</w:t>
      </w:r>
      <w:r w:rsidR="000E0CC0" w:rsidRPr="000E0CC0">
        <w:rPr>
          <w:rFonts w:ascii="宋体" w:eastAsia="宋体" w:hAnsi="宋体" w:cs="方正仿宋简体" w:hint="eastAsia"/>
          <w:iCs/>
          <w:szCs w:val="21"/>
        </w:rPr>
        <w:t>其他风险</w:t>
      </w:r>
      <w:r w:rsidRPr="008C62BF">
        <w:rPr>
          <w:rFonts w:ascii="宋体" w:eastAsia="宋体" w:hAnsi="宋体" w:cs="方正仿宋简体" w:hint="eastAsia"/>
          <w:iCs/>
          <w:szCs w:val="21"/>
        </w:rPr>
        <w:t>，其中特</w:t>
      </w:r>
      <w:r w:rsidR="00EB4648">
        <w:rPr>
          <w:rFonts w:ascii="宋体" w:eastAsia="宋体" w:hAnsi="宋体" w:cs="方正仿宋简体" w:hint="eastAsia"/>
          <w:iCs/>
          <w:szCs w:val="21"/>
        </w:rPr>
        <w:t>定</w:t>
      </w:r>
      <w:r w:rsidRPr="008C62BF">
        <w:rPr>
          <w:rFonts w:ascii="宋体" w:eastAsia="宋体" w:hAnsi="宋体" w:cs="方正仿宋简体" w:hint="eastAsia"/>
          <w:iCs/>
          <w:szCs w:val="21"/>
        </w:rPr>
        <w:t>风险包括：</w:t>
      </w:r>
    </w:p>
    <w:p w14:paraId="6293EBAB" w14:textId="6343FF99" w:rsidR="000E0CC0" w:rsidRPr="00EB4648" w:rsidRDefault="000E0CC0" w:rsidP="00EB4648">
      <w:pPr>
        <w:pStyle w:val="a3"/>
        <w:numPr>
          <w:ilvl w:val="0"/>
          <w:numId w:val="2"/>
        </w:numPr>
        <w:spacing w:line="360" w:lineRule="auto"/>
        <w:ind w:firstLineChars="0"/>
        <w:rPr>
          <w:rFonts w:ascii="宋体" w:eastAsia="宋体" w:hAnsi="宋体" w:cs="方正仿宋简体"/>
          <w:iCs/>
          <w:szCs w:val="21"/>
        </w:rPr>
      </w:pPr>
      <w:r w:rsidRPr="00EB4648">
        <w:rPr>
          <w:rFonts w:ascii="宋体" w:eastAsia="宋体" w:hAnsi="宋体" w:cs="方正仿宋简体" w:hint="eastAsia"/>
          <w:iCs/>
          <w:szCs w:val="21"/>
        </w:rPr>
        <w:t>债券投资风险</w:t>
      </w:r>
    </w:p>
    <w:p w14:paraId="1D9B20BF" w14:textId="557B4B07" w:rsidR="00EB4648" w:rsidRDefault="00EB4648" w:rsidP="00EB4648">
      <w:pPr>
        <w:pStyle w:val="a3"/>
        <w:numPr>
          <w:ilvl w:val="0"/>
          <w:numId w:val="2"/>
        </w:numPr>
        <w:spacing w:line="360" w:lineRule="auto"/>
        <w:ind w:firstLineChars="0"/>
        <w:rPr>
          <w:rFonts w:ascii="宋体" w:eastAsia="宋体" w:hAnsi="宋体" w:cs="方正仿宋简体"/>
          <w:iCs/>
          <w:szCs w:val="21"/>
        </w:rPr>
      </w:pPr>
      <w:r>
        <w:rPr>
          <w:rFonts w:ascii="宋体" w:eastAsia="宋体" w:hAnsi="宋体" w:cs="方正仿宋简体" w:hint="eastAsia"/>
          <w:iCs/>
          <w:szCs w:val="21"/>
        </w:rPr>
        <w:t>流动性风险</w:t>
      </w:r>
    </w:p>
    <w:p w14:paraId="689700D3" w14:textId="001BA5CD" w:rsidR="00EB4648" w:rsidRDefault="00EB4648" w:rsidP="00EB4648">
      <w:pPr>
        <w:pStyle w:val="a3"/>
        <w:numPr>
          <w:ilvl w:val="0"/>
          <w:numId w:val="2"/>
        </w:numPr>
        <w:spacing w:line="360" w:lineRule="auto"/>
        <w:ind w:firstLineChars="0"/>
        <w:rPr>
          <w:rFonts w:ascii="宋体" w:eastAsia="宋体" w:hAnsi="宋体" w:cs="方正仿宋简体"/>
          <w:iCs/>
          <w:szCs w:val="21"/>
        </w:rPr>
      </w:pPr>
      <w:r w:rsidRPr="00EB4648">
        <w:rPr>
          <w:rFonts w:ascii="宋体" w:eastAsia="宋体" w:hAnsi="宋体" w:cs="方正仿宋简体" w:hint="eastAsia"/>
          <w:iCs/>
          <w:szCs w:val="21"/>
        </w:rPr>
        <w:t>作为发起</w:t>
      </w:r>
      <w:proofErr w:type="gramStart"/>
      <w:r w:rsidRPr="00EB4648">
        <w:rPr>
          <w:rFonts w:ascii="宋体" w:eastAsia="宋体" w:hAnsi="宋体" w:cs="方正仿宋简体" w:hint="eastAsia"/>
          <w:iCs/>
          <w:szCs w:val="21"/>
        </w:rPr>
        <w:t>式基金</w:t>
      </w:r>
      <w:proofErr w:type="gramEnd"/>
      <w:r w:rsidRPr="00EB4648">
        <w:rPr>
          <w:rFonts w:ascii="宋体" w:eastAsia="宋体" w:hAnsi="宋体" w:cs="方正仿宋简体" w:hint="eastAsia"/>
          <w:iCs/>
          <w:szCs w:val="21"/>
        </w:rPr>
        <w:t>存在的风险</w:t>
      </w:r>
    </w:p>
    <w:p w14:paraId="56DAFD1B" w14:textId="1D456460" w:rsidR="00EB4648" w:rsidRDefault="00EB4648" w:rsidP="00EB4648">
      <w:pPr>
        <w:pStyle w:val="a3"/>
        <w:numPr>
          <w:ilvl w:val="0"/>
          <w:numId w:val="2"/>
        </w:numPr>
        <w:spacing w:line="360" w:lineRule="auto"/>
        <w:ind w:firstLineChars="0"/>
        <w:rPr>
          <w:rFonts w:ascii="宋体" w:eastAsia="宋体" w:hAnsi="宋体" w:cs="方正仿宋简体"/>
          <w:iCs/>
          <w:szCs w:val="21"/>
        </w:rPr>
      </w:pPr>
      <w:r w:rsidRPr="00EB4648">
        <w:rPr>
          <w:rFonts w:ascii="宋体" w:eastAsia="宋体" w:hAnsi="宋体" w:cs="方正仿宋简体" w:hint="eastAsia"/>
          <w:iCs/>
          <w:szCs w:val="21"/>
        </w:rPr>
        <w:t>投资国债期货的风险</w:t>
      </w:r>
    </w:p>
    <w:p w14:paraId="1F50E011" w14:textId="1C32C4AE" w:rsidR="00EB4648" w:rsidRDefault="00EB4648" w:rsidP="00EB4648">
      <w:pPr>
        <w:pStyle w:val="a3"/>
        <w:numPr>
          <w:ilvl w:val="0"/>
          <w:numId w:val="2"/>
        </w:numPr>
        <w:spacing w:line="360" w:lineRule="auto"/>
        <w:ind w:firstLineChars="0"/>
        <w:rPr>
          <w:rFonts w:ascii="宋体" w:eastAsia="宋体" w:hAnsi="宋体" w:cs="方正仿宋简体"/>
          <w:iCs/>
          <w:szCs w:val="21"/>
        </w:rPr>
      </w:pPr>
      <w:r w:rsidRPr="00EB4648">
        <w:rPr>
          <w:rFonts w:ascii="宋体" w:eastAsia="宋体" w:hAnsi="宋体" w:cs="方正仿宋简体" w:hint="eastAsia"/>
          <w:iCs/>
          <w:szCs w:val="21"/>
        </w:rPr>
        <w:t>投资资产支持证券的风险</w:t>
      </w:r>
    </w:p>
    <w:p w14:paraId="744C2B7F" w14:textId="63CB75A4" w:rsidR="00EB4648" w:rsidRDefault="00EB4648" w:rsidP="00EB4648">
      <w:pPr>
        <w:pStyle w:val="a3"/>
        <w:numPr>
          <w:ilvl w:val="0"/>
          <w:numId w:val="2"/>
        </w:numPr>
        <w:spacing w:line="360" w:lineRule="auto"/>
        <w:ind w:firstLineChars="0"/>
        <w:rPr>
          <w:rFonts w:ascii="宋体" w:eastAsia="宋体" w:hAnsi="宋体" w:cs="方正仿宋简体"/>
          <w:iCs/>
          <w:szCs w:val="21"/>
        </w:rPr>
      </w:pPr>
      <w:r w:rsidRPr="00EB4648">
        <w:rPr>
          <w:rFonts w:ascii="宋体" w:eastAsia="宋体" w:hAnsi="宋体" w:cs="方正仿宋简体" w:hint="eastAsia"/>
          <w:iCs/>
          <w:szCs w:val="21"/>
        </w:rPr>
        <w:t>启用侧袋机制的风险</w:t>
      </w:r>
    </w:p>
    <w:p w14:paraId="1A98C501" w14:textId="25987DE8" w:rsidR="00223ED0" w:rsidRPr="00EB4648" w:rsidRDefault="00223ED0" w:rsidP="00223ED0">
      <w:pPr>
        <w:pStyle w:val="a3"/>
        <w:numPr>
          <w:ilvl w:val="0"/>
          <w:numId w:val="2"/>
        </w:numPr>
        <w:spacing w:line="360" w:lineRule="auto"/>
        <w:ind w:firstLineChars="0"/>
        <w:rPr>
          <w:rFonts w:ascii="宋体" w:eastAsia="宋体" w:hAnsi="宋体" w:cs="方正仿宋简体"/>
          <w:iCs/>
          <w:szCs w:val="21"/>
        </w:rPr>
      </w:pPr>
      <w:r w:rsidRPr="00223ED0">
        <w:rPr>
          <w:rFonts w:ascii="宋体" w:eastAsia="宋体" w:hAnsi="宋体" w:cs="方正仿宋简体" w:hint="eastAsia"/>
          <w:iCs/>
          <w:szCs w:val="21"/>
        </w:rPr>
        <w:t>本基金特定机构投资者的风险</w:t>
      </w:r>
    </w:p>
    <w:p w14:paraId="0AC93175" w14:textId="1B7AE72D" w:rsidR="005468DA" w:rsidRPr="005468DA" w:rsidRDefault="00B84B75" w:rsidP="00A65118">
      <w:pPr>
        <w:spacing w:line="360" w:lineRule="auto"/>
        <w:ind w:firstLineChars="200" w:firstLine="422"/>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637B08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中国证监会对本基金募集的注册，并不表明其对本基金的价值和收益</w:t>
      </w:r>
      <w:proofErr w:type="gramStart"/>
      <w:r w:rsidRPr="00303C5F">
        <w:rPr>
          <w:rFonts w:ascii="宋体" w:eastAsia="宋体" w:hAnsi="宋体" w:cs="方正仿宋简体" w:hint="eastAsia"/>
          <w:iCs/>
          <w:szCs w:val="21"/>
        </w:rPr>
        <w:t>作出</w:t>
      </w:r>
      <w:proofErr w:type="gramEnd"/>
      <w:r w:rsidRPr="00303C5F">
        <w:rPr>
          <w:rFonts w:ascii="宋体" w:eastAsia="宋体" w:hAnsi="宋体" w:cs="方正仿宋简体" w:hint="eastAsia"/>
          <w:iCs/>
          <w:szCs w:val="21"/>
        </w:rPr>
        <w:t>实质性判断或保证，也不表明投资于本基金没有风险。</w:t>
      </w:r>
    </w:p>
    <w:p w14:paraId="01F4B848"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基金管理人依照恪尽职守、诚实信用、谨慎勤勉的原则管理和运用基金财产，但不保证基金一定盈利，也不保证最低收益。</w:t>
      </w:r>
    </w:p>
    <w:p w14:paraId="244E5C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w:t>
      </w:r>
      <w:proofErr w:type="gramStart"/>
      <w:r w:rsidRPr="00303C5F">
        <w:rPr>
          <w:rFonts w:ascii="宋体" w:eastAsia="宋体" w:hAnsi="宋体" w:cs="方正仿宋简体" w:hint="eastAsia"/>
          <w:iCs/>
          <w:szCs w:val="21"/>
        </w:rPr>
        <w:t>投资者自依基金</w:t>
      </w:r>
      <w:proofErr w:type="gramEnd"/>
      <w:r w:rsidRPr="00303C5F">
        <w:rPr>
          <w:rFonts w:ascii="宋体" w:eastAsia="宋体" w:hAnsi="宋体" w:cs="方正仿宋简体" w:hint="eastAsia"/>
          <w:iCs/>
          <w:szCs w:val="21"/>
        </w:rPr>
        <w:t>合同取得基金份额，即成为基金份额持有人和基金合同的当事人。</w:t>
      </w:r>
    </w:p>
    <w:p w14:paraId="6D320E46" w14:textId="77777777" w:rsidR="00834E25" w:rsidRDefault="00B84B75" w:rsidP="00303C5F">
      <w:pPr>
        <w:spacing w:line="360" w:lineRule="auto"/>
        <w:ind w:firstLineChars="200" w:firstLine="420"/>
        <w:jc w:val="left"/>
        <w:rPr>
          <w:rFonts w:ascii="宋体" w:eastAsia="宋体" w:hAnsi="宋体" w:cs="方正仿宋简体"/>
          <w:iCs/>
          <w:szCs w:val="21"/>
        </w:rPr>
      </w:pPr>
      <w:r w:rsidRPr="00322C15">
        <w:rPr>
          <w:rFonts w:ascii="宋体" w:eastAsia="宋体" w:hAnsi="宋体" w:cs="方正仿宋简体" w:hint="eastAsia"/>
          <w:iCs/>
          <w:szCs w:val="21"/>
        </w:rPr>
        <w:t>本基金的争议解决处理方式为仲裁。具体仲裁机构和仲裁地点详见本基金合同的具体约定。</w:t>
      </w:r>
    </w:p>
    <w:p w14:paraId="42CA6A8D" w14:textId="05D3AFAD" w:rsidR="00986A75" w:rsidRDefault="00160E27" w:rsidP="00160E27">
      <w:pPr>
        <w:spacing w:line="360" w:lineRule="auto"/>
        <w:ind w:firstLineChars="200" w:firstLine="420"/>
        <w:jc w:val="left"/>
        <w:rPr>
          <w:rFonts w:ascii="宋体" w:eastAsia="宋体" w:hAnsi="宋体" w:cs="方正仿宋简体"/>
          <w:iCs/>
          <w:szCs w:val="21"/>
        </w:rPr>
      </w:pPr>
      <w:r>
        <w:rPr>
          <w:rFonts w:ascii="宋体" w:eastAsia="宋体" w:hAnsi="宋体" w:cs="方正仿宋简体"/>
          <w:iCs/>
          <w:szCs w:val="21"/>
        </w:rPr>
        <w:t>基金产品资料概要信息发生重大变更的</w:t>
      </w:r>
      <w:r>
        <w:rPr>
          <w:rFonts w:ascii="宋体" w:eastAsia="宋体" w:hAnsi="宋体" w:cs="方正仿宋简体" w:hint="eastAsia"/>
          <w:iCs/>
          <w:szCs w:val="21"/>
        </w:rPr>
        <w:t>，</w:t>
      </w:r>
      <w:r>
        <w:rPr>
          <w:rFonts w:ascii="宋体" w:eastAsia="宋体" w:hAnsi="宋体" w:cs="方正仿宋简体"/>
          <w:iCs/>
          <w:szCs w:val="21"/>
        </w:rPr>
        <w:t>基金管理人将在三个工作日内更新</w:t>
      </w:r>
      <w:r>
        <w:rPr>
          <w:rFonts w:ascii="宋体" w:eastAsia="宋体" w:hAnsi="宋体" w:cs="方正仿宋简体" w:hint="eastAsia"/>
          <w:iCs/>
          <w:szCs w:val="21"/>
        </w:rPr>
        <w:t>，</w:t>
      </w:r>
      <w:r>
        <w:rPr>
          <w:rFonts w:ascii="宋体" w:eastAsia="宋体" w:hAnsi="宋体" w:cs="方正仿宋简体"/>
          <w:iCs/>
          <w:szCs w:val="21"/>
        </w:rPr>
        <w:t>其他信息发</w:t>
      </w:r>
      <w:r>
        <w:rPr>
          <w:rFonts w:ascii="宋体" w:eastAsia="宋体" w:hAnsi="宋体" w:cs="方正仿宋简体"/>
          <w:iCs/>
          <w:szCs w:val="21"/>
        </w:rPr>
        <w:lastRenderedPageBreak/>
        <w:t>生变更的</w:t>
      </w:r>
      <w:r>
        <w:rPr>
          <w:rFonts w:ascii="宋体" w:eastAsia="宋体" w:hAnsi="宋体" w:cs="方正仿宋简体" w:hint="eastAsia"/>
          <w:iCs/>
          <w:szCs w:val="21"/>
        </w:rPr>
        <w:t>，</w:t>
      </w:r>
      <w:r>
        <w:rPr>
          <w:rFonts w:ascii="宋体" w:eastAsia="宋体" w:hAnsi="宋体" w:cs="方正仿宋简体"/>
          <w:iCs/>
          <w:szCs w:val="21"/>
        </w:rPr>
        <w:t>基金管理人每年更新一次</w:t>
      </w:r>
      <w:r>
        <w:rPr>
          <w:rFonts w:ascii="宋体" w:eastAsia="宋体" w:hAnsi="宋体" w:cs="方正仿宋简体" w:hint="eastAsia"/>
          <w:iCs/>
          <w:szCs w:val="21"/>
        </w:rPr>
        <w:t>。</w:t>
      </w:r>
      <w:r>
        <w:rPr>
          <w:rFonts w:ascii="宋体" w:eastAsia="宋体" w:hAnsi="宋体" w:cs="方正仿宋简体"/>
          <w:iCs/>
          <w:szCs w:val="21"/>
        </w:rPr>
        <w:t>因此</w:t>
      </w:r>
      <w:r>
        <w:rPr>
          <w:rFonts w:ascii="宋体" w:eastAsia="宋体" w:hAnsi="宋体" w:cs="方正仿宋简体" w:hint="eastAsia"/>
          <w:iCs/>
          <w:szCs w:val="21"/>
        </w:rPr>
        <w:t>，</w:t>
      </w:r>
      <w:r>
        <w:rPr>
          <w:rFonts w:ascii="宋体" w:eastAsia="宋体" w:hAnsi="宋体" w:cs="方正仿宋简体"/>
          <w:iCs/>
          <w:szCs w:val="21"/>
        </w:rPr>
        <w:t>本文件内容相比基金的实际情况可能存在一定的滞后</w:t>
      </w:r>
      <w:r>
        <w:rPr>
          <w:rFonts w:ascii="宋体" w:eastAsia="宋体" w:hAnsi="宋体" w:cs="方正仿宋简体" w:hint="eastAsia"/>
          <w:iCs/>
          <w:szCs w:val="21"/>
        </w:rPr>
        <w:t>，</w:t>
      </w:r>
      <w:r>
        <w:rPr>
          <w:rFonts w:ascii="宋体" w:eastAsia="宋体" w:hAnsi="宋体" w:cs="方正仿宋简体"/>
          <w:iCs/>
          <w:szCs w:val="21"/>
        </w:rPr>
        <w:t>如需及时</w:t>
      </w:r>
      <w:r>
        <w:rPr>
          <w:rFonts w:ascii="宋体" w:eastAsia="宋体" w:hAnsi="宋体" w:cs="方正仿宋简体" w:hint="eastAsia"/>
          <w:iCs/>
          <w:szCs w:val="21"/>
        </w:rPr>
        <w:t>、</w:t>
      </w:r>
      <w:r>
        <w:rPr>
          <w:rFonts w:ascii="宋体" w:eastAsia="宋体" w:hAnsi="宋体" w:cs="方正仿宋简体"/>
          <w:iCs/>
          <w:szCs w:val="21"/>
        </w:rPr>
        <w:t>准确获取基金的相关信息</w:t>
      </w:r>
      <w:r>
        <w:rPr>
          <w:rFonts w:ascii="宋体" w:eastAsia="宋体" w:hAnsi="宋体" w:cs="方正仿宋简体" w:hint="eastAsia"/>
          <w:iCs/>
          <w:szCs w:val="21"/>
        </w:rPr>
        <w:t>，</w:t>
      </w:r>
      <w:r>
        <w:rPr>
          <w:rFonts w:ascii="宋体" w:eastAsia="宋体" w:hAnsi="宋体" w:cs="方正仿宋简体"/>
          <w:iCs/>
          <w:szCs w:val="21"/>
        </w:rPr>
        <w:t>敬请同时关注基金管理人发布的相关临时公告等</w:t>
      </w:r>
      <w:r>
        <w:rPr>
          <w:rFonts w:ascii="宋体" w:eastAsia="宋体" w:hAnsi="宋体" w:cs="方正仿宋简体" w:hint="eastAsia"/>
          <w:iCs/>
          <w:szCs w:val="21"/>
        </w:rPr>
        <w:t>。</w:t>
      </w:r>
    </w:p>
    <w:p w14:paraId="741B56F4" w14:textId="77777777" w:rsidR="00986A75" w:rsidRPr="00322C15" w:rsidRDefault="00986A75" w:rsidP="00303C5F">
      <w:pPr>
        <w:spacing w:line="360" w:lineRule="auto"/>
        <w:ind w:firstLineChars="200" w:firstLine="420"/>
        <w:jc w:val="left"/>
        <w:rPr>
          <w:rFonts w:ascii="宋体" w:eastAsia="宋体" w:hAnsi="宋体" w:cs="方正仿宋简体"/>
          <w:iCs/>
          <w:szCs w:val="21"/>
        </w:rPr>
        <w:sectPr w:rsidR="00986A75" w:rsidRPr="00322C15" w:rsidSect="00D941F9">
          <w:type w:val="continuous"/>
          <w:pgSz w:w="12240" w:h="15840"/>
          <w:pgMar w:top="1440" w:right="1800" w:bottom="1440" w:left="1800" w:header="720" w:footer="720" w:gutter="0"/>
          <w:cols w:space="720"/>
        </w:sectPr>
      </w:pPr>
    </w:p>
    <w:p w14:paraId="345A7690" w14:textId="77777777" w:rsidR="00575F21" w:rsidRPr="00575F21" w:rsidRDefault="00B84B75"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0D8331C8"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 电话：400-888-9918</w:t>
      </w:r>
    </w:p>
    <w:p w14:paraId="7D19735C"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546B88FB"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3C72E910"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F63E986"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570283EF" w14:textId="77777777" w:rsidR="00834E25" w:rsidRPr="00575F21" w:rsidRDefault="00B84B75" w:rsidP="00575F21">
      <w:pPr>
        <w:spacing w:line="360" w:lineRule="auto"/>
        <w:ind w:firstLineChars="200" w:firstLine="420"/>
        <w:rPr>
          <w:rFonts w:ascii="宋体" w:eastAsia="宋体" w:hAnsi="宋体" w:cs="方正仿宋简体"/>
          <w:iCs/>
          <w:szCs w:val="21"/>
        </w:rPr>
        <w:sectPr w:rsidR="00834E25" w:rsidRPr="00575F21" w:rsidSect="00D941F9">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168C41E4" w14:textId="77777777" w:rsidR="00834E25" w:rsidRDefault="00B84B7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DC8880B" w14:textId="77777777" w:rsidR="00C723AC" w:rsidRPr="00C723AC" w:rsidRDefault="008C4E73" w:rsidP="00C723AC">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无</w:t>
      </w:r>
    </w:p>
    <w:sectPr w:rsidR="00C723AC" w:rsidRPr="00C723AC" w:rsidSect="00D941F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C2DC" w14:textId="77777777" w:rsidR="00574427" w:rsidRDefault="00574427" w:rsidP="00D02B49">
      <w:r>
        <w:separator/>
      </w:r>
    </w:p>
  </w:endnote>
  <w:endnote w:type="continuationSeparator" w:id="0">
    <w:p w14:paraId="774CDAC9" w14:textId="77777777" w:rsidR="00574427" w:rsidRDefault="00574427" w:rsidP="00D0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等线"/>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64095"/>
      <w:docPartObj>
        <w:docPartGallery w:val="Page Numbers (Bottom of Page)"/>
        <w:docPartUnique/>
      </w:docPartObj>
    </w:sdtPr>
    <w:sdtEndPr/>
    <w:sdtContent>
      <w:p w14:paraId="0EFAD3E3" w14:textId="4993FA82" w:rsidR="002B5AEE" w:rsidRDefault="002B5AEE">
        <w:pPr>
          <w:pStyle w:val="a5"/>
          <w:jc w:val="center"/>
        </w:pPr>
        <w:r>
          <w:fldChar w:fldCharType="begin"/>
        </w:r>
        <w:r>
          <w:instrText>PAGE   \* MERGEFORMAT</w:instrText>
        </w:r>
        <w:r>
          <w:fldChar w:fldCharType="separate"/>
        </w:r>
        <w:r w:rsidR="00670180" w:rsidRPr="00670180">
          <w:rPr>
            <w:noProof/>
            <w:lang w:val="zh-CN"/>
          </w:rPr>
          <w:t>4</w:t>
        </w:r>
        <w:r>
          <w:fldChar w:fldCharType="end"/>
        </w:r>
      </w:p>
    </w:sdtContent>
  </w:sdt>
  <w:p w14:paraId="44A40AAD" w14:textId="77777777" w:rsidR="002B5AEE" w:rsidRDefault="002B5A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266C" w14:textId="77777777" w:rsidR="00574427" w:rsidRDefault="00574427" w:rsidP="00D02B49">
      <w:r>
        <w:separator/>
      </w:r>
    </w:p>
  </w:footnote>
  <w:footnote w:type="continuationSeparator" w:id="0">
    <w:p w14:paraId="05AC06D1" w14:textId="77777777" w:rsidR="00574427" w:rsidRDefault="00574427" w:rsidP="00D0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5DA88656">
      <w:start w:val="1"/>
      <w:numFmt w:val="japaneseCounting"/>
      <w:lvlText w:val="%1、"/>
      <w:lvlJc w:val="left"/>
      <w:pPr>
        <w:ind w:left="450" w:hanging="450"/>
      </w:pPr>
      <w:rPr>
        <w:rFonts w:hint="default"/>
      </w:rPr>
    </w:lvl>
    <w:lvl w:ilvl="1" w:tplc="17EAE20A" w:tentative="1">
      <w:start w:val="1"/>
      <w:numFmt w:val="lowerLetter"/>
      <w:lvlText w:val="%2)"/>
      <w:lvlJc w:val="left"/>
      <w:pPr>
        <w:ind w:left="840" w:hanging="420"/>
      </w:pPr>
    </w:lvl>
    <w:lvl w:ilvl="2" w:tplc="41A81B66" w:tentative="1">
      <w:start w:val="1"/>
      <w:numFmt w:val="lowerRoman"/>
      <w:lvlText w:val="%3."/>
      <w:lvlJc w:val="right"/>
      <w:pPr>
        <w:ind w:left="1260" w:hanging="420"/>
      </w:pPr>
    </w:lvl>
    <w:lvl w:ilvl="3" w:tplc="8A741CA6" w:tentative="1">
      <w:start w:val="1"/>
      <w:numFmt w:val="decimal"/>
      <w:lvlText w:val="%4."/>
      <w:lvlJc w:val="left"/>
      <w:pPr>
        <w:ind w:left="1680" w:hanging="420"/>
      </w:pPr>
    </w:lvl>
    <w:lvl w:ilvl="4" w:tplc="6C02E83E" w:tentative="1">
      <w:start w:val="1"/>
      <w:numFmt w:val="lowerLetter"/>
      <w:lvlText w:val="%5)"/>
      <w:lvlJc w:val="left"/>
      <w:pPr>
        <w:ind w:left="2100" w:hanging="420"/>
      </w:pPr>
    </w:lvl>
    <w:lvl w:ilvl="5" w:tplc="58EE2E22" w:tentative="1">
      <w:start w:val="1"/>
      <w:numFmt w:val="lowerRoman"/>
      <w:lvlText w:val="%6."/>
      <w:lvlJc w:val="right"/>
      <w:pPr>
        <w:ind w:left="2520" w:hanging="420"/>
      </w:pPr>
    </w:lvl>
    <w:lvl w:ilvl="6" w:tplc="3A6A5682" w:tentative="1">
      <w:start w:val="1"/>
      <w:numFmt w:val="decimal"/>
      <w:lvlText w:val="%7."/>
      <w:lvlJc w:val="left"/>
      <w:pPr>
        <w:ind w:left="2940" w:hanging="420"/>
      </w:pPr>
    </w:lvl>
    <w:lvl w:ilvl="7" w:tplc="2CC026EA" w:tentative="1">
      <w:start w:val="1"/>
      <w:numFmt w:val="lowerLetter"/>
      <w:lvlText w:val="%8)"/>
      <w:lvlJc w:val="left"/>
      <w:pPr>
        <w:ind w:left="3360" w:hanging="420"/>
      </w:pPr>
    </w:lvl>
    <w:lvl w:ilvl="8" w:tplc="20EC5674" w:tentative="1">
      <w:start w:val="1"/>
      <w:numFmt w:val="lowerRoman"/>
      <w:lvlText w:val="%9."/>
      <w:lvlJc w:val="right"/>
      <w:pPr>
        <w:ind w:left="3780" w:hanging="420"/>
      </w:pPr>
    </w:lvl>
  </w:abstractNum>
  <w:abstractNum w:abstractNumId="1">
    <w:nsid w:val="42B02F20"/>
    <w:multiLevelType w:val="hybridMultilevel"/>
    <w:tmpl w:val="44BA2072"/>
    <w:lvl w:ilvl="0" w:tplc="D9762E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12692"/>
    <w:rsid w:val="00025EAC"/>
    <w:rsid w:val="000270A9"/>
    <w:rsid w:val="00030461"/>
    <w:rsid w:val="00030B70"/>
    <w:rsid w:val="0003248B"/>
    <w:rsid w:val="00036BDF"/>
    <w:rsid w:val="00040750"/>
    <w:rsid w:val="000620BA"/>
    <w:rsid w:val="000A1237"/>
    <w:rsid w:val="000A5361"/>
    <w:rsid w:val="000C1E70"/>
    <w:rsid w:val="000E0CC0"/>
    <w:rsid w:val="0010577D"/>
    <w:rsid w:val="00123050"/>
    <w:rsid w:val="00124F47"/>
    <w:rsid w:val="00132938"/>
    <w:rsid w:val="00136624"/>
    <w:rsid w:val="00160E27"/>
    <w:rsid w:val="00175579"/>
    <w:rsid w:val="001A285A"/>
    <w:rsid w:val="001F09BF"/>
    <w:rsid w:val="002066FC"/>
    <w:rsid w:val="00213261"/>
    <w:rsid w:val="0021367B"/>
    <w:rsid w:val="002141AA"/>
    <w:rsid w:val="002145D4"/>
    <w:rsid w:val="00223ED0"/>
    <w:rsid w:val="00233040"/>
    <w:rsid w:val="00233223"/>
    <w:rsid w:val="002335D9"/>
    <w:rsid w:val="00263627"/>
    <w:rsid w:val="00284665"/>
    <w:rsid w:val="00284671"/>
    <w:rsid w:val="0029157C"/>
    <w:rsid w:val="00292D4F"/>
    <w:rsid w:val="002B5AEE"/>
    <w:rsid w:val="002D6D18"/>
    <w:rsid w:val="002F4C1D"/>
    <w:rsid w:val="002F6B3F"/>
    <w:rsid w:val="00303C5F"/>
    <w:rsid w:val="00322C15"/>
    <w:rsid w:val="00331AA2"/>
    <w:rsid w:val="00340931"/>
    <w:rsid w:val="003656E6"/>
    <w:rsid w:val="00393D4F"/>
    <w:rsid w:val="003A3A50"/>
    <w:rsid w:val="003B0AFF"/>
    <w:rsid w:val="003D618E"/>
    <w:rsid w:val="003E0F5A"/>
    <w:rsid w:val="003F4FA7"/>
    <w:rsid w:val="004051D1"/>
    <w:rsid w:val="004118E0"/>
    <w:rsid w:val="0046188A"/>
    <w:rsid w:val="00482452"/>
    <w:rsid w:val="00483DBE"/>
    <w:rsid w:val="00486D7F"/>
    <w:rsid w:val="004A4B19"/>
    <w:rsid w:val="004B5346"/>
    <w:rsid w:val="004D0AF0"/>
    <w:rsid w:val="004E606D"/>
    <w:rsid w:val="004F0A6C"/>
    <w:rsid w:val="005030A7"/>
    <w:rsid w:val="0051145B"/>
    <w:rsid w:val="005119B3"/>
    <w:rsid w:val="00533708"/>
    <w:rsid w:val="005468DA"/>
    <w:rsid w:val="00574427"/>
    <w:rsid w:val="00575F21"/>
    <w:rsid w:val="005C170E"/>
    <w:rsid w:val="005F4DA6"/>
    <w:rsid w:val="0063081B"/>
    <w:rsid w:val="00670180"/>
    <w:rsid w:val="00686BDA"/>
    <w:rsid w:val="006C0F99"/>
    <w:rsid w:val="006F6BAE"/>
    <w:rsid w:val="00706009"/>
    <w:rsid w:val="00724EC9"/>
    <w:rsid w:val="00733DE7"/>
    <w:rsid w:val="007371E2"/>
    <w:rsid w:val="007373AE"/>
    <w:rsid w:val="007418C8"/>
    <w:rsid w:val="00744ECF"/>
    <w:rsid w:val="0074720D"/>
    <w:rsid w:val="007A3892"/>
    <w:rsid w:val="007C098E"/>
    <w:rsid w:val="007D2996"/>
    <w:rsid w:val="007E1503"/>
    <w:rsid w:val="00834E25"/>
    <w:rsid w:val="00837612"/>
    <w:rsid w:val="008466B3"/>
    <w:rsid w:val="00873CF6"/>
    <w:rsid w:val="008919B3"/>
    <w:rsid w:val="008A0B11"/>
    <w:rsid w:val="008A31AD"/>
    <w:rsid w:val="008A6759"/>
    <w:rsid w:val="008C4E73"/>
    <w:rsid w:val="008C558C"/>
    <w:rsid w:val="008C59BE"/>
    <w:rsid w:val="008C62BF"/>
    <w:rsid w:val="008D0A85"/>
    <w:rsid w:val="008E19F3"/>
    <w:rsid w:val="008E21B2"/>
    <w:rsid w:val="009171DB"/>
    <w:rsid w:val="009259DD"/>
    <w:rsid w:val="0096243E"/>
    <w:rsid w:val="00986A75"/>
    <w:rsid w:val="009B1EC9"/>
    <w:rsid w:val="009E1D5A"/>
    <w:rsid w:val="00A02F78"/>
    <w:rsid w:val="00A072E2"/>
    <w:rsid w:val="00A1069D"/>
    <w:rsid w:val="00A144AA"/>
    <w:rsid w:val="00A17163"/>
    <w:rsid w:val="00A31615"/>
    <w:rsid w:val="00A51013"/>
    <w:rsid w:val="00A650AF"/>
    <w:rsid w:val="00A65118"/>
    <w:rsid w:val="00AA7B44"/>
    <w:rsid w:val="00AC2171"/>
    <w:rsid w:val="00AD3152"/>
    <w:rsid w:val="00AE0807"/>
    <w:rsid w:val="00AF19F0"/>
    <w:rsid w:val="00B62D08"/>
    <w:rsid w:val="00B84B75"/>
    <w:rsid w:val="00B95E27"/>
    <w:rsid w:val="00B9764D"/>
    <w:rsid w:val="00BA6B74"/>
    <w:rsid w:val="00BD22FA"/>
    <w:rsid w:val="00C2264A"/>
    <w:rsid w:val="00C57E5F"/>
    <w:rsid w:val="00C63B2A"/>
    <w:rsid w:val="00C723AC"/>
    <w:rsid w:val="00CB1E9A"/>
    <w:rsid w:val="00CB54F3"/>
    <w:rsid w:val="00D02B49"/>
    <w:rsid w:val="00D07EFE"/>
    <w:rsid w:val="00D206A5"/>
    <w:rsid w:val="00D32707"/>
    <w:rsid w:val="00D679C3"/>
    <w:rsid w:val="00D73B7B"/>
    <w:rsid w:val="00D76FFC"/>
    <w:rsid w:val="00D775F8"/>
    <w:rsid w:val="00D930E8"/>
    <w:rsid w:val="00D941F9"/>
    <w:rsid w:val="00D9429F"/>
    <w:rsid w:val="00D970E3"/>
    <w:rsid w:val="00DA3E8D"/>
    <w:rsid w:val="00DB4C03"/>
    <w:rsid w:val="00DB60E4"/>
    <w:rsid w:val="00DE1B20"/>
    <w:rsid w:val="00DF350E"/>
    <w:rsid w:val="00DF6E25"/>
    <w:rsid w:val="00E01551"/>
    <w:rsid w:val="00E2656A"/>
    <w:rsid w:val="00E437A1"/>
    <w:rsid w:val="00E81DD7"/>
    <w:rsid w:val="00EA2C49"/>
    <w:rsid w:val="00EB3E59"/>
    <w:rsid w:val="00EB4244"/>
    <w:rsid w:val="00EB4648"/>
    <w:rsid w:val="00EF3F1C"/>
    <w:rsid w:val="00EF6129"/>
    <w:rsid w:val="00F12C21"/>
    <w:rsid w:val="00F24211"/>
    <w:rsid w:val="00F42894"/>
    <w:rsid w:val="00F451E7"/>
    <w:rsid w:val="00F559F1"/>
    <w:rsid w:val="00F575EC"/>
    <w:rsid w:val="00F603EA"/>
    <w:rsid w:val="00F76812"/>
    <w:rsid w:val="00FA5C31"/>
    <w:rsid w:val="00FB3D11"/>
    <w:rsid w:val="00FE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AFC"/>
  <w15:docId w15:val="{03616802-8FF3-4771-A76A-868F42AF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D0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2B49"/>
    <w:rPr>
      <w:sz w:val="18"/>
      <w:szCs w:val="18"/>
    </w:rPr>
  </w:style>
  <w:style w:type="paragraph" w:styleId="a5">
    <w:name w:val="footer"/>
    <w:basedOn w:val="a"/>
    <w:link w:val="Char0"/>
    <w:uiPriority w:val="99"/>
    <w:unhideWhenUsed/>
    <w:rsid w:val="00D02B49"/>
    <w:pPr>
      <w:tabs>
        <w:tab w:val="center" w:pos="4153"/>
        <w:tab w:val="right" w:pos="8306"/>
      </w:tabs>
      <w:snapToGrid w:val="0"/>
      <w:jc w:val="left"/>
    </w:pPr>
    <w:rPr>
      <w:sz w:val="18"/>
      <w:szCs w:val="18"/>
    </w:rPr>
  </w:style>
  <w:style w:type="character" w:customStyle="1" w:styleId="Char0">
    <w:name w:val="页脚 Char"/>
    <w:basedOn w:val="a0"/>
    <w:link w:val="a5"/>
    <w:uiPriority w:val="99"/>
    <w:rsid w:val="00D02B49"/>
    <w:rPr>
      <w:sz w:val="18"/>
      <w:szCs w:val="18"/>
    </w:rPr>
  </w:style>
  <w:style w:type="character" w:styleId="a6">
    <w:name w:val="annotation reference"/>
    <w:basedOn w:val="a0"/>
    <w:uiPriority w:val="99"/>
    <w:semiHidden/>
    <w:unhideWhenUsed/>
    <w:rsid w:val="00DF350E"/>
    <w:rPr>
      <w:sz w:val="21"/>
      <w:szCs w:val="21"/>
    </w:rPr>
  </w:style>
  <w:style w:type="paragraph" w:styleId="a7">
    <w:name w:val="annotation text"/>
    <w:basedOn w:val="a"/>
    <w:link w:val="Char1"/>
    <w:uiPriority w:val="99"/>
    <w:semiHidden/>
    <w:unhideWhenUsed/>
    <w:rsid w:val="00DF350E"/>
    <w:pPr>
      <w:jc w:val="left"/>
    </w:pPr>
  </w:style>
  <w:style w:type="character" w:customStyle="1" w:styleId="Char1">
    <w:name w:val="批注文字 Char"/>
    <w:basedOn w:val="a0"/>
    <w:link w:val="a7"/>
    <w:uiPriority w:val="99"/>
    <w:semiHidden/>
    <w:rsid w:val="00DF350E"/>
  </w:style>
  <w:style w:type="paragraph" w:styleId="a8">
    <w:name w:val="annotation subject"/>
    <w:basedOn w:val="a7"/>
    <w:next w:val="a7"/>
    <w:link w:val="Char2"/>
    <w:uiPriority w:val="99"/>
    <w:semiHidden/>
    <w:unhideWhenUsed/>
    <w:rsid w:val="00DF350E"/>
    <w:rPr>
      <w:b/>
      <w:bCs/>
    </w:rPr>
  </w:style>
  <w:style w:type="character" w:customStyle="1" w:styleId="Char2">
    <w:name w:val="批注主题 Char"/>
    <w:basedOn w:val="Char1"/>
    <w:link w:val="a8"/>
    <w:uiPriority w:val="99"/>
    <w:semiHidden/>
    <w:rsid w:val="00DF350E"/>
    <w:rPr>
      <w:b/>
      <w:bCs/>
    </w:rPr>
  </w:style>
  <w:style w:type="paragraph" w:styleId="a9">
    <w:name w:val="Balloon Text"/>
    <w:basedOn w:val="a"/>
    <w:link w:val="Char3"/>
    <w:uiPriority w:val="99"/>
    <w:semiHidden/>
    <w:unhideWhenUsed/>
    <w:rsid w:val="00DF350E"/>
    <w:rPr>
      <w:sz w:val="18"/>
      <w:szCs w:val="18"/>
    </w:rPr>
  </w:style>
  <w:style w:type="character" w:customStyle="1" w:styleId="Char3">
    <w:name w:val="批注框文本 Char"/>
    <w:basedOn w:val="a0"/>
    <w:link w:val="a9"/>
    <w:uiPriority w:val="99"/>
    <w:semiHidden/>
    <w:rsid w:val="00DF350E"/>
    <w:rPr>
      <w:sz w:val="18"/>
      <w:szCs w:val="18"/>
    </w:rPr>
  </w:style>
  <w:style w:type="paragraph" w:styleId="aa">
    <w:name w:val="Revision"/>
    <w:hidden/>
    <w:uiPriority w:val="99"/>
    <w:semiHidden/>
    <w:rsid w:val="0098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演示人</dc:creator>
  <cp:lastModifiedBy>张璋</cp:lastModifiedBy>
  <cp:revision>12</cp:revision>
  <cp:lastPrinted>2020-12-04T06:02:00Z</cp:lastPrinted>
  <dcterms:created xsi:type="dcterms:W3CDTF">2021-09-06T08:57:00Z</dcterms:created>
  <dcterms:modified xsi:type="dcterms:W3CDTF">2022-06-17T06:55:00Z</dcterms:modified>
</cp:coreProperties>
</file>