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gbicc="http://www.gbicc.net" mc:Ignorable="w14 wp14">
  <w:body>
    <w:p w14:paraId="19A12D86" w14:textId="77777777" w:rsidR="000612DA" w:rsidRDefault="00EE0C11">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国泰金龙行业精选证券投资基金基金产品资料概要更新</w:t>
      </w:r>
    </w:p>
    <w:p w14:paraId="575C3B9B" w14:textId="77777777" w:rsidR="000612DA" w:rsidRDefault="00EE0C11">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Pr>
          <w:rFonts w:ascii="方正仿宋简体" w:eastAsia="方正仿宋简体" w:hAnsi="方正仿宋简体" w:cs="方正仿宋简体" w:hint="eastAsia"/>
          <w:iCs/>
          <w:sz w:val="24"/>
          <w:szCs w:val="24"/>
        </w:rPr>
        <w:t>2022年6月21日</w:t>
      </w:r>
    </w:p>
    <w:p w14:paraId="08677F8E" w14:textId="77777777" w:rsidR="000612DA" w:rsidRDefault="00EE0C11">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Pr>
          <w:rFonts w:ascii="方正仿宋简体" w:eastAsia="方正仿宋简体" w:hAnsi="方正仿宋简体" w:cs="方正仿宋简体" w:hint="eastAsia"/>
          <w:iCs/>
          <w:sz w:val="24"/>
          <w:szCs w:val="24"/>
        </w:rPr>
        <w:t>2022年6月22日</w:t>
      </w:r>
    </w:p>
    <w:p w14:paraId="059520B0" w14:textId="77777777" w:rsidR="000612DA" w:rsidRDefault="00EE0C11">
      <w:pPr>
        <w:autoSpaceDE w:val="0"/>
        <w:autoSpaceDN w:val="0"/>
        <w:adjustRightInd w:val="0"/>
        <w:spacing w:line="380" w:lineRule="exact"/>
        <w:jc w:val="left"/>
        <w:rPr>
          <w:rFonts w:ascii="方正黑体简体" w:eastAsia="方正黑体简体" w:cs="黑体"/>
          <w:kern w:val="0"/>
          <w:sz w:val="32"/>
          <w:szCs w:val="32"/>
        </w:rPr>
      </w:pPr>
      <w:r>
        <w:rPr>
          <w:rFonts w:ascii="方正黑体简体" w:eastAsia="方正黑体简体" w:cs="黑体" w:hint="eastAsia"/>
          <w:kern w:val="0"/>
          <w:sz w:val="32"/>
          <w:szCs w:val="32"/>
        </w:rPr>
        <w:t>本概要提供本基金的重要信息，是招募说明书的一部分。</w:t>
      </w:r>
    </w:p>
    <w:p w14:paraId="4513B8F5" w14:textId="77777777" w:rsidR="000612DA" w:rsidRDefault="00EE0C11">
      <w:pPr>
        <w:autoSpaceDE w:val="0"/>
        <w:autoSpaceDN w:val="0"/>
        <w:adjustRightInd w:val="0"/>
        <w:spacing w:line="380" w:lineRule="exact"/>
        <w:jc w:val="left"/>
        <w:rPr>
          <w:rFonts w:ascii="方正黑体简体" w:eastAsia="方正黑体简体" w:cs="黑体"/>
          <w:kern w:val="0"/>
          <w:sz w:val="32"/>
          <w:szCs w:val="32"/>
        </w:rPr>
      </w:pPr>
      <w:proofErr w:type="gramStart"/>
      <w:r>
        <w:rPr>
          <w:rFonts w:ascii="方正黑体简体" w:eastAsia="方正黑体简体" w:cs="黑体" w:hint="eastAsia"/>
          <w:kern w:val="0"/>
          <w:sz w:val="32"/>
          <w:szCs w:val="32"/>
        </w:rPr>
        <w:t>作出</w:t>
      </w:r>
      <w:proofErr w:type="gramEnd"/>
      <w:r>
        <w:rPr>
          <w:rFonts w:ascii="方正黑体简体" w:eastAsia="方正黑体简体" w:cs="黑体" w:hint="eastAsia"/>
          <w:kern w:val="0"/>
          <w:sz w:val="32"/>
          <w:szCs w:val="32"/>
        </w:rPr>
        <w:t>投资决定前，请阅读完整的招募说明书等销售文件。</w:t>
      </w:r>
    </w:p>
    <w:p w14:paraId="20AB719D" w14:textId="77777777" w:rsidR="000612DA" w:rsidRDefault="00EE0C11">
      <w:pPr gbicc:listString="一、" gbicc:numText="%1、" gbicc:numFmt="C" gbicc:numVal="1"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init-cell-address="true">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1952"/>
        <w:gridCol w:w="2408"/>
        <w:gridCol w:w="1703"/>
        <w:gridCol w:w="2459"/>
      </w:tblGrid>
      <w:tr w:rsidR="000612DA" w14:paraId="0B240CF6" w14:textId="77777777" w:rsidTr="00584DC5">
        <w:trPr>
          <w:trHeight w:val="454"/>
        </w:trPr>
        <w:tc>
          <w:tcPr>
            <w:tcW w:w="1145" w:type="pct"/>
            <w:vMerge w:val="restart"/>
            <w:vAlign w:val="center"/>
          </w:tcPr>
          <w:p w14:paraId="6C324902" w14:textId="77777777" w:rsidR="000612DA" w:rsidRDefault="00EE0C11" w:rsidP="00584DC5">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6027BBAC" w14:textId="77777777" w:rsidR="000612DA" w:rsidRDefault="00EE0C11" w:rsidP="00584DC5">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国泰金龙行业精选混合</w:t>
            </w:r>
          </w:p>
        </w:tc>
        <w:tc>
          <w:tcPr>
            <w:tcW w:w="999" w:type="pct"/>
            <w:vMerge w:val="restart"/>
            <w:vAlign w:val="center"/>
          </w:tcPr>
          <w:p w14:paraId="6F57AFB1"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1FBFCF5" w14:textId="77777777" w:rsidR="000612DA" w:rsidRDefault="00131C81">
            <w:pPr>
              <w:spacing w:line="280" w:lineRule="exac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020003</w:t>
            </w:r>
          </w:p>
        </w:tc>
      </w:tr>
      <w:tr w:rsidR="000612DA" w14:paraId="3B2CA307" w14:textId="77777777" w:rsidTr="005F360D">
        <w:trPr>
          <w:trHeight w:val="454"/>
        </w:trPr>
        <w:tc>
          <w:tcPr>
            <w:tcW w:w="1145" w:type="pct"/>
            <w:vAlign w:val="center"/>
          </w:tcPr>
          <w:p w14:paraId="4F6EC251"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67218A25"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国泰基金管理有限公司</w:t>
            </w:r>
          </w:p>
        </w:tc>
        <w:tc>
          <w:tcPr>
            <w:tcW w:w="999" w:type="pct"/>
            <w:vAlign w:val="center"/>
          </w:tcPr>
          <w:p w14:paraId="0CBD9CCA"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134A1B6" w14:textId="77777777" w:rsidR="000612DA" w:rsidRDefault="00131C81">
            <w:pPr>
              <w:spacing w:line="280" w:lineRule="exac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上海浦东发展银行股份有限公司</w:t>
            </w:r>
            <w:r w:rsidR="00EE0C11">
              <w:rPr>
                <w:rFonts w:ascii="方正仿宋简体" w:eastAsia="方正仿宋简体" w:hAnsiTheme="minorEastAsia" w:cs="方正仿宋简体" w:hint="eastAsia"/>
                <w:iCs/>
              </w:rPr>
              <w:t xml:space="preserve"> </w:t>
            </w:r>
          </w:p>
        </w:tc>
      </w:tr>
      <w:tr w:rsidR="000612DA" w14:paraId="7E8A0EDD" w14:textId="77777777" w:rsidTr="005F360D">
        <w:trPr>
          <w:trHeight w:val="454"/>
        </w:trPr>
        <w:tc>
          <w:tcPr>
            <w:tcW w:w="1145" w:type="pct"/>
            <w:vMerge w:val="restart"/>
            <w:vAlign w:val="center"/>
          </w:tcPr>
          <w:p w14:paraId="3B19E835"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6BEE02C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2003-12-05</w:t>
            </w:r>
          </w:p>
        </w:tc>
        <w:tc>
          <w:tcPr>
            <w:tcW w:w="999" w:type="pct"/>
            <w:vMerge w:val="restart"/>
            <w:vAlign w:val="center"/>
          </w:tcPr>
          <w:p w14:paraId="24ECAD9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
            </w:r>
          </w:p>
        </w:tc>
        <w:tc>
          <w:tcPr>
            <w:tcW w:w="1443" w:type="pct"/>
            <w:tcBorders>
              <w:top w:val="dashSmallGap" w:sz="4" w:space="0" w:color="A6A6A6" w:themeColor="background1" w:themeShade="A6"/>
              <w:bottom w:val="nil"/>
            </w:tcBorders>
            <w:vAlign w:val="center"/>
          </w:tcPr>
          <w:p w14:paraId="26CC168E" w14:textId="77777777" w:rsidR="000612DA" w:rsidRDefault="00131C81" w:rsidP="00666EDA">
            <w:pPr>
              <w:spacing w:line="280" w:lineRule="exact"/>
              <w:jc w:val="left"/>
              <w:rPr>
                <w:rFonts w:ascii="方正仿宋简体" w:eastAsia="方正仿宋简体" w:hAnsiTheme="minorEastAsia" w:cs="方正仿宋简体"/>
                <w:iCs/>
              </w:rPr>
            </w:pPr>
            <w:r w:rsidR="00EE0C11">
              <w:rPr>
                <w:rFonts w:hint="eastAsia"/>
                <w:color w:val="333399"/>
              </w:rPr>
              <w:t/>
            </w:r>
            <w:r w:rsidR="00EE0C11">
              <w:rPr>
                <w:rFonts w:ascii="方正仿宋简体" w:eastAsia="方正仿宋简体" w:hAnsiTheme="minorEastAsia" w:cs="方正仿宋简体" w:hint="eastAsia"/>
                <w:iCs/>
              </w:rPr>
              <w:t xml:space="preserve"> </w:t>
            </w:r>
            <w:r w:rsidR="00EE0C11">
              <w:rPr>
                <w:rFonts w:hint="eastAsia"/>
                <w:color w:val="333399"/>
              </w:rPr>
              <w:t/>
            </w:r>
          </w:p>
        </w:tc>
      </w:tr>
      <w:tr w:rsidR="000612DA" w14:paraId="252877E3" w14:textId="77777777" w:rsidTr="005F360D">
        <w:trPr>
          <w:trHeight w:val="454"/>
        </w:trPr>
        <w:tc>
          <w:tcPr>
            <w:tcW w:w="1145" w:type="pct"/>
            <w:vAlign w:val="center"/>
          </w:tcPr>
          <w:p w14:paraId="42CCBFD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43E858B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439F8A58"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5A8B181A" w14:textId="77777777" w:rsidR="000612DA" w:rsidRDefault="00131C81">
            <w:pPr>
              <w:spacing w:line="280" w:lineRule="exac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人民币</w:t>
            </w:r>
            <w:r w:rsidR="00EE0C11">
              <w:rPr>
                <w:rFonts w:hint="eastAsia"/>
                <w:color w:val="333399"/>
              </w:rPr>
              <w:t/>
            </w:r>
            <w:r w:rsidR="00EE0C11">
              <w:rPr>
                <w:rFonts w:hint="eastAsia"/>
                <w:color w:val="333399"/>
              </w:rPr>
              <w:t/>
            </w:r>
            <w:r w:rsidR="00EE0C11">
              <w:rPr>
                <w:rFonts w:hint="eastAsia"/>
                <w:color w:val="333399"/>
              </w:rPr>
              <w:t/>
            </w:r>
            <w:r w:rsidR="00EE0C11">
              <w:rPr>
                <w:rFonts w:hint="eastAsia"/>
                <w:color w:val="333399"/>
              </w:rPr>
              <w:t/>
            </w:r>
          </w:p>
        </w:tc>
      </w:tr>
      <w:tr w:rsidR="000612DA" w14:paraId="5B3C16D6" w14:textId="77777777" w:rsidTr="005F360D">
        <w:trPr>
          <w:trHeight w:val="454"/>
        </w:trPr>
        <w:tc>
          <w:tcPr>
            <w:tcW w:w="1145" w:type="pct"/>
            <w:vAlign w:val="center"/>
          </w:tcPr>
          <w:p w14:paraId="1C8BFC29"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41556951"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04B619A7"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5902CB3F"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w:t>
            </w:r>
          </w:p>
        </w:tc>
      </w:tr>
      <w:tr w:rsidR="000612DA" w14:paraId="3F694AD4" w14:textId="77777777" w:rsidTr="005F360D">
        <w:trPr>
          <w:trHeight w:val="454"/>
        </w:trPr>
        <w:tc>
          <w:tcPr>
            <w:tcW w:w="1145" w:type="pct"/>
            <w:vMerge w:val="restart"/>
            <w:vAlign w:val="center"/>
          </w:tcPr>
          <w:p w14:paraId="2B44FF9D"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110EE4C8"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郑有为</w:t>
            </w:r>
          </w:p>
        </w:tc>
        <w:tc>
          <w:tcPr>
            <w:tcW w:w="999" w:type="pct"/>
            <w:vAlign w:val="center"/>
          </w:tcPr>
          <w:p w14:paraId="036B8FB9"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50754F1F"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2022-03-22</w:t>
            </w:r>
          </w:p>
        </w:tc>
      </w:tr>
      <w:tr w:rsidR="000612DA" w14:paraId="4E08AE33" w14:textId="77777777" w:rsidTr="005F360D">
        <w:trPr>
          <w:trHeight w:val="454"/>
        </w:trPr>
        <w:tc>
          <w:tcPr>
            <w:tcW w:w="1145" w:type="pct"/>
            <w:vMerge/>
            <w:vAlign w:val="center"/>
          </w:tcPr>
          <w:p w14:paraId="45687671" w14:textId="77777777" w:rsidR="000612DA" w:rsidRDefault="000612DA">
            <w:pPr>
              <w:spacing w:line="280" w:lineRule="exact"/>
              <w:rPr>
                <w:rFonts w:ascii="方正仿宋简体" w:eastAsia="方正仿宋简体" w:hAnsiTheme="minorEastAsia" w:cs="方正仿宋简体"/>
                <w:b/>
                <w:iCs/>
              </w:rPr>
            </w:pPr>
          </w:p>
        </w:tc>
        <w:tc>
          <w:tcPr>
            <w:tcW w:w="1413" w:type="pct"/>
            <w:vMerge/>
            <w:vAlign w:val="center"/>
          </w:tcPr>
          <w:p w14:paraId="53949535" w14:textId="77777777" w:rsidR="000612DA" w:rsidRDefault="000612DA">
            <w:pPr>
              <w:spacing w:line="280" w:lineRule="exact"/>
              <w:rPr>
                <w:rFonts w:ascii="方正仿宋简体" w:eastAsia="方正仿宋简体" w:hAnsiTheme="minorEastAsia" w:cs="方正仿宋简体"/>
                <w:b/>
                <w:iCs/>
              </w:rPr>
            </w:pPr>
          </w:p>
        </w:tc>
        <w:tc>
          <w:tcPr>
            <w:tcW w:w="999" w:type="pct"/>
            <w:vAlign w:val="center"/>
          </w:tcPr>
          <w:p w14:paraId="062CE90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03F44BB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2011-02-01</w:t>
            </w:r>
          </w:p>
        </w:tc>
      </w:tr>
      <w:tr w:rsidR="000612DA" w14:paraId="3F694AD4" w14:textId="77777777" w:rsidTr="005F360D">
        <w:trPr>
          <w:trHeight w:val="454"/>
        </w:trPr>
        <w:tc>
          <w:tcPr>
            <w:tcW w:w="1145" w:type="pct"/>
            <w:vMerge/>
            <w:vAlign w:val="center"/>
          </w:tcPr>
          <w:p w14:paraId="2B44FF9D"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110EE4C8"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陈异</w:t>
            </w:r>
          </w:p>
        </w:tc>
        <w:tc>
          <w:tcPr>
            <w:tcW w:w="999" w:type="pct"/>
            <w:vAlign w:val="center"/>
          </w:tcPr>
          <w:p w14:paraId="036B8FB9"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50754F1F"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2022-06-21</w:t>
            </w:r>
          </w:p>
        </w:tc>
      </w:tr>
      <w:tr w:rsidR="000612DA" w14:paraId="4E08AE33" w14:textId="77777777" w:rsidTr="005F360D">
        <w:trPr>
          <w:trHeight w:val="454"/>
        </w:trPr>
        <w:tc>
          <w:tcPr>
            <w:tcW w:w="1145" w:type="pct"/>
            <w:vMerge/>
            <w:vAlign w:val="center"/>
          </w:tcPr>
          <w:p w14:paraId="45687671" w14:textId="77777777" w:rsidR="000612DA" w:rsidRDefault="000612DA">
            <w:pPr>
              <w:spacing w:line="280" w:lineRule="exact"/>
              <w:rPr>
                <w:rFonts w:ascii="方正仿宋简体" w:eastAsia="方正仿宋简体" w:hAnsiTheme="minorEastAsia" w:cs="方正仿宋简体"/>
                <w:b/>
                <w:iCs/>
              </w:rPr>
            </w:pPr>
          </w:p>
        </w:tc>
        <w:tc>
          <w:tcPr>
            <w:tcW w:w="1413" w:type="pct"/>
            <w:vMerge/>
            <w:vAlign w:val="center"/>
          </w:tcPr>
          <w:p w14:paraId="53949535" w14:textId="77777777" w:rsidR="000612DA" w:rsidRDefault="000612DA">
            <w:pPr>
              <w:spacing w:line="280" w:lineRule="exact"/>
              <w:rPr>
                <w:rFonts w:ascii="方正仿宋简体" w:eastAsia="方正仿宋简体" w:hAnsiTheme="minorEastAsia" w:cs="方正仿宋简体"/>
                <w:b/>
                <w:iCs/>
              </w:rPr>
            </w:pPr>
          </w:p>
        </w:tc>
        <w:tc>
          <w:tcPr>
            <w:tcW w:w="999" w:type="pct"/>
            <w:vAlign w:val="center"/>
          </w:tcPr>
          <w:p w14:paraId="062CE90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03F44BB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2016-07-04</w:t>
            </w:r>
          </w:p>
        </w:tc>
      </w:tr>
      <w:tr w:rsidR="000612DA" w14:paraId="0A437010" w14:textId="77777777" w:rsidTr="005F360D">
        <w:trPr>
          <w:trHeight w:val="454"/>
        </w:trPr>
        <w:tc>
          <w:tcPr>
            <w:tcW w:w="1145" w:type="pct"/>
            <w:vAlign w:val="center"/>
          </w:tcPr>
          <w:p w14:paraId="3E0FBFC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其他</w:t>
            </w:r>
          </w:p>
        </w:tc>
        <w:tc>
          <w:tcPr>
            <w:tcW w:w="3855" w:type="pct"/>
            <w:gridSpan w:val="3"/>
            <w:vAlign w:val="center"/>
          </w:tcPr>
          <w:p w14:paraId="7D3C3829"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1、本系列基金成立后的存续期间内，任何一个基金的有效基金份额持有人数量连续20个工作日达不到100人，或连续20个工作日基金资产净值低于人民币5000万元，基金管理人应当及时向中国证监会报告，说明出现上述情况的原因以及解决方案。</w:t>
            </w:r>
          </w:p>
          <w:p w14:paraId="7D3C3829"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2、本系列存续期间内，若一个基金的基金份额持有人数量连续60个工作日达不到100人，或连续60个工作日基金资产净值低于人民币5000万元，基金管理人有权宣布该基金终止。中国证监会另有规定的，按其规定办理。</w:t>
            </w:r>
          </w:p>
          <w:p w14:paraId="7D3C3829"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3、本系列基金旗下一个基金的终止，不影响本系列基金和本系列基金旗下其他基金的存续。但当本系列基金旗下所有基金均宣布终止时，本系列基金自然终止。若本系列基金旗下仅有一只基金存续，且在一年内没有新增的基金，则本系列基金终止，剩余的基金作为单独的基金存续。</w:t>
            </w:r>
          </w:p>
        </w:tc>
      </w:tr>
    </w:tbl>
    <w:p w14:paraId="16FB2167" w14:textId="77777777" w:rsidR="000612DA" w:rsidRDefault="000612DA">
      <w:pPr>
        <w:spacing w:line="280" w:lineRule="exact"/>
        <w:rPr>
          <w:rFonts w:ascii="方正仿宋简体" w:eastAsia="方正仿宋简体" w:hAnsiTheme="minorEastAsia" w:cs="仿宋_GB2312"/>
          <w:b/>
          <w:kern w:val="0"/>
          <w:szCs w:val="24"/>
        </w:rPr>
      </w:pPr>
    </w:p>
    <w:p w14:paraId="3B3D1BB3" w14:textId="77777777" w:rsidR="000612DA" w:rsidRDefault="00EE0C11" gbicc:emptyAbove="1">
      <w:pPr gbicc:listString="二、" gbicc:numText="%1、" gbicc:numFmt="C" gbicc:numVal="2"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325C6D1B" w14:textId="77777777" w:rsidR="000612DA" w:rsidRDefault="00EE0C11">
      <w:pPr gbicc:listString="(一)" gbicc:numText="(%1)" gbicc:numFmt="C" gbicc:numVal="1" gbicc:numId="15">
        <w:pStyle w:val="a8"/>
        <w:numPr>
          <w:ilvl w:val="0"/>
          <w:numId w:val="15"/>
        </w:numPr>
        <w:spacing w:line="28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1ED27ECD" w14:textId="77777777" w:rsidR="000612DA" w:rsidRDefault="00131C81">
      <w:pPr>
        <w:spacing w:line="280" w:lineRule="exact"/>
        <w:rPr>
          <w:rFonts w:ascii="方正仿宋简体" w:eastAsia="方正仿宋简体" w:hAnsiTheme="minorEastAsia" w:cs="方正仿宋简体"/>
          <w:bCs/>
          <w:iCs/>
        </w:rPr>
      </w:pPr>
      <w:r w:rsidR="00EE0C11">
        <w:rPr>
          <w:rFonts w:ascii="方正仿宋简体" w:eastAsia="方正仿宋简体" w:hAnsiTheme="minorEastAsia" w:cs="方正仿宋简体" w:hint="eastAsia"/>
          <w:bCs/>
          <w:iCs/>
        </w:rPr>
        <w:t>详见本基金招募说明书（更新）“第九节 基金的投资”。</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093"/>
        <w:gridCol w:w="6429"/>
      </w:tblGrid>
      <w:tr w:rsidR="000612DA" w14:paraId="14A60540" w14:textId="77777777" w:rsidTr="0074096A">
        <w:trPr>
          <w:trHeight w:val="454"/>
        </w:trPr>
        <w:tc>
          <w:tcPr>
            <w:tcW w:w="1228" w:type="pct"/>
            <w:vAlign w:val="center"/>
          </w:tcPr>
          <w:p w14:paraId="0C5737B9"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09015EF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有效把握我国行业的发展趋势，精心选择具有良好行业背景的成长性企业，谋求基金资产的长期稳定增值。</w:t>
            </w:r>
          </w:p>
        </w:tc>
      </w:tr>
      <w:tr w:rsidR="000612DA" w14:paraId="3FAFC6C4" w14:textId="77777777" w:rsidTr="0074096A">
        <w:trPr>
          <w:trHeight w:val="454"/>
        </w:trPr>
        <w:tc>
          <w:tcPr>
            <w:tcW w:w="1228" w:type="pct"/>
            <w:vAlign w:val="center"/>
          </w:tcPr>
          <w:p w14:paraId="40242CF6"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46DDA27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投资于国内依法公开发行上市的股票（包括存托凭证）、债券及中国证监会允许本基金投资的其他金融工具。保持组合中股票投资比例不高于75%，债券的投资比例不低于20%，其余为现金。其中投资重点是预期具有良好发展态势的优势行业中的成长性上市公司，这部分投资比例将不低于本基金股票资产的80%。                                                                                                                                       </w:t>
            </w:r>
          </w:p>
        </w:tc>
      </w:tr>
      <w:tr w:rsidR="000612DA" w14:paraId="617254AE" w14:textId="77777777" w:rsidTr="0074096A">
        <w:trPr>
          <w:trHeight w:val="454"/>
        </w:trPr>
        <w:tc>
          <w:tcPr>
            <w:tcW w:w="1228" w:type="pct"/>
            <w:vAlign w:val="center"/>
          </w:tcPr>
          <w:p w14:paraId="556924DE"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3DB8466B"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1、本基金采取定量分析与定性分析相结合的方式，通过资产配置有效规避资本市场的系统性风险，通过行业精选，确定拟投资的优势行业及相应比例，通过个股选择，挖掘具有突出成长潜力且被当前市场低估的上市公司；2、行业选择；3、选股标准；4、股票组合的构建与调整；5、存托凭证投资策略；6、债券投资组合。                                                                                                                                           </w:t>
            </w:r>
          </w:p>
        </w:tc>
      </w:tr>
      <w:tr w:rsidR="000612DA" w14:paraId="49459A0D" w14:textId="77777777" w:rsidTr="0074096A">
        <w:trPr>
          <w:trHeight w:val="454"/>
        </w:trPr>
        <w:tc>
          <w:tcPr>
            <w:tcW w:w="1228" w:type="pct"/>
            <w:vAlign w:val="center"/>
          </w:tcPr>
          <w:p w14:paraId="7A2780EE"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588A35FA"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本基金股票投资部分的业绩比较基准是上证A股指数和深圳A股指数的总市值加权平均，债券投资部分的业绩比较基准是上证国债指数。</w:t>
            </w:r>
          </w:p>
          <w:p w14:paraId="588A35FA"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基金整体业绩比较基准=75%×[上证A股指数和深圳A股指数的总市值加权平均]+25%×[上证国债指数]。</w:t>
            </w:r>
          </w:p>
        </w:tc>
      </w:tr>
      <w:tr w:rsidR="000612DA" w14:paraId="0A03329D" w14:textId="77777777" w:rsidTr="0074096A">
        <w:trPr>
          <w:trHeight w:val="454"/>
        </w:trPr>
        <w:tc>
          <w:tcPr>
            <w:tcW w:w="1228" w:type="pct"/>
            <w:vAlign w:val="center"/>
          </w:tcPr>
          <w:p w14:paraId="0E33C396"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72E30351"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承担中等风险，获取相对超额回报。</w:t>
            </w:r>
          </w:p>
        </w:tc>
      </w:tr>
    </w:tbl>
    <w:p w14:paraId="60572FFB" w14:textId="77777777" w:rsidR="000612DA" w:rsidRDefault="00131C81">
      <w:pPr>
        <w:spacing w:line="280" w:lineRule="exact"/>
        <w:rPr>
          <w:rFonts w:ascii="方正仿宋简体" w:eastAsia="方正仿宋简体" w:hAnsiTheme="minorEastAsia" w:cs="仿宋_GB2312"/>
          <w:kern w:val="0"/>
          <w:szCs w:val="24"/>
        </w:rPr>
      </w:pPr>
    </w:p>
    <w:p w14:paraId="0BD8A30D" w14:textId="77777777" w:rsidR="000612DA" w:rsidRDefault="00EE0C11" gbicc:emptyAbove="1">
      <w:pPr gbicc:listString="(二)" gbicc:numText="(%1)" gbicc:numFmt="C" gbicc:numVal="2" gbicc:numId="15">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10F3EEA9" w14:textId="77777777" w:rsidR="000612DA" w:rsidRDefault="00EE0C11">
      <w:pPr>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79178110" w14:textId="77777777" w:rsidR="00265B51" w:rsidRDefault="00265B51" w:rsidP="00265B51">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sz w:val="24"/>
          <w:szCs w:val="24"/>
        </w:rPr>
        <w:drawing>
          <wp:inline distT="0" distB="0" distL="0" distR="0" wp14:anchorId="71D8B83A" wp14:editId="22206E9A">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10000_020003_FA010080_20220002_1jpg">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1C2F39A9" w14:textId="77777777" w:rsidR="000612DA" w:rsidRDefault="00EE0C11">
      <w:pPr gbicc:listString="(五)" gbicc:numText="(%1)" gbicc:numFmt="C" gbicc:numVal="5" gbicc:numId="15">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最近十年基金每年的净值增长率及与同期业绩比较基准的比较图</w:t>
      </w:r>
    </w:p>
    <w:p w14:paraId="242A733E" w14:textId="77777777" w:rsidR="000612DA" w:rsidRDefault="00EE0C11">
      <w:pPr>
        <w:jc w:val="center"/>
        <w:rPr>
          <w:rFonts w:ascii="方正仿宋简体" w:eastAsia="方正仿宋简体" w:hAnsiTheme="minorEastAsia"/>
          <w:sz w:val="24"/>
        </w:rPr>
      </w:pPr>
      <w:r>
        <w:rPr>
          <w:rFonts w:ascii="方正仿宋简体" w:eastAsia="方正仿宋简体" w:hAnsiTheme="minorEastAsia" w:hint="eastAsia"/>
          <w:sz w:val="24"/>
        </w:rPr>
        <w:drawing>
          <wp:inline distT="0" distB="0" distL="0" distR="0" wp14:anchorId="234051AE" wp14:editId="758A4657">
            <wp:extent cx="3960000" cy="231570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10000_020003_FA010080_20220002_3jpg">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42EA5547" w14:textId="77777777" w:rsidR="000612DA" w:rsidRDefault="00131C81" gbicc:emptyAbove="2">
      <w:pPr>
        <w:autoSpaceDE w:val="0"/>
        <w:autoSpaceDN w:val="0"/>
        <w:adjustRightInd w:val="0"/>
        <w:spacing w:line="280" w:lineRule="exact"/>
        <w:jc w:val="left"/>
        <w:rPr>
          <w:rFonts w:ascii="方正仿宋简体" w:eastAsia="方正仿宋简体" w:hAnsiTheme="minorEastAsia"/>
          <w:color w:val="000000" w:themeColor="text1"/>
        </w:rPr>
      </w:pPr>
      <w:r w:rsidR="00EE0C11">
        <w:rPr>
          <w:rFonts w:ascii="方正仿宋简体" w:eastAsia="方正仿宋简体" w:hAnsiTheme="minorEastAsia" w:hint="eastAsia"/>
          <w:color w:val="000000" w:themeColor="text1"/>
        </w:rPr>
        <w:t>注：基金的过往业绩不代表未来表现。</w:t>
      </w:r>
      <w:r w:rsidR="00EE0C11">
        <w:rPr>
          <w:rFonts w:ascii="方正仿宋简体" w:eastAsia="方正仿宋简体" w:hAnsiTheme="minorEastAsia" w:hint="eastAsia"/>
          <w:color w:val="000000" w:themeColor="text1"/>
        </w:rPr>
        <w:t xml:space="preserve"> </w:t>
      </w:r>
    </w:p>
    <w:p w14:paraId="3623F881" w14:textId="77777777" w:rsidR="000612DA" w:rsidRDefault="000612DA">
      <w:pPr>
        <w:spacing w:line="280" w:lineRule="exact"/>
        <w:ind w:firstLine="420"/>
        <w:rPr>
          <w:rFonts w:ascii="方正仿宋简体" w:eastAsia="方正仿宋简体" w:hAnsi="方正仿宋简体" w:cs="方正仿宋简体"/>
          <w:iCs/>
        </w:rPr>
      </w:pPr>
    </w:p>
    <w:p w14:paraId="1D014AE7" w14:textId="77777777" w:rsidR="000612DA" w:rsidRDefault="00EE0C11" gbicc:emptyAbove="1">
      <w:pPr gbicc:listString="三、" gbicc:numText="%1、" gbicc:numFmt="C" gbicc:numVal="3"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5A331D2" w14:textId="77777777" w:rsidR="000612DA" w:rsidRDefault="00EE0C11">
      <w:pPr gbicc:listString="（一）" gbicc:numText="（%1）" gbicc:numFmt="J" gbicc:numVal="1" gbicc:numId="25">
        <w:pStyle w:val="a8"/>
        <w:numPr>
          <w:ilvl w:val="0"/>
          <w:numId w:val="25"/>
        </w:numPr>
        <w:spacing w:line="34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70BB1E14" w14:textId="77777777" w:rsidR="000612DA" w:rsidRDefault="00EE0C11">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337"/>
        <w:gridCol w:w="3344"/>
        <w:gridCol w:w="1984"/>
        <w:gridCol w:w="857"/>
      </w:tblGrid>
      <w:tr w:rsidR="000612DA" w14:paraId="7466604E" w14:textId="77777777" w:rsidTr="0074096A">
        <w:trPr>
          <w:trHeight w:val="454"/>
        </w:trPr>
        <w:tc>
          <w:tcPr>
            <w:tcW w:w="1371" w:type="pct"/>
            <w:vAlign w:val="center"/>
          </w:tcPr>
          <w:p w14:paraId="557DC878"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55809050"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402D3C68"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14:paraId="2273387A"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14:paraId="394A59DE"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0612DA" w14:paraId="2B8B1C2C" w14:textId="77777777" w:rsidTr="0074096A">
        <w:trPr>
          <w:trHeight w:val="454"/>
        </w:trPr>
        <w:tc>
          <w:tcPr>
            <w:tcW w:w="1371" w:type="pct"/>
            <w:vAlign w:val="center"/>
            <w:vMerge w:val="restart"/>
          </w:tcPr>
          <w:p w14:paraId="7D99694C"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1697CAD"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int="eastAsia"/>
                <w:color w:val="333399"/>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M</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50万元</w:t>
            </w:r>
          </w:p>
        </w:tc>
        <w:tc>
          <w:tcPr>
            <w:tcW w:w="1164" w:type="pct"/>
            <w:vAlign w:val="center"/>
          </w:tcPr>
          <w:p w14:paraId="46E0BA43"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1.20%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p>
        </w:tc>
        <w:tc>
          <w:tcPr>
            <w:tcW w:w="503" w:type="pct"/>
            <w:vAlign w:val="center"/>
          </w:tcPr>
          <w:p w14:paraId="365665C6"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w:r>
          </w:p>
        </w:tc>
      </w:tr>
      <w:tr w:rsidR="000612DA" w14:paraId="2B8B1C2C" w14:textId="77777777" w:rsidTr="0074096A">
        <w:trPr>
          <w:trHeight w:val="454"/>
        </w:trPr>
        <w:tc>
          <w:tcPr>
            <w:tcW w:w="1371" w:type="pct"/>
            <w:vAlign w:val="center"/>
            <w:vMerge/>
          </w:tcPr>
          <w:p w14:paraId="7D99694C"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1697CAD"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50万元</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M</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200万元</w:t>
            </w:r>
          </w:p>
        </w:tc>
        <w:tc>
          <w:tcPr>
            <w:tcW w:w="1164" w:type="pct"/>
            <w:vAlign w:val="center"/>
          </w:tcPr>
          <w:p w14:paraId="46E0BA43"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0.80%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p>
        </w:tc>
        <w:tc>
          <w:tcPr>
            <w:tcW w:w="503" w:type="pct"/>
            <w:vAlign w:val="center"/>
          </w:tcPr>
          <w:p w14:paraId="365665C6"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0612DA" w14:paraId="2B8B1C2C" w14:textId="77777777" w:rsidTr="0074096A">
        <w:trPr>
          <w:trHeight w:val="454"/>
        </w:trPr>
        <w:tc>
          <w:tcPr>
            <w:tcW w:w="1371" w:type="pct"/>
            <w:vAlign w:val="center"/>
            <w:vMerge/>
          </w:tcPr>
          <w:p w14:paraId="7D99694C"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1697CAD"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200万元</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M</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500万元</w:t>
            </w:r>
          </w:p>
        </w:tc>
        <w:tc>
          <w:tcPr>
            <w:tcW w:w="1164" w:type="pct"/>
            <w:vAlign w:val="center"/>
          </w:tcPr>
          <w:p w14:paraId="46E0BA43"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0.60%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p>
        </w:tc>
        <w:tc>
          <w:tcPr>
            <w:tcW w:w="503" w:type="pct"/>
            <w:vAlign w:val="center"/>
          </w:tcPr>
          <w:p w14:paraId="365665C6"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0612DA" w14:paraId="2B8B1C2C" w14:textId="77777777" w:rsidTr="0074096A">
        <w:trPr>
          <w:trHeight w:val="454"/>
        </w:trPr>
        <w:tc>
          <w:tcPr>
            <w:tcW w:w="1371" w:type="pct"/>
            <w:vAlign w:val="center"/>
            <w:vMerge/>
          </w:tcPr>
          <w:p w14:paraId="7D99694C"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1697CAD"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M</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500万元</w:t>
            </w:r>
          </w:p>
        </w:tc>
        <w:tc>
          <w:tcPr>
            <w:tcW w:w="1164" w:type="pct"/>
            <w:vAlign w:val="center"/>
          </w:tcPr>
          <w:p w14:paraId="46E0BA43"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Ansi="宋体" w:hint="eastAsia"/>
                <w:color w:val="000000" w:themeColor="text1"/>
                <w:kern w:val="0"/>
              </w:rPr>
              <w:t xml:space="preserve">1000元 / 笔</w:t>
            </w:r>
          </w:p>
        </w:tc>
        <w:tc>
          <w:tcPr>
            <w:tcW w:w="503" w:type="pct"/>
            <w:vAlign w:val="center"/>
          </w:tcPr>
          <w:p w14:paraId="365665C6"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0612DA" w14:paraId="736C28CD" w14:textId="77777777" w:rsidTr="0074096A">
        <w:trPr>
          <w:trHeight w:val="454"/>
        </w:trPr>
        <w:tc>
          <w:tcPr>
            <w:tcW w:w="1371" w:type="pct"/>
            <w:vAlign w:val="center"/>
            <w:vMerge w:val="restart"/>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int="eastAsia"/>
                <w:color w:val="333399"/>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N</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7天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1.50%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w:r>
          </w:p>
        </w:tc>
      </w:tr>
      <w:tr w:rsidR="000612DA" w14:paraId="736C28CD" w14:textId="77777777" w:rsidTr="0074096A">
        <w:trPr>
          <w:trHeight w:val="454"/>
        </w:trPr>
        <w:tc>
          <w:tcPr>
            <w:tcW w:w="1371" w:type="pct"/>
            <w:vAlign w:val="center"/>
            <w:vMerge/>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7天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N</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365天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0.20%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0612DA" w14:paraId="736C28CD" w14:textId="77777777" w:rsidTr="0074096A">
        <w:trPr>
          <w:trHeight w:val="454"/>
        </w:trPr>
        <w:tc>
          <w:tcPr>
            <w:tcW w:w="1371" w:type="pct"/>
            <w:vAlign w:val="center"/>
            <w:vMerge/>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365天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N</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730天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0.10%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0612DA" w14:paraId="736C28CD" w14:textId="77777777" w:rsidTr="0074096A">
        <w:trPr>
          <w:trHeight w:val="454"/>
        </w:trPr>
        <w:tc>
          <w:tcPr>
            <w:tcW w:w="1371" w:type="pct"/>
            <w:vAlign w:val="center"/>
            <w:vMerge/>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N</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730天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0.00%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bl>
    <w:p w14:paraId="580E7B6B" w14:textId="77777777" w:rsidR="000612DA" w:rsidRDefault="000612DA">
      <w:pPr>
        <w:spacing w:line="280" w:lineRule="exact"/>
        <w:rPr>
          <w:rFonts w:ascii="方正仿宋简体" w:eastAsia="方正仿宋简体" w:hAnsiTheme="minorEastAsia" w:cs="方正仿宋简体"/>
          <w:b/>
          <w:iCs/>
          <w:sz w:val="24"/>
          <w:szCs w:val="24"/>
        </w:rPr>
      </w:pPr>
    </w:p>
    <w:p w14:paraId="3EA199E1" w14:textId="77777777" w:rsidR="000612DA" w:rsidRDefault="00EE0C11" gbicc:emptyAbove="1">
      <w:pPr>
        <w:spacing w:line="28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589916B1" w14:textId="77777777" w:rsidR="000612DA" w:rsidRDefault="00EE0C11">
      <w:pPr>
        <w:autoSpaceDE w:val="0"/>
        <w:autoSpaceDN w:val="0"/>
        <w:adjustRightInd w:val="0"/>
        <w:spacing w:line="28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517"/>
        <w:gridCol w:w="6005"/>
      </w:tblGrid>
      <w:tr w:rsidR="000612DA" w14:paraId="38183181" w14:textId="77777777" w:rsidTr="00A1474F">
        <w:trPr>
          <w:trHeight w:val="454"/>
        </w:trPr>
        <w:tc>
          <w:tcPr>
            <w:tcW w:w="1477" w:type="pct"/>
            <w:vAlign w:val="center"/>
          </w:tcPr>
          <w:p w14:paraId="040868DC" w14:textId="77777777" w:rsidR="000612DA" w:rsidRDefault="00EE0C11">
            <w:pPr>
              <w:spacing w:line="28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51AB6A41"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0612DA" w14:paraId="4FD4EBF4" w14:textId="77777777" w:rsidTr="00A1474F">
        <w:trPr>
          <w:trHeight w:val="454"/>
        </w:trPr>
        <w:tc>
          <w:tcPr>
            <w:tcW w:w="1477" w:type="pct"/>
            <w:vAlign w:val="center"/>
          </w:tcPr>
          <w:p w14:paraId="132FFF4D" w14:textId="77777777" w:rsidR="000612DA" w:rsidRDefault="00EE0C11">
            <w:pPr>
              <w:spacing w:line="28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3361F3DB" w14:textId="77777777" w:rsidR="000612DA" w:rsidRDefault="00131C81">
            <w:pPr>
              <w:spacing w:line="280" w:lineRule="exact"/>
              <w:jc w:val="center"/>
              <w:rPr>
                <w:rFonts w:ascii="方正仿宋简体" w:eastAsia="方正仿宋简体" w:hAnsi="方正仿宋简体" w:cs="方正仿宋简体"/>
                <w:bCs/>
                <w:iCs/>
              </w:rPr>
            </w:pPr>
            <w:r w:rsidR="00EE0C11">
              <w:rPr>
                <w:rFonts w:ascii="方正仿宋简体" w:eastAsia="方正仿宋简体" w:hint="eastAsia"/>
                <w:color w:val="333399"/>
              </w:rPr>
              <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1.50%</w:t>
            </w:r>
          </w:p>
        </w:tc>
      </w:tr>
      <w:tr w:rsidR="000612DA" w14:paraId="5A9706EC" w14:textId="77777777" w:rsidTr="00A1474F">
        <w:trPr>
          <w:trHeight w:val="454"/>
        </w:trPr>
        <w:tc>
          <w:tcPr>
            <w:tcW w:w="1477" w:type="pct"/>
            <w:vAlign w:val="center"/>
          </w:tcPr>
          <w:p w14:paraId="506CE43D" w14:textId="77777777" w:rsidR="000612DA" w:rsidRDefault="00EE0C11">
            <w:pPr>
              <w:spacing w:line="28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7C7CCB7A" w14:textId="77777777" w:rsidR="000612DA" w:rsidRDefault="00131C81">
            <w:pPr>
              <w:spacing w:line="280" w:lineRule="exact"/>
              <w:jc w:val="center"/>
              <w:rPr>
                <w:rFonts w:ascii="方正仿宋简体" w:eastAsia="方正仿宋简体" w:hAnsiTheme="minorEastAsia" w:cs="方正仿宋简体"/>
                <w:bCs/>
                <w:iCs/>
              </w:rPr>
            </w:pPr>
            <w:r w:rsidR="00EE0C11">
              <w:rPr>
                <w:rFonts w:ascii="方正仿宋简体" w:eastAsia="方正仿宋简体" w:hint="eastAsia"/>
                <w:color w:val="333399"/>
              </w:rPr>
              <w:t/>
            </w:r>
            <w:r w:rsidR="00EE0C11">
              <w:rPr>
                <w:rFonts w:ascii="方正仿宋简体" w:eastAsia="方正仿宋简体" w:hAnsiTheme="minorEastAsia" w:cs="方正仿宋简体" w:hint="eastAsia"/>
                <w:bCs/>
                <w:iCs/>
              </w:rPr>
              <w:t xml:space="preserve"> </w:t>
            </w:r>
            <w:r w:rsidR="00EE0C11">
              <w:rPr>
                <w:rFonts w:ascii="方正仿宋简体" w:eastAsia="方正仿宋简体" w:hAnsiTheme="minorEastAsia" w:cs="方正仿宋简体" w:hint="eastAsia"/>
                <w:bCs/>
                <w:iCs/>
              </w:rPr>
              <w:t>0.25%</w:t>
            </w:r>
          </w:p>
        </w:tc>
      </w:tr>
      <w:tr w:rsidR="000612DA" w14:paraId="1E609DF3" w14:textId="77777777" w:rsidTr="00A1474F">
        <w:trPr>
          <w:trHeight w:val="454"/>
        </w:trPr>
        <w:tc>
          <w:tcPr>
            <w:tcW w:w="1477" w:type="pct"/>
            <w:vAlign w:val="center"/>
          </w:tcPr>
          <w:p w14:paraId="20357D4E" w14:textId="77777777" w:rsidR="000612DA" w:rsidRDefault="00EE0C11">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3F14DC9F" w14:textId="77777777" w:rsidR="000612DA" w:rsidRDefault="00131C81" w:rsidP="007F7C29">
            <w:pPr>
              <w:spacing w:line="280" w:lineRule="exact"/>
              <w:jc w:val="left"/>
              <w:rPr>
                <w:rFonts w:ascii="方正仿宋简体" w:eastAsia="方正仿宋简体" w:hAnsiTheme="minorEastAsia" w:cs="方正仿宋简体"/>
                <w:bCs/>
                <w:iCs/>
              </w:rPr>
            </w:pPr>
            <w:r w:rsidR="00EE0C11">
              <w:rPr>
                <w:rFonts w:ascii="方正仿宋简体" w:eastAsia="方正仿宋简体" w:hAnsiTheme="minorEastAsia" w:cs="方正仿宋简体" w:hint="eastAsia"/>
                <w:bCs/>
                <w:iCs/>
              </w:rPr>
              <w:t>投资交易费用；基金信息披露费用；基金份额持有人大会费用；与基金相关的会计师费和律师费；按照国家有关规定可以列入的其他费用。</w:t>
            </w:r>
            <w:r w:rsidR="00EE0C11">
              <w:rPr>
                <w:rFonts w:ascii="方正仿宋简体" w:eastAsia="方正仿宋简体" w:hAnsiTheme="minorEastAsia" w:cs="方正仿宋简体" w:hint="eastAsia"/>
                <w:bCs/>
                <w:iCs/>
              </w:rPr>
              <w:t xml:space="preserve"> </w:t>
            </w:r>
            <w:r w:rsidR="00EE0C11">
              <w:rPr>
                <w:rFonts w:ascii="方正仿宋简体" w:eastAsia="方正仿宋简体" w:hint="eastAsia"/>
                <w:color w:val="333399"/>
              </w:rPr>
              <w:t/>
            </w:r>
          </w:p>
        </w:tc>
      </w:tr>
    </w:tbl>
    <w:p w14:paraId="7B98331D" w14:textId="77777777" w:rsidR="000612DA" w:rsidRDefault="00131C81">
      <w:pPr>
        <w:autoSpaceDE w:val="0"/>
        <w:autoSpaceDN w:val="0"/>
        <w:adjustRightInd w:val="0"/>
        <w:spacing w:line="280" w:lineRule="exact"/>
        <w:jc w:val="left"/>
        <w:rPr>
          <w:rFonts w:ascii="方正仿宋简体" w:eastAsia="方正仿宋简体" w:hAnsi="方正仿宋简体" w:cs="方正仿宋简体"/>
          <w:bCs/>
          <w:iCs/>
        </w:rPr>
      </w:pPr>
      <w:r w:rsidR="00EE0C11">
        <w:rPr>
          <w:rFonts w:ascii="方正仿宋简体" w:eastAsia="方正仿宋简体" w:hAnsi="方正仿宋简体" w:cs="方正仿宋简体" w:hint="eastAsia"/>
          <w:bCs/>
          <w:iCs/>
        </w:rPr>
        <w:t>注：</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本基金交易证券、基金等产生的费用和税负，按实际发生额从基金资产扣除。</w:t>
      </w:r>
    </w:p>
    <w:p w14:paraId="18EDD673" w14:textId="77777777" w:rsidR="000612DA" w:rsidRDefault="000612DA">
      <w:pPr>
        <w:autoSpaceDE w:val="0"/>
        <w:autoSpaceDN w:val="0"/>
        <w:adjustRightInd w:val="0"/>
        <w:spacing w:line="280" w:lineRule="exact"/>
        <w:jc w:val="left"/>
        <w:rPr>
          <w:rFonts w:ascii="方正仿宋简体" w:eastAsia="方正仿宋简体" w:hAnsiTheme="minorEastAsia" w:cs="仿宋_GB2312"/>
          <w:kern w:val="0"/>
          <w:szCs w:val="24"/>
        </w:rPr>
      </w:pPr>
    </w:p>
    <w:p w14:paraId="7748B771" w14:textId="77777777" w:rsidR="000612DA" w:rsidRDefault="00EE0C11" gbicc:emptyAbove="1">
      <w:pPr gbicc:listString="四、" gbicc:numText="%1、" gbicc:numFmt="C" gbicc:numVal="4"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3BB256B3" w14:textId="77777777" w:rsidR="000612DA" w:rsidRDefault="00EE0C11">
      <w:pPr>
        <w:spacing w:line="280" w:lineRule="exact"/>
        <w:outlineLvl w:val="1"/>
        <w:rPr>
          <w:rFonts w:ascii="方正仿宋简体" w:eastAsia="方正仿宋简体" w:hAnsi="宋体"/>
          <w:color w:val="0000FF"/>
          <w:kern w:val="0"/>
          <w:sz w:val="18"/>
        </w:rPr>
      </w:pPr>
      <w:r>
        <w:rPr>
          <w:rFonts w:ascii="方正仿宋简体" w:eastAsia="方正仿宋简体" w:hAnsi="方正仿宋简体" w:cs="方正仿宋简体" w:hint="eastAsia"/>
          <w:b/>
          <w:bCs/>
          <w:iCs/>
          <w:sz w:val="24"/>
          <w:szCs w:val="24"/>
        </w:rPr>
        <w:t>（一）风险揭示</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本基金不提供任何保证。投资者可能损失投资本金。</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投资有风险，投资者购买基金时应认真阅读本基金的招募说明书（更新）等销售文件。</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1、市场风险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基金主要投资于证券市场，而证券市场价格因受到经济因素、政治因素、投资心理和交易制度等各种因素的影响而产生波动，从而导致基金收益水平发生变化。</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2、管理风险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在基金管理运作过程中，管理人的知识、经验、判断、决策、技能等会影响其对信息的占有和对经济形势、证券价格走势的判断，从而影响基金收益水平。因此，本系列基金可能因为基金管理人和托管人的管理水平、管理手段和管理技术等因素而影响收益水平；</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由于基金管理人管理的基金超过一只，因此本系列基金在进行具体投资操作时可能会受到其他基金投资所带来的影响，尽管基金管理人内部有严格的交易规则来避免不同基金投资的利益冲突，但无法保证完全避免该影响的产生；</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本系列基金是开放式基金，基金规模将随着投资者对基金份额的申购、赎回与转换而不断变化，尽管基金管理人保持一定的现金或现金等价物储备，但若是由于投资者的连续大量赎回或转换而导致基金管理人被迫抛售股票以应付基金赎回或转换的现金需要，则可能使基金资产净值受到影响。</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3、操作或技术风险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在开放式基金的各种交易行为或者后台运作中，可能因为技术系统的故障或者差错而影响交易的正常进行或者导致投资者的利益受到影响。这种技术风险可能来自基金管理公司、注册登记机构、销售机构、证券交易所、证券登记结算机构等等。</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4、流动性风险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（1）本基金的申购、赎回安排</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系列基金为普通开放式基金，投资人可在本基金的开放日办理基金份额的申购和赎回业务。为切实保护存量基金份额持有人的合法权益，遵循基金份额持有人利益优先原则，本基金管理人将合理控制基金份额持有人集中度，审慎确认申购赎回业务申请，提示投资人注意本基金的申购赎回安排和相应的流动性风险，合理安排投资计划。</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（2）本系列基金拟投资市场、行业及资产的流动性风险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基金管理人将密切关注各类资产及投资标的的交易活跃程度与价格的连续性情况，评估各类资产及投资标的占基金资产的比例并进行动态调整，以满足基金运作过程中的流动性要求，应对流动性风险。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（3）巨额赎回情形下的流动性风险管理措施</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出现巨额赎回时，基金管理人可以根据该基金当时的资产组合状况决定接受全额赎回或部分延期赎回。</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（4）备用的流动性风险管理工具的实施情形、程序及对投资者的潜在影响。</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（5）实施侧袋机制对投资者的影响。</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5、科创板股票投资风险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金龙行业精选基金可投资国内上市的科创板股票，会面临因投资标的、市场制度以及交易规则等差异带来的特有风险，包括不限于如下特殊风险： </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（1）退市风险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设暂停上市、恢复上市和重新上市制度，科创板上市公司股票退市风险更大。</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（2）市场风险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科创板股票集中来自新一代信息技术、高端装备、新材料、新能源、节能环保及生物医药等高新技术和战略新兴产业领域。大多数公司为初创型公司，公司未来盈利、现金流、估值均存在不确定性，与传统二级市场投资存在差异，整体投资难度加大，科创板股票市场风险加大。</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科创板股票竞价交易设置较宽的价格涨跌幅限制，首次公开发行上市的股票，上市后前5个交易日不设价格涨跌幅限制，其后涨跌幅比例为20%，可能产生股票价格大幅波动的风险。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（3）流动性风险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科创板整体投资门槛较高，科创板的投资者可能以机构投资者为主，科创板股票流动性可能弱于其他市场板块，基金组合存在无法及时变现及其他相关流动性风险。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（4）集中度风险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科创板为新设板块，初期可投标的较少，投资者容易集中投资于少量股票，市场可能存在高集中度状况，整体存在集中度风险。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（5）系统性风险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科创板上市公司均为市场认可度较高的科技创新公司，在公司经营及盈利模式上存在趋同，所以科创板股票相关性较高，市场表现不佳时，系统性风险将更为显著。</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（6）政策风险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国家对高新技术产业扶持力度及重视程度的变化会对科创板上市公司带来较大影响，国际经济形势变化对战略新兴产业及科创板企业也会带来政策影响。</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6、存托凭证投资风险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7、法律文件风险收益特征表述与销售机构基金风险评级可能不一致的风险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8、其他风险                                                                                                                                                                                                                                                                                                                                                                                                                                                                                                                                                                                                                                                                                                                                                                                                                                                                                                                                                                                                                                                                                                                                                                                                                                                                                                                                                                                                                                                                                                                                                                                                                                                                                                                                                                                                                                                                                                                                                                 </w:t>
      </w:r>
    </w:p>
    <w:p w14:paraId="0B16C131" w14:textId="77777777" w:rsidR="000612DA" w:rsidRDefault="00EE0C11">
      <w:pPr>
        <w:spacing w:line="28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中国证监会对本基金募集的核准，并不表明其对本基金的价值和收益作出实质性判断或保证，也不表明投资于本基金没有风险。</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基金管理人依照恪尽职守、诚实信用、谨慎勤勉的原则管理和运用基金财产，但不保证基金一定盈利，也不保证最低收益。</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基金投资者自依基金合同取得基金份额，即成为基金份额持有人和基金合同的当事人。</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合同各方当事人因《基金合同》而产生的或与《基金合同》有关的一切争议应当通过协商或者调解解决。协商或者调解不能解决的，可向有管辖权的人民法院起诉，也可根据事后达成的仲裁协议向仲裁机构申请仲裁。</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6AFA41DC" w14:textId="77777777" w:rsidR="000612DA" w:rsidRDefault="000612DA">
      <w:pPr>
        <w:autoSpaceDE w:val="0"/>
        <w:autoSpaceDN w:val="0"/>
        <w:adjustRightInd w:val="0"/>
        <w:spacing w:line="280" w:lineRule="exact"/>
        <w:jc w:val="left"/>
        <w:rPr>
          <w:rFonts w:ascii="方正仿宋简体" w:eastAsia="方正仿宋简体"/>
        </w:rPr>
      </w:pPr>
    </w:p>
    <w:p w14:paraId="1DBD8758" w14:textId="77777777" w:rsidR="000612DA" w:rsidRDefault="00EE0C11" gbicc:emptyAbove="1">
      <w:pPr gbicc:listString="五、" gbicc:numText="%1、" gbicc:numFmt="C" gbicc:numVal="5"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以下资料详见基金管理人网站www.gtfund.com或咨询客服电话：400-888-8688</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1、基金合同、托管协议、招募说明书及更新</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2、定期报告，包括基金季度报告、中期报告和年度报告</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3、基金份额净值</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4、基金销售机构及联系方式</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5、其他重要资料</w:t>
      </w:r>
    </w:p>
    <w:p w14:paraId="4A7D9F6A" w14:textId="77777777" w:rsidR="000612DA" w:rsidRDefault="000612DA">
      <w:pPr>
        <w:autoSpaceDE w:val="0"/>
        <w:autoSpaceDN w:val="0"/>
        <w:adjustRightInd w:val="0"/>
        <w:spacing w:line="280" w:lineRule="exact"/>
        <w:jc w:val="left"/>
        <w:rPr>
          <w:rFonts w:ascii="方正仿宋简体" w:eastAsia="方正仿宋简体"/>
        </w:rPr>
      </w:pPr>
    </w:p>
    <w:sectPr w:rsidR="000612DA">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01A00" w14:textId="77777777" w:rsidR="00131C81" w:rsidRDefault="00131C81" w:rsidP="0092395F">
      <w:r>
        <w:separator/>
      </w:r>
    </w:p>
  </w:endnote>
  <w:endnote w:type="continuationSeparator" w:id="0">
    <w:p w14:paraId="5A96AC45" w14:textId="77777777" w:rsidR="00131C81" w:rsidRDefault="00131C81"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581EBAD3" w14:textId="77777777" w:rsidR="00666EDA" w:rsidRDefault="00666EDA"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F7CBF">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F7CBF">
              <w:rPr>
                <w:b/>
                <w:bCs/>
                <w:noProof/>
              </w:rPr>
              <w:t>17</w:t>
            </w:r>
            <w:r>
              <w:rPr>
                <w:b/>
                <w:bCs/>
                <w:sz w:val="24"/>
                <w:szCs w:val="24"/>
              </w:rPr>
              <w:fldChar w:fldCharType="end"/>
            </w:r>
          </w:p>
        </w:sdtContent>
      </w:sdt>
    </w:sdtContent>
  </w:sdt>
  <w:p w14:paraId="2DF21D3A" w14:textId="77777777" w:rsidR="00666EDA" w:rsidRDefault="00666E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C4CCB" w14:textId="77777777" w:rsidR="00131C81" w:rsidRDefault="00131C81" w:rsidP="0092395F">
      <w:r>
        <w:separator/>
      </w:r>
    </w:p>
  </w:footnote>
  <w:footnote w:type="continuationSeparator" w:id="0">
    <w:p w14:paraId="1145EF3F" w14:textId="77777777" w:rsidR="00131C81" w:rsidRDefault="00131C81"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3">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C21FE0E"/>
    <w:multiLevelType w:val="singleLevel"/>
    <w:tmpl w:val="5C21FE0E"/>
    <w:lvl w:ilvl="0">
      <w:start w:val="2"/>
      <w:numFmt w:val="chineseCounting"/>
      <w:suff w:val="nothing"/>
      <w:lvlText w:val="（%1）"/>
      <w:lvlJc w:val="left"/>
    </w:lvl>
  </w:abstractNum>
  <w:abstractNum w:abstractNumId="15">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17"/>
  </w:num>
  <w:num w:numId="7">
    <w:abstractNumId w:val="7"/>
  </w:num>
  <w:num w:numId="8">
    <w:abstractNumId w:val="13"/>
  </w:num>
  <w:num w:numId="9">
    <w:abstractNumId w:val="19"/>
  </w:num>
  <w:num w:numId="10">
    <w:abstractNumId w:val="12"/>
  </w:num>
  <w:num w:numId="11">
    <w:abstractNumId w:val="14"/>
  </w:num>
  <w:num w:numId="12">
    <w:abstractNumId w:val="0"/>
  </w:num>
  <w:num w:numId="13">
    <w:abstractNumId w:val="3"/>
  </w:num>
  <w:num w:numId="14">
    <w:abstractNumId w:val="4"/>
  </w:num>
  <w:num w:numId="15">
    <w:abstractNumId w:val="20"/>
  </w:num>
  <w:num w:numId="16">
    <w:abstractNumId w:val="6"/>
  </w:num>
  <w:num w:numId="17">
    <w:abstractNumId w:val="15"/>
  </w:num>
  <w:num w:numId="18">
    <w:abstractNumId w:val="8"/>
  </w:num>
  <w:num w:numId="19">
    <w:abstractNumId w:val="11"/>
  </w:num>
  <w:num w:numId="20">
    <w:abstractNumId w:val="1"/>
  </w:num>
  <w:num w:numId="21">
    <w:abstractNumId w:val="5"/>
  </w:num>
  <w:num w:numId="22">
    <w:abstractNumId w:val="10"/>
  </w:num>
  <w:num w:numId="23">
    <w:abstractNumId w:val="16"/>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2A66"/>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1C81"/>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1A4C"/>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04C"/>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6EDA"/>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7F7C29"/>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9F7CBF"/>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676DB"/>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380B"/>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5F7"/>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B7DDE"/>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8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no"?>
<Relationships xmlns="http://schemas.openxmlformats.org/package/2006/relationships">
<Relationship Id="rIDCN_50010000_020003_FA010080_20220002_1jpg" Target="media/CN_50010000_020003_FA010080_20220002_1.jpg" Type="http://schemas.openxmlformats.org/officeDocument/2006/relationships/image"/>
<Relationship Id="rIDCN_50010000_020003_FA010080_20220002_3jpg" Target="media/CN_50010000_020003_FA010080_20220002_3.jpg" Type="http://schemas.openxmlformats.org/officeDocument/2006/relationships/image"/>
<Relationship Id="rId10" Target="endnotes.xml" Type="http://schemas.openxmlformats.org/officeDocument/2006/relationships/endnotes"/>
<Relationship Id="rId11" Target="media/image1.png" Type="http://schemas.openxmlformats.org/officeDocument/2006/relationships/image"/>
<Relationship Id="rId12" Target="charts/chart1.xml" Type="http://schemas.openxmlformats.org/officeDocument/2006/relationships/chart"/>
<Relationship Id="rId13" Target="charts/chart2.xml" Type="http://schemas.openxmlformats.org/officeDocument/2006/relationships/chart"/>
<Relationship Id="rId14" Target="charts/chart3.xml" Type="http://schemas.openxmlformats.org/officeDocument/2006/relationships/chart"/>
<Relationship Id="rId15" Target="charts/chart4.xml" Type="http://schemas.openxmlformats.org/officeDocument/2006/relationships/chart"/>
<Relationship Id="rId16" Target="charts/chart5.xml" Type="http://schemas.openxmlformats.org/officeDocument/2006/relationships/chart"/>
<Relationship Id="rId17" Target="charts/chart6.xml" Type="http://schemas.openxmlformats.org/officeDocument/2006/relationships/chart"/>
<Relationship Id="rId18" Target="charts/chart7.xml" Type="http://schemas.openxmlformats.org/officeDocument/2006/relationships/chart"/>
<Relationship Id="rId19" Target="charts/chart8.xml" Type="http://schemas.openxmlformats.org/officeDocument/2006/relationships/chart"/>
<Relationship Id="rId20" Target="charts/chart9.xml" Type="http://schemas.openxmlformats.org/officeDocument/2006/relationships/chart"/>
<Relationship Id="rId21" Target="charts/chart10.xml" Type="http://schemas.openxmlformats.org/officeDocument/2006/relationships/chart"/>
<Relationship Id="rId22" Target="charts/chart11.xml" Type="http://schemas.openxmlformats.org/officeDocument/2006/relationships/chart"/>
<Relationship Id="rId23" Target="charts/chart12.xml" Type="http://schemas.openxmlformats.org/officeDocument/2006/relationships/chart"/>
<Relationship Id="rId24" Target="footer1.xml" Type="http://schemas.openxmlformats.org/officeDocument/2006/relationships/footer"/>
<Relationship Id="rId25" Target="fontTable.xml" Type="http://schemas.openxmlformats.org/officeDocument/2006/relationships/fontTable"/>
<Relationship Id="rId26" Target="glossary/document.xml" Type="http://schemas.openxmlformats.org/officeDocument/2006/relationships/glossaryDocument"/>
<Relationship Id="rId27"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tylesWithEffects.xml" Type="http://schemas.microsoft.com/office/2007/relationships/stylesWithEffect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settings.xml.rels><?xml version="1.0" encoding="UTF-8" standalone="no"?>
<Relationships xmlns="http://schemas.openxmlformats.org/package/2006/relationships">
<Relationship Id="rId1" Target="file:///C:/Users/Administrator/AppData/Roaming/Microsoft/Templates/Normal.dotm" TargetMode="External" Type="http://schemas.openxmlformats.org/officeDocument/2006/relationships/attachedTemplate"/>
</Relationships>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33333333333333333333333333333"/>
        <w:category>
          <w:name w:val="常规"/>
          <w:gallery w:val="placeholder"/>
        </w:category>
        <w:types>
          <w:type w:val="bbPlcHdr"/>
        </w:types>
        <w:behaviors>
          <w:behavior w:val="content"/>
        </w:behaviors>
        <w:guid w:val="{334BEF10-E26F-4DFA-AA01-87668B57AD08}"/>
      </w:docPartPr>
      <w:docPartBody>
        <w:p w:rsidR="00D6090D" w:rsidRDefault="00331623">
          <w:r w:rsidRPr="003F6076">
            <w:rPr>
              <w:rStyle w:val="a3"/>
              <w:rFonts w:hint="eastAsia"/>
            </w:rPr>
            <w:t>（空）</w:t>
          </w:r>
        </w:p>
      </w:docPartBody>
    </w:docPart>
    <w:docPart>
      <w:docPartPr>
        <w:name w:val="DefaultPlaceholder_1082065158"/>
        <w:category>
          <w:name w:val="常规"/>
          <w:gallery w:val="placeholder"/>
        </w:category>
        <w:types>
          <w:type w:val="bbPlcHdr"/>
        </w:types>
        <w:behaviors>
          <w:behavior w:val="content"/>
        </w:behaviors>
        <w:guid w:val="{57CD086F-2F5C-4E66-8256-BB6100FD033D}"/>
      </w:docPartPr>
      <w:docPartBody>
        <w:p w:rsidR="00801DA5" w:rsidRDefault="009A3157">
          <w:r w:rsidRPr="00DA5A48">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0464"/>
    <w:rsid w:val="00586633"/>
    <w:rsid w:val="0058720C"/>
    <w:rsid w:val="005902FE"/>
    <w:rsid w:val="005915B9"/>
    <w:rsid w:val="00593FAA"/>
    <w:rsid w:val="005A1461"/>
    <w:rsid w:val="005A519D"/>
    <w:rsid w:val="005B4288"/>
    <w:rsid w:val="005C25A7"/>
    <w:rsid w:val="005C325D"/>
    <w:rsid w:val="005C4D29"/>
    <w:rsid w:val="005C5059"/>
    <w:rsid w:val="005E12E5"/>
    <w:rsid w:val="005E2BAA"/>
    <w:rsid w:val="005E4AC4"/>
    <w:rsid w:val="005E78D6"/>
    <w:rsid w:val="00610EBD"/>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27868"/>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1797"/>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A43ADF4A-9B80-425B-BC2F-A92EEBD1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619</Words>
  <Characters>3530</Characters>
  <Application>Microsoft Office Word</Application>
  <DocSecurity>0</DocSecurity>
  <Lines>29</Lines>
  <Paragraphs>8</Paragraphs>
  <ScaleCrop>false</ScaleCrop>
  <Company>shenduxitong</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2020-08-25T08:03:00Z</dcterms:created>
  <dc:creator>Donghm</dc:creator>
  <cp:lastModifiedBy>Administrator</cp:lastModifiedBy>
  <dcterms:modified xsi:type="dcterms:W3CDTF">2020-08-25T08:03:00Z</dcterms:modified>
  <cp:revision>2</cp:revision>
</cp:coreProperties>
</file>