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9C9B" w14:textId="04AF2841" w:rsidR="003A0400" w:rsidRPr="00E94C7E" w:rsidRDefault="003A0400" w:rsidP="00420B4F">
      <w:pPr>
        <w:widowControl/>
        <w:spacing w:line="360" w:lineRule="auto"/>
        <w:jc w:val="center"/>
      </w:pPr>
      <w:r w:rsidRPr="00E94C7E">
        <w:rPr>
          <w:rFonts w:ascii="Arial" w:eastAsia="宋体" w:hAnsi="Arial" w:cs="Arial" w:hint="eastAsia"/>
          <w:bCs/>
          <w:color w:val="000000"/>
          <w:kern w:val="0"/>
          <w:sz w:val="28"/>
          <w:szCs w:val="28"/>
        </w:rPr>
        <w:t>景顺长城基金管理有限公司关于</w:t>
      </w:r>
      <w:r w:rsidR="00242F18">
        <w:rPr>
          <w:rFonts w:ascii="Arial" w:eastAsia="宋体" w:hAnsi="Arial" w:cs="Arial" w:hint="eastAsia"/>
          <w:bCs/>
          <w:color w:val="000000"/>
          <w:kern w:val="0"/>
          <w:sz w:val="28"/>
          <w:szCs w:val="28"/>
        </w:rPr>
        <w:t>旗下部分基金</w:t>
      </w:r>
      <w:r w:rsidR="00242F18">
        <w:rPr>
          <w:rFonts w:ascii="Arial" w:eastAsia="宋体" w:hAnsi="Arial" w:cs="Arial"/>
          <w:bCs/>
          <w:color w:val="000000"/>
          <w:kern w:val="0"/>
          <w:sz w:val="28"/>
          <w:szCs w:val="28"/>
        </w:rPr>
        <w:br/>
      </w:r>
      <w:r w:rsidRPr="00E94C7E">
        <w:rPr>
          <w:rFonts w:ascii="Arial" w:eastAsia="宋体" w:hAnsi="Arial" w:cs="Arial" w:hint="eastAsia"/>
          <w:bCs/>
          <w:color w:val="000000"/>
          <w:kern w:val="0"/>
          <w:sz w:val="28"/>
          <w:szCs w:val="28"/>
        </w:rPr>
        <w:t>投资关联方证券的公告</w:t>
      </w:r>
    </w:p>
    <w:p w14:paraId="6B67D1D4" w14:textId="77777777" w:rsidR="003A0400" w:rsidRPr="00E94C7E" w:rsidRDefault="003A0400" w:rsidP="003A0400"/>
    <w:p w14:paraId="08E9A4F6"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依据《中华人民共和国证券投资基金法》、《公开募集证券投资基金运作管理办法》以及《关于同意完全按照指数构成比例投资的基金品种按照</w:t>
      </w:r>
      <w:r w:rsidRPr="00E94C7E">
        <w:rPr>
          <w:rFonts w:ascii="Arial" w:eastAsia="宋体" w:hAnsi="Arial" w:cs="Arial"/>
          <w:color w:val="000000"/>
          <w:kern w:val="0"/>
          <w:szCs w:val="21"/>
        </w:rPr>
        <w:t>&lt;</w:t>
      </w:r>
      <w:r w:rsidRPr="00E94C7E">
        <w:rPr>
          <w:rFonts w:ascii="Arial" w:eastAsia="宋体" w:hAnsi="Arial" w:cs="Arial"/>
          <w:color w:val="000000"/>
          <w:kern w:val="0"/>
          <w:szCs w:val="21"/>
        </w:rPr>
        <w:t>基金法</w:t>
      </w:r>
      <w:r w:rsidRPr="00E94C7E">
        <w:rPr>
          <w:rFonts w:ascii="Arial" w:eastAsia="宋体" w:hAnsi="Arial" w:cs="Arial"/>
          <w:color w:val="000000"/>
          <w:kern w:val="0"/>
          <w:szCs w:val="21"/>
        </w:rPr>
        <w:t>&gt;</w:t>
      </w:r>
      <w:r w:rsidRPr="00E94C7E">
        <w:rPr>
          <w:rFonts w:ascii="Arial" w:eastAsia="宋体" w:hAnsi="Arial" w:cs="Arial"/>
          <w:color w:val="000000"/>
          <w:kern w:val="0"/>
          <w:szCs w:val="21"/>
        </w:rPr>
        <w:t>规定从事关联交易的复函》的有关规定，在履行相关程序后，允许完全按照有关指数构成比例进行证券投资的基金买卖基金管理人、基金托管人及其控股股东、实际控制人或者与其有重大利害关系的公司发行的证券或承销期内承销销售的证券。</w:t>
      </w:r>
    </w:p>
    <w:p w14:paraId="066A170F"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14:paraId="2F035BF0" w14:textId="77777777" w:rsidR="003A0400" w:rsidRPr="00E94C7E" w:rsidRDefault="00854AA9"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以下简称</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本公司</w:t>
      </w:r>
      <w:r w:rsidR="003A0400" w:rsidRPr="00E94C7E">
        <w:rPr>
          <w:rFonts w:ascii="Arial" w:eastAsia="宋体" w:hAnsi="Arial" w:cs="Arial"/>
          <w:color w:val="000000"/>
          <w:kern w:val="0"/>
          <w:szCs w:val="21"/>
        </w:rPr>
        <w:t>”)</w:t>
      </w:r>
      <w:r w:rsidR="003A0400" w:rsidRPr="00E94C7E">
        <w:rPr>
          <w:rFonts w:ascii="Arial" w:eastAsia="宋体" w:hAnsi="Arial" w:cs="Arial"/>
          <w:color w:val="000000"/>
          <w:kern w:val="0"/>
          <w:szCs w:val="21"/>
        </w:rPr>
        <w:t>旗下被动型指数基金现阶段采用完全复制法进行投资，即按照成份股在标的指数中的基准权重来构建指数化投资组合。其中</w:t>
      </w:r>
      <w:r w:rsidR="00AF4B4F" w:rsidRPr="00E94C7E">
        <w:rPr>
          <w:rFonts w:ascii="Arial" w:eastAsia="宋体" w:hAnsi="Arial" w:cs="Arial"/>
          <w:color w:val="000000"/>
          <w:kern w:val="0"/>
          <w:szCs w:val="21"/>
        </w:rPr>
        <w:t>公告后</w:t>
      </w:r>
      <w:r w:rsidR="00AF4B4F" w:rsidRPr="00E94C7E">
        <w:rPr>
          <w:rFonts w:ascii="Arial" w:eastAsia="宋体" w:hAnsi="Arial" w:cs="Arial" w:hint="eastAsia"/>
          <w:color w:val="000000"/>
          <w:kern w:val="0"/>
          <w:szCs w:val="21"/>
        </w:rPr>
        <w:t>即将</w:t>
      </w:r>
      <w:r w:rsidR="003A0400" w:rsidRPr="00E94C7E">
        <w:rPr>
          <w:rFonts w:ascii="Arial" w:eastAsia="宋体" w:hAnsi="Arial" w:cs="Arial"/>
          <w:color w:val="000000"/>
          <w:kern w:val="0"/>
          <w:szCs w:val="21"/>
        </w:rPr>
        <w:t>参与</w:t>
      </w:r>
      <w:r w:rsidR="004C1BAA" w:rsidRPr="00E94C7E">
        <w:rPr>
          <w:rFonts w:ascii="Arial" w:eastAsia="宋体" w:hAnsi="Arial" w:cs="Arial"/>
          <w:color w:val="000000"/>
          <w:kern w:val="0"/>
          <w:szCs w:val="21"/>
        </w:rPr>
        <w:t>或未来因指数成分股调整可能</w:t>
      </w:r>
      <w:r w:rsidR="000722FD" w:rsidRPr="00E94C7E">
        <w:rPr>
          <w:rFonts w:ascii="Arial" w:eastAsia="宋体" w:hAnsi="Arial" w:cs="Arial"/>
          <w:color w:val="000000"/>
          <w:kern w:val="0"/>
          <w:szCs w:val="21"/>
        </w:rPr>
        <w:t>参与</w:t>
      </w:r>
      <w:r w:rsidR="003A0400" w:rsidRPr="00E94C7E">
        <w:rPr>
          <w:rFonts w:ascii="Arial" w:eastAsia="宋体" w:hAnsi="Arial" w:cs="Arial"/>
          <w:color w:val="000000"/>
          <w:kern w:val="0"/>
          <w:szCs w:val="21"/>
        </w:rPr>
        <w:t>投资</w:t>
      </w:r>
      <w:r w:rsidR="000722FD" w:rsidRPr="00E94C7E">
        <w:rPr>
          <w:rFonts w:ascii="Arial" w:eastAsia="宋体" w:hAnsi="Arial" w:cs="Arial"/>
          <w:color w:val="000000"/>
          <w:kern w:val="0"/>
          <w:szCs w:val="21"/>
        </w:rPr>
        <w:t>的</w:t>
      </w:r>
      <w:r w:rsidR="003A0400" w:rsidRPr="00E94C7E">
        <w:rPr>
          <w:rFonts w:ascii="Arial" w:eastAsia="宋体" w:hAnsi="Arial" w:cs="Arial"/>
          <w:color w:val="000000"/>
          <w:kern w:val="0"/>
          <w:szCs w:val="21"/>
        </w:rPr>
        <w:t>关联方证券情况如下：</w:t>
      </w:r>
    </w:p>
    <w:p w14:paraId="2EEAD696" w14:textId="77777777" w:rsidR="003A0400" w:rsidRPr="00E94C7E" w:rsidRDefault="003A0400" w:rsidP="003A0400"/>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580"/>
        <w:gridCol w:w="1984"/>
      </w:tblGrid>
      <w:tr w:rsidR="0092563B" w:rsidRPr="00E94C7E" w14:paraId="576E1BEC" w14:textId="77777777" w:rsidTr="00E94C7E">
        <w:trPr>
          <w:trHeight w:val="285"/>
          <w:tblHeader/>
          <w:jc w:val="center"/>
        </w:trPr>
        <w:tc>
          <w:tcPr>
            <w:tcW w:w="3843" w:type="dxa"/>
            <w:shd w:val="clear" w:color="auto" w:fill="auto"/>
            <w:vAlign w:val="center"/>
            <w:hideMark/>
          </w:tcPr>
          <w:p w14:paraId="02370E84" w14:textId="77777777"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基金名称</w:t>
            </w:r>
          </w:p>
        </w:tc>
        <w:tc>
          <w:tcPr>
            <w:tcW w:w="2580" w:type="dxa"/>
            <w:shd w:val="clear" w:color="auto" w:fill="auto"/>
            <w:vAlign w:val="center"/>
            <w:hideMark/>
          </w:tcPr>
          <w:p w14:paraId="15347F26" w14:textId="77777777"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证券名称</w:t>
            </w:r>
          </w:p>
        </w:tc>
        <w:tc>
          <w:tcPr>
            <w:tcW w:w="1984" w:type="dxa"/>
            <w:shd w:val="clear" w:color="auto" w:fill="auto"/>
            <w:vAlign w:val="center"/>
            <w:hideMark/>
          </w:tcPr>
          <w:p w14:paraId="19FE9A31" w14:textId="77777777" w:rsidR="0092563B" w:rsidRPr="00E94C7E" w:rsidRDefault="0092563B" w:rsidP="00B77948">
            <w:pPr>
              <w:widowControl/>
              <w:jc w:val="center"/>
              <w:rPr>
                <w:rFonts w:ascii="等线" w:eastAsia="等线" w:hAnsi="等线" w:cs="宋体"/>
                <w:b/>
                <w:color w:val="000000"/>
                <w:kern w:val="0"/>
                <w:szCs w:val="21"/>
              </w:rPr>
            </w:pPr>
            <w:r w:rsidRPr="00E94C7E">
              <w:rPr>
                <w:rFonts w:ascii="等线" w:eastAsia="等线" w:hAnsi="等线" w:cs="宋体" w:hint="eastAsia"/>
                <w:b/>
                <w:color w:val="000000"/>
                <w:kern w:val="0"/>
                <w:szCs w:val="21"/>
              </w:rPr>
              <w:t>与本基金的关系</w:t>
            </w:r>
          </w:p>
        </w:tc>
      </w:tr>
      <w:tr w:rsidR="002E43B1" w:rsidRPr="00E94C7E" w14:paraId="6CD27878" w14:textId="77777777" w:rsidTr="00E94C7E">
        <w:trPr>
          <w:trHeight w:val="285"/>
          <w:jc w:val="center"/>
        </w:trPr>
        <w:tc>
          <w:tcPr>
            <w:tcW w:w="3843" w:type="dxa"/>
            <w:shd w:val="clear" w:color="auto" w:fill="auto"/>
            <w:vAlign w:val="center"/>
            <w:hideMark/>
          </w:tcPr>
          <w:p w14:paraId="36320992" w14:textId="7100AED4" w:rsidR="002E43B1" w:rsidRPr="00E94C7E" w:rsidRDefault="002E43B1" w:rsidP="002E43B1">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景顺长城中证</w:t>
            </w:r>
            <w:r w:rsidR="00242F18">
              <w:rPr>
                <w:rFonts w:ascii="等线" w:eastAsia="等线" w:hAnsi="等线" w:cs="宋体" w:hint="eastAsia"/>
                <w:color w:val="000000"/>
                <w:kern w:val="0"/>
                <w:szCs w:val="21"/>
              </w:rPr>
              <w:t>5</w:t>
            </w:r>
            <w:r w:rsidR="00242F18">
              <w:rPr>
                <w:rFonts w:ascii="等线" w:eastAsia="等线" w:hAnsi="等线" w:cs="宋体"/>
                <w:color w:val="000000"/>
                <w:kern w:val="0"/>
                <w:szCs w:val="21"/>
              </w:rPr>
              <w:t>00</w:t>
            </w:r>
            <w:r w:rsidR="00242F18">
              <w:rPr>
                <w:rFonts w:ascii="等线" w:eastAsia="等线" w:hAnsi="等线" w:cs="宋体" w:hint="eastAsia"/>
                <w:color w:val="000000"/>
                <w:kern w:val="0"/>
                <w:szCs w:val="21"/>
              </w:rPr>
              <w:t>交易型开放式指数</w:t>
            </w:r>
            <w:r w:rsidRPr="00E94C7E">
              <w:rPr>
                <w:rFonts w:ascii="等线" w:eastAsia="等线" w:hAnsi="等线" w:cs="宋体" w:hint="eastAsia"/>
                <w:color w:val="000000"/>
                <w:kern w:val="0"/>
                <w:szCs w:val="21"/>
              </w:rPr>
              <w:t>证券投资基金（</w:t>
            </w:r>
            <w:r w:rsidR="00242F18">
              <w:rPr>
                <w:rFonts w:ascii="等线" w:eastAsia="等线" w:hAnsi="等线" w:cs="宋体"/>
                <w:color w:val="000000"/>
                <w:kern w:val="0"/>
                <w:szCs w:val="21"/>
              </w:rPr>
              <w:t>159935</w:t>
            </w:r>
            <w:r w:rsidRPr="00E94C7E">
              <w:rPr>
                <w:rFonts w:ascii="等线" w:eastAsia="等线" w:hAnsi="等线" w:cs="宋体" w:hint="eastAsia"/>
                <w:color w:val="000000"/>
                <w:kern w:val="0"/>
                <w:szCs w:val="21"/>
              </w:rPr>
              <w:t>）</w:t>
            </w:r>
          </w:p>
        </w:tc>
        <w:tc>
          <w:tcPr>
            <w:tcW w:w="2580" w:type="dxa"/>
            <w:shd w:val="clear" w:color="auto" w:fill="auto"/>
            <w:vAlign w:val="center"/>
            <w:hideMark/>
          </w:tcPr>
          <w:p w14:paraId="53A3C8EB" w14:textId="45C33E98" w:rsidR="00FC3F1D" w:rsidRPr="00E94C7E" w:rsidRDefault="00B46680" w:rsidP="00062FC1">
            <w:pPr>
              <w:widowControl/>
              <w:rPr>
                <w:rFonts w:ascii="等线" w:eastAsia="等线" w:hAnsi="等线" w:cs="宋体"/>
                <w:color w:val="000000"/>
                <w:kern w:val="0"/>
                <w:szCs w:val="21"/>
              </w:rPr>
            </w:pPr>
            <w:r>
              <w:rPr>
                <w:rFonts w:ascii="等线" w:eastAsia="等线" w:hAnsi="等线" w:cs="宋体" w:hint="eastAsia"/>
                <w:color w:val="000000"/>
                <w:kern w:val="0"/>
                <w:szCs w:val="21"/>
              </w:rPr>
              <w:t>中银</w:t>
            </w:r>
            <w:r w:rsidR="00242F18">
              <w:rPr>
                <w:rFonts w:ascii="等线" w:eastAsia="等线" w:hAnsi="等线" w:cs="宋体" w:hint="eastAsia"/>
                <w:color w:val="000000"/>
                <w:kern w:val="0"/>
                <w:szCs w:val="21"/>
              </w:rPr>
              <w:t>证券</w:t>
            </w:r>
            <w:r w:rsidR="002E43B1" w:rsidRPr="00E94C7E">
              <w:rPr>
                <w:rFonts w:ascii="等线" w:eastAsia="等线" w:hAnsi="等线" w:cs="宋体" w:hint="eastAsia"/>
                <w:color w:val="000000"/>
                <w:kern w:val="0"/>
                <w:szCs w:val="21"/>
              </w:rPr>
              <w:t>（</w:t>
            </w:r>
            <w:r>
              <w:rPr>
                <w:rFonts w:ascii="等线" w:eastAsia="等线" w:hAnsi="等线" w:cs="宋体"/>
                <w:color w:val="000000"/>
                <w:kern w:val="0"/>
                <w:szCs w:val="21"/>
              </w:rPr>
              <w:t>601696</w:t>
            </w:r>
            <w:r w:rsidR="002E43B1" w:rsidRPr="00E94C7E">
              <w:rPr>
                <w:rFonts w:ascii="等线" w:eastAsia="等线" w:hAnsi="等线" w:cs="宋体" w:hint="eastAsia"/>
                <w:color w:val="000000"/>
                <w:kern w:val="0"/>
                <w:szCs w:val="21"/>
              </w:rPr>
              <w:t>）</w:t>
            </w:r>
          </w:p>
        </w:tc>
        <w:tc>
          <w:tcPr>
            <w:tcW w:w="1984" w:type="dxa"/>
            <w:shd w:val="clear" w:color="auto" w:fill="auto"/>
            <w:vAlign w:val="center"/>
            <w:hideMark/>
          </w:tcPr>
          <w:p w14:paraId="4D5FBC95" w14:textId="56A24E4A" w:rsidR="002E43B1" w:rsidRPr="00E94C7E" w:rsidRDefault="002E43B1" w:rsidP="0092563B">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基金</w:t>
            </w:r>
            <w:r w:rsidR="00B46680">
              <w:rPr>
                <w:rFonts w:ascii="等线" w:eastAsia="等线" w:hAnsi="等线" w:cs="宋体" w:hint="eastAsia"/>
                <w:color w:val="000000"/>
                <w:kern w:val="0"/>
                <w:szCs w:val="21"/>
              </w:rPr>
              <w:t>托管</w:t>
            </w:r>
            <w:r w:rsidR="00AE6B7D">
              <w:rPr>
                <w:rFonts w:ascii="等线" w:eastAsia="等线" w:hAnsi="等线" w:cs="宋体" w:hint="eastAsia"/>
                <w:color w:val="000000"/>
                <w:kern w:val="0"/>
                <w:szCs w:val="21"/>
              </w:rPr>
              <w:t>人的</w:t>
            </w:r>
            <w:r w:rsidR="00B46680">
              <w:rPr>
                <w:rFonts w:ascii="等线" w:eastAsia="等线" w:hAnsi="等线" w:cs="宋体" w:hint="eastAsia"/>
                <w:color w:val="000000"/>
                <w:kern w:val="0"/>
                <w:szCs w:val="21"/>
              </w:rPr>
              <w:t>子公司</w:t>
            </w:r>
          </w:p>
        </w:tc>
      </w:tr>
      <w:tr w:rsidR="002E43B1" w:rsidRPr="00E94C7E" w14:paraId="6AF465DF" w14:textId="77777777" w:rsidTr="00E94C7E">
        <w:trPr>
          <w:trHeight w:val="285"/>
          <w:jc w:val="center"/>
        </w:trPr>
        <w:tc>
          <w:tcPr>
            <w:tcW w:w="3843" w:type="dxa"/>
            <w:shd w:val="clear" w:color="auto" w:fill="auto"/>
            <w:vAlign w:val="center"/>
          </w:tcPr>
          <w:p w14:paraId="6164735A" w14:textId="77AEB643" w:rsidR="002E43B1" w:rsidRPr="00E94C7E" w:rsidRDefault="002E43B1" w:rsidP="0026218C">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景顺长城中证</w:t>
            </w:r>
            <w:r w:rsidR="00242F18">
              <w:rPr>
                <w:rFonts w:ascii="等线" w:eastAsia="等线" w:hAnsi="等线" w:cs="宋体" w:hint="eastAsia"/>
                <w:color w:val="000000"/>
                <w:kern w:val="0"/>
                <w:szCs w:val="21"/>
              </w:rPr>
              <w:t>5</w:t>
            </w:r>
            <w:r w:rsidR="00242F18">
              <w:rPr>
                <w:rFonts w:ascii="等线" w:eastAsia="等线" w:hAnsi="等线" w:cs="宋体"/>
                <w:color w:val="000000"/>
                <w:kern w:val="0"/>
                <w:szCs w:val="21"/>
              </w:rPr>
              <w:t>00</w:t>
            </w:r>
            <w:r w:rsidR="00242F18">
              <w:rPr>
                <w:rFonts w:ascii="等线" w:eastAsia="等线" w:hAnsi="等线" w:cs="宋体" w:hint="eastAsia"/>
                <w:color w:val="000000"/>
                <w:kern w:val="0"/>
                <w:szCs w:val="21"/>
              </w:rPr>
              <w:t>交易型开放式指数</w:t>
            </w:r>
            <w:r w:rsidRPr="00E94C7E">
              <w:rPr>
                <w:rFonts w:ascii="等线" w:eastAsia="等线" w:hAnsi="等线" w:cs="宋体" w:hint="eastAsia"/>
                <w:color w:val="000000"/>
                <w:kern w:val="0"/>
                <w:szCs w:val="21"/>
              </w:rPr>
              <w:t>证券投资基金</w:t>
            </w:r>
            <w:r w:rsidR="00242F18">
              <w:rPr>
                <w:rFonts w:ascii="等线" w:eastAsia="等线" w:hAnsi="等线" w:cs="宋体" w:hint="eastAsia"/>
                <w:color w:val="000000"/>
                <w:kern w:val="0"/>
                <w:szCs w:val="21"/>
              </w:rPr>
              <w:t>联接基金</w:t>
            </w:r>
            <w:r w:rsidRPr="00E94C7E">
              <w:rPr>
                <w:rFonts w:ascii="等线" w:eastAsia="等线" w:hAnsi="等线" w:cs="宋体" w:hint="eastAsia"/>
                <w:color w:val="000000"/>
                <w:kern w:val="0"/>
                <w:szCs w:val="21"/>
              </w:rPr>
              <w:t>（</w:t>
            </w:r>
            <w:r w:rsidR="00242F18">
              <w:rPr>
                <w:rFonts w:ascii="等线" w:eastAsia="等线" w:hAnsi="等线" w:cs="宋体"/>
                <w:color w:val="000000"/>
                <w:kern w:val="0"/>
                <w:szCs w:val="21"/>
              </w:rPr>
              <w:t>001455</w:t>
            </w:r>
            <w:r w:rsidRPr="00E94C7E">
              <w:rPr>
                <w:rFonts w:ascii="等线" w:eastAsia="等线" w:hAnsi="等线" w:cs="宋体" w:hint="eastAsia"/>
                <w:color w:val="000000"/>
                <w:kern w:val="0"/>
                <w:szCs w:val="21"/>
              </w:rPr>
              <w:t>）</w:t>
            </w:r>
          </w:p>
        </w:tc>
        <w:tc>
          <w:tcPr>
            <w:tcW w:w="2580" w:type="dxa"/>
            <w:shd w:val="clear" w:color="auto" w:fill="auto"/>
            <w:vAlign w:val="center"/>
          </w:tcPr>
          <w:p w14:paraId="4B0AD921" w14:textId="1F60B65C" w:rsidR="00B702B2" w:rsidRPr="00E94C7E" w:rsidRDefault="00B46680" w:rsidP="00062FC1">
            <w:pPr>
              <w:widowControl/>
              <w:rPr>
                <w:rFonts w:ascii="等线" w:eastAsia="等线" w:hAnsi="等线" w:cs="宋体"/>
                <w:color w:val="000000"/>
                <w:kern w:val="0"/>
                <w:szCs w:val="21"/>
              </w:rPr>
            </w:pPr>
            <w:r>
              <w:rPr>
                <w:rFonts w:ascii="等线" w:eastAsia="等线" w:hAnsi="等线" w:cs="宋体" w:hint="eastAsia"/>
                <w:color w:val="000000"/>
                <w:kern w:val="0"/>
                <w:szCs w:val="21"/>
              </w:rPr>
              <w:t>中银</w:t>
            </w:r>
            <w:r w:rsidR="00AE6B7D">
              <w:rPr>
                <w:rFonts w:ascii="等线" w:eastAsia="等线" w:hAnsi="等线" w:cs="宋体" w:hint="eastAsia"/>
                <w:color w:val="000000"/>
                <w:kern w:val="0"/>
                <w:szCs w:val="21"/>
              </w:rPr>
              <w:t>证券</w:t>
            </w:r>
            <w:r w:rsidR="00AE6B7D" w:rsidRPr="00E94C7E">
              <w:rPr>
                <w:rFonts w:ascii="等线" w:eastAsia="等线" w:hAnsi="等线" w:cs="宋体" w:hint="eastAsia"/>
                <w:color w:val="000000"/>
                <w:kern w:val="0"/>
                <w:szCs w:val="21"/>
              </w:rPr>
              <w:t>（</w:t>
            </w:r>
            <w:r>
              <w:rPr>
                <w:rFonts w:ascii="等线" w:eastAsia="等线" w:hAnsi="等线" w:cs="宋体"/>
                <w:color w:val="000000"/>
                <w:kern w:val="0"/>
                <w:szCs w:val="21"/>
              </w:rPr>
              <w:t>601696</w:t>
            </w:r>
            <w:r w:rsidR="00AE6B7D" w:rsidRPr="00E94C7E">
              <w:rPr>
                <w:rFonts w:ascii="等线" w:eastAsia="等线" w:hAnsi="等线" w:cs="宋体" w:hint="eastAsia"/>
                <w:color w:val="000000"/>
                <w:kern w:val="0"/>
                <w:szCs w:val="21"/>
              </w:rPr>
              <w:t>）</w:t>
            </w:r>
          </w:p>
        </w:tc>
        <w:tc>
          <w:tcPr>
            <w:tcW w:w="1984" w:type="dxa"/>
            <w:shd w:val="clear" w:color="auto" w:fill="auto"/>
            <w:vAlign w:val="center"/>
          </w:tcPr>
          <w:p w14:paraId="7A38AA91" w14:textId="05F1AFEF" w:rsidR="002E43B1" w:rsidRPr="00E94C7E" w:rsidRDefault="002E43B1" w:rsidP="0092563B">
            <w:pPr>
              <w:widowControl/>
              <w:rPr>
                <w:rFonts w:ascii="等线" w:eastAsia="等线" w:hAnsi="等线" w:cs="宋体"/>
                <w:color w:val="000000"/>
                <w:kern w:val="0"/>
                <w:szCs w:val="21"/>
              </w:rPr>
            </w:pPr>
            <w:r w:rsidRPr="00E94C7E">
              <w:rPr>
                <w:rFonts w:ascii="等线" w:eastAsia="等线" w:hAnsi="等线" w:cs="宋体" w:hint="eastAsia"/>
                <w:color w:val="000000"/>
                <w:kern w:val="0"/>
                <w:szCs w:val="21"/>
              </w:rPr>
              <w:t>基金</w:t>
            </w:r>
            <w:r w:rsidR="00B46680">
              <w:rPr>
                <w:rFonts w:ascii="等线" w:eastAsia="等线" w:hAnsi="等线" w:cs="宋体" w:hint="eastAsia"/>
                <w:color w:val="000000"/>
                <w:kern w:val="0"/>
                <w:szCs w:val="21"/>
              </w:rPr>
              <w:t>托管</w:t>
            </w:r>
            <w:r w:rsidRPr="00E94C7E">
              <w:rPr>
                <w:rFonts w:ascii="等线" w:eastAsia="等线" w:hAnsi="等线" w:cs="宋体" w:hint="eastAsia"/>
                <w:color w:val="000000"/>
                <w:kern w:val="0"/>
                <w:szCs w:val="21"/>
              </w:rPr>
              <w:t>人的</w:t>
            </w:r>
            <w:r w:rsidR="00B46680">
              <w:rPr>
                <w:rFonts w:ascii="等线" w:eastAsia="等线" w:hAnsi="等线" w:cs="宋体" w:hint="eastAsia"/>
                <w:color w:val="000000"/>
                <w:kern w:val="0"/>
                <w:szCs w:val="21"/>
              </w:rPr>
              <w:t>子公司</w:t>
            </w:r>
          </w:p>
        </w:tc>
      </w:tr>
    </w:tbl>
    <w:p w14:paraId="2000E14F" w14:textId="77777777" w:rsidR="0092563B" w:rsidRPr="00E94C7E" w:rsidRDefault="0092563B" w:rsidP="003A0400"/>
    <w:p w14:paraId="5CD0521D"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为最大限度地降低上述基金投资的跟踪误差，保护基金份额持有人的合法权益，</w:t>
      </w:r>
      <w:r w:rsidR="00942498" w:rsidRPr="00E94C7E">
        <w:rPr>
          <w:rFonts w:ascii="Arial" w:eastAsia="宋体" w:hAnsi="Arial" w:cs="Arial" w:hint="eastAsia"/>
          <w:color w:val="000000"/>
          <w:kern w:val="0"/>
          <w:szCs w:val="21"/>
        </w:rPr>
        <w:t>本公司</w:t>
      </w:r>
      <w:r w:rsidR="00B144F2" w:rsidRPr="00E94C7E">
        <w:rPr>
          <w:rFonts w:ascii="Arial" w:eastAsia="宋体" w:hAnsi="Arial" w:cs="Arial" w:hint="eastAsia"/>
          <w:color w:val="000000"/>
          <w:kern w:val="0"/>
          <w:szCs w:val="21"/>
        </w:rPr>
        <w:t>将上述证券纳入</w:t>
      </w:r>
      <w:r w:rsidR="00942498" w:rsidRPr="00E94C7E">
        <w:rPr>
          <w:rFonts w:ascii="Arial" w:eastAsia="宋体" w:hAnsi="Arial" w:cs="Arial" w:hint="eastAsia"/>
          <w:color w:val="000000"/>
          <w:kern w:val="0"/>
          <w:szCs w:val="21"/>
        </w:rPr>
        <w:t>本</w:t>
      </w:r>
      <w:r w:rsidR="00B144F2" w:rsidRPr="00E94C7E">
        <w:rPr>
          <w:rFonts w:ascii="Arial" w:eastAsia="宋体" w:hAnsi="Arial" w:cs="Arial" w:hint="eastAsia"/>
          <w:color w:val="000000"/>
          <w:kern w:val="0"/>
          <w:szCs w:val="21"/>
        </w:rPr>
        <w:t>基金的投资标的</w:t>
      </w:r>
      <w:r w:rsidRPr="00E94C7E">
        <w:rPr>
          <w:rFonts w:ascii="Arial" w:eastAsia="宋体" w:hAnsi="Arial" w:cs="Arial" w:hint="eastAsia"/>
          <w:color w:val="000000"/>
          <w:kern w:val="0"/>
          <w:szCs w:val="21"/>
        </w:rPr>
        <w:t>，并将严格按法律、法规和上述基金合同的规定，按其标的指数成分股构成比例进行日常投资管理。相关投资情况将按规定在定期报告中进行披露。</w:t>
      </w:r>
    </w:p>
    <w:p w14:paraId="3EEB0823"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14:paraId="59A40C3E"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本公司承诺以诚实信用、勤勉尽责的原则管理和运用基金资产，但不保证基金一定盈利，也不保证最低收益。本公司提醒投资者基金投资的“买者自负”原则，在做出投资决策后，基金运营状况与基金净值变化引致的投资风险，由投资者自行承担。投资有风险，决策须谨慎。</w:t>
      </w:r>
    </w:p>
    <w:p w14:paraId="05768516"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14:paraId="2EDC5950"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投资者可登陆本公司网站（</w:t>
      </w:r>
      <w:r w:rsidR="00854AA9" w:rsidRPr="00E94C7E">
        <w:rPr>
          <w:rFonts w:ascii="Arial" w:eastAsia="宋体" w:hAnsi="Arial" w:cs="Arial"/>
          <w:color w:val="000000"/>
          <w:kern w:val="0"/>
          <w:szCs w:val="21"/>
        </w:rPr>
        <w:t>www.igwfmc.com</w:t>
      </w:r>
      <w:r w:rsidRPr="00E94C7E">
        <w:rPr>
          <w:rFonts w:ascii="Arial" w:eastAsia="宋体" w:hAnsi="Arial" w:cs="Arial"/>
          <w:color w:val="000000"/>
          <w:kern w:val="0"/>
          <w:szCs w:val="21"/>
        </w:rPr>
        <w:t>）查询相关信息或拨打客户服务电话（</w:t>
      </w:r>
      <w:r w:rsidR="00854AA9" w:rsidRPr="00E94C7E">
        <w:rPr>
          <w:rFonts w:ascii="Arial" w:eastAsia="宋体" w:hAnsi="Arial" w:cs="Arial"/>
          <w:color w:val="000000"/>
          <w:kern w:val="0"/>
          <w:szCs w:val="21"/>
        </w:rPr>
        <w:t>4008888606</w:t>
      </w:r>
      <w:r w:rsidRPr="00E94C7E">
        <w:rPr>
          <w:rFonts w:ascii="Arial" w:eastAsia="宋体" w:hAnsi="Arial" w:cs="Arial"/>
          <w:color w:val="000000"/>
          <w:kern w:val="0"/>
          <w:szCs w:val="21"/>
        </w:rPr>
        <w:t>）咨询相关事宜。</w:t>
      </w:r>
    </w:p>
    <w:p w14:paraId="565B0E01"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p>
    <w:p w14:paraId="7E352230" w14:textId="77777777" w:rsidR="003A0400" w:rsidRPr="00E94C7E" w:rsidRDefault="003A0400" w:rsidP="00420B4F">
      <w:pPr>
        <w:widowControl/>
        <w:spacing w:line="360" w:lineRule="auto"/>
        <w:ind w:firstLineChars="200" w:firstLine="420"/>
        <w:jc w:val="left"/>
        <w:rPr>
          <w:rFonts w:ascii="Arial" w:eastAsia="宋体" w:hAnsi="Arial" w:cs="Arial"/>
          <w:color w:val="000000"/>
          <w:kern w:val="0"/>
          <w:szCs w:val="21"/>
        </w:rPr>
      </w:pPr>
      <w:r w:rsidRPr="00E94C7E">
        <w:rPr>
          <w:rFonts w:ascii="Arial" w:eastAsia="宋体" w:hAnsi="Arial" w:cs="Arial" w:hint="eastAsia"/>
          <w:color w:val="000000"/>
          <w:kern w:val="0"/>
          <w:szCs w:val="21"/>
        </w:rPr>
        <w:t>特此公告。</w:t>
      </w:r>
    </w:p>
    <w:p w14:paraId="576D85DF" w14:textId="77777777" w:rsidR="003A0400" w:rsidRPr="00E94C7E" w:rsidRDefault="003A0400" w:rsidP="003A0400"/>
    <w:p w14:paraId="1FB58E5C" w14:textId="77777777" w:rsidR="003A0400" w:rsidRPr="00E94C7E" w:rsidRDefault="00854AA9"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hint="eastAsia"/>
          <w:color w:val="000000"/>
          <w:kern w:val="0"/>
          <w:szCs w:val="21"/>
        </w:rPr>
        <w:t>景顺长城</w:t>
      </w:r>
      <w:r w:rsidR="003A0400" w:rsidRPr="00E94C7E">
        <w:rPr>
          <w:rFonts w:ascii="Arial" w:eastAsia="宋体" w:hAnsi="Arial" w:cs="Arial" w:hint="eastAsia"/>
          <w:color w:val="000000"/>
          <w:kern w:val="0"/>
          <w:szCs w:val="21"/>
        </w:rPr>
        <w:t>基金管理有限公司</w:t>
      </w:r>
    </w:p>
    <w:p w14:paraId="13232ACE" w14:textId="519B0478" w:rsidR="00982FDE" w:rsidRPr="00420B4F" w:rsidRDefault="00477D92" w:rsidP="00420B4F">
      <w:pPr>
        <w:widowControl/>
        <w:spacing w:line="360" w:lineRule="auto"/>
        <w:ind w:firstLineChars="200" w:firstLine="420"/>
        <w:jc w:val="right"/>
        <w:rPr>
          <w:rFonts w:ascii="Arial" w:eastAsia="宋体" w:hAnsi="Arial" w:cs="Arial"/>
          <w:color w:val="000000"/>
          <w:kern w:val="0"/>
          <w:szCs w:val="21"/>
        </w:rPr>
      </w:pPr>
      <w:r w:rsidRPr="00E94C7E">
        <w:rPr>
          <w:rFonts w:ascii="Arial" w:eastAsia="宋体" w:hAnsi="Arial" w:cs="Arial"/>
          <w:color w:val="000000"/>
          <w:kern w:val="0"/>
          <w:szCs w:val="21"/>
        </w:rPr>
        <w:t>202</w:t>
      </w:r>
      <w:r w:rsidR="00B46680">
        <w:rPr>
          <w:rFonts w:ascii="Arial" w:eastAsia="宋体" w:hAnsi="Arial" w:cs="Arial"/>
          <w:color w:val="000000"/>
          <w:kern w:val="0"/>
          <w:szCs w:val="21"/>
        </w:rPr>
        <w:t>2</w:t>
      </w:r>
      <w:r w:rsidR="003A0400" w:rsidRPr="00E94C7E">
        <w:rPr>
          <w:rFonts w:ascii="Arial" w:eastAsia="宋体" w:hAnsi="Arial" w:cs="Arial"/>
          <w:color w:val="000000"/>
          <w:kern w:val="0"/>
          <w:szCs w:val="21"/>
        </w:rPr>
        <w:t>年</w:t>
      </w:r>
      <w:r w:rsidR="00B46680">
        <w:rPr>
          <w:rFonts w:ascii="Arial" w:eastAsia="宋体" w:hAnsi="Arial" w:cs="Arial"/>
          <w:color w:val="000000"/>
          <w:kern w:val="0"/>
          <w:szCs w:val="21"/>
        </w:rPr>
        <w:t>6</w:t>
      </w:r>
      <w:r w:rsidR="003A0400" w:rsidRPr="00E94C7E">
        <w:rPr>
          <w:rFonts w:ascii="Arial" w:eastAsia="宋体" w:hAnsi="Arial" w:cs="Arial"/>
          <w:color w:val="000000"/>
          <w:kern w:val="0"/>
          <w:szCs w:val="21"/>
        </w:rPr>
        <w:t>月</w:t>
      </w:r>
      <w:r w:rsidR="00C64FBE">
        <w:rPr>
          <w:rFonts w:ascii="Arial" w:eastAsia="宋体" w:hAnsi="Arial" w:cs="Arial"/>
          <w:color w:val="000000"/>
          <w:kern w:val="0"/>
          <w:szCs w:val="21"/>
        </w:rPr>
        <w:t>2</w:t>
      </w:r>
      <w:r w:rsidR="00C64FBE">
        <w:rPr>
          <w:rFonts w:ascii="Arial" w:eastAsia="宋体" w:hAnsi="Arial" w:cs="Arial"/>
          <w:color w:val="000000"/>
          <w:kern w:val="0"/>
          <w:szCs w:val="21"/>
        </w:rPr>
        <w:t>2</w:t>
      </w:r>
      <w:r w:rsidR="003A0400" w:rsidRPr="00E94C7E">
        <w:rPr>
          <w:rFonts w:ascii="Arial" w:eastAsia="宋体" w:hAnsi="Arial" w:cs="Arial"/>
          <w:color w:val="000000"/>
          <w:kern w:val="0"/>
          <w:szCs w:val="21"/>
        </w:rPr>
        <w:t>日</w:t>
      </w:r>
      <w:bookmarkStart w:id="0" w:name="_GoBack"/>
      <w:bookmarkEnd w:id="0"/>
    </w:p>
    <w:sectPr w:rsidR="00982FDE" w:rsidRPr="00420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FEBFE" w14:textId="77777777" w:rsidR="008E3D31" w:rsidRDefault="008E3D31" w:rsidP="0092563B">
      <w:r>
        <w:separator/>
      </w:r>
    </w:p>
  </w:endnote>
  <w:endnote w:type="continuationSeparator" w:id="0">
    <w:p w14:paraId="7C0BA3B6" w14:textId="77777777" w:rsidR="008E3D31" w:rsidRDefault="008E3D31" w:rsidP="0092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EE7CF" w14:textId="77777777" w:rsidR="008E3D31" w:rsidRDefault="008E3D31" w:rsidP="0092563B">
      <w:r>
        <w:separator/>
      </w:r>
    </w:p>
  </w:footnote>
  <w:footnote w:type="continuationSeparator" w:id="0">
    <w:p w14:paraId="057FEA41" w14:textId="77777777" w:rsidR="008E3D31" w:rsidRDefault="008E3D31" w:rsidP="0092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00"/>
    <w:rsid w:val="000568DD"/>
    <w:rsid w:val="00062FC1"/>
    <w:rsid w:val="000722FD"/>
    <w:rsid w:val="00181BCD"/>
    <w:rsid w:val="00242F18"/>
    <w:rsid w:val="00252C64"/>
    <w:rsid w:val="00254E56"/>
    <w:rsid w:val="0026218C"/>
    <w:rsid w:val="002E43B1"/>
    <w:rsid w:val="00344DC8"/>
    <w:rsid w:val="00347596"/>
    <w:rsid w:val="003A0400"/>
    <w:rsid w:val="003B6EF8"/>
    <w:rsid w:val="003D1488"/>
    <w:rsid w:val="003E6789"/>
    <w:rsid w:val="003F3D00"/>
    <w:rsid w:val="00420B4F"/>
    <w:rsid w:val="00477D92"/>
    <w:rsid w:val="004C1BAA"/>
    <w:rsid w:val="005443F6"/>
    <w:rsid w:val="005561D7"/>
    <w:rsid w:val="005F4597"/>
    <w:rsid w:val="006A0B18"/>
    <w:rsid w:val="00812091"/>
    <w:rsid w:val="00836849"/>
    <w:rsid w:val="00854AA9"/>
    <w:rsid w:val="008E3D31"/>
    <w:rsid w:val="00916D55"/>
    <w:rsid w:val="0092563B"/>
    <w:rsid w:val="00942498"/>
    <w:rsid w:val="00975DA6"/>
    <w:rsid w:val="00977EF3"/>
    <w:rsid w:val="00982FDE"/>
    <w:rsid w:val="009F783C"/>
    <w:rsid w:val="00A30018"/>
    <w:rsid w:val="00AC3E9A"/>
    <w:rsid w:val="00AE6B7D"/>
    <w:rsid w:val="00AF4B4F"/>
    <w:rsid w:val="00B144F2"/>
    <w:rsid w:val="00B46680"/>
    <w:rsid w:val="00B702B2"/>
    <w:rsid w:val="00B77948"/>
    <w:rsid w:val="00C0298F"/>
    <w:rsid w:val="00C64FBE"/>
    <w:rsid w:val="00D077E7"/>
    <w:rsid w:val="00D43E09"/>
    <w:rsid w:val="00DE3CD5"/>
    <w:rsid w:val="00E07465"/>
    <w:rsid w:val="00E404EE"/>
    <w:rsid w:val="00E94C7E"/>
    <w:rsid w:val="00FC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09425"/>
  <w15:docId w15:val="{E74E7607-84F7-4485-B6D6-2C7415A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2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563B"/>
    <w:rPr>
      <w:sz w:val="18"/>
      <w:szCs w:val="18"/>
    </w:rPr>
  </w:style>
  <w:style w:type="paragraph" w:styleId="a5">
    <w:name w:val="footer"/>
    <w:basedOn w:val="a"/>
    <w:link w:val="Char0"/>
    <w:uiPriority w:val="99"/>
    <w:unhideWhenUsed/>
    <w:rsid w:val="0092563B"/>
    <w:pPr>
      <w:tabs>
        <w:tab w:val="center" w:pos="4153"/>
        <w:tab w:val="right" w:pos="8306"/>
      </w:tabs>
      <w:snapToGrid w:val="0"/>
      <w:jc w:val="left"/>
    </w:pPr>
    <w:rPr>
      <w:sz w:val="18"/>
      <w:szCs w:val="18"/>
    </w:rPr>
  </w:style>
  <w:style w:type="character" w:customStyle="1" w:styleId="Char0">
    <w:name w:val="页脚 Char"/>
    <w:basedOn w:val="a0"/>
    <w:link w:val="a5"/>
    <w:uiPriority w:val="99"/>
    <w:rsid w:val="0092563B"/>
    <w:rPr>
      <w:sz w:val="18"/>
      <w:szCs w:val="18"/>
    </w:rPr>
  </w:style>
  <w:style w:type="paragraph" w:styleId="a6">
    <w:name w:val="Balloon Text"/>
    <w:basedOn w:val="a"/>
    <w:link w:val="Char1"/>
    <w:uiPriority w:val="99"/>
    <w:semiHidden/>
    <w:unhideWhenUsed/>
    <w:rsid w:val="0092563B"/>
    <w:rPr>
      <w:sz w:val="18"/>
      <w:szCs w:val="18"/>
    </w:rPr>
  </w:style>
  <w:style w:type="character" w:customStyle="1" w:styleId="Char1">
    <w:name w:val="批注框文本 Char"/>
    <w:basedOn w:val="a0"/>
    <w:link w:val="a6"/>
    <w:uiPriority w:val="99"/>
    <w:semiHidden/>
    <w:rsid w:val="0092563B"/>
    <w:rPr>
      <w:sz w:val="18"/>
      <w:szCs w:val="18"/>
    </w:rPr>
  </w:style>
  <w:style w:type="paragraph" w:styleId="a7">
    <w:name w:val="Revision"/>
    <w:hidden/>
    <w:uiPriority w:val="99"/>
    <w:semiHidden/>
    <w:rsid w:val="00E0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0007">
      <w:bodyDiv w:val="1"/>
      <w:marLeft w:val="0"/>
      <w:marRight w:val="0"/>
      <w:marTop w:val="0"/>
      <w:marBottom w:val="0"/>
      <w:divBdr>
        <w:top w:val="none" w:sz="0" w:space="0" w:color="auto"/>
        <w:left w:val="none" w:sz="0" w:space="0" w:color="auto"/>
        <w:bottom w:val="none" w:sz="0" w:space="0" w:color="auto"/>
        <w:right w:val="none" w:sz="0" w:space="0" w:color="auto"/>
      </w:divBdr>
    </w:div>
    <w:div w:id="207881730">
      <w:bodyDiv w:val="1"/>
      <w:marLeft w:val="0"/>
      <w:marRight w:val="0"/>
      <w:marTop w:val="0"/>
      <w:marBottom w:val="0"/>
      <w:divBdr>
        <w:top w:val="none" w:sz="0" w:space="0" w:color="auto"/>
        <w:left w:val="none" w:sz="0" w:space="0" w:color="auto"/>
        <w:bottom w:val="none" w:sz="0" w:space="0" w:color="auto"/>
        <w:right w:val="none" w:sz="0" w:space="0" w:color="auto"/>
      </w:divBdr>
    </w:div>
    <w:div w:id="232353939">
      <w:bodyDiv w:val="1"/>
      <w:marLeft w:val="0"/>
      <w:marRight w:val="0"/>
      <w:marTop w:val="0"/>
      <w:marBottom w:val="0"/>
      <w:divBdr>
        <w:top w:val="none" w:sz="0" w:space="0" w:color="auto"/>
        <w:left w:val="none" w:sz="0" w:space="0" w:color="auto"/>
        <w:bottom w:val="none" w:sz="0" w:space="0" w:color="auto"/>
        <w:right w:val="none" w:sz="0" w:space="0" w:color="auto"/>
      </w:divBdr>
    </w:div>
    <w:div w:id="304628070">
      <w:bodyDiv w:val="1"/>
      <w:marLeft w:val="0"/>
      <w:marRight w:val="0"/>
      <w:marTop w:val="0"/>
      <w:marBottom w:val="0"/>
      <w:divBdr>
        <w:top w:val="none" w:sz="0" w:space="0" w:color="auto"/>
        <w:left w:val="none" w:sz="0" w:space="0" w:color="auto"/>
        <w:bottom w:val="none" w:sz="0" w:space="0" w:color="auto"/>
        <w:right w:val="none" w:sz="0" w:space="0" w:color="auto"/>
      </w:divBdr>
    </w:div>
    <w:div w:id="371392539">
      <w:bodyDiv w:val="1"/>
      <w:marLeft w:val="0"/>
      <w:marRight w:val="0"/>
      <w:marTop w:val="0"/>
      <w:marBottom w:val="0"/>
      <w:divBdr>
        <w:top w:val="none" w:sz="0" w:space="0" w:color="auto"/>
        <w:left w:val="none" w:sz="0" w:space="0" w:color="auto"/>
        <w:bottom w:val="none" w:sz="0" w:space="0" w:color="auto"/>
        <w:right w:val="none" w:sz="0" w:space="0" w:color="auto"/>
      </w:divBdr>
    </w:div>
    <w:div w:id="454914201">
      <w:bodyDiv w:val="1"/>
      <w:marLeft w:val="0"/>
      <w:marRight w:val="0"/>
      <w:marTop w:val="0"/>
      <w:marBottom w:val="0"/>
      <w:divBdr>
        <w:top w:val="none" w:sz="0" w:space="0" w:color="auto"/>
        <w:left w:val="none" w:sz="0" w:space="0" w:color="auto"/>
        <w:bottom w:val="none" w:sz="0" w:space="0" w:color="auto"/>
        <w:right w:val="none" w:sz="0" w:space="0" w:color="auto"/>
      </w:divBdr>
    </w:div>
    <w:div w:id="457769104">
      <w:bodyDiv w:val="1"/>
      <w:marLeft w:val="0"/>
      <w:marRight w:val="0"/>
      <w:marTop w:val="0"/>
      <w:marBottom w:val="0"/>
      <w:divBdr>
        <w:top w:val="none" w:sz="0" w:space="0" w:color="auto"/>
        <w:left w:val="none" w:sz="0" w:space="0" w:color="auto"/>
        <w:bottom w:val="none" w:sz="0" w:space="0" w:color="auto"/>
        <w:right w:val="none" w:sz="0" w:space="0" w:color="auto"/>
      </w:divBdr>
    </w:div>
    <w:div w:id="478228980">
      <w:bodyDiv w:val="1"/>
      <w:marLeft w:val="0"/>
      <w:marRight w:val="0"/>
      <w:marTop w:val="0"/>
      <w:marBottom w:val="0"/>
      <w:divBdr>
        <w:top w:val="none" w:sz="0" w:space="0" w:color="auto"/>
        <w:left w:val="none" w:sz="0" w:space="0" w:color="auto"/>
        <w:bottom w:val="none" w:sz="0" w:space="0" w:color="auto"/>
        <w:right w:val="none" w:sz="0" w:space="0" w:color="auto"/>
      </w:divBdr>
    </w:div>
    <w:div w:id="595554443">
      <w:bodyDiv w:val="1"/>
      <w:marLeft w:val="0"/>
      <w:marRight w:val="0"/>
      <w:marTop w:val="0"/>
      <w:marBottom w:val="0"/>
      <w:divBdr>
        <w:top w:val="none" w:sz="0" w:space="0" w:color="auto"/>
        <w:left w:val="none" w:sz="0" w:space="0" w:color="auto"/>
        <w:bottom w:val="none" w:sz="0" w:space="0" w:color="auto"/>
        <w:right w:val="none" w:sz="0" w:space="0" w:color="auto"/>
      </w:divBdr>
    </w:div>
    <w:div w:id="703138555">
      <w:bodyDiv w:val="1"/>
      <w:marLeft w:val="0"/>
      <w:marRight w:val="0"/>
      <w:marTop w:val="0"/>
      <w:marBottom w:val="0"/>
      <w:divBdr>
        <w:top w:val="none" w:sz="0" w:space="0" w:color="auto"/>
        <w:left w:val="none" w:sz="0" w:space="0" w:color="auto"/>
        <w:bottom w:val="none" w:sz="0" w:space="0" w:color="auto"/>
        <w:right w:val="none" w:sz="0" w:space="0" w:color="auto"/>
      </w:divBdr>
    </w:div>
    <w:div w:id="819927279">
      <w:bodyDiv w:val="1"/>
      <w:marLeft w:val="0"/>
      <w:marRight w:val="0"/>
      <w:marTop w:val="0"/>
      <w:marBottom w:val="0"/>
      <w:divBdr>
        <w:top w:val="none" w:sz="0" w:space="0" w:color="auto"/>
        <w:left w:val="none" w:sz="0" w:space="0" w:color="auto"/>
        <w:bottom w:val="none" w:sz="0" w:space="0" w:color="auto"/>
        <w:right w:val="none" w:sz="0" w:space="0" w:color="auto"/>
      </w:divBdr>
    </w:div>
    <w:div w:id="1111634670">
      <w:bodyDiv w:val="1"/>
      <w:marLeft w:val="0"/>
      <w:marRight w:val="0"/>
      <w:marTop w:val="0"/>
      <w:marBottom w:val="0"/>
      <w:divBdr>
        <w:top w:val="none" w:sz="0" w:space="0" w:color="auto"/>
        <w:left w:val="none" w:sz="0" w:space="0" w:color="auto"/>
        <w:bottom w:val="none" w:sz="0" w:space="0" w:color="auto"/>
        <w:right w:val="none" w:sz="0" w:space="0" w:color="auto"/>
      </w:divBdr>
    </w:div>
    <w:div w:id="1211069215">
      <w:bodyDiv w:val="1"/>
      <w:marLeft w:val="0"/>
      <w:marRight w:val="0"/>
      <w:marTop w:val="0"/>
      <w:marBottom w:val="0"/>
      <w:divBdr>
        <w:top w:val="none" w:sz="0" w:space="0" w:color="auto"/>
        <w:left w:val="none" w:sz="0" w:space="0" w:color="auto"/>
        <w:bottom w:val="none" w:sz="0" w:space="0" w:color="auto"/>
        <w:right w:val="none" w:sz="0" w:space="0" w:color="auto"/>
      </w:divBdr>
    </w:div>
    <w:div w:id="1331981425">
      <w:bodyDiv w:val="1"/>
      <w:marLeft w:val="0"/>
      <w:marRight w:val="0"/>
      <w:marTop w:val="0"/>
      <w:marBottom w:val="0"/>
      <w:divBdr>
        <w:top w:val="none" w:sz="0" w:space="0" w:color="auto"/>
        <w:left w:val="none" w:sz="0" w:space="0" w:color="auto"/>
        <w:bottom w:val="none" w:sz="0" w:space="0" w:color="auto"/>
        <w:right w:val="none" w:sz="0" w:space="0" w:color="auto"/>
      </w:divBdr>
    </w:div>
    <w:div w:id="1410276523">
      <w:bodyDiv w:val="1"/>
      <w:marLeft w:val="0"/>
      <w:marRight w:val="0"/>
      <w:marTop w:val="0"/>
      <w:marBottom w:val="0"/>
      <w:divBdr>
        <w:top w:val="none" w:sz="0" w:space="0" w:color="auto"/>
        <w:left w:val="none" w:sz="0" w:space="0" w:color="auto"/>
        <w:bottom w:val="none" w:sz="0" w:space="0" w:color="auto"/>
        <w:right w:val="none" w:sz="0" w:space="0" w:color="auto"/>
      </w:divBdr>
    </w:div>
    <w:div w:id="1506676667">
      <w:bodyDiv w:val="1"/>
      <w:marLeft w:val="0"/>
      <w:marRight w:val="0"/>
      <w:marTop w:val="0"/>
      <w:marBottom w:val="0"/>
      <w:divBdr>
        <w:top w:val="none" w:sz="0" w:space="0" w:color="auto"/>
        <w:left w:val="none" w:sz="0" w:space="0" w:color="auto"/>
        <w:bottom w:val="none" w:sz="0" w:space="0" w:color="auto"/>
        <w:right w:val="none" w:sz="0" w:space="0" w:color="auto"/>
      </w:divBdr>
    </w:div>
    <w:div w:id="1671759511">
      <w:bodyDiv w:val="1"/>
      <w:marLeft w:val="0"/>
      <w:marRight w:val="0"/>
      <w:marTop w:val="0"/>
      <w:marBottom w:val="0"/>
      <w:divBdr>
        <w:top w:val="none" w:sz="0" w:space="0" w:color="auto"/>
        <w:left w:val="none" w:sz="0" w:space="0" w:color="auto"/>
        <w:bottom w:val="none" w:sz="0" w:space="0" w:color="auto"/>
        <w:right w:val="none" w:sz="0" w:space="0" w:color="auto"/>
      </w:divBdr>
    </w:div>
    <w:div w:id="1786539229">
      <w:bodyDiv w:val="1"/>
      <w:marLeft w:val="0"/>
      <w:marRight w:val="0"/>
      <w:marTop w:val="0"/>
      <w:marBottom w:val="0"/>
      <w:divBdr>
        <w:top w:val="none" w:sz="0" w:space="0" w:color="auto"/>
        <w:left w:val="none" w:sz="0" w:space="0" w:color="auto"/>
        <w:bottom w:val="none" w:sz="0" w:space="0" w:color="auto"/>
        <w:right w:val="none" w:sz="0" w:space="0" w:color="auto"/>
      </w:divBdr>
    </w:div>
    <w:div w:id="20644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118</Words>
  <Characters>679</Characters>
  <Application>Microsoft Office Word</Application>
  <DocSecurity>0</DocSecurity>
  <Lines>5</Lines>
  <Paragraphs>1</Paragraphs>
  <ScaleCrop>false</ScaleCrop>
  <Company>IGW</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Zhang.Xiao Nan(张晓南)</dc:creator>
  <cp:lastModifiedBy>weinn</cp:lastModifiedBy>
  <cp:revision>12</cp:revision>
  <dcterms:created xsi:type="dcterms:W3CDTF">2021-06-11T05:50:00Z</dcterms:created>
  <dcterms:modified xsi:type="dcterms:W3CDTF">2022-06-21T06:13:00Z</dcterms:modified>
</cp:coreProperties>
</file>