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FE4C50"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南方理财金交易型货币市场基金（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E4C50">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E4C50">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E4C50" w:rsidRDefault="00FE4C50" w:rsidP="00FE4C50">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FE4C50" w:rsidTr="00FE4C50">
        <w:tc>
          <w:tcPr>
            <w:tcW w:w="2076" w:type="dxa"/>
          </w:tcPr>
          <w:p w:rsidR="00FE4C50" w:rsidRDefault="00FE4C50" w:rsidP="00FE4C50">
            <w:pPr>
              <w:jc w:val="left"/>
            </w:pPr>
            <w:r>
              <w:rPr>
                <w:rFonts w:hint="eastAsia"/>
              </w:rPr>
              <w:t>基金简称</w:t>
            </w:r>
          </w:p>
        </w:tc>
        <w:tc>
          <w:tcPr>
            <w:tcW w:w="2076" w:type="dxa"/>
          </w:tcPr>
          <w:p w:rsidR="00FE4C50" w:rsidRDefault="00FE4C50" w:rsidP="00FE4C50">
            <w:pPr>
              <w:jc w:val="left"/>
            </w:pPr>
            <w:r>
              <w:rPr>
                <w:rFonts w:hint="eastAsia"/>
              </w:rPr>
              <w:t>南方理财金货币</w:t>
            </w:r>
            <w:r>
              <w:rPr>
                <w:rFonts w:hint="eastAsia"/>
              </w:rPr>
              <w:t>A</w:t>
            </w:r>
          </w:p>
        </w:tc>
        <w:tc>
          <w:tcPr>
            <w:tcW w:w="2077" w:type="dxa"/>
          </w:tcPr>
          <w:p w:rsidR="00FE4C50" w:rsidRDefault="00FE4C50" w:rsidP="00FE4C50">
            <w:pPr>
              <w:jc w:val="left"/>
            </w:pPr>
            <w:r>
              <w:rPr>
                <w:rFonts w:hint="eastAsia"/>
              </w:rPr>
              <w:t>基金代码</w:t>
            </w:r>
          </w:p>
        </w:tc>
        <w:tc>
          <w:tcPr>
            <w:tcW w:w="2077" w:type="dxa"/>
          </w:tcPr>
          <w:p w:rsidR="00FE4C50" w:rsidRDefault="00FE4C50" w:rsidP="00FE4C50">
            <w:pPr>
              <w:jc w:val="left"/>
            </w:pPr>
            <w:r>
              <w:t>000816</w:t>
            </w:r>
          </w:p>
        </w:tc>
      </w:tr>
      <w:tr w:rsidR="00FE4C50" w:rsidTr="00FE4C50">
        <w:tc>
          <w:tcPr>
            <w:tcW w:w="2076" w:type="dxa"/>
          </w:tcPr>
          <w:p w:rsidR="00FE4C50" w:rsidRDefault="00FE4C50" w:rsidP="00FE4C50">
            <w:pPr>
              <w:jc w:val="left"/>
            </w:pPr>
            <w:r>
              <w:rPr>
                <w:rFonts w:hint="eastAsia"/>
              </w:rPr>
              <w:t>基金管理人</w:t>
            </w:r>
          </w:p>
        </w:tc>
        <w:tc>
          <w:tcPr>
            <w:tcW w:w="2076" w:type="dxa"/>
          </w:tcPr>
          <w:p w:rsidR="00FE4C50" w:rsidRDefault="00FE4C50" w:rsidP="00FE4C50">
            <w:pPr>
              <w:jc w:val="left"/>
            </w:pPr>
            <w:r>
              <w:rPr>
                <w:rFonts w:hint="eastAsia"/>
              </w:rPr>
              <w:t>南方基金管理股份有限公司</w:t>
            </w:r>
          </w:p>
        </w:tc>
        <w:tc>
          <w:tcPr>
            <w:tcW w:w="2077" w:type="dxa"/>
          </w:tcPr>
          <w:p w:rsidR="00FE4C50" w:rsidRDefault="00FE4C50" w:rsidP="00FE4C50">
            <w:pPr>
              <w:jc w:val="left"/>
            </w:pPr>
            <w:r>
              <w:rPr>
                <w:rFonts w:hint="eastAsia"/>
              </w:rPr>
              <w:t>基金托管人</w:t>
            </w:r>
          </w:p>
        </w:tc>
        <w:tc>
          <w:tcPr>
            <w:tcW w:w="2077" w:type="dxa"/>
          </w:tcPr>
          <w:p w:rsidR="00FE4C50" w:rsidRDefault="00FE4C50" w:rsidP="00FE4C50">
            <w:pPr>
              <w:jc w:val="left"/>
            </w:pPr>
            <w:r>
              <w:rPr>
                <w:rFonts w:hint="eastAsia"/>
              </w:rPr>
              <w:t>中国农业银行股份有限公司</w:t>
            </w:r>
          </w:p>
        </w:tc>
      </w:tr>
      <w:tr w:rsidR="00FE4C50" w:rsidTr="00EB65E3">
        <w:tc>
          <w:tcPr>
            <w:tcW w:w="2076" w:type="dxa"/>
          </w:tcPr>
          <w:p w:rsidR="00FE4C50" w:rsidRDefault="00FE4C50" w:rsidP="00FE4C50">
            <w:pPr>
              <w:jc w:val="left"/>
            </w:pPr>
            <w:r>
              <w:rPr>
                <w:rFonts w:hint="eastAsia"/>
              </w:rPr>
              <w:t>基金合同生效日</w:t>
            </w:r>
          </w:p>
        </w:tc>
        <w:tc>
          <w:tcPr>
            <w:tcW w:w="6230" w:type="dxa"/>
            <w:gridSpan w:val="3"/>
          </w:tcPr>
          <w:p w:rsidR="00FE4C50" w:rsidRDefault="00FE4C50" w:rsidP="00FE4C50">
            <w:pPr>
              <w:jc w:val="left"/>
            </w:pPr>
            <w:r>
              <w:rPr>
                <w:rFonts w:hint="eastAsia"/>
              </w:rPr>
              <w:t>2014</w:t>
            </w:r>
            <w:r>
              <w:rPr>
                <w:rFonts w:hint="eastAsia"/>
              </w:rPr>
              <w:t>年</w:t>
            </w:r>
            <w:r>
              <w:rPr>
                <w:rFonts w:hint="eastAsia"/>
              </w:rPr>
              <w:t>12</w:t>
            </w:r>
            <w:r>
              <w:rPr>
                <w:rFonts w:hint="eastAsia"/>
              </w:rPr>
              <w:t>月</w:t>
            </w:r>
            <w:r>
              <w:rPr>
                <w:rFonts w:hint="eastAsia"/>
              </w:rPr>
              <w:t>5</w:t>
            </w:r>
            <w:r>
              <w:rPr>
                <w:rFonts w:hint="eastAsia"/>
              </w:rPr>
              <w:t>日</w:t>
            </w:r>
          </w:p>
        </w:tc>
      </w:tr>
      <w:tr w:rsidR="00FE4C50" w:rsidTr="00FE4C50">
        <w:tc>
          <w:tcPr>
            <w:tcW w:w="2076" w:type="dxa"/>
          </w:tcPr>
          <w:p w:rsidR="00FE4C50" w:rsidRDefault="00FE4C50" w:rsidP="00FE4C50">
            <w:pPr>
              <w:jc w:val="left"/>
            </w:pPr>
            <w:r>
              <w:rPr>
                <w:rFonts w:hint="eastAsia"/>
              </w:rPr>
              <w:t>基金类型</w:t>
            </w:r>
          </w:p>
        </w:tc>
        <w:tc>
          <w:tcPr>
            <w:tcW w:w="2076" w:type="dxa"/>
          </w:tcPr>
          <w:p w:rsidR="00FE4C50" w:rsidRDefault="00FE4C50" w:rsidP="00FE4C50">
            <w:pPr>
              <w:jc w:val="left"/>
            </w:pPr>
            <w:r>
              <w:rPr>
                <w:rFonts w:hint="eastAsia"/>
              </w:rPr>
              <w:t>货币市场基金</w:t>
            </w:r>
          </w:p>
        </w:tc>
        <w:tc>
          <w:tcPr>
            <w:tcW w:w="2077" w:type="dxa"/>
          </w:tcPr>
          <w:p w:rsidR="00FE4C50" w:rsidRDefault="00FE4C50" w:rsidP="00FE4C50">
            <w:pPr>
              <w:jc w:val="left"/>
            </w:pPr>
            <w:r>
              <w:rPr>
                <w:rFonts w:hint="eastAsia"/>
              </w:rPr>
              <w:t>交易币种</w:t>
            </w:r>
          </w:p>
        </w:tc>
        <w:tc>
          <w:tcPr>
            <w:tcW w:w="2077" w:type="dxa"/>
          </w:tcPr>
          <w:p w:rsidR="00FE4C50" w:rsidRDefault="00FE4C50" w:rsidP="00FE4C50">
            <w:pPr>
              <w:jc w:val="left"/>
            </w:pPr>
            <w:r>
              <w:rPr>
                <w:rFonts w:hint="eastAsia"/>
              </w:rPr>
              <w:t>人民币</w:t>
            </w:r>
          </w:p>
        </w:tc>
      </w:tr>
      <w:tr w:rsidR="00FE4C50" w:rsidTr="0073517D">
        <w:tc>
          <w:tcPr>
            <w:tcW w:w="2076" w:type="dxa"/>
          </w:tcPr>
          <w:p w:rsidR="00FE4C50" w:rsidRDefault="00FE4C50" w:rsidP="00FE4C50">
            <w:pPr>
              <w:jc w:val="left"/>
            </w:pPr>
            <w:r>
              <w:rPr>
                <w:rFonts w:hint="eastAsia"/>
              </w:rPr>
              <w:t>运作方式</w:t>
            </w:r>
          </w:p>
        </w:tc>
        <w:tc>
          <w:tcPr>
            <w:tcW w:w="6230" w:type="dxa"/>
            <w:gridSpan w:val="3"/>
          </w:tcPr>
          <w:p w:rsidR="00FE4C50" w:rsidRDefault="00FE4C50" w:rsidP="00FE4C50">
            <w:pPr>
              <w:jc w:val="left"/>
            </w:pPr>
            <w:r>
              <w:rPr>
                <w:rFonts w:hint="eastAsia"/>
              </w:rPr>
              <w:t>普通开放式</w:t>
            </w:r>
          </w:p>
        </w:tc>
      </w:tr>
      <w:tr w:rsidR="00FE4C50" w:rsidTr="00B81BAF">
        <w:tc>
          <w:tcPr>
            <w:tcW w:w="2076" w:type="dxa"/>
          </w:tcPr>
          <w:p w:rsidR="00FE4C50" w:rsidRDefault="00FE4C50" w:rsidP="00FE4C50">
            <w:pPr>
              <w:jc w:val="left"/>
            </w:pPr>
            <w:r>
              <w:rPr>
                <w:rFonts w:hint="eastAsia"/>
              </w:rPr>
              <w:t>开放频率</w:t>
            </w:r>
          </w:p>
        </w:tc>
        <w:tc>
          <w:tcPr>
            <w:tcW w:w="6230" w:type="dxa"/>
            <w:gridSpan w:val="3"/>
          </w:tcPr>
          <w:p w:rsidR="00FE4C50" w:rsidRDefault="00FE4C50" w:rsidP="00FE4C50">
            <w:pPr>
              <w:jc w:val="left"/>
            </w:pPr>
            <w:r>
              <w:rPr>
                <w:rFonts w:hint="eastAsia"/>
              </w:rPr>
              <w:t>每个开放日</w:t>
            </w:r>
          </w:p>
        </w:tc>
      </w:tr>
      <w:tr w:rsidR="00FE4C50" w:rsidTr="00FE4C50">
        <w:tc>
          <w:tcPr>
            <w:tcW w:w="2076" w:type="dxa"/>
            <w:vMerge w:val="restart"/>
          </w:tcPr>
          <w:p w:rsidR="00FE4C50" w:rsidRDefault="00FE4C50" w:rsidP="00FE4C50">
            <w:pPr>
              <w:jc w:val="left"/>
            </w:pPr>
            <w:r>
              <w:rPr>
                <w:rFonts w:hint="eastAsia"/>
              </w:rPr>
              <w:t>基金经理</w:t>
            </w:r>
          </w:p>
        </w:tc>
        <w:tc>
          <w:tcPr>
            <w:tcW w:w="2076" w:type="dxa"/>
            <w:vMerge w:val="restart"/>
          </w:tcPr>
          <w:p w:rsidR="00FE4C50" w:rsidRDefault="00FE4C50" w:rsidP="00FE4C50">
            <w:pPr>
              <w:jc w:val="left"/>
            </w:pPr>
            <w:r>
              <w:rPr>
                <w:rFonts w:hint="eastAsia"/>
              </w:rPr>
              <w:t>蔡奕奕</w:t>
            </w:r>
          </w:p>
        </w:tc>
        <w:tc>
          <w:tcPr>
            <w:tcW w:w="2077" w:type="dxa"/>
          </w:tcPr>
          <w:p w:rsidR="00FE4C50" w:rsidRDefault="00FE4C50" w:rsidP="00FE4C50">
            <w:pPr>
              <w:jc w:val="left"/>
            </w:pPr>
            <w:r>
              <w:rPr>
                <w:rFonts w:hint="eastAsia"/>
              </w:rPr>
              <w:t>开始担任本基金基金经理的日期</w:t>
            </w:r>
          </w:p>
        </w:tc>
        <w:tc>
          <w:tcPr>
            <w:tcW w:w="2077" w:type="dxa"/>
          </w:tcPr>
          <w:p w:rsidR="00FE4C50" w:rsidRDefault="00FE4C50" w:rsidP="00FE4C50">
            <w:pPr>
              <w:jc w:val="left"/>
            </w:pPr>
            <w:r>
              <w:rPr>
                <w:rFonts w:hint="eastAsia"/>
              </w:rPr>
              <w:t>2016</w:t>
            </w:r>
            <w:r>
              <w:rPr>
                <w:rFonts w:hint="eastAsia"/>
              </w:rPr>
              <w:t>年</w:t>
            </w:r>
            <w:r>
              <w:rPr>
                <w:rFonts w:hint="eastAsia"/>
              </w:rPr>
              <w:t>8</w:t>
            </w:r>
            <w:r>
              <w:rPr>
                <w:rFonts w:hint="eastAsia"/>
              </w:rPr>
              <w:t>月</w:t>
            </w:r>
            <w:r>
              <w:rPr>
                <w:rFonts w:hint="eastAsia"/>
              </w:rPr>
              <w:t>26</w:t>
            </w:r>
            <w:r>
              <w:rPr>
                <w:rFonts w:hint="eastAsia"/>
              </w:rPr>
              <w:t>日</w:t>
            </w:r>
          </w:p>
        </w:tc>
      </w:tr>
      <w:tr w:rsidR="00FE4C50" w:rsidTr="00FE4C50">
        <w:tc>
          <w:tcPr>
            <w:tcW w:w="2076" w:type="dxa"/>
            <w:vMerge/>
          </w:tcPr>
          <w:p w:rsidR="00FE4C50" w:rsidRDefault="00FE4C50" w:rsidP="00FE4C50">
            <w:pPr>
              <w:jc w:val="left"/>
            </w:pPr>
          </w:p>
        </w:tc>
        <w:tc>
          <w:tcPr>
            <w:tcW w:w="2076" w:type="dxa"/>
            <w:vMerge/>
          </w:tcPr>
          <w:p w:rsidR="00FE4C50" w:rsidRDefault="00FE4C50" w:rsidP="00FE4C50">
            <w:pPr>
              <w:jc w:val="left"/>
            </w:pPr>
          </w:p>
        </w:tc>
        <w:tc>
          <w:tcPr>
            <w:tcW w:w="2077" w:type="dxa"/>
          </w:tcPr>
          <w:p w:rsidR="00FE4C50" w:rsidRDefault="00FE4C50" w:rsidP="00FE4C50">
            <w:pPr>
              <w:jc w:val="left"/>
            </w:pPr>
            <w:r>
              <w:rPr>
                <w:rFonts w:hint="eastAsia"/>
              </w:rPr>
              <w:t>证券从业日期</w:t>
            </w:r>
          </w:p>
        </w:tc>
        <w:tc>
          <w:tcPr>
            <w:tcW w:w="2077" w:type="dxa"/>
          </w:tcPr>
          <w:p w:rsidR="00FE4C50" w:rsidRDefault="00FE4C50" w:rsidP="00FE4C50">
            <w:pPr>
              <w:jc w:val="left"/>
            </w:pPr>
            <w:r>
              <w:rPr>
                <w:rFonts w:hint="eastAsia"/>
              </w:rPr>
              <w:t>2006</w:t>
            </w:r>
            <w:r>
              <w:rPr>
                <w:rFonts w:hint="eastAsia"/>
              </w:rPr>
              <w:t>年</w:t>
            </w:r>
            <w:r>
              <w:rPr>
                <w:rFonts w:hint="eastAsia"/>
              </w:rPr>
              <w:t>3</w:t>
            </w:r>
            <w:r>
              <w:rPr>
                <w:rFonts w:hint="eastAsia"/>
              </w:rPr>
              <w:t>月</w:t>
            </w:r>
            <w:r>
              <w:rPr>
                <w:rFonts w:hint="eastAsia"/>
              </w:rPr>
              <w:t>1</w:t>
            </w:r>
            <w:r>
              <w:rPr>
                <w:rFonts w:hint="eastAsia"/>
              </w:rPr>
              <w:t>日</w:t>
            </w:r>
          </w:p>
        </w:tc>
      </w:tr>
      <w:tr w:rsidR="00FE4C50" w:rsidTr="00FE4C50">
        <w:tc>
          <w:tcPr>
            <w:tcW w:w="2076" w:type="dxa"/>
            <w:vMerge w:val="restart"/>
          </w:tcPr>
          <w:p w:rsidR="00FE4C50" w:rsidRDefault="00FE4C50" w:rsidP="00FE4C50">
            <w:pPr>
              <w:jc w:val="left"/>
            </w:pPr>
            <w:r>
              <w:rPr>
                <w:rFonts w:hint="eastAsia"/>
              </w:rPr>
              <w:t>基金经理</w:t>
            </w:r>
          </w:p>
        </w:tc>
        <w:tc>
          <w:tcPr>
            <w:tcW w:w="2076" w:type="dxa"/>
            <w:vMerge w:val="restart"/>
          </w:tcPr>
          <w:p w:rsidR="00FE4C50" w:rsidRDefault="00FE4C50" w:rsidP="00FE4C50">
            <w:pPr>
              <w:jc w:val="left"/>
            </w:pPr>
            <w:r>
              <w:rPr>
                <w:rFonts w:hint="eastAsia"/>
              </w:rPr>
              <w:t>董浩</w:t>
            </w:r>
          </w:p>
        </w:tc>
        <w:tc>
          <w:tcPr>
            <w:tcW w:w="2077" w:type="dxa"/>
          </w:tcPr>
          <w:p w:rsidR="00FE4C50" w:rsidRDefault="00FE4C50" w:rsidP="00FE4C50">
            <w:pPr>
              <w:jc w:val="left"/>
            </w:pPr>
            <w:r>
              <w:rPr>
                <w:rFonts w:hint="eastAsia"/>
              </w:rPr>
              <w:t>开始担任本基金基金经理的日期</w:t>
            </w:r>
          </w:p>
        </w:tc>
        <w:tc>
          <w:tcPr>
            <w:tcW w:w="2077" w:type="dxa"/>
          </w:tcPr>
          <w:p w:rsidR="00FE4C50" w:rsidRDefault="00FE4C50" w:rsidP="00FE4C50">
            <w:pPr>
              <w:jc w:val="left"/>
            </w:pPr>
            <w:r>
              <w:rPr>
                <w:rFonts w:hint="eastAsia"/>
              </w:rPr>
              <w:t>2022</w:t>
            </w:r>
            <w:r>
              <w:rPr>
                <w:rFonts w:hint="eastAsia"/>
              </w:rPr>
              <w:t>年</w:t>
            </w:r>
            <w:r>
              <w:rPr>
                <w:rFonts w:hint="eastAsia"/>
              </w:rPr>
              <w:t>4</w:t>
            </w:r>
            <w:r>
              <w:rPr>
                <w:rFonts w:hint="eastAsia"/>
              </w:rPr>
              <w:t>月</w:t>
            </w:r>
            <w:r>
              <w:rPr>
                <w:rFonts w:hint="eastAsia"/>
              </w:rPr>
              <w:t>1</w:t>
            </w:r>
            <w:r>
              <w:rPr>
                <w:rFonts w:hint="eastAsia"/>
              </w:rPr>
              <w:t>日</w:t>
            </w:r>
          </w:p>
        </w:tc>
      </w:tr>
      <w:tr w:rsidR="00FE4C50" w:rsidTr="00FE4C50">
        <w:tc>
          <w:tcPr>
            <w:tcW w:w="2076" w:type="dxa"/>
            <w:vMerge/>
          </w:tcPr>
          <w:p w:rsidR="00FE4C50" w:rsidRDefault="00FE4C50" w:rsidP="00FE4C50">
            <w:pPr>
              <w:jc w:val="left"/>
            </w:pPr>
          </w:p>
        </w:tc>
        <w:tc>
          <w:tcPr>
            <w:tcW w:w="2076" w:type="dxa"/>
            <w:vMerge/>
          </w:tcPr>
          <w:p w:rsidR="00FE4C50" w:rsidRDefault="00FE4C50" w:rsidP="00FE4C50">
            <w:pPr>
              <w:jc w:val="left"/>
            </w:pPr>
          </w:p>
        </w:tc>
        <w:tc>
          <w:tcPr>
            <w:tcW w:w="2077" w:type="dxa"/>
          </w:tcPr>
          <w:p w:rsidR="00FE4C50" w:rsidRDefault="00FE4C50" w:rsidP="00FE4C50">
            <w:pPr>
              <w:jc w:val="left"/>
            </w:pPr>
            <w:r>
              <w:rPr>
                <w:rFonts w:hint="eastAsia"/>
              </w:rPr>
              <w:t>证券从业日期</w:t>
            </w:r>
          </w:p>
        </w:tc>
        <w:tc>
          <w:tcPr>
            <w:tcW w:w="2077" w:type="dxa"/>
          </w:tcPr>
          <w:p w:rsidR="00FE4C50" w:rsidRDefault="00FE4C50" w:rsidP="00FE4C50">
            <w:pPr>
              <w:jc w:val="left"/>
            </w:pPr>
            <w:r>
              <w:rPr>
                <w:rFonts w:hint="eastAsia"/>
              </w:rPr>
              <w:t>2010</w:t>
            </w:r>
            <w:r>
              <w:rPr>
                <w:rFonts w:hint="eastAsia"/>
              </w:rPr>
              <w:t>年</w:t>
            </w:r>
            <w:r>
              <w:rPr>
                <w:rFonts w:hint="eastAsia"/>
              </w:rPr>
              <w:t>7</w:t>
            </w:r>
            <w:r>
              <w:rPr>
                <w:rFonts w:hint="eastAsia"/>
              </w:rPr>
              <w:t>月</w:t>
            </w:r>
            <w:r>
              <w:rPr>
                <w:rFonts w:hint="eastAsia"/>
              </w:rPr>
              <w:t>1</w:t>
            </w:r>
            <w:r>
              <w:rPr>
                <w:rFonts w:hint="eastAsia"/>
              </w:rPr>
              <w:t>日</w:t>
            </w:r>
          </w:p>
        </w:tc>
      </w:tr>
      <w:tr w:rsidR="00FE4C50" w:rsidTr="00900C1B">
        <w:tc>
          <w:tcPr>
            <w:tcW w:w="2076" w:type="dxa"/>
          </w:tcPr>
          <w:p w:rsidR="00FE4C50" w:rsidRDefault="00FE4C50" w:rsidP="00FE4C50">
            <w:pPr>
              <w:jc w:val="left"/>
            </w:pPr>
            <w:r>
              <w:rPr>
                <w:rFonts w:hint="eastAsia"/>
              </w:rPr>
              <w:t>其他</w:t>
            </w:r>
          </w:p>
        </w:tc>
        <w:tc>
          <w:tcPr>
            <w:tcW w:w="6230" w:type="dxa"/>
            <w:gridSpan w:val="3"/>
          </w:tcPr>
          <w:p w:rsidR="00FE4C50" w:rsidRDefault="00FE4C50" w:rsidP="00FE4C50">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20</w:t>
            </w:r>
            <w:r>
              <w:rPr>
                <w:rFonts w:hint="eastAsia"/>
              </w:rPr>
              <w:t>个工作日基金资产净值低于</w:t>
            </w:r>
            <w:r>
              <w:rPr>
                <w:rFonts w:hint="eastAsia"/>
              </w:rPr>
              <w:t>5000</w:t>
            </w:r>
            <w:r>
              <w:rPr>
                <w:rFonts w:hint="eastAsia"/>
              </w:rPr>
              <w:t>万元的情况下，基金合同应当终止；连续</w:t>
            </w:r>
            <w:r>
              <w:rPr>
                <w:rFonts w:hint="eastAsia"/>
              </w:rPr>
              <w:t>60</w:t>
            </w:r>
            <w:r>
              <w:rPr>
                <w:rFonts w:hint="eastAsia"/>
              </w:rPr>
              <w:t>个工作日出现基金份额持有人数量不满</w:t>
            </w:r>
            <w:r>
              <w:rPr>
                <w:rFonts w:hint="eastAsia"/>
              </w:rPr>
              <w:t>200</w:t>
            </w:r>
            <w:r>
              <w:rPr>
                <w:rFonts w:hint="eastAsia"/>
              </w:rPr>
              <w:t>人情形的，基金管理人应当向中国证监会报告并提出解决方案，并召开基金份额持有人大会进行表决。</w:t>
            </w:r>
            <w:r>
              <w:rPr>
                <w:rFonts w:hint="eastAsia"/>
              </w:rPr>
              <w:t xml:space="preserve"> </w:t>
            </w:r>
          </w:p>
          <w:p w:rsidR="00FE4C50" w:rsidRDefault="00FE4C50" w:rsidP="00FE4C50">
            <w:pPr>
              <w:jc w:val="left"/>
            </w:pPr>
            <w:r>
              <w:rPr>
                <w:rFonts w:hint="eastAsia"/>
              </w:rPr>
              <w:t>本基金设</w:t>
            </w:r>
            <w:r>
              <w:rPr>
                <w:rFonts w:hint="eastAsia"/>
              </w:rPr>
              <w:t>A</w:t>
            </w:r>
            <w:r>
              <w:rPr>
                <w:rFonts w:hint="eastAsia"/>
              </w:rPr>
              <w:t>类、</w:t>
            </w:r>
            <w:r>
              <w:rPr>
                <w:rFonts w:hint="eastAsia"/>
              </w:rPr>
              <w:t>E</w:t>
            </w:r>
            <w:r>
              <w:rPr>
                <w:rFonts w:hint="eastAsia"/>
              </w:rPr>
              <w:t>类和</w:t>
            </w:r>
            <w:r>
              <w:rPr>
                <w:rFonts w:hint="eastAsia"/>
              </w:rPr>
              <w:t>H</w:t>
            </w:r>
            <w:r>
              <w:rPr>
                <w:rFonts w:hint="eastAsia"/>
              </w:rPr>
              <w:t>类三类基金份额，</w:t>
            </w:r>
            <w:r>
              <w:rPr>
                <w:rFonts w:hint="eastAsia"/>
              </w:rPr>
              <w:t>A</w:t>
            </w:r>
            <w:r>
              <w:rPr>
                <w:rFonts w:hint="eastAsia"/>
              </w:rPr>
              <w:t>类与</w:t>
            </w:r>
            <w:r>
              <w:rPr>
                <w:rFonts w:hint="eastAsia"/>
              </w:rPr>
              <w:t>E</w:t>
            </w:r>
            <w:r>
              <w:rPr>
                <w:rFonts w:hint="eastAsia"/>
              </w:rPr>
              <w:t>类为场外基金份额，</w:t>
            </w:r>
            <w:r>
              <w:rPr>
                <w:rFonts w:hint="eastAsia"/>
              </w:rPr>
              <w:t>H</w:t>
            </w:r>
            <w:r>
              <w:rPr>
                <w:rFonts w:hint="eastAsia"/>
              </w:rPr>
              <w:t>类为场内基金份额。</w:t>
            </w:r>
            <w:r>
              <w:rPr>
                <w:rFonts w:hint="eastAsia"/>
              </w:rPr>
              <w:t>A</w:t>
            </w:r>
            <w:r>
              <w:rPr>
                <w:rFonts w:hint="eastAsia"/>
              </w:rPr>
              <w:t>类与</w:t>
            </w:r>
            <w:r>
              <w:rPr>
                <w:rFonts w:hint="eastAsia"/>
              </w:rPr>
              <w:t>E</w:t>
            </w:r>
            <w:r>
              <w:rPr>
                <w:rFonts w:hint="eastAsia"/>
              </w:rPr>
              <w:t>类基金份额的登记业务由南方基金管理股份有限公司办理。</w:t>
            </w:r>
          </w:p>
        </w:tc>
      </w:tr>
    </w:tbl>
    <w:p w:rsidR="00FE4C50" w:rsidRDefault="00FE4C50" w:rsidP="00FE4C50">
      <w:pPr>
        <w:pStyle w:val="-1"/>
        <w:spacing w:before="156" w:after="156"/>
        <w:rPr>
          <w:rFonts w:hint="eastAsia"/>
        </w:rPr>
      </w:pPr>
      <w:r>
        <w:rPr>
          <w:rFonts w:hint="eastAsia"/>
        </w:rPr>
        <w:t>二、基金投资与净值表现</w:t>
      </w:r>
    </w:p>
    <w:p w:rsidR="00FE4C50" w:rsidRDefault="00FE4C50" w:rsidP="00FE4C50">
      <w:pPr>
        <w:pStyle w:val="-2"/>
        <w:spacing w:before="156" w:after="156"/>
        <w:rPr>
          <w:rFonts w:hint="eastAsia"/>
        </w:rPr>
      </w:pPr>
      <w:r>
        <w:rPr>
          <w:rFonts w:hint="eastAsia"/>
        </w:rPr>
        <w:t>（一）</w:t>
      </w:r>
      <w:r>
        <w:rPr>
          <w:rFonts w:hint="eastAsia"/>
        </w:rPr>
        <w:t xml:space="preserve"> </w:t>
      </w:r>
      <w:r>
        <w:rPr>
          <w:rFonts w:hint="eastAsia"/>
        </w:rPr>
        <w:t>投资目标与投资策略</w:t>
      </w:r>
    </w:p>
    <w:p w:rsidR="00FE4C50" w:rsidRDefault="00FE4C50" w:rsidP="00FE4C50">
      <w:pPr>
        <w:pStyle w:val="-"/>
        <w:ind w:firstLine="420"/>
        <w:rPr>
          <w:rFonts w:hint="eastAsia"/>
        </w:rPr>
      </w:pPr>
      <w:r>
        <w:rPr>
          <w:rFonts w:hint="eastAsia"/>
        </w:rPr>
        <w:t>详见《南方理财金交易型货币市场基金招募说明书》第十二部分“基金的投资”。</w:t>
      </w:r>
    </w:p>
    <w:tbl>
      <w:tblPr>
        <w:tblStyle w:val="-noheader"/>
        <w:tblW w:w="8505" w:type="dxa"/>
        <w:tblLayout w:type="fixed"/>
        <w:tblLook w:val="04A0" w:firstRow="1" w:lastRow="0" w:firstColumn="1" w:lastColumn="0" w:noHBand="0" w:noVBand="1"/>
      </w:tblPr>
      <w:tblGrid>
        <w:gridCol w:w="1701"/>
        <w:gridCol w:w="6804"/>
      </w:tblGrid>
      <w:tr w:rsidR="00FE4C50" w:rsidTr="00FE4C50">
        <w:tc>
          <w:tcPr>
            <w:tcW w:w="1701" w:type="dxa"/>
          </w:tcPr>
          <w:p w:rsidR="00FE4C50" w:rsidRDefault="00FE4C50" w:rsidP="00FE4C50">
            <w:pPr>
              <w:jc w:val="left"/>
            </w:pPr>
            <w:r>
              <w:rPr>
                <w:rFonts w:hint="eastAsia"/>
              </w:rPr>
              <w:t>投资目标</w:t>
            </w:r>
          </w:p>
        </w:tc>
        <w:tc>
          <w:tcPr>
            <w:tcW w:w="6804" w:type="dxa"/>
          </w:tcPr>
          <w:p w:rsidR="00FE4C50" w:rsidRDefault="00FE4C50" w:rsidP="00FE4C50">
            <w:pPr>
              <w:jc w:val="left"/>
            </w:pPr>
            <w:r>
              <w:rPr>
                <w:rFonts w:hint="eastAsia"/>
              </w:rPr>
              <w:t>在控制投资组合风险，保持流动性的前提下，力争实现超越业绩比较基准的投资回报。</w:t>
            </w:r>
          </w:p>
        </w:tc>
      </w:tr>
      <w:tr w:rsidR="00FE4C50" w:rsidTr="00FE4C50">
        <w:tc>
          <w:tcPr>
            <w:tcW w:w="1701" w:type="dxa"/>
          </w:tcPr>
          <w:p w:rsidR="00FE4C50" w:rsidRDefault="00FE4C50" w:rsidP="00FE4C50">
            <w:pPr>
              <w:jc w:val="left"/>
            </w:pPr>
            <w:r>
              <w:rPr>
                <w:rFonts w:hint="eastAsia"/>
              </w:rPr>
              <w:t>投资范围</w:t>
            </w:r>
          </w:p>
        </w:tc>
        <w:tc>
          <w:tcPr>
            <w:tcW w:w="6804" w:type="dxa"/>
          </w:tcPr>
          <w:p w:rsidR="00FE4C50" w:rsidRDefault="00FE4C50" w:rsidP="00FE4C50">
            <w:pPr>
              <w:jc w:val="left"/>
              <w:rPr>
                <w:rFonts w:hint="eastAsia"/>
              </w:rPr>
            </w:pPr>
            <w:r>
              <w:rPr>
                <w:rFonts w:hint="eastAsia"/>
              </w:rPr>
              <w:t>本基金投资于法律法规及监管机构允许投资的金融工具，包括现金、期限在一年以内</w:t>
            </w:r>
            <w:r>
              <w:rPr>
                <w:rFonts w:hint="eastAsia"/>
              </w:rPr>
              <w:t>(</w:t>
            </w:r>
            <w:r>
              <w:rPr>
                <w:rFonts w:hint="eastAsia"/>
              </w:rPr>
              <w:t>含一年</w:t>
            </w:r>
            <w:r>
              <w:rPr>
                <w:rFonts w:hint="eastAsia"/>
              </w:rPr>
              <w:t>)</w:t>
            </w:r>
            <w:r>
              <w:rPr>
                <w:rFonts w:hint="eastAsia"/>
              </w:rPr>
              <w:t>的银行存款、债券回购、中央银行票据、同业存</w:t>
            </w:r>
            <w:r>
              <w:rPr>
                <w:rFonts w:hint="eastAsia"/>
              </w:rPr>
              <w:lastRenderedPageBreak/>
              <w:t>单，剩余期限在</w:t>
            </w:r>
            <w:r>
              <w:rPr>
                <w:rFonts w:hint="eastAsia"/>
              </w:rPr>
              <w:t>397</w:t>
            </w:r>
            <w:r>
              <w:rPr>
                <w:rFonts w:hint="eastAsia"/>
              </w:rPr>
              <w:t>天以内（含</w:t>
            </w:r>
            <w:r>
              <w:rPr>
                <w:rFonts w:hint="eastAsia"/>
              </w:rPr>
              <w:t>397</w:t>
            </w:r>
            <w:r>
              <w:rPr>
                <w:rFonts w:hint="eastAsia"/>
              </w:rPr>
              <w:t>天）的债券、非金融企业债务融资工具、资产支持证券以及中国证监会、中国人民银行认可的其他具有良好流动性的货币市场工具。</w:t>
            </w:r>
          </w:p>
          <w:p w:rsidR="00FE4C50" w:rsidRDefault="00FE4C50" w:rsidP="00FE4C50">
            <w:pPr>
              <w:jc w:val="left"/>
              <w:rPr>
                <w:rFonts w:hint="eastAsia"/>
              </w:rPr>
            </w:pPr>
            <w:r>
              <w:rPr>
                <w:rFonts w:hint="eastAsia"/>
              </w:rPr>
              <w:t>未来若法律法规或监管机构允许基金投资其他基金的，在不改变基金投资目标、不改变基金风险收益特征，并且法律法规允许货币市场基金投资货币市场基金的条件下，本基金可投资其他货币市场基金，不需要召开基金份额持有人大会，具体投资比例限制按届时有效的法律法规和监管机构的规定执行。</w:t>
            </w:r>
          </w:p>
          <w:p w:rsidR="00FE4C50" w:rsidRDefault="00FE4C50" w:rsidP="00FE4C50">
            <w:pPr>
              <w:jc w:val="left"/>
            </w:pPr>
            <w:r>
              <w:rPr>
                <w:rFonts w:hint="eastAsia"/>
              </w:rPr>
              <w:t>如法律法规或监管机构以后允许基金投资其他品种，基金管理人在履行适当程序后，可以将其纳入投资范围。</w:t>
            </w:r>
          </w:p>
        </w:tc>
      </w:tr>
      <w:tr w:rsidR="00FE4C50" w:rsidTr="00FE4C50">
        <w:tc>
          <w:tcPr>
            <w:tcW w:w="1701" w:type="dxa"/>
          </w:tcPr>
          <w:p w:rsidR="00FE4C50" w:rsidRDefault="00FE4C50" w:rsidP="00FE4C50">
            <w:pPr>
              <w:jc w:val="left"/>
            </w:pPr>
            <w:r>
              <w:rPr>
                <w:rFonts w:hint="eastAsia"/>
              </w:rPr>
              <w:lastRenderedPageBreak/>
              <w:t>主要投资策略</w:t>
            </w:r>
          </w:p>
        </w:tc>
        <w:tc>
          <w:tcPr>
            <w:tcW w:w="6804" w:type="dxa"/>
          </w:tcPr>
          <w:p w:rsidR="00FE4C50" w:rsidRDefault="00FE4C50" w:rsidP="00FE4C50">
            <w:pPr>
              <w:jc w:val="left"/>
            </w:pPr>
            <w:r>
              <w:rPr>
                <w:rFonts w:hint="eastAsia"/>
              </w:rPr>
              <w:t>本基金将采用积极管理型的投资策略，在控制利率风险、尽量降低基金净值波动风险并满足流动性的前提下，提高基金收益。</w:t>
            </w:r>
          </w:p>
        </w:tc>
      </w:tr>
      <w:tr w:rsidR="00FE4C50" w:rsidTr="00FE4C50">
        <w:tc>
          <w:tcPr>
            <w:tcW w:w="1701" w:type="dxa"/>
          </w:tcPr>
          <w:p w:rsidR="00FE4C50" w:rsidRDefault="00FE4C50" w:rsidP="00FE4C50">
            <w:pPr>
              <w:jc w:val="left"/>
            </w:pPr>
            <w:r>
              <w:rPr>
                <w:rFonts w:hint="eastAsia"/>
              </w:rPr>
              <w:t>业绩比较基准</w:t>
            </w:r>
          </w:p>
        </w:tc>
        <w:tc>
          <w:tcPr>
            <w:tcW w:w="6804" w:type="dxa"/>
          </w:tcPr>
          <w:p w:rsidR="00FE4C50" w:rsidRDefault="00FE4C50" w:rsidP="00FE4C50">
            <w:pPr>
              <w:jc w:val="left"/>
            </w:pPr>
            <w:r>
              <w:rPr>
                <w:rFonts w:hint="eastAsia"/>
              </w:rPr>
              <w:t>同期中国人民银行公布的七天通知存款利率（税后）</w:t>
            </w:r>
          </w:p>
        </w:tc>
      </w:tr>
      <w:tr w:rsidR="00FE4C50" w:rsidTr="00FE4C50">
        <w:tc>
          <w:tcPr>
            <w:tcW w:w="1701" w:type="dxa"/>
          </w:tcPr>
          <w:p w:rsidR="00FE4C50" w:rsidRDefault="00FE4C50" w:rsidP="00FE4C50">
            <w:pPr>
              <w:jc w:val="left"/>
            </w:pPr>
            <w:r>
              <w:rPr>
                <w:rFonts w:hint="eastAsia"/>
              </w:rPr>
              <w:t>风险收益特征</w:t>
            </w:r>
          </w:p>
        </w:tc>
        <w:tc>
          <w:tcPr>
            <w:tcW w:w="6804" w:type="dxa"/>
          </w:tcPr>
          <w:p w:rsidR="00FE4C50" w:rsidRDefault="00FE4C50" w:rsidP="00FE4C50">
            <w:pPr>
              <w:jc w:val="left"/>
            </w:pPr>
            <w:r>
              <w:rPr>
                <w:rFonts w:hint="eastAsia"/>
              </w:rPr>
              <w:t>本基金为货币市场基金，其长期平均风险和预期收益率低于股票型基金、混合型基金和债券型基金。</w:t>
            </w:r>
          </w:p>
        </w:tc>
      </w:tr>
    </w:tbl>
    <w:p w:rsidR="00FE4C50" w:rsidRDefault="00FE4C50" w:rsidP="00FE4C50">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FE4C50" w:rsidRDefault="00FE4C50" w:rsidP="00FE4C50">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FE4C50" w:rsidRDefault="00FE4C50" w:rsidP="00FE4C50">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FE4C50" w:rsidRDefault="00FE4C50" w:rsidP="00FE4C50">
      <w:r>
        <w:rPr>
          <w:noProof/>
        </w:rPr>
        <w:lastRenderedPageBreak/>
        <w:drawing>
          <wp:inline distT="0" distB="0" distL="0" distR="0">
            <wp:extent cx="5274310" cy="395541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955415"/>
                    </a:xfrm>
                    <a:prstGeom prst="rect">
                      <a:avLst/>
                    </a:prstGeom>
                  </pic:spPr>
                </pic:pic>
              </a:graphicData>
            </a:graphic>
          </wp:inline>
        </w:drawing>
      </w:r>
    </w:p>
    <w:p w:rsidR="00FE4C50" w:rsidRDefault="00FE4C50" w:rsidP="00FE4C50">
      <w:pPr>
        <w:pStyle w:val="-1"/>
        <w:spacing w:before="156" w:after="156"/>
        <w:rPr>
          <w:rFonts w:hint="eastAsia"/>
        </w:rPr>
      </w:pPr>
      <w:r>
        <w:rPr>
          <w:rFonts w:hint="eastAsia"/>
        </w:rPr>
        <w:t>三、投资本基金涉及的费用</w:t>
      </w:r>
    </w:p>
    <w:p w:rsidR="00FE4C50" w:rsidRDefault="00FE4C50" w:rsidP="00FE4C50">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FE4C50" w:rsidTr="00FE4C50">
        <w:tc>
          <w:tcPr>
            <w:tcW w:w="2076" w:type="dxa"/>
          </w:tcPr>
          <w:p w:rsidR="00FE4C50" w:rsidRDefault="00FE4C50" w:rsidP="00FE4C50">
            <w:pPr>
              <w:jc w:val="center"/>
            </w:pPr>
            <w:r>
              <w:rPr>
                <w:rFonts w:hint="eastAsia"/>
              </w:rPr>
              <w:t>费用类型</w:t>
            </w:r>
          </w:p>
        </w:tc>
        <w:tc>
          <w:tcPr>
            <w:tcW w:w="2076" w:type="dxa"/>
          </w:tcPr>
          <w:p w:rsidR="00FE4C50" w:rsidRDefault="00FE4C50" w:rsidP="00FE4C50">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FE4C50" w:rsidRDefault="00FE4C50" w:rsidP="00FE4C50">
            <w:pPr>
              <w:jc w:val="center"/>
            </w:pPr>
            <w:r>
              <w:rPr>
                <w:rFonts w:hint="eastAsia"/>
              </w:rPr>
              <w:t>收费方式</w:t>
            </w:r>
            <w:r>
              <w:rPr>
                <w:rFonts w:hint="eastAsia"/>
              </w:rPr>
              <w:t>/</w:t>
            </w:r>
            <w:r>
              <w:rPr>
                <w:rFonts w:hint="eastAsia"/>
              </w:rPr>
              <w:t>费率</w:t>
            </w:r>
          </w:p>
        </w:tc>
        <w:tc>
          <w:tcPr>
            <w:tcW w:w="2077" w:type="dxa"/>
          </w:tcPr>
          <w:p w:rsidR="00FE4C50" w:rsidRDefault="00FE4C50" w:rsidP="00FE4C50">
            <w:pPr>
              <w:jc w:val="center"/>
            </w:pPr>
            <w:r>
              <w:rPr>
                <w:rFonts w:hint="eastAsia"/>
              </w:rPr>
              <w:t>备注</w:t>
            </w:r>
          </w:p>
        </w:tc>
      </w:tr>
      <w:tr w:rsidR="00FE4C50" w:rsidTr="00162B67">
        <w:tc>
          <w:tcPr>
            <w:tcW w:w="2076" w:type="dxa"/>
          </w:tcPr>
          <w:p w:rsidR="00FE4C50" w:rsidRDefault="00FE4C50" w:rsidP="00FE4C50">
            <w:pPr>
              <w:jc w:val="center"/>
            </w:pPr>
            <w:r>
              <w:rPr>
                <w:rFonts w:hint="eastAsia"/>
              </w:rPr>
              <w:t>认购费</w:t>
            </w:r>
          </w:p>
        </w:tc>
        <w:tc>
          <w:tcPr>
            <w:tcW w:w="6230" w:type="dxa"/>
            <w:gridSpan w:val="3"/>
          </w:tcPr>
          <w:p w:rsidR="00FE4C50" w:rsidRDefault="00FE4C50" w:rsidP="00FE4C50">
            <w:pPr>
              <w:jc w:val="right"/>
            </w:pPr>
            <w:r>
              <w:t>-</w:t>
            </w:r>
          </w:p>
        </w:tc>
      </w:tr>
      <w:tr w:rsidR="00FE4C50" w:rsidTr="00B91A85">
        <w:tc>
          <w:tcPr>
            <w:tcW w:w="2076" w:type="dxa"/>
          </w:tcPr>
          <w:p w:rsidR="00FE4C50" w:rsidRDefault="00FE4C50" w:rsidP="00FE4C50">
            <w:pPr>
              <w:jc w:val="center"/>
            </w:pPr>
            <w:r>
              <w:rPr>
                <w:rFonts w:hint="eastAsia"/>
              </w:rPr>
              <w:t>申购费（前收费）</w:t>
            </w:r>
          </w:p>
        </w:tc>
        <w:tc>
          <w:tcPr>
            <w:tcW w:w="6230" w:type="dxa"/>
            <w:gridSpan w:val="3"/>
          </w:tcPr>
          <w:p w:rsidR="00FE4C50" w:rsidRDefault="00FE4C50" w:rsidP="00FE4C50">
            <w:pPr>
              <w:jc w:val="right"/>
            </w:pPr>
            <w:r>
              <w:t>-</w:t>
            </w:r>
          </w:p>
        </w:tc>
      </w:tr>
      <w:tr w:rsidR="00FE4C50" w:rsidTr="00AC0A93">
        <w:tc>
          <w:tcPr>
            <w:tcW w:w="2076" w:type="dxa"/>
          </w:tcPr>
          <w:p w:rsidR="00FE4C50" w:rsidRDefault="00FE4C50" w:rsidP="00FE4C50">
            <w:pPr>
              <w:jc w:val="center"/>
            </w:pPr>
            <w:r>
              <w:rPr>
                <w:rFonts w:hint="eastAsia"/>
              </w:rPr>
              <w:t>赎回费</w:t>
            </w:r>
          </w:p>
        </w:tc>
        <w:tc>
          <w:tcPr>
            <w:tcW w:w="6230" w:type="dxa"/>
            <w:gridSpan w:val="3"/>
          </w:tcPr>
          <w:p w:rsidR="00FE4C50" w:rsidRDefault="00FE4C50" w:rsidP="00FE4C50">
            <w:pPr>
              <w:jc w:val="right"/>
            </w:pPr>
            <w:r>
              <w:t>-</w:t>
            </w:r>
          </w:p>
        </w:tc>
      </w:tr>
    </w:tbl>
    <w:p w:rsidR="00FE4C50" w:rsidRDefault="00FE4C50" w:rsidP="00FE4C50">
      <w:pPr>
        <w:pStyle w:val="-"/>
        <w:ind w:firstLine="420"/>
        <w:rPr>
          <w:rFonts w:hint="eastAsia"/>
        </w:rPr>
      </w:pPr>
      <w:r>
        <w:rPr>
          <w:rFonts w:hint="eastAsia"/>
        </w:rPr>
        <w:t>本基金无认购、申购、赎回费用。</w:t>
      </w:r>
    </w:p>
    <w:p w:rsidR="00FE4C50" w:rsidRDefault="00FE4C50" w:rsidP="00FE4C50">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FE4C50" w:rsidTr="00FE4C50">
        <w:tc>
          <w:tcPr>
            <w:tcW w:w="2768" w:type="dxa"/>
          </w:tcPr>
          <w:p w:rsidR="00FE4C50" w:rsidRDefault="00FE4C50" w:rsidP="00FE4C50">
            <w:pPr>
              <w:jc w:val="left"/>
            </w:pPr>
            <w:r>
              <w:rPr>
                <w:rFonts w:hint="eastAsia"/>
              </w:rPr>
              <w:t>费用类别</w:t>
            </w:r>
          </w:p>
        </w:tc>
        <w:tc>
          <w:tcPr>
            <w:tcW w:w="2769" w:type="dxa"/>
          </w:tcPr>
          <w:p w:rsidR="00FE4C50" w:rsidRDefault="00FE4C50" w:rsidP="00FE4C50">
            <w:pPr>
              <w:jc w:val="left"/>
            </w:pPr>
            <w:r>
              <w:rPr>
                <w:rFonts w:hint="eastAsia"/>
              </w:rPr>
              <w:t>收费方式</w:t>
            </w:r>
          </w:p>
        </w:tc>
        <w:tc>
          <w:tcPr>
            <w:tcW w:w="2769" w:type="dxa"/>
          </w:tcPr>
          <w:p w:rsidR="00FE4C50" w:rsidRDefault="00FE4C50" w:rsidP="00FE4C50">
            <w:pPr>
              <w:jc w:val="left"/>
            </w:pPr>
            <w:r>
              <w:rPr>
                <w:rFonts w:hint="eastAsia"/>
              </w:rPr>
              <w:t>年费率</w:t>
            </w:r>
          </w:p>
        </w:tc>
      </w:tr>
      <w:tr w:rsidR="00FE4C50" w:rsidTr="00FE4C50">
        <w:tc>
          <w:tcPr>
            <w:tcW w:w="2768" w:type="dxa"/>
          </w:tcPr>
          <w:p w:rsidR="00FE4C50" w:rsidRDefault="00FE4C50" w:rsidP="00FE4C50">
            <w:pPr>
              <w:jc w:val="left"/>
            </w:pPr>
            <w:r>
              <w:rPr>
                <w:rFonts w:hint="eastAsia"/>
              </w:rPr>
              <w:t>管理费</w:t>
            </w:r>
          </w:p>
        </w:tc>
        <w:tc>
          <w:tcPr>
            <w:tcW w:w="2769" w:type="dxa"/>
          </w:tcPr>
          <w:p w:rsidR="00FE4C50" w:rsidRDefault="00FE4C50" w:rsidP="00FE4C50">
            <w:pPr>
              <w:jc w:val="right"/>
            </w:pPr>
            <w:r>
              <w:t>-</w:t>
            </w:r>
          </w:p>
        </w:tc>
        <w:tc>
          <w:tcPr>
            <w:tcW w:w="2769" w:type="dxa"/>
          </w:tcPr>
          <w:p w:rsidR="00FE4C50" w:rsidRDefault="00FE4C50" w:rsidP="00FE4C50">
            <w:pPr>
              <w:jc w:val="right"/>
            </w:pPr>
            <w:r>
              <w:t>0.30%</w:t>
            </w:r>
          </w:p>
        </w:tc>
      </w:tr>
      <w:tr w:rsidR="00FE4C50" w:rsidTr="00FE4C50">
        <w:tc>
          <w:tcPr>
            <w:tcW w:w="2768" w:type="dxa"/>
          </w:tcPr>
          <w:p w:rsidR="00FE4C50" w:rsidRDefault="00FE4C50" w:rsidP="00FE4C50">
            <w:pPr>
              <w:jc w:val="left"/>
            </w:pPr>
            <w:r>
              <w:rPr>
                <w:rFonts w:hint="eastAsia"/>
              </w:rPr>
              <w:t>托管费</w:t>
            </w:r>
          </w:p>
        </w:tc>
        <w:tc>
          <w:tcPr>
            <w:tcW w:w="2769" w:type="dxa"/>
          </w:tcPr>
          <w:p w:rsidR="00FE4C50" w:rsidRDefault="00FE4C50" w:rsidP="00FE4C50">
            <w:pPr>
              <w:jc w:val="right"/>
            </w:pPr>
            <w:r>
              <w:t>-</w:t>
            </w:r>
          </w:p>
        </w:tc>
        <w:tc>
          <w:tcPr>
            <w:tcW w:w="2769" w:type="dxa"/>
          </w:tcPr>
          <w:p w:rsidR="00FE4C50" w:rsidRDefault="00FE4C50" w:rsidP="00FE4C50">
            <w:pPr>
              <w:jc w:val="right"/>
            </w:pPr>
            <w:r>
              <w:t>0.10%</w:t>
            </w:r>
          </w:p>
        </w:tc>
      </w:tr>
      <w:tr w:rsidR="00FE4C50" w:rsidTr="00FE4C50">
        <w:tc>
          <w:tcPr>
            <w:tcW w:w="2768" w:type="dxa"/>
          </w:tcPr>
          <w:p w:rsidR="00FE4C50" w:rsidRDefault="00FE4C50" w:rsidP="00FE4C50">
            <w:pPr>
              <w:jc w:val="left"/>
            </w:pPr>
            <w:r>
              <w:rPr>
                <w:rFonts w:hint="eastAsia"/>
              </w:rPr>
              <w:t>销售服务费</w:t>
            </w:r>
          </w:p>
        </w:tc>
        <w:tc>
          <w:tcPr>
            <w:tcW w:w="2769" w:type="dxa"/>
          </w:tcPr>
          <w:p w:rsidR="00FE4C50" w:rsidRDefault="00FE4C50" w:rsidP="00FE4C50">
            <w:pPr>
              <w:jc w:val="right"/>
            </w:pPr>
            <w:r>
              <w:t>-</w:t>
            </w:r>
          </w:p>
        </w:tc>
        <w:tc>
          <w:tcPr>
            <w:tcW w:w="2769" w:type="dxa"/>
          </w:tcPr>
          <w:p w:rsidR="00FE4C50" w:rsidRDefault="00FE4C50" w:rsidP="00FE4C50">
            <w:pPr>
              <w:jc w:val="right"/>
            </w:pPr>
            <w:r>
              <w:t>0.25%</w:t>
            </w:r>
          </w:p>
        </w:tc>
      </w:tr>
      <w:tr w:rsidR="00FE4C50" w:rsidTr="009F08F1">
        <w:tc>
          <w:tcPr>
            <w:tcW w:w="2768" w:type="dxa"/>
          </w:tcPr>
          <w:p w:rsidR="00FE4C50" w:rsidRDefault="00FE4C50" w:rsidP="00FE4C50">
            <w:pPr>
              <w:jc w:val="left"/>
            </w:pPr>
            <w:r>
              <w:rPr>
                <w:rFonts w:hint="eastAsia"/>
              </w:rPr>
              <w:t>其他费用</w:t>
            </w:r>
          </w:p>
        </w:tc>
        <w:tc>
          <w:tcPr>
            <w:tcW w:w="5538" w:type="dxa"/>
            <w:gridSpan w:val="2"/>
          </w:tcPr>
          <w:p w:rsidR="00FE4C50" w:rsidRDefault="00FE4C50" w:rsidP="00FE4C50">
            <w:pPr>
              <w:jc w:val="left"/>
            </w:pPr>
            <w:r>
              <w:rPr>
                <w:rFonts w:hint="eastAsia"/>
              </w:rPr>
              <w:t>《基金合同》生效后与基金相关的信息披露费用、会计师费、律师费和诉讼费；基金份额持有人大会费用；基金的证券交易费用；基金上市费及年费；基金的银行汇划费用；证券账户开户费用、银行账户维护费用；按照国家有关规定和《基金合同》约定，可以在基金财产中列支的其他费用。</w:t>
            </w:r>
          </w:p>
        </w:tc>
      </w:tr>
    </w:tbl>
    <w:p w:rsidR="00FE4C50" w:rsidRDefault="00FE4C50" w:rsidP="00FE4C50">
      <w:pPr>
        <w:pStyle w:val="-7"/>
        <w:ind w:firstLine="420"/>
        <w:rPr>
          <w:rFonts w:hint="eastAsia"/>
        </w:rPr>
      </w:pPr>
      <w:r>
        <w:rPr>
          <w:rFonts w:hint="eastAsia"/>
        </w:rPr>
        <w:t>注：本基金交易证券、基金等产生的费用和税负，按实际发生额从基金资产扣除。</w:t>
      </w:r>
    </w:p>
    <w:p w:rsidR="00FE4C50" w:rsidRDefault="00FE4C50" w:rsidP="00FE4C50">
      <w:pPr>
        <w:pStyle w:val="-"/>
        <w:ind w:firstLine="420"/>
        <w:rPr>
          <w:rFonts w:hint="eastAsia"/>
        </w:rPr>
      </w:pPr>
      <w:r>
        <w:rPr>
          <w:rFonts w:hint="eastAsia"/>
        </w:rPr>
        <w:lastRenderedPageBreak/>
        <w:t>本基金设</w:t>
      </w:r>
      <w:r>
        <w:rPr>
          <w:rFonts w:hint="eastAsia"/>
        </w:rPr>
        <w:t>A</w:t>
      </w:r>
      <w:r>
        <w:rPr>
          <w:rFonts w:hint="eastAsia"/>
        </w:rPr>
        <w:t>类、</w:t>
      </w:r>
      <w:r>
        <w:rPr>
          <w:rFonts w:hint="eastAsia"/>
        </w:rPr>
        <w:t>E</w:t>
      </w:r>
      <w:r>
        <w:rPr>
          <w:rFonts w:hint="eastAsia"/>
        </w:rPr>
        <w:t>类和</w:t>
      </w:r>
      <w:r>
        <w:rPr>
          <w:rFonts w:hint="eastAsia"/>
        </w:rPr>
        <w:t>H</w:t>
      </w:r>
      <w:r>
        <w:rPr>
          <w:rFonts w:hint="eastAsia"/>
        </w:rPr>
        <w:t>类三类基金份额，</w:t>
      </w:r>
      <w:r>
        <w:rPr>
          <w:rFonts w:hint="eastAsia"/>
        </w:rPr>
        <w:t>A</w:t>
      </w:r>
      <w:r>
        <w:rPr>
          <w:rFonts w:hint="eastAsia"/>
        </w:rPr>
        <w:t>类与</w:t>
      </w:r>
      <w:r>
        <w:rPr>
          <w:rFonts w:hint="eastAsia"/>
        </w:rPr>
        <w:t>E</w:t>
      </w:r>
      <w:r>
        <w:rPr>
          <w:rFonts w:hint="eastAsia"/>
        </w:rPr>
        <w:t>类为场外基金份额，</w:t>
      </w:r>
      <w:r>
        <w:rPr>
          <w:rFonts w:hint="eastAsia"/>
        </w:rPr>
        <w:t>H</w:t>
      </w:r>
      <w:r>
        <w:rPr>
          <w:rFonts w:hint="eastAsia"/>
        </w:rPr>
        <w:t>类为场内基金份额。</w:t>
      </w:r>
      <w:r>
        <w:rPr>
          <w:rFonts w:hint="eastAsia"/>
        </w:rPr>
        <w:t>A</w:t>
      </w:r>
      <w:r>
        <w:rPr>
          <w:rFonts w:hint="eastAsia"/>
        </w:rPr>
        <w:t>类与</w:t>
      </w:r>
      <w:r>
        <w:rPr>
          <w:rFonts w:hint="eastAsia"/>
        </w:rPr>
        <w:t>E</w:t>
      </w:r>
      <w:r>
        <w:rPr>
          <w:rFonts w:hint="eastAsia"/>
        </w:rPr>
        <w:t>类基金份额的登记业务由南方基金管理股份有限公司办理；本基金</w:t>
      </w:r>
      <w:r>
        <w:rPr>
          <w:rFonts w:hint="eastAsia"/>
        </w:rPr>
        <w:t>H</w:t>
      </w:r>
      <w:r>
        <w:rPr>
          <w:rFonts w:hint="eastAsia"/>
        </w:rPr>
        <w:t>类基金份额的登记业务由中国证券登记结算有限责任公司办理。三类基金份额单独设置基金代码，并分别公布各类基金份额的每万份或每百份基金已实现收益和七日年化收益率。</w:t>
      </w:r>
      <w:r>
        <w:rPr>
          <w:rFonts w:hint="eastAsia"/>
        </w:rPr>
        <w:t>A</w:t>
      </w:r>
      <w:r>
        <w:rPr>
          <w:rFonts w:hint="eastAsia"/>
        </w:rPr>
        <w:t>类与</w:t>
      </w:r>
      <w:r>
        <w:rPr>
          <w:rFonts w:hint="eastAsia"/>
        </w:rPr>
        <w:t>E</w:t>
      </w:r>
      <w:r>
        <w:rPr>
          <w:rFonts w:hint="eastAsia"/>
        </w:rPr>
        <w:t>类基金份额通过基金管理人指定的场外销售机构办理认购、申购和赎回等业务。</w:t>
      </w:r>
      <w:r>
        <w:rPr>
          <w:rFonts w:hint="eastAsia"/>
        </w:rPr>
        <w:t>H</w:t>
      </w:r>
      <w:r>
        <w:rPr>
          <w:rFonts w:hint="eastAsia"/>
        </w:rPr>
        <w:t>类基金份额通过上海证券交易所场内交易平台办理认购、申购和赎回等业务，并在上海证券交易所上市交易。不同份额类别之间不得互相转换。</w:t>
      </w:r>
    </w:p>
    <w:p w:rsidR="00FE4C50" w:rsidRDefault="00FE4C50" w:rsidP="00FE4C50">
      <w:pPr>
        <w:pStyle w:val="-1"/>
        <w:spacing w:before="156" w:after="156"/>
        <w:rPr>
          <w:rFonts w:hint="eastAsia"/>
        </w:rPr>
      </w:pPr>
      <w:r>
        <w:rPr>
          <w:rFonts w:hint="eastAsia"/>
        </w:rPr>
        <w:t>四、风险揭示与重要提示</w:t>
      </w:r>
    </w:p>
    <w:p w:rsidR="00FE4C50" w:rsidRDefault="00FE4C50" w:rsidP="00FE4C50">
      <w:pPr>
        <w:pStyle w:val="-2"/>
        <w:spacing w:before="156" w:after="156"/>
        <w:rPr>
          <w:rFonts w:hint="eastAsia"/>
        </w:rPr>
      </w:pPr>
      <w:r>
        <w:rPr>
          <w:rFonts w:hint="eastAsia"/>
        </w:rPr>
        <w:t>（一）</w:t>
      </w:r>
      <w:r>
        <w:rPr>
          <w:rFonts w:hint="eastAsia"/>
        </w:rPr>
        <w:t xml:space="preserve"> </w:t>
      </w:r>
      <w:r>
        <w:rPr>
          <w:rFonts w:hint="eastAsia"/>
        </w:rPr>
        <w:t>风险揭示</w:t>
      </w:r>
    </w:p>
    <w:p w:rsidR="00FE4C50" w:rsidRDefault="00FE4C50" w:rsidP="00FE4C50">
      <w:pPr>
        <w:pStyle w:val="-"/>
        <w:ind w:firstLine="420"/>
        <w:rPr>
          <w:rFonts w:hint="eastAsia"/>
        </w:rPr>
      </w:pPr>
      <w:r>
        <w:rPr>
          <w:rFonts w:hint="eastAsia"/>
        </w:rPr>
        <w:t>本基金不提供任何保证。投资者可能损失本金。</w:t>
      </w:r>
    </w:p>
    <w:p w:rsidR="00FE4C50" w:rsidRDefault="00FE4C50" w:rsidP="00FE4C50">
      <w:pPr>
        <w:pStyle w:val="-"/>
        <w:ind w:firstLine="420"/>
        <w:rPr>
          <w:rFonts w:hint="eastAsia"/>
        </w:rPr>
      </w:pPr>
      <w:r>
        <w:rPr>
          <w:rFonts w:hint="eastAsia"/>
        </w:rPr>
        <w:t>投资有风险，投资者购买基金时应认真阅读本基金的《招募说明书》等销售文件。</w:t>
      </w:r>
    </w:p>
    <w:p w:rsidR="00FE4C50" w:rsidRDefault="00FE4C50" w:rsidP="00FE4C50">
      <w:pPr>
        <w:pStyle w:val="-"/>
        <w:ind w:firstLine="420"/>
        <w:rPr>
          <w:rFonts w:hint="eastAsia"/>
        </w:rPr>
      </w:pPr>
      <w:r>
        <w:rPr>
          <w:rFonts w:hint="eastAsia"/>
        </w:rPr>
        <w:t>一、本基金特有的风险</w:t>
      </w:r>
    </w:p>
    <w:p w:rsidR="00FE4C50" w:rsidRDefault="00FE4C50" w:rsidP="00FE4C50">
      <w:pPr>
        <w:pStyle w:val="-"/>
        <w:ind w:firstLine="420"/>
        <w:rPr>
          <w:rFonts w:hint="eastAsia"/>
        </w:rPr>
      </w:pPr>
      <w:r>
        <w:rPr>
          <w:rFonts w:hint="eastAsia"/>
        </w:rPr>
        <w:t>1</w:t>
      </w:r>
      <w:r>
        <w:rPr>
          <w:rFonts w:hint="eastAsia"/>
        </w:rPr>
        <w:t>、申购赎回风险</w:t>
      </w:r>
    </w:p>
    <w:p w:rsidR="00FE4C50" w:rsidRDefault="00FE4C50" w:rsidP="00FE4C50">
      <w:pPr>
        <w:pStyle w:val="-"/>
        <w:ind w:firstLine="420"/>
        <w:rPr>
          <w:rFonts w:hint="eastAsia"/>
        </w:rPr>
      </w:pPr>
      <w:r>
        <w:rPr>
          <w:rFonts w:hint="eastAsia"/>
        </w:rPr>
        <w:t>（</w:t>
      </w:r>
      <w:r>
        <w:rPr>
          <w:rFonts w:hint="eastAsia"/>
        </w:rPr>
        <w:t>1</w:t>
      </w:r>
      <w:r>
        <w:rPr>
          <w:rFonts w:hint="eastAsia"/>
        </w:rPr>
        <w:t>）本基金基金管理人可在每个开放日对本基金的累计申购</w:t>
      </w:r>
      <w:r>
        <w:rPr>
          <w:rFonts w:hint="eastAsia"/>
        </w:rPr>
        <w:t>/</w:t>
      </w:r>
      <w:r>
        <w:rPr>
          <w:rFonts w:hint="eastAsia"/>
        </w:rPr>
        <w:t>赎回或对单一账户的累计申购</w:t>
      </w:r>
      <w:r>
        <w:rPr>
          <w:rFonts w:hint="eastAsia"/>
        </w:rPr>
        <w:t>/</w:t>
      </w:r>
      <w:r>
        <w:rPr>
          <w:rFonts w:hint="eastAsia"/>
        </w:rPr>
        <w:t>赎回设定上限。如果投资人的申购或赎回申请接受后将使当日申购或赎回相关控制指标超过上限，则投资人的申购或赎回申请可能确认失败。</w:t>
      </w:r>
    </w:p>
    <w:p w:rsidR="00FE4C50" w:rsidRDefault="00FE4C50" w:rsidP="00FE4C50">
      <w:pPr>
        <w:pStyle w:val="-"/>
        <w:ind w:firstLine="420"/>
        <w:rPr>
          <w:rFonts w:hint="eastAsia"/>
        </w:rPr>
      </w:pPr>
      <w:r>
        <w:rPr>
          <w:rFonts w:hint="eastAsia"/>
        </w:rPr>
        <w:t>（</w:t>
      </w:r>
      <w:r>
        <w:rPr>
          <w:rFonts w:hint="eastAsia"/>
        </w:rPr>
        <w:t>2</w:t>
      </w:r>
      <w:r>
        <w:rPr>
          <w:rFonts w:hint="eastAsia"/>
        </w:rPr>
        <w:t>）特定条件下，如基金收益为负、交易所假期休市等情况，基金可能暂停申购，投资人可能面临无法申购本基金的风险。</w:t>
      </w:r>
    </w:p>
    <w:p w:rsidR="00FE4C50" w:rsidRDefault="00FE4C50" w:rsidP="00FE4C50">
      <w:pPr>
        <w:pStyle w:val="-"/>
        <w:ind w:firstLine="420"/>
        <w:rPr>
          <w:rFonts w:hint="eastAsia"/>
        </w:rPr>
      </w:pPr>
      <w:r>
        <w:rPr>
          <w:rFonts w:hint="eastAsia"/>
        </w:rPr>
        <w:t>（</w:t>
      </w:r>
      <w:r>
        <w:rPr>
          <w:rFonts w:hint="eastAsia"/>
        </w:rPr>
        <w:t>3</w:t>
      </w:r>
      <w:r>
        <w:rPr>
          <w:rFonts w:hint="eastAsia"/>
        </w:rPr>
        <w:t>）特定条件下，如基金收益为负、交易所假期休市等情况，基金可能暂停赎回，投资人可能面临无法赎回本基金的风险。</w:t>
      </w:r>
    </w:p>
    <w:p w:rsidR="00FE4C50" w:rsidRDefault="00FE4C50" w:rsidP="00FE4C50">
      <w:pPr>
        <w:pStyle w:val="-"/>
        <w:ind w:firstLine="420"/>
        <w:rPr>
          <w:rFonts w:hint="eastAsia"/>
        </w:rPr>
      </w:pPr>
      <w:r>
        <w:rPr>
          <w:rFonts w:hint="eastAsia"/>
        </w:rPr>
        <w:t>（</w:t>
      </w:r>
      <w:r>
        <w:rPr>
          <w:rFonts w:hint="eastAsia"/>
        </w:rPr>
        <w:t>4</w:t>
      </w:r>
      <w:r>
        <w:rPr>
          <w:rFonts w:hint="eastAsia"/>
        </w:rPr>
        <w:t>）如若基金管理人提供的当日申购赎回清单内容出现差错，可能影响投资人的申购赎回申请，损害投资人利益。</w:t>
      </w:r>
    </w:p>
    <w:p w:rsidR="00FE4C50" w:rsidRDefault="00FE4C50" w:rsidP="00FE4C50">
      <w:pPr>
        <w:pStyle w:val="-"/>
        <w:ind w:firstLine="420"/>
        <w:rPr>
          <w:rFonts w:hint="eastAsia"/>
        </w:rPr>
      </w:pPr>
      <w:r>
        <w:rPr>
          <w:rFonts w:hint="eastAsia"/>
        </w:rPr>
        <w:t>（</w:t>
      </w:r>
      <w:r>
        <w:rPr>
          <w:rFonts w:hint="eastAsia"/>
        </w:rPr>
        <w:t>5</w:t>
      </w:r>
      <w:r>
        <w:rPr>
          <w:rFonts w:hint="eastAsia"/>
        </w:rPr>
        <w:t>）基金管理人可能调整最小申购、赎回单位，由此可能导致投资人按原最小申购、赎回单位申购并持有的基金份额，可能无法按照新的最小申购、赎回单位全部赎回。</w:t>
      </w:r>
    </w:p>
    <w:p w:rsidR="00FE4C50" w:rsidRDefault="00FE4C50" w:rsidP="00FE4C50">
      <w:pPr>
        <w:pStyle w:val="-"/>
        <w:ind w:firstLine="420"/>
        <w:rPr>
          <w:rFonts w:hint="eastAsia"/>
        </w:rPr>
      </w:pPr>
      <w:r>
        <w:rPr>
          <w:rFonts w:hint="eastAsia"/>
        </w:rPr>
        <w:t>2</w:t>
      </w:r>
      <w:r>
        <w:rPr>
          <w:rFonts w:hint="eastAsia"/>
        </w:rPr>
        <w:t>、场内基金份额二级市场交易价格折溢价的风险</w:t>
      </w:r>
    </w:p>
    <w:p w:rsidR="00FE4C50" w:rsidRDefault="00FE4C50" w:rsidP="00FE4C50">
      <w:pPr>
        <w:pStyle w:val="-"/>
        <w:ind w:firstLine="420"/>
        <w:rPr>
          <w:rFonts w:hint="eastAsia"/>
        </w:rPr>
      </w:pPr>
      <w:r>
        <w:rPr>
          <w:rFonts w:hint="eastAsia"/>
        </w:rPr>
        <w:t>尽管本基金将通过有效的套利机制使场内基金份额二级市场交易价格的折溢价控制在一定范围内，但基金份额在证券交易所的交易价格受诸多因素影响，存在不同于基金份额净值的情形，即存在价格折溢价的风险。</w:t>
      </w:r>
    </w:p>
    <w:p w:rsidR="00FE4C50" w:rsidRDefault="00FE4C50" w:rsidP="00FE4C50">
      <w:pPr>
        <w:pStyle w:val="-"/>
        <w:ind w:firstLine="420"/>
        <w:rPr>
          <w:rFonts w:hint="eastAsia"/>
        </w:rPr>
      </w:pPr>
      <w:r>
        <w:rPr>
          <w:rFonts w:hint="eastAsia"/>
        </w:rPr>
        <w:t>3</w:t>
      </w:r>
      <w:r>
        <w:rPr>
          <w:rFonts w:hint="eastAsia"/>
        </w:rPr>
        <w:t>、基金收益分配风险</w:t>
      </w:r>
    </w:p>
    <w:p w:rsidR="00FE4C50" w:rsidRDefault="00FE4C50" w:rsidP="00FE4C50">
      <w:pPr>
        <w:pStyle w:val="-"/>
        <w:ind w:firstLine="420"/>
        <w:rPr>
          <w:rFonts w:hint="eastAsia"/>
        </w:rPr>
      </w:pPr>
      <w:r>
        <w:rPr>
          <w:rFonts w:hint="eastAsia"/>
        </w:rPr>
        <w:t>（</w:t>
      </w:r>
      <w:r>
        <w:rPr>
          <w:rFonts w:hint="eastAsia"/>
        </w:rPr>
        <w:t>1</w:t>
      </w:r>
      <w:r>
        <w:rPr>
          <w:rFonts w:hint="eastAsia"/>
        </w:rPr>
        <w:t>）作为货币基金，大多数情况下，每日收益为正，但在极端情况下，当基金卖出债券所得收益及利息收入在扣除相关费率之后可能为负，基金当日出现负收益。</w:t>
      </w:r>
    </w:p>
    <w:p w:rsidR="00FE4C50" w:rsidRDefault="00FE4C50" w:rsidP="00FE4C50">
      <w:pPr>
        <w:pStyle w:val="-"/>
        <w:ind w:firstLine="420"/>
        <w:rPr>
          <w:rFonts w:hint="eastAsia"/>
        </w:rPr>
      </w:pPr>
      <w:r>
        <w:rPr>
          <w:rFonts w:hint="eastAsia"/>
        </w:rPr>
        <w:t>（</w:t>
      </w:r>
      <w:r>
        <w:rPr>
          <w:rFonts w:hint="eastAsia"/>
        </w:rPr>
        <w:t>2</w:t>
      </w:r>
      <w:r>
        <w:rPr>
          <w:rFonts w:hint="eastAsia"/>
        </w:rPr>
        <w:t>）本基金场外首次申购和追加申购的最低金额均为</w:t>
      </w:r>
      <w:r>
        <w:rPr>
          <w:rFonts w:hint="eastAsia"/>
        </w:rPr>
        <w:t>0.01</w:t>
      </w:r>
      <w:r>
        <w:rPr>
          <w:rFonts w:hint="eastAsia"/>
        </w:rPr>
        <w:t>元，若投资人申购份额较少，由于投资人当日收益分配的计算保留到小数点后</w:t>
      </w:r>
      <w:r>
        <w:rPr>
          <w:rFonts w:hint="eastAsia"/>
        </w:rPr>
        <w:t>2</w:t>
      </w:r>
      <w:r>
        <w:rPr>
          <w:rFonts w:hint="eastAsia"/>
        </w:rPr>
        <w:t>位，可能出现当日基金收益无法显示的情况。</w:t>
      </w:r>
    </w:p>
    <w:p w:rsidR="00FE4C50" w:rsidRDefault="00FE4C50" w:rsidP="00FE4C50">
      <w:pPr>
        <w:pStyle w:val="-"/>
        <w:ind w:firstLine="420"/>
        <w:rPr>
          <w:rFonts w:hint="eastAsia"/>
        </w:rPr>
      </w:pPr>
      <w:r>
        <w:rPr>
          <w:rFonts w:hint="eastAsia"/>
        </w:rPr>
        <w:t>（</w:t>
      </w:r>
      <w:r>
        <w:rPr>
          <w:rFonts w:hint="eastAsia"/>
        </w:rPr>
        <w:t>3</w:t>
      </w:r>
      <w:r>
        <w:rPr>
          <w:rFonts w:hint="eastAsia"/>
        </w:rPr>
        <w:t>）本基金场内基金份额的每日收益分配计入投资人收益账户，当收益账户高于</w:t>
      </w:r>
      <w:r>
        <w:rPr>
          <w:rFonts w:hint="eastAsia"/>
        </w:rPr>
        <w:t>100</w:t>
      </w:r>
      <w:r>
        <w:rPr>
          <w:rFonts w:hint="eastAsia"/>
        </w:rPr>
        <w:t>元以上时，整百元收益才兑付为基金份额转入投资人的证券账户。投资人可在基金管理人网站查询收益账户明细。投资人卖出部分本基金份额时，不支付对应的收益；但投资人份额全部卖出时，以现金方式将全部累计收益与投资人结清。</w:t>
      </w:r>
    </w:p>
    <w:p w:rsidR="00FE4C50" w:rsidRDefault="00FE4C50" w:rsidP="00FE4C50">
      <w:pPr>
        <w:pStyle w:val="-"/>
        <w:ind w:firstLine="420"/>
        <w:rPr>
          <w:rFonts w:hint="eastAsia"/>
        </w:rPr>
      </w:pPr>
      <w:r>
        <w:rPr>
          <w:rFonts w:hint="eastAsia"/>
        </w:rPr>
        <w:t>4</w:t>
      </w:r>
      <w:r>
        <w:rPr>
          <w:rFonts w:hint="eastAsia"/>
        </w:rPr>
        <w:t>、交易费用及二级市场流动性影响基金收益的风险</w:t>
      </w:r>
    </w:p>
    <w:p w:rsidR="00FE4C50" w:rsidRDefault="00FE4C50" w:rsidP="00FE4C50">
      <w:pPr>
        <w:pStyle w:val="-"/>
        <w:ind w:firstLine="420"/>
        <w:rPr>
          <w:rFonts w:hint="eastAsia"/>
        </w:rPr>
      </w:pPr>
      <w:r>
        <w:rPr>
          <w:rFonts w:hint="eastAsia"/>
        </w:rPr>
        <w:t>本基金在上海证券交易所上市交易，对于选择通过二级市场交易的投资人而言，其投资收益为买卖价差收益，交易费用和二级市场流动性因素都会在一定程度上影响投资人的投资收益。</w:t>
      </w:r>
    </w:p>
    <w:p w:rsidR="00FE4C50" w:rsidRDefault="00FE4C50" w:rsidP="00FE4C50">
      <w:pPr>
        <w:pStyle w:val="-"/>
        <w:ind w:firstLine="420"/>
        <w:rPr>
          <w:rFonts w:hint="eastAsia"/>
        </w:rPr>
      </w:pPr>
      <w:r>
        <w:rPr>
          <w:rFonts w:hint="eastAsia"/>
        </w:rPr>
        <w:lastRenderedPageBreak/>
        <w:t>（</w:t>
      </w:r>
      <w:r>
        <w:rPr>
          <w:rFonts w:hint="eastAsia"/>
        </w:rPr>
        <w:t>1</w:t>
      </w:r>
      <w:r>
        <w:rPr>
          <w:rFonts w:hint="eastAsia"/>
        </w:rPr>
        <w:t>）通过基金管理人指定的部分券商在二级市场交易基金份额的投资人将豁免征收交易佣金。通过其他券商交易本基金基金份额的投资人将被收取交易佣金，交易佣金会减少投资人的买卖价差收益。</w:t>
      </w:r>
    </w:p>
    <w:p w:rsidR="00FE4C50" w:rsidRDefault="00FE4C50" w:rsidP="00FE4C50">
      <w:pPr>
        <w:pStyle w:val="-"/>
        <w:ind w:firstLine="420"/>
        <w:rPr>
          <w:rFonts w:hint="eastAsia"/>
        </w:rPr>
      </w:pPr>
      <w:r>
        <w:rPr>
          <w:rFonts w:hint="eastAsia"/>
        </w:rPr>
        <w:t>（</w:t>
      </w:r>
      <w:r>
        <w:rPr>
          <w:rFonts w:hint="eastAsia"/>
        </w:rPr>
        <w:t>2</w:t>
      </w:r>
      <w:r>
        <w:rPr>
          <w:rFonts w:hint="eastAsia"/>
        </w:rPr>
        <w:t>）在其他条件不变的情况下，本基金的二级市场流动性可能影响本基金二级市场的交易价格。即在其他条件不变的情况下，当本基金二级市场流动性较差时，本基金可能出现折价交易或溢价交易。特殊情况下，本基金也可能出现平价交易。</w:t>
      </w:r>
    </w:p>
    <w:p w:rsidR="00FE4C50" w:rsidRDefault="00FE4C50" w:rsidP="00FE4C50">
      <w:pPr>
        <w:pStyle w:val="-"/>
        <w:ind w:firstLine="420"/>
        <w:rPr>
          <w:rFonts w:hint="eastAsia"/>
        </w:rPr>
      </w:pPr>
      <w:r>
        <w:rPr>
          <w:rFonts w:hint="eastAsia"/>
        </w:rPr>
        <w:t>当本基金出现折价交易时，卖出本基金份额持有人需要承受折价卖出的损失；当本基金出现溢价交易时，买入本基金的投资人需要承受溢价买入的损失。当买卖价差收益为负值时，期间投资人的投资收益为负。</w:t>
      </w:r>
    </w:p>
    <w:p w:rsidR="00FE4C50" w:rsidRDefault="00FE4C50" w:rsidP="00FE4C50">
      <w:pPr>
        <w:pStyle w:val="-"/>
        <w:ind w:firstLine="420"/>
        <w:rPr>
          <w:rFonts w:hint="eastAsia"/>
        </w:rPr>
      </w:pPr>
      <w:r>
        <w:rPr>
          <w:rFonts w:hint="eastAsia"/>
        </w:rPr>
        <w:t>5</w:t>
      </w:r>
      <w:r>
        <w:rPr>
          <w:rFonts w:hint="eastAsia"/>
        </w:rPr>
        <w:t>、流动性风险</w:t>
      </w:r>
    </w:p>
    <w:p w:rsidR="00FE4C50" w:rsidRDefault="00FE4C50" w:rsidP="00FE4C50">
      <w:pPr>
        <w:pStyle w:val="-"/>
        <w:ind w:firstLine="420"/>
        <w:rPr>
          <w:rFonts w:hint="eastAsia"/>
        </w:rPr>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FE4C50" w:rsidRDefault="00FE4C50" w:rsidP="00FE4C50">
      <w:pPr>
        <w:pStyle w:val="-"/>
        <w:ind w:firstLine="420"/>
        <w:rPr>
          <w:rFonts w:hint="eastAsia"/>
        </w:rPr>
      </w:pPr>
      <w:r>
        <w:rPr>
          <w:rFonts w:hint="eastAsia"/>
        </w:rPr>
        <w:t>（</w:t>
      </w:r>
      <w:r>
        <w:rPr>
          <w:rFonts w:hint="eastAsia"/>
        </w:rPr>
        <w:t>1</w:t>
      </w:r>
      <w:r>
        <w:rPr>
          <w:rFonts w:hint="eastAsia"/>
        </w:rPr>
        <w:t>）本基金的申购、赎回安排</w:t>
      </w:r>
    </w:p>
    <w:p w:rsidR="00FE4C50" w:rsidRDefault="00FE4C50" w:rsidP="00FE4C50">
      <w:pPr>
        <w:pStyle w:val="-"/>
        <w:ind w:firstLine="420"/>
        <w:rPr>
          <w:rFonts w:hint="eastAsia"/>
        </w:rPr>
      </w:pPr>
      <w:r>
        <w:rPr>
          <w:rFonts w:hint="eastAsia"/>
        </w:rPr>
        <w:t>本基金基金份额的申购与赎回包括场外和场内两种方式。本基金</w:t>
      </w:r>
      <w:r>
        <w:rPr>
          <w:rFonts w:hint="eastAsia"/>
        </w:rPr>
        <w:t>A</w:t>
      </w:r>
      <w:r>
        <w:rPr>
          <w:rFonts w:hint="eastAsia"/>
        </w:rPr>
        <w:t>类基金份额通过场外方式办理申购和赎回等业务；</w:t>
      </w:r>
      <w:r>
        <w:rPr>
          <w:rFonts w:hint="eastAsia"/>
        </w:rPr>
        <w:t>H</w:t>
      </w:r>
      <w:r>
        <w:rPr>
          <w:rFonts w:hint="eastAsia"/>
        </w:rPr>
        <w:t>类基金份额通过场内方式办理申购和赎回等业务。</w:t>
      </w:r>
    </w:p>
    <w:p w:rsidR="00FE4C50" w:rsidRDefault="00FE4C50" w:rsidP="00FE4C50">
      <w:pPr>
        <w:pStyle w:val="-"/>
        <w:ind w:firstLine="420"/>
        <w:rPr>
          <w:rFonts w:hint="eastAsia"/>
        </w:rPr>
      </w:pPr>
      <w:r>
        <w:rPr>
          <w:rFonts w:hint="eastAsia"/>
        </w:rPr>
        <w:t>投资人在开放日办理基金份额的申购和赎回，具体办理时间为上海证券交易所、深圳证券交易所的正常交易日的交易时间（基金销售机构另有规定的，可在上述范围内规定具体的交易时间），但基金管理人根据法律法规、中国证监会的要求或基金合同的规定公告暂停申购、赎回时除外。</w:t>
      </w:r>
    </w:p>
    <w:p w:rsidR="00FE4C50" w:rsidRDefault="00FE4C50" w:rsidP="00FE4C50">
      <w:pPr>
        <w:pStyle w:val="-"/>
        <w:ind w:firstLine="420"/>
        <w:rPr>
          <w:rFonts w:hint="eastAsia"/>
        </w:rPr>
      </w:pPr>
      <w:r>
        <w:rPr>
          <w:rFonts w:hint="eastAsia"/>
        </w:rPr>
        <w:t>（</w:t>
      </w:r>
      <w:r>
        <w:rPr>
          <w:rFonts w:hint="eastAsia"/>
        </w:rPr>
        <w:t>2</w:t>
      </w:r>
      <w:r>
        <w:rPr>
          <w:rFonts w:hint="eastAsia"/>
        </w:rPr>
        <w:t>）投资市场、行业及资产的流动性风险评估</w:t>
      </w:r>
    </w:p>
    <w:p w:rsidR="00FE4C50" w:rsidRDefault="00FE4C50" w:rsidP="00FE4C50">
      <w:pPr>
        <w:pStyle w:val="-"/>
        <w:ind w:firstLine="420"/>
        <w:rPr>
          <w:rFonts w:hint="eastAsia"/>
        </w:rPr>
      </w:pPr>
      <w:r>
        <w:rPr>
          <w:rFonts w:hint="eastAsia"/>
        </w:rPr>
        <w:t>本基金的投资范围为现金、期限在一年以内</w:t>
      </w:r>
      <w:r>
        <w:rPr>
          <w:rFonts w:hint="eastAsia"/>
        </w:rPr>
        <w:t>(</w:t>
      </w:r>
      <w:r>
        <w:rPr>
          <w:rFonts w:hint="eastAsia"/>
        </w:rPr>
        <w:t>含一年</w:t>
      </w:r>
      <w:r>
        <w:rPr>
          <w:rFonts w:hint="eastAsia"/>
        </w:rPr>
        <w:t>)</w:t>
      </w:r>
      <w:r>
        <w:rPr>
          <w:rFonts w:hint="eastAsia"/>
        </w:rPr>
        <w:t>的银行存款、债券回购、中央银行票据、同业存单，剩余期限在</w:t>
      </w:r>
      <w:r>
        <w:rPr>
          <w:rFonts w:hint="eastAsia"/>
        </w:rPr>
        <w:t>397</w:t>
      </w:r>
      <w:r>
        <w:rPr>
          <w:rFonts w:hint="eastAsia"/>
        </w:rPr>
        <w:t>天以内（含</w:t>
      </w:r>
      <w:r>
        <w:rPr>
          <w:rFonts w:hint="eastAsia"/>
        </w:rPr>
        <w:t>397</w:t>
      </w:r>
      <w:r>
        <w:rPr>
          <w:rFonts w:hint="eastAsia"/>
        </w:rPr>
        <w:t>天）的债券、非金融企业债务融资工具、资产支持证券以及中国证监会、中国人民银行认可的其他具有良好流动性的货币市场工具，投资标的均在证监会及相关法律法规规定的合法范围之内，且一般具备良好的市场流动性和可投资性。本基金投资范围的设定也合理、明确，操作性较强。本基金为货币市场基金，本基金采用积极管理型的投资策略，在控制利率风险、尽量降低基金净值波动风险并满足流动性的前提下，提高基金收益。根据《公开募集开放式证券投资基金流动性风险管理规定》的相关要求，本基金会审慎评估所投资资产的流动性，并针对性制定流动性风险管理措施，因此本基金流动性风险也可以得到有效控制。</w:t>
      </w:r>
    </w:p>
    <w:p w:rsidR="00FE4C50" w:rsidRDefault="00FE4C50" w:rsidP="00FE4C50">
      <w:pPr>
        <w:pStyle w:val="-"/>
        <w:ind w:firstLine="420"/>
        <w:rPr>
          <w:rFonts w:hint="eastAsia"/>
        </w:rPr>
      </w:pPr>
      <w:r>
        <w:rPr>
          <w:rFonts w:hint="eastAsia"/>
        </w:rPr>
        <w:t>（</w:t>
      </w:r>
      <w:r>
        <w:rPr>
          <w:rFonts w:hint="eastAsia"/>
        </w:rPr>
        <w:t>3</w:t>
      </w:r>
      <w:r>
        <w:rPr>
          <w:rFonts w:hint="eastAsia"/>
        </w:rPr>
        <w:t>）巨额赎回情形下的流动性风险管理措施</w:t>
      </w:r>
    </w:p>
    <w:p w:rsidR="00FE4C50" w:rsidRDefault="00FE4C50" w:rsidP="00FE4C50">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FE4C50" w:rsidRDefault="00FE4C50" w:rsidP="00FE4C50">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w:t>
      </w:r>
      <w:r>
        <w:rPr>
          <w:rFonts w:hint="eastAsia"/>
        </w:rPr>
        <w:lastRenderedPageBreak/>
        <w:t>“全额赎回”或“部分延期赎回”的约定方式对该部分有效赎回申请与其他基金份额持有人的赎回申请一并办理。</w:t>
      </w:r>
    </w:p>
    <w:p w:rsidR="00FE4C50" w:rsidRDefault="00FE4C50" w:rsidP="00FE4C50">
      <w:pPr>
        <w:pStyle w:val="-"/>
        <w:ind w:firstLine="420"/>
        <w:rPr>
          <w:rFonts w:hint="eastAsia"/>
        </w:rPr>
      </w:pPr>
      <w:r>
        <w:rPr>
          <w:rFonts w:hint="eastAsia"/>
        </w:rPr>
        <w:t>巨额赎回业务的场内处理，按照上海证券交易所及中国证券登记结算有限责任公司的有关规定办理。</w:t>
      </w:r>
    </w:p>
    <w:p w:rsidR="00FE4C50" w:rsidRDefault="00FE4C50" w:rsidP="00FE4C50">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FE4C50" w:rsidRDefault="00FE4C50" w:rsidP="00FE4C50">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E4C50" w:rsidRDefault="00FE4C50" w:rsidP="00FE4C50">
      <w:pPr>
        <w:pStyle w:val="-"/>
        <w:ind w:firstLine="420"/>
        <w:rPr>
          <w:rFonts w:hint="eastAsia"/>
        </w:rPr>
      </w:pPr>
      <w:r>
        <w:rPr>
          <w:rFonts w:hint="eastAsia"/>
        </w:rPr>
        <w:t>6</w:t>
      </w:r>
      <w:r>
        <w:rPr>
          <w:rFonts w:hint="eastAsia"/>
        </w:rPr>
        <w:t>、机会成本风险</w:t>
      </w:r>
    </w:p>
    <w:p w:rsidR="00FE4C50" w:rsidRDefault="00FE4C50" w:rsidP="00FE4C50">
      <w:pPr>
        <w:pStyle w:val="-"/>
        <w:ind w:firstLine="420"/>
        <w:rPr>
          <w:rFonts w:hint="eastAsia"/>
        </w:rPr>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FE4C50" w:rsidRDefault="00FE4C50" w:rsidP="00FE4C50">
      <w:pPr>
        <w:pStyle w:val="-"/>
        <w:ind w:firstLine="420"/>
        <w:rPr>
          <w:rFonts w:hint="eastAsia"/>
        </w:rPr>
      </w:pPr>
      <w:r>
        <w:rPr>
          <w:rFonts w:hint="eastAsia"/>
        </w:rPr>
        <w:t>7</w:t>
      </w:r>
      <w:r>
        <w:rPr>
          <w:rFonts w:hint="eastAsia"/>
        </w:rPr>
        <w:t>、系统故障风险</w:t>
      </w:r>
    </w:p>
    <w:p w:rsidR="00FE4C50" w:rsidRDefault="00FE4C50" w:rsidP="00FE4C50">
      <w:pPr>
        <w:pStyle w:val="-"/>
        <w:ind w:firstLine="420"/>
        <w:rPr>
          <w:rFonts w:hint="eastAsia"/>
        </w:rPr>
      </w:pPr>
      <w:r>
        <w:rPr>
          <w:rFonts w:hint="eastAsia"/>
        </w:rPr>
        <w:t>本基金每日进行清算和收益分配，系统实现要求更高，可能出现系统故障导致基金无法正常估值或办理相关业务的风险。</w:t>
      </w:r>
    </w:p>
    <w:p w:rsidR="00FE4C50" w:rsidRDefault="00FE4C50" w:rsidP="00FE4C50">
      <w:pPr>
        <w:pStyle w:val="-"/>
        <w:ind w:firstLine="420"/>
        <w:rPr>
          <w:rFonts w:hint="eastAsia"/>
        </w:rPr>
      </w:pPr>
      <w:r>
        <w:rPr>
          <w:rFonts w:hint="eastAsia"/>
        </w:rPr>
        <w:t>8</w:t>
      </w:r>
      <w:r>
        <w:rPr>
          <w:rFonts w:hint="eastAsia"/>
        </w:rPr>
        <w:t>、到点清算风险</w:t>
      </w:r>
    </w:p>
    <w:p w:rsidR="00FE4C50" w:rsidRDefault="00FE4C50" w:rsidP="00FE4C50">
      <w:pPr>
        <w:pStyle w:val="-"/>
        <w:ind w:firstLine="420"/>
        <w:rPr>
          <w:rFonts w:hint="eastAsia"/>
        </w:rPr>
      </w:pPr>
      <w:r>
        <w:rPr>
          <w:rFonts w:hint="eastAsia"/>
        </w:rPr>
        <w:t>本基金连续</w:t>
      </w:r>
      <w:r>
        <w:rPr>
          <w:rFonts w:hint="eastAsia"/>
        </w:rPr>
        <w:t>20</w:t>
      </w:r>
      <w:r>
        <w:rPr>
          <w:rFonts w:hint="eastAsia"/>
        </w:rPr>
        <w:t>个工作日基金资产净值低于</w:t>
      </w:r>
      <w:r>
        <w:rPr>
          <w:rFonts w:hint="eastAsia"/>
        </w:rPr>
        <w:t>5000</w:t>
      </w:r>
      <w:r>
        <w:rPr>
          <w:rFonts w:hint="eastAsia"/>
        </w:rPr>
        <w:t>万元情况下，基金合同应当终止。本基金将启动到点终止的变现和清算流程。</w:t>
      </w:r>
    </w:p>
    <w:p w:rsidR="00FE4C50" w:rsidRDefault="00FE4C50" w:rsidP="00FE4C50">
      <w:pPr>
        <w:pStyle w:val="-"/>
        <w:ind w:firstLine="420"/>
        <w:rPr>
          <w:rFonts w:hint="eastAsia"/>
        </w:rPr>
      </w:pPr>
      <w:r>
        <w:rPr>
          <w:rFonts w:hint="eastAsia"/>
        </w:rPr>
        <w:t>二、市场风险</w:t>
      </w:r>
    </w:p>
    <w:p w:rsidR="00FE4C50" w:rsidRDefault="00FE4C50" w:rsidP="00FE4C50">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FE4C50" w:rsidRDefault="00FE4C50" w:rsidP="00FE4C50">
      <w:pPr>
        <w:pStyle w:val="-"/>
        <w:ind w:firstLine="420"/>
        <w:rPr>
          <w:rFonts w:hint="eastAsia"/>
        </w:rPr>
      </w:pPr>
      <w:r>
        <w:rPr>
          <w:rFonts w:hint="eastAsia"/>
        </w:rPr>
        <w:t>1</w:t>
      </w:r>
      <w:r>
        <w:rPr>
          <w:rFonts w:hint="eastAsia"/>
        </w:rPr>
        <w:t>、</w:t>
      </w:r>
      <w:r>
        <w:rPr>
          <w:rFonts w:hint="eastAsia"/>
        </w:rPr>
        <w:t xml:space="preserve"> </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、购买力风险。</w:t>
      </w:r>
    </w:p>
    <w:p w:rsidR="00FE4C50" w:rsidRDefault="00FE4C50" w:rsidP="00FE4C50">
      <w:pPr>
        <w:pStyle w:val="-"/>
        <w:ind w:firstLine="420"/>
        <w:rPr>
          <w:rFonts w:hint="eastAsia"/>
        </w:rPr>
      </w:pPr>
      <w:r>
        <w:rPr>
          <w:rFonts w:hint="eastAsia"/>
        </w:rPr>
        <w:t>三、管理风险</w:t>
      </w:r>
    </w:p>
    <w:p w:rsidR="00FE4C50" w:rsidRDefault="00FE4C50" w:rsidP="00FE4C50">
      <w:pPr>
        <w:pStyle w:val="-"/>
        <w:ind w:firstLine="420"/>
        <w:rPr>
          <w:rFonts w:hint="eastAsia"/>
        </w:rPr>
      </w:pPr>
      <w:r>
        <w:rPr>
          <w:rFonts w:hint="eastAsia"/>
        </w:rPr>
        <w:t>四、法律文件风险收益特征表述与销售机构基金风险评价可能不一致的风险</w:t>
      </w:r>
    </w:p>
    <w:p w:rsidR="00FE4C50" w:rsidRDefault="00FE4C50" w:rsidP="00FE4C50">
      <w:pPr>
        <w:pStyle w:val="-"/>
        <w:ind w:firstLine="420"/>
        <w:rPr>
          <w:rFonts w:hint="eastAsia"/>
        </w:rPr>
      </w:pPr>
      <w:r>
        <w:rPr>
          <w:rFonts w:hint="eastAsia"/>
        </w:rPr>
        <w:t>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FE4C50" w:rsidRDefault="00FE4C50" w:rsidP="00FE4C50">
      <w:pPr>
        <w:pStyle w:val="-"/>
        <w:ind w:firstLine="420"/>
        <w:rPr>
          <w:rFonts w:hint="eastAsia"/>
        </w:rPr>
      </w:pPr>
      <w:r>
        <w:rPr>
          <w:rFonts w:hint="eastAsia"/>
        </w:rPr>
        <w:t>五、其他风险。</w:t>
      </w:r>
    </w:p>
    <w:p w:rsidR="00FE4C50" w:rsidRDefault="00FE4C50" w:rsidP="00FE4C50">
      <w:pPr>
        <w:pStyle w:val="-2"/>
        <w:spacing w:before="156" w:after="156"/>
        <w:rPr>
          <w:rFonts w:hint="eastAsia"/>
        </w:rPr>
      </w:pPr>
      <w:r>
        <w:rPr>
          <w:rFonts w:hint="eastAsia"/>
        </w:rPr>
        <w:t>（二）</w:t>
      </w:r>
      <w:r>
        <w:rPr>
          <w:rFonts w:hint="eastAsia"/>
        </w:rPr>
        <w:t xml:space="preserve"> </w:t>
      </w:r>
      <w:r>
        <w:rPr>
          <w:rFonts w:hint="eastAsia"/>
        </w:rPr>
        <w:t>重要提示</w:t>
      </w:r>
    </w:p>
    <w:p w:rsidR="00FE4C50" w:rsidRDefault="00FE4C50" w:rsidP="00FE4C50">
      <w:pPr>
        <w:pStyle w:val="-"/>
        <w:ind w:firstLine="420"/>
        <w:rPr>
          <w:rFonts w:hint="eastAsia"/>
        </w:rPr>
      </w:pPr>
      <w:r>
        <w:rPr>
          <w:rFonts w:hint="eastAsia"/>
        </w:rPr>
        <w:t>南方理财金交易型货币市场基金（以下简称“本基金”）经中国证监会</w:t>
      </w:r>
      <w:r>
        <w:rPr>
          <w:rFonts w:hint="eastAsia"/>
        </w:rPr>
        <w:t>2014</w:t>
      </w:r>
      <w:r>
        <w:rPr>
          <w:rFonts w:hint="eastAsia"/>
        </w:rPr>
        <w:t>年</w:t>
      </w:r>
      <w:r>
        <w:rPr>
          <w:rFonts w:hint="eastAsia"/>
        </w:rPr>
        <w:t>9</w:t>
      </w:r>
      <w:r>
        <w:rPr>
          <w:rFonts w:hint="eastAsia"/>
        </w:rPr>
        <w:t>月</w:t>
      </w:r>
      <w:r>
        <w:rPr>
          <w:rFonts w:hint="eastAsia"/>
        </w:rPr>
        <w:t>3</w:t>
      </w:r>
      <w:r>
        <w:rPr>
          <w:rFonts w:hint="eastAsia"/>
        </w:rPr>
        <w:t>日证监许可</w:t>
      </w:r>
      <w:r>
        <w:rPr>
          <w:rFonts w:hint="eastAsia"/>
        </w:rPr>
        <w:t>[2014]915</w:t>
      </w:r>
      <w:r>
        <w:rPr>
          <w:rFonts w:hint="eastAsia"/>
        </w:rPr>
        <w:t>号文准予注册募集。中国证监会对本基金募集的注册，并不表明其对本基金的价值和收益作出实质性判断或保证，也不表明投资于本基金没有风险。</w:t>
      </w:r>
    </w:p>
    <w:p w:rsidR="00FE4C50" w:rsidRDefault="00FE4C50" w:rsidP="00FE4C50">
      <w:pPr>
        <w:pStyle w:val="-"/>
        <w:ind w:firstLine="420"/>
        <w:rPr>
          <w:rFonts w:hint="eastAsia"/>
        </w:rPr>
      </w:pPr>
      <w:r>
        <w:rPr>
          <w:rFonts w:hint="eastAsia"/>
        </w:rPr>
        <w:t>基金管理人依照恪尽职守、诚实信用、谨慎勤勉的原则管理和运用基金财产，但不保证基金一定盈利，也不保证最低收益。</w:t>
      </w:r>
    </w:p>
    <w:p w:rsidR="00FE4C50" w:rsidRDefault="00FE4C50" w:rsidP="00FE4C50">
      <w:pPr>
        <w:pStyle w:val="-"/>
        <w:ind w:firstLine="420"/>
        <w:rPr>
          <w:rFonts w:hint="eastAsia"/>
        </w:rPr>
      </w:pPr>
      <w:r>
        <w:rPr>
          <w:rFonts w:hint="eastAsia"/>
        </w:rPr>
        <w:t>基金投资者自依基金合同取得基金份额，即成为基金份额持有人和基金合同的当事人。</w:t>
      </w:r>
    </w:p>
    <w:p w:rsidR="00FE4C50" w:rsidRDefault="00FE4C50" w:rsidP="00FE4C50">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FE4C50" w:rsidRDefault="00FE4C50" w:rsidP="00FE4C50">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E4C50" w:rsidRDefault="00FE4C50" w:rsidP="00FE4C50">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FE4C50" w:rsidRDefault="00FE4C50" w:rsidP="00FE4C50">
      <w:pPr>
        <w:pStyle w:val="-1"/>
        <w:spacing w:before="156" w:after="156"/>
        <w:rPr>
          <w:rFonts w:hint="eastAsia"/>
        </w:rPr>
      </w:pPr>
      <w:r>
        <w:rPr>
          <w:rFonts w:hint="eastAsia"/>
        </w:rPr>
        <w:t>五、其他资料查询方式</w:t>
      </w:r>
    </w:p>
    <w:p w:rsidR="00FE4C50" w:rsidRDefault="00FE4C50" w:rsidP="00FE4C50">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FE4C50" w:rsidRDefault="00FE4C50" w:rsidP="00FE4C50">
      <w:pPr>
        <w:pStyle w:val="-"/>
        <w:ind w:firstLine="420"/>
        <w:rPr>
          <w:rFonts w:hint="eastAsia"/>
        </w:rPr>
      </w:pPr>
      <w:r>
        <w:rPr>
          <w:rFonts w:hint="eastAsia"/>
        </w:rPr>
        <w:t>●《南方理财金交易型货币市场基金基金合同》、</w:t>
      </w:r>
    </w:p>
    <w:p w:rsidR="00FE4C50" w:rsidRDefault="00FE4C50" w:rsidP="00FE4C50">
      <w:pPr>
        <w:pStyle w:val="-"/>
        <w:ind w:firstLine="420"/>
        <w:rPr>
          <w:rFonts w:hint="eastAsia"/>
        </w:rPr>
      </w:pPr>
      <w:r>
        <w:rPr>
          <w:rFonts w:hint="eastAsia"/>
        </w:rPr>
        <w:t>《南方理财金交易型货币市场基金托管协议》、</w:t>
      </w:r>
    </w:p>
    <w:p w:rsidR="00FE4C50" w:rsidRDefault="00FE4C50" w:rsidP="00FE4C50">
      <w:pPr>
        <w:pStyle w:val="-"/>
        <w:ind w:firstLine="420"/>
        <w:rPr>
          <w:rFonts w:hint="eastAsia"/>
        </w:rPr>
      </w:pPr>
      <w:r>
        <w:rPr>
          <w:rFonts w:hint="eastAsia"/>
        </w:rPr>
        <w:t>《南方理财金交易型货币市场基金招募说明书》</w:t>
      </w:r>
    </w:p>
    <w:p w:rsidR="00FE4C50" w:rsidRDefault="00FE4C50" w:rsidP="00FE4C50">
      <w:pPr>
        <w:pStyle w:val="-"/>
        <w:ind w:firstLine="420"/>
        <w:rPr>
          <w:rFonts w:hint="eastAsia"/>
        </w:rPr>
      </w:pPr>
      <w:r>
        <w:rPr>
          <w:rFonts w:hint="eastAsia"/>
        </w:rPr>
        <w:t>●定期报告、包括基金季度报告、中期报告和年度报告</w:t>
      </w:r>
    </w:p>
    <w:p w:rsidR="00FE4C50" w:rsidRDefault="00FE4C50" w:rsidP="00FE4C50">
      <w:pPr>
        <w:pStyle w:val="-"/>
        <w:ind w:firstLine="420"/>
        <w:rPr>
          <w:rFonts w:hint="eastAsia"/>
        </w:rPr>
      </w:pPr>
      <w:r>
        <w:rPr>
          <w:rFonts w:hint="eastAsia"/>
        </w:rPr>
        <w:t>●基金份额净值</w:t>
      </w:r>
    </w:p>
    <w:p w:rsidR="00FE4C50" w:rsidRDefault="00FE4C50" w:rsidP="00FE4C50">
      <w:pPr>
        <w:pStyle w:val="-"/>
        <w:ind w:firstLine="420"/>
        <w:rPr>
          <w:rFonts w:hint="eastAsia"/>
        </w:rPr>
      </w:pPr>
      <w:r>
        <w:rPr>
          <w:rFonts w:hint="eastAsia"/>
        </w:rPr>
        <w:t>●基金销售机构及联系方式</w:t>
      </w:r>
    </w:p>
    <w:p w:rsidR="00FE4C50" w:rsidRDefault="00FE4C50" w:rsidP="00FE4C50">
      <w:pPr>
        <w:pStyle w:val="-"/>
        <w:ind w:firstLine="420"/>
        <w:rPr>
          <w:rFonts w:hint="eastAsia"/>
        </w:rPr>
      </w:pPr>
      <w:r>
        <w:rPr>
          <w:rFonts w:hint="eastAsia"/>
        </w:rPr>
        <w:t>●其他重要资料</w:t>
      </w:r>
    </w:p>
    <w:p w:rsidR="00FE4C50" w:rsidRDefault="00FE4C50" w:rsidP="00FE4C50">
      <w:pPr>
        <w:pStyle w:val="-1"/>
        <w:spacing w:before="156" w:after="156"/>
        <w:rPr>
          <w:rFonts w:hint="eastAsia"/>
        </w:rPr>
      </w:pPr>
      <w:r>
        <w:rPr>
          <w:rFonts w:hint="eastAsia"/>
        </w:rPr>
        <w:t>六、其他情况说明</w:t>
      </w:r>
    </w:p>
    <w:p w:rsidR="00FE4C50" w:rsidRDefault="00FE4C50" w:rsidP="00FE4C50">
      <w:pPr>
        <w:pStyle w:val="-"/>
        <w:ind w:firstLine="420"/>
        <w:rPr>
          <w:rFonts w:hint="eastAsia"/>
        </w:rPr>
      </w:pPr>
      <w:r>
        <w:rPr>
          <w:rFonts w:hint="eastAsia"/>
        </w:rPr>
        <w:t>暂无。</w:t>
      </w:r>
    </w:p>
    <w:p w:rsidR="00E67375" w:rsidRPr="00ED7F31" w:rsidRDefault="00FE4C50" w:rsidP="00FE4C50">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C50" w:rsidRDefault="00FE4C50" w:rsidP="00C06F04">
      <w:r>
        <w:separator/>
      </w:r>
    </w:p>
  </w:endnote>
  <w:endnote w:type="continuationSeparator" w:id="0">
    <w:p w:rsidR="00FE4C50" w:rsidRDefault="00FE4C50"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50" w:rsidRDefault="00FE4C5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FE4C50" w:rsidRPr="00FE4C50">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50" w:rsidRDefault="00FE4C5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C50" w:rsidRDefault="00FE4C50" w:rsidP="00C06F04">
      <w:r>
        <w:separator/>
      </w:r>
    </w:p>
  </w:footnote>
  <w:footnote w:type="continuationSeparator" w:id="0">
    <w:p w:rsidR="00FE4C50" w:rsidRDefault="00FE4C50"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50" w:rsidRDefault="00FE4C5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FE4C50" w:rsidP="00CE07B7">
    <w:pPr>
      <w:pStyle w:val="a7"/>
      <w:jc w:val="right"/>
    </w:pPr>
    <w:r>
      <w:rPr>
        <w:rFonts w:hint="eastAsia"/>
      </w:rPr>
      <w:t>南方理财金交易型货币市场基金（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50" w:rsidRDefault="00FE4C5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 w:val="00FE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56E70"/>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4562-F4C7-4621-869E-0A85A6D6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901</Words>
  <Characters>5138</Characters>
  <Application>Microsoft Office Word</Application>
  <DocSecurity>0</DocSecurity>
  <Lines>42</Lines>
  <Paragraphs>12</Paragraphs>
  <ScaleCrop>false</ScaleCrop>
  <Company>MC SYSTEM</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2022-06-16T03:29:00Z</dcterms:created>
  <dcterms:modified xsi:type="dcterms:W3CDTF">2022-06-16T03:29:00Z</dcterms:modified>
</cp:coreProperties>
</file>