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FF31BC"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南方养老目标日期</w:t>
      </w:r>
      <w:r>
        <w:rPr>
          <w:rFonts w:ascii="宋体" w:hAnsi="方正黑体简体" w:cs="方正黑体简体"/>
          <w:b/>
          <w:bCs/>
          <w:iCs/>
          <w:sz w:val="31"/>
          <w:szCs w:val="36"/>
        </w:rPr>
        <w:t>2035三年持有期混合型基金中基金(FOF)（C类份额）基金产品资料概要更新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FF31BC">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FF31BC">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FF31BC" w:rsidRDefault="00FF31BC" w:rsidP="00FF31BC">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FF31BC" w:rsidTr="00FF31BC">
        <w:tc>
          <w:tcPr>
            <w:tcW w:w="2076" w:type="dxa"/>
          </w:tcPr>
          <w:p w:rsidR="00FF31BC" w:rsidRDefault="00FF31BC" w:rsidP="00FF31BC">
            <w:pPr>
              <w:jc w:val="left"/>
            </w:pPr>
            <w:r>
              <w:rPr>
                <w:rFonts w:hint="eastAsia"/>
              </w:rPr>
              <w:t>基金简称</w:t>
            </w:r>
          </w:p>
        </w:tc>
        <w:tc>
          <w:tcPr>
            <w:tcW w:w="2076" w:type="dxa"/>
          </w:tcPr>
          <w:p w:rsidR="00FF31BC" w:rsidRDefault="00FF31BC" w:rsidP="00FF31BC">
            <w:pPr>
              <w:jc w:val="left"/>
            </w:pPr>
            <w:r>
              <w:rPr>
                <w:rFonts w:hint="eastAsia"/>
              </w:rPr>
              <w:t>南方养老目标日期</w:t>
            </w:r>
            <w:r>
              <w:rPr>
                <w:rFonts w:hint="eastAsia"/>
              </w:rPr>
              <w:t>2035</w:t>
            </w:r>
            <w:r>
              <w:rPr>
                <w:rFonts w:hint="eastAsia"/>
              </w:rPr>
              <w:t>三年持有期混合（</w:t>
            </w:r>
            <w:r>
              <w:rPr>
                <w:rFonts w:hint="eastAsia"/>
              </w:rPr>
              <w:t>FOF</w:t>
            </w:r>
            <w:r>
              <w:rPr>
                <w:rFonts w:hint="eastAsia"/>
              </w:rPr>
              <w:t>）</w:t>
            </w:r>
            <w:r>
              <w:rPr>
                <w:rFonts w:hint="eastAsia"/>
              </w:rPr>
              <w:t>C</w:t>
            </w:r>
          </w:p>
        </w:tc>
        <w:tc>
          <w:tcPr>
            <w:tcW w:w="2077" w:type="dxa"/>
          </w:tcPr>
          <w:p w:rsidR="00FF31BC" w:rsidRDefault="00FF31BC" w:rsidP="00FF31BC">
            <w:pPr>
              <w:jc w:val="left"/>
            </w:pPr>
            <w:r>
              <w:rPr>
                <w:rFonts w:hint="eastAsia"/>
              </w:rPr>
              <w:t>基金代码</w:t>
            </w:r>
          </w:p>
        </w:tc>
        <w:tc>
          <w:tcPr>
            <w:tcW w:w="2077" w:type="dxa"/>
          </w:tcPr>
          <w:p w:rsidR="00FF31BC" w:rsidRDefault="00FF31BC" w:rsidP="00FF31BC">
            <w:pPr>
              <w:jc w:val="left"/>
            </w:pPr>
            <w:r>
              <w:t>006291</w:t>
            </w:r>
          </w:p>
        </w:tc>
      </w:tr>
      <w:tr w:rsidR="00FF31BC" w:rsidTr="00FF31BC">
        <w:tc>
          <w:tcPr>
            <w:tcW w:w="2076" w:type="dxa"/>
          </w:tcPr>
          <w:p w:rsidR="00FF31BC" w:rsidRDefault="00FF31BC" w:rsidP="00FF31BC">
            <w:pPr>
              <w:jc w:val="left"/>
            </w:pPr>
            <w:r>
              <w:rPr>
                <w:rFonts w:hint="eastAsia"/>
              </w:rPr>
              <w:t>基金管理人</w:t>
            </w:r>
          </w:p>
        </w:tc>
        <w:tc>
          <w:tcPr>
            <w:tcW w:w="2076" w:type="dxa"/>
          </w:tcPr>
          <w:p w:rsidR="00FF31BC" w:rsidRDefault="00FF31BC" w:rsidP="00FF31BC">
            <w:pPr>
              <w:jc w:val="left"/>
            </w:pPr>
            <w:r>
              <w:rPr>
                <w:rFonts w:hint="eastAsia"/>
              </w:rPr>
              <w:t>南方基金管理股份有限公司</w:t>
            </w:r>
          </w:p>
        </w:tc>
        <w:tc>
          <w:tcPr>
            <w:tcW w:w="2077" w:type="dxa"/>
          </w:tcPr>
          <w:p w:rsidR="00FF31BC" w:rsidRDefault="00FF31BC" w:rsidP="00FF31BC">
            <w:pPr>
              <w:jc w:val="left"/>
            </w:pPr>
            <w:r>
              <w:rPr>
                <w:rFonts w:hint="eastAsia"/>
              </w:rPr>
              <w:t>基金托管人</w:t>
            </w:r>
          </w:p>
        </w:tc>
        <w:tc>
          <w:tcPr>
            <w:tcW w:w="2077" w:type="dxa"/>
          </w:tcPr>
          <w:p w:rsidR="00FF31BC" w:rsidRDefault="00FF31BC" w:rsidP="00FF31BC">
            <w:pPr>
              <w:jc w:val="left"/>
            </w:pPr>
            <w:r>
              <w:rPr>
                <w:rFonts w:hint="eastAsia"/>
              </w:rPr>
              <w:t>中国工商银行股份有限公司</w:t>
            </w:r>
          </w:p>
        </w:tc>
      </w:tr>
      <w:tr w:rsidR="00FF31BC" w:rsidTr="005A4CC2">
        <w:tc>
          <w:tcPr>
            <w:tcW w:w="2076" w:type="dxa"/>
          </w:tcPr>
          <w:p w:rsidR="00FF31BC" w:rsidRDefault="00FF31BC" w:rsidP="00FF31BC">
            <w:pPr>
              <w:jc w:val="left"/>
            </w:pPr>
            <w:r>
              <w:rPr>
                <w:rFonts w:hint="eastAsia"/>
              </w:rPr>
              <w:t>基金合同生效日</w:t>
            </w:r>
          </w:p>
        </w:tc>
        <w:tc>
          <w:tcPr>
            <w:tcW w:w="6230" w:type="dxa"/>
            <w:gridSpan w:val="3"/>
          </w:tcPr>
          <w:p w:rsidR="00FF31BC" w:rsidRDefault="00FF31BC" w:rsidP="00FF31BC">
            <w:pPr>
              <w:jc w:val="left"/>
            </w:pPr>
            <w:r>
              <w:rPr>
                <w:rFonts w:hint="eastAsia"/>
              </w:rPr>
              <w:t>2018</w:t>
            </w:r>
            <w:r>
              <w:rPr>
                <w:rFonts w:hint="eastAsia"/>
              </w:rPr>
              <w:t>年</w:t>
            </w:r>
            <w:r>
              <w:rPr>
                <w:rFonts w:hint="eastAsia"/>
              </w:rPr>
              <w:t>11</w:t>
            </w:r>
            <w:r>
              <w:rPr>
                <w:rFonts w:hint="eastAsia"/>
              </w:rPr>
              <w:t>月</w:t>
            </w:r>
            <w:r>
              <w:rPr>
                <w:rFonts w:hint="eastAsia"/>
              </w:rPr>
              <w:t>6</w:t>
            </w:r>
            <w:r>
              <w:rPr>
                <w:rFonts w:hint="eastAsia"/>
              </w:rPr>
              <w:t>日</w:t>
            </w:r>
          </w:p>
        </w:tc>
      </w:tr>
      <w:tr w:rsidR="00FF31BC" w:rsidTr="00FF31BC">
        <w:tc>
          <w:tcPr>
            <w:tcW w:w="2076" w:type="dxa"/>
          </w:tcPr>
          <w:p w:rsidR="00FF31BC" w:rsidRDefault="00FF31BC" w:rsidP="00FF31BC">
            <w:pPr>
              <w:jc w:val="left"/>
            </w:pPr>
            <w:r>
              <w:rPr>
                <w:rFonts w:hint="eastAsia"/>
              </w:rPr>
              <w:t>基金类型</w:t>
            </w:r>
          </w:p>
        </w:tc>
        <w:tc>
          <w:tcPr>
            <w:tcW w:w="2076" w:type="dxa"/>
          </w:tcPr>
          <w:p w:rsidR="00FF31BC" w:rsidRDefault="00FF31BC" w:rsidP="00FF31BC">
            <w:pPr>
              <w:jc w:val="left"/>
            </w:pPr>
            <w:r>
              <w:rPr>
                <w:rFonts w:hint="eastAsia"/>
              </w:rPr>
              <w:t>基金中基金</w:t>
            </w:r>
          </w:p>
        </w:tc>
        <w:tc>
          <w:tcPr>
            <w:tcW w:w="2077" w:type="dxa"/>
          </w:tcPr>
          <w:p w:rsidR="00FF31BC" w:rsidRDefault="00FF31BC" w:rsidP="00FF31BC">
            <w:pPr>
              <w:jc w:val="left"/>
            </w:pPr>
            <w:r>
              <w:rPr>
                <w:rFonts w:hint="eastAsia"/>
              </w:rPr>
              <w:t>交易币种</w:t>
            </w:r>
          </w:p>
        </w:tc>
        <w:tc>
          <w:tcPr>
            <w:tcW w:w="2077" w:type="dxa"/>
          </w:tcPr>
          <w:p w:rsidR="00FF31BC" w:rsidRDefault="00FF31BC" w:rsidP="00FF31BC">
            <w:pPr>
              <w:jc w:val="left"/>
            </w:pPr>
            <w:r>
              <w:rPr>
                <w:rFonts w:hint="eastAsia"/>
              </w:rPr>
              <w:t>人民币</w:t>
            </w:r>
          </w:p>
        </w:tc>
      </w:tr>
      <w:tr w:rsidR="00FF31BC" w:rsidTr="00AE4F63">
        <w:tc>
          <w:tcPr>
            <w:tcW w:w="2076" w:type="dxa"/>
          </w:tcPr>
          <w:p w:rsidR="00FF31BC" w:rsidRDefault="00FF31BC" w:rsidP="00FF31BC">
            <w:pPr>
              <w:jc w:val="left"/>
            </w:pPr>
            <w:r>
              <w:rPr>
                <w:rFonts w:hint="eastAsia"/>
              </w:rPr>
              <w:t>运作方式</w:t>
            </w:r>
          </w:p>
        </w:tc>
        <w:tc>
          <w:tcPr>
            <w:tcW w:w="6230" w:type="dxa"/>
            <w:gridSpan w:val="3"/>
          </w:tcPr>
          <w:p w:rsidR="00FF31BC" w:rsidRDefault="00FF31BC" w:rsidP="00FF31BC">
            <w:pPr>
              <w:jc w:val="left"/>
            </w:pPr>
            <w:r>
              <w:rPr>
                <w:rFonts w:hint="eastAsia"/>
              </w:rPr>
              <w:t>其他开放式</w:t>
            </w:r>
          </w:p>
        </w:tc>
      </w:tr>
      <w:tr w:rsidR="00FF31BC" w:rsidTr="00342A5A">
        <w:tc>
          <w:tcPr>
            <w:tcW w:w="2076" w:type="dxa"/>
          </w:tcPr>
          <w:p w:rsidR="00FF31BC" w:rsidRDefault="00FF31BC" w:rsidP="00FF31BC">
            <w:pPr>
              <w:jc w:val="left"/>
            </w:pPr>
            <w:r>
              <w:rPr>
                <w:rFonts w:hint="eastAsia"/>
              </w:rPr>
              <w:t>开放频率</w:t>
            </w:r>
          </w:p>
        </w:tc>
        <w:tc>
          <w:tcPr>
            <w:tcW w:w="6230" w:type="dxa"/>
            <w:gridSpan w:val="3"/>
          </w:tcPr>
          <w:p w:rsidR="00FF31BC" w:rsidRDefault="00FF31BC" w:rsidP="00FF31BC">
            <w:pPr>
              <w:jc w:val="left"/>
            </w:pPr>
            <w:r>
              <w:rPr>
                <w:rFonts w:hint="eastAsia"/>
              </w:rPr>
              <w:t>每个开放日，但每份基金份额锁定期为三年</w:t>
            </w:r>
          </w:p>
        </w:tc>
      </w:tr>
      <w:tr w:rsidR="00FF31BC" w:rsidTr="00FF31BC">
        <w:tc>
          <w:tcPr>
            <w:tcW w:w="2076" w:type="dxa"/>
            <w:vMerge w:val="restart"/>
          </w:tcPr>
          <w:p w:rsidR="00FF31BC" w:rsidRDefault="00FF31BC" w:rsidP="00FF31BC">
            <w:pPr>
              <w:jc w:val="left"/>
            </w:pPr>
            <w:r>
              <w:rPr>
                <w:rFonts w:hint="eastAsia"/>
              </w:rPr>
              <w:t>基金经理</w:t>
            </w:r>
          </w:p>
        </w:tc>
        <w:tc>
          <w:tcPr>
            <w:tcW w:w="2076" w:type="dxa"/>
            <w:vMerge w:val="restart"/>
          </w:tcPr>
          <w:p w:rsidR="00FF31BC" w:rsidRDefault="00FF31BC" w:rsidP="00FF31BC">
            <w:pPr>
              <w:jc w:val="left"/>
            </w:pPr>
            <w:r>
              <w:rPr>
                <w:rFonts w:hint="eastAsia"/>
              </w:rPr>
              <w:t>鲁炳良</w:t>
            </w:r>
          </w:p>
        </w:tc>
        <w:tc>
          <w:tcPr>
            <w:tcW w:w="2077" w:type="dxa"/>
          </w:tcPr>
          <w:p w:rsidR="00FF31BC" w:rsidRDefault="00FF31BC" w:rsidP="00FF31BC">
            <w:pPr>
              <w:jc w:val="left"/>
            </w:pPr>
            <w:r>
              <w:rPr>
                <w:rFonts w:hint="eastAsia"/>
              </w:rPr>
              <w:t>开始担任本基金基金经理的日期</w:t>
            </w:r>
          </w:p>
        </w:tc>
        <w:tc>
          <w:tcPr>
            <w:tcW w:w="2077" w:type="dxa"/>
          </w:tcPr>
          <w:p w:rsidR="00FF31BC" w:rsidRDefault="00FF31BC" w:rsidP="00FF31BC">
            <w:pPr>
              <w:jc w:val="left"/>
            </w:pPr>
            <w:r>
              <w:rPr>
                <w:rFonts w:hint="eastAsia"/>
              </w:rPr>
              <w:t>2018</w:t>
            </w:r>
            <w:r>
              <w:rPr>
                <w:rFonts w:hint="eastAsia"/>
              </w:rPr>
              <w:t>年</w:t>
            </w:r>
            <w:r>
              <w:rPr>
                <w:rFonts w:hint="eastAsia"/>
              </w:rPr>
              <w:t>12</w:t>
            </w:r>
            <w:r>
              <w:rPr>
                <w:rFonts w:hint="eastAsia"/>
              </w:rPr>
              <w:t>月</w:t>
            </w:r>
            <w:r>
              <w:rPr>
                <w:rFonts w:hint="eastAsia"/>
              </w:rPr>
              <w:t>21</w:t>
            </w:r>
            <w:r>
              <w:rPr>
                <w:rFonts w:hint="eastAsia"/>
              </w:rPr>
              <w:t>日</w:t>
            </w:r>
          </w:p>
        </w:tc>
      </w:tr>
      <w:tr w:rsidR="00FF31BC" w:rsidTr="00FF31BC">
        <w:tc>
          <w:tcPr>
            <w:tcW w:w="2076" w:type="dxa"/>
            <w:vMerge/>
          </w:tcPr>
          <w:p w:rsidR="00FF31BC" w:rsidRDefault="00FF31BC" w:rsidP="00FF31BC">
            <w:pPr>
              <w:jc w:val="left"/>
            </w:pPr>
          </w:p>
        </w:tc>
        <w:tc>
          <w:tcPr>
            <w:tcW w:w="2076" w:type="dxa"/>
            <w:vMerge/>
          </w:tcPr>
          <w:p w:rsidR="00FF31BC" w:rsidRDefault="00FF31BC" w:rsidP="00FF31BC">
            <w:pPr>
              <w:jc w:val="left"/>
            </w:pPr>
          </w:p>
        </w:tc>
        <w:tc>
          <w:tcPr>
            <w:tcW w:w="2077" w:type="dxa"/>
          </w:tcPr>
          <w:p w:rsidR="00FF31BC" w:rsidRDefault="00FF31BC" w:rsidP="00FF31BC">
            <w:pPr>
              <w:jc w:val="left"/>
            </w:pPr>
            <w:r>
              <w:rPr>
                <w:rFonts w:hint="eastAsia"/>
              </w:rPr>
              <w:t>证券从业日期</w:t>
            </w:r>
          </w:p>
        </w:tc>
        <w:tc>
          <w:tcPr>
            <w:tcW w:w="2077" w:type="dxa"/>
          </w:tcPr>
          <w:p w:rsidR="00FF31BC" w:rsidRDefault="00FF31BC" w:rsidP="00FF31BC">
            <w:pPr>
              <w:jc w:val="left"/>
            </w:pPr>
            <w:r>
              <w:rPr>
                <w:rFonts w:hint="eastAsia"/>
              </w:rPr>
              <w:t>2011</w:t>
            </w:r>
            <w:r>
              <w:rPr>
                <w:rFonts w:hint="eastAsia"/>
              </w:rPr>
              <w:t>年</w:t>
            </w:r>
            <w:r>
              <w:rPr>
                <w:rFonts w:hint="eastAsia"/>
              </w:rPr>
              <w:t>1</w:t>
            </w:r>
            <w:r>
              <w:rPr>
                <w:rFonts w:hint="eastAsia"/>
              </w:rPr>
              <w:t>月</w:t>
            </w:r>
            <w:r>
              <w:rPr>
                <w:rFonts w:hint="eastAsia"/>
              </w:rPr>
              <w:t>28</w:t>
            </w:r>
            <w:r>
              <w:rPr>
                <w:rFonts w:hint="eastAsia"/>
              </w:rPr>
              <w:t>日</w:t>
            </w:r>
          </w:p>
        </w:tc>
      </w:tr>
      <w:tr w:rsidR="00FF31BC" w:rsidTr="00FF31BC">
        <w:tc>
          <w:tcPr>
            <w:tcW w:w="2076" w:type="dxa"/>
            <w:vMerge w:val="restart"/>
          </w:tcPr>
          <w:p w:rsidR="00FF31BC" w:rsidRDefault="00FF31BC" w:rsidP="00FF31BC">
            <w:pPr>
              <w:jc w:val="left"/>
            </w:pPr>
            <w:r>
              <w:rPr>
                <w:rFonts w:hint="eastAsia"/>
              </w:rPr>
              <w:t>基金经理</w:t>
            </w:r>
          </w:p>
        </w:tc>
        <w:tc>
          <w:tcPr>
            <w:tcW w:w="2076" w:type="dxa"/>
            <w:vMerge w:val="restart"/>
          </w:tcPr>
          <w:p w:rsidR="00FF31BC" w:rsidRDefault="00FF31BC" w:rsidP="00FF31BC">
            <w:pPr>
              <w:jc w:val="left"/>
            </w:pPr>
            <w:r>
              <w:rPr>
                <w:rFonts w:hint="eastAsia"/>
              </w:rPr>
              <w:t>黄俊</w:t>
            </w:r>
          </w:p>
        </w:tc>
        <w:tc>
          <w:tcPr>
            <w:tcW w:w="2077" w:type="dxa"/>
          </w:tcPr>
          <w:p w:rsidR="00FF31BC" w:rsidRDefault="00FF31BC" w:rsidP="00FF31BC">
            <w:pPr>
              <w:jc w:val="left"/>
            </w:pPr>
            <w:r>
              <w:rPr>
                <w:rFonts w:hint="eastAsia"/>
              </w:rPr>
              <w:t>开始担任本基金基金经理的日期</w:t>
            </w:r>
          </w:p>
        </w:tc>
        <w:tc>
          <w:tcPr>
            <w:tcW w:w="2077" w:type="dxa"/>
          </w:tcPr>
          <w:p w:rsidR="00FF31BC" w:rsidRDefault="00FF31BC" w:rsidP="00FF31BC">
            <w:pPr>
              <w:jc w:val="left"/>
            </w:pPr>
            <w:r>
              <w:rPr>
                <w:rFonts w:hint="eastAsia"/>
              </w:rPr>
              <w:t>2018</w:t>
            </w:r>
            <w:r>
              <w:rPr>
                <w:rFonts w:hint="eastAsia"/>
              </w:rPr>
              <w:t>年</w:t>
            </w:r>
            <w:r>
              <w:rPr>
                <w:rFonts w:hint="eastAsia"/>
              </w:rPr>
              <w:t>11</w:t>
            </w:r>
            <w:r>
              <w:rPr>
                <w:rFonts w:hint="eastAsia"/>
              </w:rPr>
              <w:t>月</w:t>
            </w:r>
            <w:r>
              <w:rPr>
                <w:rFonts w:hint="eastAsia"/>
              </w:rPr>
              <w:t>6</w:t>
            </w:r>
            <w:r>
              <w:rPr>
                <w:rFonts w:hint="eastAsia"/>
              </w:rPr>
              <w:t>日</w:t>
            </w:r>
          </w:p>
        </w:tc>
      </w:tr>
      <w:tr w:rsidR="00FF31BC" w:rsidTr="00FF31BC">
        <w:tc>
          <w:tcPr>
            <w:tcW w:w="2076" w:type="dxa"/>
            <w:vMerge/>
          </w:tcPr>
          <w:p w:rsidR="00FF31BC" w:rsidRDefault="00FF31BC" w:rsidP="00FF31BC">
            <w:pPr>
              <w:jc w:val="left"/>
            </w:pPr>
          </w:p>
        </w:tc>
        <w:tc>
          <w:tcPr>
            <w:tcW w:w="2076" w:type="dxa"/>
            <w:vMerge/>
          </w:tcPr>
          <w:p w:rsidR="00FF31BC" w:rsidRDefault="00FF31BC" w:rsidP="00FF31BC">
            <w:pPr>
              <w:jc w:val="left"/>
            </w:pPr>
          </w:p>
        </w:tc>
        <w:tc>
          <w:tcPr>
            <w:tcW w:w="2077" w:type="dxa"/>
          </w:tcPr>
          <w:p w:rsidR="00FF31BC" w:rsidRDefault="00FF31BC" w:rsidP="00FF31BC">
            <w:pPr>
              <w:jc w:val="left"/>
            </w:pPr>
            <w:r>
              <w:rPr>
                <w:rFonts w:hint="eastAsia"/>
              </w:rPr>
              <w:t>证券从业日期</w:t>
            </w:r>
          </w:p>
        </w:tc>
        <w:tc>
          <w:tcPr>
            <w:tcW w:w="2077" w:type="dxa"/>
          </w:tcPr>
          <w:p w:rsidR="00FF31BC" w:rsidRDefault="00FF31BC" w:rsidP="00FF31BC">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FF31BC" w:rsidTr="00662558">
        <w:tc>
          <w:tcPr>
            <w:tcW w:w="2076" w:type="dxa"/>
          </w:tcPr>
          <w:p w:rsidR="00FF31BC" w:rsidRDefault="00FF31BC" w:rsidP="00FF31BC">
            <w:pPr>
              <w:jc w:val="left"/>
            </w:pPr>
            <w:r>
              <w:rPr>
                <w:rFonts w:hint="eastAsia"/>
              </w:rPr>
              <w:t>其他</w:t>
            </w:r>
          </w:p>
        </w:tc>
        <w:tc>
          <w:tcPr>
            <w:tcW w:w="6230" w:type="dxa"/>
            <w:gridSpan w:val="3"/>
          </w:tcPr>
          <w:p w:rsidR="00FF31BC" w:rsidRDefault="00FF31BC" w:rsidP="00FF31BC">
            <w:pPr>
              <w:jc w:val="left"/>
            </w:pPr>
            <w:r>
              <w:rPr>
                <w:rFonts w:hint="eastAsia"/>
              </w:rPr>
              <w:t>目标日期到达后即</w:t>
            </w:r>
            <w:r>
              <w:rPr>
                <w:rFonts w:hint="eastAsia"/>
              </w:rPr>
              <w:t>2036</w:t>
            </w:r>
            <w:r>
              <w:rPr>
                <w:rFonts w:hint="eastAsia"/>
              </w:rPr>
              <w:t>年</w:t>
            </w:r>
            <w:r>
              <w:rPr>
                <w:rFonts w:hint="eastAsia"/>
              </w:rPr>
              <w:t>1</w:t>
            </w:r>
            <w:r>
              <w:rPr>
                <w:rFonts w:hint="eastAsia"/>
              </w:rPr>
              <w:t>月</w:t>
            </w:r>
            <w:r>
              <w:rPr>
                <w:rFonts w:hint="eastAsia"/>
              </w:rPr>
              <w:t>1</w:t>
            </w:r>
            <w:r>
              <w:rPr>
                <w:rFonts w:hint="eastAsia"/>
              </w:rPr>
              <w:t>日起，本基金名称变更为“南方安智混合型基金中基金（</w:t>
            </w:r>
            <w:r>
              <w:rPr>
                <w:rFonts w:hint="eastAsia"/>
              </w:rPr>
              <w:t>FOF</w:t>
            </w:r>
            <w:r>
              <w:rPr>
                <w:rFonts w:hint="eastAsia"/>
              </w:rPr>
              <w:t>）”，本基金不再设置每份基金份额的锁定期，申购、赎回等业务将按照普通开放式基金规则办理</w:t>
            </w:r>
          </w:p>
        </w:tc>
      </w:tr>
    </w:tbl>
    <w:p w:rsidR="00FF31BC" w:rsidRDefault="00FF31BC" w:rsidP="00FF31BC">
      <w:pPr>
        <w:pStyle w:val="-1"/>
        <w:spacing w:before="156" w:after="156"/>
        <w:rPr>
          <w:rFonts w:hint="eastAsia"/>
        </w:rPr>
      </w:pPr>
      <w:r>
        <w:rPr>
          <w:rFonts w:hint="eastAsia"/>
        </w:rPr>
        <w:t>二、基金投资与净值表现</w:t>
      </w:r>
    </w:p>
    <w:p w:rsidR="00FF31BC" w:rsidRDefault="00FF31BC" w:rsidP="00FF31BC">
      <w:pPr>
        <w:pStyle w:val="-2"/>
        <w:spacing w:before="156" w:after="156"/>
        <w:rPr>
          <w:rFonts w:hint="eastAsia"/>
        </w:rPr>
      </w:pPr>
      <w:r>
        <w:rPr>
          <w:rFonts w:hint="eastAsia"/>
        </w:rPr>
        <w:t>（一）</w:t>
      </w:r>
      <w:r>
        <w:rPr>
          <w:rFonts w:hint="eastAsia"/>
        </w:rPr>
        <w:t xml:space="preserve"> </w:t>
      </w:r>
      <w:r>
        <w:rPr>
          <w:rFonts w:hint="eastAsia"/>
        </w:rPr>
        <w:t>投资目标与投资策略</w:t>
      </w:r>
    </w:p>
    <w:p w:rsidR="00FF31BC" w:rsidRDefault="00FF31BC" w:rsidP="00FF31BC">
      <w:pPr>
        <w:pStyle w:val="-"/>
        <w:ind w:firstLine="420"/>
        <w:rPr>
          <w:rFonts w:hint="eastAsia"/>
        </w:rPr>
      </w:pPr>
      <w:r>
        <w:rPr>
          <w:rFonts w:hint="eastAsia"/>
        </w:rPr>
        <w:t>详见《南方养老目标日期</w:t>
      </w:r>
      <w:r>
        <w:rPr>
          <w:rFonts w:hint="eastAsia"/>
        </w:rPr>
        <w:t>2035</w:t>
      </w:r>
      <w:r>
        <w:rPr>
          <w:rFonts w:hint="eastAsia"/>
        </w:rPr>
        <w:t>三年持有期混合型基金中基金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FF31BC" w:rsidTr="00FF31BC">
        <w:tc>
          <w:tcPr>
            <w:tcW w:w="1701" w:type="dxa"/>
          </w:tcPr>
          <w:p w:rsidR="00FF31BC" w:rsidRDefault="00FF31BC" w:rsidP="00FF31BC">
            <w:pPr>
              <w:jc w:val="left"/>
            </w:pPr>
            <w:r>
              <w:rPr>
                <w:rFonts w:hint="eastAsia"/>
              </w:rPr>
              <w:t>投资目标</w:t>
            </w:r>
          </w:p>
        </w:tc>
        <w:tc>
          <w:tcPr>
            <w:tcW w:w="6804" w:type="dxa"/>
          </w:tcPr>
          <w:p w:rsidR="00FF31BC" w:rsidRDefault="00FF31BC" w:rsidP="00FF31BC">
            <w:pPr>
              <w:jc w:val="left"/>
            </w:pPr>
            <w:r>
              <w:rPr>
                <w:rFonts w:hint="eastAsia"/>
              </w:rPr>
              <w:t>本基金是采用目标日期策略的基金中基金，目标日期为</w:t>
            </w:r>
            <w:r>
              <w:rPr>
                <w:rFonts w:hint="eastAsia"/>
              </w:rPr>
              <w:t>2035</w:t>
            </w:r>
            <w:r>
              <w:rPr>
                <w:rFonts w:hint="eastAsia"/>
              </w:rPr>
              <w:t>年</w:t>
            </w:r>
            <w:r>
              <w:rPr>
                <w:rFonts w:hint="eastAsia"/>
              </w:rPr>
              <w:t>12</w:t>
            </w:r>
            <w:r>
              <w:rPr>
                <w:rFonts w:hint="eastAsia"/>
              </w:rPr>
              <w:t>月</w:t>
            </w:r>
            <w:r>
              <w:rPr>
                <w:rFonts w:hint="eastAsia"/>
              </w:rPr>
              <w:t>31</w:t>
            </w:r>
            <w:r>
              <w:rPr>
                <w:rFonts w:hint="eastAsia"/>
              </w:rPr>
              <w:t>日。本基金通过大类资产配置，投资于多种具有不同风险收益特征的基金，并随着目标日期的临近逐步降低本基金整体的风险收益水平，以寻求基金资产的长期稳健增值。目标日期到达后，本基金将在严格控制风险的前提下，力争获得长期稳定的投资收益。</w:t>
            </w:r>
          </w:p>
        </w:tc>
      </w:tr>
      <w:tr w:rsidR="00FF31BC" w:rsidTr="00FF31BC">
        <w:tc>
          <w:tcPr>
            <w:tcW w:w="1701" w:type="dxa"/>
          </w:tcPr>
          <w:p w:rsidR="00FF31BC" w:rsidRDefault="00FF31BC" w:rsidP="00FF31BC">
            <w:pPr>
              <w:jc w:val="left"/>
            </w:pPr>
            <w:r>
              <w:rPr>
                <w:rFonts w:hint="eastAsia"/>
              </w:rPr>
              <w:t>投资范围</w:t>
            </w:r>
          </w:p>
        </w:tc>
        <w:tc>
          <w:tcPr>
            <w:tcW w:w="6804" w:type="dxa"/>
          </w:tcPr>
          <w:p w:rsidR="00FF31BC" w:rsidRDefault="00FF31BC" w:rsidP="00FF31BC">
            <w:pPr>
              <w:jc w:val="left"/>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、香港互认基金）、</w:t>
            </w:r>
            <w:r>
              <w:rPr>
                <w:rFonts w:hint="eastAsia"/>
              </w:rPr>
              <w:lastRenderedPageBreak/>
              <w:t>股票（包含主板、中小板、创业板及其他经中国证监会核准上市的股票以及存托凭证（下同）及沪港通允许买卖的规定范围内的香港联合交易所上市的股票及深港通允许买卖的规定范围内的香港联合交易所上市的股票）、权证、债券（包括国内依法发行和上市交易的国债、央行票据、金融债券、企业债券、公司债券及其他经中国证监会允许投资的债券）、资产支持证券、债券回购、银行存款、同业存单、现金，以及法律法规或中国证监会允许基金投资的其他金融工具（但须符合中国证监会的相关规定）。</w:t>
            </w:r>
          </w:p>
          <w:p w:rsidR="00FF31BC" w:rsidRDefault="00FF31BC" w:rsidP="00FF31BC">
            <w:pPr>
              <w:jc w:val="left"/>
              <w:rPr>
                <w:rFonts w:hint="eastAsia"/>
              </w:rPr>
            </w:pP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、香港互认基金）。基金投资于股票（含存托凭证）、股票型基金、混合型基金和商品基金（含商品期货基金和黄金</w:t>
            </w:r>
            <w:r>
              <w:rPr>
                <w:rFonts w:hint="eastAsia"/>
              </w:rPr>
              <w:t>ETF</w:t>
            </w:r>
            <w:r>
              <w:rPr>
                <w:rFonts w:hint="eastAsia"/>
              </w:rPr>
              <w:t>）等品种的比例合计不超过基金资产的</w:t>
            </w:r>
            <w:r>
              <w:rPr>
                <w:rFonts w:hint="eastAsia"/>
              </w:rPr>
              <w:t>60%</w:t>
            </w:r>
            <w:r>
              <w:rPr>
                <w:rFonts w:hint="eastAsia"/>
              </w:rPr>
              <w:t>。投资于港股通标的股票的比例不超过股票资产的</w:t>
            </w:r>
            <w:r>
              <w:rPr>
                <w:rFonts w:hint="eastAsia"/>
              </w:rPr>
              <w:t>50%</w:t>
            </w:r>
            <w:r>
              <w:rPr>
                <w:rFonts w:hint="eastAsia"/>
              </w:rPr>
              <w:t>。基金保留的现金或到期日在一年以内的政府债券的比例合计不低于基金资产净值的</w:t>
            </w:r>
            <w:r>
              <w:rPr>
                <w:rFonts w:hint="eastAsia"/>
              </w:rPr>
              <w:t>5%</w:t>
            </w:r>
            <w:r>
              <w:rPr>
                <w:rFonts w:hint="eastAsia"/>
              </w:rPr>
              <w:t>。</w:t>
            </w:r>
          </w:p>
          <w:p w:rsidR="00FF31BC" w:rsidRDefault="00FF31BC" w:rsidP="00FF31BC">
            <w:pPr>
              <w:jc w:val="left"/>
            </w:pPr>
            <w:r>
              <w:rPr>
                <w:rFonts w:hint="eastAsia"/>
              </w:rPr>
              <w:t>如法律法规或监管机构以后允许基金投资其他品种，基金管理人在履行适当程序后，可以将其纳入投资范围。</w:t>
            </w:r>
          </w:p>
        </w:tc>
      </w:tr>
      <w:tr w:rsidR="00FF31BC" w:rsidTr="00FF31BC">
        <w:tc>
          <w:tcPr>
            <w:tcW w:w="1701" w:type="dxa"/>
          </w:tcPr>
          <w:p w:rsidR="00FF31BC" w:rsidRDefault="00FF31BC" w:rsidP="00FF31BC">
            <w:pPr>
              <w:jc w:val="left"/>
            </w:pPr>
            <w:r>
              <w:rPr>
                <w:rFonts w:hint="eastAsia"/>
              </w:rPr>
              <w:lastRenderedPageBreak/>
              <w:t>主要投资策略</w:t>
            </w:r>
          </w:p>
        </w:tc>
        <w:tc>
          <w:tcPr>
            <w:tcW w:w="6804" w:type="dxa"/>
          </w:tcPr>
          <w:p w:rsidR="00FF31BC" w:rsidRDefault="00FF31BC" w:rsidP="00FF31BC">
            <w:pPr>
              <w:jc w:val="left"/>
            </w:pPr>
            <w:r>
              <w:rPr>
                <w:rFonts w:hint="eastAsia"/>
              </w:rPr>
              <w:t>本基金力争通过合理判断市场走势，合理配置基金、股票、债券等投资工具的比例，通过定量和定性相结合的方法精选具有不同风险收益特征的基金，力争实现基金资产的稳定回报。</w:t>
            </w:r>
          </w:p>
        </w:tc>
      </w:tr>
      <w:tr w:rsidR="00FF31BC" w:rsidTr="00FF31BC">
        <w:tc>
          <w:tcPr>
            <w:tcW w:w="1701" w:type="dxa"/>
          </w:tcPr>
          <w:p w:rsidR="00FF31BC" w:rsidRDefault="00FF31BC" w:rsidP="00FF31BC">
            <w:pPr>
              <w:jc w:val="left"/>
            </w:pPr>
            <w:r>
              <w:rPr>
                <w:rFonts w:hint="eastAsia"/>
              </w:rPr>
              <w:t>业绩比较基准</w:t>
            </w:r>
          </w:p>
        </w:tc>
        <w:tc>
          <w:tcPr>
            <w:tcW w:w="6804" w:type="dxa"/>
          </w:tcPr>
          <w:p w:rsidR="00FF31BC" w:rsidRDefault="00FF31BC" w:rsidP="00FF31BC">
            <w:pPr>
              <w:jc w:val="left"/>
            </w:pPr>
            <w:r>
              <w:rPr>
                <w:rFonts w:hint="eastAsia"/>
              </w:rPr>
              <w:t>本基金业绩比较基准：</w:t>
            </w:r>
            <w:r>
              <w:rPr>
                <w:rFonts w:hint="eastAsia"/>
              </w:rPr>
              <w:t xml:space="preserve">X * </w:t>
            </w:r>
            <w:r>
              <w:rPr>
                <w:rFonts w:hint="eastAsia"/>
              </w:rPr>
              <w:t>沪深</w:t>
            </w:r>
            <w:r>
              <w:rPr>
                <w:rFonts w:hint="eastAsia"/>
              </w:rPr>
              <w:t>300</w:t>
            </w:r>
            <w:r>
              <w:rPr>
                <w:rFonts w:hint="eastAsia"/>
              </w:rPr>
              <w:t>指数收益率</w:t>
            </w:r>
            <w:r>
              <w:rPr>
                <w:rFonts w:hint="eastAsia"/>
              </w:rPr>
              <w:t xml:space="preserve"> +</w:t>
            </w:r>
            <w:r>
              <w:rPr>
                <w:rFonts w:hint="eastAsia"/>
              </w:rPr>
              <w:t>（</w:t>
            </w:r>
            <w:r>
              <w:rPr>
                <w:rFonts w:hint="eastAsia"/>
              </w:rPr>
              <w:t>100%-X</w:t>
            </w:r>
            <w:r>
              <w:rPr>
                <w:rFonts w:hint="eastAsia"/>
              </w:rPr>
              <w:t>）</w:t>
            </w:r>
            <w:r>
              <w:rPr>
                <w:rFonts w:hint="eastAsia"/>
              </w:rPr>
              <w:t>*</w:t>
            </w:r>
            <w:r>
              <w:rPr>
                <w:rFonts w:hint="eastAsia"/>
              </w:rPr>
              <w:t>上证国债指数收益率。基金合同生效之日至</w:t>
            </w:r>
            <w:r>
              <w:rPr>
                <w:rFonts w:hint="eastAsia"/>
              </w:rPr>
              <w:t>2023.12.31</w:t>
            </w:r>
            <w:r>
              <w:rPr>
                <w:rFonts w:hint="eastAsia"/>
              </w:rPr>
              <w:t>，权益类资产比例</w:t>
            </w:r>
            <w:r>
              <w:rPr>
                <w:rFonts w:hint="eastAsia"/>
              </w:rPr>
              <w:t>35%-60%</w:t>
            </w:r>
            <w:r>
              <w:rPr>
                <w:rFonts w:hint="eastAsia"/>
              </w:rPr>
              <w:t>，</w:t>
            </w:r>
            <w:r>
              <w:rPr>
                <w:rFonts w:hint="eastAsia"/>
              </w:rPr>
              <w:t>X</w:t>
            </w:r>
            <w:r>
              <w:rPr>
                <w:rFonts w:hint="eastAsia"/>
              </w:rPr>
              <w:t>为</w:t>
            </w:r>
            <w:r>
              <w:rPr>
                <w:rFonts w:hint="eastAsia"/>
              </w:rPr>
              <w:t>50%</w:t>
            </w:r>
            <w:r>
              <w:rPr>
                <w:rFonts w:hint="eastAsia"/>
              </w:rPr>
              <w:t>；</w:t>
            </w:r>
            <w:r>
              <w:rPr>
                <w:rFonts w:hint="eastAsia"/>
              </w:rPr>
              <w:t>2024.1.1-2027. 12.31</w:t>
            </w:r>
            <w:r>
              <w:rPr>
                <w:rFonts w:hint="eastAsia"/>
              </w:rPr>
              <w:t>，权益类资产比例</w:t>
            </w:r>
            <w:r>
              <w:rPr>
                <w:rFonts w:hint="eastAsia"/>
              </w:rPr>
              <w:t>25%-50%</w:t>
            </w:r>
            <w:r>
              <w:rPr>
                <w:rFonts w:hint="eastAsia"/>
              </w:rPr>
              <w:t>，</w:t>
            </w:r>
            <w:r>
              <w:rPr>
                <w:rFonts w:hint="eastAsia"/>
              </w:rPr>
              <w:t>X</w:t>
            </w:r>
            <w:r>
              <w:rPr>
                <w:rFonts w:hint="eastAsia"/>
              </w:rPr>
              <w:t>为</w:t>
            </w:r>
            <w:r>
              <w:rPr>
                <w:rFonts w:hint="eastAsia"/>
              </w:rPr>
              <w:t>40%</w:t>
            </w:r>
            <w:r>
              <w:rPr>
                <w:rFonts w:hint="eastAsia"/>
              </w:rPr>
              <w:t>；</w:t>
            </w:r>
            <w:r>
              <w:rPr>
                <w:rFonts w:hint="eastAsia"/>
              </w:rPr>
              <w:t>2028.1.1-2031. 12.31</w:t>
            </w:r>
            <w:r>
              <w:rPr>
                <w:rFonts w:hint="eastAsia"/>
              </w:rPr>
              <w:t>，权益类资产比例</w:t>
            </w:r>
            <w:r>
              <w:rPr>
                <w:rFonts w:hint="eastAsia"/>
              </w:rPr>
              <w:t>15%-40%</w:t>
            </w:r>
            <w:r>
              <w:rPr>
                <w:rFonts w:hint="eastAsia"/>
              </w:rPr>
              <w:t>，</w:t>
            </w:r>
            <w:r>
              <w:rPr>
                <w:rFonts w:hint="eastAsia"/>
              </w:rPr>
              <w:t>X</w:t>
            </w:r>
            <w:r>
              <w:rPr>
                <w:rFonts w:hint="eastAsia"/>
              </w:rPr>
              <w:t>为</w:t>
            </w:r>
            <w:r>
              <w:rPr>
                <w:rFonts w:hint="eastAsia"/>
              </w:rPr>
              <w:t>30%</w:t>
            </w:r>
            <w:r>
              <w:rPr>
                <w:rFonts w:hint="eastAsia"/>
              </w:rPr>
              <w:t>；</w:t>
            </w:r>
            <w:r>
              <w:rPr>
                <w:rFonts w:hint="eastAsia"/>
              </w:rPr>
              <w:t>2032.1.1-2035. 12.31</w:t>
            </w:r>
            <w:r>
              <w:rPr>
                <w:rFonts w:hint="eastAsia"/>
              </w:rPr>
              <w:t>，权益类资产比例</w:t>
            </w:r>
            <w:r>
              <w:rPr>
                <w:rFonts w:hint="eastAsia"/>
              </w:rPr>
              <w:t>5%-30%</w:t>
            </w:r>
            <w:r>
              <w:rPr>
                <w:rFonts w:hint="eastAsia"/>
              </w:rPr>
              <w:t>，</w:t>
            </w:r>
            <w:r>
              <w:rPr>
                <w:rFonts w:hint="eastAsia"/>
              </w:rPr>
              <w:t>X</w:t>
            </w:r>
            <w:r>
              <w:rPr>
                <w:rFonts w:hint="eastAsia"/>
              </w:rPr>
              <w:t>为</w:t>
            </w:r>
            <w:r>
              <w:rPr>
                <w:rFonts w:hint="eastAsia"/>
              </w:rPr>
              <w:t>20%</w:t>
            </w:r>
            <w:r>
              <w:rPr>
                <w:rFonts w:hint="eastAsia"/>
              </w:rPr>
              <w:t>；</w:t>
            </w:r>
            <w:r>
              <w:rPr>
                <w:rFonts w:hint="eastAsia"/>
              </w:rPr>
              <w:t>2036.1.1</w:t>
            </w:r>
            <w:r>
              <w:rPr>
                <w:rFonts w:hint="eastAsia"/>
              </w:rPr>
              <w:t>起，权益类资产比例</w:t>
            </w:r>
            <w:r>
              <w:rPr>
                <w:rFonts w:hint="eastAsia"/>
              </w:rPr>
              <w:t>0-30%</w:t>
            </w:r>
            <w:r>
              <w:rPr>
                <w:rFonts w:hint="eastAsia"/>
              </w:rPr>
              <w:t>，</w:t>
            </w:r>
            <w:r>
              <w:rPr>
                <w:rFonts w:hint="eastAsia"/>
              </w:rPr>
              <w:t>X</w:t>
            </w:r>
            <w:r>
              <w:rPr>
                <w:rFonts w:hint="eastAsia"/>
              </w:rPr>
              <w:t>为</w:t>
            </w:r>
            <w:r>
              <w:rPr>
                <w:rFonts w:hint="eastAsia"/>
              </w:rPr>
              <w:t>15%</w:t>
            </w:r>
            <w:r>
              <w:rPr>
                <w:rFonts w:hint="eastAsia"/>
              </w:rPr>
              <w:t>。</w:t>
            </w:r>
          </w:p>
        </w:tc>
      </w:tr>
      <w:tr w:rsidR="00FF31BC" w:rsidTr="00FF31BC">
        <w:tc>
          <w:tcPr>
            <w:tcW w:w="1701" w:type="dxa"/>
          </w:tcPr>
          <w:p w:rsidR="00FF31BC" w:rsidRDefault="00FF31BC" w:rsidP="00FF31BC">
            <w:pPr>
              <w:jc w:val="left"/>
            </w:pPr>
            <w:r>
              <w:rPr>
                <w:rFonts w:hint="eastAsia"/>
              </w:rPr>
              <w:t>风险收益特征</w:t>
            </w:r>
          </w:p>
        </w:tc>
        <w:tc>
          <w:tcPr>
            <w:tcW w:w="6804" w:type="dxa"/>
          </w:tcPr>
          <w:p w:rsidR="00FF31BC" w:rsidRDefault="00FF31BC" w:rsidP="00FF31BC">
            <w:pPr>
              <w:jc w:val="left"/>
            </w:pPr>
            <w:r>
              <w:rPr>
                <w:rFonts w:hint="eastAsia"/>
              </w:rPr>
              <w:t>本基金属于目标日期型基金中基金，</w:t>
            </w:r>
            <w:r>
              <w:rPr>
                <w:rFonts w:hint="eastAsia"/>
              </w:rPr>
              <w:t>2035</w:t>
            </w:r>
            <w:r>
              <w:rPr>
                <w:rFonts w:hint="eastAsia"/>
              </w:rPr>
              <w:t>年</w:t>
            </w:r>
            <w:r>
              <w:rPr>
                <w:rFonts w:hint="eastAsia"/>
              </w:rPr>
              <w:t>12</w:t>
            </w:r>
            <w:r>
              <w:rPr>
                <w:rFonts w:hint="eastAsia"/>
              </w:rPr>
              <w:t>月</w:t>
            </w:r>
            <w:r>
              <w:rPr>
                <w:rFonts w:hint="eastAsia"/>
              </w:rPr>
              <w:t>31</w:t>
            </w:r>
            <w:r>
              <w:rPr>
                <w:rFonts w:hint="eastAsia"/>
              </w:rPr>
              <w:t>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tc>
      </w:tr>
    </w:tbl>
    <w:p w:rsidR="00FF31BC" w:rsidRDefault="00FF31BC" w:rsidP="00FF31BC">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FF31BC" w:rsidRDefault="00FF31BC" w:rsidP="00FF31BC">
      <w:r>
        <w:rPr>
          <w:noProof/>
        </w:rPr>
        <w:lastRenderedPageBreak/>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FF31BC" w:rsidRDefault="00FF31BC" w:rsidP="00FF31BC">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FF31BC" w:rsidRDefault="00FF31BC" w:rsidP="00FF31BC">
      <w:r>
        <w:rPr>
          <w:noProof/>
        </w:rPr>
        <w:drawing>
          <wp:inline distT="0" distB="0" distL="0" distR="0">
            <wp:extent cx="5274310" cy="3140710"/>
            <wp:effectExtent l="0" t="0" r="2540" b="254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140710"/>
                    </a:xfrm>
                    <a:prstGeom prst="rect">
                      <a:avLst/>
                    </a:prstGeom>
                  </pic:spPr>
                </pic:pic>
              </a:graphicData>
            </a:graphic>
          </wp:inline>
        </w:drawing>
      </w:r>
    </w:p>
    <w:p w:rsidR="00FF31BC" w:rsidRDefault="00FF31BC" w:rsidP="00FF31BC">
      <w:pPr>
        <w:pStyle w:val="-1"/>
        <w:spacing w:before="156" w:after="156"/>
        <w:rPr>
          <w:rFonts w:hint="eastAsia"/>
        </w:rPr>
      </w:pPr>
      <w:r>
        <w:rPr>
          <w:rFonts w:hint="eastAsia"/>
        </w:rPr>
        <w:t>三、投资本基金涉及的费用</w:t>
      </w:r>
    </w:p>
    <w:p w:rsidR="00FF31BC" w:rsidRDefault="00FF31BC" w:rsidP="00FF31BC">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FF31BC" w:rsidTr="00FF31BC">
        <w:tc>
          <w:p w:rsidR="00FF31BC" w:rsidRDefault="00FF31BC" w:rsidP="00FF31BC">
            <w:pPr>
              <w:jc w:val="center"/>
            </w:pPr>
            <w:r>
              <w:rPr>
                <w:rFonts w:hint="eastAsia"/>
              </w:rPr>
              <w:t>费用类型</w:t>
            </w:r>
          </w:p>
        </w:tc>
        <w:tc>
          <w:p w:rsidR="00FF31BC" w:rsidRDefault="00FF31BC" w:rsidP="00FF31BC">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FF31BC" w:rsidRDefault="00FF31BC" w:rsidP="00FF31BC">
            <w:pPr>
              <w:jc w:val="center"/>
            </w:pPr>
            <w:r>
              <w:rPr>
                <w:rFonts w:hint="eastAsia"/>
              </w:rPr>
              <w:t>收费方式</w:t>
            </w:r>
            <w:r>
              <w:rPr>
                <w:rFonts w:hint="eastAsia"/>
              </w:rPr>
              <w:t>/</w:t>
            </w:r>
            <w:r>
              <w:rPr>
                <w:rFonts w:hint="eastAsia"/>
              </w:rPr>
              <w:t>费率</w:t>
            </w:r>
          </w:p>
        </w:tc>
        <w:tc>
          <w:p w:rsidR="00FF31BC" w:rsidRDefault="00FF31BC" w:rsidP="00FF31BC">
            <w:pPr>
              <w:jc w:val="center"/>
            </w:pPr>
            <w:r>
              <w:rPr>
                <w:rFonts w:hint="eastAsia"/>
              </w:rPr>
              <w:t>备注</w:t>
            </w:r>
          </w:p>
        </w:tc>
      </w:tr>
      <w:tr w:rsidR="00FF31BC" w:rsidTr="00FF31BC">
        <w:tc>
          <w:tcPr>
            <w:vMerge w:val="restart"/>
          </w:tcPr>
          <w:p w:rsidR="00FF31BC" w:rsidRDefault="00FF31BC" w:rsidP="00FF31BC">
            <w:pPr>
              <w:jc w:val="center"/>
            </w:pPr>
            <w:r>
              <w:rPr>
                <w:rFonts w:hint="eastAsia"/>
              </w:rPr>
              <w:t>赎回费</w:t>
            </w:r>
          </w:p>
        </w:tc>
        <w:tc>
          <w:p w:rsidR="00FF31BC" w:rsidRDefault="00FF31BC" w:rsidP="00FF31BC">
            <w:pPr>
              <w:jc w:val="left"/>
            </w:pPr>
            <w:r>
              <w:rPr>
                <w:rFonts w:hint="eastAsia"/>
              </w:rPr>
              <w:t>N&lt; 7</w:t>
            </w:r>
            <w:r>
              <w:rPr>
                <w:rFonts w:hint="eastAsia"/>
              </w:rPr>
              <w:t>天</w:t>
            </w:r>
          </w:p>
        </w:tc>
        <w:tc>
          <w:p w:rsidR="00FF31BC" w:rsidRDefault="00FF31BC" w:rsidP="00FF31BC">
            <w:pPr>
              <w:jc w:val="right"/>
            </w:pPr>
            <w:r>
              <w:t>1.5%</w:t>
            </w:r>
          </w:p>
        </w:tc>
        <w:tc>
          <w:p w:rsidR="00FF31BC" w:rsidRDefault="00FF31BC" w:rsidP="00FF31BC">
            <w:pPr>
              <w:jc w:val="right"/>
            </w:pPr>
            <w:r>
              <w:t>-</w:t>
            </w:r>
          </w:p>
        </w:tc>
      </w:tr>
      <w:tr w:rsidR="00FF31BC" w:rsidTr="00FF31BC">
        <w:tc>
          <w:tcPr>
            <w:vMerge/>
          </w:tcPr>
          <w:p w:rsidR="00FF31BC" w:rsidRDefault="00FF31BC" w:rsidP="00FF31BC">
            <w:pPr>
              <w:jc w:val="left"/>
            </w:pPr>
          </w:p>
        </w:tc>
        <w:tc>
          <w:p w:rsidR="00FF31BC" w:rsidRDefault="00FF31BC" w:rsidP="00FF31BC">
            <w:pPr>
              <w:jc w:val="left"/>
            </w:pPr>
            <w:r>
              <w:rPr>
                <w:rFonts w:hint="eastAsia"/>
              </w:rPr>
              <w:t>7</w:t>
            </w:r>
            <w:r>
              <w:rPr>
                <w:rFonts w:hint="eastAsia"/>
              </w:rPr>
              <w:t>天≤</w:t>
            </w:r>
            <w:r>
              <w:rPr>
                <w:rFonts w:hint="eastAsia"/>
              </w:rPr>
              <w:t xml:space="preserve"> N&lt; 30</w:t>
            </w:r>
            <w:r>
              <w:rPr>
                <w:rFonts w:hint="eastAsia"/>
              </w:rPr>
              <w:t>天</w:t>
            </w:r>
          </w:p>
        </w:tc>
        <w:tc>
          <w:p w:rsidR="00FF31BC" w:rsidRDefault="00FF31BC" w:rsidP="00FF31BC">
            <w:pPr>
              <w:jc w:val="right"/>
            </w:pPr>
            <w:r>
              <w:t>0.5%</w:t>
            </w:r>
          </w:p>
        </w:tc>
        <w:tc>
          <w:p w:rsidR="00FF31BC" w:rsidRDefault="00FF31BC" w:rsidP="00FF31BC">
            <w:pPr>
              <w:jc w:val="right"/>
            </w:pPr>
            <w:r>
              <w:t>-</w:t>
            </w:r>
          </w:p>
        </w:tc>
      </w:tr>
      <w:tr w:rsidR="00FF31BC" w:rsidTr="00FF31BC">
        <w:tc>
          <w:tcPr>
            <w:vMerge/>
          </w:tcPr>
          <w:p w:rsidR="00FF31BC" w:rsidRDefault="00FF31BC" w:rsidP="00FF31BC">
            <w:pPr>
              <w:jc w:val="left"/>
            </w:pPr>
          </w:p>
        </w:tc>
        <w:tc>
          <w:p w:rsidR="00FF31BC" w:rsidRDefault="00FF31BC" w:rsidP="00FF31BC">
            <w:pPr>
              <w:jc w:val="left"/>
            </w:pPr>
            <w:r>
              <w:rPr>
                <w:rFonts w:hint="eastAsia"/>
              </w:rPr>
              <w:t>30</w:t>
            </w:r>
            <w:r>
              <w:rPr>
                <w:rFonts w:hint="eastAsia"/>
              </w:rPr>
              <w:t>天≤</w:t>
            </w:r>
            <w:r>
              <w:rPr>
                <w:rFonts w:hint="eastAsia"/>
              </w:rPr>
              <w:t xml:space="preserve"> N</w:t>
            </w:r>
          </w:p>
        </w:tc>
        <w:tc>
          <w:p w:rsidR="00FF31BC" w:rsidRDefault="00FF31BC" w:rsidP="00FF31BC">
            <w:pPr>
              <w:jc w:val="right"/>
            </w:pPr>
            <w:r>
              <w:t>0%</w:t>
            </w:r>
          </w:p>
        </w:tc>
        <w:tc>
          <w:p w:rsidR="00FF31BC" w:rsidRDefault="00FF31BC" w:rsidP="00FF31BC">
            <w:pPr>
              <w:jc w:val="right"/>
            </w:pPr>
            <w:r>
              <w:t>-</w:t>
            </w:r>
          </w:p>
        </w:tc>
      </w:tr>
    </w:tbl>
    <w:p w:rsidR="00FF31BC" w:rsidRDefault="00FF31BC" w:rsidP="00FF31BC">
      <w:pPr>
        <w:pStyle w:val="-"/>
        <w:ind w:firstLine="420"/>
        <w:rPr>
          <w:rFonts w:hint="eastAsia"/>
        </w:rPr>
      </w:pPr>
      <w:r>
        <w:rPr>
          <w:rFonts w:hint="eastAsia"/>
        </w:rPr>
        <w:t>本基金</w:t>
      </w:r>
      <w:r>
        <w:rPr>
          <w:rFonts w:hint="eastAsia"/>
        </w:rPr>
        <w:t>C</w:t>
      </w:r>
      <w:r>
        <w:rPr>
          <w:rFonts w:hint="eastAsia"/>
        </w:rPr>
        <w:t>类份额不收取申购费。</w:t>
      </w:r>
    </w:p>
    <w:p w:rsidR="00FF31BC" w:rsidRDefault="00FF31BC" w:rsidP="00FF31BC">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FF31BC" w:rsidTr="00FF31BC">
        <w:tc>
          <w:p w:rsidR="00FF31BC" w:rsidRDefault="00FF31BC" w:rsidP="00FF31BC">
            <w:pPr>
              <w:jc w:val="left"/>
            </w:pPr>
            <w:r>
              <w:rPr>
                <w:rFonts w:hint="eastAsia"/>
              </w:rPr>
              <w:lastRenderedPageBreak/>
              <w:t>费用类别</w:t>
            </w:r>
          </w:p>
        </w:tc>
        <w:tc>
          <w:p w:rsidR="00FF31BC" w:rsidRDefault="00FF31BC" w:rsidP="00FF31BC">
            <w:pPr>
              <w:jc w:val="left"/>
            </w:pPr>
            <w:r>
              <w:rPr>
                <w:rFonts w:hint="eastAsia"/>
              </w:rPr>
              <w:t>收费方式</w:t>
            </w:r>
          </w:p>
        </w:tc>
        <w:tc>
          <w:p w:rsidR="00FF31BC" w:rsidRDefault="00FF31BC" w:rsidP="00FF31BC">
            <w:pPr>
              <w:jc w:val="left"/>
            </w:pPr>
            <w:r>
              <w:rPr>
                <w:rFonts w:hint="eastAsia"/>
              </w:rPr>
              <w:t>年费率</w:t>
            </w:r>
          </w:p>
        </w:tc>
      </w:tr>
      <w:tr w:rsidR="00FF31BC" w:rsidTr="00FF31BC">
        <w:tc>
          <w:p w:rsidR="00FF31BC" w:rsidRDefault="00FF31BC" w:rsidP="00FF31BC">
            <w:pPr>
              <w:jc w:val="left"/>
            </w:pPr>
            <w:r>
              <w:rPr>
                <w:rFonts w:hint="eastAsia"/>
              </w:rPr>
              <w:t>管理费</w:t>
            </w:r>
          </w:p>
        </w:tc>
        <w:tc>
          <w:p w:rsidR="00FF31BC" w:rsidRDefault="00FF31BC" w:rsidP="00FF31BC">
            <w:pPr>
              <w:jc w:val="right"/>
            </w:pPr>
            <w:r>
              <w:t>-</w:t>
            </w:r>
          </w:p>
        </w:tc>
        <w:tc>
          <w:p w:rsidR="00FF31BC" w:rsidRDefault="00FF31BC" w:rsidP="00FF31BC">
            <w:pPr>
              <w:jc w:val="right"/>
            </w:pPr>
            <w:r>
              <w:t>0.90%</w:t>
            </w:r>
          </w:p>
        </w:tc>
      </w:tr>
      <w:tr w:rsidR="00FF31BC" w:rsidTr="00FF31BC">
        <w:tc>
          <w:p w:rsidR="00FF31BC" w:rsidRDefault="00FF31BC" w:rsidP="00FF31BC">
            <w:pPr>
              <w:jc w:val="left"/>
            </w:pPr>
            <w:r>
              <w:rPr>
                <w:rFonts w:hint="eastAsia"/>
              </w:rPr>
              <w:t>托管费</w:t>
            </w:r>
          </w:p>
        </w:tc>
        <w:tc>
          <w:p w:rsidR="00FF31BC" w:rsidRDefault="00FF31BC" w:rsidP="00FF31BC">
            <w:pPr>
              <w:jc w:val="right"/>
            </w:pPr>
            <w:r>
              <w:t>-</w:t>
            </w:r>
          </w:p>
        </w:tc>
        <w:tc>
          <w:p w:rsidR="00FF31BC" w:rsidRDefault="00FF31BC" w:rsidP="00FF31BC">
            <w:pPr>
              <w:jc w:val="right"/>
            </w:pPr>
            <w:r>
              <w:t>0.15%</w:t>
            </w:r>
          </w:p>
        </w:tc>
      </w:tr>
      <w:tr w:rsidR="00FF31BC" w:rsidTr="00FF31BC">
        <w:tc>
          <w:p w:rsidR="00FF31BC" w:rsidRDefault="00FF31BC" w:rsidP="00FF31BC">
            <w:pPr>
              <w:jc w:val="left"/>
            </w:pPr>
            <w:r>
              <w:rPr>
                <w:rFonts w:hint="eastAsia"/>
              </w:rPr>
              <w:t>销售服务费</w:t>
            </w:r>
          </w:p>
        </w:tc>
        <w:tc>
          <w:p w:rsidR="00FF31BC" w:rsidRDefault="00FF31BC" w:rsidP="00FF31BC">
            <w:pPr>
              <w:jc w:val="right"/>
            </w:pPr>
            <w:r>
              <w:t>-</w:t>
            </w:r>
          </w:p>
        </w:tc>
        <w:tc>
          <w:p w:rsidR="00FF31BC" w:rsidRDefault="00FF31BC" w:rsidP="00FF31BC">
            <w:pPr>
              <w:jc w:val="right"/>
            </w:pPr>
            <w:r>
              <w:t>0.40%</w:t>
            </w:r>
          </w:p>
        </w:tc>
      </w:tr>
      <w:tr w:rsidR="00FF31BC" w:rsidTr="00A82603">
        <w:tc>
          <w:p w:rsidR="00FF31BC" w:rsidRDefault="00FF31BC" w:rsidP="00FF31BC">
            <w:pPr>
              <w:jc w:val="left"/>
            </w:pPr>
            <w:r>
              <w:rPr>
                <w:rFonts w:hint="eastAsia"/>
              </w:rPr>
              <w:t>其他费用</w:t>
            </w:r>
          </w:p>
        </w:tc>
        <w:tc>
          <w:tcPr>
            <w:gridSpan w:val="2"/>
          </w:tcPr>
          <w:p w:rsidR="00FF31BC" w:rsidRDefault="00FF31BC" w:rsidP="00FF31BC">
            <w:pPr>
              <w:jc w:val="left"/>
            </w:pPr>
            <w:r>
              <w:rPr>
                <w:rFonts w:hint="eastAsia"/>
              </w:rPr>
              <w:t>《基金合同》生效后与基金相关的信息披露费用；会计师费、律师费、审计费、诉讼费和仲裁费；基金份额持有人大会费用；基金的证券交易费用；基金的银行汇划费用；基金相关账户的开户及维护费用；从</w:t>
            </w:r>
            <w:r>
              <w:rPr>
                <w:rFonts w:hint="eastAsia"/>
              </w:rPr>
              <w:t>C</w:t>
            </w:r>
            <w:r>
              <w:rPr>
                <w:rFonts w:hint="eastAsia"/>
              </w:rPr>
              <w:t>类基金份额的基金财产中计提的销售服务费；基金投资其他基金产生的其他基金的销售费用，但法律法规禁止从基金财产中列支的除外；因投资港股通标的股票而产生的各项合理费用；按照国家有关规定和《基金合同》约定，可以在基金财产中列支的其他费用。</w:t>
            </w:r>
          </w:p>
        </w:tc>
      </w:tr>
    </w:tbl>
    <w:p w:rsidR="00FF31BC" w:rsidRDefault="00FF31BC" w:rsidP="00FF31BC">
      <w:pPr>
        <w:pStyle w:val="-7"/>
        <w:ind w:firstLine="420"/>
        <w:rPr>
          <w:rFonts w:hint="eastAsia"/>
        </w:rPr>
      </w:pPr>
      <w:r>
        <w:rPr>
          <w:rFonts w:hint="eastAsia"/>
        </w:rPr>
        <w:t>注：本基金交易证券、基金等产生的费用和税负，按实际发生额从基金资产扣除。</w:t>
      </w:r>
    </w:p>
    <w:p w:rsidR="00FF31BC" w:rsidRDefault="00FF31BC" w:rsidP="00FF31BC">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FF31BC" w:rsidRDefault="00FF31BC" w:rsidP="00FF31BC">
      <w:pPr>
        <w:pStyle w:val="-1"/>
        <w:spacing w:before="156" w:after="156"/>
        <w:rPr>
          <w:rFonts w:hint="eastAsia"/>
        </w:rPr>
      </w:pPr>
      <w:r>
        <w:rPr>
          <w:rFonts w:hint="eastAsia"/>
        </w:rPr>
        <w:t>四、风险揭示与重要提示</w:t>
      </w:r>
    </w:p>
    <w:p w:rsidR="00FF31BC" w:rsidRDefault="00FF31BC" w:rsidP="00FF31BC">
      <w:pPr>
        <w:pStyle w:val="-2"/>
        <w:spacing w:before="156" w:after="156"/>
        <w:rPr>
          <w:rFonts w:hint="eastAsia"/>
        </w:rPr>
      </w:pPr>
      <w:r>
        <w:rPr>
          <w:rFonts w:hint="eastAsia"/>
        </w:rPr>
        <w:t>（一）</w:t>
      </w:r>
      <w:r>
        <w:rPr>
          <w:rFonts w:hint="eastAsia"/>
        </w:rPr>
        <w:t xml:space="preserve"> </w:t>
      </w:r>
      <w:r>
        <w:rPr>
          <w:rFonts w:hint="eastAsia"/>
        </w:rPr>
        <w:t>风险揭示</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本基金不提供任何保证。投资者可能损失投资本金。</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投资有风险，投资者购买基金时应认真阅读本基金的《招募说明书》等销售文件。</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1、本基金特有的风险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本基金为基金中基金，通过大类资产配置，投资于多种具有不同风险收益特征的基金。因此各类资产股票市场、债券市场、海外市场等的变化将影响到本基金基金业绩表现。本基金管理人将发挥专业研究优势，力争通过各类资产的合理配置，持续优化组合配置，以控制特定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2）本基金80%以上基金资产投资于其他经中国证监会依法核准或注册的公开募集的基金份额，其中，最高档权益资产比例为35%-60%。因此本基金所持有的基金的业绩表现、持有基金的基金管理人水平等因素将影响到本基金的基金业绩表现。相对股票基金和一般的混合基金其预期风险较小，但高于债券基金和货币市场基金。</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3）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w:t>
      </w:r>
      <w:r w:rsidRPr="00B521D8">
        <w:rPr>
          <w:rFonts w:ascii="宋体" w:hAnsi="宋体" w:cs="宋体" w:hint="eastAsia"/>
          <w:color w:val="222222"/>
          <w:kern w:val="0"/>
          <w:szCs w:val="21"/>
        </w:rPr>
        <w:lastRenderedPageBreak/>
        <w:t>关基金费用可能比普通的开放式基金高。本基金的管理费、托管费及销售服务费分别为0.9%、0.15%和0.4%，具体可参加招募说明书第十三部分。</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4）本基金属于目标日期型基金中基金，2035年12月31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本基金阶段性的资产配置如下表所示：</w:t>
      </w:r>
    </w:p>
    <w:tbl>
      <w:tblPr>
        <w:tblW w:w="804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061"/>
        <w:gridCol w:w="3912"/>
        <w:gridCol w:w="1075"/>
      </w:tblGrid>
      <w:tr w:rsidR="00FF31BC" w:rsidRPr="00B521D8" w:rsidTr="00B521D8">
        <w:trPr>
          <w:trHeight w:val="420"/>
        </w:trPr>
        <w:tc>
          <w:tcPr>
            <w:tcW w:w="3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时间段</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权益类资产（包括股票、股票型基金、混合型基金）比例</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中枢值</w:t>
            </w:r>
          </w:p>
        </w:tc>
      </w:tr>
      <w:tr w:rsidR="00FF31BC" w:rsidRPr="00B521D8" w:rsidTr="00B521D8">
        <w:trPr>
          <w:trHeight w:val="420"/>
        </w:trPr>
        <w:tc>
          <w:tcPr>
            <w:tcW w:w="3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基金合同生效之日至2023.12.31</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35%-60%</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50%</w:t>
            </w:r>
          </w:p>
        </w:tc>
      </w:tr>
      <w:tr w:rsidR="00FF31BC" w:rsidRPr="00B521D8" w:rsidTr="00B521D8">
        <w:trPr>
          <w:trHeight w:val="420"/>
        </w:trPr>
        <w:tc>
          <w:tcPr>
            <w:tcW w:w="3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2024.1.1-2027. 12.31</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25%-50%</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40%</w:t>
            </w:r>
          </w:p>
        </w:tc>
      </w:tr>
      <w:tr w:rsidR="00FF31BC" w:rsidRPr="00B521D8" w:rsidTr="00B521D8">
        <w:trPr>
          <w:trHeight w:val="420"/>
        </w:trPr>
        <w:tc>
          <w:tcPr>
            <w:tcW w:w="3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2028.1.1-2031. 12.31</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15%-40%</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30%</w:t>
            </w:r>
          </w:p>
        </w:tc>
      </w:tr>
      <w:tr w:rsidR="00FF31BC" w:rsidRPr="00B521D8" w:rsidTr="00B521D8">
        <w:trPr>
          <w:trHeight w:val="420"/>
        </w:trPr>
        <w:tc>
          <w:tcPr>
            <w:tcW w:w="3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2032.1.1-2035. 12.31</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5%-30%</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20%</w:t>
            </w:r>
          </w:p>
        </w:tc>
      </w:tr>
      <w:tr w:rsidR="00FF31BC" w:rsidRPr="00B521D8" w:rsidTr="00B521D8">
        <w:trPr>
          <w:trHeight w:val="420"/>
        </w:trPr>
        <w:tc>
          <w:tcPr>
            <w:tcW w:w="3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2036.1.1起</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0-30%</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FF31BC" w:rsidRPr="00B521D8" w:rsidRDefault="00FF31BC" w:rsidP="00B521D8">
            <w:pPr>
              <w:widowControl/>
              <w:spacing w:line="480" w:lineRule="atLeast"/>
              <w:jc w:val="center"/>
              <w:rPr>
                <w:rFonts w:ascii="宋体" w:hAnsi="宋体" w:cs="宋体"/>
                <w:color w:val="222222"/>
                <w:kern w:val="0"/>
                <w:sz w:val="18"/>
                <w:szCs w:val="18"/>
              </w:rPr>
            </w:pPr>
            <w:r w:rsidRPr="00B521D8">
              <w:rPr>
                <w:rFonts w:ascii="宋体" w:hAnsi="宋体" w:cs="宋体" w:hint="eastAsia"/>
                <w:color w:val="222222"/>
                <w:kern w:val="0"/>
                <w:sz w:val="18"/>
                <w:szCs w:val="18"/>
              </w:rPr>
              <w:t>15%</w:t>
            </w:r>
          </w:p>
        </w:tc>
      </w:tr>
    </w:tbl>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基金投资于股票、股票型基金、混合型基金和商品基金（含商品期货基金和黄金ETF）等品种的比例合计不超过基金资产的60%。</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（5）基金管理人可以对招募说明书中披露的下滑曲线进行调整，实际的下滑曲线可能与招募说明书披露的情况存在差异。</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（6）市场剧烈波动风险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本基金主要通过大类资产配置和基金选择获取超额收益，基金管理人勤勉尽责，慎重作出动态资产配置调整，尽力确保该基准偏离最终获得正的超额收益，但在每个时间区间有严格的权益类资产配置比例上下限，期间遇到市场剧烈变动导致的极端市场行情时，但仍不排除受市场波动较大等导致的动态资产配置调整获得负的超额收益的情形。因此，投资者仍将承担市场剧烈波动的相关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7）本基金对每份基金份额设定锁定期，对投资者存在流动性风险。本基金主要运作方式设置为允许投资者日常申购，但对于每份份额设定锁定期，锁定期内基金份额持有人不能就该基金份额提出赎回申请。即投资者要考虑在锁定期资金不能赎回的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lastRenderedPageBreak/>
        <w:t>（8）本基金的主要投资范围为其他公开募集证券投资基金，所投资或持有的基金份额拒绝或暂停申购/赎回、暂停上市或二级市场交易停牌，基金管理人无法找到其他合适的可替代的基金品种，本基金可能暂停或拒绝申购、暂停或延缓赎回业务。</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（9）本基金投资中小企业私募债券，中小企业私募债是根据相关法律法规由非上市中小企业采用非公开方式发行的债券。</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当发债主体信用质量恶化时，受市场流动性所限，本基金可能无法卖出所持有的中小企业私募债，由此可能给基金净值带来更大的负面影响和损失。</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10）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另外，巨额赎回风险是开放式基金所特有的一种风险，即当单个交易日基金的净赎回申请超过基金总份额的百分之十时，本基金将可能无法及时赎回持有的全部基金份额，影响本基金的资金安排。</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11）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（12）本基金投资资产支持证券，主要存在以下风险：1）信用风险；2）利率风险；3）流动性风险；4）提前偿付风险；5）操作风险；6）法律风险。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（13）流动性风险评估</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1）本基金的申购、赎回安排</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2）投资市场、行业及资产的流动性风险评估</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lastRenderedPageBreak/>
        <w:t>3）巨额赎回情形下的流动性风险管理措施</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4）实施备用的流动性风险管理工具的情形、程序及对投资者的潜在影响</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本基金在面临大规模赎回的情况下有可能因为无法变现造成流动性风险。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（14）港股投资风险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本基金可根据投资策略需要或不同配置地市场环境的变化，选择将部分基金资产投资于港股或选择不将基金资产投资于港股，基金资产并非必然投资港股。</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（15）本基金“养老”的名称不含收益保障或其他任何形式的收益承诺，本基金不保本，可能发生亏损。</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（16）投资于存托凭证的风险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w:t>
      </w:r>
      <w:r w:rsidRPr="00B521D8">
        <w:rPr>
          <w:rFonts w:ascii="宋体" w:hAnsi="宋体" w:cs="宋体" w:hint="eastAsia"/>
          <w:color w:val="222222"/>
          <w:kern w:val="0"/>
          <w:szCs w:val="21"/>
        </w:rPr>
        <w:lastRenderedPageBreak/>
        <w:t>发行人，在持续信息披露监管方面与境内可能存在差异的风险；境内外法律制度、监管环境差异可能导致的其他风险。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2、市场风险: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（1）政策风险；（2）经济周期风险；（3）利率风险；（4）上市公司经营风险；（5）购买力风险；（6）信用风险；（7）债券收益率曲线变动风险；（8）再投资风险。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3、管理风险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在基金管理运作过程中基金管理人的知识、经验、判断、决策、技能等，会影响其对信息的占有和对经济形势、证券价格走势的判断，从而影响基金收益水平，造成管理风险。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4、流动性风险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基金管理人在开放日办理基金份额的申购，但对于每份基金份额，仅可在该基金份额锁定期届满后的下一个工作日起办理基金份额赎回。目标日期到达后，本基金不再设置每份基金份额的锁定期，基金管理人将在开放日办理基金份额的申购和赎回。如果出现较大数额的赎回申请，则使基金资产变现困难，基金面临流动性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5、其他风险</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6、本基金法律文件风险收益特征表述与销售机构基金风险评价可能不一致的风险</w:t>
      </w:r>
    </w:p>
    <w:p w:rsidR="00FF31BC"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Pr>
          <w:rFonts w:ascii="宋体" w:hAnsi="宋体" w:cs="宋体" w:hint="eastAsia"/>
          <w:color w:val="222222"/>
          <w:kern w:val="0"/>
          <w:szCs w:val="21"/>
        </w:rPr>
        <w:t>7</w:t>
      </w:r>
      <w:r w:rsidRPr="00B521D8">
        <w:rPr>
          <w:rFonts w:ascii="宋体" w:hAnsi="宋体" w:cs="宋体" w:hint="eastAsia"/>
          <w:color w:val="222222"/>
          <w:kern w:val="0"/>
          <w:szCs w:val="21"/>
        </w:rPr>
        <w:t>、实施侧袋机制对投资者的影响</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w:t>
      </w:r>
      <w:r w:rsidRPr="00B521D8">
        <w:rPr>
          <w:rFonts w:ascii="宋体" w:hAnsi="宋体" w:cs="宋体" w:hint="eastAsia"/>
          <w:color w:val="222222"/>
          <w:kern w:val="0"/>
          <w:szCs w:val="21"/>
        </w:rPr>
        <w:lastRenderedPageBreak/>
        <w:t>不确定性并且有可能大幅低于启用侧袋机制前特定资产的估值，基金份额持有人可能因此面临损失。</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基金管理人将根据主袋账户运作情况合理确定申购政策，因此实施侧袋机制后主袋账户份额存在暂停申购的可能。</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r w:rsidRPr="00B521D8">
        <w:rPr>
          <w:rFonts w:ascii="宋体" w:hAnsi="宋体" w:cs="宋体" w:hint="eastAsia"/>
          <w:color w:val="222222"/>
          <w:kern w:val="0"/>
          <w:szCs w:val="21"/>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p>
    <w:p w:rsidR="00FF31BC" w:rsidRPr="00B521D8" w:rsidRDefault="00FF31BC" w:rsidP="00B521D8">
      <w:pPr>
        <w:widowControl/>
        <w:shd w:val="clear" w:color="auto" w:fill="FFFFFF"/>
        <w:wordWrap w:val="0"/>
        <w:spacing w:line="480" w:lineRule="atLeast"/>
        <w:ind w:firstLine="480"/>
        <w:jc w:val="left"/>
        <w:rPr>
          <w:rFonts w:ascii="宋体" w:hAnsi="宋体" w:cs="宋体"/>
          <w:color w:val="222222"/>
          <w:kern w:val="0"/>
          <w:szCs w:val="21"/>
        </w:rPr>
      </w:pPr>
    </w:p>
    <w:p w:rsidR="00FF31BC" w:rsidRDefault="00FF31BC" w:rsidP="00FF31BC">
      <w:pPr>
        <w:pStyle w:val="-2"/>
        <w:spacing w:before="156" w:after="156"/>
        <w:rPr>
          <w:rFonts w:hint="eastAsia"/>
        </w:rPr>
      </w:pPr>
      <w:r>
        <w:rPr>
          <w:rFonts w:hint="eastAsia"/>
        </w:rPr>
        <w:t>（二）</w:t>
      </w:r>
      <w:r>
        <w:rPr>
          <w:rFonts w:hint="eastAsia"/>
        </w:rPr>
        <w:t xml:space="preserve"> </w:t>
      </w:r>
      <w:r>
        <w:rPr>
          <w:rFonts w:hint="eastAsia"/>
        </w:rPr>
        <w:t>重要提示</w:t>
      </w:r>
    </w:p>
    <w:p w:rsidR="00FF31BC" w:rsidRDefault="00FF31BC" w:rsidP="00FF31BC">
      <w:pPr>
        <w:pStyle w:val="-"/>
        <w:ind w:firstLine="420"/>
        <w:rPr>
          <w:rFonts w:hint="eastAsia"/>
        </w:rPr>
      </w:pPr>
      <w:r>
        <w:rPr>
          <w:rFonts w:hint="eastAsia"/>
        </w:rPr>
        <w:t>南方养老目标日期</w:t>
      </w:r>
      <w:r>
        <w:rPr>
          <w:rFonts w:hint="eastAsia"/>
        </w:rPr>
        <w:t>2035</w:t>
      </w:r>
      <w:r>
        <w:rPr>
          <w:rFonts w:hint="eastAsia"/>
        </w:rPr>
        <w:t>三年持有期混合型基金中基金</w:t>
      </w:r>
      <w:r>
        <w:rPr>
          <w:rFonts w:hint="eastAsia"/>
        </w:rPr>
        <w:t>(FOF)</w:t>
      </w:r>
      <w:r>
        <w:rPr>
          <w:rFonts w:hint="eastAsia"/>
        </w:rPr>
        <w:t>（以下简称“本基金”）经中国证监会</w:t>
      </w:r>
      <w:r>
        <w:rPr>
          <w:rFonts w:hint="eastAsia"/>
        </w:rPr>
        <w:t>2018</w:t>
      </w:r>
      <w:r>
        <w:rPr>
          <w:rFonts w:hint="eastAsia"/>
        </w:rPr>
        <w:t>年</w:t>
      </w:r>
      <w:r>
        <w:rPr>
          <w:rFonts w:hint="eastAsia"/>
        </w:rPr>
        <w:t>8</w:t>
      </w:r>
      <w:r>
        <w:rPr>
          <w:rFonts w:hint="eastAsia"/>
        </w:rPr>
        <w:t>月</w:t>
      </w:r>
      <w:r>
        <w:rPr>
          <w:rFonts w:hint="eastAsia"/>
        </w:rPr>
        <w:t>3</w:t>
      </w:r>
      <w:r>
        <w:rPr>
          <w:rFonts w:hint="eastAsia"/>
        </w:rPr>
        <w:t>日证监许可</w:t>
      </w:r>
      <w:r>
        <w:rPr>
          <w:rFonts w:hint="eastAsia"/>
        </w:rPr>
        <w:t>[2018]1245</w:t>
      </w:r>
      <w:r>
        <w:rPr>
          <w:rFonts w:hint="eastAsia"/>
        </w:rPr>
        <w:t>号文注册募集。中国证监会对本基金募集的注册，并不表明其对本基金的价值和收益作出实质性判断或保证，也不表明投资于本基金没有风险。</w:t>
      </w:r>
    </w:p>
    <w:p w:rsidR="00FF31BC" w:rsidRDefault="00FF31BC" w:rsidP="00FF31BC">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但不保证基金一定盈利，也不保证最低收益。基金投资者自依基金合同取得基金份额，即成为基金份额持有人和基金合同的当事人。</w:t>
      </w:r>
    </w:p>
    <w:p w:rsidR="00FF31BC" w:rsidRDefault="00FF31BC" w:rsidP="00FF31BC">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FF31BC" w:rsidRDefault="00FF31BC" w:rsidP="00FF31BC">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FF31BC" w:rsidRDefault="00FF31BC" w:rsidP="00FF31BC">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FF31BC" w:rsidRDefault="00FF31BC" w:rsidP="00FF31BC">
      <w:pPr>
        <w:pStyle w:val="-1"/>
        <w:spacing w:before="156" w:after="156"/>
        <w:rPr>
          <w:rFonts w:hint="eastAsia"/>
        </w:rPr>
      </w:pPr>
      <w:r>
        <w:rPr>
          <w:rFonts w:hint="eastAsia"/>
        </w:rPr>
        <w:t>五、其他资料查询方式</w:t>
      </w:r>
    </w:p>
    <w:p w:rsidR="00FF31BC" w:rsidRDefault="00FF31BC" w:rsidP="00FF31BC">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FF31BC" w:rsidRDefault="00FF31BC" w:rsidP="00FF31BC">
      <w:pPr>
        <w:pStyle w:val="-"/>
        <w:ind w:firstLine="420"/>
        <w:rPr>
          <w:rFonts w:hint="eastAsia"/>
        </w:rPr>
      </w:pPr>
      <w:r>
        <w:rPr>
          <w:rFonts w:hint="eastAsia"/>
        </w:rPr>
        <w:t>●《南方养老目标日期</w:t>
      </w:r>
      <w:r>
        <w:rPr>
          <w:rFonts w:hint="eastAsia"/>
        </w:rPr>
        <w:t>2035</w:t>
      </w:r>
      <w:r>
        <w:rPr>
          <w:rFonts w:hint="eastAsia"/>
        </w:rPr>
        <w:t>三年持有期混合型基金中基金</w:t>
      </w:r>
      <w:r>
        <w:rPr>
          <w:rFonts w:hint="eastAsia"/>
        </w:rPr>
        <w:t>(FOF)</w:t>
      </w:r>
      <w:r>
        <w:rPr>
          <w:rFonts w:hint="eastAsia"/>
        </w:rPr>
        <w:t>基金合同》、</w:t>
      </w:r>
    </w:p>
    <w:p w:rsidR="00FF31BC" w:rsidRDefault="00FF31BC" w:rsidP="00FF31BC">
      <w:pPr>
        <w:pStyle w:val="-"/>
        <w:ind w:firstLine="420"/>
        <w:rPr>
          <w:rFonts w:hint="eastAsia"/>
        </w:rPr>
      </w:pPr>
      <w:r>
        <w:rPr>
          <w:rFonts w:hint="eastAsia"/>
        </w:rPr>
        <w:t>《南方养老目标日期</w:t>
      </w:r>
      <w:r>
        <w:rPr>
          <w:rFonts w:hint="eastAsia"/>
        </w:rPr>
        <w:t>2035</w:t>
      </w:r>
      <w:r>
        <w:rPr>
          <w:rFonts w:hint="eastAsia"/>
        </w:rPr>
        <w:t>三年持有期混合型基金中基金</w:t>
      </w:r>
      <w:r>
        <w:rPr>
          <w:rFonts w:hint="eastAsia"/>
        </w:rPr>
        <w:t>(FOF)</w:t>
      </w:r>
      <w:r>
        <w:rPr>
          <w:rFonts w:hint="eastAsia"/>
        </w:rPr>
        <w:t>托管协议》、</w:t>
      </w:r>
    </w:p>
    <w:p w:rsidR="00FF31BC" w:rsidRDefault="00FF31BC" w:rsidP="00FF31BC">
      <w:pPr>
        <w:pStyle w:val="-"/>
        <w:ind w:firstLine="420"/>
        <w:rPr>
          <w:rFonts w:hint="eastAsia"/>
        </w:rPr>
      </w:pPr>
      <w:r>
        <w:rPr>
          <w:rFonts w:hint="eastAsia"/>
        </w:rPr>
        <w:t>《南方养老目标日期</w:t>
      </w:r>
      <w:r>
        <w:rPr>
          <w:rFonts w:hint="eastAsia"/>
        </w:rPr>
        <w:t>2035</w:t>
      </w:r>
      <w:r>
        <w:rPr>
          <w:rFonts w:hint="eastAsia"/>
        </w:rPr>
        <w:t>三年持有期混合型基金中基金</w:t>
      </w:r>
      <w:r>
        <w:rPr>
          <w:rFonts w:hint="eastAsia"/>
        </w:rPr>
        <w:t>(FOF)</w:t>
      </w:r>
      <w:r>
        <w:rPr>
          <w:rFonts w:hint="eastAsia"/>
        </w:rPr>
        <w:t>招募说明书》</w:t>
      </w:r>
    </w:p>
    <w:p w:rsidR="00FF31BC" w:rsidRDefault="00FF31BC" w:rsidP="00FF31BC">
      <w:pPr>
        <w:pStyle w:val="-"/>
        <w:ind w:firstLine="420"/>
        <w:rPr>
          <w:rFonts w:hint="eastAsia"/>
        </w:rPr>
      </w:pPr>
      <w:r>
        <w:rPr>
          <w:rFonts w:hint="eastAsia"/>
        </w:rPr>
        <w:lastRenderedPageBreak/>
        <w:t>●定期报告、包括基金季度报告、中期报告和年度报告</w:t>
      </w:r>
    </w:p>
    <w:p w:rsidR="00FF31BC" w:rsidRDefault="00FF31BC" w:rsidP="00FF31BC">
      <w:pPr>
        <w:pStyle w:val="-"/>
        <w:ind w:firstLine="420"/>
        <w:rPr>
          <w:rFonts w:hint="eastAsia"/>
        </w:rPr>
      </w:pPr>
      <w:r>
        <w:rPr>
          <w:rFonts w:hint="eastAsia"/>
        </w:rPr>
        <w:t>●基金份额净值</w:t>
      </w:r>
    </w:p>
    <w:p w:rsidR="00FF31BC" w:rsidRDefault="00FF31BC" w:rsidP="00FF31BC">
      <w:pPr>
        <w:pStyle w:val="-"/>
        <w:ind w:firstLine="420"/>
        <w:rPr>
          <w:rFonts w:hint="eastAsia"/>
        </w:rPr>
      </w:pPr>
      <w:r>
        <w:rPr>
          <w:rFonts w:hint="eastAsia"/>
        </w:rPr>
        <w:t>●基金销售机构及联系方式</w:t>
      </w:r>
    </w:p>
    <w:p w:rsidR="00FF31BC" w:rsidRDefault="00FF31BC" w:rsidP="00FF31BC">
      <w:pPr>
        <w:pStyle w:val="-"/>
        <w:ind w:firstLine="420"/>
        <w:rPr>
          <w:rFonts w:hint="eastAsia"/>
        </w:rPr>
      </w:pPr>
      <w:r>
        <w:rPr>
          <w:rFonts w:hint="eastAsia"/>
        </w:rPr>
        <w:t>●其他重要资料</w:t>
      </w:r>
    </w:p>
    <w:p w:rsidR="00FF31BC" w:rsidRDefault="00FF31BC" w:rsidP="00FF31BC">
      <w:pPr>
        <w:pStyle w:val="-1"/>
        <w:spacing w:before="156" w:after="156"/>
        <w:rPr>
          <w:rFonts w:hint="eastAsia"/>
        </w:rPr>
      </w:pPr>
      <w:r>
        <w:rPr>
          <w:rFonts w:hint="eastAsia"/>
        </w:rPr>
        <w:t>六、其他情况说明</w:t>
      </w:r>
    </w:p>
    <w:p w:rsidR="00FF31BC" w:rsidRDefault="00FF31BC" w:rsidP="00FF31BC">
      <w:pPr>
        <w:pStyle w:val="-"/>
        <w:ind w:firstLine="420"/>
        <w:rPr>
          <w:rFonts w:hint="eastAsia"/>
        </w:rPr>
      </w:pPr>
      <w:r>
        <w:rPr>
          <w:rFonts w:hint="eastAsia"/>
        </w:rPr>
        <w:t>暂无。</w:t>
      </w:r>
    </w:p>
    <w:p w:rsidR="00E67375" w:rsidRPr="00ED7F31" w:rsidRDefault="00FF31BC" w:rsidP="00FF31BC">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BC" w:rsidRDefault="00FF31BC" w:rsidP="00C06F04">
      <w:r>
        <w:separator/>
      </w:r>
    </w:p>
  </w:endnote>
  <w:endnote w:type="continuationSeparator" w:id="0">
    <w:p w:rsidR="00FF31BC" w:rsidRDefault="00FF31BC"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BC" w:rsidRDefault="00FF31B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FF31BC" w:rsidRPr="00FF31BC">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BC" w:rsidRDefault="00FF31B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BC" w:rsidRDefault="00FF31BC" w:rsidP="00C06F04">
      <w:r>
        <w:separator/>
      </w:r>
    </w:p>
  </w:footnote>
  <w:footnote w:type="continuationSeparator" w:id="0">
    <w:p w:rsidR="00FF31BC" w:rsidRDefault="00FF31BC"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BC" w:rsidRDefault="00FF31B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FF31BC" w:rsidP="00CE07B7">
    <w:pPr>
      <w:pStyle w:val="a7"/>
      <w:jc w:val="right"/>
    </w:pPr>
    <w:r>
      <w:rPr>
        <w:rFonts w:hint="eastAsia"/>
      </w:rPr>
      <w:t>南方养老目标日期</w:t>
    </w:r>
    <w:r>
      <w:rPr>
        <w:rFonts w:hint="eastAsia"/>
      </w:rPr>
      <w:t>2035</w:t>
    </w:r>
    <w:r>
      <w:rPr>
        <w:rFonts w:hint="eastAsia"/>
      </w:rPr>
      <w:t>三年持有期混合型基金中基金</w:t>
    </w:r>
    <w:r>
      <w:rPr>
        <w:rFonts w:hint="eastAsia"/>
      </w:rPr>
      <w:t>(FOF)</w:t>
    </w:r>
    <w:r>
      <w:rPr>
        <w:rFonts w:hint="eastAsia"/>
      </w:rPr>
      <w:t>（</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BC" w:rsidRDefault="00FF31B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 w:val="00FF3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B99E6"/>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3FB74-C6A4-4040-81B6-1F3D93FC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1150</Words>
  <Characters>6558</Characters>
  <Application>Microsoft Office Word</Application>
  <DocSecurity>0</DocSecurity>
  <Lines>54</Lines>
  <Paragraphs>15</Paragraphs>
  <ScaleCrop>false</ScaleCrop>
  <Company>MC SYSTEM</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2022-06-16T07:40:00Z</dcterms:created>
  <dcterms:modified xsi:type="dcterms:W3CDTF">2022-06-16T07:40:00Z</dcterms:modified>
</cp:coreProperties>
</file>