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AD1144"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南方沪深</w:t>
      </w:r>
      <w:r>
        <w:rPr>
          <w:rFonts w:ascii="宋体" w:hAnsi="方正黑体简体" w:cs="方正黑体简体"/>
          <w:b/>
          <w:bCs/>
          <w:iCs/>
          <w:sz w:val="31"/>
          <w:szCs w:val="36"/>
        </w:rPr>
        <w:t>300交易型开放式指数证券投资基金联接基金（A类份额）基金产品资料概要更新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AD1144">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AD1144">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AD1144" w:rsidRDefault="00AD1144" w:rsidP="00AD1144">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AD1144" w:rsidTr="00AD1144">
        <w:tc>
          <w:tcPr>
            <w:tcW w:w="2076" w:type="dxa"/>
            <w:vMerge w:val="restart"/>
          </w:tcPr>
          <w:p w:rsidR="00AD1144" w:rsidRDefault="00AD1144" w:rsidP="00AD1144">
            <w:pPr>
              <w:jc w:val="left"/>
            </w:pPr>
            <w:r>
              <w:rPr>
                <w:rFonts w:hint="eastAsia"/>
              </w:rPr>
              <w:t>基金简称</w:t>
            </w:r>
          </w:p>
        </w:tc>
        <w:tc>
          <w:tcPr>
            <w:tcW w:w="2076" w:type="dxa"/>
            <w:vMerge w:val="restart"/>
          </w:tcPr>
          <w:p w:rsidR="00AD1144" w:rsidRDefault="00AD1144" w:rsidP="00AD1144">
            <w:pPr>
              <w:jc w:val="left"/>
            </w:pPr>
            <w:r>
              <w:rPr>
                <w:rFonts w:hint="eastAsia"/>
              </w:rPr>
              <w:t>南方沪深</w:t>
            </w:r>
            <w:r>
              <w:rPr>
                <w:rFonts w:hint="eastAsia"/>
              </w:rPr>
              <w:t>300ETF</w:t>
            </w:r>
            <w:r>
              <w:rPr>
                <w:rFonts w:hint="eastAsia"/>
              </w:rPr>
              <w:t>联接</w:t>
            </w:r>
            <w:r>
              <w:rPr>
                <w:rFonts w:hint="eastAsia"/>
              </w:rPr>
              <w:t>A</w:t>
            </w:r>
          </w:p>
        </w:tc>
        <w:tc>
          <w:tcPr>
            <w:tcW w:w="2077" w:type="dxa"/>
          </w:tcPr>
          <w:p w:rsidR="00AD1144" w:rsidRDefault="00AD1144" w:rsidP="00AD1144">
            <w:pPr>
              <w:jc w:val="left"/>
            </w:pPr>
            <w:r>
              <w:rPr>
                <w:rFonts w:hint="eastAsia"/>
              </w:rPr>
              <w:t>基金代码</w:t>
            </w:r>
          </w:p>
        </w:tc>
        <w:tc>
          <w:tcPr>
            <w:tcW w:w="2077" w:type="dxa"/>
          </w:tcPr>
          <w:p w:rsidR="00AD1144" w:rsidRDefault="00AD1144" w:rsidP="00AD1144">
            <w:pPr>
              <w:jc w:val="left"/>
            </w:pPr>
            <w:r>
              <w:t>202015</w:t>
            </w:r>
          </w:p>
        </w:tc>
      </w:tr>
      <w:tr w:rsidR="00AD1144" w:rsidTr="00AD1144">
        <w:tc>
          <w:tcPr>
            <w:tcW w:w="2076" w:type="dxa"/>
            <w:vMerge/>
          </w:tcPr>
          <w:p w:rsidR="00AD1144" w:rsidRDefault="00AD1144" w:rsidP="00AD1144">
            <w:pPr>
              <w:jc w:val="left"/>
            </w:pPr>
          </w:p>
        </w:tc>
        <w:tc>
          <w:tcPr>
            <w:tcW w:w="2076" w:type="dxa"/>
            <w:vMerge/>
          </w:tcPr>
          <w:p w:rsidR="00AD1144" w:rsidRDefault="00AD1144" w:rsidP="00AD1144">
            <w:pPr>
              <w:jc w:val="left"/>
            </w:pPr>
          </w:p>
        </w:tc>
        <w:tc>
          <w:tcPr>
            <w:tcW w:w="2077" w:type="dxa"/>
          </w:tcPr>
          <w:p w:rsidR="00AD1144" w:rsidRDefault="00AD1144" w:rsidP="00AD1144">
            <w:pPr>
              <w:jc w:val="left"/>
            </w:pPr>
            <w:r>
              <w:rPr>
                <w:rFonts w:hint="eastAsia"/>
              </w:rPr>
              <w:t>基金前端交易代码</w:t>
            </w:r>
          </w:p>
        </w:tc>
        <w:tc>
          <w:tcPr>
            <w:tcW w:w="2077" w:type="dxa"/>
          </w:tcPr>
          <w:p w:rsidR="00AD1144" w:rsidRDefault="00AD1144" w:rsidP="00AD1144">
            <w:pPr>
              <w:jc w:val="left"/>
            </w:pPr>
            <w:r>
              <w:t>202015</w:t>
            </w:r>
          </w:p>
        </w:tc>
      </w:tr>
      <w:tr w:rsidR="00AD1144" w:rsidTr="00AD1144">
        <w:tc>
          <w:tcPr>
            <w:tcW w:w="2076" w:type="dxa"/>
            <w:vMerge/>
          </w:tcPr>
          <w:p w:rsidR="00AD1144" w:rsidRDefault="00AD1144" w:rsidP="00AD1144">
            <w:pPr>
              <w:jc w:val="left"/>
            </w:pPr>
          </w:p>
        </w:tc>
        <w:tc>
          <w:tcPr>
            <w:tcW w:w="2076" w:type="dxa"/>
            <w:vMerge/>
          </w:tcPr>
          <w:p w:rsidR="00AD1144" w:rsidRDefault="00AD1144" w:rsidP="00AD1144">
            <w:pPr>
              <w:jc w:val="left"/>
            </w:pPr>
          </w:p>
        </w:tc>
        <w:tc>
          <w:tcPr>
            <w:tcW w:w="2077" w:type="dxa"/>
          </w:tcPr>
          <w:p w:rsidR="00AD1144" w:rsidRDefault="00AD1144" w:rsidP="00AD1144">
            <w:pPr>
              <w:jc w:val="left"/>
            </w:pPr>
            <w:r>
              <w:rPr>
                <w:rFonts w:hint="eastAsia"/>
              </w:rPr>
              <w:t>基金后端交易代码</w:t>
            </w:r>
          </w:p>
        </w:tc>
        <w:tc>
          <w:tcPr>
            <w:tcW w:w="2077" w:type="dxa"/>
          </w:tcPr>
          <w:p w:rsidR="00AD1144" w:rsidRDefault="00AD1144" w:rsidP="00AD1144">
            <w:pPr>
              <w:jc w:val="left"/>
            </w:pPr>
            <w:r>
              <w:t>202016</w:t>
            </w:r>
          </w:p>
        </w:tc>
      </w:tr>
      <w:tr w:rsidR="00AD1144" w:rsidTr="00AD1144">
        <w:tc>
          <w:tcPr>
            <w:tcW w:w="2076" w:type="dxa"/>
          </w:tcPr>
          <w:p w:rsidR="00AD1144" w:rsidRDefault="00AD1144" w:rsidP="00AD1144">
            <w:pPr>
              <w:jc w:val="left"/>
            </w:pPr>
            <w:r>
              <w:rPr>
                <w:rFonts w:hint="eastAsia"/>
              </w:rPr>
              <w:t>基金管理人</w:t>
            </w:r>
          </w:p>
        </w:tc>
        <w:tc>
          <w:tcPr>
            <w:tcW w:w="2076" w:type="dxa"/>
          </w:tcPr>
          <w:p w:rsidR="00AD1144" w:rsidRDefault="00AD1144" w:rsidP="00AD1144">
            <w:pPr>
              <w:jc w:val="left"/>
            </w:pPr>
            <w:r>
              <w:rPr>
                <w:rFonts w:hint="eastAsia"/>
              </w:rPr>
              <w:t>南方基金管理股份有限公司</w:t>
            </w:r>
          </w:p>
        </w:tc>
        <w:tc>
          <w:tcPr>
            <w:tcW w:w="2077" w:type="dxa"/>
          </w:tcPr>
          <w:p w:rsidR="00AD1144" w:rsidRDefault="00AD1144" w:rsidP="00AD1144">
            <w:pPr>
              <w:jc w:val="left"/>
            </w:pPr>
            <w:r>
              <w:rPr>
                <w:rFonts w:hint="eastAsia"/>
              </w:rPr>
              <w:t>基金托管人</w:t>
            </w:r>
          </w:p>
        </w:tc>
        <w:tc>
          <w:tcPr>
            <w:tcW w:w="2077" w:type="dxa"/>
          </w:tcPr>
          <w:p w:rsidR="00AD1144" w:rsidRDefault="00AD1144" w:rsidP="00AD1144">
            <w:pPr>
              <w:jc w:val="left"/>
            </w:pPr>
            <w:r>
              <w:rPr>
                <w:rFonts w:hint="eastAsia"/>
              </w:rPr>
              <w:t>中国工商银行股份有限公司</w:t>
            </w:r>
          </w:p>
        </w:tc>
      </w:tr>
      <w:tr w:rsidR="00AD1144" w:rsidTr="00B47AE1">
        <w:tc>
          <w:tcPr>
            <w:tcW w:w="2076" w:type="dxa"/>
          </w:tcPr>
          <w:p w:rsidR="00AD1144" w:rsidRDefault="00AD1144" w:rsidP="00AD1144">
            <w:pPr>
              <w:jc w:val="left"/>
            </w:pPr>
            <w:r>
              <w:rPr>
                <w:rFonts w:hint="eastAsia"/>
              </w:rPr>
              <w:t>基金合同生效日</w:t>
            </w:r>
          </w:p>
        </w:tc>
        <w:tc>
          <w:tcPr>
            <w:tcW w:w="6230" w:type="dxa"/>
            <w:gridSpan w:val="3"/>
          </w:tcPr>
          <w:p w:rsidR="00AD1144" w:rsidRDefault="00AD1144" w:rsidP="00AD1144">
            <w:pPr>
              <w:jc w:val="left"/>
            </w:pPr>
            <w:r>
              <w:rPr>
                <w:rFonts w:hint="eastAsia"/>
              </w:rPr>
              <w:t>2013</w:t>
            </w:r>
            <w:r>
              <w:rPr>
                <w:rFonts w:hint="eastAsia"/>
              </w:rPr>
              <w:t>年</w:t>
            </w:r>
            <w:r>
              <w:rPr>
                <w:rFonts w:hint="eastAsia"/>
              </w:rPr>
              <w:t>5</w:t>
            </w:r>
            <w:r>
              <w:rPr>
                <w:rFonts w:hint="eastAsia"/>
              </w:rPr>
              <w:t>月</w:t>
            </w:r>
            <w:r>
              <w:rPr>
                <w:rFonts w:hint="eastAsia"/>
              </w:rPr>
              <w:t>16</w:t>
            </w:r>
            <w:r>
              <w:rPr>
                <w:rFonts w:hint="eastAsia"/>
              </w:rPr>
              <w:t>日</w:t>
            </w:r>
          </w:p>
        </w:tc>
      </w:tr>
      <w:tr w:rsidR="00AD1144" w:rsidTr="00AD1144">
        <w:tc>
          <w:tcPr>
            <w:tcW w:w="2076" w:type="dxa"/>
          </w:tcPr>
          <w:p w:rsidR="00AD1144" w:rsidRDefault="00AD1144" w:rsidP="00AD1144">
            <w:pPr>
              <w:jc w:val="left"/>
            </w:pPr>
            <w:r>
              <w:rPr>
                <w:rFonts w:hint="eastAsia"/>
              </w:rPr>
              <w:t>基金类型</w:t>
            </w:r>
          </w:p>
        </w:tc>
        <w:tc>
          <w:tcPr>
            <w:tcW w:w="2076" w:type="dxa"/>
          </w:tcPr>
          <w:p w:rsidR="00AD1144" w:rsidRDefault="00AD1144" w:rsidP="00AD1144">
            <w:pPr>
              <w:jc w:val="left"/>
            </w:pPr>
            <w:r>
              <w:rPr>
                <w:rFonts w:hint="eastAsia"/>
              </w:rPr>
              <w:t>股票型</w:t>
            </w:r>
          </w:p>
        </w:tc>
        <w:tc>
          <w:tcPr>
            <w:tcW w:w="2077" w:type="dxa"/>
          </w:tcPr>
          <w:p w:rsidR="00AD1144" w:rsidRDefault="00AD1144" w:rsidP="00AD1144">
            <w:pPr>
              <w:jc w:val="left"/>
            </w:pPr>
            <w:r>
              <w:rPr>
                <w:rFonts w:hint="eastAsia"/>
              </w:rPr>
              <w:t>交易币种</w:t>
            </w:r>
          </w:p>
        </w:tc>
        <w:tc>
          <w:tcPr>
            <w:tcW w:w="2077" w:type="dxa"/>
          </w:tcPr>
          <w:p w:rsidR="00AD1144" w:rsidRDefault="00AD1144" w:rsidP="00AD1144">
            <w:pPr>
              <w:jc w:val="left"/>
            </w:pPr>
            <w:r>
              <w:rPr>
                <w:rFonts w:hint="eastAsia"/>
              </w:rPr>
              <w:t>人民币</w:t>
            </w:r>
          </w:p>
        </w:tc>
      </w:tr>
      <w:tr w:rsidR="00AD1144" w:rsidTr="001D3D92">
        <w:tc>
          <w:tcPr>
            <w:tcW w:w="2076" w:type="dxa"/>
          </w:tcPr>
          <w:p w:rsidR="00AD1144" w:rsidRDefault="00AD1144" w:rsidP="00AD1144">
            <w:pPr>
              <w:jc w:val="left"/>
            </w:pPr>
            <w:r>
              <w:rPr>
                <w:rFonts w:hint="eastAsia"/>
              </w:rPr>
              <w:t>运作方式</w:t>
            </w:r>
          </w:p>
        </w:tc>
        <w:tc>
          <w:tcPr>
            <w:tcW w:w="6230" w:type="dxa"/>
            <w:gridSpan w:val="3"/>
          </w:tcPr>
          <w:p w:rsidR="00AD1144" w:rsidRDefault="00AD1144" w:rsidP="00AD1144">
            <w:pPr>
              <w:jc w:val="left"/>
            </w:pPr>
            <w:r>
              <w:rPr>
                <w:rFonts w:hint="eastAsia"/>
              </w:rPr>
              <w:t>普通开放式</w:t>
            </w:r>
          </w:p>
        </w:tc>
      </w:tr>
      <w:tr w:rsidR="00AD1144" w:rsidTr="00056B03">
        <w:tc>
          <w:tcPr>
            <w:tcW w:w="2076" w:type="dxa"/>
          </w:tcPr>
          <w:p w:rsidR="00AD1144" w:rsidRDefault="00AD1144" w:rsidP="00AD1144">
            <w:pPr>
              <w:jc w:val="left"/>
            </w:pPr>
            <w:r>
              <w:rPr>
                <w:rFonts w:hint="eastAsia"/>
              </w:rPr>
              <w:t>开放频率</w:t>
            </w:r>
          </w:p>
        </w:tc>
        <w:tc>
          <w:tcPr>
            <w:tcW w:w="6230" w:type="dxa"/>
            <w:gridSpan w:val="3"/>
          </w:tcPr>
          <w:p w:rsidR="00AD1144" w:rsidRDefault="00AD1144" w:rsidP="00AD1144">
            <w:pPr>
              <w:jc w:val="left"/>
            </w:pPr>
            <w:r>
              <w:rPr>
                <w:rFonts w:hint="eastAsia"/>
              </w:rPr>
              <w:t>每个开放日</w:t>
            </w:r>
          </w:p>
        </w:tc>
      </w:tr>
      <w:tr w:rsidR="00AD1144" w:rsidTr="00AD1144">
        <w:tc>
          <w:tcPr>
            <w:tcW w:w="2076" w:type="dxa"/>
            <w:vMerge w:val="restart"/>
          </w:tcPr>
          <w:p w:rsidR="00AD1144" w:rsidRDefault="00AD1144" w:rsidP="00AD1144">
            <w:pPr>
              <w:jc w:val="left"/>
            </w:pPr>
            <w:r>
              <w:rPr>
                <w:rFonts w:hint="eastAsia"/>
              </w:rPr>
              <w:t>基金经理</w:t>
            </w:r>
          </w:p>
        </w:tc>
        <w:tc>
          <w:tcPr>
            <w:tcW w:w="2076" w:type="dxa"/>
            <w:vMerge w:val="restart"/>
          </w:tcPr>
          <w:p w:rsidR="00AD1144" w:rsidRDefault="00AD1144" w:rsidP="00AD1144">
            <w:pPr>
              <w:jc w:val="left"/>
            </w:pPr>
            <w:r>
              <w:rPr>
                <w:rFonts w:hint="eastAsia"/>
              </w:rPr>
              <w:t>罗文杰</w:t>
            </w:r>
          </w:p>
        </w:tc>
        <w:tc>
          <w:tcPr>
            <w:tcW w:w="2077" w:type="dxa"/>
          </w:tcPr>
          <w:p w:rsidR="00AD1144" w:rsidRDefault="00AD1144" w:rsidP="00AD1144">
            <w:pPr>
              <w:jc w:val="left"/>
            </w:pPr>
            <w:r>
              <w:rPr>
                <w:rFonts w:hint="eastAsia"/>
              </w:rPr>
              <w:t>开始担任本基金基金经理的日期</w:t>
            </w:r>
          </w:p>
        </w:tc>
        <w:tc>
          <w:tcPr>
            <w:tcW w:w="2077" w:type="dxa"/>
          </w:tcPr>
          <w:p w:rsidR="00AD1144" w:rsidRDefault="00AD1144" w:rsidP="00AD1144">
            <w:pPr>
              <w:jc w:val="left"/>
            </w:pPr>
            <w:r>
              <w:rPr>
                <w:rFonts w:hint="eastAsia"/>
              </w:rPr>
              <w:t>2013</w:t>
            </w:r>
            <w:r>
              <w:rPr>
                <w:rFonts w:hint="eastAsia"/>
              </w:rPr>
              <w:t>年</w:t>
            </w:r>
            <w:r>
              <w:rPr>
                <w:rFonts w:hint="eastAsia"/>
              </w:rPr>
              <w:t>5</w:t>
            </w:r>
            <w:r>
              <w:rPr>
                <w:rFonts w:hint="eastAsia"/>
              </w:rPr>
              <w:t>月</w:t>
            </w:r>
            <w:r>
              <w:rPr>
                <w:rFonts w:hint="eastAsia"/>
              </w:rPr>
              <w:t>17</w:t>
            </w:r>
            <w:r>
              <w:rPr>
                <w:rFonts w:hint="eastAsia"/>
              </w:rPr>
              <w:t>日</w:t>
            </w:r>
          </w:p>
        </w:tc>
      </w:tr>
      <w:tr w:rsidR="00AD1144" w:rsidTr="00AD1144">
        <w:tc>
          <w:tcPr>
            <w:tcW w:w="2076" w:type="dxa"/>
            <w:vMerge/>
          </w:tcPr>
          <w:p w:rsidR="00AD1144" w:rsidRDefault="00AD1144" w:rsidP="00AD1144">
            <w:pPr>
              <w:jc w:val="left"/>
            </w:pPr>
          </w:p>
        </w:tc>
        <w:tc>
          <w:tcPr>
            <w:tcW w:w="2076" w:type="dxa"/>
            <w:vMerge/>
          </w:tcPr>
          <w:p w:rsidR="00AD1144" w:rsidRDefault="00AD1144" w:rsidP="00AD1144">
            <w:pPr>
              <w:jc w:val="left"/>
            </w:pPr>
          </w:p>
        </w:tc>
        <w:tc>
          <w:tcPr>
            <w:tcW w:w="2077" w:type="dxa"/>
          </w:tcPr>
          <w:p w:rsidR="00AD1144" w:rsidRDefault="00AD1144" w:rsidP="00AD1144">
            <w:pPr>
              <w:jc w:val="left"/>
            </w:pPr>
            <w:r>
              <w:rPr>
                <w:rFonts w:hint="eastAsia"/>
              </w:rPr>
              <w:t>证券从业日期</w:t>
            </w:r>
          </w:p>
        </w:tc>
        <w:tc>
          <w:tcPr>
            <w:tcW w:w="2077" w:type="dxa"/>
          </w:tcPr>
          <w:p w:rsidR="00AD1144" w:rsidRDefault="00AD1144" w:rsidP="00AD1144">
            <w:pPr>
              <w:jc w:val="left"/>
            </w:pPr>
            <w:r>
              <w:rPr>
                <w:rFonts w:hint="eastAsia"/>
              </w:rPr>
              <w:t>2005</w:t>
            </w:r>
            <w:r>
              <w:rPr>
                <w:rFonts w:hint="eastAsia"/>
              </w:rPr>
              <w:t>年</w:t>
            </w:r>
            <w:r>
              <w:rPr>
                <w:rFonts w:hint="eastAsia"/>
              </w:rPr>
              <w:t>5</w:t>
            </w:r>
            <w:r>
              <w:rPr>
                <w:rFonts w:hint="eastAsia"/>
              </w:rPr>
              <w:t>月</w:t>
            </w:r>
            <w:r>
              <w:rPr>
                <w:rFonts w:hint="eastAsia"/>
              </w:rPr>
              <w:t>1</w:t>
            </w:r>
            <w:r>
              <w:rPr>
                <w:rFonts w:hint="eastAsia"/>
              </w:rPr>
              <w:t>日</w:t>
            </w:r>
          </w:p>
        </w:tc>
      </w:tr>
    </w:tbl>
    <w:p w:rsidR="00AD1144" w:rsidRDefault="00AD1144" w:rsidP="00AD1144">
      <w:pPr>
        <w:pStyle w:val="-1"/>
        <w:spacing w:before="156" w:after="156"/>
        <w:rPr>
          <w:rFonts w:hint="eastAsia"/>
        </w:rPr>
      </w:pPr>
      <w:r>
        <w:rPr>
          <w:rFonts w:hint="eastAsia"/>
        </w:rPr>
        <w:t>二、基金投资与净值表现</w:t>
      </w:r>
    </w:p>
    <w:p w:rsidR="00AD1144" w:rsidRDefault="00AD1144" w:rsidP="00AD1144">
      <w:pPr>
        <w:pStyle w:val="-2"/>
        <w:spacing w:before="156" w:after="156"/>
        <w:rPr>
          <w:rFonts w:hint="eastAsia"/>
        </w:rPr>
      </w:pPr>
      <w:r>
        <w:rPr>
          <w:rFonts w:hint="eastAsia"/>
        </w:rPr>
        <w:t>（一）</w:t>
      </w:r>
      <w:r>
        <w:rPr>
          <w:rFonts w:hint="eastAsia"/>
        </w:rPr>
        <w:t xml:space="preserve"> </w:t>
      </w:r>
      <w:r>
        <w:rPr>
          <w:rFonts w:hint="eastAsia"/>
        </w:rPr>
        <w:t>投资目标与投资策略</w:t>
      </w:r>
    </w:p>
    <w:p w:rsidR="00AD1144" w:rsidRDefault="00AD1144" w:rsidP="00AD1144">
      <w:pPr>
        <w:pStyle w:val="-"/>
        <w:ind w:firstLine="420"/>
        <w:rPr>
          <w:rFonts w:hint="eastAsia"/>
        </w:rPr>
      </w:pPr>
      <w:r>
        <w:rPr>
          <w:rFonts w:hint="eastAsia"/>
        </w:rPr>
        <w:t>请投资者阅读《南方沪深</w:t>
      </w:r>
      <w:r>
        <w:rPr>
          <w:rFonts w:hint="eastAsia"/>
        </w:rPr>
        <w:t>300</w:t>
      </w:r>
      <w:r>
        <w:rPr>
          <w:rFonts w:hint="eastAsia"/>
        </w:rPr>
        <w:t>交易型开放式指数证券投资基金联接基金基金招募说明书》第十部分“基金的投资”了解详细情况。</w:t>
      </w:r>
    </w:p>
    <w:tbl>
      <w:tblPr>
        <w:tblStyle w:val="-noheader"/>
        <w:tblW w:w="8505" w:type="dxa"/>
        <w:tblLayout w:type="fixed"/>
        <w:tblLook w:val="04A0" w:firstRow="1" w:lastRow="0" w:firstColumn="1" w:lastColumn="0" w:noHBand="0" w:noVBand="1"/>
      </w:tblPr>
      <w:tblGrid>
        <w:gridCol w:w="1701"/>
        <w:gridCol w:w="6804"/>
      </w:tblGrid>
      <w:tr w:rsidR="00AD1144" w:rsidTr="00AD1144">
        <w:tc>
          <w:tcPr>
            <w:tcW w:w="1701" w:type="dxa"/>
          </w:tcPr>
          <w:p w:rsidR="00AD1144" w:rsidRDefault="00AD1144" w:rsidP="00AD1144">
            <w:pPr>
              <w:jc w:val="left"/>
            </w:pPr>
            <w:r>
              <w:rPr>
                <w:rFonts w:hint="eastAsia"/>
              </w:rPr>
              <w:t>投资目标</w:t>
            </w:r>
          </w:p>
        </w:tc>
        <w:tc>
          <w:tcPr>
            <w:tcW w:w="6804" w:type="dxa"/>
          </w:tcPr>
          <w:p w:rsidR="00AD1144" w:rsidRDefault="00AD1144" w:rsidP="00AD1144">
            <w:pPr>
              <w:jc w:val="left"/>
            </w:pPr>
            <w:r>
              <w:rPr>
                <w:rFonts w:hint="eastAsia"/>
              </w:rPr>
              <w:t>通过投资于目标</w:t>
            </w:r>
            <w:r>
              <w:rPr>
                <w:rFonts w:hint="eastAsia"/>
              </w:rPr>
              <w:t>ETF</w:t>
            </w:r>
            <w:r>
              <w:rPr>
                <w:rFonts w:hint="eastAsia"/>
              </w:rPr>
              <w:t>，紧密跟踪业绩比较基准，追求跟踪偏离度和跟踪误差最小化。</w:t>
            </w:r>
          </w:p>
        </w:tc>
      </w:tr>
      <w:tr w:rsidR="00AD1144" w:rsidTr="00AD1144">
        <w:tc>
          <w:tcPr>
            <w:tcW w:w="1701" w:type="dxa"/>
          </w:tcPr>
          <w:p w:rsidR="00AD1144" w:rsidRDefault="00AD1144" w:rsidP="00AD1144">
            <w:pPr>
              <w:jc w:val="left"/>
            </w:pPr>
            <w:r>
              <w:rPr>
                <w:rFonts w:hint="eastAsia"/>
              </w:rPr>
              <w:t>投资范围</w:t>
            </w:r>
          </w:p>
        </w:tc>
        <w:tc>
          <w:tcPr>
            <w:tcW w:w="6804" w:type="dxa"/>
          </w:tcPr>
          <w:p w:rsidR="00AD1144" w:rsidRDefault="00AD1144" w:rsidP="00AD1144">
            <w:pPr>
              <w:jc w:val="left"/>
              <w:rPr>
                <w:rFonts w:hint="eastAsia"/>
              </w:rPr>
            </w:pPr>
            <w:r>
              <w:rPr>
                <w:rFonts w:hint="eastAsia"/>
              </w:rPr>
              <w:t>本基金主要投资于目标</w:t>
            </w:r>
            <w:r>
              <w:rPr>
                <w:rFonts w:hint="eastAsia"/>
              </w:rPr>
              <w:t>ETF</w:t>
            </w:r>
            <w:r>
              <w:rPr>
                <w:rFonts w:hint="eastAsia"/>
              </w:rPr>
              <w:t>基金份额、标的指数成份股、备选成份股。本基金投资于目标</w:t>
            </w:r>
            <w:r>
              <w:rPr>
                <w:rFonts w:hint="eastAsia"/>
              </w:rPr>
              <w:t>ETF</w:t>
            </w:r>
            <w:r>
              <w:rPr>
                <w:rFonts w:hint="eastAsia"/>
              </w:rPr>
              <w:t>的比例不低于基金资产净值的</w:t>
            </w:r>
            <w:r>
              <w:rPr>
                <w:rFonts w:hint="eastAsia"/>
              </w:rPr>
              <w:t>90%</w:t>
            </w:r>
            <w:r>
              <w:rPr>
                <w:rFonts w:hint="eastAsia"/>
              </w:rPr>
              <w:t>（已申购但尚未确认的目标</w:t>
            </w:r>
            <w:r>
              <w:rPr>
                <w:rFonts w:hint="eastAsia"/>
              </w:rPr>
              <w:t>ETF</w:t>
            </w:r>
            <w:r>
              <w:rPr>
                <w:rFonts w:hint="eastAsia"/>
              </w:rPr>
              <w:t>份额可计入在内），本基金每个交易日日终在扣除股指期货合约需缴纳的交易保证金后，持有现金或者到期日在一年以内的政府债券的比例合计不低于基金资产净值的</w:t>
            </w:r>
            <w:r>
              <w:rPr>
                <w:rFonts w:hint="eastAsia"/>
              </w:rPr>
              <w:t>5%</w:t>
            </w:r>
            <w:r>
              <w:rPr>
                <w:rFonts w:hint="eastAsia"/>
              </w:rPr>
              <w:t>。此外，为更好地实现投资目标，本基金可少量投资于部分非成份股（包含中小板、创业板及其他经中国证监会核准发行的股票以及存托凭证（下同））、一级市场新股或增发的股票、衍生工具（权证、股指期货等）、债券资产（国债、金融债、企业债、公司债、次级债、可转换债券、分离交易可转债、央行票据、中期票据、短期融资券等）、资产支持证券、债券回购、银行存款等固定收益类资产、现金资产、货币市场工具以及中国证监会允许基金投资的其他金融工具（但须符合中国证监会的相关规定）。</w:t>
            </w:r>
          </w:p>
          <w:p w:rsidR="00AD1144" w:rsidRDefault="00AD1144" w:rsidP="00AD1144">
            <w:pPr>
              <w:jc w:val="left"/>
              <w:rPr>
                <w:rFonts w:hint="eastAsia"/>
              </w:rPr>
            </w:pPr>
            <w:r>
              <w:rPr>
                <w:rFonts w:hint="eastAsia"/>
              </w:rPr>
              <w:lastRenderedPageBreak/>
              <w:t>如法律法规或监管机构以后允许基金投资其他品种，基金管理人在履行适当程序后，可以将其纳入投资范围。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p w:rsidR="00AD1144" w:rsidRDefault="00AD1144" w:rsidP="00AD1144">
            <w:pPr>
              <w:jc w:val="left"/>
            </w:pPr>
            <w:r>
              <w:rPr>
                <w:rFonts w:hint="eastAsia"/>
              </w:rPr>
              <w:t>本基金标的指数为中证指数有限公司所编制并发布的沪深</w:t>
            </w:r>
            <w:r>
              <w:rPr>
                <w:rFonts w:hint="eastAsia"/>
              </w:rPr>
              <w:t>300</w:t>
            </w:r>
            <w:r>
              <w:rPr>
                <w:rFonts w:hint="eastAsia"/>
              </w:rPr>
              <w:t>指数及其未来可能发生的变更。</w:t>
            </w:r>
          </w:p>
        </w:tc>
      </w:tr>
      <w:tr w:rsidR="00AD1144" w:rsidTr="00AD1144">
        <w:tc>
          <w:tcPr>
            <w:tcW w:w="1701" w:type="dxa"/>
          </w:tcPr>
          <w:p w:rsidR="00AD1144" w:rsidRDefault="00AD1144" w:rsidP="00AD1144">
            <w:pPr>
              <w:jc w:val="left"/>
            </w:pPr>
            <w:r>
              <w:rPr>
                <w:rFonts w:hint="eastAsia"/>
              </w:rPr>
              <w:lastRenderedPageBreak/>
              <w:t>主要投资策略</w:t>
            </w:r>
          </w:p>
        </w:tc>
        <w:tc>
          <w:tcPr>
            <w:tcW w:w="6804" w:type="dxa"/>
          </w:tcPr>
          <w:p w:rsidR="00AD1144" w:rsidRDefault="00AD1144" w:rsidP="00AD1144">
            <w:pPr>
              <w:jc w:val="left"/>
            </w:pPr>
            <w:r>
              <w:rPr>
                <w:rFonts w:hint="eastAsia"/>
              </w:rPr>
              <w:t>本基金以目标</w:t>
            </w:r>
            <w:r>
              <w:rPr>
                <w:rFonts w:hint="eastAsia"/>
              </w:rPr>
              <w:t>ETF</w:t>
            </w:r>
            <w:r>
              <w:rPr>
                <w:rFonts w:hint="eastAsia"/>
              </w:rPr>
              <w:t>作为其主要投资标的，方便特定的客户群通过本基金投资目标</w:t>
            </w:r>
            <w:r>
              <w:rPr>
                <w:rFonts w:hint="eastAsia"/>
              </w:rPr>
              <w:t>ETF</w:t>
            </w:r>
            <w:r>
              <w:rPr>
                <w:rFonts w:hint="eastAsia"/>
              </w:rPr>
              <w:t>。为实现紧密跟踪标的指数的投资目标，本基金将以不低于基金资产净值</w:t>
            </w:r>
            <w:r>
              <w:rPr>
                <w:rFonts w:hint="eastAsia"/>
              </w:rPr>
              <w:t>90%</w:t>
            </w:r>
            <w:r>
              <w:rPr>
                <w:rFonts w:hint="eastAsia"/>
              </w:rPr>
              <w:t>的资产投资于目标</w:t>
            </w:r>
            <w:r>
              <w:rPr>
                <w:rFonts w:hint="eastAsia"/>
              </w:rPr>
              <w:t>ETF</w:t>
            </w:r>
            <w:r>
              <w:rPr>
                <w:rFonts w:hint="eastAsia"/>
              </w:rPr>
              <w:t>。其余资产可投资于标的指数成份股、备选成份股、非成份股、新股、权证、债券资产、资产支持证券、固定收益类资产、现金资产、货币市场工具、衍生工具及中国证监会允许基金投资的其他金融工具，其目的是为了使本基金在应付申购赎回的前提下，更好地跟踪标的指数。在正常市场情况下，本基金力争净值增长率与业绩比较基准之间的日均跟踪偏离度不超过</w:t>
            </w:r>
            <w:r>
              <w:rPr>
                <w:rFonts w:hint="eastAsia"/>
              </w:rPr>
              <w:t>0.3%</w:t>
            </w:r>
            <w:r>
              <w:rPr>
                <w:rFonts w:hint="eastAsia"/>
              </w:rPr>
              <w:t>，年跟踪误差不超过</w:t>
            </w:r>
            <w:r>
              <w:rPr>
                <w:rFonts w:hint="eastAsia"/>
              </w:rPr>
              <w:t>4%</w:t>
            </w:r>
            <w:r>
              <w:rPr>
                <w:rFonts w:hint="eastAsia"/>
              </w:rPr>
              <w:t>。</w:t>
            </w:r>
          </w:p>
        </w:tc>
      </w:tr>
      <w:tr w:rsidR="00AD1144" w:rsidTr="00AD1144">
        <w:tc>
          <w:tcPr>
            <w:tcW w:w="1701" w:type="dxa"/>
          </w:tcPr>
          <w:p w:rsidR="00AD1144" w:rsidRDefault="00AD1144" w:rsidP="00AD1144">
            <w:pPr>
              <w:jc w:val="left"/>
            </w:pPr>
            <w:r>
              <w:rPr>
                <w:rFonts w:hint="eastAsia"/>
              </w:rPr>
              <w:t>业绩比较基准</w:t>
            </w:r>
          </w:p>
        </w:tc>
        <w:tc>
          <w:tcPr>
            <w:tcW w:w="6804" w:type="dxa"/>
          </w:tcPr>
          <w:p w:rsidR="00AD1144" w:rsidRDefault="00AD1144" w:rsidP="00AD1144">
            <w:pPr>
              <w:jc w:val="left"/>
              <w:rPr>
                <w:rFonts w:hint="eastAsia"/>
              </w:rPr>
            </w:pPr>
            <w:r>
              <w:rPr>
                <w:rFonts w:hint="eastAsia"/>
              </w:rPr>
              <w:t>本基金标的指数为中证指数有限公司所编制并发布的沪深</w:t>
            </w:r>
            <w:r>
              <w:rPr>
                <w:rFonts w:hint="eastAsia"/>
              </w:rPr>
              <w:t>300</w:t>
            </w:r>
            <w:r>
              <w:rPr>
                <w:rFonts w:hint="eastAsia"/>
              </w:rPr>
              <w:t>指数及其未来可能发生的变更。</w:t>
            </w:r>
          </w:p>
          <w:p w:rsidR="00AD1144" w:rsidRDefault="00AD1144" w:rsidP="00AD1144">
            <w:pPr>
              <w:jc w:val="left"/>
            </w:pPr>
            <w:r>
              <w:rPr>
                <w:rFonts w:hint="eastAsia"/>
              </w:rPr>
              <w:t>本基金业绩比较基准为沪深</w:t>
            </w:r>
            <w:r>
              <w:rPr>
                <w:rFonts w:hint="eastAsia"/>
              </w:rPr>
              <w:t>300</w:t>
            </w:r>
            <w:r>
              <w:rPr>
                <w:rFonts w:hint="eastAsia"/>
              </w:rPr>
              <w:t>指数收益率×</w:t>
            </w:r>
            <w:r>
              <w:rPr>
                <w:rFonts w:hint="eastAsia"/>
              </w:rPr>
              <w:t>95%</w:t>
            </w:r>
            <w:r>
              <w:rPr>
                <w:rFonts w:hint="eastAsia"/>
              </w:rPr>
              <w:t>＋银行活期存款利率（税后）×</w:t>
            </w:r>
            <w:r>
              <w:rPr>
                <w:rFonts w:hint="eastAsia"/>
              </w:rPr>
              <w:t>5%</w:t>
            </w:r>
            <w:r>
              <w:rPr>
                <w:rFonts w:hint="eastAsia"/>
              </w:rPr>
              <w:t>。</w:t>
            </w:r>
          </w:p>
        </w:tc>
      </w:tr>
      <w:tr w:rsidR="00AD1144" w:rsidTr="00AD1144">
        <w:tc>
          <w:tcPr>
            <w:tcW w:w="1701" w:type="dxa"/>
          </w:tcPr>
          <w:p w:rsidR="00AD1144" w:rsidRDefault="00AD1144" w:rsidP="00AD1144">
            <w:pPr>
              <w:jc w:val="left"/>
            </w:pPr>
            <w:r>
              <w:rPr>
                <w:rFonts w:hint="eastAsia"/>
              </w:rPr>
              <w:t>风险收益特征</w:t>
            </w:r>
          </w:p>
        </w:tc>
        <w:tc>
          <w:tcPr>
            <w:tcW w:w="6804" w:type="dxa"/>
          </w:tcPr>
          <w:p w:rsidR="00AD1144" w:rsidRDefault="00AD1144" w:rsidP="00AD1144">
            <w:pPr>
              <w:jc w:val="left"/>
            </w:pPr>
            <w:r>
              <w:rPr>
                <w:rFonts w:hint="eastAsia"/>
              </w:rPr>
              <w:t>本基金属股票型联接基金，预期风险与预期收益水平高于混合基金、债券基金与货币市场基金。同时本基金为指数型基金，具有与标的指数、以及标的指数所代表的股票市场相似的风险收益特征。</w:t>
            </w:r>
          </w:p>
        </w:tc>
      </w:tr>
    </w:tbl>
    <w:p w:rsidR="00AD1144" w:rsidRDefault="00AD1144" w:rsidP="00AD1144">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AD1144" w:rsidRDefault="00AD1144" w:rsidP="00AD1144">
      <w:r>
        <w:rPr>
          <w:noProof/>
        </w:rPr>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AD1144" w:rsidRDefault="00AD1144" w:rsidP="00AD1144">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AD1144" w:rsidRDefault="00AD1144" w:rsidP="00AD1144">
      <w:r>
        <w:rPr>
          <w:noProof/>
        </w:rPr>
        <w:lastRenderedPageBreak/>
        <w:drawing>
          <wp:inline distT="0" distB="0" distL="0" distR="0">
            <wp:extent cx="5274310" cy="369951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99510"/>
                    </a:xfrm>
                    <a:prstGeom prst="rect">
                      <a:avLst/>
                    </a:prstGeom>
                  </pic:spPr>
                </pic:pic>
              </a:graphicData>
            </a:graphic>
          </wp:inline>
        </w:drawing>
      </w:r>
    </w:p>
    <w:p w:rsidR="00AD1144" w:rsidRDefault="00AD1144" w:rsidP="00AD1144">
      <w:pPr>
        <w:pStyle w:val="-1"/>
        <w:spacing w:before="156" w:after="156"/>
        <w:rPr>
          <w:rFonts w:hint="eastAsia"/>
        </w:rPr>
      </w:pPr>
      <w:r>
        <w:rPr>
          <w:rFonts w:hint="eastAsia"/>
        </w:rPr>
        <w:t>三、投资本基金涉及的费用</w:t>
      </w:r>
    </w:p>
    <w:p w:rsidR="00AD1144" w:rsidRDefault="00AD1144" w:rsidP="00AD1144">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AD1144" w:rsidTr="00AD1144">
        <w:tc>
          <w:p w:rsidR="00AD1144" w:rsidRDefault="00AD1144" w:rsidP="00AD1144">
            <w:pPr>
              <w:jc w:val="center"/>
            </w:pPr>
            <w:r>
              <w:rPr>
                <w:rFonts w:hint="eastAsia"/>
              </w:rPr>
              <w:t>费用类型</w:t>
            </w:r>
          </w:p>
        </w:tc>
        <w:tc>
          <w:p w:rsidR="00AD1144" w:rsidRDefault="00AD1144" w:rsidP="00AD1144">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AD1144" w:rsidRDefault="00AD1144" w:rsidP="00AD1144">
            <w:pPr>
              <w:jc w:val="center"/>
            </w:pPr>
            <w:r>
              <w:rPr>
                <w:rFonts w:hint="eastAsia"/>
              </w:rPr>
              <w:t>收费方式</w:t>
            </w:r>
            <w:r>
              <w:rPr>
                <w:rFonts w:hint="eastAsia"/>
              </w:rPr>
              <w:t>/</w:t>
            </w:r>
            <w:r>
              <w:rPr>
                <w:rFonts w:hint="eastAsia"/>
              </w:rPr>
              <w:t>费率</w:t>
            </w:r>
          </w:p>
        </w:tc>
        <w:tc>
          <w:p w:rsidR="00AD1144" w:rsidRDefault="00AD1144" w:rsidP="00AD1144">
            <w:pPr>
              <w:jc w:val="center"/>
            </w:pPr>
            <w:r>
              <w:rPr>
                <w:rFonts w:hint="eastAsia"/>
              </w:rPr>
              <w:t>备注</w:t>
            </w:r>
          </w:p>
        </w:tc>
      </w:tr>
      <w:tr w:rsidR="00AD1144" w:rsidTr="00AD1144">
        <w:tc>
          <w:tcPr>
            <w:vMerge w:val="restart"/>
          </w:tcPr>
          <w:p w:rsidR="00AD1144" w:rsidRDefault="00AD1144" w:rsidP="00AD1144">
            <w:pPr>
              <w:jc w:val="center"/>
            </w:pPr>
            <w:r>
              <w:rPr>
                <w:rFonts w:hint="eastAsia"/>
              </w:rPr>
              <w:t>认购费</w:t>
            </w:r>
          </w:p>
        </w:tc>
        <w:tc>
          <w:p w:rsidR="00AD1144" w:rsidRDefault="00AD1144" w:rsidP="00AD1144">
            <w:pPr>
              <w:jc w:val="left"/>
            </w:pPr>
            <w:r>
              <w:rPr>
                <w:rFonts w:hint="eastAsia"/>
              </w:rPr>
              <w:t>M&lt; 100</w:t>
            </w:r>
            <w:r>
              <w:rPr>
                <w:rFonts w:hint="eastAsia"/>
              </w:rPr>
              <w:t>万元</w:t>
            </w:r>
          </w:p>
        </w:tc>
        <w:tc>
          <w:p w:rsidR="00AD1144" w:rsidRDefault="00AD1144" w:rsidP="00AD1144">
            <w:pPr>
              <w:jc w:val="right"/>
            </w:pPr>
            <w:r>
              <w:t>1%</w:t>
            </w:r>
          </w:p>
        </w:tc>
        <w:tc>
          <w:p w:rsidR="00AD1144" w:rsidRDefault="00AD1144" w:rsidP="00AD1144">
            <w:pPr>
              <w:jc w:val="left"/>
            </w:pPr>
            <w:r>
              <w:rPr>
                <w:rFonts w:hint="eastAsia"/>
              </w:rPr>
              <w:t>前收费</w:t>
            </w:r>
          </w:p>
        </w:tc>
      </w:tr>
      <w:tr w:rsidR="00AD1144" w:rsidTr="00AD1144">
        <w:tc>
          <w:tcPr>
            <w:vMerge/>
          </w:tcPr>
          <w:p w:rsidR="00AD1144" w:rsidRDefault="00AD1144" w:rsidP="00AD1144">
            <w:pPr>
              <w:jc w:val="left"/>
            </w:pPr>
          </w:p>
        </w:tc>
        <w:tc>
          <w:p w:rsidR="00AD1144" w:rsidRDefault="00AD1144" w:rsidP="00AD1144">
            <w:pPr>
              <w:jc w:val="left"/>
            </w:pPr>
            <w:r>
              <w:rPr>
                <w:rFonts w:hint="eastAsia"/>
              </w:rPr>
              <w:t>100</w:t>
            </w:r>
            <w:r>
              <w:rPr>
                <w:rFonts w:hint="eastAsia"/>
              </w:rPr>
              <w:t>万元≤</w:t>
            </w:r>
            <w:r>
              <w:rPr>
                <w:rFonts w:hint="eastAsia"/>
              </w:rPr>
              <w:t>M&lt; 500</w:t>
            </w:r>
            <w:r>
              <w:rPr>
                <w:rFonts w:hint="eastAsia"/>
              </w:rPr>
              <w:t>万元</w:t>
            </w:r>
          </w:p>
        </w:tc>
        <w:tc>
          <w:p w:rsidR="00AD1144" w:rsidRDefault="00AD1144" w:rsidP="00AD1144">
            <w:pPr>
              <w:jc w:val="right"/>
            </w:pPr>
            <w:r>
              <w:t>0.6%</w:t>
            </w:r>
          </w:p>
        </w:tc>
        <w:tc>
          <w:p w:rsidR="00AD1144" w:rsidRDefault="00AD1144" w:rsidP="00AD1144">
            <w:pPr>
              <w:jc w:val="left"/>
            </w:pPr>
            <w:r>
              <w:rPr>
                <w:rFonts w:hint="eastAsia"/>
              </w:rPr>
              <w:t>前收费</w:t>
            </w:r>
          </w:p>
        </w:tc>
      </w:tr>
      <w:tr w:rsidR="00AD1144" w:rsidTr="00AD1144">
        <w:tc>
          <w:tcPr>
            <w:vMerge/>
          </w:tcPr>
          <w:p w:rsidR="00AD1144" w:rsidRDefault="00AD1144" w:rsidP="00AD1144">
            <w:pPr>
              <w:jc w:val="left"/>
            </w:pPr>
          </w:p>
        </w:tc>
        <w:tc>
          <w:p w:rsidR="00AD1144" w:rsidRDefault="00AD1144" w:rsidP="00AD1144">
            <w:pPr>
              <w:jc w:val="left"/>
            </w:pPr>
            <w:r>
              <w:rPr>
                <w:rFonts w:hint="eastAsia"/>
              </w:rPr>
              <w:t>500</w:t>
            </w:r>
            <w:r>
              <w:rPr>
                <w:rFonts w:hint="eastAsia"/>
              </w:rPr>
              <w:t>万元≤</w:t>
            </w:r>
            <w:r>
              <w:rPr>
                <w:rFonts w:hint="eastAsia"/>
              </w:rPr>
              <w:t>M&lt; 1000</w:t>
            </w:r>
            <w:r>
              <w:rPr>
                <w:rFonts w:hint="eastAsia"/>
              </w:rPr>
              <w:t>万元</w:t>
            </w:r>
          </w:p>
        </w:tc>
        <w:tc>
          <w:p w:rsidR="00AD1144" w:rsidRDefault="00AD1144" w:rsidP="00AD1144">
            <w:pPr>
              <w:jc w:val="right"/>
            </w:pPr>
            <w:r>
              <w:t>0.2%</w:t>
            </w:r>
          </w:p>
        </w:tc>
        <w:tc>
          <w:p w:rsidR="00AD1144" w:rsidRDefault="00AD1144" w:rsidP="00AD1144">
            <w:pPr>
              <w:jc w:val="left"/>
            </w:pPr>
            <w:r>
              <w:rPr>
                <w:rFonts w:hint="eastAsia"/>
              </w:rPr>
              <w:t>前收费</w:t>
            </w:r>
          </w:p>
        </w:tc>
      </w:tr>
      <w:tr w:rsidR="00AD1144" w:rsidTr="00AD1144">
        <w:tc>
          <w:tcPr>
            <w:vMerge/>
          </w:tcPr>
          <w:p w:rsidR="00AD1144" w:rsidRDefault="00AD1144" w:rsidP="00AD1144">
            <w:pPr>
              <w:jc w:val="left"/>
            </w:pPr>
          </w:p>
        </w:tc>
        <w:tc>
          <w:p w:rsidR="00AD1144" w:rsidRDefault="00AD1144" w:rsidP="00AD1144">
            <w:pPr>
              <w:jc w:val="left"/>
            </w:pPr>
            <w:r>
              <w:rPr>
                <w:rFonts w:hint="eastAsia"/>
              </w:rPr>
              <w:t>1000</w:t>
            </w:r>
            <w:r>
              <w:rPr>
                <w:rFonts w:hint="eastAsia"/>
              </w:rPr>
              <w:t>万元≤</w:t>
            </w:r>
            <w:r>
              <w:rPr>
                <w:rFonts w:hint="eastAsia"/>
              </w:rPr>
              <w:t>M</w:t>
            </w:r>
          </w:p>
        </w:tc>
        <w:tc>
          <w:p w:rsidR="00AD1144" w:rsidRDefault="00AD1144" w:rsidP="00AD1144">
            <w:pPr>
              <w:jc w:val="left"/>
            </w:pPr>
            <w:r>
              <w:rPr>
                <w:rFonts w:hint="eastAsia"/>
              </w:rPr>
              <w:t>每笔</w:t>
            </w:r>
            <w:r>
              <w:rPr>
                <w:rFonts w:hint="eastAsia"/>
              </w:rPr>
              <w:t>1000.00</w:t>
            </w:r>
            <w:r>
              <w:rPr>
                <w:rFonts w:hint="eastAsia"/>
              </w:rPr>
              <w:t>元</w:t>
            </w:r>
          </w:p>
        </w:tc>
        <w:tc>
          <w:p w:rsidR="00AD1144" w:rsidRDefault="00AD1144" w:rsidP="00AD1144">
            <w:pPr>
              <w:jc w:val="left"/>
            </w:pPr>
            <w:r>
              <w:rPr>
                <w:rFonts w:hint="eastAsia"/>
              </w:rPr>
              <w:t>前收费</w:t>
            </w:r>
          </w:p>
        </w:tc>
      </w:tr>
      <w:tr w:rsidR="00AD1144" w:rsidTr="00AD1144">
        <w:tc>
          <w:tcPr>
            <w:vMerge w:val="restart"/>
          </w:tcPr>
          <w:p w:rsidR="00AD1144" w:rsidRDefault="00AD1144" w:rsidP="00AD1144">
            <w:pPr>
              <w:jc w:val="center"/>
            </w:pPr>
            <w:r>
              <w:rPr>
                <w:rFonts w:hint="eastAsia"/>
              </w:rPr>
              <w:t>认购费</w:t>
            </w:r>
          </w:p>
        </w:tc>
        <w:tc>
          <w:p w:rsidR="00AD1144" w:rsidRDefault="00AD1144" w:rsidP="00AD1144">
            <w:pPr>
              <w:jc w:val="left"/>
            </w:pPr>
            <w:r>
              <w:rPr>
                <w:rFonts w:hint="eastAsia"/>
              </w:rPr>
              <w:t>N&lt;1</w:t>
            </w:r>
            <w:r>
              <w:rPr>
                <w:rFonts w:hint="eastAsia"/>
              </w:rPr>
              <w:t>年</w:t>
            </w:r>
          </w:p>
        </w:tc>
        <w:tc>
          <w:p w:rsidR="00AD1144" w:rsidRDefault="00AD1144" w:rsidP="00AD1144">
            <w:pPr>
              <w:jc w:val="right"/>
            </w:pPr>
            <w:r>
              <w:t>1.2%</w:t>
            </w:r>
          </w:p>
        </w:tc>
        <w:tc>
          <w:p w:rsidR="00AD1144" w:rsidRDefault="00AD1144" w:rsidP="00AD1144">
            <w:pPr>
              <w:jc w:val="left"/>
            </w:pPr>
            <w:r>
              <w:rPr>
                <w:rFonts w:hint="eastAsia"/>
              </w:rPr>
              <w:t>后收费</w:t>
            </w:r>
          </w:p>
        </w:tc>
      </w:tr>
      <w:tr w:rsidR="00AD1144" w:rsidTr="00AD1144">
        <w:tc>
          <w:tcPr>
            <w:vMerge/>
          </w:tcPr>
          <w:p w:rsidR="00AD1144" w:rsidRDefault="00AD1144" w:rsidP="00AD1144">
            <w:pPr>
              <w:jc w:val="left"/>
            </w:pPr>
          </w:p>
        </w:tc>
        <w:tc>
          <w:p w:rsidR="00AD1144" w:rsidRDefault="00AD1144" w:rsidP="00AD1144">
            <w:pPr>
              <w:jc w:val="left"/>
            </w:pPr>
            <w:r>
              <w:rPr>
                <w:rFonts w:hint="eastAsia"/>
              </w:rPr>
              <w:t>1</w:t>
            </w:r>
            <w:r>
              <w:rPr>
                <w:rFonts w:hint="eastAsia"/>
              </w:rPr>
              <w:t>年≤</w:t>
            </w:r>
            <w:r>
              <w:rPr>
                <w:rFonts w:hint="eastAsia"/>
              </w:rPr>
              <w:t>N&lt;2</w:t>
            </w:r>
            <w:r>
              <w:rPr>
                <w:rFonts w:hint="eastAsia"/>
              </w:rPr>
              <w:t>年</w:t>
            </w:r>
          </w:p>
        </w:tc>
        <w:tc>
          <w:p w:rsidR="00AD1144" w:rsidRDefault="00AD1144" w:rsidP="00AD1144">
            <w:pPr>
              <w:jc w:val="right"/>
            </w:pPr>
            <w:r>
              <w:t>1%</w:t>
            </w:r>
          </w:p>
        </w:tc>
        <w:tc>
          <w:p w:rsidR="00AD1144" w:rsidRDefault="00AD1144" w:rsidP="00AD1144">
            <w:pPr>
              <w:jc w:val="left"/>
            </w:pPr>
            <w:r>
              <w:rPr>
                <w:rFonts w:hint="eastAsia"/>
              </w:rPr>
              <w:t>后收费</w:t>
            </w:r>
          </w:p>
        </w:tc>
      </w:tr>
      <w:tr w:rsidR="00AD1144" w:rsidTr="00AD1144">
        <w:tc>
          <w:tcPr>
            <w:vMerge/>
          </w:tcPr>
          <w:p w:rsidR="00AD1144" w:rsidRDefault="00AD1144" w:rsidP="00AD1144">
            <w:pPr>
              <w:jc w:val="left"/>
            </w:pPr>
          </w:p>
        </w:tc>
        <w:tc>
          <w:p w:rsidR="00AD1144" w:rsidRDefault="00AD1144" w:rsidP="00AD1144">
            <w:pPr>
              <w:jc w:val="left"/>
            </w:pPr>
            <w:r>
              <w:rPr>
                <w:rFonts w:hint="eastAsia"/>
              </w:rPr>
              <w:t>2</w:t>
            </w:r>
            <w:r>
              <w:rPr>
                <w:rFonts w:hint="eastAsia"/>
              </w:rPr>
              <w:t>年≤</w:t>
            </w:r>
            <w:r>
              <w:rPr>
                <w:rFonts w:hint="eastAsia"/>
              </w:rPr>
              <w:t>N&lt;3</w:t>
            </w:r>
            <w:r>
              <w:rPr>
                <w:rFonts w:hint="eastAsia"/>
              </w:rPr>
              <w:t>年</w:t>
            </w:r>
          </w:p>
        </w:tc>
        <w:tc>
          <w:p w:rsidR="00AD1144" w:rsidRDefault="00AD1144" w:rsidP="00AD1144">
            <w:pPr>
              <w:jc w:val="right"/>
            </w:pPr>
            <w:r>
              <w:t>0.8%</w:t>
            </w:r>
          </w:p>
        </w:tc>
        <w:tc>
          <w:p w:rsidR="00AD1144" w:rsidRDefault="00AD1144" w:rsidP="00AD1144">
            <w:pPr>
              <w:jc w:val="left"/>
            </w:pPr>
            <w:r>
              <w:rPr>
                <w:rFonts w:hint="eastAsia"/>
              </w:rPr>
              <w:t>后收费</w:t>
            </w:r>
          </w:p>
        </w:tc>
      </w:tr>
      <w:tr w:rsidR="00AD1144" w:rsidTr="00AD1144">
        <w:tc>
          <w:tcPr>
            <w:vMerge/>
          </w:tcPr>
          <w:p w:rsidR="00AD1144" w:rsidRDefault="00AD1144" w:rsidP="00AD1144">
            <w:pPr>
              <w:jc w:val="left"/>
            </w:pPr>
          </w:p>
        </w:tc>
        <w:tc>
          <w:p w:rsidR="00AD1144" w:rsidRDefault="00AD1144" w:rsidP="00AD1144">
            <w:pPr>
              <w:jc w:val="left"/>
            </w:pPr>
            <w:r>
              <w:rPr>
                <w:rFonts w:hint="eastAsia"/>
              </w:rPr>
              <w:t>3</w:t>
            </w:r>
            <w:r>
              <w:rPr>
                <w:rFonts w:hint="eastAsia"/>
              </w:rPr>
              <w:t>年≤</w:t>
            </w:r>
            <w:r>
              <w:rPr>
                <w:rFonts w:hint="eastAsia"/>
              </w:rPr>
              <w:t>N&lt;4</w:t>
            </w:r>
            <w:r>
              <w:rPr>
                <w:rFonts w:hint="eastAsia"/>
              </w:rPr>
              <w:t>年</w:t>
            </w:r>
          </w:p>
        </w:tc>
        <w:tc>
          <w:p w:rsidR="00AD1144" w:rsidRDefault="00AD1144" w:rsidP="00AD1144">
            <w:pPr>
              <w:jc w:val="right"/>
            </w:pPr>
            <w:r>
              <w:t>0.5%</w:t>
            </w:r>
          </w:p>
        </w:tc>
        <w:tc>
          <w:p w:rsidR="00AD1144" w:rsidRDefault="00AD1144" w:rsidP="00AD1144">
            <w:pPr>
              <w:jc w:val="left"/>
            </w:pPr>
            <w:r>
              <w:rPr>
                <w:rFonts w:hint="eastAsia"/>
              </w:rPr>
              <w:t>后收费</w:t>
            </w:r>
          </w:p>
        </w:tc>
      </w:tr>
      <w:tr w:rsidR="00AD1144" w:rsidTr="00AD1144">
        <w:tc>
          <w:tcPr>
            <w:vMerge/>
          </w:tcPr>
          <w:p w:rsidR="00AD1144" w:rsidRDefault="00AD1144" w:rsidP="00AD1144">
            <w:pPr>
              <w:jc w:val="left"/>
            </w:pPr>
          </w:p>
        </w:tc>
        <w:tc>
          <w:p w:rsidR="00AD1144" w:rsidRDefault="00AD1144" w:rsidP="00AD1144">
            <w:pPr>
              <w:jc w:val="left"/>
            </w:pPr>
            <w:r>
              <w:rPr>
                <w:rFonts w:hint="eastAsia"/>
              </w:rPr>
              <w:t>4</w:t>
            </w:r>
            <w:r>
              <w:rPr>
                <w:rFonts w:hint="eastAsia"/>
              </w:rPr>
              <w:t>年≤</w:t>
            </w:r>
            <w:r>
              <w:rPr>
                <w:rFonts w:hint="eastAsia"/>
              </w:rPr>
              <w:t>N&lt;5</w:t>
            </w:r>
            <w:r>
              <w:rPr>
                <w:rFonts w:hint="eastAsia"/>
              </w:rPr>
              <w:t>年</w:t>
            </w:r>
          </w:p>
        </w:tc>
        <w:tc>
          <w:p w:rsidR="00AD1144" w:rsidRDefault="00AD1144" w:rsidP="00AD1144">
            <w:pPr>
              <w:jc w:val="right"/>
            </w:pPr>
            <w:r>
              <w:t>0.2%</w:t>
            </w:r>
          </w:p>
        </w:tc>
        <w:tc>
          <w:p w:rsidR="00AD1144" w:rsidRDefault="00AD1144" w:rsidP="00AD1144">
            <w:pPr>
              <w:jc w:val="left"/>
            </w:pPr>
            <w:r>
              <w:rPr>
                <w:rFonts w:hint="eastAsia"/>
              </w:rPr>
              <w:t>后收费</w:t>
            </w:r>
          </w:p>
        </w:tc>
      </w:tr>
      <w:tr w:rsidR="00AD1144" w:rsidTr="00AD1144">
        <w:tc>
          <w:tcPr>
            <w:vMerge/>
          </w:tcPr>
          <w:p w:rsidR="00AD1144" w:rsidRDefault="00AD1144" w:rsidP="00AD1144">
            <w:pPr>
              <w:jc w:val="left"/>
            </w:pPr>
          </w:p>
        </w:tc>
        <w:tc>
          <w:p w:rsidR="00AD1144" w:rsidRDefault="00AD1144" w:rsidP="00AD1144">
            <w:pPr>
              <w:jc w:val="left"/>
            </w:pPr>
            <w:r>
              <w:rPr>
                <w:rFonts w:hint="eastAsia"/>
              </w:rPr>
              <w:t>5</w:t>
            </w:r>
            <w:r>
              <w:rPr>
                <w:rFonts w:hint="eastAsia"/>
              </w:rPr>
              <w:t>年≤</w:t>
            </w:r>
            <w:r>
              <w:rPr>
                <w:rFonts w:hint="eastAsia"/>
              </w:rPr>
              <w:t>N</w:t>
            </w:r>
          </w:p>
        </w:tc>
        <w:tc>
          <w:p w:rsidR="00AD1144" w:rsidRDefault="00AD1144" w:rsidP="00AD1144">
            <w:pPr>
              <w:jc w:val="right"/>
            </w:pPr>
            <w:r>
              <w:t>0%</w:t>
            </w:r>
          </w:p>
        </w:tc>
        <w:tc>
          <w:p w:rsidR="00AD1144" w:rsidRDefault="00AD1144" w:rsidP="00AD1144">
            <w:pPr>
              <w:jc w:val="left"/>
            </w:pPr>
            <w:r>
              <w:rPr>
                <w:rFonts w:hint="eastAsia"/>
              </w:rPr>
              <w:t>后收费</w:t>
            </w:r>
          </w:p>
        </w:tc>
      </w:tr>
      <w:tr w:rsidR="00AD1144" w:rsidTr="00AD1144">
        <w:tc>
          <w:tcPr>
            <w:vMerge w:val="restart"/>
          </w:tcPr>
          <w:p w:rsidR="00AD1144" w:rsidRDefault="00AD1144" w:rsidP="00AD1144">
            <w:pPr>
              <w:jc w:val="center"/>
            </w:pPr>
            <w:r>
              <w:rPr>
                <w:rFonts w:hint="eastAsia"/>
              </w:rPr>
              <w:t>申购费（前收费）</w:t>
            </w:r>
          </w:p>
        </w:tc>
        <w:tc>
          <w:p w:rsidR="00AD1144" w:rsidRDefault="00AD1144" w:rsidP="00AD1144">
            <w:pPr>
              <w:jc w:val="left"/>
            </w:pPr>
            <w:r>
              <w:rPr>
                <w:rFonts w:hint="eastAsia"/>
              </w:rPr>
              <w:t>M&lt; 100</w:t>
            </w:r>
            <w:r>
              <w:rPr>
                <w:rFonts w:hint="eastAsia"/>
              </w:rPr>
              <w:t>万元</w:t>
            </w:r>
          </w:p>
        </w:tc>
        <w:tc>
          <w:p w:rsidR="00AD1144" w:rsidRDefault="00AD1144" w:rsidP="00AD1144">
            <w:pPr>
              <w:jc w:val="right"/>
            </w:pPr>
            <w:r>
              <w:t>1.2%</w:t>
            </w:r>
          </w:p>
        </w:tc>
        <w:tc>
          <w:p w:rsidR="00AD1144" w:rsidRDefault="00AD1144" w:rsidP="00AD1144">
            <w:pPr>
              <w:jc w:val="right"/>
            </w:pPr>
            <w:r>
              <w:t>-</w:t>
            </w:r>
          </w:p>
        </w:tc>
      </w:tr>
      <w:tr w:rsidR="00AD1144" w:rsidTr="00AD1144">
        <w:tc>
          <w:tcPr>
            <w:vMerge/>
          </w:tcPr>
          <w:p w:rsidR="00AD1144" w:rsidRDefault="00AD1144" w:rsidP="00AD1144">
            <w:pPr>
              <w:jc w:val="left"/>
            </w:pPr>
          </w:p>
        </w:tc>
        <w:tc>
          <w:p w:rsidR="00AD1144" w:rsidRDefault="00AD1144" w:rsidP="00AD1144">
            <w:pPr>
              <w:jc w:val="left"/>
            </w:pPr>
            <w:r>
              <w:rPr>
                <w:rFonts w:hint="eastAsia"/>
              </w:rPr>
              <w:t>100</w:t>
            </w:r>
            <w:r>
              <w:rPr>
                <w:rFonts w:hint="eastAsia"/>
              </w:rPr>
              <w:t>万元≤</w:t>
            </w:r>
            <w:r>
              <w:rPr>
                <w:rFonts w:hint="eastAsia"/>
              </w:rPr>
              <w:t>M&lt; 500</w:t>
            </w:r>
            <w:r>
              <w:rPr>
                <w:rFonts w:hint="eastAsia"/>
              </w:rPr>
              <w:t>万元</w:t>
            </w:r>
          </w:p>
        </w:tc>
        <w:tc>
          <w:p w:rsidR="00AD1144" w:rsidRDefault="00AD1144" w:rsidP="00AD1144">
            <w:pPr>
              <w:jc w:val="right"/>
            </w:pPr>
            <w:r>
              <w:t>0.7%</w:t>
            </w:r>
          </w:p>
        </w:tc>
        <w:tc>
          <w:p w:rsidR="00AD1144" w:rsidRDefault="00AD1144" w:rsidP="00AD1144">
            <w:pPr>
              <w:jc w:val="right"/>
            </w:pPr>
            <w:r>
              <w:t>-</w:t>
            </w:r>
          </w:p>
        </w:tc>
      </w:tr>
      <w:tr w:rsidR="00AD1144" w:rsidTr="00AD1144">
        <w:tc>
          <w:tcPr>
            <w:vMerge/>
          </w:tcPr>
          <w:p w:rsidR="00AD1144" w:rsidRDefault="00AD1144" w:rsidP="00AD1144">
            <w:pPr>
              <w:jc w:val="left"/>
            </w:pPr>
          </w:p>
        </w:tc>
        <w:tc>
          <w:p w:rsidR="00AD1144" w:rsidRDefault="00AD1144" w:rsidP="00AD1144">
            <w:pPr>
              <w:jc w:val="left"/>
            </w:pPr>
            <w:r>
              <w:rPr>
                <w:rFonts w:hint="eastAsia"/>
              </w:rPr>
              <w:t>500</w:t>
            </w:r>
            <w:r>
              <w:rPr>
                <w:rFonts w:hint="eastAsia"/>
              </w:rPr>
              <w:t>万元≤</w:t>
            </w:r>
            <w:r>
              <w:rPr>
                <w:rFonts w:hint="eastAsia"/>
              </w:rPr>
              <w:t>M&lt; 1000</w:t>
            </w:r>
            <w:r>
              <w:rPr>
                <w:rFonts w:hint="eastAsia"/>
              </w:rPr>
              <w:t>万元</w:t>
            </w:r>
          </w:p>
        </w:tc>
        <w:tc>
          <w:p w:rsidR="00AD1144" w:rsidRDefault="00AD1144" w:rsidP="00AD1144">
            <w:pPr>
              <w:jc w:val="right"/>
            </w:pPr>
            <w:r>
              <w:t>0.2%</w:t>
            </w:r>
          </w:p>
        </w:tc>
        <w:tc>
          <w:p w:rsidR="00AD1144" w:rsidRDefault="00AD1144" w:rsidP="00AD1144">
            <w:pPr>
              <w:jc w:val="right"/>
            </w:pPr>
            <w:r>
              <w:t>-</w:t>
            </w:r>
          </w:p>
        </w:tc>
      </w:tr>
      <w:tr w:rsidR="00AD1144" w:rsidTr="00AD1144">
        <w:tc>
          <w:tcPr>
            <w:vMerge/>
          </w:tcPr>
          <w:p w:rsidR="00AD1144" w:rsidRDefault="00AD1144" w:rsidP="00AD1144">
            <w:pPr>
              <w:jc w:val="left"/>
            </w:pPr>
          </w:p>
        </w:tc>
        <w:tc>
          <w:p w:rsidR="00AD1144" w:rsidRDefault="00AD1144" w:rsidP="00AD1144">
            <w:pPr>
              <w:jc w:val="left"/>
            </w:pPr>
            <w:r>
              <w:rPr>
                <w:rFonts w:hint="eastAsia"/>
              </w:rPr>
              <w:t>1000</w:t>
            </w:r>
            <w:r>
              <w:rPr>
                <w:rFonts w:hint="eastAsia"/>
              </w:rPr>
              <w:t>万元≤</w:t>
            </w:r>
            <w:r>
              <w:rPr>
                <w:rFonts w:hint="eastAsia"/>
              </w:rPr>
              <w:t>M</w:t>
            </w:r>
          </w:p>
        </w:tc>
        <w:tc>
          <w:p w:rsidR="00AD1144" w:rsidRDefault="00AD1144" w:rsidP="00AD1144">
            <w:pPr>
              <w:jc w:val="left"/>
            </w:pPr>
            <w:r>
              <w:rPr>
                <w:rFonts w:hint="eastAsia"/>
              </w:rPr>
              <w:t>每笔</w:t>
            </w:r>
            <w:r>
              <w:rPr>
                <w:rFonts w:hint="eastAsia"/>
              </w:rPr>
              <w:t>1000.00</w:t>
            </w:r>
            <w:r>
              <w:rPr>
                <w:rFonts w:hint="eastAsia"/>
              </w:rPr>
              <w:t>元</w:t>
            </w:r>
          </w:p>
        </w:tc>
        <w:tc>
          <w:p w:rsidR="00AD1144" w:rsidRDefault="00AD1144" w:rsidP="00AD1144">
            <w:pPr>
              <w:jc w:val="right"/>
            </w:pPr>
            <w:r>
              <w:t>-</w:t>
            </w:r>
          </w:p>
        </w:tc>
      </w:tr>
      <w:tr w:rsidR="00AD1144" w:rsidTr="00AD1144">
        <w:tc>
          <w:tcPr>
            <w:vMerge w:val="restart"/>
          </w:tcPr>
          <w:p w:rsidR="00AD1144" w:rsidRDefault="00AD1144" w:rsidP="00AD1144">
            <w:pPr>
              <w:jc w:val="center"/>
            </w:pPr>
            <w:r>
              <w:rPr>
                <w:rFonts w:hint="eastAsia"/>
              </w:rPr>
              <w:lastRenderedPageBreak/>
              <w:t>申购费（后收费）</w:t>
            </w:r>
          </w:p>
        </w:tc>
        <w:tc>
          <w:p w:rsidR="00AD1144" w:rsidRDefault="00AD1144" w:rsidP="00AD1144">
            <w:pPr>
              <w:jc w:val="left"/>
            </w:pPr>
            <w:r>
              <w:rPr>
                <w:rFonts w:hint="eastAsia"/>
              </w:rPr>
              <w:t>N&lt; 365</w:t>
            </w:r>
            <w:r>
              <w:rPr>
                <w:rFonts w:hint="eastAsia"/>
              </w:rPr>
              <w:t>天</w:t>
            </w:r>
          </w:p>
        </w:tc>
        <w:tc>
          <w:p w:rsidR="00AD1144" w:rsidRDefault="00AD1144" w:rsidP="00AD1144">
            <w:pPr>
              <w:jc w:val="right"/>
            </w:pPr>
            <w:r>
              <w:t>1.4%</w:t>
            </w:r>
          </w:p>
        </w:tc>
        <w:tc>
          <w:p w:rsidR="00AD1144" w:rsidRDefault="00AD1144" w:rsidP="00AD1144">
            <w:pPr>
              <w:jc w:val="right"/>
            </w:pPr>
            <w:r>
              <w:t>-</w:t>
            </w:r>
          </w:p>
        </w:tc>
      </w:tr>
      <w:tr w:rsidR="00AD1144" w:rsidTr="00AD1144">
        <w:tc>
          <w:tcPr>
            <w:vMerge/>
          </w:tcPr>
          <w:p w:rsidR="00AD1144" w:rsidRDefault="00AD1144" w:rsidP="00AD1144">
            <w:pPr>
              <w:jc w:val="left"/>
            </w:pPr>
          </w:p>
        </w:tc>
        <w:tc>
          <w:p w:rsidR="00AD1144" w:rsidRDefault="00AD1144" w:rsidP="00AD1144">
            <w:pPr>
              <w:jc w:val="left"/>
            </w:pPr>
            <w:r>
              <w:rPr>
                <w:rFonts w:hint="eastAsia"/>
              </w:rPr>
              <w:t>1</w:t>
            </w:r>
            <w:r>
              <w:rPr>
                <w:rFonts w:hint="eastAsia"/>
              </w:rPr>
              <w:t>年≤</w:t>
            </w:r>
            <w:r>
              <w:rPr>
                <w:rFonts w:hint="eastAsia"/>
              </w:rPr>
              <w:t xml:space="preserve"> N&lt; 2</w:t>
            </w:r>
            <w:r>
              <w:rPr>
                <w:rFonts w:hint="eastAsia"/>
              </w:rPr>
              <w:t>年</w:t>
            </w:r>
          </w:p>
        </w:tc>
        <w:tc>
          <w:p w:rsidR="00AD1144" w:rsidRDefault="00AD1144" w:rsidP="00AD1144">
            <w:pPr>
              <w:jc w:val="right"/>
            </w:pPr>
            <w:r>
              <w:t>1.2%</w:t>
            </w:r>
          </w:p>
        </w:tc>
        <w:tc>
          <w:p w:rsidR="00AD1144" w:rsidRDefault="00AD1144" w:rsidP="00AD1144">
            <w:pPr>
              <w:jc w:val="right"/>
            </w:pPr>
            <w:r>
              <w:t>-</w:t>
            </w:r>
          </w:p>
        </w:tc>
      </w:tr>
      <w:tr w:rsidR="00AD1144" w:rsidTr="00AD1144">
        <w:tc>
          <w:tcPr>
            <w:vMerge/>
          </w:tcPr>
          <w:p w:rsidR="00AD1144" w:rsidRDefault="00AD1144" w:rsidP="00AD1144">
            <w:pPr>
              <w:jc w:val="left"/>
            </w:pPr>
          </w:p>
        </w:tc>
        <w:tc>
          <w:p w:rsidR="00AD1144" w:rsidRDefault="00AD1144" w:rsidP="00AD1144">
            <w:pPr>
              <w:jc w:val="left"/>
            </w:pPr>
            <w:r>
              <w:rPr>
                <w:rFonts w:hint="eastAsia"/>
              </w:rPr>
              <w:t>2</w:t>
            </w:r>
            <w:r>
              <w:rPr>
                <w:rFonts w:hint="eastAsia"/>
              </w:rPr>
              <w:t>年≤</w:t>
            </w:r>
            <w:r>
              <w:rPr>
                <w:rFonts w:hint="eastAsia"/>
              </w:rPr>
              <w:t xml:space="preserve"> N&lt; 3</w:t>
            </w:r>
            <w:r>
              <w:rPr>
                <w:rFonts w:hint="eastAsia"/>
              </w:rPr>
              <w:t>年</w:t>
            </w:r>
          </w:p>
        </w:tc>
        <w:tc>
          <w:p w:rsidR="00AD1144" w:rsidRDefault="00AD1144" w:rsidP="00AD1144">
            <w:pPr>
              <w:jc w:val="right"/>
            </w:pPr>
            <w:r>
              <w:t>1%</w:t>
            </w:r>
          </w:p>
        </w:tc>
        <w:tc>
          <w:p w:rsidR="00AD1144" w:rsidRDefault="00AD1144" w:rsidP="00AD1144">
            <w:pPr>
              <w:jc w:val="right"/>
            </w:pPr>
            <w:r>
              <w:t>-</w:t>
            </w:r>
          </w:p>
        </w:tc>
      </w:tr>
      <w:tr w:rsidR="00AD1144" w:rsidTr="00AD1144">
        <w:tc>
          <w:tcPr>
            <w:vMerge/>
          </w:tcPr>
          <w:p w:rsidR="00AD1144" w:rsidRDefault="00AD1144" w:rsidP="00AD1144">
            <w:pPr>
              <w:jc w:val="left"/>
            </w:pPr>
          </w:p>
        </w:tc>
        <w:tc>
          <w:p w:rsidR="00AD1144" w:rsidRDefault="00AD1144" w:rsidP="00AD1144">
            <w:pPr>
              <w:jc w:val="left"/>
            </w:pPr>
            <w:r>
              <w:rPr>
                <w:rFonts w:hint="eastAsia"/>
              </w:rPr>
              <w:t>3</w:t>
            </w:r>
            <w:r>
              <w:rPr>
                <w:rFonts w:hint="eastAsia"/>
              </w:rPr>
              <w:t>年≤</w:t>
            </w:r>
            <w:r>
              <w:rPr>
                <w:rFonts w:hint="eastAsia"/>
              </w:rPr>
              <w:t xml:space="preserve"> N&lt; 4</w:t>
            </w:r>
            <w:r>
              <w:rPr>
                <w:rFonts w:hint="eastAsia"/>
              </w:rPr>
              <w:t>年</w:t>
            </w:r>
          </w:p>
        </w:tc>
        <w:tc>
          <w:p w:rsidR="00AD1144" w:rsidRDefault="00AD1144" w:rsidP="00AD1144">
            <w:pPr>
              <w:jc w:val="right"/>
            </w:pPr>
            <w:r>
              <w:t>0.7%</w:t>
            </w:r>
          </w:p>
        </w:tc>
        <w:tc>
          <w:p w:rsidR="00AD1144" w:rsidRDefault="00AD1144" w:rsidP="00AD1144">
            <w:pPr>
              <w:jc w:val="right"/>
            </w:pPr>
            <w:r>
              <w:t>-</w:t>
            </w:r>
          </w:p>
        </w:tc>
      </w:tr>
      <w:tr w:rsidR="00AD1144" w:rsidTr="00AD1144">
        <w:tc>
          <w:tcPr>
            <w:vMerge/>
          </w:tcPr>
          <w:p w:rsidR="00AD1144" w:rsidRDefault="00AD1144" w:rsidP="00AD1144">
            <w:pPr>
              <w:jc w:val="left"/>
            </w:pPr>
          </w:p>
        </w:tc>
        <w:tc>
          <w:p w:rsidR="00AD1144" w:rsidRDefault="00AD1144" w:rsidP="00AD1144">
            <w:pPr>
              <w:jc w:val="left"/>
            </w:pPr>
            <w:r>
              <w:rPr>
                <w:rFonts w:hint="eastAsia"/>
              </w:rPr>
              <w:t>4</w:t>
            </w:r>
            <w:r>
              <w:rPr>
                <w:rFonts w:hint="eastAsia"/>
              </w:rPr>
              <w:t>年≤</w:t>
            </w:r>
            <w:r>
              <w:rPr>
                <w:rFonts w:hint="eastAsia"/>
              </w:rPr>
              <w:t xml:space="preserve"> N&lt; 5</w:t>
            </w:r>
            <w:r>
              <w:rPr>
                <w:rFonts w:hint="eastAsia"/>
              </w:rPr>
              <w:t>年</w:t>
            </w:r>
          </w:p>
        </w:tc>
        <w:tc>
          <w:p w:rsidR="00AD1144" w:rsidRDefault="00AD1144" w:rsidP="00AD1144">
            <w:pPr>
              <w:jc w:val="right"/>
            </w:pPr>
            <w:r>
              <w:t>0.4%</w:t>
            </w:r>
          </w:p>
        </w:tc>
        <w:tc>
          <w:p w:rsidR="00AD1144" w:rsidRDefault="00AD1144" w:rsidP="00AD1144">
            <w:pPr>
              <w:jc w:val="right"/>
            </w:pPr>
            <w:r>
              <w:t>-</w:t>
            </w:r>
          </w:p>
        </w:tc>
      </w:tr>
      <w:tr w:rsidR="00AD1144" w:rsidTr="00AD1144">
        <w:tc>
          <w:tcPr>
            <w:vMerge/>
          </w:tcPr>
          <w:p w:rsidR="00AD1144" w:rsidRDefault="00AD1144" w:rsidP="00AD1144">
            <w:pPr>
              <w:jc w:val="left"/>
            </w:pPr>
          </w:p>
        </w:tc>
        <w:tc>
          <w:p w:rsidR="00AD1144" w:rsidRDefault="00AD1144" w:rsidP="00AD1144">
            <w:pPr>
              <w:jc w:val="left"/>
            </w:pPr>
            <w:r>
              <w:rPr>
                <w:rFonts w:hint="eastAsia"/>
              </w:rPr>
              <w:t>5</w:t>
            </w:r>
            <w:r>
              <w:rPr>
                <w:rFonts w:hint="eastAsia"/>
              </w:rPr>
              <w:t>年≤</w:t>
            </w:r>
            <w:r>
              <w:rPr>
                <w:rFonts w:hint="eastAsia"/>
              </w:rPr>
              <w:t xml:space="preserve"> N</w:t>
            </w:r>
          </w:p>
        </w:tc>
        <w:tc>
          <w:p w:rsidR="00AD1144" w:rsidRDefault="00AD1144" w:rsidP="00AD1144">
            <w:pPr>
              <w:jc w:val="right"/>
            </w:pPr>
            <w:r>
              <w:t>0%</w:t>
            </w:r>
          </w:p>
        </w:tc>
        <w:tc>
          <w:p w:rsidR="00AD1144" w:rsidRDefault="00AD1144" w:rsidP="00AD1144">
            <w:pPr>
              <w:jc w:val="right"/>
            </w:pPr>
            <w:r>
              <w:t>-</w:t>
            </w:r>
          </w:p>
        </w:tc>
      </w:tr>
      <w:tr w:rsidR="00AD1144" w:rsidTr="00AD1144">
        <w:tc>
          <w:tcPr>
            <w:vMerge w:val="restart"/>
          </w:tcPr>
          <w:p w:rsidR="00AD1144" w:rsidRDefault="00AD1144" w:rsidP="00AD1144">
            <w:pPr>
              <w:jc w:val="center"/>
            </w:pPr>
            <w:r>
              <w:rPr>
                <w:rFonts w:hint="eastAsia"/>
              </w:rPr>
              <w:t>赎回费</w:t>
            </w:r>
          </w:p>
        </w:tc>
        <w:tc>
          <w:p w:rsidR="00AD1144" w:rsidRDefault="00AD1144" w:rsidP="00AD1144">
            <w:pPr>
              <w:jc w:val="left"/>
            </w:pPr>
            <w:r>
              <w:rPr>
                <w:rFonts w:hint="eastAsia"/>
              </w:rPr>
              <w:t>7</w:t>
            </w:r>
            <w:r>
              <w:rPr>
                <w:rFonts w:hint="eastAsia"/>
              </w:rPr>
              <w:t>天≤</w:t>
            </w:r>
            <w:r>
              <w:rPr>
                <w:rFonts w:hint="eastAsia"/>
              </w:rPr>
              <w:t xml:space="preserve"> N&lt; 365</w:t>
            </w:r>
            <w:r>
              <w:rPr>
                <w:rFonts w:hint="eastAsia"/>
              </w:rPr>
              <w:t>天</w:t>
            </w:r>
          </w:p>
        </w:tc>
        <w:tc>
          <w:p w:rsidR="00AD1144" w:rsidRDefault="00AD1144" w:rsidP="00AD1144">
            <w:pPr>
              <w:jc w:val="right"/>
            </w:pPr>
            <w:r>
              <w:t>0.5%</w:t>
            </w:r>
          </w:p>
        </w:tc>
        <w:tc>
          <w:p w:rsidR="00AD1144" w:rsidRDefault="00AD1144" w:rsidP="00AD1144">
            <w:pPr>
              <w:jc w:val="right"/>
            </w:pPr>
            <w:r>
              <w:t>-</w:t>
            </w:r>
          </w:p>
        </w:tc>
      </w:tr>
      <w:tr w:rsidR="00AD1144" w:rsidTr="00AD1144">
        <w:tc>
          <w:tcPr>
            <w:vMerge/>
          </w:tcPr>
          <w:p w:rsidR="00AD1144" w:rsidRDefault="00AD1144" w:rsidP="00AD1144">
            <w:pPr>
              <w:jc w:val="left"/>
            </w:pPr>
          </w:p>
        </w:tc>
        <w:tc>
          <w:p w:rsidR="00AD1144" w:rsidRDefault="00AD1144" w:rsidP="00AD1144">
            <w:pPr>
              <w:jc w:val="left"/>
            </w:pPr>
            <w:r>
              <w:rPr>
                <w:rFonts w:hint="eastAsia"/>
              </w:rPr>
              <w:t>1</w:t>
            </w:r>
            <w:r>
              <w:rPr>
                <w:rFonts w:hint="eastAsia"/>
              </w:rPr>
              <w:t>年≤</w:t>
            </w:r>
            <w:r>
              <w:rPr>
                <w:rFonts w:hint="eastAsia"/>
              </w:rPr>
              <w:t xml:space="preserve"> N&lt; 2</w:t>
            </w:r>
            <w:r>
              <w:rPr>
                <w:rFonts w:hint="eastAsia"/>
              </w:rPr>
              <w:t>年</w:t>
            </w:r>
          </w:p>
        </w:tc>
        <w:tc>
          <w:p w:rsidR="00AD1144" w:rsidRDefault="00AD1144" w:rsidP="00AD1144">
            <w:pPr>
              <w:jc w:val="right"/>
            </w:pPr>
            <w:r>
              <w:t>0.3%</w:t>
            </w:r>
          </w:p>
        </w:tc>
        <w:tc>
          <w:p w:rsidR="00AD1144" w:rsidRDefault="00AD1144" w:rsidP="00AD1144">
            <w:pPr>
              <w:jc w:val="right"/>
            </w:pPr>
            <w:r>
              <w:t>-</w:t>
            </w:r>
          </w:p>
        </w:tc>
      </w:tr>
      <w:tr w:rsidR="00AD1144" w:rsidTr="00AD1144">
        <w:tc>
          <w:tcPr>
            <w:vMerge/>
          </w:tcPr>
          <w:p w:rsidR="00AD1144" w:rsidRDefault="00AD1144" w:rsidP="00AD1144">
            <w:pPr>
              <w:jc w:val="left"/>
            </w:pPr>
          </w:p>
        </w:tc>
        <w:tc>
          <w:p w:rsidR="00AD1144" w:rsidRDefault="00AD1144" w:rsidP="00AD1144">
            <w:pPr>
              <w:jc w:val="left"/>
            </w:pPr>
            <w:r>
              <w:rPr>
                <w:rFonts w:hint="eastAsia"/>
              </w:rPr>
              <w:t>2</w:t>
            </w:r>
            <w:r>
              <w:rPr>
                <w:rFonts w:hint="eastAsia"/>
              </w:rPr>
              <w:t>年≤</w:t>
            </w:r>
            <w:r>
              <w:rPr>
                <w:rFonts w:hint="eastAsia"/>
              </w:rPr>
              <w:t xml:space="preserve"> N</w:t>
            </w:r>
          </w:p>
        </w:tc>
        <w:tc>
          <w:p w:rsidR="00AD1144" w:rsidRDefault="00AD1144" w:rsidP="00AD1144">
            <w:pPr>
              <w:jc w:val="right"/>
            </w:pPr>
            <w:r>
              <w:t>0%</w:t>
            </w:r>
          </w:p>
        </w:tc>
        <w:tc>
          <w:p w:rsidR="00AD1144" w:rsidRDefault="00AD1144" w:rsidP="00AD1144">
            <w:pPr>
              <w:jc w:val="right"/>
            </w:pPr>
            <w:r>
              <w:t>-</w:t>
            </w:r>
          </w:p>
        </w:tc>
      </w:tr>
      <w:tr w:rsidR="00AD1144" w:rsidTr="00AD1144">
        <w:tc>
          <w:tcPr>
            <w:vMerge/>
          </w:tcPr>
          <w:p w:rsidR="00AD1144" w:rsidRDefault="00AD1144" w:rsidP="00AD1144">
            <w:pPr>
              <w:jc w:val="left"/>
            </w:pPr>
          </w:p>
        </w:tc>
        <w:tc>
          <w:p w:rsidR="00AD1144" w:rsidRDefault="00AD1144" w:rsidP="00AD1144">
            <w:pPr>
              <w:jc w:val="left"/>
            </w:pPr>
            <w:r>
              <w:rPr>
                <w:rFonts w:hint="eastAsia"/>
              </w:rPr>
              <w:t>N&lt; 7</w:t>
            </w:r>
            <w:r>
              <w:rPr>
                <w:rFonts w:hint="eastAsia"/>
              </w:rPr>
              <w:t>天</w:t>
            </w:r>
          </w:p>
        </w:tc>
        <w:tc>
          <w:p w:rsidR="00AD1144" w:rsidRDefault="00AD1144" w:rsidP="00AD1144">
            <w:pPr>
              <w:jc w:val="right"/>
            </w:pPr>
            <w:r>
              <w:t>1.5%</w:t>
            </w:r>
          </w:p>
        </w:tc>
        <w:tc>
          <w:p w:rsidR="00AD1144" w:rsidRDefault="00AD1144" w:rsidP="00AD1144">
            <w:pPr>
              <w:jc w:val="right"/>
            </w:pPr>
            <w:r>
              <w:t>-</w:t>
            </w:r>
          </w:p>
        </w:tc>
      </w:tr>
    </w:tbl>
    <w:p w:rsidR="00AD1144" w:rsidRDefault="00AD1144" w:rsidP="00AD1144">
      <w:pPr>
        <w:pStyle w:val="-"/>
        <w:ind w:firstLine="420"/>
        <w:rPr>
          <w:rFonts w:hint="eastAsia"/>
        </w:rPr>
      </w:pPr>
      <w:r>
        <w:rPr>
          <w:rFonts w:hint="eastAsia"/>
        </w:rPr>
        <w:t>投资人重复申购，须按每次申购所对应的费率档次分别计费。</w:t>
      </w:r>
    </w:p>
    <w:p w:rsidR="00AD1144" w:rsidRDefault="00AD1144" w:rsidP="00AD1144">
      <w:pPr>
        <w:pStyle w:val="-"/>
        <w:ind w:firstLine="420"/>
        <w:rPr>
          <w:rFonts w:hint="eastAsia"/>
        </w:rPr>
      </w:pPr>
      <w:r>
        <w:rPr>
          <w:rFonts w:hint="eastAsia"/>
        </w:rPr>
        <w:t>申购费用由投资人承担，不列入基金财产，主要用于本基金的市场推广、销售、登记等各项费用。</w:t>
      </w:r>
    </w:p>
    <w:p w:rsidR="00AD1144" w:rsidRDefault="00AD1144" w:rsidP="00AD1144">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AD1144" w:rsidTr="00AD1144">
        <w:tc>
          <w:p w:rsidR="00AD1144" w:rsidRDefault="00AD1144" w:rsidP="00AD1144">
            <w:pPr>
              <w:jc w:val="left"/>
            </w:pPr>
            <w:r>
              <w:rPr>
                <w:rFonts w:hint="eastAsia"/>
              </w:rPr>
              <w:t>费用类别</w:t>
            </w:r>
          </w:p>
        </w:tc>
        <w:tc>
          <w:p w:rsidR="00AD1144" w:rsidRDefault="00AD1144" w:rsidP="00AD1144">
            <w:pPr>
              <w:jc w:val="left"/>
            </w:pPr>
            <w:r>
              <w:rPr>
                <w:rFonts w:hint="eastAsia"/>
              </w:rPr>
              <w:t>收费方式</w:t>
            </w:r>
          </w:p>
        </w:tc>
        <w:tc>
          <w:p w:rsidR="00AD1144" w:rsidRDefault="00AD1144" w:rsidP="00AD1144">
            <w:pPr>
              <w:jc w:val="left"/>
            </w:pPr>
            <w:r>
              <w:rPr>
                <w:rFonts w:hint="eastAsia"/>
              </w:rPr>
              <w:t>年费率</w:t>
            </w:r>
          </w:p>
        </w:tc>
      </w:tr>
      <w:tr w:rsidR="00AD1144" w:rsidTr="00AD1144">
        <w:tc>
          <w:p w:rsidR="00AD1144" w:rsidRDefault="00AD1144" w:rsidP="00AD1144">
            <w:pPr>
              <w:jc w:val="left"/>
            </w:pPr>
            <w:r>
              <w:rPr>
                <w:rFonts w:hint="eastAsia"/>
              </w:rPr>
              <w:t>管理费</w:t>
            </w:r>
          </w:p>
        </w:tc>
        <w:tc>
          <w:p w:rsidR="00AD1144" w:rsidRDefault="00AD1144" w:rsidP="00AD1144">
            <w:pPr>
              <w:jc w:val="right"/>
            </w:pPr>
            <w:r>
              <w:t>-</w:t>
            </w:r>
          </w:p>
        </w:tc>
        <w:tc>
          <w:p w:rsidR="00AD1144" w:rsidRDefault="00AD1144" w:rsidP="00AD1144">
            <w:pPr>
              <w:jc w:val="right"/>
            </w:pPr>
            <w:r>
              <w:t>0.50%</w:t>
            </w:r>
          </w:p>
        </w:tc>
      </w:tr>
      <w:tr w:rsidR="00AD1144" w:rsidTr="00AD1144">
        <w:tc>
          <w:p w:rsidR="00AD1144" w:rsidRDefault="00AD1144" w:rsidP="00AD1144">
            <w:pPr>
              <w:jc w:val="left"/>
            </w:pPr>
            <w:r>
              <w:rPr>
                <w:rFonts w:hint="eastAsia"/>
              </w:rPr>
              <w:t>托管费</w:t>
            </w:r>
          </w:p>
        </w:tc>
        <w:tc>
          <w:p w:rsidR="00AD1144" w:rsidRDefault="00AD1144" w:rsidP="00AD1144">
            <w:pPr>
              <w:jc w:val="right"/>
            </w:pPr>
            <w:r>
              <w:t>-</w:t>
            </w:r>
          </w:p>
        </w:tc>
        <w:tc>
          <w:p w:rsidR="00AD1144" w:rsidRDefault="00AD1144" w:rsidP="00AD1144">
            <w:pPr>
              <w:jc w:val="right"/>
            </w:pPr>
            <w:r>
              <w:t>0.10%</w:t>
            </w:r>
          </w:p>
        </w:tc>
      </w:tr>
      <w:tr w:rsidR="00AD1144" w:rsidTr="00AD1144">
        <w:tc>
          <w:p w:rsidR="00AD1144" w:rsidRDefault="00AD1144" w:rsidP="00AD1144">
            <w:pPr>
              <w:jc w:val="left"/>
            </w:pPr>
            <w:r>
              <w:rPr>
                <w:rFonts w:hint="eastAsia"/>
              </w:rPr>
              <w:t>销售服务费</w:t>
            </w:r>
          </w:p>
        </w:tc>
        <w:tc>
          <w:p w:rsidR="00AD1144" w:rsidRDefault="00AD1144" w:rsidP="00AD1144">
            <w:pPr>
              <w:jc w:val="right"/>
            </w:pPr>
            <w:r>
              <w:t>-</w:t>
            </w:r>
          </w:p>
        </w:tc>
        <w:tc>
          <w:p w:rsidR="00AD1144" w:rsidRDefault="00AD1144" w:rsidP="00AD1144">
            <w:pPr>
              <w:jc w:val="right"/>
            </w:pPr>
            <w:r>
              <w:t>-</w:t>
            </w:r>
          </w:p>
        </w:tc>
      </w:tr>
      <w:tr w:rsidR="00AD1144" w:rsidTr="00D04812">
        <w:tc>
          <w:p w:rsidR="00AD1144" w:rsidRDefault="00AD1144" w:rsidP="00AD1144">
            <w:pPr>
              <w:jc w:val="left"/>
            </w:pPr>
            <w:r>
              <w:rPr>
                <w:rFonts w:hint="eastAsia"/>
              </w:rPr>
              <w:t>其他费用</w:t>
            </w:r>
          </w:p>
        </w:tc>
        <w:tc>
          <w:tcPr>
            <w:gridSpan w:val="2"/>
          </w:tcPr>
          <w:p w:rsidR="00AD1144" w:rsidRDefault="00AD1144" w:rsidP="00AD1144">
            <w:pPr>
              <w:jc w:val="left"/>
            </w:pPr>
            <w:r>
              <w:rPr>
                <w:rFonts w:hint="eastAsia"/>
              </w:rPr>
              <w:t>《基金合同》生效后与基金相关的信息披露费用、会计师费和律师费、基金份额持有人大会费用、基金的证券交易费用、基金的银行汇划费用、指数使用费、按照国家有关规定和《基金合同》约定，可以在基金财产中列支的其他费用。</w:t>
            </w:r>
          </w:p>
        </w:tc>
      </w:tr>
    </w:tbl>
    <w:p w:rsidR="00AD1144" w:rsidRDefault="00AD1144" w:rsidP="00AD1144">
      <w:pPr>
        <w:pStyle w:val="-7"/>
        <w:ind w:firstLine="420"/>
        <w:rPr>
          <w:rFonts w:hint="eastAsia"/>
        </w:rPr>
      </w:pPr>
      <w:r>
        <w:rPr>
          <w:rFonts w:hint="eastAsia"/>
        </w:rPr>
        <w:t>注：本基金交易证券、基金等产生的费用和税负，按实际发生额从基金资产扣除。</w:t>
      </w:r>
    </w:p>
    <w:p w:rsidR="00AD1144" w:rsidRDefault="00AD1144" w:rsidP="00AD1144">
      <w:pPr>
        <w:pStyle w:val="-"/>
        <w:ind w:firstLine="420"/>
        <w:rPr>
          <w:rFonts w:hint="eastAsia"/>
        </w:rPr>
      </w:pPr>
      <w:r>
        <w:rPr>
          <w:rFonts w:hint="eastAsia"/>
        </w:rPr>
        <w:t>本基金的计费基础为扣除基金资产中目标</w:t>
      </w:r>
      <w:r>
        <w:rPr>
          <w:rFonts w:hint="eastAsia"/>
        </w:rPr>
        <w:t xml:space="preserve"> ETF </w:t>
      </w:r>
      <w:r>
        <w:rPr>
          <w:rFonts w:hint="eastAsia"/>
        </w:rPr>
        <w:t>份额所对应资产净值后剩余部分。</w:t>
      </w:r>
    </w:p>
    <w:p w:rsidR="00AD1144" w:rsidRDefault="00AD1144" w:rsidP="00AD1144">
      <w:pPr>
        <w:pStyle w:val="-1"/>
        <w:spacing w:before="156" w:after="156"/>
        <w:rPr>
          <w:rFonts w:hint="eastAsia"/>
        </w:rPr>
      </w:pPr>
      <w:r>
        <w:rPr>
          <w:rFonts w:hint="eastAsia"/>
        </w:rPr>
        <w:t>四、风险揭示与重要提示</w:t>
      </w:r>
    </w:p>
    <w:p w:rsidR="00AD1144" w:rsidRDefault="00AD1144" w:rsidP="00AD1144">
      <w:pPr>
        <w:pStyle w:val="-2"/>
        <w:spacing w:before="156" w:after="156"/>
        <w:rPr>
          <w:rFonts w:hint="eastAsia"/>
        </w:rPr>
      </w:pPr>
      <w:r>
        <w:rPr>
          <w:rFonts w:hint="eastAsia"/>
        </w:rPr>
        <w:t>（一）</w:t>
      </w:r>
      <w:r>
        <w:rPr>
          <w:rFonts w:hint="eastAsia"/>
        </w:rPr>
        <w:t xml:space="preserve"> </w:t>
      </w:r>
      <w:r>
        <w:rPr>
          <w:rFonts w:hint="eastAsia"/>
        </w:rPr>
        <w:t>风险揭示</w:t>
      </w:r>
    </w:p>
    <w:p w:rsidR="00AD1144" w:rsidRDefault="00AD1144" w:rsidP="00AD1144">
      <w:pPr>
        <w:pStyle w:val="-"/>
        <w:ind w:firstLine="420"/>
        <w:rPr>
          <w:rFonts w:hint="eastAsia"/>
        </w:rPr>
      </w:pPr>
      <w:r>
        <w:rPr>
          <w:rFonts w:hint="eastAsia"/>
        </w:rPr>
        <w:t>本基金不提供任何保证。投资者可能损失投资本金。</w:t>
      </w:r>
    </w:p>
    <w:p w:rsidR="00AD1144" w:rsidRDefault="00AD1144" w:rsidP="00AD1144">
      <w:pPr>
        <w:pStyle w:val="-"/>
        <w:ind w:firstLine="420"/>
        <w:rPr>
          <w:rFonts w:hint="eastAsia"/>
        </w:rPr>
      </w:pPr>
      <w:r>
        <w:rPr>
          <w:rFonts w:hint="eastAsia"/>
        </w:rPr>
        <w:t>投资有风险，投资者购买基金时应认真阅读本基金的《招募说明书》等销售文件。</w:t>
      </w:r>
    </w:p>
    <w:p w:rsidR="00AD1144" w:rsidRDefault="00AD1144" w:rsidP="00AD1144">
      <w:pPr>
        <w:pStyle w:val="-"/>
        <w:ind w:firstLine="420"/>
        <w:rPr>
          <w:rFonts w:hint="eastAsia"/>
        </w:rPr>
      </w:pPr>
      <w:r>
        <w:rPr>
          <w:rFonts w:hint="eastAsia"/>
        </w:rPr>
        <w:t>1</w:t>
      </w:r>
      <w:r>
        <w:rPr>
          <w:rFonts w:hint="eastAsia"/>
        </w:rPr>
        <w:t>、市场风险</w:t>
      </w:r>
    </w:p>
    <w:p w:rsidR="00AD1144" w:rsidRDefault="00AD1144" w:rsidP="00AD1144">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p>
    <w:p w:rsidR="00AD1144" w:rsidRDefault="00AD1144" w:rsidP="00AD1144">
      <w:pPr>
        <w:pStyle w:val="-"/>
        <w:ind w:firstLine="420"/>
        <w:rPr>
          <w:rFonts w:hint="eastAsia"/>
        </w:rPr>
      </w:pPr>
      <w:r>
        <w:rPr>
          <w:rFonts w:hint="eastAsia"/>
        </w:rPr>
        <w:t>2</w:t>
      </w:r>
      <w:r>
        <w:rPr>
          <w:rFonts w:hint="eastAsia"/>
        </w:rPr>
        <w:t>、管理风险</w:t>
      </w:r>
    </w:p>
    <w:p w:rsidR="00AD1144" w:rsidRDefault="00AD1144" w:rsidP="00AD1144">
      <w:pPr>
        <w:pStyle w:val="-"/>
        <w:ind w:firstLine="420"/>
        <w:rPr>
          <w:rFonts w:hint="eastAsia"/>
        </w:rPr>
      </w:pPr>
      <w:r>
        <w:rPr>
          <w:rFonts w:hint="eastAsia"/>
        </w:rPr>
        <w:t>（</w:t>
      </w:r>
      <w:r>
        <w:rPr>
          <w:rFonts w:hint="eastAsia"/>
        </w:rPr>
        <w:t>1</w:t>
      </w:r>
      <w:r>
        <w:rPr>
          <w:rFonts w:hint="eastAsia"/>
        </w:rPr>
        <w:t>）在基金管理运作过程中，基金管理人的知识、经验、判断、决策、技能等，会影响其对信息的占有以及对经济形势、证券价格走势的判断，从而影响基金收益水平；</w:t>
      </w:r>
    </w:p>
    <w:p w:rsidR="00AD1144" w:rsidRDefault="00AD1144" w:rsidP="00AD1144">
      <w:pPr>
        <w:pStyle w:val="-"/>
        <w:ind w:firstLine="420"/>
        <w:rPr>
          <w:rFonts w:hint="eastAsia"/>
        </w:rPr>
      </w:pPr>
      <w:r>
        <w:rPr>
          <w:rFonts w:hint="eastAsia"/>
        </w:rPr>
        <w:t>（</w:t>
      </w:r>
      <w:r>
        <w:rPr>
          <w:rFonts w:hint="eastAsia"/>
        </w:rPr>
        <w:t>2</w:t>
      </w:r>
      <w:r>
        <w:rPr>
          <w:rFonts w:hint="eastAsia"/>
        </w:rPr>
        <w:t>）基金管理人和基金托管人的管理手段和管理技术等因素的变化也会影响基金收益水平。</w:t>
      </w:r>
    </w:p>
    <w:p w:rsidR="00AD1144" w:rsidRDefault="00AD1144" w:rsidP="00AD1144">
      <w:pPr>
        <w:pStyle w:val="-"/>
        <w:ind w:firstLine="420"/>
        <w:rPr>
          <w:rFonts w:hint="eastAsia"/>
        </w:rPr>
      </w:pPr>
      <w:r>
        <w:rPr>
          <w:rFonts w:hint="eastAsia"/>
        </w:rPr>
        <w:t>3</w:t>
      </w:r>
      <w:r>
        <w:rPr>
          <w:rFonts w:hint="eastAsia"/>
        </w:rPr>
        <w:t>、流动性风险</w:t>
      </w:r>
    </w:p>
    <w:p w:rsidR="00AD1144" w:rsidRDefault="00AD1144" w:rsidP="00AD1144">
      <w:pPr>
        <w:pStyle w:val="-"/>
        <w:ind w:firstLine="420"/>
        <w:rPr>
          <w:rFonts w:hint="eastAsia"/>
        </w:rPr>
      </w:pPr>
      <w:r>
        <w:rPr>
          <w:rFonts w:hint="eastAsia"/>
        </w:rPr>
        <w:t>（</w:t>
      </w:r>
      <w:r>
        <w:rPr>
          <w:rFonts w:hint="eastAsia"/>
        </w:rPr>
        <w:t>1</w:t>
      </w:r>
      <w:r>
        <w:rPr>
          <w:rFonts w:hint="eastAsia"/>
        </w:rPr>
        <w:t>）本基金的申购、赎回安排</w:t>
      </w:r>
    </w:p>
    <w:p w:rsidR="00AD1144" w:rsidRDefault="00AD1144" w:rsidP="00AD1144">
      <w:pPr>
        <w:pStyle w:val="-"/>
        <w:ind w:firstLine="420"/>
        <w:rPr>
          <w:rFonts w:hint="eastAsia"/>
        </w:rPr>
      </w:pPr>
      <w:r>
        <w:rPr>
          <w:rFonts w:hint="eastAsia"/>
        </w:rPr>
        <w:t>（</w:t>
      </w:r>
      <w:r>
        <w:rPr>
          <w:rFonts w:hint="eastAsia"/>
        </w:rPr>
        <w:t>2</w:t>
      </w:r>
      <w:r>
        <w:rPr>
          <w:rFonts w:hint="eastAsia"/>
        </w:rPr>
        <w:t>）投资市场、行业及资产的流动性风险评估</w:t>
      </w:r>
    </w:p>
    <w:p w:rsidR="00AD1144" w:rsidRDefault="00AD1144" w:rsidP="00AD1144">
      <w:pPr>
        <w:pStyle w:val="-"/>
        <w:ind w:firstLine="420"/>
        <w:rPr>
          <w:rFonts w:hint="eastAsia"/>
        </w:rPr>
      </w:pPr>
      <w:r>
        <w:rPr>
          <w:rFonts w:hint="eastAsia"/>
        </w:rPr>
        <w:lastRenderedPageBreak/>
        <w:t>（</w:t>
      </w:r>
      <w:r>
        <w:rPr>
          <w:rFonts w:hint="eastAsia"/>
        </w:rPr>
        <w:t>3</w:t>
      </w:r>
      <w:r>
        <w:rPr>
          <w:rFonts w:hint="eastAsia"/>
        </w:rPr>
        <w:t>）巨额赎回情形下的流动性风险管理措施</w:t>
      </w:r>
    </w:p>
    <w:p w:rsidR="00AD1144" w:rsidRDefault="00AD1144" w:rsidP="00AD1144">
      <w:pPr>
        <w:pStyle w:val="-"/>
        <w:ind w:firstLine="420"/>
        <w:rPr>
          <w:rFonts w:hint="eastAsia"/>
        </w:rPr>
      </w:pPr>
      <w:r>
        <w:rPr>
          <w:rFonts w:hint="eastAsia"/>
        </w:rPr>
        <w:t>本基金单个开放日，基金净赎回申请（赎回申请总数加上基金转换中转出申请份额总数后扣除申购申请总数及基金转换中转入申请份额总数后的余额）超过上一日基金总份额的</w:t>
      </w:r>
      <w:r>
        <w:rPr>
          <w:rFonts w:hint="eastAsia"/>
        </w:rPr>
        <w:t>10%</w:t>
      </w:r>
      <w:r>
        <w:rPr>
          <w:rFonts w:hint="eastAsia"/>
        </w:rPr>
        <w:t>时，即认为发生了巨额赎回。当出现巨额赎回时，基金管理人可以根据本基金当时的资产组合状况决定全额赎回或部分顺延赎回。本基金连续</w:t>
      </w:r>
      <w:r>
        <w:rPr>
          <w:rFonts w:hint="eastAsia"/>
        </w:rPr>
        <w:t>2</w:t>
      </w:r>
      <w:r>
        <w:rPr>
          <w:rFonts w:hint="eastAsia"/>
        </w:rPr>
        <w:t>个开放日以上发生巨额赎回，如基金管理人认为有必要，可暂停接受赎回申请或延缓支付赎回款项；已经接受的赎回申请可以延缓支付赎回款项，但延缓期限不超过</w:t>
      </w:r>
      <w:r>
        <w:rPr>
          <w:rFonts w:hint="eastAsia"/>
        </w:rPr>
        <w:t>20</w:t>
      </w:r>
      <w:r>
        <w:rPr>
          <w:rFonts w:hint="eastAsia"/>
        </w:rPr>
        <w:t>个工作日，并应当在指定媒介公告。</w:t>
      </w:r>
    </w:p>
    <w:p w:rsidR="00AD1144" w:rsidRDefault="00AD1144" w:rsidP="00AD1144">
      <w:pPr>
        <w:pStyle w:val="-"/>
        <w:ind w:firstLine="420"/>
        <w:rPr>
          <w:rFonts w:hint="eastAsia"/>
        </w:rPr>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w:t>
      </w:r>
      <w:r>
        <w:rPr>
          <w:rFonts w:hint="eastAsia"/>
        </w:rPr>
        <w:t>1</w:t>
      </w:r>
      <w:r>
        <w:rPr>
          <w:rFonts w:hint="eastAsia"/>
        </w:rPr>
        <w:t>）全额赎回”或“（</w:t>
      </w:r>
      <w:r>
        <w:rPr>
          <w:rFonts w:hint="eastAsia"/>
        </w:rPr>
        <w:t>2</w:t>
      </w:r>
      <w:r>
        <w:rPr>
          <w:rFonts w:hint="eastAsia"/>
        </w:rPr>
        <w:t>）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AD1144" w:rsidRDefault="00AD1144" w:rsidP="00AD1144">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AD1144" w:rsidRDefault="00AD1144" w:rsidP="00AD1144">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AD1144" w:rsidRDefault="00AD1144" w:rsidP="00AD1144">
      <w:pPr>
        <w:pStyle w:val="-"/>
        <w:ind w:firstLine="420"/>
        <w:rPr>
          <w:rFonts w:hint="eastAsia"/>
        </w:rPr>
      </w:pPr>
      <w:r>
        <w:rPr>
          <w:rFonts w:hint="eastAsia"/>
        </w:rPr>
        <w:t>4</w:t>
      </w:r>
      <w:r>
        <w:rPr>
          <w:rFonts w:hint="eastAsia"/>
        </w:rPr>
        <w:t>、本基金有关指数投资风险</w:t>
      </w:r>
    </w:p>
    <w:p w:rsidR="00AD1144" w:rsidRDefault="00AD1144" w:rsidP="00AD1144">
      <w:pPr>
        <w:pStyle w:val="-"/>
        <w:ind w:firstLine="420"/>
        <w:rPr>
          <w:rFonts w:hint="eastAsia"/>
        </w:rPr>
      </w:pPr>
      <w:r>
        <w:rPr>
          <w:rFonts w:hint="eastAsia"/>
        </w:rPr>
        <w:t>（</w:t>
      </w:r>
      <w:r>
        <w:rPr>
          <w:rFonts w:hint="eastAsia"/>
        </w:rPr>
        <w:t>1</w:t>
      </w:r>
      <w:r>
        <w:rPr>
          <w:rFonts w:hint="eastAsia"/>
        </w:rPr>
        <w:t>）标的指数回报与股票市场平均回报偏离的风险</w:t>
      </w:r>
    </w:p>
    <w:p w:rsidR="00AD1144" w:rsidRDefault="00AD1144" w:rsidP="00AD1144">
      <w:pPr>
        <w:pStyle w:val="-"/>
        <w:ind w:firstLine="420"/>
        <w:rPr>
          <w:rFonts w:hint="eastAsia"/>
        </w:rPr>
      </w:pPr>
      <w:r>
        <w:rPr>
          <w:rFonts w:hint="eastAsia"/>
        </w:rPr>
        <w:t>标的指数并不能完全代表整个股票市场。标的指数成份股的平均回报率与整个股票市场的平均回报率可能存在偏离。</w:t>
      </w:r>
    </w:p>
    <w:p w:rsidR="00AD1144" w:rsidRDefault="00AD1144" w:rsidP="00AD1144">
      <w:pPr>
        <w:pStyle w:val="-"/>
        <w:ind w:firstLine="420"/>
        <w:rPr>
          <w:rFonts w:hint="eastAsia"/>
        </w:rPr>
      </w:pPr>
      <w:r>
        <w:rPr>
          <w:rFonts w:hint="eastAsia"/>
        </w:rPr>
        <w:t>（</w:t>
      </w:r>
      <w:r>
        <w:rPr>
          <w:rFonts w:hint="eastAsia"/>
        </w:rPr>
        <w:t>2</w:t>
      </w:r>
      <w:r>
        <w:rPr>
          <w:rFonts w:hint="eastAsia"/>
        </w:rPr>
        <w:t>）标的指数波动的风险</w:t>
      </w:r>
    </w:p>
    <w:p w:rsidR="00AD1144" w:rsidRDefault="00AD1144" w:rsidP="00AD1144">
      <w:pPr>
        <w:pStyle w:val="-"/>
        <w:ind w:firstLine="420"/>
        <w:rPr>
          <w:rFonts w:hint="eastAsia"/>
        </w:rPr>
      </w:pPr>
      <w:r>
        <w:rPr>
          <w:rFonts w:hint="eastAsia"/>
        </w:rPr>
        <w:t>标的指数成份股的价格可能受到政治因素、经济因素、上市公司经营状况、投资者心理和交易制度等各种因素的影响而波动，导致指数波动，从而使基金收益水平发生变化，产生风险。</w:t>
      </w:r>
    </w:p>
    <w:p w:rsidR="00AD1144" w:rsidRDefault="00AD1144" w:rsidP="00AD1144">
      <w:pPr>
        <w:pStyle w:val="-"/>
        <w:ind w:firstLine="420"/>
        <w:rPr>
          <w:rFonts w:hint="eastAsia"/>
        </w:rPr>
      </w:pPr>
      <w:r>
        <w:rPr>
          <w:rFonts w:hint="eastAsia"/>
        </w:rPr>
        <w:t>（</w:t>
      </w:r>
      <w:r>
        <w:rPr>
          <w:rFonts w:hint="eastAsia"/>
        </w:rPr>
        <w:t>3</w:t>
      </w:r>
      <w:r>
        <w:rPr>
          <w:rFonts w:hint="eastAsia"/>
        </w:rPr>
        <w:t>）基金投资组合回报与标的指数回报偏离的风险及跟踪误差控制未达约定目标的风险</w:t>
      </w:r>
    </w:p>
    <w:p w:rsidR="00AD1144" w:rsidRDefault="00AD1144" w:rsidP="00AD1144">
      <w:pPr>
        <w:pStyle w:val="-"/>
        <w:ind w:firstLine="420"/>
        <w:rPr>
          <w:rFonts w:hint="eastAsia"/>
        </w:rPr>
      </w:pPr>
      <w:r>
        <w:rPr>
          <w:rFonts w:hint="eastAsia"/>
        </w:rPr>
        <w:t>由于基金投资过程中的证券交易成本、基金管理费和托管费的存在以及其它因素，使基金投资组合与标的指数产生跟踪偏离度与跟踪误差。</w:t>
      </w:r>
    </w:p>
    <w:p w:rsidR="00AD1144" w:rsidRDefault="00AD1144" w:rsidP="00AD1144">
      <w:pPr>
        <w:pStyle w:val="-"/>
        <w:ind w:firstLine="420"/>
        <w:rPr>
          <w:rFonts w:hint="eastAsia"/>
        </w:rPr>
      </w:pPr>
      <w:r>
        <w:rPr>
          <w:rFonts w:hint="eastAsia"/>
        </w:rPr>
        <w:t>（</w:t>
      </w:r>
      <w:r>
        <w:rPr>
          <w:rFonts w:hint="eastAsia"/>
        </w:rPr>
        <w:t>4</w:t>
      </w:r>
      <w:r>
        <w:rPr>
          <w:rFonts w:hint="eastAsia"/>
        </w:rPr>
        <w:t>）投资于目标</w:t>
      </w:r>
      <w:r>
        <w:rPr>
          <w:rFonts w:hint="eastAsia"/>
        </w:rPr>
        <w:t>ETF</w:t>
      </w:r>
      <w:r>
        <w:rPr>
          <w:rFonts w:hint="eastAsia"/>
        </w:rPr>
        <w:t>基金带来的风险</w:t>
      </w:r>
    </w:p>
    <w:p w:rsidR="00AD1144" w:rsidRDefault="00AD1144" w:rsidP="00AD1144">
      <w:pPr>
        <w:pStyle w:val="-"/>
        <w:ind w:firstLine="420"/>
        <w:rPr>
          <w:rFonts w:hint="eastAsia"/>
        </w:rPr>
      </w:pPr>
      <w:r>
        <w:rPr>
          <w:rFonts w:hint="eastAsia"/>
        </w:rPr>
        <w:t>由于主要投资于目标</w:t>
      </w:r>
      <w:r>
        <w:rPr>
          <w:rFonts w:hint="eastAsia"/>
        </w:rPr>
        <w:t>ETF</w:t>
      </w:r>
      <w:r>
        <w:rPr>
          <w:rFonts w:hint="eastAsia"/>
        </w:rPr>
        <w:t>，所以本基金会面临诸如目标</w:t>
      </w:r>
      <w:r>
        <w:rPr>
          <w:rFonts w:hint="eastAsia"/>
        </w:rPr>
        <w:t>ETF</w:t>
      </w:r>
      <w:r>
        <w:rPr>
          <w:rFonts w:hint="eastAsia"/>
        </w:rPr>
        <w:t>的管理风险与操作风险、目标</w:t>
      </w:r>
      <w:r>
        <w:rPr>
          <w:rFonts w:hint="eastAsia"/>
        </w:rPr>
        <w:t>ETF</w:t>
      </w:r>
      <w:r>
        <w:rPr>
          <w:rFonts w:hint="eastAsia"/>
        </w:rPr>
        <w:t>基金份额二级市场交易价格折溢价的风险、目标</w:t>
      </w:r>
      <w:r>
        <w:rPr>
          <w:rFonts w:hint="eastAsia"/>
        </w:rPr>
        <w:t>ETF</w:t>
      </w:r>
      <w:r>
        <w:rPr>
          <w:rFonts w:hint="eastAsia"/>
        </w:rPr>
        <w:t>的技术风险等风险。</w:t>
      </w:r>
    </w:p>
    <w:p w:rsidR="00AD1144" w:rsidRDefault="00AD1144" w:rsidP="00AD1144">
      <w:pPr>
        <w:pStyle w:val="-"/>
        <w:ind w:firstLine="420"/>
        <w:rPr>
          <w:rFonts w:hint="eastAsia"/>
        </w:rPr>
      </w:pPr>
      <w:r>
        <w:rPr>
          <w:rFonts w:hint="eastAsia"/>
        </w:rPr>
        <w:t>（</w:t>
      </w:r>
      <w:r>
        <w:rPr>
          <w:rFonts w:hint="eastAsia"/>
        </w:rPr>
        <w:t>5</w:t>
      </w:r>
      <w:r>
        <w:rPr>
          <w:rFonts w:hint="eastAsia"/>
        </w:rPr>
        <w:t>）指数编制机构停止服务的风险</w:t>
      </w:r>
    </w:p>
    <w:p w:rsidR="00AD1144" w:rsidRDefault="00AD1144" w:rsidP="00AD1144">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w:t>
      </w:r>
      <w:r>
        <w:rPr>
          <w:rFonts w:hint="eastAsia"/>
        </w:rPr>
        <w:lastRenderedPageBreak/>
        <w:t>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AD1144" w:rsidRDefault="00AD1144" w:rsidP="00AD1144">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AD1144" w:rsidRDefault="00AD1144" w:rsidP="00AD1144">
      <w:pPr>
        <w:pStyle w:val="-"/>
        <w:ind w:firstLine="420"/>
        <w:rPr>
          <w:rFonts w:hint="eastAsia"/>
        </w:rPr>
      </w:pPr>
      <w:r>
        <w:rPr>
          <w:rFonts w:hint="eastAsia"/>
        </w:rPr>
        <w:t>（</w:t>
      </w:r>
      <w:r>
        <w:rPr>
          <w:rFonts w:hint="eastAsia"/>
        </w:rPr>
        <w:t>6</w:t>
      </w:r>
      <w:r>
        <w:rPr>
          <w:rFonts w:hint="eastAsia"/>
        </w:rPr>
        <w:t>）成份股停牌、摘牌的风险</w:t>
      </w:r>
    </w:p>
    <w:p w:rsidR="00AD1144" w:rsidRDefault="00AD1144" w:rsidP="00AD1144">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AD1144" w:rsidRDefault="00AD1144" w:rsidP="00AD1144">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AD1144" w:rsidRDefault="00AD1144" w:rsidP="00AD1144">
      <w:pPr>
        <w:pStyle w:val="-"/>
        <w:ind w:firstLine="420"/>
        <w:rPr>
          <w:rFonts w:hint="eastAsia"/>
        </w:rPr>
      </w:pPr>
      <w:r>
        <w:rPr>
          <w:rFonts w:hint="eastAsia"/>
        </w:rPr>
        <w:t>5</w:t>
      </w:r>
      <w:r>
        <w:rPr>
          <w:rFonts w:hint="eastAsia"/>
        </w:rPr>
        <w:t>、本基金法律文件风险收益特征表述与销售机构基金风险评价可能不一致的风险</w:t>
      </w:r>
    </w:p>
    <w:p w:rsidR="00AD1144" w:rsidRDefault="00AD1144" w:rsidP="00AD1144">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AD1144" w:rsidRDefault="00AD1144" w:rsidP="00AD1144">
      <w:pPr>
        <w:pStyle w:val="-"/>
        <w:ind w:firstLine="420"/>
        <w:rPr>
          <w:rFonts w:hint="eastAsia"/>
        </w:rPr>
      </w:pPr>
      <w:r>
        <w:rPr>
          <w:rFonts w:hint="eastAsia"/>
        </w:rPr>
        <w:t>6</w:t>
      </w:r>
      <w:r>
        <w:rPr>
          <w:rFonts w:hint="eastAsia"/>
        </w:rPr>
        <w:t>、本基金投资股指期货的风险</w:t>
      </w:r>
    </w:p>
    <w:p w:rsidR="00AD1144" w:rsidRDefault="00AD1144" w:rsidP="00AD1144">
      <w:pPr>
        <w:pStyle w:val="-"/>
        <w:ind w:firstLine="420"/>
        <w:rPr>
          <w:rFonts w:hint="eastAsia"/>
        </w:rPr>
      </w:pPr>
      <w:r>
        <w:rPr>
          <w:rFonts w:hint="eastAsia"/>
        </w:rPr>
        <w:t>本基金可投资于股指期货，股指期货作为一种金融衍生品，主要存在以下风险：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）信用风险；</w:t>
      </w:r>
      <w:r>
        <w:rPr>
          <w:rFonts w:hint="eastAsia"/>
        </w:rPr>
        <w:t>6</w:t>
      </w:r>
      <w:r>
        <w:rPr>
          <w:rFonts w:hint="eastAsia"/>
        </w:rPr>
        <w:t>）操作风险。</w:t>
      </w:r>
    </w:p>
    <w:p w:rsidR="00AD1144" w:rsidRDefault="00AD1144" w:rsidP="00AD1144">
      <w:pPr>
        <w:pStyle w:val="-"/>
        <w:ind w:firstLine="420"/>
        <w:rPr>
          <w:rFonts w:hint="eastAsia"/>
        </w:rPr>
      </w:pPr>
      <w:r>
        <w:rPr>
          <w:rFonts w:hint="eastAsia"/>
        </w:rPr>
        <w:t>7</w:t>
      </w:r>
      <w:r>
        <w:rPr>
          <w:rFonts w:hint="eastAsia"/>
        </w:rPr>
        <w:t>、投资于存托凭证的风险</w:t>
      </w:r>
    </w:p>
    <w:p w:rsidR="00AD1144" w:rsidRDefault="00AD1144" w:rsidP="00AD1144">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AD1144" w:rsidRDefault="00AD1144" w:rsidP="00AD1144">
      <w:pPr>
        <w:pStyle w:val="-"/>
        <w:ind w:firstLine="420"/>
        <w:rPr>
          <w:rFonts w:hint="eastAsia"/>
        </w:rPr>
      </w:pPr>
      <w:r>
        <w:rPr>
          <w:rFonts w:hint="eastAsia"/>
        </w:rPr>
        <w:t>8</w:t>
      </w:r>
      <w:r>
        <w:rPr>
          <w:rFonts w:hint="eastAsia"/>
        </w:rPr>
        <w:t>、其他风险。</w:t>
      </w:r>
    </w:p>
    <w:p w:rsidR="00AD1144" w:rsidRDefault="00AD1144" w:rsidP="00AD1144">
      <w:pPr>
        <w:pStyle w:val="-"/>
        <w:ind w:firstLine="420"/>
        <w:rPr>
          <w:rFonts w:hint="eastAsia"/>
        </w:rPr>
      </w:pPr>
      <w:r>
        <w:rPr>
          <w:rFonts w:hint="eastAsia"/>
        </w:rPr>
        <w:t>如因技术因素、人为因素、战争、自然灾害等因素而产生的风险等。</w:t>
      </w:r>
    </w:p>
    <w:p w:rsidR="00AD1144" w:rsidRDefault="00AD1144" w:rsidP="00AD1144">
      <w:pPr>
        <w:pStyle w:val="-"/>
        <w:ind w:firstLine="420"/>
        <w:rPr>
          <w:rFonts w:hint="eastAsia"/>
        </w:rPr>
      </w:pPr>
      <w:r>
        <w:rPr>
          <w:rFonts w:hint="eastAsia"/>
        </w:rPr>
        <w:t>9</w:t>
      </w:r>
      <w:r>
        <w:rPr>
          <w:rFonts w:hint="eastAsia"/>
        </w:rPr>
        <w:t>、实施侧袋机制对投资者的影响</w:t>
      </w:r>
    </w:p>
    <w:p w:rsidR="00AD1144" w:rsidRDefault="00AD1144" w:rsidP="00AD1144">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w:t>
      </w:r>
      <w:r>
        <w:rPr>
          <w:rFonts w:hint="eastAsia"/>
        </w:rPr>
        <w:lastRenderedPageBreak/>
        <w:t>账户份额不能赎回，其对应特定资产的变现时间具有不确定性，最终变现价格也具有不确定性并且有可能大幅低于启用侧袋机制前特定资产的估值，基金份额持有人可能因此面临损失。</w:t>
      </w:r>
    </w:p>
    <w:p w:rsidR="00AD1144" w:rsidRDefault="00AD1144" w:rsidP="00AD1144">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AD1144" w:rsidRDefault="00AD1144" w:rsidP="00AD1144">
      <w:pPr>
        <w:pStyle w:val="-"/>
        <w:ind w:firstLine="420"/>
        <w:rPr>
          <w:rFonts w:hint="eastAsia"/>
        </w:rPr>
      </w:pPr>
      <w:r>
        <w:rPr>
          <w:rFonts w:hint="eastAsia"/>
        </w:rPr>
        <w:t>基金管理人将根据主袋账户运作情况合理确定申购政策，因此实施侧袋机制后主袋账户份额存在暂停申购的可能。</w:t>
      </w:r>
    </w:p>
    <w:p w:rsidR="00AD1144" w:rsidRDefault="00AD1144" w:rsidP="00AD1144">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AD1144" w:rsidRDefault="00AD1144" w:rsidP="00AD1144">
      <w:pPr>
        <w:pStyle w:val="-2"/>
        <w:spacing w:before="156" w:after="156"/>
        <w:rPr>
          <w:rFonts w:hint="eastAsia"/>
        </w:rPr>
      </w:pPr>
      <w:r>
        <w:rPr>
          <w:rFonts w:hint="eastAsia"/>
        </w:rPr>
        <w:t>（二）</w:t>
      </w:r>
      <w:r>
        <w:rPr>
          <w:rFonts w:hint="eastAsia"/>
        </w:rPr>
        <w:t xml:space="preserve"> </w:t>
      </w:r>
      <w:r>
        <w:rPr>
          <w:rFonts w:hint="eastAsia"/>
        </w:rPr>
        <w:t>重要提示</w:t>
      </w:r>
    </w:p>
    <w:p w:rsidR="00AD1144" w:rsidRDefault="00AD1144" w:rsidP="00AD1144">
      <w:pPr>
        <w:pStyle w:val="-"/>
        <w:ind w:firstLine="420"/>
        <w:rPr>
          <w:rFonts w:hint="eastAsia"/>
        </w:rPr>
      </w:pPr>
      <w:r>
        <w:rPr>
          <w:rFonts w:hint="eastAsia"/>
        </w:rPr>
        <w:t>南方沪深</w:t>
      </w:r>
      <w:r>
        <w:rPr>
          <w:rFonts w:hint="eastAsia"/>
        </w:rPr>
        <w:t>300</w:t>
      </w:r>
      <w:r>
        <w:rPr>
          <w:rFonts w:hint="eastAsia"/>
        </w:rPr>
        <w:t>交易型开放式指数证券投资基金联接基金（以下简称“本基金”）由南方沪深</w:t>
      </w:r>
      <w:r>
        <w:rPr>
          <w:rFonts w:hint="eastAsia"/>
        </w:rPr>
        <w:t>300</w:t>
      </w:r>
      <w:r>
        <w:rPr>
          <w:rFonts w:hint="eastAsia"/>
        </w:rPr>
        <w:t>指数证券投资基金通过基金合同修订变更为南方开元沪深</w:t>
      </w:r>
      <w:r>
        <w:rPr>
          <w:rFonts w:hint="eastAsia"/>
        </w:rPr>
        <w:t>300</w:t>
      </w:r>
      <w:r>
        <w:rPr>
          <w:rFonts w:hint="eastAsia"/>
        </w:rPr>
        <w:t>交易型开放式指数证券投资基金联接基金，再由南方开元沪深</w:t>
      </w:r>
      <w:r>
        <w:rPr>
          <w:rFonts w:hint="eastAsia"/>
        </w:rPr>
        <w:t>300</w:t>
      </w:r>
      <w:r>
        <w:rPr>
          <w:rFonts w:hint="eastAsia"/>
        </w:rPr>
        <w:t>交易型开放式指数证券投资基金联接基金更名而来。《关于南方沪深</w:t>
      </w:r>
      <w:r>
        <w:rPr>
          <w:rFonts w:hint="eastAsia"/>
        </w:rPr>
        <w:t>300</w:t>
      </w:r>
      <w:r>
        <w:rPr>
          <w:rFonts w:hint="eastAsia"/>
        </w:rPr>
        <w:t>指数证券投资基金变更投资范围及其相关事项的议案》经</w:t>
      </w:r>
      <w:r>
        <w:rPr>
          <w:rFonts w:hint="eastAsia"/>
        </w:rPr>
        <w:t>2013</w:t>
      </w:r>
      <w:r>
        <w:rPr>
          <w:rFonts w:hint="eastAsia"/>
        </w:rPr>
        <w:t>年</w:t>
      </w:r>
      <w:r>
        <w:rPr>
          <w:rFonts w:hint="eastAsia"/>
        </w:rPr>
        <w:t>4</w:t>
      </w:r>
      <w:r>
        <w:rPr>
          <w:rFonts w:hint="eastAsia"/>
        </w:rPr>
        <w:t>月</w:t>
      </w:r>
      <w:r>
        <w:rPr>
          <w:rFonts w:hint="eastAsia"/>
        </w:rPr>
        <w:t>17</w:t>
      </w:r>
      <w:r>
        <w:rPr>
          <w:rFonts w:hint="eastAsia"/>
        </w:rPr>
        <w:t>日南方沪深</w:t>
      </w:r>
      <w:r>
        <w:rPr>
          <w:rFonts w:hint="eastAsia"/>
        </w:rPr>
        <w:t>300</w:t>
      </w:r>
      <w:r>
        <w:rPr>
          <w:rFonts w:hint="eastAsia"/>
        </w:rPr>
        <w:t>指数证券投资基金基金份额持有人大会决议通过，并获中国证监会</w:t>
      </w:r>
      <w:r>
        <w:rPr>
          <w:rFonts w:hint="eastAsia"/>
        </w:rPr>
        <w:t>2013</w:t>
      </w:r>
      <w:r>
        <w:rPr>
          <w:rFonts w:hint="eastAsia"/>
        </w:rPr>
        <w:t>年</w:t>
      </w:r>
      <w:r>
        <w:rPr>
          <w:rFonts w:hint="eastAsia"/>
        </w:rPr>
        <w:t>5</w:t>
      </w:r>
      <w:r>
        <w:rPr>
          <w:rFonts w:hint="eastAsia"/>
        </w:rPr>
        <w:t>月</w:t>
      </w:r>
      <w:r>
        <w:rPr>
          <w:rFonts w:hint="eastAsia"/>
        </w:rPr>
        <w:t>16</w:t>
      </w:r>
      <w:r>
        <w:rPr>
          <w:rFonts w:hint="eastAsia"/>
        </w:rPr>
        <w:t>日证监许可［</w:t>
      </w:r>
      <w:r>
        <w:rPr>
          <w:rFonts w:hint="eastAsia"/>
        </w:rPr>
        <w:t>2013</w:t>
      </w:r>
      <w:r>
        <w:rPr>
          <w:rFonts w:hint="eastAsia"/>
        </w:rPr>
        <w:t>］</w:t>
      </w:r>
      <w:r>
        <w:rPr>
          <w:rFonts w:hint="eastAsia"/>
        </w:rPr>
        <w:t>674</w:t>
      </w:r>
      <w:r>
        <w:rPr>
          <w:rFonts w:hint="eastAsia"/>
        </w:rPr>
        <w:t>号文核准。中国证监会对本基金募集的注册，并不表明其对本基金的价值和收益作出实质性判断或保证，也不表明投资于本基金没有风险。</w:t>
      </w:r>
    </w:p>
    <w:p w:rsidR="00AD1144" w:rsidRDefault="00AD1144" w:rsidP="00AD1144">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但不保证基金一定盈利，也不保证最低收益。基金投资者自依基金合同取得基金份额，即成为基金份额持有人和基金合同的当事人。</w:t>
      </w:r>
    </w:p>
    <w:p w:rsidR="00AD1144" w:rsidRDefault="00AD1144" w:rsidP="00AD1144">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AD1144" w:rsidRDefault="00AD1144" w:rsidP="00AD1144">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AD1144" w:rsidRDefault="00AD1144" w:rsidP="00AD1144">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AD1144" w:rsidRDefault="00AD1144" w:rsidP="00AD1144">
      <w:pPr>
        <w:pStyle w:val="-1"/>
        <w:spacing w:before="156" w:after="156"/>
        <w:rPr>
          <w:rFonts w:hint="eastAsia"/>
        </w:rPr>
      </w:pPr>
      <w:r>
        <w:rPr>
          <w:rFonts w:hint="eastAsia"/>
        </w:rPr>
        <w:t>五、其他资料查询方式</w:t>
      </w:r>
    </w:p>
    <w:p w:rsidR="00AD1144" w:rsidRDefault="00AD1144" w:rsidP="00AD1144">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AD1144" w:rsidRDefault="00AD1144" w:rsidP="00AD1144">
      <w:pPr>
        <w:pStyle w:val="-"/>
        <w:ind w:firstLine="420"/>
        <w:rPr>
          <w:rFonts w:hint="eastAsia"/>
        </w:rPr>
      </w:pPr>
      <w:r>
        <w:rPr>
          <w:rFonts w:hint="eastAsia"/>
        </w:rPr>
        <w:t>●《南方沪深</w:t>
      </w:r>
      <w:r>
        <w:rPr>
          <w:rFonts w:hint="eastAsia"/>
        </w:rPr>
        <w:t>300</w:t>
      </w:r>
      <w:r>
        <w:rPr>
          <w:rFonts w:hint="eastAsia"/>
        </w:rPr>
        <w:t>交易型开放式指数证券投资基金联接基金基金合同》、</w:t>
      </w:r>
    </w:p>
    <w:p w:rsidR="00AD1144" w:rsidRDefault="00AD1144" w:rsidP="00AD1144">
      <w:pPr>
        <w:pStyle w:val="-"/>
        <w:ind w:firstLine="420"/>
        <w:rPr>
          <w:rFonts w:hint="eastAsia"/>
        </w:rPr>
      </w:pPr>
      <w:r>
        <w:rPr>
          <w:rFonts w:hint="eastAsia"/>
        </w:rPr>
        <w:t>《南方沪深</w:t>
      </w:r>
      <w:r>
        <w:rPr>
          <w:rFonts w:hint="eastAsia"/>
        </w:rPr>
        <w:t>300</w:t>
      </w:r>
      <w:r>
        <w:rPr>
          <w:rFonts w:hint="eastAsia"/>
        </w:rPr>
        <w:t>交易型开放式指数证券投资基金联接基金托管协议》、</w:t>
      </w:r>
    </w:p>
    <w:p w:rsidR="00AD1144" w:rsidRDefault="00AD1144" w:rsidP="00AD1144">
      <w:pPr>
        <w:pStyle w:val="-"/>
        <w:ind w:firstLine="420"/>
        <w:rPr>
          <w:rFonts w:hint="eastAsia"/>
        </w:rPr>
      </w:pPr>
      <w:r>
        <w:rPr>
          <w:rFonts w:hint="eastAsia"/>
        </w:rPr>
        <w:t>《南方沪深</w:t>
      </w:r>
      <w:r>
        <w:rPr>
          <w:rFonts w:hint="eastAsia"/>
        </w:rPr>
        <w:t>300</w:t>
      </w:r>
      <w:r>
        <w:rPr>
          <w:rFonts w:hint="eastAsia"/>
        </w:rPr>
        <w:t>交易型开放式指数证券投资基金联接基金招募说明书》</w:t>
      </w:r>
    </w:p>
    <w:p w:rsidR="00AD1144" w:rsidRDefault="00AD1144" w:rsidP="00AD1144">
      <w:pPr>
        <w:pStyle w:val="-"/>
        <w:ind w:firstLine="420"/>
        <w:rPr>
          <w:rFonts w:hint="eastAsia"/>
        </w:rPr>
      </w:pPr>
      <w:r>
        <w:rPr>
          <w:rFonts w:hint="eastAsia"/>
        </w:rPr>
        <w:t>●定期报告、包括基金季度报告、中期报告和年度报告</w:t>
      </w:r>
    </w:p>
    <w:p w:rsidR="00AD1144" w:rsidRDefault="00AD1144" w:rsidP="00AD1144">
      <w:pPr>
        <w:pStyle w:val="-"/>
        <w:ind w:firstLine="420"/>
        <w:rPr>
          <w:rFonts w:hint="eastAsia"/>
        </w:rPr>
      </w:pPr>
      <w:r>
        <w:rPr>
          <w:rFonts w:hint="eastAsia"/>
        </w:rPr>
        <w:t>●基金份额净值</w:t>
      </w:r>
    </w:p>
    <w:p w:rsidR="00AD1144" w:rsidRDefault="00AD1144" w:rsidP="00AD1144">
      <w:pPr>
        <w:pStyle w:val="-"/>
        <w:ind w:firstLine="420"/>
        <w:rPr>
          <w:rFonts w:hint="eastAsia"/>
        </w:rPr>
      </w:pPr>
      <w:r>
        <w:rPr>
          <w:rFonts w:hint="eastAsia"/>
        </w:rPr>
        <w:t>●基金销售机构及联系方式</w:t>
      </w:r>
    </w:p>
    <w:p w:rsidR="00AD1144" w:rsidRDefault="00AD1144" w:rsidP="00AD1144">
      <w:pPr>
        <w:pStyle w:val="-"/>
        <w:ind w:firstLine="420"/>
        <w:rPr>
          <w:rFonts w:hint="eastAsia"/>
        </w:rPr>
      </w:pPr>
      <w:r>
        <w:rPr>
          <w:rFonts w:hint="eastAsia"/>
        </w:rPr>
        <w:t>●其他重要资料</w:t>
      </w:r>
    </w:p>
    <w:p w:rsidR="00AD1144" w:rsidRDefault="00AD1144" w:rsidP="00AD1144">
      <w:pPr>
        <w:pStyle w:val="-1"/>
        <w:spacing w:before="156" w:after="156"/>
        <w:rPr>
          <w:rFonts w:hint="eastAsia"/>
        </w:rPr>
      </w:pPr>
      <w:r>
        <w:rPr>
          <w:rFonts w:hint="eastAsia"/>
        </w:rPr>
        <w:lastRenderedPageBreak/>
        <w:t>六、其他情况说明</w:t>
      </w:r>
    </w:p>
    <w:p w:rsidR="00AD1144" w:rsidRDefault="00AD1144" w:rsidP="00AD1144">
      <w:pPr>
        <w:pStyle w:val="-"/>
        <w:ind w:firstLine="420"/>
        <w:rPr>
          <w:rFonts w:hint="eastAsia"/>
        </w:rPr>
      </w:pPr>
      <w:r>
        <w:rPr>
          <w:rFonts w:hint="eastAsia"/>
        </w:rPr>
        <w:t>暂无。</w:t>
      </w:r>
    </w:p>
    <w:p w:rsidR="00E67375" w:rsidRPr="00ED7F31" w:rsidRDefault="00AD1144" w:rsidP="00AD1144">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144" w:rsidRDefault="00AD1144" w:rsidP="00C06F04">
      <w:r>
        <w:separator/>
      </w:r>
    </w:p>
  </w:endnote>
  <w:endnote w:type="continuationSeparator" w:id="0">
    <w:p w:rsidR="00AD1144" w:rsidRDefault="00AD1144"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44" w:rsidRDefault="00AD1144">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AD1144" w:rsidRPr="00AD1144">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44" w:rsidRDefault="00AD114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144" w:rsidRDefault="00AD1144" w:rsidP="00C06F04">
      <w:r>
        <w:separator/>
      </w:r>
    </w:p>
  </w:footnote>
  <w:footnote w:type="continuationSeparator" w:id="0">
    <w:p w:rsidR="00AD1144" w:rsidRDefault="00AD1144"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44" w:rsidRDefault="00AD114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AD1144" w:rsidP="00CE07B7">
    <w:pPr>
      <w:pStyle w:val="a7"/>
      <w:jc w:val="right"/>
    </w:pPr>
    <w:r>
      <w:rPr>
        <w:rFonts w:hint="eastAsia"/>
      </w:rPr>
      <w:t>南方沪深</w:t>
    </w:r>
    <w:r>
      <w:rPr>
        <w:rFonts w:hint="eastAsia"/>
      </w:rPr>
      <w:t>300</w:t>
    </w:r>
    <w:r>
      <w:rPr>
        <w:rFonts w:hint="eastAsia"/>
      </w:rPr>
      <w:t>交易型开放式指数证券投资基金联接基金（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44" w:rsidRDefault="00AD114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1144"/>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8EDE6"/>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E447A-6FDE-4BAF-93EC-72034828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1060</Words>
  <Characters>6042</Characters>
  <Application>Microsoft Office Word</Application>
  <DocSecurity>0</DocSecurity>
  <Lines>50</Lines>
  <Paragraphs>14</Paragraphs>
  <ScaleCrop>false</ScaleCrop>
  <Company>MC SYSTEM</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2022-06-17T06:39:00Z</dcterms:created>
  <dcterms:modified xsi:type="dcterms:W3CDTF">2022-06-17T06:39:00Z</dcterms:modified>
</cp:coreProperties>
</file>