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5C39E" w14:textId="77777777" w:rsidR="00891F62" w:rsidRDefault="00891F62">
      <w:pPr>
        <w:spacing w:line="360" w:lineRule="auto"/>
        <w:jc w:val="center"/>
        <w:rPr>
          <w:rFonts w:ascii="宋体" w:hAnsi="宋体"/>
          <w:sz w:val="24"/>
        </w:rPr>
      </w:pPr>
    </w:p>
    <w:p w14:paraId="64DE7B62" w14:textId="77777777" w:rsidR="00891F62" w:rsidRDefault="00891F62">
      <w:pPr>
        <w:spacing w:line="360" w:lineRule="auto"/>
        <w:jc w:val="center"/>
        <w:rPr>
          <w:rFonts w:ascii="宋体" w:hAnsi="宋体"/>
          <w:sz w:val="24"/>
        </w:rPr>
      </w:pPr>
    </w:p>
    <w:p w14:paraId="46304986" w14:textId="77777777" w:rsidR="00891F62" w:rsidRDefault="00891F62">
      <w:pPr>
        <w:spacing w:line="360" w:lineRule="auto"/>
        <w:jc w:val="center"/>
        <w:rPr>
          <w:rFonts w:ascii="宋体" w:hAnsi="宋体"/>
          <w:sz w:val="24"/>
        </w:rPr>
      </w:pPr>
    </w:p>
    <w:p w14:paraId="45817B3C" w14:textId="77777777" w:rsidR="00891F62" w:rsidRDefault="00891F62">
      <w:pPr>
        <w:spacing w:line="360" w:lineRule="auto"/>
        <w:jc w:val="center"/>
        <w:rPr>
          <w:rFonts w:ascii="宋体" w:hAnsi="宋体"/>
          <w:sz w:val="24"/>
        </w:rPr>
      </w:pPr>
    </w:p>
    <w:p w14:paraId="136199AC" w14:textId="77777777" w:rsidR="00891F62" w:rsidRDefault="006706A3">
      <w:pPr>
        <w:adjustRightInd w:val="0"/>
        <w:snapToGrid w:val="0"/>
        <w:spacing w:line="360" w:lineRule="auto"/>
        <w:jc w:val="center"/>
        <w:rPr>
          <w:rFonts w:ascii="黑体" w:eastAsia="黑体" w:hAnsi="黑体"/>
          <w:b/>
          <w:color w:val="FF0000"/>
          <w:sz w:val="44"/>
          <w:szCs w:val="20"/>
        </w:rPr>
      </w:pPr>
      <w:r>
        <w:rPr>
          <w:rFonts w:ascii="黑体" w:eastAsia="黑体" w:hAnsi="黑体" w:hint="eastAsia"/>
          <w:b/>
          <w:color w:val="FF0000"/>
          <w:sz w:val="44"/>
          <w:szCs w:val="20"/>
        </w:rPr>
        <w:t>嘉实中证</w:t>
      </w:r>
      <w:r>
        <w:rPr>
          <w:rFonts w:ascii="黑体" w:eastAsia="黑体" w:hAnsi="黑体"/>
          <w:b/>
          <w:color w:val="FF0000"/>
          <w:sz w:val="44"/>
          <w:szCs w:val="20"/>
        </w:rPr>
        <w:t>信息安全主题交易型开放式</w:t>
      </w:r>
    </w:p>
    <w:p w14:paraId="22510C0A" w14:textId="5592A00B" w:rsidR="00891F62" w:rsidRDefault="006706A3">
      <w:pPr>
        <w:adjustRightInd w:val="0"/>
        <w:snapToGrid w:val="0"/>
        <w:spacing w:line="360" w:lineRule="auto"/>
        <w:jc w:val="center"/>
        <w:rPr>
          <w:rFonts w:ascii="黑体" w:eastAsia="黑体" w:hAnsi="黑体"/>
          <w:b/>
          <w:color w:val="FF0000"/>
          <w:sz w:val="44"/>
          <w:szCs w:val="20"/>
        </w:rPr>
      </w:pPr>
      <w:r>
        <w:rPr>
          <w:rFonts w:ascii="黑体" w:eastAsia="黑体" w:hAnsi="黑体"/>
          <w:b/>
          <w:color w:val="FF0000"/>
          <w:sz w:val="44"/>
          <w:szCs w:val="20"/>
        </w:rPr>
        <w:t>指数</w:t>
      </w:r>
      <w:r>
        <w:rPr>
          <w:rFonts w:ascii="黑体" w:eastAsia="黑体" w:hAnsi="黑体" w:hint="eastAsia"/>
          <w:b/>
          <w:color w:val="FF0000"/>
          <w:sz w:val="44"/>
          <w:szCs w:val="20"/>
        </w:rPr>
        <w:t>证券投资基金</w:t>
      </w:r>
      <w:r w:rsidR="00CE2874">
        <w:rPr>
          <w:rFonts w:ascii="黑体" w:eastAsia="黑体" w:hAnsi="黑体" w:hint="eastAsia"/>
          <w:b/>
          <w:color w:val="FF0000"/>
          <w:sz w:val="44"/>
          <w:szCs w:val="20"/>
        </w:rPr>
        <w:t>更新</w:t>
      </w:r>
    </w:p>
    <w:p w14:paraId="349D7CF4" w14:textId="77777777" w:rsidR="008B6BA9" w:rsidRDefault="006706A3" w:rsidP="008B6BA9">
      <w:pPr>
        <w:widowControl/>
        <w:autoSpaceDE w:val="0"/>
        <w:autoSpaceDN w:val="0"/>
        <w:spacing w:after="120" w:line="500" w:lineRule="atLeast"/>
        <w:jc w:val="center"/>
        <w:textAlignment w:val="bottom"/>
        <w:rPr>
          <w:rFonts w:ascii="黑体" w:eastAsia="黑体" w:hAnsi="黑体"/>
          <w:b/>
          <w:color w:val="FF0000"/>
          <w:sz w:val="44"/>
          <w:szCs w:val="20"/>
        </w:rPr>
      </w:pPr>
      <w:r>
        <w:rPr>
          <w:rFonts w:ascii="黑体" w:eastAsia="黑体" w:hAnsi="黑体" w:hint="eastAsia"/>
          <w:b/>
          <w:color w:val="FF0000"/>
          <w:sz w:val="44"/>
          <w:szCs w:val="20"/>
        </w:rPr>
        <w:t>招募说明书</w:t>
      </w:r>
    </w:p>
    <w:p w14:paraId="357AFE3A" w14:textId="2478428A" w:rsidR="008B6BA9" w:rsidRPr="008B6BA9" w:rsidRDefault="008B6BA9" w:rsidP="008B6BA9">
      <w:pPr>
        <w:widowControl/>
        <w:autoSpaceDE w:val="0"/>
        <w:autoSpaceDN w:val="0"/>
        <w:spacing w:after="120" w:line="500" w:lineRule="atLeast"/>
        <w:jc w:val="center"/>
        <w:textAlignment w:val="bottom"/>
        <w:rPr>
          <w:rFonts w:ascii="黑体" w:eastAsia="黑体" w:hAnsi="黑体"/>
          <w:b/>
          <w:sz w:val="28"/>
          <w:szCs w:val="28"/>
        </w:rPr>
      </w:pPr>
      <w:r w:rsidRPr="008B6BA9">
        <w:rPr>
          <w:rFonts w:ascii="黑体" w:eastAsia="黑体" w:hAnsi="黑体"/>
          <w:b/>
          <w:sz w:val="28"/>
          <w:szCs w:val="28"/>
        </w:rPr>
        <w:t>(2022年06月23日更新)</w:t>
      </w:r>
    </w:p>
    <w:p w14:paraId="1A47AA16" w14:textId="21B086FE" w:rsidR="00891F62" w:rsidRPr="008B6BA9" w:rsidRDefault="00891F62">
      <w:pPr>
        <w:adjustRightInd w:val="0"/>
        <w:snapToGrid w:val="0"/>
        <w:spacing w:line="360" w:lineRule="auto"/>
        <w:jc w:val="center"/>
        <w:rPr>
          <w:rFonts w:ascii="黑体" w:eastAsia="黑体" w:hAnsi="黑体"/>
          <w:b/>
          <w:color w:val="FF0000"/>
          <w:sz w:val="44"/>
          <w:szCs w:val="20"/>
        </w:rPr>
      </w:pPr>
    </w:p>
    <w:p w14:paraId="4A54C849" w14:textId="77777777" w:rsidR="00891F62" w:rsidRDefault="00891F62">
      <w:pPr>
        <w:spacing w:line="360" w:lineRule="auto"/>
        <w:jc w:val="center"/>
        <w:rPr>
          <w:rFonts w:ascii="黑体" w:eastAsia="黑体" w:hAnsi="黑体"/>
          <w:sz w:val="44"/>
        </w:rPr>
      </w:pPr>
    </w:p>
    <w:p w14:paraId="31947E80" w14:textId="77777777" w:rsidR="00891F62" w:rsidRDefault="00891F62">
      <w:pPr>
        <w:spacing w:line="360" w:lineRule="auto"/>
        <w:jc w:val="center"/>
        <w:rPr>
          <w:rFonts w:ascii="黑体" w:eastAsia="黑体" w:hAnsi="黑体"/>
          <w:sz w:val="44"/>
        </w:rPr>
      </w:pPr>
    </w:p>
    <w:p w14:paraId="28C5B025" w14:textId="77777777" w:rsidR="00891F62" w:rsidRDefault="00891F62">
      <w:pPr>
        <w:spacing w:line="360" w:lineRule="auto"/>
        <w:jc w:val="center"/>
        <w:rPr>
          <w:rFonts w:ascii="黑体" w:eastAsia="黑体" w:hAnsi="黑体"/>
          <w:sz w:val="44"/>
        </w:rPr>
      </w:pPr>
    </w:p>
    <w:p w14:paraId="43034565" w14:textId="77777777" w:rsidR="00891F62" w:rsidRDefault="00891F62">
      <w:pPr>
        <w:spacing w:line="360" w:lineRule="auto"/>
        <w:jc w:val="center"/>
        <w:rPr>
          <w:rFonts w:ascii="黑体" w:eastAsia="黑体" w:hAnsi="黑体"/>
          <w:sz w:val="44"/>
        </w:rPr>
      </w:pPr>
    </w:p>
    <w:p w14:paraId="6F8A183E" w14:textId="77777777" w:rsidR="00891F62" w:rsidRDefault="00891F62">
      <w:pPr>
        <w:spacing w:line="360" w:lineRule="auto"/>
        <w:jc w:val="center"/>
        <w:rPr>
          <w:rFonts w:ascii="黑体" w:eastAsia="黑体" w:hAnsi="黑体"/>
          <w:sz w:val="44"/>
        </w:rPr>
      </w:pPr>
    </w:p>
    <w:p w14:paraId="1FD0F996" w14:textId="77777777" w:rsidR="00891F62" w:rsidRDefault="00891F62">
      <w:pPr>
        <w:spacing w:line="360" w:lineRule="auto"/>
        <w:rPr>
          <w:rFonts w:ascii="黑体" w:eastAsia="黑体" w:hAnsi="黑体"/>
          <w:sz w:val="28"/>
          <w:szCs w:val="28"/>
        </w:rPr>
      </w:pPr>
    </w:p>
    <w:p w14:paraId="2F03BB19" w14:textId="77777777" w:rsidR="00891F62" w:rsidRDefault="006706A3">
      <w:pPr>
        <w:spacing w:line="360" w:lineRule="auto"/>
        <w:jc w:val="center"/>
        <w:rPr>
          <w:rFonts w:ascii="黑体" w:eastAsia="黑体" w:hAnsi="黑体"/>
          <w:b/>
          <w:color w:val="000000"/>
          <w:sz w:val="28"/>
          <w:szCs w:val="28"/>
        </w:rPr>
      </w:pPr>
      <w:r>
        <w:rPr>
          <w:rFonts w:ascii="黑体" w:eastAsia="黑体" w:hAnsi="黑体" w:hint="eastAsia"/>
          <w:b/>
          <w:color w:val="000000"/>
          <w:sz w:val="28"/>
          <w:szCs w:val="28"/>
        </w:rPr>
        <w:t>基金管理人：嘉实基金管理有限公司</w:t>
      </w:r>
    </w:p>
    <w:p w14:paraId="3D2D6C20" w14:textId="77777777" w:rsidR="00891F62" w:rsidRDefault="006706A3">
      <w:pPr>
        <w:spacing w:line="360" w:lineRule="auto"/>
        <w:jc w:val="center"/>
        <w:rPr>
          <w:rFonts w:ascii="黑体" w:eastAsia="黑体" w:hAnsi="黑体"/>
          <w:b/>
          <w:color w:val="000000"/>
          <w:sz w:val="28"/>
          <w:szCs w:val="28"/>
        </w:rPr>
      </w:pPr>
      <w:r>
        <w:rPr>
          <w:rFonts w:ascii="黑体" w:eastAsia="黑体" w:hAnsi="黑体" w:hint="eastAsia"/>
          <w:b/>
          <w:color w:val="000000"/>
          <w:sz w:val="28"/>
          <w:szCs w:val="28"/>
        </w:rPr>
        <w:t>基金托管人：中国建设银行股份有限公司</w:t>
      </w:r>
    </w:p>
    <w:p w14:paraId="1299CA64" w14:textId="77777777" w:rsidR="00891F62" w:rsidRDefault="00891F62">
      <w:pPr>
        <w:autoSpaceDE w:val="0"/>
        <w:autoSpaceDN w:val="0"/>
        <w:adjustRightInd w:val="0"/>
        <w:spacing w:line="360" w:lineRule="auto"/>
        <w:ind w:firstLine="198"/>
        <w:jc w:val="center"/>
        <w:rPr>
          <w:rFonts w:ascii="宋体" w:hAnsi="宋体"/>
          <w:b/>
          <w:kern w:val="0"/>
          <w:sz w:val="28"/>
          <w:szCs w:val="28"/>
        </w:rPr>
      </w:pPr>
    </w:p>
    <w:p w14:paraId="30F60BBC" w14:textId="116A8D4D" w:rsidR="00891F62" w:rsidRDefault="006706A3">
      <w:pPr>
        <w:spacing w:line="360" w:lineRule="auto"/>
        <w:jc w:val="center"/>
        <w:rPr>
          <w:rFonts w:ascii="黑体" w:eastAsia="黑体" w:hAnsi="黑体"/>
          <w:sz w:val="28"/>
          <w:szCs w:val="28"/>
        </w:rPr>
      </w:pPr>
      <w:r>
        <w:rPr>
          <w:rFonts w:ascii="黑体" w:eastAsia="黑体" w:hAnsi="黑体" w:hint="eastAsia"/>
          <w:sz w:val="28"/>
          <w:szCs w:val="28"/>
        </w:rPr>
        <w:t>二○二</w:t>
      </w:r>
      <w:r w:rsidR="00147893">
        <w:rPr>
          <w:rFonts w:ascii="黑体" w:eastAsia="黑体" w:hAnsi="黑体" w:hint="eastAsia"/>
          <w:sz w:val="28"/>
          <w:szCs w:val="28"/>
        </w:rPr>
        <w:t>二</w:t>
      </w:r>
      <w:r>
        <w:rPr>
          <w:rFonts w:ascii="黑体" w:eastAsia="黑体" w:hAnsi="黑体" w:hint="eastAsia"/>
          <w:sz w:val="28"/>
          <w:szCs w:val="28"/>
        </w:rPr>
        <w:t>年</w:t>
      </w:r>
      <w:r w:rsidR="00147893">
        <w:rPr>
          <w:rFonts w:ascii="黑体" w:eastAsia="黑体" w:hAnsi="黑体" w:hint="eastAsia"/>
          <w:sz w:val="28"/>
          <w:szCs w:val="28"/>
        </w:rPr>
        <w:t>六</w:t>
      </w:r>
      <w:r>
        <w:rPr>
          <w:rFonts w:ascii="黑体" w:eastAsia="黑体" w:hAnsi="黑体" w:hint="eastAsia"/>
          <w:sz w:val="28"/>
          <w:szCs w:val="28"/>
        </w:rPr>
        <w:t>月</w:t>
      </w:r>
    </w:p>
    <w:p w14:paraId="6A2D07FB" w14:textId="77777777" w:rsidR="00891F62" w:rsidRDefault="006706A3">
      <w:pPr>
        <w:autoSpaceDE w:val="0"/>
        <w:autoSpaceDN w:val="0"/>
        <w:adjustRightInd w:val="0"/>
        <w:spacing w:line="360" w:lineRule="auto"/>
        <w:ind w:firstLine="198"/>
        <w:jc w:val="center"/>
        <w:rPr>
          <w:rFonts w:ascii="宋体" w:hAnsi="宋体"/>
          <w:b/>
          <w:kern w:val="0"/>
          <w:sz w:val="28"/>
        </w:rPr>
      </w:pPr>
      <w:r>
        <w:rPr>
          <w:rFonts w:ascii="宋体" w:hAnsi="宋体"/>
          <w:b/>
          <w:kern w:val="0"/>
          <w:sz w:val="28"/>
        </w:rPr>
        <w:br w:type="page"/>
      </w:r>
    </w:p>
    <w:p w14:paraId="723E94FC" w14:textId="77777777" w:rsidR="00891F62" w:rsidRDefault="006706A3">
      <w:pPr>
        <w:autoSpaceDE w:val="0"/>
        <w:autoSpaceDN w:val="0"/>
        <w:adjustRightInd w:val="0"/>
        <w:spacing w:line="360" w:lineRule="auto"/>
        <w:ind w:firstLine="198"/>
        <w:jc w:val="center"/>
        <w:rPr>
          <w:rFonts w:ascii="宋体" w:hAnsi="宋体"/>
          <w:kern w:val="0"/>
          <w:sz w:val="28"/>
        </w:rPr>
      </w:pPr>
      <w:r>
        <w:rPr>
          <w:rFonts w:ascii="宋体" w:hAnsi="宋体"/>
          <w:b/>
          <w:kern w:val="0"/>
          <w:sz w:val="28"/>
        </w:rPr>
        <w:lastRenderedPageBreak/>
        <w:t>重要提示</w:t>
      </w:r>
    </w:p>
    <w:p w14:paraId="65E68D4B" w14:textId="3C1D4EBF" w:rsidR="00891F62" w:rsidRDefault="00FA3303">
      <w:pPr>
        <w:autoSpaceDE w:val="0"/>
        <w:autoSpaceDN w:val="0"/>
        <w:adjustRightInd w:val="0"/>
        <w:spacing w:line="360" w:lineRule="auto"/>
        <w:ind w:firstLineChars="200" w:firstLine="420"/>
        <w:rPr>
          <w:rFonts w:ascii="宋体" w:hAnsi="宋体"/>
          <w:kern w:val="0"/>
        </w:rPr>
      </w:pPr>
      <w:r>
        <w:rPr>
          <w:rFonts w:ascii="宋体" w:hAnsi="宋体"/>
          <w:kern w:val="0"/>
        </w:rPr>
        <w:t>本基金</w:t>
      </w:r>
      <w:r>
        <w:rPr>
          <w:rFonts w:ascii="宋体" w:hAnsi="宋体" w:hint="eastAsia"/>
          <w:kern w:val="0"/>
        </w:rPr>
        <w:t>已于</w:t>
      </w:r>
      <w:r w:rsidR="006706A3">
        <w:rPr>
          <w:rFonts w:ascii="宋体" w:hAnsi="宋体"/>
          <w:kern w:val="0"/>
          <w:szCs w:val="20"/>
        </w:rPr>
        <w:t>2020</w:t>
      </w:r>
      <w:r w:rsidR="006706A3">
        <w:rPr>
          <w:rFonts w:ascii="宋体" w:hAnsi="宋体"/>
          <w:kern w:val="0"/>
        </w:rPr>
        <w:t>年</w:t>
      </w:r>
      <w:r w:rsidR="008C1754">
        <w:rPr>
          <w:rFonts w:ascii="宋体" w:hAnsi="宋体"/>
          <w:kern w:val="0"/>
        </w:rPr>
        <w:t>12</w:t>
      </w:r>
      <w:r w:rsidR="006706A3">
        <w:rPr>
          <w:rFonts w:ascii="宋体" w:hAnsi="宋体"/>
          <w:kern w:val="0"/>
        </w:rPr>
        <w:t>月</w:t>
      </w:r>
      <w:r w:rsidR="008C1754">
        <w:rPr>
          <w:rFonts w:ascii="宋体" w:hAnsi="宋体"/>
          <w:kern w:val="0"/>
        </w:rPr>
        <w:t>14</w:t>
      </w:r>
      <w:r w:rsidR="006706A3">
        <w:rPr>
          <w:rFonts w:ascii="宋体" w:hAnsi="宋体"/>
          <w:kern w:val="0"/>
        </w:rPr>
        <w:t>日</w:t>
      </w:r>
      <w:r>
        <w:rPr>
          <w:rFonts w:ascii="宋体" w:hAnsi="宋体" w:hint="eastAsia"/>
          <w:kern w:val="0"/>
        </w:rPr>
        <w:t>获得</w:t>
      </w:r>
      <w:r w:rsidR="006706A3">
        <w:rPr>
          <w:rFonts w:ascii="宋体" w:hAnsi="宋体"/>
          <w:kern w:val="0"/>
        </w:rPr>
        <w:t>中国证券监督管理委员会</w:t>
      </w:r>
      <w:r w:rsidR="007E1B22">
        <w:rPr>
          <w:rFonts w:ascii="宋体" w:hAnsi="宋体" w:hint="eastAsia"/>
          <w:kern w:val="0"/>
        </w:rPr>
        <w:t>准予注册的批复（</w:t>
      </w:r>
      <w:r w:rsidR="007E1B22">
        <w:rPr>
          <w:rFonts w:ascii="宋体" w:hAnsi="宋体" w:hint="eastAsia"/>
          <w:kern w:val="0"/>
          <w:szCs w:val="20"/>
        </w:rPr>
        <w:t>证监许可[</w:t>
      </w:r>
      <w:r w:rsidR="007E1B22">
        <w:rPr>
          <w:rFonts w:ascii="宋体" w:hAnsi="宋体"/>
          <w:kern w:val="0"/>
          <w:szCs w:val="20"/>
        </w:rPr>
        <w:t>2020]3469</w:t>
      </w:r>
      <w:r w:rsidR="007E1B22">
        <w:rPr>
          <w:rFonts w:ascii="宋体" w:hAnsi="宋体"/>
          <w:kern w:val="0"/>
        </w:rPr>
        <w:t>号</w:t>
      </w:r>
      <w:r w:rsidR="006706A3">
        <w:rPr>
          <w:rFonts w:ascii="宋体" w:hAnsi="宋体" w:hint="eastAsia"/>
          <w:kern w:val="0"/>
          <w:szCs w:val="20"/>
        </w:rPr>
        <w:t>《关于准予嘉实中证信息安全主题交易型开放式指数证券投资基金注册的批复》</w:t>
      </w:r>
      <w:r w:rsidR="007E1B22">
        <w:rPr>
          <w:rFonts w:ascii="宋体" w:hAnsi="宋体"/>
          <w:kern w:val="0"/>
          <w:szCs w:val="20"/>
        </w:rPr>
        <w:t>）</w:t>
      </w:r>
      <w:r w:rsidR="007E1B22">
        <w:rPr>
          <w:rFonts w:ascii="宋体" w:hAnsi="宋体" w:hint="eastAsia"/>
          <w:kern w:val="0"/>
          <w:szCs w:val="20"/>
        </w:rPr>
        <w:t>，并于2</w:t>
      </w:r>
      <w:r w:rsidR="007E1B22">
        <w:rPr>
          <w:rFonts w:ascii="宋体" w:hAnsi="宋体"/>
          <w:kern w:val="0"/>
          <w:szCs w:val="20"/>
        </w:rPr>
        <w:t>021</w:t>
      </w:r>
      <w:r w:rsidR="007E1B22">
        <w:rPr>
          <w:rFonts w:ascii="宋体" w:hAnsi="宋体" w:hint="eastAsia"/>
          <w:kern w:val="0"/>
          <w:szCs w:val="20"/>
        </w:rPr>
        <w:t>年7月2</w:t>
      </w:r>
      <w:r w:rsidR="007E1B22">
        <w:rPr>
          <w:rFonts w:ascii="宋体" w:hAnsi="宋体"/>
          <w:kern w:val="0"/>
          <w:szCs w:val="20"/>
        </w:rPr>
        <w:t>6</w:t>
      </w:r>
      <w:r w:rsidR="007E1B22">
        <w:rPr>
          <w:rFonts w:ascii="宋体" w:hAnsi="宋体" w:hint="eastAsia"/>
          <w:kern w:val="0"/>
          <w:szCs w:val="20"/>
        </w:rPr>
        <w:t>日获得</w:t>
      </w:r>
      <w:r w:rsidR="007E1B22">
        <w:rPr>
          <w:rFonts w:ascii="宋体" w:hAnsi="宋体"/>
          <w:kern w:val="0"/>
        </w:rPr>
        <w:t>中国证券监督管理委员会</w:t>
      </w:r>
      <w:r w:rsidR="007E1B22">
        <w:rPr>
          <w:rFonts w:ascii="宋体" w:hAnsi="宋体" w:hint="eastAsia"/>
          <w:kern w:val="0"/>
          <w:szCs w:val="20"/>
        </w:rPr>
        <w:t>延期募集备案的回函（机构部函[2</w:t>
      </w:r>
      <w:r w:rsidR="007E1B22">
        <w:rPr>
          <w:rFonts w:ascii="宋体" w:hAnsi="宋体"/>
          <w:kern w:val="0"/>
          <w:szCs w:val="20"/>
        </w:rPr>
        <w:t>021</w:t>
      </w:r>
      <w:r w:rsidR="007E1B22">
        <w:rPr>
          <w:rFonts w:ascii="宋体" w:hAnsi="宋体" w:hint="eastAsia"/>
          <w:kern w:val="0"/>
          <w:szCs w:val="20"/>
        </w:rPr>
        <w:t>]</w:t>
      </w:r>
      <w:r w:rsidR="007E1B22">
        <w:rPr>
          <w:rFonts w:ascii="宋体" w:hAnsi="宋体"/>
          <w:kern w:val="0"/>
          <w:szCs w:val="20"/>
        </w:rPr>
        <w:t>2318</w:t>
      </w:r>
      <w:r w:rsidR="007E1B22" w:rsidRPr="007E1B22">
        <w:rPr>
          <w:rFonts w:ascii="宋体" w:hAnsi="宋体" w:hint="eastAsia"/>
          <w:kern w:val="0"/>
          <w:szCs w:val="20"/>
        </w:rPr>
        <w:t>号《关于嘉实</w:t>
      </w:r>
      <w:r w:rsidR="007E1B22">
        <w:rPr>
          <w:rFonts w:ascii="宋体" w:hAnsi="宋体" w:hint="eastAsia"/>
          <w:kern w:val="0"/>
          <w:szCs w:val="20"/>
        </w:rPr>
        <w:t>中证信息安全主题</w:t>
      </w:r>
      <w:r w:rsidR="007E1B22" w:rsidRPr="007E1B22">
        <w:rPr>
          <w:rFonts w:ascii="宋体" w:hAnsi="宋体" w:hint="eastAsia"/>
          <w:kern w:val="0"/>
          <w:szCs w:val="20"/>
        </w:rPr>
        <w:t>交易型开放式</w:t>
      </w:r>
      <w:r w:rsidR="00967E4C">
        <w:rPr>
          <w:rFonts w:ascii="宋体" w:hAnsi="宋体" w:hint="eastAsia"/>
          <w:kern w:val="0"/>
          <w:szCs w:val="20"/>
        </w:rPr>
        <w:t>指数</w:t>
      </w:r>
      <w:r w:rsidR="007E1B22" w:rsidRPr="007E1B22">
        <w:rPr>
          <w:rFonts w:ascii="宋体" w:hAnsi="宋体" w:hint="eastAsia"/>
          <w:kern w:val="0"/>
          <w:szCs w:val="20"/>
        </w:rPr>
        <w:t>证券投资基金延期募集备案的回函》）。</w:t>
      </w:r>
      <w:r w:rsidR="009E6280">
        <w:rPr>
          <w:rFonts w:hint="eastAsia"/>
        </w:rPr>
        <w:t>本基金基金合同于</w:t>
      </w:r>
      <w:r w:rsidR="009E6280">
        <w:rPr>
          <w:rFonts w:hint="eastAsia"/>
        </w:rPr>
        <w:t>2022</w:t>
      </w:r>
      <w:r w:rsidR="009E6280">
        <w:rPr>
          <w:rFonts w:hint="eastAsia"/>
        </w:rPr>
        <w:t>年</w:t>
      </w:r>
      <w:r w:rsidR="009E6280">
        <w:rPr>
          <w:rFonts w:hint="eastAsia"/>
        </w:rPr>
        <w:t>1</w:t>
      </w:r>
      <w:r w:rsidR="009E6280">
        <w:rPr>
          <w:rFonts w:hint="eastAsia"/>
        </w:rPr>
        <w:t>月</w:t>
      </w:r>
      <w:r w:rsidR="009E6280">
        <w:rPr>
          <w:rFonts w:hint="eastAsia"/>
        </w:rPr>
        <w:t>19</w:t>
      </w:r>
      <w:r w:rsidR="009E6280">
        <w:rPr>
          <w:rFonts w:hint="eastAsia"/>
        </w:rPr>
        <w:t>日正式生效，自该日起本基金管理人正式开始管理本基金。</w:t>
      </w:r>
    </w:p>
    <w:p w14:paraId="58C758ED" w14:textId="16D9628E" w:rsidR="00891F62" w:rsidRDefault="009E6280">
      <w:pPr>
        <w:autoSpaceDE w:val="0"/>
        <w:autoSpaceDN w:val="0"/>
        <w:adjustRightInd w:val="0"/>
        <w:spacing w:line="360" w:lineRule="auto"/>
        <w:ind w:firstLine="420"/>
        <w:rPr>
          <w:rFonts w:ascii="宋体" w:hAnsi="宋体"/>
        </w:rPr>
      </w:pPr>
      <w:r>
        <w:rPr>
          <w:rFonts w:hint="eastAsia"/>
        </w:rPr>
        <w:t>本招募说明书是对原《</w:t>
      </w:r>
      <w:r w:rsidRPr="007E1B22">
        <w:rPr>
          <w:rFonts w:ascii="宋体" w:hAnsi="宋体" w:hint="eastAsia"/>
          <w:kern w:val="0"/>
          <w:szCs w:val="20"/>
        </w:rPr>
        <w:t>嘉实</w:t>
      </w:r>
      <w:r>
        <w:rPr>
          <w:rFonts w:ascii="宋体" w:hAnsi="宋体" w:hint="eastAsia"/>
          <w:kern w:val="0"/>
          <w:szCs w:val="20"/>
        </w:rPr>
        <w:t>中证信息安全主题</w:t>
      </w:r>
      <w:r w:rsidRPr="007E1B22">
        <w:rPr>
          <w:rFonts w:ascii="宋体" w:hAnsi="宋体" w:hint="eastAsia"/>
          <w:kern w:val="0"/>
          <w:szCs w:val="20"/>
        </w:rPr>
        <w:t>交易型开放式</w:t>
      </w:r>
      <w:r>
        <w:rPr>
          <w:rFonts w:ascii="宋体" w:hAnsi="宋体" w:hint="eastAsia"/>
          <w:kern w:val="0"/>
          <w:szCs w:val="20"/>
        </w:rPr>
        <w:t>指数</w:t>
      </w:r>
      <w:r w:rsidRPr="007E1B22">
        <w:rPr>
          <w:rFonts w:ascii="宋体" w:hAnsi="宋体" w:hint="eastAsia"/>
          <w:kern w:val="0"/>
          <w:szCs w:val="20"/>
        </w:rPr>
        <w:t>证券投资基金</w:t>
      </w:r>
      <w:r>
        <w:rPr>
          <w:rFonts w:hint="eastAsia"/>
        </w:rPr>
        <w:t>招募说明书》的更新，原招募说明书与本招募说明书不一致的，以本招募说明书为准。</w:t>
      </w:r>
      <w:r w:rsidR="006706A3">
        <w:rPr>
          <w:rFonts w:ascii="宋体" w:hAnsi="宋体" w:hint="eastAsia"/>
        </w:rPr>
        <w:t>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投资者认购或申购基金份额时应认真阅读本招募说明书。</w:t>
      </w:r>
    </w:p>
    <w:p w14:paraId="72AB5E67" w14:textId="77777777" w:rsidR="00891F62" w:rsidRDefault="006706A3">
      <w:pPr>
        <w:autoSpaceDE w:val="0"/>
        <w:autoSpaceDN w:val="0"/>
        <w:adjustRightInd w:val="0"/>
        <w:spacing w:line="360" w:lineRule="auto"/>
        <w:ind w:firstLine="420"/>
        <w:jc w:val="left"/>
        <w:rPr>
          <w:rFonts w:ascii="宋体" w:hAnsi="宋体"/>
          <w:color w:val="000000"/>
        </w:rPr>
      </w:pPr>
      <w:r>
        <w:rPr>
          <w:rFonts w:ascii="宋体" w:hAnsi="宋体" w:hint="eastAsia"/>
        </w:rPr>
        <w:t>本基金投资于证券市场，基金净值会因为证券市场波动等因素产生波动，投资者根据所持有的基金份额享受基金收益，同时承担相应的投资风险。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r>
        <w:rPr>
          <w:rFonts w:ascii="宋体" w:hAnsi="宋体"/>
          <w:color w:val="000000"/>
        </w:rPr>
        <w:t>本基金属股票型证券投资基金，预期风险与收益水平高于混合型基金、债券型基金与货币市场基金。本基金为指数型基金，主要采用完全复制法跟踪标的指数的表现，具有与标的指数、以及标的指数所代表的股票市场相似的风险收益特征。</w:t>
      </w:r>
      <w:r>
        <w:rPr>
          <w:rFonts w:ascii="宋体" w:hAnsi="宋体" w:hint="eastAsia"/>
          <w:color w:val="000000"/>
        </w:rPr>
        <w:t>投资者投资于本基金可能面临跟踪误差控制未达约定目标、指数编制机构停止服务、成份股停牌等潜在风险，详见本基金招募说明书“风险揭示”章节。</w:t>
      </w:r>
    </w:p>
    <w:p w14:paraId="33517B3F" w14:textId="77777777" w:rsidR="00160B93" w:rsidRDefault="00160B93">
      <w:pPr>
        <w:autoSpaceDE w:val="0"/>
        <w:autoSpaceDN w:val="0"/>
        <w:adjustRightInd w:val="0"/>
        <w:spacing w:line="360" w:lineRule="auto"/>
        <w:ind w:firstLine="420"/>
        <w:jc w:val="left"/>
        <w:rPr>
          <w:rFonts w:ascii="宋体" w:hAnsi="宋体"/>
          <w:color w:val="000000"/>
        </w:rPr>
      </w:pPr>
      <w:r w:rsidRPr="00160B93">
        <w:rPr>
          <w:rFonts w:ascii="宋体" w:hAnsi="宋体" w:hint="eastAsia"/>
          <w:color w:val="000000"/>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p>
    <w:p w14:paraId="57F1F408" w14:textId="77777777" w:rsidR="00891F62" w:rsidRDefault="006706A3">
      <w:pPr>
        <w:autoSpaceDE w:val="0"/>
        <w:autoSpaceDN w:val="0"/>
        <w:adjustRightInd w:val="0"/>
        <w:spacing w:line="360" w:lineRule="auto"/>
        <w:ind w:firstLine="420"/>
        <w:jc w:val="left"/>
        <w:rPr>
          <w:rFonts w:ascii="宋体" w:hAnsi="宋体"/>
          <w:color w:val="000000"/>
        </w:rPr>
      </w:pPr>
      <w:r>
        <w:rPr>
          <w:rFonts w:ascii="宋体" w:hAnsi="宋体" w:hint="eastAsia"/>
          <w:color w:val="000000"/>
        </w:rPr>
        <w:t>本基金标的指数为中证信息安全主题指数。</w:t>
      </w:r>
    </w:p>
    <w:p w14:paraId="782BB011" w14:textId="77777777" w:rsidR="00891F62" w:rsidRDefault="006706A3">
      <w:pPr>
        <w:autoSpaceDE w:val="0"/>
        <w:autoSpaceDN w:val="0"/>
        <w:adjustRightInd w:val="0"/>
        <w:spacing w:line="360" w:lineRule="auto"/>
        <w:ind w:firstLine="420"/>
        <w:jc w:val="left"/>
        <w:rPr>
          <w:rFonts w:ascii="宋体" w:hAnsi="宋体"/>
          <w:color w:val="000000"/>
        </w:rPr>
      </w:pPr>
      <w:r>
        <w:rPr>
          <w:rFonts w:ascii="宋体" w:hAnsi="宋体" w:hint="eastAsia"/>
          <w:color w:val="000000"/>
        </w:rPr>
        <w:t>（1）指数样本空间</w:t>
      </w:r>
    </w:p>
    <w:p w14:paraId="3F0E8239" w14:textId="77777777" w:rsidR="00891F62" w:rsidRDefault="00280B05">
      <w:pPr>
        <w:autoSpaceDE w:val="0"/>
        <w:autoSpaceDN w:val="0"/>
        <w:adjustRightInd w:val="0"/>
        <w:spacing w:line="360" w:lineRule="auto"/>
        <w:ind w:firstLine="420"/>
        <w:jc w:val="left"/>
        <w:rPr>
          <w:rFonts w:ascii="宋体" w:hAnsi="宋体"/>
          <w:color w:val="000000"/>
        </w:rPr>
      </w:pPr>
      <w:r w:rsidRPr="00280B05">
        <w:rPr>
          <w:rFonts w:ascii="宋体" w:hAnsi="宋体" w:hint="eastAsia"/>
          <w:color w:val="000000"/>
        </w:rPr>
        <w:t>中证全指指数样本股</w:t>
      </w:r>
    </w:p>
    <w:p w14:paraId="2AA69CE6" w14:textId="77777777" w:rsidR="00891F62" w:rsidRDefault="006706A3">
      <w:pPr>
        <w:autoSpaceDE w:val="0"/>
        <w:autoSpaceDN w:val="0"/>
        <w:adjustRightInd w:val="0"/>
        <w:spacing w:line="360" w:lineRule="auto"/>
        <w:ind w:firstLine="420"/>
        <w:jc w:val="left"/>
        <w:rPr>
          <w:rFonts w:ascii="宋体" w:hAnsi="宋体"/>
          <w:color w:val="000000"/>
        </w:rPr>
      </w:pPr>
      <w:r>
        <w:rPr>
          <w:rFonts w:ascii="宋体" w:hAnsi="宋体" w:hint="eastAsia"/>
          <w:color w:val="000000"/>
        </w:rPr>
        <w:t>（2）选样方法</w:t>
      </w:r>
    </w:p>
    <w:p w14:paraId="54DDF560" w14:textId="77777777" w:rsidR="00547398" w:rsidRPr="00547398" w:rsidRDefault="00547398" w:rsidP="00547398">
      <w:pPr>
        <w:autoSpaceDE w:val="0"/>
        <w:autoSpaceDN w:val="0"/>
        <w:adjustRightInd w:val="0"/>
        <w:spacing w:line="360" w:lineRule="auto"/>
        <w:ind w:firstLine="420"/>
        <w:jc w:val="left"/>
        <w:rPr>
          <w:rFonts w:ascii="宋体" w:hAnsi="宋体"/>
          <w:color w:val="000000"/>
        </w:rPr>
      </w:pPr>
      <w:r w:rsidRPr="00547398">
        <w:rPr>
          <w:rFonts w:ascii="宋体" w:hAnsi="宋体" w:hint="eastAsia"/>
          <w:color w:val="000000"/>
        </w:rPr>
        <w:t>1）对样本空间内的股票按照最近一年（新股上市以来）的A股日均成交金额由高到低排名，剔除排名后20%的股票；</w:t>
      </w:r>
    </w:p>
    <w:p w14:paraId="621B4B33" w14:textId="77777777" w:rsidR="00547398" w:rsidRPr="00547398" w:rsidRDefault="00547398" w:rsidP="00547398">
      <w:pPr>
        <w:autoSpaceDE w:val="0"/>
        <w:autoSpaceDN w:val="0"/>
        <w:adjustRightInd w:val="0"/>
        <w:spacing w:line="360" w:lineRule="auto"/>
        <w:ind w:firstLine="420"/>
        <w:jc w:val="left"/>
        <w:rPr>
          <w:rFonts w:ascii="宋体" w:hAnsi="宋体"/>
          <w:color w:val="000000"/>
        </w:rPr>
      </w:pPr>
      <w:r w:rsidRPr="00547398">
        <w:rPr>
          <w:rFonts w:ascii="宋体" w:hAnsi="宋体" w:hint="eastAsia"/>
          <w:color w:val="000000"/>
        </w:rPr>
        <w:t>2）对样本空间的剩余股票，选取涉及信息安全技术、信息安全产品以及信息安全服务等业务的上市公司股票纳入信息安全主题；</w:t>
      </w:r>
    </w:p>
    <w:p w14:paraId="4C20CFE0" w14:textId="77777777" w:rsidR="00891F62" w:rsidRDefault="00547398" w:rsidP="00547398">
      <w:pPr>
        <w:autoSpaceDE w:val="0"/>
        <w:autoSpaceDN w:val="0"/>
        <w:adjustRightInd w:val="0"/>
        <w:spacing w:line="360" w:lineRule="auto"/>
        <w:ind w:firstLine="420"/>
        <w:jc w:val="left"/>
        <w:rPr>
          <w:rFonts w:ascii="宋体" w:hAnsi="宋体"/>
          <w:color w:val="000000"/>
        </w:rPr>
      </w:pPr>
      <w:r w:rsidRPr="00547398">
        <w:rPr>
          <w:rFonts w:ascii="宋体" w:hAnsi="宋体" w:hint="eastAsia"/>
          <w:color w:val="000000"/>
        </w:rPr>
        <w:t>3</w:t>
      </w:r>
      <w:r>
        <w:rPr>
          <w:rFonts w:ascii="宋体" w:hAnsi="宋体" w:hint="eastAsia"/>
          <w:color w:val="000000"/>
        </w:rPr>
        <w:t>）将</w:t>
      </w:r>
      <w:r w:rsidRPr="00547398">
        <w:rPr>
          <w:rFonts w:ascii="宋体" w:hAnsi="宋体" w:hint="eastAsia"/>
          <w:color w:val="000000"/>
        </w:rPr>
        <w:t>2）中剩余股票按照最近一年日均总市值由高到低进行排名，选取排名前100的股票作为指数样本股。</w:t>
      </w:r>
    </w:p>
    <w:p w14:paraId="21D390E1" w14:textId="77777777" w:rsidR="00891F62" w:rsidRDefault="006706A3">
      <w:pPr>
        <w:autoSpaceDE w:val="0"/>
        <w:autoSpaceDN w:val="0"/>
        <w:adjustRightInd w:val="0"/>
        <w:spacing w:line="360" w:lineRule="auto"/>
        <w:ind w:firstLine="420"/>
        <w:jc w:val="left"/>
        <w:rPr>
          <w:rFonts w:ascii="宋体" w:hAnsi="宋体"/>
          <w:color w:val="000000"/>
        </w:rPr>
      </w:pPr>
      <w:r>
        <w:rPr>
          <w:rFonts w:ascii="宋体" w:hAnsi="宋体" w:hint="eastAsia"/>
          <w:color w:val="000000"/>
        </w:rPr>
        <w:t>有关标的指数具体编制方案及成份股信息详见中证指数有限公司网站，网址：www.csindex.com.cn。</w:t>
      </w:r>
    </w:p>
    <w:p w14:paraId="4C69CCAC" w14:textId="77777777" w:rsidR="00891F62" w:rsidRDefault="006706A3">
      <w:pPr>
        <w:autoSpaceDE w:val="0"/>
        <w:autoSpaceDN w:val="0"/>
        <w:adjustRightInd w:val="0"/>
        <w:spacing w:line="360" w:lineRule="auto"/>
        <w:ind w:firstLine="420"/>
        <w:rPr>
          <w:rFonts w:ascii="宋体" w:hAnsi="宋体"/>
        </w:rPr>
      </w:pPr>
      <w:r>
        <w:rPr>
          <w:rFonts w:ascii="宋体" w:hAnsi="宋体"/>
        </w:rPr>
        <w:t>投资者投资本基金时需具有</w:t>
      </w:r>
      <w:r>
        <w:rPr>
          <w:rFonts w:ascii="宋体" w:hAnsi="宋体" w:hint="eastAsia"/>
        </w:rPr>
        <w:t>深圳</w:t>
      </w:r>
      <w:r>
        <w:rPr>
          <w:rFonts w:ascii="宋体" w:hAnsi="宋体"/>
        </w:rPr>
        <w:t>证券账户，但需注意，使用</w:t>
      </w:r>
      <w:r>
        <w:rPr>
          <w:rFonts w:ascii="宋体" w:hAnsi="宋体" w:hint="eastAsia"/>
        </w:rPr>
        <w:t>深圳</w:t>
      </w:r>
      <w:r>
        <w:rPr>
          <w:rFonts w:ascii="宋体" w:hAnsi="宋体"/>
        </w:rPr>
        <w:t>证券交易所基金账户只能进行基金的现金认购和二级市场交易，如投资者需要使用本基金标的指数成份股中的</w:t>
      </w:r>
      <w:r>
        <w:rPr>
          <w:rFonts w:ascii="宋体" w:hAnsi="宋体" w:hint="eastAsia"/>
        </w:rPr>
        <w:t>深圳</w:t>
      </w:r>
      <w:r>
        <w:rPr>
          <w:rFonts w:ascii="宋体" w:hAnsi="宋体"/>
        </w:rPr>
        <w:t>证券交易所上市股票参与基金的申购、赎回，则应开立</w:t>
      </w:r>
      <w:r>
        <w:rPr>
          <w:rFonts w:ascii="宋体" w:hAnsi="宋体" w:hint="eastAsia"/>
        </w:rPr>
        <w:t>深圳</w:t>
      </w:r>
      <w:r>
        <w:rPr>
          <w:rFonts w:ascii="宋体" w:hAnsi="宋体"/>
        </w:rPr>
        <w:t>证券交易所A股账户。</w:t>
      </w:r>
    </w:p>
    <w:p w14:paraId="11DDC086" w14:textId="77777777" w:rsidR="00891F62" w:rsidRDefault="006706A3">
      <w:pPr>
        <w:autoSpaceDE w:val="0"/>
        <w:autoSpaceDN w:val="0"/>
        <w:adjustRightInd w:val="0"/>
        <w:spacing w:line="360" w:lineRule="auto"/>
        <w:ind w:firstLine="420"/>
        <w:jc w:val="left"/>
        <w:rPr>
          <w:rFonts w:ascii="宋体" w:hAnsi="宋体"/>
        </w:rPr>
      </w:pPr>
      <w:r>
        <w:rPr>
          <w:rFonts w:ascii="宋体" w:hAnsi="宋体" w:hint="eastAsia"/>
        </w:rPr>
        <w:t>投资者在投资本基金之前，请仔细阅读本基金的招募说明书</w:t>
      </w:r>
      <w:bookmarkStart w:id="0" w:name="_Hlk21902923"/>
      <w:r>
        <w:rPr>
          <w:rFonts w:hint="eastAsia"/>
        </w:rPr>
        <w:t>、基金合同和基金产品资料概要</w:t>
      </w:r>
      <w:bookmarkEnd w:id="0"/>
      <w:r>
        <w:rPr>
          <w:rFonts w:ascii="宋体" w:hAnsi="宋体" w:hint="eastAsia"/>
        </w:rPr>
        <w:t>，全面认识本基金的风险收益特征和产品特性，并充分考虑自身的风险承受能力，理性判断市场，谨慎做出投资决策。</w:t>
      </w:r>
    </w:p>
    <w:p w14:paraId="032F8696" w14:textId="77777777" w:rsidR="00891F62" w:rsidRDefault="006706A3">
      <w:pPr>
        <w:autoSpaceDE w:val="0"/>
        <w:autoSpaceDN w:val="0"/>
        <w:adjustRightInd w:val="0"/>
        <w:spacing w:line="360" w:lineRule="auto"/>
        <w:ind w:firstLine="420"/>
        <w:rPr>
          <w:rFonts w:ascii="宋体" w:hAnsi="宋体"/>
        </w:rPr>
      </w:pPr>
      <w:r>
        <w:rPr>
          <w:rFonts w:ascii="宋体" w:hAnsi="宋体" w:hint="eastAsia"/>
        </w:rPr>
        <w:t>基金的过往业绩并不预示其未来表现。基金管理人承诺以恪尽职守、诚实信用、谨慎勤勉的原则管理和运用基金财产，但不保证基金一定盈利，也不向投资者保证最低收益。</w:t>
      </w:r>
    </w:p>
    <w:p w14:paraId="514ADAEB" w14:textId="1D66850C" w:rsidR="00891F62" w:rsidRDefault="008B6BA9">
      <w:pPr>
        <w:autoSpaceDE w:val="0"/>
        <w:autoSpaceDN w:val="0"/>
        <w:adjustRightInd w:val="0"/>
        <w:spacing w:line="360" w:lineRule="auto"/>
        <w:ind w:firstLine="420"/>
        <w:rPr>
          <w:rFonts w:ascii="宋体" w:hAnsi="宋体"/>
        </w:rPr>
      </w:pPr>
      <w:r w:rsidRPr="008B6BA9">
        <w:rPr>
          <w:rFonts w:ascii="宋体" w:hAnsi="宋体" w:hint="eastAsia"/>
        </w:rPr>
        <w:t>根据《公开募集证券投资基金信息披露管理办法》的规定，本次更新招募说明书更新了与修订基金合同、托管协议相关的内容，涉及“重要提示”、“基金的投资”、“基金资产的估值”、“风险揭示”等章节</w:t>
      </w:r>
      <w:r w:rsidR="009E6280">
        <w:rPr>
          <w:rFonts w:ascii="宋体" w:hAnsi="宋体" w:hint="eastAsia"/>
        </w:rPr>
        <w:t>，</w:t>
      </w:r>
      <w:r w:rsidR="009E6280" w:rsidRPr="009E6280">
        <w:rPr>
          <w:rFonts w:ascii="宋体" w:hAnsi="宋体" w:hint="eastAsia"/>
        </w:rPr>
        <w:t>并对基金管理人等信息一并更新。</w:t>
      </w:r>
    </w:p>
    <w:p w14:paraId="3FBD4C94" w14:textId="77777777" w:rsidR="00891F62" w:rsidRPr="002B5928" w:rsidRDefault="00891F62">
      <w:pPr>
        <w:spacing w:line="360" w:lineRule="auto"/>
        <w:jc w:val="left"/>
        <w:rPr>
          <w:rFonts w:ascii="宋体" w:hAnsi="宋体"/>
        </w:rPr>
      </w:pPr>
    </w:p>
    <w:p w14:paraId="5C2FA720" w14:textId="77777777" w:rsidR="00891F62" w:rsidRDefault="006706A3">
      <w:pPr>
        <w:pStyle w:val="10"/>
        <w:jc w:val="center"/>
        <w:rPr>
          <w:rFonts w:ascii="宋体" w:hAnsi="宋体"/>
          <w:sz w:val="28"/>
        </w:rPr>
      </w:pPr>
      <w:r>
        <w:rPr>
          <w:rFonts w:ascii="宋体" w:hAnsi="宋体"/>
        </w:rPr>
        <w:br w:type="page"/>
      </w:r>
      <w:r>
        <w:rPr>
          <w:rFonts w:ascii="宋体" w:hAnsi="宋体" w:hint="eastAsia"/>
          <w:sz w:val="28"/>
        </w:rPr>
        <w:t>目</w:t>
      </w:r>
      <w:r>
        <w:rPr>
          <w:rFonts w:ascii="宋体" w:hAnsi="宋体"/>
          <w:sz w:val="28"/>
        </w:rPr>
        <w:t xml:space="preserve"> </w:t>
      </w:r>
      <w:r>
        <w:rPr>
          <w:rFonts w:ascii="宋体" w:hAnsi="宋体" w:hint="eastAsia"/>
          <w:sz w:val="28"/>
        </w:rPr>
        <w:t>录</w:t>
      </w:r>
    </w:p>
    <w:p w14:paraId="2B2B5CE7" w14:textId="77777777" w:rsidR="00891F62" w:rsidRDefault="00891F62">
      <w:pPr>
        <w:rPr>
          <w:rFonts w:ascii="宋体" w:hAnsi="宋体"/>
          <w:b/>
          <w:caps/>
        </w:rPr>
      </w:pPr>
    </w:p>
    <w:p w14:paraId="3997E16F" w14:textId="47A30049" w:rsidR="00891F62" w:rsidRDefault="006706A3">
      <w:pPr>
        <w:pStyle w:val="10"/>
        <w:tabs>
          <w:tab w:val="right" w:leader="dot" w:pos="8296"/>
        </w:tabs>
        <w:rPr>
          <w:rFonts w:asciiTheme="minorHAnsi" w:eastAsiaTheme="minorEastAsia" w:hAnsiTheme="minorHAnsi" w:cstheme="minorBidi"/>
          <w:b w:val="0"/>
          <w:bCs w:val="0"/>
          <w:caps w:val="0"/>
          <w:noProof/>
          <w:sz w:val="21"/>
          <w:szCs w:val="22"/>
        </w:rPr>
      </w:pPr>
      <w:r>
        <w:rPr>
          <w:rFonts w:ascii="宋体" w:hAnsi="宋体"/>
          <w:b w:val="0"/>
          <w:caps w:val="0"/>
          <w:sz w:val="21"/>
        </w:rPr>
        <w:fldChar w:fldCharType="begin"/>
      </w:r>
      <w:r>
        <w:rPr>
          <w:rFonts w:ascii="宋体" w:hAnsi="宋体"/>
          <w:b w:val="0"/>
          <w:bCs w:val="0"/>
          <w:caps w:val="0"/>
          <w:sz w:val="21"/>
          <w:szCs w:val="21"/>
        </w:rPr>
        <w:instrText xml:space="preserve"> TOC \o "1-1" \h \z \u </w:instrText>
      </w:r>
      <w:r>
        <w:rPr>
          <w:rFonts w:ascii="宋体" w:hAnsi="宋体"/>
          <w:b w:val="0"/>
          <w:caps w:val="0"/>
          <w:sz w:val="21"/>
        </w:rPr>
        <w:fldChar w:fldCharType="separate"/>
      </w:r>
      <w:hyperlink w:anchor="_Toc30411863" w:history="1">
        <w:r>
          <w:rPr>
            <w:rStyle w:val="afa"/>
            <w:rFonts w:ascii="宋体" w:hAnsi="宋体" w:hint="eastAsia"/>
            <w:noProof/>
          </w:rPr>
          <w:t>一、绪</w:t>
        </w:r>
        <w:r>
          <w:rPr>
            <w:rStyle w:val="afa"/>
            <w:rFonts w:ascii="宋体" w:hAnsi="宋体"/>
            <w:noProof/>
          </w:rPr>
          <w:t xml:space="preserve"> </w:t>
        </w:r>
        <w:r>
          <w:rPr>
            <w:rStyle w:val="afa"/>
            <w:rFonts w:ascii="宋体" w:hAnsi="宋体" w:hint="eastAsia"/>
            <w:noProof/>
          </w:rPr>
          <w:t>言</w:t>
        </w:r>
        <w:bookmarkStart w:id="1" w:name="_GoBack"/>
        <w:bookmarkEnd w:id="1"/>
        <w:r>
          <w:rPr>
            <w:noProof/>
          </w:rPr>
          <w:tab/>
        </w:r>
        <w:r>
          <w:rPr>
            <w:noProof/>
          </w:rPr>
          <w:fldChar w:fldCharType="begin"/>
        </w:r>
        <w:r>
          <w:rPr>
            <w:noProof/>
          </w:rPr>
          <w:instrText xml:space="preserve"> PAGEREF _Toc30411863 \h </w:instrText>
        </w:r>
        <w:r>
          <w:rPr>
            <w:noProof/>
          </w:rPr>
        </w:r>
        <w:r>
          <w:rPr>
            <w:noProof/>
          </w:rPr>
          <w:fldChar w:fldCharType="separate"/>
        </w:r>
        <w:r w:rsidR="002B5928">
          <w:rPr>
            <w:noProof/>
          </w:rPr>
          <w:t>1</w:t>
        </w:r>
        <w:r>
          <w:rPr>
            <w:noProof/>
          </w:rPr>
          <w:fldChar w:fldCharType="end"/>
        </w:r>
      </w:hyperlink>
    </w:p>
    <w:p w14:paraId="12B03F29" w14:textId="753E5B0D"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64" w:history="1">
        <w:r w:rsidR="006706A3">
          <w:rPr>
            <w:rStyle w:val="afa"/>
            <w:rFonts w:ascii="宋体" w:hAnsi="宋体" w:hint="eastAsia"/>
            <w:noProof/>
          </w:rPr>
          <w:t>二、释</w:t>
        </w:r>
        <w:r w:rsidR="006706A3">
          <w:rPr>
            <w:rStyle w:val="afa"/>
            <w:rFonts w:ascii="宋体" w:hAnsi="宋体"/>
            <w:noProof/>
          </w:rPr>
          <w:t xml:space="preserve"> </w:t>
        </w:r>
        <w:r w:rsidR="006706A3">
          <w:rPr>
            <w:rStyle w:val="afa"/>
            <w:rFonts w:ascii="宋体" w:hAnsi="宋体" w:hint="eastAsia"/>
            <w:noProof/>
          </w:rPr>
          <w:t>义</w:t>
        </w:r>
        <w:r w:rsidR="006706A3">
          <w:rPr>
            <w:noProof/>
          </w:rPr>
          <w:tab/>
        </w:r>
        <w:r w:rsidR="006706A3">
          <w:rPr>
            <w:noProof/>
          </w:rPr>
          <w:fldChar w:fldCharType="begin"/>
        </w:r>
        <w:r w:rsidR="006706A3">
          <w:rPr>
            <w:noProof/>
          </w:rPr>
          <w:instrText xml:space="preserve"> PAGEREF _Toc30411864 \h </w:instrText>
        </w:r>
        <w:r w:rsidR="006706A3">
          <w:rPr>
            <w:noProof/>
          </w:rPr>
        </w:r>
        <w:r w:rsidR="006706A3">
          <w:rPr>
            <w:noProof/>
          </w:rPr>
          <w:fldChar w:fldCharType="separate"/>
        </w:r>
        <w:r>
          <w:rPr>
            <w:noProof/>
          </w:rPr>
          <w:t>2</w:t>
        </w:r>
        <w:r w:rsidR="006706A3">
          <w:rPr>
            <w:noProof/>
          </w:rPr>
          <w:fldChar w:fldCharType="end"/>
        </w:r>
      </w:hyperlink>
    </w:p>
    <w:p w14:paraId="0E73C796" w14:textId="78525BAA"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65" w:history="1">
        <w:r w:rsidR="006706A3">
          <w:rPr>
            <w:rStyle w:val="afa"/>
            <w:rFonts w:ascii="宋体" w:hAnsi="宋体" w:hint="eastAsia"/>
            <w:noProof/>
          </w:rPr>
          <w:t>三、基金管理人</w:t>
        </w:r>
        <w:r w:rsidR="006706A3">
          <w:rPr>
            <w:noProof/>
          </w:rPr>
          <w:tab/>
        </w:r>
        <w:r w:rsidR="006706A3">
          <w:rPr>
            <w:noProof/>
          </w:rPr>
          <w:fldChar w:fldCharType="begin"/>
        </w:r>
        <w:r w:rsidR="006706A3">
          <w:rPr>
            <w:noProof/>
          </w:rPr>
          <w:instrText xml:space="preserve"> PAGEREF _Toc30411865 \h </w:instrText>
        </w:r>
        <w:r w:rsidR="006706A3">
          <w:rPr>
            <w:noProof/>
          </w:rPr>
        </w:r>
        <w:r w:rsidR="006706A3">
          <w:rPr>
            <w:noProof/>
          </w:rPr>
          <w:fldChar w:fldCharType="separate"/>
        </w:r>
        <w:r>
          <w:rPr>
            <w:noProof/>
          </w:rPr>
          <w:t>7</w:t>
        </w:r>
        <w:r w:rsidR="006706A3">
          <w:rPr>
            <w:noProof/>
          </w:rPr>
          <w:fldChar w:fldCharType="end"/>
        </w:r>
      </w:hyperlink>
    </w:p>
    <w:p w14:paraId="0ABC881B" w14:textId="3E7933C0"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66" w:history="1">
        <w:r w:rsidR="006706A3">
          <w:rPr>
            <w:rStyle w:val="afa"/>
            <w:rFonts w:ascii="宋体" w:hAnsi="宋体" w:hint="eastAsia"/>
            <w:noProof/>
          </w:rPr>
          <w:t>四、基金托管人</w:t>
        </w:r>
        <w:r w:rsidR="006706A3">
          <w:rPr>
            <w:noProof/>
          </w:rPr>
          <w:tab/>
        </w:r>
        <w:r w:rsidR="006706A3">
          <w:rPr>
            <w:noProof/>
          </w:rPr>
          <w:fldChar w:fldCharType="begin"/>
        </w:r>
        <w:r w:rsidR="006706A3">
          <w:rPr>
            <w:noProof/>
          </w:rPr>
          <w:instrText xml:space="preserve"> PAGEREF _Toc30411866 \h </w:instrText>
        </w:r>
        <w:r w:rsidR="006706A3">
          <w:rPr>
            <w:noProof/>
          </w:rPr>
        </w:r>
        <w:r w:rsidR="006706A3">
          <w:rPr>
            <w:noProof/>
          </w:rPr>
          <w:fldChar w:fldCharType="separate"/>
        </w:r>
        <w:r>
          <w:rPr>
            <w:noProof/>
          </w:rPr>
          <w:t>17</w:t>
        </w:r>
        <w:r w:rsidR="006706A3">
          <w:rPr>
            <w:noProof/>
          </w:rPr>
          <w:fldChar w:fldCharType="end"/>
        </w:r>
      </w:hyperlink>
    </w:p>
    <w:p w14:paraId="7DBE39A3" w14:textId="28F47757"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67" w:history="1">
        <w:r w:rsidR="006706A3">
          <w:rPr>
            <w:rStyle w:val="afa"/>
            <w:rFonts w:ascii="宋体" w:hAnsi="宋体" w:hint="eastAsia"/>
            <w:noProof/>
          </w:rPr>
          <w:t>五、相关服务机构</w:t>
        </w:r>
        <w:r w:rsidR="006706A3">
          <w:rPr>
            <w:noProof/>
          </w:rPr>
          <w:tab/>
        </w:r>
        <w:r w:rsidR="006706A3">
          <w:rPr>
            <w:noProof/>
          </w:rPr>
          <w:fldChar w:fldCharType="begin"/>
        </w:r>
        <w:r w:rsidR="006706A3">
          <w:rPr>
            <w:noProof/>
          </w:rPr>
          <w:instrText xml:space="preserve"> PAGEREF _Toc30411867 \h </w:instrText>
        </w:r>
        <w:r w:rsidR="006706A3">
          <w:rPr>
            <w:noProof/>
          </w:rPr>
        </w:r>
        <w:r w:rsidR="006706A3">
          <w:rPr>
            <w:noProof/>
          </w:rPr>
          <w:fldChar w:fldCharType="separate"/>
        </w:r>
        <w:r>
          <w:rPr>
            <w:noProof/>
          </w:rPr>
          <w:t>20</w:t>
        </w:r>
        <w:r w:rsidR="006706A3">
          <w:rPr>
            <w:noProof/>
          </w:rPr>
          <w:fldChar w:fldCharType="end"/>
        </w:r>
      </w:hyperlink>
    </w:p>
    <w:p w14:paraId="05B62D83" w14:textId="49FE2FDD"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68" w:history="1">
        <w:r w:rsidR="006706A3">
          <w:rPr>
            <w:rStyle w:val="afa"/>
            <w:rFonts w:ascii="宋体" w:hAnsi="宋体" w:hint="eastAsia"/>
            <w:noProof/>
          </w:rPr>
          <w:t>六、基金的募集</w:t>
        </w:r>
        <w:r w:rsidR="006706A3">
          <w:rPr>
            <w:noProof/>
          </w:rPr>
          <w:tab/>
        </w:r>
        <w:r w:rsidR="006706A3">
          <w:rPr>
            <w:noProof/>
          </w:rPr>
          <w:fldChar w:fldCharType="begin"/>
        </w:r>
        <w:r w:rsidR="006706A3">
          <w:rPr>
            <w:noProof/>
          </w:rPr>
          <w:instrText xml:space="preserve"> PAGEREF _Toc30411868 \h </w:instrText>
        </w:r>
        <w:r w:rsidR="006706A3">
          <w:rPr>
            <w:noProof/>
          </w:rPr>
        </w:r>
        <w:r w:rsidR="006706A3">
          <w:rPr>
            <w:noProof/>
          </w:rPr>
          <w:fldChar w:fldCharType="separate"/>
        </w:r>
        <w:r>
          <w:rPr>
            <w:noProof/>
          </w:rPr>
          <w:t>23</w:t>
        </w:r>
        <w:r w:rsidR="006706A3">
          <w:rPr>
            <w:noProof/>
          </w:rPr>
          <w:fldChar w:fldCharType="end"/>
        </w:r>
      </w:hyperlink>
    </w:p>
    <w:p w14:paraId="38FCA17A" w14:textId="6AD337BB"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69" w:history="1">
        <w:r w:rsidR="006706A3">
          <w:rPr>
            <w:rStyle w:val="afa"/>
            <w:rFonts w:ascii="宋体" w:hAnsi="宋体" w:hint="eastAsia"/>
            <w:noProof/>
          </w:rPr>
          <w:t>七、基金合同的生效</w:t>
        </w:r>
        <w:r w:rsidR="006706A3">
          <w:rPr>
            <w:noProof/>
          </w:rPr>
          <w:tab/>
        </w:r>
        <w:r w:rsidR="006706A3">
          <w:rPr>
            <w:noProof/>
          </w:rPr>
          <w:fldChar w:fldCharType="begin"/>
        </w:r>
        <w:r w:rsidR="006706A3">
          <w:rPr>
            <w:noProof/>
          </w:rPr>
          <w:instrText xml:space="preserve"> PAGEREF _Toc30411869 \h </w:instrText>
        </w:r>
        <w:r w:rsidR="006706A3">
          <w:rPr>
            <w:noProof/>
          </w:rPr>
        </w:r>
        <w:r w:rsidR="006706A3">
          <w:rPr>
            <w:noProof/>
          </w:rPr>
          <w:fldChar w:fldCharType="separate"/>
        </w:r>
        <w:r>
          <w:rPr>
            <w:noProof/>
          </w:rPr>
          <w:t>29</w:t>
        </w:r>
        <w:r w:rsidR="006706A3">
          <w:rPr>
            <w:noProof/>
          </w:rPr>
          <w:fldChar w:fldCharType="end"/>
        </w:r>
      </w:hyperlink>
    </w:p>
    <w:p w14:paraId="4ECBA993" w14:textId="440DE0B1"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0" w:history="1">
        <w:r w:rsidR="006706A3">
          <w:rPr>
            <w:rStyle w:val="afa"/>
            <w:rFonts w:ascii="宋体" w:hAnsi="宋体" w:hint="eastAsia"/>
            <w:noProof/>
          </w:rPr>
          <w:t>八、基金份额的上市交易</w:t>
        </w:r>
        <w:r w:rsidR="006706A3">
          <w:rPr>
            <w:noProof/>
          </w:rPr>
          <w:tab/>
        </w:r>
        <w:r w:rsidR="006706A3">
          <w:rPr>
            <w:noProof/>
          </w:rPr>
          <w:fldChar w:fldCharType="begin"/>
        </w:r>
        <w:r w:rsidR="006706A3">
          <w:rPr>
            <w:noProof/>
          </w:rPr>
          <w:instrText xml:space="preserve"> PAGEREF _Toc30411870 \h </w:instrText>
        </w:r>
        <w:r w:rsidR="006706A3">
          <w:rPr>
            <w:noProof/>
          </w:rPr>
        </w:r>
        <w:r w:rsidR="006706A3">
          <w:rPr>
            <w:noProof/>
          </w:rPr>
          <w:fldChar w:fldCharType="separate"/>
        </w:r>
        <w:r>
          <w:rPr>
            <w:noProof/>
          </w:rPr>
          <w:t>30</w:t>
        </w:r>
        <w:r w:rsidR="006706A3">
          <w:rPr>
            <w:noProof/>
          </w:rPr>
          <w:fldChar w:fldCharType="end"/>
        </w:r>
      </w:hyperlink>
    </w:p>
    <w:p w14:paraId="76354796" w14:textId="6371C588"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1" w:history="1">
        <w:r w:rsidR="006706A3">
          <w:rPr>
            <w:rStyle w:val="afa"/>
            <w:rFonts w:ascii="宋体" w:hAnsi="宋体" w:hint="eastAsia"/>
            <w:noProof/>
          </w:rPr>
          <w:t>九、基金份额的申购、赎回</w:t>
        </w:r>
        <w:r w:rsidR="006706A3">
          <w:rPr>
            <w:noProof/>
          </w:rPr>
          <w:tab/>
        </w:r>
        <w:r w:rsidR="006706A3">
          <w:rPr>
            <w:noProof/>
          </w:rPr>
          <w:fldChar w:fldCharType="begin"/>
        </w:r>
        <w:r w:rsidR="006706A3">
          <w:rPr>
            <w:noProof/>
          </w:rPr>
          <w:instrText xml:space="preserve"> PAGEREF _Toc30411871 \h </w:instrText>
        </w:r>
        <w:r w:rsidR="006706A3">
          <w:rPr>
            <w:noProof/>
          </w:rPr>
        </w:r>
        <w:r w:rsidR="006706A3">
          <w:rPr>
            <w:noProof/>
          </w:rPr>
          <w:fldChar w:fldCharType="separate"/>
        </w:r>
        <w:r>
          <w:rPr>
            <w:noProof/>
          </w:rPr>
          <w:t>32</w:t>
        </w:r>
        <w:r w:rsidR="006706A3">
          <w:rPr>
            <w:noProof/>
          </w:rPr>
          <w:fldChar w:fldCharType="end"/>
        </w:r>
      </w:hyperlink>
    </w:p>
    <w:p w14:paraId="750847DD" w14:textId="1EB3ED71"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2" w:history="1">
        <w:r w:rsidR="006706A3">
          <w:rPr>
            <w:rStyle w:val="afa"/>
            <w:rFonts w:ascii="宋体" w:hAnsi="宋体" w:hint="eastAsia"/>
            <w:noProof/>
          </w:rPr>
          <w:t>十、基金的投资</w:t>
        </w:r>
        <w:r w:rsidR="006706A3">
          <w:rPr>
            <w:noProof/>
          </w:rPr>
          <w:tab/>
        </w:r>
        <w:r w:rsidR="006706A3">
          <w:rPr>
            <w:noProof/>
          </w:rPr>
          <w:fldChar w:fldCharType="begin"/>
        </w:r>
        <w:r w:rsidR="006706A3">
          <w:rPr>
            <w:noProof/>
          </w:rPr>
          <w:instrText xml:space="preserve"> PAGEREF _Toc30411872 \h </w:instrText>
        </w:r>
        <w:r w:rsidR="006706A3">
          <w:rPr>
            <w:noProof/>
          </w:rPr>
        </w:r>
        <w:r w:rsidR="006706A3">
          <w:rPr>
            <w:noProof/>
          </w:rPr>
          <w:fldChar w:fldCharType="separate"/>
        </w:r>
        <w:r>
          <w:rPr>
            <w:noProof/>
          </w:rPr>
          <w:t>44</w:t>
        </w:r>
        <w:r w:rsidR="006706A3">
          <w:rPr>
            <w:noProof/>
          </w:rPr>
          <w:fldChar w:fldCharType="end"/>
        </w:r>
      </w:hyperlink>
    </w:p>
    <w:p w14:paraId="59B9EB96" w14:textId="77A8C544"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3" w:history="1">
        <w:r w:rsidR="006706A3">
          <w:rPr>
            <w:rStyle w:val="afa"/>
            <w:rFonts w:ascii="宋体" w:hAnsi="宋体" w:hint="eastAsia"/>
            <w:noProof/>
          </w:rPr>
          <w:t>十一、基金的财产</w:t>
        </w:r>
        <w:r w:rsidR="006706A3">
          <w:rPr>
            <w:noProof/>
          </w:rPr>
          <w:tab/>
        </w:r>
        <w:r w:rsidR="006706A3">
          <w:rPr>
            <w:noProof/>
          </w:rPr>
          <w:fldChar w:fldCharType="begin"/>
        </w:r>
        <w:r w:rsidR="006706A3">
          <w:rPr>
            <w:noProof/>
          </w:rPr>
          <w:instrText xml:space="preserve"> PAGEREF _Toc30411873 \h </w:instrText>
        </w:r>
        <w:r w:rsidR="006706A3">
          <w:rPr>
            <w:noProof/>
          </w:rPr>
        </w:r>
        <w:r w:rsidR="006706A3">
          <w:rPr>
            <w:noProof/>
          </w:rPr>
          <w:fldChar w:fldCharType="separate"/>
        </w:r>
        <w:r>
          <w:rPr>
            <w:noProof/>
          </w:rPr>
          <w:t>50</w:t>
        </w:r>
        <w:r w:rsidR="006706A3">
          <w:rPr>
            <w:noProof/>
          </w:rPr>
          <w:fldChar w:fldCharType="end"/>
        </w:r>
      </w:hyperlink>
    </w:p>
    <w:p w14:paraId="4C8FAE89" w14:textId="20A4AAE8"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4" w:history="1">
        <w:r w:rsidR="006706A3">
          <w:rPr>
            <w:rStyle w:val="afa"/>
            <w:rFonts w:ascii="宋体" w:hAnsi="宋体" w:hint="eastAsia"/>
            <w:noProof/>
          </w:rPr>
          <w:t>十二、基金资产估值</w:t>
        </w:r>
        <w:r w:rsidR="006706A3">
          <w:rPr>
            <w:noProof/>
          </w:rPr>
          <w:tab/>
        </w:r>
        <w:r w:rsidR="006706A3">
          <w:rPr>
            <w:noProof/>
          </w:rPr>
          <w:fldChar w:fldCharType="begin"/>
        </w:r>
        <w:r w:rsidR="006706A3">
          <w:rPr>
            <w:noProof/>
          </w:rPr>
          <w:instrText xml:space="preserve"> PAGEREF _Toc30411874 \h </w:instrText>
        </w:r>
        <w:r w:rsidR="006706A3">
          <w:rPr>
            <w:noProof/>
          </w:rPr>
        </w:r>
        <w:r w:rsidR="006706A3">
          <w:rPr>
            <w:noProof/>
          </w:rPr>
          <w:fldChar w:fldCharType="separate"/>
        </w:r>
        <w:r>
          <w:rPr>
            <w:noProof/>
          </w:rPr>
          <w:t>51</w:t>
        </w:r>
        <w:r w:rsidR="006706A3">
          <w:rPr>
            <w:noProof/>
          </w:rPr>
          <w:fldChar w:fldCharType="end"/>
        </w:r>
      </w:hyperlink>
    </w:p>
    <w:p w14:paraId="3F279DD4" w14:textId="683D3AA7"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5" w:history="1">
        <w:r w:rsidR="006706A3">
          <w:rPr>
            <w:rStyle w:val="afa"/>
            <w:rFonts w:ascii="宋体" w:hAnsi="宋体" w:hint="eastAsia"/>
            <w:noProof/>
          </w:rPr>
          <w:t>十三、基金的收益与分配</w:t>
        </w:r>
        <w:r w:rsidR="006706A3">
          <w:rPr>
            <w:noProof/>
          </w:rPr>
          <w:tab/>
        </w:r>
        <w:r w:rsidR="006706A3">
          <w:rPr>
            <w:noProof/>
          </w:rPr>
          <w:fldChar w:fldCharType="begin"/>
        </w:r>
        <w:r w:rsidR="006706A3">
          <w:rPr>
            <w:noProof/>
          </w:rPr>
          <w:instrText xml:space="preserve"> PAGEREF _Toc30411875 \h </w:instrText>
        </w:r>
        <w:r w:rsidR="006706A3">
          <w:rPr>
            <w:noProof/>
          </w:rPr>
        </w:r>
        <w:r w:rsidR="006706A3">
          <w:rPr>
            <w:noProof/>
          </w:rPr>
          <w:fldChar w:fldCharType="separate"/>
        </w:r>
        <w:r>
          <w:rPr>
            <w:noProof/>
          </w:rPr>
          <w:t>57</w:t>
        </w:r>
        <w:r w:rsidR="006706A3">
          <w:rPr>
            <w:noProof/>
          </w:rPr>
          <w:fldChar w:fldCharType="end"/>
        </w:r>
      </w:hyperlink>
    </w:p>
    <w:p w14:paraId="6DDEA29B" w14:textId="1000179A"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6" w:history="1">
        <w:r w:rsidR="006706A3">
          <w:rPr>
            <w:rStyle w:val="afa"/>
            <w:rFonts w:ascii="宋体" w:hAnsi="宋体" w:hint="eastAsia"/>
            <w:noProof/>
          </w:rPr>
          <w:t>十四、基金的费用与税收</w:t>
        </w:r>
        <w:r w:rsidR="006706A3">
          <w:rPr>
            <w:noProof/>
          </w:rPr>
          <w:tab/>
        </w:r>
        <w:r w:rsidR="006706A3">
          <w:rPr>
            <w:noProof/>
          </w:rPr>
          <w:fldChar w:fldCharType="begin"/>
        </w:r>
        <w:r w:rsidR="006706A3">
          <w:rPr>
            <w:noProof/>
          </w:rPr>
          <w:instrText xml:space="preserve"> PAGEREF _Toc30411876 \h </w:instrText>
        </w:r>
        <w:r w:rsidR="006706A3">
          <w:rPr>
            <w:noProof/>
          </w:rPr>
        </w:r>
        <w:r w:rsidR="006706A3">
          <w:rPr>
            <w:noProof/>
          </w:rPr>
          <w:fldChar w:fldCharType="separate"/>
        </w:r>
        <w:r>
          <w:rPr>
            <w:noProof/>
          </w:rPr>
          <w:t>59</w:t>
        </w:r>
        <w:r w:rsidR="006706A3">
          <w:rPr>
            <w:noProof/>
          </w:rPr>
          <w:fldChar w:fldCharType="end"/>
        </w:r>
      </w:hyperlink>
    </w:p>
    <w:p w14:paraId="11111749" w14:textId="6E9616E1"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7" w:history="1">
        <w:r w:rsidR="006706A3">
          <w:rPr>
            <w:rStyle w:val="afa"/>
            <w:rFonts w:ascii="宋体" w:hAnsi="宋体" w:hint="eastAsia"/>
            <w:noProof/>
          </w:rPr>
          <w:t>十五、基金的会计与审计</w:t>
        </w:r>
        <w:r w:rsidR="006706A3">
          <w:rPr>
            <w:noProof/>
          </w:rPr>
          <w:tab/>
        </w:r>
        <w:r w:rsidR="006706A3">
          <w:rPr>
            <w:noProof/>
          </w:rPr>
          <w:fldChar w:fldCharType="begin"/>
        </w:r>
        <w:r w:rsidR="006706A3">
          <w:rPr>
            <w:noProof/>
          </w:rPr>
          <w:instrText xml:space="preserve"> PAGEREF _Toc30411877 \h </w:instrText>
        </w:r>
        <w:r w:rsidR="006706A3">
          <w:rPr>
            <w:noProof/>
          </w:rPr>
        </w:r>
        <w:r w:rsidR="006706A3">
          <w:rPr>
            <w:noProof/>
          </w:rPr>
          <w:fldChar w:fldCharType="separate"/>
        </w:r>
        <w:r>
          <w:rPr>
            <w:noProof/>
          </w:rPr>
          <w:t>61</w:t>
        </w:r>
        <w:r w:rsidR="006706A3">
          <w:rPr>
            <w:noProof/>
          </w:rPr>
          <w:fldChar w:fldCharType="end"/>
        </w:r>
      </w:hyperlink>
    </w:p>
    <w:p w14:paraId="57B7127A" w14:textId="0EF8AED3"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8" w:history="1">
        <w:r w:rsidR="006706A3">
          <w:rPr>
            <w:rStyle w:val="afa"/>
            <w:rFonts w:ascii="宋体" w:hAnsi="宋体" w:hint="eastAsia"/>
            <w:noProof/>
          </w:rPr>
          <w:t>十六、基金的信息披露</w:t>
        </w:r>
        <w:r w:rsidR="006706A3">
          <w:rPr>
            <w:noProof/>
          </w:rPr>
          <w:tab/>
        </w:r>
        <w:r w:rsidR="006706A3">
          <w:rPr>
            <w:noProof/>
          </w:rPr>
          <w:fldChar w:fldCharType="begin"/>
        </w:r>
        <w:r w:rsidR="006706A3">
          <w:rPr>
            <w:noProof/>
          </w:rPr>
          <w:instrText xml:space="preserve"> PAGEREF _Toc30411878 \h </w:instrText>
        </w:r>
        <w:r w:rsidR="006706A3">
          <w:rPr>
            <w:noProof/>
          </w:rPr>
        </w:r>
        <w:r w:rsidR="006706A3">
          <w:rPr>
            <w:noProof/>
          </w:rPr>
          <w:fldChar w:fldCharType="separate"/>
        </w:r>
        <w:r>
          <w:rPr>
            <w:noProof/>
          </w:rPr>
          <w:t>62</w:t>
        </w:r>
        <w:r w:rsidR="006706A3">
          <w:rPr>
            <w:noProof/>
          </w:rPr>
          <w:fldChar w:fldCharType="end"/>
        </w:r>
      </w:hyperlink>
    </w:p>
    <w:p w14:paraId="254CACB0" w14:textId="75579C81"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79" w:history="1">
        <w:r w:rsidR="006706A3">
          <w:rPr>
            <w:rStyle w:val="afa"/>
            <w:rFonts w:ascii="宋体" w:hAnsi="宋体" w:hint="eastAsia"/>
            <w:noProof/>
          </w:rPr>
          <w:t>十七、风险揭示</w:t>
        </w:r>
        <w:r w:rsidR="006706A3">
          <w:rPr>
            <w:noProof/>
          </w:rPr>
          <w:tab/>
        </w:r>
        <w:r w:rsidR="006706A3">
          <w:rPr>
            <w:noProof/>
          </w:rPr>
          <w:fldChar w:fldCharType="begin"/>
        </w:r>
        <w:r w:rsidR="006706A3">
          <w:rPr>
            <w:noProof/>
          </w:rPr>
          <w:instrText xml:space="preserve"> PAGEREF _Toc30411879 \h </w:instrText>
        </w:r>
        <w:r w:rsidR="006706A3">
          <w:rPr>
            <w:noProof/>
          </w:rPr>
        </w:r>
        <w:r w:rsidR="006706A3">
          <w:rPr>
            <w:noProof/>
          </w:rPr>
          <w:fldChar w:fldCharType="separate"/>
        </w:r>
        <w:r>
          <w:rPr>
            <w:noProof/>
          </w:rPr>
          <w:t>69</w:t>
        </w:r>
        <w:r w:rsidR="006706A3">
          <w:rPr>
            <w:noProof/>
          </w:rPr>
          <w:fldChar w:fldCharType="end"/>
        </w:r>
      </w:hyperlink>
    </w:p>
    <w:p w14:paraId="098991AA" w14:textId="3D1C087C"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80" w:history="1">
        <w:r w:rsidR="006706A3">
          <w:rPr>
            <w:rStyle w:val="afa"/>
            <w:rFonts w:ascii="宋体" w:hAnsi="宋体" w:hint="eastAsia"/>
            <w:noProof/>
          </w:rPr>
          <w:t>十八、基金合同的变更、终止与基金财产的清算</w:t>
        </w:r>
        <w:r w:rsidR="006706A3">
          <w:rPr>
            <w:noProof/>
          </w:rPr>
          <w:tab/>
        </w:r>
        <w:r w:rsidR="006706A3">
          <w:rPr>
            <w:noProof/>
          </w:rPr>
          <w:fldChar w:fldCharType="begin"/>
        </w:r>
        <w:r w:rsidR="006706A3">
          <w:rPr>
            <w:noProof/>
          </w:rPr>
          <w:instrText xml:space="preserve"> PAGEREF _Toc30411880 \h </w:instrText>
        </w:r>
        <w:r w:rsidR="006706A3">
          <w:rPr>
            <w:noProof/>
          </w:rPr>
        </w:r>
        <w:r w:rsidR="006706A3">
          <w:rPr>
            <w:noProof/>
          </w:rPr>
          <w:fldChar w:fldCharType="separate"/>
        </w:r>
        <w:r>
          <w:rPr>
            <w:noProof/>
          </w:rPr>
          <w:t>76</w:t>
        </w:r>
        <w:r w:rsidR="006706A3">
          <w:rPr>
            <w:noProof/>
          </w:rPr>
          <w:fldChar w:fldCharType="end"/>
        </w:r>
      </w:hyperlink>
    </w:p>
    <w:p w14:paraId="7DA5E34C" w14:textId="777E4E31"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81" w:history="1">
        <w:r w:rsidR="006706A3">
          <w:rPr>
            <w:rStyle w:val="afa"/>
            <w:rFonts w:ascii="宋体" w:hAnsi="宋体" w:hint="eastAsia"/>
            <w:noProof/>
          </w:rPr>
          <w:t>十九、基金合同内容摘要</w:t>
        </w:r>
        <w:r w:rsidR="006706A3">
          <w:rPr>
            <w:noProof/>
          </w:rPr>
          <w:tab/>
        </w:r>
        <w:r w:rsidR="006706A3">
          <w:rPr>
            <w:noProof/>
          </w:rPr>
          <w:fldChar w:fldCharType="begin"/>
        </w:r>
        <w:r w:rsidR="006706A3">
          <w:rPr>
            <w:noProof/>
          </w:rPr>
          <w:instrText xml:space="preserve"> PAGEREF _Toc30411881 \h </w:instrText>
        </w:r>
        <w:r w:rsidR="006706A3">
          <w:rPr>
            <w:noProof/>
          </w:rPr>
        </w:r>
        <w:r w:rsidR="006706A3">
          <w:rPr>
            <w:noProof/>
          </w:rPr>
          <w:fldChar w:fldCharType="separate"/>
        </w:r>
        <w:r>
          <w:rPr>
            <w:noProof/>
          </w:rPr>
          <w:t>78</w:t>
        </w:r>
        <w:r w:rsidR="006706A3">
          <w:rPr>
            <w:noProof/>
          </w:rPr>
          <w:fldChar w:fldCharType="end"/>
        </w:r>
      </w:hyperlink>
    </w:p>
    <w:p w14:paraId="600DD1D2" w14:textId="438AA323"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82" w:history="1">
        <w:r w:rsidR="006706A3">
          <w:rPr>
            <w:rStyle w:val="afa"/>
            <w:rFonts w:ascii="宋体" w:hAnsi="宋体" w:hint="eastAsia"/>
            <w:noProof/>
          </w:rPr>
          <w:t>二十、基金托管协议的内容摘要</w:t>
        </w:r>
        <w:r w:rsidR="006706A3">
          <w:rPr>
            <w:noProof/>
          </w:rPr>
          <w:tab/>
        </w:r>
        <w:r w:rsidR="006706A3">
          <w:rPr>
            <w:noProof/>
          </w:rPr>
          <w:fldChar w:fldCharType="begin"/>
        </w:r>
        <w:r w:rsidR="006706A3">
          <w:rPr>
            <w:noProof/>
          </w:rPr>
          <w:instrText xml:space="preserve"> PAGEREF _Toc30411882 \h </w:instrText>
        </w:r>
        <w:r w:rsidR="006706A3">
          <w:rPr>
            <w:noProof/>
          </w:rPr>
        </w:r>
        <w:r w:rsidR="006706A3">
          <w:rPr>
            <w:noProof/>
          </w:rPr>
          <w:fldChar w:fldCharType="separate"/>
        </w:r>
        <w:r>
          <w:rPr>
            <w:noProof/>
          </w:rPr>
          <w:t>93</w:t>
        </w:r>
        <w:r w:rsidR="006706A3">
          <w:rPr>
            <w:noProof/>
          </w:rPr>
          <w:fldChar w:fldCharType="end"/>
        </w:r>
      </w:hyperlink>
    </w:p>
    <w:p w14:paraId="0D373ED5" w14:textId="38A160F0"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83" w:history="1">
        <w:r w:rsidR="006706A3">
          <w:rPr>
            <w:rStyle w:val="afa"/>
            <w:rFonts w:ascii="宋体" w:hAnsi="宋体" w:hint="eastAsia"/>
            <w:noProof/>
          </w:rPr>
          <w:t>二十一、对基金份额持有人的服务</w:t>
        </w:r>
        <w:r w:rsidR="006706A3">
          <w:rPr>
            <w:noProof/>
          </w:rPr>
          <w:tab/>
        </w:r>
        <w:r w:rsidR="006706A3">
          <w:rPr>
            <w:noProof/>
          </w:rPr>
          <w:fldChar w:fldCharType="begin"/>
        </w:r>
        <w:r w:rsidR="006706A3">
          <w:rPr>
            <w:noProof/>
          </w:rPr>
          <w:instrText xml:space="preserve"> PAGEREF _Toc30411883 \h </w:instrText>
        </w:r>
        <w:r w:rsidR="006706A3">
          <w:rPr>
            <w:noProof/>
          </w:rPr>
        </w:r>
        <w:r w:rsidR="006706A3">
          <w:rPr>
            <w:noProof/>
          </w:rPr>
          <w:fldChar w:fldCharType="separate"/>
        </w:r>
        <w:r>
          <w:rPr>
            <w:noProof/>
          </w:rPr>
          <w:t>109</w:t>
        </w:r>
        <w:r w:rsidR="006706A3">
          <w:rPr>
            <w:noProof/>
          </w:rPr>
          <w:fldChar w:fldCharType="end"/>
        </w:r>
      </w:hyperlink>
    </w:p>
    <w:p w14:paraId="1B72272E" w14:textId="2210AE42"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84" w:history="1">
        <w:r w:rsidR="006706A3">
          <w:rPr>
            <w:rStyle w:val="afa"/>
            <w:rFonts w:ascii="宋体" w:hAnsi="宋体" w:hint="eastAsia"/>
            <w:noProof/>
          </w:rPr>
          <w:t>二十二、其他应披露事项</w:t>
        </w:r>
        <w:r w:rsidR="006706A3">
          <w:rPr>
            <w:noProof/>
          </w:rPr>
          <w:tab/>
        </w:r>
        <w:r w:rsidR="006706A3">
          <w:rPr>
            <w:noProof/>
          </w:rPr>
          <w:fldChar w:fldCharType="begin"/>
        </w:r>
        <w:r w:rsidR="006706A3">
          <w:rPr>
            <w:noProof/>
          </w:rPr>
          <w:instrText xml:space="preserve"> PAGEREF _Toc30411884 \h </w:instrText>
        </w:r>
        <w:r w:rsidR="006706A3">
          <w:rPr>
            <w:noProof/>
          </w:rPr>
        </w:r>
        <w:r w:rsidR="006706A3">
          <w:rPr>
            <w:noProof/>
          </w:rPr>
          <w:fldChar w:fldCharType="separate"/>
        </w:r>
        <w:r>
          <w:rPr>
            <w:noProof/>
          </w:rPr>
          <w:t>110</w:t>
        </w:r>
        <w:r w:rsidR="006706A3">
          <w:rPr>
            <w:noProof/>
          </w:rPr>
          <w:fldChar w:fldCharType="end"/>
        </w:r>
      </w:hyperlink>
    </w:p>
    <w:p w14:paraId="0555D33A" w14:textId="74F9CFFF"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85" w:history="1">
        <w:r w:rsidR="006706A3">
          <w:rPr>
            <w:rStyle w:val="afa"/>
            <w:rFonts w:ascii="宋体" w:hAnsi="宋体" w:hint="eastAsia"/>
            <w:noProof/>
          </w:rPr>
          <w:t>二十三、招募说明书存放及查阅方式</w:t>
        </w:r>
        <w:r w:rsidR="006706A3">
          <w:rPr>
            <w:noProof/>
          </w:rPr>
          <w:tab/>
        </w:r>
        <w:r w:rsidR="006706A3">
          <w:rPr>
            <w:noProof/>
          </w:rPr>
          <w:fldChar w:fldCharType="begin"/>
        </w:r>
        <w:r w:rsidR="006706A3">
          <w:rPr>
            <w:noProof/>
          </w:rPr>
          <w:instrText xml:space="preserve"> PAGEREF _Toc30411885 \h </w:instrText>
        </w:r>
        <w:r w:rsidR="006706A3">
          <w:rPr>
            <w:noProof/>
          </w:rPr>
        </w:r>
        <w:r w:rsidR="006706A3">
          <w:rPr>
            <w:noProof/>
          </w:rPr>
          <w:fldChar w:fldCharType="separate"/>
        </w:r>
        <w:r>
          <w:rPr>
            <w:noProof/>
          </w:rPr>
          <w:t>111</w:t>
        </w:r>
        <w:r w:rsidR="006706A3">
          <w:rPr>
            <w:noProof/>
          </w:rPr>
          <w:fldChar w:fldCharType="end"/>
        </w:r>
      </w:hyperlink>
    </w:p>
    <w:p w14:paraId="4894FE6F" w14:textId="2EAD686B" w:rsidR="00891F62" w:rsidRDefault="002B5928">
      <w:pPr>
        <w:pStyle w:val="10"/>
        <w:tabs>
          <w:tab w:val="right" w:leader="dot" w:pos="8296"/>
        </w:tabs>
        <w:rPr>
          <w:rFonts w:asciiTheme="minorHAnsi" w:eastAsiaTheme="minorEastAsia" w:hAnsiTheme="minorHAnsi" w:cstheme="minorBidi"/>
          <w:b w:val="0"/>
          <w:bCs w:val="0"/>
          <w:caps w:val="0"/>
          <w:noProof/>
          <w:sz w:val="21"/>
          <w:szCs w:val="22"/>
        </w:rPr>
      </w:pPr>
      <w:hyperlink w:anchor="_Toc30411886" w:history="1">
        <w:r w:rsidR="006706A3">
          <w:rPr>
            <w:rStyle w:val="afa"/>
            <w:rFonts w:ascii="宋体" w:hAnsi="宋体" w:hint="eastAsia"/>
            <w:noProof/>
          </w:rPr>
          <w:t>二十四、备查文件</w:t>
        </w:r>
        <w:r w:rsidR="006706A3">
          <w:rPr>
            <w:noProof/>
          </w:rPr>
          <w:tab/>
        </w:r>
        <w:r w:rsidR="006706A3">
          <w:rPr>
            <w:noProof/>
          </w:rPr>
          <w:fldChar w:fldCharType="begin"/>
        </w:r>
        <w:r w:rsidR="006706A3">
          <w:rPr>
            <w:noProof/>
          </w:rPr>
          <w:instrText xml:space="preserve"> PAGEREF _Toc30411886 \h </w:instrText>
        </w:r>
        <w:r w:rsidR="006706A3">
          <w:rPr>
            <w:noProof/>
          </w:rPr>
        </w:r>
        <w:r w:rsidR="006706A3">
          <w:rPr>
            <w:noProof/>
          </w:rPr>
          <w:fldChar w:fldCharType="separate"/>
        </w:r>
        <w:r>
          <w:rPr>
            <w:noProof/>
          </w:rPr>
          <w:t>112</w:t>
        </w:r>
        <w:r w:rsidR="006706A3">
          <w:rPr>
            <w:noProof/>
          </w:rPr>
          <w:fldChar w:fldCharType="end"/>
        </w:r>
      </w:hyperlink>
    </w:p>
    <w:p w14:paraId="16F1C22B" w14:textId="77777777" w:rsidR="00891F62" w:rsidRDefault="006706A3">
      <w:pPr>
        <w:rPr>
          <w:rFonts w:ascii="宋体" w:hAnsi="宋体"/>
        </w:rPr>
        <w:sectPr w:rsidR="00891F62">
          <w:headerReference w:type="default" r:id="rId9"/>
          <w:footerReference w:type="even" r:id="rId10"/>
          <w:pgSz w:w="11906" w:h="16838"/>
          <w:pgMar w:top="1440" w:right="1800" w:bottom="1440" w:left="1800" w:header="851" w:footer="992" w:gutter="0"/>
          <w:cols w:space="720"/>
          <w:titlePg/>
          <w:docGrid w:type="lines" w:linePitch="312"/>
        </w:sectPr>
      </w:pPr>
      <w:r>
        <w:rPr>
          <w:rFonts w:ascii="宋体" w:hAnsi="宋体"/>
          <w:caps/>
        </w:rPr>
        <w:fldChar w:fldCharType="end"/>
      </w:r>
    </w:p>
    <w:p w14:paraId="53B296EE" w14:textId="77777777" w:rsidR="00891F62" w:rsidRDefault="00891F62">
      <w:pPr>
        <w:pStyle w:val="10"/>
        <w:rPr>
          <w:rFonts w:ascii="宋体" w:hAnsi="宋体"/>
        </w:rPr>
      </w:pPr>
    </w:p>
    <w:p w14:paraId="055501DB" w14:textId="77777777" w:rsidR="00891F62" w:rsidRDefault="006706A3">
      <w:pPr>
        <w:pStyle w:val="1"/>
        <w:spacing w:before="120" w:after="120" w:line="360" w:lineRule="auto"/>
        <w:jc w:val="center"/>
        <w:rPr>
          <w:rFonts w:ascii="宋体" w:hAnsi="宋体"/>
          <w:sz w:val="28"/>
        </w:rPr>
      </w:pPr>
      <w:bookmarkStart w:id="2" w:name="_Toc353291707"/>
      <w:bookmarkStart w:id="3" w:name="_Toc283892821"/>
      <w:bookmarkStart w:id="4" w:name="_Toc283892769"/>
      <w:bookmarkStart w:id="5" w:name="_Toc449605659"/>
      <w:bookmarkStart w:id="6" w:name="_Toc283892141"/>
      <w:bookmarkStart w:id="7" w:name="_Toc30411863"/>
      <w:r>
        <w:rPr>
          <w:rFonts w:ascii="宋体" w:hAnsi="宋体"/>
          <w:sz w:val="28"/>
        </w:rPr>
        <w:t>一、绪 言</w:t>
      </w:r>
      <w:bookmarkEnd w:id="2"/>
      <w:bookmarkEnd w:id="3"/>
      <w:bookmarkEnd w:id="4"/>
      <w:bookmarkEnd w:id="5"/>
      <w:bookmarkEnd w:id="6"/>
      <w:bookmarkEnd w:id="7"/>
    </w:p>
    <w:p w14:paraId="2934D66C" w14:textId="77777777" w:rsidR="00891F62" w:rsidRDefault="006706A3">
      <w:pPr>
        <w:autoSpaceDE w:val="0"/>
        <w:autoSpaceDN w:val="0"/>
        <w:adjustRightInd w:val="0"/>
        <w:spacing w:line="360" w:lineRule="auto"/>
        <w:ind w:firstLine="420"/>
        <w:rPr>
          <w:rFonts w:ascii="宋体" w:hAnsi="宋体"/>
          <w:kern w:val="0"/>
        </w:rPr>
      </w:pPr>
      <w:r>
        <w:rPr>
          <w:rFonts w:ascii="宋体" w:hAnsi="宋体"/>
          <w:kern w:val="0"/>
        </w:rPr>
        <w:t>本招募说明书依据《中华人民共和国证券投资基金法》（以下简称《基金法》）、</w:t>
      </w:r>
      <w:r>
        <w:rPr>
          <w:rFonts w:ascii="宋体" w:hAnsi="宋体" w:hint="eastAsia"/>
          <w:kern w:val="0"/>
          <w:szCs w:val="20"/>
        </w:rPr>
        <w:t>《公开募集证券投资基金运作管理办法》</w:t>
      </w:r>
      <w:r>
        <w:rPr>
          <w:rFonts w:ascii="宋体" w:hAnsi="宋体"/>
          <w:kern w:val="0"/>
        </w:rPr>
        <w:t>（以下简称《运作办法》）、《证券投资基金销售管理办法》（以下简称《销售办法》）、《</w:t>
      </w:r>
      <w:bookmarkStart w:id="8" w:name="_Hlk21902964"/>
      <w:r>
        <w:rPr>
          <w:rFonts w:hint="eastAsia"/>
        </w:rPr>
        <w:t>公开募集</w:t>
      </w:r>
      <w:bookmarkEnd w:id="8"/>
      <w:r>
        <w:rPr>
          <w:rFonts w:ascii="宋体" w:hAnsi="宋体"/>
          <w:kern w:val="0"/>
        </w:rPr>
        <w:t>证券投资基金信息披露管理办法》（以下简称《信息披露办法》）、</w:t>
      </w:r>
      <w:r>
        <w:rPr>
          <w:rFonts w:ascii="宋体" w:hAnsi="宋体" w:hint="eastAsia"/>
          <w:kern w:val="0"/>
        </w:rPr>
        <w:t>《公开募集开放式证券投资基金流动性风险管理规定》（以下简称《流动性风险管理规定》）、</w:t>
      </w:r>
      <w:r>
        <w:rPr>
          <w:rFonts w:ascii="宋体" w:hAnsi="宋体"/>
          <w:kern w:val="0"/>
        </w:rPr>
        <w:t>《证券投资基金信息披露内容与格式准则第5号&lt;招募说明书的内容与格式&gt;》等有关法律法规以及</w:t>
      </w:r>
      <w:r>
        <w:rPr>
          <w:rFonts w:ascii="宋体" w:hAnsi="宋体" w:hint="eastAsia"/>
          <w:kern w:val="0"/>
          <w:szCs w:val="20"/>
        </w:rPr>
        <w:t>《嘉实中证信息安全主题交易型开放式指数证券投资基金基金合同》</w:t>
      </w:r>
      <w:r>
        <w:rPr>
          <w:rFonts w:ascii="宋体" w:hAnsi="宋体"/>
          <w:kern w:val="0"/>
        </w:rPr>
        <w:t>编写。</w:t>
      </w:r>
    </w:p>
    <w:p w14:paraId="6B12B8FC" w14:textId="77777777" w:rsidR="00891F62" w:rsidRDefault="006706A3">
      <w:pPr>
        <w:spacing w:line="360" w:lineRule="auto"/>
        <w:jc w:val="left"/>
        <w:rPr>
          <w:rFonts w:ascii="宋体" w:hAnsi="宋体"/>
        </w:rPr>
      </w:pPr>
      <w:r>
        <w:rPr>
          <w:rFonts w:ascii="宋体" w:hAnsi="宋体"/>
        </w:rPr>
        <w:t xml:space="preserve">    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484F8DE3" w14:textId="77777777" w:rsidR="00891F62" w:rsidRDefault="006706A3">
      <w:pPr>
        <w:spacing w:line="360" w:lineRule="auto"/>
        <w:ind w:firstLine="420"/>
        <w:jc w:val="left"/>
        <w:rPr>
          <w:rFonts w:ascii="宋体" w:hAnsi="宋体"/>
        </w:rPr>
      </w:pPr>
      <w:r>
        <w:rPr>
          <w:rFonts w:ascii="宋体" w:hAnsi="宋体"/>
        </w:rPr>
        <w:t>本招募说明书根据本基金的基金合同编写,并经中国证监会</w:t>
      </w:r>
      <w:r>
        <w:rPr>
          <w:rFonts w:ascii="宋体" w:hAnsi="宋体" w:hint="eastAsia"/>
        </w:rPr>
        <w:t>注册</w:t>
      </w:r>
      <w:r>
        <w:rPr>
          <w:rFonts w:ascii="宋体" w:hAnsi="宋体"/>
        </w:rPr>
        <w:t>。基金合同是约定基金当事人之间权利、义务的法律文件。如本招募说明书内容与基金合同有冲突或不一致之处，均以基金合同为准。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2F031E80" w14:textId="77777777" w:rsidR="00891F62" w:rsidRDefault="00891F62">
      <w:pPr>
        <w:spacing w:line="360" w:lineRule="auto"/>
        <w:ind w:firstLine="420"/>
        <w:jc w:val="left"/>
        <w:rPr>
          <w:rFonts w:ascii="宋体" w:hAnsi="宋体"/>
          <w:lang w:val="zh-CN"/>
        </w:rPr>
      </w:pPr>
    </w:p>
    <w:p w14:paraId="25B5D098" w14:textId="77777777" w:rsidR="00891F62" w:rsidRDefault="00891F62">
      <w:pPr>
        <w:spacing w:line="360" w:lineRule="auto"/>
        <w:ind w:firstLine="420"/>
        <w:jc w:val="left"/>
        <w:rPr>
          <w:rFonts w:ascii="宋体" w:hAnsi="宋体"/>
        </w:rPr>
      </w:pPr>
    </w:p>
    <w:p w14:paraId="4B10249F" w14:textId="77777777" w:rsidR="00891F62" w:rsidRDefault="00891F62">
      <w:pPr>
        <w:spacing w:line="360" w:lineRule="auto"/>
        <w:ind w:firstLine="420"/>
        <w:jc w:val="left"/>
        <w:rPr>
          <w:rFonts w:ascii="宋体" w:hAnsi="宋体"/>
        </w:rPr>
      </w:pPr>
    </w:p>
    <w:p w14:paraId="4559B397" w14:textId="77777777" w:rsidR="00891F62" w:rsidRDefault="00891F62">
      <w:pPr>
        <w:spacing w:line="360" w:lineRule="auto"/>
        <w:ind w:firstLine="420"/>
        <w:jc w:val="left"/>
        <w:rPr>
          <w:rFonts w:ascii="宋体" w:hAnsi="宋体"/>
        </w:rPr>
      </w:pPr>
    </w:p>
    <w:p w14:paraId="1D4B7ACE" w14:textId="77777777" w:rsidR="00891F62" w:rsidRDefault="00891F62">
      <w:pPr>
        <w:spacing w:line="360" w:lineRule="auto"/>
        <w:ind w:firstLine="420"/>
        <w:jc w:val="left"/>
        <w:rPr>
          <w:rFonts w:ascii="宋体" w:hAnsi="宋体"/>
        </w:rPr>
      </w:pPr>
    </w:p>
    <w:p w14:paraId="73B2E73B" w14:textId="77777777" w:rsidR="00891F62" w:rsidRDefault="00891F62">
      <w:pPr>
        <w:spacing w:line="360" w:lineRule="auto"/>
        <w:ind w:firstLine="420"/>
        <w:jc w:val="left"/>
        <w:rPr>
          <w:rFonts w:ascii="宋体" w:hAnsi="宋体"/>
        </w:rPr>
      </w:pPr>
    </w:p>
    <w:p w14:paraId="315DBDB1" w14:textId="77777777" w:rsidR="00891F62" w:rsidRDefault="00891F62">
      <w:pPr>
        <w:spacing w:line="360" w:lineRule="auto"/>
        <w:ind w:firstLine="420"/>
        <w:jc w:val="left"/>
        <w:rPr>
          <w:rFonts w:ascii="宋体" w:hAnsi="宋体"/>
        </w:rPr>
      </w:pPr>
    </w:p>
    <w:p w14:paraId="7443017F" w14:textId="77777777" w:rsidR="00891F62" w:rsidRDefault="00891F62">
      <w:pPr>
        <w:spacing w:line="360" w:lineRule="auto"/>
        <w:ind w:firstLine="420"/>
        <w:jc w:val="left"/>
        <w:rPr>
          <w:rFonts w:ascii="宋体" w:hAnsi="宋体"/>
        </w:rPr>
      </w:pPr>
    </w:p>
    <w:p w14:paraId="499D48F1" w14:textId="77777777" w:rsidR="00891F62" w:rsidRDefault="00891F62">
      <w:pPr>
        <w:spacing w:line="360" w:lineRule="auto"/>
        <w:ind w:firstLine="420"/>
        <w:jc w:val="left"/>
        <w:rPr>
          <w:rFonts w:ascii="宋体" w:hAnsi="宋体"/>
        </w:rPr>
      </w:pPr>
    </w:p>
    <w:p w14:paraId="32041D4B" w14:textId="77777777" w:rsidR="00891F62" w:rsidRDefault="006706A3">
      <w:pPr>
        <w:pStyle w:val="1"/>
        <w:spacing w:before="120" w:after="120" w:line="360" w:lineRule="auto"/>
        <w:jc w:val="center"/>
        <w:rPr>
          <w:rFonts w:ascii="宋体" w:hAnsi="宋体"/>
          <w:sz w:val="28"/>
        </w:rPr>
      </w:pPr>
      <w:bookmarkStart w:id="9" w:name="_Toc283892142"/>
      <w:bookmarkStart w:id="10" w:name="_Toc449605660"/>
      <w:bookmarkStart w:id="11" w:name="_Toc283892770"/>
      <w:bookmarkStart w:id="12" w:name="_Toc30411864"/>
      <w:bookmarkStart w:id="13" w:name="_Toc283892822"/>
      <w:bookmarkStart w:id="14" w:name="_Toc353291708"/>
      <w:r>
        <w:rPr>
          <w:rFonts w:ascii="宋体" w:hAnsi="宋体"/>
          <w:sz w:val="28"/>
        </w:rPr>
        <w:t>二、释 义</w:t>
      </w:r>
      <w:bookmarkEnd w:id="9"/>
      <w:bookmarkEnd w:id="10"/>
      <w:bookmarkEnd w:id="11"/>
      <w:bookmarkEnd w:id="12"/>
      <w:bookmarkEnd w:id="13"/>
      <w:bookmarkEnd w:id="14"/>
    </w:p>
    <w:p w14:paraId="62E4949F" w14:textId="77777777" w:rsidR="00891F62" w:rsidRDefault="006706A3">
      <w:pPr>
        <w:spacing w:line="360" w:lineRule="auto"/>
        <w:ind w:firstLine="420"/>
        <w:jc w:val="left"/>
        <w:rPr>
          <w:rFonts w:ascii="宋体" w:hAnsi="宋体"/>
        </w:rPr>
      </w:pPr>
      <w:r>
        <w:rPr>
          <w:rFonts w:ascii="宋体" w:hAnsi="宋体"/>
        </w:rPr>
        <w:t>本招募说明书中除非文意另有所指,下列词语有如下含义：</w:t>
      </w:r>
    </w:p>
    <w:p w14:paraId="76267173"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、基金</w:t>
      </w:r>
      <w:r>
        <w:rPr>
          <w:rFonts w:asciiTheme="minorEastAsia" w:eastAsiaTheme="minorEastAsia" w:hAnsiTheme="minorEastAsia"/>
          <w:bCs/>
          <w:szCs w:val="21"/>
        </w:rPr>
        <w:t>/</w:t>
      </w:r>
      <w:r>
        <w:rPr>
          <w:rFonts w:asciiTheme="minorEastAsia" w:eastAsiaTheme="minorEastAsia" w:hAnsiTheme="minorEastAsia" w:hint="eastAsia"/>
          <w:bCs/>
          <w:szCs w:val="21"/>
        </w:rPr>
        <w:t>本基金：指嘉实中证信息安全主题交易型开放式指数证券投资基金</w:t>
      </w:r>
    </w:p>
    <w:p w14:paraId="3BDB32E0"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、基金管理人：指嘉实基金管理有限公司</w:t>
      </w:r>
    </w:p>
    <w:p w14:paraId="633B9D01"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、基金托管人：指中国建设银行股份有限公司</w:t>
      </w:r>
      <w:r>
        <w:rPr>
          <w:rFonts w:asciiTheme="minorEastAsia" w:eastAsiaTheme="minorEastAsia" w:hAnsiTheme="minorEastAsia"/>
          <w:bCs/>
          <w:szCs w:val="21"/>
        </w:rPr>
        <w:t xml:space="preserve"> </w:t>
      </w:r>
    </w:p>
    <w:p w14:paraId="01032335"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、基金合同</w:t>
      </w:r>
      <w:r>
        <w:rPr>
          <w:rFonts w:asciiTheme="minorEastAsia" w:eastAsiaTheme="minorEastAsia" w:hAnsiTheme="minorEastAsia"/>
          <w:bCs/>
          <w:szCs w:val="21"/>
        </w:rPr>
        <w:t>/</w:t>
      </w:r>
      <w:r>
        <w:rPr>
          <w:rFonts w:asciiTheme="minorEastAsia" w:eastAsiaTheme="minorEastAsia" w:hAnsiTheme="minorEastAsia" w:hint="eastAsia"/>
          <w:bCs/>
          <w:szCs w:val="21"/>
        </w:rPr>
        <w:t>《基金合同》：指《嘉实中证信息安全主题交易型开放式指数证券投资基金基金合同》及对基金合同的任何有效修订和补充</w:t>
      </w:r>
    </w:p>
    <w:p w14:paraId="706A54AF"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Pr>
          <w:rFonts w:asciiTheme="minorEastAsia" w:eastAsiaTheme="minorEastAsia" w:hAnsiTheme="minorEastAsia" w:hint="eastAsia"/>
          <w:bCs/>
          <w:szCs w:val="21"/>
        </w:rPr>
        <w:t>、托管协议：指基金管理人与基金托管人就本基金签订之《嘉实中证信息安全主题交易型开放式指数证券投资基金托管协议》及对该托管协议的任何有效修订和补充</w:t>
      </w:r>
    </w:p>
    <w:p w14:paraId="3A3FB2C4"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w:t>
      </w:r>
      <w:r>
        <w:rPr>
          <w:rFonts w:asciiTheme="minorEastAsia" w:eastAsiaTheme="minorEastAsia" w:hAnsiTheme="minorEastAsia" w:hint="eastAsia"/>
          <w:bCs/>
          <w:szCs w:val="21"/>
        </w:rPr>
        <w:t>、招募说明书：指《嘉实中证信息安全主题交易型开放式指数证券投资基金招募说明书》及其更新</w:t>
      </w:r>
    </w:p>
    <w:p w14:paraId="38B9CB84"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、基金产品资料概要：指《嘉实中证信息安全主题交易型开放式指数证券投资基金基金产品资料概要》及其更新</w:t>
      </w:r>
    </w:p>
    <w:p w14:paraId="4AC15747"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Pr>
          <w:rFonts w:asciiTheme="minorEastAsia" w:eastAsiaTheme="minorEastAsia" w:hAnsiTheme="minorEastAsia" w:hint="eastAsia"/>
          <w:bCs/>
          <w:szCs w:val="21"/>
        </w:rPr>
        <w:t>、基金份额发售公告：指《嘉实中证信息安全主题交易型开放式指数证券投资基金基金份额发售公告》</w:t>
      </w:r>
    </w:p>
    <w:p w14:paraId="763E0DD7"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Pr>
          <w:rFonts w:asciiTheme="minorEastAsia" w:eastAsiaTheme="minorEastAsia" w:hAnsiTheme="minorEastAsia" w:hint="eastAsia"/>
          <w:bCs/>
          <w:szCs w:val="21"/>
        </w:rPr>
        <w:t>、基金份额上市交易公告书：指《嘉实中证信息安全主题交易型开放式指数证券投资基金基金份额上市交易公告书》</w:t>
      </w:r>
    </w:p>
    <w:p w14:paraId="45A5E325"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Pr>
          <w:rFonts w:asciiTheme="minorEastAsia" w:eastAsiaTheme="minorEastAsia" w:hAnsiTheme="minorEastAsia" w:hint="eastAsia"/>
          <w:bCs/>
          <w:szCs w:val="21"/>
        </w:rPr>
        <w:t>、法律法规：指中国现行有效并公布实施的法律、行政法规、司法解释、行政规章、规范性文件以及其他对基金合同当事人有约束力的决定、决议、通知等，包括颁布机关对前述文件不时做出的修订</w:t>
      </w:r>
    </w:p>
    <w:p w14:paraId="0807EDF8"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11</w:t>
      </w:r>
      <w:r>
        <w:rPr>
          <w:rFonts w:asciiTheme="minorEastAsia" w:eastAsiaTheme="minorEastAsia" w:hAnsiTheme="minorEastAsia" w:hint="eastAsia"/>
          <w:bCs/>
          <w:szCs w:val="21"/>
        </w:rPr>
        <w:t>、《基金法》：指</w:t>
      </w:r>
      <w:r>
        <w:rPr>
          <w:rFonts w:asciiTheme="minorEastAsia" w:eastAsiaTheme="minorEastAsia" w:hAnsiTheme="minorEastAsia"/>
          <w:bCs/>
          <w:szCs w:val="21"/>
        </w:rPr>
        <w:t>2003</w:t>
      </w:r>
      <w:r>
        <w:rPr>
          <w:rFonts w:asciiTheme="minorEastAsia" w:eastAsiaTheme="minorEastAsia" w:hAnsiTheme="minorEastAsia" w:hint="eastAsia"/>
          <w:bCs/>
          <w:szCs w:val="21"/>
        </w:rPr>
        <w:t>年</w:t>
      </w:r>
      <w:r>
        <w:rPr>
          <w:rFonts w:asciiTheme="minorEastAsia" w:eastAsiaTheme="minorEastAsia" w:hAnsiTheme="minorEastAsia"/>
          <w:bCs/>
          <w:szCs w:val="21"/>
        </w:rPr>
        <w:t>10</w:t>
      </w:r>
      <w:r>
        <w:rPr>
          <w:rFonts w:asciiTheme="minorEastAsia" w:eastAsiaTheme="minorEastAsia" w:hAnsiTheme="minorEastAsia" w:hint="eastAsia"/>
          <w:bCs/>
          <w:szCs w:val="21"/>
        </w:rPr>
        <w:t>月</w:t>
      </w:r>
      <w:r>
        <w:rPr>
          <w:rFonts w:asciiTheme="minorEastAsia" w:eastAsiaTheme="minorEastAsia" w:hAnsiTheme="minorEastAsia"/>
          <w:bCs/>
          <w:szCs w:val="21"/>
        </w:rPr>
        <w:t>28</w:t>
      </w:r>
      <w:r>
        <w:rPr>
          <w:rFonts w:asciiTheme="minorEastAsia" w:eastAsiaTheme="minorEastAsia" w:hAnsiTheme="minorEastAsia" w:hint="eastAsia"/>
          <w:bCs/>
          <w:szCs w:val="21"/>
        </w:rPr>
        <w:t>日经第十届全国人民代表大会常务委员会第五次会议通过，经</w:t>
      </w:r>
      <w:r>
        <w:rPr>
          <w:rFonts w:asciiTheme="minorEastAsia" w:eastAsiaTheme="minorEastAsia" w:hAnsiTheme="minorEastAsia"/>
          <w:bCs/>
          <w:szCs w:val="21"/>
        </w:rPr>
        <w:t>2012</w:t>
      </w:r>
      <w:r>
        <w:rPr>
          <w:rFonts w:asciiTheme="minorEastAsia" w:eastAsiaTheme="minorEastAsia" w:hAnsiTheme="minorEastAsia" w:hint="eastAsia"/>
          <w:bCs/>
          <w:szCs w:val="21"/>
        </w:rPr>
        <w:t>年</w:t>
      </w:r>
      <w:r>
        <w:rPr>
          <w:rFonts w:asciiTheme="minorEastAsia" w:eastAsiaTheme="minorEastAsia" w:hAnsiTheme="minorEastAsia"/>
          <w:bCs/>
          <w:szCs w:val="21"/>
        </w:rPr>
        <w:t>12</w:t>
      </w:r>
      <w:r>
        <w:rPr>
          <w:rFonts w:asciiTheme="minorEastAsia" w:eastAsiaTheme="minorEastAsia" w:hAnsiTheme="minorEastAsia" w:hint="eastAsia"/>
          <w:bCs/>
          <w:szCs w:val="21"/>
        </w:rPr>
        <w:t>月</w:t>
      </w:r>
      <w:r>
        <w:rPr>
          <w:rFonts w:asciiTheme="minorEastAsia" w:eastAsiaTheme="minorEastAsia" w:hAnsiTheme="minorEastAsia"/>
          <w:bCs/>
          <w:szCs w:val="21"/>
        </w:rPr>
        <w:t>28</w:t>
      </w:r>
      <w:r>
        <w:rPr>
          <w:rFonts w:asciiTheme="minorEastAsia" w:eastAsiaTheme="minorEastAsia" w:hAnsiTheme="minorEastAsia" w:hint="eastAsia"/>
          <w:bCs/>
          <w:szCs w:val="21"/>
        </w:rPr>
        <w:t>日第十一届全国人民代表大会常务委员会第三十次会议修订，自</w:t>
      </w:r>
      <w:r>
        <w:rPr>
          <w:rFonts w:asciiTheme="minorEastAsia" w:eastAsiaTheme="minorEastAsia" w:hAnsiTheme="minorEastAsia"/>
          <w:bCs/>
          <w:szCs w:val="21"/>
        </w:rPr>
        <w:t>2013</w:t>
      </w:r>
      <w:r>
        <w:rPr>
          <w:rFonts w:asciiTheme="minorEastAsia" w:eastAsiaTheme="minorEastAsia" w:hAnsiTheme="minorEastAsia" w:hint="eastAsia"/>
          <w:bCs/>
          <w:szCs w:val="21"/>
        </w:rPr>
        <w:t>年</w:t>
      </w:r>
      <w:r>
        <w:rPr>
          <w:rFonts w:asciiTheme="minorEastAsia" w:eastAsiaTheme="minorEastAsia" w:hAnsiTheme="minorEastAsia"/>
          <w:bCs/>
          <w:szCs w:val="21"/>
        </w:rPr>
        <w:t>6</w:t>
      </w:r>
      <w:r>
        <w:rPr>
          <w:rFonts w:asciiTheme="minorEastAsia" w:eastAsiaTheme="minorEastAsia" w:hAnsiTheme="minorEastAsia" w:hint="eastAsia"/>
          <w:bCs/>
          <w:szCs w:val="21"/>
        </w:rPr>
        <w:t>月</w:t>
      </w:r>
      <w:r>
        <w:rPr>
          <w:rFonts w:asciiTheme="minorEastAsia" w:eastAsiaTheme="minorEastAsia" w:hAnsiTheme="minorEastAsia"/>
          <w:bCs/>
          <w:szCs w:val="21"/>
        </w:rPr>
        <w:t>1</w:t>
      </w:r>
      <w:r>
        <w:rPr>
          <w:rFonts w:asciiTheme="minorEastAsia" w:eastAsiaTheme="minorEastAsia" w:hAnsiTheme="minorEastAsia" w:hint="eastAsia"/>
          <w:bCs/>
          <w:szCs w:val="21"/>
        </w:rPr>
        <w:t>日起实施，并经</w:t>
      </w:r>
      <w:r>
        <w:rPr>
          <w:rFonts w:asciiTheme="minorEastAsia" w:eastAsiaTheme="minorEastAsia" w:hAnsiTheme="minorEastAsia"/>
          <w:bCs/>
          <w:szCs w:val="21"/>
        </w:rPr>
        <w:t>2015</w:t>
      </w:r>
      <w:r>
        <w:rPr>
          <w:rFonts w:asciiTheme="minorEastAsia" w:eastAsiaTheme="minorEastAsia" w:hAnsiTheme="minorEastAsia" w:hint="eastAsia"/>
          <w:bCs/>
          <w:szCs w:val="21"/>
        </w:rPr>
        <w:t>年</w:t>
      </w:r>
      <w:r>
        <w:rPr>
          <w:rFonts w:asciiTheme="minorEastAsia" w:eastAsiaTheme="minorEastAsia" w:hAnsiTheme="minorEastAsia"/>
          <w:bCs/>
          <w:szCs w:val="21"/>
        </w:rPr>
        <w:t>4</w:t>
      </w:r>
      <w:r>
        <w:rPr>
          <w:rFonts w:asciiTheme="minorEastAsia" w:eastAsiaTheme="minorEastAsia" w:hAnsiTheme="minorEastAsia" w:hint="eastAsia"/>
          <w:bCs/>
          <w:szCs w:val="21"/>
        </w:rPr>
        <w:t>月</w:t>
      </w:r>
      <w:r>
        <w:rPr>
          <w:rFonts w:asciiTheme="minorEastAsia" w:eastAsiaTheme="minorEastAsia" w:hAnsiTheme="minorEastAsia"/>
          <w:bCs/>
          <w:szCs w:val="21"/>
        </w:rPr>
        <w:t>24</w:t>
      </w:r>
      <w:r>
        <w:rPr>
          <w:rFonts w:asciiTheme="minorEastAsia" w:eastAsiaTheme="minorEastAsia" w:hAnsiTheme="minorEastAsia" w:hint="eastAsia"/>
          <w:bCs/>
          <w:szCs w:val="21"/>
        </w:rPr>
        <w:t>日第十二届全国人民代表大会常务委员会第十四次会议《全国人民代表大会常务委员会关于修改</w:t>
      </w:r>
      <w:r>
        <w:rPr>
          <w:rFonts w:asciiTheme="minorEastAsia" w:eastAsiaTheme="minorEastAsia" w:hAnsiTheme="minorEastAsia"/>
          <w:bCs/>
          <w:szCs w:val="21"/>
        </w:rPr>
        <w:t>&lt;</w:t>
      </w:r>
      <w:r>
        <w:rPr>
          <w:rFonts w:asciiTheme="minorEastAsia" w:eastAsiaTheme="minorEastAsia" w:hAnsiTheme="minorEastAsia" w:hint="eastAsia"/>
          <w:bCs/>
          <w:szCs w:val="21"/>
        </w:rPr>
        <w:t>中华人民共和国港口法</w:t>
      </w:r>
      <w:r>
        <w:rPr>
          <w:rFonts w:asciiTheme="minorEastAsia" w:eastAsiaTheme="minorEastAsia" w:hAnsiTheme="minorEastAsia"/>
          <w:bCs/>
          <w:szCs w:val="21"/>
        </w:rPr>
        <w:t>&gt;</w:t>
      </w:r>
      <w:r>
        <w:rPr>
          <w:rFonts w:asciiTheme="minorEastAsia" w:eastAsiaTheme="minorEastAsia" w:hAnsiTheme="minorEastAsia" w:hint="eastAsia"/>
          <w:bCs/>
          <w:szCs w:val="21"/>
        </w:rPr>
        <w:t>等七部法律的决定》修正的《中华人民共和国证券投资基金法》及颁布机关对其不时做出的修订</w:t>
      </w:r>
    </w:p>
    <w:p w14:paraId="3340E94F" w14:textId="77777777" w:rsidR="00197C49" w:rsidRPr="00197C49" w:rsidRDefault="00197C49" w:rsidP="00197C49">
      <w:pPr>
        <w:spacing w:line="360" w:lineRule="auto"/>
        <w:ind w:firstLineChars="200" w:firstLine="420"/>
        <w:rPr>
          <w:rFonts w:asciiTheme="minorEastAsia" w:eastAsiaTheme="minorEastAsia" w:hAnsiTheme="minorEastAsia"/>
          <w:bCs/>
          <w:szCs w:val="21"/>
        </w:rPr>
      </w:pPr>
      <w:r w:rsidRPr="00197C49">
        <w:rPr>
          <w:rFonts w:asciiTheme="minorEastAsia" w:eastAsiaTheme="minorEastAsia" w:hAnsiTheme="minorEastAsia" w:hint="eastAsia"/>
          <w:bCs/>
          <w:szCs w:val="21"/>
        </w:rPr>
        <w:t>12、《销售办法》：指中国证监会2020年8月28日颁布、同年10月1日实施的《公开募集证券投资基金销售机构监督管理办法》及颁布机关对其不时做出的修订</w:t>
      </w:r>
    </w:p>
    <w:p w14:paraId="5C43479A" w14:textId="77777777" w:rsidR="00891F62" w:rsidRDefault="00197C49" w:rsidP="00197C49">
      <w:pPr>
        <w:spacing w:line="360" w:lineRule="auto"/>
        <w:ind w:firstLineChars="200" w:firstLine="420"/>
        <w:rPr>
          <w:rFonts w:asciiTheme="minorEastAsia" w:eastAsiaTheme="minorEastAsia" w:hAnsiTheme="minorEastAsia"/>
          <w:bCs/>
          <w:szCs w:val="21"/>
        </w:rPr>
      </w:pPr>
      <w:r w:rsidRPr="00197C49">
        <w:rPr>
          <w:rFonts w:asciiTheme="minorEastAsia" w:eastAsiaTheme="minorEastAsia" w:hAnsiTheme="minorEastAsia" w:hint="eastAsia"/>
          <w:bCs/>
          <w:szCs w:val="21"/>
        </w:rPr>
        <w:t>13、《信息披露办法》：指中国证监会2019年7月26日颁布、同年9月1日实施的并经2020年3月20日中国证监会《关于修改部分证券期货规章的决定》修订的《公开募集证券投资基金信息披露管理办法》及颁布机关对其不时做出的修订</w:t>
      </w:r>
    </w:p>
    <w:p w14:paraId="1C1EB8DD"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14</w:t>
      </w:r>
      <w:r>
        <w:rPr>
          <w:rFonts w:asciiTheme="minorEastAsia" w:eastAsiaTheme="minorEastAsia" w:hAnsiTheme="minorEastAsia" w:hint="eastAsia"/>
          <w:bCs/>
          <w:szCs w:val="21"/>
        </w:rPr>
        <w:t>、《运作办法》：指中国证监会</w:t>
      </w:r>
      <w:r>
        <w:rPr>
          <w:rFonts w:asciiTheme="minorEastAsia" w:eastAsiaTheme="minorEastAsia" w:hAnsiTheme="minorEastAsia"/>
          <w:bCs/>
          <w:szCs w:val="21"/>
        </w:rPr>
        <w:t>2014</w:t>
      </w:r>
      <w:r>
        <w:rPr>
          <w:rFonts w:asciiTheme="minorEastAsia" w:eastAsiaTheme="minorEastAsia" w:hAnsiTheme="minorEastAsia" w:hint="eastAsia"/>
          <w:bCs/>
          <w:szCs w:val="21"/>
        </w:rPr>
        <w:t>年</w:t>
      </w:r>
      <w:r>
        <w:rPr>
          <w:rFonts w:asciiTheme="minorEastAsia" w:eastAsiaTheme="minorEastAsia" w:hAnsiTheme="minorEastAsia"/>
          <w:bCs/>
          <w:szCs w:val="21"/>
        </w:rPr>
        <w:t>7</w:t>
      </w:r>
      <w:r>
        <w:rPr>
          <w:rFonts w:asciiTheme="minorEastAsia" w:eastAsiaTheme="minorEastAsia" w:hAnsiTheme="minorEastAsia" w:hint="eastAsia"/>
          <w:bCs/>
          <w:szCs w:val="21"/>
        </w:rPr>
        <w:t>月</w:t>
      </w:r>
      <w:r>
        <w:rPr>
          <w:rFonts w:asciiTheme="minorEastAsia" w:eastAsiaTheme="minorEastAsia" w:hAnsiTheme="minorEastAsia"/>
          <w:bCs/>
          <w:szCs w:val="21"/>
        </w:rPr>
        <w:t>7</w:t>
      </w:r>
      <w:r>
        <w:rPr>
          <w:rFonts w:asciiTheme="minorEastAsia" w:eastAsiaTheme="minorEastAsia" w:hAnsiTheme="minorEastAsia" w:hint="eastAsia"/>
          <w:bCs/>
          <w:szCs w:val="21"/>
        </w:rPr>
        <w:t>日颁布、同年</w:t>
      </w:r>
      <w:r>
        <w:rPr>
          <w:rFonts w:asciiTheme="minorEastAsia" w:eastAsiaTheme="minorEastAsia" w:hAnsiTheme="minorEastAsia"/>
          <w:bCs/>
          <w:szCs w:val="21"/>
        </w:rPr>
        <w:t>8</w:t>
      </w:r>
      <w:r>
        <w:rPr>
          <w:rFonts w:asciiTheme="minorEastAsia" w:eastAsiaTheme="minorEastAsia" w:hAnsiTheme="minorEastAsia" w:hint="eastAsia"/>
          <w:bCs/>
          <w:szCs w:val="21"/>
        </w:rPr>
        <w:t>月</w:t>
      </w:r>
      <w:r>
        <w:rPr>
          <w:rFonts w:asciiTheme="minorEastAsia" w:eastAsiaTheme="minorEastAsia" w:hAnsiTheme="minorEastAsia"/>
          <w:bCs/>
          <w:szCs w:val="21"/>
        </w:rPr>
        <w:t>8</w:t>
      </w:r>
      <w:r>
        <w:rPr>
          <w:rFonts w:asciiTheme="minorEastAsia" w:eastAsiaTheme="minorEastAsia" w:hAnsiTheme="minorEastAsia" w:hint="eastAsia"/>
          <w:bCs/>
          <w:szCs w:val="21"/>
        </w:rPr>
        <w:t>日实施的《公开募集证券投资基金运作管理办法》及颁布机关对其不时做出的修订</w:t>
      </w:r>
    </w:p>
    <w:p w14:paraId="61A6A88F" w14:textId="77777777" w:rsidR="00891F62" w:rsidRDefault="006706A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15</w:t>
      </w:r>
      <w:r>
        <w:rPr>
          <w:rFonts w:asciiTheme="minorEastAsia" w:eastAsiaTheme="minorEastAsia" w:hAnsiTheme="minorEastAsia" w:hint="eastAsia"/>
          <w:bCs/>
          <w:szCs w:val="21"/>
        </w:rPr>
        <w:t>、《流动性风险管理规定》：指中国证监会</w:t>
      </w:r>
      <w:r>
        <w:rPr>
          <w:rFonts w:asciiTheme="minorEastAsia" w:eastAsiaTheme="minorEastAsia" w:hAnsiTheme="minorEastAsia"/>
          <w:bCs/>
          <w:szCs w:val="21"/>
        </w:rPr>
        <w:t>2017</w:t>
      </w:r>
      <w:r>
        <w:rPr>
          <w:rFonts w:asciiTheme="minorEastAsia" w:eastAsiaTheme="minorEastAsia" w:hAnsiTheme="minorEastAsia" w:hint="eastAsia"/>
          <w:bCs/>
          <w:szCs w:val="21"/>
        </w:rPr>
        <w:t>年</w:t>
      </w:r>
      <w:r>
        <w:rPr>
          <w:rFonts w:asciiTheme="minorEastAsia" w:eastAsiaTheme="minorEastAsia" w:hAnsiTheme="minorEastAsia"/>
          <w:bCs/>
          <w:szCs w:val="21"/>
        </w:rPr>
        <w:t>8</w:t>
      </w:r>
      <w:r>
        <w:rPr>
          <w:rFonts w:asciiTheme="minorEastAsia" w:eastAsiaTheme="minorEastAsia" w:hAnsiTheme="minorEastAsia" w:hint="eastAsia"/>
          <w:bCs/>
          <w:szCs w:val="21"/>
        </w:rPr>
        <w:t>月</w:t>
      </w:r>
      <w:r>
        <w:rPr>
          <w:rFonts w:asciiTheme="minorEastAsia" w:eastAsiaTheme="minorEastAsia" w:hAnsiTheme="minorEastAsia"/>
          <w:bCs/>
          <w:szCs w:val="21"/>
        </w:rPr>
        <w:t>31</w:t>
      </w:r>
      <w:r>
        <w:rPr>
          <w:rFonts w:asciiTheme="minorEastAsia" w:eastAsiaTheme="minorEastAsia" w:hAnsiTheme="minorEastAsia" w:hint="eastAsia"/>
          <w:bCs/>
          <w:szCs w:val="21"/>
        </w:rPr>
        <w:t>日颁布、同年</w:t>
      </w:r>
      <w:r>
        <w:rPr>
          <w:rFonts w:asciiTheme="minorEastAsia" w:eastAsiaTheme="minorEastAsia" w:hAnsiTheme="minorEastAsia"/>
          <w:bCs/>
          <w:szCs w:val="21"/>
        </w:rPr>
        <w:t>10</w:t>
      </w:r>
      <w:r>
        <w:rPr>
          <w:rFonts w:asciiTheme="minorEastAsia" w:eastAsiaTheme="minorEastAsia" w:hAnsiTheme="minorEastAsia" w:hint="eastAsia"/>
          <w:bCs/>
          <w:szCs w:val="21"/>
        </w:rPr>
        <w:t>月</w:t>
      </w:r>
      <w:r>
        <w:rPr>
          <w:rFonts w:asciiTheme="minorEastAsia" w:eastAsiaTheme="minorEastAsia" w:hAnsiTheme="minorEastAsia"/>
          <w:bCs/>
          <w:szCs w:val="21"/>
        </w:rPr>
        <w:t>1</w:t>
      </w:r>
      <w:r>
        <w:rPr>
          <w:rFonts w:asciiTheme="minorEastAsia" w:eastAsiaTheme="minorEastAsia" w:hAnsiTheme="minorEastAsia" w:hint="eastAsia"/>
          <w:bCs/>
          <w:szCs w:val="21"/>
        </w:rPr>
        <w:t>日实施的《公开募集开放式证券投资基金流动性风险管理规定》及颁布机关对其不时做出的修订</w:t>
      </w:r>
    </w:p>
    <w:p w14:paraId="519D7195" w14:textId="77777777" w:rsidR="00E414C7" w:rsidRDefault="00E414C7">
      <w:pPr>
        <w:spacing w:line="360" w:lineRule="auto"/>
        <w:ind w:firstLineChars="200" w:firstLine="420"/>
        <w:rPr>
          <w:rFonts w:asciiTheme="minorEastAsia" w:eastAsiaTheme="minorEastAsia" w:hAnsiTheme="minorEastAsia"/>
          <w:bCs/>
          <w:szCs w:val="21"/>
        </w:rPr>
      </w:pPr>
      <w:r w:rsidRPr="00E414C7">
        <w:rPr>
          <w:rFonts w:asciiTheme="minorEastAsia" w:eastAsiaTheme="minorEastAsia" w:hAnsiTheme="minorEastAsia" w:hint="eastAsia"/>
          <w:bCs/>
          <w:szCs w:val="21"/>
        </w:rPr>
        <w:t>16、《指数基金指引》：指中国证监会2021年1月22日颁布、同年2月1日实施的《公开募集证券投资基金运作指引第3号——指数基金指引》及颁布机关对其不时做出的修订</w:t>
      </w:r>
    </w:p>
    <w:p w14:paraId="201B2FBB"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17</w:t>
      </w:r>
      <w:r w:rsidR="006706A3">
        <w:rPr>
          <w:rFonts w:asciiTheme="minorEastAsia" w:eastAsiaTheme="minorEastAsia" w:hAnsiTheme="minorEastAsia" w:hint="eastAsia"/>
          <w:bCs/>
          <w:szCs w:val="21"/>
        </w:rPr>
        <w:t>、业务规则：指深圳证券交易所发布实施的《深圳证券交易所证券投资基金交易和申购赎回实施细则》及其不时修订的版本、中国证券登记结算有限责任公司发布实施的《中国证券登记结算有限责任公司关于交易所交易型开放式证券投资基金登记结算业务实施细则》及其不时修订的版本，以及基金管理人、深圳证券交易所、中国证券登记结算有限责任公司发布及其不时修订的其他相关规则、规定、通知及指南等</w:t>
      </w:r>
    </w:p>
    <w:p w14:paraId="4E02E12A"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18</w:t>
      </w:r>
      <w:r w:rsidR="006706A3">
        <w:rPr>
          <w:rFonts w:asciiTheme="minorEastAsia" w:eastAsiaTheme="minorEastAsia" w:hAnsiTheme="minorEastAsia" w:hint="eastAsia"/>
          <w:bCs/>
          <w:szCs w:val="21"/>
        </w:rPr>
        <w:t>、交易型开放式指数证券投资基金：指《深圳证券交易所证券投资基金交易和申购赎回实施细则》定义的“交易型开放式基金”，简称</w:t>
      </w:r>
      <w:r w:rsidR="006706A3">
        <w:rPr>
          <w:rFonts w:asciiTheme="minorEastAsia" w:eastAsiaTheme="minorEastAsia" w:hAnsiTheme="minorEastAsia"/>
          <w:bCs/>
          <w:szCs w:val="21"/>
        </w:rPr>
        <w:t>ETF</w:t>
      </w:r>
    </w:p>
    <w:p w14:paraId="5F84E5FE"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19</w:t>
      </w:r>
      <w:r w:rsidR="006706A3">
        <w:rPr>
          <w:rFonts w:asciiTheme="minorEastAsia" w:eastAsiaTheme="minorEastAsia" w:hAnsiTheme="minorEastAsia" w:hint="eastAsia"/>
          <w:bCs/>
          <w:szCs w:val="21"/>
        </w:rPr>
        <w:t>、</w:t>
      </w:r>
      <w:r w:rsidR="006706A3">
        <w:rPr>
          <w:rFonts w:asciiTheme="minorEastAsia" w:eastAsiaTheme="minorEastAsia" w:hAnsiTheme="minorEastAsia"/>
          <w:bCs/>
          <w:szCs w:val="21"/>
        </w:rPr>
        <w:t>ETF</w:t>
      </w:r>
      <w:r w:rsidR="006706A3">
        <w:rPr>
          <w:rFonts w:asciiTheme="minorEastAsia" w:eastAsiaTheme="minorEastAsia" w:hAnsiTheme="minorEastAsia" w:hint="eastAsia"/>
          <w:bCs/>
          <w:szCs w:val="21"/>
        </w:rPr>
        <w:t>联接基金：指将绝大多数基金财产投资于本基金，与本基金的投资目标类似，通过投资于本基金紧密跟踪标的指数表现，追求跟踪偏离度和跟踪误差最小化，采用开放式运作方式的基金，简称</w:t>
      </w:r>
      <w:r w:rsidR="006706A3">
        <w:rPr>
          <w:rFonts w:asciiTheme="minorEastAsia" w:eastAsiaTheme="minorEastAsia" w:hAnsiTheme="minorEastAsia"/>
          <w:bCs/>
          <w:szCs w:val="21"/>
        </w:rPr>
        <w:t>ETF</w:t>
      </w:r>
      <w:r w:rsidR="006706A3">
        <w:rPr>
          <w:rFonts w:asciiTheme="minorEastAsia" w:eastAsiaTheme="minorEastAsia" w:hAnsiTheme="minorEastAsia" w:hint="eastAsia"/>
          <w:bCs/>
          <w:szCs w:val="21"/>
        </w:rPr>
        <w:t>联接</w:t>
      </w:r>
    </w:p>
    <w:p w14:paraId="08782408"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20</w:t>
      </w:r>
      <w:r w:rsidR="006706A3">
        <w:rPr>
          <w:rFonts w:asciiTheme="minorEastAsia" w:eastAsiaTheme="minorEastAsia" w:hAnsiTheme="minorEastAsia" w:hint="eastAsia"/>
          <w:bCs/>
          <w:szCs w:val="21"/>
        </w:rPr>
        <w:t>、中国：指中华人民共和国</w:t>
      </w:r>
      <w:r w:rsidR="006706A3">
        <w:rPr>
          <w:rFonts w:asciiTheme="minorEastAsia" w:eastAsiaTheme="minorEastAsia" w:hAnsiTheme="minorEastAsia"/>
          <w:bCs/>
          <w:szCs w:val="21"/>
        </w:rPr>
        <w:t>(</w:t>
      </w:r>
      <w:r w:rsidR="006706A3">
        <w:rPr>
          <w:rFonts w:asciiTheme="minorEastAsia" w:eastAsiaTheme="minorEastAsia" w:hAnsiTheme="minorEastAsia" w:hint="eastAsia"/>
          <w:bCs/>
          <w:szCs w:val="21"/>
        </w:rPr>
        <w:t>仅为基金合同目的不包括香港特别行政区、澳门特别行政区及台湾地区</w:t>
      </w:r>
      <w:r w:rsidR="006706A3">
        <w:rPr>
          <w:rFonts w:asciiTheme="minorEastAsia" w:eastAsiaTheme="minorEastAsia" w:hAnsiTheme="minorEastAsia"/>
          <w:bCs/>
          <w:szCs w:val="21"/>
        </w:rPr>
        <w:t>)</w:t>
      </w:r>
    </w:p>
    <w:p w14:paraId="040B09D2"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21</w:t>
      </w:r>
      <w:r w:rsidR="006706A3">
        <w:rPr>
          <w:rFonts w:asciiTheme="minorEastAsia" w:eastAsiaTheme="minorEastAsia" w:hAnsiTheme="minorEastAsia" w:hint="eastAsia"/>
          <w:bCs/>
          <w:szCs w:val="21"/>
        </w:rPr>
        <w:t>、中国证监会：指中国证券监督管理委员会</w:t>
      </w:r>
    </w:p>
    <w:p w14:paraId="368478A2"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22</w:t>
      </w:r>
      <w:r w:rsidR="006706A3">
        <w:rPr>
          <w:rFonts w:asciiTheme="minorEastAsia" w:eastAsiaTheme="minorEastAsia" w:hAnsiTheme="minorEastAsia" w:hint="eastAsia"/>
          <w:bCs/>
          <w:szCs w:val="21"/>
        </w:rPr>
        <w:t>、银行业监督管理机构：指中国人民银行和</w:t>
      </w:r>
      <w:r w:rsidR="006706A3">
        <w:rPr>
          <w:rFonts w:asciiTheme="minorEastAsia" w:eastAsiaTheme="minorEastAsia" w:hAnsiTheme="minorEastAsia"/>
          <w:bCs/>
          <w:szCs w:val="21"/>
        </w:rPr>
        <w:t>/</w:t>
      </w:r>
      <w:r w:rsidR="006706A3">
        <w:rPr>
          <w:rFonts w:asciiTheme="minorEastAsia" w:eastAsiaTheme="minorEastAsia" w:hAnsiTheme="minorEastAsia" w:hint="eastAsia"/>
          <w:bCs/>
          <w:szCs w:val="21"/>
        </w:rPr>
        <w:t>或中国银行保险监督管理委员会</w:t>
      </w:r>
    </w:p>
    <w:p w14:paraId="1314B34C"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23</w:t>
      </w:r>
      <w:r w:rsidR="006706A3">
        <w:rPr>
          <w:rFonts w:asciiTheme="minorEastAsia" w:eastAsiaTheme="minorEastAsia" w:hAnsiTheme="minorEastAsia" w:hint="eastAsia"/>
          <w:bCs/>
          <w:szCs w:val="21"/>
        </w:rPr>
        <w:t>、基金合同当事人：指受基金合同约束，根据基金合同享有权利并承担义务的法律主体，包括基金管理人、基金托管人和基金份额持有人</w:t>
      </w:r>
    </w:p>
    <w:p w14:paraId="1C2F3949"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24</w:t>
      </w:r>
      <w:r w:rsidR="006706A3">
        <w:rPr>
          <w:rFonts w:asciiTheme="minorEastAsia" w:eastAsiaTheme="minorEastAsia" w:hAnsiTheme="minorEastAsia" w:hint="eastAsia"/>
          <w:bCs/>
          <w:szCs w:val="21"/>
        </w:rPr>
        <w:t>、个人投资者：指依据有关法律法规规定可投资于证券投资基金的自然人</w:t>
      </w:r>
    </w:p>
    <w:p w14:paraId="5AB574B8" w14:textId="77777777" w:rsidR="00891F62" w:rsidRDefault="00E414C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25</w:t>
      </w:r>
      <w:r w:rsidR="006706A3">
        <w:rPr>
          <w:rFonts w:asciiTheme="minorEastAsia" w:eastAsiaTheme="minorEastAsia" w:hAnsiTheme="minorEastAsia" w:hint="eastAsia"/>
          <w:bCs/>
          <w:szCs w:val="21"/>
        </w:rPr>
        <w:t>、机构投资者：指依法可以投资证券投资基金的、在中华人民共和国境内合法登记并存续或经有关政府部门批准设立并存续的企业法人、事业法人、社会团体或其他组织</w:t>
      </w:r>
    </w:p>
    <w:p w14:paraId="7E4B9074"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26、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27、投资人、投资者：指个人投资者、机构投资者、合格境外机构投资者和人民币合格境外机构投资者以及法律法规或中国证监会允许购买证券投资基金的其他投资人的合称</w:t>
      </w:r>
    </w:p>
    <w:p w14:paraId="33F1BBA3"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28、基金份额持有人：指依基金合同和招募说明书合法取得基金份额的投资人</w:t>
      </w:r>
    </w:p>
    <w:p w14:paraId="5BB81BAE"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29、销售机构：指基金管理人以及符合《销售办法》和中国证监会规定的其他条件，取得公开募集证券投资基金销售业务资格并与基金管理人签订了基金销售服务协议，办理基金销售业务的机构，包括发售代理机构和申购赎回代理券商</w:t>
      </w:r>
    </w:p>
    <w:p w14:paraId="410AB648"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30、发售代理机构：指符合《销售办法》和中国证监会规定的其他条件，由基金管理人指定的代理本基金发售业务的机构</w:t>
      </w:r>
    </w:p>
    <w:p w14:paraId="52FFBA5A"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31、申购、赎回代理券商：指符合《销售办法》和中国证监会规定的其他条件，由基金管理人指定的办理本基金申购、赎回业务的证券公司，又称为代办证券公司</w:t>
      </w:r>
    </w:p>
    <w:p w14:paraId="379CF280"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32、登记机构：指办理登记业务的机构。本基金的登记机构为中国证券登记结算有限责任公司</w:t>
      </w:r>
    </w:p>
    <w:p w14:paraId="1B0FF03E"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33、登记业务：指《中国证券登记结算有限责任公司关于交易所交易型开放式证券投资基金登记结算业务实施细则》及其不时修订以及相关业务规则定义的基金份额的登记、存管、结算及相关业务</w:t>
      </w:r>
    </w:p>
    <w:p w14:paraId="4D8048E6"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34、基金合同生效日：指基金募集达到法律法规及基金合同规定的条件，基金管理人向中国证监会办理完毕基金备案手续，并获得中国证监会书面确认的日期</w:t>
      </w:r>
    </w:p>
    <w:p w14:paraId="4D79793E"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35、基金合同终止日：指基金合同规定的基金合同终止事由出现后，基金财产清算完毕，清算结果报中国证监会备案并予以公告的日期</w:t>
      </w:r>
    </w:p>
    <w:p w14:paraId="482D299F"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36、基金募集期：指自基金份额发售之日起至发售结束之日止的期间，最长不得超过3个月</w:t>
      </w:r>
    </w:p>
    <w:p w14:paraId="07A29A66"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37、存续期：指基金合同生效至终止之间的不定期期限</w:t>
      </w:r>
    </w:p>
    <w:p w14:paraId="0409E22C"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38、工作日：同交易日，指上海证券交易所、深圳证券交易所的正常交易之日</w:t>
      </w:r>
    </w:p>
    <w:p w14:paraId="0A365E6C"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39、T日：指销售机构在规定时间受理投资人申购、赎回或其他业务申请的开放日</w:t>
      </w:r>
    </w:p>
    <w:p w14:paraId="62D0FDB2"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40、T+n日：指自T日起第n个工作日(不包含T日)</w:t>
      </w:r>
    </w:p>
    <w:p w14:paraId="06A172CE"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41、开放日：指为投资人办理基金份额申购、赎回或其他业务的工作日</w:t>
      </w:r>
    </w:p>
    <w:p w14:paraId="7ABDF3D7"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42、开放时间：指开放日基金接受申购、赎回或其他交易的时间段</w:t>
      </w:r>
    </w:p>
    <w:p w14:paraId="64408959"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43、认购：指在基金募集期内，投资人根据基金合同、招募说明书及相关公告的规定申请购买基金份额的行为</w:t>
      </w:r>
    </w:p>
    <w:p w14:paraId="1AE1FA1E"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44、申购：指基金合同生效后，投资人根据基金合同和招募说明书及相关公告的规定，以申购赎回清单规定的申购对价申请购买基金份额的行为</w:t>
      </w:r>
    </w:p>
    <w:p w14:paraId="6A45221E"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45、赎回：指基金合同生效后，基金份额持有人按基金合同、招募说明书及相关公告规定的条件要求将基金份额兑换为申购赎回清单规定的赎回对价的行为</w:t>
      </w:r>
    </w:p>
    <w:p w14:paraId="793AD534"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 xml:space="preserve">46、申购赎回清单：指由基金管理人编制的用以公告申购对价、赎回对价等信息的文件 </w:t>
      </w:r>
    </w:p>
    <w:p w14:paraId="611212D7"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47、申购对价：指投资人申购基金份额时，按基金合同和招募说明书规定应交付的组合证券、现金替代、现金差额和/或其他对价</w:t>
      </w:r>
    </w:p>
    <w:p w14:paraId="0D69B220"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48、赎回对价：指投资人赎回基金份额时，基金管理人按基金合同和招募说明书规定应交付给投资人的组合证券、现金替代、现金差额和/或其他对价</w:t>
      </w:r>
    </w:p>
    <w:p w14:paraId="2AE33E4F"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49、组合证券：指本基金标的指数所包含的全部或部分证券</w:t>
      </w:r>
    </w:p>
    <w:p w14:paraId="6ADA1784"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50、标的指数：指中证信息安全主题指数及其未来可能发生的变更，或基金管理人按照本基金合同约定更换的其他指数</w:t>
      </w:r>
    </w:p>
    <w:p w14:paraId="4BC51358"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51、完全复制法：指一种构建跟踪指数的投资组合的方法。通过购买标的指数中的所有成份证券，并且按照每种成份证券在标的指数中的权重确定购买的比例，以达到复制指数的目的</w:t>
      </w:r>
    </w:p>
    <w:p w14:paraId="6284027D"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52、现金替代：指申购或赎回过程中，投资人按基金合同和招募说明书的规定，用于替代组合证券中部分证券的一定数量的现金</w:t>
      </w:r>
    </w:p>
    <w:p w14:paraId="7D606859"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 xml:space="preserve">53、现金替代退补款：指投资人支付的现金替代与基金购入被替代成份证券的成本及相关费用的差额。若现金替代大于本基金购入被替代成份证券的成本及相关费用，则本基金需向投资人退还差额，若现金替代小于本基金购入被替代成份证券的成本及相关费用，则投资人需向本基金补缴差额 </w:t>
      </w:r>
    </w:p>
    <w:p w14:paraId="76901098"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54、现金差额：指最小申购赎回单位的资产净值与按当日收盘价计算的最小申购赎回单位中的组合证券市值和现金替代之差；投资人申购、赎回时应支付或应获得的现金差额根据最小申购赎回单位对应的现金差额、申购或赎回的基金份额数计算</w:t>
      </w:r>
    </w:p>
    <w:p w14:paraId="0FD99793"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55、最小申购赎回单位：指本基金申购份额、赎回份额的最低数量，投资人申购、赎回的基金份额数应为最小申购赎回单位的整数倍</w:t>
      </w:r>
    </w:p>
    <w:p w14:paraId="29989BB9"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56、基金份额参考净值：指基金管理人或基金管理人委托的其他机构在相关证券交易所交易时间内根据申购赎回清单和组合证券内各只证券的实时成交数据计算并发布的基金份额参考净值，简称IOPV</w:t>
      </w:r>
    </w:p>
    <w:p w14:paraId="5E9AE052"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57、预估现金差额：指由基金管理人计算并在T日申购赎回清单中公布的当日现金差额的预估值，预估现金差额由申购赎回代理券商（代办证券公司）预先冻结</w:t>
      </w:r>
    </w:p>
    <w:p w14:paraId="769C9B01"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58、元：指人民币元</w:t>
      </w:r>
    </w:p>
    <w:p w14:paraId="70F360CF"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59、基金份额折算：指基金管理人根据基金运作的需要，在基金资产净值不变的前提下，按照一定比例调整基金份额总额及基金份额净值的行为</w:t>
      </w:r>
    </w:p>
    <w:p w14:paraId="43D5D152"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60、收益评价日：指基金管理人计算本基金份额净值增长率与标的指数同期增长率差额之日</w:t>
      </w:r>
    </w:p>
    <w:p w14:paraId="7CCC14D2"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61、基金份额净值增长率：指收益评价日基金份额净值与基金上市前一日基金份额净值之比减去1乘以100%（期间如发生基金份额折算，则以基金份额折算日为初始日重新计算）</w:t>
      </w:r>
    </w:p>
    <w:p w14:paraId="3C47BAEB"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62、标的指数同期增长率：指收益评价日标的指数收盘价与基金上市前一日标的指数收盘价之比减去1乘以100%（期间如发生基金份额折算，则以基金份额折算日为初始日重新计算）</w:t>
      </w:r>
    </w:p>
    <w:p w14:paraId="26DAA250"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63、基金资产总值：指基金拥有的各类有价证券、银行存款本息、基金应收款项及其他资产的价值总和</w:t>
      </w:r>
    </w:p>
    <w:p w14:paraId="2C91A1D8"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64、基金资产净值：指基金资产总值减去基金负债后的价值</w:t>
      </w:r>
    </w:p>
    <w:p w14:paraId="69FA9995"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65、基金份额净值：指计算日基金资产净值除以计算日基金份额总数</w:t>
      </w:r>
    </w:p>
    <w:p w14:paraId="4DE2D939"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66、基金资产估值：指计算评估基金资产和负债的价值，以确定基金资产净值和基金份额净值的过程</w:t>
      </w:r>
    </w:p>
    <w:p w14:paraId="12B42F5C"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67、基金产品资料概要：指《嘉实中证信息安全主题交易型开放式指数证券投资基金基金产品资料概要》及其更新</w:t>
      </w:r>
    </w:p>
    <w:p w14:paraId="2589931F"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68、规定媒介：指符合中国证监会规定条件的用以进行信息披露的全国性报刊及《信息披露办法》规定的互联网网站（包括基金管理人网站、基金托管人网站、中国证监会基金电子披露网站）等媒介</w:t>
      </w:r>
    </w:p>
    <w:p w14:paraId="29DDD6AB"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69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3E811FC2" w14:textId="77777777" w:rsidR="00197C49" w:rsidRPr="00197C49" w:rsidRDefault="00197C49" w:rsidP="00197C49">
      <w:pPr>
        <w:spacing w:line="360" w:lineRule="auto"/>
        <w:ind w:firstLine="420"/>
        <w:jc w:val="left"/>
        <w:rPr>
          <w:rFonts w:asciiTheme="minorEastAsia" w:eastAsiaTheme="minorEastAsia" w:hAnsiTheme="minorEastAsia"/>
          <w:bCs/>
          <w:szCs w:val="21"/>
        </w:rPr>
      </w:pPr>
      <w:r w:rsidRPr="00197C49">
        <w:rPr>
          <w:rFonts w:asciiTheme="minorEastAsia" w:eastAsiaTheme="minorEastAsia" w:hAnsiTheme="minorEastAsia" w:hint="eastAsia"/>
          <w:bCs/>
          <w:szCs w:val="21"/>
        </w:rPr>
        <w:t>70、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14:paraId="7AAC33CF" w14:textId="77777777" w:rsidR="00891F62" w:rsidRDefault="00197C49" w:rsidP="00197C49">
      <w:pPr>
        <w:spacing w:line="360" w:lineRule="auto"/>
        <w:ind w:firstLine="420"/>
        <w:jc w:val="left"/>
        <w:rPr>
          <w:rFonts w:asciiTheme="minorEastAsia" w:eastAsiaTheme="minorEastAsia" w:hAnsiTheme="minorEastAsia"/>
          <w:szCs w:val="21"/>
        </w:rPr>
      </w:pPr>
      <w:r w:rsidRPr="00197C49">
        <w:rPr>
          <w:rFonts w:asciiTheme="minorEastAsia" w:eastAsiaTheme="minorEastAsia" w:hAnsiTheme="minorEastAsia" w:hint="eastAsia"/>
          <w:bCs/>
          <w:szCs w:val="21"/>
        </w:rPr>
        <w:t>71、不可抗力：指本基金合同当事人不能预见、不能避免且不能克服的客观事件。</w:t>
      </w:r>
    </w:p>
    <w:p w14:paraId="3B4C8057" w14:textId="77777777" w:rsidR="00891F62" w:rsidRDefault="00891F62">
      <w:pPr>
        <w:widowControl/>
        <w:jc w:val="left"/>
        <w:rPr>
          <w:rFonts w:asciiTheme="minorEastAsia" w:eastAsiaTheme="minorEastAsia" w:hAnsiTheme="minorEastAsia"/>
          <w:szCs w:val="21"/>
        </w:rPr>
      </w:pPr>
    </w:p>
    <w:p w14:paraId="00E45211" w14:textId="77777777" w:rsidR="00891F62" w:rsidRDefault="006706A3">
      <w:pPr>
        <w:pStyle w:val="1"/>
        <w:spacing w:before="120" w:after="120" w:line="360" w:lineRule="auto"/>
        <w:jc w:val="center"/>
        <w:rPr>
          <w:rFonts w:ascii="宋体" w:hAnsi="宋体"/>
          <w:sz w:val="28"/>
        </w:rPr>
      </w:pPr>
      <w:bookmarkStart w:id="15" w:name="_Toc283892823"/>
      <w:bookmarkStart w:id="16" w:name="_Toc449605661"/>
      <w:bookmarkStart w:id="17" w:name="_Toc353291709"/>
      <w:bookmarkStart w:id="18" w:name="_Toc283892771"/>
      <w:bookmarkStart w:id="19" w:name="_Toc30411865"/>
      <w:bookmarkStart w:id="20" w:name="_Toc283892143"/>
      <w:r>
        <w:rPr>
          <w:rFonts w:ascii="宋体" w:hAnsi="宋体"/>
          <w:sz w:val="28"/>
        </w:rPr>
        <w:t>三、基金管理人</w:t>
      </w:r>
      <w:bookmarkEnd w:id="15"/>
      <w:bookmarkEnd w:id="16"/>
      <w:bookmarkEnd w:id="17"/>
      <w:bookmarkEnd w:id="18"/>
      <w:bookmarkEnd w:id="19"/>
      <w:bookmarkEnd w:id="20"/>
    </w:p>
    <w:p w14:paraId="522CFC17" w14:textId="77777777" w:rsidR="00CF1EF2" w:rsidRDefault="00CF1EF2" w:rsidP="00CF1EF2">
      <w:pPr>
        <w:spacing w:line="360" w:lineRule="auto"/>
        <w:rPr>
          <w:rFonts w:ascii="宋体" w:hAnsi="宋体"/>
          <w:b/>
          <w:bCs/>
          <w:szCs w:val="21"/>
        </w:rPr>
      </w:pPr>
      <w:bookmarkStart w:id="21" w:name="_Toc283892772"/>
      <w:bookmarkStart w:id="22" w:name="_Toc283892144"/>
      <w:bookmarkStart w:id="23" w:name="_Toc283892824"/>
      <w:r>
        <w:rPr>
          <w:rFonts w:ascii="宋体" w:hAnsi="宋体" w:hint="eastAsia"/>
          <w:b/>
          <w:bCs/>
          <w:szCs w:val="21"/>
        </w:rPr>
        <w:t>（一）基金管理人基本情况</w:t>
      </w:r>
    </w:p>
    <w:tbl>
      <w:tblPr>
        <w:tblW w:w="8646" w:type="dxa"/>
        <w:tblInd w:w="-1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9"/>
        <w:gridCol w:w="7147"/>
      </w:tblGrid>
      <w:tr w:rsidR="00CF1EF2" w14:paraId="3EB86485" w14:textId="77777777" w:rsidTr="001E72C3">
        <w:tc>
          <w:tcPr>
            <w:tcW w:w="1499" w:type="dxa"/>
            <w:tcBorders>
              <w:top w:val="single" w:sz="6" w:space="0" w:color="auto"/>
              <w:left w:val="single" w:sz="6" w:space="0" w:color="auto"/>
              <w:bottom w:val="single" w:sz="6" w:space="0" w:color="auto"/>
              <w:right w:val="single" w:sz="6" w:space="0" w:color="auto"/>
            </w:tcBorders>
          </w:tcPr>
          <w:p w14:paraId="1A219940"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名称</w:t>
            </w:r>
          </w:p>
        </w:tc>
        <w:tc>
          <w:tcPr>
            <w:tcW w:w="7147" w:type="dxa"/>
            <w:tcBorders>
              <w:top w:val="single" w:sz="6" w:space="0" w:color="auto"/>
              <w:left w:val="single" w:sz="6" w:space="0" w:color="auto"/>
              <w:bottom w:val="single" w:sz="6" w:space="0" w:color="auto"/>
              <w:right w:val="single" w:sz="6" w:space="0" w:color="auto"/>
            </w:tcBorders>
          </w:tcPr>
          <w:p w14:paraId="1600FB61"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嘉实基金管理有限公司</w:t>
            </w:r>
          </w:p>
        </w:tc>
      </w:tr>
      <w:tr w:rsidR="00CF1EF2" w14:paraId="43253AB5" w14:textId="77777777" w:rsidTr="001E72C3">
        <w:tc>
          <w:tcPr>
            <w:tcW w:w="1499" w:type="dxa"/>
            <w:tcBorders>
              <w:top w:val="single" w:sz="6" w:space="0" w:color="auto"/>
              <w:left w:val="single" w:sz="6" w:space="0" w:color="auto"/>
              <w:bottom w:val="single" w:sz="6" w:space="0" w:color="auto"/>
              <w:right w:val="single" w:sz="6" w:space="0" w:color="auto"/>
            </w:tcBorders>
          </w:tcPr>
          <w:p w14:paraId="42F52991"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注册地址</w:t>
            </w:r>
          </w:p>
        </w:tc>
        <w:tc>
          <w:tcPr>
            <w:tcW w:w="7147" w:type="dxa"/>
            <w:tcBorders>
              <w:top w:val="single" w:sz="6" w:space="0" w:color="auto"/>
              <w:left w:val="single" w:sz="6" w:space="0" w:color="auto"/>
              <w:bottom w:val="single" w:sz="6" w:space="0" w:color="auto"/>
              <w:right w:val="single" w:sz="6" w:space="0" w:color="auto"/>
            </w:tcBorders>
          </w:tcPr>
          <w:p w14:paraId="5248850E" w14:textId="77777777" w:rsidR="00CF1EF2" w:rsidRDefault="00CF1EF2" w:rsidP="001E72C3">
            <w:pPr>
              <w:autoSpaceDE w:val="0"/>
              <w:autoSpaceDN w:val="0"/>
              <w:adjustRightInd w:val="0"/>
              <w:spacing w:line="360" w:lineRule="auto"/>
              <w:ind w:firstLine="91"/>
              <w:rPr>
                <w:rFonts w:ascii="Arial" w:hAnsi="宋体" w:cs="Arial"/>
                <w:bCs/>
              </w:rPr>
            </w:pPr>
            <w:r>
              <w:rPr>
                <w:rFonts w:hint="eastAsia"/>
              </w:rPr>
              <w:t>中国（上海）自由贸易试验区世纪大道</w:t>
            </w:r>
            <w:r>
              <w:rPr>
                <w:rFonts w:hint="eastAsia"/>
              </w:rPr>
              <w:t>8</w:t>
            </w:r>
            <w:r>
              <w:rPr>
                <w:rFonts w:hint="eastAsia"/>
              </w:rPr>
              <w:t>号上海国金中心二期</w:t>
            </w:r>
            <w:r>
              <w:rPr>
                <w:rFonts w:hint="eastAsia"/>
              </w:rPr>
              <w:t>27</w:t>
            </w:r>
            <w:r>
              <w:rPr>
                <w:rFonts w:hint="eastAsia"/>
              </w:rPr>
              <w:t>楼</w:t>
            </w:r>
            <w:r>
              <w:rPr>
                <w:rFonts w:hint="eastAsia"/>
              </w:rPr>
              <w:t>09-14</w:t>
            </w:r>
            <w:r>
              <w:rPr>
                <w:rFonts w:hint="eastAsia"/>
              </w:rPr>
              <w:t>单元</w:t>
            </w:r>
          </w:p>
        </w:tc>
      </w:tr>
      <w:tr w:rsidR="00CF1EF2" w14:paraId="45A52E4A" w14:textId="77777777" w:rsidTr="001E72C3">
        <w:tc>
          <w:tcPr>
            <w:tcW w:w="1499" w:type="dxa"/>
            <w:tcBorders>
              <w:top w:val="single" w:sz="6" w:space="0" w:color="auto"/>
              <w:left w:val="single" w:sz="6" w:space="0" w:color="auto"/>
              <w:bottom w:val="single" w:sz="6" w:space="0" w:color="auto"/>
              <w:right w:val="single" w:sz="6" w:space="0" w:color="auto"/>
            </w:tcBorders>
          </w:tcPr>
          <w:p w14:paraId="064A1CAE"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办公地址</w:t>
            </w:r>
          </w:p>
        </w:tc>
        <w:tc>
          <w:tcPr>
            <w:tcW w:w="7147" w:type="dxa"/>
            <w:tcBorders>
              <w:top w:val="single" w:sz="6" w:space="0" w:color="auto"/>
              <w:left w:val="single" w:sz="6" w:space="0" w:color="auto"/>
              <w:bottom w:val="single" w:sz="6" w:space="0" w:color="auto"/>
              <w:right w:val="single" w:sz="6" w:space="0" w:color="auto"/>
            </w:tcBorders>
          </w:tcPr>
          <w:p w14:paraId="643AFA67"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hint="eastAsia"/>
                <w:bCs/>
              </w:rPr>
              <w:t>北京市朝阳区建国门外大街</w:t>
            </w:r>
            <w:r>
              <w:rPr>
                <w:rFonts w:ascii="Arial" w:hAnsi="宋体" w:cs="Arial" w:hint="eastAsia"/>
                <w:bCs/>
              </w:rPr>
              <w:t>21</w:t>
            </w:r>
            <w:r>
              <w:rPr>
                <w:rFonts w:ascii="Arial" w:hAnsi="宋体" w:cs="Arial" w:hint="eastAsia"/>
                <w:bCs/>
              </w:rPr>
              <w:t>号北京国际俱乐部</w:t>
            </w:r>
            <w:r>
              <w:rPr>
                <w:rFonts w:ascii="Arial" w:hAnsi="宋体" w:cs="Arial" w:hint="eastAsia"/>
                <w:bCs/>
              </w:rPr>
              <w:t>C</w:t>
            </w:r>
            <w:r>
              <w:rPr>
                <w:rFonts w:ascii="Arial" w:hAnsi="宋体" w:cs="Arial" w:hint="eastAsia"/>
                <w:bCs/>
              </w:rPr>
              <w:t>座写字楼</w:t>
            </w:r>
            <w:r>
              <w:rPr>
                <w:rFonts w:ascii="Arial" w:hAnsi="宋体" w:cs="Arial" w:hint="eastAsia"/>
                <w:bCs/>
              </w:rPr>
              <w:t>12A</w:t>
            </w:r>
            <w:r>
              <w:rPr>
                <w:rFonts w:ascii="Arial" w:hAnsi="宋体" w:cs="Arial" w:hint="eastAsia"/>
                <w:bCs/>
              </w:rPr>
              <w:t>层</w:t>
            </w:r>
          </w:p>
        </w:tc>
      </w:tr>
      <w:tr w:rsidR="00CF1EF2" w14:paraId="04CFE779" w14:textId="77777777" w:rsidTr="001E72C3">
        <w:tc>
          <w:tcPr>
            <w:tcW w:w="1499" w:type="dxa"/>
            <w:tcBorders>
              <w:top w:val="single" w:sz="6" w:space="0" w:color="auto"/>
              <w:left w:val="single" w:sz="6" w:space="0" w:color="auto"/>
              <w:bottom w:val="single" w:sz="6" w:space="0" w:color="auto"/>
              <w:right w:val="single" w:sz="6" w:space="0" w:color="auto"/>
            </w:tcBorders>
          </w:tcPr>
          <w:p w14:paraId="6CEDA3CC"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法定代表人</w:t>
            </w:r>
          </w:p>
        </w:tc>
        <w:tc>
          <w:tcPr>
            <w:tcW w:w="7147" w:type="dxa"/>
            <w:tcBorders>
              <w:top w:val="single" w:sz="6" w:space="0" w:color="auto"/>
              <w:left w:val="single" w:sz="6" w:space="0" w:color="auto"/>
              <w:bottom w:val="single" w:sz="6" w:space="0" w:color="auto"/>
              <w:right w:val="single" w:sz="6" w:space="0" w:color="auto"/>
            </w:tcBorders>
          </w:tcPr>
          <w:p w14:paraId="73B1BDEB"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hint="eastAsia"/>
                <w:bCs/>
              </w:rPr>
              <w:t>经雷</w:t>
            </w:r>
          </w:p>
        </w:tc>
      </w:tr>
      <w:tr w:rsidR="00CF1EF2" w14:paraId="708BB304" w14:textId="77777777" w:rsidTr="001E72C3">
        <w:tc>
          <w:tcPr>
            <w:tcW w:w="1499" w:type="dxa"/>
            <w:tcBorders>
              <w:top w:val="single" w:sz="6" w:space="0" w:color="auto"/>
              <w:left w:val="single" w:sz="6" w:space="0" w:color="auto"/>
              <w:bottom w:val="single" w:sz="6" w:space="0" w:color="auto"/>
              <w:right w:val="single" w:sz="6" w:space="0" w:color="auto"/>
            </w:tcBorders>
          </w:tcPr>
          <w:p w14:paraId="36EFAD41"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成立日期</w:t>
            </w:r>
          </w:p>
        </w:tc>
        <w:tc>
          <w:tcPr>
            <w:tcW w:w="7147" w:type="dxa"/>
            <w:tcBorders>
              <w:top w:val="single" w:sz="6" w:space="0" w:color="auto"/>
              <w:left w:val="single" w:sz="6" w:space="0" w:color="auto"/>
              <w:bottom w:val="single" w:sz="6" w:space="0" w:color="auto"/>
              <w:right w:val="single" w:sz="6" w:space="0" w:color="auto"/>
            </w:tcBorders>
          </w:tcPr>
          <w:p w14:paraId="23D6551B"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1999</w:t>
            </w:r>
            <w:r>
              <w:rPr>
                <w:rFonts w:ascii="Arial" w:hAnsi="宋体" w:cs="Arial"/>
                <w:bCs/>
              </w:rPr>
              <w:t>年</w:t>
            </w:r>
            <w:r>
              <w:rPr>
                <w:rFonts w:ascii="Arial" w:hAnsi="宋体" w:cs="Arial"/>
                <w:bCs/>
              </w:rPr>
              <w:t>3</w:t>
            </w:r>
            <w:r>
              <w:rPr>
                <w:rFonts w:ascii="Arial" w:hAnsi="宋体" w:cs="Arial"/>
                <w:bCs/>
              </w:rPr>
              <w:t>月</w:t>
            </w:r>
            <w:r>
              <w:rPr>
                <w:rFonts w:ascii="Arial" w:hAnsi="宋体" w:cs="Arial"/>
                <w:bCs/>
              </w:rPr>
              <w:t>25</w:t>
            </w:r>
            <w:r>
              <w:rPr>
                <w:rFonts w:ascii="Arial" w:hAnsi="宋体" w:cs="Arial"/>
                <w:bCs/>
              </w:rPr>
              <w:t>日</w:t>
            </w:r>
          </w:p>
        </w:tc>
      </w:tr>
      <w:tr w:rsidR="00CF1EF2" w14:paraId="5ED1B7B7" w14:textId="77777777" w:rsidTr="001E72C3">
        <w:tc>
          <w:tcPr>
            <w:tcW w:w="1499" w:type="dxa"/>
            <w:tcBorders>
              <w:top w:val="single" w:sz="6" w:space="0" w:color="auto"/>
              <w:left w:val="single" w:sz="6" w:space="0" w:color="auto"/>
              <w:bottom w:val="single" w:sz="6" w:space="0" w:color="auto"/>
              <w:right w:val="single" w:sz="6" w:space="0" w:color="auto"/>
            </w:tcBorders>
          </w:tcPr>
          <w:p w14:paraId="3A5F81DC"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注册资本</w:t>
            </w:r>
          </w:p>
        </w:tc>
        <w:tc>
          <w:tcPr>
            <w:tcW w:w="7147" w:type="dxa"/>
            <w:tcBorders>
              <w:top w:val="single" w:sz="6" w:space="0" w:color="auto"/>
              <w:left w:val="single" w:sz="6" w:space="0" w:color="auto"/>
              <w:bottom w:val="single" w:sz="6" w:space="0" w:color="auto"/>
              <w:right w:val="single" w:sz="6" w:space="0" w:color="auto"/>
            </w:tcBorders>
          </w:tcPr>
          <w:p w14:paraId="7D05B3DA"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1</w:t>
            </w:r>
            <w:r>
              <w:rPr>
                <w:rFonts w:ascii="Arial" w:hAnsi="宋体" w:cs="Arial" w:hint="eastAsia"/>
                <w:bCs/>
              </w:rPr>
              <w:t xml:space="preserve">.5 </w:t>
            </w:r>
            <w:r>
              <w:rPr>
                <w:rFonts w:ascii="Arial" w:hAnsi="宋体" w:cs="Arial"/>
                <w:bCs/>
              </w:rPr>
              <w:t>亿元</w:t>
            </w:r>
          </w:p>
        </w:tc>
      </w:tr>
      <w:tr w:rsidR="00CF1EF2" w14:paraId="1C6E79C6" w14:textId="77777777" w:rsidTr="001E72C3">
        <w:tc>
          <w:tcPr>
            <w:tcW w:w="1499" w:type="dxa"/>
            <w:tcBorders>
              <w:top w:val="single" w:sz="6" w:space="0" w:color="auto"/>
              <w:left w:val="single" w:sz="6" w:space="0" w:color="auto"/>
              <w:bottom w:val="single" w:sz="6" w:space="0" w:color="auto"/>
              <w:right w:val="single" w:sz="6" w:space="0" w:color="auto"/>
            </w:tcBorders>
          </w:tcPr>
          <w:p w14:paraId="2E81DBB2"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股权结构</w:t>
            </w:r>
          </w:p>
        </w:tc>
        <w:tc>
          <w:tcPr>
            <w:tcW w:w="7147" w:type="dxa"/>
            <w:tcBorders>
              <w:top w:val="single" w:sz="6" w:space="0" w:color="auto"/>
              <w:left w:val="single" w:sz="6" w:space="0" w:color="auto"/>
              <w:bottom w:val="single" w:sz="6" w:space="0" w:color="auto"/>
              <w:right w:val="single" w:sz="6" w:space="0" w:color="auto"/>
            </w:tcBorders>
          </w:tcPr>
          <w:p w14:paraId="46D60AF0" w14:textId="77777777" w:rsidR="00CF1EF2" w:rsidRDefault="00CF1EF2" w:rsidP="001E72C3">
            <w:pPr>
              <w:autoSpaceDE w:val="0"/>
              <w:autoSpaceDN w:val="0"/>
              <w:adjustRightInd w:val="0"/>
              <w:spacing w:line="360" w:lineRule="auto"/>
              <w:ind w:leftChars="50" w:left="105"/>
              <w:rPr>
                <w:rFonts w:ascii="Arial" w:hAnsi="宋体" w:cs="Arial"/>
                <w:bCs/>
              </w:rPr>
            </w:pPr>
            <w:r>
              <w:rPr>
                <w:rFonts w:ascii="Arial" w:hAnsi="宋体" w:cs="Arial"/>
                <w:bCs/>
              </w:rPr>
              <w:t>中诚信托有限责任公司</w:t>
            </w:r>
            <w:r>
              <w:rPr>
                <w:rFonts w:ascii="Arial" w:hAnsi="宋体" w:cs="Arial"/>
                <w:bCs/>
              </w:rPr>
              <w:t>4</w:t>
            </w:r>
            <w:r>
              <w:rPr>
                <w:rFonts w:ascii="Arial" w:hAnsi="宋体" w:cs="Arial" w:hint="eastAsia"/>
                <w:bCs/>
              </w:rPr>
              <w:t>0</w:t>
            </w:r>
            <w:r>
              <w:rPr>
                <w:rFonts w:ascii="Arial" w:hAnsi="宋体" w:cs="Arial"/>
                <w:bCs/>
              </w:rPr>
              <w:t>%</w:t>
            </w:r>
            <w:r>
              <w:rPr>
                <w:rFonts w:ascii="Arial" w:hAnsi="宋体" w:cs="Arial"/>
                <w:bCs/>
              </w:rPr>
              <w:t>，</w:t>
            </w:r>
            <w:r>
              <w:rPr>
                <w:rFonts w:ascii="Arial" w:hAnsi="宋体" w:cs="Arial"/>
                <w:bCs/>
              </w:rPr>
              <w:t xml:space="preserve">DWS Investments Singapore Limited </w:t>
            </w:r>
            <w:r>
              <w:rPr>
                <w:rFonts w:ascii="Arial" w:hAnsi="宋体" w:cs="Arial" w:hint="eastAsia"/>
                <w:bCs/>
              </w:rPr>
              <w:t>30</w:t>
            </w:r>
            <w:r>
              <w:rPr>
                <w:rFonts w:ascii="Arial" w:hAnsi="宋体" w:cs="Arial"/>
                <w:bCs/>
              </w:rPr>
              <w:t>%</w:t>
            </w:r>
            <w:r>
              <w:rPr>
                <w:rFonts w:ascii="Arial" w:hAnsi="宋体" w:cs="Arial"/>
                <w:bCs/>
              </w:rPr>
              <w:t>，立信投资有限责任公司</w:t>
            </w:r>
            <w:r>
              <w:rPr>
                <w:rFonts w:ascii="Arial" w:hAnsi="宋体" w:cs="Arial"/>
                <w:bCs/>
              </w:rPr>
              <w:t>3</w:t>
            </w:r>
            <w:r>
              <w:rPr>
                <w:rFonts w:ascii="Arial" w:hAnsi="宋体" w:cs="Arial" w:hint="eastAsia"/>
                <w:bCs/>
              </w:rPr>
              <w:t>0</w:t>
            </w:r>
            <w:r>
              <w:rPr>
                <w:rFonts w:ascii="Arial" w:hAnsi="宋体" w:cs="Arial"/>
                <w:bCs/>
              </w:rPr>
              <w:t>%</w:t>
            </w:r>
            <w:r>
              <w:rPr>
                <w:rFonts w:ascii="Arial" w:hAnsi="宋体" w:cs="Arial"/>
                <w:bCs/>
              </w:rPr>
              <w:t>。</w:t>
            </w:r>
          </w:p>
        </w:tc>
      </w:tr>
      <w:tr w:rsidR="00CF1EF2" w14:paraId="79CC24FC" w14:textId="77777777" w:rsidTr="001E72C3">
        <w:tc>
          <w:tcPr>
            <w:tcW w:w="1499" w:type="dxa"/>
            <w:tcBorders>
              <w:top w:val="single" w:sz="6" w:space="0" w:color="auto"/>
              <w:left w:val="single" w:sz="6" w:space="0" w:color="auto"/>
              <w:bottom w:val="single" w:sz="6" w:space="0" w:color="auto"/>
              <w:right w:val="single" w:sz="6" w:space="0" w:color="auto"/>
            </w:tcBorders>
          </w:tcPr>
          <w:p w14:paraId="55425993"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存续期间</w:t>
            </w:r>
          </w:p>
        </w:tc>
        <w:tc>
          <w:tcPr>
            <w:tcW w:w="7147" w:type="dxa"/>
            <w:tcBorders>
              <w:top w:val="single" w:sz="6" w:space="0" w:color="auto"/>
              <w:left w:val="single" w:sz="6" w:space="0" w:color="auto"/>
              <w:bottom w:val="single" w:sz="6" w:space="0" w:color="auto"/>
              <w:right w:val="single" w:sz="6" w:space="0" w:color="auto"/>
            </w:tcBorders>
          </w:tcPr>
          <w:p w14:paraId="6D734287"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持续经营</w:t>
            </w:r>
            <w:r>
              <w:rPr>
                <w:rFonts w:ascii="Arial" w:hAnsi="宋体" w:cs="Arial"/>
                <w:bCs/>
              </w:rPr>
              <w:t xml:space="preserve"> </w:t>
            </w:r>
          </w:p>
        </w:tc>
      </w:tr>
      <w:tr w:rsidR="00CF1EF2" w14:paraId="2890357C" w14:textId="77777777" w:rsidTr="001E72C3">
        <w:tc>
          <w:tcPr>
            <w:tcW w:w="1499" w:type="dxa"/>
            <w:tcBorders>
              <w:top w:val="single" w:sz="6" w:space="0" w:color="auto"/>
              <w:left w:val="single" w:sz="6" w:space="0" w:color="auto"/>
              <w:bottom w:val="single" w:sz="6" w:space="0" w:color="auto"/>
              <w:right w:val="single" w:sz="6" w:space="0" w:color="auto"/>
            </w:tcBorders>
          </w:tcPr>
          <w:p w14:paraId="27B3BFC6"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电话</w:t>
            </w:r>
          </w:p>
        </w:tc>
        <w:tc>
          <w:tcPr>
            <w:tcW w:w="7147" w:type="dxa"/>
            <w:tcBorders>
              <w:top w:val="single" w:sz="6" w:space="0" w:color="auto"/>
              <w:left w:val="single" w:sz="6" w:space="0" w:color="auto"/>
              <w:bottom w:val="single" w:sz="6" w:space="0" w:color="auto"/>
              <w:right w:val="single" w:sz="6" w:space="0" w:color="auto"/>
            </w:tcBorders>
          </w:tcPr>
          <w:p w14:paraId="35D0DBE2"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w:t>
            </w:r>
            <w:r>
              <w:rPr>
                <w:rFonts w:ascii="Arial" w:hAnsi="宋体" w:cs="Arial"/>
                <w:bCs/>
              </w:rPr>
              <w:t>010</w:t>
            </w:r>
            <w:r>
              <w:rPr>
                <w:rFonts w:ascii="Arial" w:hAnsi="宋体" w:cs="Arial"/>
                <w:bCs/>
              </w:rPr>
              <w:t>）</w:t>
            </w:r>
            <w:r>
              <w:rPr>
                <w:rFonts w:ascii="Arial" w:hAnsi="宋体" w:cs="Arial"/>
                <w:bCs/>
              </w:rPr>
              <w:t>65</w:t>
            </w:r>
            <w:r>
              <w:rPr>
                <w:rFonts w:ascii="Arial" w:hAnsi="宋体" w:cs="Arial" w:hint="eastAsia"/>
                <w:bCs/>
              </w:rPr>
              <w:t>2</w:t>
            </w:r>
            <w:r>
              <w:rPr>
                <w:rFonts w:ascii="Arial" w:hAnsi="宋体" w:cs="Arial"/>
                <w:bCs/>
              </w:rPr>
              <w:t>1</w:t>
            </w:r>
            <w:r>
              <w:rPr>
                <w:rFonts w:ascii="Arial" w:hAnsi="宋体" w:cs="Arial" w:hint="eastAsia"/>
                <w:bCs/>
              </w:rPr>
              <w:t>55</w:t>
            </w:r>
            <w:r>
              <w:rPr>
                <w:rFonts w:ascii="Arial" w:hAnsi="宋体" w:cs="Arial"/>
                <w:bCs/>
              </w:rPr>
              <w:t>88</w:t>
            </w:r>
          </w:p>
        </w:tc>
      </w:tr>
      <w:tr w:rsidR="00CF1EF2" w14:paraId="1C98E711" w14:textId="77777777" w:rsidTr="001E72C3">
        <w:tc>
          <w:tcPr>
            <w:tcW w:w="1499" w:type="dxa"/>
            <w:tcBorders>
              <w:top w:val="single" w:sz="6" w:space="0" w:color="auto"/>
              <w:left w:val="single" w:sz="6" w:space="0" w:color="auto"/>
              <w:bottom w:val="single" w:sz="6" w:space="0" w:color="auto"/>
              <w:right w:val="single" w:sz="6" w:space="0" w:color="auto"/>
            </w:tcBorders>
          </w:tcPr>
          <w:p w14:paraId="3F609B5B"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传真</w:t>
            </w:r>
          </w:p>
        </w:tc>
        <w:tc>
          <w:tcPr>
            <w:tcW w:w="7147" w:type="dxa"/>
            <w:tcBorders>
              <w:top w:val="single" w:sz="6" w:space="0" w:color="auto"/>
              <w:left w:val="single" w:sz="6" w:space="0" w:color="auto"/>
              <w:bottom w:val="single" w:sz="6" w:space="0" w:color="auto"/>
              <w:right w:val="single" w:sz="6" w:space="0" w:color="auto"/>
            </w:tcBorders>
          </w:tcPr>
          <w:p w14:paraId="7834CC92"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w:t>
            </w:r>
            <w:r>
              <w:rPr>
                <w:rFonts w:ascii="Arial" w:hAnsi="宋体" w:cs="Arial"/>
                <w:bCs/>
              </w:rPr>
              <w:t>010</w:t>
            </w:r>
            <w:r>
              <w:rPr>
                <w:rFonts w:ascii="Arial" w:hAnsi="宋体" w:cs="Arial"/>
                <w:bCs/>
              </w:rPr>
              <w:t>）</w:t>
            </w:r>
            <w:r>
              <w:rPr>
                <w:rFonts w:ascii="Arial" w:hAnsi="宋体" w:cs="Arial"/>
                <w:bCs/>
              </w:rPr>
              <w:t>65185678</w:t>
            </w:r>
          </w:p>
        </w:tc>
      </w:tr>
      <w:tr w:rsidR="00CF1EF2" w14:paraId="2B264BAF" w14:textId="77777777" w:rsidTr="001E72C3">
        <w:tc>
          <w:tcPr>
            <w:tcW w:w="1499" w:type="dxa"/>
            <w:tcBorders>
              <w:top w:val="single" w:sz="6" w:space="0" w:color="auto"/>
              <w:left w:val="single" w:sz="6" w:space="0" w:color="auto"/>
              <w:bottom w:val="single" w:sz="6" w:space="0" w:color="auto"/>
              <w:right w:val="single" w:sz="6" w:space="0" w:color="auto"/>
            </w:tcBorders>
          </w:tcPr>
          <w:p w14:paraId="30E52B8D"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宋体" w:cs="Arial"/>
                <w:bCs/>
              </w:rPr>
              <w:t>联系人</w:t>
            </w:r>
          </w:p>
        </w:tc>
        <w:tc>
          <w:tcPr>
            <w:tcW w:w="7147" w:type="dxa"/>
            <w:tcBorders>
              <w:top w:val="single" w:sz="6" w:space="0" w:color="auto"/>
              <w:left w:val="single" w:sz="6" w:space="0" w:color="auto"/>
              <w:bottom w:val="single" w:sz="6" w:space="0" w:color="auto"/>
              <w:right w:val="single" w:sz="6" w:space="0" w:color="auto"/>
            </w:tcBorders>
          </w:tcPr>
          <w:p w14:paraId="62C498C9" w14:textId="77777777" w:rsidR="00CF1EF2" w:rsidRDefault="00CF1EF2" w:rsidP="001E72C3">
            <w:pPr>
              <w:autoSpaceDE w:val="0"/>
              <w:autoSpaceDN w:val="0"/>
              <w:adjustRightInd w:val="0"/>
              <w:spacing w:line="360" w:lineRule="auto"/>
              <w:ind w:firstLine="91"/>
              <w:rPr>
                <w:rFonts w:ascii="Arial" w:hAnsi="宋体" w:cs="Arial"/>
                <w:bCs/>
              </w:rPr>
            </w:pPr>
            <w:r>
              <w:rPr>
                <w:rFonts w:ascii="Arial" w:hAnsi="Arial" w:cs="Arial" w:hint="eastAsia"/>
                <w:color w:val="000000"/>
              </w:rPr>
              <w:t>胡勇钦</w:t>
            </w:r>
          </w:p>
        </w:tc>
      </w:tr>
    </w:tbl>
    <w:p w14:paraId="77324B4B" w14:textId="77777777" w:rsidR="00CF1EF2" w:rsidRDefault="00CF1EF2" w:rsidP="00CF1EF2">
      <w:pPr>
        <w:spacing w:line="360" w:lineRule="auto"/>
        <w:ind w:firstLineChars="200" w:firstLine="420"/>
        <w:rPr>
          <w:rFonts w:ascii="宋体" w:hAnsi="宋体" w:cs="Arial"/>
          <w:color w:val="000000"/>
          <w:szCs w:val="21"/>
        </w:rPr>
      </w:pPr>
      <w:r w:rsidRPr="00526108">
        <w:rPr>
          <w:rFonts w:ascii="宋体" w:hAnsi="宋体" w:cs="Arial" w:hint="eastAsia"/>
          <w:color w:val="00000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务等资格。</w:t>
      </w:r>
    </w:p>
    <w:p w14:paraId="5F7F6A77" w14:textId="77777777" w:rsidR="00CF1EF2" w:rsidRDefault="00CF1EF2" w:rsidP="00CF1EF2">
      <w:pPr>
        <w:spacing w:line="360" w:lineRule="auto"/>
        <w:ind w:firstLineChars="200" w:firstLine="422"/>
        <w:rPr>
          <w:rFonts w:ascii="宋体" w:hAnsi="宋体"/>
          <w:b/>
          <w:bCs/>
          <w:szCs w:val="21"/>
        </w:rPr>
      </w:pPr>
      <w:r>
        <w:rPr>
          <w:rFonts w:ascii="宋体" w:hAnsi="宋体"/>
          <w:b/>
          <w:bCs/>
          <w:szCs w:val="21"/>
        </w:rPr>
        <w:t>（二）主要人员情况</w:t>
      </w:r>
    </w:p>
    <w:p w14:paraId="36243890" w14:textId="77777777" w:rsidR="00CF1EF2" w:rsidRDefault="00CF1EF2" w:rsidP="00CF1EF2">
      <w:pPr>
        <w:autoSpaceDE w:val="0"/>
        <w:autoSpaceDN w:val="0"/>
        <w:adjustRightInd w:val="0"/>
        <w:spacing w:line="360" w:lineRule="auto"/>
        <w:ind w:firstLineChars="200" w:firstLine="420"/>
        <w:rPr>
          <w:rFonts w:ascii="宋体" w:hAnsi="宋体"/>
        </w:rPr>
      </w:pPr>
      <w:r>
        <w:rPr>
          <w:rFonts w:ascii="宋体" w:hAnsi="宋体" w:hint="eastAsia"/>
        </w:rPr>
        <w:t>1、基金管理人董事、监事、总经理及其他高级管理人员基本情况</w:t>
      </w:r>
    </w:p>
    <w:p w14:paraId="602AB57A" w14:textId="32639A8A"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14:paraId="6180F165"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14:paraId="2AB994FF"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2C95C44B"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089839EE"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52F31A47"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14:paraId="5344062F"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14:paraId="73AE2498"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14:paraId="7ABECE28"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王瑞华先生，独立董事，管理学博士，会计学教授，注册会计师，中共党员。曾任中央财经大学财务会计教研室主任、研究生部副主任、商学院院长兼MBA教育中心主任。现任中央财经大学商学院教授。</w:t>
      </w:r>
    </w:p>
    <w:p w14:paraId="04F7C6F3"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14:paraId="309819D7"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56242479"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穆群先生，监事，经济师，硕士研究生。曾任西安电子科技大学助教，长安信息产业（集团）股份有限公司董事会秘书，北京德恒有限责任公司财务主管。2001年11月至今任立信投资有限公司财务总监。</w:t>
      </w:r>
    </w:p>
    <w:p w14:paraId="439807DB"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3A72247E"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47EEB7A3"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2C07B518" w14:textId="77777777" w:rsidR="004F46B1" w:rsidRPr="004F46B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郭松先生，督察长，硕士研究生。曾任职于国家外汇管理局、中汇储投资有限责任公司、国新国际投资有限公司。2019年12月加入嘉实基金管理有限公司，现任公司督察长。</w:t>
      </w:r>
    </w:p>
    <w:p w14:paraId="553B71A9" w14:textId="3EBB1B22" w:rsidR="00CF1EF2" w:rsidRPr="00F70FF1" w:rsidRDefault="004F46B1" w:rsidP="004F46B1">
      <w:pPr>
        <w:autoSpaceDE w:val="0"/>
        <w:autoSpaceDN w:val="0"/>
        <w:adjustRightInd w:val="0"/>
        <w:spacing w:line="360" w:lineRule="auto"/>
        <w:ind w:firstLineChars="200" w:firstLine="420"/>
        <w:rPr>
          <w:rFonts w:ascii="宋体" w:hAnsi="宋体"/>
        </w:rPr>
      </w:pPr>
      <w:r w:rsidRPr="004F46B1">
        <w:rPr>
          <w:rFonts w:ascii="宋体" w:hAnsi="宋体"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648438CF" w14:textId="77777777" w:rsidR="00CF1EF2"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2、首席风险官及投资总监</w:t>
      </w:r>
    </w:p>
    <w:p w14:paraId="3F8443ED" w14:textId="77777777" w:rsidR="00CF1EF2" w:rsidRPr="00CB0667"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张敏女士，首席风险官，博士研究生。曾任德邦证券有限责任公司投资经理助理。2010年3月加入嘉实基金管理有限公司，曾任风险管理部副总监、风险管理部总监。</w:t>
      </w:r>
    </w:p>
    <w:p w14:paraId="502EB60F" w14:textId="77777777" w:rsidR="00CF1EF2" w:rsidRPr="00CB0667"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归凯先生，成长风格投资总监，硕士研究生。曾任国都证券研究所研究员、投资经理。2014年5月加入嘉实基金管理有限公司，曾任机构投资部投资经理、策略组投资总监。</w:t>
      </w:r>
    </w:p>
    <w:p w14:paraId="2B0B4AEC" w14:textId="77777777" w:rsidR="00CF1EF2" w:rsidRPr="00CB0667"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6B4601AB" w14:textId="77777777" w:rsidR="00CF1EF2" w:rsidRPr="00CB0667"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77BAF753" w14:textId="77777777" w:rsidR="00CF1EF2" w:rsidRPr="00CB0667"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5AAF353E" w14:textId="77777777" w:rsidR="00CF1EF2" w:rsidRPr="00CB0667"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胡永青先生，投资总监（固收+），硕士研究生。曾任天安保险固定收益组合经理，信诚基金投资经理，国泰基金固定收益部总监助理、基金经理。2013年11月加入嘉实基金管理有限公司，曾任策略组组长。</w:t>
      </w:r>
    </w:p>
    <w:p w14:paraId="0E9A82BD" w14:textId="77777777" w:rsidR="00CF1EF2" w:rsidRPr="00CB0667" w:rsidRDefault="00CF1EF2" w:rsidP="00CF1EF2">
      <w:pPr>
        <w:autoSpaceDE w:val="0"/>
        <w:autoSpaceDN w:val="0"/>
        <w:adjustRightInd w:val="0"/>
        <w:spacing w:line="360" w:lineRule="auto"/>
        <w:ind w:firstLineChars="200" w:firstLine="420"/>
        <w:rPr>
          <w:rFonts w:ascii="宋体" w:hAnsi="宋体"/>
          <w:color w:val="000000"/>
          <w:kern w:val="0"/>
          <w:szCs w:val="21"/>
        </w:rPr>
      </w:pPr>
      <w:r w:rsidRPr="00CB0667">
        <w:rPr>
          <w:rFonts w:ascii="宋体" w:hAnsi="宋体" w:hint="eastAsia"/>
          <w:color w:val="000000"/>
          <w:kern w:val="0"/>
          <w:szCs w:val="21"/>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1718F109" w14:textId="77777777" w:rsidR="00CF1EF2" w:rsidRDefault="00CF1EF2" w:rsidP="00CF1EF2">
      <w:pPr>
        <w:autoSpaceDE w:val="0"/>
        <w:autoSpaceDN w:val="0"/>
        <w:adjustRightInd w:val="0"/>
        <w:spacing w:line="360" w:lineRule="auto"/>
        <w:ind w:firstLineChars="200" w:firstLine="420"/>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、基金经理</w:t>
      </w:r>
    </w:p>
    <w:p w14:paraId="0CB13745" w14:textId="38931BAA" w:rsidR="004F46B1" w:rsidRDefault="004F46B1" w:rsidP="00CF1EF2">
      <w:pPr>
        <w:spacing w:line="360" w:lineRule="auto"/>
        <w:ind w:firstLine="480"/>
        <w:rPr>
          <w:rFonts w:ascii="宋体" w:hAnsi="宋体"/>
          <w:color w:val="000000"/>
        </w:rPr>
      </w:pPr>
      <w:r>
        <w:rPr>
          <w:rFonts w:hint="eastAsia"/>
        </w:rPr>
        <w:t>（</w:t>
      </w:r>
      <w:r>
        <w:rPr>
          <w:rFonts w:hint="eastAsia"/>
        </w:rPr>
        <w:t>1</w:t>
      </w:r>
      <w:r>
        <w:rPr>
          <w:rFonts w:hint="eastAsia"/>
        </w:rPr>
        <w:t>）现任基金经理</w:t>
      </w:r>
    </w:p>
    <w:p w14:paraId="32E3ADE7" w14:textId="0740C6EF" w:rsidR="00CF1EF2" w:rsidRDefault="004F46B1" w:rsidP="00CF1EF2">
      <w:pPr>
        <w:spacing w:line="360" w:lineRule="auto"/>
        <w:ind w:firstLine="480"/>
        <w:rPr>
          <w:rFonts w:ascii="宋体" w:hAnsi="宋体"/>
          <w:color w:val="000000"/>
        </w:rPr>
      </w:pPr>
      <w:r w:rsidRPr="004F46B1">
        <w:rPr>
          <w:rFonts w:ascii="宋体" w:hAnsi="宋体" w:hint="eastAsia"/>
          <w:color w:val="000000"/>
        </w:rPr>
        <w:t>李直先生，硕士研究生，7年证券从业经历，具有基金从业资格。2014年7月加入嘉实基金管理有限公司，从事指数基金投资研究工作，现任基金经理。2019年3月30日至2021年9月4日任中创400交易型开放式指数证券投资基金基金经理、2019年3月30日至2021年9月4日任嘉实中创400交易型开放式指数证券投资基金联接基金基金经理、2019年9月26日至2021年9月9日任嘉实中证新兴科技100策略交易型开放式指数证券投资基金基金经理、2019年9月28日至2021年9月24日任嘉实中证金融地产交易型开放式指数证券投资基金联接基金基金经理、2019年9月28日至2022年1月25日任嘉实创业板交易型开放式指数证券投资基金基金经理、2019年9月28日至2021年9月24日任嘉实中证主要消费交易型开放式指数证券投资基金基金经理、2019年9月28日至2021年9月24日任嘉实中证医药卫生交易型开放式指数证券投资基金基金经理、2019年9月28日至2021年9月24日任嘉实中证金融地产交易型开放式指数证券投资基金基金经理、2019年11月1日至2021年9月9日任嘉实中证新兴科技100策略交易型开放式指数证券投资基金联接基金基金经理、2019年12月5日至2021年9月9日任嘉实中证先进制造100策略交易型开放式指数证券投资基金基金经理、2020年4月24日至2021年9月9日任嘉实中证医药健康100策略交易型开放式指数证券投资基金基金经理、2021年1月25日至2022年4月21日任嘉实中证沪港深互联网交易型开放式指数证券投资基金基金经理、2021年4月6日至2022年4月21日任嘉实中证医药健康100策略交易型开放式指数证券投资基金联接基金基金经理、2017年12月26日至今任深证基本面120交易型开放式指数证券投资基金基金经理、2017年12月26日至今任嘉实深证基本面120交易型开放式指数证券投资基金联接基金基金经理、2021年3月30日至今任嘉实中证大农业交易型开放式指数证券投资基金基金经理、2021年6月10日至今任嘉实恒生科技交易型开放式指数证券投资基金（QDII）基金经理、2021年7月2日至今任嘉实黄金证券投资基金（LOF）基金经理、2021年8月18日至今任嘉实中证新能源汽车指数证券投资基金基金经理、2021年9月24日至今任嘉实中证500交易型开放式指数证券投资基金联接基金基金经理、2021年9月24日至今任嘉实中证科创创业50交易型开放式指数证券投资基金发起式联接基金基金经理、2021年9月24日至今任嘉实中证500交易型开放式指数证券投资基金基金经理、2021年9月24日至今任嘉实中证锐联基本面50指数证券投资基金（LOF）基金经理、2021年9月24日至今任嘉实中证锐联基本面 50 交易型开放式指数证券投资基金基金经理、2021年9月24日至今任嘉实中证科创创业50交易型开放式指数证券投资基金基金经理、2022年1月19日至今任嘉实中证信息安全主题交易型开放式指数证券投资基金基金经理、2022年1月20日至今任嘉实中证医疗指数型发起式证券投资基金基金经理、2022年1月25日至今任嘉实中证光伏产业指数型发起式证券投资基金基金经理、2022年3月23日至今任嘉实上海金交易型开放式证券投资基金基金经理。</w:t>
      </w:r>
    </w:p>
    <w:p w14:paraId="047F8927" w14:textId="2BBD61F4" w:rsidR="004F46B1" w:rsidRDefault="004F46B1" w:rsidP="00CF1EF2">
      <w:pPr>
        <w:spacing w:line="360" w:lineRule="auto"/>
        <w:ind w:firstLine="480"/>
      </w:pPr>
      <w:r>
        <w:rPr>
          <w:rFonts w:hint="eastAsia"/>
        </w:rPr>
        <w:t>（</w:t>
      </w:r>
      <w:r>
        <w:rPr>
          <w:rFonts w:hint="eastAsia"/>
        </w:rPr>
        <w:t>2</w:t>
      </w:r>
      <w:r>
        <w:rPr>
          <w:rFonts w:hint="eastAsia"/>
        </w:rPr>
        <w:t>）历任基金经理</w:t>
      </w:r>
    </w:p>
    <w:p w14:paraId="1B639DBE" w14:textId="6C452925" w:rsidR="004F46B1" w:rsidRDefault="004F46B1" w:rsidP="00CF1EF2">
      <w:pPr>
        <w:spacing w:line="360" w:lineRule="auto"/>
        <w:ind w:firstLine="480"/>
        <w:rPr>
          <w:rFonts w:ascii="宋体" w:hAnsi="宋体"/>
          <w:color w:val="000000"/>
        </w:rPr>
      </w:pPr>
      <w:r>
        <w:t>无</w:t>
      </w:r>
      <w:r>
        <w:rPr>
          <w:rFonts w:hint="eastAsia"/>
        </w:rPr>
        <w:t>。</w:t>
      </w:r>
    </w:p>
    <w:p w14:paraId="63934345" w14:textId="77777777" w:rsidR="00CF1EF2" w:rsidRDefault="00CF1EF2" w:rsidP="00CF1EF2">
      <w:pPr>
        <w:spacing w:line="360" w:lineRule="auto"/>
        <w:ind w:firstLine="480"/>
        <w:rPr>
          <w:rFonts w:ascii="宋体" w:hAnsi="宋体"/>
          <w:color w:val="000000"/>
        </w:rPr>
      </w:pPr>
      <w:r>
        <w:rPr>
          <w:rFonts w:ascii="宋体" w:hAnsi="宋体"/>
          <w:color w:val="000000"/>
        </w:rPr>
        <w:t>4</w:t>
      </w:r>
      <w:r>
        <w:rPr>
          <w:rFonts w:ascii="宋体" w:hAnsi="宋体" w:hint="eastAsia"/>
          <w:color w:val="000000"/>
        </w:rPr>
        <w:t>、Smart Beta及指数投资决策委员会</w:t>
      </w:r>
    </w:p>
    <w:p w14:paraId="23888B6E" w14:textId="3DB428E0" w:rsidR="00CF1EF2" w:rsidRDefault="004F46B1" w:rsidP="00CF1EF2">
      <w:pPr>
        <w:spacing w:line="360" w:lineRule="auto"/>
        <w:ind w:firstLine="480"/>
        <w:rPr>
          <w:rFonts w:ascii="宋体" w:hAnsi="宋体"/>
          <w:color w:val="000000"/>
        </w:rPr>
      </w:pPr>
      <w:r w:rsidRPr="005862B3">
        <w:rPr>
          <w:kern w:val="0"/>
          <w:szCs w:val="21"/>
          <w:lang w:val="x-none"/>
        </w:rPr>
        <w:t>Smart-Beta</w:t>
      </w:r>
      <w:r w:rsidRPr="005862B3">
        <w:rPr>
          <w:rFonts w:hint="eastAsia"/>
          <w:kern w:val="0"/>
          <w:szCs w:val="21"/>
          <w:lang w:val="x-none"/>
        </w:rPr>
        <w:t>及指数投资决策委员会的成员包括：</w:t>
      </w:r>
      <w:r w:rsidRPr="005862B3">
        <w:rPr>
          <w:kern w:val="0"/>
          <w:szCs w:val="21"/>
          <w:lang w:val="x-none"/>
        </w:rPr>
        <w:t>Smart-Beta</w:t>
      </w:r>
      <w:r w:rsidRPr="005862B3">
        <w:rPr>
          <w:rFonts w:hint="eastAsia"/>
          <w:kern w:val="0"/>
          <w:szCs w:val="21"/>
          <w:lang w:val="x-none"/>
        </w:rPr>
        <w:t>和指数投资板块负责人张峰先生，公司总经理经雷先生，指数投资部负责人刘珈吟女士，指数基金经理何如女士，增强风格投资总监刘斌先生。</w:t>
      </w:r>
    </w:p>
    <w:p w14:paraId="4859BAE0" w14:textId="77777777" w:rsidR="00CF1EF2" w:rsidRDefault="00CF1EF2" w:rsidP="00CF1EF2">
      <w:pPr>
        <w:spacing w:line="360" w:lineRule="auto"/>
        <w:ind w:firstLine="420"/>
        <w:rPr>
          <w:rFonts w:ascii="宋体" w:hAnsi="宋体"/>
          <w:color w:val="000000"/>
          <w:kern w:val="0"/>
          <w:szCs w:val="21"/>
        </w:rPr>
      </w:pPr>
      <w:r>
        <w:rPr>
          <w:rFonts w:ascii="宋体" w:hAnsi="宋体"/>
          <w:color w:val="000000"/>
          <w:kern w:val="0"/>
          <w:szCs w:val="21"/>
        </w:rPr>
        <w:t>5</w:t>
      </w:r>
      <w:r>
        <w:rPr>
          <w:rFonts w:ascii="宋体" w:hAnsi="宋体" w:hint="eastAsia"/>
          <w:color w:val="000000"/>
          <w:kern w:val="0"/>
          <w:szCs w:val="21"/>
        </w:rPr>
        <w:t>、上述人员之间均不存在近亲属关系。</w:t>
      </w:r>
    </w:p>
    <w:p w14:paraId="3562FAE4" w14:textId="77777777" w:rsidR="00CF1EF2" w:rsidRPr="00257F49" w:rsidRDefault="00CF1EF2" w:rsidP="00CF1EF2">
      <w:pPr>
        <w:spacing w:line="360" w:lineRule="auto"/>
        <w:ind w:firstLine="420"/>
        <w:rPr>
          <w:rFonts w:ascii="宋体" w:hAnsi="宋体"/>
          <w:b/>
          <w:color w:val="000000"/>
          <w:kern w:val="0"/>
          <w:szCs w:val="21"/>
        </w:rPr>
      </w:pPr>
      <w:r w:rsidRPr="00257F49">
        <w:rPr>
          <w:rFonts w:ascii="宋体" w:hAnsi="宋体" w:hint="eastAsia"/>
          <w:b/>
          <w:color w:val="000000"/>
          <w:kern w:val="0"/>
          <w:szCs w:val="21"/>
        </w:rPr>
        <w:t>（三）基金管理人的职责</w:t>
      </w:r>
    </w:p>
    <w:p w14:paraId="313FDCAA"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1、依法募集基金，办理或者委托经中国证监会认定的其他机构代为办理基金份额的发售、申购、赎回、转换和登记事宜；</w:t>
      </w:r>
    </w:p>
    <w:p w14:paraId="7A012572"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2、办理基金备案手续；</w:t>
      </w:r>
    </w:p>
    <w:p w14:paraId="19066F64"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3、对所管理的不同基金资产分别管理、分别记账，进行证券投资；</w:t>
      </w:r>
    </w:p>
    <w:p w14:paraId="26EC153D"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4、按照基金合同的约定确定基金收益分配方案，及时向基金份额持有人分配收益；</w:t>
      </w:r>
    </w:p>
    <w:p w14:paraId="49F78AB1"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5、进行基金会计核算并编制基金财务会计报告；</w:t>
      </w:r>
    </w:p>
    <w:p w14:paraId="389097B8"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6、编制季度报告、中期报告和年度报告；</w:t>
      </w:r>
    </w:p>
    <w:p w14:paraId="1E194B82"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7、计算并公告基金份额净值和基金份额累计净值，确定基金份额申购、赎回价格；</w:t>
      </w:r>
    </w:p>
    <w:p w14:paraId="4B726FA6"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8、办理与基金资产管理业务活动有关的信息披露事项；</w:t>
      </w:r>
    </w:p>
    <w:p w14:paraId="003220B4"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9、召集基金份额持有人大会；</w:t>
      </w:r>
    </w:p>
    <w:p w14:paraId="1E1D545D"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10、保存基金资产管理业务活动的记录、账册、报表和其他相关资料；</w:t>
      </w:r>
    </w:p>
    <w:p w14:paraId="663A2563"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11、以基金管理人名义，代表基金份额持有人利益行使诉讼权利或者实施其他法律行为；</w:t>
      </w:r>
    </w:p>
    <w:p w14:paraId="5FB938A1"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12、有关法律法规和中国证监会规定的其他职责。</w:t>
      </w:r>
    </w:p>
    <w:p w14:paraId="5FBE6761" w14:textId="77777777" w:rsidR="00CF1EF2" w:rsidRPr="00257F49" w:rsidRDefault="00CF1EF2" w:rsidP="00CF1EF2">
      <w:pPr>
        <w:spacing w:line="360" w:lineRule="auto"/>
        <w:ind w:firstLine="420"/>
        <w:rPr>
          <w:rFonts w:ascii="宋体" w:hAnsi="宋体"/>
          <w:b/>
          <w:color w:val="000000"/>
          <w:kern w:val="0"/>
          <w:szCs w:val="21"/>
        </w:rPr>
      </w:pPr>
      <w:r w:rsidRPr="00257F49">
        <w:rPr>
          <w:rFonts w:ascii="宋体" w:hAnsi="宋体" w:hint="eastAsia"/>
          <w:b/>
          <w:color w:val="000000"/>
          <w:kern w:val="0"/>
          <w:szCs w:val="21"/>
        </w:rPr>
        <w:t>（四）基金管理人的承诺</w:t>
      </w:r>
    </w:p>
    <w:p w14:paraId="2690EDD9"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1、本基金管理人承诺严格遵守相关法律法规、基金合同和中国证监会的有关规定，建立健全内部控制制度，采取有效措施，防止违反有关法律法规、基金合同和中国证监会有关规定的行为发生。</w:t>
      </w:r>
    </w:p>
    <w:p w14:paraId="2101701B"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2、本基金管理人承诺严格遵守《中华人民共和国证券法》、《基金法》及有关法律法规，建立健全的内部控制制度，采取有效措施，防止下列行为发生：</w:t>
      </w:r>
    </w:p>
    <w:p w14:paraId="4F368038"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（1）将其固有财产或者他人财产混同于基金资产从事证券投资；</w:t>
      </w:r>
    </w:p>
    <w:p w14:paraId="78E1B7F6"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（2）不公平地对待其管理的不同基金资产；</w:t>
      </w:r>
    </w:p>
    <w:p w14:paraId="065B4D7C"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（3）利用基金资产为基金份额持有人以外的第三人牟取利益；</w:t>
      </w:r>
    </w:p>
    <w:p w14:paraId="77B83DEC"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（4）向基金份额持有人违规承诺收益或者承担损失；</w:t>
      </w:r>
    </w:p>
    <w:p w14:paraId="722C898E"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（5）法律法规或中国证监会规定禁止的其他行为。</w:t>
      </w:r>
    </w:p>
    <w:p w14:paraId="31A6127C"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3、本基金管理人承诺加强人员管理，强化职业操守，督促和约束员工遵守国家有关法律法规及行业规范，诚实信用、勤勉尽责，不得将基金资产用于以下投资或活动：</w:t>
      </w:r>
    </w:p>
    <w:p w14:paraId="4B1FE94D"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（1）承销证券；</w:t>
      </w:r>
    </w:p>
    <w:p w14:paraId="2246090A"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（2）违反规定向他人贷款或者提供担保；</w:t>
      </w:r>
    </w:p>
    <w:p w14:paraId="73D584D8"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（3）从事承担无限责任的投资；</w:t>
      </w:r>
    </w:p>
    <w:p w14:paraId="615645DB"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（4）买卖其他基金份额，但是中国证监会另有规定的除外；</w:t>
      </w:r>
    </w:p>
    <w:p w14:paraId="45C2D845"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（5）向本基金的基金管理人、基金托管人出资；</w:t>
      </w:r>
    </w:p>
    <w:p w14:paraId="5EEFB69E"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（6）从事内幕交易、操纵证券交易价格及其他不正当的证券交易活动；</w:t>
      </w:r>
    </w:p>
    <w:p w14:paraId="2D3DA64A"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（7）法律、行政法规和中国证监会规定禁止的其他活动。</w:t>
      </w:r>
    </w:p>
    <w:p w14:paraId="31212506"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4、基金经理承诺</w:t>
      </w:r>
    </w:p>
    <w:p w14:paraId="5F961D3C"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（1）依照有关法律法规和基金合同的规定，本着谨慎的原则为基金份额持有人谋取最大利益；</w:t>
      </w:r>
    </w:p>
    <w:p w14:paraId="1CEC80A2"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（2）不利用职务之便为自己及其代理人、受雇人或任何第三人谋取利益；</w:t>
      </w:r>
    </w:p>
    <w:p w14:paraId="380F87AA"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（3）不违反现行有效的有关法律法规、规章、基金合同和中国证监会的有关规定，泄漏在任职期间知悉的有关证券、基金的商业秘密、尚未依法公开的基金投资内容、基金投资计划等信息；</w:t>
      </w:r>
    </w:p>
    <w:p w14:paraId="46D4632B"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（4）不从事损害基金资产和基金份额持有人利益的证券交易及其他活动。</w:t>
      </w:r>
    </w:p>
    <w:p w14:paraId="5CED3D5D" w14:textId="77777777" w:rsidR="00CF1EF2" w:rsidRPr="00257F49" w:rsidRDefault="00CF1EF2" w:rsidP="00CF1EF2">
      <w:pPr>
        <w:spacing w:line="360" w:lineRule="auto"/>
        <w:ind w:firstLine="420"/>
        <w:rPr>
          <w:rFonts w:ascii="宋体" w:hAnsi="宋体"/>
          <w:b/>
          <w:color w:val="000000"/>
          <w:kern w:val="0"/>
          <w:szCs w:val="21"/>
        </w:rPr>
      </w:pPr>
      <w:r w:rsidRPr="00257F49">
        <w:rPr>
          <w:rFonts w:ascii="宋体" w:hAnsi="宋体" w:hint="eastAsia"/>
          <w:b/>
          <w:color w:val="000000"/>
          <w:kern w:val="0"/>
          <w:szCs w:val="21"/>
        </w:rPr>
        <w:t>（五）基金管理人的内部控制制度</w:t>
      </w:r>
    </w:p>
    <w:p w14:paraId="14580356"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1、内部控制制度概述</w:t>
      </w:r>
    </w:p>
    <w:p w14:paraId="0F84B8F6"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71B86A1D"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4ACBD5F1"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2、内部控制的原则</w:t>
      </w:r>
    </w:p>
    <w:p w14:paraId="08DB5EB0"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（1）健全性原则：内部控制包括公司的各项业务、各个部门或机构和各级人员，并涵盖到决策、执行、监督、反馈等各个环节；</w:t>
      </w:r>
    </w:p>
    <w:p w14:paraId="62CC3B23"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（2）有效性原则：通过科学的内控手段和方法，建立合理的内控程序，维护内控制度的有效执行；</w:t>
      </w:r>
    </w:p>
    <w:p w14:paraId="50058634"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（3）独立性原则：公司各机构、部门和岗位在职能上必须保持相对独立；</w:t>
      </w:r>
    </w:p>
    <w:p w14:paraId="7EFA6695"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（4）相互制约原则：组织结构体现职责明确、相互制约的原则，各部门有明确的授权分工，操作相互独立；</w:t>
      </w:r>
    </w:p>
    <w:p w14:paraId="673E5F55"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（5）成本效益原则：运用科学化的经营管理方法降低运作成本，提高经济效益，以合理的控制成本达到最佳的内部控制效果。</w:t>
      </w:r>
    </w:p>
    <w:p w14:paraId="5EDC2DCC"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3、内部控制组织体系</w:t>
      </w:r>
    </w:p>
    <w:p w14:paraId="3FD5D6DB"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09A0710B" w14:textId="77777777" w:rsidR="00CF1EF2" w:rsidRDefault="00CF1EF2" w:rsidP="00CF1EF2">
      <w:pPr>
        <w:spacing w:line="360" w:lineRule="auto"/>
        <w:ind w:firstLine="420"/>
        <w:rPr>
          <w:rFonts w:ascii="宋体" w:hAnsi="宋体"/>
          <w:color w:val="000000"/>
          <w:kern w:val="0"/>
          <w:szCs w:val="21"/>
        </w:rPr>
      </w:pPr>
      <w:r w:rsidRPr="00663803">
        <w:rPr>
          <w:rFonts w:ascii="宋体" w:hAnsi="宋体" w:hint="eastAsia"/>
          <w:color w:val="000000"/>
          <w:kern w:val="0"/>
          <w:szCs w:val="21"/>
        </w:rPr>
        <w:t>（2）</w:t>
      </w:r>
      <w:r>
        <w:rPr>
          <w:rFonts w:ascii="宋体" w:hAnsi="宋体" w:hint="eastAsia"/>
          <w:color w:val="000000"/>
          <w:kern w:val="0"/>
          <w:szCs w:val="21"/>
        </w:rPr>
        <w:t>Smart</w:t>
      </w:r>
      <w:r>
        <w:rPr>
          <w:rFonts w:ascii="宋体" w:hAnsi="宋体"/>
          <w:color w:val="000000"/>
          <w:kern w:val="0"/>
          <w:szCs w:val="21"/>
        </w:rPr>
        <w:t xml:space="preserve"> </w:t>
      </w:r>
      <w:r>
        <w:rPr>
          <w:rFonts w:ascii="宋体" w:hAnsi="宋体" w:hint="eastAsia"/>
          <w:color w:val="000000"/>
          <w:kern w:val="0"/>
          <w:szCs w:val="21"/>
        </w:rPr>
        <w:t>Beta及指数</w:t>
      </w:r>
      <w:r w:rsidRPr="00663803">
        <w:rPr>
          <w:rFonts w:ascii="宋体" w:hAnsi="宋体" w:hint="eastAsia"/>
          <w:color w:val="000000"/>
          <w:kern w:val="0"/>
          <w:szCs w:val="21"/>
        </w:rPr>
        <w:t>投资决策委员</w:t>
      </w:r>
      <w:r>
        <w:rPr>
          <w:rFonts w:ascii="宋体" w:hAnsi="宋体" w:hint="eastAsia"/>
          <w:color w:val="000000"/>
          <w:kern w:val="0"/>
          <w:szCs w:val="21"/>
        </w:rPr>
        <w:t>会由公司总经理、部门负责人及资深基金经理组成，</w:t>
      </w:r>
      <w:r w:rsidRPr="00663803">
        <w:rPr>
          <w:rFonts w:ascii="宋体" w:hAnsi="宋体" w:hint="eastAsia"/>
          <w:color w:val="000000"/>
          <w:kern w:val="0"/>
          <w:szCs w:val="21"/>
        </w:rPr>
        <w:t>负责指导基金资产的运作、确定基本的投资策略和投资组合的原则。</w:t>
      </w:r>
    </w:p>
    <w:p w14:paraId="6B1D7288"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（3）风险控制委员会为公司风险管理的最高决策机构，由公司总经理、督察长及相关总监组成，负责全面评估公司经营管理过程中的各项风险，并提出防范化解措施。</w:t>
      </w:r>
    </w:p>
    <w:p w14:paraId="63BFCCCE"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（4）督察长积极对公司各项制度、业务的合法合规性及公司内部控制制度的执行情况进行监察、稽核，定期和不定期向董事会报告公司内部控制执行情况。</w:t>
      </w:r>
    </w:p>
    <w:p w14:paraId="5020EF59" w14:textId="77777777" w:rsidR="00CF1EF2" w:rsidRDefault="00CF1EF2" w:rsidP="00CF1EF2">
      <w:pPr>
        <w:spacing w:line="360" w:lineRule="auto"/>
        <w:ind w:firstLine="420"/>
        <w:rPr>
          <w:rFonts w:ascii="宋体" w:hAnsi="宋体"/>
          <w:color w:val="000000"/>
          <w:kern w:val="0"/>
          <w:szCs w:val="21"/>
        </w:rPr>
      </w:pPr>
      <w:r w:rsidRPr="00B710E7">
        <w:rPr>
          <w:rFonts w:ascii="宋体" w:hAnsi="宋体" w:hint="eastAsia"/>
          <w:color w:val="000000"/>
          <w:kern w:val="0"/>
          <w:szCs w:val="21"/>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1A8B147B"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（6）业务部门：部门负责人为所在部门的风险控制第一责任人，对本部门业务范围内的风险负有管控及时报告的义务。</w:t>
      </w:r>
    </w:p>
    <w:p w14:paraId="649D82C8"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09AF132B"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4、内部控制措施</w:t>
      </w:r>
    </w:p>
    <w:p w14:paraId="1C7F0A4D"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公司确立“制度上控制风险、技术上量化风险”，积极吸收或采用先进的风险控制技术和手段，进行内部控制和风险管理。</w:t>
      </w:r>
    </w:p>
    <w:p w14:paraId="50BAEFDB"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（1）公司逐步健全法人治理结构，充分发挥独立董事和监事会的监督职能，严禁不正当关联交易、利益输送和内部人控制现象的发生，保护投资者利益和公司合法权益。</w:t>
      </w:r>
    </w:p>
    <w:p w14:paraId="2E909421"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7B8F7B38"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（3）公司设立了顺序递进、权责统一、严密有效的内控防线：</w:t>
      </w:r>
    </w:p>
    <w:p w14:paraId="4A770D40"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①各岗位职责明确，有详细的岗位说明书和业务流程，各岗位人员在上岗前均应知悉并以书面方式承诺遵守，在授权范围内承担责任；</w:t>
      </w:r>
    </w:p>
    <w:p w14:paraId="54443E78"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②建立重要业务处理凭据传递和信息沟通制度，相关部门和岗位之间相互监督制衡。</w:t>
      </w:r>
    </w:p>
    <w:p w14:paraId="591D62D9"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（4）公司建立有效的人力资源管理制度，健全激励约束机制，确保公司人员具备与岗位要求相适应的职业操守和专业胜任能力。</w:t>
      </w:r>
    </w:p>
    <w:p w14:paraId="57661631"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（5）公司建立科学严密的风险评估体系，对公司内外部风险进行识别、评估和分析，及时防范和化解风险。</w:t>
      </w:r>
    </w:p>
    <w:p w14:paraId="026E3D35"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（6）授权控制应当贯穿于公司经营活动的始终，授权控制的主要内容包括：</w:t>
      </w:r>
    </w:p>
    <w:p w14:paraId="5A2EC0D7"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①股东会、董事会、监事会和管理层充分了解和履行各自的职权，建立健全公司授权标准和程序，确保授权制度的贯彻执行；</w:t>
      </w:r>
    </w:p>
    <w:p w14:paraId="4EA8E6DA"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②公司各部门、分公司及员工在规定授权范围内行使相应的职责；</w:t>
      </w:r>
    </w:p>
    <w:p w14:paraId="40AD1582"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③重大业务授权采取书面形式，授权书应当明确授权内容和时效；</w:t>
      </w:r>
    </w:p>
    <w:p w14:paraId="4B1EEDAC"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④对已获授权的部门和人员建立有效的评价和反馈机制，对已不适用的授权应及时修改或取消授权。</w:t>
      </w:r>
    </w:p>
    <w:p w14:paraId="7C90CA54"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（7）建立完善的基金财务核算与基金资产估值系统和资产分离制度，基金资产与公司自有资产、其他委托资产以及不同基金的资产之间实行独立运作，分别核算，及时、准确和完整地反映基金资产的状况。</w:t>
      </w:r>
    </w:p>
    <w:p w14:paraId="59AEF977"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（8）建立科学、严格的岗位分离制度，明确划分各岗位职责，投资和交易、交易和清算、基金会计和公司会计等重要岗位不得有人员的重叠。投资、研究、交易、IT等重要业务部门和岗位进行物理隔离。</w:t>
      </w:r>
    </w:p>
    <w:p w14:paraId="28A53B4D"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（9）建立和维护信息管理系统，严格信息管理，保证客户资料等信息安全、真实和完整。积极维护信息沟通渠道的畅通，建立清晰的报告系统，各级领导、部门及员工均有明确的报告途径。</w:t>
      </w:r>
    </w:p>
    <w:p w14:paraId="65E0B01E"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（10）建立和完善客户服务标准，加强基金销售管理，规范基金宣传推介，不得有不正当销售行为和不正当竞争行为。</w:t>
      </w:r>
    </w:p>
    <w:p w14:paraId="77D1631C"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（11）制订切实有效的应急应变措施，建立危机处理机制和程序，对发生严重影响基金份额持有人利益、可能引起系统性风险、严重影响社会稳定的突发事件，按照预案妥善处理。</w:t>
      </w:r>
    </w:p>
    <w:p w14:paraId="36D41ECF" w14:textId="77777777" w:rsidR="00CF1EF2" w:rsidRPr="00B710E7" w:rsidRDefault="00CF1EF2" w:rsidP="00CF1EF2">
      <w:pPr>
        <w:spacing w:line="360" w:lineRule="auto"/>
        <w:ind w:firstLine="420"/>
        <w:rPr>
          <w:rFonts w:ascii="宋体" w:hAnsi="宋体"/>
          <w:color w:val="000000"/>
          <w:kern w:val="0"/>
          <w:szCs w:val="21"/>
        </w:rPr>
      </w:pPr>
      <w:r w:rsidRPr="00B710E7">
        <w:rPr>
          <w:rFonts w:ascii="宋体" w:hAnsi="宋体" w:hint="eastAsia"/>
          <w:color w:val="000000"/>
          <w:kern w:val="0"/>
          <w:szCs w:val="21"/>
        </w:rPr>
        <w:t>（12）公司建立健全内控制度，督察长、合规管理部门对公司内部控制制度的执行情况进行持续的监督，保证内部控制制度落实；定期评价内部控制的有效性并适时改进。</w:t>
      </w:r>
    </w:p>
    <w:p w14:paraId="02AECBF0" w14:textId="77777777" w:rsidR="00CF1EF2" w:rsidRPr="00B710E7" w:rsidRDefault="00CF1EF2" w:rsidP="00CF1EF2">
      <w:pPr>
        <w:spacing w:line="360" w:lineRule="auto"/>
        <w:ind w:firstLine="420"/>
        <w:rPr>
          <w:rFonts w:ascii="宋体" w:hAnsi="宋体"/>
          <w:color w:val="000000"/>
          <w:kern w:val="0"/>
          <w:szCs w:val="21"/>
        </w:rPr>
      </w:pPr>
      <w:r w:rsidRPr="00B710E7">
        <w:rPr>
          <w:rFonts w:ascii="宋体" w:hAnsi="宋体" w:hint="eastAsia"/>
          <w:color w:val="000000"/>
          <w:kern w:val="0"/>
          <w:szCs w:val="21"/>
        </w:rPr>
        <w:t>①对公司各项制度、业务的合法合规性进行监控核查，确保公司各项制度、业务符合有关法律、行政法规、部门规章及行业监管规则；</w:t>
      </w:r>
    </w:p>
    <w:p w14:paraId="06D25669" w14:textId="77777777" w:rsidR="00CF1EF2" w:rsidRPr="00B710E7" w:rsidRDefault="00CF1EF2" w:rsidP="00CF1EF2">
      <w:pPr>
        <w:spacing w:line="360" w:lineRule="auto"/>
        <w:ind w:firstLine="420"/>
        <w:rPr>
          <w:rFonts w:ascii="宋体" w:hAnsi="宋体"/>
          <w:color w:val="000000"/>
          <w:kern w:val="0"/>
          <w:szCs w:val="21"/>
        </w:rPr>
      </w:pPr>
      <w:r w:rsidRPr="00B710E7">
        <w:rPr>
          <w:rFonts w:ascii="宋体" w:hAnsi="宋体" w:hint="eastAsia"/>
          <w:color w:val="000000"/>
          <w:kern w:val="0"/>
          <w:szCs w:val="21"/>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4E49B1AB" w14:textId="77777777" w:rsidR="00CF1EF2" w:rsidRDefault="00CF1EF2" w:rsidP="00CF1EF2">
      <w:pPr>
        <w:spacing w:line="360" w:lineRule="auto"/>
        <w:ind w:firstLine="420"/>
        <w:rPr>
          <w:rFonts w:ascii="宋体" w:hAnsi="宋体"/>
          <w:color w:val="000000"/>
          <w:kern w:val="0"/>
          <w:szCs w:val="21"/>
        </w:rPr>
      </w:pPr>
      <w:r w:rsidRPr="00B710E7">
        <w:rPr>
          <w:rFonts w:ascii="宋体" w:hAnsi="宋体" w:hint="eastAsia"/>
          <w:color w:val="000000"/>
          <w:kern w:val="0"/>
          <w:szCs w:val="21"/>
        </w:rPr>
        <w:t>③督察长按照公司规定，向董事会、经营管理主要负责人报告公司经营管理的合法合规情况和合规管理工作开展情况。</w:t>
      </w:r>
    </w:p>
    <w:p w14:paraId="7C31CE71"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5、基金管理人关于内部控制的声明</w:t>
      </w:r>
    </w:p>
    <w:p w14:paraId="1DC9B419" w14:textId="77777777" w:rsidR="00CF1EF2" w:rsidRDefault="00CF1EF2" w:rsidP="00CF1EF2">
      <w:pPr>
        <w:spacing w:line="360" w:lineRule="auto"/>
        <w:ind w:firstLine="420"/>
        <w:rPr>
          <w:rFonts w:ascii="宋体" w:hAnsi="宋体"/>
          <w:color w:val="000000"/>
          <w:kern w:val="0"/>
          <w:szCs w:val="21"/>
        </w:rPr>
      </w:pPr>
      <w:r>
        <w:rPr>
          <w:rFonts w:ascii="宋体" w:hAnsi="宋体" w:hint="eastAsia"/>
          <w:color w:val="000000"/>
          <w:kern w:val="0"/>
          <w:szCs w:val="21"/>
        </w:rPr>
        <w:t>（1）基金管理人承诺以上关于内部控制的披露真实、准确；</w:t>
      </w:r>
    </w:p>
    <w:p w14:paraId="5E0EDE0D" w14:textId="77777777" w:rsidR="00CF1EF2" w:rsidRDefault="00CF1EF2" w:rsidP="00CF1EF2">
      <w:pPr>
        <w:spacing w:line="360" w:lineRule="auto"/>
        <w:ind w:firstLine="420"/>
        <w:rPr>
          <w:rFonts w:ascii="宋体" w:hAnsi="宋体"/>
          <w:kern w:val="0"/>
          <w:szCs w:val="21"/>
        </w:rPr>
      </w:pPr>
      <w:r>
        <w:rPr>
          <w:rFonts w:ascii="宋体" w:hAnsi="宋体" w:hint="eastAsia"/>
          <w:color w:val="000000"/>
          <w:kern w:val="0"/>
          <w:szCs w:val="21"/>
        </w:rPr>
        <w:t>（2）基金管理人承诺根据市场变化和基金管理人发展不断完善内部控制体系和内部控制制度。</w:t>
      </w:r>
    </w:p>
    <w:p w14:paraId="7B6970AF" w14:textId="77777777" w:rsidR="00891F62" w:rsidRDefault="006706A3">
      <w:pPr>
        <w:pStyle w:val="1"/>
        <w:spacing w:before="120" w:after="120" w:line="360" w:lineRule="auto"/>
        <w:jc w:val="center"/>
        <w:rPr>
          <w:rFonts w:ascii="宋体" w:hAnsi="宋体"/>
        </w:rPr>
      </w:pPr>
      <w:r>
        <w:rPr>
          <w:rFonts w:ascii="宋体" w:hAnsi="宋体"/>
          <w:sz w:val="28"/>
          <w:szCs w:val="28"/>
        </w:rPr>
        <w:br w:type="page"/>
      </w:r>
      <w:bookmarkStart w:id="24" w:name="_Toc353291710"/>
      <w:bookmarkStart w:id="25" w:name="_Toc30411866"/>
      <w:bookmarkStart w:id="26" w:name="_Toc449605662"/>
      <w:r>
        <w:rPr>
          <w:rFonts w:ascii="宋体" w:hAnsi="宋体"/>
          <w:sz w:val="28"/>
        </w:rPr>
        <w:t>四、基金托管人</w:t>
      </w:r>
      <w:bookmarkEnd w:id="21"/>
      <w:bookmarkEnd w:id="22"/>
      <w:bookmarkEnd w:id="23"/>
      <w:bookmarkEnd w:id="24"/>
      <w:bookmarkEnd w:id="25"/>
      <w:bookmarkEnd w:id="26"/>
    </w:p>
    <w:p w14:paraId="1714F338" w14:textId="77777777" w:rsidR="002963D8" w:rsidRPr="00783F5F" w:rsidRDefault="002963D8" w:rsidP="002963D8">
      <w:pPr>
        <w:spacing w:line="360" w:lineRule="auto"/>
        <w:ind w:firstLine="422"/>
        <w:rPr>
          <w:b/>
        </w:rPr>
      </w:pPr>
      <w:bookmarkStart w:id="27" w:name="OLE_LINK2"/>
      <w:bookmarkStart w:id="28" w:name="_Toc112836316"/>
      <w:r w:rsidRPr="00783F5F">
        <w:rPr>
          <w:rFonts w:hint="eastAsia"/>
          <w:b/>
        </w:rPr>
        <w:t>(</w:t>
      </w:r>
      <w:r w:rsidRPr="00783F5F">
        <w:rPr>
          <w:rFonts w:hint="eastAsia"/>
          <w:b/>
        </w:rPr>
        <w:t>一</w:t>
      </w:r>
      <w:r w:rsidRPr="00783F5F">
        <w:rPr>
          <w:rFonts w:hint="eastAsia"/>
          <w:b/>
        </w:rPr>
        <w:t xml:space="preserve">) </w:t>
      </w:r>
      <w:r w:rsidRPr="00783F5F">
        <w:rPr>
          <w:rFonts w:hint="eastAsia"/>
          <w:b/>
        </w:rPr>
        <w:t>基金托管人情况</w:t>
      </w:r>
    </w:p>
    <w:p w14:paraId="19C378BF" w14:textId="77777777" w:rsidR="002963D8" w:rsidRDefault="002963D8" w:rsidP="002963D8">
      <w:pPr>
        <w:spacing w:line="360" w:lineRule="auto"/>
        <w:ind w:firstLine="422"/>
      </w:pPr>
      <w:r>
        <w:rPr>
          <w:rFonts w:hint="eastAsia"/>
        </w:rPr>
        <w:t>1</w:t>
      </w:r>
      <w:r>
        <w:rPr>
          <w:rFonts w:hint="eastAsia"/>
        </w:rPr>
        <w:t>、基本情况</w:t>
      </w:r>
    </w:p>
    <w:p w14:paraId="7AFC0336" w14:textId="77777777" w:rsidR="002963D8" w:rsidRDefault="002963D8" w:rsidP="002963D8">
      <w:pPr>
        <w:spacing w:line="360" w:lineRule="auto"/>
        <w:ind w:firstLine="422"/>
      </w:pPr>
      <w:r>
        <w:rPr>
          <w:rFonts w:hint="eastAsia"/>
        </w:rPr>
        <w:t>名称：中国建设银行股份有限公司</w:t>
      </w:r>
      <w:r>
        <w:rPr>
          <w:rFonts w:hint="eastAsia"/>
        </w:rPr>
        <w:t>(</w:t>
      </w:r>
      <w:r>
        <w:rPr>
          <w:rFonts w:hint="eastAsia"/>
        </w:rPr>
        <w:t>简称：中国建设银行</w:t>
      </w:r>
      <w:r>
        <w:rPr>
          <w:rFonts w:hint="eastAsia"/>
        </w:rPr>
        <w:t>)</w:t>
      </w:r>
    </w:p>
    <w:p w14:paraId="311427ED" w14:textId="77777777" w:rsidR="002963D8" w:rsidRDefault="002963D8" w:rsidP="002963D8">
      <w:pPr>
        <w:spacing w:line="360" w:lineRule="auto"/>
        <w:ind w:firstLine="422"/>
      </w:pPr>
      <w:r>
        <w:rPr>
          <w:rFonts w:hint="eastAsia"/>
        </w:rPr>
        <w:t>住所：北京市西城区金融大街</w:t>
      </w:r>
      <w:r>
        <w:rPr>
          <w:rFonts w:hint="eastAsia"/>
        </w:rPr>
        <w:t>25</w:t>
      </w:r>
      <w:r>
        <w:rPr>
          <w:rFonts w:hint="eastAsia"/>
        </w:rPr>
        <w:t>号</w:t>
      </w:r>
    </w:p>
    <w:p w14:paraId="6D4C8BEE" w14:textId="77777777" w:rsidR="002963D8" w:rsidRDefault="002963D8" w:rsidP="002963D8">
      <w:pPr>
        <w:spacing w:line="360" w:lineRule="auto"/>
        <w:ind w:firstLine="422"/>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14:paraId="2CA12BB0" w14:textId="77777777" w:rsidR="002963D8" w:rsidRDefault="002963D8" w:rsidP="002963D8">
      <w:pPr>
        <w:spacing w:line="360" w:lineRule="auto"/>
        <w:ind w:firstLine="422"/>
      </w:pPr>
      <w:r>
        <w:rPr>
          <w:rFonts w:hint="eastAsia"/>
        </w:rPr>
        <w:t>法定代表人：田国立</w:t>
      </w:r>
    </w:p>
    <w:p w14:paraId="3E15CD17" w14:textId="77777777" w:rsidR="002963D8" w:rsidRDefault="002963D8" w:rsidP="002963D8">
      <w:pPr>
        <w:spacing w:line="360" w:lineRule="auto"/>
        <w:ind w:firstLine="422"/>
      </w:pPr>
      <w:r>
        <w:rPr>
          <w:rFonts w:hint="eastAsia"/>
        </w:rPr>
        <w:t>成立时间：</w:t>
      </w:r>
      <w:r>
        <w:rPr>
          <w:rFonts w:hint="eastAsia"/>
        </w:rPr>
        <w:t>2004</w:t>
      </w:r>
      <w:r>
        <w:rPr>
          <w:rFonts w:hint="eastAsia"/>
        </w:rPr>
        <w:t>年</w:t>
      </w:r>
      <w:r>
        <w:rPr>
          <w:rFonts w:hint="eastAsia"/>
        </w:rPr>
        <w:t>09</w:t>
      </w:r>
      <w:r>
        <w:rPr>
          <w:rFonts w:hint="eastAsia"/>
        </w:rPr>
        <w:t>月</w:t>
      </w:r>
      <w:r>
        <w:rPr>
          <w:rFonts w:hint="eastAsia"/>
        </w:rPr>
        <w:t>17</w:t>
      </w:r>
      <w:r>
        <w:rPr>
          <w:rFonts w:hint="eastAsia"/>
        </w:rPr>
        <w:t>日</w:t>
      </w:r>
    </w:p>
    <w:p w14:paraId="6569B023" w14:textId="77777777" w:rsidR="002963D8" w:rsidRDefault="002963D8" w:rsidP="002963D8">
      <w:pPr>
        <w:spacing w:line="360" w:lineRule="auto"/>
        <w:ind w:firstLine="422"/>
      </w:pPr>
      <w:r>
        <w:rPr>
          <w:rFonts w:hint="eastAsia"/>
        </w:rPr>
        <w:t>组织形式：股份有限公司</w:t>
      </w:r>
    </w:p>
    <w:p w14:paraId="2297252E" w14:textId="77777777" w:rsidR="002963D8" w:rsidRDefault="002963D8" w:rsidP="002963D8">
      <w:pPr>
        <w:spacing w:line="360" w:lineRule="auto"/>
        <w:ind w:firstLine="422"/>
      </w:pPr>
      <w:r>
        <w:rPr>
          <w:rFonts w:hint="eastAsia"/>
        </w:rPr>
        <w:t>注册资本：贰仟伍佰亿壹仟零玖拾柒万柒仟肆佰捌拾陆元整</w:t>
      </w:r>
    </w:p>
    <w:p w14:paraId="1B7A0FDC" w14:textId="77777777" w:rsidR="002963D8" w:rsidRDefault="002963D8" w:rsidP="002963D8">
      <w:pPr>
        <w:spacing w:line="360" w:lineRule="auto"/>
        <w:ind w:firstLine="422"/>
      </w:pPr>
      <w:r>
        <w:rPr>
          <w:rFonts w:hint="eastAsia"/>
        </w:rPr>
        <w:t>存续期间：持续经营</w:t>
      </w:r>
    </w:p>
    <w:p w14:paraId="34BF1C9A" w14:textId="77777777" w:rsidR="002963D8" w:rsidRDefault="002963D8" w:rsidP="002963D8">
      <w:pPr>
        <w:spacing w:line="360" w:lineRule="auto"/>
        <w:ind w:firstLine="422"/>
      </w:pPr>
      <w:r>
        <w:rPr>
          <w:rFonts w:hint="eastAsia"/>
        </w:rPr>
        <w:t>基金托管资格批文及文号：中国证监会证监基字</w:t>
      </w:r>
      <w:r>
        <w:rPr>
          <w:rFonts w:hint="eastAsia"/>
        </w:rPr>
        <w:t>[1998]12</w:t>
      </w:r>
      <w:r>
        <w:rPr>
          <w:rFonts w:hint="eastAsia"/>
        </w:rPr>
        <w:t>号</w:t>
      </w:r>
    </w:p>
    <w:p w14:paraId="22B903D5" w14:textId="77777777" w:rsidR="002963D8" w:rsidRDefault="002963D8" w:rsidP="002963D8">
      <w:pPr>
        <w:spacing w:line="360" w:lineRule="auto"/>
        <w:ind w:firstLine="422"/>
      </w:pPr>
      <w:r>
        <w:rPr>
          <w:rFonts w:hint="eastAsia"/>
        </w:rPr>
        <w:t>联系人：李申</w:t>
      </w:r>
    </w:p>
    <w:p w14:paraId="2ED4CB96" w14:textId="77777777" w:rsidR="002963D8" w:rsidRDefault="002963D8" w:rsidP="002963D8">
      <w:pPr>
        <w:spacing w:line="360" w:lineRule="auto"/>
        <w:ind w:firstLine="422"/>
      </w:pPr>
      <w:r>
        <w:rPr>
          <w:rFonts w:hint="eastAsia"/>
        </w:rPr>
        <w:t>联系电话：</w:t>
      </w:r>
      <w:r>
        <w:rPr>
          <w:rFonts w:hint="eastAsia"/>
        </w:rPr>
        <w:t>021 6063 7102</w:t>
      </w:r>
    </w:p>
    <w:p w14:paraId="3492FEBA" w14:textId="77777777" w:rsidR="002963D8" w:rsidRDefault="002963D8" w:rsidP="002963D8">
      <w:pPr>
        <w:spacing w:line="360" w:lineRule="auto"/>
        <w:ind w:firstLine="422"/>
      </w:pPr>
      <w:r>
        <w:rPr>
          <w:rFonts w:hint="eastAsia"/>
        </w:rPr>
        <w:t>2</w:t>
      </w:r>
      <w:r>
        <w:rPr>
          <w:rFonts w:hint="eastAsia"/>
        </w:rPr>
        <w:t>、主要人员情况</w:t>
      </w:r>
    </w:p>
    <w:p w14:paraId="0642F91F" w14:textId="77777777" w:rsidR="002963D8" w:rsidRDefault="002963D8" w:rsidP="002963D8">
      <w:pPr>
        <w:spacing w:line="360" w:lineRule="auto"/>
        <w:ind w:firstLine="422"/>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w:t>
      </w:r>
      <w:r>
        <w:rPr>
          <w:rFonts w:hint="eastAsia"/>
        </w:rPr>
        <w:t>12</w:t>
      </w:r>
      <w:r>
        <w:rPr>
          <w:rFonts w:hint="eastAsia"/>
        </w:rPr>
        <w:t>个职能处室，在安徽合肥设有托管运营中心，在上海设有托管运营中心上海分中心，共有员工</w:t>
      </w:r>
      <w:r>
        <w:rPr>
          <w:rFonts w:hint="eastAsia"/>
        </w:rPr>
        <w:t>300</w:t>
      </w:r>
      <w:r>
        <w:rPr>
          <w:rFonts w:hint="eastAsia"/>
        </w:rPr>
        <w:t>余人。自</w:t>
      </w:r>
      <w:r>
        <w:rPr>
          <w:rFonts w:hint="eastAsia"/>
        </w:rPr>
        <w:t>2007</w:t>
      </w:r>
      <w:r>
        <w:rPr>
          <w:rFonts w:hint="eastAsia"/>
        </w:rPr>
        <w:t>年起，托管部连续聘请外部会计师事务所对托管业务进行内部控制审计，并已经成为常规化的内控工作手段。</w:t>
      </w:r>
    </w:p>
    <w:p w14:paraId="525BBBAE" w14:textId="77777777" w:rsidR="002963D8" w:rsidRDefault="002963D8" w:rsidP="002963D8">
      <w:pPr>
        <w:spacing w:line="360" w:lineRule="auto"/>
        <w:ind w:firstLine="422"/>
      </w:pPr>
      <w:r>
        <w:rPr>
          <w:rFonts w:hint="eastAsia"/>
        </w:rPr>
        <w:t>3</w:t>
      </w:r>
      <w:r>
        <w:rPr>
          <w:rFonts w:hint="eastAsia"/>
        </w:rPr>
        <w:t>、基金托管业务经营情况</w:t>
      </w:r>
    </w:p>
    <w:p w14:paraId="243BDC80" w14:textId="77777777" w:rsidR="002963D8" w:rsidRDefault="002963D8" w:rsidP="002963D8">
      <w:pPr>
        <w:spacing w:line="360" w:lineRule="auto"/>
        <w:ind w:firstLine="422"/>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Pr>
          <w:rFonts w:hint="eastAsia"/>
        </w:rPr>
        <w:t>(R)QFII</w:t>
      </w:r>
      <w:r>
        <w:rPr>
          <w:rFonts w:hint="eastAsia"/>
        </w:rPr>
        <w:t>、</w:t>
      </w:r>
      <w:r>
        <w:rPr>
          <w:rFonts w:hint="eastAsia"/>
        </w:rPr>
        <w:t>(R)QDII</w:t>
      </w:r>
      <w:r>
        <w:rPr>
          <w:rFonts w:hint="eastAsia"/>
        </w:rPr>
        <w:t>、企业年金、存托业务等产品在内的托管业务体系，是目前国内托管业务品种最齐全的商业银行之一。截至</w:t>
      </w:r>
      <w:r>
        <w:rPr>
          <w:rFonts w:hint="eastAsia"/>
        </w:rPr>
        <w:t>2021</w:t>
      </w:r>
      <w:r>
        <w:rPr>
          <w:rFonts w:hint="eastAsia"/>
        </w:rPr>
        <w:t>年一季度末，中国建设银行已托管</w:t>
      </w:r>
      <w:r>
        <w:rPr>
          <w:rFonts w:hint="eastAsia"/>
        </w:rPr>
        <w:t>1097</w:t>
      </w:r>
      <w:r>
        <w:rPr>
          <w:rFonts w:hint="eastAsia"/>
        </w:rPr>
        <w:t>只证券投资基金。中国建设银行专业高效的托管服务能力和业务水平，赢得了业内的高度认同。截至目前，中国建设银行先后多次被《全球托管人》、</w:t>
      </w:r>
      <w:r>
        <w:rPr>
          <w:rFonts w:hint="eastAsia"/>
        </w:rPr>
        <w:t xml:space="preserve"> </w:t>
      </w:r>
      <w:r>
        <w:rPr>
          <w:rFonts w:hint="eastAsia"/>
        </w:rPr>
        <w:t>《财资》、《环球金融》杂志及《中国基金报》评选为“最佳托管银行”、连续多年荣获中央国债登记结算有限责任公司（中债）“优秀资产托管机构”、银行间市场清算所股份有限公司（上清所）“优秀托管银行”奖项、并在</w:t>
      </w:r>
      <w:r>
        <w:rPr>
          <w:rFonts w:hint="eastAsia"/>
        </w:rPr>
        <w:t>2017</w:t>
      </w:r>
      <w:r>
        <w:rPr>
          <w:rFonts w:hint="eastAsia"/>
        </w:rPr>
        <w:t>、</w:t>
      </w:r>
      <w:r>
        <w:rPr>
          <w:rFonts w:hint="eastAsia"/>
        </w:rPr>
        <w:t>2019</w:t>
      </w:r>
      <w:r>
        <w:rPr>
          <w:rFonts w:hint="eastAsia"/>
        </w:rPr>
        <w:t>及</w:t>
      </w:r>
      <w:r>
        <w:rPr>
          <w:rFonts w:hint="eastAsia"/>
        </w:rPr>
        <w:t>2020</w:t>
      </w:r>
      <w:r>
        <w:rPr>
          <w:rFonts w:hint="eastAsia"/>
        </w:rPr>
        <w:t>年分别荣获《亚洲银行家》颁发的“最佳托管系统实施奖”、“中国年度托管业务科技实施奖”以及“中国年度托管银行（大型银行）”奖项。</w:t>
      </w:r>
    </w:p>
    <w:p w14:paraId="2786EF9F" w14:textId="77777777" w:rsidR="002963D8" w:rsidRPr="00783F5F" w:rsidRDefault="002963D8" w:rsidP="002963D8">
      <w:pPr>
        <w:spacing w:line="360" w:lineRule="auto"/>
        <w:ind w:firstLine="422"/>
        <w:rPr>
          <w:b/>
        </w:rPr>
      </w:pPr>
      <w:r w:rsidRPr="00783F5F">
        <w:rPr>
          <w:rFonts w:hint="eastAsia"/>
          <w:b/>
        </w:rPr>
        <w:t>（二）基金托管人的内部控制制度</w:t>
      </w:r>
    </w:p>
    <w:p w14:paraId="7EA3676C" w14:textId="77777777" w:rsidR="002963D8" w:rsidRDefault="002963D8" w:rsidP="002963D8">
      <w:pPr>
        <w:spacing w:line="360" w:lineRule="auto"/>
        <w:ind w:firstLine="422"/>
      </w:pPr>
      <w:r>
        <w:rPr>
          <w:rFonts w:hint="eastAsia"/>
        </w:rPr>
        <w:t>1</w:t>
      </w:r>
      <w:r>
        <w:rPr>
          <w:rFonts w:hint="eastAsia"/>
        </w:rPr>
        <w:t>、内部控制目标</w:t>
      </w:r>
    </w:p>
    <w:p w14:paraId="5DC39112" w14:textId="77777777" w:rsidR="002963D8" w:rsidRDefault="002963D8" w:rsidP="002963D8">
      <w:pPr>
        <w:spacing w:line="360" w:lineRule="auto"/>
        <w:ind w:firstLine="422"/>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32A13CAD" w14:textId="77777777" w:rsidR="002963D8" w:rsidRDefault="002963D8" w:rsidP="002963D8">
      <w:pPr>
        <w:spacing w:line="360" w:lineRule="auto"/>
        <w:ind w:firstLine="422"/>
      </w:pPr>
      <w:r>
        <w:rPr>
          <w:rFonts w:hint="eastAsia"/>
        </w:rPr>
        <w:t>2</w:t>
      </w:r>
      <w:r>
        <w:rPr>
          <w:rFonts w:hint="eastAsia"/>
        </w:rPr>
        <w:t>、内部控制组织结构</w:t>
      </w:r>
    </w:p>
    <w:p w14:paraId="6EA18A38" w14:textId="77777777" w:rsidR="002963D8" w:rsidRDefault="002963D8" w:rsidP="002963D8">
      <w:pPr>
        <w:spacing w:line="360" w:lineRule="auto"/>
        <w:ind w:firstLine="422"/>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46406A39" w14:textId="77777777" w:rsidR="002963D8" w:rsidRDefault="002963D8" w:rsidP="002963D8">
      <w:pPr>
        <w:spacing w:line="360" w:lineRule="auto"/>
        <w:ind w:firstLine="422"/>
      </w:pPr>
      <w:r>
        <w:rPr>
          <w:rFonts w:hint="eastAsia"/>
        </w:rPr>
        <w:t>3</w:t>
      </w:r>
      <w:r>
        <w:rPr>
          <w:rFonts w:hint="eastAsia"/>
        </w:rPr>
        <w:t>、内部控制制度及措施</w:t>
      </w:r>
    </w:p>
    <w:p w14:paraId="3037EB7E" w14:textId="77777777" w:rsidR="002963D8" w:rsidRDefault="002963D8" w:rsidP="002963D8">
      <w:pPr>
        <w:spacing w:line="360" w:lineRule="auto"/>
        <w:ind w:firstLine="422"/>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6C5211FE" w14:textId="77777777" w:rsidR="002963D8" w:rsidRPr="00783F5F" w:rsidRDefault="002963D8" w:rsidP="002963D8">
      <w:pPr>
        <w:spacing w:line="360" w:lineRule="auto"/>
        <w:ind w:firstLine="422"/>
        <w:rPr>
          <w:b/>
        </w:rPr>
      </w:pPr>
      <w:r w:rsidRPr="00783F5F">
        <w:rPr>
          <w:rFonts w:hint="eastAsia"/>
          <w:b/>
        </w:rPr>
        <w:t>（三）基金托管人对基金管理人运作基金进行监督的方法和程序</w:t>
      </w:r>
    </w:p>
    <w:p w14:paraId="23893995" w14:textId="77777777" w:rsidR="002963D8" w:rsidRDefault="002963D8" w:rsidP="002963D8">
      <w:pPr>
        <w:spacing w:line="360" w:lineRule="auto"/>
        <w:ind w:firstLine="422"/>
      </w:pPr>
      <w:r>
        <w:rPr>
          <w:rFonts w:hint="eastAsia"/>
        </w:rPr>
        <w:t>1</w:t>
      </w:r>
      <w:r>
        <w:rPr>
          <w:rFonts w:hint="eastAsia"/>
        </w:rPr>
        <w:t>、监督方法</w:t>
      </w:r>
    </w:p>
    <w:p w14:paraId="6272C9CA" w14:textId="77777777" w:rsidR="002963D8" w:rsidRDefault="002963D8" w:rsidP="002963D8">
      <w:pPr>
        <w:spacing w:line="360" w:lineRule="auto"/>
        <w:ind w:firstLine="422"/>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68B44138" w14:textId="77777777" w:rsidR="002963D8" w:rsidRDefault="002963D8" w:rsidP="002963D8">
      <w:pPr>
        <w:spacing w:line="360" w:lineRule="auto"/>
        <w:ind w:firstLine="422"/>
      </w:pPr>
      <w:r>
        <w:rPr>
          <w:rFonts w:hint="eastAsia"/>
        </w:rPr>
        <w:t>2</w:t>
      </w:r>
      <w:r>
        <w:rPr>
          <w:rFonts w:hint="eastAsia"/>
        </w:rPr>
        <w:t>、监督流程</w:t>
      </w:r>
    </w:p>
    <w:p w14:paraId="6636DE54" w14:textId="77777777" w:rsidR="002963D8" w:rsidRDefault="002963D8" w:rsidP="002963D8">
      <w:pPr>
        <w:spacing w:line="360" w:lineRule="auto"/>
        <w:ind w:firstLine="422"/>
      </w:pPr>
      <w:r>
        <w:rPr>
          <w:rFonts w:hint="eastAsia"/>
        </w:rPr>
        <w:t>（</w:t>
      </w:r>
      <w:r>
        <w:rPr>
          <w:rFonts w:hint="eastAsia"/>
        </w:rPr>
        <w:t>1</w:t>
      </w:r>
      <w:r>
        <w:rPr>
          <w:rFonts w:hint="eastAsia"/>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61FC2650" w14:textId="77777777" w:rsidR="002963D8" w:rsidRDefault="002963D8" w:rsidP="002963D8">
      <w:pPr>
        <w:spacing w:line="360" w:lineRule="auto"/>
        <w:ind w:firstLine="422"/>
      </w:pPr>
      <w:r>
        <w:rPr>
          <w:rFonts w:hint="eastAsia"/>
        </w:rPr>
        <w:t>（</w:t>
      </w:r>
      <w:r>
        <w:rPr>
          <w:rFonts w:hint="eastAsia"/>
        </w:rPr>
        <w:t>2</w:t>
      </w:r>
      <w:r>
        <w:rPr>
          <w:rFonts w:hint="eastAsia"/>
        </w:rPr>
        <w:t>）收到基金管理人的划款指令后，对指令要素等内容进行核查。</w:t>
      </w:r>
    </w:p>
    <w:p w14:paraId="2156B730" w14:textId="77777777" w:rsidR="002963D8" w:rsidRDefault="002963D8" w:rsidP="002963D8">
      <w:pPr>
        <w:spacing w:line="360" w:lineRule="auto"/>
        <w:ind w:firstLine="422"/>
        <w:rPr>
          <w:rFonts w:asciiTheme="minorEastAsia" w:eastAsiaTheme="minorEastAsia" w:hAnsiTheme="minorEastAsia"/>
          <w:szCs w:val="21"/>
        </w:rPr>
      </w:pPr>
      <w:r>
        <w:rPr>
          <w:rFonts w:hint="eastAsia"/>
        </w:rPr>
        <w:t>（</w:t>
      </w:r>
      <w:r>
        <w:rPr>
          <w:rFonts w:hint="eastAsia"/>
        </w:rPr>
        <w:t>3</w:t>
      </w:r>
      <w:r>
        <w:rPr>
          <w:rFonts w:hint="eastAsia"/>
        </w:rPr>
        <w:t>）通过技术或非技术手段发现基金涉嫌违规交易，电话或书面要求基金管理人进行解释或举证，如有必要将及时报告中国证监会。</w:t>
      </w:r>
    </w:p>
    <w:bookmarkEnd w:id="27"/>
    <w:bookmarkEnd w:id="28"/>
    <w:p w14:paraId="16BE640A" w14:textId="77777777" w:rsidR="00891F62" w:rsidRPr="002963D8" w:rsidRDefault="00891F62">
      <w:pPr>
        <w:rPr>
          <w:rFonts w:ascii="宋体" w:hAnsi="宋体"/>
        </w:rPr>
      </w:pPr>
    </w:p>
    <w:p w14:paraId="21107E92" w14:textId="77777777" w:rsidR="00891F62" w:rsidRDefault="006706A3">
      <w:pPr>
        <w:pStyle w:val="1"/>
        <w:spacing w:before="120" w:after="120" w:line="360" w:lineRule="auto"/>
        <w:jc w:val="center"/>
        <w:rPr>
          <w:rFonts w:ascii="宋体" w:hAnsi="宋体"/>
          <w:sz w:val="28"/>
        </w:rPr>
      </w:pPr>
      <w:bookmarkStart w:id="29" w:name="_Toc283892773"/>
      <w:bookmarkStart w:id="30" w:name="_Toc283892825"/>
      <w:bookmarkStart w:id="31" w:name="_Toc283892145"/>
      <w:r>
        <w:rPr>
          <w:rFonts w:ascii="宋体" w:hAnsi="宋体"/>
          <w:sz w:val="28"/>
          <w:szCs w:val="28"/>
        </w:rPr>
        <w:br w:type="page"/>
      </w:r>
      <w:bookmarkStart w:id="32" w:name="_Toc449605663"/>
      <w:bookmarkStart w:id="33" w:name="_Toc30411867"/>
      <w:bookmarkStart w:id="34" w:name="_Toc353291715"/>
      <w:r>
        <w:rPr>
          <w:rFonts w:ascii="宋体" w:hAnsi="宋体"/>
          <w:sz w:val="28"/>
        </w:rPr>
        <w:t>五、相关服务机构</w:t>
      </w:r>
      <w:bookmarkEnd w:id="29"/>
      <w:bookmarkEnd w:id="30"/>
      <w:bookmarkEnd w:id="31"/>
      <w:bookmarkEnd w:id="32"/>
      <w:bookmarkEnd w:id="33"/>
      <w:bookmarkEnd w:id="34"/>
    </w:p>
    <w:p w14:paraId="10D45D97" w14:textId="77777777" w:rsidR="00891F62" w:rsidRDefault="006706A3">
      <w:pPr>
        <w:spacing w:line="360" w:lineRule="auto"/>
        <w:ind w:firstLine="405"/>
        <w:jc w:val="left"/>
        <w:rPr>
          <w:rFonts w:ascii="宋体" w:hAnsi="宋体"/>
          <w:color w:val="000000"/>
        </w:rPr>
      </w:pPr>
      <w:r>
        <w:rPr>
          <w:rFonts w:ascii="宋体" w:hAnsi="宋体" w:hint="eastAsia"/>
          <w:color w:val="000000"/>
        </w:rPr>
        <w:t>（一）募集期间基金份额发售机构</w:t>
      </w:r>
    </w:p>
    <w:p w14:paraId="3E172653" w14:textId="77777777" w:rsidR="00891F62" w:rsidRDefault="006706A3">
      <w:pPr>
        <w:spacing w:line="360" w:lineRule="auto"/>
        <w:ind w:firstLine="405"/>
        <w:jc w:val="left"/>
        <w:rPr>
          <w:rFonts w:ascii="宋体" w:hAnsi="宋体"/>
        </w:rPr>
      </w:pPr>
      <w:r>
        <w:rPr>
          <w:rFonts w:ascii="宋体" w:hAnsi="宋体" w:hint="eastAsia"/>
          <w:color w:val="000000"/>
        </w:rPr>
        <w:t>1、</w:t>
      </w:r>
      <w:r>
        <w:rPr>
          <w:rFonts w:ascii="宋体" w:hAnsi="宋体"/>
        </w:rPr>
        <w:t>网下现金认购发售直销机构：嘉实基金管理有限公司</w:t>
      </w:r>
    </w:p>
    <w:p w14:paraId="19260809" w14:textId="77777777" w:rsidR="00565B73" w:rsidRDefault="00565B73" w:rsidP="00565B7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06856860" w14:textId="77777777" w:rsidTr="00D04E09">
        <w:tc>
          <w:tcPr>
            <w:tcW w:w="1368" w:type="dxa"/>
          </w:tcPr>
          <w:p w14:paraId="630EF87D" w14:textId="77777777" w:rsidR="00565B73" w:rsidRDefault="00565B73" w:rsidP="00D04E09">
            <w:pPr>
              <w:spacing w:line="360" w:lineRule="auto"/>
              <w:rPr>
                <w:rFonts w:ascii="宋体" w:hAnsi="宋体" w:cs="Arial"/>
                <w:szCs w:val="21"/>
              </w:rPr>
            </w:pPr>
            <w:r>
              <w:rPr>
                <w:rFonts w:ascii="宋体" w:hAnsi="宋体" w:cs="Arial"/>
                <w:szCs w:val="21"/>
              </w:rPr>
              <w:t>办公地址</w:t>
            </w:r>
          </w:p>
        </w:tc>
        <w:tc>
          <w:tcPr>
            <w:tcW w:w="6192" w:type="dxa"/>
            <w:gridSpan w:val="3"/>
          </w:tcPr>
          <w:p w14:paraId="505FCE97" w14:textId="77777777" w:rsidR="00565B73" w:rsidRDefault="00565B73" w:rsidP="00D04E09">
            <w:pPr>
              <w:spacing w:line="360" w:lineRule="auto"/>
              <w:rPr>
                <w:rFonts w:ascii="宋体" w:hAnsi="宋体" w:cs="Arial"/>
                <w:szCs w:val="21"/>
              </w:rPr>
            </w:pPr>
            <w:r w:rsidRPr="001D26BA">
              <w:rPr>
                <w:rFonts w:ascii="宋体" w:hAnsi="宋体" w:cs="Arial" w:hint="eastAsia"/>
                <w:szCs w:val="21"/>
              </w:rPr>
              <w:t>北京市丰台区丽泽路16号院4号楼汇亚大厦12层</w:t>
            </w:r>
          </w:p>
        </w:tc>
      </w:tr>
      <w:tr w:rsidR="00565B73" w14:paraId="3740F83B" w14:textId="77777777" w:rsidTr="00D04E09">
        <w:tc>
          <w:tcPr>
            <w:tcW w:w="1368" w:type="dxa"/>
          </w:tcPr>
          <w:p w14:paraId="4701E578" w14:textId="77777777" w:rsidR="00565B73" w:rsidRDefault="00565B73" w:rsidP="00D04E09">
            <w:pPr>
              <w:spacing w:line="360" w:lineRule="auto"/>
              <w:rPr>
                <w:rFonts w:ascii="宋体" w:hAnsi="宋体" w:cs="Arial"/>
                <w:szCs w:val="21"/>
              </w:rPr>
            </w:pPr>
            <w:r>
              <w:rPr>
                <w:rFonts w:ascii="宋体" w:hAnsi="宋体" w:cs="Arial"/>
                <w:szCs w:val="21"/>
              </w:rPr>
              <w:t>电话</w:t>
            </w:r>
          </w:p>
        </w:tc>
        <w:tc>
          <w:tcPr>
            <w:tcW w:w="2592" w:type="dxa"/>
          </w:tcPr>
          <w:p w14:paraId="2ECD0815" w14:textId="77777777" w:rsidR="00565B73" w:rsidRDefault="00565B73" w:rsidP="00D04E09">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14:paraId="0ABBDF28" w14:textId="77777777" w:rsidR="00565B73" w:rsidRDefault="00565B73" w:rsidP="00D04E09">
            <w:pPr>
              <w:spacing w:line="360" w:lineRule="auto"/>
              <w:rPr>
                <w:rFonts w:ascii="宋体" w:hAnsi="宋体" w:cs="Arial"/>
                <w:szCs w:val="21"/>
              </w:rPr>
            </w:pPr>
            <w:r>
              <w:rPr>
                <w:rFonts w:ascii="宋体" w:hAnsi="宋体" w:cs="Arial"/>
                <w:szCs w:val="21"/>
              </w:rPr>
              <w:t>传真</w:t>
            </w:r>
          </w:p>
        </w:tc>
        <w:tc>
          <w:tcPr>
            <w:tcW w:w="2520" w:type="dxa"/>
          </w:tcPr>
          <w:p w14:paraId="646CA69E" w14:textId="77777777" w:rsidR="00565B73" w:rsidRDefault="00565B73" w:rsidP="00D04E09">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565B73" w14:paraId="32865C7C" w14:textId="77777777" w:rsidTr="00D04E09">
        <w:tc>
          <w:tcPr>
            <w:tcW w:w="1368" w:type="dxa"/>
          </w:tcPr>
          <w:p w14:paraId="527FBA70" w14:textId="77777777" w:rsidR="00565B73" w:rsidRDefault="00565B73" w:rsidP="00D04E09">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09202DB6" w14:textId="77777777" w:rsidR="00565B73" w:rsidRDefault="00565B73" w:rsidP="00D04E09">
            <w:pPr>
              <w:spacing w:line="360" w:lineRule="auto"/>
              <w:rPr>
                <w:rFonts w:ascii="宋体" w:hAnsi="宋体" w:cs="Arial"/>
                <w:szCs w:val="21"/>
              </w:rPr>
            </w:pPr>
            <w:r>
              <w:rPr>
                <w:rFonts w:ascii="宋体" w:hAnsi="宋体" w:cs="Arial"/>
                <w:szCs w:val="21"/>
                <w:lang w:val="zh-CN"/>
              </w:rPr>
              <w:t>黄娜</w:t>
            </w:r>
          </w:p>
        </w:tc>
      </w:tr>
    </w:tbl>
    <w:p w14:paraId="6796D1D1" w14:textId="77777777" w:rsidR="00565B73" w:rsidRDefault="00565B73" w:rsidP="00565B73">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3527F180" w14:textId="77777777" w:rsidTr="00D04E09">
        <w:tc>
          <w:tcPr>
            <w:tcW w:w="1368" w:type="dxa"/>
          </w:tcPr>
          <w:p w14:paraId="1FFC37CA" w14:textId="77777777" w:rsidR="00565B73" w:rsidRDefault="00565B73" w:rsidP="00D04E09">
            <w:pPr>
              <w:spacing w:line="360" w:lineRule="auto"/>
              <w:rPr>
                <w:rFonts w:ascii="宋体" w:hAnsi="宋体" w:cs="Arial"/>
                <w:szCs w:val="21"/>
              </w:rPr>
            </w:pPr>
            <w:r>
              <w:rPr>
                <w:rFonts w:ascii="宋体" w:hAnsi="宋体" w:cs="Arial"/>
                <w:szCs w:val="21"/>
              </w:rPr>
              <w:t>办公地址</w:t>
            </w:r>
          </w:p>
        </w:tc>
        <w:tc>
          <w:tcPr>
            <w:tcW w:w="6192" w:type="dxa"/>
            <w:gridSpan w:val="3"/>
          </w:tcPr>
          <w:p w14:paraId="29F4F356" w14:textId="77777777" w:rsidR="00565B73" w:rsidRDefault="00565B73" w:rsidP="00D04E09">
            <w:pPr>
              <w:spacing w:line="360" w:lineRule="auto"/>
              <w:rPr>
                <w:rFonts w:ascii="宋体" w:hAnsi="宋体" w:cs="Arial"/>
                <w:szCs w:val="21"/>
              </w:rPr>
            </w:pPr>
            <w:r w:rsidRPr="00EA0B0A">
              <w:rPr>
                <w:rFonts w:ascii="宋体" w:hAnsi="宋体" w:cs="Arial" w:hint="eastAsia"/>
                <w:szCs w:val="21"/>
              </w:rPr>
              <w:t>中国（上海）自由贸易试验区</w:t>
            </w:r>
            <w:r>
              <w:rPr>
                <w:rFonts w:ascii="宋体" w:hAnsi="宋体" w:cs="Arial" w:hint="eastAsia"/>
                <w:szCs w:val="21"/>
              </w:rPr>
              <w:t>世纪大道8号上海国金中心二期</w:t>
            </w:r>
            <w:r>
              <w:rPr>
                <w:rFonts w:ascii="宋体" w:hAnsi="宋体" w:hint="eastAsia"/>
                <w:szCs w:val="21"/>
              </w:rPr>
              <w:t>27楼09-14</w:t>
            </w:r>
            <w:r>
              <w:rPr>
                <w:rFonts w:ascii="宋体" w:hAnsi="宋体" w:cs="Arial" w:hint="eastAsia"/>
                <w:szCs w:val="21"/>
              </w:rPr>
              <w:t>单元</w:t>
            </w:r>
          </w:p>
        </w:tc>
      </w:tr>
      <w:tr w:rsidR="00565B73" w14:paraId="6E9C57A5" w14:textId="77777777" w:rsidTr="00D04E09">
        <w:tc>
          <w:tcPr>
            <w:tcW w:w="1368" w:type="dxa"/>
          </w:tcPr>
          <w:p w14:paraId="58688B5F" w14:textId="77777777" w:rsidR="00565B73" w:rsidRDefault="00565B73" w:rsidP="00D04E09">
            <w:pPr>
              <w:spacing w:line="360" w:lineRule="auto"/>
              <w:rPr>
                <w:rFonts w:ascii="宋体" w:hAnsi="宋体" w:cs="Arial"/>
                <w:szCs w:val="21"/>
              </w:rPr>
            </w:pPr>
            <w:r>
              <w:rPr>
                <w:rFonts w:ascii="宋体" w:hAnsi="宋体" w:cs="Arial"/>
                <w:szCs w:val="21"/>
              </w:rPr>
              <w:t>电话</w:t>
            </w:r>
          </w:p>
        </w:tc>
        <w:tc>
          <w:tcPr>
            <w:tcW w:w="2592" w:type="dxa"/>
          </w:tcPr>
          <w:p w14:paraId="3DB7AD7A" w14:textId="77777777" w:rsidR="00565B73" w:rsidRDefault="00565B73" w:rsidP="00D04E09">
            <w:pPr>
              <w:spacing w:line="360" w:lineRule="auto"/>
              <w:rPr>
                <w:rFonts w:ascii="宋体" w:hAnsi="宋体" w:cs="Arial"/>
                <w:szCs w:val="21"/>
              </w:rPr>
            </w:pPr>
            <w:r>
              <w:rPr>
                <w:rFonts w:ascii="宋体" w:hAnsi="宋体" w:cs="Arial"/>
                <w:szCs w:val="21"/>
              </w:rPr>
              <w:t>（021）38789658</w:t>
            </w:r>
          </w:p>
        </w:tc>
        <w:tc>
          <w:tcPr>
            <w:tcW w:w="1080" w:type="dxa"/>
          </w:tcPr>
          <w:p w14:paraId="4A8705B9" w14:textId="77777777" w:rsidR="00565B73" w:rsidRDefault="00565B73" w:rsidP="00D04E09">
            <w:pPr>
              <w:spacing w:line="360" w:lineRule="auto"/>
              <w:rPr>
                <w:rFonts w:ascii="宋体" w:hAnsi="宋体" w:cs="Arial"/>
                <w:szCs w:val="21"/>
              </w:rPr>
            </w:pPr>
            <w:r>
              <w:rPr>
                <w:rFonts w:ascii="宋体" w:hAnsi="宋体" w:cs="Arial"/>
                <w:szCs w:val="21"/>
              </w:rPr>
              <w:t>传真</w:t>
            </w:r>
          </w:p>
        </w:tc>
        <w:tc>
          <w:tcPr>
            <w:tcW w:w="2520" w:type="dxa"/>
          </w:tcPr>
          <w:p w14:paraId="38F37355" w14:textId="77777777" w:rsidR="00565B73" w:rsidRDefault="00565B73" w:rsidP="00D04E09">
            <w:pPr>
              <w:spacing w:line="360" w:lineRule="auto"/>
              <w:rPr>
                <w:rFonts w:ascii="宋体" w:hAnsi="宋体" w:cs="Arial"/>
                <w:szCs w:val="21"/>
              </w:rPr>
            </w:pPr>
            <w:r>
              <w:rPr>
                <w:rFonts w:ascii="宋体" w:hAnsi="宋体" w:cs="Arial"/>
                <w:szCs w:val="21"/>
              </w:rPr>
              <w:t>（021）68880023</w:t>
            </w:r>
          </w:p>
        </w:tc>
      </w:tr>
      <w:tr w:rsidR="00565B73" w14:paraId="7BF84FB6" w14:textId="77777777" w:rsidTr="00D04E09">
        <w:tc>
          <w:tcPr>
            <w:tcW w:w="1368" w:type="dxa"/>
          </w:tcPr>
          <w:p w14:paraId="7EDB57FD" w14:textId="77777777" w:rsidR="00565B73" w:rsidRDefault="00565B73" w:rsidP="00D04E09">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3FCB7946" w14:textId="77777777" w:rsidR="00565B73" w:rsidRDefault="00565B73" w:rsidP="00D04E09">
            <w:pPr>
              <w:spacing w:line="360" w:lineRule="auto"/>
              <w:rPr>
                <w:rFonts w:ascii="宋体" w:hAnsi="宋体" w:cs="Arial"/>
                <w:szCs w:val="21"/>
              </w:rPr>
            </w:pPr>
            <w:r>
              <w:rPr>
                <w:rFonts w:ascii="宋体" w:hAnsi="宋体" w:cs="Arial" w:hint="eastAsia"/>
                <w:szCs w:val="21"/>
              </w:rPr>
              <w:t>邵琦</w:t>
            </w:r>
          </w:p>
        </w:tc>
      </w:tr>
    </w:tbl>
    <w:p w14:paraId="0016FECB" w14:textId="77777777" w:rsidR="00565B73" w:rsidRDefault="00565B73" w:rsidP="00565B73">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10C116AA" w14:textId="77777777" w:rsidTr="00D04E09">
        <w:tc>
          <w:tcPr>
            <w:tcW w:w="1368" w:type="dxa"/>
          </w:tcPr>
          <w:p w14:paraId="0D396706" w14:textId="77777777" w:rsidR="00565B73" w:rsidRDefault="00565B73" w:rsidP="00D04E09">
            <w:pPr>
              <w:spacing w:line="360" w:lineRule="auto"/>
              <w:rPr>
                <w:rFonts w:ascii="宋体" w:hAnsi="宋体" w:cs="Arial"/>
                <w:szCs w:val="21"/>
              </w:rPr>
            </w:pPr>
            <w:r>
              <w:rPr>
                <w:rFonts w:ascii="宋体" w:hAnsi="宋体" w:cs="Arial"/>
                <w:szCs w:val="21"/>
              </w:rPr>
              <w:t>办公地址</w:t>
            </w:r>
          </w:p>
        </w:tc>
        <w:tc>
          <w:tcPr>
            <w:tcW w:w="6192" w:type="dxa"/>
            <w:gridSpan w:val="3"/>
          </w:tcPr>
          <w:p w14:paraId="6E320A46" w14:textId="77777777" w:rsidR="00565B73" w:rsidRDefault="00565B73" w:rsidP="00D04E09">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565B73" w14:paraId="0340E2D6" w14:textId="77777777" w:rsidTr="00D04E09">
        <w:tc>
          <w:tcPr>
            <w:tcW w:w="1368" w:type="dxa"/>
          </w:tcPr>
          <w:p w14:paraId="5A8F2324" w14:textId="77777777" w:rsidR="00565B73" w:rsidRDefault="00565B73" w:rsidP="00D04E09">
            <w:pPr>
              <w:spacing w:line="360" w:lineRule="auto"/>
              <w:rPr>
                <w:rFonts w:ascii="宋体" w:hAnsi="宋体" w:cs="Arial"/>
                <w:szCs w:val="21"/>
              </w:rPr>
            </w:pPr>
            <w:r>
              <w:rPr>
                <w:rFonts w:ascii="宋体" w:hAnsi="宋体" w:cs="Arial"/>
                <w:szCs w:val="21"/>
              </w:rPr>
              <w:t>电话</w:t>
            </w:r>
          </w:p>
        </w:tc>
        <w:tc>
          <w:tcPr>
            <w:tcW w:w="2592" w:type="dxa"/>
          </w:tcPr>
          <w:p w14:paraId="4043FC70" w14:textId="77777777" w:rsidR="00565B73" w:rsidRDefault="00565B73" w:rsidP="00D04E09">
            <w:pPr>
              <w:spacing w:line="360" w:lineRule="auto"/>
              <w:rPr>
                <w:rFonts w:ascii="宋体" w:hAnsi="宋体" w:cs="Arial"/>
                <w:szCs w:val="21"/>
              </w:rPr>
            </w:pPr>
            <w:r>
              <w:rPr>
                <w:rFonts w:ascii="宋体" w:hAnsi="宋体" w:cs="Arial"/>
                <w:szCs w:val="21"/>
              </w:rPr>
              <w:t>（028）86202100</w:t>
            </w:r>
          </w:p>
        </w:tc>
        <w:tc>
          <w:tcPr>
            <w:tcW w:w="1080" w:type="dxa"/>
          </w:tcPr>
          <w:p w14:paraId="0B381ECC" w14:textId="77777777" w:rsidR="00565B73" w:rsidRDefault="00565B73" w:rsidP="00D04E09">
            <w:pPr>
              <w:spacing w:line="360" w:lineRule="auto"/>
              <w:rPr>
                <w:rFonts w:ascii="宋体" w:hAnsi="宋体" w:cs="Arial"/>
                <w:szCs w:val="21"/>
              </w:rPr>
            </w:pPr>
            <w:r>
              <w:rPr>
                <w:rFonts w:ascii="宋体" w:hAnsi="宋体" w:cs="Arial"/>
                <w:szCs w:val="21"/>
              </w:rPr>
              <w:t>传真</w:t>
            </w:r>
          </w:p>
        </w:tc>
        <w:tc>
          <w:tcPr>
            <w:tcW w:w="2520" w:type="dxa"/>
          </w:tcPr>
          <w:p w14:paraId="03021DE1" w14:textId="77777777" w:rsidR="00565B73" w:rsidRDefault="00565B73" w:rsidP="00D04E09">
            <w:pPr>
              <w:spacing w:line="360" w:lineRule="auto"/>
              <w:rPr>
                <w:rFonts w:ascii="宋体" w:hAnsi="宋体" w:cs="Arial"/>
                <w:szCs w:val="21"/>
              </w:rPr>
            </w:pPr>
            <w:r>
              <w:rPr>
                <w:rFonts w:ascii="宋体" w:hAnsi="宋体" w:cs="Arial"/>
                <w:szCs w:val="21"/>
              </w:rPr>
              <w:t>（028）86202100</w:t>
            </w:r>
          </w:p>
        </w:tc>
      </w:tr>
      <w:tr w:rsidR="00565B73" w14:paraId="08DB9414" w14:textId="77777777" w:rsidTr="00D04E09">
        <w:tc>
          <w:tcPr>
            <w:tcW w:w="1368" w:type="dxa"/>
          </w:tcPr>
          <w:p w14:paraId="6B4AD1A8" w14:textId="77777777" w:rsidR="00565B73" w:rsidRDefault="00565B73" w:rsidP="00D04E09">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305A076C" w14:textId="77777777" w:rsidR="00565B73" w:rsidRDefault="00565B73" w:rsidP="00D04E09">
            <w:pPr>
              <w:spacing w:line="360" w:lineRule="auto"/>
              <w:rPr>
                <w:rFonts w:ascii="宋体" w:hAnsi="宋体" w:cs="Arial"/>
                <w:szCs w:val="21"/>
              </w:rPr>
            </w:pPr>
            <w:r w:rsidRPr="0003765C">
              <w:rPr>
                <w:rFonts w:ascii="宋体" w:hAnsi="宋体" w:cs="Arial" w:hint="eastAsia"/>
                <w:szCs w:val="21"/>
              </w:rPr>
              <w:t>罗毅</w:t>
            </w:r>
          </w:p>
        </w:tc>
      </w:tr>
    </w:tbl>
    <w:p w14:paraId="6ACC6E92" w14:textId="77777777" w:rsidR="00565B73" w:rsidRDefault="00565B73" w:rsidP="00565B73">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080EB715" w14:textId="77777777" w:rsidTr="00D04E09">
        <w:tc>
          <w:tcPr>
            <w:tcW w:w="1368" w:type="dxa"/>
          </w:tcPr>
          <w:p w14:paraId="3FBAD6CB" w14:textId="77777777" w:rsidR="00565B73" w:rsidRDefault="00565B73" w:rsidP="00D04E09">
            <w:pPr>
              <w:spacing w:line="360" w:lineRule="auto"/>
              <w:rPr>
                <w:rFonts w:ascii="宋体" w:hAnsi="宋体" w:cs="Arial"/>
                <w:szCs w:val="21"/>
              </w:rPr>
            </w:pPr>
            <w:r>
              <w:rPr>
                <w:rFonts w:ascii="宋体" w:hAnsi="宋体" w:cs="Arial"/>
                <w:szCs w:val="21"/>
              </w:rPr>
              <w:t>办公地址</w:t>
            </w:r>
          </w:p>
        </w:tc>
        <w:tc>
          <w:tcPr>
            <w:tcW w:w="6192" w:type="dxa"/>
            <w:gridSpan w:val="3"/>
          </w:tcPr>
          <w:p w14:paraId="7DCEF80B" w14:textId="77777777" w:rsidR="00565B73" w:rsidRDefault="00565B73" w:rsidP="00D04E09">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565B73" w14:paraId="0266AA1D" w14:textId="77777777" w:rsidTr="00D04E09">
        <w:tc>
          <w:tcPr>
            <w:tcW w:w="1368" w:type="dxa"/>
          </w:tcPr>
          <w:p w14:paraId="3792687C" w14:textId="77777777" w:rsidR="00565B73" w:rsidRDefault="00565B73" w:rsidP="00D04E09">
            <w:pPr>
              <w:spacing w:line="360" w:lineRule="auto"/>
              <w:rPr>
                <w:rFonts w:ascii="宋体" w:hAnsi="宋体" w:cs="Arial"/>
                <w:szCs w:val="21"/>
              </w:rPr>
            </w:pPr>
            <w:r>
              <w:rPr>
                <w:rFonts w:ascii="宋体" w:hAnsi="宋体" w:cs="Arial"/>
                <w:szCs w:val="21"/>
              </w:rPr>
              <w:t>电话</w:t>
            </w:r>
          </w:p>
        </w:tc>
        <w:tc>
          <w:tcPr>
            <w:tcW w:w="2592" w:type="dxa"/>
          </w:tcPr>
          <w:p w14:paraId="06BF3E4F" w14:textId="77777777" w:rsidR="00565B73" w:rsidRDefault="00565B73" w:rsidP="00D04E09">
            <w:pPr>
              <w:spacing w:line="360" w:lineRule="auto"/>
              <w:rPr>
                <w:rFonts w:ascii="宋体" w:hAnsi="宋体" w:cs="Arial"/>
                <w:szCs w:val="21"/>
              </w:rPr>
            </w:pPr>
            <w:r>
              <w:rPr>
                <w:rFonts w:ascii="宋体" w:hAnsi="宋体" w:cs="Arial" w:hint="eastAsia"/>
                <w:szCs w:val="21"/>
              </w:rPr>
              <w:t>（0755）84362222</w:t>
            </w:r>
          </w:p>
        </w:tc>
        <w:tc>
          <w:tcPr>
            <w:tcW w:w="1080" w:type="dxa"/>
          </w:tcPr>
          <w:p w14:paraId="71C60755" w14:textId="77777777" w:rsidR="00565B73" w:rsidRDefault="00565B73" w:rsidP="00D04E09">
            <w:pPr>
              <w:spacing w:line="360" w:lineRule="auto"/>
              <w:rPr>
                <w:rFonts w:ascii="宋体" w:hAnsi="宋体" w:cs="Arial"/>
                <w:szCs w:val="21"/>
              </w:rPr>
            </w:pPr>
            <w:r>
              <w:rPr>
                <w:rFonts w:ascii="宋体" w:hAnsi="宋体" w:cs="Arial"/>
                <w:szCs w:val="21"/>
              </w:rPr>
              <w:t>传真</w:t>
            </w:r>
          </w:p>
        </w:tc>
        <w:tc>
          <w:tcPr>
            <w:tcW w:w="2520" w:type="dxa"/>
          </w:tcPr>
          <w:p w14:paraId="55142F47" w14:textId="77777777" w:rsidR="00565B73" w:rsidRDefault="00565B73" w:rsidP="00D04E09">
            <w:pPr>
              <w:spacing w:line="360" w:lineRule="auto"/>
              <w:rPr>
                <w:rFonts w:ascii="宋体" w:hAnsi="宋体" w:cs="Arial"/>
                <w:szCs w:val="21"/>
              </w:rPr>
            </w:pPr>
            <w:r>
              <w:rPr>
                <w:rFonts w:ascii="宋体" w:hAnsi="宋体" w:cs="Arial" w:hint="eastAsia"/>
                <w:szCs w:val="21"/>
              </w:rPr>
              <w:t>（0755）84362284</w:t>
            </w:r>
          </w:p>
        </w:tc>
      </w:tr>
      <w:tr w:rsidR="00565B73" w14:paraId="320D3AB5" w14:textId="77777777" w:rsidTr="00D04E09">
        <w:tc>
          <w:tcPr>
            <w:tcW w:w="1368" w:type="dxa"/>
          </w:tcPr>
          <w:p w14:paraId="3798BC8E" w14:textId="77777777" w:rsidR="00565B73" w:rsidRDefault="00565B73" w:rsidP="00D04E09">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798658E5" w14:textId="77777777" w:rsidR="00565B73" w:rsidRDefault="00565B73" w:rsidP="00D04E09">
            <w:pPr>
              <w:spacing w:line="360" w:lineRule="auto"/>
              <w:rPr>
                <w:rFonts w:ascii="宋体" w:hAnsi="宋体" w:cs="Arial"/>
                <w:szCs w:val="21"/>
              </w:rPr>
            </w:pPr>
            <w:r>
              <w:rPr>
                <w:rFonts w:ascii="宋体" w:hAnsi="宋体" w:cs="Arial" w:hint="eastAsia"/>
                <w:szCs w:val="21"/>
              </w:rPr>
              <w:t>陈寒梦</w:t>
            </w:r>
          </w:p>
        </w:tc>
      </w:tr>
    </w:tbl>
    <w:p w14:paraId="409212C9" w14:textId="77777777" w:rsidR="00565B73" w:rsidRDefault="00565B73" w:rsidP="00565B73">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1CFC4909" w14:textId="77777777" w:rsidTr="00D04E09">
        <w:tc>
          <w:tcPr>
            <w:tcW w:w="1368" w:type="dxa"/>
            <w:tcBorders>
              <w:top w:val="single" w:sz="4" w:space="0" w:color="auto"/>
              <w:left w:val="single" w:sz="4" w:space="0" w:color="auto"/>
              <w:bottom w:val="single" w:sz="4" w:space="0" w:color="auto"/>
              <w:right w:val="single" w:sz="4" w:space="0" w:color="auto"/>
            </w:tcBorders>
          </w:tcPr>
          <w:p w14:paraId="3EE78B7A" w14:textId="77777777" w:rsidR="00565B73" w:rsidRDefault="00565B73" w:rsidP="00D04E09">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53DE94B8" w14:textId="77777777" w:rsidR="00565B73" w:rsidRDefault="00565B73" w:rsidP="00D04E09">
            <w:pPr>
              <w:spacing w:line="360" w:lineRule="auto"/>
              <w:rPr>
                <w:rFonts w:ascii="宋体" w:hAnsi="宋体" w:cs="Arial"/>
                <w:szCs w:val="21"/>
              </w:rPr>
            </w:pPr>
            <w:r>
              <w:rPr>
                <w:rFonts w:ascii="宋体" w:hAnsi="宋体" w:cs="Arial" w:hint="eastAsia"/>
                <w:szCs w:val="21"/>
              </w:rPr>
              <w:t>青岛市市南区山东路6号华润大厦B座3101室</w:t>
            </w:r>
          </w:p>
        </w:tc>
      </w:tr>
      <w:tr w:rsidR="00565B73" w14:paraId="565A7B9C" w14:textId="77777777" w:rsidTr="00D04E09">
        <w:tc>
          <w:tcPr>
            <w:tcW w:w="1368" w:type="dxa"/>
            <w:tcBorders>
              <w:top w:val="single" w:sz="4" w:space="0" w:color="auto"/>
              <w:left w:val="single" w:sz="4" w:space="0" w:color="auto"/>
              <w:bottom w:val="single" w:sz="4" w:space="0" w:color="auto"/>
              <w:right w:val="single" w:sz="4" w:space="0" w:color="auto"/>
            </w:tcBorders>
          </w:tcPr>
          <w:p w14:paraId="158AB138" w14:textId="77777777" w:rsidR="00565B73" w:rsidRDefault="00565B73" w:rsidP="00D04E09">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04BD67BF" w14:textId="77777777" w:rsidR="00565B73" w:rsidRDefault="00565B73" w:rsidP="00D04E09">
            <w:pPr>
              <w:spacing w:line="360" w:lineRule="auto"/>
              <w:rPr>
                <w:rFonts w:ascii="宋体" w:hAnsi="宋体" w:cs="Arial"/>
                <w:szCs w:val="21"/>
              </w:rPr>
            </w:pPr>
            <w:r>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7141B8EA" w14:textId="77777777" w:rsidR="00565B73" w:rsidRDefault="00565B73" w:rsidP="00D04E09">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015FE17F" w14:textId="77777777" w:rsidR="00565B73" w:rsidRDefault="00565B73" w:rsidP="00D04E09">
            <w:pPr>
              <w:spacing w:line="360" w:lineRule="auto"/>
              <w:rPr>
                <w:rFonts w:ascii="宋体" w:hAnsi="宋体" w:cs="Arial"/>
                <w:szCs w:val="21"/>
              </w:rPr>
            </w:pPr>
            <w:r>
              <w:rPr>
                <w:rFonts w:ascii="宋体" w:hAnsi="宋体" w:cs="Arial"/>
                <w:szCs w:val="21"/>
              </w:rPr>
              <w:t>（0532）66777676</w:t>
            </w:r>
          </w:p>
        </w:tc>
      </w:tr>
      <w:tr w:rsidR="00565B73" w14:paraId="7F3792FD" w14:textId="77777777" w:rsidTr="00D04E09">
        <w:tc>
          <w:tcPr>
            <w:tcW w:w="1368" w:type="dxa"/>
            <w:tcBorders>
              <w:top w:val="single" w:sz="4" w:space="0" w:color="auto"/>
              <w:left w:val="single" w:sz="4" w:space="0" w:color="auto"/>
              <w:bottom w:val="single" w:sz="4" w:space="0" w:color="auto"/>
              <w:right w:val="single" w:sz="4" w:space="0" w:color="auto"/>
            </w:tcBorders>
          </w:tcPr>
          <w:p w14:paraId="6844EB88" w14:textId="77777777" w:rsidR="00565B73" w:rsidRDefault="00565B73" w:rsidP="00D04E09">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370CC03C" w14:textId="77777777" w:rsidR="00565B73" w:rsidRDefault="00565B73" w:rsidP="00D04E09">
            <w:pPr>
              <w:spacing w:line="360" w:lineRule="auto"/>
              <w:rPr>
                <w:rFonts w:ascii="宋体" w:hAnsi="宋体" w:cs="Arial"/>
                <w:szCs w:val="21"/>
              </w:rPr>
            </w:pPr>
            <w:r>
              <w:rPr>
                <w:rFonts w:ascii="宋体" w:hAnsi="宋体" w:cs="Arial" w:hint="eastAsia"/>
                <w:szCs w:val="21"/>
              </w:rPr>
              <w:t>胡洪峰</w:t>
            </w:r>
          </w:p>
        </w:tc>
      </w:tr>
    </w:tbl>
    <w:p w14:paraId="120EE1E8" w14:textId="77777777" w:rsidR="00565B73" w:rsidRDefault="00565B73" w:rsidP="00565B73">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4DA586E5" w14:textId="77777777" w:rsidTr="00D04E09">
        <w:tc>
          <w:tcPr>
            <w:tcW w:w="1368" w:type="dxa"/>
            <w:tcBorders>
              <w:top w:val="single" w:sz="4" w:space="0" w:color="auto"/>
              <w:left w:val="single" w:sz="4" w:space="0" w:color="auto"/>
              <w:bottom w:val="single" w:sz="4" w:space="0" w:color="auto"/>
              <w:right w:val="single" w:sz="4" w:space="0" w:color="auto"/>
            </w:tcBorders>
          </w:tcPr>
          <w:p w14:paraId="5FFD4DA2" w14:textId="77777777" w:rsidR="00565B73" w:rsidRDefault="00565B73" w:rsidP="00D04E09">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13981D37" w14:textId="77777777" w:rsidR="00565B73" w:rsidRDefault="00565B73" w:rsidP="00D04E09">
            <w:pPr>
              <w:spacing w:line="360" w:lineRule="auto"/>
              <w:rPr>
                <w:rFonts w:ascii="宋体" w:hAnsi="宋体" w:cs="Arial"/>
                <w:szCs w:val="21"/>
              </w:rPr>
            </w:pPr>
            <w:r>
              <w:rPr>
                <w:rFonts w:ascii="宋体" w:hAnsi="宋体" w:cs="Arial" w:hint="eastAsia"/>
                <w:szCs w:val="21"/>
              </w:rPr>
              <w:t>杭州市江干区四季青街道钱江路1366 号万象城华润大厦B座2 幢1001A 室</w:t>
            </w:r>
          </w:p>
        </w:tc>
      </w:tr>
      <w:tr w:rsidR="00565B73" w14:paraId="2851A1CB" w14:textId="77777777" w:rsidTr="00D04E09">
        <w:tc>
          <w:tcPr>
            <w:tcW w:w="1368" w:type="dxa"/>
            <w:tcBorders>
              <w:top w:val="single" w:sz="4" w:space="0" w:color="auto"/>
              <w:left w:val="single" w:sz="4" w:space="0" w:color="auto"/>
              <w:bottom w:val="single" w:sz="4" w:space="0" w:color="auto"/>
              <w:right w:val="single" w:sz="4" w:space="0" w:color="auto"/>
            </w:tcBorders>
          </w:tcPr>
          <w:p w14:paraId="6234D6B5" w14:textId="77777777" w:rsidR="00565B73" w:rsidRDefault="00565B73" w:rsidP="00D04E09">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201DBD97" w14:textId="77777777" w:rsidR="00565B73" w:rsidRDefault="00565B73" w:rsidP="00D04E09">
            <w:pPr>
              <w:spacing w:line="360" w:lineRule="auto"/>
              <w:rPr>
                <w:rFonts w:ascii="宋体" w:hAnsi="宋体" w:cs="Arial"/>
                <w:szCs w:val="21"/>
              </w:rPr>
            </w:pPr>
            <w:r>
              <w:rPr>
                <w:rFonts w:ascii="宋体" w:hAnsi="宋体" w:cs="Arial"/>
                <w:szCs w:val="21"/>
              </w:rPr>
              <w:t>（0571）8</w:t>
            </w:r>
            <w:r>
              <w:rPr>
                <w:rFonts w:ascii="宋体" w:hAnsi="宋体" w:cs="Arial" w:hint="eastAsia"/>
                <w:szCs w:val="21"/>
              </w:rPr>
              <w:t>806</w:t>
            </w:r>
            <w:r>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14:paraId="2FFF098C" w14:textId="77777777" w:rsidR="00565B73" w:rsidRDefault="00565B73" w:rsidP="00D04E09">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661E0278" w14:textId="77777777" w:rsidR="00565B73" w:rsidRDefault="00565B73" w:rsidP="00D04E09">
            <w:pPr>
              <w:spacing w:line="360" w:lineRule="auto"/>
              <w:rPr>
                <w:rFonts w:ascii="宋体" w:hAnsi="宋体" w:cs="Arial"/>
                <w:szCs w:val="21"/>
              </w:rPr>
            </w:pPr>
            <w:r>
              <w:rPr>
                <w:rFonts w:ascii="宋体" w:hAnsi="宋体" w:cs="Arial"/>
                <w:szCs w:val="21"/>
              </w:rPr>
              <w:t>（0571）88021391</w:t>
            </w:r>
          </w:p>
        </w:tc>
      </w:tr>
      <w:tr w:rsidR="00565B73" w14:paraId="6C598272" w14:textId="77777777" w:rsidTr="00D04E09">
        <w:tc>
          <w:tcPr>
            <w:tcW w:w="1368" w:type="dxa"/>
            <w:tcBorders>
              <w:top w:val="single" w:sz="4" w:space="0" w:color="auto"/>
              <w:left w:val="single" w:sz="4" w:space="0" w:color="auto"/>
              <w:bottom w:val="single" w:sz="4" w:space="0" w:color="auto"/>
              <w:right w:val="single" w:sz="4" w:space="0" w:color="auto"/>
            </w:tcBorders>
          </w:tcPr>
          <w:p w14:paraId="5EB8A74F" w14:textId="77777777" w:rsidR="00565B73" w:rsidRDefault="00565B73" w:rsidP="00D04E09">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6CF7753C" w14:textId="77777777" w:rsidR="00565B73" w:rsidRDefault="00565B73" w:rsidP="00D04E09">
            <w:pPr>
              <w:spacing w:line="360" w:lineRule="auto"/>
              <w:rPr>
                <w:rFonts w:ascii="宋体" w:hAnsi="宋体" w:cs="Arial"/>
                <w:szCs w:val="21"/>
              </w:rPr>
            </w:pPr>
            <w:r>
              <w:rPr>
                <w:rFonts w:ascii="宋体" w:hAnsi="宋体" w:cs="Arial" w:hint="eastAsia"/>
                <w:szCs w:val="21"/>
              </w:rPr>
              <w:t>邵琦</w:t>
            </w:r>
          </w:p>
        </w:tc>
      </w:tr>
    </w:tbl>
    <w:p w14:paraId="40EE2ECC" w14:textId="77777777" w:rsidR="00565B73" w:rsidRDefault="00565B73" w:rsidP="00565B73">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19F76AC5" w14:textId="77777777" w:rsidTr="00D04E09">
        <w:tc>
          <w:tcPr>
            <w:tcW w:w="1368" w:type="dxa"/>
          </w:tcPr>
          <w:p w14:paraId="0C862ACB" w14:textId="77777777" w:rsidR="00565B73" w:rsidRDefault="00565B73" w:rsidP="00D04E09">
            <w:pPr>
              <w:spacing w:line="360" w:lineRule="auto"/>
              <w:rPr>
                <w:rFonts w:ascii="宋体" w:hAnsi="宋体" w:cs="Arial"/>
                <w:szCs w:val="21"/>
              </w:rPr>
            </w:pPr>
            <w:r w:rsidRPr="007230EF">
              <w:rPr>
                <w:rFonts w:hint="eastAsia"/>
              </w:rPr>
              <w:t>办公地址</w:t>
            </w:r>
          </w:p>
        </w:tc>
        <w:tc>
          <w:tcPr>
            <w:tcW w:w="6192" w:type="dxa"/>
            <w:gridSpan w:val="3"/>
          </w:tcPr>
          <w:p w14:paraId="122469B1" w14:textId="77777777" w:rsidR="00565B73" w:rsidRDefault="00565B73" w:rsidP="00D04E09">
            <w:pPr>
              <w:spacing w:line="360" w:lineRule="auto"/>
              <w:rPr>
                <w:rFonts w:ascii="宋体" w:hAnsi="宋体" w:cs="Arial"/>
                <w:szCs w:val="21"/>
              </w:rPr>
            </w:pPr>
            <w:r w:rsidRPr="007230EF">
              <w:rPr>
                <w:rFonts w:hint="eastAsia"/>
              </w:rPr>
              <w:t>福州市鼓楼区五四路</w:t>
            </w:r>
            <w:r w:rsidRPr="007230EF">
              <w:rPr>
                <w:rFonts w:hint="eastAsia"/>
              </w:rPr>
              <w:t>137</w:t>
            </w:r>
            <w:r w:rsidRPr="007230EF">
              <w:rPr>
                <w:rFonts w:hint="eastAsia"/>
              </w:rPr>
              <w:t>号信和广场</w:t>
            </w:r>
            <w:r w:rsidRPr="007230EF">
              <w:rPr>
                <w:rFonts w:hint="eastAsia"/>
              </w:rPr>
              <w:t>1802</w:t>
            </w:r>
            <w:r w:rsidRPr="007230EF">
              <w:rPr>
                <w:rFonts w:hint="eastAsia"/>
              </w:rPr>
              <w:t>单元</w:t>
            </w:r>
          </w:p>
        </w:tc>
      </w:tr>
      <w:tr w:rsidR="00565B73" w14:paraId="4324A844" w14:textId="77777777" w:rsidTr="00D04E09">
        <w:tc>
          <w:tcPr>
            <w:tcW w:w="1368" w:type="dxa"/>
          </w:tcPr>
          <w:p w14:paraId="43C7B546" w14:textId="77777777" w:rsidR="00565B73" w:rsidRDefault="00565B73" w:rsidP="00D04E09">
            <w:pPr>
              <w:spacing w:line="360" w:lineRule="auto"/>
              <w:rPr>
                <w:rFonts w:ascii="宋体" w:hAnsi="宋体" w:cs="Arial"/>
                <w:szCs w:val="21"/>
              </w:rPr>
            </w:pPr>
            <w:r w:rsidRPr="007230EF">
              <w:rPr>
                <w:rFonts w:hint="eastAsia"/>
              </w:rPr>
              <w:t>电话</w:t>
            </w:r>
          </w:p>
        </w:tc>
        <w:tc>
          <w:tcPr>
            <w:tcW w:w="2592" w:type="dxa"/>
          </w:tcPr>
          <w:p w14:paraId="5F8210A0" w14:textId="77777777" w:rsidR="00565B73" w:rsidRDefault="00565B73" w:rsidP="00D04E09">
            <w:pPr>
              <w:spacing w:line="360" w:lineRule="auto"/>
              <w:rPr>
                <w:rFonts w:ascii="宋体" w:hAnsi="宋体" w:cs="Arial"/>
                <w:szCs w:val="21"/>
              </w:rPr>
            </w:pPr>
            <w:r w:rsidRPr="007230EF">
              <w:rPr>
                <w:rFonts w:hint="eastAsia"/>
              </w:rPr>
              <w:t>（</w:t>
            </w:r>
            <w:r w:rsidRPr="007230EF">
              <w:rPr>
                <w:rFonts w:hint="eastAsia"/>
              </w:rPr>
              <w:t>0591</w:t>
            </w:r>
            <w:r w:rsidRPr="007230EF">
              <w:rPr>
                <w:rFonts w:hint="eastAsia"/>
              </w:rPr>
              <w:t>）</w:t>
            </w:r>
            <w:r w:rsidRPr="007230EF">
              <w:rPr>
                <w:rFonts w:hint="eastAsia"/>
              </w:rPr>
              <w:t>88013670</w:t>
            </w:r>
          </w:p>
        </w:tc>
        <w:tc>
          <w:tcPr>
            <w:tcW w:w="1080" w:type="dxa"/>
          </w:tcPr>
          <w:p w14:paraId="1BC4ADEF" w14:textId="77777777" w:rsidR="00565B73" w:rsidRDefault="00565B73" w:rsidP="00D04E09">
            <w:pPr>
              <w:spacing w:line="360" w:lineRule="auto"/>
              <w:rPr>
                <w:rFonts w:ascii="宋体" w:hAnsi="宋体" w:cs="Arial"/>
                <w:szCs w:val="21"/>
              </w:rPr>
            </w:pPr>
            <w:r w:rsidRPr="007230EF">
              <w:rPr>
                <w:rFonts w:hint="eastAsia"/>
              </w:rPr>
              <w:t>传真</w:t>
            </w:r>
          </w:p>
        </w:tc>
        <w:tc>
          <w:tcPr>
            <w:tcW w:w="2520" w:type="dxa"/>
          </w:tcPr>
          <w:p w14:paraId="63515B33" w14:textId="77777777" w:rsidR="00565B73" w:rsidRDefault="00565B73" w:rsidP="00D04E09">
            <w:pPr>
              <w:spacing w:line="360" w:lineRule="auto"/>
              <w:rPr>
                <w:rFonts w:ascii="宋体" w:hAnsi="宋体" w:cs="Arial"/>
                <w:szCs w:val="21"/>
              </w:rPr>
            </w:pPr>
            <w:r w:rsidRPr="007230EF">
              <w:rPr>
                <w:rFonts w:hint="eastAsia"/>
              </w:rPr>
              <w:t>（</w:t>
            </w:r>
            <w:r w:rsidRPr="007230EF">
              <w:rPr>
                <w:rFonts w:hint="eastAsia"/>
              </w:rPr>
              <w:t>0591</w:t>
            </w:r>
            <w:r w:rsidRPr="007230EF">
              <w:rPr>
                <w:rFonts w:hint="eastAsia"/>
              </w:rPr>
              <w:t>）</w:t>
            </w:r>
            <w:r w:rsidRPr="007230EF">
              <w:rPr>
                <w:rFonts w:hint="eastAsia"/>
              </w:rPr>
              <w:t>88013670</w:t>
            </w:r>
          </w:p>
        </w:tc>
      </w:tr>
      <w:tr w:rsidR="00565B73" w14:paraId="40D3E73B" w14:textId="77777777" w:rsidTr="00D04E09">
        <w:tc>
          <w:tcPr>
            <w:tcW w:w="1368" w:type="dxa"/>
          </w:tcPr>
          <w:p w14:paraId="70581264" w14:textId="77777777" w:rsidR="00565B73" w:rsidRDefault="00565B73" w:rsidP="00D04E09">
            <w:pPr>
              <w:spacing w:line="360" w:lineRule="auto"/>
              <w:rPr>
                <w:rFonts w:ascii="宋体" w:hAnsi="宋体" w:cs="Arial"/>
                <w:szCs w:val="21"/>
              </w:rPr>
            </w:pPr>
            <w:r w:rsidRPr="007230EF">
              <w:rPr>
                <w:rFonts w:hint="eastAsia"/>
              </w:rPr>
              <w:t>联系人</w:t>
            </w:r>
          </w:p>
        </w:tc>
        <w:tc>
          <w:tcPr>
            <w:tcW w:w="6192" w:type="dxa"/>
            <w:gridSpan w:val="3"/>
          </w:tcPr>
          <w:p w14:paraId="7DC6706C" w14:textId="77777777" w:rsidR="00565B73" w:rsidRDefault="00565B73" w:rsidP="00D04E09">
            <w:pPr>
              <w:spacing w:line="360" w:lineRule="auto"/>
              <w:rPr>
                <w:rFonts w:ascii="宋体" w:hAnsi="宋体" w:cs="Arial"/>
                <w:szCs w:val="21"/>
              </w:rPr>
            </w:pPr>
            <w:r w:rsidRPr="007230EF">
              <w:rPr>
                <w:rFonts w:hint="eastAsia"/>
              </w:rPr>
              <w:t>陈寒梦</w:t>
            </w:r>
          </w:p>
        </w:tc>
      </w:tr>
    </w:tbl>
    <w:p w14:paraId="1C5A8FFD" w14:textId="77777777" w:rsidR="00565B73" w:rsidRDefault="00565B73" w:rsidP="00565B73">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565B73" w14:paraId="26D797B7" w14:textId="77777777" w:rsidTr="00D04E09">
        <w:tc>
          <w:tcPr>
            <w:tcW w:w="1368" w:type="dxa"/>
          </w:tcPr>
          <w:p w14:paraId="5952904F" w14:textId="77777777" w:rsidR="00565B73" w:rsidRDefault="00565B73" w:rsidP="00D04E09">
            <w:pPr>
              <w:spacing w:line="360" w:lineRule="auto"/>
              <w:rPr>
                <w:rFonts w:ascii="宋体" w:hAnsi="宋体" w:cs="Arial"/>
                <w:szCs w:val="21"/>
              </w:rPr>
            </w:pPr>
            <w:r>
              <w:rPr>
                <w:rFonts w:ascii="宋体" w:hAnsi="宋体" w:cs="Arial"/>
                <w:szCs w:val="21"/>
              </w:rPr>
              <w:t>办公地址</w:t>
            </w:r>
          </w:p>
        </w:tc>
        <w:tc>
          <w:tcPr>
            <w:tcW w:w="6192" w:type="dxa"/>
          </w:tcPr>
          <w:p w14:paraId="4F7717C4" w14:textId="77777777" w:rsidR="00565B73" w:rsidRDefault="00565B73" w:rsidP="00D04E09">
            <w:pPr>
              <w:spacing w:line="360" w:lineRule="auto"/>
              <w:rPr>
                <w:rFonts w:ascii="宋体" w:hAnsi="宋体" w:cs="Arial"/>
                <w:szCs w:val="21"/>
              </w:rPr>
            </w:pPr>
            <w:r>
              <w:rPr>
                <w:rFonts w:hint="eastAsia"/>
              </w:rPr>
              <w:t>南京市新街口汉中路</w:t>
            </w:r>
            <w:r>
              <w:rPr>
                <w:rFonts w:hint="eastAsia"/>
              </w:rPr>
              <w:t>2</w:t>
            </w:r>
            <w:r>
              <w:rPr>
                <w:rFonts w:hint="eastAsia"/>
              </w:rPr>
              <w:t>号亚太商务楼</w:t>
            </w:r>
            <w:r>
              <w:rPr>
                <w:rFonts w:hint="eastAsia"/>
              </w:rPr>
              <w:t>23</w:t>
            </w:r>
            <w:r>
              <w:rPr>
                <w:rFonts w:hint="eastAsia"/>
              </w:rPr>
              <w:t>层</w:t>
            </w:r>
            <w:r>
              <w:rPr>
                <w:rFonts w:hint="eastAsia"/>
              </w:rPr>
              <w:t>B</w:t>
            </w:r>
            <w:r>
              <w:rPr>
                <w:rFonts w:hint="eastAsia"/>
              </w:rPr>
              <w:t>区</w:t>
            </w:r>
          </w:p>
        </w:tc>
      </w:tr>
      <w:tr w:rsidR="00565B73" w14:paraId="2EB811C0" w14:textId="77777777" w:rsidTr="00D04E09">
        <w:tc>
          <w:tcPr>
            <w:tcW w:w="1368" w:type="dxa"/>
          </w:tcPr>
          <w:p w14:paraId="37E41555" w14:textId="77777777" w:rsidR="00565B73" w:rsidRDefault="00565B73" w:rsidP="00D04E09">
            <w:pPr>
              <w:spacing w:line="360" w:lineRule="auto"/>
              <w:rPr>
                <w:rFonts w:ascii="宋体" w:hAnsi="宋体" w:cs="Arial"/>
                <w:szCs w:val="21"/>
              </w:rPr>
            </w:pPr>
            <w:r>
              <w:rPr>
                <w:rFonts w:ascii="宋体" w:hAnsi="宋体" w:cs="Arial"/>
                <w:szCs w:val="21"/>
              </w:rPr>
              <w:t>电话</w:t>
            </w:r>
          </w:p>
        </w:tc>
        <w:tc>
          <w:tcPr>
            <w:tcW w:w="6192" w:type="dxa"/>
          </w:tcPr>
          <w:p w14:paraId="44132D27" w14:textId="77777777" w:rsidR="00565B73" w:rsidRDefault="00565B73" w:rsidP="00D04E09">
            <w:pPr>
              <w:spacing w:line="360" w:lineRule="auto"/>
              <w:rPr>
                <w:rFonts w:ascii="宋体" w:hAnsi="宋体" w:cs="Arial"/>
                <w:szCs w:val="21"/>
              </w:rPr>
            </w:pPr>
            <w:r>
              <w:rPr>
                <w:rFonts w:hint="eastAsia"/>
              </w:rPr>
              <w:t>（</w:t>
            </w:r>
            <w:r>
              <w:rPr>
                <w:rFonts w:hint="eastAsia"/>
              </w:rPr>
              <w:t>025</w:t>
            </w:r>
            <w:r>
              <w:rPr>
                <w:rFonts w:hint="eastAsia"/>
              </w:rPr>
              <w:t>）</w:t>
            </w:r>
            <w:r>
              <w:rPr>
                <w:rFonts w:hint="eastAsia"/>
              </w:rPr>
              <w:t>66671118</w:t>
            </w:r>
          </w:p>
        </w:tc>
      </w:tr>
      <w:tr w:rsidR="00565B73" w14:paraId="5BD934E3" w14:textId="77777777" w:rsidTr="00D04E09">
        <w:tc>
          <w:tcPr>
            <w:tcW w:w="1368" w:type="dxa"/>
          </w:tcPr>
          <w:p w14:paraId="668DD1C2" w14:textId="77777777" w:rsidR="00565B73" w:rsidRDefault="00565B73" w:rsidP="00D04E09">
            <w:pPr>
              <w:spacing w:line="360" w:lineRule="auto"/>
              <w:rPr>
                <w:rFonts w:ascii="宋体" w:hAnsi="宋体" w:cs="Arial"/>
                <w:szCs w:val="21"/>
              </w:rPr>
            </w:pPr>
            <w:r>
              <w:rPr>
                <w:rFonts w:ascii="宋体" w:hAnsi="宋体" w:cs="Arial"/>
                <w:szCs w:val="21"/>
              </w:rPr>
              <w:t>联系人</w:t>
            </w:r>
          </w:p>
        </w:tc>
        <w:tc>
          <w:tcPr>
            <w:tcW w:w="6192" w:type="dxa"/>
          </w:tcPr>
          <w:p w14:paraId="69B4E59A" w14:textId="77777777" w:rsidR="00565B73" w:rsidRDefault="00565B73" w:rsidP="00D04E09">
            <w:pPr>
              <w:spacing w:line="360" w:lineRule="auto"/>
              <w:rPr>
                <w:rFonts w:ascii="宋体" w:hAnsi="宋体" w:cs="Arial"/>
                <w:szCs w:val="21"/>
              </w:rPr>
            </w:pPr>
            <w:r>
              <w:rPr>
                <w:rFonts w:hint="eastAsia"/>
              </w:rPr>
              <w:t>潘曙晖</w:t>
            </w:r>
          </w:p>
        </w:tc>
      </w:tr>
    </w:tbl>
    <w:p w14:paraId="36CED08B" w14:textId="77777777" w:rsidR="00565B73" w:rsidRDefault="00565B73" w:rsidP="00565B73">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565B73" w14:paraId="30F17DA7" w14:textId="77777777" w:rsidTr="00D04E09">
        <w:tc>
          <w:tcPr>
            <w:tcW w:w="1368" w:type="dxa"/>
          </w:tcPr>
          <w:p w14:paraId="37232370" w14:textId="77777777" w:rsidR="00565B73" w:rsidRDefault="00565B73" w:rsidP="00D04E09">
            <w:pPr>
              <w:spacing w:line="360" w:lineRule="auto"/>
              <w:rPr>
                <w:rFonts w:ascii="宋体" w:hAnsi="宋体" w:cs="Arial"/>
                <w:szCs w:val="21"/>
              </w:rPr>
            </w:pPr>
            <w:r>
              <w:rPr>
                <w:rFonts w:ascii="宋体" w:hAnsi="宋体" w:cs="Arial"/>
                <w:szCs w:val="21"/>
              </w:rPr>
              <w:t>办公地址</w:t>
            </w:r>
          </w:p>
        </w:tc>
        <w:tc>
          <w:tcPr>
            <w:tcW w:w="6192" w:type="dxa"/>
            <w:gridSpan w:val="3"/>
          </w:tcPr>
          <w:p w14:paraId="5A134957" w14:textId="77777777" w:rsidR="00565B73" w:rsidRDefault="00565B73" w:rsidP="00D04E09">
            <w:pPr>
              <w:spacing w:line="360" w:lineRule="auto"/>
              <w:rPr>
                <w:rFonts w:ascii="宋体" w:hAnsi="宋体" w:cs="Arial"/>
                <w:szCs w:val="21"/>
              </w:rPr>
            </w:pPr>
            <w:r>
              <w:rPr>
                <w:rFonts w:ascii="宋体" w:hAnsi="宋体" w:cs="Arial" w:hint="eastAsia"/>
                <w:szCs w:val="21"/>
              </w:rPr>
              <w:t>广东省广州市天河区冼村路5号凯华国际金融中心36层05-06单元</w:t>
            </w:r>
          </w:p>
        </w:tc>
      </w:tr>
      <w:tr w:rsidR="00565B73" w14:paraId="6E155537" w14:textId="77777777" w:rsidTr="00D04E09">
        <w:tc>
          <w:tcPr>
            <w:tcW w:w="1368" w:type="dxa"/>
          </w:tcPr>
          <w:p w14:paraId="3B6E2A7D" w14:textId="77777777" w:rsidR="00565B73" w:rsidRDefault="00565B73" w:rsidP="00D04E09">
            <w:pPr>
              <w:spacing w:line="360" w:lineRule="auto"/>
              <w:rPr>
                <w:rFonts w:ascii="宋体" w:hAnsi="宋体" w:cs="Arial"/>
                <w:szCs w:val="21"/>
              </w:rPr>
            </w:pPr>
            <w:r>
              <w:rPr>
                <w:rFonts w:ascii="宋体" w:hAnsi="宋体" w:cs="Arial"/>
                <w:szCs w:val="21"/>
              </w:rPr>
              <w:t>电话</w:t>
            </w:r>
          </w:p>
        </w:tc>
        <w:tc>
          <w:tcPr>
            <w:tcW w:w="2592" w:type="dxa"/>
            <w:vAlign w:val="center"/>
          </w:tcPr>
          <w:p w14:paraId="0C60C771" w14:textId="77777777" w:rsidR="00565B73" w:rsidRDefault="00565B73" w:rsidP="00D04E09">
            <w:pPr>
              <w:pStyle w:val="af4"/>
              <w:jc w:val="both"/>
              <w:rPr>
                <w:rFonts w:cs="Arial"/>
                <w:kern w:val="2"/>
                <w:sz w:val="21"/>
                <w:szCs w:val="21"/>
              </w:rPr>
            </w:pPr>
            <w:r>
              <w:rPr>
                <w:kern w:val="2"/>
                <w:sz w:val="21"/>
              </w:rPr>
              <w:t>（</w:t>
            </w:r>
            <w:r>
              <w:rPr>
                <w:rFonts w:hint="eastAsia"/>
                <w:kern w:val="2"/>
                <w:sz w:val="21"/>
              </w:rPr>
              <w:t>020</w:t>
            </w:r>
            <w:r>
              <w:rPr>
                <w:kern w:val="2"/>
                <w:sz w:val="21"/>
              </w:rPr>
              <w:t>）</w:t>
            </w:r>
            <w:r>
              <w:rPr>
                <w:rFonts w:cs="Arial"/>
                <w:kern w:val="2"/>
                <w:sz w:val="21"/>
                <w:szCs w:val="21"/>
              </w:rPr>
              <w:t>29141918</w:t>
            </w:r>
          </w:p>
        </w:tc>
        <w:tc>
          <w:tcPr>
            <w:tcW w:w="1080" w:type="dxa"/>
            <w:vAlign w:val="center"/>
          </w:tcPr>
          <w:p w14:paraId="77CFFF35" w14:textId="77777777" w:rsidR="00565B73" w:rsidRDefault="00565B73" w:rsidP="00D04E09">
            <w:pPr>
              <w:pStyle w:val="af4"/>
              <w:jc w:val="both"/>
              <w:rPr>
                <w:rFonts w:cs="Arial"/>
                <w:kern w:val="2"/>
                <w:sz w:val="21"/>
                <w:szCs w:val="21"/>
              </w:rPr>
            </w:pPr>
            <w:r>
              <w:rPr>
                <w:rFonts w:cs="Arial" w:hint="eastAsia"/>
                <w:kern w:val="2"/>
                <w:sz w:val="21"/>
                <w:szCs w:val="21"/>
              </w:rPr>
              <w:t>传真</w:t>
            </w:r>
          </w:p>
        </w:tc>
        <w:tc>
          <w:tcPr>
            <w:tcW w:w="2520" w:type="dxa"/>
            <w:vAlign w:val="center"/>
          </w:tcPr>
          <w:p w14:paraId="017E8733" w14:textId="77777777" w:rsidR="00565B73" w:rsidRDefault="00565B73" w:rsidP="00D04E09">
            <w:pPr>
              <w:pStyle w:val="af4"/>
              <w:jc w:val="both"/>
              <w:rPr>
                <w:rFonts w:cs="Arial"/>
                <w:kern w:val="2"/>
                <w:sz w:val="21"/>
                <w:szCs w:val="21"/>
              </w:rPr>
            </w:pPr>
            <w:r>
              <w:rPr>
                <w:rFonts w:hint="eastAsia"/>
                <w:kern w:val="2"/>
                <w:sz w:val="21"/>
              </w:rPr>
              <w:t>（</w:t>
            </w:r>
            <w:r>
              <w:rPr>
                <w:rFonts w:hint="eastAsia"/>
                <w:kern w:val="2"/>
                <w:sz w:val="21"/>
              </w:rPr>
              <w:t>020</w:t>
            </w:r>
            <w:r>
              <w:rPr>
                <w:rFonts w:hint="eastAsia"/>
                <w:kern w:val="2"/>
                <w:sz w:val="21"/>
              </w:rPr>
              <w:t>）</w:t>
            </w:r>
            <w:r>
              <w:rPr>
                <w:rFonts w:hint="eastAsia"/>
                <w:kern w:val="2"/>
                <w:sz w:val="21"/>
              </w:rPr>
              <w:t>29141914</w:t>
            </w:r>
          </w:p>
        </w:tc>
      </w:tr>
      <w:tr w:rsidR="00565B73" w14:paraId="7AA4F964" w14:textId="77777777" w:rsidTr="00D04E09">
        <w:tc>
          <w:tcPr>
            <w:tcW w:w="1368" w:type="dxa"/>
          </w:tcPr>
          <w:p w14:paraId="437306D5" w14:textId="77777777" w:rsidR="00565B73" w:rsidRDefault="00565B73" w:rsidP="00D04E09">
            <w:pPr>
              <w:spacing w:line="360" w:lineRule="auto"/>
              <w:rPr>
                <w:rFonts w:ascii="宋体" w:hAnsi="宋体" w:cs="Arial"/>
                <w:szCs w:val="21"/>
              </w:rPr>
            </w:pPr>
            <w:r>
              <w:rPr>
                <w:rFonts w:ascii="宋体" w:hAnsi="宋体" w:cs="Arial"/>
                <w:szCs w:val="21"/>
              </w:rPr>
              <w:t>联系人</w:t>
            </w:r>
          </w:p>
        </w:tc>
        <w:tc>
          <w:tcPr>
            <w:tcW w:w="6192" w:type="dxa"/>
            <w:gridSpan w:val="3"/>
          </w:tcPr>
          <w:p w14:paraId="2ED9F551" w14:textId="77777777" w:rsidR="00565B73" w:rsidRDefault="00565B73" w:rsidP="00D04E09">
            <w:pPr>
              <w:pStyle w:val="Default"/>
              <w:spacing w:line="360" w:lineRule="auto"/>
              <w:jc w:val="both"/>
              <w:rPr>
                <w:rFonts w:hAnsi="宋体"/>
                <w:sz w:val="21"/>
                <w:szCs w:val="21"/>
              </w:rPr>
            </w:pPr>
            <w:r>
              <w:rPr>
                <w:rFonts w:hAnsi="宋体" w:cs="Arial" w:hint="eastAsia"/>
                <w:color w:val="auto"/>
                <w:kern w:val="2"/>
                <w:sz w:val="21"/>
                <w:szCs w:val="21"/>
              </w:rPr>
              <w:t>陈寒梦</w:t>
            </w:r>
          </w:p>
        </w:tc>
      </w:tr>
    </w:tbl>
    <w:p w14:paraId="260070C8" w14:textId="77777777" w:rsidR="00891F62" w:rsidRDefault="006706A3">
      <w:pPr>
        <w:spacing w:line="360" w:lineRule="auto"/>
        <w:ind w:firstLine="360"/>
        <w:jc w:val="left"/>
        <w:rPr>
          <w:rFonts w:ascii="宋体" w:hAnsi="宋体"/>
        </w:rPr>
      </w:pPr>
      <w:r>
        <w:rPr>
          <w:rFonts w:ascii="宋体" w:hAnsi="宋体"/>
        </w:rPr>
        <w:t>2、网下现金认购发售代理机构</w:t>
      </w:r>
    </w:p>
    <w:p w14:paraId="79F38171" w14:textId="77777777" w:rsidR="00891F62" w:rsidRDefault="00E60085">
      <w:pPr>
        <w:spacing w:line="360" w:lineRule="auto"/>
        <w:ind w:firstLine="360"/>
        <w:jc w:val="left"/>
        <w:rPr>
          <w:rFonts w:ascii="宋体" w:hAnsi="宋体"/>
        </w:rPr>
      </w:pPr>
      <w:r w:rsidRPr="00E60085">
        <w:rPr>
          <w:rFonts w:ascii="宋体" w:hAnsi="宋体" w:hint="eastAsia"/>
        </w:rPr>
        <w:t>详见基金份额发售公告。</w:t>
      </w:r>
    </w:p>
    <w:p w14:paraId="0DB9D59F" w14:textId="77777777" w:rsidR="00891F62" w:rsidRDefault="006706A3">
      <w:pPr>
        <w:spacing w:line="360" w:lineRule="auto"/>
        <w:ind w:firstLine="360"/>
        <w:jc w:val="left"/>
        <w:rPr>
          <w:rFonts w:ascii="宋体" w:hAnsi="宋体"/>
        </w:rPr>
      </w:pPr>
      <w:r>
        <w:rPr>
          <w:rFonts w:ascii="宋体" w:hAnsi="宋体"/>
        </w:rPr>
        <w:t>3、网上现金认购发售代理机构</w:t>
      </w:r>
    </w:p>
    <w:p w14:paraId="2D44FB1F" w14:textId="77777777" w:rsidR="00891F62" w:rsidRDefault="006706A3">
      <w:pPr>
        <w:spacing w:line="360" w:lineRule="auto"/>
        <w:ind w:firstLineChars="200" w:firstLine="420"/>
        <w:jc w:val="left"/>
        <w:rPr>
          <w:rFonts w:ascii="宋体" w:hAnsi="宋体"/>
        </w:rPr>
      </w:pPr>
      <w:r>
        <w:rPr>
          <w:rFonts w:ascii="宋体" w:hAnsi="宋体" w:hint="eastAsia"/>
        </w:rPr>
        <w:t>网上现金发售通过具有基金代销业务资格的深圳证券交易所会员单位办理，具体名单可在深圳证券交易所网站查询。</w:t>
      </w:r>
    </w:p>
    <w:p w14:paraId="4A629D3E" w14:textId="77777777" w:rsidR="00891F62" w:rsidRDefault="006706A3">
      <w:pPr>
        <w:spacing w:line="360" w:lineRule="auto"/>
        <w:ind w:firstLineChars="200" w:firstLine="420"/>
        <w:jc w:val="left"/>
        <w:rPr>
          <w:rFonts w:ascii="宋体" w:hAnsi="宋体"/>
        </w:rPr>
      </w:pPr>
      <w:r>
        <w:rPr>
          <w:rFonts w:ascii="宋体" w:hAnsi="宋体" w:hint="eastAsia"/>
        </w:rPr>
        <w:t>基金管理人可根据有关法律法规要求，选择其他符合要求的机构代理销售本基金或变更上述发售代理机构，并及时在基金管理人网站公示。</w:t>
      </w:r>
    </w:p>
    <w:p w14:paraId="44372A37" w14:textId="77777777" w:rsidR="00891F62" w:rsidRDefault="006706A3">
      <w:pPr>
        <w:spacing w:line="360" w:lineRule="auto"/>
        <w:ind w:firstLine="480"/>
        <w:rPr>
          <w:color w:val="000000"/>
        </w:rPr>
      </w:pPr>
      <w:r>
        <w:rPr>
          <w:rFonts w:ascii="宋体" w:hAnsi="宋体"/>
          <w:color w:val="000000"/>
        </w:rPr>
        <w:t>（二）申购赎回代</w:t>
      </w:r>
      <w:r>
        <w:rPr>
          <w:rFonts w:ascii="宋体" w:hAnsi="宋体" w:hint="eastAsia"/>
          <w:color w:val="000000"/>
        </w:rPr>
        <w:t>理</w:t>
      </w:r>
      <w:r>
        <w:rPr>
          <w:rFonts w:ascii="宋体" w:hAnsi="宋体"/>
          <w:color w:val="000000"/>
        </w:rPr>
        <w:t>券商、二级市场交易代办证券公司</w:t>
      </w:r>
    </w:p>
    <w:p w14:paraId="135B5FE4" w14:textId="77777777" w:rsidR="00891F62" w:rsidRDefault="006706A3">
      <w:pPr>
        <w:spacing w:line="360" w:lineRule="auto"/>
        <w:ind w:firstLine="480"/>
        <w:rPr>
          <w:rFonts w:ascii="宋体" w:hAnsi="宋体"/>
        </w:rPr>
      </w:pPr>
      <w:r>
        <w:rPr>
          <w:rFonts w:ascii="宋体" w:hAnsi="宋体"/>
        </w:rPr>
        <w:t>详见届时本基金管理人发布的临时公告</w:t>
      </w:r>
      <w:r>
        <w:rPr>
          <w:rFonts w:ascii="宋体" w:hAnsi="宋体" w:hint="eastAsia"/>
        </w:rPr>
        <w:t>。</w:t>
      </w:r>
    </w:p>
    <w:p w14:paraId="337A747D" w14:textId="77777777" w:rsidR="00891F62" w:rsidRDefault="006706A3">
      <w:pPr>
        <w:spacing w:line="360" w:lineRule="auto"/>
        <w:ind w:firstLine="480"/>
        <w:rPr>
          <w:color w:val="000000"/>
        </w:rPr>
      </w:pPr>
      <w:r>
        <w:rPr>
          <w:rFonts w:ascii="宋体" w:hAnsi="宋体"/>
          <w:color w:val="000000"/>
        </w:rPr>
        <w:t>（三）登记机构</w:t>
      </w:r>
    </w:p>
    <w:p w14:paraId="7BD39DE6" w14:textId="77777777" w:rsidR="00E60085" w:rsidRPr="00E60085" w:rsidRDefault="00E60085" w:rsidP="00E60085">
      <w:pPr>
        <w:spacing w:line="360" w:lineRule="auto"/>
        <w:ind w:firstLine="480"/>
        <w:rPr>
          <w:rFonts w:ascii="宋体" w:hAnsi="宋体"/>
        </w:rPr>
      </w:pPr>
      <w:r w:rsidRPr="00E60085">
        <w:rPr>
          <w:rFonts w:ascii="宋体" w:hAnsi="宋体" w:hint="eastAsia"/>
        </w:rPr>
        <w:t>名称：中国证券登记结算有限责任公司</w:t>
      </w:r>
    </w:p>
    <w:p w14:paraId="005D6D21" w14:textId="77777777" w:rsidR="00E60085" w:rsidRPr="00E60085" w:rsidRDefault="00E60085" w:rsidP="00E60085">
      <w:pPr>
        <w:spacing w:line="360" w:lineRule="auto"/>
        <w:ind w:firstLine="480"/>
        <w:rPr>
          <w:rFonts w:ascii="宋体" w:hAnsi="宋体"/>
        </w:rPr>
      </w:pPr>
      <w:r w:rsidRPr="00E60085">
        <w:rPr>
          <w:rFonts w:ascii="宋体" w:hAnsi="宋体" w:hint="eastAsia"/>
        </w:rPr>
        <w:t>地址：北京市西城区太平桥大街17号</w:t>
      </w:r>
    </w:p>
    <w:p w14:paraId="1B30461C" w14:textId="77777777" w:rsidR="00E60085" w:rsidRPr="00E60085" w:rsidRDefault="00E60085" w:rsidP="00E60085">
      <w:pPr>
        <w:spacing w:line="360" w:lineRule="auto"/>
        <w:ind w:firstLine="480"/>
        <w:rPr>
          <w:rFonts w:ascii="宋体" w:hAnsi="宋体"/>
        </w:rPr>
      </w:pPr>
      <w:r w:rsidRPr="00E60085">
        <w:rPr>
          <w:rFonts w:ascii="宋体" w:hAnsi="宋体" w:hint="eastAsia"/>
        </w:rPr>
        <w:t>法定代表人：于文强</w:t>
      </w:r>
    </w:p>
    <w:p w14:paraId="25FE5FB7" w14:textId="77777777" w:rsidR="00E60085" w:rsidRPr="00E60085" w:rsidRDefault="00E60085" w:rsidP="00E60085">
      <w:pPr>
        <w:spacing w:line="360" w:lineRule="auto"/>
        <w:ind w:firstLine="480"/>
        <w:rPr>
          <w:rFonts w:ascii="宋体" w:hAnsi="宋体"/>
        </w:rPr>
      </w:pPr>
      <w:r w:rsidRPr="00E60085">
        <w:rPr>
          <w:rFonts w:ascii="宋体" w:hAnsi="宋体" w:hint="eastAsia"/>
        </w:rPr>
        <w:t>电话： （010）50938782</w:t>
      </w:r>
    </w:p>
    <w:p w14:paraId="2AAAB28B" w14:textId="77777777" w:rsidR="00E60085" w:rsidRPr="00E60085" w:rsidRDefault="00E60085" w:rsidP="00E60085">
      <w:pPr>
        <w:spacing w:line="360" w:lineRule="auto"/>
        <w:ind w:firstLine="480"/>
        <w:rPr>
          <w:rFonts w:ascii="宋体" w:hAnsi="宋体"/>
        </w:rPr>
      </w:pPr>
      <w:r w:rsidRPr="00E60085">
        <w:rPr>
          <w:rFonts w:ascii="宋体" w:hAnsi="宋体" w:hint="eastAsia"/>
        </w:rPr>
        <w:t>传真： （010）50938991</w:t>
      </w:r>
    </w:p>
    <w:p w14:paraId="719047C6" w14:textId="77777777" w:rsidR="00E60085" w:rsidRDefault="00E60085" w:rsidP="00E60085">
      <w:pPr>
        <w:spacing w:line="360" w:lineRule="auto"/>
        <w:ind w:firstLine="480"/>
        <w:rPr>
          <w:rFonts w:ascii="宋体" w:hAnsi="宋体"/>
        </w:rPr>
      </w:pPr>
      <w:r w:rsidRPr="00E60085">
        <w:rPr>
          <w:rFonts w:ascii="宋体" w:hAnsi="宋体" w:hint="eastAsia"/>
        </w:rPr>
        <w:t>联系人：赵亦清</w:t>
      </w:r>
    </w:p>
    <w:p w14:paraId="471E697F" w14:textId="77777777" w:rsidR="00891F62" w:rsidRDefault="006706A3" w:rsidP="00E60085">
      <w:pPr>
        <w:spacing w:line="360" w:lineRule="auto"/>
        <w:ind w:firstLine="480"/>
        <w:rPr>
          <w:color w:val="000000"/>
        </w:rPr>
      </w:pPr>
      <w:r>
        <w:rPr>
          <w:rFonts w:ascii="宋体" w:hAnsi="宋体"/>
          <w:color w:val="000000"/>
        </w:rPr>
        <w:t>（四）出具法律意见书的律师事务所</w:t>
      </w:r>
    </w:p>
    <w:p w14:paraId="74C1FCA2" w14:textId="77777777" w:rsidR="00891F62" w:rsidRDefault="006706A3">
      <w:pPr>
        <w:spacing w:line="360" w:lineRule="auto"/>
        <w:ind w:firstLine="420"/>
        <w:rPr>
          <w:rFonts w:ascii="宋体" w:hAnsi="宋体"/>
        </w:rPr>
      </w:pPr>
      <w:r>
        <w:rPr>
          <w:rFonts w:ascii="宋体" w:hAnsi="宋体"/>
          <w:shd w:val="clear" w:color="auto" w:fill="FFFFFF"/>
        </w:rPr>
        <w:t>名称：上海源泰律师事务所</w:t>
      </w:r>
    </w:p>
    <w:p w14:paraId="5105C857" w14:textId="77777777" w:rsidR="00891F62" w:rsidRDefault="006706A3">
      <w:pPr>
        <w:spacing w:line="360" w:lineRule="auto"/>
        <w:ind w:firstLine="420"/>
        <w:rPr>
          <w:rFonts w:ascii="宋体" w:hAnsi="宋体"/>
        </w:rPr>
      </w:pPr>
      <w:r>
        <w:rPr>
          <w:rFonts w:ascii="宋体" w:hAnsi="宋体"/>
          <w:shd w:val="clear" w:color="auto" w:fill="FFFFFF"/>
        </w:rPr>
        <w:t>住所、办公地址：上海市浦东新区浦东南路256号华夏银行大厦14楼</w:t>
      </w:r>
    </w:p>
    <w:p w14:paraId="65E38440" w14:textId="77777777" w:rsidR="00891F62" w:rsidRDefault="006706A3">
      <w:pPr>
        <w:spacing w:line="360" w:lineRule="auto"/>
        <w:ind w:firstLine="420"/>
        <w:rPr>
          <w:rFonts w:ascii="宋体" w:hAnsi="宋体"/>
        </w:rPr>
      </w:pPr>
      <w:r>
        <w:rPr>
          <w:rFonts w:ascii="宋体" w:hAnsi="宋体"/>
          <w:shd w:val="clear" w:color="auto" w:fill="FFFFFF"/>
        </w:rPr>
        <w:t>联系电话：（021）5115 0298</w:t>
      </w:r>
    </w:p>
    <w:p w14:paraId="64557280" w14:textId="77777777" w:rsidR="00891F62" w:rsidRDefault="006706A3">
      <w:pPr>
        <w:spacing w:line="360" w:lineRule="auto"/>
        <w:ind w:firstLine="420"/>
        <w:rPr>
          <w:rFonts w:ascii="宋体" w:hAnsi="宋体"/>
        </w:rPr>
      </w:pPr>
      <w:r>
        <w:rPr>
          <w:rFonts w:ascii="宋体" w:hAnsi="宋体"/>
          <w:shd w:val="clear" w:color="auto" w:fill="FFFFFF"/>
        </w:rPr>
        <w:t>传真：（021）5115 0398</w:t>
      </w:r>
    </w:p>
    <w:p w14:paraId="3D167DE1" w14:textId="77777777" w:rsidR="00891F62" w:rsidRDefault="006706A3">
      <w:pPr>
        <w:spacing w:line="360" w:lineRule="auto"/>
        <w:ind w:firstLine="420"/>
        <w:rPr>
          <w:rFonts w:ascii="宋体" w:hAnsi="宋体"/>
        </w:rPr>
      </w:pPr>
      <w:r>
        <w:rPr>
          <w:rFonts w:ascii="宋体" w:hAnsi="宋体"/>
          <w:shd w:val="clear" w:color="auto" w:fill="FFFFFF"/>
        </w:rPr>
        <w:t>负责人：廖海</w:t>
      </w:r>
    </w:p>
    <w:p w14:paraId="22E7F15D" w14:textId="77777777" w:rsidR="00891F62" w:rsidRDefault="006706A3">
      <w:pPr>
        <w:spacing w:line="360" w:lineRule="auto"/>
        <w:ind w:firstLine="420"/>
        <w:rPr>
          <w:rFonts w:ascii="宋体" w:hAnsi="宋体"/>
        </w:rPr>
      </w:pPr>
      <w:r>
        <w:rPr>
          <w:rFonts w:ascii="宋体" w:hAnsi="宋体"/>
          <w:shd w:val="clear" w:color="auto" w:fill="FFFFFF"/>
        </w:rPr>
        <w:t>联系人：</w:t>
      </w:r>
      <w:r w:rsidR="00E60085" w:rsidRPr="00E60085">
        <w:rPr>
          <w:rFonts w:ascii="宋体" w:hAnsi="宋体" w:hint="eastAsia"/>
          <w:color w:val="000000"/>
          <w:szCs w:val="21"/>
        </w:rPr>
        <w:t>刘佳</w:t>
      </w:r>
      <w:r w:rsidR="009C1D91">
        <w:rPr>
          <w:rFonts w:ascii="宋体" w:hAnsi="宋体" w:hint="eastAsia"/>
          <w:color w:val="000000"/>
          <w:szCs w:val="21"/>
        </w:rPr>
        <w:t xml:space="preserve"> </w:t>
      </w:r>
    </w:p>
    <w:p w14:paraId="37234158" w14:textId="77777777" w:rsidR="00891F62" w:rsidRDefault="006706A3">
      <w:pPr>
        <w:spacing w:line="360" w:lineRule="auto"/>
        <w:ind w:firstLine="420"/>
        <w:rPr>
          <w:rFonts w:ascii="宋体" w:hAnsi="宋体"/>
        </w:rPr>
      </w:pPr>
      <w:r>
        <w:rPr>
          <w:rFonts w:ascii="宋体" w:hAnsi="宋体"/>
          <w:shd w:val="clear" w:color="auto" w:fill="FFFFFF"/>
        </w:rPr>
        <w:t>经办律师：刘佳、</w:t>
      </w:r>
      <w:r w:rsidR="009C1D91">
        <w:rPr>
          <w:rFonts w:ascii="宋体" w:hAnsi="宋体" w:hint="eastAsia"/>
          <w:color w:val="000000"/>
          <w:szCs w:val="21"/>
        </w:rPr>
        <w:t>李筱筱</w:t>
      </w:r>
    </w:p>
    <w:p w14:paraId="5E8EAE86" w14:textId="77777777" w:rsidR="00891F62" w:rsidRDefault="006706A3">
      <w:pPr>
        <w:spacing w:line="360" w:lineRule="auto"/>
        <w:ind w:firstLine="480"/>
        <w:rPr>
          <w:color w:val="000000"/>
        </w:rPr>
      </w:pPr>
      <w:r>
        <w:rPr>
          <w:rFonts w:ascii="宋体" w:hAnsi="宋体"/>
          <w:color w:val="000000"/>
        </w:rPr>
        <w:t>（五）审计基金财产的会计师事务所</w:t>
      </w:r>
    </w:p>
    <w:p w14:paraId="22CA378D" w14:textId="77777777" w:rsidR="00891F62" w:rsidRDefault="006706A3">
      <w:pPr>
        <w:spacing w:line="360" w:lineRule="auto"/>
        <w:ind w:firstLine="420"/>
        <w:rPr>
          <w:rFonts w:ascii="宋体" w:hAnsi="宋体"/>
        </w:rPr>
      </w:pPr>
      <w:r>
        <w:rPr>
          <w:rFonts w:ascii="宋体" w:hAnsi="宋体"/>
        </w:rPr>
        <w:t>名称：普华永道中天会计师事务所</w:t>
      </w:r>
      <w:r>
        <w:rPr>
          <w:rFonts w:ascii="宋体" w:hAnsi="宋体" w:hint="eastAsia"/>
          <w:color w:val="000000"/>
        </w:rPr>
        <w:t>（特殊普通合伙）</w:t>
      </w:r>
    </w:p>
    <w:p w14:paraId="42C1F324" w14:textId="77777777" w:rsidR="00891F62" w:rsidRDefault="006706A3">
      <w:pPr>
        <w:spacing w:line="360" w:lineRule="auto"/>
        <w:ind w:firstLine="420"/>
        <w:rPr>
          <w:rFonts w:ascii="宋体" w:hAnsi="宋体"/>
        </w:rPr>
      </w:pPr>
      <w:r>
        <w:rPr>
          <w:rFonts w:ascii="宋体" w:hAnsi="宋体"/>
        </w:rPr>
        <w:t>住所：</w:t>
      </w:r>
      <w:r>
        <w:rPr>
          <w:rFonts w:ascii="宋体" w:hAnsi="宋体" w:hint="eastAsia"/>
        </w:rPr>
        <w:t>中国（上海）自由贸易试验区陆家嘴环路1318号星展银行大厦507单元01室</w:t>
      </w:r>
    </w:p>
    <w:p w14:paraId="25997A88" w14:textId="77777777" w:rsidR="00891F62" w:rsidRDefault="006706A3">
      <w:pPr>
        <w:spacing w:line="360" w:lineRule="auto"/>
        <w:ind w:firstLine="420"/>
        <w:rPr>
          <w:rFonts w:ascii="宋体" w:hAnsi="宋体"/>
        </w:rPr>
      </w:pPr>
      <w:bookmarkStart w:id="35" w:name="OLE_LINK4"/>
      <w:r>
        <w:rPr>
          <w:rFonts w:ascii="宋体" w:hAnsi="宋体"/>
        </w:rPr>
        <w:t>办公地址：</w:t>
      </w:r>
      <w:r>
        <w:rPr>
          <w:rFonts w:ascii="宋体" w:hAnsi="宋体" w:hint="eastAsia"/>
        </w:rPr>
        <w:t>上海市黄浦区湖滨路202号领展企业广场二座普华永道中心11楼</w:t>
      </w:r>
    </w:p>
    <w:bookmarkEnd w:id="35"/>
    <w:p w14:paraId="0BFE6DB4" w14:textId="77777777" w:rsidR="00891F62" w:rsidRDefault="006706A3">
      <w:pPr>
        <w:spacing w:line="360" w:lineRule="auto"/>
        <w:ind w:firstLine="420"/>
        <w:rPr>
          <w:rFonts w:ascii="宋体" w:hAnsi="宋体"/>
        </w:rPr>
      </w:pPr>
      <w:r>
        <w:rPr>
          <w:rFonts w:ascii="宋体" w:hAnsi="宋体"/>
        </w:rPr>
        <w:t>法定代表人：</w:t>
      </w:r>
      <w:r>
        <w:rPr>
          <w:rFonts w:ascii="宋体" w:hAnsi="宋体" w:hint="eastAsia"/>
          <w:color w:val="000000"/>
          <w:szCs w:val="21"/>
        </w:rPr>
        <w:t>李丹</w:t>
      </w:r>
    </w:p>
    <w:p w14:paraId="3AC35201" w14:textId="77777777" w:rsidR="00891F62" w:rsidRDefault="006706A3">
      <w:pPr>
        <w:spacing w:line="360" w:lineRule="auto"/>
        <w:ind w:firstLine="420"/>
        <w:rPr>
          <w:rFonts w:ascii="宋体" w:hAnsi="宋体"/>
        </w:rPr>
      </w:pPr>
      <w:r>
        <w:rPr>
          <w:rFonts w:ascii="宋体" w:hAnsi="宋体"/>
        </w:rPr>
        <w:t>电话：（021）23238888</w:t>
      </w:r>
    </w:p>
    <w:p w14:paraId="722DD25E" w14:textId="77777777" w:rsidR="00891F62" w:rsidRDefault="006706A3">
      <w:pPr>
        <w:spacing w:line="360" w:lineRule="auto"/>
        <w:ind w:firstLine="420"/>
        <w:rPr>
          <w:rFonts w:ascii="宋体" w:hAnsi="宋体"/>
        </w:rPr>
      </w:pPr>
      <w:r>
        <w:rPr>
          <w:rFonts w:ascii="宋体" w:hAnsi="宋体"/>
        </w:rPr>
        <w:t>传真：（021）23238800</w:t>
      </w:r>
    </w:p>
    <w:p w14:paraId="62EC5077" w14:textId="77777777" w:rsidR="00891F62" w:rsidRDefault="006706A3">
      <w:pPr>
        <w:spacing w:line="360" w:lineRule="auto"/>
        <w:ind w:firstLine="420"/>
        <w:rPr>
          <w:rFonts w:ascii="宋体" w:hAnsi="宋体"/>
        </w:rPr>
      </w:pPr>
      <w:r>
        <w:rPr>
          <w:rFonts w:ascii="宋体" w:hAnsi="宋体"/>
        </w:rPr>
        <w:t>联 系 人：</w:t>
      </w:r>
      <w:r>
        <w:rPr>
          <w:rFonts w:ascii="宋体" w:hAnsi="宋体" w:hint="eastAsia"/>
        </w:rPr>
        <w:t>周祎</w:t>
      </w:r>
    </w:p>
    <w:p w14:paraId="1ED7C9DD" w14:textId="77777777" w:rsidR="00891F62" w:rsidRDefault="006706A3">
      <w:pPr>
        <w:spacing w:line="360" w:lineRule="auto"/>
        <w:ind w:firstLine="420"/>
        <w:rPr>
          <w:rFonts w:ascii="宋体" w:hAnsi="宋体"/>
        </w:rPr>
      </w:pPr>
      <w:r>
        <w:rPr>
          <w:rFonts w:ascii="宋体" w:hAnsi="宋体"/>
        </w:rPr>
        <w:t>经办注册会计师：</w:t>
      </w:r>
      <w:r>
        <w:rPr>
          <w:rFonts w:ascii="宋体" w:hAnsi="宋体" w:hint="eastAsia"/>
        </w:rPr>
        <w:t>薛竞、周祎</w:t>
      </w:r>
    </w:p>
    <w:p w14:paraId="5767D496" w14:textId="77777777" w:rsidR="00891F62" w:rsidRDefault="006706A3">
      <w:pPr>
        <w:pStyle w:val="1"/>
        <w:spacing w:before="120" w:after="120" w:line="360" w:lineRule="auto"/>
        <w:jc w:val="center"/>
        <w:rPr>
          <w:rFonts w:ascii="宋体" w:hAnsi="宋体"/>
          <w:sz w:val="28"/>
        </w:rPr>
      </w:pPr>
      <w:bookmarkStart w:id="36" w:name="_Toc283892774"/>
      <w:bookmarkStart w:id="37" w:name="_Toc283892826"/>
      <w:bookmarkStart w:id="38" w:name="_Toc283892146"/>
      <w:r>
        <w:rPr>
          <w:rFonts w:ascii="宋体" w:hAnsi="宋体"/>
          <w:sz w:val="28"/>
          <w:szCs w:val="28"/>
        </w:rPr>
        <w:br w:type="page"/>
      </w:r>
      <w:bookmarkStart w:id="39" w:name="_Toc449605664"/>
      <w:bookmarkStart w:id="40" w:name="_Toc353291716"/>
      <w:bookmarkStart w:id="41" w:name="_Toc30411868"/>
      <w:r>
        <w:rPr>
          <w:rFonts w:ascii="宋体" w:hAnsi="宋体"/>
          <w:sz w:val="28"/>
        </w:rPr>
        <w:t>六、基金的募集</w:t>
      </w:r>
      <w:bookmarkEnd w:id="36"/>
      <w:bookmarkEnd w:id="37"/>
      <w:bookmarkEnd w:id="38"/>
      <w:bookmarkEnd w:id="39"/>
      <w:bookmarkEnd w:id="40"/>
      <w:bookmarkEnd w:id="41"/>
    </w:p>
    <w:p w14:paraId="45536C43" w14:textId="77777777" w:rsidR="00891F62" w:rsidRDefault="00C917FF" w:rsidP="00F53174">
      <w:pPr>
        <w:spacing w:line="360" w:lineRule="auto"/>
        <w:ind w:firstLine="420"/>
        <w:jc w:val="left"/>
        <w:rPr>
          <w:rFonts w:ascii="宋体" w:hAnsi="宋体"/>
        </w:rPr>
      </w:pPr>
      <w:r>
        <w:rPr>
          <w:rFonts w:ascii="宋体" w:hAnsi="宋体" w:hint="eastAsia"/>
        </w:rPr>
        <w:t>本基金由</w:t>
      </w:r>
      <w:r w:rsidR="006706A3">
        <w:rPr>
          <w:rFonts w:ascii="宋体" w:hAnsi="宋体"/>
        </w:rPr>
        <w:t>基金管理人按照《基金法》、《运作办法》、《销售办法》、基金合同及其他有关规定募集本基金，</w:t>
      </w:r>
      <w:r w:rsidRPr="00C917FF">
        <w:rPr>
          <w:rFonts w:ascii="宋体" w:hAnsi="宋体" w:hint="eastAsia"/>
        </w:rPr>
        <w:t>已于2020年12月14日获得中国证券监督管理委员会准予注册的批复（证监许可[2020]3469号《关于准予嘉实中证信息安全主题交易型开放式指数证券投资基金注册的批复》），并于2021年7月26日获得中国证券监督管理委员会延期募集备案的回函（机构部函[2021]2318号《关于嘉实中证信息安全主题交易型开放式</w:t>
      </w:r>
      <w:r w:rsidR="0017732B">
        <w:rPr>
          <w:rFonts w:ascii="宋体" w:hAnsi="宋体" w:hint="eastAsia"/>
        </w:rPr>
        <w:t>指数</w:t>
      </w:r>
      <w:r w:rsidRPr="00C917FF">
        <w:rPr>
          <w:rFonts w:ascii="宋体" w:hAnsi="宋体" w:hint="eastAsia"/>
        </w:rPr>
        <w:t>证券投资基金延期募集备案的回函》）。</w:t>
      </w:r>
    </w:p>
    <w:p w14:paraId="2C6D2427" w14:textId="77777777" w:rsidR="00891F62" w:rsidRDefault="006706A3">
      <w:pPr>
        <w:spacing w:line="360" w:lineRule="auto"/>
        <w:ind w:firstLineChars="200" w:firstLine="422"/>
        <w:jc w:val="left"/>
        <w:rPr>
          <w:rFonts w:ascii="宋体" w:hAnsi="宋体"/>
          <w:b/>
        </w:rPr>
      </w:pPr>
      <w:r>
        <w:rPr>
          <w:rFonts w:ascii="宋体" w:hAnsi="宋体" w:hint="eastAsia"/>
          <w:b/>
        </w:rPr>
        <w:t>（一）</w:t>
      </w:r>
      <w:r>
        <w:rPr>
          <w:rFonts w:ascii="宋体" w:hAnsi="宋体"/>
          <w:b/>
        </w:rPr>
        <w:t>基金名称</w:t>
      </w:r>
    </w:p>
    <w:p w14:paraId="7210AF87" w14:textId="77777777" w:rsidR="00891F62" w:rsidRDefault="006706A3">
      <w:pPr>
        <w:spacing w:line="360" w:lineRule="auto"/>
        <w:ind w:firstLineChars="200" w:firstLine="420"/>
        <w:jc w:val="left"/>
        <w:rPr>
          <w:rFonts w:ascii="宋体" w:hAnsi="宋体"/>
        </w:rPr>
      </w:pPr>
      <w:r>
        <w:rPr>
          <w:rFonts w:ascii="宋体" w:hAnsi="宋体" w:hint="eastAsia"/>
        </w:rPr>
        <w:t>嘉实中证信息安全主题交易型开放式指数证券投资基金</w:t>
      </w:r>
    </w:p>
    <w:p w14:paraId="052AB333" w14:textId="77777777" w:rsidR="00891F62" w:rsidRDefault="006706A3">
      <w:pPr>
        <w:spacing w:line="360" w:lineRule="auto"/>
        <w:ind w:firstLineChars="200" w:firstLine="422"/>
        <w:jc w:val="left"/>
        <w:rPr>
          <w:rFonts w:ascii="宋体" w:hAnsi="宋体"/>
          <w:b/>
        </w:rPr>
      </w:pPr>
      <w:r>
        <w:rPr>
          <w:rFonts w:ascii="宋体" w:hAnsi="宋体" w:hint="eastAsia"/>
          <w:b/>
        </w:rPr>
        <w:t>（二）</w:t>
      </w:r>
      <w:r>
        <w:rPr>
          <w:rFonts w:ascii="宋体" w:hAnsi="宋体"/>
          <w:b/>
        </w:rPr>
        <w:t>基金类型</w:t>
      </w:r>
      <w:r>
        <w:rPr>
          <w:rFonts w:ascii="宋体" w:hAnsi="宋体" w:hint="eastAsia"/>
          <w:b/>
        </w:rPr>
        <w:t>和运作方式</w:t>
      </w:r>
    </w:p>
    <w:p w14:paraId="52296765" w14:textId="77777777" w:rsidR="00891F62" w:rsidRDefault="006706A3">
      <w:pPr>
        <w:spacing w:line="360" w:lineRule="auto"/>
        <w:ind w:firstLineChars="200" w:firstLine="420"/>
        <w:jc w:val="left"/>
        <w:rPr>
          <w:rFonts w:ascii="宋体" w:hAnsi="宋体"/>
        </w:rPr>
      </w:pPr>
      <w:r>
        <w:rPr>
          <w:rFonts w:ascii="宋体" w:hAnsi="宋体" w:hint="eastAsia"/>
        </w:rPr>
        <w:t>1、基金类型：</w:t>
      </w:r>
      <w:r>
        <w:rPr>
          <w:rFonts w:ascii="宋体" w:hAnsi="宋体"/>
        </w:rPr>
        <w:t>股票型</w:t>
      </w:r>
      <w:r>
        <w:rPr>
          <w:rFonts w:ascii="宋体" w:hAnsi="宋体" w:hint="eastAsia"/>
        </w:rPr>
        <w:t>指数</w:t>
      </w:r>
      <w:r>
        <w:rPr>
          <w:rFonts w:ascii="宋体" w:hAnsi="宋体"/>
        </w:rPr>
        <w:t>证券投资基金</w:t>
      </w:r>
    </w:p>
    <w:p w14:paraId="19706C8E" w14:textId="77777777" w:rsidR="00891F62" w:rsidRDefault="006706A3">
      <w:pPr>
        <w:spacing w:line="360" w:lineRule="auto"/>
        <w:ind w:firstLineChars="200" w:firstLine="420"/>
        <w:jc w:val="left"/>
        <w:rPr>
          <w:rFonts w:ascii="宋体" w:hAnsi="宋体"/>
        </w:rPr>
      </w:pPr>
      <w:r>
        <w:rPr>
          <w:rFonts w:ascii="宋体" w:hAnsi="宋体" w:hint="eastAsia"/>
        </w:rPr>
        <w:t>2、基金的运作方式：交易型开放式</w:t>
      </w:r>
    </w:p>
    <w:p w14:paraId="0901356B" w14:textId="77777777" w:rsidR="00891F62" w:rsidRDefault="006706A3">
      <w:pPr>
        <w:spacing w:line="360" w:lineRule="auto"/>
        <w:ind w:firstLineChars="200" w:firstLine="422"/>
        <w:jc w:val="left"/>
        <w:rPr>
          <w:rFonts w:ascii="宋体" w:hAnsi="宋体"/>
          <w:b/>
        </w:rPr>
      </w:pPr>
      <w:r>
        <w:rPr>
          <w:rFonts w:ascii="宋体" w:hAnsi="宋体" w:hint="eastAsia"/>
          <w:b/>
        </w:rPr>
        <w:t>（三）</w:t>
      </w:r>
      <w:r>
        <w:rPr>
          <w:rFonts w:ascii="宋体" w:hAnsi="宋体"/>
          <w:b/>
        </w:rPr>
        <w:t>基金存续期限</w:t>
      </w:r>
    </w:p>
    <w:p w14:paraId="0E6AF555" w14:textId="77777777" w:rsidR="00891F62" w:rsidRDefault="006706A3">
      <w:pPr>
        <w:spacing w:line="360" w:lineRule="auto"/>
        <w:ind w:firstLineChars="200" w:firstLine="420"/>
        <w:jc w:val="left"/>
        <w:rPr>
          <w:rFonts w:ascii="宋体" w:hAnsi="宋体"/>
        </w:rPr>
      </w:pPr>
      <w:r>
        <w:rPr>
          <w:rFonts w:ascii="宋体" w:hAnsi="宋体"/>
        </w:rPr>
        <w:t>不定期</w:t>
      </w:r>
    </w:p>
    <w:p w14:paraId="38527ED8" w14:textId="77777777" w:rsidR="00891F62" w:rsidRDefault="006706A3">
      <w:pPr>
        <w:spacing w:line="360" w:lineRule="auto"/>
        <w:ind w:firstLineChars="200" w:firstLine="422"/>
        <w:jc w:val="left"/>
        <w:rPr>
          <w:rFonts w:ascii="宋体" w:hAnsi="宋体"/>
          <w:b/>
        </w:rPr>
      </w:pPr>
      <w:r>
        <w:rPr>
          <w:rFonts w:ascii="宋体" w:hAnsi="宋体" w:hint="eastAsia"/>
          <w:b/>
        </w:rPr>
        <w:t>（四）发售时间与发售对象</w:t>
      </w:r>
    </w:p>
    <w:p w14:paraId="4FD8EA73" w14:textId="77777777" w:rsidR="00891F62" w:rsidRDefault="006706A3">
      <w:pPr>
        <w:spacing w:line="360" w:lineRule="auto"/>
        <w:ind w:firstLineChars="200" w:firstLine="420"/>
        <w:jc w:val="left"/>
        <w:rPr>
          <w:rFonts w:ascii="宋体" w:hAnsi="宋体"/>
        </w:rPr>
      </w:pPr>
      <w:r>
        <w:rPr>
          <w:rFonts w:ascii="宋体" w:hAnsi="宋体" w:hint="eastAsia"/>
        </w:rPr>
        <w:t>1、发售时间</w:t>
      </w:r>
    </w:p>
    <w:p w14:paraId="4FA730A4" w14:textId="77777777" w:rsidR="00891F62" w:rsidRDefault="006706A3">
      <w:pPr>
        <w:spacing w:line="360" w:lineRule="auto"/>
        <w:ind w:firstLineChars="200" w:firstLine="420"/>
        <w:jc w:val="left"/>
        <w:rPr>
          <w:rFonts w:ascii="宋体" w:hAnsi="宋体"/>
        </w:rPr>
      </w:pPr>
      <w:r>
        <w:rPr>
          <w:rFonts w:ascii="宋体" w:hAnsi="宋体" w:hint="eastAsia"/>
        </w:rPr>
        <w:t>自基金份额发售之日起最长不得超过三个月，具体发售时间见基金份额发售公告。</w:t>
      </w:r>
    </w:p>
    <w:p w14:paraId="5C01EEE0" w14:textId="77777777" w:rsidR="00891F62" w:rsidRDefault="006706A3">
      <w:pPr>
        <w:spacing w:line="360" w:lineRule="auto"/>
        <w:ind w:firstLineChars="200" w:firstLine="420"/>
        <w:jc w:val="left"/>
        <w:rPr>
          <w:rFonts w:ascii="宋体" w:hAnsi="宋体"/>
        </w:rPr>
      </w:pPr>
      <w:r>
        <w:rPr>
          <w:rFonts w:ascii="宋体" w:hAnsi="宋体" w:hint="eastAsia"/>
        </w:rPr>
        <w:t>2、发售对象</w:t>
      </w:r>
    </w:p>
    <w:p w14:paraId="5135E569" w14:textId="77777777" w:rsidR="00891F62" w:rsidRDefault="006706A3">
      <w:pPr>
        <w:spacing w:line="360" w:lineRule="auto"/>
        <w:ind w:firstLineChars="200" w:firstLine="420"/>
        <w:rPr>
          <w:rFonts w:ascii="宋体" w:hAnsi="宋体"/>
        </w:rPr>
      </w:pPr>
      <w:r>
        <w:rPr>
          <w:rFonts w:ascii="宋体" w:hAnsi="宋体" w:hint="eastAsia"/>
          <w:bCs/>
        </w:rPr>
        <w:t>符合法律法规规定的可投资于证券投资基金的个人投资者、机构投资者、合格境外机构投资者和人民币合格境外机构投资者以及法律法规或中国证监会允许购买证券投资基金的其他投资人。</w:t>
      </w:r>
    </w:p>
    <w:p w14:paraId="1BAEC56A" w14:textId="77777777" w:rsidR="00891F62" w:rsidRDefault="006706A3">
      <w:pPr>
        <w:spacing w:line="360" w:lineRule="auto"/>
        <w:ind w:firstLineChars="150" w:firstLine="316"/>
        <w:jc w:val="left"/>
        <w:rPr>
          <w:rFonts w:ascii="宋体" w:hAnsi="宋体"/>
          <w:b/>
        </w:rPr>
      </w:pPr>
      <w:r>
        <w:rPr>
          <w:rFonts w:ascii="宋体" w:hAnsi="宋体" w:hint="eastAsia"/>
          <w:b/>
        </w:rPr>
        <w:t>（五）发售</w:t>
      </w:r>
      <w:r>
        <w:rPr>
          <w:rFonts w:ascii="宋体" w:hAnsi="宋体"/>
          <w:b/>
        </w:rPr>
        <w:t>方式</w:t>
      </w:r>
      <w:r>
        <w:rPr>
          <w:rFonts w:ascii="宋体" w:hAnsi="宋体" w:hint="eastAsia"/>
          <w:b/>
        </w:rPr>
        <w:t>与发售场所</w:t>
      </w:r>
    </w:p>
    <w:p w14:paraId="1AD825F0" w14:textId="77777777" w:rsidR="00891F62" w:rsidRDefault="006706A3">
      <w:pPr>
        <w:spacing w:line="360" w:lineRule="auto"/>
        <w:ind w:firstLineChars="200" w:firstLine="420"/>
        <w:jc w:val="left"/>
        <w:rPr>
          <w:rFonts w:ascii="宋体" w:hAnsi="宋体"/>
          <w:bCs/>
        </w:rPr>
      </w:pPr>
      <w:r>
        <w:rPr>
          <w:rFonts w:ascii="宋体" w:hAnsi="宋体" w:hint="eastAsia"/>
          <w:bCs/>
        </w:rPr>
        <w:t>投资者可选择网上现金认购、网下现金认购</w:t>
      </w:r>
      <w:r w:rsidR="006F1907">
        <w:rPr>
          <w:rFonts w:ascii="宋体" w:hAnsi="宋体" w:hint="eastAsia"/>
          <w:bCs/>
        </w:rPr>
        <w:t>2</w:t>
      </w:r>
      <w:r>
        <w:rPr>
          <w:rFonts w:ascii="宋体" w:hAnsi="宋体" w:hint="eastAsia"/>
          <w:bCs/>
        </w:rPr>
        <w:t>种方式认购本基金：</w:t>
      </w:r>
    </w:p>
    <w:p w14:paraId="71342507" w14:textId="77777777" w:rsidR="00891F62" w:rsidRDefault="006706A3">
      <w:pPr>
        <w:spacing w:line="360" w:lineRule="auto"/>
        <w:ind w:firstLineChars="200" w:firstLine="420"/>
        <w:jc w:val="left"/>
        <w:rPr>
          <w:rFonts w:ascii="宋体" w:hAnsi="宋体"/>
          <w:bCs/>
        </w:rPr>
      </w:pPr>
      <w:r>
        <w:rPr>
          <w:rFonts w:ascii="宋体" w:hAnsi="宋体" w:hint="eastAsia"/>
          <w:bCs/>
        </w:rPr>
        <w:t>网上现金认购是指投资人通过基金管理人指定的发售代理机构使用深圳证券交易所网上系统以现金进行的认购；</w:t>
      </w:r>
    </w:p>
    <w:p w14:paraId="787D6A43" w14:textId="77777777" w:rsidR="00891F62" w:rsidRDefault="006706A3">
      <w:pPr>
        <w:spacing w:line="360" w:lineRule="auto"/>
        <w:ind w:firstLineChars="200" w:firstLine="420"/>
        <w:jc w:val="left"/>
        <w:rPr>
          <w:rFonts w:ascii="宋体" w:hAnsi="宋体"/>
          <w:bCs/>
        </w:rPr>
      </w:pPr>
      <w:r>
        <w:rPr>
          <w:rFonts w:ascii="宋体" w:hAnsi="宋体" w:hint="eastAsia"/>
          <w:bCs/>
        </w:rPr>
        <w:t>网下现金认购是指投资人通过基金管理人及其指定的发售代理机构使用</w:t>
      </w:r>
      <w:r>
        <w:rPr>
          <w:rFonts w:ascii="宋体" w:hAnsi="宋体"/>
          <w:bCs/>
        </w:rPr>
        <w:t>证券交易所网上系统以外的系统</w:t>
      </w:r>
      <w:r>
        <w:rPr>
          <w:rFonts w:ascii="宋体" w:hAnsi="宋体" w:hint="eastAsia"/>
          <w:bCs/>
        </w:rPr>
        <w:t>以现金进行的认购；</w:t>
      </w:r>
    </w:p>
    <w:p w14:paraId="7E627BC1" w14:textId="77777777" w:rsidR="00891F62" w:rsidRDefault="006706A3">
      <w:pPr>
        <w:spacing w:line="360" w:lineRule="auto"/>
        <w:ind w:firstLineChars="200" w:firstLine="420"/>
        <w:jc w:val="left"/>
        <w:rPr>
          <w:rFonts w:ascii="宋体" w:hAnsi="宋体"/>
        </w:rPr>
      </w:pPr>
      <w:r>
        <w:rPr>
          <w:rFonts w:ascii="宋体" w:hAnsi="宋体" w:hint="eastAsia"/>
          <w:bCs/>
        </w:rPr>
        <w:t>网上现金认购、网下现金认购具体安排详见本招募说明书的相关规定。</w:t>
      </w:r>
    </w:p>
    <w:p w14:paraId="23329F37" w14:textId="77777777" w:rsidR="00891F62" w:rsidRDefault="006706A3">
      <w:pPr>
        <w:spacing w:line="360" w:lineRule="auto"/>
        <w:ind w:firstLineChars="150" w:firstLine="315"/>
        <w:jc w:val="left"/>
        <w:rPr>
          <w:rFonts w:ascii="宋体" w:hAnsi="宋体"/>
        </w:rPr>
      </w:pPr>
      <w:r>
        <w:rPr>
          <w:rFonts w:ascii="宋体" w:hAnsi="宋体" w:hint="eastAsia"/>
        </w:rPr>
        <w:t>基金管理人可依据实际情况增减、变更发售代理机构，发售代理机构的具体名单见基金份额发售公告。</w:t>
      </w:r>
    </w:p>
    <w:p w14:paraId="6812BD72" w14:textId="77777777" w:rsidR="00891F62" w:rsidRDefault="006706A3">
      <w:pPr>
        <w:spacing w:line="360" w:lineRule="auto"/>
        <w:ind w:firstLineChars="200" w:firstLine="420"/>
        <w:jc w:val="left"/>
        <w:rPr>
          <w:rFonts w:ascii="宋体" w:hAnsi="宋体"/>
        </w:rPr>
      </w:pPr>
      <w:r>
        <w:rPr>
          <w:rFonts w:ascii="宋体" w:hAnsi="宋体" w:hint="eastAsia"/>
        </w:rPr>
        <w:t>若深圳证券交易所、中国证券登记结算有限责任公司对发售方式、发售场所有所调整的，本基金将进行相应调整。</w:t>
      </w:r>
    </w:p>
    <w:p w14:paraId="31FAAEA8" w14:textId="77777777" w:rsidR="00891F62" w:rsidRDefault="006706A3">
      <w:pPr>
        <w:spacing w:line="360" w:lineRule="auto"/>
        <w:ind w:firstLineChars="200" w:firstLine="422"/>
        <w:jc w:val="left"/>
        <w:rPr>
          <w:rFonts w:ascii="宋体" w:hAnsi="宋体"/>
          <w:b/>
        </w:rPr>
      </w:pPr>
      <w:r>
        <w:rPr>
          <w:rFonts w:ascii="宋体" w:hAnsi="宋体" w:hint="eastAsia"/>
          <w:b/>
        </w:rPr>
        <w:t>（六）</w:t>
      </w:r>
      <w:r>
        <w:rPr>
          <w:rFonts w:ascii="宋体" w:hAnsi="宋体"/>
          <w:b/>
        </w:rPr>
        <w:t>基金份额</w:t>
      </w:r>
      <w:r>
        <w:rPr>
          <w:rFonts w:ascii="宋体" w:hAnsi="宋体" w:hint="eastAsia"/>
          <w:b/>
        </w:rPr>
        <w:t>发售</w:t>
      </w:r>
      <w:r>
        <w:rPr>
          <w:rFonts w:ascii="宋体" w:hAnsi="宋体"/>
          <w:b/>
        </w:rPr>
        <w:t>面值、认购价格</w:t>
      </w:r>
    </w:p>
    <w:p w14:paraId="790B409D" w14:textId="77777777" w:rsidR="00891F62" w:rsidRDefault="006706A3">
      <w:pPr>
        <w:spacing w:line="360" w:lineRule="auto"/>
        <w:ind w:firstLineChars="200" w:firstLine="420"/>
        <w:jc w:val="left"/>
        <w:rPr>
          <w:rFonts w:ascii="宋体" w:hAnsi="宋体"/>
        </w:rPr>
      </w:pPr>
      <w:r>
        <w:rPr>
          <w:rFonts w:ascii="宋体" w:hAnsi="宋体"/>
        </w:rPr>
        <w:t>本基金每份基金份额的</w:t>
      </w:r>
      <w:r>
        <w:rPr>
          <w:rFonts w:ascii="宋体" w:hAnsi="宋体" w:hint="eastAsia"/>
        </w:rPr>
        <w:t>发售</w:t>
      </w:r>
      <w:r>
        <w:rPr>
          <w:rFonts w:ascii="宋体" w:hAnsi="宋体"/>
        </w:rPr>
        <w:t>面值为人民币1.00元，认购价格为人民币1.00元。</w:t>
      </w:r>
    </w:p>
    <w:p w14:paraId="3FBAC238" w14:textId="77777777" w:rsidR="00891F62" w:rsidRDefault="006706A3">
      <w:pPr>
        <w:spacing w:line="360" w:lineRule="auto"/>
        <w:ind w:firstLineChars="200" w:firstLine="422"/>
        <w:jc w:val="left"/>
        <w:rPr>
          <w:rFonts w:ascii="宋体" w:hAnsi="宋体"/>
          <w:b/>
        </w:rPr>
      </w:pPr>
      <w:r>
        <w:rPr>
          <w:rFonts w:ascii="宋体" w:hAnsi="宋体" w:hint="eastAsia"/>
          <w:b/>
        </w:rPr>
        <w:t>（七）</w:t>
      </w:r>
      <w:bookmarkStart w:id="42" w:name="_Toc293495078"/>
      <w:bookmarkStart w:id="43" w:name="_Toc276561307"/>
      <w:r>
        <w:rPr>
          <w:rFonts w:ascii="宋体" w:hAnsi="宋体"/>
          <w:b/>
        </w:rPr>
        <w:t>投资人对基金份额的认购</w:t>
      </w:r>
      <w:bookmarkEnd w:id="42"/>
      <w:bookmarkEnd w:id="43"/>
    </w:p>
    <w:p w14:paraId="7AB9A97E" w14:textId="77777777" w:rsidR="00891F62" w:rsidRDefault="006706A3">
      <w:pPr>
        <w:spacing w:line="360" w:lineRule="auto"/>
        <w:ind w:firstLineChars="200" w:firstLine="420"/>
        <w:jc w:val="left"/>
        <w:rPr>
          <w:rFonts w:ascii="宋体" w:hAnsi="宋体"/>
        </w:rPr>
      </w:pPr>
      <w:r>
        <w:rPr>
          <w:rFonts w:ascii="宋体" w:hAnsi="宋体" w:hint="eastAsia"/>
        </w:rPr>
        <w:t>1、认购时间安排</w:t>
      </w:r>
    </w:p>
    <w:p w14:paraId="3FA84E18" w14:textId="77777777" w:rsidR="00891F62" w:rsidRDefault="006706A3">
      <w:pPr>
        <w:spacing w:line="360" w:lineRule="auto"/>
        <w:ind w:firstLineChars="200" w:firstLine="420"/>
        <w:jc w:val="left"/>
        <w:rPr>
          <w:rFonts w:ascii="宋体" w:hAnsi="宋体"/>
        </w:rPr>
      </w:pPr>
      <w:r>
        <w:rPr>
          <w:rFonts w:ascii="宋体" w:hAnsi="宋体"/>
        </w:rPr>
        <w:t>本基金的募集期限不超过3个月, 具体发售时间见基金份额发售公告。</w:t>
      </w:r>
    </w:p>
    <w:p w14:paraId="36C8CA5B" w14:textId="77777777" w:rsidR="00891F62" w:rsidRDefault="006706A3">
      <w:pPr>
        <w:spacing w:line="360" w:lineRule="auto"/>
        <w:ind w:firstLineChars="200" w:firstLine="420"/>
        <w:jc w:val="left"/>
        <w:rPr>
          <w:rFonts w:ascii="宋体" w:hAnsi="宋体"/>
        </w:rPr>
      </w:pPr>
      <w:r>
        <w:rPr>
          <w:rFonts w:ascii="宋体" w:hAnsi="宋体" w:hint="eastAsia"/>
        </w:rPr>
        <w:t>2、认购开户</w:t>
      </w:r>
    </w:p>
    <w:p w14:paraId="5007E484" w14:textId="77777777" w:rsidR="00891F62" w:rsidRDefault="006706A3">
      <w:pPr>
        <w:spacing w:line="360" w:lineRule="auto"/>
        <w:ind w:firstLineChars="200" w:firstLine="420"/>
        <w:jc w:val="left"/>
        <w:rPr>
          <w:rFonts w:ascii="宋体" w:hAnsi="宋体"/>
        </w:rPr>
      </w:pPr>
      <w:r>
        <w:rPr>
          <w:rFonts w:ascii="宋体" w:hAnsi="宋体" w:hint="eastAsia"/>
        </w:rPr>
        <w:t>投资人认购本基金时需具有深圳证券交易所A股账户或证券投资基金账户（以下统称“深圳证券账户”）。</w:t>
      </w:r>
    </w:p>
    <w:p w14:paraId="59D68587" w14:textId="77777777" w:rsidR="00891F62" w:rsidRDefault="006706A3">
      <w:pPr>
        <w:spacing w:line="360" w:lineRule="auto"/>
        <w:ind w:firstLineChars="200" w:firstLine="420"/>
        <w:rPr>
          <w:rFonts w:ascii="宋体" w:hAnsi="宋体"/>
        </w:rPr>
      </w:pPr>
      <w:r>
        <w:rPr>
          <w:rFonts w:ascii="宋体" w:hAnsi="宋体" w:hint="eastAsia"/>
        </w:rPr>
        <w:t>已有深圳证券交易所A股账户或证券投资基金账户的投资人不必再办理开户手续。尚无深圳证券交易所A股账户或证券投资基金账户的投资人，需在认购前持本人身份证到中国证券登记结算有限责任公司深圳分公司的开户代理机构办理深圳证券交易所A股账户或证券投资基金账户的开户手续。有关开设深圳证券交易所A股账户和证券投资基金账户的具体程序和办法，请到各开户网点详细咨询有关规定。</w:t>
      </w:r>
    </w:p>
    <w:p w14:paraId="15CD6343" w14:textId="77777777" w:rsidR="00891F62" w:rsidRDefault="006706A3">
      <w:pPr>
        <w:spacing w:line="360" w:lineRule="auto"/>
        <w:ind w:firstLineChars="200" w:firstLine="420"/>
        <w:jc w:val="left"/>
        <w:rPr>
          <w:rFonts w:ascii="宋体" w:hAnsi="宋体"/>
        </w:rPr>
      </w:pPr>
      <w:r>
        <w:rPr>
          <w:rFonts w:ascii="宋体" w:hAnsi="宋体" w:hint="eastAsia"/>
        </w:rPr>
        <w:t>如投资人需新开立证券账户，则应注意：</w:t>
      </w:r>
    </w:p>
    <w:p w14:paraId="0365C54E" w14:textId="77777777" w:rsidR="00891F62" w:rsidRDefault="006706A3">
      <w:pPr>
        <w:spacing w:line="360" w:lineRule="auto"/>
        <w:ind w:firstLineChars="200" w:firstLine="420"/>
        <w:rPr>
          <w:rFonts w:ascii="宋体" w:hAnsi="宋体"/>
        </w:rPr>
      </w:pPr>
      <w:r>
        <w:rPr>
          <w:rFonts w:ascii="宋体" w:hAnsi="宋体" w:hint="eastAsia"/>
        </w:rPr>
        <w:t>①深圳证券交易所证券投资基金账户只能进行基金份额的现金认购和二级市场交易，如投资人需要使用中证信息安全主题指数成份股中的深圳证券交易所上市股票参与基金份额的申购、赎回，则应开立深圳证券交易所A股账户。</w:t>
      </w:r>
    </w:p>
    <w:p w14:paraId="724EEB25" w14:textId="77777777" w:rsidR="00891F62" w:rsidRDefault="006706A3">
      <w:pPr>
        <w:spacing w:line="360" w:lineRule="auto"/>
        <w:ind w:firstLineChars="200" w:firstLine="420"/>
        <w:jc w:val="left"/>
        <w:rPr>
          <w:rFonts w:ascii="宋体" w:hAnsi="宋体"/>
        </w:rPr>
      </w:pPr>
      <w:r>
        <w:rPr>
          <w:rFonts w:ascii="宋体" w:hAnsi="宋体" w:hint="eastAsia"/>
        </w:rPr>
        <w:t>②如投资人需要通过申购赎回代理券商参与本基金的申购、赎回，应同时持有并使用深圳证券交易所A股账户与上海证券交易所A股账户。</w:t>
      </w:r>
    </w:p>
    <w:p w14:paraId="589FD1EB" w14:textId="77777777" w:rsidR="00891F62" w:rsidRDefault="006706A3">
      <w:pPr>
        <w:spacing w:line="360" w:lineRule="auto"/>
        <w:ind w:firstLineChars="200" w:firstLine="420"/>
        <w:rPr>
          <w:rFonts w:ascii="宋体" w:hAnsi="宋体"/>
        </w:rPr>
      </w:pPr>
      <w:r>
        <w:rPr>
          <w:rFonts w:ascii="宋体" w:hAnsi="宋体" w:hint="eastAsia"/>
        </w:rPr>
        <w:t>③如投资人同时使用深圳证券交易所A股账户与上海证券交易所A股账户，该两个账户的证件号码及名称应属于同一投资人所有，并注意投资人用以认购、申购、赎回的深圳证券交易所股票的托管证券公司和上海证券交易所A股账户的指定交易证券公司应为同一申购赎回代理券商机构，否则无法办理本基金的申购和赎回。</w:t>
      </w:r>
    </w:p>
    <w:p w14:paraId="0644F85F" w14:textId="77777777" w:rsidR="00891F62" w:rsidRDefault="006706A3">
      <w:pPr>
        <w:spacing w:line="360" w:lineRule="auto"/>
        <w:ind w:firstLineChars="200" w:firstLine="422"/>
        <w:jc w:val="left"/>
        <w:rPr>
          <w:rFonts w:ascii="宋体" w:hAnsi="宋体"/>
          <w:b/>
        </w:rPr>
      </w:pPr>
      <w:r>
        <w:rPr>
          <w:rFonts w:ascii="宋体" w:hAnsi="宋体" w:hint="eastAsia"/>
          <w:b/>
        </w:rPr>
        <w:t>（八）</w:t>
      </w:r>
      <w:r>
        <w:rPr>
          <w:rFonts w:ascii="宋体" w:hAnsi="宋体"/>
          <w:b/>
        </w:rPr>
        <w:t>认购费用</w:t>
      </w:r>
    </w:p>
    <w:p w14:paraId="1EF8F961" w14:textId="77777777" w:rsidR="00891F62" w:rsidRDefault="006706A3">
      <w:pPr>
        <w:spacing w:line="360" w:lineRule="auto"/>
        <w:ind w:firstLineChars="200" w:firstLine="420"/>
        <w:jc w:val="left"/>
        <w:rPr>
          <w:rFonts w:ascii="宋体" w:hAnsi="宋体"/>
        </w:rPr>
      </w:pPr>
      <w:r>
        <w:rPr>
          <w:rFonts w:ascii="宋体" w:hAnsi="宋体" w:hint="eastAsia"/>
        </w:rPr>
        <w:t>本基金的认购采用份额认购的原则。认购费用由认购基金份额的投资人承担，认购费用不列入基金财产，主要用于基金的市场推广、销售、登记等发售期间发生的各项费用。认购费率如下表所示：</w:t>
      </w:r>
    </w:p>
    <w:p w14:paraId="5083BFCD" w14:textId="77777777" w:rsidR="00891F62" w:rsidRDefault="006706A3">
      <w:pPr>
        <w:spacing w:line="360" w:lineRule="auto"/>
        <w:jc w:val="left"/>
        <w:rPr>
          <w:rFonts w:ascii="宋体" w:hAnsi="宋体"/>
        </w:rPr>
      </w:pPr>
      <w:r>
        <w:rPr>
          <w:rFonts w:ascii="宋体" w:hAnsi="宋体" w:hint="eastAsia"/>
        </w:rPr>
        <w:t>图表1：认购费率</w:t>
      </w:r>
    </w:p>
    <w:tbl>
      <w:tblPr>
        <w:tblW w:w="4586" w:type="dxa"/>
        <w:jc w:val="center"/>
        <w:tblCellMar>
          <w:left w:w="0" w:type="dxa"/>
          <w:right w:w="0" w:type="dxa"/>
        </w:tblCellMar>
        <w:tblLook w:val="04A0" w:firstRow="1" w:lastRow="0" w:firstColumn="1" w:lastColumn="0" w:noHBand="0" w:noVBand="1"/>
      </w:tblPr>
      <w:tblGrid>
        <w:gridCol w:w="2993"/>
        <w:gridCol w:w="1593"/>
      </w:tblGrid>
      <w:tr w:rsidR="00891F62" w14:paraId="4576924B" w14:textId="77777777">
        <w:trPr>
          <w:jc w:val="center"/>
        </w:trPr>
        <w:tc>
          <w:tcPr>
            <w:tcW w:w="3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61F2D6" w14:textId="77777777" w:rsidR="00891F62" w:rsidRDefault="006706A3">
            <w:pPr>
              <w:spacing w:line="360" w:lineRule="auto"/>
              <w:jc w:val="left"/>
              <w:rPr>
                <w:rFonts w:ascii="宋体" w:hAnsi="宋体"/>
              </w:rPr>
            </w:pPr>
            <w:r>
              <w:rPr>
                <w:rFonts w:ascii="宋体" w:hAnsi="宋体" w:hint="eastAsia"/>
                <w:b/>
                <w:bCs/>
              </w:rPr>
              <w:t>认购份额</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ADF400" w14:textId="77777777" w:rsidR="00891F62" w:rsidRDefault="006706A3">
            <w:pPr>
              <w:spacing w:line="360" w:lineRule="auto"/>
              <w:jc w:val="left"/>
              <w:rPr>
                <w:rFonts w:ascii="宋体" w:hAnsi="宋体"/>
              </w:rPr>
            </w:pPr>
            <w:r>
              <w:rPr>
                <w:rFonts w:ascii="宋体" w:hAnsi="宋体" w:hint="eastAsia"/>
                <w:b/>
                <w:bCs/>
              </w:rPr>
              <w:t>认购费率</w:t>
            </w:r>
          </w:p>
        </w:tc>
      </w:tr>
      <w:tr w:rsidR="00891F62" w14:paraId="1464304F" w14:textId="77777777">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72F78" w14:textId="77777777" w:rsidR="00891F62" w:rsidRDefault="006706A3">
            <w:pPr>
              <w:spacing w:line="360" w:lineRule="auto"/>
              <w:jc w:val="left"/>
              <w:rPr>
                <w:rFonts w:ascii="宋体" w:hAnsi="宋体"/>
              </w:rPr>
            </w:pPr>
            <w:r>
              <w:rPr>
                <w:rFonts w:ascii="宋体" w:hAnsi="宋体" w:hint="eastAsia"/>
              </w:rPr>
              <w:t>50万份以下</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501D6" w14:textId="77777777" w:rsidR="00891F62" w:rsidRDefault="006706A3">
            <w:pPr>
              <w:spacing w:line="360" w:lineRule="auto"/>
              <w:jc w:val="left"/>
              <w:rPr>
                <w:rFonts w:ascii="宋体" w:hAnsi="宋体"/>
              </w:rPr>
            </w:pPr>
            <w:r>
              <w:rPr>
                <w:rFonts w:ascii="宋体" w:hAnsi="宋体" w:hint="eastAsia"/>
              </w:rPr>
              <w:t>0.80%</w:t>
            </w:r>
          </w:p>
        </w:tc>
      </w:tr>
      <w:tr w:rsidR="00891F62" w14:paraId="37108CD1" w14:textId="77777777">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DF7B3" w14:textId="77777777" w:rsidR="00891F62" w:rsidRDefault="006706A3">
            <w:pPr>
              <w:spacing w:line="360" w:lineRule="auto"/>
              <w:jc w:val="left"/>
              <w:rPr>
                <w:rFonts w:ascii="宋体" w:hAnsi="宋体"/>
              </w:rPr>
            </w:pPr>
            <w:r>
              <w:rPr>
                <w:rFonts w:ascii="宋体" w:hAnsi="宋体" w:hint="eastAsia"/>
              </w:rPr>
              <w:t>50万份以上（含）—100万份以下</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48649" w14:textId="77777777" w:rsidR="00891F62" w:rsidRDefault="006706A3">
            <w:pPr>
              <w:spacing w:line="360" w:lineRule="auto"/>
              <w:jc w:val="left"/>
              <w:rPr>
                <w:rFonts w:ascii="宋体" w:hAnsi="宋体"/>
              </w:rPr>
            </w:pPr>
            <w:r>
              <w:rPr>
                <w:rFonts w:ascii="宋体" w:hAnsi="宋体" w:hint="eastAsia"/>
              </w:rPr>
              <w:t>0.50%</w:t>
            </w:r>
          </w:p>
        </w:tc>
      </w:tr>
      <w:tr w:rsidR="00891F62" w14:paraId="4FBCFCC0" w14:textId="77777777">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F6EFCA" w14:textId="77777777" w:rsidR="00891F62" w:rsidRDefault="006706A3">
            <w:pPr>
              <w:spacing w:line="360" w:lineRule="auto"/>
              <w:jc w:val="left"/>
              <w:rPr>
                <w:rFonts w:ascii="宋体" w:hAnsi="宋体"/>
              </w:rPr>
            </w:pPr>
            <w:r>
              <w:rPr>
                <w:rFonts w:ascii="宋体" w:hAnsi="宋体" w:hint="eastAsia"/>
              </w:rPr>
              <w:t>100万份以上（含）</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9E542" w14:textId="77777777" w:rsidR="00891F62" w:rsidRDefault="006706A3">
            <w:pPr>
              <w:spacing w:line="360" w:lineRule="auto"/>
              <w:jc w:val="left"/>
              <w:rPr>
                <w:rFonts w:ascii="宋体" w:hAnsi="宋体"/>
              </w:rPr>
            </w:pPr>
            <w:r>
              <w:rPr>
                <w:rFonts w:ascii="宋体" w:hAnsi="宋体" w:hint="eastAsia"/>
              </w:rPr>
              <w:t>每笔1000元</w:t>
            </w:r>
          </w:p>
        </w:tc>
      </w:tr>
    </w:tbl>
    <w:p w14:paraId="2039419F" w14:textId="77777777" w:rsidR="00891F62" w:rsidRDefault="00891F62">
      <w:pPr>
        <w:spacing w:line="360" w:lineRule="auto"/>
        <w:jc w:val="left"/>
        <w:rPr>
          <w:rFonts w:ascii="宋体" w:hAnsi="宋体"/>
        </w:rPr>
      </w:pPr>
    </w:p>
    <w:p w14:paraId="4F972B81" w14:textId="77777777" w:rsidR="00891F62" w:rsidRDefault="006706A3">
      <w:pPr>
        <w:spacing w:line="360" w:lineRule="auto"/>
        <w:ind w:firstLineChars="200" w:firstLine="420"/>
        <w:jc w:val="left"/>
        <w:rPr>
          <w:rFonts w:ascii="宋体" w:hAnsi="宋体"/>
        </w:rPr>
      </w:pPr>
      <w:r>
        <w:rPr>
          <w:rFonts w:ascii="宋体" w:hAnsi="宋体" w:hint="eastAsia"/>
        </w:rPr>
        <w:t>基金管理人办理网下现金认购时按照上表所示费率收取认购费用。发售代理机构办理网上现金认购、网下现金认购认购时可参照上述费率结构收取一定的佣金。投资人可以多次认购本基金，认购费率按每笔认购申请单独计算。</w:t>
      </w:r>
    </w:p>
    <w:p w14:paraId="756CDD49" w14:textId="77777777" w:rsidR="00891F62" w:rsidRDefault="006706A3">
      <w:pPr>
        <w:spacing w:line="360" w:lineRule="auto"/>
        <w:ind w:firstLineChars="200" w:firstLine="422"/>
        <w:jc w:val="left"/>
        <w:rPr>
          <w:rFonts w:ascii="宋体" w:hAnsi="宋体"/>
          <w:b/>
        </w:rPr>
      </w:pPr>
      <w:r>
        <w:rPr>
          <w:rFonts w:ascii="宋体" w:hAnsi="宋体" w:hint="eastAsia"/>
          <w:b/>
        </w:rPr>
        <w:t>（九）认购申请的确认</w:t>
      </w:r>
    </w:p>
    <w:p w14:paraId="6C722929" w14:textId="77777777" w:rsidR="00891F62" w:rsidRDefault="006706A3">
      <w:pPr>
        <w:spacing w:line="360" w:lineRule="auto"/>
        <w:ind w:firstLineChars="200" w:firstLine="420"/>
        <w:jc w:val="left"/>
        <w:rPr>
          <w:rFonts w:ascii="宋体" w:hAnsi="宋体"/>
        </w:rPr>
      </w:pPr>
      <w:r>
        <w:rPr>
          <w:rFonts w:ascii="宋体" w:hAnsi="宋体" w:hint="eastAsia"/>
          <w:bCs/>
        </w:rPr>
        <w:t>销售机构对认购申请的受理并不代表该申请一定成功，而仅代表销售机构确实接收到认购申请。投资者按照基金合同的约定提交认购申请并交纳认购基金份额的款项或股票时，基金合同成立；基金管理人按照规定办理完毕基金募集的备案手续，基金合同生效。认购的确认以登记机构的确认结果以及基金合同生效为准。对于认购申请及认购份额的确认情况，投资者应及时查询并妥善行使合法权利。</w:t>
      </w:r>
    </w:p>
    <w:p w14:paraId="72A1FC9B" w14:textId="77777777" w:rsidR="00891F62" w:rsidRDefault="006706A3">
      <w:pPr>
        <w:spacing w:line="360" w:lineRule="auto"/>
        <w:ind w:firstLineChars="200" w:firstLine="422"/>
        <w:jc w:val="left"/>
        <w:rPr>
          <w:rFonts w:ascii="宋体" w:hAnsi="宋体"/>
          <w:b/>
        </w:rPr>
      </w:pPr>
      <w:bookmarkStart w:id="44" w:name="_Toc276561308"/>
      <w:r>
        <w:rPr>
          <w:rFonts w:ascii="宋体" w:hAnsi="宋体" w:hint="eastAsia"/>
          <w:b/>
        </w:rPr>
        <w:t>（十）</w:t>
      </w:r>
      <w:r>
        <w:rPr>
          <w:rFonts w:ascii="宋体" w:hAnsi="宋体"/>
          <w:b/>
        </w:rPr>
        <w:t>网上现金认购</w:t>
      </w:r>
      <w:bookmarkEnd w:id="44"/>
    </w:p>
    <w:p w14:paraId="4B64CA1B" w14:textId="77777777" w:rsidR="00891F62" w:rsidRDefault="006706A3">
      <w:pPr>
        <w:spacing w:line="360" w:lineRule="auto"/>
        <w:ind w:firstLineChars="200" w:firstLine="420"/>
        <w:jc w:val="left"/>
        <w:rPr>
          <w:rFonts w:ascii="宋体" w:hAnsi="宋体"/>
        </w:rPr>
      </w:pPr>
      <w:r>
        <w:rPr>
          <w:rFonts w:ascii="宋体" w:hAnsi="宋体"/>
        </w:rPr>
        <w:t>1</w:t>
      </w:r>
      <w:r>
        <w:rPr>
          <w:rFonts w:ascii="宋体" w:hAnsi="宋体" w:hint="eastAsia"/>
        </w:rPr>
        <w:t>、</w:t>
      </w:r>
      <w:r>
        <w:rPr>
          <w:rFonts w:ascii="宋体" w:hAnsi="宋体"/>
        </w:rPr>
        <w:t>认购时间：</w:t>
      </w:r>
      <w:r>
        <w:rPr>
          <w:rFonts w:ascii="宋体" w:hAnsi="宋体" w:hint="eastAsia"/>
        </w:rPr>
        <w:t>详见基金份额发售公告</w:t>
      </w:r>
      <w:r>
        <w:rPr>
          <w:rFonts w:ascii="宋体" w:hAnsi="宋体"/>
        </w:rPr>
        <w:t>。</w:t>
      </w:r>
    </w:p>
    <w:p w14:paraId="74AA5B20" w14:textId="77777777" w:rsidR="00891F62" w:rsidRDefault="006706A3">
      <w:pPr>
        <w:spacing w:line="360" w:lineRule="auto"/>
        <w:ind w:firstLineChars="200" w:firstLine="420"/>
        <w:jc w:val="left"/>
        <w:rPr>
          <w:rFonts w:ascii="宋体" w:hAnsi="宋体"/>
        </w:rPr>
      </w:pPr>
      <w:r>
        <w:rPr>
          <w:rFonts w:ascii="宋体" w:hAnsi="宋体" w:hint="eastAsia"/>
        </w:rPr>
        <w:t>2、</w:t>
      </w:r>
      <w:r>
        <w:rPr>
          <w:rFonts w:ascii="宋体" w:hAnsi="宋体"/>
        </w:rPr>
        <w:t>认购限额：网上现金认购以基金份额申请。单一账户每笔认购份额须为1000份或其整数倍。投资人可多次认购，累计认购份额不设上限。</w:t>
      </w:r>
    </w:p>
    <w:p w14:paraId="4676DB5A" w14:textId="77777777" w:rsidR="00891F62" w:rsidRDefault="006706A3">
      <w:pPr>
        <w:spacing w:line="360" w:lineRule="auto"/>
        <w:ind w:firstLineChars="200" w:firstLine="420"/>
        <w:jc w:val="left"/>
        <w:rPr>
          <w:rFonts w:ascii="宋体" w:hAnsi="宋体"/>
        </w:rPr>
      </w:pPr>
      <w:r>
        <w:rPr>
          <w:rFonts w:ascii="宋体" w:hAnsi="宋体" w:hint="eastAsia"/>
        </w:rPr>
        <w:t>3、认购金额、认购佣金的计算：</w:t>
      </w:r>
    </w:p>
    <w:p w14:paraId="58C9E7EE" w14:textId="77777777" w:rsidR="00891F62" w:rsidRDefault="006706A3">
      <w:pPr>
        <w:spacing w:line="360" w:lineRule="auto"/>
        <w:ind w:firstLineChars="200" w:firstLine="420"/>
        <w:jc w:val="left"/>
        <w:rPr>
          <w:rFonts w:ascii="宋体" w:hAnsi="宋体"/>
        </w:rPr>
      </w:pPr>
      <w:r>
        <w:rPr>
          <w:rFonts w:ascii="宋体" w:hAnsi="宋体" w:hint="eastAsia"/>
        </w:rPr>
        <w:t>通过发售代理机构进行网上现金认购的投资人，认购以基金份额申请，认购佣金、认购金额的计算公式为：</w:t>
      </w:r>
    </w:p>
    <w:p w14:paraId="54D3864D" w14:textId="77777777" w:rsidR="00891F62" w:rsidRDefault="006706A3">
      <w:pPr>
        <w:spacing w:line="360" w:lineRule="auto"/>
        <w:ind w:firstLineChars="200" w:firstLine="420"/>
        <w:jc w:val="left"/>
        <w:rPr>
          <w:rFonts w:ascii="宋体" w:hAnsi="宋体"/>
        </w:rPr>
      </w:pPr>
      <w:r>
        <w:rPr>
          <w:rFonts w:ascii="宋体" w:hAnsi="宋体" w:hint="eastAsia"/>
        </w:rPr>
        <w:t>认购佣金＝认购价格×认购份额×认购费率</w:t>
      </w:r>
      <w:r>
        <w:rPr>
          <w:rFonts w:ascii="宋体" w:hAnsi="宋体"/>
        </w:rPr>
        <w:t xml:space="preserve"> </w:t>
      </w:r>
    </w:p>
    <w:p w14:paraId="51D426F1" w14:textId="77777777" w:rsidR="00891F62" w:rsidRDefault="006706A3">
      <w:pPr>
        <w:spacing w:line="360" w:lineRule="auto"/>
        <w:ind w:firstLineChars="200" w:firstLine="420"/>
        <w:jc w:val="left"/>
        <w:rPr>
          <w:rFonts w:ascii="宋体" w:hAnsi="宋体"/>
        </w:rPr>
      </w:pPr>
      <w:r>
        <w:rPr>
          <w:rFonts w:ascii="宋体" w:hAnsi="宋体" w:hint="eastAsia"/>
        </w:rPr>
        <w:t>（或若适用固定费用的，认购佣金=固定费用）</w:t>
      </w:r>
    </w:p>
    <w:p w14:paraId="52E6C5C3" w14:textId="77777777" w:rsidR="00891F62" w:rsidRDefault="006706A3">
      <w:pPr>
        <w:spacing w:line="360" w:lineRule="auto"/>
        <w:ind w:firstLineChars="200" w:firstLine="420"/>
        <w:jc w:val="left"/>
        <w:rPr>
          <w:rFonts w:ascii="宋体" w:hAnsi="宋体"/>
        </w:rPr>
      </w:pPr>
      <w:r>
        <w:rPr>
          <w:rFonts w:ascii="宋体" w:hAnsi="宋体" w:hint="eastAsia"/>
        </w:rPr>
        <w:t>认购金额＝认购价格×认购份额×</w:t>
      </w:r>
      <w:r>
        <w:rPr>
          <w:rFonts w:ascii="宋体" w:hAnsi="宋体"/>
        </w:rPr>
        <w:t>(1</w:t>
      </w:r>
      <w:r>
        <w:rPr>
          <w:rFonts w:ascii="宋体" w:hAnsi="宋体" w:hint="eastAsia"/>
        </w:rPr>
        <w:t>＋认购费率</w:t>
      </w:r>
      <w:r>
        <w:rPr>
          <w:rFonts w:ascii="宋体" w:hAnsi="宋体"/>
        </w:rPr>
        <w:t xml:space="preserve">) </w:t>
      </w:r>
    </w:p>
    <w:p w14:paraId="7A3DBE5A" w14:textId="77777777" w:rsidR="00891F62" w:rsidRDefault="006706A3">
      <w:pPr>
        <w:spacing w:line="360" w:lineRule="auto"/>
        <w:ind w:firstLineChars="200" w:firstLine="420"/>
        <w:jc w:val="left"/>
        <w:rPr>
          <w:rFonts w:ascii="宋体" w:hAnsi="宋体"/>
        </w:rPr>
      </w:pPr>
      <w:r>
        <w:rPr>
          <w:rFonts w:ascii="宋体" w:hAnsi="宋体" w:hint="eastAsia"/>
        </w:rPr>
        <w:t>（或若适用固定费用的，认购金额＝认购价格×认购份额+固定费用）</w:t>
      </w:r>
    </w:p>
    <w:p w14:paraId="2DBC6DD8" w14:textId="77777777" w:rsidR="00891F62" w:rsidRDefault="006706A3">
      <w:pPr>
        <w:spacing w:line="360" w:lineRule="auto"/>
        <w:ind w:firstLineChars="200" w:firstLine="420"/>
        <w:jc w:val="left"/>
        <w:rPr>
          <w:rFonts w:ascii="宋体" w:hAnsi="宋体"/>
        </w:rPr>
      </w:pPr>
      <w:r>
        <w:rPr>
          <w:rFonts w:ascii="宋体" w:hAnsi="宋体" w:hint="eastAsia"/>
        </w:rPr>
        <w:t>利息折算的份额</w:t>
      </w:r>
      <w:r>
        <w:rPr>
          <w:rFonts w:ascii="宋体" w:hAnsi="宋体"/>
        </w:rPr>
        <w:t>=</w:t>
      </w:r>
      <w:r>
        <w:rPr>
          <w:rFonts w:ascii="宋体" w:hAnsi="宋体" w:hint="eastAsia"/>
        </w:rPr>
        <w:t>利息</w:t>
      </w:r>
      <w:r>
        <w:rPr>
          <w:rFonts w:ascii="宋体" w:hAnsi="宋体"/>
        </w:rPr>
        <w:t>/</w:t>
      </w:r>
      <w:r>
        <w:rPr>
          <w:rFonts w:ascii="宋体" w:hAnsi="宋体" w:hint="eastAsia"/>
        </w:rPr>
        <w:t>认购价格</w:t>
      </w:r>
    </w:p>
    <w:p w14:paraId="30CEC7B8" w14:textId="77777777" w:rsidR="00891F62" w:rsidRDefault="006706A3">
      <w:pPr>
        <w:spacing w:line="360" w:lineRule="auto"/>
        <w:ind w:firstLineChars="200" w:firstLine="420"/>
        <w:jc w:val="left"/>
        <w:rPr>
          <w:rFonts w:ascii="宋体" w:hAnsi="宋体"/>
        </w:rPr>
      </w:pPr>
      <w:r>
        <w:rPr>
          <w:rFonts w:ascii="宋体" w:hAnsi="宋体" w:hint="eastAsia"/>
        </w:rPr>
        <w:t>总认购份额=认购份额+利息折算的份额</w:t>
      </w:r>
    </w:p>
    <w:p w14:paraId="07D0A5EE" w14:textId="77777777" w:rsidR="00891F62" w:rsidRDefault="006706A3">
      <w:pPr>
        <w:spacing w:line="360" w:lineRule="auto"/>
        <w:ind w:firstLineChars="200" w:firstLine="420"/>
        <w:jc w:val="left"/>
        <w:rPr>
          <w:rFonts w:ascii="宋体" w:hAnsi="宋体"/>
        </w:rPr>
      </w:pPr>
      <w:r>
        <w:rPr>
          <w:rFonts w:ascii="宋体" w:hAnsi="宋体" w:hint="eastAsia"/>
        </w:rPr>
        <w:t>认购佣金由发售代理机构向投资人收取，投资人需以现金方式交纳认购佣金。利息折算的基金份额保留至整数位，小数部分舍去，舍去部分计入基金财产。</w:t>
      </w:r>
    </w:p>
    <w:p w14:paraId="6A7A44E5" w14:textId="77777777" w:rsidR="00891F62" w:rsidRDefault="006706A3">
      <w:pPr>
        <w:spacing w:line="360" w:lineRule="auto"/>
        <w:ind w:firstLineChars="200" w:firstLine="420"/>
        <w:jc w:val="left"/>
        <w:rPr>
          <w:rFonts w:ascii="宋体" w:hAnsi="宋体"/>
        </w:rPr>
      </w:pPr>
      <w:r>
        <w:rPr>
          <w:rFonts w:ascii="宋体" w:hAnsi="宋体" w:hint="eastAsia"/>
        </w:rPr>
        <w:t>例：某投资人通过某发售代理机构以网上现金认购方式认购</w:t>
      </w:r>
      <w:r>
        <w:rPr>
          <w:rFonts w:ascii="宋体" w:hAnsi="宋体"/>
        </w:rPr>
        <w:t>1</w:t>
      </w:r>
      <w:r>
        <w:rPr>
          <w:rFonts w:ascii="宋体" w:hAnsi="宋体" w:hint="eastAsia"/>
        </w:rPr>
        <w:t>0</w:t>
      </w:r>
      <w:r>
        <w:rPr>
          <w:rFonts w:ascii="宋体" w:hAnsi="宋体"/>
        </w:rPr>
        <w:t>,000</w:t>
      </w:r>
      <w:r>
        <w:rPr>
          <w:rFonts w:ascii="宋体" w:hAnsi="宋体" w:hint="eastAsia"/>
        </w:rPr>
        <w:t>份本基金份额，假设该发售代理机构确认的认购费率为</w:t>
      </w:r>
      <w:r>
        <w:rPr>
          <w:rFonts w:ascii="宋体" w:hAnsi="宋体"/>
        </w:rPr>
        <w:t>0.</w:t>
      </w:r>
      <w:r>
        <w:rPr>
          <w:rFonts w:ascii="宋体" w:hAnsi="宋体" w:hint="eastAsia"/>
        </w:rPr>
        <w:t>80</w:t>
      </w:r>
      <w:r>
        <w:rPr>
          <w:rFonts w:ascii="宋体" w:hAnsi="宋体"/>
        </w:rPr>
        <w:t>%</w:t>
      </w:r>
      <w:r>
        <w:rPr>
          <w:rFonts w:ascii="宋体" w:hAnsi="宋体" w:hint="eastAsia"/>
        </w:rPr>
        <w:t>，该笔认购金额产生利息10元，则投资人需支付的认购佣金和需准备的认购金额计算如下：</w:t>
      </w:r>
    </w:p>
    <w:p w14:paraId="6FB1F030" w14:textId="77777777" w:rsidR="00891F62" w:rsidRDefault="006706A3">
      <w:pPr>
        <w:spacing w:line="360" w:lineRule="auto"/>
        <w:ind w:firstLineChars="200" w:firstLine="420"/>
        <w:jc w:val="left"/>
        <w:rPr>
          <w:rFonts w:ascii="宋体" w:hAnsi="宋体"/>
        </w:rPr>
      </w:pPr>
      <w:r>
        <w:rPr>
          <w:rFonts w:ascii="宋体" w:hAnsi="宋体" w:hint="eastAsia"/>
        </w:rPr>
        <w:t>认购佣金＝</w:t>
      </w:r>
      <w:r>
        <w:rPr>
          <w:rFonts w:ascii="宋体" w:hAnsi="宋体"/>
        </w:rPr>
        <w:t>1.00</w:t>
      </w:r>
      <w:r>
        <w:rPr>
          <w:rFonts w:ascii="宋体" w:hAnsi="宋体" w:hint="eastAsia"/>
        </w:rPr>
        <w:t>×</w:t>
      </w:r>
      <w:r>
        <w:rPr>
          <w:rFonts w:ascii="宋体" w:hAnsi="宋体"/>
        </w:rPr>
        <w:t>1</w:t>
      </w:r>
      <w:r>
        <w:rPr>
          <w:rFonts w:ascii="宋体" w:hAnsi="宋体" w:hint="eastAsia"/>
        </w:rPr>
        <w:t>0</w:t>
      </w:r>
      <w:r>
        <w:rPr>
          <w:rFonts w:ascii="宋体" w:hAnsi="宋体"/>
        </w:rPr>
        <w:t>,000</w:t>
      </w:r>
      <w:r>
        <w:rPr>
          <w:rFonts w:ascii="宋体" w:hAnsi="宋体" w:hint="eastAsia"/>
        </w:rPr>
        <w:t>×</w:t>
      </w:r>
      <w:r>
        <w:rPr>
          <w:rFonts w:ascii="宋体" w:hAnsi="宋体"/>
        </w:rPr>
        <w:t>0.</w:t>
      </w:r>
      <w:r>
        <w:rPr>
          <w:rFonts w:ascii="宋体" w:hAnsi="宋体" w:hint="eastAsia"/>
        </w:rPr>
        <w:t>80</w:t>
      </w:r>
      <w:r>
        <w:rPr>
          <w:rFonts w:ascii="宋体" w:hAnsi="宋体"/>
        </w:rPr>
        <w:t>%</w:t>
      </w:r>
      <w:r>
        <w:rPr>
          <w:rFonts w:ascii="宋体" w:hAnsi="宋体" w:hint="eastAsia"/>
        </w:rPr>
        <w:t>＝80.00元</w:t>
      </w:r>
      <w:r>
        <w:rPr>
          <w:rFonts w:ascii="宋体" w:hAnsi="宋体"/>
        </w:rPr>
        <w:t xml:space="preserve"> </w:t>
      </w:r>
    </w:p>
    <w:p w14:paraId="185849F7" w14:textId="77777777" w:rsidR="00891F62" w:rsidRDefault="006706A3">
      <w:pPr>
        <w:spacing w:line="360" w:lineRule="auto"/>
        <w:ind w:firstLineChars="200" w:firstLine="420"/>
        <w:jc w:val="left"/>
        <w:rPr>
          <w:rFonts w:ascii="宋体" w:hAnsi="宋体"/>
        </w:rPr>
      </w:pPr>
      <w:r>
        <w:rPr>
          <w:rFonts w:ascii="宋体" w:hAnsi="宋体" w:hint="eastAsia"/>
        </w:rPr>
        <w:t>认购金额＝</w:t>
      </w:r>
      <w:r>
        <w:rPr>
          <w:rFonts w:ascii="宋体" w:hAnsi="宋体"/>
        </w:rPr>
        <w:t>1.00</w:t>
      </w:r>
      <w:r>
        <w:rPr>
          <w:rFonts w:ascii="宋体" w:hAnsi="宋体" w:hint="eastAsia"/>
        </w:rPr>
        <w:t>×</w:t>
      </w:r>
      <w:r>
        <w:rPr>
          <w:rFonts w:ascii="宋体" w:hAnsi="宋体"/>
        </w:rPr>
        <w:t>1</w:t>
      </w:r>
      <w:r>
        <w:rPr>
          <w:rFonts w:ascii="宋体" w:hAnsi="宋体" w:hint="eastAsia"/>
        </w:rPr>
        <w:t>0</w:t>
      </w:r>
      <w:r>
        <w:rPr>
          <w:rFonts w:ascii="宋体" w:hAnsi="宋体"/>
        </w:rPr>
        <w:t>,000</w:t>
      </w:r>
      <w:r>
        <w:rPr>
          <w:rFonts w:ascii="宋体" w:hAnsi="宋体" w:hint="eastAsia"/>
        </w:rPr>
        <w:t>×</w:t>
      </w:r>
      <w:r>
        <w:rPr>
          <w:rFonts w:ascii="宋体" w:hAnsi="宋体"/>
        </w:rPr>
        <w:t>(1+0.</w:t>
      </w:r>
      <w:r>
        <w:rPr>
          <w:rFonts w:ascii="宋体" w:hAnsi="宋体" w:hint="eastAsia"/>
        </w:rPr>
        <w:t>80</w:t>
      </w:r>
      <w:r>
        <w:rPr>
          <w:rFonts w:ascii="宋体" w:hAnsi="宋体"/>
        </w:rPr>
        <w:t>%)</w:t>
      </w:r>
      <w:r>
        <w:rPr>
          <w:rFonts w:ascii="宋体" w:hAnsi="宋体" w:hint="eastAsia"/>
        </w:rPr>
        <w:t>＝</w:t>
      </w:r>
      <w:r>
        <w:rPr>
          <w:rFonts w:ascii="宋体" w:hAnsi="宋体"/>
        </w:rPr>
        <w:t>1</w:t>
      </w:r>
      <w:r>
        <w:rPr>
          <w:rFonts w:ascii="宋体" w:hAnsi="宋体" w:hint="eastAsia"/>
        </w:rPr>
        <w:t>0</w:t>
      </w:r>
      <w:r>
        <w:rPr>
          <w:rFonts w:ascii="宋体" w:hAnsi="宋体"/>
        </w:rPr>
        <w:t>,0</w:t>
      </w:r>
      <w:r>
        <w:rPr>
          <w:rFonts w:ascii="宋体" w:hAnsi="宋体" w:hint="eastAsia"/>
        </w:rPr>
        <w:t>80.00元</w:t>
      </w:r>
      <w:r>
        <w:rPr>
          <w:rFonts w:ascii="宋体" w:hAnsi="宋体"/>
        </w:rPr>
        <w:t xml:space="preserve"> </w:t>
      </w:r>
    </w:p>
    <w:p w14:paraId="0E1A4B32" w14:textId="77777777" w:rsidR="00891F62" w:rsidRDefault="006706A3">
      <w:pPr>
        <w:spacing w:line="360" w:lineRule="auto"/>
        <w:ind w:firstLineChars="200" w:firstLine="420"/>
        <w:jc w:val="left"/>
        <w:rPr>
          <w:rFonts w:ascii="宋体" w:hAnsi="宋体"/>
        </w:rPr>
      </w:pPr>
      <w:r>
        <w:rPr>
          <w:rFonts w:ascii="宋体" w:hAnsi="宋体" w:hint="eastAsia"/>
        </w:rPr>
        <w:t>利息折算的份额=10/1.00=10.00份</w:t>
      </w:r>
    </w:p>
    <w:p w14:paraId="21C37510" w14:textId="77777777" w:rsidR="00891F62" w:rsidRDefault="006706A3">
      <w:pPr>
        <w:spacing w:line="360" w:lineRule="auto"/>
        <w:ind w:firstLineChars="200" w:firstLine="420"/>
        <w:jc w:val="left"/>
        <w:rPr>
          <w:rFonts w:ascii="宋体" w:hAnsi="宋体"/>
        </w:rPr>
      </w:pPr>
      <w:r>
        <w:rPr>
          <w:rFonts w:ascii="宋体" w:hAnsi="宋体" w:hint="eastAsia"/>
        </w:rPr>
        <w:t>总认购份额=</w:t>
      </w:r>
      <w:r>
        <w:rPr>
          <w:rFonts w:ascii="宋体" w:hAnsi="宋体"/>
        </w:rPr>
        <w:t>10,000</w:t>
      </w:r>
      <w:r>
        <w:rPr>
          <w:rFonts w:ascii="宋体" w:hAnsi="宋体" w:hint="eastAsia"/>
        </w:rPr>
        <w:t>+10.00=10</w:t>
      </w:r>
      <w:r>
        <w:rPr>
          <w:rFonts w:ascii="宋体" w:hAnsi="宋体"/>
        </w:rPr>
        <w:t>,</w:t>
      </w:r>
      <w:r>
        <w:rPr>
          <w:rFonts w:ascii="宋体" w:hAnsi="宋体" w:hint="eastAsia"/>
        </w:rPr>
        <w:t>010.00份</w:t>
      </w:r>
    </w:p>
    <w:p w14:paraId="626EAD9E" w14:textId="77777777" w:rsidR="00891F62" w:rsidRDefault="006706A3">
      <w:pPr>
        <w:spacing w:line="360" w:lineRule="auto"/>
        <w:ind w:firstLineChars="200" w:firstLine="420"/>
        <w:jc w:val="left"/>
        <w:rPr>
          <w:rFonts w:ascii="宋体" w:hAnsi="宋体"/>
        </w:rPr>
      </w:pPr>
      <w:r>
        <w:rPr>
          <w:rFonts w:ascii="宋体" w:hAnsi="宋体" w:hint="eastAsia"/>
        </w:rPr>
        <w:t>即投资人需准备</w:t>
      </w:r>
      <w:r>
        <w:rPr>
          <w:rFonts w:ascii="宋体" w:hAnsi="宋体"/>
        </w:rPr>
        <w:t>1</w:t>
      </w:r>
      <w:r>
        <w:rPr>
          <w:rFonts w:ascii="宋体" w:hAnsi="宋体" w:hint="eastAsia"/>
        </w:rPr>
        <w:t>0</w:t>
      </w:r>
      <w:r>
        <w:rPr>
          <w:rFonts w:ascii="宋体" w:hAnsi="宋体"/>
        </w:rPr>
        <w:t>,0</w:t>
      </w:r>
      <w:r>
        <w:rPr>
          <w:rFonts w:ascii="宋体" w:hAnsi="宋体" w:hint="eastAsia"/>
        </w:rPr>
        <w:t>80.00元资金，方可认购到</w:t>
      </w:r>
      <w:r>
        <w:rPr>
          <w:rFonts w:ascii="宋体" w:hAnsi="宋体"/>
        </w:rPr>
        <w:t>1</w:t>
      </w:r>
      <w:r>
        <w:rPr>
          <w:rFonts w:ascii="宋体" w:hAnsi="宋体" w:hint="eastAsia"/>
        </w:rPr>
        <w:t>0</w:t>
      </w:r>
      <w:r>
        <w:rPr>
          <w:rFonts w:ascii="宋体" w:hAnsi="宋体"/>
        </w:rPr>
        <w:t>,000</w:t>
      </w:r>
      <w:r>
        <w:rPr>
          <w:rFonts w:ascii="宋体" w:hAnsi="宋体" w:hint="eastAsia"/>
        </w:rPr>
        <w:t>份本基金基金份额。则投资者可得到</w:t>
      </w:r>
      <w:r>
        <w:rPr>
          <w:rFonts w:ascii="宋体" w:hAnsi="宋体"/>
        </w:rPr>
        <w:t>10,010.00</w:t>
      </w:r>
      <w:r>
        <w:rPr>
          <w:rFonts w:ascii="宋体" w:hAnsi="宋体" w:hint="eastAsia"/>
        </w:rPr>
        <w:t>份本基金份额。</w:t>
      </w:r>
    </w:p>
    <w:p w14:paraId="4B077930" w14:textId="77777777" w:rsidR="00891F62" w:rsidRDefault="006706A3">
      <w:pPr>
        <w:spacing w:line="360" w:lineRule="auto"/>
        <w:ind w:firstLineChars="200" w:firstLine="420"/>
        <w:jc w:val="left"/>
        <w:rPr>
          <w:rFonts w:ascii="宋体" w:hAnsi="宋体"/>
        </w:rPr>
      </w:pPr>
      <w:r>
        <w:rPr>
          <w:rFonts w:ascii="宋体" w:hAnsi="宋体" w:hint="eastAsia"/>
        </w:rPr>
        <w:t>4、认购手续：投资人在认购本基金时，需按发售代理机构的规定，备足认购资金，办理认购手续。投资者可多次申报，不可撤单，申报一经确认，认购资金即被冻结。</w:t>
      </w:r>
    </w:p>
    <w:p w14:paraId="78C10AC3" w14:textId="77777777" w:rsidR="00891F62" w:rsidRDefault="006706A3">
      <w:pPr>
        <w:spacing w:line="360" w:lineRule="auto"/>
        <w:ind w:firstLineChars="200" w:firstLine="420"/>
        <w:jc w:val="left"/>
        <w:rPr>
          <w:rFonts w:ascii="宋体" w:hAnsi="宋体"/>
        </w:rPr>
      </w:pPr>
      <w:r>
        <w:rPr>
          <w:rFonts w:ascii="宋体" w:hAnsi="宋体" w:hint="eastAsia"/>
        </w:rPr>
        <w:t>5、</w:t>
      </w:r>
      <w:r>
        <w:rPr>
          <w:rFonts w:ascii="宋体" w:hAnsi="宋体"/>
        </w:rPr>
        <w:t>清算交收：</w:t>
      </w:r>
      <w:r>
        <w:rPr>
          <w:rFonts w:ascii="宋体" w:hAnsi="宋体" w:hint="eastAsia"/>
        </w:rPr>
        <w:t>投资者提交的认购委托，由登记机构进行有效认购款项的清算交收。</w:t>
      </w:r>
    </w:p>
    <w:p w14:paraId="20C6E35D" w14:textId="77777777" w:rsidR="00891F62" w:rsidRDefault="006706A3">
      <w:pPr>
        <w:spacing w:line="360" w:lineRule="auto"/>
        <w:ind w:firstLineChars="200" w:firstLine="420"/>
        <w:jc w:val="left"/>
        <w:rPr>
          <w:rFonts w:ascii="宋体" w:hAnsi="宋体"/>
        </w:rPr>
      </w:pPr>
      <w:r>
        <w:rPr>
          <w:rFonts w:ascii="宋体" w:hAnsi="宋体" w:hint="eastAsia"/>
        </w:rPr>
        <w:t>6、认购确认：在基金合同生效后，投资人可通过其办理认购的销售网点或以其提供的其他方式查询认购确认情况。</w:t>
      </w:r>
    </w:p>
    <w:p w14:paraId="090D1877" w14:textId="77777777" w:rsidR="00891F62" w:rsidRDefault="006706A3">
      <w:pPr>
        <w:spacing w:line="360" w:lineRule="auto"/>
        <w:ind w:firstLineChars="200" w:firstLine="422"/>
        <w:jc w:val="left"/>
        <w:rPr>
          <w:rFonts w:ascii="宋体" w:hAnsi="宋体"/>
          <w:b/>
        </w:rPr>
      </w:pPr>
      <w:bookmarkStart w:id="45" w:name="_Toc276561309"/>
      <w:r>
        <w:rPr>
          <w:rFonts w:ascii="宋体" w:hAnsi="宋体" w:hint="eastAsia"/>
          <w:b/>
        </w:rPr>
        <w:t>（十一）</w:t>
      </w:r>
      <w:r>
        <w:rPr>
          <w:rFonts w:ascii="宋体" w:hAnsi="宋体"/>
          <w:b/>
        </w:rPr>
        <w:t>网下现金认购</w:t>
      </w:r>
      <w:bookmarkEnd w:id="45"/>
    </w:p>
    <w:p w14:paraId="5670511D" w14:textId="77777777" w:rsidR="00891F62" w:rsidRDefault="006706A3">
      <w:pPr>
        <w:spacing w:line="360" w:lineRule="auto"/>
        <w:ind w:firstLineChars="200" w:firstLine="420"/>
        <w:jc w:val="left"/>
        <w:rPr>
          <w:rFonts w:ascii="宋体" w:hAnsi="宋体"/>
        </w:rPr>
      </w:pPr>
      <w:r>
        <w:rPr>
          <w:rFonts w:ascii="宋体" w:hAnsi="宋体"/>
        </w:rPr>
        <w:t>1、认购时间：</w:t>
      </w:r>
      <w:r>
        <w:rPr>
          <w:rFonts w:ascii="宋体" w:hAnsi="宋体" w:hint="eastAsia"/>
        </w:rPr>
        <w:t>详见基金份额发售公告</w:t>
      </w:r>
      <w:r>
        <w:rPr>
          <w:rFonts w:ascii="宋体" w:hAnsi="宋体"/>
        </w:rPr>
        <w:t>。</w:t>
      </w:r>
    </w:p>
    <w:p w14:paraId="2DE4B51B" w14:textId="77777777" w:rsidR="00891F62" w:rsidRDefault="006706A3">
      <w:pPr>
        <w:spacing w:line="360" w:lineRule="auto"/>
        <w:ind w:firstLineChars="200" w:firstLine="420"/>
        <w:jc w:val="left"/>
        <w:rPr>
          <w:rFonts w:ascii="宋体" w:hAnsi="宋体"/>
        </w:rPr>
      </w:pPr>
      <w:r>
        <w:rPr>
          <w:rFonts w:ascii="宋体" w:hAnsi="宋体" w:hint="eastAsia"/>
        </w:rPr>
        <w:t>2、</w:t>
      </w:r>
      <w:r>
        <w:rPr>
          <w:rFonts w:ascii="宋体" w:hAnsi="宋体"/>
        </w:rPr>
        <w:t>认购限额：网下现金认购以基金份额申请。投资人通过基金管理人办理网下现金认购的，每笔认购份额须在</w:t>
      </w:r>
      <w:r>
        <w:rPr>
          <w:rFonts w:ascii="宋体" w:hAnsi="宋体" w:hint="eastAsia"/>
        </w:rPr>
        <w:t>5</w:t>
      </w:r>
      <w:r>
        <w:rPr>
          <w:rFonts w:ascii="宋体" w:hAnsi="宋体"/>
        </w:rPr>
        <w:t>万份以上（含</w:t>
      </w:r>
      <w:r>
        <w:rPr>
          <w:rFonts w:ascii="宋体" w:hAnsi="宋体" w:hint="eastAsia"/>
        </w:rPr>
        <w:t>5</w:t>
      </w:r>
      <w:r>
        <w:rPr>
          <w:rFonts w:ascii="宋体" w:hAnsi="宋体"/>
        </w:rPr>
        <w:t>万份），投资人可多次认购，累计认购份额不设上限。</w:t>
      </w:r>
    </w:p>
    <w:p w14:paraId="3A04920B" w14:textId="77777777" w:rsidR="00891F62" w:rsidRDefault="006706A3">
      <w:pPr>
        <w:spacing w:line="360" w:lineRule="auto"/>
        <w:ind w:firstLineChars="200" w:firstLine="420"/>
        <w:jc w:val="left"/>
        <w:rPr>
          <w:rFonts w:ascii="宋体" w:hAnsi="宋体"/>
        </w:rPr>
      </w:pPr>
      <w:r>
        <w:rPr>
          <w:rFonts w:ascii="宋体" w:hAnsi="宋体" w:hint="eastAsia"/>
        </w:rPr>
        <w:t>3、认购金额、认购费用的计算：</w:t>
      </w:r>
    </w:p>
    <w:p w14:paraId="5C63838A" w14:textId="77777777" w:rsidR="00891F62" w:rsidRDefault="006706A3">
      <w:pPr>
        <w:spacing w:line="360" w:lineRule="auto"/>
        <w:ind w:firstLineChars="200" w:firstLine="420"/>
        <w:jc w:val="left"/>
        <w:rPr>
          <w:rFonts w:ascii="宋体" w:hAnsi="宋体"/>
        </w:rPr>
      </w:pPr>
      <w:r>
        <w:rPr>
          <w:rFonts w:ascii="宋体" w:hAnsi="宋体" w:hint="eastAsia"/>
        </w:rPr>
        <w:t>通过基金管理人进行网下现金认购的投资人，认购以基金份额申请，认购费用、认购金额的计算公式为：</w:t>
      </w:r>
    </w:p>
    <w:p w14:paraId="70BA3346" w14:textId="77777777" w:rsidR="00891F62" w:rsidRDefault="006706A3">
      <w:pPr>
        <w:spacing w:line="360" w:lineRule="auto"/>
        <w:ind w:firstLineChars="200" w:firstLine="420"/>
        <w:jc w:val="left"/>
        <w:rPr>
          <w:rFonts w:ascii="宋体" w:hAnsi="宋体"/>
        </w:rPr>
      </w:pPr>
      <w:r>
        <w:rPr>
          <w:rFonts w:ascii="宋体" w:hAnsi="宋体" w:hint="eastAsia"/>
        </w:rPr>
        <w:t>认购费用＝认购份额×基金份额发售面值×认购费率</w:t>
      </w:r>
    </w:p>
    <w:p w14:paraId="324E0515" w14:textId="77777777" w:rsidR="00891F62" w:rsidRDefault="006706A3">
      <w:pPr>
        <w:spacing w:line="360" w:lineRule="auto"/>
        <w:ind w:firstLineChars="200" w:firstLine="420"/>
        <w:jc w:val="left"/>
        <w:rPr>
          <w:rFonts w:ascii="宋体" w:hAnsi="宋体"/>
        </w:rPr>
      </w:pPr>
      <w:r>
        <w:rPr>
          <w:rFonts w:ascii="宋体" w:hAnsi="宋体" w:hint="eastAsia"/>
        </w:rPr>
        <w:t>（或若适用固定费用的，认购费用=固定费用）</w:t>
      </w:r>
    </w:p>
    <w:p w14:paraId="7625CBD2" w14:textId="77777777" w:rsidR="00891F62" w:rsidRDefault="006706A3">
      <w:pPr>
        <w:spacing w:line="360" w:lineRule="auto"/>
        <w:ind w:firstLineChars="200" w:firstLine="420"/>
        <w:jc w:val="left"/>
        <w:rPr>
          <w:rFonts w:ascii="宋体" w:hAnsi="宋体"/>
        </w:rPr>
      </w:pPr>
      <w:r>
        <w:rPr>
          <w:rFonts w:ascii="宋体" w:hAnsi="宋体" w:hint="eastAsia"/>
        </w:rPr>
        <w:t>认购金额＝认购份额×基金份额发售面值×（1＋认购费率）</w:t>
      </w:r>
    </w:p>
    <w:p w14:paraId="23092549" w14:textId="77777777" w:rsidR="00891F62" w:rsidRDefault="006706A3">
      <w:pPr>
        <w:spacing w:line="360" w:lineRule="auto"/>
        <w:ind w:firstLineChars="200" w:firstLine="420"/>
        <w:jc w:val="left"/>
        <w:rPr>
          <w:rFonts w:ascii="宋体" w:hAnsi="宋体"/>
        </w:rPr>
      </w:pPr>
      <w:r>
        <w:rPr>
          <w:rFonts w:ascii="宋体" w:hAnsi="宋体" w:hint="eastAsia"/>
        </w:rPr>
        <w:t>（或若适用固定费用的，认购金额＝认购价格×认购份额+固定费用）</w:t>
      </w:r>
    </w:p>
    <w:p w14:paraId="30E82DDF" w14:textId="77777777" w:rsidR="00891F62" w:rsidRDefault="006706A3">
      <w:pPr>
        <w:spacing w:line="360" w:lineRule="auto"/>
        <w:ind w:firstLineChars="200" w:firstLine="420"/>
        <w:jc w:val="left"/>
        <w:rPr>
          <w:rFonts w:ascii="宋体" w:hAnsi="宋体"/>
        </w:rPr>
      </w:pPr>
      <w:r>
        <w:rPr>
          <w:rFonts w:ascii="宋体" w:hAnsi="宋体" w:hint="eastAsia"/>
        </w:rPr>
        <w:t>利息折算的份额＝利息/认购价格</w:t>
      </w:r>
    </w:p>
    <w:p w14:paraId="5634A15F" w14:textId="77777777" w:rsidR="00891F62" w:rsidRDefault="006706A3">
      <w:pPr>
        <w:spacing w:line="360" w:lineRule="auto"/>
        <w:ind w:firstLineChars="200" w:firstLine="420"/>
        <w:jc w:val="left"/>
        <w:rPr>
          <w:rFonts w:ascii="宋体" w:hAnsi="宋体"/>
        </w:rPr>
      </w:pPr>
      <w:r>
        <w:rPr>
          <w:rFonts w:ascii="宋体" w:hAnsi="宋体" w:hint="eastAsia"/>
        </w:rPr>
        <w:t>总认购份额=认购份额+利息折算的份额</w:t>
      </w:r>
    </w:p>
    <w:p w14:paraId="3C1F9FCA" w14:textId="77777777" w:rsidR="00891F62" w:rsidRDefault="006706A3">
      <w:pPr>
        <w:spacing w:line="360" w:lineRule="auto"/>
        <w:ind w:firstLineChars="200" w:firstLine="420"/>
        <w:jc w:val="left"/>
        <w:rPr>
          <w:rFonts w:ascii="宋体" w:hAnsi="宋体"/>
        </w:rPr>
      </w:pPr>
      <w:r>
        <w:rPr>
          <w:rFonts w:ascii="宋体" w:hAnsi="宋体" w:hint="eastAsia"/>
        </w:rPr>
        <w:t>认购费用由基金管理人向投资人收取，投资人需以现金方式交纳认购费用。利息折算的份额保留至整数位，小数部分舍去,由此产生的收益或损失由基金财产承担。</w:t>
      </w:r>
    </w:p>
    <w:p w14:paraId="2441DFE7" w14:textId="77777777" w:rsidR="00891F62" w:rsidRDefault="006706A3">
      <w:pPr>
        <w:spacing w:line="360" w:lineRule="auto"/>
        <w:ind w:firstLineChars="200" w:firstLine="420"/>
        <w:jc w:val="left"/>
        <w:rPr>
          <w:rFonts w:ascii="宋体" w:hAnsi="宋体"/>
        </w:rPr>
      </w:pPr>
      <w:r>
        <w:rPr>
          <w:rFonts w:ascii="宋体" w:hAnsi="宋体" w:hint="eastAsia"/>
        </w:rPr>
        <w:t>通过基金管理人进行网下现金认购的有效认购资金在募集期间产生的利息，将折算为基金份额归投资人所有。网下现金认购的利息和具体份额以基金管理人的记录为准。</w:t>
      </w:r>
    </w:p>
    <w:p w14:paraId="0E375A64" w14:textId="77777777" w:rsidR="00891F62" w:rsidRDefault="006706A3">
      <w:pPr>
        <w:spacing w:line="360" w:lineRule="auto"/>
        <w:ind w:firstLineChars="200" w:firstLine="420"/>
        <w:jc w:val="left"/>
        <w:rPr>
          <w:rFonts w:ascii="宋体" w:hAnsi="宋体"/>
        </w:rPr>
      </w:pPr>
      <w:r>
        <w:rPr>
          <w:rFonts w:ascii="宋体" w:hAnsi="宋体" w:hint="eastAsia"/>
        </w:rPr>
        <w:t>例：某投资人通过基金管理人以网下现金认购方式认购1</w:t>
      </w:r>
      <w:r>
        <w:rPr>
          <w:rFonts w:ascii="宋体" w:hAnsi="宋体"/>
        </w:rPr>
        <w:t>00</w:t>
      </w:r>
      <w:r>
        <w:rPr>
          <w:rFonts w:ascii="宋体" w:hAnsi="宋体" w:hint="eastAsia"/>
        </w:rPr>
        <w:t>,000份本基金，认购费率为</w:t>
      </w:r>
      <w:r>
        <w:rPr>
          <w:rFonts w:ascii="宋体" w:hAnsi="宋体"/>
        </w:rPr>
        <w:t>0.</w:t>
      </w:r>
      <w:r>
        <w:rPr>
          <w:rFonts w:ascii="宋体" w:hAnsi="宋体" w:hint="eastAsia"/>
        </w:rPr>
        <w:t>80</w:t>
      </w:r>
      <w:r>
        <w:rPr>
          <w:rFonts w:ascii="宋体" w:hAnsi="宋体"/>
        </w:rPr>
        <w:t>%</w:t>
      </w:r>
      <w:r>
        <w:rPr>
          <w:rFonts w:ascii="宋体" w:hAnsi="宋体" w:hint="eastAsia"/>
        </w:rPr>
        <w:t>，利息为10元，则投资人需支付的认购费用和需准备的认购金额计算如下：</w:t>
      </w:r>
      <w:r>
        <w:rPr>
          <w:rFonts w:ascii="宋体" w:hAnsi="宋体"/>
        </w:rPr>
        <w:t xml:space="preserve"> </w:t>
      </w:r>
    </w:p>
    <w:p w14:paraId="7C936E04" w14:textId="77777777" w:rsidR="00891F62" w:rsidRDefault="006706A3">
      <w:pPr>
        <w:spacing w:line="360" w:lineRule="auto"/>
        <w:ind w:firstLineChars="200" w:firstLine="420"/>
        <w:jc w:val="left"/>
        <w:rPr>
          <w:rFonts w:ascii="宋体" w:hAnsi="宋体"/>
        </w:rPr>
      </w:pPr>
      <w:r>
        <w:rPr>
          <w:rFonts w:ascii="宋体" w:hAnsi="宋体" w:hint="eastAsia"/>
        </w:rPr>
        <w:t>认购费用＝</w:t>
      </w:r>
      <w:r>
        <w:rPr>
          <w:rFonts w:ascii="宋体" w:hAnsi="宋体"/>
        </w:rPr>
        <w:t>1.00</w:t>
      </w:r>
      <w:r>
        <w:rPr>
          <w:rFonts w:ascii="宋体" w:hAnsi="宋体" w:hint="eastAsia"/>
        </w:rPr>
        <w:t>×</w:t>
      </w:r>
      <w:r>
        <w:rPr>
          <w:rFonts w:ascii="宋体" w:hAnsi="宋体"/>
        </w:rPr>
        <w:t>1</w:t>
      </w:r>
      <w:r>
        <w:rPr>
          <w:rFonts w:ascii="宋体" w:hAnsi="宋体" w:hint="eastAsia"/>
        </w:rPr>
        <w:t>00</w:t>
      </w:r>
      <w:r>
        <w:rPr>
          <w:rFonts w:ascii="宋体" w:hAnsi="宋体"/>
        </w:rPr>
        <w:t>,000</w:t>
      </w:r>
      <w:r>
        <w:rPr>
          <w:rFonts w:ascii="宋体" w:hAnsi="宋体" w:hint="eastAsia"/>
        </w:rPr>
        <w:t>×</w:t>
      </w:r>
      <w:r>
        <w:rPr>
          <w:rFonts w:ascii="宋体" w:hAnsi="宋体"/>
        </w:rPr>
        <w:t>0.</w:t>
      </w:r>
      <w:r>
        <w:rPr>
          <w:rFonts w:ascii="宋体" w:hAnsi="宋体" w:hint="eastAsia"/>
        </w:rPr>
        <w:t>80</w:t>
      </w:r>
      <w:r>
        <w:rPr>
          <w:rFonts w:ascii="宋体" w:hAnsi="宋体"/>
        </w:rPr>
        <w:t>%</w:t>
      </w:r>
      <w:r>
        <w:rPr>
          <w:rFonts w:ascii="宋体" w:hAnsi="宋体" w:hint="eastAsia"/>
        </w:rPr>
        <w:t>＝8</w:t>
      </w:r>
      <w:r>
        <w:rPr>
          <w:rFonts w:ascii="宋体" w:hAnsi="宋体"/>
        </w:rPr>
        <w:t>0</w:t>
      </w:r>
      <w:r>
        <w:rPr>
          <w:rFonts w:ascii="宋体" w:hAnsi="宋体" w:hint="eastAsia"/>
        </w:rPr>
        <w:t>0</w:t>
      </w:r>
      <w:r>
        <w:rPr>
          <w:rFonts w:ascii="宋体" w:hAnsi="宋体"/>
        </w:rPr>
        <w:t>.00</w:t>
      </w:r>
      <w:r>
        <w:rPr>
          <w:rFonts w:ascii="宋体" w:hAnsi="宋体" w:hint="eastAsia"/>
        </w:rPr>
        <w:t>元</w:t>
      </w:r>
      <w:r>
        <w:rPr>
          <w:rFonts w:ascii="宋体" w:hAnsi="宋体"/>
        </w:rPr>
        <w:t xml:space="preserve"> </w:t>
      </w:r>
    </w:p>
    <w:p w14:paraId="3EF0786E" w14:textId="77777777" w:rsidR="00891F62" w:rsidRDefault="006706A3">
      <w:pPr>
        <w:spacing w:line="360" w:lineRule="auto"/>
        <w:ind w:firstLineChars="200" w:firstLine="420"/>
        <w:jc w:val="left"/>
        <w:rPr>
          <w:rFonts w:ascii="宋体" w:hAnsi="宋体"/>
        </w:rPr>
      </w:pPr>
      <w:r>
        <w:rPr>
          <w:rFonts w:ascii="宋体" w:hAnsi="宋体" w:hint="eastAsia"/>
        </w:rPr>
        <w:t>认购金额＝</w:t>
      </w:r>
      <w:r>
        <w:rPr>
          <w:rFonts w:ascii="宋体" w:hAnsi="宋体"/>
        </w:rPr>
        <w:t>1.00</w:t>
      </w:r>
      <w:r>
        <w:rPr>
          <w:rFonts w:ascii="宋体" w:hAnsi="宋体" w:hint="eastAsia"/>
        </w:rPr>
        <w:t>×</w:t>
      </w:r>
      <w:r>
        <w:rPr>
          <w:rFonts w:ascii="宋体" w:hAnsi="宋体"/>
        </w:rPr>
        <w:t>1</w:t>
      </w:r>
      <w:r>
        <w:rPr>
          <w:rFonts w:ascii="宋体" w:hAnsi="宋体" w:hint="eastAsia"/>
        </w:rPr>
        <w:t>00</w:t>
      </w:r>
      <w:r>
        <w:rPr>
          <w:rFonts w:ascii="宋体" w:hAnsi="宋体"/>
        </w:rPr>
        <w:t>,000</w:t>
      </w:r>
      <w:r>
        <w:rPr>
          <w:rFonts w:ascii="宋体" w:hAnsi="宋体" w:hint="eastAsia"/>
        </w:rPr>
        <w:t>×</w:t>
      </w:r>
      <w:r>
        <w:rPr>
          <w:rFonts w:ascii="宋体" w:hAnsi="宋体"/>
        </w:rPr>
        <w:t>(1+0.</w:t>
      </w:r>
      <w:r>
        <w:rPr>
          <w:rFonts w:ascii="宋体" w:hAnsi="宋体" w:hint="eastAsia"/>
        </w:rPr>
        <w:t>80</w:t>
      </w:r>
      <w:r>
        <w:rPr>
          <w:rFonts w:ascii="宋体" w:hAnsi="宋体"/>
        </w:rPr>
        <w:t>%)</w:t>
      </w:r>
      <w:r>
        <w:rPr>
          <w:rFonts w:ascii="宋体" w:hAnsi="宋体" w:hint="eastAsia"/>
        </w:rPr>
        <w:t>＝100,800</w:t>
      </w:r>
      <w:r>
        <w:rPr>
          <w:rFonts w:ascii="宋体" w:hAnsi="宋体"/>
        </w:rPr>
        <w:t>.00</w:t>
      </w:r>
      <w:r>
        <w:rPr>
          <w:rFonts w:ascii="宋体" w:hAnsi="宋体" w:hint="eastAsia"/>
        </w:rPr>
        <w:t>元</w:t>
      </w:r>
    </w:p>
    <w:p w14:paraId="2A48D9DF" w14:textId="77777777" w:rsidR="00891F62" w:rsidRDefault="006706A3">
      <w:pPr>
        <w:spacing w:line="360" w:lineRule="auto"/>
        <w:ind w:firstLineChars="200" w:firstLine="420"/>
        <w:jc w:val="left"/>
        <w:rPr>
          <w:rFonts w:ascii="宋体" w:hAnsi="宋体"/>
        </w:rPr>
      </w:pPr>
      <w:r>
        <w:rPr>
          <w:rFonts w:ascii="宋体" w:hAnsi="宋体" w:hint="eastAsia"/>
        </w:rPr>
        <w:t>利息折算的份额=10/1.00=10</w:t>
      </w:r>
      <w:r>
        <w:rPr>
          <w:rFonts w:ascii="宋体" w:hAnsi="宋体"/>
        </w:rPr>
        <w:t>.00</w:t>
      </w:r>
      <w:r>
        <w:rPr>
          <w:rFonts w:ascii="宋体" w:hAnsi="宋体" w:hint="eastAsia"/>
        </w:rPr>
        <w:t>份</w:t>
      </w:r>
    </w:p>
    <w:p w14:paraId="47DB058C" w14:textId="77777777" w:rsidR="00891F62" w:rsidRDefault="006706A3">
      <w:pPr>
        <w:spacing w:line="360" w:lineRule="auto"/>
        <w:ind w:firstLineChars="200" w:firstLine="420"/>
        <w:jc w:val="left"/>
        <w:rPr>
          <w:rFonts w:ascii="宋体" w:hAnsi="宋体"/>
        </w:rPr>
      </w:pPr>
      <w:r>
        <w:rPr>
          <w:rFonts w:ascii="宋体" w:hAnsi="宋体" w:hint="eastAsia"/>
        </w:rPr>
        <w:t>投资人实际可得份额=100,000+10=100,010</w:t>
      </w:r>
      <w:r>
        <w:rPr>
          <w:rFonts w:ascii="宋体" w:hAnsi="宋体"/>
        </w:rPr>
        <w:t>.00</w:t>
      </w:r>
      <w:r>
        <w:rPr>
          <w:rFonts w:ascii="宋体" w:hAnsi="宋体" w:hint="eastAsia"/>
        </w:rPr>
        <w:t>份</w:t>
      </w:r>
    </w:p>
    <w:p w14:paraId="387094EA" w14:textId="77777777" w:rsidR="00891F62" w:rsidRDefault="006706A3">
      <w:pPr>
        <w:spacing w:line="360" w:lineRule="auto"/>
        <w:ind w:firstLineChars="200" w:firstLine="420"/>
        <w:jc w:val="left"/>
        <w:rPr>
          <w:rFonts w:ascii="宋体" w:hAnsi="宋体"/>
        </w:rPr>
      </w:pPr>
      <w:r>
        <w:rPr>
          <w:rFonts w:ascii="宋体" w:hAnsi="宋体" w:hint="eastAsia"/>
        </w:rPr>
        <w:t>即，投资人需准备</w:t>
      </w:r>
      <w:r>
        <w:rPr>
          <w:rFonts w:ascii="宋体" w:hAnsi="宋体"/>
        </w:rPr>
        <w:t>100</w:t>
      </w:r>
      <w:r>
        <w:rPr>
          <w:rFonts w:ascii="宋体" w:hAnsi="宋体" w:hint="eastAsia"/>
        </w:rPr>
        <w:t>,800</w:t>
      </w:r>
      <w:r>
        <w:rPr>
          <w:rFonts w:ascii="宋体" w:hAnsi="宋体"/>
        </w:rPr>
        <w:t>.00</w:t>
      </w:r>
      <w:r>
        <w:rPr>
          <w:rFonts w:ascii="宋体" w:hAnsi="宋体" w:hint="eastAsia"/>
        </w:rPr>
        <w:t>元资金方可认购到1</w:t>
      </w:r>
      <w:r>
        <w:rPr>
          <w:rFonts w:ascii="宋体" w:hAnsi="宋体"/>
        </w:rPr>
        <w:t>00</w:t>
      </w:r>
      <w:r>
        <w:rPr>
          <w:rFonts w:ascii="宋体" w:hAnsi="宋体" w:hint="eastAsia"/>
        </w:rPr>
        <w:t>,000</w:t>
      </w:r>
      <w:r>
        <w:rPr>
          <w:rFonts w:ascii="宋体" w:hAnsi="宋体"/>
        </w:rPr>
        <w:t>.00</w:t>
      </w:r>
      <w:r>
        <w:rPr>
          <w:rFonts w:ascii="宋体" w:hAnsi="宋体" w:hint="eastAsia"/>
        </w:rPr>
        <w:t>份本基金基金份额，但其最终实际所得的基金份额为100,010</w:t>
      </w:r>
      <w:r>
        <w:rPr>
          <w:rFonts w:ascii="宋体" w:hAnsi="宋体"/>
        </w:rPr>
        <w:t>.00</w:t>
      </w:r>
      <w:r>
        <w:rPr>
          <w:rFonts w:ascii="宋体" w:hAnsi="宋体" w:hint="eastAsia"/>
        </w:rPr>
        <w:t>份。</w:t>
      </w:r>
    </w:p>
    <w:p w14:paraId="520DB2AB" w14:textId="77777777" w:rsidR="00891F62" w:rsidRDefault="006706A3">
      <w:pPr>
        <w:spacing w:line="360" w:lineRule="auto"/>
        <w:ind w:firstLineChars="200" w:firstLine="420"/>
        <w:jc w:val="left"/>
        <w:rPr>
          <w:rFonts w:ascii="宋体" w:hAnsi="宋体"/>
        </w:rPr>
      </w:pPr>
      <w:r>
        <w:rPr>
          <w:rFonts w:ascii="宋体" w:hAnsi="宋体" w:hint="eastAsia"/>
        </w:rPr>
        <w:t>通过发售代理机构进行网下现金认购的认购金额的计算：同通过发售代理机构进行网上现金认购的认购金额的计算。</w:t>
      </w:r>
    </w:p>
    <w:p w14:paraId="728C25E8" w14:textId="77777777" w:rsidR="00891F62" w:rsidRDefault="006706A3">
      <w:pPr>
        <w:spacing w:line="360" w:lineRule="auto"/>
        <w:ind w:firstLineChars="200" w:firstLine="420"/>
        <w:jc w:val="left"/>
        <w:rPr>
          <w:rFonts w:ascii="宋体" w:hAnsi="宋体"/>
        </w:rPr>
      </w:pPr>
      <w:r>
        <w:rPr>
          <w:rFonts w:ascii="宋体" w:hAnsi="宋体"/>
        </w:rPr>
        <w:t>4</w:t>
      </w:r>
      <w:r>
        <w:rPr>
          <w:rFonts w:ascii="宋体" w:hAnsi="宋体" w:hint="eastAsia"/>
        </w:rPr>
        <w:t>、</w:t>
      </w:r>
      <w:r>
        <w:rPr>
          <w:rFonts w:ascii="宋体" w:hAnsi="宋体"/>
        </w:rPr>
        <w:t>认购手续：投资人在认购本基金时，需按销售机构的规定，到销售网点办理相关认购手续，并备足认购资金。网下现金认购申请提交后不得</w:t>
      </w:r>
      <w:r>
        <w:rPr>
          <w:rFonts w:ascii="宋体" w:hAnsi="宋体" w:hint="eastAsia"/>
        </w:rPr>
        <w:t>撤销</w:t>
      </w:r>
      <w:r>
        <w:rPr>
          <w:rFonts w:ascii="宋体" w:hAnsi="宋体"/>
        </w:rPr>
        <w:t>。</w:t>
      </w:r>
    </w:p>
    <w:p w14:paraId="059722AE" w14:textId="77777777" w:rsidR="00891F62" w:rsidRDefault="006706A3">
      <w:pPr>
        <w:spacing w:line="360" w:lineRule="auto"/>
        <w:ind w:firstLineChars="200" w:firstLine="420"/>
        <w:jc w:val="left"/>
        <w:rPr>
          <w:rFonts w:ascii="宋体" w:hAnsi="宋体"/>
        </w:rPr>
      </w:pPr>
      <w:r>
        <w:rPr>
          <w:rFonts w:ascii="宋体" w:hAnsi="宋体"/>
        </w:rPr>
        <w:t>5</w:t>
      </w:r>
      <w:r>
        <w:rPr>
          <w:rFonts w:ascii="宋体" w:hAnsi="宋体" w:hint="eastAsia"/>
        </w:rPr>
        <w:t>、清算交收：通过基金管理人提交的网下现金认购申请，由基金管理人进行有效认购款项的清算交收。通过发售代理机构提交的网下现金认购申请，根据登记机构相关规定进行有效认购款项的清算交收。</w:t>
      </w:r>
    </w:p>
    <w:p w14:paraId="121A282F" w14:textId="77777777" w:rsidR="00891F62" w:rsidRDefault="006706A3">
      <w:pPr>
        <w:spacing w:line="360" w:lineRule="auto"/>
        <w:ind w:firstLineChars="200" w:firstLine="420"/>
        <w:jc w:val="left"/>
        <w:rPr>
          <w:rFonts w:ascii="宋体" w:hAnsi="宋体"/>
        </w:rPr>
      </w:pPr>
      <w:r>
        <w:rPr>
          <w:rFonts w:ascii="宋体" w:hAnsi="宋体"/>
        </w:rPr>
        <w:t>6</w:t>
      </w:r>
      <w:r>
        <w:rPr>
          <w:rFonts w:ascii="宋体" w:hAnsi="宋体" w:hint="eastAsia"/>
        </w:rPr>
        <w:t>、</w:t>
      </w:r>
      <w:r>
        <w:rPr>
          <w:rFonts w:ascii="宋体" w:hAnsi="宋体"/>
        </w:rPr>
        <w:t>认购确认：</w:t>
      </w:r>
      <w:r>
        <w:rPr>
          <w:rFonts w:ascii="宋体" w:hAnsi="宋体" w:hint="eastAsia"/>
        </w:rPr>
        <w:t>在基金合同生效后</w:t>
      </w:r>
      <w:r>
        <w:rPr>
          <w:rFonts w:ascii="宋体" w:hAnsi="宋体"/>
        </w:rPr>
        <w:t>，投资人可通过其办理认购的销售网点</w:t>
      </w:r>
      <w:r>
        <w:rPr>
          <w:rFonts w:ascii="宋体" w:hAnsi="宋体" w:hint="eastAsia"/>
        </w:rPr>
        <w:t>或以其提供的其他方式</w:t>
      </w:r>
      <w:r>
        <w:rPr>
          <w:rFonts w:ascii="宋体" w:hAnsi="宋体"/>
        </w:rPr>
        <w:t>查询认购确认情况。</w:t>
      </w:r>
    </w:p>
    <w:p w14:paraId="108444AE" w14:textId="77777777" w:rsidR="00891F62" w:rsidRDefault="006706A3">
      <w:pPr>
        <w:spacing w:line="360" w:lineRule="auto"/>
        <w:ind w:firstLineChars="200" w:firstLine="422"/>
        <w:jc w:val="left"/>
        <w:rPr>
          <w:rFonts w:ascii="宋体" w:hAnsi="宋体"/>
          <w:b/>
        </w:rPr>
      </w:pPr>
      <w:bookmarkStart w:id="46" w:name="_Toc276561311"/>
      <w:r>
        <w:rPr>
          <w:rFonts w:ascii="宋体" w:hAnsi="宋体" w:hint="eastAsia"/>
          <w:b/>
        </w:rPr>
        <w:t>（十</w:t>
      </w:r>
      <w:r w:rsidR="000B27E4">
        <w:rPr>
          <w:rFonts w:ascii="宋体" w:hAnsi="宋体" w:hint="eastAsia"/>
          <w:b/>
        </w:rPr>
        <w:t>二</w:t>
      </w:r>
      <w:r>
        <w:rPr>
          <w:rFonts w:ascii="宋体" w:hAnsi="宋体" w:hint="eastAsia"/>
          <w:b/>
        </w:rPr>
        <w:t>）</w:t>
      </w:r>
      <w:r>
        <w:rPr>
          <w:rFonts w:ascii="宋体" w:hAnsi="宋体"/>
          <w:b/>
        </w:rPr>
        <w:t>募集资金利息</w:t>
      </w:r>
      <w:r w:rsidR="00C32D5E">
        <w:rPr>
          <w:rFonts w:ascii="宋体" w:hAnsi="宋体" w:hint="eastAsia"/>
          <w:b/>
        </w:rPr>
        <w:t>的</w:t>
      </w:r>
      <w:r>
        <w:rPr>
          <w:rFonts w:ascii="宋体" w:hAnsi="宋体"/>
          <w:b/>
        </w:rPr>
        <w:t>处理方式</w:t>
      </w:r>
      <w:bookmarkEnd w:id="46"/>
    </w:p>
    <w:p w14:paraId="3D4B8421" w14:textId="77777777" w:rsidR="00891F62" w:rsidRDefault="006706A3">
      <w:pPr>
        <w:spacing w:line="360" w:lineRule="auto"/>
        <w:ind w:firstLineChars="200" w:firstLine="420"/>
        <w:jc w:val="left"/>
        <w:rPr>
          <w:rFonts w:ascii="宋体" w:hAnsi="宋体"/>
        </w:rPr>
      </w:pPr>
      <w:r>
        <w:rPr>
          <w:rFonts w:ascii="宋体" w:hAnsi="宋体" w:hint="eastAsia"/>
          <w:bCs/>
        </w:rPr>
        <w:t>基金募集期间募集的资金应当存入专门账户，在基金募集行为结束前，任何人不得动用。</w:t>
      </w:r>
    </w:p>
    <w:p w14:paraId="1518B351" w14:textId="77777777" w:rsidR="00891F62" w:rsidRDefault="006706A3">
      <w:pPr>
        <w:spacing w:line="360" w:lineRule="auto"/>
        <w:ind w:firstLineChars="200" w:firstLine="422"/>
        <w:jc w:val="left"/>
        <w:rPr>
          <w:rFonts w:ascii="宋体" w:hAnsi="宋体"/>
          <w:b/>
          <w:bCs/>
        </w:rPr>
      </w:pPr>
      <w:r>
        <w:rPr>
          <w:rFonts w:ascii="宋体" w:hAnsi="宋体" w:hint="eastAsia"/>
          <w:b/>
          <w:bCs/>
        </w:rPr>
        <w:t>（十</w:t>
      </w:r>
      <w:r w:rsidR="000B27E4">
        <w:rPr>
          <w:rFonts w:ascii="宋体" w:hAnsi="宋体" w:hint="eastAsia"/>
          <w:b/>
          <w:bCs/>
        </w:rPr>
        <w:t>三</w:t>
      </w:r>
      <w:r>
        <w:rPr>
          <w:rFonts w:ascii="宋体" w:hAnsi="宋体" w:hint="eastAsia"/>
          <w:b/>
          <w:bCs/>
        </w:rPr>
        <w:t>）ETF联接基金</w:t>
      </w:r>
    </w:p>
    <w:p w14:paraId="6FA3EF48" w14:textId="77777777" w:rsidR="00891F62" w:rsidRDefault="006706A3">
      <w:pPr>
        <w:spacing w:line="360" w:lineRule="auto"/>
        <w:ind w:firstLineChars="200" w:firstLine="420"/>
        <w:jc w:val="left"/>
        <w:rPr>
          <w:rFonts w:ascii="宋体" w:hAnsi="宋体"/>
          <w:bCs/>
        </w:rPr>
      </w:pPr>
      <w:r>
        <w:rPr>
          <w:rFonts w:ascii="宋体" w:hAnsi="宋体" w:hint="eastAsia"/>
          <w:bCs/>
        </w:rPr>
        <w:t>本基金基金合同生效后，基金管理人可发行并管理本基金的联接基金，该ETF联接基金将投资于本基金，与本基金跟踪同一标的指数。</w:t>
      </w:r>
    </w:p>
    <w:p w14:paraId="7F1F9A95" w14:textId="77777777" w:rsidR="00891F62" w:rsidRDefault="006706A3">
      <w:pPr>
        <w:spacing w:line="360" w:lineRule="auto"/>
        <w:ind w:firstLineChars="200" w:firstLine="422"/>
        <w:jc w:val="left"/>
        <w:rPr>
          <w:rFonts w:ascii="宋体" w:hAnsi="宋体"/>
          <w:b/>
        </w:rPr>
      </w:pPr>
      <w:r>
        <w:rPr>
          <w:rFonts w:ascii="宋体" w:hAnsi="宋体" w:hint="eastAsia"/>
          <w:b/>
        </w:rPr>
        <w:t>（十</w:t>
      </w:r>
      <w:r w:rsidR="000B27E4">
        <w:rPr>
          <w:rFonts w:ascii="宋体" w:hAnsi="宋体" w:hint="eastAsia"/>
          <w:b/>
        </w:rPr>
        <w:t>四</w:t>
      </w:r>
      <w:r>
        <w:rPr>
          <w:rFonts w:ascii="宋体" w:hAnsi="宋体" w:hint="eastAsia"/>
          <w:b/>
        </w:rPr>
        <w:t>）在不违反法律法规及对基金份额持有人利益无实质性不利影响的前提下，基金管理人可根据基金发展需要，经与基金托管人协商一致并履行相关程序后，为本基金增设基金份额，或开通场外申购、赎回相关业务并制定、公布相应的交易规则等，无须召开基金份额持有人大会审议</w:t>
      </w:r>
      <w:r>
        <w:rPr>
          <w:rFonts w:ascii="宋体" w:hAnsi="宋体"/>
          <w:b/>
        </w:rPr>
        <w:t>。</w:t>
      </w:r>
      <w:bookmarkStart w:id="47" w:name="_Toc283892775"/>
      <w:bookmarkStart w:id="48" w:name="_Toc283892147"/>
      <w:bookmarkStart w:id="49" w:name="_Toc283892827"/>
    </w:p>
    <w:p w14:paraId="7A7A4907" w14:textId="77777777" w:rsidR="00891F62" w:rsidRDefault="006706A3">
      <w:pPr>
        <w:pStyle w:val="1"/>
        <w:spacing w:before="120" w:after="120" w:line="360" w:lineRule="auto"/>
        <w:jc w:val="center"/>
        <w:rPr>
          <w:rFonts w:ascii="宋体" w:hAnsi="宋体"/>
          <w:sz w:val="28"/>
        </w:rPr>
      </w:pPr>
      <w:r>
        <w:rPr>
          <w:rFonts w:ascii="宋体" w:hAnsi="宋体"/>
          <w:sz w:val="28"/>
          <w:szCs w:val="28"/>
        </w:rPr>
        <w:br w:type="page"/>
      </w:r>
      <w:bookmarkStart w:id="50" w:name="_Toc353291717"/>
      <w:bookmarkStart w:id="51" w:name="_Toc30411869"/>
      <w:bookmarkStart w:id="52" w:name="_Toc449605665"/>
      <w:r>
        <w:rPr>
          <w:rFonts w:ascii="宋体" w:hAnsi="宋体"/>
          <w:sz w:val="28"/>
        </w:rPr>
        <w:t>七、基金合同的生效</w:t>
      </w:r>
      <w:bookmarkEnd w:id="47"/>
      <w:bookmarkEnd w:id="48"/>
      <w:bookmarkEnd w:id="49"/>
      <w:bookmarkEnd w:id="50"/>
      <w:bookmarkEnd w:id="51"/>
      <w:bookmarkEnd w:id="52"/>
    </w:p>
    <w:p w14:paraId="405077F8" w14:textId="77777777" w:rsidR="00891F62" w:rsidRDefault="006706A3">
      <w:pPr>
        <w:spacing w:line="360" w:lineRule="auto"/>
        <w:ind w:firstLineChars="200" w:firstLine="420"/>
        <w:jc w:val="left"/>
        <w:rPr>
          <w:rFonts w:ascii="宋体" w:hAnsi="宋体"/>
          <w:bCs/>
        </w:rPr>
      </w:pPr>
      <w:r>
        <w:rPr>
          <w:rFonts w:ascii="宋体" w:hAnsi="宋体" w:hint="eastAsia"/>
        </w:rPr>
        <w:t>（一）</w:t>
      </w:r>
      <w:r>
        <w:rPr>
          <w:rFonts w:ascii="宋体" w:hAnsi="宋体"/>
          <w:bCs/>
        </w:rPr>
        <w:t>基金备案的条件</w:t>
      </w:r>
    </w:p>
    <w:p w14:paraId="6A174A9F" w14:textId="77777777" w:rsidR="00891F62" w:rsidRDefault="006706A3">
      <w:pPr>
        <w:spacing w:line="360" w:lineRule="auto"/>
        <w:ind w:firstLineChars="200" w:firstLine="420"/>
        <w:jc w:val="left"/>
        <w:rPr>
          <w:rFonts w:ascii="宋体" w:hAnsi="宋体"/>
        </w:rPr>
      </w:pPr>
      <w:r>
        <w:rPr>
          <w:rFonts w:ascii="宋体" w:hAnsi="宋体"/>
          <w:bCs/>
        </w:rPr>
        <w:t>本基金自基金份额发售之日起</w:t>
      </w:r>
      <w:r>
        <w:rPr>
          <w:rFonts w:ascii="宋体" w:hAnsi="宋体" w:hint="eastAsia"/>
          <w:bCs/>
        </w:rPr>
        <w:t>3</w:t>
      </w:r>
      <w:r>
        <w:rPr>
          <w:rFonts w:ascii="宋体" w:hAnsi="宋体"/>
          <w:bCs/>
        </w:rPr>
        <w:t>个月内，在基金募集份额总额不少于</w:t>
      </w:r>
      <w:r>
        <w:rPr>
          <w:rFonts w:ascii="宋体" w:hAnsi="宋体" w:hint="eastAsia"/>
          <w:bCs/>
        </w:rPr>
        <w:t>2</w:t>
      </w:r>
      <w:r>
        <w:rPr>
          <w:rFonts w:ascii="宋体" w:hAnsi="宋体"/>
          <w:bCs/>
        </w:rPr>
        <w:t>亿份，基金募集金额不少于</w:t>
      </w:r>
      <w:r>
        <w:rPr>
          <w:rFonts w:ascii="宋体" w:hAnsi="宋体" w:hint="eastAsia"/>
          <w:bCs/>
        </w:rPr>
        <w:t>2</w:t>
      </w:r>
      <w:r>
        <w:rPr>
          <w:rFonts w:ascii="宋体" w:hAnsi="宋体"/>
          <w:bCs/>
        </w:rPr>
        <w:t>亿元人民币且基金</w:t>
      </w:r>
      <w:r>
        <w:rPr>
          <w:rFonts w:ascii="宋体" w:hAnsi="宋体" w:hint="eastAsia"/>
          <w:bCs/>
        </w:rPr>
        <w:t>份额有效</w:t>
      </w:r>
      <w:r>
        <w:rPr>
          <w:rFonts w:ascii="宋体" w:hAnsi="宋体"/>
          <w:bCs/>
        </w:rPr>
        <w:t>认购人数不少于</w:t>
      </w:r>
      <w:r>
        <w:rPr>
          <w:rFonts w:ascii="宋体" w:hAnsi="宋体" w:hint="eastAsia"/>
          <w:bCs/>
        </w:rPr>
        <w:t>200</w:t>
      </w:r>
      <w:r>
        <w:rPr>
          <w:rFonts w:ascii="宋体" w:hAnsi="宋体"/>
          <w:bCs/>
        </w:rPr>
        <w:t>人的条件下，</w:t>
      </w:r>
      <w:r>
        <w:rPr>
          <w:rFonts w:ascii="宋体" w:hAnsi="宋体" w:hint="eastAsia"/>
          <w:bCs/>
        </w:rPr>
        <w:t>基金募集期届满或</w:t>
      </w:r>
      <w:r>
        <w:rPr>
          <w:rFonts w:ascii="宋体" w:hAnsi="宋体"/>
          <w:bCs/>
        </w:rPr>
        <w:t>基金管理人依据法律法规及招募说明书可以决定停止基金发售，并在</w:t>
      </w:r>
      <w:r>
        <w:rPr>
          <w:rFonts w:ascii="宋体" w:hAnsi="宋体" w:hint="eastAsia"/>
          <w:bCs/>
        </w:rPr>
        <w:t>募集结束之日起10</w:t>
      </w:r>
      <w:r>
        <w:rPr>
          <w:rFonts w:ascii="宋体" w:hAnsi="宋体"/>
          <w:bCs/>
        </w:rPr>
        <w:t>日内聘请法定验资机构验资，自收到验资报告之日起</w:t>
      </w:r>
      <w:r>
        <w:rPr>
          <w:rFonts w:ascii="宋体" w:hAnsi="宋体" w:hint="eastAsia"/>
          <w:bCs/>
        </w:rPr>
        <w:t>10</w:t>
      </w:r>
      <w:r>
        <w:rPr>
          <w:rFonts w:ascii="宋体" w:hAnsi="宋体"/>
          <w:bCs/>
        </w:rPr>
        <w:t>日内，向中国证监会办理基金备案手续。</w:t>
      </w:r>
    </w:p>
    <w:p w14:paraId="1A969453" w14:textId="77777777" w:rsidR="00891F62" w:rsidRDefault="006706A3">
      <w:pPr>
        <w:spacing w:line="360" w:lineRule="auto"/>
        <w:ind w:firstLineChars="200" w:firstLine="420"/>
        <w:jc w:val="left"/>
        <w:rPr>
          <w:rFonts w:ascii="宋体" w:hAnsi="宋体"/>
          <w:bCs/>
        </w:rPr>
      </w:pPr>
      <w:r>
        <w:rPr>
          <w:rFonts w:ascii="宋体" w:hAnsi="宋体"/>
          <w:bCs/>
        </w:rPr>
        <w:t>基金募集达到基金备案条件的，基金管理人办理完毕基金备案手续并取得中国证监会书面确认之日，基金合同生效；否则基金合同不生效。基金管理人在收到中国证监会确认文件的次日对基金合同生效事宜予以公告。</w:t>
      </w:r>
    </w:p>
    <w:p w14:paraId="1DC4F079" w14:textId="77777777" w:rsidR="00891F62" w:rsidRDefault="006706A3">
      <w:pPr>
        <w:spacing w:line="360" w:lineRule="auto"/>
        <w:ind w:firstLineChars="200" w:firstLine="420"/>
        <w:jc w:val="left"/>
        <w:rPr>
          <w:rFonts w:ascii="宋体" w:hAnsi="宋体"/>
        </w:rPr>
      </w:pPr>
      <w:r>
        <w:rPr>
          <w:rFonts w:ascii="宋体" w:hAnsi="宋体"/>
          <w:bCs/>
        </w:rPr>
        <w:t>基金管理人应将基金募集期间募集的资金存入专门账户，在基金募集行为结束前，任何人不得动用。</w:t>
      </w:r>
    </w:p>
    <w:p w14:paraId="274A0DE7"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基金合同不能生效时募集资金</w:t>
      </w:r>
      <w:r>
        <w:rPr>
          <w:rFonts w:ascii="宋体" w:hAnsi="宋体" w:hint="eastAsia"/>
          <w:bCs/>
        </w:rPr>
        <w:t>和</w:t>
      </w:r>
      <w:r>
        <w:rPr>
          <w:rFonts w:ascii="宋体" w:hAnsi="宋体"/>
          <w:bCs/>
        </w:rPr>
        <w:t>股票的处理方式</w:t>
      </w:r>
    </w:p>
    <w:p w14:paraId="5F041661" w14:textId="77777777" w:rsidR="00891F62" w:rsidRDefault="006706A3">
      <w:pPr>
        <w:spacing w:line="360" w:lineRule="auto"/>
        <w:ind w:firstLineChars="200" w:firstLine="420"/>
        <w:jc w:val="left"/>
        <w:rPr>
          <w:rFonts w:ascii="宋体" w:hAnsi="宋体"/>
          <w:bCs/>
        </w:rPr>
      </w:pPr>
      <w:r>
        <w:rPr>
          <w:rFonts w:ascii="宋体" w:hAnsi="宋体"/>
          <w:bCs/>
        </w:rPr>
        <w:t>如果募集期限届满，未满足</w:t>
      </w:r>
      <w:r>
        <w:rPr>
          <w:rFonts w:ascii="宋体" w:hAnsi="宋体" w:hint="eastAsia"/>
          <w:bCs/>
        </w:rPr>
        <w:t>基金备案</w:t>
      </w:r>
      <w:r>
        <w:rPr>
          <w:rFonts w:ascii="宋体" w:hAnsi="宋体"/>
          <w:bCs/>
        </w:rPr>
        <w:t>条件，基金管理人应当承担下列责任：</w:t>
      </w:r>
    </w:p>
    <w:p w14:paraId="3ADB81AC" w14:textId="77777777" w:rsidR="00891F62" w:rsidRDefault="006706A3">
      <w:pPr>
        <w:spacing w:line="360" w:lineRule="auto"/>
        <w:ind w:firstLineChars="200" w:firstLine="420"/>
        <w:jc w:val="left"/>
        <w:rPr>
          <w:rFonts w:ascii="宋体" w:hAnsi="宋体"/>
          <w:bCs/>
        </w:rPr>
      </w:pPr>
      <w:r>
        <w:rPr>
          <w:rFonts w:ascii="宋体" w:hAnsi="宋体"/>
          <w:bCs/>
        </w:rPr>
        <w:t>1、以其固有财产承担因募集行为而产生的债务和费用；</w:t>
      </w:r>
    </w:p>
    <w:p w14:paraId="120A75AF" w14:textId="77777777" w:rsidR="00891F62" w:rsidRDefault="006706A3">
      <w:pPr>
        <w:spacing w:line="360" w:lineRule="auto"/>
        <w:ind w:firstLineChars="200" w:firstLine="420"/>
        <w:jc w:val="left"/>
        <w:rPr>
          <w:rFonts w:ascii="宋体" w:hAnsi="宋体"/>
          <w:bCs/>
        </w:rPr>
      </w:pPr>
      <w:r>
        <w:rPr>
          <w:rFonts w:ascii="宋体" w:hAnsi="宋体"/>
          <w:bCs/>
        </w:rPr>
        <w:t>2、</w:t>
      </w:r>
      <w:r>
        <w:rPr>
          <w:rFonts w:ascii="宋体" w:hAnsi="宋体" w:hint="eastAsia"/>
          <w:bCs/>
        </w:rPr>
        <w:t>针对</w:t>
      </w:r>
      <w:r>
        <w:rPr>
          <w:rFonts w:ascii="宋体" w:hAnsi="宋体"/>
          <w:bCs/>
        </w:rPr>
        <w:t>投资者以现金交纳的</w:t>
      </w:r>
      <w:r>
        <w:rPr>
          <w:rFonts w:ascii="宋体" w:hAnsi="宋体" w:hint="eastAsia"/>
          <w:bCs/>
        </w:rPr>
        <w:t>认购</w:t>
      </w:r>
      <w:r>
        <w:rPr>
          <w:rFonts w:ascii="宋体" w:hAnsi="宋体"/>
          <w:bCs/>
        </w:rPr>
        <w:t>资金在基金募集期限届满后</w:t>
      </w:r>
      <w:r>
        <w:rPr>
          <w:rFonts w:ascii="宋体" w:hAnsi="宋体" w:hint="eastAsia"/>
          <w:bCs/>
        </w:rPr>
        <w:t>30</w:t>
      </w:r>
      <w:r>
        <w:rPr>
          <w:rFonts w:ascii="宋体" w:hAnsi="宋体"/>
          <w:bCs/>
        </w:rPr>
        <w:t>日内返还投资者已缴纳的款项，并加计银行同期</w:t>
      </w:r>
      <w:r>
        <w:rPr>
          <w:rFonts w:ascii="宋体" w:hAnsi="宋体" w:hint="eastAsia"/>
          <w:bCs/>
        </w:rPr>
        <w:t>活期</w:t>
      </w:r>
      <w:r>
        <w:rPr>
          <w:rFonts w:ascii="宋体" w:hAnsi="宋体"/>
          <w:bCs/>
        </w:rPr>
        <w:t>存款利息</w:t>
      </w:r>
      <w:r>
        <w:rPr>
          <w:rFonts w:ascii="宋体" w:hAnsi="宋体" w:hint="eastAsia"/>
          <w:bCs/>
        </w:rPr>
        <w:t>；已冻结的股票应根据交易所及登记机构相关规则予以解冻并退还投资人</w:t>
      </w:r>
      <w:r>
        <w:rPr>
          <w:rFonts w:ascii="宋体" w:hAnsi="宋体"/>
          <w:bCs/>
        </w:rPr>
        <w:t>。</w:t>
      </w:r>
    </w:p>
    <w:p w14:paraId="36517804" w14:textId="77777777" w:rsidR="00891F62" w:rsidRDefault="006706A3">
      <w:pPr>
        <w:spacing w:line="360" w:lineRule="auto"/>
        <w:ind w:firstLineChars="200" w:firstLine="420"/>
        <w:jc w:val="left"/>
        <w:rPr>
          <w:rFonts w:ascii="宋体" w:hAnsi="宋体"/>
          <w:bCs/>
        </w:rPr>
      </w:pPr>
      <w:r>
        <w:rPr>
          <w:rFonts w:ascii="宋体" w:hAnsi="宋体"/>
          <w:bCs/>
        </w:rPr>
        <w:t>如基金募集失败，基金管理人、基金托管人及</w:t>
      </w:r>
      <w:r>
        <w:rPr>
          <w:rFonts w:ascii="宋体" w:hAnsi="宋体" w:hint="eastAsia"/>
          <w:bCs/>
        </w:rPr>
        <w:t>销售</w:t>
      </w:r>
      <w:r>
        <w:rPr>
          <w:rFonts w:ascii="宋体" w:hAnsi="宋体"/>
          <w:bCs/>
        </w:rPr>
        <w:t>机构不得请求报酬。基金管理人、基金托管人和</w:t>
      </w:r>
      <w:r>
        <w:rPr>
          <w:rFonts w:ascii="宋体" w:hAnsi="宋体" w:hint="eastAsia"/>
          <w:bCs/>
        </w:rPr>
        <w:t>销售</w:t>
      </w:r>
      <w:r>
        <w:rPr>
          <w:rFonts w:ascii="宋体" w:hAnsi="宋体"/>
          <w:bCs/>
        </w:rPr>
        <w:t>机构为基金募集支付之一切费用应由各方各自承担。</w:t>
      </w:r>
    </w:p>
    <w:p w14:paraId="6E760931" w14:textId="77777777" w:rsidR="00891F62" w:rsidRDefault="006706A3">
      <w:pPr>
        <w:spacing w:line="360" w:lineRule="auto"/>
        <w:ind w:firstLineChars="200" w:firstLine="420"/>
        <w:jc w:val="left"/>
        <w:rPr>
          <w:rFonts w:ascii="宋体" w:hAnsi="宋体"/>
          <w:bCs/>
        </w:rPr>
      </w:pPr>
      <w:r>
        <w:rPr>
          <w:rFonts w:ascii="宋体" w:hAnsi="宋体" w:hint="eastAsia"/>
          <w:bCs/>
        </w:rPr>
        <w:t>（三）</w:t>
      </w:r>
      <w:r>
        <w:rPr>
          <w:rFonts w:ascii="宋体" w:hAnsi="宋体"/>
          <w:bCs/>
        </w:rPr>
        <w:t>基金存续期内的基金份额持有人数量和资产规模</w:t>
      </w:r>
    </w:p>
    <w:p w14:paraId="414B918A" w14:textId="77777777" w:rsidR="00891F62" w:rsidRDefault="006706A3">
      <w:pPr>
        <w:spacing w:line="360" w:lineRule="auto"/>
        <w:ind w:firstLineChars="200" w:firstLine="420"/>
        <w:jc w:val="left"/>
        <w:rPr>
          <w:rFonts w:ascii="宋体" w:hAnsi="宋体"/>
          <w:bCs/>
        </w:rPr>
      </w:pPr>
      <w:r>
        <w:rPr>
          <w:rFonts w:ascii="宋体" w:hAnsi="宋体" w:hint="eastAsia"/>
          <w:bCs/>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r>
        <w:rPr>
          <w:rFonts w:ascii="宋体" w:hAnsi="宋体"/>
          <w:bCs/>
        </w:rPr>
        <w:t xml:space="preserve"> </w:t>
      </w:r>
    </w:p>
    <w:p w14:paraId="0B1B34FA" w14:textId="77777777" w:rsidR="00891F62" w:rsidRDefault="006706A3">
      <w:pPr>
        <w:spacing w:line="360" w:lineRule="auto"/>
        <w:ind w:firstLineChars="200" w:firstLine="420"/>
        <w:jc w:val="left"/>
        <w:rPr>
          <w:rFonts w:ascii="宋体" w:hAnsi="宋体"/>
        </w:rPr>
      </w:pPr>
      <w:r>
        <w:rPr>
          <w:rFonts w:ascii="宋体" w:hAnsi="宋体"/>
          <w:bCs/>
        </w:rPr>
        <w:t>法律法规</w:t>
      </w:r>
      <w:r>
        <w:rPr>
          <w:rFonts w:ascii="宋体" w:hAnsi="宋体" w:hint="eastAsia"/>
          <w:bCs/>
        </w:rPr>
        <w:t>或中国证监会</w:t>
      </w:r>
      <w:r>
        <w:rPr>
          <w:rFonts w:ascii="宋体" w:hAnsi="宋体"/>
          <w:bCs/>
        </w:rPr>
        <w:t>另有规定时，从其规定</w:t>
      </w:r>
      <w:r>
        <w:rPr>
          <w:rFonts w:ascii="宋体" w:hAnsi="宋体" w:hint="eastAsia"/>
          <w:bCs/>
        </w:rPr>
        <w:t>。</w:t>
      </w:r>
    </w:p>
    <w:p w14:paraId="2DCC0621" w14:textId="77777777" w:rsidR="00891F62" w:rsidRDefault="006706A3">
      <w:pPr>
        <w:pStyle w:val="1"/>
        <w:spacing w:before="120" w:after="120" w:line="360" w:lineRule="auto"/>
        <w:jc w:val="center"/>
        <w:rPr>
          <w:rFonts w:ascii="宋体" w:hAnsi="宋体"/>
          <w:sz w:val="28"/>
        </w:rPr>
      </w:pPr>
      <w:bookmarkStart w:id="53" w:name="_Toc449605666"/>
      <w:bookmarkStart w:id="54" w:name="_Toc283892149"/>
      <w:bookmarkStart w:id="55" w:name="_Toc283892829"/>
      <w:bookmarkStart w:id="56" w:name="_Toc283892777"/>
      <w:r>
        <w:rPr>
          <w:rFonts w:ascii="宋体" w:hAnsi="宋体"/>
          <w:sz w:val="28"/>
          <w:szCs w:val="28"/>
        </w:rPr>
        <w:br w:type="page"/>
      </w:r>
      <w:bookmarkStart w:id="57" w:name="_Toc353291718"/>
      <w:bookmarkStart w:id="58" w:name="_Toc30411870"/>
      <w:r>
        <w:rPr>
          <w:rFonts w:ascii="宋体" w:hAnsi="宋体"/>
          <w:sz w:val="28"/>
        </w:rPr>
        <w:t>八、基金份额的</w:t>
      </w:r>
      <w:r>
        <w:rPr>
          <w:rFonts w:ascii="宋体" w:hAnsi="宋体" w:hint="eastAsia"/>
          <w:sz w:val="28"/>
          <w:szCs w:val="28"/>
        </w:rPr>
        <w:t>上市</w:t>
      </w:r>
      <w:r>
        <w:rPr>
          <w:rFonts w:ascii="宋体" w:hAnsi="宋体"/>
          <w:sz w:val="28"/>
        </w:rPr>
        <w:t>交易</w:t>
      </w:r>
      <w:bookmarkEnd w:id="53"/>
      <w:bookmarkEnd w:id="54"/>
      <w:bookmarkEnd w:id="55"/>
      <w:bookmarkEnd w:id="56"/>
      <w:bookmarkEnd w:id="57"/>
      <w:bookmarkEnd w:id="58"/>
    </w:p>
    <w:p w14:paraId="0713F962" w14:textId="77777777" w:rsidR="00891F62" w:rsidRDefault="006706A3">
      <w:pPr>
        <w:spacing w:line="360" w:lineRule="auto"/>
        <w:ind w:firstLineChars="200" w:firstLine="422"/>
        <w:jc w:val="left"/>
        <w:rPr>
          <w:rFonts w:ascii="宋体" w:hAnsi="宋体"/>
          <w:b/>
        </w:rPr>
      </w:pPr>
      <w:r>
        <w:rPr>
          <w:rFonts w:ascii="宋体" w:hAnsi="宋体" w:hint="eastAsia"/>
          <w:b/>
        </w:rPr>
        <w:t>（一）基金份额的上市</w:t>
      </w:r>
    </w:p>
    <w:p w14:paraId="2452CC77" w14:textId="77777777" w:rsidR="00891F62" w:rsidRDefault="006706A3">
      <w:pPr>
        <w:spacing w:line="360" w:lineRule="auto"/>
        <w:ind w:firstLineChars="200" w:firstLine="420"/>
        <w:jc w:val="left"/>
        <w:rPr>
          <w:rFonts w:ascii="宋体" w:hAnsi="宋体"/>
        </w:rPr>
      </w:pPr>
      <w:r>
        <w:rPr>
          <w:rFonts w:ascii="宋体" w:hAnsi="宋体" w:hint="eastAsia"/>
        </w:rPr>
        <w:t>基金合同</w:t>
      </w:r>
      <w:r>
        <w:rPr>
          <w:rFonts w:ascii="宋体" w:hAnsi="宋体"/>
        </w:rPr>
        <w:t>生效后，</w:t>
      </w:r>
      <w:r>
        <w:rPr>
          <w:rFonts w:ascii="宋体" w:hAnsi="宋体" w:hint="eastAsia"/>
        </w:rPr>
        <w:t>在符合深圳证券交易所相关规定的条件下，基金管理人可依据《深圳证券交易所证券投资基金上市规则》，向深圳证券交易所申请基金份额上市。</w:t>
      </w:r>
    </w:p>
    <w:p w14:paraId="177ABCFC" w14:textId="77777777" w:rsidR="00891F62" w:rsidRDefault="006706A3">
      <w:pPr>
        <w:spacing w:line="360" w:lineRule="auto"/>
        <w:ind w:firstLineChars="200" w:firstLine="420"/>
        <w:jc w:val="left"/>
        <w:rPr>
          <w:rFonts w:ascii="宋体" w:hAnsi="宋体"/>
        </w:rPr>
      </w:pPr>
      <w:r>
        <w:rPr>
          <w:rFonts w:ascii="宋体" w:hAnsi="宋体" w:hint="eastAsia"/>
        </w:rPr>
        <w:t>1、本基金场内资产净值不少于2亿元；</w:t>
      </w:r>
    </w:p>
    <w:p w14:paraId="5AB0DB86" w14:textId="77777777" w:rsidR="00891F62" w:rsidRDefault="006706A3">
      <w:pPr>
        <w:spacing w:line="360" w:lineRule="auto"/>
        <w:ind w:firstLineChars="200" w:firstLine="420"/>
        <w:jc w:val="left"/>
        <w:rPr>
          <w:rFonts w:ascii="宋体" w:hAnsi="宋体"/>
        </w:rPr>
      </w:pPr>
      <w:r>
        <w:rPr>
          <w:rFonts w:ascii="宋体" w:hAnsi="宋体" w:hint="eastAsia"/>
        </w:rPr>
        <w:t>2、本基金场内份额持有人不少于1000人；</w:t>
      </w:r>
    </w:p>
    <w:p w14:paraId="4DE28490" w14:textId="77777777" w:rsidR="00891F62" w:rsidRDefault="006706A3">
      <w:pPr>
        <w:spacing w:line="360" w:lineRule="auto"/>
        <w:ind w:firstLineChars="200" w:firstLine="420"/>
        <w:jc w:val="left"/>
        <w:rPr>
          <w:rFonts w:ascii="宋体" w:hAnsi="宋体"/>
        </w:rPr>
      </w:pPr>
      <w:r>
        <w:rPr>
          <w:rFonts w:ascii="宋体" w:hAnsi="宋体" w:hint="eastAsia"/>
        </w:rPr>
        <w:t>3、符合深圳证券交易所规定的其他条件。</w:t>
      </w:r>
    </w:p>
    <w:p w14:paraId="06045CD6" w14:textId="77777777" w:rsidR="00891F62" w:rsidRDefault="006706A3">
      <w:pPr>
        <w:spacing w:line="360" w:lineRule="auto"/>
        <w:ind w:firstLineChars="200" w:firstLine="420"/>
        <w:jc w:val="left"/>
        <w:rPr>
          <w:rFonts w:ascii="宋体" w:hAnsi="宋体"/>
        </w:rPr>
      </w:pPr>
      <w:r>
        <w:rPr>
          <w:rFonts w:ascii="宋体" w:hAnsi="宋体" w:hint="eastAsia"/>
        </w:rPr>
        <w:t>基金上市前，基金管理人应与深圳证券交易所签订上市协议书。基金获准在深圳证券交易所上市的，基金管理人应按照相关规定发布基金份额上市交易公告书及其</w:t>
      </w:r>
      <w:r>
        <w:rPr>
          <w:rFonts w:ascii="宋体" w:hAnsi="宋体"/>
        </w:rPr>
        <w:t>提示性公告</w:t>
      </w:r>
      <w:r>
        <w:rPr>
          <w:rFonts w:ascii="宋体" w:hAnsi="宋体" w:hint="eastAsia"/>
        </w:rPr>
        <w:t>。</w:t>
      </w:r>
    </w:p>
    <w:p w14:paraId="706A2D05" w14:textId="77777777" w:rsidR="00891F62" w:rsidRDefault="006706A3">
      <w:pPr>
        <w:spacing w:line="360" w:lineRule="auto"/>
        <w:ind w:firstLineChars="200" w:firstLine="422"/>
        <w:jc w:val="left"/>
        <w:rPr>
          <w:rFonts w:ascii="宋体" w:hAnsi="宋体"/>
          <w:b/>
        </w:rPr>
      </w:pPr>
      <w:r>
        <w:rPr>
          <w:rFonts w:ascii="宋体" w:hAnsi="宋体" w:hint="eastAsia"/>
          <w:b/>
        </w:rPr>
        <w:t>（二）基金份额的上市交易</w:t>
      </w:r>
    </w:p>
    <w:p w14:paraId="344E0A42" w14:textId="77777777" w:rsidR="00891F62" w:rsidRDefault="006706A3">
      <w:pPr>
        <w:spacing w:line="360" w:lineRule="auto"/>
        <w:ind w:firstLineChars="200" w:firstLine="420"/>
        <w:jc w:val="left"/>
        <w:rPr>
          <w:rFonts w:ascii="宋体" w:hAnsi="宋体"/>
        </w:rPr>
      </w:pPr>
      <w:r>
        <w:rPr>
          <w:rFonts w:ascii="宋体" w:hAnsi="宋体" w:hint="eastAsia"/>
        </w:rPr>
        <w:t>基金份额在深圳证券交易所的上市交易应遵照《深圳证券交易所交易规则》、《深圳证券交易所证券投资基金上市规则》、《深圳证券交易所证券投资基金交易和申购赎回实施细则》等有关规定。</w:t>
      </w:r>
    </w:p>
    <w:p w14:paraId="30EC601E" w14:textId="77777777" w:rsidR="00891F62" w:rsidRDefault="006706A3">
      <w:pPr>
        <w:spacing w:line="360" w:lineRule="auto"/>
        <w:ind w:firstLineChars="200" w:firstLine="422"/>
        <w:jc w:val="left"/>
        <w:rPr>
          <w:rFonts w:ascii="宋体" w:hAnsi="宋体"/>
          <w:b/>
        </w:rPr>
      </w:pPr>
      <w:r>
        <w:rPr>
          <w:rFonts w:ascii="宋体" w:hAnsi="宋体" w:hint="eastAsia"/>
          <w:b/>
        </w:rPr>
        <w:t>（三）停复牌、</w:t>
      </w:r>
      <w:r>
        <w:rPr>
          <w:rFonts w:ascii="宋体" w:hAnsi="宋体"/>
          <w:b/>
        </w:rPr>
        <w:t>暂停上市</w:t>
      </w:r>
      <w:r>
        <w:rPr>
          <w:rFonts w:ascii="宋体" w:hAnsi="宋体" w:hint="eastAsia"/>
          <w:b/>
        </w:rPr>
        <w:t>、恢复上市</w:t>
      </w:r>
      <w:r>
        <w:rPr>
          <w:rFonts w:ascii="宋体" w:hAnsi="宋体"/>
          <w:b/>
        </w:rPr>
        <w:t>或终止上市的情形和处理方式</w:t>
      </w:r>
    </w:p>
    <w:p w14:paraId="77302614" w14:textId="77777777" w:rsidR="00891F62" w:rsidRDefault="006706A3">
      <w:pPr>
        <w:spacing w:line="360" w:lineRule="auto"/>
        <w:ind w:firstLineChars="200" w:firstLine="420"/>
        <w:jc w:val="left"/>
        <w:rPr>
          <w:rFonts w:ascii="宋体" w:hAnsi="宋体"/>
        </w:rPr>
      </w:pPr>
      <w:r>
        <w:rPr>
          <w:rFonts w:ascii="宋体" w:hAnsi="宋体" w:hint="eastAsia"/>
        </w:rPr>
        <w:t>本基金份额在深圳证券交易所上市后，如遇停复牌、暂停上市、恢复上市或终止上市的情形，按照《深圳证券交易所证券投资基金上市规则》的相关规定执行。</w:t>
      </w:r>
    </w:p>
    <w:p w14:paraId="0D31BC8A" w14:textId="77777777" w:rsidR="00891F62" w:rsidRDefault="006706A3">
      <w:pPr>
        <w:spacing w:line="360" w:lineRule="auto"/>
        <w:ind w:firstLineChars="200" w:firstLine="420"/>
        <w:jc w:val="left"/>
        <w:rPr>
          <w:rFonts w:ascii="宋体" w:hAnsi="宋体"/>
        </w:rPr>
      </w:pPr>
      <w:r>
        <w:rPr>
          <w:rFonts w:ascii="宋体" w:hAnsi="宋体" w:hint="eastAsia"/>
        </w:rPr>
        <w:t>若本基金发生深圳证券交易所相关规则所规定的因不再具备上市条件而应当终止上市的情形时，本基金可由交易型开放式基金变更为跟踪标的指数的非上市开放式指数基金，而无需召开基金份额持有大会审议。届时，基金管理人可变更本基金的登记机构相应调整申购赎回业务规则提前制定基金终止上市后场内份额的处理规则并公告，同时，基金管理人可按照《信息披露办法》的规定，公告变更后的基金合同及招募说明书。若届时本基金管理人已有以该指数作为标的指数</w:t>
      </w:r>
      <w:r>
        <w:rPr>
          <w:rFonts w:ascii="宋体" w:hAnsi="宋体"/>
        </w:rPr>
        <w:t>的指数基金，则基金管理人将本着维护基金份额持有人</w:t>
      </w:r>
      <w:r>
        <w:rPr>
          <w:rFonts w:ascii="宋体" w:hAnsi="宋体" w:hint="eastAsia"/>
        </w:rPr>
        <w:t>合法权益</w:t>
      </w:r>
      <w:r>
        <w:rPr>
          <w:rFonts w:ascii="宋体" w:hAnsi="宋体"/>
        </w:rPr>
        <w:t>的原则，履行适当的程序后与该指数基金合并或选取其他合适的指数作为标的指数。</w:t>
      </w:r>
    </w:p>
    <w:p w14:paraId="481AA391" w14:textId="77777777" w:rsidR="00891F62" w:rsidRDefault="006706A3">
      <w:pPr>
        <w:spacing w:line="360" w:lineRule="auto"/>
        <w:ind w:firstLineChars="200" w:firstLine="420"/>
        <w:jc w:val="left"/>
        <w:rPr>
          <w:rFonts w:ascii="宋体" w:hAnsi="宋体"/>
        </w:rPr>
      </w:pPr>
      <w:r>
        <w:rPr>
          <w:rFonts w:ascii="宋体" w:hAnsi="宋体" w:hint="eastAsia"/>
        </w:rPr>
        <w:t>上述基金变更或</w:t>
      </w:r>
      <w:r>
        <w:rPr>
          <w:rFonts w:ascii="宋体" w:hAnsi="宋体"/>
        </w:rPr>
        <w:t>合并的具体安排见基金管理人届时发布的相关公告。</w:t>
      </w:r>
    </w:p>
    <w:p w14:paraId="4101DCAC" w14:textId="77777777" w:rsidR="00891F62" w:rsidRDefault="006706A3">
      <w:pPr>
        <w:spacing w:line="360" w:lineRule="auto"/>
        <w:ind w:firstLineChars="200" w:firstLine="422"/>
        <w:jc w:val="left"/>
        <w:rPr>
          <w:rFonts w:ascii="宋体" w:hAnsi="宋体"/>
          <w:b/>
        </w:rPr>
      </w:pPr>
      <w:r>
        <w:rPr>
          <w:rFonts w:ascii="宋体" w:hAnsi="宋体" w:hint="eastAsia"/>
          <w:b/>
        </w:rPr>
        <w:t>（四）基金份额参考净值的计算与公告</w:t>
      </w:r>
    </w:p>
    <w:p w14:paraId="7F7B9B01" w14:textId="77777777" w:rsidR="00891F62" w:rsidRDefault="006706A3">
      <w:pPr>
        <w:spacing w:line="360" w:lineRule="auto"/>
        <w:ind w:firstLineChars="200" w:firstLine="420"/>
        <w:jc w:val="left"/>
        <w:rPr>
          <w:rFonts w:ascii="宋体" w:hAnsi="宋体"/>
        </w:rPr>
      </w:pPr>
      <w:r>
        <w:rPr>
          <w:rFonts w:ascii="宋体" w:hAnsi="宋体" w:hint="eastAsia"/>
        </w:rPr>
        <w:t>基金管理人在每一个交易日开市前公告当日的申购赎回清单。本基金基金份额参考净值（IOPV）由基金管理人或基金管理人委托的机构计算，并交由深圳证券交易所发布，供投资者交易、申购、赎回基金份额时参考。</w:t>
      </w:r>
    </w:p>
    <w:p w14:paraId="43F6847A" w14:textId="77777777" w:rsidR="00891F62" w:rsidRDefault="006706A3">
      <w:pPr>
        <w:spacing w:line="360" w:lineRule="auto"/>
        <w:ind w:firstLineChars="200" w:firstLine="420"/>
        <w:jc w:val="left"/>
        <w:rPr>
          <w:rFonts w:ascii="宋体" w:hAnsi="宋体"/>
        </w:rPr>
      </w:pPr>
      <w:r>
        <w:rPr>
          <w:rFonts w:ascii="宋体" w:hAnsi="宋体" w:hint="eastAsia"/>
        </w:rPr>
        <w:t>（1）基金份额参考净值的计算公式：</w:t>
      </w:r>
    </w:p>
    <w:p w14:paraId="634513C3" w14:textId="77777777" w:rsidR="00891F62" w:rsidRDefault="006706A3">
      <w:pPr>
        <w:spacing w:line="360" w:lineRule="auto"/>
        <w:ind w:firstLineChars="200" w:firstLine="420"/>
        <w:jc w:val="left"/>
        <w:rPr>
          <w:rFonts w:ascii="宋体" w:hAnsi="宋体"/>
        </w:rPr>
      </w:pPr>
      <w:r>
        <w:rPr>
          <w:rFonts w:ascii="宋体" w:hAnsi="宋体" w:hint="eastAsia"/>
        </w:rPr>
        <w:t>基金份额参考净值＝（申购赎回清单中必须用现金替代的固定替代金额总额＋申购赎回清单中可以用现金替代的所有成份证券的数量与其最新成交价乘积之和＋申购赎回清单中禁止用现金替代的所有成份证券的数量与其最新成交价乘积之和＋申购赎回清单中的预估现金差额）／最小申购赎回单位所对应的基金份额</w:t>
      </w:r>
    </w:p>
    <w:p w14:paraId="6C13F8B4" w14:textId="77777777" w:rsidR="00891F62" w:rsidRDefault="006706A3">
      <w:pPr>
        <w:spacing w:line="360" w:lineRule="auto"/>
        <w:ind w:firstLineChars="200" w:firstLine="420"/>
        <w:jc w:val="left"/>
        <w:rPr>
          <w:rFonts w:ascii="宋体" w:hAnsi="宋体"/>
        </w:rPr>
      </w:pPr>
      <w:r>
        <w:rPr>
          <w:rFonts w:ascii="宋体" w:hAnsi="宋体" w:hint="eastAsia"/>
        </w:rPr>
        <w:t>（2）基金份额参考净值的计算以四舍五入的方法保留小数点后3位。</w:t>
      </w:r>
    </w:p>
    <w:p w14:paraId="5538FB90" w14:textId="77777777" w:rsidR="00891F62" w:rsidRDefault="006706A3">
      <w:pPr>
        <w:spacing w:line="360" w:lineRule="auto"/>
        <w:ind w:firstLineChars="200" w:firstLine="420"/>
        <w:jc w:val="left"/>
        <w:rPr>
          <w:rFonts w:ascii="宋体" w:hAnsi="宋体"/>
        </w:rPr>
      </w:pPr>
      <w:r>
        <w:rPr>
          <w:rFonts w:ascii="宋体" w:hAnsi="宋体" w:hint="eastAsia"/>
        </w:rPr>
        <w:t>（3）基金管理人可以调整基金份额参考净值的计算公式，并予以公告。如深圳证券交易所对基金份额参考净值的计算方法另有规定的，从其规定。</w:t>
      </w:r>
    </w:p>
    <w:p w14:paraId="0617ABFE" w14:textId="77777777" w:rsidR="00891F62" w:rsidRDefault="006706A3">
      <w:pPr>
        <w:spacing w:line="360" w:lineRule="auto"/>
        <w:ind w:firstLineChars="200" w:firstLine="422"/>
        <w:jc w:val="left"/>
        <w:rPr>
          <w:rFonts w:ascii="宋体" w:hAnsi="宋体"/>
          <w:b/>
        </w:rPr>
      </w:pPr>
      <w:r>
        <w:rPr>
          <w:rFonts w:ascii="宋体" w:hAnsi="宋体" w:hint="eastAsia"/>
          <w:b/>
        </w:rPr>
        <w:t>（五）其他</w:t>
      </w:r>
    </w:p>
    <w:p w14:paraId="552DD93B" w14:textId="77777777" w:rsidR="00891F62" w:rsidRDefault="006706A3">
      <w:pPr>
        <w:spacing w:line="360" w:lineRule="auto"/>
        <w:ind w:firstLineChars="200" w:firstLine="420"/>
        <w:jc w:val="left"/>
        <w:rPr>
          <w:rFonts w:ascii="宋体" w:hAnsi="宋体"/>
        </w:rPr>
      </w:pPr>
      <w:r>
        <w:rPr>
          <w:rFonts w:ascii="宋体" w:hAnsi="宋体" w:hint="eastAsia"/>
        </w:rPr>
        <w:t>若深圳证券交易所、中国证券登记结算有限责任公司增加了基金上市交易的新功能，本基金管理人可以在履行适当的程序后增加相应功能。</w:t>
      </w:r>
    </w:p>
    <w:p w14:paraId="5AF3A1D8" w14:textId="77777777" w:rsidR="00891F62" w:rsidRDefault="006706A3">
      <w:pPr>
        <w:spacing w:line="360" w:lineRule="auto"/>
        <w:ind w:firstLineChars="200" w:firstLine="420"/>
        <w:jc w:val="left"/>
        <w:rPr>
          <w:rFonts w:ascii="宋体" w:hAnsi="宋体"/>
        </w:rPr>
      </w:pPr>
      <w:r>
        <w:rPr>
          <w:rFonts w:ascii="宋体" w:hAnsi="宋体" w:hint="eastAsia"/>
        </w:rPr>
        <w:t>相关法律法规、中国证监会、登记机构或深圳证券交易所对基金上市交易的规则等相关规定内容进行调整的，本基金按照新规定执行，若由此需要对基金合同进行修改的，</w:t>
      </w:r>
      <w:r>
        <w:rPr>
          <w:rFonts w:ascii="宋体" w:hAnsi="宋体"/>
        </w:rPr>
        <w:t>此项修</w:t>
      </w:r>
      <w:r>
        <w:rPr>
          <w:rFonts w:ascii="宋体" w:hAnsi="宋体" w:hint="eastAsia"/>
        </w:rPr>
        <w:t>改无须召开基金份额持有人大会。</w:t>
      </w:r>
    </w:p>
    <w:p w14:paraId="4F94CD82" w14:textId="77777777" w:rsidR="00891F62" w:rsidRDefault="006706A3">
      <w:pPr>
        <w:spacing w:line="360" w:lineRule="auto"/>
        <w:ind w:firstLineChars="200" w:firstLine="420"/>
        <w:jc w:val="left"/>
        <w:rPr>
          <w:rFonts w:ascii="宋体" w:hAnsi="宋体"/>
        </w:rPr>
      </w:pPr>
      <w:r>
        <w:rPr>
          <w:rFonts w:ascii="宋体" w:hAnsi="宋体" w:hint="eastAsia"/>
        </w:rPr>
        <w:t>在不违反法律法规且对基金份额持有人利益无实质不利影响的前提下，本基金可以申请在包括境外交易所在内的其他证券交易所上市交易，而无需召开基金份额持有人大会。</w:t>
      </w:r>
    </w:p>
    <w:p w14:paraId="1A9CDF9A" w14:textId="77777777" w:rsidR="00891F62" w:rsidRDefault="00891F62">
      <w:pPr>
        <w:spacing w:line="360" w:lineRule="auto"/>
        <w:jc w:val="left"/>
        <w:rPr>
          <w:rFonts w:ascii="宋体" w:hAnsi="宋体"/>
          <w:b/>
        </w:rPr>
      </w:pPr>
    </w:p>
    <w:p w14:paraId="0F3AD597" w14:textId="77777777" w:rsidR="00891F62" w:rsidRDefault="006706A3">
      <w:pPr>
        <w:pStyle w:val="1"/>
        <w:spacing w:before="120" w:after="120" w:line="360" w:lineRule="auto"/>
        <w:jc w:val="center"/>
        <w:rPr>
          <w:rFonts w:ascii="宋体" w:hAnsi="宋体"/>
          <w:sz w:val="28"/>
        </w:rPr>
      </w:pPr>
      <w:bookmarkStart w:id="59" w:name="_Toc283892830"/>
      <w:bookmarkStart w:id="60" w:name="_Toc283892778"/>
      <w:bookmarkStart w:id="61" w:name="_Toc283892150"/>
      <w:r>
        <w:rPr>
          <w:rFonts w:ascii="宋体" w:hAnsi="宋体"/>
          <w:sz w:val="28"/>
          <w:szCs w:val="28"/>
        </w:rPr>
        <w:br w:type="page"/>
      </w:r>
      <w:bookmarkStart w:id="62" w:name="_Toc449605667"/>
      <w:bookmarkStart w:id="63" w:name="_Toc353291719"/>
      <w:bookmarkStart w:id="64" w:name="_Toc30411871"/>
      <w:r>
        <w:rPr>
          <w:rFonts w:ascii="宋体" w:hAnsi="宋体"/>
          <w:sz w:val="28"/>
        </w:rPr>
        <w:t>九、基金份额的申购、赎回</w:t>
      </w:r>
      <w:bookmarkEnd w:id="59"/>
      <w:bookmarkEnd w:id="60"/>
      <w:bookmarkEnd w:id="61"/>
      <w:bookmarkEnd w:id="62"/>
      <w:bookmarkEnd w:id="63"/>
      <w:bookmarkEnd w:id="64"/>
    </w:p>
    <w:p w14:paraId="5F20AFA3" w14:textId="77777777" w:rsidR="00891F62" w:rsidRDefault="00891F62">
      <w:pPr>
        <w:spacing w:line="360" w:lineRule="auto"/>
        <w:rPr>
          <w:rFonts w:ascii="宋体" w:hAnsi="宋体"/>
        </w:rPr>
      </w:pPr>
    </w:p>
    <w:p w14:paraId="03FED962" w14:textId="77777777" w:rsidR="00891F62" w:rsidRDefault="006706A3">
      <w:pPr>
        <w:spacing w:line="360" w:lineRule="auto"/>
        <w:ind w:firstLine="422"/>
        <w:rPr>
          <w:rFonts w:ascii="宋体" w:hAnsi="宋体" w:cs="Arial"/>
          <w:b/>
          <w:kern w:val="0"/>
          <w:szCs w:val="21"/>
        </w:rPr>
      </w:pPr>
      <w:r>
        <w:rPr>
          <w:rFonts w:ascii="宋体" w:hAnsi="宋体" w:cs="Arial" w:hint="eastAsia"/>
          <w:b/>
          <w:kern w:val="0"/>
          <w:szCs w:val="21"/>
        </w:rPr>
        <w:t>（一）</w:t>
      </w:r>
      <w:r>
        <w:rPr>
          <w:rFonts w:ascii="宋体" w:hAnsi="宋体" w:cs="Arial"/>
          <w:b/>
          <w:kern w:val="0"/>
          <w:szCs w:val="21"/>
        </w:rPr>
        <w:t>申购和赎回场所</w:t>
      </w:r>
    </w:p>
    <w:p w14:paraId="62E63DEB"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bCs/>
          <w:kern w:val="0"/>
        </w:rPr>
      </w:pPr>
      <w:r>
        <w:rPr>
          <w:rFonts w:ascii="宋体" w:hAnsi="宋体" w:hint="eastAsia"/>
          <w:bCs/>
          <w:kern w:val="0"/>
        </w:rPr>
        <w:t>投资者应当在申购赎回代理券商办理基金申购、赎回业务的营业场所或按申购赎回代理券商提供的其他方式办理本基金的申购和赎回。</w:t>
      </w:r>
    </w:p>
    <w:p w14:paraId="35E25EDA"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kern w:val="0"/>
        </w:rPr>
      </w:pPr>
      <w:r>
        <w:rPr>
          <w:rFonts w:ascii="宋体" w:hAnsi="宋体" w:hint="eastAsia"/>
          <w:bCs/>
          <w:kern w:val="0"/>
        </w:rPr>
        <w:t>基金管理人在开始办理申购、赎回业务前公告申购赎回代理券商的名单，并可依据实际情况增加或减少申购赎回代理券商，并在基金管理人网站公示。</w:t>
      </w:r>
    </w:p>
    <w:p w14:paraId="485D9C0C" w14:textId="77777777" w:rsidR="00891F62" w:rsidRDefault="006706A3">
      <w:pPr>
        <w:tabs>
          <w:tab w:val="left" w:pos="3780"/>
        </w:tabs>
        <w:autoSpaceDE w:val="0"/>
        <w:autoSpaceDN w:val="0"/>
        <w:adjustRightInd w:val="0"/>
        <w:snapToGrid w:val="0"/>
        <w:spacing w:line="360" w:lineRule="auto"/>
        <w:ind w:firstLineChars="200" w:firstLine="422"/>
        <w:textAlignment w:val="bottom"/>
        <w:rPr>
          <w:rFonts w:ascii="宋体" w:hAnsi="宋体" w:cs="Arial"/>
          <w:b/>
          <w:kern w:val="0"/>
          <w:szCs w:val="21"/>
        </w:rPr>
      </w:pPr>
      <w:r>
        <w:rPr>
          <w:rFonts w:ascii="宋体" w:hAnsi="宋体" w:cs="Arial" w:hint="eastAsia"/>
          <w:b/>
          <w:kern w:val="0"/>
          <w:szCs w:val="21"/>
        </w:rPr>
        <w:t>（二）</w:t>
      </w:r>
      <w:r>
        <w:rPr>
          <w:rFonts w:ascii="宋体" w:hAnsi="宋体" w:cs="Arial"/>
          <w:b/>
          <w:kern w:val="0"/>
          <w:szCs w:val="21"/>
        </w:rPr>
        <w:t>申购与赎回的开放日及时间</w:t>
      </w:r>
    </w:p>
    <w:p w14:paraId="4A3863CE"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1</w:t>
      </w:r>
      <w:r>
        <w:rPr>
          <w:rFonts w:ascii="宋体" w:hAnsi="宋体" w:cs="Arial" w:hint="eastAsia"/>
          <w:bCs/>
          <w:kern w:val="0"/>
          <w:szCs w:val="21"/>
        </w:rPr>
        <w:t>、</w:t>
      </w:r>
      <w:r>
        <w:rPr>
          <w:rFonts w:ascii="宋体" w:hAnsi="宋体" w:cs="Arial"/>
          <w:bCs/>
          <w:kern w:val="0"/>
          <w:szCs w:val="21"/>
        </w:rPr>
        <w:t>开放日及开放时间</w:t>
      </w:r>
    </w:p>
    <w:p w14:paraId="7059C1CE"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投资人在开放日的开放时间办理基金份额的申购和赎回，具体办理时间为上海证券交易所、深圳证券交易所</w:t>
      </w:r>
      <w:r>
        <w:rPr>
          <w:rFonts w:ascii="宋体" w:hAnsi="宋体" w:cs="Arial" w:hint="eastAsia"/>
          <w:bCs/>
          <w:kern w:val="0"/>
          <w:szCs w:val="21"/>
        </w:rPr>
        <w:t>（以下统称为“证券交易所”）</w:t>
      </w:r>
      <w:r>
        <w:rPr>
          <w:rFonts w:ascii="宋体" w:hAnsi="宋体" w:cs="Arial"/>
          <w:bCs/>
          <w:kern w:val="0"/>
          <w:szCs w:val="21"/>
        </w:rPr>
        <w:t>的正常交易日的交易时间，但基金管理人根据法律法规、中国证监会的要求或基金合同的规定公告暂停申购、赎回时除外。</w:t>
      </w:r>
    </w:p>
    <w:p w14:paraId="3E6CF239"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基金合同生效后，若</w:t>
      </w:r>
      <w:r>
        <w:rPr>
          <w:rFonts w:ascii="宋体" w:hAnsi="宋体" w:cs="Arial" w:hint="eastAsia"/>
          <w:bCs/>
          <w:kern w:val="0"/>
          <w:szCs w:val="21"/>
        </w:rPr>
        <w:t>出现</w:t>
      </w:r>
      <w:r>
        <w:rPr>
          <w:rFonts w:ascii="宋体" w:hAnsi="宋体" w:cs="Arial"/>
          <w:bCs/>
          <w:kern w:val="0"/>
          <w:szCs w:val="21"/>
        </w:rPr>
        <w:t>新的</w:t>
      </w:r>
      <w:r>
        <w:rPr>
          <w:rFonts w:ascii="宋体" w:hAnsi="宋体" w:cs="Arial" w:hint="eastAsia"/>
          <w:bCs/>
          <w:kern w:val="0"/>
          <w:szCs w:val="21"/>
        </w:rPr>
        <w:t>证券交易市场</w:t>
      </w:r>
      <w:r>
        <w:rPr>
          <w:rFonts w:ascii="宋体" w:hAnsi="宋体" w:cs="Arial"/>
          <w:bCs/>
          <w:kern w:val="0"/>
          <w:szCs w:val="21"/>
        </w:rPr>
        <w:t>、</w:t>
      </w:r>
      <w:r>
        <w:rPr>
          <w:rFonts w:ascii="宋体" w:hAnsi="宋体" w:cs="Arial" w:hint="eastAsia"/>
          <w:bCs/>
          <w:kern w:val="0"/>
          <w:szCs w:val="21"/>
        </w:rPr>
        <w:t>证券</w:t>
      </w:r>
      <w:r>
        <w:rPr>
          <w:rFonts w:ascii="宋体" w:hAnsi="宋体" w:cs="Arial"/>
          <w:bCs/>
          <w:kern w:val="0"/>
          <w:szCs w:val="21"/>
        </w:rPr>
        <w:t>交易所交易时间变更或其他特殊情况，基金管理人将视情况对前述开放日及开放时间进行相应的调整，但应在实施日前依照《信息披露办法》的有关规定在</w:t>
      </w:r>
      <w:r w:rsidR="003C4623">
        <w:rPr>
          <w:rFonts w:asciiTheme="minorEastAsia" w:eastAsiaTheme="minorEastAsia" w:hAnsiTheme="minorEastAsia" w:cs="Arial" w:hint="eastAsia"/>
          <w:color w:val="000000"/>
          <w:szCs w:val="21"/>
        </w:rPr>
        <w:t>规定媒介</w:t>
      </w:r>
      <w:r>
        <w:rPr>
          <w:rFonts w:ascii="宋体" w:hAnsi="宋体" w:cs="Arial"/>
          <w:bCs/>
          <w:kern w:val="0"/>
          <w:szCs w:val="21"/>
        </w:rPr>
        <w:t>上公告。</w:t>
      </w:r>
    </w:p>
    <w:p w14:paraId="74954E3E"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2</w:t>
      </w:r>
      <w:r>
        <w:rPr>
          <w:rFonts w:ascii="宋体" w:hAnsi="宋体" w:cs="Arial" w:hint="eastAsia"/>
          <w:bCs/>
          <w:kern w:val="0"/>
          <w:szCs w:val="21"/>
        </w:rPr>
        <w:t>、</w:t>
      </w:r>
      <w:r>
        <w:rPr>
          <w:rFonts w:ascii="宋体" w:hAnsi="宋体" w:cs="Arial"/>
          <w:bCs/>
          <w:kern w:val="0"/>
          <w:szCs w:val="21"/>
        </w:rPr>
        <w:t>申购、赎回开始日及业务办理时间</w:t>
      </w:r>
    </w:p>
    <w:p w14:paraId="1EE7A30D"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基金合同生效后</w:t>
      </w:r>
      <w:r>
        <w:rPr>
          <w:rFonts w:ascii="宋体" w:hAnsi="宋体" w:cs="Arial" w:hint="eastAsia"/>
          <w:bCs/>
          <w:kern w:val="0"/>
          <w:szCs w:val="21"/>
        </w:rPr>
        <w:t>，</w:t>
      </w:r>
      <w:r>
        <w:rPr>
          <w:rFonts w:ascii="宋体" w:hAnsi="宋体" w:cs="Arial"/>
          <w:bCs/>
          <w:kern w:val="0"/>
          <w:szCs w:val="21"/>
        </w:rPr>
        <w:t>基金管理人在满足监管要求的情况下</w:t>
      </w:r>
      <w:r>
        <w:rPr>
          <w:rFonts w:ascii="宋体" w:hAnsi="宋体" w:cs="Arial" w:hint="eastAsia"/>
          <w:bCs/>
          <w:kern w:val="0"/>
          <w:szCs w:val="21"/>
        </w:rPr>
        <w:t>，</w:t>
      </w:r>
      <w:r>
        <w:rPr>
          <w:rFonts w:ascii="宋体" w:hAnsi="宋体" w:cs="Arial"/>
          <w:bCs/>
          <w:kern w:val="0"/>
          <w:szCs w:val="21"/>
        </w:rPr>
        <w:t>根据本基金运作的需要决定本基金开始办理申购的具体日期</w:t>
      </w:r>
      <w:r>
        <w:rPr>
          <w:rFonts w:ascii="宋体" w:hAnsi="宋体" w:cs="Arial" w:hint="eastAsia"/>
          <w:bCs/>
          <w:kern w:val="0"/>
          <w:szCs w:val="21"/>
        </w:rPr>
        <w:t>，</w:t>
      </w:r>
      <w:r>
        <w:rPr>
          <w:rFonts w:ascii="宋体" w:hAnsi="宋体" w:cs="Arial"/>
          <w:bCs/>
          <w:kern w:val="0"/>
          <w:szCs w:val="21"/>
        </w:rPr>
        <w:t>具体业务办理时间在申购开始公告中规定。</w:t>
      </w:r>
    </w:p>
    <w:p w14:paraId="3766ED62"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基金合同生效后</w:t>
      </w:r>
      <w:r>
        <w:rPr>
          <w:rFonts w:ascii="宋体" w:hAnsi="宋体" w:cs="Arial" w:hint="eastAsia"/>
          <w:bCs/>
          <w:kern w:val="0"/>
          <w:szCs w:val="21"/>
        </w:rPr>
        <w:t>，</w:t>
      </w:r>
      <w:r>
        <w:rPr>
          <w:rFonts w:ascii="宋体" w:hAnsi="宋体" w:cs="Arial"/>
          <w:bCs/>
          <w:kern w:val="0"/>
          <w:szCs w:val="21"/>
        </w:rPr>
        <w:t>基金管理人在满足监管要求的情况下</w:t>
      </w:r>
      <w:r>
        <w:rPr>
          <w:rFonts w:ascii="宋体" w:hAnsi="宋体" w:cs="Arial" w:hint="eastAsia"/>
          <w:bCs/>
          <w:kern w:val="0"/>
          <w:szCs w:val="21"/>
        </w:rPr>
        <w:t>，</w:t>
      </w:r>
      <w:r>
        <w:rPr>
          <w:rFonts w:ascii="宋体" w:hAnsi="宋体" w:cs="Arial"/>
          <w:bCs/>
          <w:kern w:val="0"/>
          <w:szCs w:val="21"/>
        </w:rPr>
        <w:t>根据本基金运作的需要决定本基金开始办理赎回的具体日期</w:t>
      </w:r>
      <w:r>
        <w:rPr>
          <w:rFonts w:ascii="宋体" w:hAnsi="宋体" w:cs="Arial" w:hint="eastAsia"/>
          <w:bCs/>
          <w:kern w:val="0"/>
          <w:szCs w:val="21"/>
        </w:rPr>
        <w:t>，</w:t>
      </w:r>
      <w:r>
        <w:rPr>
          <w:rFonts w:ascii="宋体" w:hAnsi="宋体" w:cs="Arial"/>
          <w:bCs/>
          <w:kern w:val="0"/>
          <w:szCs w:val="21"/>
        </w:rPr>
        <w:t>具体业务办理时间在赎回开始公告中规定。</w:t>
      </w:r>
    </w:p>
    <w:p w14:paraId="02ADA345"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hint="eastAsia"/>
          <w:bCs/>
          <w:kern w:val="0"/>
          <w:szCs w:val="21"/>
        </w:rPr>
        <w:t>本基金可在基金上市交易之前开始办理申购、赎回，但在基金申请上市期间，可暂停办理申购、赎回。</w:t>
      </w:r>
    </w:p>
    <w:p w14:paraId="5A5D394C"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在确定申购开始与赎回开始时间后，基金管理人应在申购、赎回开放日前依照《信息披露办法》的有关规定在</w:t>
      </w:r>
      <w:r w:rsidR="003C4623">
        <w:rPr>
          <w:rFonts w:asciiTheme="minorEastAsia" w:eastAsiaTheme="minorEastAsia" w:hAnsiTheme="minorEastAsia" w:cs="Arial" w:hint="eastAsia"/>
          <w:color w:val="000000"/>
          <w:szCs w:val="21"/>
        </w:rPr>
        <w:t>规定媒介</w:t>
      </w:r>
      <w:r>
        <w:rPr>
          <w:rFonts w:ascii="宋体" w:hAnsi="宋体" w:cs="Arial"/>
          <w:bCs/>
          <w:kern w:val="0"/>
          <w:szCs w:val="21"/>
        </w:rPr>
        <w:t>上公告申购与赎回的开始时间。</w:t>
      </w:r>
    </w:p>
    <w:p w14:paraId="456C1165"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Pr>
          <w:rFonts w:ascii="宋体" w:hAnsi="宋体" w:cs="Arial"/>
          <w:bCs/>
          <w:kern w:val="0"/>
          <w:szCs w:val="21"/>
        </w:rPr>
        <w:t>基金管理人不得在基金合同约定之外的日期或者时间办理基金份额的申购</w:t>
      </w:r>
      <w:r>
        <w:rPr>
          <w:rFonts w:ascii="宋体" w:hAnsi="宋体" w:cs="Arial" w:hint="eastAsia"/>
          <w:bCs/>
          <w:kern w:val="0"/>
          <w:szCs w:val="21"/>
        </w:rPr>
        <w:t>、</w:t>
      </w:r>
      <w:r>
        <w:rPr>
          <w:rFonts w:ascii="宋体" w:hAnsi="宋体" w:cs="Arial"/>
          <w:bCs/>
          <w:kern w:val="0"/>
          <w:szCs w:val="21"/>
        </w:rPr>
        <w:t>赎回。投资人在基金合同约定之外的日期和时间提出申购、赎回申请</w:t>
      </w:r>
      <w:r>
        <w:rPr>
          <w:rFonts w:ascii="宋体" w:hAnsi="宋体" w:cs="Arial" w:hint="eastAsia"/>
          <w:bCs/>
          <w:kern w:val="0"/>
          <w:szCs w:val="21"/>
        </w:rPr>
        <w:t>，登记机构有权拒绝，如登记机构接</w:t>
      </w:r>
      <w:r>
        <w:rPr>
          <w:rFonts w:ascii="宋体" w:hAnsi="宋体" w:cs="Arial"/>
          <w:bCs/>
          <w:kern w:val="0"/>
          <w:szCs w:val="21"/>
        </w:rPr>
        <w:t>受的，</w:t>
      </w:r>
      <w:r>
        <w:rPr>
          <w:rFonts w:ascii="宋体" w:hAnsi="宋体" w:cs="Arial" w:hint="eastAsia"/>
          <w:bCs/>
          <w:kern w:val="0"/>
          <w:szCs w:val="21"/>
        </w:rPr>
        <w:t>视为投资人在下一开放日提出的申购、赎回申请，并按照下一开放日的申请处理</w:t>
      </w:r>
      <w:r>
        <w:rPr>
          <w:rFonts w:ascii="宋体" w:hAnsi="宋体" w:cs="Arial"/>
          <w:bCs/>
          <w:kern w:val="0"/>
          <w:szCs w:val="21"/>
        </w:rPr>
        <w:t>。</w:t>
      </w:r>
    </w:p>
    <w:p w14:paraId="5DE4390A" w14:textId="77777777" w:rsidR="00891F62" w:rsidRDefault="006706A3">
      <w:pPr>
        <w:tabs>
          <w:tab w:val="left" w:pos="3780"/>
        </w:tabs>
        <w:autoSpaceDE w:val="0"/>
        <w:autoSpaceDN w:val="0"/>
        <w:adjustRightInd w:val="0"/>
        <w:snapToGrid w:val="0"/>
        <w:spacing w:line="360" w:lineRule="auto"/>
        <w:ind w:firstLineChars="200" w:firstLine="422"/>
        <w:textAlignment w:val="bottom"/>
        <w:rPr>
          <w:rFonts w:ascii="宋体" w:hAnsi="宋体" w:cs="Arial"/>
          <w:b/>
          <w:bCs/>
          <w:szCs w:val="21"/>
        </w:rPr>
      </w:pPr>
      <w:r>
        <w:rPr>
          <w:rFonts w:ascii="宋体" w:hAnsi="宋体" w:cs="Arial" w:hint="eastAsia"/>
          <w:b/>
          <w:bCs/>
          <w:szCs w:val="21"/>
        </w:rPr>
        <w:t>（三）</w:t>
      </w:r>
      <w:r>
        <w:rPr>
          <w:rFonts w:ascii="宋体" w:hAnsi="宋体" w:cs="Arial"/>
          <w:b/>
          <w:bCs/>
          <w:szCs w:val="21"/>
        </w:rPr>
        <w:t>申购与赎回的原则</w:t>
      </w:r>
    </w:p>
    <w:p w14:paraId="176D1D4F"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bCs/>
          <w:kern w:val="0"/>
        </w:rPr>
      </w:pPr>
      <w:r>
        <w:rPr>
          <w:rFonts w:ascii="宋体" w:hAnsi="宋体"/>
          <w:bCs/>
          <w:kern w:val="0"/>
        </w:rPr>
        <w:t>1</w:t>
      </w:r>
      <w:r>
        <w:rPr>
          <w:rFonts w:ascii="宋体" w:hAnsi="宋体" w:hint="eastAsia"/>
          <w:bCs/>
          <w:kern w:val="0"/>
        </w:rPr>
        <w:t>、“份额申购、份额赎回”原则，即申购、赎回均以份额申请</w:t>
      </w:r>
      <w:r>
        <w:rPr>
          <w:rFonts w:ascii="宋体" w:hAnsi="宋体"/>
          <w:bCs/>
          <w:kern w:val="0"/>
        </w:rPr>
        <w:t>；</w:t>
      </w:r>
    </w:p>
    <w:p w14:paraId="500A3006"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bCs/>
          <w:kern w:val="0"/>
        </w:rPr>
      </w:pPr>
      <w:r>
        <w:rPr>
          <w:rFonts w:ascii="宋体" w:hAnsi="宋体"/>
          <w:bCs/>
          <w:kern w:val="0"/>
        </w:rPr>
        <w:t>2</w:t>
      </w:r>
      <w:r>
        <w:rPr>
          <w:rFonts w:ascii="宋体" w:hAnsi="宋体" w:hint="eastAsia"/>
          <w:bCs/>
          <w:kern w:val="0"/>
        </w:rPr>
        <w:t>、本基金的申购对价、赎回对价包括组合证券、现金替代、现金差额和/或其他对价</w:t>
      </w:r>
      <w:r>
        <w:rPr>
          <w:rFonts w:ascii="宋体" w:hAnsi="宋体"/>
          <w:bCs/>
          <w:kern w:val="0"/>
        </w:rPr>
        <w:t>；</w:t>
      </w:r>
    </w:p>
    <w:p w14:paraId="31E1253B"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bCs/>
          <w:kern w:val="0"/>
        </w:rPr>
      </w:pPr>
      <w:r>
        <w:rPr>
          <w:rFonts w:ascii="宋体" w:hAnsi="宋体"/>
          <w:bCs/>
          <w:kern w:val="0"/>
        </w:rPr>
        <w:t>3</w:t>
      </w:r>
      <w:r>
        <w:rPr>
          <w:rFonts w:ascii="宋体" w:hAnsi="宋体" w:hint="eastAsia"/>
          <w:bCs/>
          <w:kern w:val="0"/>
        </w:rPr>
        <w:t>、申购、赎回申请提交后不得撤销</w:t>
      </w:r>
      <w:r>
        <w:rPr>
          <w:rFonts w:ascii="宋体" w:hAnsi="宋体"/>
          <w:bCs/>
          <w:kern w:val="0"/>
        </w:rPr>
        <w:t>；</w:t>
      </w:r>
    </w:p>
    <w:p w14:paraId="255E141D"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bCs/>
          <w:kern w:val="0"/>
        </w:rPr>
      </w:pPr>
      <w:r>
        <w:rPr>
          <w:rFonts w:ascii="宋体" w:hAnsi="宋体"/>
          <w:bCs/>
          <w:kern w:val="0"/>
        </w:rPr>
        <w:t>4</w:t>
      </w:r>
      <w:r>
        <w:rPr>
          <w:rFonts w:ascii="宋体" w:hAnsi="宋体" w:hint="eastAsia"/>
          <w:bCs/>
          <w:kern w:val="0"/>
        </w:rPr>
        <w:t>、申购、赎回应遵守深圳</w:t>
      </w:r>
      <w:r>
        <w:rPr>
          <w:rFonts w:ascii="宋体" w:hAnsi="宋体"/>
          <w:bCs/>
          <w:kern w:val="0"/>
        </w:rPr>
        <w:t>证券交易所、登记机构</w:t>
      </w:r>
      <w:r>
        <w:rPr>
          <w:rFonts w:ascii="宋体" w:hAnsi="宋体" w:hint="eastAsia"/>
          <w:bCs/>
          <w:kern w:val="0"/>
        </w:rPr>
        <w:t>的</w:t>
      </w:r>
      <w:r>
        <w:rPr>
          <w:rFonts w:ascii="宋体" w:hAnsi="宋体"/>
          <w:bCs/>
          <w:kern w:val="0"/>
        </w:rPr>
        <w:t>相关</w:t>
      </w:r>
      <w:r>
        <w:rPr>
          <w:rFonts w:ascii="宋体" w:hAnsi="宋体" w:hint="eastAsia"/>
          <w:bCs/>
          <w:kern w:val="0"/>
        </w:rPr>
        <w:t>业务</w:t>
      </w:r>
      <w:r>
        <w:rPr>
          <w:rFonts w:ascii="宋体" w:hAnsi="宋体"/>
          <w:bCs/>
          <w:kern w:val="0"/>
        </w:rPr>
        <w:t>规则</w:t>
      </w:r>
      <w:r>
        <w:rPr>
          <w:rFonts w:ascii="宋体" w:hAnsi="宋体" w:hint="eastAsia"/>
          <w:bCs/>
          <w:kern w:val="0"/>
        </w:rPr>
        <w:t>、</w:t>
      </w:r>
      <w:r>
        <w:rPr>
          <w:rFonts w:ascii="宋体" w:hAnsi="宋体"/>
          <w:bCs/>
          <w:kern w:val="0"/>
        </w:rPr>
        <w:t>通知或指南</w:t>
      </w:r>
      <w:r>
        <w:rPr>
          <w:rFonts w:ascii="宋体" w:hAnsi="宋体" w:hint="eastAsia"/>
          <w:bCs/>
          <w:kern w:val="0"/>
        </w:rPr>
        <w:t>等</w:t>
      </w:r>
      <w:r>
        <w:rPr>
          <w:rFonts w:ascii="宋体" w:hAnsi="宋体"/>
          <w:bCs/>
          <w:kern w:val="0"/>
        </w:rPr>
        <w:t>规定；</w:t>
      </w:r>
    </w:p>
    <w:p w14:paraId="2536618C"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b/>
          <w:kern w:val="0"/>
          <w:u w:val="single"/>
        </w:rPr>
      </w:pPr>
      <w:r>
        <w:rPr>
          <w:rFonts w:ascii="宋体" w:hAnsi="宋体"/>
          <w:bCs/>
          <w:kern w:val="0"/>
        </w:rPr>
        <w:t>5、办理申购、赎回业务时，应当遵循基金份额持有人利益优先原则</w:t>
      </w:r>
      <w:r>
        <w:rPr>
          <w:rFonts w:ascii="宋体" w:hAnsi="宋体" w:hint="eastAsia"/>
          <w:bCs/>
          <w:kern w:val="0"/>
        </w:rPr>
        <w:t>，确保投资者的合法权益不受损害并得到公平对待</w:t>
      </w:r>
      <w:r>
        <w:rPr>
          <w:rFonts w:ascii="宋体" w:hAnsi="宋体"/>
          <w:bCs/>
          <w:kern w:val="0"/>
        </w:rPr>
        <w:t>。</w:t>
      </w:r>
    </w:p>
    <w:p w14:paraId="3248F680"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kern w:val="0"/>
        </w:rPr>
      </w:pPr>
      <w:r>
        <w:rPr>
          <w:rFonts w:ascii="宋体" w:hAnsi="宋体" w:hint="eastAsia"/>
          <w:bCs/>
          <w:kern w:val="0"/>
        </w:rPr>
        <w:t>基金管理人可在不违反法律法规且</w:t>
      </w:r>
      <w:r>
        <w:rPr>
          <w:rFonts w:ascii="宋体" w:hAnsi="宋体"/>
          <w:bCs/>
          <w:kern w:val="0"/>
        </w:rPr>
        <w:t>对基金份额持有人利益无实质性不利影响</w:t>
      </w:r>
      <w:r>
        <w:rPr>
          <w:rFonts w:ascii="宋体" w:hAnsi="宋体" w:hint="eastAsia"/>
          <w:bCs/>
          <w:kern w:val="0"/>
        </w:rPr>
        <w:t>的情况下</w:t>
      </w:r>
      <w:r>
        <w:rPr>
          <w:rFonts w:ascii="宋体" w:hAnsi="宋体"/>
          <w:bCs/>
          <w:kern w:val="0"/>
        </w:rPr>
        <w:t>，</w:t>
      </w:r>
      <w:r>
        <w:rPr>
          <w:rFonts w:ascii="宋体" w:hAnsi="宋体" w:hint="eastAsia"/>
          <w:bCs/>
          <w:kern w:val="0"/>
        </w:rPr>
        <w:t>或</w:t>
      </w:r>
      <w:r>
        <w:rPr>
          <w:rFonts w:ascii="宋体" w:hAnsi="宋体"/>
          <w:bCs/>
          <w:kern w:val="0"/>
        </w:rPr>
        <w:t>依据</w:t>
      </w:r>
      <w:r>
        <w:rPr>
          <w:rFonts w:ascii="宋体" w:hAnsi="宋体" w:hint="eastAsia"/>
          <w:bCs/>
          <w:kern w:val="0"/>
        </w:rPr>
        <w:t>深圳证券交易所</w:t>
      </w:r>
      <w:r>
        <w:rPr>
          <w:rFonts w:ascii="宋体" w:hAnsi="宋体"/>
          <w:bCs/>
          <w:kern w:val="0"/>
        </w:rPr>
        <w:t>或登记机构相关规则及其变更</w:t>
      </w:r>
      <w:r>
        <w:rPr>
          <w:rFonts w:ascii="宋体" w:hAnsi="宋体" w:hint="eastAsia"/>
          <w:bCs/>
          <w:kern w:val="0"/>
        </w:rPr>
        <w:t>调整</w:t>
      </w:r>
      <w:r>
        <w:rPr>
          <w:rFonts w:ascii="宋体" w:hAnsi="宋体"/>
          <w:bCs/>
          <w:kern w:val="0"/>
        </w:rPr>
        <w:t>上述原则。基金管理人必须在新规则开始实施前依照《信息披露办法》的有关规定在</w:t>
      </w:r>
      <w:r w:rsidR="003C4623">
        <w:rPr>
          <w:rFonts w:asciiTheme="minorEastAsia" w:eastAsiaTheme="minorEastAsia" w:hAnsiTheme="minorEastAsia" w:cs="Arial" w:hint="eastAsia"/>
          <w:color w:val="000000"/>
          <w:szCs w:val="21"/>
        </w:rPr>
        <w:t>规定媒介</w:t>
      </w:r>
      <w:r>
        <w:rPr>
          <w:rFonts w:ascii="宋体" w:hAnsi="宋体"/>
          <w:bCs/>
          <w:kern w:val="0"/>
        </w:rPr>
        <w:t>上公告。</w:t>
      </w:r>
    </w:p>
    <w:p w14:paraId="342560A5" w14:textId="77777777" w:rsidR="00891F62" w:rsidRDefault="006706A3">
      <w:pPr>
        <w:tabs>
          <w:tab w:val="left" w:pos="3780"/>
        </w:tabs>
        <w:autoSpaceDE w:val="0"/>
        <w:autoSpaceDN w:val="0"/>
        <w:adjustRightInd w:val="0"/>
        <w:snapToGrid w:val="0"/>
        <w:spacing w:line="360" w:lineRule="auto"/>
        <w:ind w:firstLineChars="200" w:firstLine="422"/>
        <w:textAlignment w:val="bottom"/>
        <w:rPr>
          <w:rFonts w:ascii="宋体" w:hAnsi="宋体" w:cs="Arial"/>
          <w:b/>
          <w:bCs/>
          <w:szCs w:val="21"/>
        </w:rPr>
      </w:pPr>
      <w:r>
        <w:rPr>
          <w:rFonts w:ascii="宋体" w:hAnsi="宋体" w:cs="Arial" w:hint="eastAsia"/>
          <w:b/>
          <w:bCs/>
          <w:szCs w:val="21"/>
        </w:rPr>
        <w:t>（四）</w:t>
      </w:r>
      <w:r>
        <w:rPr>
          <w:rFonts w:ascii="宋体" w:hAnsi="宋体" w:cs="Arial"/>
          <w:b/>
          <w:bCs/>
          <w:szCs w:val="21"/>
        </w:rPr>
        <w:t>申购与赎回的程序</w:t>
      </w:r>
    </w:p>
    <w:p w14:paraId="18F9731C"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bCs/>
          <w:color w:val="0D0D0D" w:themeColor="text1" w:themeTint="F2"/>
          <w:kern w:val="0"/>
          <w:szCs w:val="21"/>
        </w:rPr>
        <w:t>本基金按照深圳证券交易所及中国证券登记结算有限责任公司的相关规定进行申购、赎回，具体业务的办理时间请参见相关公告。</w:t>
      </w:r>
    </w:p>
    <w:p w14:paraId="34C1B27E"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A.本基金现采用场内申赎模式，场内申赎模式通过深圳证券交易所办理。</w:t>
      </w:r>
    </w:p>
    <w:p w14:paraId="05E963E5"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1、申购和赎回的申请方式</w:t>
      </w:r>
    </w:p>
    <w:p w14:paraId="65A9ECAE" w14:textId="77777777" w:rsidR="00891F62" w:rsidRDefault="006706A3">
      <w:pPr>
        <w:adjustRightInd w:val="0"/>
        <w:snapToGrid w:val="0"/>
        <w:spacing w:line="360" w:lineRule="auto"/>
        <w:ind w:firstLineChars="200" w:firstLine="420"/>
        <w:rPr>
          <w:rFonts w:asciiTheme="minorEastAsia" w:eastAsiaTheme="minorEastAsia" w:hAnsiTheme="minorEastAsia"/>
          <w:bCs/>
          <w:color w:val="0D0D0D" w:themeColor="text1" w:themeTint="F2"/>
          <w:kern w:val="0"/>
          <w:szCs w:val="21"/>
        </w:rPr>
      </w:pPr>
      <w:r>
        <w:rPr>
          <w:rFonts w:asciiTheme="minorEastAsia" w:eastAsiaTheme="minorEastAsia" w:hAnsiTheme="minorEastAsia" w:hint="eastAsia"/>
          <w:bCs/>
          <w:color w:val="0D0D0D" w:themeColor="text1" w:themeTint="F2"/>
          <w:kern w:val="0"/>
          <w:szCs w:val="21"/>
        </w:rPr>
        <w:t>投资人必须根据申购赎回代理券商或基金管理人规定的程序，在开放日的具体业务办理时间内提出申购或赎回的申请。</w:t>
      </w:r>
    </w:p>
    <w:p w14:paraId="42E9BAA9"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bCs/>
          <w:color w:val="0D0D0D" w:themeColor="text1" w:themeTint="F2"/>
          <w:kern w:val="0"/>
          <w:szCs w:val="21"/>
        </w:rPr>
        <w:t>投资人在提交申购申请时须按申购赎回清单的规定备足申购对价，投资人在提交赎回申请时须持有足够的基金份额余额和现金，否则所提交的申购、赎回申请失败。</w:t>
      </w:r>
    </w:p>
    <w:p w14:paraId="1BAAAB01"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2、申购和赎回申请的确认</w:t>
      </w:r>
    </w:p>
    <w:p w14:paraId="7D6F1562"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bCs/>
          <w:color w:val="0D0D0D" w:themeColor="text1" w:themeTint="F2"/>
          <w:kern w:val="0"/>
          <w:szCs w:val="21"/>
        </w:rPr>
        <w:t>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w:t>
      </w:r>
    </w:p>
    <w:p w14:paraId="29945081"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申购、赎回代理券商对申购、赎回申请的受理并不代表该申请一定成功，而仅代表申购、赎回代理券商确实接收到该申请。申购、赎回的确认以登记机构的确认结果为准。对于申购、赎回申请的确认情况，投资人应及时查询并妥善行使合法权利。</w:t>
      </w:r>
    </w:p>
    <w:p w14:paraId="39E1411A"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基金投资人申购的基金份额当日可卖出，次一交易日可赎回或</w:t>
      </w:r>
      <w:r>
        <w:rPr>
          <w:rFonts w:asciiTheme="minorEastAsia" w:eastAsiaTheme="minorEastAsia" w:hAnsiTheme="minorEastAsia"/>
          <w:color w:val="0D0D0D" w:themeColor="text1" w:themeTint="F2"/>
          <w:kern w:val="0"/>
          <w:szCs w:val="21"/>
        </w:rPr>
        <w:t>大宗卖出</w:t>
      </w:r>
      <w:r>
        <w:rPr>
          <w:rFonts w:asciiTheme="minorEastAsia" w:eastAsiaTheme="minorEastAsia" w:hAnsiTheme="minorEastAsia" w:hint="eastAsia"/>
          <w:color w:val="0D0D0D" w:themeColor="text1" w:themeTint="F2"/>
          <w:kern w:val="0"/>
          <w:szCs w:val="21"/>
        </w:rPr>
        <w:t>；投资人赎回获得的股票当日可卖出，次一交易日可以用于申购ETF份额或者</w:t>
      </w:r>
      <w:r>
        <w:rPr>
          <w:rFonts w:asciiTheme="minorEastAsia" w:eastAsiaTheme="minorEastAsia" w:hAnsiTheme="minorEastAsia"/>
          <w:color w:val="0D0D0D" w:themeColor="text1" w:themeTint="F2"/>
          <w:kern w:val="0"/>
          <w:szCs w:val="21"/>
        </w:rPr>
        <w:t>大宗卖出</w:t>
      </w:r>
      <w:r>
        <w:rPr>
          <w:rFonts w:asciiTheme="minorEastAsia" w:eastAsiaTheme="minorEastAsia" w:hAnsiTheme="minorEastAsia" w:hint="eastAsia"/>
          <w:color w:val="0D0D0D" w:themeColor="text1" w:themeTint="F2"/>
          <w:kern w:val="0"/>
          <w:szCs w:val="21"/>
        </w:rPr>
        <w:t>。即在目前结算规则下，T日申购的基金份额当日可卖出，T+1日可赎回；投资人赎回获得的股票当日可卖出，T+1日可用于申购ETF份额。</w:t>
      </w:r>
    </w:p>
    <w:p w14:paraId="118B4CED"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3、申购和赎回的清算交收与登记</w:t>
      </w:r>
    </w:p>
    <w:p w14:paraId="2812E8B4"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bCs/>
          <w:color w:val="0D0D0D" w:themeColor="text1" w:themeTint="F2"/>
          <w:kern w:val="0"/>
          <w:szCs w:val="21"/>
        </w:rPr>
        <w:t>本基金申购赎回过程中涉及的基金份额、组合证券、现金替代、现金差额、现金替代退补款及其他对价的清算交收适用相关业务规则和参与各方相关协议及其不时修订的有关规定</w:t>
      </w:r>
      <w:r>
        <w:rPr>
          <w:rFonts w:asciiTheme="minorEastAsia" w:eastAsiaTheme="minorEastAsia" w:hAnsiTheme="minorEastAsia" w:hint="eastAsia"/>
          <w:color w:val="0D0D0D" w:themeColor="text1" w:themeTint="F2"/>
          <w:kern w:val="0"/>
          <w:szCs w:val="21"/>
        </w:rPr>
        <w:t>。</w:t>
      </w:r>
    </w:p>
    <w:p w14:paraId="78761B9A"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对于本基金的申购业务采用净额结算的方式，即深圳证券交易所上市的成份股的现金替代及对应的上海证券交易所上市的成份股的现金替代采用净额结算；对于本基金的赎回业务采用净额结算的方式，即深圳证券交易所上市的成份股的现金替代及上海证券交易所上市的成份股的现金替代采用净额结算；本基金上述申购赎回业务涉及的现金差额和现金替代退补款采用代收代付。</w:t>
      </w:r>
    </w:p>
    <w:p w14:paraId="660DD775"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投资者T日申购成功后，登记机构在T日收市后为投资者办理深圳证券交易所上市的成份股交收与基金份额的交收登记以及现金替代的清算；在T+1日办理现金替代的交收以及现金差额的清算；在T+2日办理现金差额的交收，并将结果发送给申购赎回代理券商、基金管理人和基金托管人。</w:t>
      </w:r>
    </w:p>
    <w:p w14:paraId="3C0F8EBA"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投资者T日赎回成功后，登记机构在T日收市后办理深圳证券交易所上市的成份股交收与基金份额的注销以及现金替代的清算；在T+1日办理现金替代的交收以及现金差额的清算；在T+2日办理现金差额的交收，并将结果发送给申购赎回代理券商、基金管理人和基金托管人。</w:t>
      </w:r>
    </w:p>
    <w:p w14:paraId="3BE34CA3"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如果登记机构和基金管理人在清算交收时发现不能正常履约的情形，则依据相关业务规则和参与各方相关协议及其不时修订的有关规定进行处理。</w:t>
      </w:r>
    </w:p>
    <w:p w14:paraId="19FFE59B" w14:textId="77777777" w:rsidR="00891F62" w:rsidRDefault="006706A3">
      <w:pPr>
        <w:adjustRightInd w:val="0"/>
        <w:snapToGrid w:val="0"/>
        <w:spacing w:line="360" w:lineRule="auto"/>
        <w:ind w:firstLineChars="200" w:firstLine="420"/>
        <w:rPr>
          <w:rFonts w:asciiTheme="minorEastAsia" w:eastAsiaTheme="minorEastAsia" w:hAnsiTheme="minorEastAsia"/>
          <w:color w:val="0D0D0D" w:themeColor="text1" w:themeTint="F2"/>
          <w:kern w:val="0"/>
          <w:szCs w:val="21"/>
        </w:rPr>
      </w:pPr>
      <w:r>
        <w:rPr>
          <w:rFonts w:asciiTheme="minorEastAsia" w:eastAsiaTheme="minorEastAsia" w:hAnsiTheme="minorEastAsia" w:hint="eastAsia"/>
          <w:color w:val="0D0D0D" w:themeColor="text1" w:themeTint="F2"/>
          <w:kern w:val="0"/>
          <w:szCs w:val="21"/>
        </w:rPr>
        <w:t>投资人应按照基金合同的约定和申购赎回代理券商的规定按时足额支付应付的现金差额和现金替代退补款。因投资人原因导致现金差额或现金替代退补款未能按时足额交收的，基金管理人有权为基金的利益向该投资人追偿，并要求其承担由此导致的其他基金份额持有人或基金资产的损失。</w:t>
      </w:r>
    </w:p>
    <w:p w14:paraId="09181D5D" w14:textId="77777777" w:rsidR="00891F62" w:rsidRDefault="006706A3">
      <w:pPr>
        <w:adjustRightInd w:val="0"/>
        <w:snapToGrid w:val="0"/>
        <w:spacing w:line="360" w:lineRule="auto"/>
        <w:ind w:firstLineChars="200" w:firstLine="420"/>
        <w:rPr>
          <w:rFonts w:ascii="宋体" w:hAnsi="宋体" w:cs="Arial"/>
          <w:kern w:val="0"/>
          <w:szCs w:val="21"/>
        </w:rPr>
      </w:pPr>
      <w:r>
        <w:rPr>
          <w:rFonts w:asciiTheme="minorEastAsia" w:eastAsiaTheme="minorEastAsia" w:hAnsiTheme="minorEastAsia" w:hint="eastAsia"/>
          <w:color w:val="0D0D0D" w:themeColor="text1" w:themeTint="F2"/>
          <w:kern w:val="0"/>
          <w:szCs w:val="21"/>
        </w:rPr>
        <w:t>B.</w:t>
      </w:r>
      <w:r>
        <w:rPr>
          <w:rFonts w:ascii="宋体" w:hAnsi="宋体" w:cs="Arial" w:hint="eastAsia"/>
          <w:kern w:val="0"/>
          <w:szCs w:val="21"/>
        </w:rPr>
        <w:t>基金管理人、深圳证券交易所、登记机构可在法律法规允许的范围内，对上述基金份额申购赎回的程序以及清算交收和登记的办理时间、方式、处理规则等进行调整，基金管理人应最迟于开始实施前依照《信息披露办法》的有关规定在</w:t>
      </w:r>
      <w:r w:rsidR="003C4623">
        <w:rPr>
          <w:rFonts w:asciiTheme="minorEastAsia" w:eastAsiaTheme="minorEastAsia" w:hAnsiTheme="minorEastAsia" w:cs="Arial" w:hint="eastAsia"/>
          <w:color w:val="000000"/>
          <w:szCs w:val="21"/>
        </w:rPr>
        <w:t>规定媒介</w:t>
      </w:r>
      <w:r>
        <w:rPr>
          <w:rFonts w:ascii="宋体" w:hAnsi="宋体" w:cs="Arial" w:hint="eastAsia"/>
          <w:kern w:val="0"/>
          <w:szCs w:val="21"/>
        </w:rPr>
        <w:t>上公告。</w:t>
      </w:r>
    </w:p>
    <w:p w14:paraId="7D2B3925"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Pr>
          <w:rFonts w:ascii="宋体" w:hAnsi="宋体" w:cs="Arial" w:hint="eastAsia"/>
          <w:kern w:val="0"/>
          <w:szCs w:val="21"/>
        </w:rPr>
        <w:t>若深圳证券交易所和中国证券登记结算有限责任公司针对跨市场交易型开放式指数证券投资基金推出新的清算交收与登记模式并引入新的申购、赎回方式，基金管理人可根据新的业务规则新增本基金申购、赎回方式或调整本基金现有申购、赎回方式的具体规定，基金管理人应对本基金的基金合同和招募说明书予以更新，并依照《信息披露办法》的有关规定在</w:t>
      </w:r>
      <w:r w:rsidR="003C4623">
        <w:rPr>
          <w:rFonts w:asciiTheme="minorEastAsia" w:eastAsiaTheme="minorEastAsia" w:hAnsiTheme="minorEastAsia" w:cs="Arial" w:hint="eastAsia"/>
          <w:color w:val="000000"/>
          <w:szCs w:val="21"/>
        </w:rPr>
        <w:t>规定媒介</w:t>
      </w:r>
      <w:r>
        <w:rPr>
          <w:rFonts w:ascii="宋体" w:hAnsi="宋体" w:cs="Arial" w:hint="eastAsia"/>
          <w:kern w:val="0"/>
          <w:szCs w:val="21"/>
        </w:rPr>
        <w:t>上公告，但无须召开基金份额持有人大会审议。</w:t>
      </w:r>
    </w:p>
    <w:p w14:paraId="7E3C41C4" w14:textId="77777777" w:rsidR="00891F62" w:rsidRDefault="006706A3">
      <w:pPr>
        <w:tabs>
          <w:tab w:val="left" w:pos="3780"/>
        </w:tabs>
        <w:autoSpaceDE w:val="0"/>
        <w:autoSpaceDN w:val="0"/>
        <w:adjustRightInd w:val="0"/>
        <w:snapToGrid w:val="0"/>
        <w:spacing w:line="360" w:lineRule="auto"/>
        <w:ind w:firstLineChars="200" w:firstLine="422"/>
        <w:textAlignment w:val="bottom"/>
        <w:rPr>
          <w:rFonts w:ascii="宋体" w:hAnsi="宋体" w:cs="Arial"/>
          <w:b/>
          <w:bCs/>
          <w:szCs w:val="21"/>
        </w:rPr>
      </w:pPr>
      <w:r>
        <w:rPr>
          <w:rFonts w:ascii="宋体" w:hAnsi="宋体" w:cs="Arial" w:hint="eastAsia"/>
          <w:b/>
          <w:bCs/>
          <w:szCs w:val="21"/>
        </w:rPr>
        <w:t>（五）</w:t>
      </w:r>
      <w:r>
        <w:rPr>
          <w:rFonts w:ascii="宋体" w:hAnsi="宋体" w:cs="Arial"/>
          <w:b/>
          <w:bCs/>
          <w:szCs w:val="21"/>
        </w:rPr>
        <w:t>申购与赎回的数额限制</w:t>
      </w:r>
    </w:p>
    <w:p w14:paraId="68B3E9D2"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1</w:t>
      </w:r>
      <w:r>
        <w:rPr>
          <w:rFonts w:ascii="宋体" w:hAnsi="宋体" w:cs="Arial" w:hint="eastAsia"/>
          <w:bCs/>
          <w:kern w:val="0"/>
          <w:szCs w:val="21"/>
        </w:rPr>
        <w:t>、投资人申购、赎回的基金份额需为最小申购赎回单位的整数倍。本基金最小申购赎回单位请参考届时发布的申购、赎回相关公告以及申购赎回清单。</w:t>
      </w:r>
    </w:p>
    <w:p w14:paraId="591E139A"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hint="eastAsia"/>
          <w:bCs/>
          <w:kern w:val="0"/>
          <w:szCs w:val="21"/>
        </w:rPr>
        <w:t>基金管理人可根据基金运作情况、市场变化以及投资者需求等因素对基金的最小申购赎回单位进行调整，并在调整实施前依照《信息披露办法》的有关规定在</w:t>
      </w:r>
      <w:r w:rsidR="003C4623">
        <w:rPr>
          <w:rFonts w:asciiTheme="minorEastAsia" w:eastAsiaTheme="minorEastAsia" w:hAnsiTheme="minorEastAsia" w:cs="Arial" w:hint="eastAsia"/>
          <w:color w:val="000000"/>
          <w:szCs w:val="21"/>
        </w:rPr>
        <w:t>规定媒介</w:t>
      </w:r>
      <w:r>
        <w:rPr>
          <w:rFonts w:ascii="宋体" w:hAnsi="宋体" w:cs="Arial" w:hint="eastAsia"/>
          <w:bCs/>
          <w:kern w:val="0"/>
          <w:szCs w:val="21"/>
        </w:rPr>
        <w:t>公告。</w:t>
      </w:r>
    </w:p>
    <w:p w14:paraId="71E2CD83"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bCs/>
          <w:kern w:val="0"/>
          <w:szCs w:val="21"/>
        </w:rPr>
      </w:pPr>
      <w:r>
        <w:rPr>
          <w:rFonts w:ascii="宋体" w:hAnsi="宋体" w:cs="Arial"/>
          <w:bCs/>
          <w:kern w:val="0"/>
          <w:szCs w:val="21"/>
        </w:rPr>
        <w:t>2</w:t>
      </w:r>
      <w:r>
        <w:rPr>
          <w:rFonts w:ascii="宋体" w:hAnsi="宋体" w:cs="Arial" w:hint="eastAsia"/>
          <w:bCs/>
          <w:kern w:val="0"/>
          <w:szCs w:val="21"/>
        </w:rPr>
        <w:t>、</w:t>
      </w:r>
      <w:r>
        <w:rPr>
          <w:rFonts w:ascii="宋体" w:hAnsi="宋体" w:cs="Arial"/>
          <w:bCs/>
          <w:kern w:val="0"/>
          <w:szCs w:val="21"/>
        </w:rPr>
        <w:t>当接受申购申请对存量基金份额持有人利益构成潜在重大不利影响时，基金管理人应当采取设定单一投资者申购</w:t>
      </w:r>
      <w:r>
        <w:rPr>
          <w:rFonts w:ascii="宋体" w:hAnsi="宋体" w:cs="Arial" w:hint="eastAsia"/>
          <w:bCs/>
          <w:kern w:val="0"/>
          <w:szCs w:val="21"/>
        </w:rPr>
        <w:t>份额</w:t>
      </w:r>
      <w:r>
        <w:rPr>
          <w:rFonts w:ascii="宋体" w:hAnsi="宋体" w:cs="Arial"/>
          <w:bCs/>
          <w:kern w:val="0"/>
          <w:szCs w:val="21"/>
        </w:rPr>
        <w:t>上限或基金单日净申购比例上限、拒绝大额申购、暂停基金申购等措施，切实保护存量基金份额持有人的合法权益。基金管理人基于投资运作与风险控制的需要，可采取上述一项或多项措施对基金规模予以控制</w:t>
      </w:r>
      <w:r>
        <w:rPr>
          <w:rFonts w:ascii="宋体" w:hAnsi="宋体" w:cs="Arial" w:hint="eastAsia"/>
          <w:bCs/>
          <w:kern w:val="0"/>
          <w:szCs w:val="21"/>
        </w:rPr>
        <w:t>，</w:t>
      </w:r>
      <w:r>
        <w:rPr>
          <w:rFonts w:ascii="宋体" w:hAnsi="宋体" w:cs="Arial"/>
          <w:bCs/>
          <w:kern w:val="0"/>
          <w:szCs w:val="21"/>
        </w:rPr>
        <w:t>具体以基金管理人相关公告为准。</w:t>
      </w:r>
    </w:p>
    <w:p w14:paraId="24F3213D" w14:textId="77777777" w:rsidR="00891F62" w:rsidRDefault="006706A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Pr>
          <w:rFonts w:ascii="宋体" w:hAnsi="宋体" w:cs="Arial"/>
          <w:bCs/>
          <w:kern w:val="0"/>
          <w:szCs w:val="21"/>
        </w:rPr>
        <w:t>3</w:t>
      </w:r>
      <w:r>
        <w:rPr>
          <w:rFonts w:ascii="宋体" w:hAnsi="宋体" w:cs="Arial" w:hint="eastAsia"/>
          <w:bCs/>
          <w:kern w:val="0"/>
          <w:szCs w:val="21"/>
        </w:rPr>
        <w:t>、</w:t>
      </w:r>
      <w:r>
        <w:rPr>
          <w:rFonts w:ascii="宋体" w:hAnsi="宋体" w:cs="Arial"/>
          <w:bCs/>
          <w:kern w:val="0"/>
          <w:szCs w:val="21"/>
        </w:rPr>
        <w:t>基金管理人</w:t>
      </w:r>
      <w:r>
        <w:rPr>
          <w:rFonts w:ascii="宋体" w:hAnsi="宋体" w:cs="Arial" w:hint="eastAsia"/>
          <w:bCs/>
          <w:kern w:val="0"/>
          <w:szCs w:val="21"/>
        </w:rPr>
        <w:t>可以</w:t>
      </w:r>
      <w:r>
        <w:rPr>
          <w:rFonts w:ascii="宋体" w:hAnsi="宋体" w:cs="Arial"/>
          <w:bCs/>
          <w:kern w:val="0"/>
          <w:szCs w:val="21"/>
        </w:rPr>
        <w:t>根据市场情况、市场变化以及投资者需求等因素，在</w:t>
      </w:r>
      <w:r>
        <w:rPr>
          <w:rFonts w:ascii="宋体" w:hAnsi="宋体" w:cs="Arial" w:hint="eastAsia"/>
          <w:bCs/>
          <w:kern w:val="0"/>
          <w:szCs w:val="21"/>
        </w:rPr>
        <w:t>法律法规</w:t>
      </w:r>
      <w:r>
        <w:rPr>
          <w:rFonts w:ascii="宋体" w:hAnsi="宋体" w:cs="Arial"/>
          <w:bCs/>
          <w:kern w:val="0"/>
          <w:szCs w:val="21"/>
        </w:rPr>
        <w:t>允许的情况下，调整上述申购和赎回的数量</w:t>
      </w:r>
      <w:r>
        <w:rPr>
          <w:rFonts w:ascii="宋体" w:hAnsi="宋体" w:cs="Arial" w:hint="eastAsia"/>
          <w:bCs/>
          <w:kern w:val="0"/>
          <w:szCs w:val="21"/>
        </w:rPr>
        <w:t>或</w:t>
      </w:r>
      <w:r>
        <w:rPr>
          <w:rFonts w:ascii="宋体" w:hAnsi="宋体" w:cs="Arial"/>
          <w:bCs/>
          <w:kern w:val="0"/>
          <w:szCs w:val="21"/>
        </w:rPr>
        <w:t>比例等限制。基金管理人</w:t>
      </w:r>
      <w:r>
        <w:rPr>
          <w:rFonts w:ascii="宋体" w:hAnsi="宋体" w:cs="Arial" w:hint="eastAsia"/>
          <w:bCs/>
          <w:kern w:val="0"/>
          <w:szCs w:val="21"/>
        </w:rPr>
        <w:t>应</w:t>
      </w:r>
      <w:r>
        <w:rPr>
          <w:rFonts w:ascii="宋体" w:hAnsi="宋体" w:cs="Arial"/>
          <w:bCs/>
          <w:kern w:val="0"/>
          <w:szCs w:val="21"/>
        </w:rPr>
        <w:t>在调整前依照《信息披露办法》的有关规定在</w:t>
      </w:r>
      <w:r w:rsidR="003C4623">
        <w:rPr>
          <w:rFonts w:asciiTheme="minorEastAsia" w:eastAsiaTheme="minorEastAsia" w:hAnsiTheme="minorEastAsia" w:cs="Arial" w:hint="eastAsia"/>
          <w:color w:val="000000"/>
          <w:szCs w:val="21"/>
        </w:rPr>
        <w:t>规定媒介</w:t>
      </w:r>
      <w:r>
        <w:rPr>
          <w:rFonts w:ascii="宋体" w:hAnsi="宋体" w:cs="Arial"/>
          <w:bCs/>
          <w:kern w:val="0"/>
          <w:szCs w:val="21"/>
        </w:rPr>
        <w:t>上公告。</w:t>
      </w:r>
    </w:p>
    <w:p w14:paraId="1E4EE460" w14:textId="77777777" w:rsidR="00891F62" w:rsidRDefault="006706A3">
      <w:pPr>
        <w:tabs>
          <w:tab w:val="left" w:pos="3780"/>
        </w:tabs>
        <w:autoSpaceDE w:val="0"/>
        <w:autoSpaceDN w:val="0"/>
        <w:adjustRightInd w:val="0"/>
        <w:snapToGrid w:val="0"/>
        <w:spacing w:line="360" w:lineRule="auto"/>
        <w:ind w:firstLineChars="200" w:firstLine="422"/>
        <w:textAlignment w:val="bottom"/>
        <w:rPr>
          <w:rFonts w:ascii="宋体" w:hAnsi="宋体" w:cs="Arial"/>
          <w:b/>
          <w:bCs/>
          <w:szCs w:val="21"/>
        </w:rPr>
      </w:pPr>
      <w:r>
        <w:rPr>
          <w:rFonts w:ascii="宋体" w:hAnsi="宋体" w:cs="Arial" w:hint="eastAsia"/>
          <w:b/>
          <w:bCs/>
          <w:szCs w:val="21"/>
        </w:rPr>
        <w:t>（六）</w:t>
      </w:r>
      <w:r>
        <w:rPr>
          <w:rFonts w:ascii="宋体" w:hAnsi="宋体" w:cs="Arial"/>
          <w:b/>
          <w:bCs/>
          <w:szCs w:val="21"/>
        </w:rPr>
        <w:t>申购与赎回的对价和费用</w:t>
      </w:r>
    </w:p>
    <w:p w14:paraId="539BE7BA" w14:textId="77777777" w:rsidR="00891F62" w:rsidRDefault="006706A3">
      <w:pPr>
        <w:adjustRightInd w:val="0"/>
        <w:snapToGrid w:val="0"/>
        <w:spacing w:line="360" w:lineRule="auto"/>
        <w:ind w:firstLine="420"/>
        <w:rPr>
          <w:rFonts w:ascii="宋体" w:hAnsi="宋体" w:cs="Arial"/>
          <w:bCs/>
          <w:kern w:val="0"/>
          <w:szCs w:val="21"/>
        </w:rPr>
      </w:pPr>
      <w:r>
        <w:rPr>
          <w:rFonts w:ascii="宋体" w:hAnsi="宋体" w:cs="Arial"/>
          <w:bCs/>
          <w:kern w:val="0"/>
          <w:szCs w:val="21"/>
        </w:rPr>
        <w:t>1</w:t>
      </w:r>
      <w:r>
        <w:rPr>
          <w:rFonts w:ascii="宋体" w:hAnsi="宋体" w:cs="Arial" w:hint="eastAsia"/>
          <w:bCs/>
          <w:kern w:val="0"/>
          <w:szCs w:val="21"/>
        </w:rPr>
        <w:t>、</w:t>
      </w:r>
      <w:r>
        <w:rPr>
          <w:rFonts w:ascii="宋体" w:hAnsi="宋体" w:cs="Arial"/>
          <w:bCs/>
          <w:kern w:val="0"/>
          <w:szCs w:val="21"/>
        </w:rPr>
        <w:t>本基金份额净值的计算，保留到小数点后</w:t>
      </w:r>
      <w:r>
        <w:rPr>
          <w:rFonts w:ascii="宋体" w:hAnsi="宋体" w:cs="Arial" w:hint="eastAsia"/>
          <w:bCs/>
          <w:kern w:val="0"/>
          <w:szCs w:val="21"/>
        </w:rPr>
        <w:t>4</w:t>
      </w:r>
      <w:r>
        <w:rPr>
          <w:rFonts w:ascii="宋体" w:hAnsi="宋体" w:cs="Arial"/>
          <w:bCs/>
          <w:kern w:val="0"/>
          <w:szCs w:val="21"/>
        </w:rPr>
        <w:t>位，小数点后第</w:t>
      </w:r>
      <w:r>
        <w:rPr>
          <w:rFonts w:ascii="宋体" w:hAnsi="宋体" w:cs="Arial" w:hint="eastAsia"/>
          <w:bCs/>
          <w:kern w:val="0"/>
          <w:szCs w:val="21"/>
        </w:rPr>
        <w:t>5</w:t>
      </w:r>
      <w:r>
        <w:rPr>
          <w:rFonts w:ascii="宋体" w:hAnsi="宋体" w:cs="Arial"/>
          <w:bCs/>
          <w:kern w:val="0"/>
          <w:szCs w:val="21"/>
        </w:rPr>
        <w:t>位四舍五入，由此产生的收益或损失归入基金财产。T日的基金份额净值在当天收市后计算，并在T+</w:t>
      </w:r>
      <w:r>
        <w:rPr>
          <w:rFonts w:ascii="宋体" w:hAnsi="宋体" w:cs="Arial" w:hint="eastAsia"/>
          <w:bCs/>
          <w:kern w:val="0"/>
          <w:szCs w:val="21"/>
        </w:rPr>
        <w:t>1</w:t>
      </w:r>
      <w:r>
        <w:rPr>
          <w:rFonts w:ascii="宋体" w:hAnsi="宋体" w:cs="Arial"/>
          <w:bCs/>
          <w:kern w:val="0"/>
          <w:szCs w:val="21"/>
        </w:rPr>
        <w:t>日内公告。遇特殊情况，</w:t>
      </w:r>
      <w:r>
        <w:rPr>
          <w:rFonts w:ascii="宋体" w:hAnsi="宋体" w:cs="Arial" w:hint="eastAsia"/>
          <w:bCs/>
          <w:kern w:val="0"/>
          <w:szCs w:val="21"/>
        </w:rPr>
        <w:t>经履行适当程序</w:t>
      </w:r>
      <w:r>
        <w:rPr>
          <w:rFonts w:ascii="宋体" w:hAnsi="宋体" w:cs="Arial"/>
          <w:bCs/>
          <w:kern w:val="0"/>
          <w:szCs w:val="21"/>
        </w:rPr>
        <w:t>，可以适当延迟计算或公告。</w:t>
      </w:r>
    </w:p>
    <w:p w14:paraId="1F15B4E5" w14:textId="77777777" w:rsidR="00891F62" w:rsidRDefault="006706A3">
      <w:pPr>
        <w:adjustRightInd w:val="0"/>
        <w:snapToGrid w:val="0"/>
        <w:spacing w:line="360" w:lineRule="auto"/>
        <w:ind w:firstLine="420"/>
        <w:rPr>
          <w:rFonts w:ascii="宋体" w:hAnsi="宋体" w:cs="Arial"/>
          <w:bCs/>
          <w:kern w:val="0"/>
          <w:szCs w:val="21"/>
        </w:rPr>
      </w:pPr>
      <w:r>
        <w:rPr>
          <w:rFonts w:ascii="宋体" w:hAnsi="宋体" w:cs="Arial"/>
          <w:bCs/>
          <w:kern w:val="0"/>
          <w:szCs w:val="21"/>
        </w:rPr>
        <w:t>2</w:t>
      </w:r>
      <w:r>
        <w:rPr>
          <w:rFonts w:ascii="宋体" w:hAnsi="宋体" w:cs="Arial" w:hint="eastAsia"/>
          <w:bCs/>
          <w:kern w:val="0"/>
          <w:szCs w:val="21"/>
        </w:rPr>
        <w:t>、申购对价、赎回对价根据申购赎回清单和投资者申购、赎回的基金份额数额确定。申购对价是指投资人申购基金份额时应交付的组合证券、现金替代、现金差额和/或其他对价。赎回对价是指投资人赎回基金份额时，基金管理人应交付给投资人的组合证券、现金替代、现金差额和/或其他对价。</w:t>
      </w:r>
    </w:p>
    <w:p w14:paraId="1EC9855E" w14:textId="77777777" w:rsidR="00891F62" w:rsidRDefault="006706A3">
      <w:pPr>
        <w:adjustRightInd w:val="0"/>
        <w:snapToGrid w:val="0"/>
        <w:spacing w:line="360" w:lineRule="auto"/>
        <w:ind w:firstLine="420"/>
        <w:rPr>
          <w:rFonts w:ascii="宋体" w:hAnsi="宋体" w:cs="Arial"/>
          <w:bCs/>
          <w:kern w:val="0"/>
          <w:szCs w:val="21"/>
        </w:rPr>
      </w:pPr>
      <w:r>
        <w:rPr>
          <w:rFonts w:ascii="宋体" w:hAnsi="宋体" w:cs="Arial"/>
          <w:bCs/>
          <w:kern w:val="0"/>
          <w:szCs w:val="21"/>
        </w:rPr>
        <w:t>3</w:t>
      </w:r>
      <w:r>
        <w:rPr>
          <w:rFonts w:ascii="宋体" w:hAnsi="宋体" w:cs="Arial" w:hint="eastAsia"/>
          <w:bCs/>
          <w:kern w:val="0"/>
          <w:szCs w:val="21"/>
        </w:rPr>
        <w:t>、申购赎回清单由基金管理人编制。T日的申购赎回清单在当日深圳证券交易所开市前公告。</w:t>
      </w:r>
    </w:p>
    <w:p w14:paraId="340E2843" w14:textId="77777777" w:rsidR="00891F62" w:rsidRDefault="006706A3">
      <w:pPr>
        <w:adjustRightInd w:val="0"/>
        <w:snapToGrid w:val="0"/>
        <w:spacing w:line="360" w:lineRule="auto"/>
        <w:ind w:firstLine="420"/>
        <w:rPr>
          <w:rFonts w:ascii="宋体" w:hAnsi="宋体" w:cs="Arial"/>
          <w:bCs/>
          <w:kern w:val="0"/>
          <w:szCs w:val="21"/>
        </w:rPr>
      </w:pPr>
      <w:r>
        <w:rPr>
          <w:rFonts w:ascii="宋体" w:hAnsi="宋体" w:cs="Arial"/>
          <w:bCs/>
          <w:kern w:val="0"/>
          <w:szCs w:val="21"/>
        </w:rPr>
        <w:t>4</w:t>
      </w:r>
      <w:r>
        <w:rPr>
          <w:rFonts w:ascii="宋体" w:hAnsi="宋体" w:cs="Arial" w:hint="eastAsia"/>
          <w:bCs/>
          <w:kern w:val="0"/>
          <w:szCs w:val="21"/>
        </w:rPr>
        <w:t>、投资者在申购或赎回本基金时， 申购赎回代理机构可按照不超过0.5%的标准收取佣金，其中包含证券交易所、登记机构等收取的相关费用。</w:t>
      </w:r>
    </w:p>
    <w:p w14:paraId="1E2B6643" w14:textId="77777777" w:rsidR="00891F62" w:rsidRDefault="006706A3">
      <w:pPr>
        <w:adjustRightInd w:val="0"/>
        <w:snapToGrid w:val="0"/>
        <w:spacing w:line="360" w:lineRule="auto"/>
        <w:ind w:firstLine="420"/>
        <w:rPr>
          <w:rFonts w:ascii="宋体" w:hAnsi="宋体" w:cs="Arial"/>
          <w:kern w:val="0"/>
          <w:szCs w:val="21"/>
        </w:rPr>
      </w:pPr>
      <w:r>
        <w:rPr>
          <w:rFonts w:ascii="宋体" w:hAnsi="宋体" w:cs="Arial"/>
          <w:bCs/>
          <w:kern w:val="0"/>
          <w:szCs w:val="21"/>
        </w:rPr>
        <w:t>5</w:t>
      </w:r>
      <w:r>
        <w:rPr>
          <w:rFonts w:ascii="宋体" w:hAnsi="宋体" w:cs="Arial" w:hint="eastAsia"/>
          <w:bCs/>
          <w:kern w:val="0"/>
          <w:szCs w:val="21"/>
        </w:rPr>
        <w:t>、未来</w:t>
      </w:r>
      <w:r>
        <w:rPr>
          <w:rFonts w:ascii="宋体" w:hAnsi="宋体" w:cs="Arial"/>
          <w:bCs/>
          <w:kern w:val="0"/>
          <w:szCs w:val="21"/>
        </w:rPr>
        <w:t>，若市场情况发生变化，或相关业务规则发生变化，</w:t>
      </w:r>
      <w:r>
        <w:rPr>
          <w:rFonts w:ascii="宋体" w:hAnsi="宋体" w:cs="Arial" w:hint="eastAsia"/>
          <w:bCs/>
          <w:kern w:val="0"/>
          <w:szCs w:val="21"/>
        </w:rPr>
        <w:t>基金管理人可以在不违反相关法律法规的情况下对基金份额净值、申购赎回清单计算和公告时间进行调整并提前公告。</w:t>
      </w:r>
    </w:p>
    <w:p w14:paraId="01FEDC9B" w14:textId="77777777" w:rsidR="00891F62" w:rsidRDefault="006706A3">
      <w:pPr>
        <w:adjustRightInd w:val="0"/>
        <w:snapToGrid w:val="0"/>
        <w:spacing w:line="360" w:lineRule="auto"/>
        <w:ind w:firstLine="420"/>
        <w:rPr>
          <w:rFonts w:ascii="宋体" w:hAnsi="宋体" w:cs="Arial"/>
          <w:b/>
          <w:kern w:val="0"/>
          <w:szCs w:val="21"/>
        </w:rPr>
      </w:pPr>
      <w:r>
        <w:rPr>
          <w:rFonts w:ascii="宋体" w:hAnsi="宋体" w:cs="Arial" w:hint="eastAsia"/>
          <w:b/>
          <w:kern w:val="0"/>
          <w:szCs w:val="21"/>
        </w:rPr>
        <w:t>（七）</w:t>
      </w:r>
      <w:r>
        <w:rPr>
          <w:rFonts w:ascii="宋体" w:hAnsi="宋体" w:cs="Arial"/>
          <w:b/>
          <w:kern w:val="0"/>
          <w:szCs w:val="21"/>
        </w:rPr>
        <w:t>申购赎回清单的内容与格式</w:t>
      </w:r>
    </w:p>
    <w:p w14:paraId="2961C5A1"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1、申购赎回清单的内容</w:t>
      </w:r>
    </w:p>
    <w:p w14:paraId="26E7887C"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T日申购赎回清单公告内容包括最小申购赎回单位所对应的申赎</w:t>
      </w:r>
      <w:r>
        <w:rPr>
          <w:rFonts w:ascii="宋体" w:hAnsi="宋体" w:cs="Arial"/>
        </w:rPr>
        <w:t>现金、</w:t>
      </w:r>
      <w:r>
        <w:rPr>
          <w:rFonts w:ascii="宋体" w:hAnsi="宋体" w:cs="Arial" w:hint="eastAsia"/>
        </w:rPr>
        <w:t>组合证券内各成份证券数据、现金替代、T日预估现金差额、T-1日的现金差额、基金份额净值及其他相关内容。</w:t>
      </w:r>
    </w:p>
    <w:p w14:paraId="1B6BC31B"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2、申赎现金</w:t>
      </w:r>
    </w:p>
    <w:p w14:paraId="1028B648"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申赎现金”不属于组合成份证券，是为了便于登记机构的清算交收安排，在申购赎回清单中增加的虚拟证券。“申赎现金”的现金替代标志为“必须”，但含义与组合成份证券的必须现金替代不同，“申赎现金”的申购替代金额为最小申购单位所对应的现金替代标志为“必须”的非深市成份证券的必须现金替代与现金替代标志为“允许”的非深市成份证券的申购替代金额之和，赎回替代金额为最小赎回单位所对应的现金替代标志为“必须”的非深市成份证券的必须现金替代与现金替代标志为“允许”的非深市成份证券的赎回替代金额之和。</w:t>
      </w:r>
    </w:p>
    <w:p w14:paraId="04E5A8F9"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3、组合证券相关内容</w:t>
      </w:r>
    </w:p>
    <w:p w14:paraId="79901080"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组合证券是指本基金标的指数所包含的全部或部分证券。申购赎回清单将公告最小申购赎回单位所对应的各成份证券名称、证券代码及数量。</w:t>
      </w:r>
    </w:p>
    <w:p w14:paraId="26D5F99C" w14:textId="77777777" w:rsidR="00891F62" w:rsidRDefault="006706A3">
      <w:pPr>
        <w:adjustRightInd w:val="0"/>
        <w:snapToGrid w:val="0"/>
        <w:spacing w:line="360" w:lineRule="auto"/>
        <w:ind w:firstLine="420"/>
        <w:rPr>
          <w:rFonts w:ascii="宋体" w:hAnsi="宋体" w:cs="Arial"/>
        </w:rPr>
      </w:pPr>
      <w:r>
        <w:rPr>
          <w:rFonts w:ascii="宋体" w:hAnsi="宋体" w:cs="Arial"/>
        </w:rPr>
        <w:t>4</w:t>
      </w:r>
      <w:r>
        <w:rPr>
          <w:rFonts w:ascii="宋体" w:hAnsi="宋体" w:cs="Arial" w:hint="eastAsia"/>
        </w:rPr>
        <w:t>、现金替代相关内容</w:t>
      </w:r>
    </w:p>
    <w:p w14:paraId="79D599EE"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现金替代指申购或赎回过程中，投资人按基金合同和招募说明书的规定，用于替代组合证券中部分证券的一定数量的现金。</w:t>
      </w:r>
    </w:p>
    <w:p w14:paraId="127F2B83"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（1）现金替代分为3种类型：禁止现金替代（标志为“禁止”）、可以现金替代（标志为“允许”）和必须现金替代（标志为“必须”）。</w:t>
      </w:r>
    </w:p>
    <w:p w14:paraId="33B4F15F"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对于深圳证券交易所上市的成份证券，现金替代的类型可以设为：“禁止”、“允许”和“必须”。</w:t>
      </w:r>
    </w:p>
    <w:p w14:paraId="3F9C8681"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对于上海证券交易所上市的成份证券，可以设为：“允许”和“必须”。</w:t>
      </w:r>
    </w:p>
    <w:p w14:paraId="72E0D728"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禁止现金替代适用于深圳证券交易所上市的成份股，是指在申购、赎回基金份额时，该成份证券不允许使用现金作为替代。</w:t>
      </w:r>
    </w:p>
    <w:p w14:paraId="36AB00A2"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可以</w:t>
      </w:r>
      <w:r>
        <w:rPr>
          <w:rFonts w:ascii="宋体" w:hAnsi="宋体" w:cs="Arial"/>
        </w:rPr>
        <w:t>现金替代适用于所有成</w:t>
      </w:r>
      <w:r>
        <w:rPr>
          <w:rFonts w:ascii="宋体" w:hAnsi="宋体" w:cs="Arial" w:hint="eastAsia"/>
        </w:rPr>
        <w:t>份</w:t>
      </w:r>
      <w:r>
        <w:rPr>
          <w:rFonts w:ascii="宋体" w:hAnsi="宋体" w:cs="Arial"/>
        </w:rPr>
        <w:t>股。</w:t>
      </w:r>
    </w:p>
    <w:p w14:paraId="59441E4B"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对于标志为可以现金替代的深圳证券交易所上市的成份股，申购基金份额时，允许使用现金作为全部或部分该成份证券的替代，但在赎回基金份额时，该成份证券不允许使用现金作为替代。</w:t>
      </w:r>
    </w:p>
    <w:p w14:paraId="254AFC1D"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对于标志为可以现金替代的上海证券交易所上市的成份股，申购赎回基金份额时，均使用现金作为替代</w:t>
      </w:r>
      <w:r>
        <w:rPr>
          <w:rFonts w:ascii="宋体" w:hAnsi="宋体" w:cs="Tahoma" w:hint="eastAsia"/>
          <w:bCs/>
          <w:color w:val="000000"/>
          <w:kern w:val="0"/>
          <w:szCs w:val="21"/>
        </w:rPr>
        <w:t>，根据基金管理人买卖情况，与投资者进行退款或补款</w:t>
      </w:r>
      <w:r>
        <w:rPr>
          <w:rFonts w:ascii="宋体" w:hAnsi="宋体" w:cs="Arial" w:hint="eastAsia"/>
        </w:rPr>
        <w:t>。</w:t>
      </w:r>
    </w:p>
    <w:p w14:paraId="48B6A858"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必须现金替代适用于所有成份股，是指在申购、赎回基金份额时，该成份证券必须使用现金作为替代。</w:t>
      </w:r>
    </w:p>
    <w:p w14:paraId="22652092"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（2）可以</w:t>
      </w:r>
      <w:r>
        <w:rPr>
          <w:rFonts w:ascii="宋体" w:hAnsi="宋体" w:cs="Arial"/>
        </w:rPr>
        <w:t>现金替代</w:t>
      </w:r>
    </w:p>
    <w:p w14:paraId="1C9F4A65" w14:textId="77777777" w:rsidR="00891F62" w:rsidRDefault="006706A3">
      <w:pPr>
        <w:widowControl/>
        <w:spacing w:line="360" w:lineRule="auto"/>
        <w:ind w:firstLine="420"/>
        <w:jc w:val="left"/>
        <w:rPr>
          <w:rFonts w:ascii="宋体" w:hAnsi="宋体" w:cs="Tahoma"/>
          <w:bCs/>
          <w:color w:val="000000"/>
          <w:kern w:val="0"/>
          <w:szCs w:val="21"/>
        </w:rPr>
      </w:pPr>
      <w:r>
        <w:rPr>
          <w:rFonts w:ascii="宋体" w:hAnsi="宋体" w:cs="Tahoma" w:hint="eastAsia"/>
          <w:bCs/>
          <w:color w:val="000000"/>
          <w:kern w:val="0"/>
          <w:szCs w:val="21"/>
        </w:rPr>
        <w:t>可以</w:t>
      </w:r>
      <w:r>
        <w:rPr>
          <w:rFonts w:ascii="宋体" w:hAnsi="宋体" w:cs="Tahoma"/>
          <w:bCs/>
          <w:color w:val="000000"/>
          <w:kern w:val="0"/>
          <w:szCs w:val="21"/>
        </w:rPr>
        <w:t>现金替代的组合证券分为：</w:t>
      </w:r>
      <w:r>
        <w:rPr>
          <w:rFonts w:ascii="宋体" w:hAnsi="宋体" w:cs="Tahoma" w:hint="eastAsia"/>
          <w:bCs/>
          <w:color w:val="000000"/>
          <w:kern w:val="0"/>
          <w:szCs w:val="21"/>
        </w:rPr>
        <w:t>深圳证券交易所</w:t>
      </w:r>
      <w:r>
        <w:rPr>
          <w:rFonts w:ascii="宋体" w:hAnsi="宋体" w:cs="Tahoma"/>
          <w:bCs/>
          <w:color w:val="000000"/>
          <w:kern w:val="0"/>
          <w:szCs w:val="21"/>
        </w:rPr>
        <w:t>成份证券和</w:t>
      </w:r>
      <w:r>
        <w:rPr>
          <w:rFonts w:ascii="宋体" w:hAnsi="宋体" w:cs="Tahoma" w:hint="eastAsia"/>
          <w:bCs/>
          <w:color w:val="000000"/>
          <w:kern w:val="0"/>
          <w:szCs w:val="21"/>
        </w:rPr>
        <w:t>上海证券交易所</w:t>
      </w:r>
      <w:r>
        <w:rPr>
          <w:rFonts w:ascii="宋体" w:hAnsi="宋体" w:cs="Tahoma"/>
          <w:bCs/>
          <w:color w:val="000000"/>
          <w:kern w:val="0"/>
          <w:szCs w:val="21"/>
        </w:rPr>
        <w:t>成份证券。</w:t>
      </w:r>
    </w:p>
    <w:p w14:paraId="25F5D7DD"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1）关于深圳证券交易所成份证券可以现金替代的情形</w:t>
      </w:r>
    </w:p>
    <w:p w14:paraId="63670496"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①适用情形：投资者申购时持仓不足的深圳证券交易所成份证券。登记机构先用深圳证券交易所成份证券，不足时差额部分用现金替代。。</w:t>
      </w:r>
    </w:p>
    <w:p w14:paraId="0227DD64"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②替代金额：</w:t>
      </w:r>
      <w:r>
        <w:rPr>
          <w:rFonts w:ascii="宋体" w:hAnsi="宋体" w:cs="Arial"/>
        </w:rPr>
        <w:t xml:space="preserve"> </w:t>
      </w:r>
    </w:p>
    <w:p w14:paraId="4E64F236"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替代金额＝替代证券数量×该证券参考价格×（1＋现金替代溢价比例）</w:t>
      </w:r>
    </w:p>
    <w:p w14:paraId="11ACD3E5"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其中，“该证券参考价格”为</w:t>
      </w:r>
      <w:r>
        <w:rPr>
          <w:rFonts w:ascii="宋体" w:hAnsi="宋体" w:cs="Arial"/>
        </w:rPr>
        <w:t>该证券经除权调整的</w:t>
      </w:r>
      <w:r>
        <w:rPr>
          <w:rFonts w:ascii="宋体" w:hAnsi="宋体" w:cs="Arial" w:hint="eastAsia"/>
        </w:rPr>
        <w:t>T-1日</w:t>
      </w:r>
      <w:r>
        <w:rPr>
          <w:rFonts w:ascii="宋体" w:hAnsi="宋体" w:cs="Arial"/>
        </w:rPr>
        <w:t>收盘价</w:t>
      </w:r>
      <w:r>
        <w:rPr>
          <w:rFonts w:ascii="宋体" w:hAnsi="宋体" w:cs="Arial" w:hint="eastAsia"/>
        </w:rPr>
        <w:t>。</w:t>
      </w:r>
    </w:p>
    <w:p w14:paraId="2E49AD3E"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如果深圳证券交易所参考价格确定原则发生变化，以深圳证券交易所通知规定的参考价格为准。</w:t>
      </w:r>
    </w:p>
    <w:p w14:paraId="5B87EE13"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收取现金替代溢价的原因是，对于使用现金替代的证券，基金管理人需在该证券恢复交易后买入，而实际买入价格加上相关交易费用后与申购时的参考价格可能有所差异。为便于操作，基金管理人在申购赎回清单中预先确定现金替代溢价比例，并据此收取替代金额。如果预先收取的金额高于基金买入该部分证券的实际成本，则基金管理人将退还多收取的差额；如果预先收取的金额低于基金买入该部分证券的实际成本，则基金管理人将向投资人收取欠缺的差额。</w:t>
      </w:r>
    </w:p>
    <w:p w14:paraId="08C544D8" w14:textId="77777777" w:rsidR="00891F62" w:rsidRDefault="006706A3">
      <w:pPr>
        <w:adjustRightInd w:val="0"/>
        <w:snapToGrid w:val="0"/>
        <w:spacing w:line="360" w:lineRule="auto"/>
        <w:ind w:firstLine="420"/>
        <w:rPr>
          <w:rFonts w:ascii="宋体" w:hAnsi="宋体" w:cs="Arial"/>
        </w:rPr>
      </w:pPr>
      <w:r>
        <w:rPr>
          <w:rFonts w:ascii="宋体" w:hAnsi="宋体" w:cs="Tahoma" w:hint="eastAsia"/>
          <w:bCs/>
          <w:color w:val="000000"/>
          <w:kern w:val="0"/>
          <w:szCs w:val="21"/>
        </w:rPr>
        <w:t>③</w:t>
      </w:r>
      <w:r>
        <w:rPr>
          <w:rFonts w:ascii="宋体" w:hAnsi="宋体" w:cs="Arial" w:hint="eastAsia"/>
        </w:rPr>
        <w:t>替代金额的处理程序如下：</w:t>
      </w:r>
    </w:p>
    <w:p w14:paraId="12EEC233"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T日，基金管理人在申购赎回清单中公布现金替代溢价比例，并据此在T+1日收取替代金额。</w:t>
      </w:r>
    </w:p>
    <w:p w14:paraId="6C9CED0D"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在T日后被替代的成份证券有正常交易的2个交易日（即T＋2日）内，基金管理人将以收到的替代金额买入被替代的成份证券。</w:t>
      </w:r>
    </w:p>
    <w:p w14:paraId="5B3EF359"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2日日终，若基金管理人已购入全部被替代的证券，则以替代金额与被替代证券的实际买入成本（包括买入价格和交易费用）的差额，确定基金应退还投资人或投资人应补交的款项；若基金管理人未能购入全部被替代的证券，则以替代金额与所购入的部分被替代证券的实际买入成本加上按照T＋2日收盘价计算的未购入部分被替代证券价值的差额，确定基金应退还投资人或投资人应补交的款项。</w:t>
      </w:r>
    </w:p>
    <w:p w14:paraId="190A7F44"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特例情况：若自T日起，深圳证券交易所正常交易日已达到20日而该证券的正常交易日低于2日，则以替代金额与所购入的部分被替代证券的实际购入成本加上按照最近一次收盘价计算的未购入的部分被替代证券价值的差额，确定基金应退还投资人或投资人应补交的款项。若现金替代日（T日）后至T+2日（若在特例情况下，则为T日起第20个交易日）期间发生除息、送股（转增）、配股等权益变动，则进行相应调整。</w:t>
      </w:r>
    </w:p>
    <w:p w14:paraId="42C116B0"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2日后的第1个工作日（若在特例情况下，则为T日起第21个交易日），基金管理人将应退款和应补款的明细及汇总数据发送给相关申购赎回代理券商和基金托管人，相关款项的清算交收将于此后3个工作日内完成。</w:t>
      </w:r>
    </w:p>
    <w:p w14:paraId="0490469E"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④替代限制：为有效控制基金的跟踪偏离度和跟踪误差，基金管理人可规定投资人使用可以现金替代的比例合计不得超过申购基金份额资产净值的一定比例。现金替代比例的计算公式为：</w:t>
      </w:r>
    </w:p>
    <w:tbl>
      <w:tblPr>
        <w:tblW w:w="7161" w:type="dxa"/>
        <w:tblInd w:w="468" w:type="dxa"/>
        <w:tblBorders>
          <w:insideH w:val="single" w:sz="4" w:space="0" w:color="auto"/>
        </w:tblBorders>
        <w:tblLayout w:type="fixed"/>
        <w:tblLook w:val="04A0" w:firstRow="1" w:lastRow="0" w:firstColumn="1" w:lastColumn="0" w:noHBand="0" w:noVBand="1"/>
      </w:tblPr>
      <w:tblGrid>
        <w:gridCol w:w="7161"/>
      </w:tblGrid>
      <w:tr w:rsidR="00891F62" w14:paraId="729CD2A2" w14:textId="77777777">
        <w:trPr>
          <w:cantSplit/>
          <w:trHeight w:val="790"/>
        </w:trPr>
        <w:tc>
          <w:tcPr>
            <w:tcW w:w="7161" w:type="dxa"/>
            <w:vAlign w:val="center"/>
          </w:tcPr>
          <w:p w14:paraId="2DF1C55C" w14:textId="77777777" w:rsidR="00891F62" w:rsidRDefault="006706A3">
            <w:pPr>
              <w:snapToGrid w:val="0"/>
              <w:spacing w:line="360" w:lineRule="auto"/>
              <w:rPr>
                <w:rFonts w:ascii="宋体" w:hAnsi="宋体" w:cs="Arial"/>
              </w:rPr>
            </w:pPr>
            <m:oMathPara>
              <m:oMath>
                <m:r>
                  <m:rPr>
                    <m:sty m:val="p"/>
                  </m:rPr>
                  <w:rPr>
                    <w:rFonts w:ascii="Cambria Math" w:hAnsi="Cambria Math" w:cs="Tahoma" w:hint="eastAsia"/>
                    <w:color w:val="000000"/>
                    <w:kern w:val="0"/>
                    <w:szCs w:val="21"/>
                  </w:rPr>
                  <m:t>现金</m:t>
                </m:r>
                <m:r>
                  <m:rPr>
                    <m:sty m:val="p"/>
                  </m:rPr>
                  <w:rPr>
                    <w:rFonts w:ascii="Cambria Math" w:hAnsi="Cambria Math" w:cs="Tahoma"/>
                    <w:color w:val="000000"/>
                    <w:kern w:val="0"/>
                    <w:szCs w:val="21"/>
                  </w:rPr>
                  <m:t>替代比例</m:t>
                </m:r>
                <m:d>
                  <m:dPr>
                    <m:begChr m:val="（"/>
                    <m:endChr m:val="）"/>
                    <m:ctrlPr>
                      <w:rPr>
                        <w:rFonts w:ascii="Cambria Math" w:hAnsi="Cambria Math" w:cs="Tahoma"/>
                        <w:color w:val="000000"/>
                        <w:kern w:val="0"/>
                        <w:szCs w:val="21"/>
                      </w:rPr>
                    </m:ctrlPr>
                  </m:dPr>
                  <m:e>
                    <m:r>
                      <m:rPr>
                        <m:sty m:val="p"/>
                      </m:rPr>
                      <w:rPr>
                        <w:rFonts w:ascii="Cambria Math" w:hAnsi="Cambria Math" w:cs="Tahoma"/>
                        <w:color w:val="000000"/>
                        <w:kern w:val="0"/>
                        <w:szCs w:val="21"/>
                      </w:rPr>
                      <m:t>%</m:t>
                    </m:r>
                  </m:e>
                </m:d>
                <m:r>
                  <w:rPr>
                    <w:rFonts w:ascii="Cambria Math" w:hAnsi="Cambria Math" w:cs="Tahoma"/>
                    <w:color w:val="000000"/>
                    <w:kern w:val="0"/>
                    <w:szCs w:val="21"/>
                  </w:rPr>
                  <m:t>=</m:t>
                </m:r>
                <m:f>
                  <m:fPr>
                    <m:ctrlPr>
                      <w:rPr>
                        <w:rFonts w:ascii="Cambria Math" w:hAnsi="Cambria Math" w:cs="Tahoma"/>
                        <w:bCs/>
                        <w:i/>
                        <w:color w:val="000000"/>
                        <w:kern w:val="0"/>
                        <w:szCs w:val="21"/>
                      </w:rPr>
                    </m:ctrlPr>
                  </m:fPr>
                  <m:num>
                    <m:nary>
                      <m:naryPr>
                        <m:chr m:val="∑"/>
                        <m:limLoc m:val="undOvr"/>
                        <m:subHide m:val="1"/>
                        <m:supHide m:val="1"/>
                        <m:ctrlPr>
                          <w:rPr>
                            <w:rFonts w:ascii="Cambria Math" w:hAnsi="Cambria Math" w:cs="Tahoma"/>
                            <w:bCs/>
                            <w:i/>
                            <w:color w:val="000000"/>
                            <w:kern w:val="0"/>
                            <w:szCs w:val="21"/>
                          </w:rPr>
                        </m:ctrlPr>
                      </m:naryPr>
                      <m:sub/>
                      <m:sup/>
                      <m:e>
                        <m:d>
                          <m:dPr>
                            <m:begChr m:val="（"/>
                            <m:endChr m:val="）"/>
                            <m:ctrlPr>
                              <w:rPr>
                                <w:rFonts w:ascii="Cambria Math" w:hAnsi="Cambria Math" w:cs="Tahoma"/>
                                <w:color w:val="000000"/>
                                <w:kern w:val="0"/>
                                <w:szCs w:val="21"/>
                              </w:rPr>
                            </m:ctrlPr>
                          </m:dPr>
                          <m:e>
                            <m:r>
                              <m:rPr>
                                <m:sty m:val="p"/>
                              </m:rPr>
                              <w:rPr>
                                <w:rFonts w:ascii="Cambria Math" w:hAnsi="Cambria Math" w:cs="Tahoma"/>
                                <w:color w:val="000000"/>
                                <w:kern w:val="0"/>
                                <w:szCs w:val="21"/>
                              </w:rPr>
                              <m:t>第</m:t>
                            </m:r>
                            <m:r>
                              <m:rPr>
                                <m:sty m:val="p"/>
                              </m:rPr>
                              <w:rPr>
                                <w:rFonts w:ascii="Cambria Math" w:hAnsi="Cambria Math" w:cs="Tahoma"/>
                                <w:color w:val="000000"/>
                                <w:kern w:val="0"/>
                                <w:szCs w:val="21"/>
                              </w:rPr>
                              <m:t>i</m:t>
                            </m:r>
                            <m:r>
                              <m:rPr>
                                <m:sty m:val="p"/>
                              </m:rPr>
                              <w:rPr>
                                <w:rFonts w:ascii="Cambria Math" w:hAnsi="Cambria Math" w:cs="Tahoma"/>
                                <w:color w:val="000000"/>
                                <w:kern w:val="0"/>
                                <w:szCs w:val="21"/>
                              </w:rPr>
                              <m:t>只替代证券的数量</m:t>
                            </m:r>
                            <m:r>
                              <m:rPr>
                                <m:sty m:val="p"/>
                              </m:rPr>
                              <w:rPr>
                                <w:rFonts w:ascii="Cambria Math" w:hAnsi="Cambria Math" w:cs="Tahoma"/>
                                <w:color w:val="000000"/>
                                <w:kern w:val="0"/>
                                <w:szCs w:val="21"/>
                              </w:rPr>
                              <m:t>×</m:t>
                            </m:r>
                            <m:r>
                              <m:rPr>
                                <m:sty m:val="p"/>
                              </m:rPr>
                              <w:rPr>
                                <w:rFonts w:ascii="Cambria Math" w:hAnsi="Cambria Math" w:cs="Tahoma"/>
                                <w:color w:val="000000"/>
                                <w:kern w:val="0"/>
                                <w:szCs w:val="21"/>
                              </w:rPr>
                              <m:t>该证券参考价格</m:t>
                            </m:r>
                          </m:e>
                        </m:d>
                      </m:e>
                    </m:nary>
                  </m:num>
                  <m:den>
                    <m:r>
                      <m:rPr>
                        <m:sty m:val="p"/>
                      </m:rPr>
                      <w:rPr>
                        <w:rFonts w:ascii="Cambria Math" w:hAnsi="Cambria Math" w:cs="Tahoma"/>
                        <w:color w:val="000000"/>
                        <w:kern w:val="0"/>
                        <w:szCs w:val="21"/>
                      </w:rPr>
                      <m:t>申购基金份额</m:t>
                    </m:r>
                    <m:r>
                      <m:rPr>
                        <m:sty m:val="p"/>
                      </m:rPr>
                      <w:rPr>
                        <w:rFonts w:ascii="Cambria Math" w:hAnsi="Cambria Math" w:cs="Tahoma"/>
                        <w:color w:val="000000"/>
                        <w:kern w:val="0"/>
                        <w:szCs w:val="21"/>
                      </w:rPr>
                      <m:t>×</m:t>
                    </m:r>
                    <m:r>
                      <m:rPr>
                        <m:sty m:val="p"/>
                      </m:rPr>
                      <w:rPr>
                        <w:rFonts w:ascii="Cambria Math" w:hAnsi="Cambria Math" w:cs="Tahoma" w:hint="eastAsia"/>
                        <w:color w:val="000000"/>
                        <w:kern w:val="0"/>
                        <w:szCs w:val="21"/>
                      </w:rPr>
                      <m:t>T</m:t>
                    </m:r>
                    <m:r>
                      <m:rPr>
                        <m:sty m:val="p"/>
                      </m:rPr>
                      <w:rPr>
                        <w:rFonts w:ascii="MS Gothic" w:hAnsi="MS Gothic" w:cs="MS Gothic"/>
                        <w:color w:val="000000"/>
                        <w:kern w:val="0"/>
                        <w:szCs w:val="21"/>
                      </w:rPr>
                      <m:t>-</m:t>
                    </m:r>
                    <m:r>
                      <m:rPr>
                        <m:sty m:val="p"/>
                      </m:rPr>
                      <w:rPr>
                        <w:rFonts w:ascii="Cambria Math" w:hAnsi="Cambria Math" w:cs="Tahoma" w:hint="eastAsia"/>
                        <w:color w:val="000000"/>
                        <w:kern w:val="0"/>
                        <w:szCs w:val="21"/>
                      </w:rPr>
                      <m:t>1</m:t>
                    </m:r>
                    <m:r>
                      <m:rPr>
                        <m:sty m:val="p"/>
                      </m:rPr>
                      <w:rPr>
                        <w:rFonts w:ascii="Cambria Math" w:hAnsi="Cambria Math" w:cs="Tahoma" w:hint="eastAsia"/>
                        <w:color w:val="000000"/>
                        <w:kern w:val="0"/>
                        <w:szCs w:val="21"/>
                      </w:rPr>
                      <m:t>日基金份额净值</m:t>
                    </m:r>
                  </m:den>
                </m:f>
                <m:r>
                  <w:rPr>
                    <w:rFonts w:ascii="Cambria Math" w:hAnsi="Cambria Math" w:cs="Tahoma"/>
                    <w:color w:val="000000"/>
                    <w:kern w:val="0"/>
                    <w:szCs w:val="21"/>
                  </w:rPr>
                  <m:t>×100%</m:t>
                </m:r>
              </m:oMath>
            </m:oMathPara>
          </w:p>
          <w:p w14:paraId="2F2D2979" w14:textId="77777777" w:rsidR="00891F62" w:rsidRDefault="006706A3">
            <w:pPr>
              <w:snapToGrid w:val="0"/>
              <w:spacing w:line="360" w:lineRule="auto"/>
              <w:rPr>
                <w:rFonts w:ascii="宋体" w:hAnsi="宋体"/>
              </w:rPr>
            </w:pPr>
            <w:r>
              <w:rPr>
                <w:rFonts w:ascii="宋体" w:hAnsi="宋体" w:hint="eastAsia"/>
              </w:rPr>
              <w:t>其中，“该证券参考价格”为该证券经除权调整的T-1日收盘价。</w:t>
            </w:r>
          </w:p>
        </w:tc>
      </w:tr>
    </w:tbl>
    <w:p w14:paraId="05497C3A"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如果深圳证券交易所现金替代比例计算公式发生变化，以深圳证券交易所通知规定的为准。</w:t>
      </w:r>
    </w:p>
    <w:p w14:paraId="6F2F7BC8"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2）关于上海证券交易所成份证券可以现金替代的情形</w:t>
      </w:r>
    </w:p>
    <w:p w14:paraId="0BACA923"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①适用情形：投资者申购和赎回时的上海证券</w:t>
      </w:r>
      <w:r>
        <w:rPr>
          <w:rFonts w:ascii="宋体" w:hAnsi="宋体" w:cs="Arial"/>
        </w:rPr>
        <w:t>交易所</w:t>
      </w:r>
      <w:r>
        <w:rPr>
          <w:rFonts w:ascii="宋体" w:hAnsi="宋体" w:cs="Arial" w:hint="eastAsia"/>
        </w:rPr>
        <w:t>成份证券。登记机构对设置可以现金替代的上海证券</w:t>
      </w:r>
      <w:r>
        <w:rPr>
          <w:rFonts w:ascii="宋体" w:hAnsi="宋体" w:cs="Arial"/>
        </w:rPr>
        <w:t>交易所</w:t>
      </w:r>
      <w:r>
        <w:rPr>
          <w:rFonts w:ascii="宋体" w:hAnsi="宋体" w:cs="Arial" w:hint="eastAsia"/>
        </w:rPr>
        <w:t>成份证券全部用现金替代。</w:t>
      </w:r>
    </w:p>
    <w:p w14:paraId="79E15264"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②替代金额：</w:t>
      </w:r>
    </w:p>
    <w:p w14:paraId="5422CCC0"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申购的替代金额＝替代证券数量×该</w:t>
      </w:r>
      <w:r>
        <w:rPr>
          <w:rFonts w:ascii="宋体" w:hAnsi="宋体" w:cs="Arial"/>
        </w:rPr>
        <w:t>证券参考价格</w:t>
      </w:r>
      <w:r>
        <w:rPr>
          <w:rFonts w:ascii="宋体" w:hAnsi="宋体" w:cs="Arial" w:hint="eastAsia"/>
        </w:rPr>
        <w:t>×（1+申购现金替代溢价比例）。</w:t>
      </w:r>
    </w:p>
    <w:p w14:paraId="5615B67E"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赎回的替代金额＝替代证券数量×该证券参考价格×（1-赎回现金替代折价比例）。</w:t>
      </w:r>
    </w:p>
    <w:p w14:paraId="1A06EA53"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其中，“该证券参考价格”为该证券经除权调整的T-1日收盘价。</w:t>
      </w:r>
    </w:p>
    <w:p w14:paraId="165830DF"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如果上海证券交易所参考价格确定原则发生变化，以上海证券交易所通知规定的参考价格为准。</w:t>
      </w:r>
    </w:p>
    <w:p w14:paraId="50578FC3"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申购时收取申购现金替代溢价的原因是，对于使用现金替代的证券，基金管理人将买入该证券，实际买入价格加上相关交易费用后与申购</w:t>
      </w:r>
      <w:r>
        <w:rPr>
          <w:rFonts w:ascii="宋体" w:hAnsi="宋体" w:cs="Arial"/>
        </w:rPr>
        <w:t>时的参考价格</w:t>
      </w:r>
      <w:r>
        <w:rPr>
          <w:rFonts w:ascii="宋体" w:hAnsi="宋体" w:cs="Arial" w:hint="eastAsia"/>
        </w:rPr>
        <w:t>可能有所差异。为便于操作，基金管理人在申购赎回清单中预先确定申购现金替代溢价比例，并据此收取申购替代金额。如果预先收取的金额高于基金购入该部分证券的实际成本（包括买入价格与交易费用），则基金管理人将退还多收取的差额；如果预先收取的金额低于基金购入该部分证券的实际成本（包括买入价格与交易费用），则基金管理人将向投资者收取欠缺的差额。</w:t>
      </w:r>
    </w:p>
    <w:p w14:paraId="4A3300E2"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赎回时扣除赎回现金替代折价的原因是，对于使用现金替代的证券，基金管理人将卖出该证券，实际卖出价格扣除相关交易费用后与赎回</w:t>
      </w:r>
      <w:r>
        <w:rPr>
          <w:rFonts w:ascii="宋体" w:hAnsi="宋体" w:cs="Arial"/>
        </w:rPr>
        <w:t>时的参考价格</w:t>
      </w:r>
      <w:r>
        <w:rPr>
          <w:rFonts w:ascii="宋体" w:hAnsi="宋体" w:cs="Arial" w:hint="eastAsia"/>
        </w:rPr>
        <w:t>可能有所差异。为便于操作，基金管理人在申购赎回清单中预先确定赎回现金替代折价比例，并据此支付赎回替代金额。如果预先支付的金额低于基金卖出该部分证券的实际收入（包括买入价格与交易费用），则基金管理人将退还少支付的差额；如果预先支付的金额高于基金卖出该部分证券的实际收入（包括买入价格与交易费用），则基金管理人将向投资者收取多支付的差额。</w:t>
      </w:r>
    </w:p>
    <w:p w14:paraId="21B5BE29" w14:textId="77777777" w:rsidR="00891F62" w:rsidRDefault="006706A3">
      <w:pPr>
        <w:adjustRightInd w:val="0"/>
        <w:snapToGrid w:val="0"/>
        <w:spacing w:line="360" w:lineRule="auto"/>
        <w:ind w:firstLine="420"/>
        <w:rPr>
          <w:rFonts w:ascii="宋体" w:hAnsi="宋体" w:cs="Arial"/>
        </w:rPr>
      </w:pPr>
      <w:r>
        <w:rPr>
          <w:rFonts w:ascii="宋体" w:hAnsi="宋体" w:cs="Tahoma" w:hint="eastAsia"/>
          <w:bCs/>
          <w:color w:val="000000"/>
          <w:kern w:val="0"/>
          <w:szCs w:val="21"/>
        </w:rPr>
        <w:t>③</w:t>
      </w:r>
      <w:r>
        <w:rPr>
          <w:rFonts w:ascii="宋体" w:hAnsi="宋体" w:cs="Arial" w:hint="eastAsia"/>
        </w:rPr>
        <w:t>替代金额的处理程序如下：</w:t>
      </w:r>
    </w:p>
    <w:p w14:paraId="544CFF7D"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T日，基金管理人在申购赎回清单中公布现金替代溢价比例和现金替代折价比例，并据此收取申购替代金额和支付赎回替代金额。</w:t>
      </w:r>
    </w:p>
    <w:p w14:paraId="28F23B06"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基金管理人将自T日起在收到申购交易确认后按照“时间优先、实时申报”的原则依次买入申购被替代的成份证券，在收到赎回交易确认后按照“时间优先、实时申报”的原则依次卖出赎回被替代的成份证券。T日未完成的交易，基金管理人在T日后被替代的成份证券有正常交易的2个交易日（简称为T+2日）内完成上述交易。</w:t>
      </w:r>
    </w:p>
    <w:p w14:paraId="6FCF1C22"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时间优先的原则为：申购赎回方向相同的，先确认成交者优先于后确认成交者。先后顺序按照深圳证券交易所确认申购赎回的时间确定。</w:t>
      </w:r>
    </w:p>
    <w:p w14:paraId="77774513"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实时申报的原则为：基金管理人在上海证券交易所连续竞价期间，根据收到的深圳证券交易所申购赎回确认记录，在技术系统允许的情况下实时向上海证券交易所申报被替代证券的交易指令。</w:t>
      </w:r>
    </w:p>
    <w:p w14:paraId="35A1EC81"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基金管理人按照“时间优先”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p>
    <w:p w14:paraId="1FFADB6B"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对于T日因停牌或流动性不足等原因未购入和未卖出的被替代的部分证券，T日后基金管理人可以继续进行被替代证券的买入和卖出，按照前述原则确定基金应退还投资者或投资者应补交的款项。</w:t>
      </w:r>
    </w:p>
    <w:p w14:paraId="75C06771"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14:paraId="714D5681"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14:paraId="3EFC87D4"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特例情况：若自T日起，上海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78F39851"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若现金替代日（T日）后至T+2日</w:t>
      </w:r>
      <w:r>
        <w:rPr>
          <w:rFonts w:ascii="宋体" w:hAnsi="宋体" w:cs="Tahoma"/>
          <w:bCs/>
          <w:color w:val="000000"/>
          <w:kern w:val="0"/>
          <w:szCs w:val="21"/>
        </w:rPr>
        <w:t>（若在特例情况下，则为T日起第20个交易日）</w:t>
      </w:r>
      <w:r>
        <w:rPr>
          <w:rFonts w:ascii="宋体" w:hAnsi="宋体" w:cs="Arial" w:hint="eastAsia"/>
        </w:rPr>
        <w:t>期间发生除息、送股（转增）、配股等权益变动，则进行相应调整。</w:t>
      </w:r>
    </w:p>
    <w:p w14:paraId="3427667E"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T+2日后第1个工作日</w:t>
      </w:r>
      <w:r>
        <w:rPr>
          <w:rFonts w:ascii="宋体" w:hAnsi="宋体" w:cs="Tahoma" w:hint="eastAsia"/>
          <w:bCs/>
          <w:color w:val="000000"/>
          <w:kern w:val="0"/>
          <w:szCs w:val="21"/>
        </w:rPr>
        <w:t>（若在特例情况下，则为T日起第21个交易日）</w:t>
      </w:r>
      <w:r>
        <w:rPr>
          <w:rFonts w:ascii="宋体" w:hAnsi="宋体" w:cs="Arial" w:hint="eastAsia"/>
        </w:rPr>
        <w:t>，基金管理人将应退款和补款的明细及汇总数据发送给相关申购赎回代理机构和基金托管人，相关款项的清算交收将于此后3个工作日内完成。</w:t>
      </w:r>
    </w:p>
    <w:p w14:paraId="6693CE68"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（3）必须现金替代</w:t>
      </w:r>
    </w:p>
    <w:p w14:paraId="4F62556E" w14:textId="77777777" w:rsidR="00891F62" w:rsidRDefault="006706A3">
      <w:pPr>
        <w:adjustRightInd w:val="0"/>
        <w:snapToGrid w:val="0"/>
        <w:spacing w:line="360" w:lineRule="auto"/>
        <w:ind w:firstLine="420"/>
        <w:rPr>
          <w:rFonts w:ascii="宋体" w:hAnsi="宋体" w:cs="Arial"/>
        </w:rPr>
      </w:pPr>
      <w:r>
        <w:rPr>
          <w:rFonts w:ascii="宋体" w:hAnsi="宋体" w:cs="Tahoma" w:hint="eastAsia"/>
          <w:bCs/>
          <w:color w:val="000000"/>
          <w:kern w:val="0"/>
          <w:szCs w:val="21"/>
        </w:rPr>
        <w:t>①</w:t>
      </w:r>
      <w:r>
        <w:rPr>
          <w:rFonts w:ascii="宋体" w:hAnsi="宋体" w:cs="Arial" w:hint="eastAsia"/>
        </w:rPr>
        <w:t>适用情形：必须现金替代的证券一般是由于标的指数调整，即将被剔除的成份证券；或处于停牌的成份证券；或因法律法规限制投资的成份证券；或基金管理人出于保护持有人利益等原因认为有必要设置必须现金替代的成份证券。</w:t>
      </w:r>
    </w:p>
    <w:p w14:paraId="0A743B26"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②替代金额：对于必须现金替代的证券，基金管理人将在申购赎回清单中公告替代的一定数量的现金，即“固定替代金额”。固定替代金额的计算方法为申购赎回清单中该证券的数量乘以其T日预估开盘价。</w:t>
      </w:r>
    </w:p>
    <w:p w14:paraId="280DE0A5" w14:textId="77777777" w:rsidR="00891F62" w:rsidRDefault="006706A3">
      <w:pPr>
        <w:adjustRightInd w:val="0"/>
        <w:snapToGrid w:val="0"/>
        <w:spacing w:line="360" w:lineRule="auto"/>
        <w:ind w:firstLine="420"/>
        <w:rPr>
          <w:rFonts w:ascii="宋体" w:hAnsi="宋体" w:cs="Arial"/>
        </w:rPr>
      </w:pPr>
      <w:r>
        <w:rPr>
          <w:rFonts w:ascii="宋体" w:hAnsi="宋体" w:cs="Arial"/>
        </w:rPr>
        <w:t>5</w:t>
      </w:r>
      <w:r>
        <w:rPr>
          <w:rFonts w:ascii="宋体" w:hAnsi="宋体" w:cs="Arial" w:hint="eastAsia"/>
        </w:rPr>
        <w:t>、预估现金差额</w:t>
      </w:r>
    </w:p>
    <w:p w14:paraId="376FEA7D"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预估现金差额指由基金管理人计算并在T日申购赎回清单中公布的当日现金差额的预估值，预估现金差额由申购赎回代理券商（代办证券公司）预先冻结。</w:t>
      </w:r>
    </w:p>
    <w:p w14:paraId="5B83A15D"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T日预估现金差额在T日申购赎回清单中公告，其计算公式为：</w:t>
      </w:r>
    </w:p>
    <w:p w14:paraId="63D25276"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预估现金差额＝T—1日最小申购赎回单位的基金资产净值－（申购赎回清单中必须现金替代的固定替代金额总额+申购赎回清单中可以现金替代的所有成份证券的数量与该证券参考价格乘积之和＋申购赎回清单中禁止现金替代的所有成份证券的数量与该证券参考价格乘积之和）</w:t>
      </w:r>
    </w:p>
    <w:p w14:paraId="16B2655E"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其中，“该证券参考价格”为该证券经除权调整的T-1日收盘价。另外，若T日为基金分红除息日，则计算公式中的“T－1日最小申购赎回单位的基金资产净值”需要扣减相应的收益分配数额。</w:t>
      </w:r>
    </w:p>
    <w:p w14:paraId="54E77B39"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预估现金差额的数值可能为正、为负或为零。</w:t>
      </w:r>
    </w:p>
    <w:p w14:paraId="4F6F1CC3" w14:textId="77777777" w:rsidR="00891F62" w:rsidRDefault="006706A3">
      <w:pPr>
        <w:adjustRightInd w:val="0"/>
        <w:snapToGrid w:val="0"/>
        <w:spacing w:line="360" w:lineRule="auto"/>
        <w:ind w:firstLine="420"/>
        <w:rPr>
          <w:rFonts w:ascii="宋体" w:hAnsi="宋体" w:cs="Arial"/>
        </w:rPr>
      </w:pPr>
      <w:r>
        <w:rPr>
          <w:rFonts w:ascii="宋体" w:hAnsi="宋体" w:cs="Arial"/>
        </w:rPr>
        <w:t>6</w:t>
      </w:r>
      <w:r>
        <w:rPr>
          <w:rFonts w:ascii="宋体" w:hAnsi="宋体" w:cs="Arial" w:hint="eastAsia"/>
        </w:rPr>
        <w:t>、现金差额</w:t>
      </w:r>
    </w:p>
    <w:p w14:paraId="74AF439F"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现金差额指最小申购赎回单位的资产净值与按当日收盘价计算的最小申购赎回单位中的组合证券市值和现金替代之差。投资人申购、赎回时应支付或应获得的现金差额根据最小申购赎回单位对应的现金差额、申购或赎回的基金份额数计算。</w:t>
      </w:r>
    </w:p>
    <w:p w14:paraId="02C2225A"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T日现金差额在T＋1日的申购赎回清单中公告，其计算公式为：</w:t>
      </w:r>
    </w:p>
    <w:p w14:paraId="6CAC8646"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现金差额＝T日最小申购赎回单位的基金资产净值－（申购赎回清单中必须现金替代的固定替代金额总额＋申购赎回清单中可以现金替代的所有成份证券的数量与该证券T日收盘价乘积之和＋申购赎回清单中禁止现金替代的所有成份证券的数量与该证券T日收盘价乘积之和）</w:t>
      </w:r>
    </w:p>
    <w:p w14:paraId="31A81262"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T日投资人申购、赎回的基金份额，需按T＋1日公告的T日现金差额进行资金的清算交收。现金差额的数值可能为正、为负或为零。</w:t>
      </w:r>
    </w:p>
    <w:p w14:paraId="17D61A30" w14:textId="77777777" w:rsidR="00891F62" w:rsidRDefault="006706A3">
      <w:pPr>
        <w:adjustRightInd w:val="0"/>
        <w:snapToGrid w:val="0"/>
        <w:spacing w:line="360" w:lineRule="auto"/>
        <w:ind w:firstLine="420"/>
        <w:rPr>
          <w:rFonts w:ascii="宋体" w:hAnsi="宋体" w:cs="Arial"/>
        </w:rPr>
      </w:pPr>
      <w:r>
        <w:rPr>
          <w:rFonts w:ascii="宋体" w:hAnsi="宋体" w:cs="Arial" w:hint="eastAsia"/>
        </w:rPr>
        <w:t>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0BB75C16" w14:textId="77777777" w:rsidR="00891F62" w:rsidRDefault="006706A3">
      <w:pPr>
        <w:adjustRightInd w:val="0"/>
        <w:snapToGrid w:val="0"/>
        <w:spacing w:line="360" w:lineRule="auto"/>
        <w:ind w:firstLineChars="200" w:firstLine="420"/>
        <w:rPr>
          <w:rFonts w:ascii="宋体" w:hAnsi="宋体" w:cs="Arial"/>
        </w:rPr>
      </w:pPr>
      <w:r>
        <w:rPr>
          <w:rFonts w:ascii="宋体" w:hAnsi="宋体" w:cs="Arial"/>
        </w:rPr>
        <w:t>7</w:t>
      </w:r>
      <w:r>
        <w:rPr>
          <w:rFonts w:ascii="宋体" w:hAnsi="宋体" w:cs="Arial" w:hint="eastAsia"/>
        </w:rPr>
        <w:t xml:space="preserve">、申购赎回清单的格式 </w:t>
      </w:r>
    </w:p>
    <w:tbl>
      <w:tblPr>
        <w:tblW w:w="8647" w:type="dxa"/>
        <w:tblInd w:w="-150" w:type="dxa"/>
        <w:tblBorders>
          <w:top w:val="single" w:sz="6" w:space="0" w:color="FFFFFF"/>
          <w:left w:val="single" w:sz="6" w:space="0" w:color="FFFFFF"/>
          <w:bottom w:val="single" w:sz="6" w:space="0" w:color="FFFFFF"/>
          <w:right w:val="single" w:sz="6" w:space="0" w:color="FFFFFF"/>
        </w:tblBorders>
        <w:tblLayout w:type="fixed"/>
        <w:tblCellMar>
          <w:top w:w="15" w:type="dxa"/>
          <w:left w:w="15" w:type="dxa"/>
          <w:bottom w:w="15" w:type="dxa"/>
          <w:right w:w="15" w:type="dxa"/>
        </w:tblCellMar>
        <w:tblLook w:val="04A0" w:firstRow="1" w:lastRow="0" w:firstColumn="1" w:lastColumn="0" w:noHBand="0" w:noVBand="1"/>
      </w:tblPr>
      <w:tblGrid>
        <w:gridCol w:w="3385"/>
        <w:gridCol w:w="5262"/>
      </w:tblGrid>
      <w:tr w:rsidR="00891F62" w14:paraId="4B185C29" w14:textId="77777777">
        <w:trPr>
          <w:trHeight w:val="240"/>
        </w:trPr>
        <w:tc>
          <w:tcPr>
            <w:tcW w:w="33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145477C2" w14:textId="77777777" w:rsidR="00891F62" w:rsidRDefault="006706A3">
            <w:pPr>
              <w:jc w:val="right"/>
              <w:rPr>
                <w:rFonts w:ascii="宋体" w:hAnsi="宋体"/>
              </w:rPr>
            </w:pPr>
            <w:r>
              <w:rPr>
                <w:rFonts w:ascii="宋体" w:hAnsi="宋体"/>
              </w:rPr>
              <w:t>最新公告日期</w:t>
            </w:r>
            <w:r>
              <w:rPr>
                <w:rFonts w:ascii="宋体" w:hAnsi="宋体" w:hint="eastAsia"/>
              </w:rPr>
              <w:t>：</w:t>
            </w:r>
          </w:p>
        </w:tc>
        <w:tc>
          <w:tcPr>
            <w:tcW w:w="52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83170F" w14:textId="77777777" w:rsidR="00891F62" w:rsidRDefault="006706A3">
            <w:pPr>
              <w:rPr>
                <w:rFonts w:ascii="宋体" w:hAnsi="宋体"/>
              </w:rPr>
            </w:pPr>
            <w:r>
              <w:rPr>
                <w:rFonts w:ascii="宋体" w:hAnsi="宋体"/>
                <w:color w:val="333333"/>
                <w:szCs w:val="22"/>
              </w:rPr>
              <w:t>202X-XX-XX</w:t>
            </w:r>
          </w:p>
        </w:tc>
      </w:tr>
      <w:tr w:rsidR="00891F62" w14:paraId="13826FC2" w14:textId="77777777">
        <w:trPr>
          <w:trHeight w:val="240"/>
        </w:trPr>
        <w:tc>
          <w:tcPr>
            <w:tcW w:w="33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00947634" w14:textId="77777777" w:rsidR="00891F62" w:rsidRDefault="006706A3">
            <w:pPr>
              <w:jc w:val="right"/>
              <w:rPr>
                <w:rFonts w:ascii="宋体" w:hAnsi="宋体"/>
              </w:rPr>
            </w:pPr>
            <w:r>
              <w:rPr>
                <w:rFonts w:ascii="宋体" w:hAnsi="宋体"/>
              </w:rPr>
              <w:t>基金名称</w:t>
            </w:r>
            <w:r>
              <w:rPr>
                <w:rFonts w:ascii="宋体" w:hAnsi="宋体" w:hint="eastAsia"/>
              </w:rPr>
              <w:t>：</w:t>
            </w:r>
          </w:p>
        </w:tc>
        <w:tc>
          <w:tcPr>
            <w:tcW w:w="52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874C2E" w14:textId="77777777" w:rsidR="00891F62" w:rsidRDefault="006706A3">
            <w:pPr>
              <w:rPr>
                <w:rFonts w:ascii="宋体" w:hAnsi="宋体"/>
              </w:rPr>
            </w:pPr>
            <w:r>
              <w:rPr>
                <w:rFonts w:ascii="宋体" w:hAnsi="宋体" w:hint="eastAsia"/>
              </w:rPr>
              <w:t>嘉实中证信息安全主题交易型开放式指数证券投资基金</w:t>
            </w:r>
          </w:p>
        </w:tc>
      </w:tr>
      <w:tr w:rsidR="00891F62" w14:paraId="5A201B02" w14:textId="77777777">
        <w:trPr>
          <w:trHeight w:val="240"/>
        </w:trPr>
        <w:tc>
          <w:tcPr>
            <w:tcW w:w="33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0E062BC3" w14:textId="77777777" w:rsidR="00891F62" w:rsidRDefault="006706A3">
            <w:pPr>
              <w:jc w:val="right"/>
              <w:rPr>
                <w:rFonts w:ascii="宋体" w:hAnsi="宋体"/>
              </w:rPr>
            </w:pPr>
            <w:r>
              <w:rPr>
                <w:rFonts w:ascii="宋体" w:hAnsi="宋体"/>
              </w:rPr>
              <w:t>基金管理公司名称</w:t>
            </w:r>
            <w:r>
              <w:rPr>
                <w:rFonts w:ascii="宋体" w:hAnsi="宋体" w:hint="eastAsia"/>
              </w:rPr>
              <w:t>：</w:t>
            </w:r>
          </w:p>
        </w:tc>
        <w:tc>
          <w:tcPr>
            <w:tcW w:w="52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DC999DB" w14:textId="77777777" w:rsidR="00891F62" w:rsidRDefault="006706A3">
            <w:pPr>
              <w:rPr>
                <w:rFonts w:ascii="宋体" w:hAnsi="宋体"/>
              </w:rPr>
            </w:pPr>
            <w:r>
              <w:rPr>
                <w:rFonts w:ascii="宋体" w:hAnsi="宋体"/>
              </w:rPr>
              <w:t>嘉实基金管理有限公司</w:t>
            </w:r>
          </w:p>
        </w:tc>
      </w:tr>
      <w:tr w:rsidR="00891F62" w14:paraId="396FD86A" w14:textId="77777777">
        <w:trPr>
          <w:trHeight w:val="240"/>
        </w:trPr>
        <w:tc>
          <w:tcPr>
            <w:tcW w:w="33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1CB8FB43" w14:textId="77777777" w:rsidR="00891F62" w:rsidRDefault="006706A3">
            <w:pPr>
              <w:jc w:val="right"/>
              <w:rPr>
                <w:rFonts w:ascii="宋体" w:hAnsi="宋体"/>
              </w:rPr>
            </w:pPr>
            <w:r>
              <w:rPr>
                <w:rFonts w:ascii="宋体" w:hAnsi="宋体"/>
              </w:rPr>
              <w:t>基金代码</w:t>
            </w:r>
            <w:r>
              <w:rPr>
                <w:rFonts w:ascii="宋体" w:hAnsi="宋体" w:hint="eastAsia"/>
              </w:rPr>
              <w:t>：</w:t>
            </w:r>
          </w:p>
        </w:tc>
        <w:tc>
          <w:tcPr>
            <w:tcW w:w="52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F8C0384" w14:textId="77777777" w:rsidR="00891F62" w:rsidRDefault="00D04E09">
            <w:pPr>
              <w:rPr>
                <w:rFonts w:ascii="inherit" w:hAnsi="inherit" w:hint="eastAsia"/>
                <w:color w:val="333333"/>
                <w:sz w:val="18"/>
              </w:rPr>
            </w:pPr>
            <w:r>
              <w:rPr>
                <w:rFonts w:ascii="宋体" w:hAnsi="宋体" w:cs="Arial"/>
              </w:rPr>
              <w:t>159613</w:t>
            </w:r>
          </w:p>
        </w:tc>
      </w:tr>
      <w:tr w:rsidR="00891F62" w14:paraId="6F1E0F05" w14:textId="77777777">
        <w:trPr>
          <w:trHeight w:val="240"/>
        </w:trPr>
        <w:tc>
          <w:tcPr>
            <w:tcW w:w="33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12CE1EEC" w14:textId="77777777" w:rsidR="00891F62" w:rsidRDefault="006706A3">
            <w:pPr>
              <w:jc w:val="right"/>
              <w:rPr>
                <w:rFonts w:ascii="宋体" w:hAnsi="宋体"/>
              </w:rPr>
            </w:pPr>
            <w:r>
              <w:rPr>
                <w:rFonts w:ascii="宋体" w:hAnsi="宋体" w:hint="eastAsia"/>
              </w:rPr>
              <w:t>目标</w:t>
            </w:r>
            <w:r>
              <w:rPr>
                <w:rFonts w:ascii="宋体" w:hAnsi="宋体"/>
              </w:rPr>
              <w:t>指数代码</w:t>
            </w:r>
            <w:r>
              <w:rPr>
                <w:rFonts w:ascii="宋体" w:hAnsi="宋体" w:hint="eastAsia"/>
              </w:rPr>
              <w:t>：</w:t>
            </w:r>
          </w:p>
        </w:tc>
        <w:tc>
          <w:tcPr>
            <w:tcW w:w="52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84F0FF" w14:textId="77777777" w:rsidR="00891F62" w:rsidRDefault="00D04E09">
            <w:pPr>
              <w:rPr>
                <w:rFonts w:ascii="宋体" w:hAnsi="宋体" w:cs="Arial"/>
              </w:rPr>
            </w:pPr>
            <w:r>
              <w:rPr>
                <w:rFonts w:ascii="宋体" w:hAnsi="宋体" w:cs="Arial"/>
              </w:rPr>
              <w:t>399994</w:t>
            </w:r>
          </w:p>
        </w:tc>
      </w:tr>
      <w:tr w:rsidR="00891F62" w14:paraId="7FF8C7F8" w14:textId="77777777">
        <w:trPr>
          <w:trHeight w:val="240"/>
        </w:trPr>
        <w:tc>
          <w:tcPr>
            <w:tcW w:w="33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6F332F58" w14:textId="77777777" w:rsidR="00891F62" w:rsidRDefault="006706A3">
            <w:pPr>
              <w:jc w:val="right"/>
              <w:rPr>
                <w:rFonts w:ascii="宋体" w:hAnsi="宋体"/>
              </w:rPr>
            </w:pPr>
            <w:r>
              <w:rPr>
                <w:rFonts w:ascii="宋体" w:hAnsi="宋体" w:hint="eastAsia"/>
              </w:rPr>
              <w:t>基金</w:t>
            </w:r>
            <w:r>
              <w:rPr>
                <w:rFonts w:ascii="宋体" w:hAnsi="宋体"/>
              </w:rPr>
              <w:t>类型：</w:t>
            </w:r>
          </w:p>
        </w:tc>
        <w:tc>
          <w:tcPr>
            <w:tcW w:w="52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9AC3EFA" w14:textId="77777777" w:rsidR="00891F62" w:rsidRDefault="006706A3">
            <w:pPr>
              <w:rPr>
                <w:rFonts w:ascii="宋体" w:hAnsi="宋体" w:cs="Arial"/>
              </w:rPr>
            </w:pPr>
            <w:r>
              <w:rPr>
                <w:rFonts w:ascii="宋体" w:hAnsi="宋体" w:cs="Arial" w:hint="eastAsia"/>
              </w:rPr>
              <w:t>跨</w:t>
            </w:r>
            <w:r>
              <w:rPr>
                <w:rFonts w:ascii="宋体" w:hAnsi="宋体" w:cs="Arial"/>
              </w:rPr>
              <w:t>市场</w:t>
            </w:r>
            <w:r>
              <w:rPr>
                <w:rFonts w:ascii="宋体" w:hAnsi="宋体" w:cs="Arial" w:hint="eastAsia"/>
              </w:rPr>
              <w:t>ETF</w:t>
            </w:r>
          </w:p>
        </w:tc>
      </w:tr>
    </w:tbl>
    <w:p w14:paraId="061C7C6B" w14:textId="77777777" w:rsidR="00891F62" w:rsidRDefault="006706A3">
      <w:pPr>
        <w:spacing w:before="120" w:after="120"/>
        <w:jc w:val="left"/>
        <w:rPr>
          <w:rFonts w:ascii="宋体" w:hAnsi="宋体"/>
          <w:b/>
          <w:bCs/>
          <w:caps/>
          <w:sz w:val="20"/>
          <w:szCs w:val="20"/>
        </w:rPr>
      </w:pPr>
      <w:r>
        <w:rPr>
          <w:rFonts w:ascii="宋体" w:hAnsi="宋体"/>
          <w:b/>
          <w:bCs/>
          <w:caps/>
          <w:sz w:val="20"/>
          <w:szCs w:val="20"/>
        </w:rPr>
        <w:t>202X-XX-XX-1信息内容</w:t>
      </w:r>
    </w:p>
    <w:tbl>
      <w:tblPr>
        <w:tblW w:w="8647" w:type="dxa"/>
        <w:jc w:val="center"/>
        <w:tblLayout w:type="fixed"/>
        <w:tblCellMar>
          <w:left w:w="0" w:type="dxa"/>
          <w:right w:w="0" w:type="dxa"/>
        </w:tblCellMar>
        <w:tblLook w:val="04A0" w:firstRow="1" w:lastRow="0" w:firstColumn="1" w:lastColumn="0" w:noHBand="0" w:noVBand="1"/>
      </w:tblPr>
      <w:tblGrid>
        <w:gridCol w:w="5093"/>
        <w:gridCol w:w="3554"/>
      </w:tblGrid>
      <w:tr w:rsidR="00891F62" w14:paraId="03E17D22" w14:textId="77777777">
        <w:trPr>
          <w:jc w:val="center"/>
        </w:trPr>
        <w:tc>
          <w:tcPr>
            <w:tcW w:w="5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DDCA26" w14:textId="77777777" w:rsidR="00891F62" w:rsidRDefault="006706A3">
            <w:pPr>
              <w:jc w:val="right"/>
              <w:rPr>
                <w:rFonts w:ascii="宋体" w:hAnsi="宋体"/>
              </w:rPr>
            </w:pPr>
            <w:r>
              <w:rPr>
                <w:rFonts w:ascii="宋体" w:hAnsi="宋体"/>
              </w:rPr>
              <w:t>现金差额（元）</w:t>
            </w:r>
            <w:r>
              <w:rPr>
                <w:rFonts w:ascii="宋体" w:hAnsi="宋体" w:hint="eastAsia"/>
              </w:rPr>
              <w:t>：</w:t>
            </w:r>
          </w:p>
        </w:tc>
        <w:tc>
          <w:tcPr>
            <w:tcW w:w="3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A0CCE7" w14:textId="77777777" w:rsidR="00891F62" w:rsidRDefault="006706A3">
            <w:pPr>
              <w:rPr>
                <w:rFonts w:ascii="宋体" w:hAnsi="宋体"/>
              </w:rPr>
            </w:pPr>
            <w:r>
              <w:rPr>
                <w:rFonts w:ascii="宋体" w:hAnsi="宋体" w:cs="Arial"/>
              </w:rPr>
              <w:t>XXXX.XX</w:t>
            </w:r>
          </w:p>
        </w:tc>
      </w:tr>
      <w:tr w:rsidR="00891F62" w14:paraId="21E4113B" w14:textId="77777777">
        <w:tblPrEx>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Ex>
        <w:trPr>
          <w:trHeight w:val="240"/>
          <w:jc w:val="center"/>
        </w:trPr>
        <w:tc>
          <w:tcPr>
            <w:tcW w:w="5093"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7C8A3234" w14:textId="77777777" w:rsidR="00891F62" w:rsidRDefault="006706A3">
            <w:pPr>
              <w:jc w:val="right"/>
              <w:rPr>
                <w:rFonts w:ascii="宋体" w:hAnsi="宋体"/>
              </w:rPr>
            </w:pPr>
            <w:r>
              <w:rPr>
                <w:rFonts w:ascii="宋体" w:hAnsi="宋体"/>
              </w:rPr>
              <w:t>最小申购赎回单位资产净值（元）</w:t>
            </w:r>
            <w:r>
              <w:rPr>
                <w:rFonts w:ascii="宋体" w:hAnsi="宋体" w:hint="eastAsia"/>
              </w:rPr>
              <w:t>：</w:t>
            </w:r>
          </w:p>
        </w:tc>
        <w:tc>
          <w:tcPr>
            <w:tcW w:w="35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B4DF36" w14:textId="77777777" w:rsidR="00891F62" w:rsidRDefault="006706A3">
            <w:pPr>
              <w:rPr>
                <w:rFonts w:ascii="宋体" w:hAnsi="宋体"/>
              </w:rPr>
            </w:pPr>
            <w:r>
              <w:rPr>
                <w:rFonts w:ascii="宋体" w:hAnsi="宋体" w:cs="Arial"/>
              </w:rPr>
              <w:t>XXXX.XX</w:t>
            </w:r>
          </w:p>
        </w:tc>
      </w:tr>
      <w:tr w:rsidR="00891F62" w14:paraId="0183B7C0" w14:textId="77777777">
        <w:tblPrEx>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Ex>
        <w:trPr>
          <w:trHeight w:val="240"/>
          <w:jc w:val="center"/>
        </w:trPr>
        <w:tc>
          <w:tcPr>
            <w:tcW w:w="5093" w:type="dxa"/>
            <w:tcBorders>
              <w:top w:val="single" w:sz="6" w:space="0" w:color="666666"/>
              <w:left w:val="single" w:sz="6" w:space="0" w:color="666666"/>
              <w:bottom w:val="single" w:sz="6" w:space="0" w:color="666666"/>
              <w:right w:val="single" w:sz="6" w:space="0" w:color="666666"/>
            </w:tcBorders>
            <w:shd w:val="clear" w:color="auto" w:fill="EEEEEE"/>
            <w:tcMar>
              <w:top w:w="45" w:type="dxa"/>
              <w:left w:w="150" w:type="dxa"/>
              <w:bottom w:w="45" w:type="dxa"/>
              <w:right w:w="45" w:type="dxa"/>
            </w:tcMar>
            <w:vAlign w:val="center"/>
          </w:tcPr>
          <w:p w14:paraId="4575CC84" w14:textId="77777777" w:rsidR="00891F62" w:rsidRDefault="006706A3">
            <w:pPr>
              <w:jc w:val="right"/>
              <w:rPr>
                <w:rFonts w:ascii="宋体" w:hAnsi="宋体"/>
              </w:rPr>
            </w:pPr>
            <w:r>
              <w:rPr>
                <w:rFonts w:ascii="宋体" w:hAnsi="宋体"/>
              </w:rPr>
              <w:t>基金份额净值（元）</w:t>
            </w:r>
            <w:r>
              <w:rPr>
                <w:rFonts w:ascii="宋体" w:hAnsi="宋体" w:hint="eastAsia"/>
              </w:rPr>
              <w:t>：</w:t>
            </w:r>
          </w:p>
        </w:tc>
        <w:tc>
          <w:tcPr>
            <w:tcW w:w="355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33B3C0" w14:textId="77777777" w:rsidR="00891F62" w:rsidRDefault="006706A3">
            <w:pPr>
              <w:rPr>
                <w:rFonts w:ascii="宋体" w:hAnsi="宋体"/>
              </w:rPr>
            </w:pPr>
            <w:r>
              <w:rPr>
                <w:rFonts w:ascii="宋体" w:hAnsi="宋体"/>
              </w:rPr>
              <w:t>X.XXXX</w:t>
            </w:r>
          </w:p>
        </w:tc>
      </w:tr>
    </w:tbl>
    <w:p w14:paraId="352D02EA" w14:textId="77777777" w:rsidR="00891F62" w:rsidRDefault="006706A3">
      <w:pPr>
        <w:spacing w:before="120" w:after="120"/>
        <w:jc w:val="left"/>
        <w:rPr>
          <w:rFonts w:ascii="宋体" w:hAnsi="宋体"/>
          <w:b/>
          <w:bCs/>
          <w:caps/>
          <w:sz w:val="20"/>
          <w:szCs w:val="20"/>
        </w:rPr>
      </w:pPr>
      <w:r>
        <w:rPr>
          <w:rFonts w:ascii="宋体" w:hAnsi="宋体"/>
          <w:b/>
          <w:bCs/>
          <w:caps/>
          <w:sz w:val="20"/>
          <w:szCs w:val="20"/>
        </w:rPr>
        <w:t>202X-XX-XX信息内容</w:t>
      </w:r>
    </w:p>
    <w:tbl>
      <w:tblPr>
        <w:tblStyle w:val="23"/>
        <w:tblW w:w="8647" w:type="dxa"/>
        <w:tblInd w:w="-147" w:type="dxa"/>
        <w:tblLayout w:type="fixed"/>
        <w:tblLook w:val="04A0" w:firstRow="1" w:lastRow="0" w:firstColumn="1" w:lastColumn="0" w:noHBand="0" w:noVBand="1"/>
      </w:tblPr>
      <w:tblGrid>
        <w:gridCol w:w="5104"/>
        <w:gridCol w:w="3543"/>
      </w:tblGrid>
      <w:tr w:rsidR="00891F62" w14:paraId="0ACFF4A1" w14:textId="77777777">
        <w:tc>
          <w:tcPr>
            <w:tcW w:w="5104" w:type="dxa"/>
          </w:tcPr>
          <w:p w14:paraId="1AD58D66" w14:textId="77777777" w:rsidR="00891F62" w:rsidRDefault="006706A3">
            <w:pPr>
              <w:jc w:val="right"/>
              <w:rPr>
                <w:rFonts w:ascii="宋体" w:hAnsi="宋体"/>
              </w:rPr>
            </w:pPr>
            <w:r>
              <w:rPr>
                <w:rFonts w:ascii="宋体" w:hAnsi="宋体"/>
                <w:szCs w:val="21"/>
              </w:rPr>
              <w:t>预估现金</w:t>
            </w:r>
            <w:r>
              <w:rPr>
                <w:rFonts w:ascii="宋体" w:hAnsi="宋体" w:hint="eastAsia"/>
                <w:szCs w:val="21"/>
              </w:rPr>
              <w:t>差额</w:t>
            </w:r>
            <w:r>
              <w:rPr>
                <w:rFonts w:ascii="宋体" w:hAnsi="宋体"/>
                <w:szCs w:val="21"/>
              </w:rPr>
              <w:t>（元）</w:t>
            </w:r>
            <w:r>
              <w:rPr>
                <w:rFonts w:ascii="宋体" w:hAnsi="宋体" w:hint="eastAsia"/>
                <w:szCs w:val="21"/>
              </w:rPr>
              <w:t>：</w:t>
            </w:r>
          </w:p>
        </w:tc>
        <w:tc>
          <w:tcPr>
            <w:tcW w:w="3543" w:type="dxa"/>
          </w:tcPr>
          <w:p w14:paraId="0D9E3E7D" w14:textId="77777777" w:rsidR="00891F62" w:rsidRDefault="006706A3">
            <w:pPr>
              <w:rPr>
                <w:rFonts w:ascii="宋体" w:hAnsi="宋体"/>
                <w:szCs w:val="21"/>
              </w:rPr>
            </w:pPr>
            <w:r>
              <w:rPr>
                <w:rFonts w:ascii="宋体" w:hAnsi="宋体" w:cs="Arial"/>
              </w:rPr>
              <w:t>XXXX.XX</w:t>
            </w:r>
          </w:p>
        </w:tc>
      </w:tr>
      <w:tr w:rsidR="00891F62" w14:paraId="331C434A" w14:textId="77777777">
        <w:tc>
          <w:tcPr>
            <w:tcW w:w="5104" w:type="dxa"/>
          </w:tcPr>
          <w:p w14:paraId="66E86A96" w14:textId="77777777" w:rsidR="00891F62" w:rsidRDefault="006706A3">
            <w:pPr>
              <w:jc w:val="right"/>
              <w:rPr>
                <w:rFonts w:ascii="宋体" w:hAnsi="宋体"/>
              </w:rPr>
            </w:pPr>
            <w:r>
              <w:rPr>
                <w:rFonts w:ascii="宋体" w:hAnsi="宋体" w:hint="eastAsia"/>
              </w:rPr>
              <w:t>可以</w:t>
            </w:r>
            <w:r>
              <w:rPr>
                <w:rFonts w:ascii="宋体" w:hAnsi="宋体"/>
              </w:rPr>
              <w:t>现金</w:t>
            </w:r>
            <w:r>
              <w:rPr>
                <w:rFonts w:ascii="宋体" w:hAnsi="宋体"/>
                <w:szCs w:val="21"/>
              </w:rPr>
              <w:t>替代比例上限</w:t>
            </w:r>
            <w:r>
              <w:rPr>
                <w:rFonts w:ascii="宋体" w:hAnsi="宋体" w:hint="eastAsia"/>
                <w:szCs w:val="21"/>
              </w:rPr>
              <w:t>：</w:t>
            </w:r>
          </w:p>
        </w:tc>
        <w:tc>
          <w:tcPr>
            <w:tcW w:w="3543" w:type="dxa"/>
          </w:tcPr>
          <w:p w14:paraId="7D4DF77C" w14:textId="77777777" w:rsidR="00891F62" w:rsidRDefault="006706A3">
            <w:pPr>
              <w:rPr>
                <w:rFonts w:ascii="宋体" w:hAnsi="宋体"/>
              </w:rPr>
            </w:pPr>
            <w:r>
              <w:rPr>
                <w:rFonts w:ascii="宋体" w:hAnsi="宋体"/>
                <w:szCs w:val="21"/>
              </w:rPr>
              <w:t>XX.XX%</w:t>
            </w:r>
          </w:p>
        </w:tc>
      </w:tr>
      <w:tr w:rsidR="00891F62" w14:paraId="3B276D8E" w14:textId="77777777">
        <w:tc>
          <w:tcPr>
            <w:tcW w:w="5104" w:type="dxa"/>
          </w:tcPr>
          <w:p w14:paraId="5E4E2F72" w14:textId="77777777" w:rsidR="00891F62" w:rsidRDefault="006706A3">
            <w:pPr>
              <w:jc w:val="right"/>
              <w:rPr>
                <w:rFonts w:ascii="宋体" w:hAnsi="宋体"/>
              </w:rPr>
            </w:pPr>
            <w:r>
              <w:rPr>
                <w:rFonts w:ascii="宋体" w:hAnsi="宋体"/>
                <w:szCs w:val="21"/>
              </w:rPr>
              <w:t>是否需要公布IOPV</w:t>
            </w:r>
            <w:r>
              <w:rPr>
                <w:rFonts w:ascii="宋体" w:hAnsi="宋体" w:hint="eastAsia"/>
                <w:szCs w:val="21"/>
              </w:rPr>
              <w:t>：</w:t>
            </w:r>
          </w:p>
        </w:tc>
        <w:tc>
          <w:tcPr>
            <w:tcW w:w="3543" w:type="dxa"/>
          </w:tcPr>
          <w:p w14:paraId="787EFFC7" w14:textId="77777777" w:rsidR="00891F62" w:rsidRDefault="006706A3">
            <w:pPr>
              <w:rPr>
                <w:rFonts w:ascii="宋体" w:hAnsi="宋体"/>
              </w:rPr>
            </w:pPr>
            <w:r>
              <w:rPr>
                <w:rFonts w:ascii="宋体" w:hAnsi="宋体" w:hint="eastAsia"/>
                <w:szCs w:val="21"/>
              </w:rPr>
              <w:t>是</w:t>
            </w:r>
          </w:p>
        </w:tc>
      </w:tr>
      <w:tr w:rsidR="00891F62" w14:paraId="2E17F37B" w14:textId="77777777">
        <w:tc>
          <w:tcPr>
            <w:tcW w:w="5104" w:type="dxa"/>
          </w:tcPr>
          <w:p w14:paraId="72A2A897" w14:textId="77777777" w:rsidR="00891F62" w:rsidRDefault="006706A3">
            <w:pPr>
              <w:jc w:val="right"/>
              <w:rPr>
                <w:rFonts w:ascii="宋体" w:hAnsi="宋体"/>
              </w:rPr>
            </w:pPr>
            <w:r>
              <w:rPr>
                <w:rFonts w:ascii="宋体" w:hAnsi="宋体"/>
                <w:szCs w:val="21"/>
              </w:rPr>
              <w:t>最小申购赎回单位（份）</w:t>
            </w:r>
            <w:r>
              <w:rPr>
                <w:rFonts w:ascii="宋体" w:hAnsi="宋体" w:hint="eastAsia"/>
                <w:szCs w:val="21"/>
              </w:rPr>
              <w:t>：</w:t>
            </w:r>
          </w:p>
        </w:tc>
        <w:tc>
          <w:tcPr>
            <w:tcW w:w="3543" w:type="dxa"/>
          </w:tcPr>
          <w:p w14:paraId="652A980C" w14:textId="77777777" w:rsidR="00891F62" w:rsidRDefault="006706A3">
            <w:pPr>
              <w:rPr>
                <w:rFonts w:ascii="宋体" w:hAnsi="宋体"/>
              </w:rPr>
            </w:pPr>
            <w:r>
              <w:rPr>
                <w:rFonts w:ascii="宋体" w:hAnsi="宋体" w:cs="Arial"/>
              </w:rPr>
              <w:t>XXXXXX</w:t>
            </w:r>
          </w:p>
        </w:tc>
      </w:tr>
      <w:tr w:rsidR="00891F62" w14:paraId="12EE642F" w14:textId="77777777">
        <w:tc>
          <w:tcPr>
            <w:tcW w:w="5104" w:type="dxa"/>
          </w:tcPr>
          <w:p w14:paraId="67E47778" w14:textId="77777777" w:rsidR="00891F62" w:rsidRDefault="006706A3">
            <w:pPr>
              <w:jc w:val="right"/>
              <w:rPr>
                <w:rFonts w:ascii="宋体" w:hAnsi="宋体"/>
              </w:rPr>
            </w:pPr>
            <w:r>
              <w:rPr>
                <w:rFonts w:ascii="宋体" w:hAnsi="宋体"/>
              </w:rPr>
              <w:t>最小申购赎回单位现金红利(元)：</w:t>
            </w:r>
          </w:p>
        </w:tc>
        <w:tc>
          <w:tcPr>
            <w:tcW w:w="3543" w:type="dxa"/>
          </w:tcPr>
          <w:p w14:paraId="42C822DE" w14:textId="77777777" w:rsidR="00891F62" w:rsidRDefault="006706A3">
            <w:pPr>
              <w:rPr>
                <w:rFonts w:ascii="宋体" w:hAnsi="宋体"/>
                <w:szCs w:val="21"/>
              </w:rPr>
            </w:pPr>
            <w:r>
              <w:rPr>
                <w:rFonts w:ascii="宋体" w:hAnsi="宋体"/>
              </w:rPr>
              <w:t>0</w:t>
            </w:r>
          </w:p>
        </w:tc>
      </w:tr>
      <w:tr w:rsidR="00891F62" w14:paraId="30355718" w14:textId="77777777">
        <w:tc>
          <w:tcPr>
            <w:tcW w:w="5104" w:type="dxa"/>
          </w:tcPr>
          <w:p w14:paraId="5E862821" w14:textId="77777777" w:rsidR="00891F62" w:rsidRDefault="006706A3">
            <w:pPr>
              <w:jc w:val="right"/>
              <w:rPr>
                <w:rFonts w:ascii="宋体" w:hAnsi="宋体"/>
              </w:rPr>
            </w:pPr>
            <w:r>
              <w:rPr>
                <w:rFonts w:ascii="宋体" w:hAnsi="宋体" w:hint="eastAsia"/>
              </w:rPr>
              <w:t>本市场</w:t>
            </w:r>
            <w:r>
              <w:rPr>
                <w:rFonts w:ascii="宋体" w:hAnsi="宋体"/>
              </w:rPr>
              <w:t>申购赎回组合证券只数：</w:t>
            </w:r>
          </w:p>
        </w:tc>
        <w:tc>
          <w:tcPr>
            <w:tcW w:w="3543" w:type="dxa"/>
          </w:tcPr>
          <w:p w14:paraId="5BBE57A6" w14:textId="77777777" w:rsidR="00891F62" w:rsidRDefault="006706A3">
            <w:pPr>
              <w:rPr>
                <w:rFonts w:ascii="宋体" w:hAnsi="宋体"/>
                <w:szCs w:val="21"/>
              </w:rPr>
            </w:pPr>
            <w:r>
              <w:rPr>
                <w:rFonts w:ascii="宋体" w:hAnsi="宋体"/>
              </w:rPr>
              <w:t>XX</w:t>
            </w:r>
          </w:p>
        </w:tc>
      </w:tr>
      <w:tr w:rsidR="00891F62" w14:paraId="30FBF299" w14:textId="77777777">
        <w:tc>
          <w:tcPr>
            <w:tcW w:w="5104" w:type="dxa"/>
          </w:tcPr>
          <w:p w14:paraId="095AFAC1" w14:textId="77777777" w:rsidR="00891F62" w:rsidRDefault="006706A3">
            <w:pPr>
              <w:jc w:val="right"/>
              <w:rPr>
                <w:rFonts w:ascii="宋体" w:hAnsi="宋体"/>
              </w:rPr>
            </w:pPr>
            <w:r>
              <w:rPr>
                <w:rFonts w:ascii="宋体" w:hAnsi="宋体" w:hint="eastAsia"/>
              </w:rPr>
              <w:t>全部</w:t>
            </w:r>
            <w:r>
              <w:rPr>
                <w:rFonts w:ascii="宋体" w:hAnsi="宋体"/>
              </w:rPr>
              <w:t>申购赎回组合证券</w:t>
            </w:r>
            <w:r>
              <w:rPr>
                <w:rFonts w:ascii="宋体" w:hAnsi="宋体" w:hint="eastAsia"/>
              </w:rPr>
              <w:t>只</w:t>
            </w:r>
            <w:r>
              <w:rPr>
                <w:rFonts w:ascii="宋体" w:hAnsi="宋体"/>
              </w:rPr>
              <w:t>数：</w:t>
            </w:r>
          </w:p>
        </w:tc>
        <w:tc>
          <w:tcPr>
            <w:tcW w:w="3543" w:type="dxa"/>
          </w:tcPr>
          <w:p w14:paraId="02527916" w14:textId="77777777" w:rsidR="00891F62" w:rsidRDefault="00891F62">
            <w:pPr>
              <w:rPr>
                <w:rFonts w:ascii="宋体" w:hAnsi="宋体"/>
                <w:szCs w:val="21"/>
              </w:rPr>
            </w:pPr>
          </w:p>
        </w:tc>
      </w:tr>
      <w:tr w:rsidR="00891F62" w14:paraId="71FD652B" w14:textId="77777777">
        <w:tc>
          <w:tcPr>
            <w:tcW w:w="5104" w:type="dxa"/>
          </w:tcPr>
          <w:p w14:paraId="4C969480" w14:textId="77777777" w:rsidR="00891F62" w:rsidRDefault="006706A3">
            <w:pPr>
              <w:jc w:val="right"/>
              <w:rPr>
                <w:rFonts w:ascii="宋体" w:hAnsi="宋体"/>
              </w:rPr>
            </w:pPr>
            <w:r>
              <w:rPr>
                <w:rFonts w:ascii="宋体" w:hAnsi="宋体" w:hint="eastAsia"/>
              </w:rPr>
              <w:t>是否开放</w:t>
            </w:r>
            <w:r>
              <w:rPr>
                <w:rFonts w:ascii="宋体" w:hAnsi="宋体"/>
              </w:rPr>
              <w:t>申购：</w:t>
            </w:r>
          </w:p>
        </w:tc>
        <w:tc>
          <w:tcPr>
            <w:tcW w:w="3543" w:type="dxa"/>
          </w:tcPr>
          <w:p w14:paraId="47CBD6D4" w14:textId="77777777" w:rsidR="00891F62" w:rsidRDefault="006706A3">
            <w:pPr>
              <w:rPr>
                <w:rFonts w:ascii="宋体" w:hAnsi="宋体"/>
              </w:rPr>
            </w:pPr>
            <w:r>
              <w:rPr>
                <w:rFonts w:ascii="宋体" w:hAnsi="宋体" w:hint="eastAsia"/>
                <w:szCs w:val="21"/>
              </w:rPr>
              <w:t>是</w:t>
            </w:r>
          </w:p>
        </w:tc>
      </w:tr>
      <w:tr w:rsidR="00891F62" w14:paraId="3B45CA41" w14:textId="77777777">
        <w:tc>
          <w:tcPr>
            <w:tcW w:w="5104" w:type="dxa"/>
          </w:tcPr>
          <w:p w14:paraId="211F20E1" w14:textId="77777777" w:rsidR="00891F62" w:rsidRDefault="006706A3">
            <w:pPr>
              <w:jc w:val="right"/>
              <w:rPr>
                <w:rFonts w:ascii="宋体" w:hAnsi="宋体"/>
              </w:rPr>
            </w:pPr>
            <w:r>
              <w:rPr>
                <w:rFonts w:ascii="宋体" w:hAnsi="宋体" w:hint="eastAsia"/>
              </w:rPr>
              <w:t>是否开放赎回</w:t>
            </w:r>
            <w:r>
              <w:rPr>
                <w:rFonts w:ascii="宋体" w:hAnsi="宋体"/>
              </w:rPr>
              <w:t>：</w:t>
            </w:r>
          </w:p>
        </w:tc>
        <w:tc>
          <w:tcPr>
            <w:tcW w:w="3543" w:type="dxa"/>
          </w:tcPr>
          <w:p w14:paraId="423D0DC3" w14:textId="77777777" w:rsidR="00891F62" w:rsidRDefault="006706A3">
            <w:pPr>
              <w:rPr>
                <w:rFonts w:ascii="宋体" w:hAnsi="宋体"/>
              </w:rPr>
            </w:pPr>
            <w:r>
              <w:rPr>
                <w:rFonts w:ascii="宋体" w:hAnsi="宋体" w:hint="eastAsia"/>
              </w:rPr>
              <w:t>是</w:t>
            </w:r>
          </w:p>
        </w:tc>
      </w:tr>
      <w:tr w:rsidR="00891F62" w14:paraId="4F6A324C" w14:textId="77777777">
        <w:tc>
          <w:tcPr>
            <w:tcW w:w="5104" w:type="dxa"/>
          </w:tcPr>
          <w:p w14:paraId="7F6D0656" w14:textId="77777777" w:rsidR="00891F62" w:rsidRDefault="006706A3">
            <w:pPr>
              <w:jc w:val="right"/>
              <w:rPr>
                <w:rFonts w:ascii="宋体" w:hAnsi="宋体"/>
                <w:szCs w:val="21"/>
              </w:rPr>
            </w:pPr>
            <w:r>
              <w:rPr>
                <w:rFonts w:ascii="宋体" w:hAnsi="宋体" w:hint="eastAsia"/>
                <w:szCs w:val="21"/>
              </w:rPr>
              <w:t>当天净申购的基金份额上限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14991292" w14:textId="77777777" w:rsidR="00891F62" w:rsidRDefault="006706A3">
            <w:pPr>
              <w:rPr>
                <w:rFonts w:ascii="宋体" w:hAnsi="宋体"/>
                <w:szCs w:val="21"/>
              </w:rPr>
            </w:pPr>
            <w:r>
              <w:rPr>
                <w:rFonts w:ascii="宋体" w:hAnsi="宋体" w:hint="eastAsia"/>
                <w:szCs w:val="21"/>
              </w:rPr>
              <w:t>不限</w:t>
            </w:r>
          </w:p>
        </w:tc>
      </w:tr>
      <w:tr w:rsidR="00891F62" w14:paraId="0895A9B6" w14:textId="77777777">
        <w:tc>
          <w:tcPr>
            <w:tcW w:w="5104" w:type="dxa"/>
          </w:tcPr>
          <w:p w14:paraId="38185D7C" w14:textId="77777777" w:rsidR="00891F62" w:rsidRDefault="006706A3">
            <w:pPr>
              <w:jc w:val="right"/>
              <w:rPr>
                <w:rFonts w:ascii="宋体" w:hAnsi="宋体"/>
                <w:szCs w:val="21"/>
              </w:rPr>
            </w:pPr>
            <w:r>
              <w:rPr>
                <w:rFonts w:ascii="宋体" w:hAnsi="宋体" w:hint="eastAsia"/>
                <w:szCs w:val="21"/>
              </w:rPr>
              <w:t>当天净赎回的基金份额上限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19C729A7" w14:textId="77777777" w:rsidR="00891F62" w:rsidRDefault="006706A3">
            <w:pPr>
              <w:rPr>
                <w:rFonts w:ascii="宋体" w:hAnsi="宋体"/>
                <w:szCs w:val="21"/>
              </w:rPr>
            </w:pPr>
            <w:r>
              <w:rPr>
                <w:rFonts w:ascii="宋体" w:hAnsi="宋体" w:hint="eastAsia"/>
                <w:szCs w:val="21"/>
              </w:rPr>
              <w:t>不限</w:t>
            </w:r>
          </w:p>
        </w:tc>
      </w:tr>
      <w:tr w:rsidR="00891F62" w14:paraId="1DF56C11" w14:textId="77777777">
        <w:tc>
          <w:tcPr>
            <w:tcW w:w="5104" w:type="dxa"/>
          </w:tcPr>
          <w:p w14:paraId="709C6DE0" w14:textId="77777777" w:rsidR="00891F62" w:rsidRDefault="006706A3">
            <w:pPr>
              <w:jc w:val="right"/>
              <w:rPr>
                <w:rFonts w:ascii="宋体" w:hAnsi="宋体"/>
                <w:szCs w:val="21"/>
              </w:rPr>
            </w:pPr>
            <w:r>
              <w:rPr>
                <w:rFonts w:ascii="宋体" w:hAnsi="宋体" w:hint="eastAsia"/>
                <w:szCs w:val="21"/>
              </w:rPr>
              <w:t>单个证券账户当天净申购的基金份额上限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3C302482" w14:textId="77777777" w:rsidR="00891F62" w:rsidRDefault="006706A3">
            <w:pPr>
              <w:rPr>
                <w:rFonts w:ascii="宋体" w:hAnsi="宋体"/>
                <w:szCs w:val="21"/>
              </w:rPr>
            </w:pPr>
            <w:r>
              <w:rPr>
                <w:rFonts w:ascii="宋体" w:hAnsi="宋体" w:hint="eastAsia"/>
                <w:szCs w:val="21"/>
              </w:rPr>
              <w:t>不限</w:t>
            </w:r>
          </w:p>
        </w:tc>
      </w:tr>
      <w:tr w:rsidR="00891F62" w14:paraId="0EFD191F" w14:textId="77777777">
        <w:tc>
          <w:tcPr>
            <w:tcW w:w="5104" w:type="dxa"/>
          </w:tcPr>
          <w:p w14:paraId="6B3F7DAC" w14:textId="77777777" w:rsidR="00891F62" w:rsidRDefault="006706A3">
            <w:pPr>
              <w:jc w:val="right"/>
              <w:rPr>
                <w:rFonts w:ascii="宋体" w:hAnsi="宋体"/>
                <w:szCs w:val="21"/>
              </w:rPr>
            </w:pPr>
            <w:r>
              <w:rPr>
                <w:rFonts w:ascii="宋体" w:hAnsi="宋体" w:hint="eastAsia"/>
                <w:szCs w:val="21"/>
              </w:rPr>
              <w:t>单个证券账户当天净赎回的基金份额上限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7DC523D8" w14:textId="77777777" w:rsidR="00891F62" w:rsidRDefault="006706A3">
            <w:pPr>
              <w:rPr>
                <w:rFonts w:ascii="宋体" w:hAnsi="宋体"/>
                <w:szCs w:val="21"/>
              </w:rPr>
            </w:pPr>
            <w:r>
              <w:rPr>
                <w:rFonts w:ascii="宋体" w:hAnsi="宋体" w:hint="eastAsia"/>
                <w:szCs w:val="21"/>
              </w:rPr>
              <w:t>不限</w:t>
            </w:r>
          </w:p>
        </w:tc>
      </w:tr>
      <w:tr w:rsidR="00891F62" w14:paraId="4CCDDB2D" w14:textId="77777777">
        <w:tc>
          <w:tcPr>
            <w:tcW w:w="5104" w:type="dxa"/>
          </w:tcPr>
          <w:p w14:paraId="1EB97349" w14:textId="77777777" w:rsidR="00891F62" w:rsidRDefault="006706A3">
            <w:pPr>
              <w:jc w:val="right"/>
              <w:rPr>
                <w:rFonts w:ascii="宋体" w:hAnsi="宋体"/>
              </w:rPr>
            </w:pPr>
            <w:r>
              <w:rPr>
                <w:rFonts w:ascii="宋体" w:hAnsi="宋体" w:hint="eastAsia"/>
                <w:szCs w:val="21"/>
              </w:rPr>
              <w:t>当天累计可申购的基金份额上限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4B8873C3" w14:textId="77777777" w:rsidR="00891F62" w:rsidRDefault="006706A3">
            <w:pPr>
              <w:rPr>
                <w:rFonts w:ascii="宋体" w:hAnsi="宋体"/>
                <w:szCs w:val="21"/>
              </w:rPr>
            </w:pPr>
            <w:r>
              <w:rPr>
                <w:rFonts w:ascii="宋体" w:hAnsi="宋体" w:hint="eastAsia"/>
                <w:szCs w:val="21"/>
              </w:rPr>
              <w:t>不限</w:t>
            </w:r>
          </w:p>
        </w:tc>
      </w:tr>
      <w:tr w:rsidR="00891F62" w14:paraId="7CA2B00D" w14:textId="77777777">
        <w:tc>
          <w:tcPr>
            <w:tcW w:w="5104" w:type="dxa"/>
          </w:tcPr>
          <w:p w14:paraId="105E374D" w14:textId="77777777" w:rsidR="00891F62" w:rsidRDefault="006706A3">
            <w:pPr>
              <w:jc w:val="right"/>
              <w:rPr>
                <w:rFonts w:ascii="宋体" w:hAnsi="宋体"/>
                <w:szCs w:val="21"/>
              </w:rPr>
            </w:pPr>
            <w:r>
              <w:rPr>
                <w:rFonts w:ascii="宋体" w:hAnsi="宋体" w:hint="eastAsia"/>
                <w:szCs w:val="21"/>
              </w:rPr>
              <w:t>当天累计可赎回的基金份额上限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097C324F" w14:textId="77777777" w:rsidR="00891F62" w:rsidRDefault="006706A3">
            <w:pPr>
              <w:rPr>
                <w:rFonts w:ascii="宋体" w:hAnsi="宋体"/>
                <w:szCs w:val="21"/>
              </w:rPr>
            </w:pPr>
            <w:r>
              <w:rPr>
                <w:rFonts w:ascii="宋体" w:hAnsi="宋体" w:hint="eastAsia"/>
                <w:szCs w:val="21"/>
              </w:rPr>
              <w:t>不限</w:t>
            </w:r>
          </w:p>
        </w:tc>
      </w:tr>
      <w:tr w:rsidR="00891F62" w14:paraId="49D28D33" w14:textId="77777777">
        <w:tc>
          <w:tcPr>
            <w:tcW w:w="5104" w:type="dxa"/>
          </w:tcPr>
          <w:p w14:paraId="0848DB23" w14:textId="77777777" w:rsidR="00891F62" w:rsidRDefault="006706A3">
            <w:pPr>
              <w:jc w:val="right"/>
              <w:rPr>
                <w:rFonts w:ascii="宋体" w:hAnsi="宋体"/>
                <w:szCs w:val="21"/>
              </w:rPr>
            </w:pPr>
            <w:r>
              <w:rPr>
                <w:rFonts w:ascii="宋体" w:hAnsi="宋体" w:hint="eastAsia"/>
                <w:szCs w:val="21"/>
              </w:rPr>
              <w:t>单个证券账户当天累计可申购的基金份额上限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6E0B7D4B" w14:textId="77777777" w:rsidR="00891F62" w:rsidRDefault="006706A3">
            <w:pPr>
              <w:rPr>
                <w:rFonts w:ascii="宋体" w:hAnsi="宋体"/>
                <w:szCs w:val="21"/>
              </w:rPr>
            </w:pPr>
            <w:r>
              <w:rPr>
                <w:rFonts w:ascii="宋体" w:hAnsi="宋体" w:hint="eastAsia"/>
                <w:szCs w:val="21"/>
              </w:rPr>
              <w:t>不限</w:t>
            </w:r>
          </w:p>
        </w:tc>
      </w:tr>
      <w:tr w:rsidR="00891F62" w14:paraId="7334934B" w14:textId="77777777">
        <w:tc>
          <w:tcPr>
            <w:tcW w:w="5104" w:type="dxa"/>
          </w:tcPr>
          <w:p w14:paraId="2D7FA72F" w14:textId="77777777" w:rsidR="00891F62" w:rsidRDefault="006706A3">
            <w:pPr>
              <w:jc w:val="right"/>
              <w:rPr>
                <w:rFonts w:ascii="宋体" w:hAnsi="宋体"/>
                <w:szCs w:val="21"/>
              </w:rPr>
            </w:pPr>
            <w:r>
              <w:rPr>
                <w:rFonts w:ascii="宋体" w:hAnsi="宋体" w:hint="eastAsia"/>
                <w:szCs w:val="21"/>
              </w:rPr>
              <w:t>单个证券账户当天累计可赎回的基金份额上限</w:t>
            </w:r>
            <w:r>
              <w:rPr>
                <w:rFonts w:ascii="宋体" w:hAnsi="宋体"/>
                <w:szCs w:val="21"/>
              </w:rPr>
              <w:t>(</w:t>
            </w:r>
            <w:r>
              <w:rPr>
                <w:rFonts w:ascii="宋体" w:hAnsi="宋体" w:hint="eastAsia"/>
                <w:szCs w:val="21"/>
              </w:rPr>
              <w:t>份</w:t>
            </w:r>
            <w:r>
              <w:rPr>
                <w:rFonts w:ascii="宋体" w:hAnsi="宋体"/>
                <w:szCs w:val="21"/>
              </w:rPr>
              <w:t>)</w:t>
            </w:r>
            <w:r>
              <w:rPr>
                <w:rFonts w:ascii="宋体" w:hAnsi="宋体" w:hint="eastAsia"/>
                <w:szCs w:val="21"/>
              </w:rPr>
              <w:t>：</w:t>
            </w:r>
          </w:p>
        </w:tc>
        <w:tc>
          <w:tcPr>
            <w:tcW w:w="3543" w:type="dxa"/>
          </w:tcPr>
          <w:p w14:paraId="153D7EC2" w14:textId="77777777" w:rsidR="00891F62" w:rsidRDefault="006706A3">
            <w:pPr>
              <w:rPr>
                <w:rFonts w:ascii="宋体" w:hAnsi="宋体"/>
                <w:szCs w:val="21"/>
              </w:rPr>
            </w:pPr>
            <w:r>
              <w:rPr>
                <w:rFonts w:ascii="宋体" w:hAnsi="宋体" w:hint="eastAsia"/>
                <w:szCs w:val="21"/>
              </w:rPr>
              <w:t>不限</w:t>
            </w:r>
          </w:p>
        </w:tc>
      </w:tr>
    </w:tbl>
    <w:p w14:paraId="430394A3" w14:textId="77777777" w:rsidR="00891F62" w:rsidRDefault="006706A3">
      <w:pPr>
        <w:spacing w:before="120" w:after="120"/>
        <w:jc w:val="left"/>
        <w:rPr>
          <w:rFonts w:ascii="宋体" w:hAnsi="宋体"/>
          <w:b/>
          <w:bCs/>
          <w:caps/>
          <w:sz w:val="20"/>
          <w:szCs w:val="20"/>
        </w:rPr>
      </w:pPr>
      <w:r>
        <w:rPr>
          <w:rFonts w:ascii="宋体" w:hAnsi="宋体"/>
          <w:b/>
          <w:bCs/>
          <w:caps/>
          <w:sz w:val="20"/>
          <w:szCs w:val="20"/>
        </w:rPr>
        <w:t>成份股信息内容</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992"/>
        <w:gridCol w:w="992"/>
        <w:gridCol w:w="992"/>
        <w:gridCol w:w="993"/>
        <w:gridCol w:w="992"/>
        <w:gridCol w:w="992"/>
        <w:gridCol w:w="992"/>
        <w:gridCol w:w="993"/>
      </w:tblGrid>
      <w:tr w:rsidR="00891F62" w14:paraId="6E4FE48D" w14:textId="77777777">
        <w:trPr>
          <w:trHeight w:val="526"/>
          <w:jc w:val="center"/>
        </w:trPr>
        <w:tc>
          <w:tcPr>
            <w:tcW w:w="983" w:type="dxa"/>
            <w:shd w:val="clear" w:color="000000" w:fill="EEEEEE"/>
            <w:vAlign w:val="center"/>
          </w:tcPr>
          <w:p w14:paraId="7B6A1CBC" w14:textId="77777777" w:rsidR="00891F62" w:rsidRDefault="006706A3">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证券代码</w:t>
            </w:r>
          </w:p>
        </w:tc>
        <w:tc>
          <w:tcPr>
            <w:tcW w:w="992" w:type="dxa"/>
            <w:shd w:val="clear" w:color="000000" w:fill="EEEEEE"/>
            <w:vAlign w:val="center"/>
          </w:tcPr>
          <w:p w14:paraId="30DD4B3D" w14:textId="77777777" w:rsidR="00891F62" w:rsidRDefault="006706A3">
            <w:pPr>
              <w:widowControl/>
              <w:jc w:val="center"/>
              <w:rPr>
                <w:rFonts w:ascii="宋体" w:hAnsi="宋体" w:cs="宋体"/>
                <w:color w:val="000000"/>
                <w:kern w:val="0"/>
                <w:sz w:val="18"/>
                <w:szCs w:val="18"/>
              </w:rPr>
            </w:pPr>
            <w:r>
              <w:rPr>
                <w:rFonts w:ascii="宋体" w:hAnsi="宋体" w:cs="宋体" w:hint="eastAsia"/>
                <w:color w:val="000000"/>
                <w:kern w:val="0"/>
                <w:sz w:val="18"/>
                <w:szCs w:val="18"/>
              </w:rPr>
              <w:t>证券简称</w:t>
            </w:r>
          </w:p>
        </w:tc>
        <w:tc>
          <w:tcPr>
            <w:tcW w:w="992" w:type="dxa"/>
            <w:shd w:val="clear" w:color="000000" w:fill="EEEEEE"/>
            <w:vAlign w:val="center"/>
          </w:tcPr>
          <w:p w14:paraId="349C2F37" w14:textId="77777777" w:rsidR="00891F62" w:rsidRDefault="006706A3">
            <w:pPr>
              <w:widowControl/>
              <w:jc w:val="center"/>
              <w:rPr>
                <w:rFonts w:ascii="宋体" w:hAnsi="宋体" w:cs="宋体"/>
                <w:color w:val="000000"/>
                <w:kern w:val="0"/>
                <w:sz w:val="18"/>
                <w:szCs w:val="18"/>
              </w:rPr>
            </w:pPr>
            <w:r>
              <w:rPr>
                <w:rFonts w:ascii="宋体" w:hAnsi="宋体" w:cs="宋体" w:hint="eastAsia"/>
                <w:color w:val="000000"/>
                <w:kern w:val="0"/>
                <w:sz w:val="18"/>
                <w:szCs w:val="18"/>
              </w:rPr>
              <w:t>股份数量</w:t>
            </w:r>
          </w:p>
        </w:tc>
        <w:tc>
          <w:tcPr>
            <w:tcW w:w="992" w:type="dxa"/>
            <w:shd w:val="clear" w:color="000000" w:fill="EEEEEE"/>
            <w:vAlign w:val="center"/>
          </w:tcPr>
          <w:p w14:paraId="66CC1277" w14:textId="77777777" w:rsidR="00891F62" w:rsidRDefault="006706A3">
            <w:pPr>
              <w:widowControl/>
              <w:jc w:val="center"/>
              <w:rPr>
                <w:rFonts w:ascii="宋体" w:hAnsi="宋体" w:cs="宋体"/>
                <w:color w:val="000000"/>
                <w:kern w:val="0"/>
                <w:sz w:val="18"/>
                <w:szCs w:val="18"/>
              </w:rPr>
            </w:pPr>
            <w:r>
              <w:rPr>
                <w:rFonts w:ascii="宋体" w:hAnsi="宋体" w:cs="宋体" w:hint="eastAsia"/>
                <w:color w:val="000000"/>
                <w:kern w:val="0"/>
                <w:sz w:val="18"/>
                <w:szCs w:val="18"/>
              </w:rPr>
              <w:t>现金替代标志</w:t>
            </w:r>
          </w:p>
        </w:tc>
        <w:tc>
          <w:tcPr>
            <w:tcW w:w="993" w:type="dxa"/>
            <w:shd w:val="clear" w:color="000000" w:fill="EEEEEE"/>
            <w:vAlign w:val="center"/>
          </w:tcPr>
          <w:p w14:paraId="3DED55FE" w14:textId="77777777" w:rsidR="00891F62" w:rsidRDefault="006706A3">
            <w:pPr>
              <w:widowControl/>
              <w:jc w:val="center"/>
              <w:rPr>
                <w:rFonts w:ascii="宋体" w:hAnsi="宋体" w:cs="宋体"/>
                <w:color w:val="000000"/>
                <w:kern w:val="0"/>
                <w:sz w:val="18"/>
                <w:szCs w:val="18"/>
              </w:rPr>
            </w:pPr>
            <w:r>
              <w:rPr>
                <w:rFonts w:ascii="宋体" w:hAnsi="宋体" w:cs="宋体" w:hint="eastAsia"/>
                <w:color w:val="000000"/>
                <w:kern w:val="0"/>
                <w:sz w:val="18"/>
                <w:szCs w:val="18"/>
              </w:rPr>
              <w:t>现金</w:t>
            </w:r>
            <w:r>
              <w:rPr>
                <w:rFonts w:ascii="宋体" w:hAnsi="宋体" w:cs="宋体"/>
                <w:color w:val="000000"/>
                <w:kern w:val="0"/>
                <w:sz w:val="18"/>
                <w:szCs w:val="18"/>
              </w:rPr>
              <w:t>替代溢价比例</w:t>
            </w:r>
          </w:p>
        </w:tc>
        <w:tc>
          <w:tcPr>
            <w:tcW w:w="992" w:type="dxa"/>
            <w:shd w:val="clear" w:color="000000" w:fill="EEEEEE"/>
            <w:vAlign w:val="center"/>
          </w:tcPr>
          <w:p w14:paraId="5508C74A" w14:textId="77777777" w:rsidR="00891F62" w:rsidRDefault="006706A3">
            <w:pPr>
              <w:widowControl/>
              <w:jc w:val="center"/>
              <w:rPr>
                <w:rFonts w:ascii="宋体" w:hAnsi="宋体" w:cs="宋体"/>
                <w:color w:val="000000"/>
                <w:kern w:val="0"/>
                <w:sz w:val="18"/>
                <w:szCs w:val="18"/>
              </w:rPr>
            </w:pPr>
            <w:r>
              <w:rPr>
                <w:rFonts w:ascii="宋体" w:hAnsi="宋体" w:cs="宋体" w:hint="eastAsia"/>
                <w:color w:val="000000"/>
                <w:kern w:val="0"/>
                <w:sz w:val="18"/>
                <w:szCs w:val="18"/>
              </w:rPr>
              <w:t>现金</w:t>
            </w:r>
            <w:r>
              <w:rPr>
                <w:rFonts w:ascii="宋体" w:hAnsi="宋体" w:cs="宋体"/>
                <w:color w:val="000000"/>
                <w:kern w:val="0"/>
                <w:sz w:val="18"/>
                <w:szCs w:val="18"/>
              </w:rPr>
              <w:t>替代折价比例</w:t>
            </w:r>
          </w:p>
        </w:tc>
        <w:tc>
          <w:tcPr>
            <w:tcW w:w="992" w:type="dxa"/>
            <w:shd w:val="clear" w:color="000000" w:fill="EEEEEE"/>
          </w:tcPr>
          <w:p w14:paraId="4CD24FCD" w14:textId="77777777" w:rsidR="00891F62" w:rsidRDefault="006706A3">
            <w:pPr>
              <w:widowControl/>
              <w:jc w:val="center"/>
              <w:rPr>
                <w:rFonts w:ascii="宋体" w:hAnsi="宋体" w:cs="宋体"/>
                <w:color w:val="000000"/>
                <w:kern w:val="0"/>
                <w:sz w:val="18"/>
                <w:szCs w:val="18"/>
              </w:rPr>
            </w:pPr>
            <w:r>
              <w:rPr>
                <w:rFonts w:ascii="宋体" w:hAnsi="宋体" w:cs="宋体" w:hint="eastAsia"/>
                <w:color w:val="000000"/>
                <w:kern w:val="0"/>
                <w:sz w:val="18"/>
                <w:szCs w:val="18"/>
              </w:rPr>
              <w:t>申购</w:t>
            </w:r>
            <w:r>
              <w:rPr>
                <w:rFonts w:ascii="宋体" w:hAnsi="宋体" w:cs="宋体"/>
                <w:color w:val="000000"/>
                <w:kern w:val="0"/>
                <w:sz w:val="18"/>
                <w:szCs w:val="18"/>
              </w:rPr>
              <w:t>替代金额</w:t>
            </w:r>
          </w:p>
        </w:tc>
        <w:tc>
          <w:tcPr>
            <w:tcW w:w="992" w:type="dxa"/>
            <w:shd w:val="clear" w:color="000000" w:fill="EEEEEE"/>
          </w:tcPr>
          <w:p w14:paraId="3B4C5738" w14:textId="77777777" w:rsidR="00891F62" w:rsidRDefault="006706A3">
            <w:pPr>
              <w:widowControl/>
              <w:jc w:val="center"/>
              <w:rPr>
                <w:rFonts w:ascii="宋体" w:hAnsi="宋体" w:cs="宋体"/>
                <w:color w:val="000000"/>
                <w:kern w:val="0"/>
                <w:sz w:val="18"/>
                <w:szCs w:val="18"/>
              </w:rPr>
            </w:pPr>
            <w:r>
              <w:rPr>
                <w:rFonts w:ascii="宋体" w:hAnsi="宋体" w:cs="宋体" w:hint="eastAsia"/>
                <w:color w:val="000000"/>
                <w:kern w:val="0"/>
                <w:sz w:val="18"/>
                <w:szCs w:val="18"/>
              </w:rPr>
              <w:t>赎回</w:t>
            </w:r>
            <w:r>
              <w:rPr>
                <w:rFonts w:ascii="宋体" w:hAnsi="宋体" w:cs="宋体"/>
                <w:color w:val="000000"/>
                <w:kern w:val="0"/>
                <w:sz w:val="18"/>
                <w:szCs w:val="18"/>
              </w:rPr>
              <w:t>替代金额</w:t>
            </w:r>
          </w:p>
        </w:tc>
        <w:tc>
          <w:tcPr>
            <w:tcW w:w="993" w:type="dxa"/>
            <w:shd w:val="clear" w:color="000000" w:fill="EEEEEE"/>
            <w:vAlign w:val="center"/>
          </w:tcPr>
          <w:p w14:paraId="7ABAE0D2" w14:textId="77777777" w:rsidR="00891F62" w:rsidRDefault="006706A3">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挂牌</w:t>
            </w:r>
            <w:r>
              <w:rPr>
                <w:rFonts w:asciiTheme="minorEastAsia" w:eastAsiaTheme="minorEastAsia" w:hAnsiTheme="minorEastAsia" w:cs="宋体"/>
                <w:color w:val="000000"/>
                <w:kern w:val="0"/>
                <w:sz w:val="18"/>
                <w:szCs w:val="18"/>
              </w:rPr>
              <w:t>市场</w:t>
            </w:r>
          </w:p>
        </w:tc>
      </w:tr>
      <w:tr w:rsidR="00891F62" w14:paraId="425D702D" w14:textId="77777777">
        <w:trPr>
          <w:trHeight w:val="346"/>
          <w:jc w:val="center"/>
        </w:trPr>
        <w:tc>
          <w:tcPr>
            <w:tcW w:w="983" w:type="dxa"/>
            <w:shd w:val="clear" w:color="auto" w:fill="auto"/>
            <w:vAlign w:val="center"/>
          </w:tcPr>
          <w:p w14:paraId="09FFF6A1" w14:textId="77777777" w:rsidR="00891F62" w:rsidRDefault="00891F62">
            <w:pPr>
              <w:widowControl/>
              <w:jc w:val="center"/>
              <w:rPr>
                <w:rFonts w:asciiTheme="minorEastAsia" w:eastAsiaTheme="minorEastAsia" w:hAnsiTheme="minorEastAsia" w:cs="宋体"/>
                <w:color w:val="000000"/>
                <w:kern w:val="0"/>
                <w:sz w:val="18"/>
                <w:szCs w:val="18"/>
              </w:rPr>
            </w:pPr>
          </w:p>
        </w:tc>
        <w:tc>
          <w:tcPr>
            <w:tcW w:w="992" w:type="dxa"/>
            <w:shd w:val="clear" w:color="auto" w:fill="auto"/>
            <w:vAlign w:val="center"/>
          </w:tcPr>
          <w:p w14:paraId="3BA52647" w14:textId="77777777" w:rsidR="00891F62" w:rsidRDefault="00891F62">
            <w:pPr>
              <w:widowControl/>
              <w:jc w:val="center"/>
              <w:rPr>
                <w:rFonts w:ascii="宋体" w:hAnsi="宋体" w:cs="宋体"/>
                <w:color w:val="000000"/>
                <w:kern w:val="0"/>
                <w:sz w:val="18"/>
                <w:szCs w:val="18"/>
              </w:rPr>
            </w:pPr>
          </w:p>
        </w:tc>
        <w:tc>
          <w:tcPr>
            <w:tcW w:w="992" w:type="dxa"/>
            <w:shd w:val="clear" w:color="auto" w:fill="auto"/>
            <w:vAlign w:val="center"/>
          </w:tcPr>
          <w:p w14:paraId="49BA3694" w14:textId="77777777" w:rsidR="00891F62" w:rsidRDefault="00891F62">
            <w:pPr>
              <w:widowControl/>
              <w:jc w:val="center"/>
              <w:rPr>
                <w:rFonts w:ascii="宋体" w:hAnsi="宋体" w:cs="宋体"/>
                <w:color w:val="000000"/>
                <w:kern w:val="0"/>
                <w:sz w:val="18"/>
                <w:szCs w:val="18"/>
              </w:rPr>
            </w:pPr>
          </w:p>
        </w:tc>
        <w:tc>
          <w:tcPr>
            <w:tcW w:w="992" w:type="dxa"/>
            <w:shd w:val="clear" w:color="auto" w:fill="auto"/>
            <w:vAlign w:val="center"/>
          </w:tcPr>
          <w:p w14:paraId="07CC9BDE" w14:textId="77777777" w:rsidR="00891F62" w:rsidRDefault="00891F62">
            <w:pPr>
              <w:widowControl/>
              <w:jc w:val="center"/>
              <w:rPr>
                <w:rFonts w:ascii="宋体" w:hAnsi="宋体" w:cs="宋体"/>
                <w:color w:val="000000"/>
                <w:kern w:val="0"/>
                <w:sz w:val="18"/>
                <w:szCs w:val="18"/>
              </w:rPr>
            </w:pPr>
          </w:p>
        </w:tc>
        <w:tc>
          <w:tcPr>
            <w:tcW w:w="993" w:type="dxa"/>
            <w:shd w:val="clear" w:color="auto" w:fill="auto"/>
            <w:vAlign w:val="center"/>
          </w:tcPr>
          <w:p w14:paraId="4F844DCB" w14:textId="77777777" w:rsidR="00891F62" w:rsidRDefault="00891F62">
            <w:pPr>
              <w:widowControl/>
              <w:jc w:val="center"/>
              <w:rPr>
                <w:rFonts w:ascii="宋体" w:hAnsi="宋体" w:cs="宋体"/>
                <w:color w:val="000000"/>
                <w:kern w:val="0"/>
                <w:sz w:val="18"/>
                <w:szCs w:val="18"/>
              </w:rPr>
            </w:pPr>
          </w:p>
        </w:tc>
        <w:tc>
          <w:tcPr>
            <w:tcW w:w="992" w:type="dxa"/>
            <w:shd w:val="clear" w:color="auto" w:fill="auto"/>
            <w:vAlign w:val="center"/>
          </w:tcPr>
          <w:p w14:paraId="21A93CCA" w14:textId="77777777" w:rsidR="00891F62" w:rsidRDefault="00891F62">
            <w:pPr>
              <w:widowControl/>
              <w:jc w:val="center"/>
              <w:rPr>
                <w:rFonts w:ascii="宋体" w:hAnsi="宋体" w:cs="宋体"/>
                <w:color w:val="000000"/>
                <w:kern w:val="0"/>
                <w:sz w:val="18"/>
                <w:szCs w:val="18"/>
              </w:rPr>
            </w:pPr>
          </w:p>
        </w:tc>
        <w:tc>
          <w:tcPr>
            <w:tcW w:w="992" w:type="dxa"/>
          </w:tcPr>
          <w:p w14:paraId="748DD544" w14:textId="77777777" w:rsidR="00891F62" w:rsidRDefault="00891F62">
            <w:pPr>
              <w:widowControl/>
              <w:jc w:val="center"/>
              <w:rPr>
                <w:rFonts w:ascii="宋体" w:hAnsi="宋体" w:cs="宋体"/>
                <w:color w:val="000000"/>
                <w:kern w:val="0"/>
                <w:sz w:val="18"/>
                <w:szCs w:val="18"/>
              </w:rPr>
            </w:pPr>
          </w:p>
        </w:tc>
        <w:tc>
          <w:tcPr>
            <w:tcW w:w="992" w:type="dxa"/>
          </w:tcPr>
          <w:p w14:paraId="003B8147" w14:textId="77777777" w:rsidR="00891F62" w:rsidRDefault="00891F62">
            <w:pPr>
              <w:widowControl/>
              <w:jc w:val="center"/>
              <w:rPr>
                <w:rFonts w:ascii="宋体" w:hAnsi="宋体" w:cs="宋体"/>
                <w:color w:val="000000"/>
                <w:kern w:val="0"/>
                <w:sz w:val="18"/>
                <w:szCs w:val="18"/>
              </w:rPr>
            </w:pPr>
          </w:p>
        </w:tc>
        <w:tc>
          <w:tcPr>
            <w:tcW w:w="993" w:type="dxa"/>
          </w:tcPr>
          <w:p w14:paraId="05DB1FBE" w14:textId="77777777" w:rsidR="00891F62" w:rsidRDefault="00891F62">
            <w:pPr>
              <w:widowControl/>
              <w:jc w:val="center"/>
              <w:rPr>
                <w:rFonts w:ascii="宋体" w:hAnsi="宋体" w:cs="宋体"/>
                <w:color w:val="000000"/>
                <w:kern w:val="0"/>
                <w:sz w:val="18"/>
                <w:szCs w:val="18"/>
              </w:rPr>
            </w:pPr>
          </w:p>
        </w:tc>
      </w:tr>
    </w:tbl>
    <w:p w14:paraId="15A54062" w14:textId="77777777" w:rsidR="00891F62" w:rsidRDefault="006706A3">
      <w:pPr>
        <w:spacing w:line="360" w:lineRule="auto"/>
        <w:ind w:firstLine="435"/>
        <w:rPr>
          <w:rFonts w:ascii="宋体" w:hAnsi="宋体"/>
        </w:rPr>
      </w:pPr>
      <w:r>
        <w:rPr>
          <w:rFonts w:ascii="宋体" w:hAnsi="宋体"/>
        </w:rPr>
        <w:t>说明：此表仅为示意</w:t>
      </w:r>
      <w:r>
        <w:rPr>
          <w:rFonts w:ascii="宋体" w:hAnsi="宋体" w:hint="eastAsia"/>
        </w:rPr>
        <w:t>，具体以深圳证券交易所公布的实际清单为准</w:t>
      </w:r>
      <w:r>
        <w:rPr>
          <w:rFonts w:ascii="宋体" w:hAnsi="宋体"/>
        </w:rPr>
        <w:t>。</w:t>
      </w:r>
    </w:p>
    <w:p w14:paraId="7FA3AE9D" w14:textId="77777777" w:rsidR="00891F62" w:rsidRDefault="006706A3">
      <w:pPr>
        <w:adjustRightInd w:val="0"/>
        <w:snapToGrid w:val="0"/>
        <w:spacing w:line="360" w:lineRule="auto"/>
        <w:ind w:firstLineChars="200" w:firstLine="420"/>
        <w:rPr>
          <w:rFonts w:ascii="宋体" w:hAnsi="宋体" w:cs="Arial"/>
        </w:rPr>
      </w:pPr>
      <w:r>
        <w:rPr>
          <w:rFonts w:ascii="宋体" w:hAnsi="宋体" w:cs="Arial" w:hint="eastAsia"/>
        </w:rPr>
        <w:t>若深圳证券交易所或中国证券登记结算有限责任公司对申购赎回清单的格式进行调整，基金管理人将视情况对相关格式进行相应的调整，并依照《信息披露办法》的有关规定在</w:t>
      </w:r>
      <w:r w:rsidR="003C4623">
        <w:rPr>
          <w:rFonts w:asciiTheme="minorEastAsia" w:eastAsiaTheme="minorEastAsia" w:hAnsiTheme="minorEastAsia" w:cs="Arial" w:hint="eastAsia"/>
          <w:color w:val="000000"/>
          <w:szCs w:val="21"/>
        </w:rPr>
        <w:t>规定媒介</w:t>
      </w:r>
      <w:r>
        <w:rPr>
          <w:rFonts w:ascii="宋体" w:hAnsi="宋体" w:cs="Arial" w:hint="eastAsia"/>
        </w:rPr>
        <w:t xml:space="preserve">上公告。 </w:t>
      </w:r>
    </w:p>
    <w:p w14:paraId="456EB405" w14:textId="77777777" w:rsidR="00891F62" w:rsidRDefault="00891F62">
      <w:pPr>
        <w:adjustRightInd w:val="0"/>
        <w:snapToGrid w:val="0"/>
        <w:spacing w:line="360" w:lineRule="auto"/>
        <w:ind w:firstLine="420"/>
        <w:rPr>
          <w:rFonts w:ascii="宋体" w:hAnsi="宋体" w:cs="Arial"/>
        </w:rPr>
      </w:pPr>
    </w:p>
    <w:p w14:paraId="42FD0EBD" w14:textId="77777777" w:rsidR="00891F62" w:rsidRDefault="006706A3">
      <w:pPr>
        <w:adjustRightInd w:val="0"/>
        <w:snapToGrid w:val="0"/>
        <w:spacing w:line="360" w:lineRule="auto"/>
        <w:ind w:firstLineChars="200" w:firstLine="422"/>
        <w:rPr>
          <w:rFonts w:ascii="宋体" w:hAnsi="宋体"/>
          <w:b/>
          <w:szCs w:val="21"/>
        </w:rPr>
      </w:pPr>
      <w:r>
        <w:rPr>
          <w:rFonts w:ascii="宋体" w:hAnsi="宋体" w:hint="eastAsia"/>
          <w:b/>
          <w:szCs w:val="21"/>
        </w:rPr>
        <w:t>（八）拒绝或暂停申购的情形及处理方式</w:t>
      </w:r>
    </w:p>
    <w:p w14:paraId="012B4A39"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发生下列情况之一时，基金管理人可拒绝或暂停接受投资人的申购申请：</w:t>
      </w:r>
    </w:p>
    <w:p w14:paraId="74CB0CD9"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r>
        <w:rPr>
          <w:rFonts w:ascii="宋体" w:hAnsi="宋体" w:hint="eastAsia"/>
          <w:bCs/>
          <w:szCs w:val="21"/>
        </w:rPr>
        <w:t>或无法</w:t>
      </w:r>
      <w:r>
        <w:rPr>
          <w:rFonts w:ascii="宋体" w:hAnsi="宋体"/>
          <w:bCs/>
          <w:szCs w:val="21"/>
        </w:rPr>
        <w:t>受理投资人的申购申请。</w:t>
      </w:r>
    </w:p>
    <w:p w14:paraId="2CB8DE1D"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w:t>
      </w:r>
    </w:p>
    <w:p w14:paraId="4B2DD886"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证券交易所或期货交易所交易时间非正常停市，导致基金管理人无法计算当日基金资产净值</w:t>
      </w:r>
      <w:r>
        <w:rPr>
          <w:rFonts w:ascii="宋体" w:hAnsi="宋体" w:hint="eastAsia"/>
          <w:bCs/>
          <w:szCs w:val="21"/>
        </w:rPr>
        <w:t>或</w:t>
      </w:r>
      <w:r>
        <w:rPr>
          <w:rFonts w:ascii="宋体" w:hAnsi="宋体"/>
          <w:bCs/>
          <w:szCs w:val="21"/>
        </w:rPr>
        <w:t>无法进行证券交易。</w:t>
      </w:r>
    </w:p>
    <w:p w14:paraId="38D86C4A"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、基金管理人开市前因异常情况无法公布申购赎回清单、基金份额净值或者IOPV计算错误、申购赎回清单编制错误。</w:t>
      </w:r>
    </w:p>
    <w:p w14:paraId="61BF2407"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基金资产规模过大，使基金管理人无法找到合适的投资品种，或其他可能对基金业绩产生负面影响，或发生其他损害现有基金份额持有人利益的情形。</w:t>
      </w:r>
    </w:p>
    <w:p w14:paraId="7CD615E1"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相关证券/期货交易所、申购赎回代理券商、登记机构等因异常情况无法办理申购；或者指数编制单位、相关证券/期货交易所等因异常情况使申购赎回清单无法编制或编制不当。上述异常情况指基金管理人无法预见并不可控制的情形，包括但不限于系统故障、网络故障、通讯故障、电力故障、数据错误等。</w:t>
      </w:r>
    </w:p>
    <w:p w14:paraId="3C1243D0"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、占前一估值日基金资产净值50%以上的资产出现无可参考的活跃市场价格且采用估值技术仍导致公允价值存在重大不确定性时，经与基金托管人协商确认后，基金管理人应当暂停接受基金申购申请。</w:t>
      </w:r>
    </w:p>
    <w:p w14:paraId="23C04BC5"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8、基金管理人可根据市场情况在申购赎回清单中设置申购上限，当一笔新的申购申请被确认成功，会使本基金当日申购超过申购赎回清单中规定的申购上限时，该笔申购申请将被拒绝。</w:t>
      </w:r>
    </w:p>
    <w:p w14:paraId="232789CD"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接受某笔或某些申购申请可能会影响或损害现有基金份额持有人利益。</w:t>
      </w:r>
    </w:p>
    <w:p w14:paraId="3EDE5105"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Pr>
          <w:rFonts w:ascii="宋体" w:hAnsi="宋体"/>
          <w:bCs/>
          <w:szCs w:val="21"/>
        </w:rPr>
        <w:t>法律法规规定或中国证监会认定的其他情形。</w:t>
      </w:r>
    </w:p>
    <w:p w14:paraId="71D6F498" w14:textId="77777777" w:rsidR="00891F62" w:rsidRDefault="006706A3">
      <w:pPr>
        <w:adjustRightInd w:val="0"/>
        <w:snapToGrid w:val="0"/>
        <w:spacing w:line="360" w:lineRule="auto"/>
        <w:ind w:firstLineChars="200" w:firstLine="420"/>
        <w:rPr>
          <w:rFonts w:ascii="宋体" w:hAnsi="宋体"/>
          <w:szCs w:val="21"/>
        </w:rPr>
      </w:pPr>
      <w:r>
        <w:rPr>
          <w:rFonts w:ascii="宋体" w:hAnsi="宋体"/>
          <w:bCs/>
          <w:szCs w:val="21"/>
        </w:rPr>
        <w:t>发生上述第1</w:t>
      </w:r>
      <w:r>
        <w:rPr>
          <w:rFonts w:ascii="宋体" w:hAnsi="宋体" w:hint="eastAsia"/>
          <w:bCs/>
          <w:szCs w:val="21"/>
        </w:rPr>
        <w:t>项</w:t>
      </w:r>
      <w:r>
        <w:rPr>
          <w:rFonts w:ascii="宋体" w:hAnsi="宋体"/>
          <w:bCs/>
          <w:szCs w:val="21"/>
        </w:rPr>
        <w:t>至第</w:t>
      </w:r>
      <w:r>
        <w:rPr>
          <w:rFonts w:ascii="宋体" w:hAnsi="宋体" w:hint="eastAsia"/>
          <w:bCs/>
          <w:szCs w:val="21"/>
        </w:rPr>
        <w:t>7项</w:t>
      </w:r>
      <w:r>
        <w:rPr>
          <w:rFonts w:ascii="宋体" w:hAnsi="宋体"/>
          <w:bCs/>
          <w:szCs w:val="21"/>
        </w:rPr>
        <w:t>及第</w:t>
      </w:r>
      <w:r>
        <w:rPr>
          <w:rFonts w:ascii="宋体" w:hAnsi="宋体" w:hint="eastAsia"/>
          <w:bCs/>
          <w:szCs w:val="21"/>
        </w:rPr>
        <w:t>1</w:t>
      </w:r>
      <w:r>
        <w:rPr>
          <w:rFonts w:ascii="宋体" w:hAnsi="宋体"/>
          <w:bCs/>
          <w:szCs w:val="21"/>
        </w:rPr>
        <w:t>0项</w:t>
      </w:r>
      <w:r>
        <w:rPr>
          <w:rFonts w:ascii="宋体" w:hAnsi="宋体" w:hint="eastAsia"/>
          <w:bCs/>
          <w:szCs w:val="21"/>
        </w:rPr>
        <w:t>拒绝或</w:t>
      </w:r>
      <w:r>
        <w:rPr>
          <w:rFonts w:ascii="宋体" w:hAnsi="宋体"/>
          <w:bCs/>
          <w:szCs w:val="21"/>
        </w:rPr>
        <w:t>暂停申购情形之一且基金管理人决定</w:t>
      </w:r>
      <w:r>
        <w:rPr>
          <w:rFonts w:ascii="宋体" w:hAnsi="宋体" w:hint="eastAsia"/>
          <w:bCs/>
          <w:szCs w:val="21"/>
        </w:rPr>
        <w:t>拒绝或</w:t>
      </w:r>
      <w:r>
        <w:rPr>
          <w:rFonts w:ascii="宋体" w:hAnsi="宋体"/>
          <w:bCs/>
          <w:szCs w:val="21"/>
        </w:rPr>
        <w:t>暂停接受投资人申购申请时，基金管理人应当根据</w:t>
      </w:r>
      <w:r>
        <w:rPr>
          <w:rFonts w:ascii="宋体" w:hAnsi="宋体" w:hint="eastAsia"/>
          <w:bCs/>
          <w:szCs w:val="21"/>
        </w:rPr>
        <w:t>《信息披露办法》的</w:t>
      </w:r>
      <w:r>
        <w:rPr>
          <w:rFonts w:ascii="宋体" w:hAnsi="宋体"/>
          <w:bCs/>
          <w:szCs w:val="21"/>
        </w:rPr>
        <w:t>规定在</w:t>
      </w:r>
      <w:r w:rsidR="003C4623">
        <w:rPr>
          <w:rFonts w:asciiTheme="minorEastAsia" w:eastAsiaTheme="minorEastAsia" w:hAnsiTheme="minorEastAsia" w:cs="Arial" w:hint="eastAsia"/>
          <w:color w:val="000000"/>
          <w:szCs w:val="21"/>
        </w:rPr>
        <w:t>规定媒介</w:t>
      </w:r>
      <w:r>
        <w:rPr>
          <w:rFonts w:ascii="宋体" w:hAnsi="宋体"/>
          <w:bCs/>
          <w:szCs w:val="21"/>
        </w:rPr>
        <w:t>上刊登暂停申购公告。在暂停申购的情况消除时，基金管理人应及时恢复申购业务的办理</w:t>
      </w:r>
      <w:r>
        <w:rPr>
          <w:rFonts w:ascii="宋体" w:hAnsi="宋体" w:hint="eastAsia"/>
          <w:bCs/>
          <w:szCs w:val="21"/>
        </w:rPr>
        <w:t>并</w:t>
      </w:r>
      <w:r>
        <w:rPr>
          <w:rFonts w:ascii="宋体" w:hAnsi="宋体"/>
          <w:bCs/>
          <w:szCs w:val="21"/>
        </w:rPr>
        <w:t>公告</w:t>
      </w:r>
      <w:r>
        <w:rPr>
          <w:rFonts w:ascii="宋体" w:hAnsi="宋体" w:hint="eastAsia"/>
          <w:szCs w:val="21"/>
        </w:rPr>
        <w:t>。</w:t>
      </w:r>
    </w:p>
    <w:p w14:paraId="5E726BDE" w14:textId="77777777" w:rsidR="00891F62" w:rsidRDefault="006706A3">
      <w:pPr>
        <w:adjustRightInd w:val="0"/>
        <w:snapToGrid w:val="0"/>
        <w:spacing w:line="360" w:lineRule="auto"/>
        <w:ind w:firstLineChars="200" w:firstLine="422"/>
        <w:rPr>
          <w:rFonts w:ascii="宋体" w:hAnsi="宋体"/>
          <w:b/>
          <w:szCs w:val="21"/>
        </w:rPr>
      </w:pPr>
      <w:r>
        <w:rPr>
          <w:rFonts w:ascii="宋体" w:hAnsi="宋体" w:hint="eastAsia"/>
          <w:b/>
          <w:szCs w:val="21"/>
        </w:rPr>
        <w:t>（九）</w:t>
      </w:r>
      <w:r>
        <w:rPr>
          <w:rFonts w:ascii="宋体" w:hAnsi="宋体"/>
          <w:b/>
          <w:szCs w:val="21"/>
        </w:rPr>
        <w:t>暂停赎回或延缓支付赎回对价的情形及处理方式</w:t>
      </w:r>
    </w:p>
    <w:p w14:paraId="66A11F34" w14:textId="77777777" w:rsidR="00891F62" w:rsidRDefault="006706A3">
      <w:pPr>
        <w:adjustRightInd w:val="0"/>
        <w:snapToGrid w:val="0"/>
        <w:spacing w:line="360" w:lineRule="auto"/>
        <w:ind w:firstLineChars="200" w:firstLine="420"/>
        <w:rPr>
          <w:rFonts w:ascii="宋体" w:hAnsi="宋体"/>
          <w:bCs/>
          <w:szCs w:val="21"/>
        </w:rPr>
      </w:pPr>
      <w:bookmarkStart w:id="65" w:name="_Hlt70481650"/>
      <w:bookmarkEnd w:id="65"/>
      <w:r>
        <w:rPr>
          <w:rFonts w:ascii="宋体" w:hAnsi="宋体" w:hint="eastAsia"/>
          <w:szCs w:val="21"/>
        </w:rPr>
        <w:t>发</w:t>
      </w:r>
      <w:r>
        <w:rPr>
          <w:rFonts w:ascii="宋体" w:hAnsi="宋体"/>
          <w:bCs/>
          <w:szCs w:val="21"/>
        </w:rPr>
        <w:t>生下列情形之一时，基金管理人可暂停接受投资人的赎回申请或延缓支付赎回</w:t>
      </w:r>
      <w:r>
        <w:rPr>
          <w:rFonts w:ascii="宋体" w:hAnsi="宋体" w:hint="eastAsia"/>
          <w:bCs/>
          <w:szCs w:val="21"/>
        </w:rPr>
        <w:t>对价</w:t>
      </w:r>
      <w:r>
        <w:rPr>
          <w:rFonts w:ascii="宋体" w:hAnsi="宋体"/>
          <w:bCs/>
          <w:szCs w:val="21"/>
        </w:rPr>
        <w:t>：</w:t>
      </w:r>
    </w:p>
    <w:p w14:paraId="4E36FBE3"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w:t>
      </w:r>
      <w:r>
        <w:rPr>
          <w:rFonts w:ascii="宋体" w:hAnsi="宋体" w:hint="eastAsia"/>
          <w:bCs/>
          <w:szCs w:val="21"/>
        </w:rPr>
        <w:t>基金</w:t>
      </w:r>
      <w:r>
        <w:rPr>
          <w:rFonts w:ascii="宋体" w:hAnsi="宋体"/>
          <w:bCs/>
          <w:szCs w:val="21"/>
        </w:rPr>
        <w:t>无法正常运作</w:t>
      </w:r>
      <w:r>
        <w:rPr>
          <w:rFonts w:ascii="宋体" w:hAnsi="宋体" w:hint="eastAsia"/>
          <w:bCs/>
          <w:szCs w:val="21"/>
        </w:rPr>
        <w:t>或无法</w:t>
      </w:r>
      <w:r>
        <w:rPr>
          <w:rFonts w:ascii="宋体" w:hAnsi="宋体"/>
          <w:bCs/>
          <w:szCs w:val="21"/>
        </w:rPr>
        <w:t>受理基金份额持有人的赎回申请。</w:t>
      </w:r>
    </w:p>
    <w:p w14:paraId="2E69FFD1"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w:t>
      </w:r>
    </w:p>
    <w:p w14:paraId="3387D24A"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证券交易所或期货交易所交易时间非正常停市，导致基金管理人无法计算当日基金资产</w:t>
      </w:r>
      <w:bookmarkStart w:id="66" w:name="_Hlt152500890"/>
      <w:r>
        <w:rPr>
          <w:rFonts w:ascii="宋体" w:hAnsi="宋体"/>
          <w:bCs/>
          <w:szCs w:val="21"/>
        </w:rPr>
        <w:t>净值</w:t>
      </w:r>
      <w:r>
        <w:rPr>
          <w:rFonts w:ascii="宋体" w:hAnsi="宋体" w:hint="eastAsia"/>
          <w:bCs/>
          <w:szCs w:val="21"/>
        </w:rPr>
        <w:t>或</w:t>
      </w:r>
      <w:r>
        <w:rPr>
          <w:rFonts w:ascii="宋体" w:hAnsi="宋体"/>
          <w:bCs/>
          <w:szCs w:val="21"/>
        </w:rPr>
        <w:t>无法进行证券交易。</w:t>
      </w:r>
    </w:p>
    <w:p w14:paraId="7C9B20CB"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4、基金管理人开市前因异常情况无法公布申购赎回清单、基金份额净值或者IOPV计算错误、申购赎回清单编制错误</w:t>
      </w:r>
      <w:r>
        <w:rPr>
          <w:rFonts w:ascii="宋体" w:hAnsi="宋体"/>
          <w:bCs/>
          <w:szCs w:val="21"/>
        </w:rPr>
        <w:t>。</w:t>
      </w:r>
    </w:p>
    <w:p w14:paraId="664609A0"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szCs w:val="21"/>
        </w:rPr>
        <w:t>相关证券/期货交易所、申购赎回代理券商、登记机构等因异常情况无法办理赎回；或者指数编制单位、相关证券/期货交易所等因异常情况使申购赎回清单无法编制或编制不当。上述异常情况指基金管理人无法预见并不可控制的情形，包括但不限于系统</w:t>
      </w:r>
      <w:r>
        <w:rPr>
          <w:rFonts w:ascii="宋体" w:hAnsi="宋体"/>
          <w:szCs w:val="21"/>
        </w:rPr>
        <w:t>故障、</w:t>
      </w:r>
      <w:r>
        <w:rPr>
          <w:rFonts w:ascii="宋体" w:hAnsi="宋体" w:hint="eastAsia"/>
          <w:szCs w:val="21"/>
        </w:rPr>
        <w:t>网络故障、通讯故障、电力故障、数据错误等。</w:t>
      </w:r>
    </w:p>
    <w:p w14:paraId="27EC1EF6"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发生继续接受赎回申请将损害现有基金份额持有人利益的情形。</w:t>
      </w:r>
    </w:p>
    <w:p w14:paraId="286C830F"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7、基金管理人可根据市场情况在申购赎回清单中设置赎回份额上限，当一笔新的赎回申请被确认成功，会使本基金当日赎回份额超过申购赎回清单中规定的赎回份额上限时，该笔赎回申请将被拒绝。</w:t>
      </w:r>
    </w:p>
    <w:p w14:paraId="65EC990F"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8、占前一估值日基金资产净值50%以上的资产出现无可参考的活跃市场价格且采用估值技术仍导致公允价值存在重大不确定性时，经与基金托管人协商确认后，基金管理人应当延缓支付赎回</w:t>
      </w:r>
      <w:r>
        <w:rPr>
          <w:rFonts w:ascii="宋体" w:hAnsi="宋体" w:hint="eastAsia"/>
          <w:bCs/>
          <w:szCs w:val="21"/>
        </w:rPr>
        <w:t>对价</w:t>
      </w:r>
      <w:r>
        <w:rPr>
          <w:rFonts w:ascii="宋体" w:hAnsi="宋体"/>
          <w:bCs/>
          <w:szCs w:val="21"/>
        </w:rPr>
        <w:t>或暂停接受基金赎回申请。</w:t>
      </w:r>
    </w:p>
    <w:bookmarkEnd w:id="66"/>
    <w:p w14:paraId="40B8C0A5"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法律法规规定或中国证监会认定的其他情形。</w:t>
      </w:r>
    </w:p>
    <w:p w14:paraId="0AC35EE0" w14:textId="77777777" w:rsidR="00891F62" w:rsidRDefault="006706A3">
      <w:pPr>
        <w:adjustRightInd w:val="0"/>
        <w:snapToGrid w:val="0"/>
        <w:spacing w:line="360" w:lineRule="auto"/>
        <w:ind w:firstLineChars="200" w:firstLine="420"/>
        <w:rPr>
          <w:rFonts w:ascii="宋体" w:hAnsi="宋体"/>
          <w:szCs w:val="21"/>
        </w:rPr>
      </w:pPr>
      <w:r>
        <w:rPr>
          <w:rFonts w:ascii="宋体" w:hAnsi="宋体"/>
          <w:bCs/>
          <w:szCs w:val="21"/>
        </w:rPr>
        <w:t>发生上述情形</w:t>
      </w:r>
      <w:r>
        <w:rPr>
          <w:rFonts w:ascii="宋体" w:hAnsi="宋体" w:hint="eastAsia"/>
          <w:bCs/>
          <w:szCs w:val="21"/>
        </w:rPr>
        <w:t>（第7项</w:t>
      </w:r>
      <w:r>
        <w:rPr>
          <w:rFonts w:ascii="宋体" w:hAnsi="宋体"/>
          <w:bCs/>
          <w:szCs w:val="21"/>
        </w:rPr>
        <w:t>除外</w:t>
      </w:r>
      <w:r>
        <w:rPr>
          <w:rFonts w:ascii="宋体" w:hAnsi="宋体" w:hint="eastAsia"/>
          <w:bCs/>
          <w:szCs w:val="21"/>
        </w:rPr>
        <w:t>）</w:t>
      </w:r>
      <w:r>
        <w:rPr>
          <w:rFonts w:ascii="宋体" w:hAnsi="宋体"/>
          <w:bCs/>
          <w:szCs w:val="21"/>
        </w:rPr>
        <w:t>之一且基金管理人决定暂停赎回或延缓支付赎回</w:t>
      </w:r>
      <w:r>
        <w:rPr>
          <w:rFonts w:ascii="宋体" w:hAnsi="宋体" w:hint="eastAsia"/>
          <w:bCs/>
          <w:szCs w:val="21"/>
        </w:rPr>
        <w:t>对价</w:t>
      </w:r>
      <w:r>
        <w:rPr>
          <w:rFonts w:ascii="宋体" w:hAnsi="宋体"/>
          <w:bCs/>
          <w:szCs w:val="21"/>
        </w:rPr>
        <w:t>时，基金管理人应</w:t>
      </w:r>
      <w:r>
        <w:rPr>
          <w:rFonts w:ascii="宋体" w:hAnsi="宋体" w:hint="eastAsia"/>
          <w:bCs/>
          <w:szCs w:val="21"/>
        </w:rPr>
        <w:t>按规定</w:t>
      </w:r>
      <w:r>
        <w:rPr>
          <w:rFonts w:ascii="宋体" w:hAnsi="宋体"/>
          <w:bCs/>
          <w:szCs w:val="21"/>
        </w:rPr>
        <w:t>报中国证监会备案，已确认的赎回申请，基金管理人应足额支付。在暂停赎回的情况消除时，基金管理人应及时恢复赎回业务的办理并公告</w:t>
      </w:r>
      <w:r>
        <w:rPr>
          <w:rFonts w:ascii="宋体" w:hAnsi="宋体" w:hint="eastAsia"/>
          <w:szCs w:val="21"/>
        </w:rPr>
        <w:t>。</w:t>
      </w:r>
    </w:p>
    <w:p w14:paraId="041B5E31"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（十）其他</w:t>
      </w:r>
      <w:r>
        <w:rPr>
          <w:rFonts w:ascii="宋体" w:hAnsi="宋体"/>
          <w:bCs/>
          <w:szCs w:val="21"/>
        </w:rPr>
        <w:t>申购、赎回相关规定</w:t>
      </w:r>
    </w:p>
    <w:p w14:paraId="28F934BA"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1、在不违反法律法规且对基金份额持有人利益无实质性不利影响的情况下，基金管理人可以根据具体情况履行适当程序后开通本基金的场外申购赎回等业务，无需召开基金份额持有人大会。场外申购赎回的具体办理方式等相关事项届时将另行公告。 </w:t>
      </w:r>
    </w:p>
    <w:p w14:paraId="7B687C83"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2、若基金管理人推出本基金的ETF联接基金，在本基金上市之前，ETF联接基金可以用股票或现金特殊申购本基金基金份额，不收取申购费用。</w:t>
      </w:r>
    </w:p>
    <w:p w14:paraId="727DAF96"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3、在条件允许时，基金管理人可开放集合申购，即允许多个投资者集合其持有的组合证券，共同构成最小申购赎回单位或其整数倍，进行申购。在不损害基金份额持有人利益的前提下，基金管理人有权制定集合申购业务的相关规则。</w:t>
      </w:r>
    </w:p>
    <w:p w14:paraId="5AC61363"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4、基金管理人指定的代理机构可依据基金合同开展其他服务，双方需签订书面委托代理协议，报中国证监会备案并公告。</w:t>
      </w:r>
    </w:p>
    <w:p w14:paraId="7BE2AD94"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（十一）基金份额折算</w:t>
      </w:r>
    </w:p>
    <w:p w14:paraId="422A0731"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无需召开基金份额持有人大会。基金份额折算后，基金份额持有人将按照折算后的基金份额享有权利并承担义务。基金管理人应就其具体事宜进行必要公告，并提前通知基金托管人。</w:t>
      </w:r>
    </w:p>
    <w:p w14:paraId="6162C987"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（十二）基金的非交易过户等其他业务的办理</w:t>
      </w:r>
    </w:p>
    <w:p w14:paraId="25DA1B02" w14:textId="77777777" w:rsidR="00891F62" w:rsidRDefault="006706A3">
      <w:pPr>
        <w:adjustRightInd w:val="0"/>
        <w:snapToGrid w:val="0"/>
        <w:spacing w:line="360" w:lineRule="auto"/>
        <w:ind w:firstLineChars="200" w:firstLine="420"/>
        <w:rPr>
          <w:rFonts w:ascii="宋体" w:hAnsi="宋体"/>
          <w:bCs/>
          <w:szCs w:val="21"/>
        </w:rPr>
      </w:pPr>
      <w:r>
        <w:rPr>
          <w:rFonts w:ascii="宋体" w:hAnsi="宋体" w:hint="eastAsia"/>
          <w:bCs/>
          <w:szCs w:val="21"/>
        </w:rPr>
        <w:t>基金登记机构可根据相关法律法规及其业务规则，受理基金份额的非交易过户、质押、冻结与解冻等业务，并按照其规定收取一定的手续费用。</w:t>
      </w:r>
    </w:p>
    <w:p w14:paraId="3B4AE2D6" w14:textId="77777777" w:rsidR="00891F62" w:rsidRDefault="006706A3">
      <w:pPr>
        <w:adjustRightInd w:val="0"/>
        <w:snapToGrid w:val="0"/>
        <w:spacing w:line="360" w:lineRule="auto"/>
        <w:ind w:firstLineChars="200" w:firstLine="420"/>
        <w:rPr>
          <w:rFonts w:ascii="宋体" w:hAnsi="宋体"/>
        </w:rPr>
      </w:pPr>
      <w:r>
        <w:rPr>
          <w:rFonts w:ascii="宋体" w:hAnsi="宋体" w:hint="eastAsia"/>
          <w:bCs/>
          <w:szCs w:val="21"/>
        </w:rPr>
        <w:t>（十三）基金管理人可在法律法规允许的范围内，在不影响基金份额持有人实质利益的前提下，根据市场情况对上述申购和赎回的安排进行补充和调整并提前公告</w:t>
      </w:r>
      <w:r>
        <w:rPr>
          <w:rFonts w:ascii="宋体" w:hAnsi="宋体" w:hint="eastAsia"/>
        </w:rPr>
        <w:t>。</w:t>
      </w:r>
    </w:p>
    <w:p w14:paraId="42ECEDAE" w14:textId="77777777" w:rsidR="00891F62" w:rsidRDefault="006706A3">
      <w:pPr>
        <w:pStyle w:val="1"/>
        <w:spacing w:before="120" w:after="120" w:line="360" w:lineRule="auto"/>
        <w:jc w:val="center"/>
        <w:rPr>
          <w:rFonts w:ascii="宋体" w:hAnsi="宋体"/>
          <w:sz w:val="28"/>
        </w:rPr>
      </w:pPr>
      <w:bookmarkStart w:id="67" w:name="_Toc283892831"/>
      <w:bookmarkStart w:id="68" w:name="_Toc449605668"/>
      <w:bookmarkStart w:id="69" w:name="_Toc283892779"/>
      <w:bookmarkStart w:id="70" w:name="_Toc283892151"/>
      <w:r>
        <w:rPr>
          <w:rFonts w:ascii="宋体" w:hAnsi="宋体"/>
          <w:sz w:val="28"/>
        </w:rPr>
        <w:br w:type="page"/>
      </w:r>
      <w:bookmarkStart w:id="71" w:name="_Toc353291720"/>
      <w:bookmarkStart w:id="72" w:name="_Toc30411872"/>
      <w:r>
        <w:rPr>
          <w:rFonts w:ascii="宋体" w:hAnsi="宋体"/>
          <w:sz w:val="28"/>
        </w:rPr>
        <w:t>十、基金的投资</w:t>
      </w:r>
      <w:bookmarkEnd w:id="67"/>
      <w:bookmarkEnd w:id="68"/>
      <w:bookmarkEnd w:id="69"/>
      <w:bookmarkEnd w:id="70"/>
      <w:bookmarkEnd w:id="71"/>
      <w:bookmarkEnd w:id="72"/>
    </w:p>
    <w:p w14:paraId="1667000F" w14:textId="77777777" w:rsidR="00891F62" w:rsidRDefault="006706A3">
      <w:pPr>
        <w:spacing w:line="360" w:lineRule="auto"/>
        <w:ind w:firstLineChars="200" w:firstLine="420"/>
        <w:jc w:val="left"/>
        <w:rPr>
          <w:rFonts w:ascii="宋体" w:hAnsi="宋体"/>
          <w:bCs/>
        </w:rPr>
      </w:pPr>
      <w:r>
        <w:rPr>
          <w:rFonts w:ascii="宋体" w:hAnsi="宋体" w:hint="eastAsia"/>
        </w:rPr>
        <w:t>（一）</w:t>
      </w:r>
      <w:r>
        <w:rPr>
          <w:rFonts w:ascii="宋体" w:hAnsi="宋体"/>
          <w:bCs/>
        </w:rPr>
        <w:t>投资目标</w:t>
      </w:r>
    </w:p>
    <w:p w14:paraId="0879FCBF" w14:textId="77777777" w:rsidR="00891F62" w:rsidRDefault="006706A3">
      <w:pPr>
        <w:spacing w:line="360" w:lineRule="auto"/>
        <w:ind w:firstLineChars="200" w:firstLine="420"/>
        <w:jc w:val="left"/>
        <w:rPr>
          <w:rFonts w:ascii="宋体" w:hAnsi="宋体"/>
          <w:bCs/>
        </w:rPr>
      </w:pPr>
      <w:r>
        <w:rPr>
          <w:rFonts w:ascii="宋体" w:hAnsi="宋体" w:hint="eastAsia"/>
          <w:bCs/>
        </w:rPr>
        <w:t>本基金进行被动式指数化投资，紧密跟踪标的指数，追求跟踪偏离度和跟踪误差的最小化，力争日均跟踪偏离度的绝对值不超过0.2%，年化跟踪误差不超过2%。</w:t>
      </w:r>
    </w:p>
    <w:p w14:paraId="4AE1CED4"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投资范围</w:t>
      </w:r>
    </w:p>
    <w:p w14:paraId="53C871A2" w14:textId="77777777" w:rsidR="00891F62" w:rsidRDefault="006706A3">
      <w:pPr>
        <w:spacing w:line="360" w:lineRule="auto"/>
        <w:ind w:firstLineChars="200" w:firstLine="420"/>
        <w:jc w:val="left"/>
        <w:rPr>
          <w:rFonts w:ascii="宋体" w:hAnsi="宋体"/>
          <w:bCs/>
        </w:rPr>
      </w:pPr>
      <w:r>
        <w:rPr>
          <w:rFonts w:ascii="宋体" w:hAnsi="宋体" w:hint="eastAsia"/>
          <w:bCs/>
        </w:rPr>
        <w:t>本基金的</w:t>
      </w:r>
      <w:r>
        <w:rPr>
          <w:rFonts w:ascii="宋体" w:hAnsi="宋体"/>
          <w:bCs/>
        </w:rPr>
        <w:t>投资范围</w:t>
      </w:r>
      <w:r>
        <w:rPr>
          <w:rFonts w:ascii="宋体" w:hAnsi="宋体" w:hint="eastAsia"/>
          <w:bCs/>
        </w:rPr>
        <w:t>主要为标的指数成份股和备选成份股</w:t>
      </w:r>
      <w:r w:rsidR="00491BA0" w:rsidRPr="00491BA0">
        <w:rPr>
          <w:rFonts w:ascii="宋体" w:hAnsi="宋体" w:hint="eastAsia"/>
          <w:bCs/>
        </w:rPr>
        <w:t>（含存托凭证，下同）</w:t>
      </w:r>
      <w:r>
        <w:rPr>
          <w:rFonts w:ascii="宋体" w:hAnsi="宋体" w:hint="eastAsia"/>
          <w:bCs/>
        </w:rPr>
        <w:t>。此外，为更好地实现投资目标，本基金可少量投资于部分非成份股（包含创业板、科创板</w:t>
      </w:r>
      <w:r w:rsidR="009725F4">
        <w:rPr>
          <w:rFonts w:ascii="宋体" w:hAnsi="宋体" w:hint="eastAsia"/>
          <w:bCs/>
        </w:rPr>
        <w:t>、存托凭证</w:t>
      </w:r>
      <w:r>
        <w:rPr>
          <w:rFonts w:ascii="宋体" w:hAnsi="宋体" w:hint="eastAsia"/>
          <w:bCs/>
        </w:rPr>
        <w:t>及其他依法发行上市的股票）、衍生工具</w:t>
      </w:r>
      <w:r>
        <w:rPr>
          <w:rFonts w:ascii="宋体" w:hAnsi="宋体"/>
          <w:bCs/>
        </w:rPr>
        <w:t>（</w:t>
      </w:r>
      <w:r>
        <w:rPr>
          <w:rFonts w:ascii="宋体" w:hAnsi="宋体" w:hint="eastAsia"/>
          <w:bCs/>
        </w:rPr>
        <w:t>股指期货、股票期权等</w:t>
      </w:r>
      <w:r>
        <w:rPr>
          <w:rFonts w:ascii="宋体" w:hAnsi="宋体"/>
          <w:bCs/>
        </w:rPr>
        <w:t>）</w:t>
      </w:r>
      <w:r>
        <w:rPr>
          <w:rFonts w:ascii="宋体" w:hAnsi="宋体" w:hint="eastAsia"/>
          <w:bCs/>
        </w:rPr>
        <w:t>、债券资产（国债、地方政府债、金融债、企业债、公司债、次级债、可转换债券、可交换债券、分离交易可转债、央行票据、中期票据、短期融资券、超短期融资券等）、资产支持证券、债券回购、银行存款</w:t>
      </w:r>
      <w:r>
        <w:rPr>
          <w:rFonts w:ascii="宋体" w:hAnsi="宋体" w:hint="eastAsia"/>
        </w:rPr>
        <w:t>、同业存单</w:t>
      </w:r>
      <w:r>
        <w:rPr>
          <w:rFonts w:ascii="宋体" w:hAnsi="宋体" w:hint="eastAsia"/>
          <w:bCs/>
        </w:rPr>
        <w:t>、现金资产以及中国证监会允许基金投资的其他金融工具（但须符合中国证监会的相关规定）。</w:t>
      </w:r>
    </w:p>
    <w:p w14:paraId="4BBC2CCB" w14:textId="77777777" w:rsidR="00891F62" w:rsidRDefault="006706A3">
      <w:pPr>
        <w:spacing w:line="360" w:lineRule="auto"/>
        <w:ind w:firstLineChars="200" w:firstLine="420"/>
        <w:jc w:val="left"/>
        <w:rPr>
          <w:rFonts w:ascii="宋体" w:hAnsi="宋体"/>
          <w:bCs/>
        </w:rPr>
      </w:pPr>
      <w:r>
        <w:rPr>
          <w:rFonts w:ascii="宋体" w:hAnsi="宋体" w:hint="eastAsia"/>
          <w:bCs/>
        </w:rPr>
        <w:t>本基金可根据相关法律法规和基金合同的约定，参与融资业务和转融通证券出借业务。</w:t>
      </w:r>
    </w:p>
    <w:p w14:paraId="0D0F3287" w14:textId="77777777" w:rsidR="00891F62" w:rsidRDefault="006706A3">
      <w:pPr>
        <w:spacing w:line="360" w:lineRule="auto"/>
        <w:ind w:firstLineChars="200" w:firstLine="420"/>
        <w:jc w:val="left"/>
        <w:rPr>
          <w:rFonts w:ascii="宋体" w:hAnsi="宋体"/>
          <w:bCs/>
        </w:rPr>
      </w:pPr>
      <w:r>
        <w:rPr>
          <w:rFonts w:ascii="宋体" w:hAnsi="宋体" w:hint="eastAsia"/>
          <w:bCs/>
        </w:rPr>
        <w:t>如法律法规或监管机构以后允许基金投资其他品种，基金管理人在履行适当程序后，可以将其纳入投资范围。</w:t>
      </w:r>
    </w:p>
    <w:p w14:paraId="1B122329" w14:textId="77777777" w:rsidR="00891F62" w:rsidRDefault="006706A3">
      <w:pPr>
        <w:spacing w:line="360" w:lineRule="auto"/>
        <w:ind w:firstLineChars="200" w:firstLine="420"/>
        <w:jc w:val="left"/>
        <w:rPr>
          <w:rFonts w:ascii="宋体" w:hAnsi="宋体"/>
          <w:bCs/>
        </w:rPr>
      </w:pPr>
      <w:r>
        <w:rPr>
          <w:rFonts w:ascii="宋体" w:hAnsi="宋体" w:hint="eastAsia"/>
          <w:bCs/>
        </w:rPr>
        <w:t>本基金投资标的指数成份股及备选成份股的比例不低于基金资产净值的90%，因法律法规的规定而受限制的情形除外。每个交易日日终，在扣除股指期货合约和股票期权合约需缴纳的交易保证金后，本基金应当保持不低于交易保证金一倍的现金，其中现金不包括结算备付金、存出保证金、应收申购款等。股指期货、股票期权及其他金融工具的投资比例符合法律法规和监管机构的规定。</w:t>
      </w:r>
    </w:p>
    <w:p w14:paraId="21DBA5A0" w14:textId="77777777" w:rsidR="00891F62" w:rsidRDefault="006706A3">
      <w:pPr>
        <w:spacing w:line="360" w:lineRule="auto"/>
        <w:ind w:firstLineChars="200" w:firstLine="420"/>
        <w:jc w:val="left"/>
        <w:rPr>
          <w:rFonts w:ascii="宋体" w:hAnsi="宋体"/>
          <w:bCs/>
        </w:rPr>
      </w:pPr>
      <w:r>
        <w:rPr>
          <w:rFonts w:ascii="宋体" w:hAnsi="宋体" w:hint="eastAsia"/>
          <w:bCs/>
        </w:rPr>
        <w:t>（三）</w:t>
      </w:r>
      <w:r>
        <w:rPr>
          <w:rFonts w:ascii="宋体" w:hAnsi="宋体"/>
          <w:bCs/>
        </w:rPr>
        <w:t>投资策略</w:t>
      </w:r>
    </w:p>
    <w:p w14:paraId="026DBAC7" w14:textId="77777777" w:rsidR="00891F62" w:rsidRDefault="006706A3">
      <w:pPr>
        <w:spacing w:line="360" w:lineRule="auto"/>
        <w:ind w:firstLineChars="200" w:firstLine="420"/>
        <w:jc w:val="left"/>
        <w:rPr>
          <w:rFonts w:ascii="宋体" w:hAnsi="宋体"/>
          <w:bCs/>
        </w:rPr>
      </w:pPr>
      <w:r>
        <w:rPr>
          <w:rFonts w:ascii="宋体" w:hAnsi="宋体" w:hint="eastAsia"/>
          <w:bCs/>
        </w:rPr>
        <w:t>1、股票投资策略</w:t>
      </w:r>
    </w:p>
    <w:p w14:paraId="46A31AFE" w14:textId="77777777" w:rsidR="00891F62" w:rsidRDefault="006706A3" w:rsidP="00433C6D">
      <w:pPr>
        <w:spacing w:line="360" w:lineRule="auto"/>
        <w:ind w:firstLineChars="200" w:firstLine="420"/>
        <w:jc w:val="left"/>
        <w:rPr>
          <w:rFonts w:ascii="宋体" w:hAnsi="宋体"/>
          <w:bCs/>
        </w:rPr>
      </w:pPr>
      <w:r>
        <w:rPr>
          <w:rFonts w:ascii="宋体" w:hAnsi="宋体" w:hint="eastAsia"/>
          <w:bCs/>
        </w:rPr>
        <w:t>本基金主要采取完全复制法，即完全按照标的指数的成份股组成及其权重构建基金股票投资组合，并根据标的指数成份股及其权重的变动进行相应调整。但因特殊情况（如流动性原因等）导致无法完全投资于标的指数成分股时，或者因为法律法规的限制无法投资某只股票时，基金管理人将采用其他指数投资技术适当调整基金投资组合，以达到跟踪标的指数的目的。</w:t>
      </w:r>
    </w:p>
    <w:p w14:paraId="7A4F4CAD" w14:textId="77777777" w:rsidR="005C4282" w:rsidRPr="005C4282" w:rsidRDefault="006706A3" w:rsidP="005C4282">
      <w:pPr>
        <w:spacing w:line="360" w:lineRule="auto"/>
        <w:ind w:firstLineChars="200" w:firstLine="420"/>
        <w:jc w:val="left"/>
        <w:rPr>
          <w:rFonts w:ascii="宋体" w:hAnsi="宋体"/>
          <w:bCs/>
        </w:rPr>
      </w:pPr>
      <w:r>
        <w:rPr>
          <w:rFonts w:ascii="宋体" w:hAnsi="宋体" w:hint="eastAsia"/>
          <w:bCs/>
        </w:rPr>
        <w:t>如因标的指数编制规则调整或其他因素导致跟踪偏离度和跟踪误差超过投资目标所述范围的，基金管理人应采取合理措施避免跟踪误差进一步扩大。</w:t>
      </w:r>
    </w:p>
    <w:p w14:paraId="4F3D87DA" w14:textId="77777777" w:rsidR="005C4282" w:rsidRDefault="005C4282" w:rsidP="005C4282">
      <w:pPr>
        <w:spacing w:line="360" w:lineRule="auto"/>
        <w:ind w:firstLineChars="200" w:firstLine="420"/>
        <w:jc w:val="left"/>
        <w:rPr>
          <w:rFonts w:ascii="宋体" w:hAnsi="宋体"/>
          <w:bCs/>
        </w:rPr>
      </w:pPr>
      <w:r w:rsidRPr="005C4282">
        <w:rPr>
          <w:rFonts w:ascii="宋体" w:hAnsi="宋体" w:hint="eastAsia"/>
          <w:bCs/>
        </w:rPr>
        <w:t>对于存托凭证投资，本基金将在深入研究的基础上，通过定性分析和定量分析相结合的方式，筛选具有比较优势的存托凭证作为投资标的。</w:t>
      </w:r>
    </w:p>
    <w:p w14:paraId="06918B8B" w14:textId="77777777" w:rsidR="00891F62" w:rsidRDefault="006706A3">
      <w:pPr>
        <w:spacing w:line="360" w:lineRule="auto"/>
        <w:ind w:firstLineChars="200" w:firstLine="420"/>
        <w:jc w:val="left"/>
        <w:rPr>
          <w:rFonts w:ascii="宋体" w:hAnsi="宋体"/>
          <w:bCs/>
        </w:rPr>
      </w:pPr>
      <w:r>
        <w:rPr>
          <w:rFonts w:ascii="宋体" w:hAnsi="宋体" w:hint="eastAsia"/>
          <w:bCs/>
        </w:rPr>
        <w:t>2、金融衍生品投资策略</w:t>
      </w:r>
    </w:p>
    <w:p w14:paraId="18A302B4" w14:textId="77777777" w:rsidR="00891F62" w:rsidRDefault="006706A3">
      <w:pPr>
        <w:spacing w:line="360" w:lineRule="auto"/>
        <w:ind w:firstLineChars="200" w:firstLine="420"/>
        <w:jc w:val="left"/>
        <w:rPr>
          <w:rFonts w:ascii="宋体" w:hAnsi="宋体"/>
          <w:bCs/>
        </w:rPr>
      </w:pPr>
      <w:r>
        <w:rPr>
          <w:rFonts w:ascii="宋体" w:hAnsi="宋体" w:hint="eastAsia"/>
          <w:bCs/>
        </w:rPr>
        <w:t>为更好的实现投资目标，本基金可投资股指期货、股票期权。</w:t>
      </w:r>
    </w:p>
    <w:p w14:paraId="40AB7780" w14:textId="77777777" w:rsidR="00891F62" w:rsidRDefault="006706A3">
      <w:pPr>
        <w:spacing w:line="360" w:lineRule="auto"/>
        <w:ind w:firstLineChars="200" w:firstLine="420"/>
        <w:jc w:val="left"/>
        <w:rPr>
          <w:rFonts w:ascii="宋体" w:hAnsi="宋体"/>
          <w:bCs/>
        </w:rPr>
      </w:pPr>
      <w:r>
        <w:rPr>
          <w:rFonts w:ascii="宋体" w:hAnsi="宋体" w:hint="eastAsia"/>
          <w:bCs/>
        </w:rPr>
        <w:t>本基金将根据风险管理的原则，主要选择流动性好、交易活跃的衍生品合约进行交易。</w:t>
      </w:r>
    </w:p>
    <w:p w14:paraId="0D14479D" w14:textId="77777777" w:rsidR="00891F62" w:rsidRDefault="006706A3">
      <w:pPr>
        <w:spacing w:line="360" w:lineRule="auto"/>
        <w:ind w:firstLineChars="200" w:firstLine="420"/>
        <w:jc w:val="left"/>
        <w:rPr>
          <w:rFonts w:ascii="宋体" w:hAnsi="宋体"/>
          <w:bCs/>
        </w:rPr>
      </w:pPr>
      <w:r>
        <w:rPr>
          <w:rFonts w:ascii="宋体" w:hAnsi="宋体" w:hint="eastAsia"/>
          <w:bCs/>
        </w:rPr>
        <w:t>①</w:t>
      </w:r>
      <w:r>
        <w:rPr>
          <w:rFonts w:ascii="宋体" w:hAnsi="宋体" w:hint="eastAsia"/>
          <w:bCs/>
        </w:rPr>
        <w:tab/>
        <w:t>股指期货投资策略</w:t>
      </w:r>
    </w:p>
    <w:p w14:paraId="5E0C0AE7" w14:textId="77777777" w:rsidR="00891F62" w:rsidRDefault="006706A3">
      <w:pPr>
        <w:spacing w:line="360" w:lineRule="auto"/>
        <w:ind w:firstLineChars="200" w:firstLine="420"/>
        <w:jc w:val="left"/>
        <w:rPr>
          <w:rFonts w:ascii="宋体" w:hAnsi="宋体"/>
          <w:bCs/>
        </w:rPr>
      </w:pPr>
      <w:r>
        <w:rPr>
          <w:rFonts w:ascii="宋体" w:hAnsi="宋体" w:hint="eastAsia"/>
          <w:bCs/>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0F0B3AF4" w14:textId="77777777" w:rsidR="00891F62" w:rsidRDefault="006706A3">
      <w:pPr>
        <w:spacing w:line="360" w:lineRule="auto"/>
        <w:ind w:firstLineChars="200" w:firstLine="420"/>
        <w:jc w:val="left"/>
        <w:rPr>
          <w:rFonts w:ascii="宋体" w:hAnsi="宋体"/>
          <w:bCs/>
        </w:rPr>
      </w:pPr>
      <w:r>
        <w:rPr>
          <w:rFonts w:ascii="宋体" w:hAnsi="宋体" w:hint="eastAsia"/>
          <w:bCs/>
        </w:rPr>
        <w:t>②</w:t>
      </w:r>
      <w:r>
        <w:rPr>
          <w:rFonts w:ascii="宋体" w:hAnsi="宋体" w:hint="eastAsia"/>
          <w:bCs/>
        </w:rPr>
        <w:tab/>
        <w:t>股票期权投资策略</w:t>
      </w:r>
    </w:p>
    <w:p w14:paraId="3CE15FDC" w14:textId="77777777" w:rsidR="00891F62" w:rsidRDefault="006706A3">
      <w:pPr>
        <w:spacing w:line="360" w:lineRule="auto"/>
        <w:ind w:firstLineChars="200" w:firstLine="420"/>
        <w:jc w:val="left"/>
        <w:rPr>
          <w:rFonts w:ascii="宋体" w:hAnsi="宋体"/>
          <w:bCs/>
        </w:rPr>
      </w:pPr>
      <w:r>
        <w:rPr>
          <w:rFonts w:ascii="宋体" w:hAnsi="宋体" w:hint="eastAsia"/>
          <w:bCs/>
        </w:rPr>
        <w:t>本基金投资股票期权，将根据风险管理的原则，</w:t>
      </w:r>
      <w:r w:rsidR="00C073A0" w:rsidRPr="00C073A0">
        <w:rPr>
          <w:rFonts w:ascii="宋体" w:hAnsi="宋体" w:hint="eastAsia"/>
          <w:bCs/>
        </w:rPr>
        <w:t>以套期保值为目的，</w:t>
      </w:r>
      <w:r>
        <w:rPr>
          <w:rFonts w:ascii="宋体" w:hAnsi="宋体" w:hint="eastAsia"/>
          <w:bCs/>
        </w:rPr>
        <w:t>充分考虑股票期权的流动性和风险收益特征，在风险可控的前提下，采取备兑开仓、delta 中性等策略适度参与股票期权投资。</w:t>
      </w:r>
    </w:p>
    <w:p w14:paraId="2D273DC2" w14:textId="77777777" w:rsidR="00891F62" w:rsidRDefault="006706A3">
      <w:pPr>
        <w:spacing w:line="360" w:lineRule="auto"/>
        <w:ind w:firstLineChars="200" w:firstLine="420"/>
        <w:jc w:val="left"/>
        <w:rPr>
          <w:rFonts w:ascii="宋体" w:hAnsi="宋体"/>
          <w:bCs/>
        </w:rPr>
      </w:pPr>
      <w:r>
        <w:rPr>
          <w:rFonts w:ascii="宋体" w:hAnsi="宋体" w:hint="eastAsia"/>
          <w:bCs/>
        </w:rPr>
        <w:t>3、融资及转融通证券出借</w:t>
      </w:r>
    </w:p>
    <w:p w14:paraId="55791637" w14:textId="77777777" w:rsidR="00891F62" w:rsidRDefault="006706A3">
      <w:pPr>
        <w:spacing w:line="360" w:lineRule="auto"/>
        <w:ind w:firstLineChars="200" w:firstLine="420"/>
        <w:jc w:val="left"/>
        <w:rPr>
          <w:rFonts w:ascii="宋体" w:hAnsi="宋体"/>
          <w:bCs/>
        </w:rPr>
      </w:pPr>
      <w:r>
        <w:rPr>
          <w:rFonts w:ascii="宋体" w:hAnsi="宋体" w:hint="eastAsia"/>
          <w:bCs/>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变化，本基金将从其最新规定。</w:t>
      </w:r>
    </w:p>
    <w:p w14:paraId="2156148C" w14:textId="77777777" w:rsidR="00891F62" w:rsidRDefault="006706A3">
      <w:pPr>
        <w:spacing w:line="360" w:lineRule="auto"/>
        <w:ind w:firstLineChars="200" w:firstLine="420"/>
        <w:jc w:val="left"/>
        <w:rPr>
          <w:rFonts w:ascii="宋体" w:hAnsi="宋体"/>
          <w:bCs/>
        </w:rPr>
      </w:pPr>
      <w:r>
        <w:rPr>
          <w:rFonts w:ascii="宋体" w:hAnsi="宋体" w:hint="eastAsia"/>
          <w:bCs/>
        </w:rPr>
        <w:t>4、资产支持证券投资策略</w:t>
      </w:r>
    </w:p>
    <w:p w14:paraId="7E5F0D28" w14:textId="77777777" w:rsidR="00891F62" w:rsidRDefault="006706A3">
      <w:pPr>
        <w:spacing w:line="360" w:lineRule="auto"/>
        <w:ind w:firstLineChars="200" w:firstLine="420"/>
        <w:jc w:val="left"/>
        <w:rPr>
          <w:rFonts w:ascii="宋体" w:hAnsi="宋体"/>
          <w:bCs/>
        </w:rPr>
      </w:pPr>
      <w:r>
        <w:rPr>
          <w:rFonts w:ascii="宋体" w:hAnsi="宋体" w:hint="eastAsia"/>
          <w:bCs/>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14:paraId="1F88B09E" w14:textId="77777777" w:rsidR="00891F62" w:rsidRDefault="006706A3">
      <w:pPr>
        <w:spacing w:line="360" w:lineRule="auto"/>
        <w:ind w:firstLineChars="200" w:firstLine="420"/>
        <w:jc w:val="left"/>
        <w:rPr>
          <w:rFonts w:ascii="宋体" w:hAnsi="宋体"/>
          <w:bCs/>
        </w:rPr>
      </w:pPr>
      <w:r>
        <w:rPr>
          <w:rFonts w:ascii="宋体" w:hAnsi="宋体" w:hint="eastAsia"/>
          <w:bCs/>
        </w:rPr>
        <w:t>5、随着证券市场投资工具的发展和丰富，基金管理人可在不改变投资目标的前提下，根据法律法规的有关规定，在履行适当程序后相应调整或更新投资策略，并公告。</w:t>
      </w:r>
    </w:p>
    <w:p w14:paraId="59EC6541" w14:textId="77777777" w:rsidR="00891F62" w:rsidRDefault="006706A3">
      <w:pPr>
        <w:spacing w:line="360" w:lineRule="auto"/>
        <w:ind w:firstLineChars="200" w:firstLine="420"/>
        <w:jc w:val="left"/>
        <w:rPr>
          <w:rFonts w:ascii="宋体" w:hAnsi="宋体"/>
          <w:bCs/>
        </w:rPr>
      </w:pPr>
      <w:r>
        <w:rPr>
          <w:rFonts w:ascii="宋体" w:hAnsi="宋体" w:hint="eastAsia"/>
          <w:bCs/>
        </w:rPr>
        <w:t>（四）</w:t>
      </w:r>
      <w:r>
        <w:rPr>
          <w:rFonts w:ascii="宋体" w:hAnsi="宋体"/>
          <w:bCs/>
        </w:rPr>
        <w:t>投资限制</w:t>
      </w:r>
    </w:p>
    <w:p w14:paraId="5CF54FDE" w14:textId="77777777" w:rsidR="00891F62" w:rsidRDefault="006706A3">
      <w:pPr>
        <w:spacing w:line="360" w:lineRule="auto"/>
        <w:ind w:firstLineChars="200" w:firstLine="420"/>
        <w:jc w:val="left"/>
        <w:rPr>
          <w:rFonts w:ascii="宋体" w:hAnsi="宋体"/>
          <w:bCs/>
        </w:rPr>
      </w:pPr>
      <w:r>
        <w:rPr>
          <w:rFonts w:ascii="宋体" w:hAnsi="宋体"/>
          <w:bCs/>
        </w:rPr>
        <w:t>1、组合限制</w:t>
      </w:r>
    </w:p>
    <w:p w14:paraId="4A05EF02" w14:textId="77777777" w:rsidR="00891F62" w:rsidRDefault="006706A3">
      <w:pPr>
        <w:spacing w:line="360" w:lineRule="auto"/>
        <w:ind w:firstLineChars="200" w:firstLine="420"/>
        <w:jc w:val="left"/>
        <w:rPr>
          <w:rFonts w:ascii="宋体" w:hAnsi="宋体"/>
          <w:bCs/>
        </w:rPr>
      </w:pPr>
      <w:r>
        <w:rPr>
          <w:rFonts w:ascii="宋体" w:hAnsi="宋体"/>
          <w:bCs/>
        </w:rPr>
        <w:t>基金的投资组合应遵循以下限制：</w:t>
      </w:r>
    </w:p>
    <w:p w14:paraId="60AF0720" w14:textId="77777777" w:rsidR="00891F62" w:rsidRDefault="006706A3">
      <w:pPr>
        <w:spacing w:line="360" w:lineRule="auto"/>
        <w:ind w:firstLineChars="200" w:firstLine="420"/>
        <w:jc w:val="left"/>
        <w:rPr>
          <w:rFonts w:ascii="宋体" w:hAnsi="宋体"/>
          <w:bCs/>
        </w:rPr>
      </w:pPr>
      <w:r>
        <w:rPr>
          <w:rFonts w:ascii="宋体" w:hAnsi="宋体"/>
          <w:bCs/>
        </w:rPr>
        <w:t>（1）</w:t>
      </w:r>
      <w:r>
        <w:rPr>
          <w:rFonts w:ascii="宋体" w:hAnsi="宋体" w:hint="eastAsia"/>
          <w:bCs/>
        </w:rPr>
        <w:t>本基金投资于标的指数成份股、备选成份股的比例不低于基金资产净值的90%</w:t>
      </w:r>
      <w:r>
        <w:rPr>
          <w:rFonts w:ascii="宋体" w:hAnsi="宋体"/>
          <w:bCs/>
        </w:rPr>
        <w:t>；</w:t>
      </w:r>
    </w:p>
    <w:p w14:paraId="35B149F1"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2</w:t>
      </w:r>
      <w:r>
        <w:rPr>
          <w:rFonts w:ascii="宋体" w:hAnsi="宋体"/>
          <w:bCs/>
        </w:rPr>
        <w:t>）本基金投资于同一原始权益人的各类资产支持证券的比例，不得超过基金资产净值的10％；</w:t>
      </w:r>
    </w:p>
    <w:p w14:paraId="6D6E6AEE" w14:textId="77777777" w:rsidR="00891F62" w:rsidRDefault="006706A3">
      <w:pPr>
        <w:spacing w:line="360" w:lineRule="auto"/>
        <w:ind w:firstLineChars="200" w:firstLine="420"/>
        <w:jc w:val="left"/>
        <w:rPr>
          <w:rFonts w:ascii="宋体" w:hAnsi="宋体"/>
          <w:bCs/>
        </w:rPr>
      </w:pPr>
      <w:r>
        <w:rPr>
          <w:rFonts w:ascii="宋体" w:hAnsi="宋体"/>
          <w:bCs/>
        </w:rPr>
        <w:t>（3）本基金持有的全部资产支持证券，其市值不得超过基金资产净值的20％；</w:t>
      </w:r>
    </w:p>
    <w:p w14:paraId="40091822" w14:textId="77777777" w:rsidR="00891F62" w:rsidRDefault="006706A3">
      <w:pPr>
        <w:spacing w:line="360" w:lineRule="auto"/>
        <w:ind w:firstLineChars="200" w:firstLine="420"/>
        <w:jc w:val="left"/>
        <w:rPr>
          <w:rFonts w:ascii="宋体" w:hAnsi="宋体"/>
          <w:bCs/>
        </w:rPr>
      </w:pPr>
      <w:r>
        <w:rPr>
          <w:rFonts w:ascii="宋体" w:hAnsi="宋体"/>
          <w:bCs/>
        </w:rPr>
        <w:t>（4）本基金持有的同一(指同一信用级别)资产支持证券的比例，不得超过该资产支持证券规模的10％；</w:t>
      </w:r>
    </w:p>
    <w:p w14:paraId="37EFAAF1" w14:textId="77777777" w:rsidR="00891F62" w:rsidRDefault="006706A3">
      <w:pPr>
        <w:spacing w:line="360" w:lineRule="auto"/>
        <w:ind w:firstLineChars="200" w:firstLine="420"/>
        <w:jc w:val="left"/>
        <w:rPr>
          <w:rFonts w:ascii="宋体" w:hAnsi="宋体"/>
          <w:bCs/>
        </w:rPr>
      </w:pPr>
      <w:r>
        <w:rPr>
          <w:rFonts w:ascii="宋体" w:hAnsi="宋体"/>
          <w:bCs/>
        </w:rPr>
        <w:t>（5）本基金管理人管理的全部基金投资于同一原始权益人的各类资产支持证券，不得超过其各类资产支持证券合计规模的10％；</w:t>
      </w:r>
    </w:p>
    <w:p w14:paraId="007DAA2F" w14:textId="77777777" w:rsidR="00891F62" w:rsidRDefault="006706A3">
      <w:pPr>
        <w:spacing w:line="360" w:lineRule="auto"/>
        <w:ind w:firstLineChars="200" w:firstLine="420"/>
        <w:jc w:val="left"/>
        <w:rPr>
          <w:rFonts w:ascii="宋体" w:hAnsi="宋体"/>
          <w:bCs/>
        </w:rPr>
      </w:pPr>
      <w:r>
        <w:rPr>
          <w:rFonts w:ascii="宋体" w:hAnsi="宋体"/>
          <w:bCs/>
        </w:rPr>
        <w:t>（6）本基金应投资于信用级别评级为BBB以上(含BBB)的资产支持证券。基金持有资产支持证券期间，如果其信用等级下降、不再符合投资标准，应在评级报告发布之日起3个月内予以全部卖出；</w:t>
      </w:r>
    </w:p>
    <w:p w14:paraId="6FF67D40" w14:textId="77777777" w:rsidR="00891F62" w:rsidRDefault="006706A3">
      <w:pPr>
        <w:spacing w:line="360" w:lineRule="auto"/>
        <w:ind w:firstLineChars="200" w:firstLine="420"/>
        <w:jc w:val="left"/>
        <w:rPr>
          <w:rFonts w:ascii="宋体" w:hAnsi="宋体"/>
          <w:bCs/>
        </w:rPr>
      </w:pPr>
      <w:r>
        <w:rPr>
          <w:rFonts w:ascii="宋体" w:hAnsi="宋体"/>
          <w:bCs/>
        </w:rPr>
        <w:t>（7）基金财产参与股票发行申购，本基金所申报的金额不超过本基金的总资产，本基金所申报的股票数量不超过拟发行股票公司本次发行股票的总量；</w:t>
      </w:r>
    </w:p>
    <w:p w14:paraId="5E2FF896" w14:textId="77777777" w:rsidR="00891F62" w:rsidRDefault="006706A3">
      <w:pPr>
        <w:spacing w:line="360" w:lineRule="auto"/>
        <w:ind w:firstLineChars="200" w:firstLine="420"/>
        <w:jc w:val="left"/>
        <w:rPr>
          <w:rFonts w:ascii="宋体" w:hAnsi="宋体"/>
          <w:bCs/>
        </w:rPr>
      </w:pPr>
      <w:r>
        <w:rPr>
          <w:rFonts w:ascii="宋体" w:hAnsi="宋体"/>
          <w:bCs/>
        </w:rPr>
        <w:t>（8）本基金进入全国银行间同业市场进行债券回购的资金余额不得超过基金资产净值的40%</w:t>
      </w:r>
      <w:r>
        <w:rPr>
          <w:rFonts w:ascii="宋体" w:hAnsi="宋体" w:hint="eastAsia"/>
          <w:bCs/>
        </w:rPr>
        <w:t>，进入全国银行间同业市场进行债券回购的最长期限为1年，债券回购到期后不得展期</w:t>
      </w:r>
      <w:r>
        <w:rPr>
          <w:rFonts w:ascii="宋体" w:hAnsi="宋体"/>
          <w:bCs/>
        </w:rPr>
        <w:t>；</w:t>
      </w:r>
    </w:p>
    <w:p w14:paraId="71606CEE" w14:textId="77777777" w:rsidR="00891F62" w:rsidRDefault="006706A3">
      <w:pPr>
        <w:spacing w:line="360" w:lineRule="auto"/>
        <w:ind w:firstLineChars="200" w:firstLine="420"/>
        <w:jc w:val="left"/>
        <w:rPr>
          <w:rFonts w:ascii="宋体" w:hAnsi="宋体"/>
          <w:bCs/>
        </w:rPr>
      </w:pPr>
      <w:r>
        <w:rPr>
          <w:rFonts w:ascii="宋体" w:hAnsi="宋体" w:hint="eastAsia"/>
          <w:bCs/>
        </w:rPr>
        <w:t>（9）本基金参与股指期货交易，应当符合下列投资限制：</w:t>
      </w:r>
    </w:p>
    <w:p w14:paraId="1B3FC985" w14:textId="77777777" w:rsidR="00891F62" w:rsidRDefault="006706A3">
      <w:pPr>
        <w:spacing w:line="360" w:lineRule="auto"/>
        <w:ind w:firstLineChars="200" w:firstLine="420"/>
        <w:jc w:val="left"/>
        <w:rPr>
          <w:rFonts w:ascii="宋体" w:hAnsi="宋体"/>
          <w:bCs/>
        </w:rPr>
      </w:pPr>
      <w:r>
        <w:rPr>
          <w:rFonts w:ascii="宋体" w:hAnsi="宋体" w:hint="eastAsia"/>
          <w:bCs/>
        </w:rPr>
        <w:t>①本基金在任何交易日日终，持有的买入股指期货合约价值，不得超过基金资产净值的10%；</w:t>
      </w:r>
    </w:p>
    <w:p w14:paraId="7922ABE2" w14:textId="77777777" w:rsidR="00891F62" w:rsidRDefault="006706A3">
      <w:pPr>
        <w:spacing w:line="360" w:lineRule="auto"/>
        <w:ind w:firstLineChars="200" w:firstLine="420"/>
        <w:jc w:val="left"/>
        <w:rPr>
          <w:rFonts w:ascii="宋体" w:hAnsi="宋体"/>
          <w:bCs/>
        </w:rPr>
      </w:pPr>
      <w:r>
        <w:rPr>
          <w:rFonts w:ascii="宋体" w:hAnsi="宋体" w:hint="eastAsia"/>
          <w:bCs/>
        </w:rPr>
        <w:t>②本基金在任何交易日日终，持有的买入期货合约价值与有价证券市值之和，不得超过基金资产净值的100%。</w:t>
      </w:r>
    </w:p>
    <w:p w14:paraId="422902A0" w14:textId="77777777" w:rsidR="00891F62" w:rsidRDefault="006706A3">
      <w:pPr>
        <w:spacing w:line="360" w:lineRule="auto"/>
        <w:ind w:firstLineChars="200" w:firstLine="420"/>
        <w:jc w:val="left"/>
        <w:rPr>
          <w:rFonts w:ascii="宋体" w:hAnsi="宋体"/>
          <w:bCs/>
        </w:rPr>
      </w:pPr>
      <w:r>
        <w:rPr>
          <w:rFonts w:ascii="宋体" w:hAnsi="宋体" w:hint="eastAsia"/>
          <w:bCs/>
        </w:rPr>
        <w:t>其中，有价证券指股票、债券（不含到期日在一年以内的政府债券）、资产支持证券、买入返售金融资产（不含质押式回购）等；</w:t>
      </w:r>
    </w:p>
    <w:p w14:paraId="3A5681FA" w14:textId="77777777" w:rsidR="00891F62" w:rsidRDefault="006706A3">
      <w:pPr>
        <w:spacing w:line="360" w:lineRule="auto"/>
        <w:ind w:firstLineChars="200" w:firstLine="420"/>
        <w:jc w:val="left"/>
        <w:rPr>
          <w:rFonts w:ascii="宋体" w:hAnsi="宋体"/>
          <w:bCs/>
        </w:rPr>
      </w:pPr>
      <w:r>
        <w:rPr>
          <w:rFonts w:ascii="宋体" w:hAnsi="宋体" w:hint="eastAsia"/>
          <w:bCs/>
        </w:rPr>
        <w:t>③本基金在任何交易日日终，持有的卖出期货合约价值不得超过基金持有的股票总市值的20%。</w:t>
      </w:r>
    </w:p>
    <w:p w14:paraId="23C52319" w14:textId="77777777" w:rsidR="00891F62" w:rsidRDefault="006706A3">
      <w:pPr>
        <w:spacing w:line="360" w:lineRule="auto"/>
        <w:ind w:firstLineChars="200" w:firstLine="420"/>
        <w:jc w:val="left"/>
        <w:rPr>
          <w:rFonts w:ascii="宋体" w:hAnsi="宋体"/>
          <w:bCs/>
        </w:rPr>
      </w:pPr>
      <w:r>
        <w:rPr>
          <w:rFonts w:ascii="宋体" w:hAnsi="宋体" w:hint="eastAsia"/>
          <w:bCs/>
        </w:rPr>
        <w:t>④本基金所持有的股票市值和买入、卖出股指期货合约价值，合计（轧差计算）应当符合基金合同关于股票投资比例的有关约定；</w:t>
      </w:r>
    </w:p>
    <w:p w14:paraId="5CE0304D" w14:textId="77777777" w:rsidR="00891F62" w:rsidRDefault="006706A3">
      <w:pPr>
        <w:spacing w:line="360" w:lineRule="auto"/>
        <w:ind w:firstLineChars="200" w:firstLine="420"/>
        <w:jc w:val="left"/>
        <w:rPr>
          <w:rFonts w:ascii="宋体" w:hAnsi="宋体"/>
          <w:bCs/>
        </w:rPr>
      </w:pPr>
      <w:r>
        <w:rPr>
          <w:rFonts w:ascii="宋体" w:hAnsi="宋体" w:hint="eastAsia"/>
          <w:bCs/>
        </w:rPr>
        <w:t>⑤本基金在任何交易日内交易（不包括平仓）的股指期货合约的成交金额不得超过上一交易日基金资产净值的20%；</w:t>
      </w:r>
    </w:p>
    <w:p w14:paraId="1FA9D8FC" w14:textId="77777777" w:rsidR="00891F62" w:rsidRDefault="006706A3">
      <w:pPr>
        <w:spacing w:line="360" w:lineRule="auto"/>
        <w:ind w:firstLineChars="200" w:firstLine="420"/>
        <w:jc w:val="left"/>
        <w:rPr>
          <w:rFonts w:ascii="宋体" w:hAnsi="宋体"/>
          <w:bCs/>
        </w:rPr>
      </w:pPr>
      <w:r>
        <w:rPr>
          <w:rFonts w:ascii="宋体" w:hAnsi="宋体" w:hint="eastAsia"/>
          <w:bCs/>
        </w:rPr>
        <w:t>⑥每个交易日日终，在扣除股指期货合约需缴纳的交易保证金后，本基金应当保持不低于交易保证金一倍的现金；</w:t>
      </w:r>
    </w:p>
    <w:p w14:paraId="51F5FB4F" w14:textId="77777777" w:rsidR="00891F62" w:rsidRDefault="006706A3">
      <w:pPr>
        <w:spacing w:line="360" w:lineRule="auto"/>
        <w:ind w:firstLineChars="200" w:firstLine="420"/>
        <w:jc w:val="left"/>
        <w:rPr>
          <w:rFonts w:ascii="宋体" w:hAnsi="宋体"/>
          <w:bCs/>
        </w:rPr>
      </w:pPr>
      <w:r>
        <w:rPr>
          <w:rFonts w:ascii="宋体" w:hAnsi="宋体" w:hint="eastAsia"/>
          <w:bCs/>
        </w:rPr>
        <w:t>（10）本基金参与股票期权交易，应当符合下列投资限制：</w:t>
      </w:r>
    </w:p>
    <w:p w14:paraId="64B6F5A4" w14:textId="77777777" w:rsidR="00891F62" w:rsidRDefault="006706A3">
      <w:pPr>
        <w:spacing w:line="360" w:lineRule="auto"/>
        <w:ind w:firstLineChars="200" w:firstLine="420"/>
        <w:jc w:val="left"/>
        <w:rPr>
          <w:rFonts w:ascii="宋体" w:hAnsi="宋体"/>
          <w:bCs/>
        </w:rPr>
      </w:pPr>
      <w:r>
        <w:rPr>
          <w:rFonts w:ascii="宋体" w:hAnsi="宋体" w:hint="eastAsia"/>
          <w:bCs/>
        </w:rPr>
        <w:t>①基金因未平仓的期权合约支付和收取的权利金总额不得超过基金资产净值的10%；</w:t>
      </w:r>
    </w:p>
    <w:p w14:paraId="59FA7CA7" w14:textId="77777777" w:rsidR="00891F62" w:rsidRDefault="006706A3">
      <w:pPr>
        <w:spacing w:line="360" w:lineRule="auto"/>
        <w:ind w:firstLineChars="200" w:firstLine="420"/>
        <w:jc w:val="left"/>
        <w:rPr>
          <w:rFonts w:ascii="宋体" w:hAnsi="宋体"/>
          <w:bCs/>
        </w:rPr>
      </w:pPr>
      <w:r>
        <w:rPr>
          <w:rFonts w:ascii="宋体" w:hAnsi="宋体" w:hint="eastAsia"/>
          <w:bCs/>
        </w:rPr>
        <w:t>②开仓卖出认购期权的，应持有足额标的证券；开仓卖出认沽期权的，应持有合约行权所需的全额现金或交易所规则认可的可冲抵期权保证金的现金等价物；</w:t>
      </w:r>
    </w:p>
    <w:p w14:paraId="798CF7F8" w14:textId="77777777" w:rsidR="00891F62" w:rsidRDefault="006706A3">
      <w:pPr>
        <w:spacing w:line="360" w:lineRule="auto"/>
        <w:ind w:firstLineChars="200" w:firstLine="420"/>
        <w:jc w:val="left"/>
        <w:rPr>
          <w:rFonts w:ascii="宋体" w:hAnsi="宋体"/>
          <w:bCs/>
        </w:rPr>
      </w:pPr>
      <w:r>
        <w:rPr>
          <w:rFonts w:ascii="宋体" w:hAnsi="宋体" w:hint="eastAsia"/>
          <w:bCs/>
        </w:rPr>
        <w:t>③未平仓的期权合约面值不得超过基金资产净值的20%。其中，合约面值按照行权价乘以合约乘数计算；</w:t>
      </w:r>
    </w:p>
    <w:p w14:paraId="3011D51D" w14:textId="77777777" w:rsidR="00891F62" w:rsidRDefault="006706A3">
      <w:pPr>
        <w:spacing w:line="360" w:lineRule="auto"/>
        <w:ind w:firstLineChars="200" w:firstLine="420"/>
        <w:jc w:val="left"/>
        <w:rPr>
          <w:rFonts w:ascii="宋体" w:hAnsi="宋体"/>
          <w:bCs/>
        </w:rPr>
      </w:pPr>
      <w:r>
        <w:rPr>
          <w:rFonts w:ascii="宋体" w:hAnsi="宋体" w:hint="eastAsia"/>
          <w:bCs/>
        </w:rPr>
        <w:t>（11）本基金参与融资业务后，在任何交易日日终，持有的融资买入股票与其他有价证券市值之和，不得超过基金资产净值的 95%；</w:t>
      </w:r>
    </w:p>
    <w:p w14:paraId="3729824B" w14:textId="77777777" w:rsidR="00891F62" w:rsidRDefault="006706A3">
      <w:pPr>
        <w:spacing w:line="360" w:lineRule="auto"/>
        <w:ind w:firstLineChars="200" w:firstLine="420"/>
        <w:jc w:val="left"/>
        <w:rPr>
          <w:rFonts w:ascii="宋体" w:hAnsi="宋体"/>
          <w:bCs/>
        </w:rPr>
      </w:pPr>
      <w:r>
        <w:rPr>
          <w:rFonts w:ascii="宋体" w:hAnsi="宋体" w:hint="eastAsia"/>
          <w:bCs/>
        </w:rPr>
        <w:t>（12）本基金参与转融通证券出借业务，应当符合下列投资限制：</w:t>
      </w:r>
    </w:p>
    <w:p w14:paraId="4E783908" w14:textId="77777777" w:rsidR="00891F62" w:rsidRDefault="006706A3">
      <w:pPr>
        <w:spacing w:line="360" w:lineRule="auto"/>
        <w:ind w:firstLineChars="200" w:firstLine="420"/>
        <w:jc w:val="left"/>
        <w:rPr>
          <w:rFonts w:ascii="宋体" w:hAnsi="宋体"/>
          <w:bCs/>
        </w:rPr>
      </w:pPr>
      <w:r>
        <w:rPr>
          <w:rFonts w:ascii="宋体" w:hAnsi="宋体" w:hint="eastAsia"/>
          <w:bCs/>
        </w:rPr>
        <w:t>①出借证券资产不得超过基金资产净值的30%，出借期限在10个交易日以上的出借证券应纳入《流动性风险管理规定》所述流动性受限证券的范围；</w:t>
      </w:r>
    </w:p>
    <w:p w14:paraId="7530D42D" w14:textId="77777777" w:rsidR="00891F62" w:rsidRDefault="006706A3">
      <w:pPr>
        <w:spacing w:line="360" w:lineRule="auto"/>
        <w:ind w:firstLineChars="200" w:firstLine="420"/>
        <w:jc w:val="left"/>
        <w:rPr>
          <w:rFonts w:ascii="宋体" w:hAnsi="宋体"/>
          <w:bCs/>
        </w:rPr>
      </w:pPr>
      <w:r>
        <w:rPr>
          <w:rFonts w:ascii="宋体" w:hAnsi="宋体" w:hint="eastAsia"/>
          <w:bCs/>
        </w:rPr>
        <w:t>②本基金参与出借业务的单只证券不得超过基金持有该证券总量的30%；</w:t>
      </w:r>
    </w:p>
    <w:p w14:paraId="6D48AE3E" w14:textId="77777777" w:rsidR="00891F62" w:rsidRDefault="006706A3">
      <w:pPr>
        <w:spacing w:line="360" w:lineRule="auto"/>
        <w:ind w:firstLineChars="200" w:firstLine="420"/>
        <w:jc w:val="left"/>
        <w:rPr>
          <w:rFonts w:ascii="宋体" w:hAnsi="宋体"/>
          <w:bCs/>
        </w:rPr>
      </w:pPr>
      <w:r>
        <w:rPr>
          <w:rFonts w:ascii="宋体" w:hAnsi="宋体" w:hint="eastAsia"/>
          <w:bCs/>
        </w:rPr>
        <w:t>③最近6个月内日均基金资产净值不得低于2亿元；</w:t>
      </w:r>
    </w:p>
    <w:p w14:paraId="18516FF2" w14:textId="77777777" w:rsidR="00891F62" w:rsidRDefault="006706A3">
      <w:pPr>
        <w:spacing w:line="360" w:lineRule="auto"/>
        <w:ind w:firstLineChars="200" w:firstLine="420"/>
        <w:jc w:val="left"/>
        <w:rPr>
          <w:rFonts w:ascii="宋体" w:hAnsi="宋体"/>
          <w:bCs/>
        </w:rPr>
      </w:pPr>
      <w:r>
        <w:rPr>
          <w:rFonts w:ascii="宋体" w:hAnsi="宋体" w:hint="eastAsia"/>
          <w:bCs/>
        </w:rPr>
        <w:t>④证券出借的平均剩余期限不得超过30天，平均剩余期限按照市值加权平均计算；</w:t>
      </w:r>
    </w:p>
    <w:p w14:paraId="07404E4A" w14:textId="77777777" w:rsidR="00891F62" w:rsidRDefault="006706A3">
      <w:pPr>
        <w:spacing w:line="360" w:lineRule="auto"/>
        <w:ind w:firstLineChars="200" w:firstLine="420"/>
        <w:jc w:val="left"/>
        <w:rPr>
          <w:rFonts w:ascii="宋体" w:hAnsi="宋体"/>
          <w:bCs/>
        </w:rPr>
      </w:pPr>
      <w:r>
        <w:rPr>
          <w:rFonts w:ascii="宋体" w:hAnsi="宋体" w:hint="eastAsia"/>
          <w:bCs/>
        </w:rPr>
        <w:t>因证券市场波动、上市公司合并、基金规模变动等基金管理人之外的因素致使基金投资不符合上述规定的，基金管理人不得新增出借业务；</w:t>
      </w:r>
    </w:p>
    <w:p w14:paraId="49082946" w14:textId="77777777" w:rsidR="00891F62" w:rsidRDefault="006706A3">
      <w:pPr>
        <w:spacing w:line="360" w:lineRule="auto"/>
        <w:ind w:firstLineChars="200" w:firstLine="420"/>
        <w:jc w:val="left"/>
        <w:rPr>
          <w:rFonts w:ascii="宋体" w:hAnsi="宋体"/>
          <w:bCs/>
        </w:rPr>
      </w:pPr>
      <w:r>
        <w:rPr>
          <w:rFonts w:ascii="宋体" w:hAnsi="宋体"/>
          <w:bCs/>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59244BB4" w14:textId="77777777" w:rsidR="00891F62" w:rsidRDefault="006706A3">
      <w:pPr>
        <w:spacing w:line="360" w:lineRule="auto"/>
        <w:ind w:firstLineChars="200" w:firstLine="420"/>
        <w:jc w:val="left"/>
        <w:rPr>
          <w:rFonts w:ascii="宋体" w:hAnsi="宋体"/>
          <w:bCs/>
        </w:rPr>
      </w:pPr>
      <w:r>
        <w:rPr>
          <w:rFonts w:ascii="宋体" w:hAnsi="宋体"/>
          <w:bCs/>
        </w:rPr>
        <w:t>（14）本基金与私募类证券资管产品及中国证监会认定的其他主体为交易对手开展逆回购交易的，可接受质押品的资质要求应当与基金合同约定的投资范围保持一致；</w:t>
      </w:r>
    </w:p>
    <w:p w14:paraId="60791A18" w14:textId="77777777" w:rsidR="00891F62" w:rsidRDefault="006706A3">
      <w:pPr>
        <w:spacing w:line="360" w:lineRule="auto"/>
        <w:ind w:firstLineChars="200" w:firstLine="420"/>
        <w:jc w:val="left"/>
        <w:rPr>
          <w:rFonts w:ascii="宋体" w:hAnsi="宋体"/>
          <w:bCs/>
        </w:rPr>
      </w:pPr>
      <w:r>
        <w:rPr>
          <w:rFonts w:ascii="宋体" w:hAnsi="宋体"/>
          <w:bCs/>
        </w:rPr>
        <w:t>（15）本基金资产总值不超过基金资产净值的140%；</w:t>
      </w:r>
    </w:p>
    <w:p w14:paraId="20EB0587" w14:textId="77777777" w:rsidR="0015149A" w:rsidRPr="0015149A" w:rsidRDefault="006706A3" w:rsidP="0015149A">
      <w:pPr>
        <w:spacing w:line="360" w:lineRule="auto"/>
        <w:ind w:firstLineChars="200" w:firstLine="420"/>
        <w:jc w:val="left"/>
        <w:rPr>
          <w:rFonts w:ascii="宋体" w:hAnsi="宋体"/>
          <w:bCs/>
        </w:rPr>
      </w:pPr>
      <w:r>
        <w:rPr>
          <w:rFonts w:ascii="宋体" w:hAnsi="宋体"/>
          <w:bCs/>
        </w:rPr>
        <w:t>（16）</w:t>
      </w:r>
      <w:r w:rsidR="0015149A" w:rsidRPr="0015149A">
        <w:rPr>
          <w:rFonts w:ascii="宋体" w:hAnsi="宋体" w:hint="eastAsia"/>
          <w:bCs/>
        </w:rPr>
        <w:t>本基金投资存托凭证的比例限制依照国内依法发行上市的股票执行，与国内依法发行上市的股票合并计算；</w:t>
      </w:r>
    </w:p>
    <w:p w14:paraId="733FDAB7" w14:textId="77777777" w:rsidR="00891F62" w:rsidRDefault="0015149A" w:rsidP="0015149A">
      <w:pPr>
        <w:spacing w:line="360" w:lineRule="auto"/>
        <w:ind w:firstLineChars="200" w:firstLine="420"/>
        <w:jc w:val="left"/>
        <w:rPr>
          <w:rFonts w:ascii="宋体" w:hAnsi="宋体"/>
          <w:bCs/>
        </w:rPr>
      </w:pPr>
      <w:r w:rsidRPr="0015149A">
        <w:rPr>
          <w:rFonts w:ascii="宋体" w:hAnsi="宋体" w:hint="eastAsia"/>
          <w:bCs/>
        </w:rPr>
        <w:t>（17）</w:t>
      </w:r>
      <w:r w:rsidR="006706A3">
        <w:rPr>
          <w:rFonts w:ascii="宋体" w:hAnsi="宋体" w:hint="eastAsia"/>
          <w:bCs/>
        </w:rPr>
        <w:t>法律法规及中国证监会规定的和基金合同约定的其他投资限制。</w:t>
      </w:r>
    </w:p>
    <w:p w14:paraId="73B6940A" w14:textId="77777777" w:rsidR="00891F62" w:rsidRDefault="006706A3">
      <w:pPr>
        <w:spacing w:line="360" w:lineRule="auto"/>
        <w:ind w:firstLineChars="200" w:firstLine="420"/>
        <w:jc w:val="left"/>
        <w:rPr>
          <w:rFonts w:ascii="宋体" w:hAnsi="宋体"/>
          <w:bCs/>
        </w:rPr>
      </w:pPr>
      <w:r>
        <w:rPr>
          <w:rFonts w:ascii="宋体" w:hAnsi="宋体"/>
          <w:bCs/>
        </w:rPr>
        <w:t>除上述</w:t>
      </w:r>
      <w:r>
        <w:rPr>
          <w:rFonts w:ascii="宋体" w:hAnsi="宋体" w:hint="eastAsia"/>
          <w:bCs/>
        </w:rPr>
        <w:t>第（6）、（1</w:t>
      </w:r>
      <w:r>
        <w:rPr>
          <w:rFonts w:ascii="宋体" w:hAnsi="宋体"/>
          <w:bCs/>
        </w:rPr>
        <w:t>2</w:t>
      </w:r>
      <w:r>
        <w:rPr>
          <w:rFonts w:ascii="宋体" w:hAnsi="宋体" w:hint="eastAsia"/>
          <w:bCs/>
        </w:rPr>
        <w:t>）、（1</w:t>
      </w:r>
      <w:r>
        <w:rPr>
          <w:rFonts w:ascii="宋体" w:hAnsi="宋体"/>
          <w:bCs/>
        </w:rPr>
        <w:t>3</w:t>
      </w:r>
      <w:r>
        <w:rPr>
          <w:rFonts w:ascii="宋体" w:hAnsi="宋体" w:hint="eastAsia"/>
          <w:bCs/>
        </w:rPr>
        <w:t>）、（1</w:t>
      </w:r>
      <w:r>
        <w:rPr>
          <w:rFonts w:ascii="宋体" w:hAnsi="宋体"/>
          <w:bCs/>
        </w:rPr>
        <w:t>4</w:t>
      </w:r>
      <w:r>
        <w:rPr>
          <w:rFonts w:ascii="宋体" w:hAnsi="宋体" w:hint="eastAsia"/>
          <w:bCs/>
        </w:rPr>
        <w:t>）项</w:t>
      </w:r>
      <w:r>
        <w:rPr>
          <w:rFonts w:ascii="宋体" w:hAnsi="宋体"/>
          <w:bCs/>
        </w:rPr>
        <w:t>情形之外，因证券</w:t>
      </w:r>
      <w:r>
        <w:rPr>
          <w:rFonts w:ascii="宋体" w:hAnsi="宋体" w:hint="eastAsia"/>
          <w:bCs/>
        </w:rPr>
        <w:t>、</w:t>
      </w:r>
      <w:r>
        <w:rPr>
          <w:rFonts w:ascii="宋体" w:hAnsi="宋体"/>
          <w:bCs/>
        </w:rPr>
        <w:t>期货市场波动、</w:t>
      </w:r>
      <w:r>
        <w:rPr>
          <w:rFonts w:ascii="宋体" w:hAnsi="宋体" w:hint="eastAsia"/>
          <w:bCs/>
        </w:rPr>
        <w:t>证券发行人</w:t>
      </w:r>
      <w:r>
        <w:rPr>
          <w:rFonts w:ascii="宋体" w:hAnsi="宋体"/>
          <w:bCs/>
        </w:rPr>
        <w:t>合并、基金规模变动</w:t>
      </w:r>
      <w:r>
        <w:rPr>
          <w:rFonts w:ascii="宋体" w:hAnsi="宋体" w:hint="eastAsia"/>
          <w:bCs/>
        </w:rPr>
        <w:t>、标的指数成份股调整、标的指数成份股流动性限制</w:t>
      </w:r>
      <w:r>
        <w:rPr>
          <w:rFonts w:ascii="宋体" w:hAnsi="宋体"/>
          <w:bCs/>
        </w:rPr>
        <w:t>等基金管理人之外的因素致使基金投资比例不符合上述规定投资比例的，基金管理人应当在</w:t>
      </w:r>
      <w:r>
        <w:rPr>
          <w:rFonts w:ascii="宋体" w:hAnsi="宋体" w:hint="eastAsia"/>
          <w:bCs/>
        </w:rPr>
        <w:t>所涉证券可交易之日起</w:t>
      </w:r>
      <w:r>
        <w:rPr>
          <w:rFonts w:ascii="宋体" w:hAnsi="宋体"/>
          <w:bCs/>
        </w:rPr>
        <w:t>10个交易日内进行调整</w:t>
      </w:r>
      <w:r>
        <w:rPr>
          <w:rFonts w:ascii="宋体" w:hAnsi="宋体" w:hint="eastAsia"/>
          <w:bCs/>
        </w:rPr>
        <w:t>，</w:t>
      </w:r>
      <w:r>
        <w:rPr>
          <w:rFonts w:ascii="宋体" w:hAnsi="宋体"/>
          <w:bCs/>
        </w:rPr>
        <w:t>但中国证监会规定的特殊情形除外。法律法规另有规定的，从其规定。</w:t>
      </w:r>
    </w:p>
    <w:p w14:paraId="3E5A43B0" w14:textId="77777777" w:rsidR="00891F62" w:rsidRDefault="006706A3">
      <w:pPr>
        <w:spacing w:line="360" w:lineRule="auto"/>
        <w:ind w:firstLineChars="200" w:firstLine="420"/>
        <w:jc w:val="left"/>
        <w:rPr>
          <w:rFonts w:ascii="宋体" w:hAnsi="宋体"/>
          <w:bCs/>
        </w:rPr>
      </w:pPr>
      <w:r>
        <w:rPr>
          <w:rFonts w:ascii="宋体" w:hAnsi="宋体"/>
          <w:bCs/>
        </w:rPr>
        <w:t>基金管理人应当自基金合同生效之日起</w:t>
      </w:r>
      <w:r>
        <w:rPr>
          <w:rFonts w:ascii="宋体" w:hAnsi="宋体" w:hint="eastAsia"/>
          <w:bCs/>
        </w:rPr>
        <w:t>6</w:t>
      </w:r>
      <w:r>
        <w:rPr>
          <w:rFonts w:ascii="宋体" w:hAnsi="宋体"/>
          <w:bCs/>
        </w:rPr>
        <w:t>个月内使基金的投资组合比例符合基金合同的有关约定。在上述期间内，本基金的投资范围、投资策略应当符合基金合同的约定。基金托管人对基金投资的监督与检查自基金合同生效之日起开始。</w:t>
      </w:r>
    </w:p>
    <w:p w14:paraId="27E37AC0" w14:textId="77777777" w:rsidR="00891F62" w:rsidRDefault="006706A3">
      <w:pPr>
        <w:spacing w:line="360" w:lineRule="auto"/>
        <w:ind w:firstLineChars="200" w:firstLine="420"/>
        <w:jc w:val="left"/>
        <w:rPr>
          <w:rFonts w:ascii="宋体" w:hAnsi="宋体"/>
          <w:bCs/>
        </w:rPr>
      </w:pPr>
      <w:r>
        <w:rPr>
          <w:rFonts w:ascii="宋体" w:hAnsi="宋体"/>
          <w:bCs/>
        </w:rPr>
        <w:t>2</w:t>
      </w:r>
      <w:r>
        <w:rPr>
          <w:rFonts w:ascii="宋体" w:hAnsi="宋体" w:hint="eastAsia"/>
          <w:bCs/>
        </w:rPr>
        <w:t>、</w:t>
      </w:r>
      <w:r>
        <w:rPr>
          <w:rFonts w:ascii="宋体" w:hAnsi="宋体"/>
          <w:bCs/>
        </w:rPr>
        <w:t>禁止行为</w:t>
      </w:r>
    </w:p>
    <w:p w14:paraId="5CE8D9FC" w14:textId="77777777" w:rsidR="00891F62" w:rsidRDefault="006706A3">
      <w:pPr>
        <w:spacing w:line="360" w:lineRule="auto"/>
        <w:ind w:firstLineChars="200" w:firstLine="420"/>
        <w:jc w:val="left"/>
        <w:rPr>
          <w:rFonts w:ascii="宋体" w:hAnsi="宋体"/>
          <w:bCs/>
        </w:rPr>
      </w:pPr>
      <w:r>
        <w:rPr>
          <w:rFonts w:ascii="宋体" w:hAnsi="宋体"/>
          <w:bCs/>
        </w:rPr>
        <w:t>为维护基金份额持有人的合法权益，基金财产不得用于下列投资或者活动：</w:t>
      </w:r>
    </w:p>
    <w:p w14:paraId="6BFF8843" w14:textId="77777777" w:rsidR="00891F62" w:rsidRDefault="006706A3">
      <w:pPr>
        <w:spacing w:line="360" w:lineRule="auto"/>
        <w:ind w:firstLineChars="200" w:firstLine="420"/>
        <w:jc w:val="left"/>
        <w:rPr>
          <w:rFonts w:ascii="宋体" w:hAnsi="宋体"/>
          <w:bCs/>
        </w:rPr>
      </w:pPr>
      <w:r>
        <w:rPr>
          <w:rFonts w:ascii="宋体" w:hAnsi="宋体"/>
          <w:bCs/>
        </w:rPr>
        <w:t>（1）承销证券；</w:t>
      </w:r>
    </w:p>
    <w:p w14:paraId="451B6BE0"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2</w:t>
      </w:r>
      <w:r>
        <w:rPr>
          <w:rFonts w:ascii="宋体" w:hAnsi="宋体"/>
          <w:bCs/>
        </w:rPr>
        <w:t>）</w:t>
      </w:r>
      <w:r>
        <w:rPr>
          <w:rFonts w:ascii="宋体" w:hAnsi="宋体" w:hint="eastAsia"/>
          <w:bCs/>
        </w:rPr>
        <w:t>违反规定</w:t>
      </w:r>
      <w:r>
        <w:rPr>
          <w:rFonts w:ascii="宋体" w:hAnsi="宋体"/>
          <w:bCs/>
        </w:rPr>
        <w:t>向他人贷款或者提供担保；</w:t>
      </w:r>
    </w:p>
    <w:p w14:paraId="48063BD4"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3</w:t>
      </w:r>
      <w:r>
        <w:rPr>
          <w:rFonts w:ascii="宋体" w:hAnsi="宋体"/>
          <w:bCs/>
        </w:rPr>
        <w:t>）从事承担无限责任的投资；</w:t>
      </w:r>
    </w:p>
    <w:p w14:paraId="32320A7C"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4</w:t>
      </w:r>
      <w:r>
        <w:rPr>
          <w:rFonts w:ascii="宋体" w:hAnsi="宋体"/>
          <w:bCs/>
        </w:rPr>
        <w:t>）买卖其他基金份额，但是</w:t>
      </w:r>
      <w:r>
        <w:rPr>
          <w:rFonts w:ascii="宋体" w:hAnsi="宋体" w:hint="eastAsia"/>
          <w:bCs/>
        </w:rPr>
        <w:t>中国证监会</w:t>
      </w:r>
      <w:r>
        <w:rPr>
          <w:rFonts w:ascii="宋体" w:hAnsi="宋体"/>
          <w:bCs/>
        </w:rPr>
        <w:t>另有规定的除外；</w:t>
      </w:r>
    </w:p>
    <w:p w14:paraId="44C9020D"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5</w:t>
      </w:r>
      <w:r>
        <w:rPr>
          <w:rFonts w:ascii="宋体" w:hAnsi="宋体"/>
          <w:bCs/>
        </w:rPr>
        <w:t>）向其基金管理人、基金托管人出资；</w:t>
      </w:r>
    </w:p>
    <w:p w14:paraId="6E607FBE"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6</w:t>
      </w:r>
      <w:r>
        <w:rPr>
          <w:rFonts w:ascii="宋体" w:hAnsi="宋体"/>
          <w:bCs/>
        </w:rPr>
        <w:t>）从事内幕交易、操纵证券交易价格及其他不正当的证券交易活动；</w:t>
      </w:r>
    </w:p>
    <w:p w14:paraId="07117FC2"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7</w:t>
      </w:r>
      <w:r>
        <w:rPr>
          <w:rFonts w:ascii="宋体" w:hAnsi="宋体"/>
          <w:bCs/>
        </w:rPr>
        <w:t>）法律</w:t>
      </w:r>
      <w:r>
        <w:rPr>
          <w:rFonts w:ascii="宋体" w:hAnsi="宋体" w:hint="eastAsia"/>
          <w:bCs/>
        </w:rPr>
        <w:t>、行政</w:t>
      </w:r>
      <w:r>
        <w:rPr>
          <w:rFonts w:ascii="宋体" w:hAnsi="宋体"/>
          <w:bCs/>
        </w:rPr>
        <w:t>法规</w:t>
      </w:r>
      <w:r>
        <w:rPr>
          <w:rFonts w:ascii="宋体" w:hAnsi="宋体" w:hint="eastAsia"/>
          <w:bCs/>
        </w:rPr>
        <w:t>和</w:t>
      </w:r>
      <w:r>
        <w:rPr>
          <w:rFonts w:ascii="宋体" w:hAnsi="宋体"/>
          <w:bCs/>
        </w:rPr>
        <w:t>中国证监会规定禁止的其他活动</w:t>
      </w:r>
      <w:r>
        <w:rPr>
          <w:rFonts w:ascii="宋体" w:hAnsi="宋体" w:hint="eastAsia"/>
          <w:bCs/>
        </w:rPr>
        <w:t>。</w:t>
      </w:r>
    </w:p>
    <w:p w14:paraId="455EDFF6" w14:textId="77777777" w:rsidR="00891F62" w:rsidRDefault="006706A3">
      <w:pPr>
        <w:spacing w:line="360" w:lineRule="auto"/>
        <w:ind w:firstLineChars="200" w:firstLine="420"/>
        <w:jc w:val="left"/>
        <w:rPr>
          <w:rFonts w:ascii="宋体" w:hAnsi="宋体"/>
          <w:bCs/>
        </w:rPr>
      </w:pPr>
      <w:r>
        <w:rPr>
          <w:rFonts w:ascii="宋体" w:hAnsi="宋体"/>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w:t>
      </w:r>
      <w:r>
        <w:rPr>
          <w:rFonts w:ascii="宋体" w:hAnsi="宋体" w:hint="eastAsia"/>
          <w:bCs/>
        </w:rPr>
        <w:t>的</w:t>
      </w:r>
      <w:r>
        <w:rPr>
          <w:rFonts w:ascii="宋体" w:hAnsi="宋体"/>
          <w:bCs/>
        </w:rPr>
        <w:t>原则，防范利益冲突，建立健全内部审批机制和评估机制，按照市场公平合理价格执行。相关交易必须事先得到基金托管人的同意，并</w:t>
      </w:r>
      <w:r>
        <w:rPr>
          <w:rFonts w:ascii="宋体" w:hAnsi="宋体" w:hint="eastAsia"/>
          <w:bCs/>
        </w:rPr>
        <w:t>履行信息</w:t>
      </w:r>
      <w:r>
        <w:rPr>
          <w:rFonts w:ascii="宋体" w:hAnsi="宋体"/>
          <w:bCs/>
        </w:rPr>
        <w:t>披露义务。重大关联交易应提交基金管理人董事会审议，并经过三分之二以上</w:t>
      </w:r>
      <w:r>
        <w:rPr>
          <w:rFonts w:ascii="宋体" w:hAnsi="宋体" w:hint="eastAsia"/>
          <w:bCs/>
        </w:rPr>
        <w:t>（含三分之二）</w:t>
      </w:r>
      <w:r>
        <w:rPr>
          <w:rFonts w:ascii="宋体" w:hAnsi="宋体"/>
          <w:bCs/>
        </w:rPr>
        <w:t>的独立董事通过。基金管理人董事会应至少每半年对关联交易事项进行审查。</w:t>
      </w:r>
    </w:p>
    <w:p w14:paraId="63C2B9D4" w14:textId="77777777" w:rsidR="00891F62" w:rsidRDefault="006706A3">
      <w:pPr>
        <w:spacing w:line="360" w:lineRule="auto"/>
        <w:ind w:firstLineChars="200" w:firstLine="420"/>
        <w:jc w:val="left"/>
        <w:rPr>
          <w:rFonts w:ascii="宋体" w:hAnsi="宋体"/>
          <w:bCs/>
        </w:rPr>
      </w:pPr>
      <w:r>
        <w:rPr>
          <w:rFonts w:ascii="宋体" w:hAnsi="宋体" w:hint="eastAsia"/>
          <w:bCs/>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405FF593" w14:textId="77777777" w:rsidR="00891F62" w:rsidRDefault="006706A3">
      <w:pPr>
        <w:spacing w:line="360" w:lineRule="auto"/>
        <w:ind w:firstLineChars="200" w:firstLine="420"/>
        <w:jc w:val="left"/>
        <w:rPr>
          <w:rFonts w:ascii="宋体" w:hAnsi="宋体"/>
          <w:bCs/>
        </w:rPr>
      </w:pPr>
      <w:r>
        <w:rPr>
          <w:rFonts w:ascii="宋体" w:hAnsi="宋体" w:hint="eastAsia"/>
          <w:bCs/>
        </w:rPr>
        <w:t>（五）标的</w:t>
      </w:r>
      <w:r>
        <w:rPr>
          <w:rFonts w:ascii="宋体" w:hAnsi="宋体"/>
          <w:bCs/>
        </w:rPr>
        <w:t>指数和业绩比较基准</w:t>
      </w:r>
    </w:p>
    <w:p w14:paraId="3C5CD009" w14:textId="77777777" w:rsidR="00891F62" w:rsidRDefault="006706A3">
      <w:pPr>
        <w:spacing w:line="360" w:lineRule="auto"/>
        <w:ind w:firstLineChars="200" w:firstLine="420"/>
        <w:jc w:val="left"/>
        <w:rPr>
          <w:rFonts w:ascii="宋体" w:hAnsi="宋体"/>
          <w:bCs/>
        </w:rPr>
      </w:pPr>
      <w:r>
        <w:rPr>
          <w:rFonts w:ascii="宋体" w:hAnsi="宋体" w:hint="eastAsia"/>
          <w:bCs/>
        </w:rPr>
        <w:t>本基金的标的指数为中证信息安全主题指数，业绩比较基准为标的指数收益率，即中证信息安全主题指数收益率。</w:t>
      </w:r>
    </w:p>
    <w:p w14:paraId="4FA5B59F" w14:textId="77777777" w:rsidR="00891F62" w:rsidRDefault="006706A3">
      <w:pPr>
        <w:spacing w:line="360" w:lineRule="auto"/>
        <w:ind w:firstLineChars="200" w:firstLine="420"/>
        <w:jc w:val="left"/>
        <w:rPr>
          <w:rFonts w:ascii="宋体" w:hAnsi="宋体"/>
          <w:bCs/>
        </w:rPr>
      </w:pPr>
      <w:r>
        <w:rPr>
          <w:rFonts w:ascii="宋体" w:hAnsi="宋体" w:hint="eastAsia"/>
          <w:bCs/>
        </w:rPr>
        <w:t>中证信息安全主题指数由中证指数有限公司编制，以中证全指为样本空间，选取涉及信息安全技术、信息安全产品以及信息安全服务等业务的上市公司股票作为成份股，以反映信息安全领域相关上市公司的整体表现，为市场提供多样化的投资标的。</w:t>
      </w:r>
    </w:p>
    <w:p w14:paraId="23357220" w14:textId="77777777" w:rsidR="00891F62" w:rsidRDefault="006706A3">
      <w:pPr>
        <w:spacing w:line="360" w:lineRule="auto"/>
        <w:ind w:firstLineChars="200" w:firstLine="420"/>
        <w:jc w:val="left"/>
        <w:rPr>
          <w:rFonts w:ascii="宋体" w:hAnsi="宋体"/>
          <w:bCs/>
        </w:rPr>
      </w:pPr>
      <w:r>
        <w:rPr>
          <w:rFonts w:ascii="宋体" w:hAnsi="宋体" w:hint="eastAsia"/>
          <w:bCs/>
        </w:rPr>
        <w:t>未来若出现标的指数不符合要求（因成份</w:t>
      </w:r>
      <w:r w:rsidR="00C17CF9">
        <w:rPr>
          <w:rFonts w:ascii="宋体" w:hAnsi="宋体" w:hint="eastAsia"/>
          <w:bCs/>
        </w:rPr>
        <w:t>股</w:t>
      </w:r>
      <w:r>
        <w:rPr>
          <w:rFonts w:ascii="宋体" w:hAnsi="宋体" w:hint="eastAsia"/>
          <w:bCs/>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r w:rsidR="00C17CF9" w:rsidRPr="00C17CF9">
        <w:rPr>
          <w:rFonts w:ascii="宋体" w:hAnsi="宋体" w:hint="eastAsia"/>
          <w:bCs/>
        </w:rPr>
        <w:t>，基金份额持有人大会未成功召开或就上述事项表决未通过的，本基金合同终止</w:t>
      </w:r>
      <w:r>
        <w:rPr>
          <w:rFonts w:ascii="宋体" w:hAnsi="宋体" w:hint="eastAsia"/>
          <w:bCs/>
        </w:rPr>
        <w:t>。</w:t>
      </w:r>
    </w:p>
    <w:p w14:paraId="5467F58A" w14:textId="77777777" w:rsidR="00891F62" w:rsidRDefault="006706A3">
      <w:pPr>
        <w:spacing w:line="360" w:lineRule="auto"/>
        <w:ind w:firstLineChars="200" w:firstLine="420"/>
        <w:jc w:val="left"/>
        <w:rPr>
          <w:rFonts w:ascii="宋体" w:hAnsi="宋体"/>
          <w:bCs/>
        </w:rPr>
      </w:pPr>
      <w:r>
        <w:rPr>
          <w:rFonts w:ascii="宋体" w:hAnsi="宋体" w:hint="eastAsia"/>
          <w:bCs/>
        </w:rPr>
        <w:t>自指数编制机构停止标的指数的编制及发布至解决方案确定期间，基金管理人应按照指数编制机构提供的最近一个交易日的指数信息遵循基金份额持有人利益优先原则维持基金投资运作。</w:t>
      </w:r>
    </w:p>
    <w:p w14:paraId="334386A6" w14:textId="77777777" w:rsidR="00891F62" w:rsidRDefault="006706A3">
      <w:pPr>
        <w:spacing w:line="360" w:lineRule="auto"/>
        <w:ind w:firstLineChars="200" w:firstLine="420"/>
        <w:jc w:val="left"/>
        <w:rPr>
          <w:rFonts w:ascii="宋体" w:hAnsi="宋体"/>
          <w:bCs/>
        </w:rPr>
      </w:pPr>
      <w:r>
        <w:rPr>
          <w:rFonts w:ascii="宋体" w:hAnsi="宋体" w:hint="eastAsia"/>
          <w:bCs/>
        </w:rPr>
        <w:t>（六）</w:t>
      </w:r>
      <w:r>
        <w:rPr>
          <w:rFonts w:ascii="宋体" w:hAnsi="宋体"/>
          <w:bCs/>
        </w:rPr>
        <w:t>风险收益特征</w:t>
      </w:r>
    </w:p>
    <w:p w14:paraId="40916E23" w14:textId="77777777" w:rsidR="00891F62" w:rsidRDefault="006706A3">
      <w:pPr>
        <w:spacing w:line="360" w:lineRule="auto"/>
        <w:ind w:firstLineChars="200" w:firstLine="420"/>
        <w:jc w:val="left"/>
        <w:rPr>
          <w:rFonts w:ascii="宋体" w:hAnsi="宋体"/>
          <w:bCs/>
        </w:rPr>
      </w:pPr>
      <w:r>
        <w:rPr>
          <w:rFonts w:ascii="宋体" w:hAnsi="宋体" w:hint="eastAsia"/>
          <w:bCs/>
        </w:rPr>
        <w:t>本基金属于股票型基金，其预期收益及预期风险水平高于混合型基金、债券型基金与货币市场基金。</w:t>
      </w:r>
    </w:p>
    <w:p w14:paraId="263B1AC5" w14:textId="77777777" w:rsidR="00891F62" w:rsidRDefault="006706A3">
      <w:pPr>
        <w:spacing w:line="360" w:lineRule="auto"/>
        <w:ind w:firstLineChars="200" w:firstLine="420"/>
        <w:jc w:val="left"/>
        <w:rPr>
          <w:rFonts w:ascii="宋体" w:hAnsi="宋体"/>
          <w:bCs/>
        </w:rPr>
      </w:pPr>
      <w:r>
        <w:rPr>
          <w:rFonts w:ascii="宋体" w:hAnsi="宋体" w:hint="eastAsia"/>
          <w:bCs/>
        </w:rPr>
        <w:t>本基金为被动式投资的股票型指数基金，跟踪中证信息安全主题指数，其风险收益特征与标的指数所表征的市场组合的风险收益特征相似。</w:t>
      </w:r>
    </w:p>
    <w:p w14:paraId="447EBA2D" w14:textId="77777777" w:rsidR="00891F62" w:rsidRDefault="006706A3">
      <w:pPr>
        <w:spacing w:line="360" w:lineRule="auto"/>
        <w:ind w:firstLineChars="200" w:firstLine="420"/>
        <w:jc w:val="left"/>
        <w:rPr>
          <w:rFonts w:ascii="宋体" w:hAnsi="宋体"/>
          <w:bCs/>
        </w:rPr>
      </w:pPr>
      <w:r>
        <w:rPr>
          <w:rFonts w:ascii="宋体" w:hAnsi="宋体" w:hint="eastAsia"/>
          <w:bCs/>
        </w:rPr>
        <w:t>（七）</w:t>
      </w:r>
      <w:r>
        <w:rPr>
          <w:rFonts w:ascii="宋体" w:hAnsi="宋体"/>
          <w:bCs/>
        </w:rPr>
        <w:t>基金管理人代表基金行使股东或债权人权利的处理原则及方法</w:t>
      </w:r>
    </w:p>
    <w:p w14:paraId="4CB93C8B" w14:textId="77777777" w:rsidR="00891F62" w:rsidRDefault="006706A3">
      <w:pPr>
        <w:spacing w:line="360" w:lineRule="auto"/>
        <w:ind w:firstLineChars="200" w:firstLine="420"/>
        <w:jc w:val="left"/>
        <w:rPr>
          <w:rFonts w:ascii="宋体" w:hAnsi="宋体"/>
          <w:bCs/>
        </w:rPr>
      </w:pPr>
      <w:r>
        <w:rPr>
          <w:rFonts w:ascii="宋体" w:hAnsi="宋体"/>
          <w:bCs/>
        </w:rPr>
        <w:t xml:space="preserve">1、基金管理人按照国家有关规定代表基金独立行使股东或债权人权利，保护基金份额持有人的利益； </w:t>
      </w:r>
    </w:p>
    <w:p w14:paraId="7954856C" w14:textId="77777777" w:rsidR="00891F62" w:rsidRDefault="006706A3">
      <w:pPr>
        <w:spacing w:line="360" w:lineRule="auto"/>
        <w:ind w:firstLineChars="200" w:firstLine="420"/>
        <w:jc w:val="left"/>
        <w:rPr>
          <w:rFonts w:ascii="宋体" w:hAnsi="宋体"/>
          <w:bCs/>
        </w:rPr>
      </w:pPr>
      <w:r>
        <w:rPr>
          <w:rFonts w:ascii="宋体" w:hAnsi="宋体"/>
          <w:bCs/>
        </w:rPr>
        <w:t xml:space="preserve">2、不谋求对上市公司的控股； </w:t>
      </w:r>
    </w:p>
    <w:p w14:paraId="3A8F73C6" w14:textId="77777777" w:rsidR="00891F62" w:rsidRDefault="006706A3">
      <w:pPr>
        <w:spacing w:line="360" w:lineRule="auto"/>
        <w:ind w:firstLineChars="200" w:firstLine="420"/>
        <w:jc w:val="left"/>
        <w:rPr>
          <w:rFonts w:ascii="宋体" w:hAnsi="宋体"/>
          <w:bCs/>
        </w:rPr>
      </w:pPr>
      <w:r>
        <w:rPr>
          <w:rFonts w:ascii="宋体" w:hAnsi="宋体"/>
          <w:bCs/>
        </w:rPr>
        <w:t xml:space="preserve">3、有利于基金财产的安全与增值； </w:t>
      </w:r>
    </w:p>
    <w:p w14:paraId="2C59505E" w14:textId="77777777" w:rsidR="00891F62" w:rsidRDefault="006706A3">
      <w:pPr>
        <w:spacing w:line="360" w:lineRule="auto"/>
        <w:ind w:firstLineChars="200" w:firstLine="420"/>
        <w:jc w:val="left"/>
        <w:rPr>
          <w:rFonts w:ascii="宋体" w:hAnsi="宋体"/>
        </w:rPr>
      </w:pPr>
      <w:r>
        <w:rPr>
          <w:rFonts w:ascii="宋体" w:hAnsi="宋体"/>
          <w:bCs/>
        </w:rPr>
        <w:t>4、不通过关联交易为自身、雇员、授权代理人或任何存在利害关系的第三人牟取任何不当利益</w:t>
      </w:r>
      <w:r>
        <w:rPr>
          <w:rFonts w:ascii="宋体" w:hAnsi="宋体" w:hint="eastAsia"/>
        </w:rPr>
        <w:t>。</w:t>
      </w:r>
    </w:p>
    <w:p w14:paraId="796CED07" w14:textId="77777777" w:rsidR="00891F62" w:rsidRDefault="006706A3">
      <w:pPr>
        <w:pStyle w:val="1"/>
        <w:spacing w:before="120" w:after="120" w:line="360" w:lineRule="auto"/>
        <w:jc w:val="center"/>
        <w:rPr>
          <w:rFonts w:ascii="宋体" w:hAnsi="宋体"/>
          <w:sz w:val="28"/>
        </w:rPr>
      </w:pPr>
      <w:bookmarkStart w:id="73" w:name="_Toc283892781"/>
      <w:bookmarkStart w:id="74" w:name="_Toc283892153"/>
      <w:bookmarkStart w:id="75" w:name="_Toc283892833"/>
      <w:r>
        <w:rPr>
          <w:rFonts w:ascii="宋体" w:hAnsi="宋体"/>
          <w:sz w:val="28"/>
          <w:szCs w:val="28"/>
        </w:rPr>
        <w:br w:type="page"/>
      </w:r>
      <w:bookmarkStart w:id="76" w:name="_Toc353291721"/>
      <w:bookmarkStart w:id="77" w:name="_Toc449605669"/>
      <w:bookmarkStart w:id="78" w:name="_Toc30411873"/>
      <w:r>
        <w:rPr>
          <w:rFonts w:ascii="宋体" w:hAnsi="宋体"/>
          <w:sz w:val="28"/>
        </w:rPr>
        <w:t>十一</w:t>
      </w:r>
      <w:r>
        <w:rPr>
          <w:rFonts w:ascii="宋体" w:hAnsi="宋体" w:hint="eastAsia"/>
          <w:sz w:val="28"/>
        </w:rPr>
        <w:t>、</w:t>
      </w:r>
      <w:r>
        <w:rPr>
          <w:rFonts w:ascii="宋体" w:hAnsi="宋体"/>
          <w:sz w:val="28"/>
        </w:rPr>
        <w:t>基金的财产</w:t>
      </w:r>
      <w:bookmarkEnd w:id="73"/>
      <w:bookmarkEnd w:id="74"/>
      <w:bookmarkEnd w:id="75"/>
      <w:bookmarkEnd w:id="76"/>
      <w:bookmarkEnd w:id="77"/>
      <w:bookmarkEnd w:id="78"/>
    </w:p>
    <w:p w14:paraId="62CE1F4D" w14:textId="77777777" w:rsidR="00891F62" w:rsidRDefault="006706A3">
      <w:pPr>
        <w:spacing w:line="360" w:lineRule="auto"/>
        <w:ind w:firstLineChars="200" w:firstLine="420"/>
        <w:jc w:val="left"/>
        <w:rPr>
          <w:rFonts w:ascii="宋体" w:hAnsi="宋体"/>
          <w:bCs/>
        </w:rPr>
      </w:pPr>
      <w:r>
        <w:rPr>
          <w:rFonts w:ascii="宋体" w:hAnsi="宋体" w:hint="eastAsia"/>
        </w:rPr>
        <w:t>（一）</w:t>
      </w:r>
      <w:r>
        <w:rPr>
          <w:rFonts w:ascii="宋体" w:hAnsi="宋体"/>
          <w:bCs/>
        </w:rPr>
        <w:t>基金资产总值</w:t>
      </w:r>
    </w:p>
    <w:p w14:paraId="1893AD42" w14:textId="77777777" w:rsidR="00891F62" w:rsidRDefault="006706A3">
      <w:pPr>
        <w:spacing w:line="360" w:lineRule="auto"/>
        <w:ind w:firstLineChars="200" w:firstLine="420"/>
        <w:jc w:val="left"/>
        <w:rPr>
          <w:rFonts w:ascii="宋体" w:hAnsi="宋体"/>
          <w:bCs/>
        </w:rPr>
      </w:pPr>
      <w:r>
        <w:rPr>
          <w:rFonts w:ascii="宋体" w:hAnsi="宋体"/>
          <w:bCs/>
        </w:rPr>
        <w:t>基金资产总值是指</w:t>
      </w:r>
      <w:r>
        <w:rPr>
          <w:rFonts w:ascii="宋体" w:hAnsi="宋体" w:hint="eastAsia"/>
          <w:bCs/>
        </w:rPr>
        <w:t>基金持有</w:t>
      </w:r>
      <w:r>
        <w:rPr>
          <w:rFonts w:ascii="宋体" w:hAnsi="宋体"/>
          <w:bCs/>
        </w:rPr>
        <w:t>的各类</w:t>
      </w:r>
      <w:r>
        <w:rPr>
          <w:rFonts w:ascii="宋体" w:hAnsi="宋体" w:hint="eastAsia"/>
          <w:bCs/>
        </w:rPr>
        <w:t>有价</w:t>
      </w:r>
      <w:r>
        <w:rPr>
          <w:rFonts w:ascii="宋体" w:hAnsi="宋体"/>
          <w:bCs/>
        </w:rPr>
        <w:t>证券、银行存款本息和基金应收</w:t>
      </w:r>
      <w:r>
        <w:rPr>
          <w:rFonts w:ascii="宋体" w:hAnsi="宋体" w:hint="eastAsia"/>
          <w:bCs/>
        </w:rPr>
        <w:t>款</w:t>
      </w:r>
      <w:r>
        <w:rPr>
          <w:rFonts w:ascii="宋体" w:hAnsi="宋体"/>
          <w:bCs/>
        </w:rPr>
        <w:t>以及其他投资所形成的价值总和。</w:t>
      </w:r>
    </w:p>
    <w:p w14:paraId="746A801C"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基金资产净值</w:t>
      </w:r>
    </w:p>
    <w:p w14:paraId="34C1A8C9" w14:textId="77777777" w:rsidR="00891F62" w:rsidRDefault="006706A3">
      <w:pPr>
        <w:spacing w:line="360" w:lineRule="auto"/>
        <w:ind w:firstLineChars="200" w:firstLine="420"/>
        <w:jc w:val="left"/>
        <w:rPr>
          <w:rFonts w:ascii="宋体" w:hAnsi="宋体"/>
          <w:bCs/>
        </w:rPr>
      </w:pPr>
      <w:r>
        <w:rPr>
          <w:rFonts w:ascii="宋体" w:hAnsi="宋体"/>
          <w:bCs/>
        </w:rPr>
        <w:t>基金资产净值是指基金资产总值减去基金负债后的价值。</w:t>
      </w:r>
    </w:p>
    <w:p w14:paraId="0474EF2E" w14:textId="77777777" w:rsidR="00891F62" w:rsidRDefault="006706A3">
      <w:pPr>
        <w:spacing w:line="360" w:lineRule="auto"/>
        <w:ind w:firstLineChars="200" w:firstLine="420"/>
        <w:jc w:val="left"/>
        <w:rPr>
          <w:rFonts w:ascii="宋体" w:hAnsi="宋体"/>
          <w:bCs/>
        </w:rPr>
      </w:pPr>
      <w:r>
        <w:rPr>
          <w:rFonts w:ascii="宋体" w:hAnsi="宋体" w:hint="eastAsia"/>
          <w:bCs/>
        </w:rPr>
        <w:t>（三）</w:t>
      </w:r>
      <w:r>
        <w:rPr>
          <w:rFonts w:ascii="宋体" w:hAnsi="宋体"/>
          <w:bCs/>
        </w:rPr>
        <w:t>基金财产的账户</w:t>
      </w:r>
    </w:p>
    <w:p w14:paraId="1508681E" w14:textId="77777777" w:rsidR="00891F62" w:rsidRDefault="006706A3">
      <w:pPr>
        <w:spacing w:line="360" w:lineRule="auto"/>
        <w:ind w:firstLineChars="200" w:firstLine="420"/>
        <w:jc w:val="left"/>
        <w:rPr>
          <w:rFonts w:ascii="宋体" w:hAnsi="宋体"/>
        </w:rPr>
      </w:pPr>
      <w:r>
        <w:rPr>
          <w:rFonts w:ascii="宋体" w:hAnsi="宋体"/>
          <w:bCs/>
        </w:rPr>
        <w:t>基金托管人根据相关法律法规、规范性文件为本基金开立资金</w:t>
      </w:r>
      <w:r>
        <w:rPr>
          <w:rFonts w:ascii="宋体" w:hAnsi="宋体" w:hint="eastAsia"/>
          <w:bCs/>
        </w:rPr>
        <w:t>账户</w:t>
      </w:r>
      <w:r>
        <w:rPr>
          <w:rFonts w:ascii="宋体" w:hAnsi="宋体"/>
          <w:bCs/>
        </w:rPr>
        <w:t>、证券</w:t>
      </w:r>
      <w:r>
        <w:rPr>
          <w:rFonts w:ascii="宋体" w:hAnsi="宋体" w:hint="eastAsia"/>
          <w:bCs/>
        </w:rPr>
        <w:t>账户</w:t>
      </w:r>
      <w:r>
        <w:rPr>
          <w:rFonts w:ascii="宋体" w:hAnsi="宋体"/>
          <w:bCs/>
        </w:rPr>
        <w:t>以及投资所需的其他专用</w:t>
      </w:r>
      <w:r>
        <w:rPr>
          <w:rFonts w:ascii="宋体" w:hAnsi="宋体" w:hint="eastAsia"/>
          <w:bCs/>
        </w:rPr>
        <w:t>账户</w:t>
      </w:r>
      <w:r>
        <w:rPr>
          <w:rFonts w:ascii="宋体" w:hAnsi="宋体"/>
          <w:bCs/>
        </w:rPr>
        <w:t>。开立的基金专用账户与基金管理人、基金托管人、基金销售机构和基金登记机构自有的财产账户以及其他基金财产账户相独立。</w:t>
      </w:r>
      <w:bookmarkStart w:id="79" w:name="_Hlt88841837"/>
      <w:bookmarkEnd w:id="79"/>
    </w:p>
    <w:p w14:paraId="7E8F0769" w14:textId="77777777" w:rsidR="00891F62" w:rsidRDefault="006706A3">
      <w:pPr>
        <w:spacing w:line="360" w:lineRule="auto"/>
        <w:ind w:firstLineChars="200" w:firstLine="420"/>
        <w:jc w:val="left"/>
        <w:rPr>
          <w:rFonts w:ascii="宋体" w:hAnsi="宋体"/>
          <w:bCs/>
        </w:rPr>
      </w:pPr>
      <w:r>
        <w:rPr>
          <w:rFonts w:ascii="宋体" w:hAnsi="宋体" w:hint="eastAsia"/>
          <w:bCs/>
        </w:rPr>
        <w:t>（四）</w:t>
      </w:r>
      <w:r>
        <w:rPr>
          <w:rFonts w:ascii="宋体" w:hAnsi="宋体"/>
          <w:bCs/>
        </w:rPr>
        <w:t>基金财产的保管和处分</w:t>
      </w:r>
      <w:bookmarkStart w:id="80" w:name="_Hlt88900062"/>
      <w:bookmarkEnd w:id="80"/>
    </w:p>
    <w:p w14:paraId="501C300B" w14:textId="77777777" w:rsidR="00891F62" w:rsidRDefault="006706A3">
      <w:pPr>
        <w:spacing w:line="360" w:lineRule="auto"/>
        <w:ind w:firstLineChars="200" w:firstLine="420"/>
        <w:jc w:val="left"/>
        <w:rPr>
          <w:rFonts w:ascii="宋体" w:hAnsi="宋体"/>
          <w:bCs/>
        </w:rPr>
      </w:pPr>
      <w:r>
        <w:rPr>
          <w:rFonts w:ascii="宋体" w:hAnsi="宋体"/>
          <w:bCs/>
        </w:rPr>
        <w:t>本基金财产独立于基金管理人、基金托管人和基金</w:t>
      </w:r>
      <w:r>
        <w:rPr>
          <w:rFonts w:ascii="宋体" w:hAnsi="宋体" w:hint="eastAsia"/>
          <w:bCs/>
        </w:rPr>
        <w:t>销售</w:t>
      </w:r>
      <w:r>
        <w:rPr>
          <w:rFonts w:ascii="宋体" w:hAnsi="宋体"/>
          <w:bCs/>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46BFB39" w14:textId="77777777" w:rsidR="00891F62" w:rsidRDefault="006706A3">
      <w:pPr>
        <w:spacing w:line="360" w:lineRule="auto"/>
        <w:ind w:firstLineChars="200" w:firstLine="420"/>
        <w:jc w:val="left"/>
        <w:rPr>
          <w:rFonts w:ascii="宋体" w:hAnsi="宋体"/>
        </w:rPr>
      </w:pPr>
      <w:r>
        <w:rPr>
          <w:rFonts w:ascii="宋体" w:hAnsi="宋体"/>
          <w:bCs/>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r>
        <w:rPr>
          <w:rFonts w:ascii="宋体" w:hAnsi="宋体"/>
        </w:rPr>
        <w:t>。</w:t>
      </w:r>
    </w:p>
    <w:p w14:paraId="1D91A2C2" w14:textId="77777777" w:rsidR="00891F62" w:rsidRDefault="006706A3">
      <w:pPr>
        <w:pStyle w:val="1"/>
        <w:spacing w:before="120" w:after="120" w:line="360" w:lineRule="auto"/>
        <w:jc w:val="center"/>
        <w:rPr>
          <w:rFonts w:ascii="宋体" w:hAnsi="宋体"/>
          <w:sz w:val="28"/>
        </w:rPr>
      </w:pPr>
      <w:r>
        <w:rPr>
          <w:rFonts w:ascii="宋体" w:hAnsi="宋体"/>
          <w:sz w:val="28"/>
          <w:szCs w:val="28"/>
        </w:rPr>
        <w:br w:type="page"/>
      </w:r>
      <w:bookmarkStart w:id="81" w:name="_Toc30411874"/>
      <w:bookmarkStart w:id="82" w:name="_Toc449605670"/>
      <w:r>
        <w:rPr>
          <w:rFonts w:ascii="宋体" w:hAnsi="宋体"/>
          <w:sz w:val="28"/>
        </w:rPr>
        <w:t>十二</w:t>
      </w:r>
      <w:bookmarkStart w:id="83" w:name="_Toc283892782"/>
      <w:bookmarkStart w:id="84" w:name="_Toc283892154"/>
      <w:bookmarkStart w:id="85" w:name="_Toc353291722"/>
      <w:bookmarkStart w:id="86" w:name="_Toc283892834"/>
      <w:r>
        <w:rPr>
          <w:rFonts w:ascii="宋体" w:hAnsi="宋体"/>
          <w:sz w:val="28"/>
        </w:rPr>
        <w:t>、基金资产估值</w:t>
      </w:r>
      <w:bookmarkEnd w:id="81"/>
      <w:bookmarkEnd w:id="82"/>
      <w:bookmarkEnd w:id="83"/>
      <w:bookmarkEnd w:id="84"/>
      <w:bookmarkEnd w:id="85"/>
      <w:bookmarkEnd w:id="86"/>
    </w:p>
    <w:p w14:paraId="771DB946" w14:textId="77777777" w:rsidR="00891F62" w:rsidRDefault="006706A3">
      <w:pPr>
        <w:spacing w:line="360" w:lineRule="auto"/>
        <w:ind w:firstLineChars="200" w:firstLine="420"/>
        <w:jc w:val="left"/>
        <w:rPr>
          <w:rFonts w:ascii="宋体" w:hAnsi="宋体"/>
          <w:bCs/>
        </w:rPr>
      </w:pPr>
      <w:r>
        <w:rPr>
          <w:rFonts w:ascii="宋体" w:hAnsi="宋体" w:hint="eastAsia"/>
        </w:rPr>
        <w:t>（一）</w:t>
      </w:r>
      <w:r>
        <w:rPr>
          <w:rFonts w:ascii="宋体" w:hAnsi="宋体"/>
          <w:bCs/>
        </w:rPr>
        <w:t>估值日</w:t>
      </w:r>
    </w:p>
    <w:p w14:paraId="4A59B99A" w14:textId="77777777" w:rsidR="00891F62" w:rsidRDefault="006706A3">
      <w:pPr>
        <w:spacing w:line="360" w:lineRule="auto"/>
        <w:ind w:firstLineChars="200" w:firstLine="420"/>
        <w:jc w:val="left"/>
        <w:rPr>
          <w:rFonts w:ascii="宋体" w:hAnsi="宋体"/>
          <w:bCs/>
        </w:rPr>
      </w:pPr>
      <w:r>
        <w:rPr>
          <w:rFonts w:ascii="宋体" w:hAnsi="宋体"/>
          <w:bCs/>
        </w:rPr>
        <w:t>本基金的估值日为本基金相关的证券交易场所的交易日以及国家法律法规规定需要对外披露基金净值的非交易日。</w:t>
      </w:r>
    </w:p>
    <w:p w14:paraId="6F32167E"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估值对象</w:t>
      </w:r>
    </w:p>
    <w:p w14:paraId="6F95DFE6" w14:textId="77777777" w:rsidR="00891F62" w:rsidRDefault="006706A3">
      <w:pPr>
        <w:spacing w:line="360" w:lineRule="auto"/>
        <w:ind w:firstLineChars="200" w:firstLine="420"/>
        <w:jc w:val="left"/>
        <w:rPr>
          <w:rFonts w:ascii="宋体" w:hAnsi="宋体"/>
          <w:bCs/>
        </w:rPr>
      </w:pPr>
      <w:r>
        <w:rPr>
          <w:rFonts w:ascii="宋体" w:hAnsi="宋体"/>
          <w:bCs/>
        </w:rPr>
        <w:t>基金所拥有的股票、债券和银行存款本息、应收款项、</w:t>
      </w:r>
      <w:r>
        <w:rPr>
          <w:rFonts w:ascii="宋体" w:hAnsi="宋体" w:hint="eastAsia"/>
          <w:bCs/>
        </w:rPr>
        <w:t>股指期货合约、股票期权合约、</w:t>
      </w:r>
      <w:r>
        <w:rPr>
          <w:rFonts w:ascii="宋体" w:hAnsi="宋体"/>
          <w:bCs/>
        </w:rPr>
        <w:t>其它投资等资产及负债。</w:t>
      </w:r>
    </w:p>
    <w:p w14:paraId="63BB6BC5" w14:textId="77777777" w:rsidR="00891F62" w:rsidRDefault="006706A3">
      <w:pPr>
        <w:spacing w:line="360" w:lineRule="auto"/>
        <w:jc w:val="left"/>
        <w:rPr>
          <w:rFonts w:ascii="宋体" w:hAnsi="宋体"/>
          <w:bCs/>
        </w:rPr>
      </w:pPr>
      <w:r>
        <w:rPr>
          <w:rFonts w:ascii="宋体" w:hAnsi="宋体" w:hint="eastAsia"/>
          <w:bCs/>
        </w:rPr>
        <w:t>（三）估值原则</w:t>
      </w:r>
    </w:p>
    <w:p w14:paraId="28225017" w14:textId="77777777" w:rsidR="00891F62" w:rsidRDefault="006706A3">
      <w:pPr>
        <w:spacing w:line="360" w:lineRule="auto"/>
        <w:ind w:firstLineChars="200" w:firstLine="420"/>
        <w:jc w:val="left"/>
        <w:rPr>
          <w:rFonts w:ascii="宋体" w:hAnsi="宋体"/>
          <w:bCs/>
        </w:rPr>
      </w:pPr>
      <w:r>
        <w:rPr>
          <w:rFonts w:ascii="宋体" w:hAnsi="宋体"/>
          <w:bCs/>
        </w:rPr>
        <w:t xml:space="preserve">　　基金管理人在确定相关金融资产和金融负债的公允价值时，应符合《企业会计准则》、监管部门有关规定。</w:t>
      </w:r>
    </w:p>
    <w:p w14:paraId="47674EEF" w14:textId="77777777" w:rsidR="00891F62" w:rsidRDefault="006706A3">
      <w:pPr>
        <w:spacing w:line="360" w:lineRule="auto"/>
        <w:ind w:firstLineChars="200" w:firstLine="420"/>
        <w:jc w:val="left"/>
        <w:rPr>
          <w:rFonts w:ascii="宋体" w:hAnsi="宋体"/>
          <w:bCs/>
        </w:rPr>
      </w:pPr>
      <w:r>
        <w:rPr>
          <w:rFonts w:ascii="宋体" w:hAnsi="宋体" w:hint="eastAsia"/>
          <w:bCs/>
        </w:rPr>
        <w:t>1、</w:t>
      </w:r>
      <w:r>
        <w:rPr>
          <w:rFonts w:ascii="宋体" w:hAnsi="宋体"/>
          <w:bCs/>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14BF2BA" w14:textId="77777777" w:rsidR="00891F62" w:rsidRDefault="006706A3">
      <w:pPr>
        <w:spacing w:line="360" w:lineRule="auto"/>
        <w:ind w:firstLineChars="200" w:firstLine="420"/>
        <w:jc w:val="left"/>
        <w:rPr>
          <w:rFonts w:ascii="宋体" w:hAnsi="宋体"/>
          <w:bCs/>
        </w:rPr>
      </w:pPr>
      <w:r>
        <w:rPr>
          <w:rFonts w:ascii="宋体" w:hAnsi="宋体"/>
          <w:bCs/>
        </w:rPr>
        <w:t>与上述投资品种</w:t>
      </w:r>
      <w:r>
        <w:rPr>
          <w:rFonts w:ascii="宋体" w:hAnsi="宋体" w:hint="eastAsia"/>
          <w:bCs/>
        </w:rPr>
        <w:t>相</w:t>
      </w:r>
      <w:r>
        <w:rPr>
          <w:rFonts w:ascii="宋体" w:hAnsi="宋体"/>
          <w:bCs/>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9ABA37C" w14:textId="77777777" w:rsidR="00891F62" w:rsidRDefault="006706A3">
      <w:pPr>
        <w:spacing w:line="360" w:lineRule="auto"/>
        <w:ind w:firstLineChars="200" w:firstLine="420"/>
        <w:jc w:val="left"/>
        <w:rPr>
          <w:rFonts w:ascii="宋体" w:hAnsi="宋体"/>
          <w:bCs/>
        </w:rPr>
      </w:pPr>
      <w:r>
        <w:rPr>
          <w:rFonts w:ascii="宋体" w:hAnsi="宋体" w:hint="eastAsia"/>
          <w:bCs/>
        </w:rPr>
        <w:t>2、</w:t>
      </w:r>
      <w:r>
        <w:rPr>
          <w:rFonts w:ascii="宋体" w:hAnsi="宋体"/>
          <w:bCs/>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8ABA4B1" w14:textId="77777777" w:rsidR="00891F62" w:rsidRDefault="006706A3">
      <w:pPr>
        <w:spacing w:line="360" w:lineRule="auto"/>
        <w:ind w:firstLineChars="200" w:firstLine="420"/>
        <w:jc w:val="left"/>
        <w:rPr>
          <w:rFonts w:ascii="宋体" w:hAnsi="宋体"/>
          <w:bCs/>
        </w:rPr>
      </w:pPr>
      <w:r>
        <w:rPr>
          <w:rFonts w:ascii="宋体" w:hAnsi="宋体" w:hint="eastAsia"/>
          <w:bCs/>
        </w:rPr>
        <w:t>3、</w:t>
      </w:r>
      <w:r>
        <w:rPr>
          <w:rFonts w:ascii="宋体" w:hAnsi="宋体"/>
          <w:bCs/>
        </w:rPr>
        <w:t>如经济环境发生重大变化或证券发行人发生影响证券价格的重大事件，使潜在估值调整对前一估值日的基金资产净值的影响在0.25%以上的，应对估值进行调整并确定公允价值。</w:t>
      </w:r>
    </w:p>
    <w:p w14:paraId="3BD9C935" w14:textId="77777777" w:rsidR="00891F62" w:rsidRDefault="006706A3">
      <w:pPr>
        <w:spacing w:line="360" w:lineRule="auto"/>
        <w:ind w:firstLineChars="200" w:firstLine="420"/>
        <w:jc w:val="left"/>
        <w:rPr>
          <w:rFonts w:ascii="宋体" w:hAnsi="宋体"/>
          <w:bCs/>
        </w:rPr>
      </w:pPr>
      <w:r>
        <w:rPr>
          <w:rFonts w:ascii="宋体" w:hAnsi="宋体" w:hint="eastAsia"/>
          <w:bCs/>
        </w:rPr>
        <w:t>（四）</w:t>
      </w:r>
      <w:r>
        <w:rPr>
          <w:rFonts w:ascii="宋体" w:hAnsi="宋体"/>
          <w:bCs/>
        </w:rPr>
        <w:t>估值方法</w:t>
      </w:r>
    </w:p>
    <w:p w14:paraId="2D08C4DB" w14:textId="77777777" w:rsidR="00891F62" w:rsidRDefault="006706A3">
      <w:pPr>
        <w:spacing w:line="360" w:lineRule="auto"/>
        <w:ind w:firstLineChars="200" w:firstLine="420"/>
        <w:jc w:val="left"/>
        <w:rPr>
          <w:rFonts w:ascii="宋体" w:hAnsi="宋体"/>
          <w:bCs/>
        </w:rPr>
      </w:pPr>
      <w:r>
        <w:rPr>
          <w:rFonts w:ascii="宋体" w:hAnsi="宋体"/>
          <w:bCs/>
        </w:rPr>
        <w:t>1、证券交易所上市的有价证券的估值</w:t>
      </w:r>
    </w:p>
    <w:p w14:paraId="4474CDCA" w14:textId="77777777" w:rsidR="00891F62" w:rsidRDefault="006706A3">
      <w:pPr>
        <w:spacing w:line="360" w:lineRule="auto"/>
        <w:ind w:firstLineChars="200" w:firstLine="420"/>
        <w:jc w:val="left"/>
        <w:rPr>
          <w:rFonts w:ascii="宋体" w:hAnsi="宋体"/>
          <w:bCs/>
        </w:rPr>
      </w:pPr>
      <w:r>
        <w:rPr>
          <w:rFonts w:ascii="宋体" w:hAnsi="宋体"/>
          <w:bCs/>
        </w:rPr>
        <w:t>（1）交易所上市的有价证券（包括股票等），以其估值日在证券交易所挂牌的市价（收盘价）估值；估值日无交易的，且最近交易日后经济环境未发生重大变化</w:t>
      </w:r>
      <w:r>
        <w:rPr>
          <w:rFonts w:ascii="宋体" w:hAnsi="宋体" w:hint="eastAsia"/>
          <w:bCs/>
        </w:rPr>
        <w:t>或</w:t>
      </w:r>
      <w:r>
        <w:rPr>
          <w:rFonts w:ascii="宋体" w:hAnsi="宋体"/>
          <w:bCs/>
        </w:rPr>
        <w:t>证券发行机构未发生影响证券价格的重大事件的，以最近交易日的市价（收盘价）估值；如最近交易日后经济环境发生了重大变化</w:t>
      </w:r>
      <w:r>
        <w:rPr>
          <w:rFonts w:ascii="宋体" w:hAnsi="宋体" w:hint="eastAsia"/>
          <w:bCs/>
        </w:rPr>
        <w:t>或</w:t>
      </w:r>
      <w:r>
        <w:rPr>
          <w:rFonts w:ascii="宋体" w:hAnsi="宋体"/>
          <w:bCs/>
        </w:rPr>
        <w:t>证券发行机构发生影响证券价格的重大事件的，可参考类似投资品种的现行市价及重大变化因素，调整最近交易市价，确定公允价格。</w:t>
      </w:r>
    </w:p>
    <w:p w14:paraId="50079C1E" w14:textId="77777777" w:rsidR="00891F62" w:rsidRDefault="006706A3">
      <w:pPr>
        <w:spacing w:line="360" w:lineRule="auto"/>
        <w:ind w:firstLineChars="200" w:firstLine="420"/>
        <w:jc w:val="left"/>
        <w:rPr>
          <w:rFonts w:ascii="宋体" w:hAnsi="宋体"/>
          <w:bCs/>
        </w:rPr>
      </w:pPr>
      <w:r>
        <w:rPr>
          <w:rFonts w:ascii="宋体" w:hAnsi="宋体"/>
          <w:bCs/>
        </w:rPr>
        <w:t>（2）交易所上市交易或挂牌转让的不含权固定收益品种，选取估值日第三方估值机构提供的相应品种当日的估值净价进行估值；</w:t>
      </w:r>
    </w:p>
    <w:p w14:paraId="4EFD0DA7" w14:textId="77777777" w:rsidR="00891F62" w:rsidRDefault="006706A3">
      <w:pPr>
        <w:spacing w:line="360" w:lineRule="auto"/>
        <w:ind w:firstLineChars="200" w:firstLine="420"/>
        <w:jc w:val="left"/>
        <w:rPr>
          <w:rFonts w:ascii="宋体" w:hAnsi="宋体"/>
          <w:bCs/>
        </w:rPr>
      </w:pPr>
      <w:r>
        <w:rPr>
          <w:rFonts w:ascii="宋体" w:hAnsi="宋体"/>
          <w:bCs/>
        </w:rPr>
        <w:t>（3）交易所上市交易或挂牌转让的含权固定收益品种，选取估值日第三方估值机构提供的相应品种当日的唯一估值净价或推荐估值净价进行估值；</w:t>
      </w:r>
    </w:p>
    <w:p w14:paraId="5D01A8F1" w14:textId="77777777" w:rsidR="00891F62" w:rsidRDefault="006706A3">
      <w:pPr>
        <w:spacing w:line="360" w:lineRule="auto"/>
        <w:ind w:firstLineChars="200" w:firstLine="420"/>
        <w:jc w:val="left"/>
        <w:rPr>
          <w:rFonts w:ascii="宋体" w:hAnsi="宋体"/>
          <w:bCs/>
        </w:rPr>
      </w:pPr>
      <w:r>
        <w:rPr>
          <w:rFonts w:ascii="宋体" w:hAnsi="宋体"/>
          <w:bCs/>
        </w:rPr>
        <w:t>（4）交易所上市交易的可转换债券</w:t>
      </w:r>
      <w:r>
        <w:rPr>
          <w:rFonts w:ascii="宋体" w:hAnsi="宋体" w:hint="eastAsia"/>
          <w:bCs/>
        </w:rPr>
        <w:t>以每日收盘价作为估值全价；</w:t>
      </w:r>
    </w:p>
    <w:p w14:paraId="23BB0742"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5</w:t>
      </w:r>
      <w:r>
        <w:rPr>
          <w:rFonts w:ascii="宋体" w:hAnsi="宋体"/>
          <w:bCs/>
        </w:rPr>
        <w:t>）交易所上市不存在活跃市场的有价证券，采用估值技术确定公允价值。</w:t>
      </w:r>
      <w:r>
        <w:rPr>
          <w:rFonts w:ascii="宋体" w:hAnsi="宋体" w:hint="eastAsia"/>
          <w:bCs/>
        </w:rPr>
        <w:t>交易所市场挂牌转让</w:t>
      </w:r>
      <w:r>
        <w:rPr>
          <w:rFonts w:ascii="宋体" w:hAnsi="宋体"/>
          <w:bCs/>
        </w:rPr>
        <w:t>的资产支持证券，采用估值技术确定公允价值</w:t>
      </w:r>
      <w:r>
        <w:rPr>
          <w:rFonts w:ascii="宋体" w:hAnsi="宋体" w:hint="eastAsia"/>
          <w:bCs/>
        </w:rPr>
        <w:t>；</w:t>
      </w:r>
    </w:p>
    <w:p w14:paraId="5912436B" w14:textId="77777777" w:rsidR="00891F62" w:rsidRDefault="006706A3">
      <w:pPr>
        <w:spacing w:line="360" w:lineRule="auto"/>
        <w:ind w:firstLineChars="200" w:firstLine="420"/>
        <w:jc w:val="left"/>
        <w:rPr>
          <w:rFonts w:ascii="宋体" w:hAnsi="宋体"/>
          <w:bCs/>
        </w:rPr>
      </w:pPr>
      <w:r>
        <w:rPr>
          <w:rFonts w:ascii="宋体" w:hAnsi="宋体"/>
          <w:bCs/>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rPr>
        <w:t>市场活动</w:t>
      </w:r>
      <w:r>
        <w:rPr>
          <w:rFonts w:ascii="宋体" w:hAnsi="宋体"/>
          <w:bCs/>
        </w:rPr>
        <w:t>或市场活动很少的情况下，应采用估值技术确定其公允价值。</w:t>
      </w:r>
    </w:p>
    <w:p w14:paraId="2CB154E9" w14:textId="77777777" w:rsidR="00891F62" w:rsidRDefault="006706A3">
      <w:pPr>
        <w:spacing w:line="360" w:lineRule="auto"/>
        <w:ind w:firstLineChars="200" w:firstLine="420"/>
        <w:jc w:val="left"/>
        <w:rPr>
          <w:rFonts w:ascii="宋体" w:hAnsi="宋体"/>
          <w:bCs/>
        </w:rPr>
      </w:pPr>
      <w:r>
        <w:rPr>
          <w:rFonts w:ascii="宋体" w:hAnsi="宋体"/>
          <w:bCs/>
        </w:rPr>
        <w:t>2、处于未上市期间的有价证券应区分如下情况处理：</w:t>
      </w:r>
    </w:p>
    <w:p w14:paraId="2A133DD8" w14:textId="77777777" w:rsidR="00891F62" w:rsidRDefault="006706A3">
      <w:pPr>
        <w:spacing w:line="360" w:lineRule="auto"/>
        <w:ind w:firstLineChars="200" w:firstLine="420"/>
        <w:jc w:val="left"/>
        <w:rPr>
          <w:rFonts w:ascii="宋体" w:hAnsi="宋体"/>
          <w:bCs/>
        </w:rPr>
      </w:pPr>
      <w:r>
        <w:rPr>
          <w:rFonts w:ascii="宋体" w:hAnsi="宋体"/>
          <w:bCs/>
        </w:rPr>
        <w:t>（1）送股、转增股、配股和公开增发的新股，按估值日在证券交易所挂牌的同一股票的估值方法估值；该日无交易的，以最近一日的市价（收盘价）估值；</w:t>
      </w:r>
    </w:p>
    <w:p w14:paraId="3F386115" w14:textId="77777777" w:rsidR="00891F62" w:rsidRDefault="006706A3">
      <w:pPr>
        <w:spacing w:line="360" w:lineRule="auto"/>
        <w:ind w:firstLineChars="200" w:firstLine="420"/>
        <w:jc w:val="left"/>
        <w:rPr>
          <w:rFonts w:ascii="宋体" w:hAnsi="宋体"/>
          <w:bCs/>
        </w:rPr>
      </w:pPr>
      <w:r>
        <w:rPr>
          <w:rFonts w:ascii="宋体" w:hAnsi="宋体"/>
          <w:bCs/>
        </w:rPr>
        <w:t>（2）首次公开发行未上市的股票、债券，采用估值技术确定公允价值，在估值技术难以可靠计量公允价值的情况下，按成本估值。</w:t>
      </w:r>
    </w:p>
    <w:p w14:paraId="70F145C2" w14:textId="77777777" w:rsidR="00891F62" w:rsidRDefault="006706A3">
      <w:pPr>
        <w:spacing w:line="360" w:lineRule="auto"/>
        <w:ind w:firstLineChars="200" w:firstLine="420"/>
        <w:jc w:val="left"/>
        <w:rPr>
          <w:rFonts w:ascii="宋体" w:hAnsi="宋体"/>
          <w:bCs/>
        </w:rPr>
      </w:pPr>
      <w:r>
        <w:rPr>
          <w:rFonts w:ascii="宋体" w:hAnsi="宋体"/>
          <w:bCs/>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30E093A" w14:textId="77777777" w:rsidR="00891F62" w:rsidRDefault="006706A3">
      <w:pPr>
        <w:spacing w:line="360" w:lineRule="auto"/>
        <w:ind w:firstLineChars="200" w:firstLine="420"/>
        <w:jc w:val="left"/>
        <w:rPr>
          <w:rFonts w:ascii="宋体" w:hAnsi="宋体"/>
          <w:bCs/>
        </w:rPr>
      </w:pPr>
      <w:r>
        <w:rPr>
          <w:rFonts w:ascii="宋体" w:hAnsi="宋体"/>
          <w:bCs/>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宋体" w:hAnsi="宋体" w:hint="eastAsia"/>
          <w:bCs/>
        </w:rPr>
        <w:t>期</w:t>
      </w:r>
      <w:r>
        <w:rPr>
          <w:rFonts w:ascii="宋体" w:hAnsi="宋体"/>
          <w:bCs/>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C84E9AE" w14:textId="77777777" w:rsidR="00891F62" w:rsidRDefault="006706A3">
      <w:pPr>
        <w:spacing w:line="360" w:lineRule="auto"/>
        <w:ind w:firstLineChars="200" w:firstLine="420"/>
        <w:jc w:val="left"/>
        <w:rPr>
          <w:rFonts w:ascii="宋体" w:hAnsi="宋体"/>
          <w:bCs/>
        </w:rPr>
      </w:pPr>
      <w:r>
        <w:rPr>
          <w:rFonts w:ascii="宋体" w:hAnsi="宋体"/>
          <w:bCs/>
        </w:rPr>
        <w:t>4、</w:t>
      </w:r>
      <w:r>
        <w:rPr>
          <w:rFonts w:ascii="宋体" w:hAnsi="宋体" w:hint="eastAsia"/>
          <w:bCs/>
        </w:rPr>
        <w:t>同一证券同时在两个或两个以上市场交易的，按证券所处的市场分别估值。</w:t>
      </w:r>
    </w:p>
    <w:p w14:paraId="1205C2E8" w14:textId="77777777" w:rsidR="00891F62" w:rsidRDefault="006706A3">
      <w:pPr>
        <w:spacing w:line="360" w:lineRule="auto"/>
        <w:ind w:firstLineChars="200" w:firstLine="420"/>
        <w:jc w:val="left"/>
        <w:rPr>
          <w:rFonts w:ascii="宋体" w:hAnsi="宋体"/>
          <w:bCs/>
        </w:rPr>
      </w:pPr>
      <w:r>
        <w:rPr>
          <w:rFonts w:ascii="宋体" w:hAnsi="宋体"/>
          <w:bCs/>
        </w:rPr>
        <w:t>5</w:t>
      </w:r>
      <w:r>
        <w:rPr>
          <w:rFonts w:ascii="宋体" w:hAnsi="宋体" w:hint="eastAsia"/>
          <w:bCs/>
        </w:rPr>
        <w:t>、因持有股票而享有的配股权，采用估值技术确定公允价值，在估值技术难以可靠计量公允价值的情况下，按成本估值。</w:t>
      </w:r>
    </w:p>
    <w:p w14:paraId="0212FA27" w14:textId="77777777" w:rsidR="00891F62" w:rsidRDefault="006706A3">
      <w:pPr>
        <w:spacing w:line="360" w:lineRule="auto"/>
        <w:ind w:firstLineChars="200" w:firstLine="420"/>
        <w:jc w:val="left"/>
        <w:rPr>
          <w:rFonts w:ascii="宋体" w:hAnsi="宋体"/>
          <w:bCs/>
        </w:rPr>
      </w:pPr>
      <w:r>
        <w:rPr>
          <w:rFonts w:ascii="宋体" w:hAnsi="宋体" w:hint="eastAsia"/>
          <w:bCs/>
        </w:rPr>
        <w:t>6、股指期货合约以估值当日结算价进行估值，估值当日无结算价的，且最近交易日后经济环境未发生重大变化的，采用最近交易日结算价估值。</w:t>
      </w:r>
    </w:p>
    <w:p w14:paraId="2D1362AA" w14:textId="77777777" w:rsidR="00891F62" w:rsidRDefault="006706A3">
      <w:pPr>
        <w:spacing w:line="360" w:lineRule="auto"/>
        <w:ind w:firstLineChars="200" w:firstLine="420"/>
        <w:jc w:val="left"/>
        <w:rPr>
          <w:rFonts w:ascii="宋体" w:hAnsi="宋体"/>
          <w:bCs/>
        </w:rPr>
      </w:pPr>
      <w:r>
        <w:rPr>
          <w:rFonts w:ascii="宋体" w:hAnsi="宋体" w:hint="eastAsia"/>
          <w:bCs/>
        </w:rPr>
        <w:t>本基金投资股票期权，根据相关法律法规以及监管部门的规定估值。</w:t>
      </w:r>
    </w:p>
    <w:p w14:paraId="5BBCEBF3" w14:textId="77777777" w:rsidR="00891F62" w:rsidRDefault="006706A3">
      <w:pPr>
        <w:spacing w:line="360" w:lineRule="auto"/>
        <w:ind w:firstLineChars="200" w:firstLine="420"/>
        <w:jc w:val="left"/>
        <w:rPr>
          <w:rFonts w:ascii="宋体" w:hAnsi="宋体"/>
          <w:bCs/>
        </w:rPr>
      </w:pPr>
      <w:r>
        <w:rPr>
          <w:rFonts w:ascii="宋体" w:hAnsi="宋体" w:hint="eastAsia"/>
          <w:bCs/>
        </w:rPr>
        <w:t>7、本基金参与融资和转融通证券出借业务，按照相关法律法规和行业协会的相关规定进行估值。</w:t>
      </w:r>
    </w:p>
    <w:p w14:paraId="79B4B219" w14:textId="77777777" w:rsidR="00D11F68" w:rsidRPr="00D11F68" w:rsidRDefault="006706A3" w:rsidP="00D11F68">
      <w:pPr>
        <w:spacing w:line="360" w:lineRule="auto"/>
        <w:ind w:firstLineChars="200" w:firstLine="420"/>
        <w:jc w:val="left"/>
        <w:rPr>
          <w:rFonts w:ascii="宋体" w:hAnsi="宋体"/>
          <w:bCs/>
        </w:rPr>
      </w:pPr>
      <w:r>
        <w:rPr>
          <w:rFonts w:ascii="宋体" w:hAnsi="宋体" w:hint="eastAsia"/>
          <w:bCs/>
        </w:rPr>
        <w:t>8、</w:t>
      </w:r>
      <w:r w:rsidR="00D11F68" w:rsidRPr="00D11F68">
        <w:rPr>
          <w:rFonts w:ascii="宋体" w:hAnsi="宋体" w:hint="eastAsia"/>
          <w:bCs/>
        </w:rPr>
        <w:t>本基金投资存托凭证的估值核算，依照国内依法发行上市的股票执行。</w:t>
      </w:r>
    </w:p>
    <w:p w14:paraId="24216DB5" w14:textId="77777777" w:rsidR="00891F62" w:rsidRDefault="00D11F68" w:rsidP="00D11F68">
      <w:pPr>
        <w:spacing w:line="360" w:lineRule="auto"/>
        <w:ind w:firstLineChars="200" w:firstLine="420"/>
        <w:jc w:val="left"/>
        <w:rPr>
          <w:rFonts w:ascii="宋体" w:hAnsi="宋体"/>
          <w:bCs/>
        </w:rPr>
      </w:pPr>
      <w:r w:rsidRPr="00D11F68">
        <w:rPr>
          <w:rFonts w:ascii="宋体" w:hAnsi="宋体" w:hint="eastAsia"/>
          <w:bCs/>
        </w:rPr>
        <w:t>9、</w:t>
      </w:r>
      <w:r w:rsidR="006706A3">
        <w:rPr>
          <w:rFonts w:ascii="宋体" w:hAnsi="宋体"/>
          <w:bCs/>
        </w:rPr>
        <w:t>如有确凿证据表明按上述方法进行估值不能客观反映其公允价值的，基金管理人可根据具体情况与基金托管人商定后，按最能反映公允价值的价格估值。</w:t>
      </w:r>
    </w:p>
    <w:p w14:paraId="317A7FB6" w14:textId="1784B1AB" w:rsidR="00891F62" w:rsidRDefault="00D11F68">
      <w:pPr>
        <w:spacing w:line="360" w:lineRule="auto"/>
        <w:ind w:firstLineChars="200" w:firstLine="420"/>
        <w:jc w:val="left"/>
        <w:rPr>
          <w:rFonts w:ascii="宋体" w:hAnsi="宋体"/>
          <w:bCs/>
        </w:rPr>
      </w:pPr>
      <w:r>
        <w:rPr>
          <w:rFonts w:ascii="宋体" w:hAnsi="宋体"/>
          <w:bCs/>
        </w:rPr>
        <w:t>10</w:t>
      </w:r>
      <w:r w:rsidR="006706A3">
        <w:rPr>
          <w:rFonts w:ascii="宋体" w:hAnsi="宋体"/>
          <w:bCs/>
        </w:rPr>
        <w:t>、相关法律法规以及监管部门有强制规定的，从其规定。如有新增事项，按国家最新规定估值。</w:t>
      </w:r>
    </w:p>
    <w:p w14:paraId="4382437B" w14:textId="77777777" w:rsidR="00891F62" w:rsidRDefault="006706A3">
      <w:pPr>
        <w:spacing w:line="360" w:lineRule="auto"/>
        <w:ind w:firstLineChars="200" w:firstLine="420"/>
        <w:jc w:val="left"/>
        <w:rPr>
          <w:rFonts w:ascii="宋体" w:hAnsi="宋体"/>
          <w:bCs/>
        </w:rPr>
      </w:pPr>
      <w:r>
        <w:rPr>
          <w:rFonts w:ascii="宋体" w:hAnsi="宋体"/>
          <w:bCs/>
        </w:rPr>
        <w:t>如基金管理人或基金托管人发现基金估值违反基金合同订明的估值方法、程序及相关法律法规的规定或者未能充分维护基金份额持有人利益时，应立即通知对方，共同查明原因，双方协商解决。</w:t>
      </w:r>
    </w:p>
    <w:p w14:paraId="7763A1C4" w14:textId="77777777" w:rsidR="00891F62" w:rsidRDefault="006706A3">
      <w:pPr>
        <w:spacing w:line="360" w:lineRule="auto"/>
        <w:ind w:firstLineChars="200" w:firstLine="420"/>
        <w:jc w:val="left"/>
        <w:rPr>
          <w:rFonts w:ascii="宋体" w:hAnsi="宋体"/>
          <w:bCs/>
        </w:rPr>
      </w:pPr>
      <w:r>
        <w:rPr>
          <w:rFonts w:ascii="宋体" w:hAnsi="宋体"/>
          <w:bCs/>
        </w:rPr>
        <w:t>基金管理人担任本基金的会计责任方</w:t>
      </w:r>
      <w:r>
        <w:rPr>
          <w:rFonts w:ascii="宋体" w:hAnsi="宋体" w:hint="eastAsia"/>
          <w:bCs/>
        </w:rPr>
        <w:t>，</w:t>
      </w:r>
      <w:r>
        <w:rPr>
          <w:rFonts w:ascii="宋体" w:hAnsi="宋体"/>
          <w:bCs/>
        </w:rPr>
        <w:t>负责本基金净值计算和基金会计核算</w:t>
      </w:r>
      <w:r>
        <w:rPr>
          <w:rFonts w:ascii="宋体" w:hAnsi="宋体" w:hint="eastAsia"/>
          <w:bCs/>
        </w:rPr>
        <w:t>。</w:t>
      </w:r>
      <w:r>
        <w:rPr>
          <w:rFonts w:ascii="宋体" w:hAnsi="宋体"/>
          <w:bCs/>
        </w:rPr>
        <w:t>就与本基金有关的会计问题，如经相关各方在平等基础上充分讨论后，仍无法达成一致意见的，</w:t>
      </w:r>
      <w:r>
        <w:rPr>
          <w:rFonts w:ascii="宋体" w:hAnsi="宋体" w:hint="eastAsia"/>
          <w:bCs/>
        </w:rPr>
        <w:t>基金管理人向基金托管人出具盖章的书面说明后，</w:t>
      </w:r>
      <w:r>
        <w:rPr>
          <w:rFonts w:ascii="宋体" w:hAnsi="宋体"/>
          <w:bCs/>
        </w:rPr>
        <w:t>按照基金管理人对基金净值的计算结果对外予以公布。</w:t>
      </w:r>
    </w:p>
    <w:p w14:paraId="4441E579" w14:textId="77777777" w:rsidR="00891F62" w:rsidRDefault="006706A3">
      <w:pPr>
        <w:spacing w:line="360" w:lineRule="auto"/>
        <w:ind w:firstLineChars="200" w:firstLine="420"/>
        <w:jc w:val="left"/>
        <w:rPr>
          <w:rFonts w:ascii="宋体" w:hAnsi="宋体"/>
          <w:bCs/>
        </w:rPr>
      </w:pPr>
      <w:r>
        <w:rPr>
          <w:rFonts w:ascii="宋体" w:hAnsi="宋体" w:hint="eastAsia"/>
          <w:bCs/>
        </w:rPr>
        <w:t>（五）</w:t>
      </w:r>
      <w:r>
        <w:rPr>
          <w:rFonts w:ascii="宋体" w:hAnsi="宋体"/>
          <w:bCs/>
        </w:rPr>
        <w:t>估值程序</w:t>
      </w:r>
    </w:p>
    <w:p w14:paraId="2F0D23CE" w14:textId="77777777" w:rsidR="00891F62" w:rsidRDefault="006706A3">
      <w:pPr>
        <w:spacing w:line="360" w:lineRule="auto"/>
        <w:ind w:firstLineChars="200" w:firstLine="420"/>
        <w:jc w:val="left"/>
        <w:rPr>
          <w:rFonts w:ascii="宋体" w:hAnsi="宋体"/>
          <w:bCs/>
        </w:rPr>
      </w:pPr>
      <w:r>
        <w:rPr>
          <w:rFonts w:ascii="宋体" w:hAnsi="宋体"/>
          <w:bCs/>
        </w:rPr>
        <w:t>1、基金份额净值是按照每个工作日闭市后，基金资产净值除以当日基金份额的余额数量计算，精确到</w:t>
      </w:r>
      <w:r>
        <w:rPr>
          <w:rFonts w:ascii="宋体" w:hAnsi="宋体" w:hint="eastAsia"/>
          <w:bCs/>
        </w:rPr>
        <w:t>0.0001</w:t>
      </w:r>
      <w:r>
        <w:rPr>
          <w:rFonts w:ascii="宋体" w:hAnsi="宋体"/>
          <w:bCs/>
        </w:rPr>
        <w:t>元，小数点后第</w:t>
      </w:r>
      <w:r>
        <w:rPr>
          <w:rFonts w:ascii="宋体" w:hAnsi="宋体" w:hint="eastAsia"/>
          <w:bCs/>
        </w:rPr>
        <w:t>5</w:t>
      </w:r>
      <w:r>
        <w:rPr>
          <w:rFonts w:ascii="宋体" w:hAnsi="宋体"/>
          <w:bCs/>
        </w:rPr>
        <w:t>位四舍五入。</w:t>
      </w:r>
      <w:r>
        <w:rPr>
          <w:rFonts w:ascii="宋体" w:hAnsi="宋体" w:hint="eastAsia"/>
          <w:bCs/>
        </w:rPr>
        <w:t>基金管理人可以设立大额赎回情形下的净值精度应急调整机制。</w:t>
      </w:r>
      <w:r>
        <w:rPr>
          <w:rFonts w:ascii="宋体" w:hAnsi="宋体"/>
          <w:bCs/>
        </w:rPr>
        <w:t>国家另有规定的，从其规定。</w:t>
      </w:r>
    </w:p>
    <w:p w14:paraId="26236F4D" w14:textId="77777777" w:rsidR="00891F62" w:rsidRDefault="006706A3">
      <w:pPr>
        <w:spacing w:line="360" w:lineRule="auto"/>
        <w:ind w:firstLineChars="200" w:firstLine="420"/>
        <w:jc w:val="left"/>
        <w:rPr>
          <w:rFonts w:ascii="宋体" w:hAnsi="宋体"/>
          <w:bCs/>
        </w:rPr>
      </w:pPr>
      <w:r>
        <w:rPr>
          <w:rFonts w:ascii="宋体" w:hAnsi="宋体"/>
          <w:bCs/>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照规定对外公布。</w:t>
      </w:r>
    </w:p>
    <w:p w14:paraId="3871B22B" w14:textId="77777777" w:rsidR="00891F62" w:rsidRDefault="006706A3">
      <w:pPr>
        <w:spacing w:line="360" w:lineRule="auto"/>
        <w:ind w:firstLineChars="200" w:firstLine="420"/>
        <w:jc w:val="left"/>
        <w:rPr>
          <w:rFonts w:ascii="宋体" w:hAnsi="宋体"/>
          <w:bCs/>
        </w:rPr>
      </w:pPr>
      <w:r>
        <w:rPr>
          <w:rFonts w:ascii="宋体" w:hAnsi="宋体" w:hint="eastAsia"/>
          <w:bCs/>
        </w:rPr>
        <w:t>（六）</w:t>
      </w:r>
      <w:r>
        <w:rPr>
          <w:rFonts w:ascii="宋体" w:hAnsi="宋体"/>
          <w:bCs/>
        </w:rPr>
        <w:t>估值错误的处理</w:t>
      </w:r>
    </w:p>
    <w:p w14:paraId="7CCCE340" w14:textId="77777777" w:rsidR="00891F62" w:rsidRDefault="006706A3">
      <w:pPr>
        <w:spacing w:line="360" w:lineRule="auto"/>
        <w:ind w:firstLineChars="200" w:firstLine="420"/>
        <w:jc w:val="left"/>
        <w:rPr>
          <w:rFonts w:ascii="宋体" w:hAnsi="宋体"/>
          <w:bCs/>
        </w:rPr>
      </w:pPr>
      <w:r>
        <w:rPr>
          <w:rFonts w:ascii="宋体" w:hAnsi="宋体"/>
          <w:bCs/>
        </w:rPr>
        <w:t>基金管理人和基金托管人将采取必要、适当、合理的措施确保基金资产估值的准确性、及时性。当基金份额净值小数点后</w:t>
      </w:r>
      <w:r>
        <w:rPr>
          <w:rFonts w:ascii="宋体" w:hAnsi="宋体" w:hint="eastAsia"/>
          <w:bCs/>
        </w:rPr>
        <w:t>4</w:t>
      </w:r>
      <w:r>
        <w:rPr>
          <w:rFonts w:ascii="宋体" w:hAnsi="宋体"/>
          <w:bCs/>
        </w:rPr>
        <w:t>位以内(含第</w:t>
      </w:r>
      <w:r>
        <w:rPr>
          <w:rFonts w:ascii="宋体" w:hAnsi="宋体" w:hint="eastAsia"/>
          <w:bCs/>
        </w:rPr>
        <w:t>4</w:t>
      </w:r>
      <w:r>
        <w:rPr>
          <w:rFonts w:ascii="宋体" w:hAnsi="宋体"/>
          <w:bCs/>
        </w:rPr>
        <w:t>位)发生估值错误时，视为基金份额净值错误。基金合同的当事人应按照以下约定处理：</w:t>
      </w:r>
    </w:p>
    <w:p w14:paraId="5B3700F7" w14:textId="77777777" w:rsidR="00891F62" w:rsidRDefault="006706A3">
      <w:pPr>
        <w:spacing w:line="360" w:lineRule="auto"/>
        <w:ind w:firstLineChars="200" w:firstLine="420"/>
        <w:jc w:val="left"/>
        <w:rPr>
          <w:rFonts w:ascii="宋体" w:hAnsi="宋体"/>
          <w:bCs/>
        </w:rPr>
      </w:pPr>
      <w:r>
        <w:rPr>
          <w:rFonts w:ascii="宋体" w:hAnsi="宋体"/>
          <w:bCs/>
        </w:rPr>
        <w:t>1、估值错误类型</w:t>
      </w:r>
    </w:p>
    <w:p w14:paraId="682CE12A" w14:textId="77777777" w:rsidR="00891F62" w:rsidRDefault="006706A3">
      <w:pPr>
        <w:spacing w:line="360" w:lineRule="auto"/>
        <w:ind w:firstLineChars="200" w:firstLine="420"/>
        <w:jc w:val="left"/>
        <w:rPr>
          <w:rFonts w:ascii="宋体" w:hAnsi="宋体"/>
          <w:bCs/>
        </w:rPr>
      </w:pPr>
      <w:r>
        <w:rPr>
          <w:rFonts w:ascii="宋体" w:hAnsi="宋体"/>
          <w:bCs/>
        </w:rPr>
        <w:t>本基金运作过程中，如果由于基金管理人</w:t>
      </w:r>
      <w:r>
        <w:rPr>
          <w:rFonts w:ascii="宋体" w:hAnsi="宋体" w:hint="eastAsia"/>
          <w:bCs/>
        </w:rPr>
        <w:t>，</w:t>
      </w:r>
      <w:r>
        <w:rPr>
          <w:rFonts w:ascii="宋体" w:hAnsi="宋体"/>
          <w:bCs/>
        </w:rPr>
        <w:t>或基金托管人</w:t>
      </w:r>
      <w:r>
        <w:rPr>
          <w:rFonts w:ascii="宋体" w:hAnsi="宋体" w:hint="eastAsia"/>
          <w:bCs/>
        </w:rPr>
        <w:t>，</w:t>
      </w:r>
      <w:r>
        <w:rPr>
          <w:rFonts w:ascii="宋体" w:hAnsi="宋体"/>
          <w:bCs/>
        </w:rPr>
        <w:t>或投资人自身的</w:t>
      </w:r>
      <w:r>
        <w:rPr>
          <w:rFonts w:ascii="宋体" w:hAnsi="宋体" w:hint="eastAsia"/>
          <w:bCs/>
        </w:rPr>
        <w:t>原因</w:t>
      </w:r>
      <w:r>
        <w:rPr>
          <w:rFonts w:ascii="宋体" w:hAnsi="宋体"/>
          <w:bCs/>
        </w:rPr>
        <w:t>造成估值错误，导致其他当事人遭受损失的，责任人应当对由于该估值错误遭受损失当事人(“受损方”)的直接损失按下述</w:t>
      </w:r>
      <w:r>
        <w:rPr>
          <w:rFonts w:ascii="宋体" w:hAnsi="宋体" w:hint="eastAsia"/>
          <w:bCs/>
        </w:rPr>
        <w:t>“</w:t>
      </w:r>
      <w:r>
        <w:rPr>
          <w:rFonts w:ascii="宋体" w:hAnsi="宋体"/>
          <w:bCs/>
        </w:rPr>
        <w:t>估值错误处理原则</w:t>
      </w:r>
      <w:r>
        <w:rPr>
          <w:rFonts w:ascii="宋体" w:hAnsi="宋体" w:hint="eastAsia"/>
          <w:bCs/>
        </w:rPr>
        <w:t>”</w:t>
      </w:r>
      <w:r>
        <w:rPr>
          <w:rFonts w:ascii="宋体" w:hAnsi="宋体"/>
          <w:bCs/>
        </w:rPr>
        <w:t>给予赔偿，承担赔偿责任。</w:t>
      </w:r>
    </w:p>
    <w:p w14:paraId="1CC6F581" w14:textId="77777777" w:rsidR="00891F62" w:rsidRDefault="006706A3">
      <w:pPr>
        <w:spacing w:line="360" w:lineRule="auto"/>
        <w:ind w:firstLineChars="200" w:firstLine="420"/>
        <w:jc w:val="left"/>
        <w:rPr>
          <w:rFonts w:ascii="宋体" w:hAnsi="宋体"/>
          <w:bCs/>
        </w:rPr>
      </w:pPr>
      <w:r>
        <w:rPr>
          <w:rFonts w:ascii="宋体" w:hAnsi="宋体"/>
          <w:bCs/>
        </w:rPr>
        <w:t>上述估值错误的主要类型包括但不限于：资料申报差错、数据传输差错、数据计算差错、系统故障差错、下达指令差错等。</w:t>
      </w:r>
    </w:p>
    <w:p w14:paraId="17C52943" w14:textId="77777777" w:rsidR="00891F62" w:rsidRDefault="006706A3">
      <w:pPr>
        <w:spacing w:line="360" w:lineRule="auto"/>
        <w:ind w:firstLineChars="200" w:firstLine="420"/>
        <w:jc w:val="left"/>
        <w:rPr>
          <w:rFonts w:ascii="宋体" w:hAnsi="宋体"/>
          <w:bCs/>
        </w:rPr>
      </w:pPr>
      <w:r>
        <w:rPr>
          <w:rFonts w:ascii="宋体" w:hAnsi="宋体"/>
          <w:bCs/>
        </w:rPr>
        <w:t>2、估值错误处理原则</w:t>
      </w:r>
    </w:p>
    <w:p w14:paraId="01CCA930" w14:textId="77777777" w:rsidR="00891F62" w:rsidRDefault="006706A3">
      <w:pPr>
        <w:spacing w:line="360" w:lineRule="auto"/>
        <w:ind w:firstLineChars="200" w:firstLine="420"/>
        <w:jc w:val="left"/>
        <w:rPr>
          <w:rFonts w:ascii="宋体" w:hAnsi="宋体"/>
          <w:bCs/>
        </w:rPr>
      </w:pPr>
      <w:r>
        <w:rPr>
          <w:rFonts w:ascii="宋体" w:hAnsi="宋体"/>
          <w:bCs/>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ascii="宋体" w:hAnsi="宋体" w:hint="eastAsia"/>
          <w:bCs/>
        </w:rPr>
        <w:t>有协助义务的当事人</w:t>
      </w:r>
      <w:r>
        <w:rPr>
          <w:rFonts w:ascii="宋体" w:hAnsi="宋体"/>
          <w:bCs/>
        </w:rPr>
        <w:t>应当承担相应赔偿责任。估值错误责任方应对更正的情况向有关当事人进行确认，确保估值错误已得到更正。</w:t>
      </w:r>
    </w:p>
    <w:p w14:paraId="2383529B"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2</w:t>
      </w:r>
      <w:r>
        <w:rPr>
          <w:rFonts w:ascii="宋体" w:hAnsi="宋体"/>
          <w:bCs/>
        </w:rPr>
        <w:t>）估值错误的责任方对有关当事人的直接损失负责，不对间接损失负责，并且仅对估值错误的有关直接当事人负责，不对第三方负责。</w:t>
      </w:r>
    </w:p>
    <w:p w14:paraId="0004D8AF"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3</w:t>
      </w:r>
      <w:r>
        <w:rPr>
          <w:rFonts w:ascii="宋体" w:hAnsi="宋体"/>
          <w:bCs/>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4F969EB"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4</w:t>
      </w:r>
      <w:r>
        <w:rPr>
          <w:rFonts w:ascii="宋体" w:hAnsi="宋体"/>
          <w:bCs/>
        </w:rPr>
        <w:t>）估值错误调整采用尽量恢复至假设未发生估值错误的正确情形的方式。</w:t>
      </w:r>
    </w:p>
    <w:p w14:paraId="7F614CFC" w14:textId="77777777" w:rsidR="00891F62" w:rsidRDefault="006706A3">
      <w:pPr>
        <w:spacing w:line="360" w:lineRule="auto"/>
        <w:ind w:firstLineChars="200" w:firstLine="420"/>
        <w:jc w:val="left"/>
        <w:rPr>
          <w:rFonts w:ascii="宋体" w:hAnsi="宋体"/>
          <w:bCs/>
        </w:rPr>
      </w:pPr>
      <w:r>
        <w:rPr>
          <w:rFonts w:ascii="宋体" w:hAnsi="宋体"/>
          <w:bCs/>
        </w:rPr>
        <w:t>3、估值错误处理程序</w:t>
      </w:r>
    </w:p>
    <w:p w14:paraId="52D36DD6" w14:textId="77777777" w:rsidR="00891F62" w:rsidRDefault="006706A3">
      <w:pPr>
        <w:spacing w:line="360" w:lineRule="auto"/>
        <w:ind w:firstLineChars="200" w:firstLine="420"/>
        <w:jc w:val="left"/>
        <w:rPr>
          <w:rFonts w:ascii="宋体" w:hAnsi="宋体"/>
          <w:bCs/>
        </w:rPr>
      </w:pPr>
      <w:r>
        <w:rPr>
          <w:rFonts w:ascii="宋体" w:hAnsi="宋体"/>
          <w:bCs/>
        </w:rPr>
        <w:t>估值错误被发现后，有关的当事人应当及时进行处理，处理的程序如下：</w:t>
      </w:r>
    </w:p>
    <w:p w14:paraId="14298230" w14:textId="77777777" w:rsidR="00891F62" w:rsidRDefault="006706A3">
      <w:pPr>
        <w:spacing w:line="360" w:lineRule="auto"/>
        <w:ind w:firstLineChars="200" w:firstLine="420"/>
        <w:jc w:val="left"/>
        <w:rPr>
          <w:rFonts w:ascii="宋体" w:hAnsi="宋体"/>
          <w:bCs/>
        </w:rPr>
      </w:pPr>
      <w:r>
        <w:rPr>
          <w:rFonts w:ascii="宋体" w:hAnsi="宋体"/>
          <w:bCs/>
        </w:rPr>
        <w:t>（1）查明估值错误发生的原因，列明所有的当事人，并根据估值错误发生的原因确定估值错误的责任方；</w:t>
      </w:r>
    </w:p>
    <w:p w14:paraId="17741DF1"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2</w:t>
      </w:r>
      <w:r>
        <w:rPr>
          <w:rFonts w:ascii="宋体" w:hAnsi="宋体"/>
          <w:bCs/>
        </w:rPr>
        <w:t>）根据估值错误处理原则或当事人协商的方法对因估值错误造成的损失进行评估；</w:t>
      </w:r>
    </w:p>
    <w:p w14:paraId="5CAD6A5C"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3</w:t>
      </w:r>
      <w:r>
        <w:rPr>
          <w:rFonts w:ascii="宋体" w:hAnsi="宋体"/>
          <w:bCs/>
        </w:rPr>
        <w:t>）根据估值错误处理原则或当事人协商的方法由估值错误的责任方进行更正和赔偿损失；</w:t>
      </w:r>
    </w:p>
    <w:p w14:paraId="03D63407"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4</w:t>
      </w:r>
      <w:r>
        <w:rPr>
          <w:rFonts w:ascii="宋体" w:hAnsi="宋体"/>
          <w:bCs/>
        </w:rPr>
        <w:t>）根据估值错误处理的方法，需要修改基金登记机构交易数据的，由基金登记机构进行更正，并就估值错误的更正向有关当事人进行确认。</w:t>
      </w:r>
    </w:p>
    <w:p w14:paraId="4B969389" w14:textId="77777777" w:rsidR="00891F62" w:rsidRDefault="006706A3">
      <w:pPr>
        <w:spacing w:line="360" w:lineRule="auto"/>
        <w:ind w:firstLineChars="200" w:firstLine="420"/>
        <w:jc w:val="left"/>
        <w:rPr>
          <w:rFonts w:ascii="宋体" w:hAnsi="宋体"/>
          <w:bCs/>
        </w:rPr>
      </w:pPr>
      <w:r>
        <w:rPr>
          <w:rFonts w:ascii="宋体" w:hAnsi="宋体"/>
          <w:bCs/>
        </w:rPr>
        <w:t>4、基金份额净值估值错误处理的方法如下：</w:t>
      </w:r>
    </w:p>
    <w:p w14:paraId="6AA6C1F0" w14:textId="77777777" w:rsidR="00891F62" w:rsidRDefault="006706A3">
      <w:pPr>
        <w:spacing w:line="360" w:lineRule="auto"/>
        <w:ind w:firstLineChars="200" w:firstLine="420"/>
        <w:jc w:val="left"/>
        <w:rPr>
          <w:rFonts w:ascii="宋体" w:hAnsi="宋体"/>
          <w:bCs/>
        </w:rPr>
      </w:pPr>
      <w:r>
        <w:rPr>
          <w:rFonts w:ascii="宋体" w:hAnsi="宋体"/>
          <w:bCs/>
        </w:rPr>
        <w:t>（1）基金份额净值计算出现错误时，基金管理人</w:t>
      </w:r>
      <w:r>
        <w:rPr>
          <w:rFonts w:ascii="宋体" w:hAnsi="宋体" w:hint="eastAsia"/>
          <w:bCs/>
        </w:rPr>
        <w:t>和基金托管人</w:t>
      </w:r>
      <w:r>
        <w:rPr>
          <w:rFonts w:ascii="宋体" w:hAnsi="宋体"/>
          <w:bCs/>
        </w:rPr>
        <w:t>应当立即予以纠正，并采取合理的措施防止损失进一步扩大。</w:t>
      </w:r>
    </w:p>
    <w:p w14:paraId="1A6B05DB"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2</w:t>
      </w:r>
      <w:r>
        <w:rPr>
          <w:rFonts w:ascii="宋体" w:hAnsi="宋体"/>
          <w:bCs/>
        </w:rPr>
        <w:t>）错误偏差达到基金份额净值的0.25%时，基金管理人应当通报基金托管人并报中国证监会备案；错误偏差达到基金份额净值的0.5%时，基金管理人应当公告，并报中国证监会备案。</w:t>
      </w:r>
    </w:p>
    <w:p w14:paraId="16CC6B18" w14:textId="77777777" w:rsidR="00891F62" w:rsidRDefault="006706A3">
      <w:pPr>
        <w:spacing w:line="360" w:lineRule="auto"/>
        <w:ind w:firstLineChars="200" w:firstLine="420"/>
        <w:jc w:val="left"/>
        <w:rPr>
          <w:rFonts w:ascii="宋体" w:hAnsi="宋体"/>
          <w:bCs/>
        </w:rPr>
      </w:pPr>
      <w:r>
        <w:rPr>
          <w:rFonts w:ascii="宋体" w:hAnsi="宋体"/>
          <w:bCs/>
        </w:rPr>
        <w:t>（</w:t>
      </w:r>
      <w:r>
        <w:rPr>
          <w:rFonts w:ascii="宋体" w:hAnsi="宋体" w:hint="eastAsia"/>
          <w:bCs/>
        </w:rPr>
        <w:t>3</w:t>
      </w:r>
      <w:r>
        <w:rPr>
          <w:rFonts w:ascii="宋体" w:hAnsi="宋体"/>
          <w:bCs/>
        </w:rPr>
        <w:t>）如法律法规或监管机关另有规定的，从其规定处理。</w:t>
      </w:r>
    </w:p>
    <w:p w14:paraId="3B35249A" w14:textId="77777777" w:rsidR="00891F62" w:rsidRDefault="006706A3">
      <w:pPr>
        <w:spacing w:line="360" w:lineRule="auto"/>
        <w:ind w:firstLineChars="200" w:firstLine="420"/>
        <w:jc w:val="left"/>
        <w:rPr>
          <w:rFonts w:ascii="宋体" w:hAnsi="宋体"/>
          <w:bCs/>
        </w:rPr>
      </w:pPr>
      <w:r>
        <w:rPr>
          <w:rFonts w:ascii="宋体" w:hAnsi="宋体" w:hint="eastAsia"/>
          <w:bCs/>
        </w:rPr>
        <w:t>5、特殊情况的处理</w:t>
      </w:r>
    </w:p>
    <w:p w14:paraId="00C9FA39" w14:textId="77777777" w:rsidR="00891F62" w:rsidRDefault="006706A3">
      <w:pPr>
        <w:spacing w:line="360" w:lineRule="auto"/>
        <w:ind w:firstLineChars="200" w:firstLine="420"/>
        <w:jc w:val="left"/>
        <w:rPr>
          <w:rFonts w:ascii="宋体" w:hAnsi="宋体"/>
          <w:bCs/>
        </w:rPr>
      </w:pPr>
      <w:r>
        <w:rPr>
          <w:rFonts w:ascii="宋体" w:hAnsi="宋体" w:hint="eastAsia"/>
          <w:bCs/>
        </w:rPr>
        <w:t>（</w:t>
      </w:r>
      <w:r>
        <w:rPr>
          <w:rFonts w:ascii="宋体" w:hAnsi="宋体"/>
          <w:bCs/>
        </w:rPr>
        <w:t>1</w:t>
      </w:r>
      <w:r>
        <w:rPr>
          <w:rFonts w:ascii="宋体" w:hAnsi="宋体" w:hint="eastAsia"/>
          <w:bCs/>
        </w:rPr>
        <w:t>）基金管理人或基金托管人按基金合同约定的估值方法进行估值时，所造成的误差不作为基金资产估值错误处理。</w:t>
      </w:r>
    </w:p>
    <w:p w14:paraId="5F90FAC0" w14:textId="77777777" w:rsidR="00891F62" w:rsidRDefault="006706A3">
      <w:pPr>
        <w:spacing w:line="360" w:lineRule="auto"/>
        <w:ind w:firstLineChars="200" w:firstLine="420"/>
        <w:jc w:val="left"/>
        <w:rPr>
          <w:rFonts w:ascii="宋体" w:hAnsi="宋体"/>
          <w:bCs/>
        </w:rPr>
      </w:pPr>
      <w:r>
        <w:rPr>
          <w:rFonts w:ascii="宋体" w:hAnsi="宋体" w:hint="eastAsia"/>
          <w:bCs/>
        </w:rPr>
        <w:t>（</w:t>
      </w:r>
      <w:r>
        <w:rPr>
          <w:rFonts w:ascii="宋体" w:hAnsi="宋体"/>
          <w:bCs/>
        </w:rPr>
        <w:t>2</w:t>
      </w:r>
      <w:r>
        <w:rPr>
          <w:rFonts w:ascii="宋体" w:hAnsi="宋体" w:hint="eastAsia"/>
          <w:bCs/>
        </w:rPr>
        <w:t>）由于不可抗力原因，或由于证券、</w:t>
      </w:r>
      <w:r>
        <w:rPr>
          <w:rFonts w:ascii="宋体" w:hAnsi="宋体"/>
          <w:bCs/>
        </w:rPr>
        <w:t>期货</w:t>
      </w:r>
      <w:r>
        <w:rPr>
          <w:rFonts w:ascii="宋体" w:hAnsi="宋体" w:hint="eastAsia"/>
          <w:bCs/>
        </w:rPr>
        <w:t>交易所，</w:t>
      </w:r>
      <w:r>
        <w:rPr>
          <w:rFonts w:ascii="宋体" w:hAnsi="宋体"/>
          <w:bCs/>
        </w:rPr>
        <w:t>或</w:t>
      </w:r>
      <w:r>
        <w:rPr>
          <w:rFonts w:ascii="宋体" w:hAnsi="宋体" w:hint="eastAsia"/>
          <w:bCs/>
        </w:rPr>
        <w:t>第三方估值机构，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57F091BC" w14:textId="77777777" w:rsidR="00891F62" w:rsidRDefault="006706A3">
      <w:pPr>
        <w:spacing w:line="360" w:lineRule="auto"/>
        <w:ind w:firstLineChars="200" w:firstLine="420"/>
        <w:jc w:val="left"/>
        <w:rPr>
          <w:rFonts w:ascii="宋体" w:hAnsi="宋体"/>
          <w:bCs/>
        </w:rPr>
      </w:pPr>
      <w:r>
        <w:rPr>
          <w:rFonts w:ascii="宋体" w:hAnsi="宋体" w:hint="eastAsia"/>
          <w:bCs/>
        </w:rPr>
        <w:t>（七）</w:t>
      </w:r>
      <w:r>
        <w:rPr>
          <w:rFonts w:ascii="宋体" w:hAnsi="宋体"/>
          <w:bCs/>
        </w:rPr>
        <w:t>暂停估值的情形</w:t>
      </w:r>
    </w:p>
    <w:p w14:paraId="4313B383" w14:textId="77777777" w:rsidR="00891F62" w:rsidRDefault="006706A3">
      <w:pPr>
        <w:spacing w:line="360" w:lineRule="auto"/>
        <w:ind w:firstLineChars="200" w:firstLine="420"/>
        <w:jc w:val="left"/>
        <w:rPr>
          <w:rFonts w:ascii="宋体" w:hAnsi="宋体"/>
          <w:bCs/>
        </w:rPr>
      </w:pPr>
      <w:r>
        <w:rPr>
          <w:rFonts w:ascii="宋体" w:hAnsi="宋体"/>
          <w:bCs/>
        </w:rPr>
        <w:t>1、基金投资所涉及的证券</w:t>
      </w:r>
      <w:r>
        <w:rPr>
          <w:rFonts w:ascii="宋体" w:hAnsi="宋体" w:hint="eastAsia"/>
          <w:bCs/>
        </w:rPr>
        <w:t>、</w:t>
      </w:r>
      <w:r>
        <w:rPr>
          <w:rFonts w:ascii="宋体" w:hAnsi="宋体"/>
          <w:bCs/>
        </w:rPr>
        <w:t>期货交易市场遇法定节假日或因其他原因暂停营业时；</w:t>
      </w:r>
    </w:p>
    <w:p w14:paraId="65DA76BD" w14:textId="77777777" w:rsidR="00891F62" w:rsidRDefault="006706A3">
      <w:pPr>
        <w:spacing w:line="360" w:lineRule="auto"/>
        <w:ind w:firstLineChars="200" w:firstLine="420"/>
        <w:jc w:val="left"/>
        <w:rPr>
          <w:rFonts w:ascii="宋体" w:hAnsi="宋体"/>
          <w:bCs/>
        </w:rPr>
      </w:pPr>
      <w:r>
        <w:rPr>
          <w:rFonts w:ascii="宋体" w:hAnsi="宋体"/>
          <w:bCs/>
        </w:rPr>
        <w:t>2、因不可抗力致使基金管理人、基金托管人无法准确评估基金资产价值时；</w:t>
      </w:r>
    </w:p>
    <w:p w14:paraId="090A1BD0" w14:textId="77777777" w:rsidR="00891F62" w:rsidRDefault="006706A3">
      <w:pPr>
        <w:spacing w:line="360" w:lineRule="auto"/>
        <w:ind w:firstLineChars="200" w:firstLine="420"/>
        <w:jc w:val="left"/>
        <w:rPr>
          <w:rFonts w:ascii="宋体" w:hAnsi="宋体"/>
          <w:bCs/>
        </w:rPr>
      </w:pPr>
      <w:r>
        <w:rPr>
          <w:rFonts w:ascii="宋体" w:hAnsi="宋体" w:hint="eastAsia"/>
          <w:bCs/>
        </w:rPr>
        <w:t>3、</w:t>
      </w:r>
      <w:r>
        <w:rPr>
          <w:rFonts w:ascii="宋体" w:hAnsi="宋体"/>
          <w:bCs/>
        </w:rPr>
        <w:t>当前一估值日基金资产净值 50%以上的资产出现无可参考的活跃市场价格且采用估值技术仍导致公允价值存在重大不确定性时，经与基金托管人协商确认后，基金管理人应当暂停估值</w:t>
      </w:r>
      <w:r>
        <w:rPr>
          <w:rFonts w:ascii="宋体" w:hAnsi="宋体" w:hint="eastAsia"/>
          <w:bCs/>
        </w:rPr>
        <w:t>；</w:t>
      </w:r>
    </w:p>
    <w:p w14:paraId="63D9A44C" w14:textId="77777777" w:rsidR="00891F62" w:rsidRDefault="006706A3">
      <w:pPr>
        <w:spacing w:line="360" w:lineRule="auto"/>
        <w:ind w:firstLineChars="200" w:firstLine="420"/>
        <w:jc w:val="left"/>
        <w:rPr>
          <w:rFonts w:ascii="宋体" w:hAnsi="宋体"/>
          <w:bCs/>
        </w:rPr>
      </w:pPr>
      <w:r>
        <w:rPr>
          <w:rFonts w:ascii="宋体" w:hAnsi="宋体" w:hint="eastAsia"/>
          <w:bCs/>
        </w:rPr>
        <w:t>4</w:t>
      </w:r>
      <w:r>
        <w:rPr>
          <w:rFonts w:ascii="宋体" w:hAnsi="宋体"/>
          <w:bCs/>
        </w:rPr>
        <w:t>、中国证监会和基金合同认定的其它情形。</w:t>
      </w:r>
    </w:p>
    <w:p w14:paraId="2F80D81E" w14:textId="77777777" w:rsidR="00891F62" w:rsidRDefault="006706A3">
      <w:pPr>
        <w:spacing w:line="360" w:lineRule="auto"/>
        <w:ind w:firstLineChars="200" w:firstLine="420"/>
        <w:jc w:val="left"/>
        <w:rPr>
          <w:rFonts w:ascii="宋体" w:hAnsi="宋体"/>
          <w:bCs/>
        </w:rPr>
      </w:pPr>
      <w:r>
        <w:rPr>
          <w:rFonts w:ascii="宋体" w:hAnsi="宋体" w:hint="eastAsia"/>
          <w:bCs/>
        </w:rPr>
        <w:t>（八）</w:t>
      </w:r>
      <w:r>
        <w:rPr>
          <w:rFonts w:ascii="宋体" w:hAnsi="宋体"/>
          <w:bCs/>
        </w:rPr>
        <w:t>基金净值的确认</w:t>
      </w:r>
    </w:p>
    <w:p w14:paraId="7CEFCEF0" w14:textId="77777777" w:rsidR="00891F62" w:rsidRDefault="006706A3">
      <w:pPr>
        <w:spacing w:line="360" w:lineRule="auto"/>
        <w:ind w:firstLineChars="200" w:firstLine="420"/>
        <w:jc w:val="left"/>
        <w:rPr>
          <w:rFonts w:ascii="宋体" w:hAnsi="宋体"/>
        </w:rPr>
      </w:pPr>
      <w:r>
        <w:rPr>
          <w:rFonts w:ascii="宋体" w:hAnsi="宋体"/>
          <w:bCs/>
        </w:rPr>
        <w:t>基金资产净值和基金份额净值由基金管理人负责计算，基金托管人负责进行复核。基金管理人应于每个</w:t>
      </w:r>
      <w:r>
        <w:rPr>
          <w:rFonts w:ascii="宋体" w:hAnsi="宋体" w:hint="eastAsia"/>
          <w:bCs/>
        </w:rPr>
        <w:t>工作日</w:t>
      </w:r>
      <w:r>
        <w:rPr>
          <w:rFonts w:ascii="宋体" w:hAnsi="宋体"/>
          <w:bCs/>
        </w:rPr>
        <w:t>交易结束后计算当日的基金资产净值和基金份额净值并发送给基金托管人。基金托管人对净值计算结果复核确认后发送给基金管理人，由基金管理人按照</w:t>
      </w:r>
      <w:r>
        <w:rPr>
          <w:rFonts w:ascii="宋体" w:hAnsi="宋体" w:hint="eastAsia"/>
          <w:bCs/>
        </w:rPr>
        <w:t>《信息披露办法》的规定进行披露</w:t>
      </w:r>
      <w:r>
        <w:rPr>
          <w:rFonts w:ascii="宋体" w:hAnsi="宋体"/>
        </w:rPr>
        <w:t>。</w:t>
      </w:r>
    </w:p>
    <w:p w14:paraId="16E2B770" w14:textId="77777777" w:rsidR="00891F62" w:rsidRDefault="006706A3">
      <w:pPr>
        <w:pStyle w:val="1"/>
        <w:spacing w:before="120" w:after="120" w:line="360" w:lineRule="auto"/>
        <w:jc w:val="center"/>
        <w:rPr>
          <w:rFonts w:ascii="宋体" w:hAnsi="宋体"/>
          <w:sz w:val="28"/>
        </w:rPr>
      </w:pPr>
      <w:bookmarkStart w:id="87" w:name="_Toc283892155"/>
      <w:bookmarkStart w:id="88" w:name="_Toc283892783"/>
      <w:bookmarkStart w:id="89" w:name="_Toc283892835"/>
      <w:r>
        <w:rPr>
          <w:rFonts w:ascii="宋体" w:hAnsi="宋体"/>
          <w:sz w:val="28"/>
          <w:szCs w:val="28"/>
        </w:rPr>
        <w:br w:type="page"/>
      </w:r>
      <w:bookmarkStart w:id="90" w:name="_Toc449605671"/>
      <w:bookmarkStart w:id="91" w:name="_Toc353291723"/>
      <w:bookmarkStart w:id="92" w:name="_Toc30411875"/>
      <w:r>
        <w:rPr>
          <w:rFonts w:ascii="宋体" w:hAnsi="宋体"/>
          <w:sz w:val="28"/>
        </w:rPr>
        <w:t>十三、基金的收益与分配</w:t>
      </w:r>
      <w:bookmarkEnd w:id="87"/>
      <w:bookmarkEnd w:id="88"/>
      <w:bookmarkEnd w:id="89"/>
      <w:bookmarkEnd w:id="90"/>
      <w:bookmarkEnd w:id="91"/>
      <w:bookmarkEnd w:id="92"/>
    </w:p>
    <w:p w14:paraId="12A40D0C" w14:textId="77777777" w:rsidR="00891F62" w:rsidRDefault="006706A3">
      <w:pPr>
        <w:spacing w:before="60" w:after="60" w:line="400" w:lineRule="exact"/>
        <w:ind w:firstLine="420"/>
        <w:rPr>
          <w:rFonts w:ascii="宋体" w:hAnsi="宋体"/>
          <w:bCs/>
          <w:kern w:val="0"/>
        </w:rPr>
      </w:pPr>
      <w:bookmarkStart w:id="93" w:name="_Toc283892156"/>
      <w:bookmarkStart w:id="94" w:name="_Toc283892784"/>
      <w:bookmarkStart w:id="95" w:name="_Toc283892836"/>
      <w:r>
        <w:rPr>
          <w:rFonts w:ascii="宋体" w:hAnsi="宋体" w:hint="eastAsia"/>
          <w:kern w:val="0"/>
        </w:rPr>
        <w:t>（一）</w:t>
      </w:r>
      <w:r>
        <w:rPr>
          <w:rFonts w:ascii="宋体" w:hAnsi="宋体" w:hint="eastAsia"/>
          <w:bCs/>
          <w:kern w:val="0"/>
        </w:rPr>
        <w:t>基金收益分配原则</w:t>
      </w:r>
    </w:p>
    <w:p w14:paraId="3A95322B" w14:textId="77777777" w:rsidR="00891F62" w:rsidRDefault="006706A3">
      <w:pPr>
        <w:spacing w:before="60" w:after="60" w:line="400" w:lineRule="exact"/>
        <w:ind w:firstLine="420"/>
        <w:rPr>
          <w:rFonts w:ascii="宋体" w:hAnsi="宋体"/>
          <w:bCs/>
          <w:kern w:val="0"/>
        </w:rPr>
      </w:pPr>
      <w:r>
        <w:rPr>
          <w:rFonts w:ascii="宋体" w:hAnsi="宋体" w:hint="eastAsia"/>
          <w:bCs/>
          <w:kern w:val="0"/>
        </w:rPr>
        <w:t>1、每份基金份额享有同等分配权；</w:t>
      </w:r>
    </w:p>
    <w:p w14:paraId="08B266ED" w14:textId="77777777" w:rsidR="00891F62" w:rsidRDefault="006706A3">
      <w:pPr>
        <w:spacing w:before="60" w:after="60" w:line="400" w:lineRule="exact"/>
        <w:ind w:firstLine="420"/>
        <w:rPr>
          <w:rFonts w:ascii="宋体" w:hAnsi="宋体"/>
          <w:bCs/>
          <w:kern w:val="0"/>
        </w:rPr>
      </w:pPr>
      <w:r>
        <w:rPr>
          <w:rFonts w:ascii="宋体" w:hAnsi="宋体" w:hint="eastAsia"/>
          <w:bCs/>
          <w:kern w:val="0"/>
        </w:rPr>
        <w:t>2、本基金收益评价日核定的基金份额净值增长率超过标的指数同期增长率达到1%以上时，基金管理人可以进行收益分配；</w:t>
      </w:r>
    </w:p>
    <w:p w14:paraId="3F235AA1" w14:textId="77777777" w:rsidR="00891F62" w:rsidRDefault="006706A3">
      <w:pPr>
        <w:spacing w:before="60" w:after="60" w:line="400" w:lineRule="exact"/>
        <w:ind w:firstLine="420"/>
        <w:rPr>
          <w:rFonts w:ascii="宋体" w:hAnsi="宋体"/>
          <w:bCs/>
          <w:kern w:val="0"/>
        </w:rPr>
      </w:pPr>
      <w:r>
        <w:rPr>
          <w:rFonts w:ascii="宋体" w:hAnsi="宋体" w:hint="eastAsia"/>
          <w:bCs/>
          <w:kern w:val="0"/>
        </w:rPr>
        <w:t>3、在符合上述基金分红条件的前提下，本基金收益每年至多分配12次，每次基金收益分配数额的确定原则为：使收益分配后基金份额净值增长率尽可能贴近标的指数同期增长率；若基金合同生效不满3 个月可不进行收益分配；</w:t>
      </w:r>
    </w:p>
    <w:p w14:paraId="4A58A5BC" w14:textId="77777777" w:rsidR="00891F62" w:rsidRDefault="006706A3">
      <w:pPr>
        <w:spacing w:before="60" w:after="60" w:line="400" w:lineRule="exact"/>
        <w:ind w:firstLine="420"/>
        <w:rPr>
          <w:rFonts w:ascii="宋体" w:hAnsi="宋体"/>
          <w:bCs/>
          <w:kern w:val="0"/>
        </w:rPr>
      </w:pPr>
      <w:r>
        <w:rPr>
          <w:rFonts w:ascii="宋体" w:hAnsi="宋体" w:hint="eastAsia"/>
          <w:bCs/>
          <w:kern w:val="0"/>
        </w:rPr>
        <w:t>4、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45DAEF91" w14:textId="77777777" w:rsidR="00891F62" w:rsidRDefault="006706A3">
      <w:pPr>
        <w:spacing w:before="60" w:after="60" w:line="400" w:lineRule="exact"/>
        <w:ind w:firstLine="420"/>
        <w:rPr>
          <w:rFonts w:ascii="宋体" w:hAnsi="宋体"/>
          <w:bCs/>
          <w:kern w:val="0"/>
        </w:rPr>
      </w:pPr>
      <w:r>
        <w:rPr>
          <w:rFonts w:ascii="宋体" w:hAnsi="宋体" w:hint="eastAsia"/>
          <w:bCs/>
          <w:kern w:val="0"/>
        </w:rPr>
        <w:t>5、本基金收益分配采取现金方式；</w:t>
      </w:r>
    </w:p>
    <w:p w14:paraId="7B257872" w14:textId="77777777" w:rsidR="00891F62" w:rsidRDefault="006706A3">
      <w:pPr>
        <w:spacing w:before="60" w:after="60" w:line="400" w:lineRule="exact"/>
        <w:ind w:firstLine="420"/>
        <w:rPr>
          <w:rFonts w:ascii="宋体" w:hAnsi="宋体"/>
          <w:bCs/>
          <w:kern w:val="0"/>
        </w:rPr>
      </w:pPr>
      <w:r>
        <w:rPr>
          <w:rFonts w:ascii="宋体" w:hAnsi="宋体" w:hint="eastAsia"/>
          <w:bCs/>
          <w:kern w:val="0"/>
        </w:rPr>
        <w:t>6、法律法规或监管机关另有规定的，从其规定。</w:t>
      </w:r>
    </w:p>
    <w:p w14:paraId="678AA765" w14:textId="77777777" w:rsidR="00891F62" w:rsidRDefault="006706A3">
      <w:pPr>
        <w:spacing w:before="60" w:after="60" w:line="400" w:lineRule="exact"/>
        <w:ind w:firstLine="420"/>
        <w:rPr>
          <w:rFonts w:ascii="宋体" w:hAnsi="宋体"/>
          <w:bCs/>
          <w:kern w:val="0"/>
        </w:rPr>
      </w:pPr>
      <w:r>
        <w:rPr>
          <w:rFonts w:ascii="宋体" w:hAnsi="宋体" w:hint="eastAsia"/>
          <w:bCs/>
          <w:kern w:val="0"/>
        </w:rPr>
        <w:t>在不违反法律法规规定且对基金份额持有人利益无实质不利影响的情况下，基金管理人与托管人协商一致后对基金收益分配原则和支付方式进行调整，不需召开基金份额持有人大会。</w:t>
      </w:r>
    </w:p>
    <w:p w14:paraId="4D44C2CE" w14:textId="77777777" w:rsidR="00891F62" w:rsidRDefault="006706A3">
      <w:pPr>
        <w:spacing w:before="60" w:after="60" w:line="400" w:lineRule="exact"/>
        <w:ind w:firstLine="420"/>
        <w:rPr>
          <w:rFonts w:ascii="宋体" w:hAnsi="宋体"/>
          <w:bCs/>
          <w:kern w:val="0"/>
        </w:rPr>
      </w:pPr>
      <w:r>
        <w:rPr>
          <w:rFonts w:ascii="宋体" w:hAnsi="宋体" w:hint="eastAsia"/>
          <w:bCs/>
          <w:kern w:val="0"/>
        </w:rPr>
        <w:t>（二）基金收益分配比例及金额的确定原则</w:t>
      </w:r>
    </w:p>
    <w:p w14:paraId="61F22F00" w14:textId="77777777" w:rsidR="00891F62" w:rsidRDefault="006706A3">
      <w:pPr>
        <w:spacing w:before="60" w:after="60" w:line="400" w:lineRule="exact"/>
        <w:ind w:firstLine="420"/>
        <w:rPr>
          <w:rFonts w:ascii="宋体" w:hAnsi="宋体"/>
          <w:bCs/>
          <w:kern w:val="0"/>
        </w:rPr>
      </w:pPr>
      <w:r>
        <w:rPr>
          <w:rFonts w:ascii="宋体" w:hAnsi="宋体" w:hint="eastAsia"/>
          <w:bCs/>
          <w:kern w:val="0"/>
        </w:rPr>
        <w:t>1、在收益评价日，基金管理人计算基金份额净值增长率和标的指数同期增长率。</w:t>
      </w:r>
    </w:p>
    <w:p w14:paraId="23020EDC" w14:textId="77777777" w:rsidR="00891F62" w:rsidRDefault="006706A3">
      <w:pPr>
        <w:spacing w:before="60" w:after="60" w:line="400" w:lineRule="exact"/>
        <w:ind w:firstLine="420"/>
        <w:rPr>
          <w:rFonts w:ascii="宋体" w:hAnsi="宋体"/>
          <w:bCs/>
          <w:kern w:val="0"/>
        </w:rPr>
      </w:pPr>
      <w:r>
        <w:rPr>
          <w:rFonts w:ascii="宋体" w:hAnsi="宋体" w:hint="eastAsia"/>
          <w:bCs/>
          <w:kern w:val="0"/>
        </w:rPr>
        <w:t>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14:paraId="2100CB11" w14:textId="77777777" w:rsidR="00891F62" w:rsidRDefault="006706A3">
      <w:pPr>
        <w:spacing w:before="60" w:after="60" w:line="400" w:lineRule="exact"/>
        <w:ind w:firstLine="420"/>
        <w:rPr>
          <w:rFonts w:ascii="宋体" w:hAnsi="宋体"/>
          <w:bCs/>
          <w:kern w:val="0"/>
        </w:rPr>
      </w:pPr>
      <w:r>
        <w:rPr>
          <w:rFonts w:ascii="宋体" w:hAnsi="宋体" w:hint="eastAsia"/>
          <w:bCs/>
          <w:kern w:val="0"/>
        </w:rPr>
        <w:t>截至收益评价日基金份额净值增长率减去标的指数增长率的差额达到1%以上时，基金管理人可以进行收益分配。</w:t>
      </w:r>
    </w:p>
    <w:p w14:paraId="367B070B" w14:textId="77777777" w:rsidR="00891F62" w:rsidRDefault="006706A3">
      <w:pPr>
        <w:spacing w:before="60" w:after="60" w:line="400" w:lineRule="exact"/>
        <w:ind w:firstLine="420"/>
        <w:rPr>
          <w:rFonts w:ascii="宋体" w:hAnsi="宋体"/>
          <w:bCs/>
          <w:kern w:val="0"/>
        </w:rPr>
      </w:pPr>
      <w:r>
        <w:rPr>
          <w:rFonts w:ascii="宋体" w:hAnsi="宋体" w:hint="eastAsia"/>
          <w:bCs/>
          <w:kern w:val="0"/>
        </w:rPr>
        <w:t>2、当基金收益评价日核定的基金份额净值增长率超过标的指数同期增长率达到1%以上时，以使收益分配后基金份额净值增长率尽可能贴近标的指数同期增长率为原则确定收益分配数额。</w:t>
      </w:r>
    </w:p>
    <w:p w14:paraId="28CA0FDB" w14:textId="77777777" w:rsidR="00891F62" w:rsidRDefault="006706A3">
      <w:pPr>
        <w:spacing w:before="60" w:after="60" w:line="400" w:lineRule="exact"/>
        <w:ind w:firstLine="420"/>
        <w:rPr>
          <w:rFonts w:ascii="宋体" w:hAnsi="宋体"/>
          <w:bCs/>
          <w:kern w:val="0"/>
        </w:rPr>
      </w:pPr>
      <w:r>
        <w:rPr>
          <w:rFonts w:ascii="宋体" w:hAnsi="宋体" w:hint="eastAsia"/>
          <w:bCs/>
          <w:kern w:val="0"/>
        </w:rPr>
        <w:t>（三）收益分配方案</w:t>
      </w:r>
    </w:p>
    <w:p w14:paraId="6ACF1CBF" w14:textId="77777777" w:rsidR="00891F62" w:rsidRDefault="006706A3">
      <w:pPr>
        <w:spacing w:before="60" w:after="60" w:line="400" w:lineRule="exact"/>
        <w:ind w:firstLine="420"/>
        <w:rPr>
          <w:rFonts w:ascii="宋体" w:hAnsi="宋体"/>
          <w:bCs/>
          <w:kern w:val="0"/>
        </w:rPr>
      </w:pPr>
      <w:r>
        <w:rPr>
          <w:rFonts w:ascii="宋体" w:hAnsi="宋体" w:hint="eastAsia"/>
          <w:bCs/>
          <w:kern w:val="0"/>
        </w:rPr>
        <w:t>基金收益分配方案中应载明基金收益分配对象、分配原则、分配时间、分配数额及比例、分配方式及有关手续费等内容。</w:t>
      </w:r>
    </w:p>
    <w:p w14:paraId="268EC393" w14:textId="77777777" w:rsidR="00891F62" w:rsidRDefault="006706A3">
      <w:pPr>
        <w:spacing w:before="60" w:after="60" w:line="400" w:lineRule="exact"/>
        <w:ind w:firstLine="420"/>
        <w:rPr>
          <w:rFonts w:ascii="宋体" w:hAnsi="宋体"/>
          <w:bCs/>
          <w:kern w:val="0"/>
        </w:rPr>
      </w:pPr>
      <w:r>
        <w:rPr>
          <w:rFonts w:ascii="宋体" w:hAnsi="宋体" w:hint="eastAsia"/>
          <w:bCs/>
          <w:kern w:val="0"/>
        </w:rPr>
        <w:t>（四）收益分配方案的确定、公告与实施</w:t>
      </w:r>
    </w:p>
    <w:p w14:paraId="4DF19F5D" w14:textId="77777777" w:rsidR="00891F62" w:rsidRDefault="006706A3">
      <w:pPr>
        <w:spacing w:before="60" w:after="60" w:line="400" w:lineRule="exact"/>
        <w:ind w:firstLine="420"/>
        <w:rPr>
          <w:rFonts w:ascii="宋体" w:hAnsi="宋体"/>
          <w:bCs/>
          <w:kern w:val="0"/>
        </w:rPr>
      </w:pPr>
      <w:r>
        <w:rPr>
          <w:rFonts w:ascii="宋体" w:hAnsi="宋体" w:hint="eastAsia"/>
          <w:bCs/>
          <w:kern w:val="0"/>
        </w:rPr>
        <w:t>本基金收益分配方案由基金管理人拟定，并由基金托管人复核，依照《信息披露办法》的有关规定在</w:t>
      </w:r>
      <w:r w:rsidR="003C4623">
        <w:rPr>
          <w:rFonts w:asciiTheme="minorEastAsia" w:eastAsiaTheme="minorEastAsia" w:hAnsiTheme="minorEastAsia" w:cs="Arial" w:hint="eastAsia"/>
          <w:color w:val="000000"/>
          <w:szCs w:val="21"/>
        </w:rPr>
        <w:t>规定媒介</w:t>
      </w:r>
      <w:r>
        <w:rPr>
          <w:rFonts w:ascii="宋体" w:hAnsi="宋体" w:hint="eastAsia"/>
          <w:bCs/>
          <w:kern w:val="0"/>
        </w:rPr>
        <w:t>公告。</w:t>
      </w:r>
    </w:p>
    <w:p w14:paraId="497B9F22" w14:textId="77777777" w:rsidR="00891F62" w:rsidRDefault="006706A3">
      <w:pPr>
        <w:spacing w:before="60" w:after="60" w:line="400" w:lineRule="exact"/>
        <w:ind w:firstLine="420"/>
        <w:rPr>
          <w:rFonts w:ascii="宋体" w:hAnsi="宋体"/>
          <w:bCs/>
          <w:kern w:val="0"/>
        </w:rPr>
      </w:pPr>
      <w:r>
        <w:rPr>
          <w:rFonts w:ascii="宋体" w:hAnsi="宋体" w:hint="eastAsia"/>
          <w:bCs/>
          <w:kern w:val="0"/>
        </w:rPr>
        <w:t>（五）基金收益分配中发生的费用</w:t>
      </w:r>
    </w:p>
    <w:p w14:paraId="2694A7DB" w14:textId="77777777" w:rsidR="00891F62" w:rsidRDefault="006706A3">
      <w:pPr>
        <w:spacing w:before="60" w:after="60" w:line="400" w:lineRule="exact"/>
        <w:ind w:firstLine="420"/>
        <w:rPr>
          <w:rFonts w:ascii="宋体" w:hAnsi="宋体"/>
          <w:kern w:val="0"/>
        </w:rPr>
      </w:pPr>
      <w:r>
        <w:rPr>
          <w:rFonts w:ascii="宋体" w:hAnsi="宋体" w:hint="eastAsia"/>
          <w:bCs/>
          <w:kern w:val="0"/>
        </w:rPr>
        <w:t>基金收益分配时所发生的银行转账或其他手续费用由投资者自行承担。</w:t>
      </w:r>
    </w:p>
    <w:p w14:paraId="2FF8417E" w14:textId="77777777" w:rsidR="00891F62" w:rsidRDefault="00891F62">
      <w:pPr>
        <w:spacing w:before="60" w:after="60" w:line="400" w:lineRule="exact"/>
        <w:ind w:firstLine="420"/>
        <w:rPr>
          <w:rFonts w:ascii="宋体" w:hAnsi="宋体"/>
          <w:kern w:val="0"/>
        </w:rPr>
      </w:pPr>
    </w:p>
    <w:p w14:paraId="61F55CCF" w14:textId="77777777" w:rsidR="00891F62" w:rsidRDefault="006706A3">
      <w:pPr>
        <w:pStyle w:val="1"/>
        <w:spacing w:before="120" w:after="120" w:line="360" w:lineRule="auto"/>
        <w:jc w:val="center"/>
        <w:rPr>
          <w:rFonts w:ascii="宋体" w:hAnsi="宋体"/>
          <w:sz w:val="28"/>
        </w:rPr>
      </w:pPr>
      <w:r>
        <w:rPr>
          <w:rFonts w:ascii="宋体" w:hAnsi="宋体"/>
          <w:sz w:val="28"/>
          <w:szCs w:val="28"/>
        </w:rPr>
        <w:br w:type="page"/>
      </w:r>
      <w:bookmarkStart w:id="96" w:name="_Toc30411876"/>
      <w:bookmarkStart w:id="97" w:name="_Toc353291724"/>
      <w:bookmarkStart w:id="98" w:name="_Toc449605672"/>
      <w:r>
        <w:rPr>
          <w:rFonts w:ascii="宋体" w:hAnsi="宋体"/>
          <w:sz w:val="28"/>
        </w:rPr>
        <w:t>十四、基金的费用与税收</w:t>
      </w:r>
      <w:bookmarkEnd w:id="93"/>
      <w:bookmarkEnd w:id="94"/>
      <w:bookmarkEnd w:id="95"/>
      <w:bookmarkEnd w:id="96"/>
      <w:bookmarkEnd w:id="97"/>
      <w:bookmarkEnd w:id="98"/>
    </w:p>
    <w:p w14:paraId="1CF64978" w14:textId="77777777" w:rsidR="00891F62" w:rsidRDefault="006706A3">
      <w:pPr>
        <w:spacing w:line="360" w:lineRule="auto"/>
        <w:ind w:firstLineChars="200" w:firstLine="420"/>
        <w:jc w:val="left"/>
        <w:rPr>
          <w:rFonts w:ascii="宋体" w:hAnsi="宋体"/>
          <w:bCs/>
        </w:rPr>
      </w:pPr>
      <w:bookmarkStart w:id="99" w:name="_Hlt88827255"/>
      <w:bookmarkEnd w:id="99"/>
      <w:r>
        <w:rPr>
          <w:rFonts w:ascii="宋体" w:hAnsi="宋体" w:hint="eastAsia"/>
        </w:rPr>
        <w:t>（一）</w:t>
      </w:r>
      <w:r>
        <w:rPr>
          <w:rFonts w:ascii="宋体" w:hAnsi="宋体"/>
          <w:bCs/>
        </w:rPr>
        <w:t>基金费用的种类</w:t>
      </w:r>
    </w:p>
    <w:p w14:paraId="2F6D3306" w14:textId="77777777" w:rsidR="00891F62" w:rsidRDefault="006706A3">
      <w:pPr>
        <w:spacing w:line="360" w:lineRule="auto"/>
        <w:ind w:firstLineChars="200" w:firstLine="420"/>
        <w:jc w:val="left"/>
        <w:rPr>
          <w:rFonts w:ascii="宋体" w:hAnsi="宋体"/>
          <w:bCs/>
        </w:rPr>
      </w:pPr>
      <w:r>
        <w:rPr>
          <w:rFonts w:ascii="宋体" w:hAnsi="宋体"/>
          <w:bCs/>
        </w:rPr>
        <w:t>1、基金管理人的管理费；</w:t>
      </w:r>
    </w:p>
    <w:p w14:paraId="0B4B2A06" w14:textId="77777777" w:rsidR="00891F62" w:rsidRDefault="006706A3">
      <w:pPr>
        <w:spacing w:line="360" w:lineRule="auto"/>
        <w:ind w:firstLineChars="200" w:firstLine="420"/>
        <w:jc w:val="left"/>
        <w:rPr>
          <w:rFonts w:ascii="宋体" w:hAnsi="宋体"/>
          <w:bCs/>
        </w:rPr>
      </w:pPr>
      <w:r>
        <w:rPr>
          <w:rFonts w:ascii="宋体" w:hAnsi="宋体"/>
          <w:bCs/>
        </w:rPr>
        <w:t>2、基金托管人的托管费；</w:t>
      </w:r>
    </w:p>
    <w:p w14:paraId="5D97EE89" w14:textId="77777777" w:rsidR="00891F62" w:rsidRDefault="006706A3">
      <w:pPr>
        <w:spacing w:line="360" w:lineRule="auto"/>
        <w:ind w:firstLineChars="200" w:firstLine="420"/>
        <w:jc w:val="left"/>
        <w:rPr>
          <w:rFonts w:ascii="宋体" w:hAnsi="宋体"/>
          <w:bCs/>
        </w:rPr>
      </w:pPr>
      <w:r>
        <w:rPr>
          <w:rFonts w:ascii="宋体" w:hAnsi="宋体"/>
          <w:bCs/>
        </w:rPr>
        <w:t>3、基金合同生效后与基金相关的信息披露费用</w:t>
      </w:r>
      <w:r>
        <w:rPr>
          <w:rFonts w:ascii="宋体" w:hAnsi="宋体" w:hint="eastAsia"/>
          <w:bCs/>
        </w:rPr>
        <w:t>（但法律法规、中国证监会另有规定的除外）；</w:t>
      </w:r>
    </w:p>
    <w:p w14:paraId="28A6ED1D" w14:textId="77777777" w:rsidR="00891F62" w:rsidRDefault="006706A3">
      <w:pPr>
        <w:spacing w:line="360" w:lineRule="auto"/>
        <w:ind w:firstLineChars="200" w:firstLine="420"/>
        <w:jc w:val="left"/>
        <w:rPr>
          <w:rFonts w:ascii="宋体" w:hAnsi="宋体"/>
          <w:bCs/>
        </w:rPr>
      </w:pPr>
      <w:r>
        <w:rPr>
          <w:rFonts w:ascii="宋体" w:hAnsi="宋体"/>
          <w:bCs/>
        </w:rPr>
        <w:t>4、基金合同生效后与基金相关的会计师费、律师费和诉讼费</w:t>
      </w:r>
      <w:r>
        <w:rPr>
          <w:rFonts w:ascii="宋体" w:hAnsi="宋体" w:hint="eastAsia"/>
          <w:bCs/>
        </w:rPr>
        <w:t>或仲裁费</w:t>
      </w:r>
      <w:r>
        <w:rPr>
          <w:rFonts w:ascii="宋体" w:hAnsi="宋体"/>
          <w:bCs/>
        </w:rPr>
        <w:t>；</w:t>
      </w:r>
    </w:p>
    <w:p w14:paraId="26E3483B" w14:textId="77777777" w:rsidR="00891F62" w:rsidRDefault="006706A3">
      <w:pPr>
        <w:spacing w:line="360" w:lineRule="auto"/>
        <w:ind w:firstLineChars="200" w:firstLine="420"/>
        <w:jc w:val="left"/>
        <w:rPr>
          <w:rFonts w:ascii="宋体" w:hAnsi="宋体"/>
          <w:bCs/>
        </w:rPr>
      </w:pPr>
      <w:r>
        <w:rPr>
          <w:rFonts w:ascii="宋体" w:hAnsi="宋体"/>
          <w:bCs/>
        </w:rPr>
        <w:t>5、基金份额持有人大会费用；</w:t>
      </w:r>
    </w:p>
    <w:p w14:paraId="7856B8FA" w14:textId="77777777" w:rsidR="00891F62" w:rsidRDefault="006706A3">
      <w:pPr>
        <w:spacing w:line="360" w:lineRule="auto"/>
        <w:ind w:firstLineChars="200" w:firstLine="420"/>
        <w:jc w:val="left"/>
        <w:rPr>
          <w:rFonts w:ascii="宋体" w:hAnsi="宋体"/>
          <w:bCs/>
        </w:rPr>
      </w:pPr>
      <w:r>
        <w:rPr>
          <w:rFonts w:ascii="宋体" w:hAnsi="宋体"/>
          <w:bCs/>
        </w:rPr>
        <w:t>6、基金的证券</w:t>
      </w:r>
      <w:r>
        <w:rPr>
          <w:rFonts w:ascii="宋体" w:hAnsi="宋体" w:hint="eastAsia"/>
          <w:bCs/>
        </w:rPr>
        <w:t>、</w:t>
      </w:r>
      <w:r>
        <w:rPr>
          <w:rFonts w:ascii="宋体" w:hAnsi="宋体"/>
          <w:bCs/>
        </w:rPr>
        <w:t>期货交易费用</w:t>
      </w:r>
      <w:r>
        <w:rPr>
          <w:rFonts w:ascii="宋体" w:hAnsi="宋体" w:hint="eastAsia"/>
          <w:bCs/>
        </w:rPr>
        <w:t>（包括但不限于经手费、印花税、证管费、过户费、手续费、券商佣金及其他类似性质的费用等）</w:t>
      </w:r>
      <w:r>
        <w:rPr>
          <w:rFonts w:ascii="宋体" w:hAnsi="宋体"/>
          <w:bCs/>
        </w:rPr>
        <w:t>；</w:t>
      </w:r>
    </w:p>
    <w:p w14:paraId="32033BD8" w14:textId="77777777" w:rsidR="00891F62" w:rsidRDefault="006706A3">
      <w:pPr>
        <w:spacing w:line="360" w:lineRule="auto"/>
        <w:ind w:firstLineChars="200" w:firstLine="420"/>
        <w:jc w:val="left"/>
        <w:rPr>
          <w:rFonts w:ascii="宋体" w:hAnsi="宋体"/>
          <w:bCs/>
        </w:rPr>
      </w:pPr>
      <w:r>
        <w:rPr>
          <w:rFonts w:ascii="宋体" w:hAnsi="宋体"/>
          <w:bCs/>
        </w:rPr>
        <w:t>7、基金的银行汇划费用；</w:t>
      </w:r>
    </w:p>
    <w:p w14:paraId="411B8C09" w14:textId="77777777" w:rsidR="00891F62" w:rsidRDefault="006706A3">
      <w:pPr>
        <w:spacing w:line="360" w:lineRule="auto"/>
        <w:ind w:firstLineChars="200" w:firstLine="420"/>
        <w:jc w:val="left"/>
        <w:rPr>
          <w:rFonts w:ascii="宋体" w:hAnsi="宋体"/>
          <w:bCs/>
        </w:rPr>
      </w:pPr>
      <w:r>
        <w:rPr>
          <w:rFonts w:ascii="宋体" w:hAnsi="宋体" w:hint="eastAsia"/>
          <w:bCs/>
        </w:rPr>
        <w:t>8、基金的开户费用、账户维护费用；</w:t>
      </w:r>
    </w:p>
    <w:p w14:paraId="58D80272" w14:textId="77777777" w:rsidR="00891F62" w:rsidRDefault="006706A3">
      <w:pPr>
        <w:spacing w:line="360" w:lineRule="auto"/>
        <w:ind w:firstLineChars="200" w:firstLine="420"/>
        <w:jc w:val="left"/>
        <w:rPr>
          <w:rFonts w:ascii="宋体" w:hAnsi="宋体"/>
          <w:bCs/>
        </w:rPr>
      </w:pPr>
      <w:r>
        <w:rPr>
          <w:rFonts w:ascii="宋体" w:hAnsi="宋体" w:hint="eastAsia"/>
          <w:bCs/>
        </w:rPr>
        <w:t>9、基金的上市初费和年费；</w:t>
      </w:r>
    </w:p>
    <w:p w14:paraId="71E2ACB2" w14:textId="77777777" w:rsidR="00891F62" w:rsidRDefault="006706A3">
      <w:pPr>
        <w:spacing w:line="360" w:lineRule="auto"/>
        <w:ind w:firstLineChars="200" w:firstLine="420"/>
        <w:jc w:val="left"/>
        <w:rPr>
          <w:rFonts w:ascii="宋体" w:hAnsi="宋体"/>
          <w:bCs/>
        </w:rPr>
      </w:pPr>
      <w:r>
        <w:rPr>
          <w:rFonts w:ascii="宋体" w:hAnsi="宋体"/>
          <w:bCs/>
        </w:rPr>
        <w:t>1</w:t>
      </w:r>
      <w:r>
        <w:rPr>
          <w:rFonts w:ascii="宋体" w:hAnsi="宋体" w:hint="eastAsia"/>
          <w:bCs/>
        </w:rPr>
        <w:t>0</w:t>
      </w:r>
      <w:r>
        <w:rPr>
          <w:rFonts w:ascii="宋体" w:hAnsi="宋体"/>
          <w:bCs/>
        </w:rPr>
        <w:t>、按照国家有关规定和基金合同约定，可以在基金财产中列支的其他费用。</w:t>
      </w:r>
    </w:p>
    <w:p w14:paraId="20082E57"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基金费用计提方法、计提标准和支付方式</w:t>
      </w:r>
    </w:p>
    <w:p w14:paraId="74E674E0" w14:textId="77777777" w:rsidR="00891F62" w:rsidRDefault="006706A3">
      <w:pPr>
        <w:spacing w:line="360" w:lineRule="auto"/>
        <w:ind w:firstLineChars="200" w:firstLine="420"/>
        <w:jc w:val="left"/>
        <w:rPr>
          <w:rFonts w:ascii="宋体" w:hAnsi="宋体"/>
          <w:bCs/>
        </w:rPr>
      </w:pPr>
      <w:r>
        <w:rPr>
          <w:rFonts w:ascii="宋体" w:hAnsi="宋体"/>
          <w:bCs/>
        </w:rPr>
        <w:t xml:space="preserve">1、基金管理人的管理费 </w:t>
      </w:r>
    </w:p>
    <w:p w14:paraId="481EBB32" w14:textId="77777777" w:rsidR="00891F62" w:rsidRDefault="006706A3">
      <w:pPr>
        <w:spacing w:line="360" w:lineRule="auto"/>
        <w:ind w:firstLineChars="200" w:firstLine="420"/>
        <w:jc w:val="left"/>
        <w:rPr>
          <w:rFonts w:ascii="宋体" w:hAnsi="宋体"/>
          <w:bCs/>
        </w:rPr>
      </w:pPr>
      <w:r>
        <w:rPr>
          <w:rFonts w:ascii="宋体" w:hAnsi="宋体"/>
          <w:bCs/>
        </w:rPr>
        <w:t>本基金的管理费按前一日基金资产净值的</w:t>
      </w:r>
      <w:r>
        <w:rPr>
          <w:rFonts w:ascii="宋体" w:hAnsi="宋体" w:hint="eastAsia"/>
          <w:bCs/>
        </w:rPr>
        <w:t>0</w:t>
      </w:r>
      <w:r>
        <w:rPr>
          <w:rFonts w:ascii="宋体" w:hAnsi="宋体"/>
          <w:bCs/>
        </w:rPr>
        <w:t>.50%年费率计提。管理费的计算方法如下：</w:t>
      </w:r>
    </w:p>
    <w:p w14:paraId="5E0056E3" w14:textId="77777777" w:rsidR="00891F62" w:rsidRDefault="006706A3">
      <w:pPr>
        <w:spacing w:line="360" w:lineRule="auto"/>
        <w:ind w:firstLineChars="200" w:firstLine="420"/>
        <w:jc w:val="left"/>
        <w:rPr>
          <w:rFonts w:ascii="宋体" w:hAnsi="宋体"/>
          <w:bCs/>
        </w:rPr>
      </w:pPr>
      <w:r>
        <w:rPr>
          <w:rFonts w:ascii="宋体" w:hAnsi="宋体"/>
          <w:bCs/>
        </w:rPr>
        <w:t>H＝E×</w:t>
      </w:r>
      <w:r>
        <w:rPr>
          <w:rFonts w:ascii="宋体" w:hAnsi="宋体" w:hint="eastAsia"/>
          <w:bCs/>
        </w:rPr>
        <w:t>0</w:t>
      </w:r>
      <w:r>
        <w:rPr>
          <w:rFonts w:ascii="宋体" w:hAnsi="宋体"/>
          <w:bCs/>
        </w:rPr>
        <w:t>.50%÷当年天数</w:t>
      </w:r>
    </w:p>
    <w:p w14:paraId="4E12279E" w14:textId="77777777" w:rsidR="00891F62" w:rsidRDefault="006706A3">
      <w:pPr>
        <w:spacing w:line="360" w:lineRule="auto"/>
        <w:ind w:firstLineChars="200" w:firstLine="420"/>
        <w:jc w:val="left"/>
        <w:rPr>
          <w:rFonts w:ascii="宋体" w:hAnsi="宋体"/>
          <w:bCs/>
        </w:rPr>
      </w:pPr>
      <w:r>
        <w:rPr>
          <w:rFonts w:ascii="宋体" w:hAnsi="宋体"/>
          <w:bCs/>
        </w:rPr>
        <w:t>H为每日应计提的基金管理费</w:t>
      </w:r>
    </w:p>
    <w:p w14:paraId="2986BA7B" w14:textId="77777777" w:rsidR="00891F62" w:rsidRDefault="006706A3">
      <w:pPr>
        <w:spacing w:line="360" w:lineRule="auto"/>
        <w:ind w:firstLineChars="200" w:firstLine="420"/>
        <w:jc w:val="left"/>
        <w:rPr>
          <w:rFonts w:ascii="宋体" w:hAnsi="宋体"/>
          <w:bCs/>
        </w:rPr>
      </w:pPr>
      <w:r>
        <w:rPr>
          <w:rFonts w:ascii="宋体" w:hAnsi="宋体"/>
          <w:bCs/>
        </w:rPr>
        <w:t>E为前一日的基金资产净值</w:t>
      </w:r>
    </w:p>
    <w:p w14:paraId="30ACD19B" w14:textId="77777777" w:rsidR="00891F62" w:rsidRDefault="006706A3">
      <w:pPr>
        <w:spacing w:line="360" w:lineRule="auto"/>
        <w:ind w:firstLineChars="200" w:firstLine="420"/>
        <w:jc w:val="left"/>
        <w:rPr>
          <w:rFonts w:ascii="宋体" w:hAnsi="宋体"/>
          <w:bCs/>
        </w:rPr>
      </w:pPr>
      <w:r>
        <w:rPr>
          <w:rFonts w:ascii="宋体" w:hAnsi="宋体" w:hint="eastAsia"/>
          <w:bCs/>
        </w:rPr>
        <w:t>基金管理费每日计算，按月支付，由基金托管人根据与基金管理人核对一致的财务数据，自动在月初5个</w:t>
      </w:r>
      <w:r>
        <w:rPr>
          <w:rFonts w:ascii="宋体" w:hAnsi="宋体"/>
          <w:bCs/>
        </w:rPr>
        <w:t>工作日内</w:t>
      </w:r>
      <w:r>
        <w:rPr>
          <w:rFonts w:ascii="宋体" w:hAnsi="宋体" w:hint="eastAsia"/>
          <w:bCs/>
        </w:rPr>
        <w:t>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70F207BD" w14:textId="77777777" w:rsidR="00891F62" w:rsidRDefault="006706A3">
      <w:pPr>
        <w:spacing w:line="360" w:lineRule="auto"/>
        <w:ind w:firstLineChars="200" w:firstLine="420"/>
        <w:jc w:val="left"/>
        <w:rPr>
          <w:rFonts w:ascii="宋体" w:hAnsi="宋体"/>
          <w:bCs/>
        </w:rPr>
      </w:pPr>
      <w:r>
        <w:rPr>
          <w:rFonts w:ascii="宋体" w:hAnsi="宋体"/>
          <w:bCs/>
        </w:rPr>
        <w:t>2、基金托管人的托管费</w:t>
      </w:r>
    </w:p>
    <w:p w14:paraId="101FD519" w14:textId="77777777" w:rsidR="00891F62" w:rsidRDefault="006706A3">
      <w:pPr>
        <w:spacing w:line="360" w:lineRule="auto"/>
        <w:ind w:firstLineChars="200" w:firstLine="420"/>
        <w:jc w:val="left"/>
        <w:rPr>
          <w:rFonts w:ascii="宋体" w:hAnsi="宋体"/>
          <w:bCs/>
        </w:rPr>
      </w:pPr>
      <w:r>
        <w:rPr>
          <w:rFonts w:ascii="宋体" w:hAnsi="宋体"/>
          <w:bCs/>
        </w:rPr>
        <w:t>本基金的托管费按前一日基金资产净值的</w:t>
      </w:r>
      <w:r>
        <w:rPr>
          <w:rFonts w:ascii="宋体" w:hAnsi="宋体" w:hint="eastAsia"/>
          <w:bCs/>
        </w:rPr>
        <w:t>0</w:t>
      </w:r>
      <w:r>
        <w:rPr>
          <w:rFonts w:ascii="宋体" w:hAnsi="宋体"/>
          <w:bCs/>
        </w:rPr>
        <w:t>.10%的年费率计提。托管费的计算方法如下：</w:t>
      </w:r>
    </w:p>
    <w:p w14:paraId="303EE83D" w14:textId="77777777" w:rsidR="00891F62" w:rsidRDefault="006706A3">
      <w:pPr>
        <w:spacing w:line="360" w:lineRule="auto"/>
        <w:ind w:firstLineChars="200" w:firstLine="420"/>
        <w:jc w:val="left"/>
        <w:rPr>
          <w:rFonts w:ascii="宋体" w:hAnsi="宋体"/>
          <w:bCs/>
        </w:rPr>
      </w:pPr>
      <w:r>
        <w:rPr>
          <w:rFonts w:ascii="宋体" w:hAnsi="宋体"/>
          <w:bCs/>
        </w:rPr>
        <w:t>H＝E×</w:t>
      </w:r>
      <w:r>
        <w:rPr>
          <w:rFonts w:ascii="宋体" w:hAnsi="宋体" w:hint="eastAsia"/>
          <w:bCs/>
        </w:rPr>
        <w:t>0</w:t>
      </w:r>
      <w:r>
        <w:rPr>
          <w:rFonts w:ascii="宋体" w:hAnsi="宋体"/>
          <w:bCs/>
        </w:rPr>
        <w:t>.10%÷当年天数</w:t>
      </w:r>
    </w:p>
    <w:p w14:paraId="786042ED" w14:textId="77777777" w:rsidR="00891F62" w:rsidRDefault="006706A3">
      <w:pPr>
        <w:spacing w:line="360" w:lineRule="auto"/>
        <w:ind w:firstLineChars="200" w:firstLine="420"/>
        <w:jc w:val="left"/>
        <w:rPr>
          <w:rFonts w:ascii="宋体" w:hAnsi="宋体"/>
          <w:bCs/>
        </w:rPr>
      </w:pPr>
      <w:r>
        <w:rPr>
          <w:rFonts w:ascii="宋体" w:hAnsi="宋体"/>
          <w:bCs/>
        </w:rPr>
        <w:t>H为每日应计提的基金托管费</w:t>
      </w:r>
    </w:p>
    <w:p w14:paraId="1FF464FA" w14:textId="77777777" w:rsidR="00891F62" w:rsidRDefault="006706A3">
      <w:pPr>
        <w:spacing w:line="360" w:lineRule="auto"/>
        <w:ind w:firstLineChars="200" w:firstLine="420"/>
        <w:jc w:val="left"/>
        <w:rPr>
          <w:rFonts w:ascii="宋体" w:hAnsi="宋体"/>
          <w:bCs/>
        </w:rPr>
      </w:pPr>
      <w:r>
        <w:rPr>
          <w:rFonts w:ascii="宋体" w:hAnsi="宋体"/>
          <w:bCs/>
        </w:rPr>
        <w:t>E为前一日的基金资产净值</w:t>
      </w:r>
    </w:p>
    <w:p w14:paraId="7DD28D6E" w14:textId="77777777" w:rsidR="00891F62" w:rsidRDefault="006706A3">
      <w:pPr>
        <w:spacing w:line="360" w:lineRule="auto"/>
        <w:ind w:firstLineChars="200" w:firstLine="420"/>
        <w:jc w:val="left"/>
        <w:rPr>
          <w:rFonts w:ascii="宋体" w:hAnsi="宋体"/>
          <w:bCs/>
        </w:rPr>
      </w:pPr>
      <w:r>
        <w:rPr>
          <w:rFonts w:ascii="宋体" w:hAnsi="宋体" w:hint="eastAsia"/>
          <w:bCs/>
        </w:rPr>
        <w:t>基金托管费每日计算，按月支付，由基金托管人根据与基金管理人核对一致的财务数据，自动在月初5个</w:t>
      </w:r>
      <w:r>
        <w:rPr>
          <w:rFonts w:ascii="宋体" w:hAnsi="宋体"/>
          <w:bCs/>
        </w:rPr>
        <w:t>工作日内</w:t>
      </w:r>
      <w:r>
        <w:rPr>
          <w:rFonts w:ascii="宋体" w:hAnsi="宋体" w:hint="eastAsia"/>
          <w:bCs/>
        </w:rPr>
        <w:t>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1188A129" w14:textId="77777777" w:rsidR="00891F62" w:rsidRDefault="006706A3">
      <w:pPr>
        <w:spacing w:line="360" w:lineRule="auto"/>
        <w:ind w:firstLineChars="200" w:firstLine="420"/>
        <w:jc w:val="left"/>
        <w:rPr>
          <w:rFonts w:ascii="宋体" w:hAnsi="宋体"/>
          <w:bCs/>
        </w:rPr>
      </w:pPr>
      <w:r>
        <w:rPr>
          <w:rFonts w:ascii="宋体" w:hAnsi="宋体" w:hint="eastAsia"/>
          <w:bCs/>
        </w:rPr>
        <w:t>（三）</w:t>
      </w:r>
      <w:r>
        <w:rPr>
          <w:rFonts w:ascii="宋体" w:hAnsi="宋体"/>
          <w:bCs/>
        </w:rPr>
        <w:t>不列入基金费用的项目</w:t>
      </w:r>
    </w:p>
    <w:p w14:paraId="419B6076" w14:textId="77777777" w:rsidR="00891F62" w:rsidRDefault="006706A3">
      <w:pPr>
        <w:spacing w:line="360" w:lineRule="auto"/>
        <w:ind w:firstLineChars="200" w:firstLine="420"/>
        <w:jc w:val="left"/>
        <w:rPr>
          <w:rFonts w:ascii="宋体" w:hAnsi="宋体"/>
          <w:bCs/>
        </w:rPr>
      </w:pPr>
      <w:r>
        <w:rPr>
          <w:rFonts w:ascii="宋体" w:hAnsi="宋体"/>
          <w:bCs/>
        </w:rPr>
        <w:t>下列费用不列入基金费用：</w:t>
      </w:r>
    </w:p>
    <w:p w14:paraId="00D05C0C" w14:textId="77777777" w:rsidR="00891F62" w:rsidRDefault="006706A3">
      <w:pPr>
        <w:spacing w:line="360" w:lineRule="auto"/>
        <w:ind w:firstLineChars="200" w:firstLine="420"/>
        <w:jc w:val="left"/>
        <w:rPr>
          <w:rFonts w:ascii="宋体" w:hAnsi="宋体"/>
          <w:bCs/>
        </w:rPr>
      </w:pPr>
      <w:r>
        <w:rPr>
          <w:rFonts w:ascii="宋体" w:hAnsi="宋体"/>
          <w:bCs/>
        </w:rPr>
        <w:t>1、基金管理人和基金托管人因未履行或未完全履行义务导致的费用支出或基金财产的损失；</w:t>
      </w:r>
    </w:p>
    <w:p w14:paraId="5467EF48" w14:textId="77777777" w:rsidR="00891F62" w:rsidRDefault="006706A3">
      <w:pPr>
        <w:spacing w:line="360" w:lineRule="auto"/>
        <w:ind w:firstLineChars="200" w:firstLine="420"/>
        <w:jc w:val="left"/>
        <w:rPr>
          <w:rFonts w:ascii="宋体" w:hAnsi="宋体"/>
          <w:bCs/>
        </w:rPr>
      </w:pPr>
      <w:r>
        <w:rPr>
          <w:rFonts w:ascii="宋体" w:hAnsi="宋体"/>
          <w:bCs/>
        </w:rPr>
        <w:t>2、基金管理人和基金托管人处理与基金运作无关的事项发生的费用；</w:t>
      </w:r>
    </w:p>
    <w:p w14:paraId="32537C78" w14:textId="77777777" w:rsidR="00891F62" w:rsidRDefault="006706A3">
      <w:pPr>
        <w:spacing w:line="360" w:lineRule="auto"/>
        <w:ind w:firstLineChars="200" w:firstLine="420"/>
        <w:jc w:val="left"/>
        <w:rPr>
          <w:rFonts w:ascii="宋体" w:hAnsi="宋体"/>
          <w:bCs/>
        </w:rPr>
      </w:pPr>
      <w:r>
        <w:rPr>
          <w:rFonts w:ascii="宋体" w:hAnsi="宋体"/>
          <w:bCs/>
        </w:rPr>
        <w:t>3、基金合同生效前的相关费用；</w:t>
      </w:r>
    </w:p>
    <w:p w14:paraId="47DAC855" w14:textId="77777777" w:rsidR="00891F62" w:rsidRDefault="006706A3">
      <w:pPr>
        <w:spacing w:line="360" w:lineRule="auto"/>
        <w:ind w:firstLineChars="200" w:firstLine="420"/>
        <w:jc w:val="left"/>
        <w:rPr>
          <w:rFonts w:ascii="宋体" w:hAnsi="宋体"/>
          <w:bCs/>
        </w:rPr>
      </w:pPr>
      <w:r>
        <w:rPr>
          <w:rFonts w:ascii="宋体" w:hAnsi="宋体"/>
          <w:bCs/>
        </w:rPr>
        <w:t>4、</w:t>
      </w:r>
      <w:r>
        <w:rPr>
          <w:rFonts w:ascii="宋体" w:hAnsi="宋体" w:hint="eastAsia"/>
          <w:bCs/>
        </w:rPr>
        <w:t>指数许可使用费；</w:t>
      </w:r>
    </w:p>
    <w:p w14:paraId="2F443C52" w14:textId="77777777" w:rsidR="00891F62" w:rsidRDefault="006706A3">
      <w:pPr>
        <w:spacing w:line="360" w:lineRule="auto"/>
        <w:ind w:firstLineChars="200" w:firstLine="420"/>
        <w:jc w:val="left"/>
        <w:rPr>
          <w:rFonts w:ascii="宋体" w:hAnsi="宋体"/>
          <w:bCs/>
        </w:rPr>
      </w:pPr>
      <w:r>
        <w:rPr>
          <w:rFonts w:ascii="宋体" w:hAnsi="宋体" w:hint="eastAsia"/>
          <w:bCs/>
        </w:rPr>
        <w:t>5、</w:t>
      </w:r>
      <w:r>
        <w:rPr>
          <w:rFonts w:ascii="宋体" w:hAnsi="宋体"/>
          <w:bCs/>
        </w:rPr>
        <w:t>其他根据相关法律法规及中国证监会的有关规定不得列入基金费用的项目。</w:t>
      </w:r>
    </w:p>
    <w:p w14:paraId="67CAEEA7" w14:textId="77777777" w:rsidR="00891F62" w:rsidRDefault="006706A3">
      <w:pPr>
        <w:spacing w:line="360" w:lineRule="auto"/>
        <w:ind w:firstLineChars="200" w:firstLine="420"/>
        <w:jc w:val="left"/>
        <w:rPr>
          <w:rFonts w:ascii="宋体" w:hAnsi="宋体"/>
          <w:bCs/>
        </w:rPr>
      </w:pPr>
      <w:r>
        <w:rPr>
          <w:rFonts w:ascii="宋体" w:hAnsi="宋体" w:hint="eastAsia"/>
          <w:bCs/>
        </w:rPr>
        <w:t>（四）</w:t>
      </w:r>
      <w:r>
        <w:rPr>
          <w:rFonts w:ascii="宋体" w:hAnsi="宋体"/>
          <w:bCs/>
        </w:rPr>
        <w:t>基金税收</w:t>
      </w:r>
    </w:p>
    <w:p w14:paraId="6F3266D7" w14:textId="77777777" w:rsidR="00891F62" w:rsidRDefault="006706A3">
      <w:pPr>
        <w:spacing w:line="360" w:lineRule="auto"/>
        <w:ind w:firstLineChars="200" w:firstLine="420"/>
        <w:jc w:val="left"/>
        <w:rPr>
          <w:rFonts w:ascii="宋体" w:hAnsi="宋体"/>
        </w:rPr>
      </w:pPr>
      <w:r>
        <w:rPr>
          <w:rFonts w:ascii="宋体" w:hAnsi="宋体"/>
          <w:bCs/>
        </w:rPr>
        <w:t>本基金运作过程中涉及的各纳税主体，其纳税义务按国家税收法律、法规执行</w:t>
      </w:r>
      <w:r>
        <w:rPr>
          <w:rFonts w:ascii="宋体" w:hAnsi="宋体" w:hint="eastAsia"/>
          <w:bCs/>
        </w:rPr>
        <w:t>，但本基金运作过程中应缴纳的增值税、附加税费等税费由基金财产承担，按照税务机关的要求以基金管理人名义缴纳</w:t>
      </w:r>
      <w:r>
        <w:rPr>
          <w:rFonts w:ascii="宋体" w:hAnsi="宋体"/>
        </w:rPr>
        <w:t>。</w:t>
      </w:r>
      <w:r>
        <w:rPr>
          <w:rFonts w:ascii="宋体" w:hAnsi="宋体"/>
        </w:rPr>
        <w:br w:type="page"/>
      </w:r>
    </w:p>
    <w:p w14:paraId="7BA02EB4" w14:textId="77777777" w:rsidR="00891F62" w:rsidRDefault="006706A3">
      <w:pPr>
        <w:pStyle w:val="1"/>
        <w:spacing w:before="120" w:after="120" w:line="360" w:lineRule="auto"/>
        <w:jc w:val="center"/>
        <w:rPr>
          <w:rFonts w:ascii="宋体" w:hAnsi="宋体"/>
          <w:sz w:val="28"/>
        </w:rPr>
      </w:pPr>
      <w:bookmarkStart w:id="100" w:name="_Toc30411877"/>
      <w:bookmarkStart w:id="101" w:name="_Toc283892837"/>
      <w:bookmarkStart w:id="102" w:name="_Toc283892157"/>
      <w:bookmarkStart w:id="103" w:name="_Toc449605673"/>
      <w:bookmarkStart w:id="104" w:name="_Toc353291725"/>
      <w:bookmarkStart w:id="105" w:name="_Toc283892785"/>
      <w:r>
        <w:rPr>
          <w:rFonts w:ascii="宋体" w:hAnsi="宋体"/>
          <w:sz w:val="28"/>
        </w:rPr>
        <w:t>十五、基金的会计与审计</w:t>
      </w:r>
      <w:bookmarkEnd w:id="100"/>
      <w:bookmarkEnd w:id="101"/>
      <w:bookmarkEnd w:id="102"/>
      <w:bookmarkEnd w:id="103"/>
      <w:bookmarkEnd w:id="104"/>
      <w:bookmarkEnd w:id="105"/>
    </w:p>
    <w:p w14:paraId="4B2C9F1C" w14:textId="77777777" w:rsidR="00891F62" w:rsidRDefault="006706A3">
      <w:pPr>
        <w:spacing w:line="360" w:lineRule="auto"/>
        <w:ind w:firstLineChars="200" w:firstLine="420"/>
        <w:jc w:val="left"/>
        <w:rPr>
          <w:rFonts w:ascii="宋体" w:hAnsi="宋体"/>
          <w:bCs/>
        </w:rPr>
      </w:pPr>
      <w:r>
        <w:rPr>
          <w:rFonts w:ascii="宋体" w:hAnsi="宋体" w:hint="eastAsia"/>
        </w:rPr>
        <w:t>（一）</w:t>
      </w:r>
      <w:r>
        <w:rPr>
          <w:rFonts w:ascii="宋体" w:hAnsi="宋体"/>
          <w:bCs/>
        </w:rPr>
        <w:t>基金会计政策</w:t>
      </w:r>
    </w:p>
    <w:p w14:paraId="09E0C86C" w14:textId="77777777" w:rsidR="00891F62" w:rsidRDefault="006706A3">
      <w:pPr>
        <w:spacing w:line="360" w:lineRule="auto"/>
        <w:ind w:firstLineChars="200" w:firstLine="420"/>
        <w:jc w:val="left"/>
        <w:rPr>
          <w:rFonts w:ascii="宋体" w:hAnsi="宋体"/>
          <w:bCs/>
        </w:rPr>
      </w:pPr>
      <w:r>
        <w:rPr>
          <w:rFonts w:ascii="宋体" w:hAnsi="宋体"/>
          <w:bCs/>
        </w:rPr>
        <w:t>1、基金管理人为本基金的基金会计责任方；</w:t>
      </w:r>
    </w:p>
    <w:p w14:paraId="0F758325" w14:textId="77777777" w:rsidR="00891F62" w:rsidRDefault="006706A3">
      <w:pPr>
        <w:spacing w:line="360" w:lineRule="auto"/>
        <w:ind w:firstLineChars="200" w:firstLine="420"/>
        <w:jc w:val="left"/>
        <w:rPr>
          <w:rFonts w:ascii="宋体" w:hAnsi="宋体"/>
          <w:bCs/>
        </w:rPr>
      </w:pPr>
      <w:r>
        <w:rPr>
          <w:rFonts w:ascii="宋体" w:hAnsi="宋体"/>
          <w:bCs/>
        </w:rPr>
        <w:t xml:space="preserve">2、基金的会计年度为公历年度的1月1日至12月31日； </w:t>
      </w:r>
    </w:p>
    <w:p w14:paraId="2A34E6DA" w14:textId="77777777" w:rsidR="00891F62" w:rsidRDefault="006706A3">
      <w:pPr>
        <w:spacing w:line="360" w:lineRule="auto"/>
        <w:ind w:firstLineChars="200" w:firstLine="420"/>
        <w:jc w:val="left"/>
        <w:rPr>
          <w:rFonts w:ascii="宋体" w:hAnsi="宋体"/>
          <w:bCs/>
        </w:rPr>
      </w:pPr>
      <w:r>
        <w:rPr>
          <w:rFonts w:ascii="宋体" w:hAnsi="宋体"/>
          <w:bCs/>
        </w:rPr>
        <w:t>3、基金核算以人民币为记账本位币，以人民币元为记账单位；</w:t>
      </w:r>
    </w:p>
    <w:p w14:paraId="4A890CD1" w14:textId="77777777" w:rsidR="00891F62" w:rsidRDefault="006706A3">
      <w:pPr>
        <w:spacing w:line="360" w:lineRule="auto"/>
        <w:ind w:firstLineChars="200" w:firstLine="420"/>
        <w:jc w:val="left"/>
        <w:rPr>
          <w:rFonts w:ascii="宋体" w:hAnsi="宋体"/>
          <w:bCs/>
        </w:rPr>
      </w:pPr>
      <w:r>
        <w:rPr>
          <w:rFonts w:ascii="宋体" w:hAnsi="宋体"/>
          <w:bCs/>
        </w:rPr>
        <w:t>4、会计制度执行国家有关会计制度；</w:t>
      </w:r>
    </w:p>
    <w:p w14:paraId="06BD7CAE" w14:textId="77777777" w:rsidR="00891F62" w:rsidRDefault="006706A3">
      <w:pPr>
        <w:spacing w:line="360" w:lineRule="auto"/>
        <w:ind w:firstLineChars="200" w:firstLine="420"/>
        <w:jc w:val="left"/>
        <w:rPr>
          <w:rFonts w:ascii="宋体" w:hAnsi="宋体"/>
          <w:bCs/>
        </w:rPr>
      </w:pPr>
      <w:r>
        <w:rPr>
          <w:rFonts w:ascii="宋体" w:hAnsi="宋体"/>
          <w:bCs/>
        </w:rPr>
        <w:t>5、本基金独立建账、独立核算；</w:t>
      </w:r>
    </w:p>
    <w:p w14:paraId="2E64CF04" w14:textId="77777777" w:rsidR="00891F62" w:rsidRDefault="006706A3">
      <w:pPr>
        <w:spacing w:line="360" w:lineRule="auto"/>
        <w:ind w:firstLineChars="200" w:firstLine="420"/>
        <w:jc w:val="left"/>
        <w:rPr>
          <w:rFonts w:ascii="宋体" w:hAnsi="宋体"/>
          <w:bCs/>
        </w:rPr>
      </w:pPr>
      <w:r>
        <w:rPr>
          <w:rFonts w:ascii="宋体" w:hAnsi="宋体"/>
          <w:bCs/>
        </w:rPr>
        <w:t>6、基金管理人及基金托管人各自保留完整的会计账目、凭证并进行日常的会计核算，按照有关规定编制基金会计报表；</w:t>
      </w:r>
    </w:p>
    <w:p w14:paraId="6C66A1F2" w14:textId="77777777" w:rsidR="00891F62" w:rsidRDefault="006706A3">
      <w:pPr>
        <w:spacing w:line="360" w:lineRule="auto"/>
        <w:ind w:firstLineChars="200" w:firstLine="420"/>
        <w:jc w:val="left"/>
        <w:rPr>
          <w:rFonts w:ascii="宋体" w:hAnsi="宋体"/>
          <w:bCs/>
        </w:rPr>
      </w:pPr>
      <w:r>
        <w:rPr>
          <w:rFonts w:ascii="宋体" w:hAnsi="宋体"/>
          <w:bCs/>
        </w:rPr>
        <w:t>7、基金托管人每月与基金管理人就基金的会计核算、报表编制等进行核对并以书面方式确认。</w:t>
      </w:r>
    </w:p>
    <w:p w14:paraId="385FA46B"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基金的年度审计</w:t>
      </w:r>
    </w:p>
    <w:p w14:paraId="48337F1A" w14:textId="77777777" w:rsidR="00891F62" w:rsidRDefault="006706A3">
      <w:pPr>
        <w:spacing w:line="360" w:lineRule="auto"/>
        <w:ind w:firstLineChars="200" w:firstLine="420"/>
        <w:jc w:val="left"/>
        <w:rPr>
          <w:rFonts w:ascii="宋体" w:hAnsi="宋体"/>
          <w:bCs/>
        </w:rPr>
      </w:pPr>
      <w:r>
        <w:rPr>
          <w:rFonts w:ascii="宋体" w:hAnsi="宋体"/>
          <w:bCs/>
        </w:rPr>
        <w:t>1、基金管理人聘请与基金管理人、基金托管人相互独立的具有证券</w:t>
      </w:r>
      <w:r>
        <w:rPr>
          <w:rFonts w:ascii="宋体" w:hAnsi="宋体" w:hint="eastAsia"/>
          <w:bCs/>
        </w:rPr>
        <w:t>、期货相关业务</w:t>
      </w:r>
      <w:r>
        <w:rPr>
          <w:rFonts w:ascii="宋体" w:hAnsi="宋体"/>
          <w:bCs/>
        </w:rPr>
        <w:t>资格的会计师事务所及其注册会计师对本基金的年度财务报表进行审计。</w:t>
      </w:r>
    </w:p>
    <w:p w14:paraId="7A9FE74D" w14:textId="77777777" w:rsidR="00891F62" w:rsidRDefault="006706A3">
      <w:pPr>
        <w:spacing w:line="360" w:lineRule="auto"/>
        <w:ind w:firstLineChars="200" w:firstLine="420"/>
        <w:jc w:val="left"/>
        <w:rPr>
          <w:rFonts w:ascii="宋体" w:hAnsi="宋体"/>
          <w:bCs/>
        </w:rPr>
      </w:pPr>
      <w:r>
        <w:rPr>
          <w:rFonts w:ascii="宋体" w:hAnsi="宋体"/>
          <w:bCs/>
        </w:rPr>
        <w:t>2、会计师事务所更换经办注册会计师，应事先征得基金管理人同意。</w:t>
      </w:r>
    </w:p>
    <w:p w14:paraId="63797386" w14:textId="77777777" w:rsidR="00891F62" w:rsidRDefault="006706A3">
      <w:pPr>
        <w:spacing w:line="360" w:lineRule="auto"/>
        <w:ind w:firstLineChars="200" w:firstLine="420"/>
        <w:jc w:val="left"/>
        <w:rPr>
          <w:rFonts w:ascii="宋体" w:hAnsi="宋体"/>
        </w:rPr>
      </w:pPr>
      <w:r>
        <w:rPr>
          <w:rFonts w:ascii="宋体" w:hAnsi="宋体"/>
          <w:bCs/>
        </w:rPr>
        <w:t>3、</w:t>
      </w:r>
      <w:bookmarkStart w:id="106" w:name="_Hlt4221115"/>
      <w:bookmarkEnd w:id="106"/>
      <w:r>
        <w:rPr>
          <w:rFonts w:ascii="宋体" w:hAnsi="宋体"/>
          <w:bCs/>
        </w:rPr>
        <w:t>基金管理人认为有充足理由更换会计师事务所，须通报基金托管人。更换会计师事务所需</w:t>
      </w:r>
      <w:r>
        <w:rPr>
          <w:rFonts w:ascii="宋体" w:hAnsi="宋体" w:hint="eastAsia"/>
          <w:bCs/>
        </w:rPr>
        <w:t>依照《信息披露办法》的有关规定</w:t>
      </w:r>
      <w:r>
        <w:rPr>
          <w:rFonts w:ascii="宋体" w:hAnsi="宋体"/>
          <w:bCs/>
        </w:rPr>
        <w:t>在</w:t>
      </w:r>
      <w:r w:rsidR="003C4623">
        <w:rPr>
          <w:rFonts w:asciiTheme="minorEastAsia" w:eastAsiaTheme="minorEastAsia" w:hAnsiTheme="minorEastAsia" w:cs="Arial" w:hint="eastAsia"/>
          <w:color w:val="000000"/>
          <w:szCs w:val="21"/>
        </w:rPr>
        <w:t>规定媒介</w:t>
      </w:r>
      <w:r>
        <w:rPr>
          <w:rFonts w:ascii="宋体" w:hAnsi="宋体"/>
          <w:bCs/>
        </w:rPr>
        <w:t>公告</w:t>
      </w:r>
      <w:r>
        <w:rPr>
          <w:rFonts w:ascii="宋体" w:hAnsi="宋体"/>
        </w:rPr>
        <w:t>。</w:t>
      </w:r>
    </w:p>
    <w:p w14:paraId="4551D3F1" w14:textId="77777777" w:rsidR="00891F62" w:rsidRDefault="00891F62">
      <w:pPr>
        <w:spacing w:line="360" w:lineRule="auto"/>
        <w:ind w:firstLineChars="200" w:firstLine="420"/>
        <w:jc w:val="left"/>
        <w:rPr>
          <w:rFonts w:ascii="宋体" w:hAnsi="宋体"/>
        </w:rPr>
      </w:pPr>
    </w:p>
    <w:p w14:paraId="6F3C8C7B" w14:textId="77777777" w:rsidR="00891F62" w:rsidRDefault="006706A3">
      <w:pPr>
        <w:pStyle w:val="1"/>
        <w:spacing w:before="120" w:after="120" w:line="360" w:lineRule="auto"/>
        <w:jc w:val="center"/>
        <w:rPr>
          <w:rFonts w:ascii="宋体" w:hAnsi="宋体"/>
          <w:sz w:val="28"/>
        </w:rPr>
      </w:pPr>
      <w:bookmarkStart w:id="107" w:name="_Toc283892838"/>
      <w:bookmarkStart w:id="108" w:name="_Toc283892158"/>
      <w:bookmarkStart w:id="109" w:name="_Toc283892786"/>
      <w:r>
        <w:rPr>
          <w:rFonts w:ascii="宋体" w:hAnsi="宋体"/>
          <w:sz w:val="28"/>
          <w:szCs w:val="28"/>
        </w:rPr>
        <w:br w:type="page"/>
      </w:r>
      <w:bookmarkStart w:id="110" w:name="_Toc449605674"/>
      <w:bookmarkStart w:id="111" w:name="_Toc353291726"/>
      <w:bookmarkStart w:id="112" w:name="_Toc30411878"/>
      <w:r>
        <w:rPr>
          <w:rFonts w:ascii="宋体" w:hAnsi="宋体"/>
          <w:sz w:val="28"/>
        </w:rPr>
        <w:t>十六、基金的信息披露</w:t>
      </w:r>
      <w:bookmarkEnd w:id="107"/>
      <w:bookmarkEnd w:id="108"/>
      <w:bookmarkEnd w:id="109"/>
      <w:bookmarkEnd w:id="110"/>
      <w:bookmarkEnd w:id="111"/>
      <w:bookmarkEnd w:id="112"/>
    </w:p>
    <w:p w14:paraId="00E632EA" w14:textId="77777777" w:rsidR="00891F62" w:rsidRDefault="006706A3">
      <w:pPr>
        <w:spacing w:line="360" w:lineRule="auto"/>
        <w:ind w:firstLineChars="200" w:firstLine="420"/>
        <w:jc w:val="left"/>
        <w:rPr>
          <w:rFonts w:ascii="宋体" w:hAnsi="宋体"/>
          <w:bCs/>
        </w:rPr>
      </w:pPr>
      <w:r>
        <w:rPr>
          <w:rFonts w:ascii="宋体" w:hAnsi="宋体" w:hint="eastAsia"/>
          <w:bCs/>
        </w:rPr>
        <w:t>（一）</w:t>
      </w:r>
      <w:bookmarkStart w:id="113" w:name="_Hlk20944998"/>
      <w:r>
        <w:rPr>
          <w:rFonts w:ascii="宋体" w:hAnsi="宋体"/>
          <w:bCs/>
        </w:rPr>
        <w:t>本基金的信息披露应符合《基金法》、《运作办法》、《信息披露办法》、</w:t>
      </w:r>
      <w:r>
        <w:rPr>
          <w:rFonts w:ascii="宋体" w:hAnsi="宋体" w:hint="eastAsia"/>
          <w:bCs/>
        </w:rPr>
        <w:t>《流动性风险管理规定》、</w:t>
      </w:r>
      <w:r>
        <w:rPr>
          <w:rFonts w:ascii="宋体" w:hAnsi="宋体"/>
          <w:bCs/>
        </w:rPr>
        <w:t>基金合同及其他有关规定。</w:t>
      </w:r>
      <w:r>
        <w:rPr>
          <w:rFonts w:ascii="宋体" w:hAnsi="宋体" w:hint="eastAsia"/>
          <w:bCs/>
        </w:rPr>
        <w:t>相关法律法规或监管机关就基金的信息披露做出新的规定或予以调整的，本基金按照其最新规定执行，无需基金份额持有人大会审议批准。</w:t>
      </w:r>
    </w:p>
    <w:p w14:paraId="1A3BE199"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信息披露义务人</w:t>
      </w:r>
    </w:p>
    <w:p w14:paraId="064A72F8" w14:textId="77777777" w:rsidR="00891F62" w:rsidRDefault="006706A3">
      <w:pPr>
        <w:spacing w:line="360" w:lineRule="auto"/>
        <w:ind w:firstLineChars="200" w:firstLine="420"/>
        <w:jc w:val="left"/>
        <w:rPr>
          <w:rFonts w:ascii="宋体" w:hAnsi="宋体"/>
          <w:bCs/>
        </w:rPr>
      </w:pPr>
      <w:r>
        <w:rPr>
          <w:rFonts w:ascii="宋体" w:hAnsi="宋体"/>
          <w:bCs/>
        </w:rPr>
        <w:t>本基金信息披露义务人包括基金管理人、基金托管人、召集基金份额持有人大会的基金份额持有人等法律法规和中国证监会规定的自然人、法人和</w:t>
      </w:r>
      <w:r>
        <w:rPr>
          <w:rFonts w:ascii="宋体" w:hAnsi="宋体" w:hint="eastAsia"/>
          <w:bCs/>
        </w:rPr>
        <w:t>非法人</w:t>
      </w:r>
      <w:r>
        <w:rPr>
          <w:rFonts w:ascii="宋体" w:hAnsi="宋体"/>
          <w:bCs/>
        </w:rPr>
        <w:t>组织。</w:t>
      </w:r>
    </w:p>
    <w:p w14:paraId="71293E8A" w14:textId="77777777" w:rsidR="00891F62" w:rsidRDefault="006706A3">
      <w:pPr>
        <w:spacing w:line="360" w:lineRule="auto"/>
        <w:ind w:firstLineChars="200" w:firstLine="420"/>
        <w:jc w:val="left"/>
        <w:rPr>
          <w:rFonts w:ascii="宋体" w:hAnsi="宋体"/>
          <w:bCs/>
        </w:rPr>
      </w:pPr>
      <w:r>
        <w:rPr>
          <w:rFonts w:ascii="宋体" w:hAnsi="宋体"/>
          <w:bCs/>
        </w:rPr>
        <w:t>本基金信息披露义务人以保护基金份额持有人利益为根本出发点，按照法律法规和中国证监会的规定披露基金信息，并保证所披露信息的真实性、准确性</w:t>
      </w:r>
      <w:r>
        <w:rPr>
          <w:rFonts w:ascii="宋体" w:hAnsi="宋体" w:hint="eastAsia"/>
          <w:bCs/>
        </w:rPr>
        <w:t>、</w:t>
      </w:r>
      <w:r>
        <w:rPr>
          <w:rFonts w:ascii="宋体" w:hAnsi="宋体"/>
          <w:bCs/>
        </w:rPr>
        <w:t>完整性、及时性、简明性和易得性。</w:t>
      </w:r>
    </w:p>
    <w:p w14:paraId="56511D4B" w14:textId="77777777" w:rsidR="00891F62" w:rsidRDefault="006706A3">
      <w:pPr>
        <w:spacing w:line="360" w:lineRule="auto"/>
        <w:ind w:firstLineChars="200" w:firstLine="420"/>
        <w:jc w:val="left"/>
        <w:rPr>
          <w:rFonts w:ascii="宋体" w:hAnsi="宋体"/>
          <w:bCs/>
        </w:rPr>
      </w:pPr>
      <w:r>
        <w:rPr>
          <w:rFonts w:ascii="宋体" w:hAnsi="宋体"/>
          <w:bCs/>
        </w:rPr>
        <w:t>本基金信息披露义务人应当在中国证监会规定时间内，将应予披露的基金信息通过中国证监会指定</w:t>
      </w:r>
      <w:r>
        <w:rPr>
          <w:rFonts w:ascii="宋体" w:hAnsi="宋体" w:hint="eastAsia"/>
          <w:bCs/>
        </w:rPr>
        <w:t>的全国性报刊</w:t>
      </w:r>
      <w:r>
        <w:rPr>
          <w:rFonts w:ascii="宋体" w:hAnsi="宋体"/>
          <w:bCs/>
        </w:rPr>
        <w:t>（以下简称</w:t>
      </w:r>
      <w:r>
        <w:rPr>
          <w:rFonts w:ascii="宋体" w:hAnsi="宋体" w:hint="eastAsia"/>
          <w:bCs/>
        </w:rPr>
        <w:t>“指定报刊”）及指定互联网网站（以下简称“指定网站”</w:t>
      </w:r>
      <w:r>
        <w:rPr>
          <w:rFonts w:ascii="宋体" w:hAnsi="宋体"/>
          <w:bCs/>
        </w:rPr>
        <w:t>）等媒介披露，并保证基金投资者能够按照基金合同约定的时间和方式查阅或者复制公开披露的信息资料。</w:t>
      </w:r>
    </w:p>
    <w:p w14:paraId="00DDB0B9" w14:textId="77777777" w:rsidR="00891F62" w:rsidRDefault="006706A3">
      <w:pPr>
        <w:spacing w:line="360" w:lineRule="auto"/>
        <w:ind w:firstLineChars="200" w:firstLine="420"/>
        <w:jc w:val="left"/>
        <w:rPr>
          <w:rFonts w:ascii="宋体" w:hAnsi="宋体"/>
          <w:bCs/>
        </w:rPr>
      </w:pPr>
      <w:r>
        <w:rPr>
          <w:rFonts w:ascii="宋体" w:hAnsi="宋体" w:hint="eastAsia"/>
          <w:bCs/>
        </w:rPr>
        <w:t>（三）</w:t>
      </w:r>
      <w:r>
        <w:rPr>
          <w:rFonts w:ascii="宋体" w:hAnsi="宋体"/>
          <w:bCs/>
        </w:rPr>
        <w:t>本基金信息披露义务人承诺公开披露的基金信息，不得有下列行为：</w:t>
      </w:r>
    </w:p>
    <w:p w14:paraId="53D160F4" w14:textId="77777777" w:rsidR="00891F62" w:rsidRDefault="006706A3">
      <w:pPr>
        <w:spacing w:line="360" w:lineRule="auto"/>
        <w:ind w:firstLineChars="200" w:firstLine="420"/>
        <w:jc w:val="left"/>
        <w:rPr>
          <w:rFonts w:ascii="宋体" w:hAnsi="宋体"/>
          <w:bCs/>
        </w:rPr>
      </w:pPr>
      <w:r>
        <w:rPr>
          <w:rFonts w:ascii="宋体" w:hAnsi="宋体"/>
          <w:bCs/>
        </w:rPr>
        <w:t>1、虚假记载、误导性陈述或者重大遗漏；</w:t>
      </w:r>
    </w:p>
    <w:p w14:paraId="22814FE1" w14:textId="77777777" w:rsidR="00891F62" w:rsidRDefault="006706A3">
      <w:pPr>
        <w:spacing w:line="360" w:lineRule="auto"/>
        <w:ind w:firstLineChars="200" w:firstLine="420"/>
        <w:jc w:val="left"/>
        <w:rPr>
          <w:rFonts w:ascii="宋体" w:hAnsi="宋体"/>
          <w:bCs/>
        </w:rPr>
      </w:pPr>
      <w:r>
        <w:rPr>
          <w:rFonts w:ascii="宋体" w:hAnsi="宋体"/>
          <w:bCs/>
        </w:rPr>
        <w:t>2、对证券投资业绩进行预测；</w:t>
      </w:r>
    </w:p>
    <w:p w14:paraId="55E22482" w14:textId="77777777" w:rsidR="00891F62" w:rsidRDefault="006706A3">
      <w:pPr>
        <w:spacing w:line="360" w:lineRule="auto"/>
        <w:ind w:firstLineChars="200" w:firstLine="420"/>
        <w:jc w:val="left"/>
        <w:rPr>
          <w:rFonts w:ascii="宋体" w:hAnsi="宋体"/>
          <w:bCs/>
        </w:rPr>
      </w:pPr>
      <w:r>
        <w:rPr>
          <w:rFonts w:ascii="宋体" w:hAnsi="宋体"/>
          <w:bCs/>
        </w:rPr>
        <w:t>3、违规承诺收益或者承担损失；</w:t>
      </w:r>
    </w:p>
    <w:p w14:paraId="5F9F6ACA" w14:textId="77777777" w:rsidR="00891F62" w:rsidRDefault="006706A3">
      <w:pPr>
        <w:spacing w:line="360" w:lineRule="auto"/>
        <w:ind w:firstLineChars="200" w:firstLine="420"/>
        <w:jc w:val="left"/>
        <w:rPr>
          <w:rFonts w:ascii="宋体" w:hAnsi="宋体"/>
          <w:bCs/>
        </w:rPr>
      </w:pPr>
      <w:r>
        <w:rPr>
          <w:rFonts w:ascii="宋体" w:hAnsi="宋体"/>
          <w:bCs/>
        </w:rPr>
        <w:t>4、诋毁其他基金管理人、基金托管人或者基金销售机构；</w:t>
      </w:r>
    </w:p>
    <w:p w14:paraId="01D09FE1" w14:textId="77777777" w:rsidR="00891F62" w:rsidRDefault="006706A3">
      <w:pPr>
        <w:spacing w:line="360" w:lineRule="auto"/>
        <w:ind w:firstLineChars="200" w:firstLine="420"/>
        <w:jc w:val="left"/>
        <w:rPr>
          <w:rFonts w:ascii="宋体" w:hAnsi="宋体"/>
          <w:bCs/>
        </w:rPr>
      </w:pPr>
      <w:r>
        <w:rPr>
          <w:rFonts w:ascii="宋体" w:hAnsi="宋体"/>
          <w:bCs/>
        </w:rPr>
        <w:t>5、登载任何自然人、法人和非法人组织的祝贺性、恭维性或推荐性的文字；</w:t>
      </w:r>
    </w:p>
    <w:p w14:paraId="3B921BB5" w14:textId="77777777" w:rsidR="00891F62" w:rsidRDefault="006706A3">
      <w:pPr>
        <w:spacing w:line="360" w:lineRule="auto"/>
        <w:ind w:firstLineChars="200" w:firstLine="420"/>
        <w:jc w:val="left"/>
        <w:rPr>
          <w:rFonts w:ascii="宋体" w:hAnsi="宋体"/>
          <w:bCs/>
        </w:rPr>
      </w:pPr>
      <w:r>
        <w:rPr>
          <w:rFonts w:ascii="宋体" w:hAnsi="宋体"/>
          <w:bCs/>
        </w:rPr>
        <w:t>6、中国证监会禁止的其他行为。</w:t>
      </w:r>
    </w:p>
    <w:p w14:paraId="6F3DC598" w14:textId="77777777" w:rsidR="00891F62" w:rsidRDefault="006706A3">
      <w:pPr>
        <w:spacing w:line="360" w:lineRule="auto"/>
        <w:ind w:firstLineChars="200" w:firstLine="420"/>
        <w:jc w:val="left"/>
        <w:rPr>
          <w:rFonts w:ascii="宋体" w:hAnsi="宋体"/>
          <w:bCs/>
        </w:rPr>
      </w:pPr>
      <w:r>
        <w:rPr>
          <w:rFonts w:ascii="宋体" w:hAnsi="宋体" w:hint="eastAsia"/>
          <w:bCs/>
        </w:rPr>
        <w:t>（四）</w:t>
      </w:r>
      <w:r>
        <w:rPr>
          <w:rFonts w:ascii="宋体" w:hAnsi="宋体"/>
          <w:bCs/>
        </w:rPr>
        <w:t>本基金公开披露的信息应采用中文文本。同时采用外文文本的，基金信息披露义务人应保证</w:t>
      </w:r>
      <w:r>
        <w:rPr>
          <w:rFonts w:ascii="宋体" w:hAnsi="宋体" w:hint="eastAsia"/>
          <w:bCs/>
        </w:rPr>
        <w:t>不同</w:t>
      </w:r>
      <w:r>
        <w:rPr>
          <w:rFonts w:ascii="宋体" w:hAnsi="宋体"/>
          <w:bCs/>
        </w:rPr>
        <w:t>文本的内容一致。</w:t>
      </w:r>
      <w:r>
        <w:rPr>
          <w:rFonts w:ascii="宋体" w:hAnsi="宋体" w:hint="eastAsia"/>
          <w:bCs/>
        </w:rPr>
        <w:t>不同</w:t>
      </w:r>
      <w:r>
        <w:rPr>
          <w:rFonts w:ascii="宋体" w:hAnsi="宋体"/>
          <w:bCs/>
        </w:rPr>
        <w:t>文本</w:t>
      </w:r>
      <w:r>
        <w:rPr>
          <w:rFonts w:ascii="宋体" w:hAnsi="宋体" w:hint="eastAsia"/>
          <w:bCs/>
        </w:rPr>
        <w:t>之间</w:t>
      </w:r>
      <w:r>
        <w:rPr>
          <w:rFonts w:ascii="宋体" w:hAnsi="宋体"/>
          <w:bCs/>
        </w:rPr>
        <w:t>发生歧义的，以中文文本为准。</w:t>
      </w:r>
    </w:p>
    <w:p w14:paraId="2FD25D11" w14:textId="77777777" w:rsidR="00891F62" w:rsidRDefault="006706A3">
      <w:pPr>
        <w:spacing w:line="360" w:lineRule="auto"/>
        <w:ind w:firstLineChars="200" w:firstLine="420"/>
        <w:jc w:val="left"/>
        <w:rPr>
          <w:rFonts w:ascii="宋体" w:hAnsi="宋体"/>
          <w:bCs/>
        </w:rPr>
      </w:pPr>
      <w:r>
        <w:rPr>
          <w:rFonts w:ascii="宋体" w:hAnsi="宋体"/>
          <w:bCs/>
        </w:rPr>
        <w:t>本基金公开披露的信息采用阿拉伯数字；除特别说明外，货币单位为人民币元。</w:t>
      </w:r>
    </w:p>
    <w:p w14:paraId="344930F7" w14:textId="77777777" w:rsidR="00891F62" w:rsidRDefault="006706A3">
      <w:pPr>
        <w:spacing w:line="360" w:lineRule="auto"/>
        <w:ind w:firstLineChars="200" w:firstLine="420"/>
        <w:jc w:val="left"/>
        <w:rPr>
          <w:rFonts w:ascii="宋体" w:hAnsi="宋体"/>
          <w:bCs/>
        </w:rPr>
      </w:pPr>
      <w:r>
        <w:rPr>
          <w:rFonts w:ascii="宋体" w:hAnsi="宋体" w:hint="eastAsia"/>
          <w:bCs/>
        </w:rPr>
        <w:t>（五）</w:t>
      </w:r>
      <w:r>
        <w:rPr>
          <w:rFonts w:ascii="宋体" w:hAnsi="宋体"/>
          <w:bCs/>
        </w:rPr>
        <w:t>公开披露的基金信息</w:t>
      </w:r>
    </w:p>
    <w:p w14:paraId="76E83AC2" w14:textId="77777777" w:rsidR="00891F62" w:rsidRDefault="006706A3">
      <w:pPr>
        <w:spacing w:line="360" w:lineRule="auto"/>
        <w:ind w:firstLineChars="200" w:firstLine="420"/>
        <w:jc w:val="left"/>
        <w:rPr>
          <w:rFonts w:ascii="宋体" w:hAnsi="宋体"/>
          <w:bCs/>
        </w:rPr>
      </w:pPr>
      <w:r>
        <w:rPr>
          <w:rFonts w:ascii="宋体" w:hAnsi="宋体"/>
          <w:bCs/>
        </w:rPr>
        <w:t>公开披露的基金信息包括：</w:t>
      </w:r>
    </w:p>
    <w:p w14:paraId="46232C2C" w14:textId="77777777" w:rsidR="00891F62" w:rsidRDefault="006706A3">
      <w:pPr>
        <w:spacing w:line="360" w:lineRule="auto"/>
        <w:ind w:firstLineChars="200" w:firstLine="420"/>
        <w:jc w:val="left"/>
        <w:rPr>
          <w:rFonts w:ascii="宋体" w:hAnsi="宋体"/>
          <w:bCs/>
        </w:rPr>
      </w:pPr>
      <w:r>
        <w:rPr>
          <w:rFonts w:ascii="宋体" w:hAnsi="宋体" w:hint="eastAsia"/>
          <w:bCs/>
        </w:rPr>
        <w:t xml:space="preserve">A. </w:t>
      </w:r>
      <w:r>
        <w:rPr>
          <w:rFonts w:ascii="宋体" w:hAnsi="宋体"/>
          <w:bCs/>
        </w:rPr>
        <w:t>基金招募说明书、基金合同、基金托管协议</w:t>
      </w:r>
      <w:r>
        <w:rPr>
          <w:rFonts w:ascii="宋体" w:hAnsi="宋体" w:hint="eastAsia"/>
          <w:bCs/>
        </w:rPr>
        <w:t>、基金产品资料概要</w:t>
      </w:r>
    </w:p>
    <w:p w14:paraId="4E626C06" w14:textId="77777777" w:rsidR="00891F62" w:rsidRDefault="006706A3">
      <w:pPr>
        <w:spacing w:line="360" w:lineRule="auto"/>
        <w:ind w:firstLineChars="200" w:firstLine="420"/>
        <w:jc w:val="left"/>
        <w:rPr>
          <w:rFonts w:ascii="宋体" w:hAnsi="宋体"/>
          <w:bCs/>
        </w:rPr>
      </w:pPr>
      <w:r>
        <w:rPr>
          <w:rFonts w:ascii="宋体" w:hAnsi="宋体"/>
          <w:bCs/>
        </w:rPr>
        <w:t>1、基金合同是界定基金合同当事人的各项权利、义务关系，明确基金份额持有人大会召开的规则及具体程序，说明基金产品的特性等涉及基金投资者重大利益的事项的法律文件。</w:t>
      </w:r>
    </w:p>
    <w:p w14:paraId="30D70C6E" w14:textId="77777777" w:rsidR="00891F62" w:rsidRDefault="006706A3">
      <w:pPr>
        <w:spacing w:line="360" w:lineRule="auto"/>
        <w:ind w:firstLineChars="200" w:firstLine="420"/>
        <w:jc w:val="left"/>
        <w:rPr>
          <w:rFonts w:ascii="宋体" w:hAnsi="宋体"/>
          <w:bCs/>
        </w:rPr>
      </w:pPr>
      <w:r>
        <w:rPr>
          <w:rFonts w:ascii="宋体" w:hAnsi="宋体"/>
          <w:bCs/>
        </w:rPr>
        <w:t>2、基金招募说明书应当按照法律法规和监管要求披露影响基金投资者决策的全部事项，说明基金认购、申购和赎回安排、基金投资、基金产品特性、风险揭示、信息披露及基金份额持有人服务等内容。基金合同生效后</w:t>
      </w:r>
      <w:r>
        <w:rPr>
          <w:rFonts w:ascii="宋体" w:hAnsi="宋体" w:hint="eastAsia"/>
          <w:bCs/>
        </w:rPr>
        <w:t>，</w:t>
      </w:r>
      <w:r>
        <w:rPr>
          <w:rFonts w:ascii="宋体" w:hAnsi="宋体"/>
          <w:bCs/>
        </w:rPr>
        <w:t>基金招募说明书的信息发生重大变更的，基金管理人</w:t>
      </w:r>
      <w:r>
        <w:rPr>
          <w:rFonts w:ascii="宋体" w:hAnsi="宋体" w:hint="eastAsia"/>
          <w:bCs/>
        </w:rPr>
        <w:t>应当</w:t>
      </w:r>
      <w:r>
        <w:rPr>
          <w:rFonts w:ascii="宋体" w:hAnsi="宋体"/>
          <w:bCs/>
        </w:rPr>
        <w:t>在三个工作日内，更新</w:t>
      </w:r>
      <w:r>
        <w:rPr>
          <w:rFonts w:ascii="宋体" w:hAnsi="宋体" w:hint="eastAsia"/>
          <w:bCs/>
        </w:rPr>
        <w:t>基金</w:t>
      </w:r>
      <w:r>
        <w:rPr>
          <w:rFonts w:ascii="宋体" w:hAnsi="宋体"/>
          <w:bCs/>
        </w:rPr>
        <w:t>招募说明书并登载在</w:t>
      </w:r>
      <w:r>
        <w:rPr>
          <w:rFonts w:ascii="宋体" w:hAnsi="宋体" w:hint="eastAsia"/>
          <w:bCs/>
        </w:rPr>
        <w:t>指定</w:t>
      </w:r>
      <w:r>
        <w:rPr>
          <w:rFonts w:ascii="宋体" w:hAnsi="宋体"/>
          <w:bCs/>
        </w:rPr>
        <w:t>网站上</w:t>
      </w:r>
      <w:r>
        <w:rPr>
          <w:rFonts w:ascii="宋体" w:hAnsi="宋体" w:hint="eastAsia"/>
          <w:bCs/>
        </w:rPr>
        <w:t>；基金</w:t>
      </w:r>
      <w:r>
        <w:rPr>
          <w:rFonts w:ascii="宋体" w:hAnsi="宋体"/>
          <w:bCs/>
        </w:rPr>
        <w:t>招募说明书其他信息发生变更的，</w:t>
      </w:r>
      <w:r>
        <w:rPr>
          <w:rFonts w:ascii="宋体" w:hAnsi="宋体" w:hint="eastAsia"/>
          <w:bCs/>
        </w:rPr>
        <w:t>基金管理人至少每年更新一次。</w:t>
      </w:r>
      <w:r>
        <w:rPr>
          <w:rFonts w:ascii="宋体" w:hAnsi="宋体"/>
          <w:bCs/>
        </w:rPr>
        <w:t>基金终止运作的，基金管理人不再更新基金招募说明书</w:t>
      </w:r>
      <w:r>
        <w:rPr>
          <w:rFonts w:ascii="宋体" w:hAnsi="宋体" w:hint="eastAsia"/>
          <w:bCs/>
        </w:rPr>
        <w:t>。</w:t>
      </w:r>
    </w:p>
    <w:p w14:paraId="4504A12A" w14:textId="77777777" w:rsidR="00891F62" w:rsidRDefault="006706A3">
      <w:pPr>
        <w:spacing w:line="360" w:lineRule="auto"/>
        <w:ind w:firstLineChars="200" w:firstLine="420"/>
        <w:jc w:val="left"/>
        <w:rPr>
          <w:rFonts w:ascii="宋体" w:hAnsi="宋体"/>
          <w:bCs/>
        </w:rPr>
      </w:pPr>
      <w:r>
        <w:rPr>
          <w:rFonts w:ascii="宋体" w:hAnsi="宋体"/>
          <w:bCs/>
        </w:rPr>
        <w:t>3、基金托管协议是界定基金托管人和基金管理人在基金财产保管及基金运作监督等活动中的权利、义务关系的法律文件。</w:t>
      </w:r>
    </w:p>
    <w:p w14:paraId="5DA7B3DA" w14:textId="77777777" w:rsidR="00891F62" w:rsidRDefault="006706A3">
      <w:pPr>
        <w:spacing w:line="360" w:lineRule="auto"/>
        <w:ind w:firstLineChars="200" w:firstLine="420"/>
        <w:jc w:val="left"/>
        <w:rPr>
          <w:rFonts w:ascii="宋体" w:hAnsi="宋体"/>
          <w:bCs/>
        </w:rPr>
      </w:pPr>
      <w:r>
        <w:rPr>
          <w:rFonts w:ascii="宋体" w:hAnsi="宋体"/>
          <w:bCs/>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5ABAC1C" w14:textId="77777777" w:rsidR="00891F62" w:rsidRDefault="006706A3">
      <w:pPr>
        <w:spacing w:line="360" w:lineRule="auto"/>
        <w:ind w:firstLineChars="200" w:firstLine="420"/>
        <w:jc w:val="left"/>
        <w:rPr>
          <w:rFonts w:ascii="宋体" w:hAnsi="宋体"/>
          <w:bCs/>
        </w:rPr>
      </w:pPr>
      <w:r>
        <w:rPr>
          <w:rFonts w:ascii="宋体" w:hAnsi="宋体"/>
          <w:bCs/>
        </w:rPr>
        <w:t>基金募集申请经中国证监会</w:t>
      </w:r>
      <w:r>
        <w:rPr>
          <w:rFonts w:ascii="宋体" w:hAnsi="宋体" w:hint="eastAsia"/>
          <w:bCs/>
        </w:rPr>
        <w:t>注册</w:t>
      </w:r>
      <w:r>
        <w:rPr>
          <w:rFonts w:ascii="宋体" w:hAnsi="宋体"/>
          <w:bCs/>
        </w:rPr>
        <w:t>后，基金管理人</w:t>
      </w:r>
      <w:r>
        <w:rPr>
          <w:rFonts w:ascii="宋体" w:hAnsi="宋体" w:hint="eastAsia"/>
          <w:bCs/>
        </w:rPr>
        <w:t>应当按照《信息披露办法》的规定</w:t>
      </w:r>
      <w:r>
        <w:rPr>
          <w:rFonts w:ascii="宋体" w:hAnsi="宋体"/>
          <w:bCs/>
        </w:rPr>
        <w:t>，将</w:t>
      </w:r>
      <w:r>
        <w:rPr>
          <w:rFonts w:ascii="宋体" w:hAnsi="宋体" w:hint="eastAsia"/>
          <w:bCs/>
        </w:rPr>
        <w:t>基金份额发售公告、</w:t>
      </w:r>
      <w:r>
        <w:rPr>
          <w:rFonts w:ascii="宋体" w:hAnsi="宋体"/>
          <w:bCs/>
        </w:rPr>
        <w:t>基金招募说明书</w:t>
      </w:r>
      <w:r>
        <w:rPr>
          <w:rFonts w:ascii="宋体" w:hAnsi="宋体" w:hint="eastAsia"/>
          <w:bCs/>
        </w:rPr>
        <w:t>提示性公告和基金合同提示性公告</w:t>
      </w:r>
      <w:r>
        <w:rPr>
          <w:rFonts w:ascii="宋体" w:hAnsi="宋体"/>
          <w:bCs/>
        </w:rPr>
        <w:t>登载在指定</w:t>
      </w:r>
      <w:r>
        <w:rPr>
          <w:rFonts w:ascii="宋体" w:hAnsi="宋体" w:hint="eastAsia"/>
          <w:bCs/>
        </w:rPr>
        <w:t>报刊</w:t>
      </w:r>
      <w:r>
        <w:rPr>
          <w:rFonts w:ascii="宋体" w:hAnsi="宋体"/>
          <w:bCs/>
        </w:rPr>
        <w:t>上</w:t>
      </w:r>
      <w:r>
        <w:rPr>
          <w:rFonts w:ascii="宋体" w:hAnsi="宋体" w:hint="eastAsia"/>
          <w:bCs/>
        </w:rPr>
        <w:t>，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5F64F98" w14:textId="77777777" w:rsidR="00891F62" w:rsidRDefault="006706A3">
      <w:pPr>
        <w:spacing w:line="360" w:lineRule="auto"/>
        <w:ind w:firstLineChars="200" w:firstLine="420"/>
        <w:jc w:val="left"/>
        <w:rPr>
          <w:rFonts w:ascii="宋体" w:hAnsi="宋体"/>
          <w:bCs/>
        </w:rPr>
      </w:pPr>
      <w:r>
        <w:rPr>
          <w:rFonts w:ascii="宋体" w:hAnsi="宋体" w:hint="eastAsia"/>
          <w:bCs/>
        </w:rPr>
        <w:t>B</w:t>
      </w:r>
      <w:r>
        <w:rPr>
          <w:rFonts w:ascii="宋体" w:hAnsi="宋体"/>
          <w:bCs/>
        </w:rPr>
        <w:t>. 基金份额发售公告</w:t>
      </w:r>
    </w:p>
    <w:p w14:paraId="75582E24" w14:textId="77777777" w:rsidR="00891F62" w:rsidRDefault="006706A3">
      <w:pPr>
        <w:spacing w:line="360" w:lineRule="auto"/>
        <w:ind w:firstLineChars="200" w:firstLine="420"/>
        <w:jc w:val="left"/>
        <w:rPr>
          <w:rFonts w:ascii="宋体" w:hAnsi="宋体"/>
          <w:bCs/>
        </w:rPr>
      </w:pPr>
      <w:r>
        <w:rPr>
          <w:rFonts w:ascii="宋体" w:hAnsi="宋体"/>
          <w:bCs/>
        </w:rPr>
        <w:t>基金管理人应当就基金份额发售的具体事宜编制基金份额发售公告，并在披露招募说明书的当日</w:t>
      </w:r>
      <w:r>
        <w:rPr>
          <w:rFonts w:ascii="宋体" w:hAnsi="宋体" w:hint="eastAsia"/>
          <w:bCs/>
        </w:rPr>
        <w:t>按照《信息披露办法》的规定</w:t>
      </w:r>
      <w:r>
        <w:rPr>
          <w:rFonts w:ascii="宋体" w:hAnsi="宋体"/>
          <w:bCs/>
        </w:rPr>
        <w:t>登载于</w:t>
      </w:r>
      <w:r w:rsidR="003C4623">
        <w:rPr>
          <w:rFonts w:asciiTheme="minorEastAsia" w:eastAsiaTheme="minorEastAsia" w:hAnsiTheme="minorEastAsia" w:cs="Arial" w:hint="eastAsia"/>
          <w:color w:val="000000"/>
          <w:szCs w:val="21"/>
        </w:rPr>
        <w:t>规定媒介</w:t>
      </w:r>
      <w:r>
        <w:rPr>
          <w:rFonts w:ascii="宋体" w:hAnsi="宋体"/>
          <w:bCs/>
        </w:rPr>
        <w:t>上。</w:t>
      </w:r>
    </w:p>
    <w:p w14:paraId="52EF168F" w14:textId="77777777" w:rsidR="00891F62" w:rsidRDefault="006706A3">
      <w:pPr>
        <w:spacing w:line="360" w:lineRule="auto"/>
        <w:ind w:firstLineChars="200" w:firstLine="420"/>
        <w:jc w:val="left"/>
        <w:rPr>
          <w:rFonts w:ascii="宋体" w:hAnsi="宋体"/>
          <w:bCs/>
        </w:rPr>
      </w:pPr>
      <w:r>
        <w:rPr>
          <w:rFonts w:ascii="宋体" w:hAnsi="宋体" w:hint="eastAsia"/>
          <w:bCs/>
        </w:rPr>
        <w:t>C</w:t>
      </w:r>
      <w:r>
        <w:rPr>
          <w:rFonts w:ascii="宋体" w:hAnsi="宋体"/>
          <w:bCs/>
        </w:rPr>
        <w:t>. 基金合同生效公告</w:t>
      </w:r>
    </w:p>
    <w:p w14:paraId="394152FA" w14:textId="77777777" w:rsidR="00891F62" w:rsidRDefault="006706A3">
      <w:pPr>
        <w:spacing w:line="360" w:lineRule="auto"/>
        <w:ind w:firstLineChars="200" w:firstLine="420"/>
        <w:jc w:val="left"/>
        <w:rPr>
          <w:rFonts w:ascii="宋体" w:hAnsi="宋体"/>
          <w:bCs/>
        </w:rPr>
      </w:pPr>
      <w:r>
        <w:rPr>
          <w:rFonts w:ascii="宋体" w:hAnsi="宋体"/>
          <w:bCs/>
        </w:rPr>
        <w:t>基金管理人应当在收到中国证监会确认文件的次日</w:t>
      </w:r>
      <w:r>
        <w:rPr>
          <w:rFonts w:ascii="宋体" w:hAnsi="宋体" w:hint="eastAsia"/>
          <w:bCs/>
        </w:rPr>
        <w:t>按照《信息披露办法》的规定</w:t>
      </w:r>
      <w:r>
        <w:rPr>
          <w:rFonts w:ascii="宋体" w:hAnsi="宋体"/>
          <w:bCs/>
        </w:rPr>
        <w:t>在</w:t>
      </w:r>
      <w:r w:rsidR="003C4623">
        <w:rPr>
          <w:rFonts w:asciiTheme="minorEastAsia" w:eastAsiaTheme="minorEastAsia" w:hAnsiTheme="minorEastAsia" w:cs="Arial" w:hint="eastAsia"/>
          <w:color w:val="000000"/>
          <w:szCs w:val="21"/>
        </w:rPr>
        <w:t>规定媒介</w:t>
      </w:r>
      <w:r>
        <w:rPr>
          <w:rFonts w:ascii="宋体" w:hAnsi="宋体"/>
          <w:bCs/>
        </w:rPr>
        <w:t>上登载基金合同生效公告。</w:t>
      </w:r>
    </w:p>
    <w:p w14:paraId="1A19114C" w14:textId="77777777" w:rsidR="00891F62" w:rsidRDefault="006706A3">
      <w:pPr>
        <w:spacing w:line="360" w:lineRule="auto"/>
        <w:ind w:firstLineChars="200" w:firstLine="420"/>
        <w:jc w:val="left"/>
        <w:rPr>
          <w:rFonts w:ascii="宋体" w:hAnsi="宋体"/>
          <w:bCs/>
        </w:rPr>
      </w:pPr>
      <w:r>
        <w:rPr>
          <w:rFonts w:ascii="宋体" w:hAnsi="宋体" w:hint="eastAsia"/>
          <w:bCs/>
        </w:rPr>
        <w:t xml:space="preserve">D. </w:t>
      </w:r>
      <w:r>
        <w:rPr>
          <w:rFonts w:ascii="宋体" w:hAnsi="宋体"/>
          <w:bCs/>
        </w:rPr>
        <w:t>基金净值</w:t>
      </w:r>
      <w:r>
        <w:rPr>
          <w:rFonts w:ascii="宋体" w:hAnsi="宋体" w:hint="eastAsia"/>
          <w:bCs/>
        </w:rPr>
        <w:t>信息</w:t>
      </w:r>
    </w:p>
    <w:p w14:paraId="4EB9473B" w14:textId="77777777" w:rsidR="00891F62" w:rsidRDefault="006706A3">
      <w:pPr>
        <w:spacing w:line="360" w:lineRule="auto"/>
        <w:ind w:firstLineChars="200" w:firstLine="420"/>
        <w:jc w:val="left"/>
        <w:rPr>
          <w:rFonts w:ascii="宋体" w:hAnsi="宋体"/>
          <w:bCs/>
        </w:rPr>
      </w:pPr>
      <w:r>
        <w:rPr>
          <w:rFonts w:ascii="宋体" w:hAnsi="宋体"/>
          <w:bCs/>
        </w:rPr>
        <w:t>基金合同生效后，在开始办理基金份额申购或者赎回前，基金管理人应当至少每周</w:t>
      </w:r>
      <w:r>
        <w:rPr>
          <w:rFonts w:ascii="宋体" w:hAnsi="宋体" w:hint="eastAsia"/>
          <w:bCs/>
        </w:rPr>
        <w:t>在指定网站披露</w:t>
      </w:r>
      <w:r>
        <w:rPr>
          <w:rFonts w:ascii="宋体" w:hAnsi="宋体"/>
          <w:bCs/>
        </w:rPr>
        <w:t>一次基金份额净值</w:t>
      </w:r>
      <w:r>
        <w:rPr>
          <w:rFonts w:ascii="宋体" w:hAnsi="宋体" w:hint="eastAsia"/>
          <w:bCs/>
        </w:rPr>
        <w:t>和基金份额累计净值</w:t>
      </w:r>
      <w:r>
        <w:rPr>
          <w:rFonts w:ascii="宋体" w:hAnsi="宋体"/>
          <w:bCs/>
        </w:rPr>
        <w:t>。</w:t>
      </w:r>
    </w:p>
    <w:p w14:paraId="34EE8C3C" w14:textId="77777777" w:rsidR="00891F62" w:rsidRDefault="006706A3">
      <w:pPr>
        <w:spacing w:line="360" w:lineRule="auto"/>
        <w:ind w:firstLineChars="200" w:firstLine="420"/>
        <w:jc w:val="left"/>
        <w:rPr>
          <w:rFonts w:ascii="宋体" w:hAnsi="宋体"/>
          <w:bCs/>
        </w:rPr>
      </w:pPr>
      <w:r>
        <w:rPr>
          <w:rFonts w:ascii="宋体" w:hAnsi="宋体"/>
          <w:bCs/>
        </w:rPr>
        <w:t>在开始办理基金份额申购或者赎回后，基金管理人应当在</w:t>
      </w:r>
      <w:r>
        <w:rPr>
          <w:rFonts w:ascii="宋体" w:hAnsi="宋体" w:hint="eastAsia"/>
          <w:bCs/>
        </w:rPr>
        <w:t>不晚于</w:t>
      </w:r>
      <w:r>
        <w:rPr>
          <w:rFonts w:ascii="宋体" w:hAnsi="宋体"/>
          <w:bCs/>
        </w:rPr>
        <w:t>每个开放日的次日，通过指定网站、基金销售机构网站或者营业网点披露开放日的基金份额净值和基金份额累计净值。</w:t>
      </w:r>
    </w:p>
    <w:p w14:paraId="3E869F8E" w14:textId="77777777" w:rsidR="00891F62" w:rsidRDefault="006706A3">
      <w:pPr>
        <w:spacing w:line="360" w:lineRule="auto"/>
        <w:ind w:firstLineChars="200" w:firstLine="420"/>
        <w:jc w:val="left"/>
        <w:rPr>
          <w:rFonts w:ascii="宋体" w:hAnsi="宋体"/>
          <w:bCs/>
        </w:rPr>
      </w:pPr>
      <w:r>
        <w:rPr>
          <w:rFonts w:ascii="宋体" w:hAnsi="宋体"/>
          <w:bCs/>
        </w:rPr>
        <w:t>基金管理人应当</w:t>
      </w:r>
      <w:r>
        <w:rPr>
          <w:rFonts w:ascii="宋体" w:hAnsi="宋体" w:hint="eastAsia"/>
          <w:bCs/>
        </w:rPr>
        <w:t>在不晚于</w:t>
      </w:r>
      <w:r>
        <w:rPr>
          <w:rFonts w:ascii="宋体" w:hAnsi="宋体"/>
          <w:bCs/>
        </w:rPr>
        <w:t>半年度和年度最后</w:t>
      </w:r>
      <w:r>
        <w:rPr>
          <w:rFonts w:ascii="宋体" w:hAnsi="宋体" w:hint="eastAsia"/>
          <w:bCs/>
        </w:rPr>
        <w:t>一日的</w:t>
      </w:r>
      <w:r>
        <w:rPr>
          <w:rFonts w:ascii="宋体" w:hAnsi="宋体"/>
          <w:bCs/>
        </w:rPr>
        <w:t>次日，</w:t>
      </w:r>
      <w:r>
        <w:rPr>
          <w:rFonts w:ascii="宋体" w:hAnsi="宋体" w:hint="eastAsia"/>
          <w:bCs/>
        </w:rPr>
        <w:t>在指定网站披露半年度和年度最后一日的</w:t>
      </w:r>
      <w:r>
        <w:rPr>
          <w:rFonts w:ascii="宋体" w:hAnsi="宋体"/>
          <w:bCs/>
        </w:rPr>
        <w:t>基金份额净值和基金份额累计净值。</w:t>
      </w:r>
    </w:p>
    <w:p w14:paraId="4DA3E88C" w14:textId="77777777" w:rsidR="00891F62" w:rsidRDefault="006706A3">
      <w:pPr>
        <w:spacing w:line="360" w:lineRule="auto"/>
        <w:ind w:firstLineChars="200" w:firstLine="420"/>
        <w:jc w:val="left"/>
        <w:rPr>
          <w:rFonts w:ascii="宋体" w:hAnsi="宋体"/>
          <w:bCs/>
        </w:rPr>
      </w:pPr>
      <w:r>
        <w:rPr>
          <w:rFonts w:ascii="宋体" w:hAnsi="宋体"/>
          <w:bCs/>
        </w:rPr>
        <w:t xml:space="preserve">E. </w:t>
      </w:r>
      <w:r>
        <w:rPr>
          <w:rFonts w:ascii="宋体" w:hAnsi="宋体" w:hint="eastAsia"/>
          <w:bCs/>
        </w:rPr>
        <w:t>申购赎回清单</w:t>
      </w:r>
    </w:p>
    <w:p w14:paraId="241D1429" w14:textId="77777777" w:rsidR="00891F62" w:rsidRDefault="006706A3">
      <w:pPr>
        <w:spacing w:line="360" w:lineRule="auto"/>
        <w:ind w:firstLineChars="200" w:firstLine="420"/>
        <w:jc w:val="left"/>
        <w:rPr>
          <w:rFonts w:ascii="宋体" w:hAnsi="宋体"/>
          <w:bCs/>
        </w:rPr>
      </w:pPr>
      <w:r>
        <w:rPr>
          <w:rFonts w:ascii="宋体" w:hAnsi="宋体" w:hint="eastAsia"/>
          <w:bCs/>
        </w:rPr>
        <w:t>在开始办理基金份额申购或者赎回之后，基金管理人应当在每个开放日，通过指定网站、申购赎回代理机构或其他媒介公告当日的申购赎回清单。</w:t>
      </w:r>
    </w:p>
    <w:p w14:paraId="0A9B1F72" w14:textId="77777777" w:rsidR="00891F62" w:rsidRDefault="006706A3">
      <w:pPr>
        <w:spacing w:line="360" w:lineRule="auto"/>
        <w:ind w:firstLineChars="200" w:firstLine="420"/>
        <w:jc w:val="left"/>
        <w:rPr>
          <w:rFonts w:ascii="宋体" w:hAnsi="宋体"/>
          <w:bCs/>
        </w:rPr>
      </w:pPr>
      <w:r>
        <w:rPr>
          <w:rFonts w:ascii="宋体" w:hAnsi="宋体"/>
          <w:bCs/>
        </w:rPr>
        <w:t xml:space="preserve">F. </w:t>
      </w:r>
      <w:r>
        <w:rPr>
          <w:rFonts w:ascii="宋体" w:hAnsi="宋体" w:hint="eastAsia"/>
          <w:bCs/>
        </w:rPr>
        <w:t>基金份额上市交易公告书</w:t>
      </w:r>
    </w:p>
    <w:p w14:paraId="7C1214E1" w14:textId="77777777" w:rsidR="00891F62" w:rsidRDefault="006706A3">
      <w:pPr>
        <w:spacing w:line="360" w:lineRule="auto"/>
        <w:ind w:firstLineChars="200" w:firstLine="420"/>
        <w:jc w:val="left"/>
        <w:rPr>
          <w:rFonts w:ascii="宋体" w:hAnsi="宋体"/>
          <w:bCs/>
        </w:rPr>
      </w:pPr>
      <w:r>
        <w:rPr>
          <w:rFonts w:ascii="宋体" w:hAnsi="宋体" w:hint="eastAsia"/>
          <w:bCs/>
        </w:rPr>
        <w:t>基金份额获准在证券交易所上市交易的，基金管理人应当在基金份额上市交易的三个工作日前，将基金份额上市交易公告书登载在指定网站上，并将基金份额上市交易公告书提示性公告登载在指定报刊上。</w:t>
      </w:r>
    </w:p>
    <w:p w14:paraId="5CB7EBFB" w14:textId="77777777" w:rsidR="00891F62" w:rsidRDefault="006706A3">
      <w:pPr>
        <w:spacing w:line="360" w:lineRule="auto"/>
        <w:ind w:firstLineChars="200" w:firstLine="420"/>
        <w:jc w:val="left"/>
        <w:rPr>
          <w:rFonts w:ascii="宋体" w:hAnsi="宋体"/>
          <w:bCs/>
        </w:rPr>
      </w:pPr>
      <w:r>
        <w:rPr>
          <w:rFonts w:ascii="宋体" w:hAnsi="宋体"/>
          <w:bCs/>
        </w:rPr>
        <w:t>G. 基金定期报告，包括基金年度报告、基金中期报告和基金季度报告</w:t>
      </w:r>
    </w:p>
    <w:p w14:paraId="16E4D9EC" w14:textId="77777777" w:rsidR="00891F62" w:rsidRDefault="006706A3">
      <w:pPr>
        <w:spacing w:line="360" w:lineRule="auto"/>
        <w:ind w:firstLineChars="200" w:firstLine="420"/>
        <w:jc w:val="left"/>
        <w:rPr>
          <w:rFonts w:ascii="宋体" w:hAnsi="宋体"/>
          <w:bCs/>
        </w:rPr>
      </w:pPr>
      <w:r>
        <w:rPr>
          <w:rFonts w:ascii="宋体" w:hAnsi="宋体"/>
          <w:bCs/>
        </w:rPr>
        <w:t>基金管理人应当在每年结束之日起三个月内，编制完成基金年度报告，将年度报告登载在指定网站上，并将年度报告</w:t>
      </w:r>
      <w:r>
        <w:rPr>
          <w:rFonts w:ascii="宋体" w:hAnsi="宋体" w:hint="eastAsia"/>
          <w:bCs/>
        </w:rPr>
        <w:t>提示性公告</w:t>
      </w:r>
      <w:r>
        <w:rPr>
          <w:rFonts w:ascii="宋体" w:hAnsi="宋体"/>
          <w:bCs/>
        </w:rPr>
        <w:t>登载在指定</w:t>
      </w:r>
      <w:r>
        <w:rPr>
          <w:rFonts w:ascii="宋体" w:hAnsi="宋体" w:hint="eastAsia"/>
          <w:bCs/>
        </w:rPr>
        <w:t>报刊</w:t>
      </w:r>
      <w:r>
        <w:rPr>
          <w:rFonts w:ascii="宋体" w:hAnsi="宋体"/>
          <w:bCs/>
        </w:rPr>
        <w:t>上。基金年度报告</w:t>
      </w:r>
      <w:r>
        <w:rPr>
          <w:rFonts w:ascii="宋体" w:hAnsi="宋体" w:hint="eastAsia"/>
          <w:bCs/>
        </w:rPr>
        <w:t>中</w:t>
      </w:r>
      <w:r>
        <w:rPr>
          <w:rFonts w:ascii="宋体" w:hAnsi="宋体"/>
          <w:bCs/>
        </w:rPr>
        <w:t>的财务会计报告应当经过具有证券、期货相关业务资格的会计师事务所审计。</w:t>
      </w:r>
    </w:p>
    <w:p w14:paraId="6488EF20" w14:textId="77777777" w:rsidR="00891F62" w:rsidRDefault="006706A3">
      <w:pPr>
        <w:spacing w:line="360" w:lineRule="auto"/>
        <w:ind w:firstLineChars="200" w:firstLine="420"/>
        <w:jc w:val="left"/>
        <w:rPr>
          <w:rFonts w:ascii="宋体" w:hAnsi="宋体"/>
          <w:bCs/>
        </w:rPr>
      </w:pPr>
      <w:r>
        <w:rPr>
          <w:rFonts w:ascii="宋体" w:hAnsi="宋体"/>
          <w:bCs/>
        </w:rPr>
        <w:t>基金管理人应当在上半年结束之日起两个月内，编制完成基金</w:t>
      </w:r>
      <w:r>
        <w:rPr>
          <w:rFonts w:ascii="宋体" w:hAnsi="宋体" w:hint="eastAsia"/>
          <w:bCs/>
        </w:rPr>
        <w:t>中期</w:t>
      </w:r>
      <w:r>
        <w:rPr>
          <w:rFonts w:ascii="宋体" w:hAnsi="宋体"/>
          <w:bCs/>
        </w:rPr>
        <w:t>报告，将</w:t>
      </w:r>
      <w:r>
        <w:rPr>
          <w:rFonts w:ascii="宋体" w:hAnsi="宋体" w:hint="eastAsia"/>
          <w:bCs/>
        </w:rPr>
        <w:t>中期</w:t>
      </w:r>
      <w:r>
        <w:rPr>
          <w:rFonts w:ascii="宋体" w:hAnsi="宋体"/>
          <w:bCs/>
        </w:rPr>
        <w:t>报告登载在</w:t>
      </w:r>
      <w:r>
        <w:rPr>
          <w:rFonts w:ascii="宋体" w:hAnsi="宋体" w:hint="eastAsia"/>
          <w:bCs/>
        </w:rPr>
        <w:t>指定</w:t>
      </w:r>
      <w:r>
        <w:rPr>
          <w:rFonts w:ascii="宋体" w:hAnsi="宋体"/>
          <w:bCs/>
        </w:rPr>
        <w:t>网站上，</w:t>
      </w:r>
      <w:r>
        <w:rPr>
          <w:rFonts w:ascii="宋体" w:hAnsi="宋体" w:hint="eastAsia"/>
          <w:bCs/>
        </w:rPr>
        <w:t>并</w:t>
      </w:r>
      <w:r>
        <w:rPr>
          <w:rFonts w:ascii="宋体" w:hAnsi="宋体"/>
          <w:bCs/>
        </w:rPr>
        <w:t>将</w:t>
      </w:r>
      <w:r>
        <w:rPr>
          <w:rFonts w:ascii="宋体" w:hAnsi="宋体" w:hint="eastAsia"/>
          <w:bCs/>
        </w:rPr>
        <w:t>中期</w:t>
      </w:r>
      <w:r>
        <w:rPr>
          <w:rFonts w:ascii="宋体" w:hAnsi="宋体"/>
          <w:bCs/>
        </w:rPr>
        <w:t>报告</w:t>
      </w:r>
      <w:r>
        <w:rPr>
          <w:rFonts w:ascii="宋体" w:hAnsi="宋体" w:hint="eastAsia"/>
          <w:bCs/>
        </w:rPr>
        <w:t>提示性公告</w:t>
      </w:r>
      <w:r>
        <w:rPr>
          <w:rFonts w:ascii="宋体" w:hAnsi="宋体"/>
          <w:bCs/>
        </w:rPr>
        <w:t>登载在指定</w:t>
      </w:r>
      <w:r>
        <w:rPr>
          <w:rFonts w:ascii="宋体" w:hAnsi="宋体" w:hint="eastAsia"/>
          <w:bCs/>
        </w:rPr>
        <w:t>报刊</w:t>
      </w:r>
      <w:r>
        <w:rPr>
          <w:rFonts w:ascii="宋体" w:hAnsi="宋体"/>
          <w:bCs/>
        </w:rPr>
        <w:t>上。</w:t>
      </w:r>
    </w:p>
    <w:p w14:paraId="744A87E5" w14:textId="77777777" w:rsidR="00891F62" w:rsidRDefault="006706A3">
      <w:pPr>
        <w:spacing w:line="360" w:lineRule="auto"/>
        <w:ind w:firstLineChars="200" w:firstLine="420"/>
        <w:jc w:val="left"/>
        <w:rPr>
          <w:rFonts w:ascii="宋体" w:hAnsi="宋体"/>
          <w:bCs/>
        </w:rPr>
      </w:pPr>
      <w:r>
        <w:rPr>
          <w:rFonts w:ascii="宋体" w:hAnsi="宋体"/>
          <w:bCs/>
        </w:rPr>
        <w:t>基金管理人应当在季度结束之日起</w:t>
      </w:r>
      <w:r>
        <w:rPr>
          <w:rFonts w:ascii="宋体" w:hAnsi="宋体" w:hint="eastAsia"/>
          <w:bCs/>
        </w:rPr>
        <w:t>十五</w:t>
      </w:r>
      <w:r>
        <w:rPr>
          <w:rFonts w:ascii="宋体" w:hAnsi="宋体"/>
          <w:bCs/>
        </w:rPr>
        <w:t>个工作日内，编制完成基金季度报告，</w:t>
      </w:r>
      <w:r>
        <w:rPr>
          <w:rFonts w:ascii="宋体" w:hAnsi="宋体" w:hint="eastAsia"/>
          <w:bCs/>
        </w:rPr>
        <w:t>将季度报告登载在指定网站上，</w:t>
      </w:r>
      <w:r>
        <w:rPr>
          <w:rFonts w:ascii="宋体" w:hAnsi="宋体"/>
          <w:bCs/>
        </w:rPr>
        <w:t>并将季度报告</w:t>
      </w:r>
      <w:r>
        <w:rPr>
          <w:rFonts w:ascii="宋体" w:hAnsi="宋体" w:hint="eastAsia"/>
          <w:bCs/>
        </w:rPr>
        <w:t>提示性公告</w:t>
      </w:r>
      <w:r>
        <w:rPr>
          <w:rFonts w:ascii="宋体" w:hAnsi="宋体"/>
          <w:bCs/>
        </w:rPr>
        <w:t>登载在指定</w:t>
      </w:r>
      <w:r>
        <w:rPr>
          <w:rFonts w:ascii="宋体" w:hAnsi="宋体" w:hint="eastAsia"/>
          <w:bCs/>
        </w:rPr>
        <w:t>报刊</w:t>
      </w:r>
      <w:r>
        <w:rPr>
          <w:rFonts w:ascii="宋体" w:hAnsi="宋体"/>
          <w:bCs/>
        </w:rPr>
        <w:t>上。</w:t>
      </w:r>
    </w:p>
    <w:p w14:paraId="6A4C6442" w14:textId="77777777" w:rsidR="00891F62" w:rsidRDefault="006706A3">
      <w:pPr>
        <w:spacing w:line="360" w:lineRule="auto"/>
        <w:ind w:firstLineChars="200" w:firstLine="420"/>
        <w:jc w:val="left"/>
        <w:rPr>
          <w:rFonts w:ascii="宋体" w:hAnsi="宋体"/>
          <w:bCs/>
        </w:rPr>
      </w:pPr>
      <w:r>
        <w:rPr>
          <w:rFonts w:ascii="宋体" w:hAnsi="宋体"/>
          <w:bCs/>
        </w:rPr>
        <w:t>基金合同生效不足2个月的，基金管理人可以不编制当期季度报告、</w:t>
      </w:r>
      <w:r>
        <w:rPr>
          <w:rFonts w:ascii="宋体" w:hAnsi="宋体" w:hint="eastAsia"/>
          <w:bCs/>
        </w:rPr>
        <w:t>中期</w:t>
      </w:r>
      <w:r>
        <w:rPr>
          <w:rFonts w:ascii="宋体" w:hAnsi="宋体"/>
          <w:bCs/>
        </w:rPr>
        <w:t>报告或者年度报告。</w:t>
      </w:r>
    </w:p>
    <w:p w14:paraId="0FAF32CA" w14:textId="77777777" w:rsidR="00891F62" w:rsidRDefault="006706A3">
      <w:pPr>
        <w:spacing w:line="360" w:lineRule="auto"/>
        <w:ind w:firstLineChars="200" w:firstLine="420"/>
        <w:jc w:val="left"/>
        <w:rPr>
          <w:rFonts w:ascii="宋体" w:hAnsi="宋体"/>
          <w:bCs/>
        </w:rPr>
      </w:pPr>
      <w:r>
        <w:rPr>
          <w:rFonts w:ascii="宋体" w:hAnsi="宋体"/>
          <w:bCs/>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F3C17B2" w14:textId="77777777" w:rsidR="00891F62" w:rsidRDefault="006706A3">
      <w:pPr>
        <w:spacing w:line="360" w:lineRule="auto"/>
        <w:ind w:firstLineChars="200" w:firstLine="420"/>
        <w:jc w:val="left"/>
        <w:rPr>
          <w:rFonts w:ascii="宋体" w:hAnsi="宋体"/>
          <w:bCs/>
        </w:rPr>
      </w:pPr>
      <w:r>
        <w:rPr>
          <w:rFonts w:ascii="宋体" w:hAnsi="宋体"/>
          <w:bCs/>
        </w:rPr>
        <w:t>基金管理人应当在基金年度报告和</w:t>
      </w:r>
      <w:r>
        <w:rPr>
          <w:rFonts w:ascii="宋体" w:hAnsi="宋体" w:hint="eastAsia"/>
          <w:bCs/>
        </w:rPr>
        <w:t>中期</w:t>
      </w:r>
      <w:r>
        <w:rPr>
          <w:rFonts w:ascii="宋体" w:hAnsi="宋体"/>
          <w:bCs/>
        </w:rPr>
        <w:t>报告中披露基金组合资产情况及其流动性风险分析等。</w:t>
      </w:r>
    </w:p>
    <w:p w14:paraId="4F65D6DD" w14:textId="77777777" w:rsidR="00891F62" w:rsidRDefault="006706A3">
      <w:pPr>
        <w:spacing w:line="360" w:lineRule="auto"/>
        <w:ind w:firstLineChars="200" w:firstLine="420"/>
        <w:jc w:val="left"/>
        <w:rPr>
          <w:rFonts w:ascii="宋体" w:hAnsi="宋体"/>
          <w:bCs/>
        </w:rPr>
      </w:pPr>
      <w:r>
        <w:rPr>
          <w:rFonts w:ascii="宋体" w:hAnsi="宋体" w:hint="eastAsia"/>
          <w:bCs/>
        </w:rPr>
        <w:t>H</w:t>
      </w:r>
      <w:r>
        <w:rPr>
          <w:rFonts w:ascii="宋体" w:hAnsi="宋体"/>
          <w:bCs/>
        </w:rPr>
        <w:t>. 临时报告</w:t>
      </w:r>
    </w:p>
    <w:p w14:paraId="10F0B5E7" w14:textId="77777777" w:rsidR="00891F62" w:rsidRDefault="006706A3">
      <w:pPr>
        <w:spacing w:line="360" w:lineRule="auto"/>
        <w:ind w:firstLineChars="200" w:firstLine="420"/>
        <w:jc w:val="left"/>
        <w:rPr>
          <w:rFonts w:ascii="宋体" w:hAnsi="宋体"/>
          <w:bCs/>
        </w:rPr>
      </w:pPr>
      <w:r>
        <w:rPr>
          <w:rFonts w:ascii="宋体" w:hAnsi="宋体"/>
          <w:bCs/>
        </w:rPr>
        <w:t>本基金发生重大事件，有关信息披露义务人应当依照《信息披露办法》的有关规定编制临时报告书，</w:t>
      </w:r>
      <w:r>
        <w:rPr>
          <w:rFonts w:ascii="宋体" w:hAnsi="宋体" w:hint="eastAsia"/>
          <w:bCs/>
        </w:rPr>
        <w:t>并</w:t>
      </w:r>
      <w:r>
        <w:rPr>
          <w:rFonts w:ascii="宋体" w:hAnsi="宋体"/>
          <w:bCs/>
        </w:rPr>
        <w:t>登载在指定报刊和指定网站上。</w:t>
      </w:r>
    </w:p>
    <w:p w14:paraId="7D7F1BAE" w14:textId="77777777" w:rsidR="00891F62" w:rsidRDefault="006706A3">
      <w:pPr>
        <w:spacing w:line="360" w:lineRule="auto"/>
        <w:ind w:firstLineChars="200" w:firstLine="420"/>
        <w:jc w:val="left"/>
        <w:rPr>
          <w:rFonts w:ascii="宋体" w:hAnsi="宋体"/>
          <w:bCs/>
        </w:rPr>
      </w:pPr>
      <w:r>
        <w:rPr>
          <w:rFonts w:ascii="宋体" w:hAnsi="宋体"/>
          <w:bCs/>
        </w:rPr>
        <w:t>前款所称重大事件，是指可能对基金份额持有人权益或者基金份额的价格产生重大影响的下列事件：</w:t>
      </w:r>
    </w:p>
    <w:p w14:paraId="1055EE55" w14:textId="77777777" w:rsidR="00891F62" w:rsidRDefault="006706A3">
      <w:pPr>
        <w:spacing w:line="360" w:lineRule="auto"/>
        <w:ind w:firstLineChars="200" w:firstLine="420"/>
        <w:jc w:val="left"/>
        <w:rPr>
          <w:rFonts w:ascii="宋体" w:hAnsi="宋体"/>
          <w:bCs/>
        </w:rPr>
      </w:pPr>
      <w:r>
        <w:rPr>
          <w:rFonts w:ascii="宋体" w:hAnsi="宋体" w:hint="eastAsia"/>
          <w:bCs/>
        </w:rPr>
        <w:t>1、基金份额持有人大会的召开及决定的事项；</w:t>
      </w:r>
    </w:p>
    <w:p w14:paraId="4BA4D9C4" w14:textId="77777777" w:rsidR="00891F62" w:rsidRDefault="006706A3">
      <w:pPr>
        <w:spacing w:line="360" w:lineRule="auto"/>
        <w:ind w:firstLineChars="200" w:firstLine="420"/>
        <w:jc w:val="left"/>
        <w:rPr>
          <w:rFonts w:ascii="宋体" w:hAnsi="宋体"/>
          <w:bCs/>
        </w:rPr>
      </w:pPr>
      <w:r>
        <w:rPr>
          <w:rFonts w:ascii="宋体" w:hAnsi="宋体"/>
          <w:bCs/>
        </w:rPr>
        <w:t>2</w:t>
      </w:r>
      <w:r>
        <w:rPr>
          <w:rFonts w:ascii="宋体" w:hAnsi="宋体" w:hint="eastAsia"/>
          <w:bCs/>
        </w:rPr>
        <w:t>、本基金</w:t>
      </w:r>
      <w:r>
        <w:rPr>
          <w:rFonts w:ascii="宋体" w:hAnsi="宋体"/>
          <w:bCs/>
        </w:rPr>
        <w:t>终止上市交易、</w:t>
      </w:r>
      <w:r>
        <w:rPr>
          <w:rFonts w:ascii="宋体" w:hAnsi="宋体" w:hint="eastAsia"/>
          <w:bCs/>
        </w:rPr>
        <w:t>合同终止、基金清算；</w:t>
      </w:r>
    </w:p>
    <w:p w14:paraId="0E431876" w14:textId="77777777" w:rsidR="00891F62" w:rsidRDefault="006706A3">
      <w:pPr>
        <w:spacing w:line="360" w:lineRule="auto"/>
        <w:ind w:firstLineChars="200" w:firstLine="420"/>
        <w:jc w:val="left"/>
        <w:rPr>
          <w:rFonts w:ascii="宋体" w:hAnsi="宋体"/>
          <w:bCs/>
        </w:rPr>
      </w:pPr>
      <w:r>
        <w:rPr>
          <w:rFonts w:ascii="宋体" w:hAnsi="宋体" w:hint="eastAsia"/>
          <w:bCs/>
        </w:rPr>
        <w:t>3、本基金转换基金运作方式、与其他基金合并；</w:t>
      </w:r>
    </w:p>
    <w:p w14:paraId="3F0E1BB1" w14:textId="77777777" w:rsidR="00891F62" w:rsidRDefault="006706A3">
      <w:pPr>
        <w:spacing w:line="360" w:lineRule="auto"/>
        <w:ind w:firstLineChars="200" w:firstLine="420"/>
        <w:jc w:val="left"/>
        <w:rPr>
          <w:rFonts w:ascii="宋体" w:hAnsi="宋体"/>
          <w:bCs/>
        </w:rPr>
      </w:pPr>
      <w:r>
        <w:rPr>
          <w:rFonts w:ascii="宋体" w:hAnsi="宋体"/>
          <w:bCs/>
        </w:rPr>
        <w:t>4</w:t>
      </w:r>
      <w:r>
        <w:rPr>
          <w:rFonts w:ascii="宋体" w:hAnsi="宋体" w:hint="eastAsia"/>
          <w:bCs/>
        </w:rPr>
        <w:t>、</w:t>
      </w:r>
      <w:r>
        <w:rPr>
          <w:rFonts w:ascii="宋体" w:hAnsi="宋体"/>
          <w:bCs/>
        </w:rPr>
        <w:t>本基金</w:t>
      </w:r>
      <w:r>
        <w:rPr>
          <w:rFonts w:ascii="宋体" w:hAnsi="宋体" w:hint="eastAsia"/>
          <w:bCs/>
        </w:rPr>
        <w:t>更换基金管理人、基金托管人、基金份额登记机构，本基金改聘会计师事务所；</w:t>
      </w:r>
    </w:p>
    <w:p w14:paraId="1B493151" w14:textId="77777777" w:rsidR="00891F62" w:rsidRDefault="006706A3">
      <w:pPr>
        <w:spacing w:line="360" w:lineRule="auto"/>
        <w:ind w:firstLineChars="200" w:firstLine="420"/>
        <w:jc w:val="left"/>
        <w:rPr>
          <w:rFonts w:ascii="宋体" w:hAnsi="宋体"/>
          <w:bCs/>
        </w:rPr>
      </w:pPr>
      <w:r>
        <w:rPr>
          <w:rFonts w:ascii="宋体" w:hAnsi="宋体" w:hint="eastAsia"/>
          <w:bCs/>
        </w:rPr>
        <w:t>5、基金管理人委托基金服务机构代为办理基金的份额登记、核算、估值等事项，基金托管人委托基金服务机构代为办理基金的核算、估值、复核等事项；</w:t>
      </w:r>
    </w:p>
    <w:p w14:paraId="61F5A5FF" w14:textId="77777777" w:rsidR="00891F62" w:rsidRDefault="006706A3">
      <w:pPr>
        <w:spacing w:line="360" w:lineRule="auto"/>
        <w:ind w:firstLineChars="200" w:firstLine="420"/>
        <w:jc w:val="left"/>
        <w:rPr>
          <w:rFonts w:ascii="宋体" w:hAnsi="宋体"/>
          <w:bCs/>
        </w:rPr>
      </w:pPr>
      <w:r>
        <w:rPr>
          <w:rFonts w:ascii="宋体" w:hAnsi="宋体"/>
          <w:bCs/>
        </w:rPr>
        <w:t>6</w:t>
      </w:r>
      <w:r>
        <w:rPr>
          <w:rFonts w:ascii="宋体" w:hAnsi="宋体" w:hint="eastAsia"/>
          <w:bCs/>
        </w:rPr>
        <w:t>、基金管理人、基金托管人的法定名称、住所发生变更；</w:t>
      </w:r>
    </w:p>
    <w:p w14:paraId="27EE22F8" w14:textId="77777777" w:rsidR="00891F62" w:rsidRDefault="006706A3">
      <w:pPr>
        <w:spacing w:line="360" w:lineRule="auto"/>
        <w:ind w:firstLineChars="200" w:firstLine="420"/>
        <w:jc w:val="left"/>
        <w:rPr>
          <w:rFonts w:ascii="宋体" w:hAnsi="宋体"/>
          <w:bCs/>
        </w:rPr>
      </w:pPr>
      <w:r>
        <w:rPr>
          <w:rFonts w:ascii="宋体" w:hAnsi="宋体" w:hint="eastAsia"/>
          <w:bCs/>
        </w:rPr>
        <w:t>7、基金管理人变更持有百分之五以上股权的股东、变更公司的实际控制人；</w:t>
      </w:r>
    </w:p>
    <w:p w14:paraId="75C05D2E" w14:textId="77777777" w:rsidR="00891F62" w:rsidRDefault="006706A3">
      <w:pPr>
        <w:spacing w:line="360" w:lineRule="auto"/>
        <w:ind w:firstLineChars="200" w:firstLine="420"/>
        <w:jc w:val="left"/>
        <w:rPr>
          <w:rFonts w:ascii="宋体" w:hAnsi="宋体"/>
          <w:bCs/>
        </w:rPr>
      </w:pPr>
      <w:r>
        <w:rPr>
          <w:rFonts w:ascii="宋体" w:hAnsi="宋体" w:hint="eastAsia"/>
          <w:bCs/>
        </w:rPr>
        <w:t>8、本基金募集期延长或提前结束募集；</w:t>
      </w:r>
    </w:p>
    <w:p w14:paraId="6FC3ACC9" w14:textId="77777777" w:rsidR="00891F62" w:rsidRDefault="006706A3">
      <w:pPr>
        <w:spacing w:line="360" w:lineRule="auto"/>
        <w:ind w:firstLineChars="200" w:firstLine="420"/>
        <w:jc w:val="left"/>
        <w:rPr>
          <w:rFonts w:ascii="宋体" w:hAnsi="宋体"/>
          <w:bCs/>
        </w:rPr>
      </w:pPr>
      <w:r>
        <w:rPr>
          <w:rFonts w:ascii="宋体" w:hAnsi="宋体"/>
          <w:bCs/>
        </w:rPr>
        <w:t>9</w:t>
      </w:r>
      <w:r>
        <w:rPr>
          <w:rFonts w:ascii="宋体" w:hAnsi="宋体" w:hint="eastAsia"/>
          <w:bCs/>
        </w:rPr>
        <w:t>、基金管理人高级管理人员、基金经理和基金托管人专门基金托管部门负责人发生变动；</w:t>
      </w:r>
    </w:p>
    <w:p w14:paraId="40C89D9F" w14:textId="77777777" w:rsidR="00891F62" w:rsidRDefault="006706A3">
      <w:pPr>
        <w:spacing w:line="360" w:lineRule="auto"/>
        <w:ind w:firstLineChars="200" w:firstLine="420"/>
        <w:jc w:val="left"/>
        <w:rPr>
          <w:rFonts w:ascii="宋体" w:hAnsi="宋体"/>
          <w:bCs/>
        </w:rPr>
      </w:pPr>
      <w:r>
        <w:rPr>
          <w:rFonts w:ascii="宋体" w:hAnsi="宋体"/>
          <w:bCs/>
        </w:rPr>
        <w:t>10</w:t>
      </w:r>
      <w:r>
        <w:rPr>
          <w:rFonts w:ascii="宋体" w:hAnsi="宋体" w:hint="eastAsia"/>
          <w:bCs/>
        </w:rPr>
        <w:t>、基金管理人的董事在最近</w:t>
      </w:r>
      <w:r>
        <w:rPr>
          <w:rFonts w:ascii="宋体" w:hAnsi="宋体"/>
          <w:bCs/>
        </w:rPr>
        <w:t>12</w:t>
      </w:r>
      <w:r>
        <w:rPr>
          <w:rFonts w:ascii="宋体" w:hAnsi="宋体" w:hint="eastAsia"/>
          <w:bCs/>
        </w:rPr>
        <w:t>个月内变更超过百分之五十，基金管理人、基金托管人专门基金托管部门的主要业务人员在最近</w:t>
      </w:r>
      <w:r>
        <w:rPr>
          <w:rFonts w:ascii="宋体" w:hAnsi="宋体"/>
          <w:bCs/>
        </w:rPr>
        <w:t>12</w:t>
      </w:r>
      <w:r>
        <w:rPr>
          <w:rFonts w:ascii="宋体" w:hAnsi="宋体" w:hint="eastAsia"/>
          <w:bCs/>
        </w:rPr>
        <w:t>个月内变动超过百分之三十；</w:t>
      </w:r>
    </w:p>
    <w:p w14:paraId="6B53A750" w14:textId="77777777" w:rsidR="00891F62" w:rsidRDefault="006706A3">
      <w:pPr>
        <w:spacing w:line="360" w:lineRule="auto"/>
        <w:ind w:firstLineChars="200" w:firstLine="420"/>
        <w:jc w:val="left"/>
        <w:rPr>
          <w:rFonts w:ascii="宋体" w:hAnsi="宋体"/>
          <w:bCs/>
        </w:rPr>
      </w:pPr>
      <w:r>
        <w:rPr>
          <w:rFonts w:ascii="宋体" w:hAnsi="宋体"/>
          <w:bCs/>
        </w:rPr>
        <w:t>11</w:t>
      </w:r>
      <w:r>
        <w:rPr>
          <w:rFonts w:ascii="宋体" w:hAnsi="宋体" w:hint="eastAsia"/>
          <w:bCs/>
        </w:rPr>
        <w:t>、涉及基金财产、基金管理业务、基金托管业务的诉讼或仲裁；</w:t>
      </w:r>
    </w:p>
    <w:p w14:paraId="03469E01" w14:textId="77777777" w:rsidR="00891F62" w:rsidRDefault="006706A3">
      <w:pPr>
        <w:spacing w:line="360" w:lineRule="auto"/>
        <w:ind w:firstLineChars="200" w:firstLine="420"/>
        <w:jc w:val="left"/>
        <w:rPr>
          <w:rFonts w:ascii="宋体" w:hAnsi="宋体"/>
          <w:bCs/>
        </w:rPr>
      </w:pPr>
      <w:r>
        <w:rPr>
          <w:rFonts w:ascii="宋体" w:hAnsi="宋体"/>
          <w:bCs/>
        </w:rPr>
        <w:t>12</w:t>
      </w:r>
      <w:r>
        <w:rPr>
          <w:rFonts w:ascii="宋体" w:hAnsi="宋体" w:hint="eastAsia"/>
          <w:bCs/>
        </w:rPr>
        <w:t>、基金管理人或其高级管理人员、基金经理因基金管理业务相关行为受到重大行政处罚、刑事处罚，基金托管人或其专门基金托管部门负责人因基金托管业务相关行为受到重大行政处罚、刑事处罚；</w:t>
      </w:r>
    </w:p>
    <w:p w14:paraId="47283C3E" w14:textId="77777777" w:rsidR="00891F62" w:rsidRDefault="006706A3">
      <w:pPr>
        <w:spacing w:line="360" w:lineRule="auto"/>
        <w:ind w:firstLineChars="200" w:firstLine="420"/>
        <w:jc w:val="left"/>
        <w:rPr>
          <w:rFonts w:ascii="宋体" w:hAnsi="宋体"/>
          <w:bCs/>
        </w:rPr>
      </w:pPr>
      <w:r>
        <w:rPr>
          <w:rFonts w:ascii="宋体" w:hAnsi="宋体"/>
          <w:bCs/>
        </w:rPr>
        <w:t>13</w:t>
      </w:r>
      <w:r>
        <w:rPr>
          <w:rFonts w:ascii="宋体" w:hAnsi="宋体" w:hint="eastAsia"/>
          <w:bCs/>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D9BF2FC" w14:textId="77777777" w:rsidR="00891F62" w:rsidRDefault="006706A3">
      <w:pPr>
        <w:spacing w:line="360" w:lineRule="auto"/>
        <w:ind w:firstLineChars="200" w:firstLine="420"/>
        <w:jc w:val="left"/>
        <w:rPr>
          <w:rFonts w:ascii="宋体" w:hAnsi="宋体"/>
          <w:bCs/>
        </w:rPr>
      </w:pPr>
      <w:r>
        <w:rPr>
          <w:rFonts w:ascii="宋体" w:hAnsi="宋体" w:hint="eastAsia"/>
          <w:bCs/>
        </w:rPr>
        <w:t>14、</w:t>
      </w:r>
      <w:r>
        <w:rPr>
          <w:rFonts w:ascii="宋体" w:hAnsi="宋体"/>
          <w:bCs/>
        </w:rPr>
        <w:t>本</w:t>
      </w:r>
      <w:r>
        <w:rPr>
          <w:rFonts w:ascii="宋体" w:hAnsi="宋体" w:hint="eastAsia"/>
          <w:bCs/>
        </w:rPr>
        <w:t>基金收益分配事项；</w:t>
      </w:r>
    </w:p>
    <w:p w14:paraId="12C5A3F0" w14:textId="77777777" w:rsidR="00891F62" w:rsidRDefault="006706A3">
      <w:pPr>
        <w:spacing w:line="360" w:lineRule="auto"/>
        <w:ind w:firstLineChars="200" w:firstLine="420"/>
        <w:jc w:val="left"/>
        <w:rPr>
          <w:rFonts w:ascii="宋体" w:hAnsi="宋体"/>
          <w:bCs/>
        </w:rPr>
      </w:pPr>
      <w:r>
        <w:rPr>
          <w:rFonts w:ascii="宋体" w:hAnsi="宋体"/>
          <w:bCs/>
        </w:rPr>
        <w:t>15</w:t>
      </w:r>
      <w:r>
        <w:rPr>
          <w:rFonts w:ascii="宋体" w:hAnsi="宋体" w:hint="eastAsia"/>
          <w:bCs/>
        </w:rPr>
        <w:t xml:space="preserve">、管理费、托管费、申购费、赎回费等费用计提标准、计提方式和费率发生变更； </w:t>
      </w:r>
    </w:p>
    <w:p w14:paraId="432EE15D" w14:textId="77777777" w:rsidR="00891F62" w:rsidRDefault="006706A3">
      <w:pPr>
        <w:spacing w:line="360" w:lineRule="auto"/>
        <w:ind w:firstLineChars="200" w:firstLine="420"/>
        <w:jc w:val="left"/>
        <w:rPr>
          <w:rFonts w:ascii="宋体" w:hAnsi="宋体"/>
          <w:bCs/>
        </w:rPr>
      </w:pPr>
      <w:r>
        <w:rPr>
          <w:rFonts w:ascii="宋体" w:hAnsi="宋体"/>
          <w:bCs/>
        </w:rPr>
        <w:t>16</w:t>
      </w:r>
      <w:r>
        <w:rPr>
          <w:rFonts w:ascii="宋体" w:hAnsi="宋体" w:hint="eastAsia"/>
          <w:bCs/>
        </w:rPr>
        <w:t>、基金份额净值计价错误达基金份额净值百分之零点五；</w:t>
      </w:r>
    </w:p>
    <w:p w14:paraId="788888F2" w14:textId="77777777" w:rsidR="00891F62" w:rsidRDefault="006706A3">
      <w:pPr>
        <w:spacing w:line="360" w:lineRule="auto"/>
        <w:ind w:firstLineChars="200" w:firstLine="420"/>
        <w:jc w:val="left"/>
        <w:rPr>
          <w:rFonts w:ascii="宋体" w:hAnsi="宋体"/>
          <w:bCs/>
        </w:rPr>
      </w:pPr>
      <w:r>
        <w:rPr>
          <w:rFonts w:ascii="宋体" w:hAnsi="宋体"/>
          <w:bCs/>
        </w:rPr>
        <w:t>17</w:t>
      </w:r>
      <w:r>
        <w:rPr>
          <w:rFonts w:ascii="宋体" w:hAnsi="宋体" w:hint="eastAsia"/>
          <w:bCs/>
        </w:rPr>
        <w:t>、本基金开始办理申购、赎回；</w:t>
      </w:r>
    </w:p>
    <w:p w14:paraId="28FA95CA" w14:textId="77777777" w:rsidR="00891F62" w:rsidRDefault="006706A3">
      <w:pPr>
        <w:spacing w:line="360" w:lineRule="auto"/>
        <w:ind w:firstLineChars="200" w:firstLine="420"/>
        <w:jc w:val="left"/>
        <w:rPr>
          <w:rFonts w:ascii="宋体" w:hAnsi="宋体"/>
          <w:bCs/>
        </w:rPr>
      </w:pPr>
      <w:r>
        <w:rPr>
          <w:rFonts w:ascii="宋体" w:hAnsi="宋体"/>
          <w:bCs/>
        </w:rPr>
        <w:t>18</w:t>
      </w:r>
      <w:r>
        <w:rPr>
          <w:rFonts w:ascii="宋体" w:hAnsi="宋体" w:hint="eastAsia"/>
          <w:bCs/>
        </w:rPr>
        <w:t>、</w:t>
      </w:r>
      <w:r>
        <w:rPr>
          <w:rFonts w:ascii="宋体" w:hAnsi="宋体"/>
          <w:bCs/>
        </w:rPr>
        <w:t>本</w:t>
      </w:r>
      <w:r>
        <w:rPr>
          <w:rFonts w:ascii="宋体" w:hAnsi="宋体" w:hint="eastAsia"/>
          <w:bCs/>
        </w:rPr>
        <w:t>基金暂停接受申购、赎回申请或重新接受申购、赎回申请；</w:t>
      </w:r>
    </w:p>
    <w:p w14:paraId="30513330" w14:textId="77777777" w:rsidR="00891F62" w:rsidRDefault="006706A3">
      <w:pPr>
        <w:spacing w:line="360" w:lineRule="auto"/>
        <w:ind w:firstLineChars="200" w:firstLine="420"/>
        <w:jc w:val="left"/>
        <w:rPr>
          <w:rFonts w:ascii="宋体" w:hAnsi="宋体"/>
          <w:bCs/>
        </w:rPr>
      </w:pPr>
      <w:r>
        <w:rPr>
          <w:rFonts w:ascii="宋体" w:hAnsi="宋体" w:hint="eastAsia"/>
          <w:bCs/>
        </w:rPr>
        <w:t>1</w:t>
      </w:r>
      <w:r>
        <w:rPr>
          <w:rFonts w:ascii="宋体" w:hAnsi="宋体"/>
          <w:bCs/>
        </w:rPr>
        <w:t>9</w:t>
      </w:r>
      <w:r>
        <w:rPr>
          <w:rFonts w:ascii="宋体" w:hAnsi="宋体" w:hint="eastAsia"/>
          <w:bCs/>
        </w:rPr>
        <w:t>、本基金变更标的指数；</w:t>
      </w:r>
    </w:p>
    <w:p w14:paraId="362572E2" w14:textId="77777777" w:rsidR="00891F62" w:rsidRDefault="006706A3">
      <w:pPr>
        <w:spacing w:line="360" w:lineRule="auto"/>
        <w:ind w:firstLineChars="200" w:firstLine="420"/>
        <w:jc w:val="left"/>
        <w:rPr>
          <w:rFonts w:ascii="宋体" w:hAnsi="宋体"/>
          <w:bCs/>
        </w:rPr>
      </w:pPr>
      <w:r>
        <w:rPr>
          <w:rFonts w:ascii="宋体" w:hAnsi="宋体"/>
          <w:bCs/>
        </w:rPr>
        <w:t>20</w:t>
      </w:r>
      <w:r>
        <w:rPr>
          <w:rFonts w:ascii="宋体" w:hAnsi="宋体" w:hint="eastAsia"/>
          <w:bCs/>
        </w:rPr>
        <w:t>、基金份额停牌</w:t>
      </w:r>
      <w:r>
        <w:rPr>
          <w:rFonts w:ascii="宋体" w:hAnsi="宋体"/>
          <w:bCs/>
        </w:rPr>
        <w:t>、复牌、</w:t>
      </w:r>
      <w:r>
        <w:rPr>
          <w:rFonts w:ascii="宋体" w:hAnsi="宋体" w:hint="eastAsia"/>
          <w:bCs/>
        </w:rPr>
        <w:t>暂停上市、恢复上市或终止上市交易；</w:t>
      </w:r>
    </w:p>
    <w:p w14:paraId="55B515A7" w14:textId="77777777" w:rsidR="00891F62" w:rsidRDefault="006706A3">
      <w:pPr>
        <w:spacing w:line="360" w:lineRule="auto"/>
        <w:ind w:firstLineChars="200" w:firstLine="420"/>
        <w:jc w:val="left"/>
        <w:rPr>
          <w:rFonts w:ascii="宋体" w:hAnsi="宋体"/>
          <w:bCs/>
        </w:rPr>
      </w:pPr>
      <w:r>
        <w:rPr>
          <w:rFonts w:ascii="宋体" w:hAnsi="宋体"/>
          <w:bCs/>
        </w:rPr>
        <w:t>21</w:t>
      </w:r>
      <w:r>
        <w:rPr>
          <w:rFonts w:ascii="宋体" w:hAnsi="宋体" w:hint="eastAsia"/>
          <w:bCs/>
        </w:rPr>
        <w:t>、本基金实施基金份额折算；</w:t>
      </w:r>
    </w:p>
    <w:p w14:paraId="1F0C816F" w14:textId="77777777" w:rsidR="00891F62" w:rsidRDefault="006706A3">
      <w:pPr>
        <w:spacing w:line="360" w:lineRule="auto"/>
        <w:ind w:firstLineChars="200" w:firstLine="420"/>
        <w:jc w:val="left"/>
        <w:rPr>
          <w:rFonts w:ascii="宋体" w:hAnsi="宋体"/>
          <w:bCs/>
        </w:rPr>
      </w:pPr>
      <w:r>
        <w:rPr>
          <w:rFonts w:ascii="宋体" w:hAnsi="宋体" w:hint="eastAsia"/>
          <w:bCs/>
        </w:rPr>
        <w:t>22、调整最小申购赎回单位、申购赎回方式及申购对价、赎回对价组成；</w:t>
      </w:r>
    </w:p>
    <w:p w14:paraId="3DCE4A07" w14:textId="77777777" w:rsidR="00891F62" w:rsidRDefault="006706A3">
      <w:pPr>
        <w:spacing w:line="360" w:lineRule="auto"/>
        <w:ind w:firstLineChars="200" w:firstLine="420"/>
        <w:jc w:val="left"/>
        <w:rPr>
          <w:rFonts w:ascii="宋体" w:hAnsi="宋体"/>
          <w:bCs/>
        </w:rPr>
      </w:pPr>
      <w:r>
        <w:rPr>
          <w:rFonts w:ascii="宋体" w:hAnsi="宋体" w:hint="eastAsia"/>
          <w:bCs/>
        </w:rPr>
        <w:t>23、调整基金份额类别的设置；</w:t>
      </w:r>
    </w:p>
    <w:p w14:paraId="2DFACC0E" w14:textId="77777777" w:rsidR="00891F62" w:rsidRDefault="006706A3">
      <w:pPr>
        <w:spacing w:line="360" w:lineRule="auto"/>
        <w:ind w:firstLineChars="200" w:firstLine="420"/>
        <w:jc w:val="left"/>
        <w:rPr>
          <w:rFonts w:ascii="宋体" w:hAnsi="宋体"/>
          <w:bCs/>
        </w:rPr>
      </w:pPr>
      <w:r>
        <w:rPr>
          <w:rFonts w:ascii="宋体" w:hAnsi="宋体" w:hint="eastAsia"/>
          <w:bCs/>
        </w:rPr>
        <w:t>24、基金推出新业务或服务；</w:t>
      </w:r>
    </w:p>
    <w:p w14:paraId="097302F1" w14:textId="77777777" w:rsidR="00891F62" w:rsidRDefault="006706A3">
      <w:pPr>
        <w:spacing w:line="360" w:lineRule="auto"/>
        <w:ind w:firstLineChars="200" w:firstLine="420"/>
        <w:jc w:val="left"/>
        <w:rPr>
          <w:rFonts w:ascii="宋体" w:hAnsi="宋体"/>
          <w:bCs/>
        </w:rPr>
      </w:pPr>
      <w:r>
        <w:rPr>
          <w:rFonts w:ascii="宋体" w:hAnsi="宋体" w:hint="eastAsia"/>
          <w:bCs/>
        </w:rPr>
        <w:t>2</w:t>
      </w:r>
      <w:r>
        <w:rPr>
          <w:rFonts w:ascii="宋体" w:hAnsi="宋体"/>
          <w:bCs/>
        </w:rPr>
        <w:t>5</w:t>
      </w:r>
      <w:r>
        <w:rPr>
          <w:rFonts w:ascii="宋体" w:hAnsi="宋体" w:hint="eastAsia"/>
          <w:bCs/>
        </w:rPr>
        <w:t>、发生涉及基金申购、赎回事项调整或潜在影响投资者赎回等重大事项时；</w:t>
      </w:r>
    </w:p>
    <w:p w14:paraId="1C448077" w14:textId="77777777" w:rsidR="00891F62" w:rsidRDefault="006706A3">
      <w:pPr>
        <w:spacing w:line="360" w:lineRule="auto"/>
        <w:ind w:firstLineChars="200" w:firstLine="420"/>
        <w:jc w:val="left"/>
        <w:rPr>
          <w:rFonts w:ascii="宋体" w:hAnsi="宋体"/>
          <w:bCs/>
        </w:rPr>
      </w:pPr>
      <w:r>
        <w:rPr>
          <w:rFonts w:ascii="宋体" w:hAnsi="宋体"/>
          <w:bCs/>
        </w:rPr>
        <w:t>26</w:t>
      </w:r>
      <w:r>
        <w:rPr>
          <w:rFonts w:ascii="宋体" w:hAnsi="宋体" w:hint="eastAsia"/>
          <w:bCs/>
        </w:rPr>
        <w:t>、基金信息披露义务人认为可能对基金份额持有人权益或者基金份额的价格产生重大影响的其他事项或中国证监会规定的其他事项。</w:t>
      </w:r>
    </w:p>
    <w:p w14:paraId="0B010F74" w14:textId="77777777" w:rsidR="00891F62" w:rsidRDefault="006706A3">
      <w:pPr>
        <w:spacing w:line="360" w:lineRule="auto"/>
        <w:ind w:firstLineChars="200" w:firstLine="420"/>
        <w:jc w:val="left"/>
        <w:rPr>
          <w:rFonts w:ascii="宋体" w:hAnsi="宋体"/>
          <w:bCs/>
        </w:rPr>
      </w:pPr>
      <w:r>
        <w:rPr>
          <w:rFonts w:ascii="宋体" w:hAnsi="宋体" w:hint="eastAsia"/>
          <w:bCs/>
        </w:rPr>
        <w:t>I</w:t>
      </w:r>
      <w:r>
        <w:rPr>
          <w:rFonts w:ascii="宋体" w:hAnsi="宋体"/>
          <w:bCs/>
        </w:rPr>
        <w:t>. 澄清公告</w:t>
      </w:r>
    </w:p>
    <w:p w14:paraId="42BA8DC9" w14:textId="77777777" w:rsidR="00891F62" w:rsidRDefault="006706A3">
      <w:pPr>
        <w:spacing w:line="360" w:lineRule="auto"/>
        <w:ind w:firstLineChars="200" w:firstLine="420"/>
        <w:jc w:val="left"/>
        <w:rPr>
          <w:rFonts w:ascii="宋体" w:hAnsi="宋体"/>
          <w:bCs/>
        </w:rPr>
      </w:pPr>
      <w:r>
        <w:rPr>
          <w:rFonts w:ascii="宋体" w:hAnsi="宋体"/>
          <w:bCs/>
        </w:rPr>
        <w:t>在基金合同存续期限内，任何公共</w:t>
      </w:r>
      <w:r>
        <w:rPr>
          <w:rFonts w:ascii="宋体" w:hAnsi="宋体" w:hint="eastAsia"/>
          <w:bCs/>
        </w:rPr>
        <w:t>媒介</w:t>
      </w:r>
      <w:r>
        <w:rPr>
          <w:rFonts w:ascii="宋体" w:hAnsi="宋体"/>
          <w:bCs/>
        </w:rPr>
        <w:t>中出现的或者在市场上流传的消息可能对基金份额价格产生误导性影响或者引起较大波动，以及可能损害基金份额持有人权益</w:t>
      </w:r>
      <w:r>
        <w:rPr>
          <w:rFonts w:ascii="宋体" w:hAnsi="宋体" w:hint="eastAsia"/>
          <w:bCs/>
        </w:rPr>
        <w:t>的，</w:t>
      </w:r>
      <w:r>
        <w:rPr>
          <w:rFonts w:ascii="宋体" w:hAnsi="宋体"/>
          <w:bCs/>
        </w:rPr>
        <w:t>相关信息披露义务人知悉后应当立即对该消息进行公开澄清，并将有关情况立即报告中国证监会</w:t>
      </w:r>
      <w:r>
        <w:rPr>
          <w:rFonts w:ascii="宋体" w:hAnsi="宋体" w:hint="eastAsia"/>
          <w:bCs/>
        </w:rPr>
        <w:t>、</w:t>
      </w:r>
      <w:r>
        <w:rPr>
          <w:rFonts w:ascii="宋体" w:hAnsi="宋体"/>
          <w:bCs/>
        </w:rPr>
        <w:t>基金上市交易的证券交易所。</w:t>
      </w:r>
    </w:p>
    <w:p w14:paraId="09DE3E27" w14:textId="77777777" w:rsidR="00891F62" w:rsidRDefault="006706A3">
      <w:pPr>
        <w:spacing w:line="360" w:lineRule="auto"/>
        <w:ind w:firstLineChars="200" w:firstLine="420"/>
        <w:jc w:val="left"/>
        <w:rPr>
          <w:rFonts w:ascii="宋体" w:hAnsi="宋体"/>
          <w:bCs/>
        </w:rPr>
      </w:pPr>
      <w:r>
        <w:rPr>
          <w:rFonts w:ascii="宋体" w:hAnsi="宋体" w:hint="eastAsia"/>
          <w:bCs/>
        </w:rPr>
        <w:t>J</w:t>
      </w:r>
      <w:r>
        <w:rPr>
          <w:rFonts w:ascii="宋体" w:hAnsi="宋体"/>
          <w:bCs/>
        </w:rPr>
        <w:t>. 基金份额持有人大会决议</w:t>
      </w:r>
    </w:p>
    <w:p w14:paraId="2E030163" w14:textId="77777777" w:rsidR="00891F62" w:rsidRDefault="006706A3">
      <w:pPr>
        <w:spacing w:line="360" w:lineRule="auto"/>
        <w:ind w:firstLineChars="200" w:firstLine="420"/>
        <w:jc w:val="left"/>
        <w:rPr>
          <w:rFonts w:ascii="宋体" w:hAnsi="宋体"/>
          <w:bCs/>
        </w:rPr>
      </w:pPr>
      <w:r>
        <w:rPr>
          <w:rFonts w:ascii="宋体" w:hAnsi="宋体"/>
          <w:bCs/>
        </w:rPr>
        <w:t>基金份额持有人大会</w:t>
      </w:r>
      <w:r>
        <w:rPr>
          <w:rFonts w:ascii="宋体" w:hAnsi="宋体" w:hint="eastAsia"/>
          <w:bCs/>
        </w:rPr>
        <w:t>决议</w:t>
      </w:r>
      <w:r>
        <w:rPr>
          <w:rFonts w:ascii="宋体" w:hAnsi="宋体"/>
          <w:bCs/>
        </w:rPr>
        <w:t>，应当依法报</w:t>
      </w:r>
      <w:r>
        <w:rPr>
          <w:rFonts w:ascii="宋体" w:hAnsi="宋体" w:hint="eastAsia"/>
          <w:bCs/>
        </w:rPr>
        <w:t>中国证监会</w:t>
      </w:r>
      <w:r>
        <w:rPr>
          <w:rFonts w:ascii="宋体" w:hAnsi="宋体"/>
          <w:bCs/>
        </w:rPr>
        <w:t>备案，并予以公告。</w:t>
      </w:r>
    </w:p>
    <w:p w14:paraId="4458F4AD" w14:textId="77777777" w:rsidR="00891F62" w:rsidRDefault="006706A3">
      <w:pPr>
        <w:spacing w:line="360" w:lineRule="auto"/>
        <w:ind w:firstLineChars="200" w:firstLine="420"/>
        <w:jc w:val="left"/>
        <w:rPr>
          <w:rFonts w:ascii="宋体" w:hAnsi="宋体"/>
          <w:bCs/>
        </w:rPr>
      </w:pPr>
      <w:bookmarkStart w:id="114" w:name="_Hlk21945119"/>
      <w:r>
        <w:rPr>
          <w:rFonts w:ascii="宋体" w:hAnsi="宋体" w:hint="eastAsia"/>
          <w:bCs/>
        </w:rPr>
        <w:t>K</w:t>
      </w:r>
      <w:r>
        <w:rPr>
          <w:rFonts w:ascii="宋体" w:hAnsi="宋体"/>
          <w:bCs/>
        </w:rPr>
        <w:t xml:space="preserve">. </w:t>
      </w:r>
      <w:r>
        <w:rPr>
          <w:rFonts w:ascii="宋体" w:hAnsi="宋体" w:hint="eastAsia"/>
          <w:bCs/>
        </w:rPr>
        <w:t xml:space="preserve">清算报告 </w:t>
      </w:r>
    </w:p>
    <w:p w14:paraId="23AF7627" w14:textId="77777777" w:rsidR="00891F62" w:rsidRDefault="006706A3">
      <w:pPr>
        <w:spacing w:line="360" w:lineRule="auto"/>
        <w:ind w:firstLineChars="200" w:firstLine="420"/>
        <w:jc w:val="left"/>
        <w:rPr>
          <w:rFonts w:ascii="宋体" w:hAnsi="宋体"/>
          <w:bCs/>
        </w:rPr>
      </w:pPr>
      <w:r>
        <w:rPr>
          <w:rFonts w:ascii="宋体" w:hAnsi="宋体" w:hint="eastAsia"/>
          <w:bCs/>
        </w:rPr>
        <w:t>发生基金合同终止事由的，基金管理人应当依法组织基金财产清算小组对基金财产进行清算并制作清算报告。基金财产清算小组应当将清算报告登载在指定网站上，并将清算报告提示性公告登载在指定报刊上。</w:t>
      </w:r>
    </w:p>
    <w:p w14:paraId="1D547FD3" w14:textId="77777777" w:rsidR="00891F62" w:rsidRDefault="006706A3">
      <w:pPr>
        <w:spacing w:line="360" w:lineRule="auto"/>
        <w:ind w:firstLineChars="200" w:firstLine="420"/>
        <w:jc w:val="left"/>
        <w:rPr>
          <w:rFonts w:ascii="宋体" w:hAnsi="宋体"/>
          <w:bCs/>
        </w:rPr>
      </w:pPr>
      <w:r>
        <w:rPr>
          <w:rFonts w:ascii="宋体" w:hAnsi="宋体" w:hint="eastAsia"/>
          <w:bCs/>
        </w:rPr>
        <w:t>L. 股指期货的投资情况</w:t>
      </w:r>
    </w:p>
    <w:p w14:paraId="4DB88A55" w14:textId="77777777" w:rsidR="00891F62" w:rsidRDefault="006706A3">
      <w:pPr>
        <w:spacing w:line="360" w:lineRule="auto"/>
        <w:ind w:firstLineChars="200" w:firstLine="420"/>
        <w:jc w:val="left"/>
        <w:rPr>
          <w:rFonts w:ascii="宋体" w:hAnsi="宋体"/>
          <w:bCs/>
        </w:rPr>
      </w:pPr>
      <w:r>
        <w:rPr>
          <w:rFonts w:ascii="宋体" w:hAnsi="宋体" w:hint="eastAsia"/>
          <w:bCs/>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B9FC010" w14:textId="77777777" w:rsidR="00891F62" w:rsidRDefault="006706A3">
      <w:pPr>
        <w:spacing w:line="360" w:lineRule="auto"/>
        <w:ind w:firstLineChars="200" w:firstLine="420"/>
        <w:jc w:val="left"/>
        <w:rPr>
          <w:rFonts w:ascii="宋体" w:hAnsi="宋体"/>
          <w:bCs/>
        </w:rPr>
      </w:pPr>
      <w:r>
        <w:rPr>
          <w:rFonts w:ascii="宋体" w:hAnsi="宋体" w:hint="eastAsia"/>
          <w:bCs/>
        </w:rPr>
        <w:t>M. 股票期权的投资情况</w:t>
      </w:r>
    </w:p>
    <w:p w14:paraId="7A97EFD7" w14:textId="77777777" w:rsidR="00891F62" w:rsidRDefault="006706A3">
      <w:pPr>
        <w:spacing w:line="360" w:lineRule="auto"/>
        <w:ind w:firstLineChars="200" w:firstLine="420"/>
        <w:jc w:val="left"/>
        <w:rPr>
          <w:rFonts w:ascii="宋体" w:hAnsi="宋体"/>
          <w:bCs/>
        </w:rPr>
      </w:pPr>
      <w:r>
        <w:rPr>
          <w:rFonts w:ascii="宋体" w:hAnsi="宋体" w:hint="eastAsia"/>
          <w:bCs/>
        </w:rPr>
        <w:t>若本基金参与股票期权交易的，应当在定期信息披露文件中披露参与股票期权交易的有关情况，包括投资政策、持仓情况、损益情况、风险指标、估值方法等，并充分揭示股票期权交易对基金总体风险的影响以及是否符合既定投资政 策和投资目标。</w:t>
      </w:r>
    </w:p>
    <w:p w14:paraId="31D8F6A1" w14:textId="77777777" w:rsidR="00891F62" w:rsidRDefault="006706A3">
      <w:pPr>
        <w:spacing w:line="360" w:lineRule="auto"/>
        <w:ind w:firstLineChars="200" w:firstLine="420"/>
        <w:jc w:val="left"/>
        <w:rPr>
          <w:rFonts w:ascii="宋体" w:hAnsi="宋体"/>
          <w:bCs/>
        </w:rPr>
      </w:pPr>
      <w:r>
        <w:rPr>
          <w:rFonts w:ascii="宋体" w:hAnsi="宋体" w:hint="eastAsia"/>
          <w:bCs/>
        </w:rPr>
        <w:t>N</w:t>
      </w:r>
      <w:r>
        <w:rPr>
          <w:rFonts w:ascii="宋体" w:hAnsi="宋体"/>
          <w:bCs/>
        </w:rPr>
        <w:t xml:space="preserve">. </w:t>
      </w:r>
      <w:r>
        <w:rPr>
          <w:rFonts w:ascii="宋体" w:hAnsi="宋体" w:hint="eastAsia"/>
          <w:bCs/>
        </w:rPr>
        <w:t>融资与转融通证券出借的情况</w:t>
      </w:r>
    </w:p>
    <w:p w14:paraId="6B7A4B23" w14:textId="77777777" w:rsidR="00891F62" w:rsidRDefault="006706A3">
      <w:pPr>
        <w:spacing w:line="360" w:lineRule="auto"/>
        <w:ind w:firstLineChars="200" w:firstLine="420"/>
        <w:jc w:val="left"/>
        <w:rPr>
          <w:rFonts w:ascii="宋体" w:hAnsi="宋体"/>
          <w:bCs/>
        </w:rPr>
      </w:pPr>
      <w:r>
        <w:rPr>
          <w:rFonts w:ascii="宋体" w:hAnsi="宋体" w:hint="eastAsia"/>
          <w:bCs/>
        </w:rPr>
        <w:t>若本基金参与融资及转融通证券出借交易的，应当在季度报告、中期报告、年度报告等定期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14:paraId="4DA176F3" w14:textId="77777777" w:rsidR="00891F62" w:rsidRDefault="006706A3">
      <w:pPr>
        <w:spacing w:line="360" w:lineRule="auto"/>
        <w:ind w:firstLineChars="200" w:firstLine="420"/>
        <w:jc w:val="left"/>
        <w:rPr>
          <w:rFonts w:ascii="宋体" w:hAnsi="宋体"/>
          <w:bCs/>
        </w:rPr>
      </w:pPr>
      <w:r>
        <w:rPr>
          <w:rFonts w:ascii="宋体" w:hAnsi="宋体" w:hint="eastAsia"/>
          <w:bCs/>
        </w:rPr>
        <w:t>O</w:t>
      </w:r>
      <w:r>
        <w:rPr>
          <w:rFonts w:ascii="宋体" w:hAnsi="宋体"/>
          <w:bCs/>
        </w:rPr>
        <w:t xml:space="preserve">. </w:t>
      </w:r>
      <w:r>
        <w:rPr>
          <w:rFonts w:ascii="宋体" w:hAnsi="宋体" w:hint="eastAsia"/>
          <w:bCs/>
        </w:rPr>
        <w:t>资产支持证券的投资情况</w:t>
      </w:r>
    </w:p>
    <w:p w14:paraId="465D1E38" w14:textId="77777777" w:rsidR="00891F62" w:rsidRDefault="006706A3">
      <w:pPr>
        <w:spacing w:line="360" w:lineRule="auto"/>
        <w:ind w:firstLineChars="200" w:firstLine="420"/>
        <w:jc w:val="left"/>
        <w:rPr>
          <w:rFonts w:ascii="宋体" w:hAnsi="宋体"/>
          <w:bCs/>
        </w:rPr>
      </w:pPr>
      <w:r>
        <w:rPr>
          <w:rFonts w:ascii="宋体" w:hAnsi="宋体" w:hint="eastAsia"/>
          <w:bCs/>
        </w:rPr>
        <w:t>本基金若投资资产支持证券，基金管理人应在基金年度报告及中期报告中披露其持有的资产支持证券总额、资产支持证券市值占基金净资产的比例和报告期末所有的资产支持证券明细。</w:t>
      </w:r>
    </w:p>
    <w:p w14:paraId="7D5D314B" w14:textId="77777777" w:rsidR="00891F62" w:rsidRDefault="006706A3">
      <w:pPr>
        <w:spacing w:line="360" w:lineRule="auto"/>
        <w:ind w:firstLineChars="200" w:firstLine="420"/>
        <w:jc w:val="left"/>
        <w:rPr>
          <w:rFonts w:ascii="宋体" w:hAnsi="宋体"/>
          <w:bCs/>
        </w:rPr>
      </w:pPr>
      <w:r>
        <w:rPr>
          <w:rFonts w:ascii="宋体" w:hAnsi="宋体" w:hint="eastAsia"/>
          <w:bCs/>
        </w:rPr>
        <w:t>基金管理人应在基金季度报告中披露其持有的资产支持证券总额、资产支持证券市值占基金净资产的比例和报告期末按市值占基金净资产比例大小排序的前10名资产支持证券明细。</w:t>
      </w:r>
    </w:p>
    <w:p w14:paraId="7B38FA1C" w14:textId="77777777" w:rsidR="00891F62" w:rsidRDefault="006706A3">
      <w:pPr>
        <w:spacing w:line="360" w:lineRule="auto"/>
        <w:ind w:firstLineChars="200" w:firstLine="420"/>
        <w:jc w:val="left"/>
        <w:rPr>
          <w:rFonts w:ascii="宋体" w:hAnsi="宋体"/>
          <w:bCs/>
        </w:rPr>
      </w:pPr>
      <w:r>
        <w:rPr>
          <w:rFonts w:ascii="宋体" w:hAnsi="宋体" w:hint="eastAsia"/>
          <w:bCs/>
        </w:rPr>
        <w:t>若中国证监会或其他相关监管机构出台新规定，则按新规定执行。</w:t>
      </w:r>
    </w:p>
    <w:bookmarkEnd w:id="114"/>
    <w:p w14:paraId="53E00BB7" w14:textId="77777777" w:rsidR="00891F62" w:rsidRDefault="006706A3">
      <w:pPr>
        <w:spacing w:line="360" w:lineRule="auto"/>
        <w:ind w:firstLineChars="200" w:firstLine="420"/>
        <w:jc w:val="left"/>
        <w:rPr>
          <w:rFonts w:ascii="宋体" w:hAnsi="宋体"/>
          <w:bCs/>
        </w:rPr>
      </w:pPr>
      <w:r>
        <w:rPr>
          <w:rFonts w:ascii="宋体" w:hAnsi="宋体" w:hint="eastAsia"/>
          <w:bCs/>
        </w:rPr>
        <w:t>P</w:t>
      </w:r>
      <w:r>
        <w:rPr>
          <w:rFonts w:ascii="宋体" w:hAnsi="宋体"/>
          <w:bCs/>
        </w:rPr>
        <w:t>. 中国证监会规定应予公开披露的其他信息。</w:t>
      </w:r>
    </w:p>
    <w:p w14:paraId="552E5BF2" w14:textId="77777777" w:rsidR="00891F62" w:rsidRDefault="006706A3">
      <w:pPr>
        <w:spacing w:line="360" w:lineRule="auto"/>
        <w:ind w:firstLineChars="200" w:firstLine="420"/>
        <w:jc w:val="left"/>
        <w:rPr>
          <w:rFonts w:ascii="宋体" w:hAnsi="宋体"/>
          <w:bCs/>
        </w:rPr>
      </w:pPr>
      <w:r>
        <w:rPr>
          <w:rFonts w:ascii="宋体" w:hAnsi="宋体" w:hint="eastAsia"/>
          <w:bCs/>
        </w:rPr>
        <w:t>（六）</w:t>
      </w:r>
      <w:r>
        <w:rPr>
          <w:rFonts w:ascii="宋体" w:hAnsi="宋体"/>
          <w:bCs/>
        </w:rPr>
        <w:t>信息披露事务管理</w:t>
      </w:r>
    </w:p>
    <w:p w14:paraId="6E8A4567" w14:textId="77777777" w:rsidR="00891F62" w:rsidRDefault="006706A3">
      <w:pPr>
        <w:spacing w:line="360" w:lineRule="auto"/>
        <w:ind w:firstLineChars="200" w:firstLine="420"/>
        <w:jc w:val="left"/>
        <w:rPr>
          <w:rFonts w:ascii="宋体" w:hAnsi="宋体"/>
          <w:bCs/>
        </w:rPr>
      </w:pPr>
      <w:r>
        <w:rPr>
          <w:rFonts w:ascii="宋体" w:hAnsi="宋体"/>
          <w:bCs/>
        </w:rPr>
        <w:t>基金管理人、基金托管人应当建立健全信息披露管理制度，指定专门部门及高级管理人员负责管理信息披露事务。</w:t>
      </w:r>
    </w:p>
    <w:p w14:paraId="49956F3D" w14:textId="77777777" w:rsidR="00891F62" w:rsidRDefault="006706A3">
      <w:pPr>
        <w:spacing w:line="360" w:lineRule="auto"/>
        <w:ind w:firstLineChars="200" w:firstLine="420"/>
        <w:jc w:val="left"/>
        <w:rPr>
          <w:rFonts w:ascii="宋体" w:hAnsi="宋体"/>
          <w:bCs/>
        </w:rPr>
      </w:pPr>
      <w:r>
        <w:rPr>
          <w:rFonts w:ascii="宋体" w:hAnsi="宋体"/>
          <w:bCs/>
        </w:rPr>
        <w:t>基金信息披露义务人公开披露基金信息，应当符合中国证监会相关基金信息披露内容与格式准则</w:t>
      </w:r>
      <w:r>
        <w:rPr>
          <w:rFonts w:ascii="宋体" w:hAnsi="宋体" w:hint="eastAsia"/>
          <w:bCs/>
        </w:rPr>
        <w:t>等法规</w:t>
      </w:r>
      <w:r>
        <w:rPr>
          <w:rFonts w:ascii="宋体" w:hAnsi="宋体"/>
          <w:bCs/>
        </w:rPr>
        <w:t>的规定。</w:t>
      </w:r>
    </w:p>
    <w:p w14:paraId="04D94384" w14:textId="77777777" w:rsidR="00891F62" w:rsidRDefault="006706A3">
      <w:pPr>
        <w:spacing w:line="360" w:lineRule="auto"/>
        <w:ind w:firstLineChars="200" w:firstLine="420"/>
        <w:jc w:val="left"/>
        <w:rPr>
          <w:rFonts w:ascii="宋体" w:hAnsi="宋体"/>
          <w:bCs/>
        </w:rPr>
      </w:pPr>
      <w:r>
        <w:rPr>
          <w:rFonts w:ascii="宋体" w:hAnsi="宋体"/>
          <w:bCs/>
        </w:rPr>
        <w:t>基金托管人应当按照相关法律法规、中国证监会的规定和基金合同的约定，对基金管理人编制的</w:t>
      </w:r>
      <w:r>
        <w:rPr>
          <w:rFonts w:ascii="宋体" w:hAnsi="宋体" w:hint="eastAsia"/>
          <w:bCs/>
        </w:rPr>
        <w:t>基金净值信息</w:t>
      </w:r>
      <w:r>
        <w:rPr>
          <w:rFonts w:ascii="宋体" w:hAnsi="宋体"/>
          <w:bCs/>
        </w:rPr>
        <w:t>、基金定期报告</w:t>
      </w:r>
      <w:r>
        <w:rPr>
          <w:rFonts w:ascii="宋体" w:hAnsi="宋体" w:hint="eastAsia"/>
          <w:bCs/>
        </w:rPr>
        <w:t>、</w:t>
      </w:r>
      <w:r>
        <w:rPr>
          <w:rFonts w:ascii="宋体" w:hAnsi="宋体"/>
          <w:bCs/>
        </w:rPr>
        <w:t>更新的招募说明书</w:t>
      </w:r>
      <w:r>
        <w:rPr>
          <w:rFonts w:ascii="宋体" w:hAnsi="宋体" w:hint="eastAsia"/>
          <w:bCs/>
        </w:rPr>
        <w:t>、基金产品资料概要、基金清算报告</w:t>
      </w:r>
      <w:r>
        <w:rPr>
          <w:rFonts w:ascii="宋体" w:hAnsi="宋体"/>
          <w:bCs/>
        </w:rPr>
        <w:t>等公开披露的相关基金信息进行复核、审查，并向基金管理人</w:t>
      </w:r>
      <w:r>
        <w:rPr>
          <w:rFonts w:ascii="宋体" w:hAnsi="宋体" w:hint="eastAsia"/>
          <w:bCs/>
        </w:rPr>
        <w:t>进行</w:t>
      </w:r>
      <w:r>
        <w:rPr>
          <w:rFonts w:ascii="宋体" w:hAnsi="宋体"/>
          <w:bCs/>
        </w:rPr>
        <w:t>书面或电子确认。</w:t>
      </w:r>
    </w:p>
    <w:p w14:paraId="1DFFD5F4" w14:textId="77777777" w:rsidR="00891F62" w:rsidRDefault="006706A3">
      <w:pPr>
        <w:spacing w:line="360" w:lineRule="auto"/>
        <w:ind w:firstLineChars="200" w:firstLine="420"/>
        <w:jc w:val="left"/>
        <w:rPr>
          <w:rFonts w:ascii="宋体" w:hAnsi="宋体"/>
          <w:bCs/>
        </w:rPr>
      </w:pPr>
      <w:r>
        <w:rPr>
          <w:rFonts w:ascii="宋体" w:hAnsi="宋体"/>
          <w:bCs/>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7ABFB18D" w14:textId="77777777" w:rsidR="00891F62" w:rsidRDefault="006706A3">
      <w:pPr>
        <w:spacing w:line="360" w:lineRule="auto"/>
        <w:ind w:firstLineChars="200" w:firstLine="420"/>
        <w:jc w:val="left"/>
        <w:rPr>
          <w:rFonts w:ascii="宋体" w:hAnsi="宋体"/>
          <w:bCs/>
        </w:rPr>
      </w:pPr>
      <w:r>
        <w:rPr>
          <w:rFonts w:ascii="宋体" w:hAnsi="宋体"/>
          <w:bCs/>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70B6C1B" w14:textId="77777777" w:rsidR="00891F62" w:rsidRDefault="006706A3">
      <w:pPr>
        <w:spacing w:line="360" w:lineRule="auto"/>
        <w:ind w:firstLineChars="200" w:firstLine="420"/>
        <w:jc w:val="left"/>
        <w:rPr>
          <w:rFonts w:ascii="宋体" w:hAnsi="宋体"/>
          <w:bCs/>
        </w:rPr>
      </w:pPr>
      <w:r>
        <w:rPr>
          <w:rFonts w:ascii="宋体" w:hAnsi="宋体" w:hint="eastAsia"/>
          <w:bCs/>
        </w:rPr>
        <w:t>为基金信息披露义务人公开披露的基金信息出具审计报告、法律意见书的专业机构，应当制作工作底稿，并将相关档案至少保存到基金合同终止后10年。</w:t>
      </w:r>
    </w:p>
    <w:p w14:paraId="7C3F0146" w14:textId="77777777" w:rsidR="00891F62" w:rsidRDefault="006706A3">
      <w:pPr>
        <w:spacing w:line="360" w:lineRule="auto"/>
        <w:ind w:firstLineChars="200" w:firstLine="420"/>
        <w:jc w:val="left"/>
        <w:rPr>
          <w:rFonts w:ascii="宋体" w:hAnsi="宋体"/>
          <w:bCs/>
        </w:rPr>
      </w:pPr>
      <w:r>
        <w:rPr>
          <w:rFonts w:ascii="宋体" w:hAnsi="宋体" w:hint="eastAsia"/>
          <w:bCs/>
        </w:rPr>
        <w:t>（七）</w:t>
      </w:r>
      <w:r>
        <w:rPr>
          <w:rFonts w:ascii="宋体" w:hAnsi="宋体"/>
          <w:bCs/>
        </w:rPr>
        <w:t>信息披露文件的存放与查阅</w:t>
      </w:r>
    </w:p>
    <w:p w14:paraId="1820E6D9" w14:textId="77777777" w:rsidR="00891F62" w:rsidRDefault="006706A3">
      <w:pPr>
        <w:spacing w:line="360" w:lineRule="auto"/>
        <w:ind w:firstLineChars="200" w:firstLine="420"/>
        <w:jc w:val="left"/>
        <w:rPr>
          <w:rFonts w:ascii="宋体" w:hAnsi="宋体"/>
          <w:bCs/>
        </w:rPr>
      </w:pPr>
      <w:r>
        <w:rPr>
          <w:rFonts w:ascii="宋体" w:hAnsi="宋体"/>
          <w:bCs/>
        </w:rPr>
        <w:t>依法必须披露的信息发布后，基金管理人、基金托管人</w:t>
      </w:r>
      <w:r>
        <w:rPr>
          <w:rFonts w:ascii="宋体" w:hAnsi="宋体" w:hint="eastAsia"/>
          <w:bCs/>
        </w:rPr>
        <w:t>应当按照</w:t>
      </w:r>
      <w:r>
        <w:rPr>
          <w:rFonts w:ascii="宋体" w:hAnsi="宋体"/>
          <w:bCs/>
        </w:rPr>
        <w:t>相关法律法规规定将信息置备于</w:t>
      </w:r>
      <w:r>
        <w:rPr>
          <w:rFonts w:ascii="宋体" w:hAnsi="宋体" w:hint="eastAsia"/>
          <w:bCs/>
        </w:rPr>
        <w:t>公司</w:t>
      </w:r>
      <w:r>
        <w:rPr>
          <w:rFonts w:ascii="宋体" w:hAnsi="宋体"/>
          <w:bCs/>
        </w:rPr>
        <w:t>住所</w:t>
      </w:r>
      <w:r>
        <w:rPr>
          <w:rFonts w:ascii="宋体" w:hAnsi="宋体" w:hint="eastAsia"/>
          <w:bCs/>
        </w:rPr>
        <w:t>、</w:t>
      </w:r>
      <w:r>
        <w:rPr>
          <w:rFonts w:ascii="宋体" w:hAnsi="宋体"/>
          <w:bCs/>
        </w:rPr>
        <w:t>基金上市交易的证券交易所，供</w:t>
      </w:r>
      <w:r>
        <w:rPr>
          <w:rFonts w:ascii="宋体" w:hAnsi="宋体" w:hint="eastAsia"/>
          <w:bCs/>
        </w:rPr>
        <w:t>社会</w:t>
      </w:r>
      <w:r>
        <w:rPr>
          <w:rFonts w:ascii="宋体" w:hAnsi="宋体"/>
          <w:bCs/>
        </w:rPr>
        <w:t>公众查阅、复制。</w:t>
      </w:r>
    </w:p>
    <w:p w14:paraId="4144D598" w14:textId="77777777" w:rsidR="00891F62" w:rsidRDefault="006706A3">
      <w:pPr>
        <w:spacing w:line="360" w:lineRule="auto"/>
        <w:ind w:firstLineChars="200" w:firstLine="420"/>
        <w:jc w:val="left"/>
        <w:rPr>
          <w:rFonts w:ascii="宋体" w:hAnsi="宋体"/>
          <w:bCs/>
        </w:rPr>
      </w:pPr>
      <w:r>
        <w:rPr>
          <w:rFonts w:ascii="宋体" w:hAnsi="宋体" w:hint="eastAsia"/>
          <w:bCs/>
        </w:rPr>
        <w:t>（八）暂停或延迟信息披露的情形</w:t>
      </w:r>
    </w:p>
    <w:p w14:paraId="08C2FBFE" w14:textId="77777777" w:rsidR="00891F62" w:rsidRDefault="006706A3">
      <w:pPr>
        <w:spacing w:line="360" w:lineRule="auto"/>
        <w:ind w:firstLineChars="200" w:firstLine="420"/>
        <w:jc w:val="left"/>
        <w:rPr>
          <w:rFonts w:ascii="宋体" w:hAnsi="宋体"/>
          <w:bCs/>
        </w:rPr>
      </w:pPr>
      <w:r>
        <w:rPr>
          <w:rFonts w:ascii="宋体" w:hAnsi="宋体" w:hint="eastAsia"/>
          <w:bCs/>
        </w:rPr>
        <w:t>当出现下述情况时，基金管理人和基金托管人可暂停或延迟披露基金信息：</w:t>
      </w:r>
    </w:p>
    <w:p w14:paraId="3B49F599" w14:textId="77777777" w:rsidR="00891F62" w:rsidRDefault="006706A3">
      <w:pPr>
        <w:spacing w:line="360" w:lineRule="auto"/>
        <w:ind w:firstLineChars="200" w:firstLine="420"/>
        <w:jc w:val="left"/>
        <w:rPr>
          <w:rFonts w:ascii="宋体" w:hAnsi="宋体"/>
          <w:bCs/>
        </w:rPr>
      </w:pPr>
      <w:r>
        <w:rPr>
          <w:rFonts w:ascii="宋体" w:hAnsi="宋体" w:hint="eastAsia"/>
          <w:bCs/>
        </w:rPr>
        <w:t>1、基金投资所涉及的证券、期货交易所遇法定节假日或因其他原因暂停营业时；</w:t>
      </w:r>
    </w:p>
    <w:p w14:paraId="1F5FBC83" w14:textId="77777777" w:rsidR="00891F62" w:rsidRDefault="006706A3">
      <w:pPr>
        <w:spacing w:line="360" w:lineRule="auto"/>
        <w:ind w:firstLineChars="200" w:firstLine="420"/>
        <w:jc w:val="left"/>
        <w:rPr>
          <w:rFonts w:ascii="宋体" w:hAnsi="宋体"/>
          <w:bCs/>
        </w:rPr>
      </w:pPr>
      <w:r>
        <w:rPr>
          <w:rFonts w:ascii="宋体" w:hAnsi="宋体" w:hint="eastAsia"/>
          <w:bCs/>
        </w:rPr>
        <w:t>2、因不可抗力或其他情形致使基金管理人、基金托管人无法准确评估基金资产价值时；</w:t>
      </w:r>
    </w:p>
    <w:p w14:paraId="36CF9D78" w14:textId="77777777" w:rsidR="00891F62" w:rsidRDefault="006706A3">
      <w:pPr>
        <w:spacing w:line="360" w:lineRule="auto"/>
        <w:ind w:firstLineChars="200" w:firstLine="420"/>
        <w:jc w:val="left"/>
        <w:rPr>
          <w:bCs/>
          <w:sz w:val="24"/>
        </w:rPr>
      </w:pPr>
      <w:r>
        <w:rPr>
          <w:rFonts w:ascii="宋体" w:hAnsi="宋体" w:hint="eastAsia"/>
          <w:bCs/>
        </w:rPr>
        <w:t>3、法律法规规定、中国证监会或基金合同认定的其他情形。</w:t>
      </w:r>
      <w:bookmarkEnd w:id="113"/>
    </w:p>
    <w:p w14:paraId="55D8E10E" w14:textId="77777777" w:rsidR="00891F62" w:rsidRDefault="00891F62">
      <w:pPr>
        <w:spacing w:line="360" w:lineRule="auto"/>
        <w:ind w:firstLineChars="200" w:firstLine="420"/>
        <w:jc w:val="left"/>
        <w:rPr>
          <w:rFonts w:ascii="宋体" w:hAnsi="宋体"/>
        </w:rPr>
      </w:pPr>
    </w:p>
    <w:p w14:paraId="7C3EB577" w14:textId="77777777" w:rsidR="00891F62" w:rsidRDefault="006706A3">
      <w:pPr>
        <w:pStyle w:val="1"/>
        <w:spacing w:before="120" w:after="120" w:line="360" w:lineRule="auto"/>
        <w:jc w:val="center"/>
        <w:rPr>
          <w:rFonts w:ascii="宋体" w:hAnsi="宋体"/>
          <w:sz w:val="28"/>
        </w:rPr>
      </w:pPr>
      <w:bookmarkStart w:id="115" w:name="_Toc283892839"/>
      <w:bookmarkStart w:id="116" w:name="_Toc283892787"/>
      <w:bookmarkStart w:id="117" w:name="_Toc283892159"/>
      <w:r>
        <w:rPr>
          <w:rFonts w:ascii="宋体" w:hAnsi="宋体"/>
          <w:sz w:val="28"/>
          <w:szCs w:val="28"/>
        </w:rPr>
        <w:br w:type="page"/>
      </w:r>
      <w:bookmarkStart w:id="118" w:name="_Toc353291727"/>
      <w:bookmarkStart w:id="119" w:name="_Toc449605675"/>
      <w:bookmarkStart w:id="120" w:name="_Toc30411879"/>
      <w:r>
        <w:rPr>
          <w:rFonts w:ascii="宋体" w:hAnsi="宋体"/>
          <w:sz w:val="28"/>
        </w:rPr>
        <w:t>十七、风险揭示</w:t>
      </w:r>
      <w:bookmarkEnd w:id="115"/>
      <w:bookmarkEnd w:id="116"/>
      <w:bookmarkEnd w:id="117"/>
      <w:bookmarkEnd w:id="118"/>
      <w:bookmarkEnd w:id="119"/>
      <w:bookmarkEnd w:id="120"/>
    </w:p>
    <w:p w14:paraId="0CC49F34" w14:textId="77777777" w:rsidR="00891F62" w:rsidRDefault="006706A3">
      <w:pPr>
        <w:spacing w:line="360" w:lineRule="auto"/>
        <w:ind w:firstLineChars="200" w:firstLine="420"/>
        <w:jc w:val="left"/>
        <w:rPr>
          <w:rFonts w:ascii="宋体" w:hAnsi="宋体"/>
        </w:rPr>
      </w:pPr>
      <w:r>
        <w:rPr>
          <w:rFonts w:ascii="宋体" w:hAnsi="宋体"/>
        </w:rPr>
        <w:t>（一）</w:t>
      </w:r>
      <w:r>
        <w:rPr>
          <w:rFonts w:ascii="宋体" w:hAnsi="宋体" w:hint="eastAsia"/>
        </w:rPr>
        <w:t>市场风险</w:t>
      </w:r>
    </w:p>
    <w:p w14:paraId="6E1C42DD"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证券市场价格因受各种因素的影响而引起的波动，将对本基金资产产生潜在风险，主要包括：</w:t>
      </w:r>
    </w:p>
    <w:p w14:paraId="4D3E023C"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1、政策风险</w:t>
      </w:r>
    </w:p>
    <w:p w14:paraId="5EE88BA4"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货币政策、财政政策、产业政策等国家政策的变化对证券市场产生一定的影响，导致市场价格波动，影响基金收益而产生风险。</w:t>
      </w:r>
    </w:p>
    <w:p w14:paraId="1A41F63C"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2、经济周期风险</w:t>
      </w:r>
    </w:p>
    <w:p w14:paraId="6F902599"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证券市场是国民经济的晴雨表，而经济运行具有周期性的特点。宏观经济运行状况将对证券市场的收益水平产生影响，从而产生风险。</w:t>
      </w:r>
    </w:p>
    <w:p w14:paraId="07FF5B91"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3、利率风险</w:t>
      </w:r>
    </w:p>
    <w:p w14:paraId="6A687C40"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金融市场利率波动会导致股票市场及债券市场的价格和收益率的变动，同时直接影响企业的融资成本和利润水平。基金投资于货币市场工具，收益水平会受到利率变化的影响。</w:t>
      </w:r>
    </w:p>
    <w:p w14:paraId="45739464"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4、购买力风险</w:t>
      </w:r>
    </w:p>
    <w:p w14:paraId="7E10A4CE"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本基金投资的目的是使基金资产保值增值，如果发生通货膨胀，基金投资于证券所获得的收益可能会被通货膨胀抵消，从而影响基金资产的保值增值。</w:t>
      </w:r>
    </w:p>
    <w:p w14:paraId="5F8F62ED"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5、上市公司经营风险</w:t>
      </w:r>
    </w:p>
    <w:p w14:paraId="1AD3141D"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上市公司的经营状况受多种因素影响，如市场、技术、竞争、管理、财务等都会导致公司盈利发生变化，从而导致基金投资收益变化。</w:t>
      </w:r>
    </w:p>
    <w:p w14:paraId="2EB7533C" w14:textId="77777777" w:rsidR="00891F62" w:rsidRDefault="006706A3">
      <w:pPr>
        <w:spacing w:line="360" w:lineRule="auto"/>
        <w:ind w:firstLineChars="200" w:firstLine="420"/>
        <w:jc w:val="left"/>
        <w:rPr>
          <w:rFonts w:ascii="宋体" w:hAnsi="宋体"/>
        </w:rPr>
      </w:pPr>
      <w:r>
        <w:rPr>
          <w:rFonts w:ascii="宋体" w:hAnsi="宋体" w:hint="eastAsia"/>
        </w:rPr>
        <w:t>（二）信用风险</w:t>
      </w:r>
    </w:p>
    <w:p w14:paraId="4A00EF33"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指基金在交易过程发生交收违约，或者基金所投资其他基金所投资的债券违约，导致基金资产损失。</w:t>
      </w:r>
    </w:p>
    <w:p w14:paraId="20E55F88" w14:textId="77777777" w:rsidR="00891F62" w:rsidRDefault="006706A3">
      <w:pPr>
        <w:spacing w:line="360" w:lineRule="auto"/>
        <w:ind w:firstLineChars="200" w:firstLine="420"/>
        <w:jc w:val="left"/>
        <w:rPr>
          <w:rFonts w:ascii="宋体" w:hAnsi="宋体"/>
        </w:rPr>
      </w:pPr>
      <w:r>
        <w:rPr>
          <w:rFonts w:ascii="宋体" w:hAnsi="宋体" w:hint="eastAsia"/>
        </w:rPr>
        <w:t>（三）管理风险</w:t>
      </w:r>
    </w:p>
    <w:p w14:paraId="1A8E9C61"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在基金管理运作过程中，可能因基金管理人对经济形势和证券市场等判断有误、获取的信息不全等影响基金的收益水平。基金管理人的管理水平、管理手段和管理技术等对基金收益水平存在影响。</w:t>
      </w:r>
    </w:p>
    <w:p w14:paraId="6C120303" w14:textId="77777777" w:rsidR="00891F62" w:rsidRDefault="006706A3">
      <w:pPr>
        <w:spacing w:line="360" w:lineRule="auto"/>
        <w:ind w:firstLineChars="200" w:firstLine="420"/>
        <w:jc w:val="left"/>
        <w:rPr>
          <w:rFonts w:ascii="宋体" w:hAnsi="宋体"/>
        </w:rPr>
      </w:pPr>
      <w:r>
        <w:rPr>
          <w:rFonts w:ascii="宋体" w:hAnsi="宋体" w:hint="eastAsia"/>
        </w:rPr>
        <w:t>（四）操作或技术风险</w:t>
      </w:r>
    </w:p>
    <w:p w14:paraId="0A0A78C3"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指相关当事人在业务各环节操作过程中，因内部控制存在缺陷或者人为因素造成操作失误或违反操作规程等引致的风险，例如，越权违规交易、会计部门欺诈、交易错误、IT系统故障等风险。</w:t>
      </w:r>
    </w:p>
    <w:p w14:paraId="4EC78F41"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14:paraId="58CF9637" w14:textId="77777777" w:rsidR="00891F62" w:rsidRDefault="006706A3">
      <w:pPr>
        <w:spacing w:line="360" w:lineRule="auto"/>
        <w:ind w:firstLineChars="200" w:firstLine="420"/>
        <w:jc w:val="left"/>
        <w:rPr>
          <w:rFonts w:ascii="宋体" w:hAnsi="宋体"/>
        </w:rPr>
      </w:pPr>
      <w:r>
        <w:rPr>
          <w:rFonts w:ascii="宋体" w:hAnsi="宋体" w:hint="eastAsia"/>
        </w:rPr>
        <w:t>（五）合规性风险</w:t>
      </w:r>
    </w:p>
    <w:p w14:paraId="2EC2A182"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指基金管理或运作过程中，违反国家法律法规的规定，或者基金投资违反法规及基金合同有关规定的风险。</w:t>
      </w:r>
    </w:p>
    <w:p w14:paraId="7BBAD6C8" w14:textId="77777777" w:rsidR="00891F62" w:rsidRDefault="006706A3">
      <w:pPr>
        <w:spacing w:line="360" w:lineRule="auto"/>
        <w:ind w:firstLineChars="200" w:firstLine="420"/>
        <w:jc w:val="left"/>
        <w:rPr>
          <w:rFonts w:ascii="宋体" w:hAnsi="宋体"/>
        </w:rPr>
      </w:pPr>
      <w:r>
        <w:rPr>
          <w:rFonts w:ascii="宋体" w:hAnsi="宋体" w:hint="eastAsia"/>
        </w:rPr>
        <w:t>（六）本基金特有的</w:t>
      </w:r>
      <w:r>
        <w:rPr>
          <w:rFonts w:ascii="宋体" w:hAnsi="宋体"/>
        </w:rPr>
        <w:t>风险</w:t>
      </w:r>
    </w:p>
    <w:p w14:paraId="49CEBFB3" w14:textId="77777777" w:rsidR="00891F62" w:rsidRDefault="006706A3">
      <w:pPr>
        <w:spacing w:line="360" w:lineRule="auto"/>
        <w:ind w:firstLineChars="200" w:firstLine="420"/>
        <w:jc w:val="left"/>
        <w:rPr>
          <w:rFonts w:ascii="宋体" w:hAnsi="宋体"/>
          <w:kern w:val="0"/>
        </w:rPr>
      </w:pPr>
      <w:r>
        <w:rPr>
          <w:rFonts w:ascii="宋体" w:hAnsi="宋体"/>
          <w:kern w:val="0"/>
        </w:rPr>
        <w:t>1、标的指数回报与股票市场平均回报偏离的风险</w:t>
      </w:r>
    </w:p>
    <w:p w14:paraId="1B9D1869" w14:textId="77777777" w:rsidR="00891F62" w:rsidRDefault="006706A3">
      <w:pPr>
        <w:spacing w:line="360" w:lineRule="auto"/>
        <w:ind w:firstLineChars="200" w:firstLine="420"/>
        <w:jc w:val="left"/>
        <w:rPr>
          <w:rFonts w:ascii="宋体" w:hAnsi="宋体"/>
          <w:kern w:val="0"/>
        </w:rPr>
      </w:pPr>
      <w:r>
        <w:rPr>
          <w:rFonts w:ascii="宋体" w:hAnsi="宋体"/>
          <w:kern w:val="0"/>
        </w:rPr>
        <w:t>标的指数并不能完全代表整个股票市场。标的指数成份股的平均回报率与整个股票市场的平均回报率可能存在偏离。</w:t>
      </w:r>
    </w:p>
    <w:p w14:paraId="74BE3A93" w14:textId="77777777" w:rsidR="00891F62" w:rsidRDefault="006706A3">
      <w:pPr>
        <w:spacing w:line="360" w:lineRule="auto"/>
        <w:ind w:firstLineChars="200" w:firstLine="420"/>
        <w:jc w:val="left"/>
        <w:rPr>
          <w:rFonts w:ascii="宋体" w:hAnsi="宋体"/>
          <w:kern w:val="0"/>
        </w:rPr>
      </w:pPr>
      <w:r>
        <w:rPr>
          <w:rFonts w:ascii="宋体" w:hAnsi="宋体"/>
          <w:kern w:val="0"/>
        </w:rPr>
        <w:t>2、标的指数波动的风险</w:t>
      </w:r>
    </w:p>
    <w:p w14:paraId="40DA0FB7" w14:textId="77777777" w:rsidR="00891F62" w:rsidRDefault="006706A3">
      <w:pPr>
        <w:spacing w:line="360" w:lineRule="auto"/>
        <w:ind w:firstLineChars="200" w:firstLine="420"/>
        <w:jc w:val="left"/>
        <w:rPr>
          <w:rFonts w:ascii="宋体" w:hAnsi="宋体"/>
          <w:kern w:val="0"/>
        </w:rPr>
      </w:pPr>
      <w:r>
        <w:rPr>
          <w:rFonts w:ascii="宋体" w:hAnsi="宋体"/>
          <w:kern w:val="0"/>
        </w:rPr>
        <w:t>标的指数成份股的价格可能受到政治因素、经济因素、上市公司经营状况、投资者心理和交易制度等各种因素的影响而波动，导致指数波动，从而使基金收益水平发生变化，产生风险。</w:t>
      </w:r>
    </w:p>
    <w:p w14:paraId="0899B221" w14:textId="77777777" w:rsidR="00891F62" w:rsidRDefault="006706A3">
      <w:pPr>
        <w:spacing w:line="360" w:lineRule="auto"/>
        <w:ind w:firstLineChars="200" w:firstLine="420"/>
        <w:jc w:val="left"/>
        <w:rPr>
          <w:rFonts w:ascii="宋体" w:hAnsi="宋体"/>
          <w:kern w:val="0"/>
        </w:rPr>
      </w:pPr>
      <w:r>
        <w:rPr>
          <w:rFonts w:ascii="宋体" w:hAnsi="宋体"/>
          <w:kern w:val="0"/>
        </w:rPr>
        <w:t>3、基金投资组合回报与标的指数回报偏离的风险</w:t>
      </w:r>
    </w:p>
    <w:p w14:paraId="0B535CE1" w14:textId="77777777" w:rsidR="00891F62" w:rsidRDefault="006706A3">
      <w:pPr>
        <w:spacing w:line="360" w:lineRule="auto"/>
        <w:ind w:firstLineChars="200" w:firstLine="420"/>
        <w:jc w:val="left"/>
        <w:rPr>
          <w:rFonts w:ascii="宋体" w:hAnsi="宋体"/>
          <w:kern w:val="0"/>
        </w:rPr>
      </w:pPr>
      <w:r>
        <w:rPr>
          <w:rFonts w:ascii="宋体" w:hAnsi="宋体"/>
          <w:kern w:val="0"/>
        </w:rPr>
        <w:t>以下因素可能使基金投资组合的收益率与标的指数的收益率发生偏离</w:t>
      </w:r>
      <w:r>
        <w:rPr>
          <w:rFonts w:ascii="宋体" w:hAnsi="宋体" w:hint="eastAsia"/>
          <w:kern w:val="0"/>
        </w:rPr>
        <w:t>，也可能使基金的跟踪误差控制未达约定目标</w:t>
      </w:r>
      <w:r>
        <w:rPr>
          <w:rFonts w:ascii="宋体" w:hAnsi="宋体"/>
          <w:kern w:val="0"/>
        </w:rPr>
        <w:t>：</w:t>
      </w:r>
    </w:p>
    <w:p w14:paraId="181EE2C1" w14:textId="77777777" w:rsidR="00891F62" w:rsidRDefault="006706A3">
      <w:pPr>
        <w:spacing w:line="360" w:lineRule="auto"/>
        <w:ind w:firstLineChars="200" w:firstLine="420"/>
        <w:jc w:val="left"/>
        <w:rPr>
          <w:rFonts w:ascii="宋体" w:hAnsi="宋体"/>
          <w:kern w:val="0"/>
        </w:rPr>
      </w:pPr>
      <w:r>
        <w:rPr>
          <w:rFonts w:ascii="宋体" w:hAnsi="宋体"/>
          <w:kern w:val="0"/>
        </w:rPr>
        <w:t>（1）由于标的指数调整成份股或变更编制方法，使基金在相应的组合调整中产生跟踪偏离度与跟踪误差。</w:t>
      </w:r>
    </w:p>
    <w:p w14:paraId="73EDD6BC" w14:textId="77777777" w:rsidR="00891F62" w:rsidRDefault="006706A3">
      <w:pPr>
        <w:spacing w:line="360" w:lineRule="auto"/>
        <w:ind w:firstLineChars="200" w:firstLine="420"/>
        <w:jc w:val="left"/>
        <w:rPr>
          <w:rFonts w:ascii="宋体" w:hAnsi="宋体"/>
          <w:kern w:val="0"/>
        </w:rPr>
      </w:pPr>
      <w:r>
        <w:rPr>
          <w:rFonts w:ascii="宋体" w:hAnsi="宋体"/>
          <w:kern w:val="0"/>
        </w:rPr>
        <w:t>（2）由于标的指数成份股发生配股、增发等行为导致成份股在标的指数中的权重发生变化，使基金在相应的组合调整中产生跟踪偏离度和跟踪误差。</w:t>
      </w:r>
    </w:p>
    <w:p w14:paraId="0653D539" w14:textId="77777777" w:rsidR="00891F62" w:rsidRDefault="006706A3">
      <w:pPr>
        <w:spacing w:line="360" w:lineRule="auto"/>
        <w:ind w:firstLineChars="200" w:firstLine="420"/>
        <w:jc w:val="left"/>
        <w:rPr>
          <w:rFonts w:ascii="宋体" w:hAnsi="宋体"/>
          <w:kern w:val="0"/>
        </w:rPr>
      </w:pPr>
      <w:r>
        <w:rPr>
          <w:rFonts w:ascii="宋体" w:hAnsi="宋体"/>
          <w:kern w:val="0"/>
        </w:rPr>
        <w:t>（3）成份股派发现金红利、新股市值配售收益将导致基金收益率超过标的指数收益率，产生正的跟踪偏离度。</w:t>
      </w:r>
    </w:p>
    <w:p w14:paraId="5927A6F9" w14:textId="77777777" w:rsidR="00891F62" w:rsidRDefault="006706A3">
      <w:pPr>
        <w:spacing w:line="360" w:lineRule="auto"/>
        <w:ind w:firstLineChars="200" w:firstLine="420"/>
        <w:jc w:val="left"/>
        <w:rPr>
          <w:rFonts w:ascii="宋体" w:hAnsi="宋体"/>
          <w:kern w:val="0"/>
        </w:rPr>
      </w:pPr>
      <w:r>
        <w:rPr>
          <w:rFonts w:ascii="宋体" w:hAnsi="宋体"/>
          <w:kern w:val="0"/>
        </w:rPr>
        <w:t>（4）由于成份股停牌、摘牌或流动性差等原因使基金无法及时调整投资组合或承担冲击成本而产生跟踪偏离度和跟踪误差。</w:t>
      </w:r>
    </w:p>
    <w:p w14:paraId="613D924B" w14:textId="77777777" w:rsidR="00891F62" w:rsidRDefault="006706A3">
      <w:pPr>
        <w:spacing w:line="360" w:lineRule="auto"/>
        <w:ind w:firstLineChars="200" w:firstLine="420"/>
        <w:jc w:val="left"/>
        <w:rPr>
          <w:rFonts w:ascii="宋体" w:hAnsi="宋体"/>
          <w:kern w:val="0"/>
        </w:rPr>
      </w:pPr>
      <w:r>
        <w:rPr>
          <w:rFonts w:ascii="宋体" w:hAnsi="宋体"/>
          <w:kern w:val="0"/>
        </w:rPr>
        <w:t>（5）由于基金投资过程中的证券交易成本，以及基金管理费和托管费的存在，使基金投资组合与标的指数产生跟踪偏离度与跟踪误差。</w:t>
      </w:r>
    </w:p>
    <w:p w14:paraId="12224069" w14:textId="77777777" w:rsidR="00891F62" w:rsidRDefault="006706A3">
      <w:pPr>
        <w:spacing w:line="360" w:lineRule="auto"/>
        <w:ind w:firstLineChars="200" w:firstLine="420"/>
        <w:jc w:val="left"/>
        <w:rPr>
          <w:rFonts w:ascii="宋体" w:hAnsi="宋体"/>
          <w:kern w:val="0"/>
        </w:rPr>
      </w:pPr>
      <w:r>
        <w:rPr>
          <w:rFonts w:ascii="宋体" w:hAnsi="宋体"/>
          <w:kern w:val="0"/>
        </w:rPr>
        <w:t>（6）在基金指数化投资过程中，基金管理人的管理能力，例如跟踪指数的水平、技术手段、买入卖出的时机选择等，都会对基金的收益产生影响，从而影响基金对标的指数的跟踪程度。</w:t>
      </w:r>
    </w:p>
    <w:p w14:paraId="470DA49B" w14:textId="77777777" w:rsidR="00891F62" w:rsidRDefault="006706A3">
      <w:pPr>
        <w:spacing w:line="360" w:lineRule="auto"/>
        <w:ind w:firstLineChars="200" w:firstLine="420"/>
        <w:jc w:val="left"/>
        <w:rPr>
          <w:rFonts w:ascii="宋体" w:hAnsi="宋体"/>
          <w:kern w:val="0"/>
        </w:rPr>
      </w:pPr>
      <w:r>
        <w:rPr>
          <w:rFonts w:ascii="宋体" w:hAnsi="宋体"/>
          <w:kern w:val="0"/>
        </w:rPr>
        <w:t>（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7170AB71" w14:textId="77777777" w:rsidR="00891F62" w:rsidRDefault="006706A3">
      <w:pPr>
        <w:spacing w:line="360" w:lineRule="auto"/>
        <w:ind w:firstLineChars="200" w:firstLine="420"/>
        <w:jc w:val="left"/>
        <w:rPr>
          <w:rFonts w:ascii="宋体" w:hAnsi="宋体"/>
          <w:kern w:val="0"/>
        </w:rPr>
      </w:pPr>
      <w:r>
        <w:rPr>
          <w:rFonts w:ascii="宋体" w:hAnsi="宋体"/>
          <w:kern w:val="0"/>
        </w:rPr>
        <w:t>4、标的指数变更的风险</w:t>
      </w:r>
    </w:p>
    <w:p w14:paraId="0A6E05CA" w14:textId="77777777" w:rsidR="00891F62" w:rsidRDefault="006706A3">
      <w:pPr>
        <w:spacing w:line="360" w:lineRule="auto"/>
        <w:ind w:firstLineChars="200" w:firstLine="420"/>
        <w:jc w:val="left"/>
        <w:rPr>
          <w:rFonts w:ascii="宋体" w:hAnsi="宋体"/>
          <w:kern w:val="0"/>
        </w:rPr>
      </w:pPr>
      <w:r>
        <w:rPr>
          <w:rFonts w:ascii="宋体" w:hAnsi="宋体"/>
          <w:kern w:val="0"/>
        </w:rPr>
        <w:t>尽管可能性很小，但根据基金合同规定，如出现变更标的指数的情形，基金将变更标的指数。基于原标的指数的投资政策将会改变，投资组合将随之调整，基金的收益风险特征将与新的标的指数保持一致，投资者须承担此项调整带来的风险与成本。</w:t>
      </w:r>
    </w:p>
    <w:p w14:paraId="39E0D40D" w14:textId="77777777" w:rsidR="00891F62" w:rsidRDefault="006706A3">
      <w:pPr>
        <w:spacing w:line="360" w:lineRule="auto"/>
        <w:ind w:firstLineChars="200" w:firstLine="420"/>
        <w:jc w:val="left"/>
        <w:rPr>
          <w:rFonts w:ascii="宋体" w:hAnsi="宋体"/>
          <w:kern w:val="0"/>
        </w:rPr>
      </w:pPr>
      <w:r>
        <w:rPr>
          <w:rFonts w:ascii="宋体" w:hAnsi="宋体"/>
          <w:kern w:val="0"/>
        </w:rPr>
        <w:t>5、</w:t>
      </w:r>
      <w:r>
        <w:rPr>
          <w:rFonts w:ascii="宋体" w:hAnsi="宋体" w:hint="eastAsia"/>
          <w:kern w:val="0"/>
        </w:rPr>
        <w:t>指数编制机构停止服务的风险</w:t>
      </w:r>
    </w:p>
    <w:p w14:paraId="0133BD02"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38E6B7BD"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6、成份股停牌的风险</w:t>
      </w:r>
    </w:p>
    <w:p w14:paraId="0623A87A"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14:paraId="210314F5"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7、</w:t>
      </w:r>
      <w:r>
        <w:rPr>
          <w:rFonts w:ascii="宋体" w:hAnsi="宋体"/>
          <w:kern w:val="0"/>
        </w:rPr>
        <w:t>基金份额二级市场交易价格折溢价的风险</w:t>
      </w:r>
    </w:p>
    <w:p w14:paraId="0E47BD2B" w14:textId="77777777" w:rsidR="00891F62" w:rsidRDefault="006706A3">
      <w:pPr>
        <w:spacing w:line="360" w:lineRule="auto"/>
        <w:ind w:firstLineChars="200" w:firstLine="420"/>
        <w:jc w:val="left"/>
        <w:rPr>
          <w:rFonts w:ascii="宋体" w:hAnsi="宋体"/>
          <w:kern w:val="0"/>
        </w:rPr>
      </w:pPr>
      <w:r>
        <w:rPr>
          <w:rFonts w:ascii="宋体" w:hAnsi="宋体"/>
          <w:kern w:val="0"/>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14:paraId="7130DD01"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8</w:t>
      </w:r>
      <w:r>
        <w:rPr>
          <w:rFonts w:ascii="宋体" w:hAnsi="宋体"/>
          <w:kern w:val="0"/>
        </w:rPr>
        <w:t>、参考IOPV决策和IOPV计算错误的风险</w:t>
      </w:r>
    </w:p>
    <w:p w14:paraId="7A9B6D04" w14:textId="77777777" w:rsidR="00891F62" w:rsidRDefault="006706A3">
      <w:pPr>
        <w:spacing w:line="360" w:lineRule="auto"/>
        <w:ind w:firstLineChars="200" w:firstLine="420"/>
        <w:jc w:val="left"/>
        <w:rPr>
          <w:rFonts w:ascii="宋体" w:hAnsi="宋体"/>
          <w:kern w:val="0"/>
        </w:rPr>
      </w:pPr>
      <w:r>
        <w:rPr>
          <w:rFonts w:ascii="宋体" w:hAnsi="宋体" w:hint="eastAsia"/>
          <w:kern w:val="0"/>
          <w:szCs w:val="21"/>
        </w:rPr>
        <w:t>基金管理人或基金管理人委托的指数服务机构</w:t>
      </w:r>
      <w:r>
        <w:rPr>
          <w:rFonts w:ascii="宋体" w:hAnsi="宋体"/>
          <w:kern w:val="0"/>
        </w:rPr>
        <w:t>在开市后根据申购赎回清单和组合证券内各只证券的实时成交数据，计算基金份额参考净值（IOPV），</w:t>
      </w:r>
      <w:r>
        <w:rPr>
          <w:rFonts w:ascii="宋体" w:hAnsi="宋体" w:hint="eastAsia"/>
          <w:kern w:val="0"/>
          <w:szCs w:val="21"/>
        </w:rPr>
        <w:t>并将计算结果向深圳证券交易所发送，由深圳证券交易所对外发布，</w:t>
      </w:r>
      <w:r>
        <w:rPr>
          <w:rFonts w:ascii="宋体" w:hAnsi="宋体"/>
          <w:kern w:val="0"/>
        </w:rPr>
        <w:t>供投资者交易、申购、赎回基金份额时参考。IOPV与实时的基金份额净值可能存在差异，IOPV计算还可能出现错误，投资者若参考IOPV进行投资决策可能导致损失，需投资者自行承担。</w:t>
      </w:r>
    </w:p>
    <w:p w14:paraId="37B223D2"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9</w:t>
      </w:r>
      <w:r>
        <w:rPr>
          <w:rFonts w:ascii="宋体" w:hAnsi="宋体"/>
          <w:kern w:val="0"/>
        </w:rPr>
        <w:t>、退市风险</w:t>
      </w:r>
    </w:p>
    <w:p w14:paraId="48150262" w14:textId="77777777" w:rsidR="00891F62" w:rsidRDefault="006706A3">
      <w:pPr>
        <w:spacing w:line="360" w:lineRule="auto"/>
        <w:ind w:firstLineChars="200" w:firstLine="420"/>
        <w:jc w:val="left"/>
        <w:rPr>
          <w:rFonts w:ascii="宋体" w:hAnsi="宋体"/>
          <w:kern w:val="0"/>
        </w:rPr>
      </w:pPr>
      <w:r>
        <w:rPr>
          <w:rFonts w:ascii="宋体" w:hAnsi="宋体"/>
          <w:kern w:val="0"/>
        </w:rPr>
        <w:t>因基金不再符合证券交易所上市条件被终止上市，或被基金份额持有人大会决议提前终止上市，导致基金份额不能继续进行二级市场交易的风险。</w:t>
      </w:r>
    </w:p>
    <w:p w14:paraId="6909544C"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10</w:t>
      </w:r>
      <w:r>
        <w:rPr>
          <w:rFonts w:ascii="宋体" w:hAnsi="宋体"/>
          <w:kern w:val="0"/>
        </w:rPr>
        <w:t>、投资者申购失败的风险</w:t>
      </w:r>
    </w:p>
    <w:p w14:paraId="25F3DAA0" w14:textId="77777777" w:rsidR="00891F62" w:rsidRDefault="006706A3">
      <w:pPr>
        <w:spacing w:line="360" w:lineRule="auto"/>
        <w:ind w:firstLineChars="200" w:firstLine="420"/>
        <w:jc w:val="left"/>
        <w:rPr>
          <w:rFonts w:ascii="宋体" w:hAnsi="宋体"/>
          <w:kern w:val="0"/>
        </w:rPr>
      </w:pPr>
      <w:r>
        <w:rPr>
          <w:rFonts w:ascii="宋体" w:hAnsi="宋体"/>
          <w:kern w:val="0"/>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14:paraId="1716FF00"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11</w:t>
      </w:r>
      <w:r>
        <w:rPr>
          <w:rFonts w:ascii="宋体" w:hAnsi="宋体"/>
          <w:kern w:val="0"/>
        </w:rPr>
        <w:t>、投资者赎回失败的风险</w:t>
      </w:r>
    </w:p>
    <w:p w14:paraId="6841526D" w14:textId="77777777" w:rsidR="00891F62" w:rsidRDefault="006706A3">
      <w:pPr>
        <w:spacing w:line="360" w:lineRule="auto"/>
        <w:ind w:firstLineChars="200" w:firstLine="420"/>
        <w:jc w:val="left"/>
        <w:rPr>
          <w:rFonts w:ascii="宋体" w:hAnsi="宋体"/>
          <w:kern w:val="0"/>
        </w:rPr>
      </w:pPr>
      <w:r>
        <w:rPr>
          <w:rFonts w:ascii="宋体" w:hAnsi="宋体"/>
          <w:kern w:val="0"/>
        </w:rPr>
        <w:t>投资者在提出赎回申请时，如基金组合中不具备足额的符合要求的赎回对价，可能导致赎回失败。</w:t>
      </w:r>
    </w:p>
    <w:p w14:paraId="2D041EFA" w14:textId="77777777" w:rsidR="00891F62" w:rsidRDefault="006706A3">
      <w:pPr>
        <w:spacing w:line="360" w:lineRule="auto"/>
        <w:ind w:firstLineChars="200" w:firstLine="420"/>
        <w:jc w:val="left"/>
        <w:rPr>
          <w:rFonts w:ascii="宋体" w:hAnsi="宋体"/>
          <w:kern w:val="0"/>
        </w:rPr>
      </w:pPr>
      <w:r>
        <w:rPr>
          <w:rFonts w:ascii="宋体" w:hAnsi="宋体"/>
          <w:kern w:val="0"/>
        </w:rPr>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12252E92" w14:textId="77777777" w:rsidR="00891F62" w:rsidRDefault="006706A3">
      <w:pPr>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2</w:t>
      </w:r>
      <w:r>
        <w:rPr>
          <w:rFonts w:ascii="宋体" w:hAnsi="宋体"/>
          <w:kern w:val="0"/>
        </w:rPr>
        <w:t>、基金份额赎回对价的变现风险</w:t>
      </w:r>
      <w:r>
        <w:rPr>
          <w:rFonts w:ascii="宋体" w:hAnsi="宋体" w:hint="eastAsia"/>
          <w:kern w:val="0"/>
        </w:rPr>
        <w:t>，即流动性风险</w:t>
      </w:r>
    </w:p>
    <w:p w14:paraId="37785109" w14:textId="77777777" w:rsidR="00891F62" w:rsidRDefault="006706A3">
      <w:pPr>
        <w:spacing w:line="360" w:lineRule="auto"/>
        <w:ind w:firstLineChars="200" w:firstLine="420"/>
        <w:jc w:val="left"/>
        <w:rPr>
          <w:rFonts w:ascii="宋体" w:hAnsi="宋体"/>
          <w:kern w:val="0"/>
        </w:rPr>
      </w:pPr>
      <w:r>
        <w:rPr>
          <w:rFonts w:ascii="宋体" w:hAnsi="宋体"/>
          <w:kern w:val="0"/>
        </w:rPr>
        <w:t>基金赎回对价主要为组合证券，在组合证券变现过程中，由于市场变化、部分成份股流动性差等因素，导致投资者变现后的价值与赎回时赎回对价的价值有差异，存在变现风险</w:t>
      </w:r>
      <w:r>
        <w:rPr>
          <w:rFonts w:ascii="宋体" w:hAnsi="宋体" w:hint="eastAsia"/>
          <w:kern w:val="0"/>
        </w:rPr>
        <w:t>，即流动性风险</w:t>
      </w:r>
      <w:r>
        <w:rPr>
          <w:rFonts w:ascii="宋体" w:hAnsi="宋体"/>
          <w:kern w:val="0"/>
        </w:rPr>
        <w:t>。</w:t>
      </w:r>
    </w:p>
    <w:p w14:paraId="1DC99060"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（1）本基金的申购、赎回安排</w:t>
      </w:r>
    </w:p>
    <w:p w14:paraId="58B47F00"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投资人在开放日的开放时间办理基金份额的申购和赎回，具体办理时间为上海证券交易所、深圳证券交易所的正常交易日的交易时间，但基金管理人根据法律法规、中国证监会的要求或基金合同的规定公告暂停申购、赎回时除外。</w:t>
      </w:r>
    </w:p>
    <w:p w14:paraId="1F7911D2"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基金合同生效后，若出现新的证券交易市场、证券交易所交易时间变更或其他特殊情况，基金管理人将视情况对前述开放日及开放时间进行相应的调整，但应在实施日前依照《信息披露办法》的有关规定在</w:t>
      </w:r>
      <w:r w:rsidR="003C4623">
        <w:rPr>
          <w:rFonts w:asciiTheme="minorEastAsia" w:eastAsiaTheme="minorEastAsia" w:hAnsiTheme="minorEastAsia" w:cs="Arial" w:hint="eastAsia"/>
          <w:color w:val="000000"/>
          <w:szCs w:val="21"/>
        </w:rPr>
        <w:t>规定媒介</w:t>
      </w:r>
      <w:r>
        <w:rPr>
          <w:rFonts w:ascii="宋体" w:hAnsi="宋体" w:hint="eastAsia"/>
          <w:kern w:val="0"/>
        </w:rPr>
        <w:t>上公告。</w:t>
      </w:r>
    </w:p>
    <w:p w14:paraId="02AD7192"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（2）拟投资市场及资产的流动性风险评估</w:t>
      </w:r>
    </w:p>
    <w:p w14:paraId="52EA9E11"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本基金主要投资于标的指数成份股及备选成份股，经考察中证信息安全主题指数的成份股数量、日均成交量以及日均成交金额，该指数将具有充足的流动性可满足本基金投资的要求；本基金在组合构建过程中，将根据开放日申购和赎回情况，决定投资标的指数成份股及备选成份股的时间和方式。一般情况下，上述投资标的流动性较好，但不排除在特定阶段、特定市场环境下特定投资标的出现流动性较差的情况，如因成份股流动性严重不足等特殊情形导致基金无法完全投资于成份股时，基金管理人将根据市场情况，并结合经验判断，采取包括成份股替代策略等在内的其他指数投资技术适当调整基金投资组合，以期有效控制本基金的流动性风险。</w:t>
      </w:r>
    </w:p>
    <w:p w14:paraId="0DBEDC94"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（3）实施备用的流动性风险管理工具的情形、程序及对投资者的潜在影响：</w:t>
      </w:r>
    </w:p>
    <w:p w14:paraId="6E20E18B"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本基金备用流动性风险管理工具包括但不限于暂停接受赎回申请、延缓支付赎回对价、暂停基金估值以及中国证监会认定的其他措施。</w:t>
      </w:r>
    </w:p>
    <w:p w14:paraId="7E799225"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暂停接受赎回申请、延缓支付赎回对价等工具的情形、程序见招募说明书“九、基金份额的申购、赎回”的相关规定。若本基金暂停赎回申请，投资者在暂停赎回期间将无法赎回其持有的基金份额。若本基金延缓支付赎回对价，赎回对价支付时间将后延，可能对投资者的资金安排带来不利影响。</w:t>
      </w:r>
    </w:p>
    <w:p w14:paraId="18E89100" w14:textId="77777777" w:rsidR="00891F62" w:rsidRDefault="006706A3">
      <w:pPr>
        <w:spacing w:line="360" w:lineRule="auto"/>
        <w:ind w:firstLineChars="200" w:firstLine="420"/>
        <w:jc w:val="left"/>
        <w:rPr>
          <w:rFonts w:ascii="宋体" w:hAnsi="宋体"/>
          <w:kern w:val="0"/>
          <w:shd w:val="pct10" w:color="auto" w:fill="FFFFFF"/>
        </w:rPr>
      </w:pPr>
      <w:r>
        <w:rPr>
          <w:rFonts w:ascii="宋体" w:hAnsi="宋体" w:hint="eastAsia"/>
          <w:kern w:val="0"/>
        </w:rPr>
        <w:t>暂停基金估值的情形、程序见招募说明书“十三、基金资产估值”的相关规定。若本基金暂停基金估值，一方面投资者将无法知晓本基金的基金份额净值，另一方面本基金将暂停接受申购赎回申请或延缓支付赎回对价，进而导致投资者无法申购或赎回本基金，或赎回对价支付时间将后延，可能对投资者的资金安排带来不利影响。</w:t>
      </w:r>
    </w:p>
    <w:p w14:paraId="2D0F74B5" w14:textId="77777777" w:rsidR="00891F62" w:rsidRDefault="006706A3">
      <w:pPr>
        <w:spacing w:line="360" w:lineRule="auto"/>
        <w:ind w:firstLineChars="200" w:firstLine="420"/>
        <w:jc w:val="left"/>
        <w:rPr>
          <w:rFonts w:ascii="宋体" w:hAnsi="宋体"/>
          <w:kern w:val="0"/>
        </w:rPr>
      </w:pPr>
      <w:r>
        <w:rPr>
          <w:rFonts w:ascii="宋体" w:hAnsi="宋体" w:hint="eastAsia"/>
          <w:kern w:val="0"/>
        </w:rPr>
        <w:t>（4）对ETF基金投资人而言，ETF可在二级市场进行买卖，因此也可能面临因市场交易量不足而造成的流动性问题，带来基金在二级市场的流动性风险。</w:t>
      </w:r>
    </w:p>
    <w:p w14:paraId="44FD1713" w14:textId="77777777" w:rsidR="00891F62" w:rsidRDefault="006706A3">
      <w:pPr>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、基金收益分配后基金份额净值低于面值的风险</w:t>
      </w:r>
    </w:p>
    <w:p w14:paraId="3C6B0D24" w14:textId="77777777" w:rsidR="00891F62" w:rsidRDefault="006706A3">
      <w:pPr>
        <w:spacing w:line="360" w:lineRule="auto"/>
        <w:ind w:firstLineChars="200" w:firstLine="420"/>
        <w:jc w:val="left"/>
        <w:rPr>
          <w:rFonts w:ascii="宋体" w:hAnsi="宋体"/>
          <w:kern w:val="0"/>
        </w:rPr>
      </w:pPr>
      <w:r>
        <w:rPr>
          <w:rFonts w:ascii="宋体" w:hAnsi="宋体"/>
          <w:kern w:val="0"/>
        </w:rPr>
        <w:t>本基金收益分配原则为使收益分配后基金累计报酬率尽可能贴近标的指数同期累计报酬率。基于本基金的性质和特点，本基金收益分配不以弥补亏损为前提，收益分配后可能存在基金份额净值低于面值的风险。</w:t>
      </w:r>
    </w:p>
    <w:p w14:paraId="71E404BA" w14:textId="77777777" w:rsidR="00891F62" w:rsidRDefault="006706A3">
      <w:pPr>
        <w:spacing w:line="360" w:lineRule="auto"/>
        <w:ind w:firstLineChars="200" w:firstLine="420"/>
        <w:jc w:val="left"/>
        <w:rPr>
          <w:rFonts w:ascii="宋体" w:hAnsi="宋体"/>
          <w:kern w:val="0"/>
          <w:szCs w:val="21"/>
        </w:rPr>
      </w:pPr>
      <w:r>
        <w:rPr>
          <w:rFonts w:ascii="宋体" w:hAnsi="宋体"/>
          <w:kern w:val="0"/>
        </w:rPr>
        <w:t>1</w:t>
      </w:r>
      <w:r>
        <w:rPr>
          <w:rFonts w:ascii="宋体" w:hAnsi="宋体" w:hint="eastAsia"/>
          <w:kern w:val="0"/>
        </w:rPr>
        <w:t>4</w:t>
      </w:r>
      <w:r>
        <w:rPr>
          <w:rFonts w:ascii="宋体" w:hAnsi="宋体"/>
          <w:kern w:val="0"/>
        </w:rPr>
        <w:t>、</w:t>
      </w:r>
      <w:r>
        <w:rPr>
          <w:rFonts w:ascii="宋体" w:hAnsi="宋体" w:hint="eastAsia"/>
          <w:kern w:val="0"/>
          <w:szCs w:val="21"/>
        </w:rPr>
        <w:t>第三方机构服务的风险</w:t>
      </w:r>
    </w:p>
    <w:p w14:paraId="53964DED"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基金的多项服务委托第三方机构办理，存在以下风险：</w:t>
      </w:r>
    </w:p>
    <w:p w14:paraId="48386EC4"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（1）申购赎回代理券商因多种原因，导致代理申购、赎回业务受到限制、暂停或终止，由此影响对投资者申购赎回服务的风险。</w:t>
      </w:r>
    </w:p>
    <w:p w14:paraId="37FE1DBC"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2）登记机构可能调整结算制度，如实施货银对付制度，对投资者基金份额、组合证券及资金的结算方式发生变化，制度调整可能给投资者带来理解偏差的风险。同样的风险还可能来自于证券交易所及其他代理机构。</w:t>
      </w:r>
    </w:p>
    <w:p w14:paraId="2AC7888B" w14:textId="77777777" w:rsidR="00891F62" w:rsidRDefault="006706A3">
      <w:pPr>
        <w:spacing w:line="360" w:lineRule="auto"/>
        <w:ind w:firstLineChars="200" w:firstLine="420"/>
        <w:jc w:val="left"/>
        <w:rPr>
          <w:rFonts w:ascii="宋体" w:hAnsi="宋体"/>
          <w:kern w:val="0"/>
          <w:szCs w:val="21"/>
        </w:rPr>
      </w:pPr>
      <w:r>
        <w:rPr>
          <w:rFonts w:ascii="宋体" w:hAnsi="宋体" w:hint="eastAsia"/>
          <w:kern w:val="0"/>
          <w:szCs w:val="21"/>
        </w:rPr>
        <w:t>（3）证券交易所、登记机构、基金托管人、申购赎回代理券商及其他代理机构可能违约，导致基金或投资者利益受损的风险。</w:t>
      </w:r>
    </w:p>
    <w:p w14:paraId="43CE0EC4" w14:textId="77777777" w:rsidR="001E2666" w:rsidRPr="001E2666" w:rsidRDefault="006706A3" w:rsidP="001E2666">
      <w:pPr>
        <w:spacing w:line="360" w:lineRule="auto"/>
        <w:ind w:firstLineChars="200" w:firstLine="420"/>
        <w:jc w:val="left"/>
        <w:rPr>
          <w:rFonts w:ascii="宋体" w:hAnsi="宋体"/>
        </w:rPr>
      </w:pPr>
      <w:r>
        <w:rPr>
          <w:rFonts w:ascii="宋体" w:hAnsi="宋体" w:hint="eastAsia"/>
        </w:rPr>
        <w:t>（七）</w:t>
      </w:r>
      <w:r w:rsidR="001E2666">
        <w:rPr>
          <w:rFonts w:ascii="宋体" w:hAnsi="宋体" w:hint="eastAsia"/>
        </w:rPr>
        <w:t>投资于</w:t>
      </w:r>
      <w:r w:rsidR="001E2666" w:rsidRPr="001E2666">
        <w:rPr>
          <w:rFonts w:ascii="宋体" w:hAnsi="宋体" w:hint="eastAsia"/>
        </w:rPr>
        <w:t>存托凭证</w:t>
      </w:r>
      <w:r w:rsidR="001E2666">
        <w:rPr>
          <w:rFonts w:ascii="宋体" w:hAnsi="宋体" w:hint="eastAsia"/>
        </w:rPr>
        <w:t>的特定</w:t>
      </w:r>
      <w:r w:rsidR="001E2666" w:rsidRPr="001E2666">
        <w:rPr>
          <w:rFonts w:ascii="宋体" w:hAnsi="宋体" w:hint="eastAsia"/>
        </w:rPr>
        <w:t>风险</w:t>
      </w:r>
    </w:p>
    <w:p w14:paraId="53195FFA" w14:textId="77777777" w:rsidR="00A3444A" w:rsidRDefault="001E2666" w:rsidP="001E2666">
      <w:pPr>
        <w:spacing w:line="360" w:lineRule="auto"/>
        <w:ind w:firstLineChars="200" w:firstLine="420"/>
        <w:jc w:val="left"/>
        <w:rPr>
          <w:rFonts w:ascii="宋体" w:hAnsi="宋体"/>
        </w:rPr>
      </w:pPr>
      <w:r w:rsidRPr="001E2666">
        <w:rPr>
          <w:rFonts w:ascii="宋体" w:hAnsi="宋体"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0F83CD72" w14:textId="77777777" w:rsidR="00891F62" w:rsidRDefault="001E2666">
      <w:pPr>
        <w:spacing w:line="360" w:lineRule="auto"/>
        <w:ind w:firstLineChars="200" w:firstLine="420"/>
        <w:jc w:val="left"/>
        <w:rPr>
          <w:rFonts w:ascii="宋体" w:hAnsi="宋体"/>
        </w:rPr>
      </w:pPr>
      <w:r w:rsidRPr="001E2666">
        <w:rPr>
          <w:rFonts w:ascii="宋体" w:hAnsi="宋体" w:hint="eastAsia"/>
        </w:rPr>
        <w:t>（</w:t>
      </w:r>
      <w:r w:rsidR="00574F6D">
        <w:rPr>
          <w:rFonts w:ascii="宋体" w:hAnsi="宋体" w:hint="eastAsia"/>
        </w:rPr>
        <w:t>八</w:t>
      </w:r>
      <w:r w:rsidRPr="001E2666">
        <w:rPr>
          <w:rFonts w:ascii="宋体" w:hAnsi="宋体" w:hint="eastAsia"/>
        </w:rPr>
        <w:t>）</w:t>
      </w:r>
      <w:r w:rsidR="006706A3">
        <w:rPr>
          <w:rFonts w:ascii="宋体" w:hAnsi="宋体" w:hint="eastAsia"/>
        </w:rPr>
        <w:t>投资于</w:t>
      </w:r>
      <w:r w:rsidR="006706A3">
        <w:rPr>
          <w:rFonts w:ascii="宋体" w:hAnsi="宋体"/>
        </w:rPr>
        <w:t>股指期货</w:t>
      </w:r>
      <w:r w:rsidR="006706A3">
        <w:rPr>
          <w:rFonts w:ascii="宋体" w:hAnsi="宋体" w:hint="eastAsia"/>
        </w:rPr>
        <w:t>的特定</w:t>
      </w:r>
      <w:r w:rsidR="006706A3">
        <w:rPr>
          <w:rFonts w:ascii="宋体" w:hAnsi="宋体"/>
        </w:rPr>
        <w:t>风险</w:t>
      </w:r>
    </w:p>
    <w:p w14:paraId="4E6D36CD" w14:textId="77777777" w:rsidR="00891F62" w:rsidRDefault="006706A3">
      <w:pPr>
        <w:spacing w:line="360" w:lineRule="auto"/>
        <w:ind w:firstLineChars="200" w:firstLine="420"/>
        <w:jc w:val="left"/>
        <w:rPr>
          <w:rFonts w:ascii="宋体" w:hAnsi="宋体"/>
          <w:kern w:val="0"/>
        </w:rPr>
      </w:pPr>
      <w:r>
        <w:rPr>
          <w:rFonts w:ascii="宋体" w:hAnsi="宋体"/>
          <w:kern w:val="0"/>
        </w:rPr>
        <w:t>本基金可投资于股指期货，股指期货作为一种金融衍生品，具备一些特有的风险点。投资股指期货主要存在以下风险：</w:t>
      </w:r>
    </w:p>
    <w:p w14:paraId="4EDC2CA4" w14:textId="77777777" w:rsidR="00891F62" w:rsidRDefault="006706A3">
      <w:pPr>
        <w:spacing w:line="360" w:lineRule="auto"/>
        <w:ind w:firstLineChars="200" w:firstLine="420"/>
        <w:jc w:val="left"/>
        <w:rPr>
          <w:rFonts w:ascii="宋体" w:hAnsi="宋体"/>
          <w:kern w:val="0"/>
        </w:rPr>
      </w:pPr>
      <w:r>
        <w:rPr>
          <w:rFonts w:ascii="宋体" w:hAnsi="宋体"/>
          <w:kern w:val="0"/>
        </w:rPr>
        <w:t>（1）市场风险：是指由于股指期货价格变动而给投资者带来的风险。</w:t>
      </w:r>
    </w:p>
    <w:p w14:paraId="6FA96512" w14:textId="77777777" w:rsidR="00891F62" w:rsidRDefault="006706A3">
      <w:pPr>
        <w:spacing w:line="360" w:lineRule="auto"/>
        <w:ind w:firstLineChars="200" w:firstLine="420"/>
        <w:jc w:val="left"/>
        <w:rPr>
          <w:rFonts w:ascii="宋体" w:hAnsi="宋体"/>
          <w:kern w:val="0"/>
        </w:rPr>
      </w:pPr>
      <w:r>
        <w:rPr>
          <w:rFonts w:ascii="宋体" w:hAnsi="宋体"/>
          <w:kern w:val="0"/>
        </w:rPr>
        <w:t>（2）流动性风险：是指由于股指期货合约无法及时变现所带来的风险。</w:t>
      </w:r>
    </w:p>
    <w:p w14:paraId="5097470B" w14:textId="77777777" w:rsidR="00891F62" w:rsidRDefault="006706A3">
      <w:pPr>
        <w:spacing w:line="360" w:lineRule="auto"/>
        <w:ind w:firstLineChars="200" w:firstLine="420"/>
        <w:jc w:val="left"/>
        <w:rPr>
          <w:rFonts w:ascii="宋体" w:hAnsi="宋体"/>
          <w:kern w:val="0"/>
        </w:rPr>
      </w:pPr>
      <w:r>
        <w:rPr>
          <w:rFonts w:ascii="宋体" w:hAnsi="宋体"/>
          <w:kern w:val="0"/>
        </w:rPr>
        <w:t>（3）基差风险：是指股指期货合约价格和指数价格之间的价格差的波动所造成的风险，以及不同股指期货合约价格之间价格差的波动所造成的期现价差风险。</w:t>
      </w:r>
    </w:p>
    <w:p w14:paraId="568D533A" w14:textId="77777777" w:rsidR="00891F62" w:rsidRDefault="006706A3">
      <w:pPr>
        <w:spacing w:line="360" w:lineRule="auto"/>
        <w:ind w:firstLineChars="200" w:firstLine="420"/>
        <w:jc w:val="left"/>
        <w:rPr>
          <w:rFonts w:ascii="宋体" w:hAnsi="宋体"/>
          <w:kern w:val="0"/>
        </w:rPr>
      </w:pPr>
      <w:r>
        <w:rPr>
          <w:rFonts w:ascii="宋体" w:hAnsi="宋体"/>
          <w:kern w:val="0"/>
        </w:rPr>
        <w:t>（4）保证金风险：是指由于无法及时筹措资金满足建立或者维持股指期货合约头寸所要求的保证金而带来的风险。</w:t>
      </w:r>
    </w:p>
    <w:p w14:paraId="06BEB6EF" w14:textId="77777777" w:rsidR="00891F62" w:rsidRDefault="006706A3">
      <w:pPr>
        <w:spacing w:line="360" w:lineRule="auto"/>
        <w:ind w:firstLineChars="200" w:firstLine="420"/>
        <w:jc w:val="left"/>
        <w:rPr>
          <w:rFonts w:ascii="宋体" w:hAnsi="宋体"/>
          <w:kern w:val="0"/>
        </w:rPr>
      </w:pPr>
      <w:r>
        <w:rPr>
          <w:rFonts w:ascii="宋体" w:hAnsi="宋体"/>
          <w:kern w:val="0"/>
        </w:rPr>
        <w:t>（5）信用风险：是指期货经纪公司违约而产生损失的风险。</w:t>
      </w:r>
    </w:p>
    <w:p w14:paraId="5D7CA0A6" w14:textId="77777777" w:rsidR="00891F62" w:rsidRDefault="006706A3">
      <w:pPr>
        <w:spacing w:line="360" w:lineRule="auto"/>
        <w:ind w:firstLineChars="200" w:firstLine="420"/>
        <w:jc w:val="left"/>
        <w:rPr>
          <w:rFonts w:ascii="宋体" w:hAnsi="宋体"/>
          <w:kern w:val="0"/>
        </w:rPr>
      </w:pPr>
      <w:r>
        <w:rPr>
          <w:rFonts w:ascii="宋体" w:hAnsi="宋体"/>
          <w:kern w:val="0"/>
        </w:rPr>
        <w:t>（6）操作风险：是指由于内部流程的不完善，业务人员出现差错或者疏漏，或者系统出现故障等原因造成损失的风险。</w:t>
      </w:r>
    </w:p>
    <w:p w14:paraId="112BF87E" w14:textId="58A0B460" w:rsidR="00891F62" w:rsidRDefault="006706A3">
      <w:pPr>
        <w:spacing w:line="360" w:lineRule="auto"/>
        <w:ind w:firstLineChars="200" w:firstLine="420"/>
        <w:jc w:val="left"/>
        <w:rPr>
          <w:rFonts w:ascii="宋体" w:hAnsi="宋体"/>
        </w:rPr>
      </w:pPr>
      <w:r>
        <w:rPr>
          <w:rFonts w:ascii="宋体" w:hAnsi="宋体" w:hint="eastAsia"/>
        </w:rPr>
        <w:t>（</w:t>
      </w:r>
      <w:r w:rsidR="00574F6D">
        <w:rPr>
          <w:rFonts w:ascii="宋体" w:hAnsi="宋体" w:hint="eastAsia"/>
        </w:rPr>
        <w:t>九</w:t>
      </w:r>
      <w:r>
        <w:rPr>
          <w:rFonts w:ascii="宋体" w:hAnsi="宋体" w:hint="eastAsia"/>
        </w:rPr>
        <w:t>）投资于股票期权的</w:t>
      </w:r>
      <w:r>
        <w:rPr>
          <w:rFonts w:ascii="宋体" w:hAnsi="宋体"/>
        </w:rPr>
        <w:t>特定</w:t>
      </w:r>
      <w:r>
        <w:rPr>
          <w:rFonts w:ascii="宋体" w:hAnsi="宋体" w:hint="eastAsia"/>
        </w:rPr>
        <w:t>风险</w:t>
      </w:r>
    </w:p>
    <w:p w14:paraId="5EE8BABC" w14:textId="77777777" w:rsidR="00891F62" w:rsidRDefault="006706A3">
      <w:pPr>
        <w:spacing w:line="360" w:lineRule="auto"/>
        <w:ind w:firstLineChars="200" w:firstLine="420"/>
        <w:jc w:val="left"/>
        <w:rPr>
          <w:rFonts w:ascii="宋体" w:hAnsi="宋体"/>
        </w:rPr>
      </w:pPr>
      <w:r>
        <w:rPr>
          <w:rFonts w:ascii="宋体" w:hAnsi="宋体" w:hint="eastAsia"/>
        </w:rPr>
        <w:t>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14:paraId="2150AAA5" w14:textId="2834BD1D" w:rsidR="00EB3592" w:rsidRPr="00EB3592" w:rsidRDefault="00EB3592" w:rsidP="00EB3592">
      <w:pPr>
        <w:spacing w:line="360" w:lineRule="auto"/>
        <w:ind w:firstLineChars="200" w:firstLine="420"/>
        <w:jc w:val="left"/>
        <w:rPr>
          <w:rFonts w:ascii="宋体" w:hAnsi="宋体"/>
        </w:rPr>
      </w:pPr>
      <w:r w:rsidRPr="00EB3592">
        <w:rPr>
          <w:rFonts w:ascii="宋体" w:hAnsi="宋体" w:hint="eastAsia"/>
        </w:rPr>
        <w:t>（</w:t>
      </w:r>
      <w:r w:rsidR="00574F6D">
        <w:rPr>
          <w:rFonts w:ascii="宋体" w:hAnsi="宋体" w:hint="eastAsia"/>
        </w:rPr>
        <w:t>十</w:t>
      </w:r>
      <w:r w:rsidRPr="00EB3592">
        <w:rPr>
          <w:rFonts w:ascii="宋体" w:hAnsi="宋体" w:hint="eastAsia"/>
        </w:rPr>
        <w:t>）融资及转融通证券出借的风险</w:t>
      </w:r>
    </w:p>
    <w:p w14:paraId="2EAF4872" w14:textId="77777777" w:rsidR="00EB3592" w:rsidRPr="00EB3592" w:rsidRDefault="00EB3592" w:rsidP="00EB3592">
      <w:pPr>
        <w:spacing w:line="360" w:lineRule="auto"/>
        <w:ind w:firstLineChars="200" w:firstLine="420"/>
        <w:jc w:val="left"/>
        <w:rPr>
          <w:rFonts w:ascii="宋体" w:hAnsi="宋体"/>
        </w:rPr>
      </w:pPr>
      <w:r w:rsidRPr="00EB3592">
        <w:rPr>
          <w:rFonts w:ascii="宋体" w:hAnsi="宋体" w:hint="eastAsia"/>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14:paraId="157B025A" w14:textId="77777777" w:rsidR="00EB3592" w:rsidRPr="00EB3592" w:rsidRDefault="00EB3592" w:rsidP="00EB3592">
      <w:pPr>
        <w:spacing w:line="360" w:lineRule="auto"/>
        <w:ind w:firstLineChars="200" w:firstLine="420"/>
        <w:jc w:val="left"/>
        <w:rPr>
          <w:rFonts w:ascii="宋体" w:hAnsi="宋体"/>
        </w:rPr>
      </w:pPr>
      <w:r w:rsidRPr="00EB3592">
        <w:rPr>
          <w:rFonts w:ascii="宋体" w:hAnsi="宋体" w:hint="eastAsia"/>
        </w:rPr>
        <w:t>基金参与转融通证券出借业务的风险，包括但不限于：</w:t>
      </w:r>
    </w:p>
    <w:p w14:paraId="2B15EE5E" w14:textId="77777777" w:rsidR="00EB3592" w:rsidRPr="00EB3592" w:rsidRDefault="00EB3592" w:rsidP="00EB3592">
      <w:pPr>
        <w:spacing w:line="360" w:lineRule="auto"/>
        <w:ind w:firstLineChars="200" w:firstLine="420"/>
        <w:jc w:val="left"/>
        <w:rPr>
          <w:rFonts w:ascii="宋体" w:hAnsi="宋体"/>
        </w:rPr>
      </w:pPr>
      <w:r w:rsidRPr="00EB3592">
        <w:rPr>
          <w:rFonts w:ascii="宋体" w:hAnsi="宋体" w:hint="eastAsia"/>
        </w:rPr>
        <w:t>（1）流动性风险：当基金资产面临大额赎回时，可能因证券出借原因发生无法及时变现、支付赎回对价的风险。</w:t>
      </w:r>
    </w:p>
    <w:p w14:paraId="0366646B" w14:textId="77777777" w:rsidR="00EB3592" w:rsidRPr="00EB3592" w:rsidRDefault="00EB3592" w:rsidP="00EB3592">
      <w:pPr>
        <w:spacing w:line="360" w:lineRule="auto"/>
        <w:ind w:firstLineChars="200" w:firstLine="420"/>
        <w:jc w:val="left"/>
        <w:rPr>
          <w:rFonts w:ascii="宋体" w:hAnsi="宋体"/>
        </w:rPr>
      </w:pPr>
      <w:r w:rsidRPr="00EB3592">
        <w:rPr>
          <w:rFonts w:ascii="宋体" w:hAnsi="宋体" w:hint="eastAsia"/>
        </w:rPr>
        <w:t>（2）信用风险：证券出借对手方可能无法及时归还证券、无法支付相应权益补偿及借券费用的风险。</w:t>
      </w:r>
    </w:p>
    <w:p w14:paraId="0A270F4D" w14:textId="77777777" w:rsidR="00EB3592" w:rsidRPr="00EB3592" w:rsidRDefault="00EB3592" w:rsidP="00EB3592">
      <w:pPr>
        <w:spacing w:line="360" w:lineRule="auto"/>
        <w:ind w:firstLineChars="200" w:firstLine="420"/>
        <w:jc w:val="left"/>
        <w:rPr>
          <w:rFonts w:ascii="宋体" w:hAnsi="宋体"/>
        </w:rPr>
      </w:pPr>
      <w:r w:rsidRPr="00EB3592">
        <w:rPr>
          <w:rFonts w:ascii="宋体" w:hAnsi="宋体" w:hint="eastAsia"/>
        </w:rPr>
        <w:t>（3）市场风险：证券出借后可能面临出借期间无法及时处置证券的市场风险。</w:t>
      </w:r>
    </w:p>
    <w:p w14:paraId="1782B9D1" w14:textId="77777777" w:rsidR="00891F62" w:rsidRDefault="006706A3">
      <w:pPr>
        <w:spacing w:line="360" w:lineRule="auto"/>
        <w:ind w:firstLineChars="200" w:firstLine="420"/>
        <w:jc w:val="left"/>
        <w:rPr>
          <w:rFonts w:ascii="宋体" w:hAnsi="宋体"/>
        </w:rPr>
      </w:pPr>
      <w:r>
        <w:rPr>
          <w:rFonts w:ascii="宋体" w:hAnsi="宋体" w:hint="eastAsia"/>
        </w:rPr>
        <w:t>（</w:t>
      </w:r>
      <w:r w:rsidR="00EB3592">
        <w:rPr>
          <w:rFonts w:ascii="宋体" w:hAnsi="宋体"/>
        </w:rPr>
        <w:t>十</w:t>
      </w:r>
      <w:r w:rsidR="00574F6D">
        <w:rPr>
          <w:rFonts w:ascii="宋体" w:hAnsi="宋体" w:hint="eastAsia"/>
        </w:rPr>
        <w:t>一</w:t>
      </w:r>
      <w:r>
        <w:rPr>
          <w:rFonts w:ascii="宋体" w:hAnsi="宋体"/>
        </w:rPr>
        <w:t>）</w:t>
      </w:r>
      <w:r>
        <w:rPr>
          <w:rFonts w:ascii="宋体" w:hAnsi="宋体" w:hint="eastAsia"/>
        </w:rPr>
        <w:t>其他</w:t>
      </w:r>
      <w:r>
        <w:rPr>
          <w:rFonts w:ascii="宋体" w:hAnsi="宋体"/>
        </w:rPr>
        <w:t>风险</w:t>
      </w:r>
    </w:p>
    <w:p w14:paraId="0D1F4D49" w14:textId="77777777" w:rsidR="00891F62" w:rsidRDefault="006706A3">
      <w:pPr>
        <w:spacing w:line="360" w:lineRule="auto"/>
        <w:ind w:firstLineChars="200" w:firstLine="420"/>
        <w:jc w:val="left"/>
        <w:rPr>
          <w:rFonts w:ascii="宋体" w:hAnsi="宋体"/>
          <w:kern w:val="0"/>
        </w:rPr>
      </w:pPr>
      <w:r>
        <w:rPr>
          <w:rFonts w:ascii="宋体" w:hAnsi="宋体"/>
          <w:kern w:val="0"/>
        </w:rPr>
        <w:t>战争、自然灾害等不可抗力可能导致基金财产有遭受损失的风险。基金管理人、基金托管人、证券交易所、登记机构和销售代理机构等可能因不可抗力无法正常工作，从而影响基金的各项业务按正常时限完成。</w:t>
      </w:r>
    </w:p>
    <w:p w14:paraId="04E4B281" w14:textId="77777777" w:rsidR="00891F62" w:rsidRDefault="00891F62">
      <w:pPr>
        <w:spacing w:line="360" w:lineRule="auto"/>
        <w:ind w:firstLineChars="200" w:firstLine="420"/>
        <w:jc w:val="left"/>
        <w:rPr>
          <w:rFonts w:ascii="宋体" w:hAnsi="宋体"/>
        </w:rPr>
      </w:pPr>
      <w:bookmarkStart w:id="121" w:name="_Hlt113880483"/>
      <w:bookmarkEnd w:id="121"/>
    </w:p>
    <w:p w14:paraId="54A0AF31" w14:textId="77777777" w:rsidR="00891F62" w:rsidRDefault="006706A3">
      <w:pPr>
        <w:pStyle w:val="1"/>
        <w:spacing w:before="120" w:after="120" w:line="360" w:lineRule="auto"/>
        <w:jc w:val="center"/>
        <w:rPr>
          <w:rFonts w:ascii="宋体" w:hAnsi="宋体"/>
          <w:sz w:val="28"/>
        </w:rPr>
      </w:pPr>
      <w:bookmarkStart w:id="122" w:name="_Toc283892840"/>
      <w:bookmarkStart w:id="123" w:name="_Toc283892160"/>
      <w:bookmarkStart w:id="124" w:name="_Toc283892788"/>
      <w:r>
        <w:rPr>
          <w:rFonts w:ascii="宋体" w:hAnsi="宋体"/>
          <w:sz w:val="28"/>
          <w:szCs w:val="28"/>
        </w:rPr>
        <w:br w:type="page"/>
      </w:r>
      <w:bookmarkStart w:id="125" w:name="_Toc30411880"/>
      <w:bookmarkStart w:id="126" w:name="_Toc449605676"/>
      <w:bookmarkStart w:id="127" w:name="_Toc353291728"/>
      <w:r>
        <w:rPr>
          <w:rFonts w:ascii="宋体" w:hAnsi="宋体"/>
          <w:sz w:val="28"/>
        </w:rPr>
        <w:t>十八、基金合同的</w:t>
      </w:r>
      <w:r>
        <w:rPr>
          <w:rFonts w:ascii="宋体" w:hAnsi="宋体" w:hint="eastAsia"/>
          <w:sz w:val="28"/>
          <w:szCs w:val="28"/>
        </w:rPr>
        <w:t>变更、</w:t>
      </w:r>
      <w:r>
        <w:rPr>
          <w:rFonts w:ascii="宋体" w:hAnsi="宋体"/>
          <w:sz w:val="28"/>
        </w:rPr>
        <w:t>终止与基金财产的清算</w:t>
      </w:r>
      <w:bookmarkEnd w:id="122"/>
      <w:bookmarkEnd w:id="123"/>
      <w:bookmarkEnd w:id="124"/>
      <w:bookmarkEnd w:id="125"/>
      <w:bookmarkEnd w:id="126"/>
      <w:bookmarkEnd w:id="127"/>
    </w:p>
    <w:p w14:paraId="336DCAB6" w14:textId="77777777" w:rsidR="00891F62" w:rsidRDefault="006706A3">
      <w:pPr>
        <w:spacing w:line="360" w:lineRule="auto"/>
        <w:ind w:firstLineChars="200" w:firstLine="420"/>
        <w:jc w:val="left"/>
        <w:rPr>
          <w:rFonts w:ascii="宋体" w:hAnsi="宋体"/>
          <w:bCs/>
        </w:rPr>
      </w:pPr>
      <w:r>
        <w:rPr>
          <w:rFonts w:ascii="宋体" w:hAnsi="宋体" w:hint="eastAsia"/>
        </w:rPr>
        <w:t>（一）</w:t>
      </w:r>
      <w:bookmarkStart w:id="128" w:name="_Toc79392639"/>
      <w:r>
        <w:rPr>
          <w:rFonts w:ascii="宋体" w:hAnsi="宋体"/>
          <w:bCs/>
        </w:rPr>
        <w:t>基金合同的变更</w:t>
      </w:r>
      <w:bookmarkEnd w:id="128"/>
    </w:p>
    <w:p w14:paraId="16066EC7" w14:textId="77777777" w:rsidR="00891F62" w:rsidRDefault="006706A3">
      <w:pPr>
        <w:spacing w:line="360" w:lineRule="auto"/>
        <w:ind w:firstLineChars="200" w:firstLine="420"/>
        <w:jc w:val="left"/>
        <w:rPr>
          <w:rFonts w:ascii="宋体" w:hAnsi="宋体"/>
          <w:bCs/>
        </w:rPr>
      </w:pPr>
      <w:r>
        <w:rPr>
          <w:rFonts w:ascii="宋体" w:hAnsi="宋体"/>
          <w:bCs/>
        </w:rPr>
        <w:t>1、变更基金合同</w:t>
      </w:r>
      <w:r>
        <w:rPr>
          <w:rFonts w:ascii="宋体" w:hAnsi="宋体" w:hint="eastAsia"/>
          <w:bCs/>
        </w:rPr>
        <w:t>涉及</w:t>
      </w:r>
      <w:r>
        <w:rPr>
          <w:rFonts w:ascii="宋体" w:hAnsi="宋体"/>
          <w:bCs/>
        </w:rPr>
        <w:t>法律法规规定或</w:t>
      </w:r>
      <w:r>
        <w:rPr>
          <w:rFonts w:ascii="宋体" w:hAnsi="宋体" w:hint="eastAsia"/>
          <w:bCs/>
        </w:rPr>
        <w:t>基金</w:t>
      </w:r>
      <w:r>
        <w:rPr>
          <w:rFonts w:ascii="宋体" w:hAnsi="宋体"/>
          <w:bCs/>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rFonts w:ascii="宋体" w:hAnsi="宋体" w:hint="eastAsia"/>
          <w:bCs/>
        </w:rPr>
        <w:t>或变更注册</w:t>
      </w:r>
      <w:r>
        <w:rPr>
          <w:rFonts w:ascii="宋体" w:hAnsi="宋体"/>
          <w:bCs/>
        </w:rPr>
        <w:t>。</w:t>
      </w:r>
    </w:p>
    <w:p w14:paraId="0FD486C9" w14:textId="77777777" w:rsidR="00891F62" w:rsidRDefault="006706A3">
      <w:pPr>
        <w:spacing w:line="360" w:lineRule="auto"/>
        <w:ind w:firstLineChars="200" w:firstLine="420"/>
        <w:jc w:val="left"/>
        <w:rPr>
          <w:rFonts w:ascii="宋体" w:hAnsi="宋体"/>
          <w:bCs/>
        </w:rPr>
      </w:pPr>
      <w:r>
        <w:rPr>
          <w:rFonts w:ascii="宋体" w:hAnsi="宋体" w:hint="eastAsia"/>
          <w:bCs/>
        </w:rPr>
        <w:t xml:space="preserve"> </w:t>
      </w:r>
      <w:r>
        <w:rPr>
          <w:rFonts w:ascii="宋体" w:hAnsi="宋体"/>
          <w:bCs/>
        </w:rPr>
        <w:t>2、关于基金合同变更的基金份额持有人大会决议自通过之日起</w:t>
      </w:r>
      <w:r>
        <w:rPr>
          <w:rFonts w:ascii="宋体" w:hAnsi="宋体" w:hint="eastAsia"/>
          <w:bCs/>
        </w:rPr>
        <w:t>生效，</w:t>
      </w:r>
      <w:r>
        <w:rPr>
          <w:rFonts w:ascii="宋体" w:hAnsi="宋体"/>
          <w:bCs/>
        </w:rPr>
        <w:t>该决议应报中国证监会备案</w:t>
      </w:r>
      <w:r>
        <w:rPr>
          <w:rFonts w:ascii="宋体" w:hAnsi="宋体" w:hint="eastAsia"/>
          <w:bCs/>
        </w:rPr>
        <w:t>。</w:t>
      </w:r>
      <w:r>
        <w:rPr>
          <w:rFonts w:ascii="宋体" w:hAnsi="宋体"/>
          <w:bCs/>
        </w:rPr>
        <w:t>信息披露义务人应在决议生效后</w:t>
      </w:r>
      <w:r>
        <w:rPr>
          <w:rFonts w:ascii="宋体" w:hAnsi="宋体" w:hint="eastAsia"/>
          <w:bCs/>
        </w:rPr>
        <w:t>依照《信息</w:t>
      </w:r>
      <w:r>
        <w:rPr>
          <w:rFonts w:ascii="宋体" w:hAnsi="宋体"/>
          <w:bCs/>
        </w:rPr>
        <w:t>披露办法</w:t>
      </w:r>
      <w:r>
        <w:rPr>
          <w:rFonts w:ascii="宋体" w:hAnsi="宋体" w:hint="eastAsia"/>
          <w:bCs/>
        </w:rPr>
        <w:t>》的</w:t>
      </w:r>
      <w:r>
        <w:rPr>
          <w:rFonts w:ascii="宋体" w:hAnsi="宋体"/>
          <w:bCs/>
        </w:rPr>
        <w:t>有关规定在</w:t>
      </w:r>
      <w:r w:rsidR="003C4623">
        <w:rPr>
          <w:rFonts w:asciiTheme="minorEastAsia" w:eastAsiaTheme="minorEastAsia" w:hAnsiTheme="minorEastAsia" w:cs="Arial" w:hint="eastAsia"/>
          <w:color w:val="000000"/>
          <w:szCs w:val="21"/>
        </w:rPr>
        <w:t>规定媒介</w:t>
      </w:r>
      <w:r>
        <w:rPr>
          <w:rFonts w:ascii="宋体" w:hAnsi="宋体"/>
          <w:bCs/>
        </w:rPr>
        <w:t>公告。</w:t>
      </w:r>
    </w:p>
    <w:p w14:paraId="6743933A" w14:textId="77777777" w:rsidR="00891F62" w:rsidRDefault="006706A3">
      <w:pPr>
        <w:spacing w:line="360" w:lineRule="auto"/>
        <w:ind w:firstLineChars="200" w:firstLine="420"/>
        <w:jc w:val="left"/>
        <w:rPr>
          <w:rFonts w:ascii="宋体" w:hAnsi="宋体"/>
          <w:bCs/>
        </w:rPr>
      </w:pPr>
      <w:r>
        <w:rPr>
          <w:rFonts w:ascii="宋体" w:hAnsi="宋体" w:hint="eastAsia"/>
          <w:bCs/>
        </w:rPr>
        <w:t>（二）</w:t>
      </w:r>
      <w:r>
        <w:rPr>
          <w:rFonts w:ascii="宋体" w:hAnsi="宋体"/>
          <w:bCs/>
        </w:rPr>
        <w:t>基金合同的终止事由</w:t>
      </w:r>
    </w:p>
    <w:p w14:paraId="2673F97B" w14:textId="77777777" w:rsidR="00891F62" w:rsidRDefault="006706A3">
      <w:pPr>
        <w:spacing w:line="360" w:lineRule="auto"/>
        <w:ind w:firstLineChars="200" w:firstLine="420"/>
        <w:jc w:val="left"/>
        <w:rPr>
          <w:rFonts w:ascii="宋体" w:hAnsi="宋体"/>
          <w:bCs/>
        </w:rPr>
      </w:pPr>
      <w:r>
        <w:rPr>
          <w:rFonts w:ascii="宋体" w:hAnsi="宋体"/>
          <w:bCs/>
        </w:rPr>
        <w:t>有下列情形之一的，</w:t>
      </w:r>
      <w:r>
        <w:rPr>
          <w:rFonts w:ascii="宋体" w:hAnsi="宋体" w:hint="eastAsia"/>
          <w:bCs/>
        </w:rPr>
        <w:t>经履行相关程序后，</w:t>
      </w:r>
      <w:r>
        <w:rPr>
          <w:rFonts w:ascii="宋体" w:hAnsi="宋体"/>
          <w:bCs/>
        </w:rPr>
        <w:t>基金合同应当终止：</w:t>
      </w:r>
    </w:p>
    <w:p w14:paraId="4A369C41" w14:textId="77777777" w:rsidR="00891F62" w:rsidRDefault="006706A3">
      <w:pPr>
        <w:spacing w:line="360" w:lineRule="auto"/>
        <w:ind w:firstLineChars="200" w:firstLine="420"/>
        <w:jc w:val="left"/>
        <w:rPr>
          <w:rFonts w:ascii="宋体" w:hAnsi="宋体"/>
          <w:bCs/>
        </w:rPr>
      </w:pPr>
      <w:r>
        <w:rPr>
          <w:rFonts w:ascii="宋体" w:hAnsi="宋体"/>
          <w:bCs/>
        </w:rPr>
        <w:t>1、基金份额持有人大会决定终止的；</w:t>
      </w:r>
    </w:p>
    <w:p w14:paraId="2C1548C6" w14:textId="77777777" w:rsidR="00891F62" w:rsidRDefault="006706A3">
      <w:pPr>
        <w:spacing w:line="360" w:lineRule="auto"/>
        <w:ind w:firstLineChars="200" w:firstLine="420"/>
        <w:jc w:val="left"/>
        <w:rPr>
          <w:rFonts w:ascii="宋体" w:hAnsi="宋体"/>
          <w:bCs/>
        </w:rPr>
      </w:pPr>
      <w:r>
        <w:rPr>
          <w:rFonts w:ascii="宋体" w:hAnsi="宋体"/>
          <w:bCs/>
        </w:rPr>
        <w:t>2、基金管理人、基金托管人职责终止，在6个月内没有新基金管理人、新基金托管人承接的；</w:t>
      </w:r>
    </w:p>
    <w:p w14:paraId="4795A1A1" w14:textId="77777777" w:rsidR="00C17CF9" w:rsidRPr="00C17CF9" w:rsidRDefault="00C17CF9" w:rsidP="00C17CF9">
      <w:pPr>
        <w:spacing w:line="360" w:lineRule="auto"/>
        <w:ind w:firstLineChars="200" w:firstLine="420"/>
        <w:jc w:val="left"/>
        <w:rPr>
          <w:rFonts w:ascii="宋体" w:hAnsi="宋体"/>
          <w:bCs/>
        </w:rPr>
      </w:pPr>
      <w:r w:rsidRPr="00C17CF9">
        <w:rPr>
          <w:rFonts w:ascii="宋体" w:hAnsi="宋体" w:hint="eastAsia"/>
          <w:bCs/>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52668530" w14:textId="77777777" w:rsidR="00EC3658" w:rsidRDefault="00C17CF9">
      <w:pPr>
        <w:spacing w:line="360" w:lineRule="auto"/>
        <w:ind w:firstLineChars="200" w:firstLine="420"/>
        <w:jc w:val="left"/>
        <w:rPr>
          <w:rFonts w:ascii="宋体" w:hAnsi="宋体"/>
          <w:bCs/>
        </w:rPr>
      </w:pPr>
      <w:r w:rsidRPr="00C17CF9">
        <w:rPr>
          <w:rFonts w:ascii="宋体" w:hAnsi="宋体" w:hint="eastAsia"/>
          <w:bCs/>
        </w:rPr>
        <w:t>4、基金合同约定的其他情形；</w:t>
      </w:r>
    </w:p>
    <w:p w14:paraId="42106B43" w14:textId="77777777" w:rsidR="00891F62" w:rsidRDefault="00BD4989">
      <w:pPr>
        <w:spacing w:line="360" w:lineRule="auto"/>
        <w:ind w:firstLineChars="200" w:firstLine="420"/>
        <w:jc w:val="left"/>
        <w:rPr>
          <w:rFonts w:ascii="宋体" w:hAnsi="宋体"/>
          <w:bCs/>
        </w:rPr>
      </w:pPr>
      <w:r>
        <w:rPr>
          <w:rFonts w:ascii="宋体" w:hAnsi="宋体"/>
          <w:bCs/>
        </w:rPr>
        <w:t>5</w:t>
      </w:r>
      <w:r w:rsidR="006706A3">
        <w:rPr>
          <w:rFonts w:ascii="宋体" w:hAnsi="宋体"/>
          <w:bCs/>
        </w:rPr>
        <w:t>、相关法律法规和中国证监会规定的其他情况。</w:t>
      </w:r>
    </w:p>
    <w:p w14:paraId="0AEFC79A" w14:textId="77777777" w:rsidR="00891F62" w:rsidRDefault="006706A3">
      <w:pPr>
        <w:spacing w:line="360" w:lineRule="auto"/>
        <w:ind w:firstLineChars="200" w:firstLine="420"/>
        <w:jc w:val="left"/>
        <w:rPr>
          <w:rFonts w:ascii="宋体" w:hAnsi="宋体"/>
          <w:bCs/>
        </w:rPr>
      </w:pPr>
      <w:r>
        <w:rPr>
          <w:rFonts w:ascii="宋体" w:hAnsi="宋体" w:hint="eastAsia"/>
          <w:bCs/>
        </w:rPr>
        <w:t>（三）</w:t>
      </w:r>
      <w:r>
        <w:rPr>
          <w:rFonts w:ascii="宋体" w:hAnsi="宋体"/>
          <w:bCs/>
        </w:rPr>
        <w:t>基金财产的清算</w:t>
      </w:r>
    </w:p>
    <w:p w14:paraId="2BC925C1" w14:textId="77777777" w:rsidR="00891F62" w:rsidRDefault="006706A3">
      <w:pPr>
        <w:spacing w:line="360" w:lineRule="auto"/>
        <w:ind w:firstLineChars="200" w:firstLine="420"/>
        <w:jc w:val="left"/>
        <w:rPr>
          <w:rFonts w:ascii="宋体" w:hAnsi="宋体"/>
          <w:bCs/>
        </w:rPr>
      </w:pPr>
      <w:r>
        <w:rPr>
          <w:rFonts w:ascii="宋体" w:hAnsi="宋体"/>
          <w:bCs/>
        </w:rPr>
        <w:t>1、基金财产清算小组：自出现基金合同的终止事由之日起30个工作日内成立清算小组，基金管理人组织基金财产清算小组并在中国证监会的监督下进行基金清算。</w:t>
      </w:r>
    </w:p>
    <w:p w14:paraId="5EBA298A" w14:textId="77777777" w:rsidR="00891F62" w:rsidRDefault="006706A3">
      <w:pPr>
        <w:spacing w:line="360" w:lineRule="auto"/>
        <w:ind w:firstLineChars="200" w:firstLine="420"/>
        <w:jc w:val="left"/>
        <w:rPr>
          <w:rFonts w:ascii="宋体" w:hAnsi="宋体"/>
          <w:bCs/>
        </w:rPr>
      </w:pPr>
      <w:r>
        <w:rPr>
          <w:rFonts w:ascii="宋体" w:hAnsi="宋体"/>
        </w:rPr>
        <w:t>2、在基金财产清算小组接管基金财产之前，基金管理人和基金托管人应按照基金合同和托管协议的规定继续履行保护基金财产安全的职责。</w:t>
      </w:r>
    </w:p>
    <w:p w14:paraId="26D87777" w14:textId="77777777" w:rsidR="00891F62" w:rsidRDefault="006706A3">
      <w:pPr>
        <w:spacing w:line="360" w:lineRule="auto"/>
        <w:ind w:firstLineChars="200" w:firstLine="420"/>
        <w:jc w:val="left"/>
        <w:rPr>
          <w:rFonts w:ascii="宋体" w:hAnsi="宋体"/>
          <w:bCs/>
        </w:rPr>
      </w:pPr>
      <w:r>
        <w:rPr>
          <w:rFonts w:ascii="宋体" w:hAnsi="宋体" w:hint="eastAsia"/>
          <w:bCs/>
        </w:rPr>
        <w:t>3</w:t>
      </w:r>
      <w:r>
        <w:rPr>
          <w:rFonts w:ascii="宋体" w:hAnsi="宋体"/>
          <w:bCs/>
        </w:rPr>
        <w:t>、基金财产清算小组组成：基金财产清算小组成员由基金管理人、基金托管人、具有证券</w:t>
      </w:r>
      <w:r>
        <w:rPr>
          <w:rFonts w:ascii="宋体" w:hAnsi="宋体" w:hint="eastAsia"/>
          <w:bCs/>
        </w:rPr>
        <w:t>、期货</w:t>
      </w:r>
      <w:r>
        <w:rPr>
          <w:rFonts w:ascii="宋体" w:hAnsi="宋体"/>
          <w:bCs/>
        </w:rPr>
        <w:t>相关业务资格的注册会计师、律师组成。基金财产清算小组可以聘用必要的工作人员。</w:t>
      </w:r>
    </w:p>
    <w:p w14:paraId="596BCC06" w14:textId="77777777" w:rsidR="00891F62" w:rsidRDefault="006706A3">
      <w:pPr>
        <w:spacing w:line="360" w:lineRule="auto"/>
        <w:ind w:firstLineChars="200" w:firstLine="420"/>
        <w:jc w:val="left"/>
        <w:rPr>
          <w:rFonts w:ascii="宋体" w:hAnsi="宋体"/>
          <w:bCs/>
        </w:rPr>
      </w:pPr>
      <w:r>
        <w:rPr>
          <w:rFonts w:ascii="宋体" w:hAnsi="宋体" w:hint="eastAsia"/>
          <w:bCs/>
        </w:rPr>
        <w:t>4</w:t>
      </w:r>
      <w:r>
        <w:rPr>
          <w:rFonts w:ascii="宋体" w:hAnsi="宋体"/>
          <w:bCs/>
        </w:rPr>
        <w:t>、基金财产清算小组职责：基金财产清算小组负责基金财产的保管、清理、估价、变现和分配。基金财产清算小组可以依法进行必要的民事活动。</w:t>
      </w:r>
    </w:p>
    <w:p w14:paraId="177EDA13" w14:textId="77777777" w:rsidR="00891F62" w:rsidRDefault="006706A3">
      <w:pPr>
        <w:spacing w:line="360" w:lineRule="auto"/>
        <w:ind w:firstLineChars="200" w:firstLine="420"/>
        <w:jc w:val="left"/>
        <w:rPr>
          <w:rFonts w:ascii="宋体" w:hAnsi="宋体"/>
          <w:bCs/>
        </w:rPr>
      </w:pPr>
      <w:r>
        <w:rPr>
          <w:rFonts w:ascii="宋体" w:hAnsi="宋体" w:hint="eastAsia"/>
          <w:bCs/>
        </w:rPr>
        <w:t>5</w:t>
      </w:r>
      <w:r>
        <w:rPr>
          <w:rFonts w:ascii="宋体" w:hAnsi="宋体"/>
          <w:bCs/>
        </w:rPr>
        <w:t>、基金财产清算程序：</w:t>
      </w:r>
    </w:p>
    <w:p w14:paraId="7880C0D9" w14:textId="77777777" w:rsidR="00891F62" w:rsidRDefault="006706A3">
      <w:pPr>
        <w:spacing w:line="360" w:lineRule="auto"/>
        <w:ind w:firstLineChars="200" w:firstLine="420"/>
        <w:jc w:val="left"/>
        <w:rPr>
          <w:rFonts w:ascii="宋体" w:hAnsi="宋体"/>
          <w:bCs/>
        </w:rPr>
      </w:pPr>
      <w:r>
        <w:rPr>
          <w:rFonts w:ascii="宋体" w:hAnsi="宋体"/>
          <w:bCs/>
        </w:rPr>
        <w:t>（1）基金财产清算小组成立后，由基金财产清算小组统一接管基金；</w:t>
      </w:r>
    </w:p>
    <w:p w14:paraId="7E733CA4" w14:textId="77777777" w:rsidR="00891F62" w:rsidRDefault="006706A3">
      <w:pPr>
        <w:spacing w:line="360" w:lineRule="auto"/>
        <w:ind w:firstLineChars="200" w:firstLine="420"/>
        <w:jc w:val="left"/>
        <w:rPr>
          <w:rFonts w:ascii="宋体" w:hAnsi="宋体"/>
          <w:bCs/>
        </w:rPr>
      </w:pPr>
      <w:r>
        <w:rPr>
          <w:rFonts w:ascii="宋体" w:hAnsi="宋体"/>
          <w:bCs/>
        </w:rPr>
        <w:t>（2）对基金财产和债权债务进行清理和确认；</w:t>
      </w:r>
    </w:p>
    <w:p w14:paraId="25EA4A81" w14:textId="77777777" w:rsidR="00891F62" w:rsidRDefault="006706A3">
      <w:pPr>
        <w:spacing w:line="360" w:lineRule="auto"/>
        <w:ind w:firstLineChars="200" w:firstLine="420"/>
        <w:jc w:val="left"/>
        <w:rPr>
          <w:rFonts w:ascii="宋体" w:hAnsi="宋体"/>
          <w:bCs/>
        </w:rPr>
      </w:pPr>
      <w:r>
        <w:rPr>
          <w:rFonts w:ascii="宋体" w:hAnsi="宋体"/>
          <w:bCs/>
        </w:rPr>
        <w:t>（3）对基金财产进行估值和变现；</w:t>
      </w:r>
    </w:p>
    <w:p w14:paraId="2838F222" w14:textId="77777777" w:rsidR="00891F62" w:rsidRDefault="006706A3">
      <w:pPr>
        <w:spacing w:line="360" w:lineRule="auto"/>
        <w:ind w:firstLineChars="200" w:firstLine="420"/>
        <w:jc w:val="left"/>
        <w:rPr>
          <w:rFonts w:ascii="宋体" w:hAnsi="宋体"/>
          <w:bCs/>
        </w:rPr>
      </w:pPr>
      <w:r>
        <w:rPr>
          <w:rFonts w:ascii="宋体" w:hAnsi="宋体"/>
          <w:bCs/>
        </w:rPr>
        <w:t>（4）制作清算报告；</w:t>
      </w:r>
    </w:p>
    <w:p w14:paraId="2BADCFD4" w14:textId="77777777" w:rsidR="00891F62" w:rsidRDefault="006706A3">
      <w:pPr>
        <w:spacing w:line="360" w:lineRule="auto"/>
        <w:ind w:firstLineChars="200" w:firstLine="420"/>
        <w:jc w:val="left"/>
        <w:rPr>
          <w:rFonts w:ascii="宋体" w:hAnsi="宋体"/>
          <w:bCs/>
        </w:rPr>
      </w:pPr>
      <w:r>
        <w:rPr>
          <w:rFonts w:ascii="宋体" w:hAnsi="宋体"/>
          <w:bCs/>
        </w:rPr>
        <w:t>（5）聘请会计师事务所对清算报告进行外部审计，聘请律师事务所对清算报告出具法律意见书；</w:t>
      </w:r>
    </w:p>
    <w:p w14:paraId="460ACAD0" w14:textId="77777777" w:rsidR="00891F62" w:rsidRDefault="006706A3">
      <w:pPr>
        <w:spacing w:line="360" w:lineRule="auto"/>
        <w:ind w:firstLineChars="200" w:firstLine="420"/>
        <w:jc w:val="left"/>
        <w:rPr>
          <w:rFonts w:ascii="宋体" w:hAnsi="宋体"/>
          <w:bCs/>
        </w:rPr>
      </w:pPr>
      <w:r>
        <w:rPr>
          <w:rFonts w:ascii="宋体" w:hAnsi="宋体"/>
          <w:bCs/>
        </w:rPr>
        <w:t>（6）将清算报告报中国证监会备案并公告</w:t>
      </w:r>
      <w:r>
        <w:rPr>
          <w:rFonts w:ascii="宋体" w:hAnsi="宋体" w:hint="eastAsia"/>
          <w:bCs/>
        </w:rPr>
        <w:t>；</w:t>
      </w:r>
    </w:p>
    <w:p w14:paraId="27135C64" w14:textId="77777777" w:rsidR="00891F62" w:rsidRDefault="006706A3">
      <w:pPr>
        <w:spacing w:line="360" w:lineRule="auto"/>
        <w:ind w:firstLineChars="200" w:firstLine="420"/>
        <w:jc w:val="left"/>
        <w:rPr>
          <w:rFonts w:ascii="宋体" w:hAnsi="宋体"/>
          <w:bCs/>
        </w:rPr>
      </w:pPr>
      <w:r>
        <w:rPr>
          <w:rFonts w:ascii="宋体" w:hAnsi="宋体"/>
          <w:bCs/>
        </w:rPr>
        <w:t>（7）对基金</w:t>
      </w:r>
      <w:r>
        <w:rPr>
          <w:rFonts w:ascii="宋体" w:hAnsi="宋体" w:hint="eastAsia"/>
          <w:bCs/>
        </w:rPr>
        <w:t>剩余</w:t>
      </w:r>
      <w:r>
        <w:rPr>
          <w:rFonts w:ascii="宋体" w:hAnsi="宋体"/>
          <w:bCs/>
        </w:rPr>
        <w:t>财产进行分配</w:t>
      </w:r>
      <w:r>
        <w:rPr>
          <w:rFonts w:ascii="宋体" w:hAnsi="宋体" w:hint="eastAsia"/>
          <w:bCs/>
        </w:rPr>
        <w:t>。</w:t>
      </w:r>
    </w:p>
    <w:p w14:paraId="2CCC1F1A" w14:textId="77777777" w:rsidR="00891F62" w:rsidRDefault="006706A3">
      <w:pPr>
        <w:spacing w:line="360" w:lineRule="auto"/>
        <w:ind w:firstLineChars="200" w:firstLine="420"/>
        <w:jc w:val="left"/>
        <w:rPr>
          <w:rFonts w:ascii="宋体" w:hAnsi="宋体"/>
          <w:bCs/>
        </w:rPr>
      </w:pPr>
      <w:r>
        <w:rPr>
          <w:rFonts w:ascii="宋体" w:hAnsi="宋体" w:hint="eastAsia"/>
          <w:bCs/>
        </w:rPr>
        <w:t>6</w:t>
      </w:r>
      <w:r>
        <w:rPr>
          <w:rFonts w:ascii="宋体" w:hAnsi="宋体"/>
          <w:bCs/>
        </w:rPr>
        <w:t>、基金财产清算的期限为</w:t>
      </w:r>
      <w:r>
        <w:rPr>
          <w:rFonts w:ascii="宋体" w:hAnsi="宋体" w:hint="eastAsia"/>
          <w:bCs/>
        </w:rPr>
        <w:t>6</w:t>
      </w:r>
      <w:r>
        <w:rPr>
          <w:rFonts w:ascii="宋体" w:hAnsi="宋体"/>
          <w:bCs/>
        </w:rPr>
        <w:t>个月，但因本基金所持证券的流动性受到限制而不能及时变现</w:t>
      </w:r>
      <w:r>
        <w:rPr>
          <w:rFonts w:ascii="宋体" w:hAnsi="宋体" w:hint="eastAsia"/>
          <w:bCs/>
        </w:rPr>
        <w:t>、结算保证金相关规定等客观因素</w:t>
      </w:r>
      <w:r>
        <w:rPr>
          <w:rFonts w:ascii="宋体" w:hAnsi="宋体"/>
          <w:bCs/>
        </w:rPr>
        <w:t>，清算期限相应顺延。</w:t>
      </w:r>
    </w:p>
    <w:p w14:paraId="2DD1F9D2" w14:textId="77777777" w:rsidR="00891F62" w:rsidRDefault="006706A3">
      <w:pPr>
        <w:spacing w:line="360" w:lineRule="auto"/>
        <w:ind w:firstLineChars="200" w:firstLine="420"/>
        <w:jc w:val="left"/>
        <w:rPr>
          <w:rFonts w:ascii="宋体" w:hAnsi="宋体"/>
          <w:bCs/>
        </w:rPr>
      </w:pPr>
      <w:r>
        <w:rPr>
          <w:rFonts w:ascii="宋体" w:hAnsi="宋体" w:hint="eastAsia"/>
          <w:bCs/>
        </w:rPr>
        <w:t>（四）</w:t>
      </w:r>
      <w:r>
        <w:rPr>
          <w:rFonts w:ascii="宋体" w:hAnsi="宋体"/>
          <w:bCs/>
        </w:rPr>
        <w:t>清算费用</w:t>
      </w:r>
    </w:p>
    <w:p w14:paraId="6B69AACE" w14:textId="77777777" w:rsidR="00891F62" w:rsidRDefault="006706A3">
      <w:pPr>
        <w:spacing w:line="360" w:lineRule="auto"/>
        <w:ind w:firstLineChars="200" w:firstLine="420"/>
        <w:jc w:val="left"/>
        <w:rPr>
          <w:rFonts w:ascii="宋体" w:hAnsi="宋体"/>
          <w:bCs/>
        </w:rPr>
      </w:pPr>
      <w:r>
        <w:rPr>
          <w:rFonts w:ascii="宋体" w:hAnsi="宋体"/>
          <w:bCs/>
        </w:rPr>
        <w:t>清算费用是指基金财产清算小组在进行基金清算过程中发生的所有合理费用，清算费用由基金财产清算小组优先从基金财产中支付。</w:t>
      </w:r>
    </w:p>
    <w:p w14:paraId="4FCA7F8B" w14:textId="77777777" w:rsidR="00891F62" w:rsidRDefault="006706A3">
      <w:pPr>
        <w:spacing w:line="360" w:lineRule="auto"/>
        <w:ind w:firstLineChars="200" w:firstLine="420"/>
        <w:jc w:val="left"/>
        <w:rPr>
          <w:rFonts w:ascii="宋体" w:hAnsi="宋体"/>
          <w:bCs/>
        </w:rPr>
      </w:pPr>
      <w:r>
        <w:rPr>
          <w:rFonts w:ascii="宋体" w:hAnsi="宋体" w:hint="eastAsia"/>
          <w:bCs/>
        </w:rPr>
        <w:t>（五）</w:t>
      </w:r>
      <w:r>
        <w:rPr>
          <w:rFonts w:ascii="宋体" w:hAnsi="宋体"/>
          <w:bCs/>
        </w:rPr>
        <w:t>基金财产清算剩余资产的分配</w:t>
      </w:r>
    </w:p>
    <w:p w14:paraId="268BE81D" w14:textId="77777777" w:rsidR="00891F62" w:rsidRDefault="006706A3">
      <w:pPr>
        <w:spacing w:line="360" w:lineRule="auto"/>
        <w:ind w:firstLineChars="200" w:firstLine="420"/>
        <w:jc w:val="left"/>
        <w:rPr>
          <w:rFonts w:ascii="宋体" w:hAnsi="宋体"/>
          <w:bCs/>
        </w:rPr>
      </w:pPr>
      <w:r>
        <w:rPr>
          <w:rFonts w:ascii="宋体" w:hAnsi="宋体"/>
          <w:bCs/>
        </w:rPr>
        <w:t>依据基金财产清算的分配方案，将基金财产清算后的全部剩余资产扣除基金财产清算费用、交纳所欠税款并清偿基金债务后，按基金份额持有人持有的基金份额比例进行分配。</w:t>
      </w:r>
    </w:p>
    <w:p w14:paraId="60547A99" w14:textId="77777777" w:rsidR="00891F62" w:rsidRDefault="006706A3">
      <w:pPr>
        <w:spacing w:line="360" w:lineRule="auto"/>
        <w:ind w:firstLineChars="200" w:firstLine="420"/>
        <w:jc w:val="left"/>
        <w:rPr>
          <w:rFonts w:ascii="宋体" w:hAnsi="宋体"/>
          <w:bCs/>
        </w:rPr>
      </w:pPr>
      <w:r>
        <w:rPr>
          <w:rFonts w:ascii="宋体" w:hAnsi="宋体" w:hint="eastAsia"/>
          <w:bCs/>
        </w:rPr>
        <w:t>（六）</w:t>
      </w:r>
      <w:r>
        <w:rPr>
          <w:rFonts w:ascii="宋体" w:hAnsi="宋体"/>
          <w:bCs/>
        </w:rPr>
        <w:t>基金财产清算的公告</w:t>
      </w:r>
    </w:p>
    <w:p w14:paraId="23F02629" w14:textId="77777777" w:rsidR="00891F62" w:rsidRDefault="006706A3">
      <w:pPr>
        <w:spacing w:line="360" w:lineRule="auto"/>
        <w:ind w:firstLineChars="200" w:firstLine="420"/>
        <w:jc w:val="left"/>
        <w:rPr>
          <w:rFonts w:ascii="宋体" w:hAnsi="宋体"/>
          <w:bCs/>
        </w:rPr>
      </w:pPr>
      <w:r>
        <w:rPr>
          <w:rFonts w:ascii="宋体" w:hAnsi="宋体"/>
          <w:bCs/>
        </w:rPr>
        <w:t>清算过程中的有关重大事项</w:t>
      </w:r>
      <w:r>
        <w:rPr>
          <w:rFonts w:ascii="宋体" w:hAnsi="宋体" w:hint="eastAsia"/>
          <w:bCs/>
        </w:rPr>
        <w:t>应</w:t>
      </w:r>
      <w:r>
        <w:rPr>
          <w:rFonts w:ascii="宋体" w:hAnsi="宋体"/>
          <w:bCs/>
        </w:rPr>
        <w:t>及时公告；基金财产清算报告经</w:t>
      </w:r>
      <w:r>
        <w:rPr>
          <w:rFonts w:ascii="宋体" w:hAnsi="宋体" w:hint="eastAsia"/>
          <w:bCs/>
        </w:rPr>
        <w:t>具有</w:t>
      </w:r>
      <w:r>
        <w:rPr>
          <w:rFonts w:ascii="宋体" w:hAnsi="宋体"/>
          <w:bCs/>
        </w:rPr>
        <w:t>证券、期货相关业务资格的会计师事务所审计并由律师事务所出具法律意见书后报中国证监会备案并公告。基金财产清算报告报中国证监会备案后</w:t>
      </w:r>
      <w:r>
        <w:rPr>
          <w:rFonts w:ascii="宋体" w:hAnsi="宋体" w:hint="eastAsia"/>
          <w:bCs/>
        </w:rPr>
        <w:t>按照《信息披露办法》的规定</w:t>
      </w:r>
      <w:r>
        <w:rPr>
          <w:rFonts w:ascii="宋体" w:hAnsi="宋体"/>
          <w:bCs/>
        </w:rPr>
        <w:t>由基金财产清算小组进行公告。</w:t>
      </w:r>
    </w:p>
    <w:p w14:paraId="4EF4BFEC" w14:textId="77777777" w:rsidR="00891F62" w:rsidRDefault="006706A3">
      <w:pPr>
        <w:spacing w:line="360" w:lineRule="auto"/>
        <w:ind w:firstLineChars="200" w:firstLine="420"/>
        <w:jc w:val="left"/>
        <w:rPr>
          <w:rFonts w:ascii="宋体" w:hAnsi="宋体"/>
          <w:bCs/>
        </w:rPr>
      </w:pPr>
      <w:r>
        <w:rPr>
          <w:rFonts w:ascii="宋体" w:hAnsi="宋体" w:hint="eastAsia"/>
          <w:bCs/>
        </w:rPr>
        <w:t>（七）</w:t>
      </w:r>
      <w:r>
        <w:rPr>
          <w:rFonts w:ascii="宋体" w:hAnsi="宋体"/>
          <w:bCs/>
        </w:rPr>
        <w:t>基金财产清算账册及文件的保存</w:t>
      </w:r>
    </w:p>
    <w:p w14:paraId="1E739016" w14:textId="77777777" w:rsidR="00891F62" w:rsidRDefault="006706A3">
      <w:pPr>
        <w:spacing w:line="360" w:lineRule="auto"/>
        <w:ind w:firstLineChars="200" w:firstLine="420"/>
        <w:jc w:val="left"/>
        <w:rPr>
          <w:rFonts w:ascii="宋体" w:hAnsi="宋体"/>
        </w:rPr>
      </w:pPr>
      <w:r>
        <w:rPr>
          <w:rFonts w:ascii="宋体" w:hAnsi="宋体"/>
          <w:bCs/>
        </w:rPr>
        <w:t>基金财产清算账册及有关文件由基金托管人保存</w:t>
      </w:r>
      <w:r>
        <w:rPr>
          <w:rFonts w:ascii="宋体" w:hAnsi="宋体" w:hint="eastAsia"/>
          <w:bCs/>
        </w:rPr>
        <w:t>15</w:t>
      </w:r>
      <w:r>
        <w:rPr>
          <w:rFonts w:ascii="宋体" w:hAnsi="宋体"/>
          <w:bCs/>
        </w:rPr>
        <w:t>年以上</w:t>
      </w:r>
      <w:r>
        <w:rPr>
          <w:rFonts w:ascii="宋体" w:hAnsi="宋体" w:hint="eastAsia"/>
        </w:rPr>
        <w:t>。</w:t>
      </w:r>
    </w:p>
    <w:p w14:paraId="526B5D2E" w14:textId="77777777" w:rsidR="00891F62" w:rsidRDefault="006706A3">
      <w:pPr>
        <w:pStyle w:val="1"/>
        <w:spacing w:before="120" w:after="120" w:line="360" w:lineRule="auto"/>
        <w:jc w:val="center"/>
        <w:rPr>
          <w:rFonts w:ascii="宋体" w:hAnsi="宋体"/>
          <w:sz w:val="28"/>
        </w:rPr>
      </w:pPr>
      <w:r>
        <w:rPr>
          <w:rFonts w:ascii="宋体" w:hAnsi="宋体"/>
          <w:sz w:val="28"/>
        </w:rPr>
        <w:br w:type="page"/>
      </w:r>
      <w:bookmarkStart w:id="129" w:name="_Toc449605677"/>
      <w:bookmarkStart w:id="130" w:name="_Toc283892841"/>
      <w:bookmarkStart w:id="131" w:name="_Toc30411881"/>
      <w:bookmarkStart w:id="132" w:name="_Toc353291729"/>
      <w:bookmarkStart w:id="133" w:name="_Toc283892789"/>
      <w:bookmarkStart w:id="134" w:name="_Toc283892161"/>
      <w:r>
        <w:rPr>
          <w:rFonts w:ascii="宋体" w:hAnsi="宋体"/>
          <w:sz w:val="28"/>
        </w:rPr>
        <w:t>十九、基金合同内容摘要</w:t>
      </w:r>
      <w:bookmarkEnd w:id="129"/>
      <w:bookmarkEnd w:id="130"/>
      <w:bookmarkEnd w:id="131"/>
      <w:bookmarkEnd w:id="132"/>
      <w:bookmarkEnd w:id="133"/>
      <w:bookmarkEnd w:id="134"/>
    </w:p>
    <w:p w14:paraId="7BE28898" w14:textId="77777777" w:rsidR="00891F62" w:rsidRDefault="006706A3">
      <w:pPr>
        <w:spacing w:line="360" w:lineRule="auto"/>
        <w:ind w:firstLineChars="200" w:firstLine="420"/>
        <w:jc w:val="left"/>
        <w:rPr>
          <w:rFonts w:ascii="宋体" w:hAnsi="宋体"/>
        </w:rPr>
      </w:pPr>
      <w:r>
        <w:rPr>
          <w:rFonts w:ascii="宋体" w:hAnsi="宋体" w:hint="eastAsia"/>
        </w:rPr>
        <w:t>（一）基金合同当事人的权利与义务</w:t>
      </w:r>
    </w:p>
    <w:p w14:paraId="3C9F3C16" w14:textId="77777777" w:rsidR="00891F62" w:rsidRDefault="006706A3">
      <w:pPr>
        <w:spacing w:line="360" w:lineRule="auto"/>
        <w:ind w:firstLineChars="200" w:firstLine="420"/>
        <w:jc w:val="left"/>
        <w:rPr>
          <w:rFonts w:ascii="宋体" w:hAnsi="宋体"/>
        </w:rPr>
      </w:pPr>
      <w:r>
        <w:rPr>
          <w:rFonts w:ascii="宋体" w:hAnsi="宋体" w:hint="eastAsia"/>
        </w:rPr>
        <w:t>A. 基金份额持有人的权利与义务</w:t>
      </w:r>
    </w:p>
    <w:p w14:paraId="43D0DE0D" w14:textId="77777777" w:rsidR="00891F62" w:rsidRDefault="006706A3">
      <w:pPr>
        <w:spacing w:line="360" w:lineRule="auto"/>
        <w:ind w:firstLineChars="200" w:firstLine="420"/>
        <w:jc w:val="left"/>
        <w:rPr>
          <w:rFonts w:ascii="宋体" w:hAnsi="宋体"/>
        </w:rPr>
      </w:pPr>
      <w:r>
        <w:rPr>
          <w:rFonts w:ascii="宋体" w:hAnsi="宋体"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EE36C31" w14:textId="77777777" w:rsidR="00891F62" w:rsidRDefault="006706A3">
      <w:pPr>
        <w:spacing w:line="360" w:lineRule="auto"/>
        <w:ind w:firstLineChars="200" w:firstLine="420"/>
        <w:jc w:val="left"/>
        <w:rPr>
          <w:rFonts w:ascii="宋体" w:hAnsi="宋体"/>
        </w:rPr>
      </w:pPr>
      <w:r>
        <w:rPr>
          <w:rFonts w:ascii="宋体" w:hAnsi="宋体" w:hint="eastAsia"/>
        </w:rPr>
        <w:t>每份基金份额具有同等的合法权益。</w:t>
      </w:r>
    </w:p>
    <w:p w14:paraId="35BA7AFA" w14:textId="77777777" w:rsidR="00891F62" w:rsidRDefault="006706A3">
      <w:pPr>
        <w:spacing w:line="360" w:lineRule="auto"/>
        <w:ind w:firstLineChars="200" w:firstLine="420"/>
        <w:jc w:val="left"/>
        <w:rPr>
          <w:rFonts w:ascii="宋体" w:hAnsi="宋体"/>
        </w:rPr>
      </w:pPr>
      <w:r>
        <w:rPr>
          <w:rFonts w:ascii="宋体" w:hAnsi="宋体" w:hint="eastAsia"/>
        </w:rPr>
        <w:t>1、根据《基金法》、《运作办法》及其他有关规定，基金份额持有人的权利包括但不限于：</w:t>
      </w:r>
    </w:p>
    <w:p w14:paraId="4E0CA73B" w14:textId="77777777" w:rsidR="00891F62" w:rsidRDefault="006706A3">
      <w:pPr>
        <w:spacing w:line="360" w:lineRule="auto"/>
        <w:ind w:firstLineChars="200" w:firstLine="420"/>
        <w:jc w:val="left"/>
        <w:rPr>
          <w:rFonts w:ascii="宋体" w:hAnsi="宋体"/>
        </w:rPr>
      </w:pPr>
      <w:r>
        <w:rPr>
          <w:rFonts w:ascii="宋体" w:hAnsi="宋体" w:hint="eastAsia"/>
        </w:rPr>
        <w:t>（1）分享基金财产收益；</w:t>
      </w:r>
    </w:p>
    <w:p w14:paraId="5678572D" w14:textId="77777777" w:rsidR="00891F62" w:rsidRDefault="006706A3">
      <w:pPr>
        <w:spacing w:line="360" w:lineRule="auto"/>
        <w:ind w:firstLineChars="200" w:firstLine="420"/>
        <w:jc w:val="left"/>
        <w:rPr>
          <w:rFonts w:ascii="宋体" w:hAnsi="宋体"/>
        </w:rPr>
      </w:pPr>
      <w:r>
        <w:rPr>
          <w:rFonts w:ascii="宋体" w:hAnsi="宋体" w:hint="eastAsia"/>
        </w:rPr>
        <w:t>（2）参与分配清算后的剩余基金财产；</w:t>
      </w:r>
    </w:p>
    <w:p w14:paraId="61B543E5" w14:textId="77777777" w:rsidR="00891F62" w:rsidRDefault="006706A3">
      <w:pPr>
        <w:spacing w:line="360" w:lineRule="auto"/>
        <w:ind w:firstLineChars="200" w:firstLine="420"/>
        <w:jc w:val="left"/>
        <w:rPr>
          <w:rFonts w:ascii="宋体" w:hAnsi="宋体"/>
        </w:rPr>
      </w:pPr>
      <w:r>
        <w:rPr>
          <w:rFonts w:ascii="宋体" w:hAnsi="宋体" w:hint="eastAsia"/>
        </w:rPr>
        <w:t>（3）依法转让或者申请赎回其持有的基金份额；</w:t>
      </w:r>
    </w:p>
    <w:p w14:paraId="01FA8D46" w14:textId="77777777" w:rsidR="00891F62" w:rsidRDefault="006706A3">
      <w:pPr>
        <w:spacing w:line="360" w:lineRule="auto"/>
        <w:ind w:firstLineChars="200" w:firstLine="420"/>
        <w:jc w:val="left"/>
        <w:rPr>
          <w:rFonts w:ascii="宋体" w:hAnsi="宋体"/>
        </w:rPr>
      </w:pPr>
      <w:r>
        <w:rPr>
          <w:rFonts w:ascii="宋体" w:hAnsi="宋体" w:hint="eastAsia"/>
        </w:rPr>
        <w:t>（4）按照规定要求召开基金份额持有人大会或者召集基金份额持有人大会；</w:t>
      </w:r>
    </w:p>
    <w:p w14:paraId="040A6B2F" w14:textId="77777777" w:rsidR="00891F62" w:rsidRDefault="006706A3">
      <w:pPr>
        <w:spacing w:line="360" w:lineRule="auto"/>
        <w:ind w:firstLineChars="200" w:firstLine="420"/>
        <w:jc w:val="left"/>
        <w:rPr>
          <w:rFonts w:ascii="宋体" w:hAnsi="宋体"/>
        </w:rPr>
      </w:pPr>
      <w:r>
        <w:rPr>
          <w:rFonts w:ascii="宋体" w:hAnsi="宋体" w:hint="eastAsia"/>
        </w:rPr>
        <w:t>（5）出席或者委派代表出席基金份额持有人大会，对基金份额持有人大会审议事项行使表决权；</w:t>
      </w:r>
    </w:p>
    <w:p w14:paraId="1EBE98C2" w14:textId="77777777" w:rsidR="00891F62" w:rsidRDefault="006706A3">
      <w:pPr>
        <w:spacing w:line="360" w:lineRule="auto"/>
        <w:ind w:firstLineChars="200" w:firstLine="420"/>
        <w:jc w:val="left"/>
        <w:rPr>
          <w:rFonts w:ascii="宋体" w:hAnsi="宋体"/>
        </w:rPr>
      </w:pPr>
      <w:r>
        <w:rPr>
          <w:rFonts w:ascii="宋体" w:hAnsi="宋体" w:hint="eastAsia"/>
        </w:rPr>
        <w:t>（6）查阅或者复制公开披露的基金信息资料；</w:t>
      </w:r>
    </w:p>
    <w:p w14:paraId="10F71B2B" w14:textId="77777777" w:rsidR="00891F62" w:rsidRDefault="006706A3">
      <w:pPr>
        <w:spacing w:line="360" w:lineRule="auto"/>
        <w:ind w:firstLineChars="200" w:firstLine="420"/>
        <w:jc w:val="left"/>
        <w:rPr>
          <w:rFonts w:ascii="宋体" w:hAnsi="宋体"/>
        </w:rPr>
      </w:pPr>
      <w:r>
        <w:rPr>
          <w:rFonts w:ascii="宋体" w:hAnsi="宋体" w:hint="eastAsia"/>
        </w:rPr>
        <w:t>（7）监督基金管理人的投资运作；</w:t>
      </w:r>
    </w:p>
    <w:p w14:paraId="72D9FCE6" w14:textId="77777777" w:rsidR="00891F62" w:rsidRDefault="006706A3">
      <w:pPr>
        <w:spacing w:line="360" w:lineRule="auto"/>
        <w:ind w:firstLineChars="200" w:firstLine="420"/>
        <w:jc w:val="left"/>
        <w:rPr>
          <w:rFonts w:ascii="宋体" w:hAnsi="宋体"/>
        </w:rPr>
      </w:pPr>
      <w:r>
        <w:rPr>
          <w:rFonts w:ascii="宋体" w:hAnsi="宋体" w:hint="eastAsia"/>
        </w:rPr>
        <w:t>（8）对基金管理人、基金托管人损害其合法权益的行为依法提起仲裁；</w:t>
      </w:r>
    </w:p>
    <w:p w14:paraId="2FC7F58F" w14:textId="77777777" w:rsidR="00891F62" w:rsidRDefault="006706A3">
      <w:pPr>
        <w:spacing w:line="360" w:lineRule="auto"/>
        <w:ind w:firstLineChars="200" w:firstLine="420"/>
        <w:jc w:val="left"/>
        <w:rPr>
          <w:rFonts w:ascii="宋体" w:hAnsi="宋体"/>
        </w:rPr>
      </w:pPr>
      <w:r>
        <w:rPr>
          <w:rFonts w:ascii="宋体" w:hAnsi="宋体" w:hint="eastAsia"/>
        </w:rPr>
        <w:t>（9）法律法规或中国证监会或基金合同规定的其他权利。</w:t>
      </w:r>
    </w:p>
    <w:p w14:paraId="252443B2" w14:textId="77777777" w:rsidR="00891F62" w:rsidRDefault="006706A3">
      <w:pPr>
        <w:spacing w:line="360" w:lineRule="auto"/>
        <w:ind w:firstLineChars="200" w:firstLine="420"/>
        <w:jc w:val="left"/>
        <w:rPr>
          <w:rFonts w:ascii="宋体" w:hAnsi="宋体"/>
        </w:rPr>
      </w:pPr>
      <w:r>
        <w:rPr>
          <w:rFonts w:ascii="宋体" w:hAnsi="宋体" w:hint="eastAsia"/>
        </w:rPr>
        <w:t>2、根据《基金法》、《运作办法》及其他有关规定，基金份额持有人的义务包括但不限于：</w:t>
      </w:r>
    </w:p>
    <w:p w14:paraId="7B45C7D8" w14:textId="77777777" w:rsidR="00891F62" w:rsidRDefault="006706A3">
      <w:pPr>
        <w:spacing w:line="360" w:lineRule="auto"/>
        <w:ind w:firstLineChars="200" w:firstLine="420"/>
        <w:jc w:val="left"/>
        <w:rPr>
          <w:rFonts w:ascii="宋体" w:hAnsi="宋体"/>
        </w:rPr>
      </w:pPr>
      <w:r>
        <w:rPr>
          <w:rFonts w:ascii="宋体" w:hAnsi="宋体" w:hint="eastAsia"/>
        </w:rPr>
        <w:t>（1）认真阅读并遵守基金合同、招募说明书、业务规则以及基金管理人按照规定就本基金发布的相关公告；</w:t>
      </w:r>
    </w:p>
    <w:p w14:paraId="3F10B4E9" w14:textId="77777777" w:rsidR="00891F62" w:rsidRDefault="006706A3">
      <w:pPr>
        <w:spacing w:line="360" w:lineRule="auto"/>
        <w:ind w:firstLineChars="200" w:firstLine="420"/>
        <w:jc w:val="left"/>
        <w:rPr>
          <w:rFonts w:ascii="宋体" w:hAnsi="宋体"/>
        </w:rPr>
      </w:pPr>
      <w:r>
        <w:rPr>
          <w:rFonts w:ascii="宋体" w:hAnsi="宋体" w:hint="eastAsia"/>
        </w:rPr>
        <w:t>（2）了解所投资基金产品，了解自身风险承受能力，自主判断基金的投资价值，自主做出投资决策，自行承担投资风险；</w:t>
      </w:r>
    </w:p>
    <w:p w14:paraId="7EF929D4" w14:textId="77777777" w:rsidR="00891F62" w:rsidRDefault="006706A3">
      <w:pPr>
        <w:spacing w:line="360" w:lineRule="auto"/>
        <w:ind w:firstLineChars="200" w:firstLine="420"/>
        <w:jc w:val="left"/>
        <w:rPr>
          <w:rFonts w:ascii="宋体" w:hAnsi="宋体"/>
        </w:rPr>
      </w:pPr>
      <w:r>
        <w:rPr>
          <w:rFonts w:ascii="宋体" w:hAnsi="宋体" w:hint="eastAsia"/>
        </w:rPr>
        <w:t>（3）关注基金信息披露，及时行使权利和履行义务；</w:t>
      </w:r>
    </w:p>
    <w:p w14:paraId="37C6AC64" w14:textId="77777777" w:rsidR="00891F62" w:rsidRDefault="006706A3">
      <w:pPr>
        <w:spacing w:line="360" w:lineRule="auto"/>
        <w:ind w:firstLineChars="200" w:firstLine="420"/>
        <w:jc w:val="left"/>
        <w:rPr>
          <w:rFonts w:ascii="宋体" w:hAnsi="宋体"/>
        </w:rPr>
      </w:pPr>
      <w:r>
        <w:rPr>
          <w:rFonts w:ascii="宋体" w:hAnsi="宋体" w:hint="eastAsia"/>
        </w:rPr>
        <w:t>（4）交纳基金认购款项和认购股票、应付申购对价及法律法规和基金合同所规定的费用；</w:t>
      </w:r>
    </w:p>
    <w:p w14:paraId="5BD05444" w14:textId="77777777" w:rsidR="00891F62" w:rsidRDefault="006706A3">
      <w:pPr>
        <w:spacing w:line="360" w:lineRule="auto"/>
        <w:ind w:firstLineChars="200" w:firstLine="420"/>
        <w:jc w:val="left"/>
        <w:rPr>
          <w:rFonts w:ascii="宋体" w:hAnsi="宋体"/>
        </w:rPr>
      </w:pPr>
      <w:r>
        <w:rPr>
          <w:rFonts w:ascii="宋体" w:hAnsi="宋体" w:hint="eastAsia"/>
        </w:rPr>
        <w:t>（5）在其持有的基金份额范围内，承担基金亏损或者基金合同终止的有限责任；</w:t>
      </w:r>
    </w:p>
    <w:p w14:paraId="623D89AC" w14:textId="77777777" w:rsidR="00891F62" w:rsidRDefault="006706A3">
      <w:pPr>
        <w:spacing w:line="360" w:lineRule="auto"/>
        <w:ind w:firstLineChars="200" w:firstLine="420"/>
        <w:jc w:val="left"/>
        <w:rPr>
          <w:rFonts w:ascii="宋体" w:hAnsi="宋体"/>
        </w:rPr>
      </w:pPr>
      <w:r>
        <w:rPr>
          <w:rFonts w:ascii="宋体" w:hAnsi="宋体" w:hint="eastAsia"/>
        </w:rPr>
        <w:t>（6）不从事任何有损基金及其他基金合同当事人合法权益的活动；</w:t>
      </w:r>
    </w:p>
    <w:p w14:paraId="6DD76492" w14:textId="77777777" w:rsidR="00891F62" w:rsidRDefault="006706A3">
      <w:pPr>
        <w:spacing w:line="360" w:lineRule="auto"/>
        <w:ind w:firstLineChars="200" w:firstLine="420"/>
        <w:jc w:val="left"/>
        <w:rPr>
          <w:rFonts w:ascii="宋体" w:hAnsi="宋体"/>
        </w:rPr>
      </w:pPr>
      <w:r>
        <w:rPr>
          <w:rFonts w:ascii="宋体" w:hAnsi="宋体" w:hint="eastAsia"/>
        </w:rPr>
        <w:t>（7）执行生效的基金份额持有人大会的决议；</w:t>
      </w:r>
    </w:p>
    <w:p w14:paraId="7B3A341D" w14:textId="77777777" w:rsidR="00891F62" w:rsidRDefault="006706A3">
      <w:pPr>
        <w:spacing w:line="360" w:lineRule="auto"/>
        <w:ind w:firstLineChars="200" w:firstLine="420"/>
        <w:jc w:val="left"/>
        <w:rPr>
          <w:rFonts w:ascii="宋体" w:hAnsi="宋体"/>
        </w:rPr>
      </w:pPr>
      <w:r>
        <w:rPr>
          <w:rFonts w:ascii="宋体" w:hAnsi="宋体" w:hint="eastAsia"/>
        </w:rPr>
        <w:t>（8）返还在基金交易过程中因任何原因获得的不当得利；</w:t>
      </w:r>
    </w:p>
    <w:p w14:paraId="02EE3F24" w14:textId="77777777" w:rsidR="00891F62" w:rsidRDefault="006706A3">
      <w:pPr>
        <w:spacing w:line="360" w:lineRule="auto"/>
        <w:ind w:firstLineChars="200" w:firstLine="420"/>
        <w:jc w:val="left"/>
        <w:rPr>
          <w:rFonts w:ascii="宋体" w:hAnsi="宋体"/>
        </w:rPr>
      </w:pPr>
      <w:r>
        <w:rPr>
          <w:rFonts w:ascii="宋体" w:hAnsi="宋体" w:hint="eastAsia"/>
        </w:rPr>
        <w:t>（9）如实提供基金管理人或其销售机构依法要求提供的信息，并不时予以更新和补充；</w:t>
      </w:r>
    </w:p>
    <w:p w14:paraId="08F8EC46" w14:textId="77777777" w:rsidR="00891F62" w:rsidRDefault="006706A3">
      <w:pPr>
        <w:spacing w:line="360" w:lineRule="auto"/>
        <w:ind w:firstLineChars="200" w:firstLine="420"/>
        <w:jc w:val="left"/>
        <w:rPr>
          <w:rFonts w:ascii="宋体" w:hAnsi="宋体"/>
        </w:rPr>
      </w:pPr>
      <w:r>
        <w:rPr>
          <w:rFonts w:ascii="宋体" w:hAnsi="宋体" w:hint="eastAsia"/>
        </w:rPr>
        <w:t>（10）遵守基金管理人、证券交易所、销售机构和登记机构的相关交易及业务规则；</w:t>
      </w:r>
    </w:p>
    <w:p w14:paraId="508CE2A4" w14:textId="77777777" w:rsidR="00891F62" w:rsidRDefault="006706A3">
      <w:pPr>
        <w:spacing w:line="360" w:lineRule="auto"/>
        <w:ind w:firstLineChars="200" w:firstLine="420"/>
        <w:jc w:val="left"/>
        <w:rPr>
          <w:rFonts w:ascii="宋体" w:hAnsi="宋体"/>
        </w:rPr>
      </w:pPr>
      <w:r>
        <w:rPr>
          <w:rFonts w:ascii="宋体" w:hAnsi="宋体" w:hint="eastAsia"/>
        </w:rPr>
        <w:t>（11）法律法规或中国证监会或基金合同规定的其他义务。</w:t>
      </w:r>
    </w:p>
    <w:p w14:paraId="47DF9AAA" w14:textId="77777777" w:rsidR="00891F62" w:rsidRDefault="006706A3">
      <w:pPr>
        <w:spacing w:line="360" w:lineRule="auto"/>
        <w:ind w:firstLineChars="200" w:firstLine="420"/>
        <w:jc w:val="left"/>
        <w:rPr>
          <w:rFonts w:ascii="宋体" w:hAnsi="宋体"/>
        </w:rPr>
      </w:pPr>
      <w:r>
        <w:rPr>
          <w:rFonts w:ascii="宋体" w:hAnsi="宋体" w:hint="eastAsia"/>
        </w:rPr>
        <w:t>B.基金管理人的权利与义务</w:t>
      </w:r>
    </w:p>
    <w:p w14:paraId="683D484B" w14:textId="77777777" w:rsidR="00891F62" w:rsidRDefault="006706A3">
      <w:pPr>
        <w:spacing w:line="360" w:lineRule="auto"/>
        <w:ind w:firstLineChars="200" w:firstLine="420"/>
        <w:jc w:val="left"/>
        <w:rPr>
          <w:rFonts w:ascii="宋体" w:hAnsi="宋体"/>
        </w:rPr>
      </w:pPr>
      <w:r>
        <w:rPr>
          <w:rFonts w:ascii="宋体" w:hAnsi="宋体" w:hint="eastAsia"/>
        </w:rPr>
        <w:t>1、根据《基金法》、《运作办法》及其他有关规定，基金管理人的权利包括但不限于：</w:t>
      </w:r>
    </w:p>
    <w:p w14:paraId="120B4B9A" w14:textId="77777777" w:rsidR="00891F62" w:rsidRDefault="006706A3">
      <w:pPr>
        <w:spacing w:line="360" w:lineRule="auto"/>
        <w:ind w:firstLineChars="200" w:firstLine="420"/>
        <w:jc w:val="left"/>
        <w:rPr>
          <w:rFonts w:ascii="宋体" w:hAnsi="宋体"/>
        </w:rPr>
      </w:pPr>
      <w:r>
        <w:rPr>
          <w:rFonts w:ascii="宋体" w:hAnsi="宋体" w:hint="eastAsia"/>
        </w:rPr>
        <w:t>（1）依法募集资金；</w:t>
      </w:r>
    </w:p>
    <w:p w14:paraId="56600B11" w14:textId="77777777" w:rsidR="00891F62" w:rsidRDefault="006706A3">
      <w:pPr>
        <w:spacing w:line="360" w:lineRule="auto"/>
        <w:ind w:firstLineChars="200" w:firstLine="420"/>
        <w:jc w:val="left"/>
        <w:rPr>
          <w:rFonts w:ascii="宋体" w:hAnsi="宋体"/>
        </w:rPr>
      </w:pPr>
      <w:r>
        <w:rPr>
          <w:rFonts w:ascii="宋体" w:hAnsi="宋体" w:hint="eastAsia"/>
        </w:rPr>
        <w:t>（2）自基金合同生效之日起，根据法律法规和基金合同独立运用并管理基金财产；</w:t>
      </w:r>
    </w:p>
    <w:p w14:paraId="3D9566E3" w14:textId="77777777" w:rsidR="00891F62" w:rsidRDefault="006706A3">
      <w:pPr>
        <w:spacing w:line="360" w:lineRule="auto"/>
        <w:ind w:firstLineChars="200" w:firstLine="420"/>
        <w:jc w:val="left"/>
        <w:rPr>
          <w:rFonts w:ascii="宋体" w:hAnsi="宋体"/>
        </w:rPr>
      </w:pPr>
      <w:r>
        <w:rPr>
          <w:rFonts w:ascii="宋体" w:hAnsi="宋体" w:hint="eastAsia"/>
        </w:rPr>
        <w:t>（3）依照基金合同收取基金管理费以及法律法规规定或中国证监会批准的其他费用；</w:t>
      </w:r>
    </w:p>
    <w:p w14:paraId="2798F8E5" w14:textId="77777777" w:rsidR="00891F62" w:rsidRDefault="006706A3">
      <w:pPr>
        <w:spacing w:line="360" w:lineRule="auto"/>
        <w:ind w:firstLineChars="200" w:firstLine="420"/>
        <w:jc w:val="left"/>
        <w:rPr>
          <w:rFonts w:ascii="宋体" w:hAnsi="宋体"/>
        </w:rPr>
      </w:pPr>
      <w:r>
        <w:rPr>
          <w:rFonts w:ascii="宋体" w:hAnsi="宋体" w:hint="eastAsia"/>
        </w:rPr>
        <w:t>（4）销售基金份额；</w:t>
      </w:r>
    </w:p>
    <w:p w14:paraId="32912848" w14:textId="77777777" w:rsidR="00891F62" w:rsidRDefault="006706A3">
      <w:pPr>
        <w:spacing w:line="360" w:lineRule="auto"/>
        <w:ind w:firstLineChars="200" w:firstLine="420"/>
        <w:jc w:val="left"/>
        <w:rPr>
          <w:rFonts w:ascii="宋体" w:hAnsi="宋体"/>
        </w:rPr>
      </w:pPr>
      <w:r>
        <w:rPr>
          <w:rFonts w:ascii="宋体" w:hAnsi="宋体" w:hint="eastAsia"/>
        </w:rPr>
        <w:t>（5）按照规定召集基金份额持有人大会；</w:t>
      </w:r>
    </w:p>
    <w:p w14:paraId="05C329C0" w14:textId="77777777" w:rsidR="00891F62" w:rsidRDefault="006706A3">
      <w:pPr>
        <w:spacing w:line="360" w:lineRule="auto"/>
        <w:ind w:firstLineChars="200" w:firstLine="420"/>
        <w:jc w:val="left"/>
        <w:rPr>
          <w:rFonts w:ascii="宋体" w:hAnsi="宋体"/>
        </w:rPr>
      </w:pPr>
      <w:r>
        <w:rPr>
          <w:rFonts w:ascii="宋体" w:hAnsi="宋体" w:hint="eastAsia"/>
        </w:rPr>
        <w:t>（6）依据基金合同及有关法律规定监督基金托管人，如认为基金托管人违反了基金合同及国家有关法律规定，应呈报中国证监会和其他监管部门，并采取必要措施保护基金投资者的利益；</w:t>
      </w:r>
    </w:p>
    <w:p w14:paraId="2B256B31" w14:textId="77777777" w:rsidR="00891F62" w:rsidRDefault="006706A3">
      <w:pPr>
        <w:spacing w:line="360" w:lineRule="auto"/>
        <w:ind w:firstLineChars="200" w:firstLine="420"/>
        <w:jc w:val="left"/>
        <w:rPr>
          <w:rFonts w:ascii="宋体" w:hAnsi="宋体"/>
        </w:rPr>
      </w:pPr>
      <w:r>
        <w:rPr>
          <w:rFonts w:ascii="宋体" w:hAnsi="宋体" w:hint="eastAsia"/>
        </w:rPr>
        <w:t>（7）在基金托管人更换时，提名新的基金托管人；</w:t>
      </w:r>
    </w:p>
    <w:p w14:paraId="558DF25E" w14:textId="77777777" w:rsidR="00891F62" w:rsidRDefault="006706A3">
      <w:pPr>
        <w:spacing w:line="360" w:lineRule="auto"/>
        <w:ind w:firstLineChars="200" w:firstLine="420"/>
        <w:jc w:val="left"/>
        <w:rPr>
          <w:rFonts w:ascii="宋体" w:hAnsi="宋体"/>
        </w:rPr>
      </w:pPr>
      <w:r>
        <w:rPr>
          <w:rFonts w:ascii="宋体" w:hAnsi="宋体" w:hint="eastAsia"/>
        </w:rPr>
        <w:t>（8）依据基金合同及有关法律规定决定基金收益的分配方案；</w:t>
      </w:r>
      <w:r>
        <w:rPr>
          <w:rFonts w:ascii="宋体" w:hAnsi="宋体" w:hint="eastAsia"/>
        </w:rPr>
        <w:tab/>
      </w:r>
    </w:p>
    <w:p w14:paraId="4197E97F" w14:textId="77777777" w:rsidR="00891F62" w:rsidRDefault="006706A3">
      <w:pPr>
        <w:spacing w:line="360" w:lineRule="auto"/>
        <w:ind w:firstLineChars="200" w:firstLine="420"/>
        <w:jc w:val="left"/>
        <w:rPr>
          <w:rFonts w:ascii="宋体" w:hAnsi="宋体"/>
        </w:rPr>
      </w:pPr>
      <w:r>
        <w:rPr>
          <w:rFonts w:ascii="宋体" w:hAnsi="宋体" w:hint="eastAsia"/>
        </w:rPr>
        <w:t xml:space="preserve">（9）在基金合同约定的范围内，拒绝或暂停受理申购、赎回申请； </w:t>
      </w:r>
    </w:p>
    <w:p w14:paraId="7BE595CF" w14:textId="77777777" w:rsidR="00891F62" w:rsidRDefault="006706A3">
      <w:pPr>
        <w:spacing w:line="360" w:lineRule="auto"/>
        <w:ind w:firstLineChars="200" w:firstLine="420"/>
        <w:jc w:val="left"/>
        <w:rPr>
          <w:rFonts w:ascii="宋体" w:hAnsi="宋体"/>
        </w:rPr>
      </w:pPr>
      <w:r>
        <w:rPr>
          <w:rFonts w:ascii="宋体" w:hAnsi="宋体" w:hint="eastAsia"/>
        </w:rPr>
        <w:t>（10）依照法律法规为基金的利益对被投资公司行使证券持有人权利，为基金的利益行使因基金财产投资所产生的其他权利；</w:t>
      </w:r>
      <w:r>
        <w:rPr>
          <w:rFonts w:ascii="宋体" w:hAnsi="宋体" w:hint="eastAsia"/>
        </w:rPr>
        <w:tab/>
      </w:r>
    </w:p>
    <w:p w14:paraId="31B11CE3" w14:textId="77777777" w:rsidR="00891F62" w:rsidRDefault="006706A3">
      <w:pPr>
        <w:spacing w:line="360" w:lineRule="auto"/>
        <w:ind w:firstLineChars="200" w:firstLine="420"/>
        <w:jc w:val="left"/>
        <w:rPr>
          <w:rFonts w:ascii="宋体" w:hAnsi="宋体"/>
        </w:rPr>
      </w:pPr>
      <w:r>
        <w:rPr>
          <w:rFonts w:ascii="宋体" w:hAnsi="宋体" w:hint="eastAsia"/>
        </w:rPr>
        <w:t xml:space="preserve">（11）在法律法规允许的前提下，为基金的利益依法为基金申请和办理融资、转融通以及基金作为融资融券标的证券等相关业务； </w:t>
      </w:r>
    </w:p>
    <w:p w14:paraId="72ADFF83" w14:textId="77777777" w:rsidR="00891F62" w:rsidRDefault="006706A3">
      <w:pPr>
        <w:spacing w:line="360" w:lineRule="auto"/>
        <w:ind w:firstLineChars="200" w:firstLine="420"/>
        <w:jc w:val="left"/>
        <w:rPr>
          <w:rFonts w:ascii="宋体" w:hAnsi="宋体"/>
        </w:rPr>
      </w:pPr>
      <w:r>
        <w:rPr>
          <w:rFonts w:ascii="宋体" w:hAnsi="宋体" w:hint="eastAsia"/>
        </w:rPr>
        <w:t>（12）以基金管理人的名义，代表基金份额持有人的利益行使诉讼权利或者实施其他法律行为；</w:t>
      </w:r>
      <w:r>
        <w:rPr>
          <w:rFonts w:ascii="宋体" w:hAnsi="宋体" w:hint="eastAsia"/>
        </w:rPr>
        <w:tab/>
      </w:r>
    </w:p>
    <w:p w14:paraId="183036A2" w14:textId="77777777" w:rsidR="00891F62" w:rsidRDefault="006706A3">
      <w:pPr>
        <w:spacing w:line="360" w:lineRule="auto"/>
        <w:ind w:firstLineChars="200" w:firstLine="420"/>
        <w:jc w:val="left"/>
        <w:rPr>
          <w:rFonts w:ascii="宋体" w:hAnsi="宋体"/>
        </w:rPr>
      </w:pPr>
      <w:r>
        <w:rPr>
          <w:rFonts w:ascii="宋体" w:hAnsi="宋体" w:hint="eastAsia"/>
        </w:rPr>
        <w:t>（13）选择、更换为本基金提供销售、支付结算、基金份额注册登记、估值、投资顾问、法律、会计等服务的机构并确定相关费率，对该等服务机构的相关行为进行监督和处理；</w:t>
      </w:r>
    </w:p>
    <w:p w14:paraId="0CACAA04" w14:textId="77777777" w:rsidR="00891F62" w:rsidRDefault="006706A3">
      <w:pPr>
        <w:spacing w:line="360" w:lineRule="auto"/>
        <w:ind w:firstLineChars="200" w:firstLine="420"/>
        <w:jc w:val="left"/>
        <w:rPr>
          <w:rFonts w:ascii="宋体" w:hAnsi="宋体"/>
        </w:rPr>
      </w:pPr>
      <w:r>
        <w:rPr>
          <w:rFonts w:ascii="宋体" w:hAnsi="宋体" w:hint="eastAsia"/>
        </w:rPr>
        <w:t>（14）在不违反法律法规、相关证券交易所及登记机构相关业务规则的前提下，制订和调整有关基金认购、申购、赎回和非交易过户及其他相关业务的业务规则；</w:t>
      </w:r>
    </w:p>
    <w:p w14:paraId="570301AA" w14:textId="77777777" w:rsidR="00891F62" w:rsidRDefault="006706A3">
      <w:pPr>
        <w:spacing w:line="360" w:lineRule="auto"/>
        <w:ind w:firstLineChars="200" w:firstLine="420"/>
        <w:jc w:val="left"/>
        <w:rPr>
          <w:rFonts w:ascii="宋体" w:hAnsi="宋体"/>
        </w:rPr>
      </w:pPr>
      <w:r>
        <w:rPr>
          <w:rFonts w:ascii="宋体" w:hAnsi="宋体" w:hint="eastAsia"/>
        </w:rPr>
        <w:t>（15）法律法规或中国证监会或基金合同规定的其他权利。</w:t>
      </w:r>
    </w:p>
    <w:p w14:paraId="2963C906" w14:textId="77777777" w:rsidR="00891F62" w:rsidRDefault="006706A3">
      <w:pPr>
        <w:spacing w:line="360" w:lineRule="auto"/>
        <w:ind w:firstLineChars="200" w:firstLine="420"/>
        <w:jc w:val="left"/>
        <w:rPr>
          <w:rFonts w:ascii="宋体" w:hAnsi="宋体"/>
        </w:rPr>
      </w:pPr>
      <w:r>
        <w:rPr>
          <w:rFonts w:ascii="宋体" w:hAnsi="宋体" w:hint="eastAsia"/>
        </w:rPr>
        <w:t>2、根据《基金法》、《运作办法》及其他有关规定，基金管理人的义务包括但不限于：</w:t>
      </w:r>
    </w:p>
    <w:p w14:paraId="7423C517" w14:textId="77777777" w:rsidR="00891F62" w:rsidRDefault="006706A3">
      <w:pPr>
        <w:spacing w:line="360" w:lineRule="auto"/>
        <w:ind w:firstLineChars="200" w:firstLine="420"/>
        <w:jc w:val="left"/>
        <w:rPr>
          <w:rFonts w:ascii="宋体" w:hAnsi="宋体"/>
        </w:rPr>
      </w:pPr>
      <w:r>
        <w:rPr>
          <w:rFonts w:ascii="宋体" w:hAnsi="宋体" w:hint="eastAsia"/>
        </w:rPr>
        <w:t>（1）依法募集资金，办理或者委托经中国证监会认定的其他机构代为办理基金份额的发售、申购、赎回和登记事宜；</w:t>
      </w:r>
    </w:p>
    <w:p w14:paraId="1B4D025D" w14:textId="77777777" w:rsidR="00891F62" w:rsidRDefault="006706A3">
      <w:pPr>
        <w:spacing w:line="360" w:lineRule="auto"/>
        <w:ind w:firstLineChars="200" w:firstLine="420"/>
        <w:jc w:val="left"/>
        <w:rPr>
          <w:rFonts w:ascii="宋体" w:hAnsi="宋体"/>
        </w:rPr>
      </w:pPr>
      <w:r>
        <w:rPr>
          <w:rFonts w:ascii="宋体" w:hAnsi="宋体" w:hint="eastAsia"/>
        </w:rPr>
        <w:t>（2）办理基金备案手续；</w:t>
      </w:r>
    </w:p>
    <w:p w14:paraId="746058C3" w14:textId="77777777" w:rsidR="00891F62" w:rsidRDefault="006706A3">
      <w:pPr>
        <w:spacing w:line="360" w:lineRule="auto"/>
        <w:ind w:firstLineChars="200" w:firstLine="420"/>
        <w:jc w:val="left"/>
        <w:rPr>
          <w:rFonts w:ascii="宋体" w:hAnsi="宋体"/>
        </w:rPr>
      </w:pPr>
      <w:r>
        <w:rPr>
          <w:rFonts w:ascii="宋体" w:hAnsi="宋体" w:hint="eastAsia"/>
        </w:rPr>
        <w:t>（3）自基金合同生效之日起，以诚实信用、谨慎勤勉的原则管理和运用基金财产；</w:t>
      </w:r>
    </w:p>
    <w:p w14:paraId="2F3A2CC6" w14:textId="77777777" w:rsidR="00891F62" w:rsidRDefault="006706A3">
      <w:pPr>
        <w:spacing w:line="360" w:lineRule="auto"/>
        <w:ind w:firstLineChars="200" w:firstLine="420"/>
        <w:jc w:val="left"/>
        <w:rPr>
          <w:rFonts w:ascii="宋体" w:hAnsi="宋体"/>
        </w:rPr>
      </w:pPr>
      <w:r>
        <w:rPr>
          <w:rFonts w:ascii="宋体" w:hAnsi="宋体" w:hint="eastAsia"/>
        </w:rPr>
        <w:t>（4）配备足够的具有专业资格的人员进行基金投资分析、决策，以专业化的经营方式管理和运作基金财产；</w:t>
      </w:r>
    </w:p>
    <w:p w14:paraId="65D46C30" w14:textId="77777777" w:rsidR="00891F62" w:rsidRDefault="006706A3">
      <w:pPr>
        <w:spacing w:line="360" w:lineRule="auto"/>
        <w:ind w:firstLineChars="200" w:firstLine="420"/>
        <w:jc w:val="left"/>
        <w:rPr>
          <w:rFonts w:ascii="宋体" w:hAnsi="宋体"/>
        </w:rPr>
      </w:pPr>
      <w:r>
        <w:rPr>
          <w:rFonts w:ascii="宋体" w:hAnsi="宋体" w:hint="eastAsia"/>
        </w:rPr>
        <w:t>（5）建立健全内部风险控制、监察与稽核、财务管理及人事管理等制度，保证所管理的基金财产和基金管理人的财产相互独立，对所管理的不同基金分别管理，分别记账，进行证券投资；</w:t>
      </w:r>
    </w:p>
    <w:p w14:paraId="2147597C" w14:textId="77777777" w:rsidR="00891F62" w:rsidRDefault="006706A3">
      <w:pPr>
        <w:spacing w:line="360" w:lineRule="auto"/>
        <w:ind w:firstLineChars="200" w:firstLine="420"/>
        <w:jc w:val="left"/>
        <w:rPr>
          <w:rFonts w:ascii="宋体" w:hAnsi="宋体"/>
        </w:rPr>
      </w:pPr>
      <w:r>
        <w:rPr>
          <w:rFonts w:ascii="宋体" w:hAnsi="宋体" w:hint="eastAsia"/>
        </w:rPr>
        <w:t>（6）除依据《基金法》、基金合同及其他有关规定外，不得利用基金财产为自己及任何第三人谋取利益，不得委托第三人运作基金财产；</w:t>
      </w:r>
    </w:p>
    <w:p w14:paraId="4940C10A" w14:textId="77777777" w:rsidR="00891F62" w:rsidRDefault="006706A3">
      <w:pPr>
        <w:spacing w:line="360" w:lineRule="auto"/>
        <w:ind w:firstLineChars="200" w:firstLine="420"/>
        <w:jc w:val="left"/>
        <w:rPr>
          <w:rFonts w:ascii="宋体" w:hAnsi="宋体"/>
        </w:rPr>
      </w:pPr>
      <w:r>
        <w:rPr>
          <w:rFonts w:ascii="宋体" w:hAnsi="宋体" w:hint="eastAsia"/>
        </w:rPr>
        <w:t>（7）依法接受基金托管人的监督；</w:t>
      </w:r>
    </w:p>
    <w:p w14:paraId="543A720D" w14:textId="77777777" w:rsidR="00891F62" w:rsidRDefault="006706A3">
      <w:pPr>
        <w:spacing w:line="360" w:lineRule="auto"/>
        <w:ind w:firstLineChars="200" w:firstLine="420"/>
        <w:jc w:val="left"/>
        <w:rPr>
          <w:rFonts w:ascii="宋体" w:hAnsi="宋体"/>
        </w:rPr>
      </w:pPr>
      <w:r>
        <w:rPr>
          <w:rFonts w:ascii="宋体" w:hAnsi="宋体" w:hint="eastAsia"/>
        </w:rPr>
        <w:t>（8）采取适当合理的措施使计算基金份额认购价格、申购对价、赎回对价的方法符合基金合同等法律文件的规定，按有关规定计算并公告基金净值信息，确定基金份额申购、赎回对价，编制申购赎回清单；</w:t>
      </w:r>
    </w:p>
    <w:p w14:paraId="61363942" w14:textId="77777777" w:rsidR="00891F62" w:rsidRDefault="006706A3">
      <w:pPr>
        <w:spacing w:line="360" w:lineRule="auto"/>
        <w:ind w:firstLineChars="200" w:firstLine="420"/>
        <w:jc w:val="left"/>
        <w:rPr>
          <w:rFonts w:ascii="宋体" w:hAnsi="宋体"/>
        </w:rPr>
      </w:pPr>
      <w:r>
        <w:rPr>
          <w:rFonts w:ascii="宋体" w:hAnsi="宋体" w:hint="eastAsia"/>
        </w:rPr>
        <w:t>（9）进行基金会计核算并编制基金财务会计报告；</w:t>
      </w:r>
    </w:p>
    <w:p w14:paraId="783F7F53" w14:textId="77777777" w:rsidR="00891F62" w:rsidRDefault="006706A3">
      <w:pPr>
        <w:spacing w:line="360" w:lineRule="auto"/>
        <w:ind w:firstLineChars="200" w:firstLine="420"/>
        <w:jc w:val="left"/>
        <w:rPr>
          <w:rFonts w:ascii="宋体" w:hAnsi="宋体"/>
        </w:rPr>
      </w:pPr>
      <w:r>
        <w:rPr>
          <w:rFonts w:ascii="宋体" w:hAnsi="宋体" w:hint="eastAsia"/>
        </w:rPr>
        <w:t>（10）按照法律规定要求编制季度报告、中期报告和年度报告；</w:t>
      </w:r>
    </w:p>
    <w:p w14:paraId="37049800" w14:textId="77777777" w:rsidR="00891F62" w:rsidRDefault="006706A3">
      <w:pPr>
        <w:spacing w:line="360" w:lineRule="auto"/>
        <w:ind w:firstLineChars="200" w:firstLine="420"/>
        <w:jc w:val="left"/>
        <w:rPr>
          <w:rFonts w:ascii="宋体" w:hAnsi="宋体"/>
        </w:rPr>
      </w:pPr>
      <w:r>
        <w:rPr>
          <w:rFonts w:ascii="宋体" w:hAnsi="宋体" w:hint="eastAsia"/>
        </w:rPr>
        <w:t>（11）严格按照《基金法》、基金合同及其他有关规定，履行信息披露及报告义务；</w:t>
      </w:r>
    </w:p>
    <w:p w14:paraId="464813C9" w14:textId="77777777" w:rsidR="00891F62" w:rsidRDefault="006706A3">
      <w:pPr>
        <w:spacing w:line="360" w:lineRule="auto"/>
        <w:ind w:firstLineChars="200" w:firstLine="420"/>
        <w:jc w:val="left"/>
        <w:rPr>
          <w:rFonts w:ascii="宋体" w:hAnsi="宋体"/>
        </w:rPr>
      </w:pPr>
      <w:r>
        <w:rPr>
          <w:rFonts w:ascii="宋体" w:hAnsi="宋体" w:hint="eastAsia"/>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14:paraId="562BF36A" w14:textId="77777777" w:rsidR="00891F62" w:rsidRDefault="006706A3">
      <w:pPr>
        <w:spacing w:line="360" w:lineRule="auto"/>
        <w:ind w:firstLineChars="200" w:firstLine="420"/>
        <w:jc w:val="left"/>
        <w:rPr>
          <w:rFonts w:ascii="宋体" w:hAnsi="宋体"/>
        </w:rPr>
      </w:pPr>
      <w:r>
        <w:rPr>
          <w:rFonts w:ascii="宋体" w:hAnsi="宋体" w:hint="eastAsia"/>
        </w:rPr>
        <w:t>（13）按基金合同的约定确定基金收益分配方案，及时向基金份额持有人分配基金收益；</w:t>
      </w:r>
    </w:p>
    <w:p w14:paraId="6F260AD6" w14:textId="77777777" w:rsidR="00891F62" w:rsidRDefault="006706A3">
      <w:pPr>
        <w:spacing w:line="360" w:lineRule="auto"/>
        <w:ind w:firstLineChars="200" w:firstLine="420"/>
        <w:jc w:val="left"/>
        <w:rPr>
          <w:rFonts w:ascii="宋体" w:hAnsi="宋体"/>
        </w:rPr>
      </w:pPr>
      <w:r>
        <w:rPr>
          <w:rFonts w:ascii="宋体" w:hAnsi="宋体" w:hint="eastAsia"/>
        </w:rPr>
        <w:t>（14）按规定受理申购与赎回申请，及时、足额支付赎回对价；</w:t>
      </w:r>
    </w:p>
    <w:p w14:paraId="217AB213" w14:textId="77777777" w:rsidR="00891F62" w:rsidRDefault="006706A3">
      <w:pPr>
        <w:spacing w:line="360" w:lineRule="auto"/>
        <w:ind w:firstLineChars="200" w:firstLine="420"/>
        <w:jc w:val="left"/>
        <w:rPr>
          <w:rFonts w:ascii="宋体" w:hAnsi="宋体"/>
        </w:rPr>
      </w:pPr>
      <w:r>
        <w:rPr>
          <w:rFonts w:ascii="宋体" w:hAnsi="宋体" w:hint="eastAsia"/>
        </w:rPr>
        <w:t>（15）依据《基金法》、基金合同及其他有关规定召集基金份额持有人大会或配合基金托管人、基金份额持有人依法召集基金份额持有人大会；</w:t>
      </w:r>
    </w:p>
    <w:p w14:paraId="7B0E3FF7" w14:textId="77777777" w:rsidR="00891F62" w:rsidRDefault="006706A3">
      <w:pPr>
        <w:spacing w:line="360" w:lineRule="auto"/>
        <w:ind w:firstLineChars="200" w:firstLine="420"/>
        <w:jc w:val="left"/>
        <w:rPr>
          <w:rFonts w:ascii="宋体" w:hAnsi="宋体"/>
        </w:rPr>
      </w:pPr>
      <w:r>
        <w:rPr>
          <w:rFonts w:ascii="宋体" w:hAnsi="宋体" w:hint="eastAsia"/>
        </w:rPr>
        <w:t>（16）按规定保存基金财产管理业务活动的会计账册、报表、记录和其他相关资料15年以上；</w:t>
      </w:r>
    </w:p>
    <w:p w14:paraId="6CB8E85B" w14:textId="77777777" w:rsidR="00891F62" w:rsidRDefault="006706A3">
      <w:pPr>
        <w:spacing w:line="360" w:lineRule="auto"/>
        <w:ind w:firstLineChars="200" w:firstLine="420"/>
        <w:jc w:val="left"/>
        <w:rPr>
          <w:rFonts w:ascii="宋体" w:hAnsi="宋体"/>
        </w:rPr>
      </w:pPr>
      <w:r>
        <w:rPr>
          <w:rFonts w:ascii="宋体" w:hAnsi="宋体"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B6CE31" w14:textId="77777777" w:rsidR="00891F62" w:rsidRDefault="006706A3">
      <w:pPr>
        <w:spacing w:line="360" w:lineRule="auto"/>
        <w:ind w:firstLineChars="200" w:firstLine="420"/>
        <w:jc w:val="left"/>
        <w:rPr>
          <w:rFonts w:ascii="宋体" w:hAnsi="宋体"/>
        </w:rPr>
      </w:pPr>
      <w:r>
        <w:rPr>
          <w:rFonts w:ascii="宋体" w:hAnsi="宋体" w:hint="eastAsia"/>
        </w:rPr>
        <w:t>（18）组织并参加基金财产清算小组，参与基金财产的保管、清理、估价、变现和分配；</w:t>
      </w:r>
    </w:p>
    <w:p w14:paraId="5C10ED43" w14:textId="77777777" w:rsidR="00891F62" w:rsidRDefault="006706A3">
      <w:pPr>
        <w:spacing w:line="360" w:lineRule="auto"/>
        <w:ind w:firstLineChars="200" w:firstLine="420"/>
        <w:jc w:val="left"/>
        <w:rPr>
          <w:rFonts w:ascii="宋体" w:hAnsi="宋体"/>
        </w:rPr>
      </w:pPr>
      <w:r>
        <w:rPr>
          <w:rFonts w:ascii="宋体" w:hAnsi="宋体" w:hint="eastAsia"/>
        </w:rPr>
        <w:t>（19）面临解散、依法被撤销或者被依法宣告破产时，及时报告中国证监会并通知基金托管人；</w:t>
      </w:r>
    </w:p>
    <w:p w14:paraId="106B1DC7" w14:textId="77777777" w:rsidR="00891F62" w:rsidRDefault="006706A3">
      <w:pPr>
        <w:spacing w:line="360" w:lineRule="auto"/>
        <w:ind w:firstLineChars="200" w:firstLine="420"/>
        <w:jc w:val="left"/>
        <w:rPr>
          <w:rFonts w:ascii="宋体" w:hAnsi="宋体"/>
        </w:rPr>
      </w:pPr>
      <w:r>
        <w:rPr>
          <w:rFonts w:ascii="宋体" w:hAnsi="宋体" w:hint="eastAsia"/>
        </w:rPr>
        <w:t>（20）因违反基金合同导致基金财产的损失或损害基金份额持有人合法权益时，应当承担赔偿责任，其赔偿责任不因其退任而免除；</w:t>
      </w:r>
    </w:p>
    <w:p w14:paraId="7862071F" w14:textId="77777777" w:rsidR="00891F62" w:rsidRDefault="006706A3">
      <w:pPr>
        <w:spacing w:line="360" w:lineRule="auto"/>
        <w:ind w:firstLineChars="200" w:firstLine="420"/>
        <w:jc w:val="left"/>
        <w:rPr>
          <w:rFonts w:ascii="宋体" w:hAnsi="宋体"/>
        </w:rPr>
      </w:pPr>
      <w:r>
        <w:rPr>
          <w:rFonts w:ascii="宋体" w:hAnsi="宋体" w:hint="eastAsia"/>
        </w:rPr>
        <w:t>（21）监督基金托管人按法律法规和基金合同规定履行自己的义务，基金托管人违反基金合同造成基金财产损失时，基金管理人应为基金份额持有人利益向基金托管人追偿；</w:t>
      </w:r>
    </w:p>
    <w:p w14:paraId="63B83A6D" w14:textId="77777777" w:rsidR="00891F62" w:rsidRDefault="006706A3">
      <w:pPr>
        <w:spacing w:line="360" w:lineRule="auto"/>
        <w:ind w:firstLineChars="200" w:firstLine="420"/>
        <w:jc w:val="left"/>
        <w:rPr>
          <w:rFonts w:ascii="宋体" w:hAnsi="宋体"/>
        </w:rPr>
      </w:pPr>
      <w:r>
        <w:rPr>
          <w:rFonts w:ascii="宋体" w:hAnsi="宋体" w:hint="eastAsia"/>
        </w:rPr>
        <w:t>（22）当基金管理人将其义务委托第三方处理时，应当对第三方处理有关基金事务的行为承担责任；</w:t>
      </w:r>
    </w:p>
    <w:p w14:paraId="2DA665B4" w14:textId="77777777" w:rsidR="00891F62" w:rsidRDefault="006706A3">
      <w:pPr>
        <w:spacing w:line="360" w:lineRule="auto"/>
        <w:ind w:firstLineChars="200" w:firstLine="420"/>
        <w:jc w:val="left"/>
        <w:rPr>
          <w:rFonts w:ascii="宋体" w:hAnsi="宋体"/>
        </w:rPr>
      </w:pPr>
      <w:r>
        <w:rPr>
          <w:rFonts w:ascii="宋体" w:hAnsi="宋体" w:hint="eastAsia"/>
        </w:rPr>
        <w:t>（23）以基金管理人名义，代表基金份额持有人利益行使诉讼权利或实施其他法律行为；</w:t>
      </w:r>
    </w:p>
    <w:p w14:paraId="639878C4" w14:textId="77777777" w:rsidR="00891F62" w:rsidRDefault="006706A3">
      <w:pPr>
        <w:spacing w:line="360" w:lineRule="auto"/>
        <w:ind w:firstLineChars="200" w:firstLine="420"/>
        <w:jc w:val="left"/>
        <w:rPr>
          <w:rFonts w:ascii="宋体" w:hAnsi="宋体"/>
        </w:rPr>
      </w:pPr>
      <w:r>
        <w:rPr>
          <w:rFonts w:ascii="宋体" w:hAnsi="宋体" w:hint="eastAsia"/>
        </w:rPr>
        <w:t>（24）基金管理人在募集期满未能达到基金的备案条件，基金合同不能生效，基金管理人应当将已募集资金并加计银行同期活期存款利息在基金募集期结束后30日内退还基金认购人；</w:t>
      </w:r>
    </w:p>
    <w:p w14:paraId="6B5DD0E4" w14:textId="77777777" w:rsidR="00891F62" w:rsidRDefault="006706A3">
      <w:pPr>
        <w:spacing w:line="360" w:lineRule="auto"/>
        <w:ind w:firstLineChars="200" w:firstLine="420"/>
        <w:jc w:val="left"/>
        <w:rPr>
          <w:rFonts w:ascii="宋体" w:hAnsi="宋体"/>
        </w:rPr>
      </w:pPr>
      <w:r>
        <w:rPr>
          <w:rFonts w:ascii="宋体" w:hAnsi="宋体" w:hint="eastAsia"/>
        </w:rPr>
        <w:t>（25）执行生效的基金份额持有人大会的决议；</w:t>
      </w:r>
    </w:p>
    <w:p w14:paraId="0923A4EE" w14:textId="77777777" w:rsidR="00891F62" w:rsidRDefault="006706A3">
      <w:pPr>
        <w:spacing w:line="360" w:lineRule="auto"/>
        <w:ind w:firstLineChars="200" w:firstLine="420"/>
        <w:jc w:val="left"/>
        <w:rPr>
          <w:rFonts w:ascii="宋体" w:hAnsi="宋体"/>
        </w:rPr>
      </w:pPr>
      <w:r>
        <w:rPr>
          <w:rFonts w:ascii="宋体" w:hAnsi="宋体" w:hint="eastAsia"/>
        </w:rPr>
        <w:t>（26）建立并保存基金份额持有人名册；</w:t>
      </w:r>
    </w:p>
    <w:p w14:paraId="377AF9BB" w14:textId="77777777" w:rsidR="00891F62" w:rsidRDefault="006706A3">
      <w:pPr>
        <w:spacing w:line="360" w:lineRule="auto"/>
        <w:ind w:firstLineChars="200" w:firstLine="420"/>
        <w:jc w:val="left"/>
        <w:rPr>
          <w:rFonts w:ascii="宋体" w:hAnsi="宋体"/>
        </w:rPr>
      </w:pPr>
      <w:r>
        <w:rPr>
          <w:rFonts w:ascii="宋体" w:hAnsi="宋体" w:hint="eastAsia"/>
        </w:rPr>
        <w:t>（27）法律法规或中国证监会或基金合同规定的其他义务。</w:t>
      </w:r>
    </w:p>
    <w:p w14:paraId="03CB486A" w14:textId="77777777" w:rsidR="00891F62" w:rsidRDefault="006706A3">
      <w:pPr>
        <w:spacing w:line="360" w:lineRule="auto"/>
        <w:ind w:firstLineChars="200" w:firstLine="420"/>
        <w:jc w:val="left"/>
        <w:rPr>
          <w:rFonts w:ascii="宋体" w:hAnsi="宋体"/>
        </w:rPr>
      </w:pPr>
      <w:r>
        <w:rPr>
          <w:rFonts w:ascii="宋体" w:hAnsi="宋体" w:hint="eastAsia"/>
        </w:rPr>
        <w:t>C.基金托管人的权利与义务</w:t>
      </w:r>
    </w:p>
    <w:p w14:paraId="28A5B6F1" w14:textId="77777777" w:rsidR="00891F62" w:rsidRDefault="006706A3">
      <w:pPr>
        <w:spacing w:line="360" w:lineRule="auto"/>
        <w:ind w:firstLineChars="200" w:firstLine="420"/>
        <w:jc w:val="left"/>
        <w:rPr>
          <w:rFonts w:ascii="宋体" w:hAnsi="宋体"/>
        </w:rPr>
      </w:pPr>
      <w:r>
        <w:rPr>
          <w:rFonts w:ascii="宋体" w:hAnsi="宋体" w:hint="eastAsia"/>
        </w:rPr>
        <w:t>1、根据《基金法》、《运作办法》及其他有关规定，基金托管人的权利包括但不限于：</w:t>
      </w:r>
    </w:p>
    <w:p w14:paraId="78680A5F" w14:textId="77777777" w:rsidR="00891F62" w:rsidRDefault="006706A3">
      <w:pPr>
        <w:spacing w:line="360" w:lineRule="auto"/>
        <w:ind w:firstLineChars="200" w:firstLine="420"/>
        <w:jc w:val="left"/>
        <w:rPr>
          <w:rFonts w:ascii="宋体" w:hAnsi="宋体"/>
        </w:rPr>
      </w:pPr>
      <w:r>
        <w:rPr>
          <w:rFonts w:ascii="宋体" w:hAnsi="宋体" w:hint="eastAsia"/>
        </w:rPr>
        <w:t>（1）自基金合同生效之日起，依法律法规和基金合同的规定安全保管基金财产；</w:t>
      </w:r>
    </w:p>
    <w:p w14:paraId="4A62E203" w14:textId="77777777" w:rsidR="00891F62" w:rsidRDefault="006706A3">
      <w:pPr>
        <w:spacing w:line="360" w:lineRule="auto"/>
        <w:ind w:firstLineChars="200" w:firstLine="420"/>
        <w:jc w:val="left"/>
        <w:rPr>
          <w:rFonts w:ascii="宋体" w:hAnsi="宋体"/>
        </w:rPr>
      </w:pPr>
      <w:r>
        <w:rPr>
          <w:rFonts w:ascii="宋体" w:hAnsi="宋体" w:hint="eastAsia"/>
        </w:rPr>
        <w:t>（2）依基金合同约定获得基金托管费以及法律法规规定或监管部门批准的其他费用；</w:t>
      </w:r>
    </w:p>
    <w:p w14:paraId="4E855E89" w14:textId="77777777" w:rsidR="00891F62" w:rsidRDefault="006706A3">
      <w:pPr>
        <w:spacing w:line="360" w:lineRule="auto"/>
        <w:ind w:firstLineChars="200" w:firstLine="420"/>
        <w:jc w:val="left"/>
        <w:rPr>
          <w:rFonts w:ascii="宋体" w:hAnsi="宋体"/>
        </w:rPr>
      </w:pPr>
      <w:r>
        <w:rPr>
          <w:rFonts w:ascii="宋体" w:hAnsi="宋体"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D88989D" w14:textId="77777777" w:rsidR="00891F62" w:rsidRDefault="006706A3">
      <w:pPr>
        <w:spacing w:line="360" w:lineRule="auto"/>
        <w:ind w:firstLineChars="200" w:firstLine="420"/>
        <w:jc w:val="left"/>
        <w:rPr>
          <w:rFonts w:ascii="宋体" w:hAnsi="宋体"/>
        </w:rPr>
      </w:pPr>
      <w:r>
        <w:rPr>
          <w:rFonts w:ascii="宋体" w:hAnsi="宋体" w:hint="eastAsia"/>
        </w:rPr>
        <w:t>（4）根据相关市场规则，为基金开设证券账户等投资所需账户、为基金办理证券交易资金清算。</w:t>
      </w:r>
    </w:p>
    <w:p w14:paraId="2C53BFFD" w14:textId="77777777" w:rsidR="00891F62" w:rsidRDefault="006706A3">
      <w:pPr>
        <w:spacing w:line="360" w:lineRule="auto"/>
        <w:ind w:firstLineChars="200" w:firstLine="420"/>
        <w:jc w:val="left"/>
        <w:rPr>
          <w:rFonts w:ascii="宋体" w:hAnsi="宋体"/>
        </w:rPr>
      </w:pPr>
      <w:r>
        <w:rPr>
          <w:rFonts w:ascii="宋体" w:hAnsi="宋体" w:hint="eastAsia"/>
        </w:rPr>
        <w:t>（5）提议召开或召集基金份额持有人大会；</w:t>
      </w:r>
    </w:p>
    <w:p w14:paraId="23F9179E" w14:textId="77777777" w:rsidR="00891F62" w:rsidRDefault="006706A3">
      <w:pPr>
        <w:spacing w:line="360" w:lineRule="auto"/>
        <w:ind w:firstLineChars="200" w:firstLine="420"/>
        <w:jc w:val="left"/>
        <w:rPr>
          <w:rFonts w:ascii="宋体" w:hAnsi="宋体"/>
        </w:rPr>
      </w:pPr>
      <w:r>
        <w:rPr>
          <w:rFonts w:ascii="宋体" w:hAnsi="宋体" w:hint="eastAsia"/>
        </w:rPr>
        <w:t>（6）在基金管理人更换时，提名新的基金管理人；</w:t>
      </w:r>
    </w:p>
    <w:p w14:paraId="260BBF8C" w14:textId="77777777" w:rsidR="00891F62" w:rsidRDefault="006706A3">
      <w:pPr>
        <w:spacing w:line="360" w:lineRule="auto"/>
        <w:ind w:firstLineChars="200" w:firstLine="420"/>
        <w:jc w:val="left"/>
        <w:rPr>
          <w:rFonts w:ascii="宋体" w:hAnsi="宋体"/>
        </w:rPr>
      </w:pPr>
      <w:r>
        <w:rPr>
          <w:rFonts w:ascii="宋体" w:hAnsi="宋体" w:hint="eastAsia"/>
        </w:rPr>
        <w:t>（7）法律法规或中国证监会或基金合同规定的其他权利。</w:t>
      </w:r>
    </w:p>
    <w:p w14:paraId="2BC02BB6" w14:textId="77777777" w:rsidR="00891F62" w:rsidRDefault="006706A3">
      <w:pPr>
        <w:spacing w:line="360" w:lineRule="auto"/>
        <w:ind w:firstLineChars="200" w:firstLine="420"/>
        <w:jc w:val="left"/>
        <w:rPr>
          <w:rFonts w:ascii="宋体" w:hAnsi="宋体"/>
        </w:rPr>
      </w:pPr>
      <w:r>
        <w:rPr>
          <w:rFonts w:ascii="宋体" w:hAnsi="宋体" w:hint="eastAsia"/>
        </w:rPr>
        <w:t>2、根据《基金法》、《运作办法》及其他有关规定，基金托管人的义务包括但不限于：</w:t>
      </w:r>
    </w:p>
    <w:p w14:paraId="0659B465" w14:textId="77777777" w:rsidR="00891F62" w:rsidRDefault="006706A3">
      <w:pPr>
        <w:spacing w:line="360" w:lineRule="auto"/>
        <w:ind w:firstLineChars="200" w:firstLine="420"/>
        <w:jc w:val="left"/>
        <w:rPr>
          <w:rFonts w:ascii="宋体" w:hAnsi="宋体"/>
        </w:rPr>
      </w:pPr>
      <w:r>
        <w:rPr>
          <w:rFonts w:ascii="宋体" w:hAnsi="宋体" w:hint="eastAsia"/>
        </w:rPr>
        <w:t>（1）以诚实信用、勤勉尽责的原则持有并安全保管基金财产；</w:t>
      </w:r>
    </w:p>
    <w:p w14:paraId="3A6A40E9" w14:textId="77777777" w:rsidR="00891F62" w:rsidRDefault="006706A3">
      <w:pPr>
        <w:spacing w:line="360" w:lineRule="auto"/>
        <w:ind w:firstLineChars="200" w:firstLine="420"/>
        <w:jc w:val="left"/>
        <w:rPr>
          <w:rFonts w:ascii="宋体" w:hAnsi="宋体"/>
        </w:rPr>
      </w:pPr>
      <w:r>
        <w:rPr>
          <w:rFonts w:ascii="宋体" w:hAnsi="宋体" w:hint="eastAsia"/>
        </w:rPr>
        <w:t>（2）设立专门的基金托管部门，具有符合要求的营业场所，配备足够的、合格的熟悉基金托管业务的专职人员，负责基金财产托管事宜；</w:t>
      </w:r>
    </w:p>
    <w:p w14:paraId="194909A8" w14:textId="77777777" w:rsidR="00891F62" w:rsidRDefault="006706A3">
      <w:pPr>
        <w:spacing w:line="360" w:lineRule="auto"/>
        <w:ind w:firstLineChars="200" w:firstLine="420"/>
        <w:jc w:val="left"/>
        <w:rPr>
          <w:rFonts w:ascii="宋体" w:hAnsi="宋体"/>
        </w:rPr>
      </w:pPr>
      <w:r>
        <w:rPr>
          <w:rFonts w:ascii="宋体" w:hAnsi="宋体"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20431CC" w14:textId="77777777" w:rsidR="00891F62" w:rsidRDefault="006706A3">
      <w:pPr>
        <w:spacing w:line="360" w:lineRule="auto"/>
        <w:ind w:firstLineChars="200" w:firstLine="420"/>
        <w:jc w:val="left"/>
        <w:rPr>
          <w:rFonts w:ascii="宋体" w:hAnsi="宋体"/>
        </w:rPr>
      </w:pPr>
      <w:r>
        <w:rPr>
          <w:rFonts w:ascii="宋体" w:hAnsi="宋体" w:hint="eastAsia"/>
        </w:rPr>
        <w:t>（4）除依据《基金法》、基金合同及其他有关规定外，不得利用基金财产为自己及任何第三人谋取利益，不得委托第三人托管基金财产；</w:t>
      </w:r>
    </w:p>
    <w:p w14:paraId="15F728B1" w14:textId="77777777" w:rsidR="00891F62" w:rsidRDefault="006706A3">
      <w:pPr>
        <w:spacing w:line="360" w:lineRule="auto"/>
        <w:ind w:firstLineChars="200" w:firstLine="420"/>
        <w:jc w:val="left"/>
        <w:rPr>
          <w:rFonts w:ascii="宋体" w:hAnsi="宋体"/>
        </w:rPr>
      </w:pPr>
      <w:r>
        <w:rPr>
          <w:rFonts w:ascii="宋体" w:hAnsi="宋体" w:hint="eastAsia"/>
        </w:rPr>
        <w:t>（5）保管由基金管理人代表基金签订的与基金有关的重大合同及有关凭证；</w:t>
      </w:r>
    </w:p>
    <w:p w14:paraId="45E0D003" w14:textId="77777777" w:rsidR="00891F62" w:rsidRDefault="006706A3">
      <w:pPr>
        <w:spacing w:line="360" w:lineRule="auto"/>
        <w:ind w:firstLineChars="200" w:firstLine="420"/>
        <w:jc w:val="left"/>
        <w:rPr>
          <w:rFonts w:ascii="宋体" w:hAnsi="宋体"/>
        </w:rPr>
      </w:pPr>
      <w:r>
        <w:rPr>
          <w:rFonts w:ascii="宋体" w:hAnsi="宋体" w:hint="eastAsia"/>
        </w:rPr>
        <w:t>（6）按规定开设基金财产的资金账户和证券账户等投资所需账户，按照基金合同的约定，根据基金管理人的投资指令，及时办理清算、交割事宜；</w:t>
      </w:r>
    </w:p>
    <w:p w14:paraId="5C98E864" w14:textId="77777777" w:rsidR="00891F62" w:rsidRDefault="006706A3">
      <w:pPr>
        <w:spacing w:line="360" w:lineRule="auto"/>
        <w:ind w:firstLineChars="200" w:firstLine="420"/>
        <w:jc w:val="left"/>
        <w:rPr>
          <w:rFonts w:ascii="宋体" w:hAnsi="宋体"/>
        </w:rPr>
      </w:pPr>
      <w:r>
        <w:rPr>
          <w:rFonts w:ascii="宋体" w:hAnsi="宋体" w:hint="eastAsia"/>
        </w:rPr>
        <w:t>（7）保守基金商业秘密，除《基金法》、基金合同及其他有关规定另有规定或有权机关另有要求外，在基金信息公开披露前予以保密，不得向他人泄露，但向审计、法律等外部专业顾问提供的除外；</w:t>
      </w:r>
    </w:p>
    <w:p w14:paraId="71183458" w14:textId="77777777" w:rsidR="00891F62" w:rsidRDefault="006706A3">
      <w:pPr>
        <w:spacing w:line="360" w:lineRule="auto"/>
        <w:ind w:firstLineChars="200" w:firstLine="420"/>
        <w:jc w:val="left"/>
        <w:rPr>
          <w:rFonts w:ascii="宋体" w:hAnsi="宋体"/>
        </w:rPr>
      </w:pPr>
      <w:r>
        <w:rPr>
          <w:rFonts w:ascii="宋体" w:hAnsi="宋体" w:hint="eastAsia"/>
        </w:rPr>
        <w:t>（8）复核、审查基金管理人计算的基金资产净值、基金份额净值；</w:t>
      </w:r>
    </w:p>
    <w:p w14:paraId="489D0303" w14:textId="77777777" w:rsidR="00891F62" w:rsidRDefault="006706A3">
      <w:pPr>
        <w:spacing w:line="360" w:lineRule="auto"/>
        <w:ind w:firstLineChars="200" w:firstLine="420"/>
        <w:jc w:val="left"/>
        <w:rPr>
          <w:rFonts w:ascii="宋体" w:hAnsi="宋体"/>
        </w:rPr>
      </w:pPr>
      <w:r>
        <w:rPr>
          <w:rFonts w:ascii="宋体" w:hAnsi="宋体" w:hint="eastAsia"/>
        </w:rPr>
        <w:t>（9）办理与基金托管业务活动有关的信息披露事项；</w:t>
      </w:r>
    </w:p>
    <w:p w14:paraId="4A896B6C" w14:textId="77777777" w:rsidR="00891F62" w:rsidRDefault="006706A3">
      <w:pPr>
        <w:spacing w:line="360" w:lineRule="auto"/>
        <w:ind w:firstLineChars="200" w:firstLine="420"/>
        <w:jc w:val="left"/>
        <w:rPr>
          <w:rFonts w:ascii="宋体" w:hAnsi="宋体"/>
        </w:rPr>
      </w:pPr>
      <w:r>
        <w:rPr>
          <w:rFonts w:ascii="宋体" w:hAnsi="宋体"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4EAE634" w14:textId="77777777" w:rsidR="00891F62" w:rsidRDefault="006706A3">
      <w:pPr>
        <w:spacing w:line="360" w:lineRule="auto"/>
        <w:ind w:firstLineChars="200" w:firstLine="420"/>
        <w:jc w:val="left"/>
        <w:rPr>
          <w:rFonts w:ascii="宋体" w:hAnsi="宋体"/>
        </w:rPr>
      </w:pPr>
      <w:r>
        <w:rPr>
          <w:rFonts w:ascii="宋体" w:hAnsi="宋体" w:hint="eastAsia"/>
        </w:rPr>
        <w:t>（11）保存基金托管业务活动的记录、账册、报表和其他相关资料15年以上；</w:t>
      </w:r>
    </w:p>
    <w:p w14:paraId="128E15CF" w14:textId="77777777" w:rsidR="00891F62" w:rsidRDefault="006706A3">
      <w:pPr>
        <w:spacing w:line="360" w:lineRule="auto"/>
        <w:ind w:firstLineChars="200" w:firstLine="420"/>
        <w:jc w:val="left"/>
        <w:rPr>
          <w:rFonts w:ascii="宋体" w:hAnsi="宋体"/>
        </w:rPr>
      </w:pPr>
      <w:r>
        <w:rPr>
          <w:rFonts w:ascii="宋体" w:hAnsi="宋体" w:hint="eastAsia"/>
        </w:rPr>
        <w:t>（12）建立并保存基金份额持有人名册；</w:t>
      </w:r>
    </w:p>
    <w:p w14:paraId="6FE77386" w14:textId="77777777" w:rsidR="00891F62" w:rsidRDefault="006706A3">
      <w:pPr>
        <w:spacing w:line="360" w:lineRule="auto"/>
        <w:ind w:firstLineChars="200" w:firstLine="420"/>
        <w:jc w:val="left"/>
        <w:rPr>
          <w:rFonts w:ascii="宋体" w:hAnsi="宋体"/>
        </w:rPr>
      </w:pPr>
      <w:r>
        <w:rPr>
          <w:rFonts w:ascii="宋体" w:hAnsi="宋体" w:hint="eastAsia"/>
        </w:rPr>
        <w:t>（13）按规定制作相关账册并与基金管理人核对；</w:t>
      </w:r>
    </w:p>
    <w:p w14:paraId="1D47C6E8" w14:textId="77777777" w:rsidR="00891F62" w:rsidRDefault="006706A3">
      <w:pPr>
        <w:spacing w:line="360" w:lineRule="auto"/>
        <w:ind w:firstLineChars="200" w:firstLine="420"/>
        <w:jc w:val="left"/>
        <w:rPr>
          <w:rFonts w:ascii="宋体" w:hAnsi="宋体"/>
        </w:rPr>
      </w:pPr>
      <w:r>
        <w:rPr>
          <w:rFonts w:ascii="宋体" w:hAnsi="宋体" w:hint="eastAsia"/>
        </w:rPr>
        <w:t>（14）依据基金管理人的指令或有关规定向基金份额持有人支付基金收益和赎回对价的现金部分；</w:t>
      </w:r>
    </w:p>
    <w:p w14:paraId="65A6630F" w14:textId="77777777" w:rsidR="00891F62" w:rsidRDefault="006706A3">
      <w:pPr>
        <w:spacing w:line="360" w:lineRule="auto"/>
        <w:ind w:firstLineChars="200" w:firstLine="420"/>
        <w:jc w:val="left"/>
        <w:rPr>
          <w:rFonts w:ascii="宋体" w:hAnsi="宋体"/>
        </w:rPr>
      </w:pPr>
      <w:r>
        <w:rPr>
          <w:rFonts w:ascii="宋体" w:hAnsi="宋体" w:hint="eastAsia"/>
        </w:rPr>
        <w:t>（15）依据《基金法》、基金合同及其他有关规定，召集基金份额持有人大会或配合基金管理人、基金份额持有人依法召集基金份额持有人大会；</w:t>
      </w:r>
    </w:p>
    <w:p w14:paraId="3B3319CE" w14:textId="77777777" w:rsidR="00891F62" w:rsidRDefault="006706A3">
      <w:pPr>
        <w:spacing w:line="360" w:lineRule="auto"/>
        <w:ind w:firstLineChars="200" w:firstLine="420"/>
        <w:jc w:val="left"/>
        <w:rPr>
          <w:rFonts w:ascii="宋体" w:hAnsi="宋体"/>
        </w:rPr>
      </w:pPr>
      <w:r>
        <w:rPr>
          <w:rFonts w:ascii="宋体" w:hAnsi="宋体" w:hint="eastAsia"/>
        </w:rPr>
        <w:t>（16）按照法律法规和基金合同的规定监督基金管理人的投资运作；</w:t>
      </w:r>
    </w:p>
    <w:p w14:paraId="3271C822" w14:textId="77777777" w:rsidR="00891F62" w:rsidRDefault="006706A3">
      <w:pPr>
        <w:spacing w:line="360" w:lineRule="auto"/>
        <w:ind w:firstLineChars="200" w:firstLine="420"/>
        <w:jc w:val="left"/>
        <w:rPr>
          <w:rFonts w:ascii="宋体" w:hAnsi="宋体"/>
        </w:rPr>
      </w:pPr>
      <w:r>
        <w:rPr>
          <w:rFonts w:ascii="宋体" w:hAnsi="宋体" w:hint="eastAsia"/>
        </w:rPr>
        <w:t>（17）参加基金财产清算小组，参与基金财产的保管、清理、估价、变现和分配；</w:t>
      </w:r>
    </w:p>
    <w:p w14:paraId="52178117" w14:textId="77777777" w:rsidR="00891F62" w:rsidRDefault="006706A3">
      <w:pPr>
        <w:spacing w:line="360" w:lineRule="auto"/>
        <w:ind w:firstLineChars="200" w:firstLine="420"/>
        <w:jc w:val="left"/>
        <w:rPr>
          <w:rFonts w:ascii="宋体" w:hAnsi="宋体"/>
        </w:rPr>
      </w:pPr>
      <w:r>
        <w:rPr>
          <w:rFonts w:ascii="宋体" w:hAnsi="宋体" w:hint="eastAsia"/>
        </w:rPr>
        <w:t>（18）面临解散、依法被撤销或者被依法宣告破产时，及时报告中国证监会和银行监管机构，并通知基金管理人；</w:t>
      </w:r>
    </w:p>
    <w:p w14:paraId="6AC026CB" w14:textId="77777777" w:rsidR="00891F62" w:rsidRDefault="006706A3">
      <w:pPr>
        <w:spacing w:line="360" w:lineRule="auto"/>
        <w:ind w:firstLineChars="200" w:firstLine="420"/>
        <w:jc w:val="left"/>
        <w:rPr>
          <w:rFonts w:ascii="宋体" w:hAnsi="宋体"/>
        </w:rPr>
      </w:pPr>
      <w:r>
        <w:rPr>
          <w:rFonts w:ascii="宋体" w:hAnsi="宋体" w:hint="eastAsia"/>
        </w:rPr>
        <w:t>（19）因违反基金合同导致基金财产损失时，应承担赔偿责任，其赔偿责任不因其退任而免除；</w:t>
      </w:r>
    </w:p>
    <w:p w14:paraId="689D38F9" w14:textId="77777777" w:rsidR="00891F62" w:rsidRDefault="006706A3">
      <w:pPr>
        <w:spacing w:line="360" w:lineRule="auto"/>
        <w:ind w:firstLineChars="200" w:firstLine="420"/>
        <w:jc w:val="left"/>
        <w:rPr>
          <w:rFonts w:ascii="宋体" w:hAnsi="宋体"/>
        </w:rPr>
      </w:pPr>
      <w:r>
        <w:rPr>
          <w:rFonts w:ascii="宋体" w:hAnsi="宋体" w:hint="eastAsia"/>
        </w:rPr>
        <w:t>（20）按规定监督基金管理人按法律法规和基金合同规定履行自己的义务，基金管理人因违反基金合同造成基金财产损失时，应为基金份额持有人利益向基金管理人追偿；</w:t>
      </w:r>
    </w:p>
    <w:p w14:paraId="729F92A1" w14:textId="77777777" w:rsidR="00891F62" w:rsidRDefault="006706A3">
      <w:pPr>
        <w:spacing w:line="360" w:lineRule="auto"/>
        <w:ind w:firstLineChars="200" w:firstLine="420"/>
        <w:jc w:val="left"/>
        <w:rPr>
          <w:rFonts w:ascii="宋体" w:hAnsi="宋体"/>
        </w:rPr>
      </w:pPr>
      <w:r>
        <w:rPr>
          <w:rFonts w:ascii="宋体" w:hAnsi="宋体" w:hint="eastAsia"/>
        </w:rPr>
        <w:t>（21）执行生效的基金份额持有人大会的决议；</w:t>
      </w:r>
    </w:p>
    <w:p w14:paraId="6EC91316" w14:textId="77777777" w:rsidR="00891F62" w:rsidRDefault="006706A3">
      <w:pPr>
        <w:spacing w:line="360" w:lineRule="auto"/>
        <w:ind w:firstLineChars="200" w:firstLine="420"/>
        <w:jc w:val="left"/>
        <w:rPr>
          <w:rFonts w:ascii="宋体" w:hAnsi="宋体"/>
        </w:rPr>
      </w:pPr>
      <w:r>
        <w:rPr>
          <w:rFonts w:ascii="宋体" w:hAnsi="宋体" w:hint="eastAsia"/>
        </w:rPr>
        <w:t>（22）法律法规或中国证监会或基金合同规定的其他义务。</w:t>
      </w:r>
    </w:p>
    <w:p w14:paraId="32EE22B6" w14:textId="77777777" w:rsidR="00891F62" w:rsidRDefault="006706A3">
      <w:pPr>
        <w:spacing w:line="360" w:lineRule="auto"/>
        <w:ind w:firstLineChars="200" w:firstLine="420"/>
        <w:jc w:val="left"/>
        <w:rPr>
          <w:rFonts w:ascii="宋体" w:hAnsi="宋体"/>
        </w:rPr>
      </w:pPr>
      <w:r>
        <w:rPr>
          <w:rFonts w:ascii="宋体" w:hAnsi="宋体" w:hint="eastAsia"/>
        </w:rPr>
        <w:t>（二）基金份额持有人大会</w:t>
      </w:r>
    </w:p>
    <w:p w14:paraId="74B6735C"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14:paraId="1674890F" w14:textId="77777777" w:rsidR="00891F62" w:rsidRDefault="006706A3">
      <w:pPr>
        <w:spacing w:line="360" w:lineRule="auto"/>
        <w:ind w:firstLineChars="200" w:firstLine="420"/>
        <w:jc w:val="left"/>
        <w:rPr>
          <w:rFonts w:ascii="宋体" w:hAnsi="宋体"/>
        </w:rPr>
      </w:pPr>
      <w:r>
        <w:rPr>
          <w:rFonts w:ascii="宋体" w:hAnsi="宋体" w:hint="eastAsia"/>
        </w:rPr>
        <w:t>ETF联接基金的基金合同生效后， 鉴于本基金和ETF联接基金的相关性，ETF联接基金的基金份额持有人可以凭所持有的ETF联接基金的份额出席或者委派代表出席本基金的份额持有人大会并参与表决。在计算参会份额和计票时，ETF联接基金持有人持有的享有表决权的基金份额数和表决票数为，在本基金基金份额持有人大会的权益登记日，ETF联接基金持有本基金份额的总数乘以该持有人所持有的ETF联接基金份额占ETF联接基金总份额的比例，计算结果按照四舍五入的方法，保留到整数位。</w:t>
      </w:r>
    </w:p>
    <w:p w14:paraId="0FBAC903" w14:textId="77777777" w:rsidR="00891F62" w:rsidRDefault="006706A3">
      <w:pPr>
        <w:spacing w:line="360" w:lineRule="auto"/>
        <w:ind w:firstLineChars="200" w:firstLine="420"/>
        <w:jc w:val="left"/>
        <w:rPr>
          <w:rFonts w:ascii="宋体" w:hAnsi="宋体"/>
        </w:rPr>
      </w:pPr>
      <w:r>
        <w:rPr>
          <w:rFonts w:ascii="宋体" w:hAnsi="宋体" w:hint="eastAsia"/>
        </w:rPr>
        <w:t>ETF联接基金的基金管理人不应以ETF联接基金的名义代表ETF联接基金的全体基金份额持有人以本基金的基金份额持有人的身份行使表决权，但可接受ETF联接基金的特定基金份额持有人的委托以ETF联接基金的基金份额持有人代理人的身份出席本基金的基金份额持有人大会并参与表决。</w:t>
      </w:r>
    </w:p>
    <w:p w14:paraId="0BBE3349" w14:textId="77777777" w:rsidR="00891F62" w:rsidRDefault="006706A3">
      <w:pPr>
        <w:spacing w:line="360" w:lineRule="auto"/>
        <w:ind w:firstLineChars="200" w:firstLine="420"/>
        <w:jc w:val="left"/>
        <w:rPr>
          <w:rFonts w:ascii="宋体" w:hAnsi="宋体"/>
        </w:rPr>
      </w:pPr>
      <w:r>
        <w:rPr>
          <w:rFonts w:ascii="宋体" w:hAnsi="宋体" w:hint="eastAsia"/>
        </w:rPr>
        <w:t>ETF联接基金的基金管理人代表ETF联接基金的基金份额持有人提议召开或召集本基金份额持有人大会的，须先遵照ETF联接基金基金合同的约定召开ETF联接基金的基金份额持有人大会，ETF联接基金的基金份额持有人大会决定提议召开或召集本基金份额持有人大会的，由ETF联接基金的基金管理人代表ETF联接基金的基金份额持有人提议召开或召集本基金份额持有人大会。</w:t>
      </w:r>
    </w:p>
    <w:p w14:paraId="1AC23E08" w14:textId="77777777" w:rsidR="00891F62" w:rsidRDefault="006706A3">
      <w:pPr>
        <w:spacing w:line="360" w:lineRule="auto"/>
        <w:ind w:firstLineChars="200" w:firstLine="420"/>
        <w:jc w:val="left"/>
        <w:rPr>
          <w:rFonts w:ascii="宋体" w:hAnsi="宋体"/>
        </w:rPr>
      </w:pPr>
      <w:r>
        <w:rPr>
          <w:rFonts w:ascii="宋体" w:hAnsi="宋体" w:hint="eastAsia"/>
        </w:rPr>
        <w:t>A.召开事由</w:t>
      </w:r>
    </w:p>
    <w:p w14:paraId="28D26976" w14:textId="77777777" w:rsidR="00891F62" w:rsidRDefault="006706A3">
      <w:pPr>
        <w:spacing w:line="360" w:lineRule="auto"/>
        <w:ind w:firstLineChars="200" w:firstLine="420"/>
        <w:jc w:val="left"/>
        <w:rPr>
          <w:rFonts w:ascii="宋体" w:hAnsi="宋体"/>
        </w:rPr>
      </w:pPr>
      <w:r>
        <w:rPr>
          <w:rFonts w:ascii="宋体" w:hAnsi="宋体" w:hint="eastAsia"/>
        </w:rPr>
        <w:t>1、除法律法规或中国证监会或基金合同另有规定外，当出现或需要决定下列事由之一的，应当召开基金份额持有人大会：</w:t>
      </w:r>
    </w:p>
    <w:p w14:paraId="2B24A252" w14:textId="77777777" w:rsidR="00891F62" w:rsidRDefault="006706A3">
      <w:pPr>
        <w:spacing w:line="360" w:lineRule="auto"/>
        <w:ind w:firstLineChars="200" w:firstLine="420"/>
        <w:jc w:val="left"/>
        <w:rPr>
          <w:rFonts w:ascii="宋体" w:hAnsi="宋体"/>
        </w:rPr>
      </w:pPr>
      <w:r>
        <w:rPr>
          <w:rFonts w:ascii="宋体" w:hAnsi="宋体" w:hint="eastAsia"/>
        </w:rPr>
        <w:t>（1）终止基金合同；</w:t>
      </w:r>
    </w:p>
    <w:p w14:paraId="3773DE16" w14:textId="77777777" w:rsidR="00891F62" w:rsidRDefault="006706A3">
      <w:pPr>
        <w:spacing w:line="360" w:lineRule="auto"/>
        <w:ind w:firstLineChars="200" w:firstLine="420"/>
        <w:jc w:val="left"/>
        <w:rPr>
          <w:rFonts w:ascii="宋体" w:hAnsi="宋体"/>
        </w:rPr>
      </w:pPr>
      <w:r>
        <w:rPr>
          <w:rFonts w:ascii="宋体" w:hAnsi="宋体" w:hint="eastAsia"/>
        </w:rPr>
        <w:t>（2）更换基金管理人；</w:t>
      </w:r>
    </w:p>
    <w:p w14:paraId="731BB19B" w14:textId="77777777" w:rsidR="00891F62" w:rsidRDefault="006706A3">
      <w:pPr>
        <w:spacing w:line="360" w:lineRule="auto"/>
        <w:ind w:firstLineChars="200" w:firstLine="420"/>
        <w:jc w:val="left"/>
        <w:rPr>
          <w:rFonts w:ascii="宋体" w:hAnsi="宋体"/>
        </w:rPr>
      </w:pPr>
      <w:r>
        <w:rPr>
          <w:rFonts w:ascii="宋体" w:hAnsi="宋体" w:hint="eastAsia"/>
        </w:rPr>
        <w:t>（3）更换基金托管人；</w:t>
      </w:r>
    </w:p>
    <w:p w14:paraId="08796952" w14:textId="77777777" w:rsidR="00891F62" w:rsidRDefault="006706A3">
      <w:pPr>
        <w:spacing w:line="360" w:lineRule="auto"/>
        <w:ind w:firstLineChars="200" w:firstLine="420"/>
        <w:jc w:val="left"/>
        <w:rPr>
          <w:rFonts w:ascii="宋体" w:hAnsi="宋体"/>
        </w:rPr>
      </w:pPr>
      <w:r>
        <w:rPr>
          <w:rFonts w:ascii="宋体" w:hAnsi="宋体" w:hint="eastAsia"/>
        </w:rPr>
        <w:t>（4）转换基金运作方式；</w:t>
      </w:r>
    </w:p>
    <w:p w14:paraId="34CA1262" w14:textId="77777777" w:rsidR="00891F62" w:rsidRDefault="006706A3">
      <w:pPr>
        <w:spacing w:line="360" w:lineRule="auto"/>
        <w:ind w:firstLineChars="200" w:firstLine="420"/>
        <w:jc w:val="left"/>
        <w:rPr>
          <w:rFonts w:ascii="宋体" w:hAnsi="宋体"/>
        </w:rPr>
      </w:pPr>
      <w:r>
        <w:rPr>
          <w:rFonts w:ascii="宋体" w:hAnsi="宋体" w:hint="eastAsia"/>
        </w:rPr>
        <w:t>（5）调整基金管理人、基金托管人的报酬标准；</w:t>
      </w:r>
    </w:p>
    <w:p w14:paraId="472FF7CB" w14:textId="77777777" w:rsidR="00891F62" w:rsidRDefault="006706A3">
      <w:pPr>
        <w:spacing w:line="360" w:lineRule="auto"/>
        <w:ind w:firstLineChars="200" w:firstLine="420"/>
        <w:jc w:val="left"/>
        <w:rPr>
          <w:rFonts w:ascii="宋体" w:hAnsi="宋体"/>
        </w:rPr>
      </w:pPr>
      <w:r>
        <w:rPr>
          <w:rFonts w:ascii="宋体" w:hAnsi="宋体" w:hint="eastAsia"/>
        </w:rPr>
        <w:t>（6）变更基金类别；</w:t>
      </w:r>
    </w:p>
    <w:p w14:paraId="1641F772" w14:textId="77777777" w:rsidR="00891F62" w:rsidRDefault="006706A3">
      <w:pPr>
        <w:spacing w:line="360" w:lineRule="auto"/>
        <w:ind w:firstLineChars="200" w:firstLine="420"/>
        <w:jc w:val="left"/>
        <w:rPr>
          <w:rFonts w:ascii="宋体" w:hAnsi="宋体"/>
        </w:rPr>
      </w:pPr>
      <w:r>
        <w:rPr>
          <w:rFonts w:ascii="宋体" w:hAnsi="宋体" w:hint="eastAsia"/>
        </w:rPr>
        <w:t>（7）本基金与其他基金的合并；</w:t>
      </w:r>
    </w:p>
    <w:p w14:paraId="7BBE9BF0" w14:textId="77777777" w:rsidR="00891F62" w:rsidRDefault="006706A3">
      <w:pPr>
        <w:spacing w:line="360" w:lineRule="auto"/>
        <w:ind w:firstLineChars="200" w:firstLine="420"/>
        <w:jc w:val="left"/>
        <w:rPr>
          <w:rFonts w:ascii="宋体" w:hAnsi="宋体"/>
        </w:rPr>
      </w:pPr>
      <w:r>
        <w:rPr>
          <w:rFonts w:ascii="宋体" w:hAnsi="宋体" w:hint="eastAsia"/>
        </w:rPr>
        <w:t>（8）变更基金投资目标、范围或策略；</w:t>
      </w:r>
    </w:p>
    <w:p w14:paraId="5A7149FC" w14:textId="77777777" w:rsidR="00891F62" w:rsidRDefault="006706A3">
      <w:pPr>
        <w:spacing w:line="360" w:lineRule="auto"/>
        <w:ind w:firstLineChars="200" w:firstLine="420"/>
        <w:jc w:val="left"/>
        <w:rPr>
          <w:rFonts w:ascii="宋体" w:hAnsi="宋体"/>
        </w:rPr>
      </w:pPr>
      <w:r>
        <w:rPr>
          <w:rFonts w:ascii="宋体" w:hAnsi="宋体" w:hint="eastAsia"/>
        </w:rPr>
        <w:t>（9）变更基金份额持有人大会程序；</w:t>
      </w:r>
    </w:p>
    <w:p w14:paraId="473035DE" w14:textId="77777777" w:rsidR="00891F62" w:rsidRDefault="006706A3">
      <w:pPr>
        <w:spacing w:line="360" w:lineRule="auto"/>
        <w:ind w:firstLineChars="200" w:firstLine="420"/>
        <w:jc w:val="left"/>
        <w:rPr>
          <w:rFonts w:ascii="宋体" w:hAnsi="宋体"/>
        </w:rPr>
      </w:pPr>
      <w:r>
        <w:rPr>
          <w:rFonts w:ascii="宋体" w:hAnsi="宋体" w:hint="eastAsia"/>
        </w:rPr>
        <w:t>（10）对基金合同当事人权利和义务产生重大影响的其他事项；</w:t>
      </w:r>
    </w:p>
    <w:p w14:paraId="1F8F6004" w14:textId="77777777" w:rsidR="00891F62" w:rsidRDefault="006706A3">
      <w:pPr>
        <w:spacing w:line="360" w:lineRule="auto"/>
        <w:ind w:firstLineChars="200" w:firstLine="420"/>
        <w:jc w:val="left"/>
        <w:rPr>
          <w:rFonts w:ascii="宋体" w:hAnsi="宋体"/>
        </w:rPr>
      </w:pPr>
      <w:r>
        <w:rPr>
          <w:rFonts w:ascii="宋体" w:hAnsi="宋体" w:hint="eastAsia"/>
        </w:rPr>
        <w:t>（11）终止基金上市；</w:t>
      </w:r>
    </w:p>
    <w:p w14:paraId="5A632F2D" w14:textId="77777777" w:rsidR="00891F62" w:rsidRDefault="006706A3">
      <w:pPr>
        <w:spacing w:line="360" w:lineRule="auto"/>
        <w:ind w:firstLineChars="200" w:firstLine="420"/>
        <w:jc w:val="left"/>
        <w:rPr>
          <w:rFonts w:ascii="宋体" w:hAnsi="宋体"/>
        </w:rPr>
      </w:pPr>
      <w:r>
        <w:rPr>
          <w:rFonts w:ascii="宋体" w:hAnsi="宋体" w:hint="eastAsia"/>
        </w:rPr>
        <w:t>（12）法律法规或基金合同或中国证监会规定的其他应当召开基金份额持有人大会的事项。</w:t>
      </w:r>
    </w:p>
    <w:p w14:paraId="2A15B441" w14:textId="77777777" w:rsidR="00891F62" w:rsidRDefault="006706A3" w:rsidP="004C35BD">
      <w:pPr>
        <w:spacing w:line="360" w:lineRule="auto"/>
        <w:ind w:firstLineChars="200" w:firstLine="420"/>
        <w:jc w:val="left"/>
        <w:rPr>
          <w:rFonts w:ascii="宋体" w:hAnsi="宋体"/>
        </w:rPr>
      </w:pPr>
      <w:r>
        <w:rPr>
          <w:rFonts w:ascii="宋体" w:hAnsi="宋体" w:hint="eastAsia"/>
        </w:rPr>
        <w:t>2、</w:t>
      </w:r>
      <w:r w:rsidRPr="006706A3">
        <w:rPr>
          <w:rFonts w:ascii="宋体" w:hAnsi="宋体" w:hint="eastAsia"/>
        </w:rPr>
        <w:t>在法律法规规定和《基金合同》约定的范围内且对基金份额持有人利益无实质性不利影响的前提下，</w:t>
      </w:r>
      <w:r>
        <w:rPr>
          <w:rFonts w:ascii="宋体" w:hAnsi="宋体" w:hint="eastAsia"/>
        </w:rPr>
        <w:t>属于以下情况之一的，可由基金管理人和基金托管人协商后修改，不需召开基金份额持有人大会：</w:t>
      </w:r>
    </w:p>
    <w:p w14:paraId="1DB0F277" w14:textId="77777777" w:rsidR="00891F62" w:rsidRDefault="006706A3">
      <w:pPr>
        <w:spacing w:line="360" w:lineRule="auto"/>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）法律法规要求调整基金的费用标准或增加新的费用种类；</w:t>
      </w:r>
    </w:p>
    <w:p w14:paraId="28527255" w14:textId="77777777" w:rsidR="00891F62" w:rsidRDefault="006706A3">
      <w:pPr>
        <w:spacing w:line="360" w:lineRule="auto"/>
        <w:ind w:firstLineChars="200" w:firstLine="420"/>
        <w:jc w:val="left"/>
        <w:rPr>
          <w:rFonts w:ascii="宋体" w:hAnsi="宋体"/>
        </w:rPr>
      </w:pPr>
      <w:r>
        <w:rPr>
          <w:rFonts w:ascii="宋体" w:hAnsi="宋体" w:hint="eastAsia"/>
        </w:rPr>
        <w:t>（</w:t>
      </w:r>
      <w:r>
        <w:rPr>
          <w:rFonts w:ascii="宋体" w:hAnsi="宋体"/>
        </w:rPr>
        <w:t>2</w:t>
      </w:r>
      <w:r>
        <w:rPr>
          <w:rFonts w:ascii="宋体" w:hAnsi="宋体" w:hint="eastAsia"/>
        </w:rPr>
        <w:t>）在对基金份额持有人利益无实质性不利影响的前提下，调整本基金的申购费率、调低赎回费率或变更收费方式、调整本基金的基金份额类别的设置；</w:t>
      </w:r>
    </w:p>
    <w:p w14:paraId="7DF8FC12" w14:textId="77777777" w:rsidR="00891F62" w:rsidRDefault="006706A3">
      <w:pPr>
        <w:spacing w:line="360" w:lineRule="auto"/>
        <w:ind w:firstLineChars="200" w:firstLine="420"/>
        <w:jc w:val="left"/>
        <w:rPr>
          <w:rFonts w:ascii="宋体" w:hAnsi="宋体"/>
        </w:rPr>
      </w:pPr>
      <w:r>
        <w:rPr>
          <w:rFonts w:ascii="宋体" w:hAnsi="宋体" w:hint="eastAsia"/>
        </w:rPr>
        <w:t>（</w:t>
      </w:r>
      <w:r>
        <w:rPr>
          <w:rFonts w:ascii="宋体" w:hAnsi="宋体"/>
        </w:rPr>
        <w:t>3</w:t>
      </w:r>
      <w:r>
        <w:rPr>
          <w:rFonts w:ascii="宋体" w:hAnsi="宋体" w:hint="eastAsia"/>
        </w:rPr>
        <w:t>）因相应的法律法规、深圳证券交易所或者登记机构的相关业务规则发生变动而应当对基金合同进行修改；</w:t>
      </w:r>
    </w:p>
    <w:p w14:paraId="53EB2C88" w14:textId="77777777" w:rsidR="00891F62" w:rsidRDefault="006706A3">
      <w:pPr>
        <w:spacing w:line="360" w:lineRule="auto"/>
        <w:ind w:firstLineChars="200" w:firstLine="420"/>
        <w:jc w:val="left"/>
        <w:rPr>
          <w:rFonts w:ascii="宋体" w:hAnsi="宋体"/>
        </w:rPr>
      </w:pPr>
      <w:r>
        <w:rPr>
          <w:rFonts w:ascii="宋体" w:hAnsi="宋体" w:hint="eastAsia"/>
        </w:rPr>
        <w:t>（</w:t>
      </w:r>
      <w:r>
        <w:rPr>
          <w:rFonts w:ascii="宋体" w:hAnsi="宋体"/>
        </w:rPr>
        <w:t>4</w:t>
      </w:r>
      <w:r>
        <w:rPr>
          <w:rFonts w:ascii="宋体" w:hAnsi="宋体" w:hint="eastAsia"/>
        </w:rPr>
        <w:t>）对基金合同的修改对基金份额持有人利益无实质性不利影响或修改不涉及基金合同当事人权利义务关系发生变化；</w:t>
      </w:r>
    </w:p>
    <w:p w14:paraId="00185020" w14:textId="77777777" w:rsidR="00891F62" w:rsidRDefault="006706A3">
      <w:pPr>
        <w:spacing w:line="360" w:lineRule="auto"/>
        <w:ind w:firstLineChars="200" w:firstLine="420"/>
        <w:jc w:val="left"/>
        <w:rPr>
          <w:rFonts w:ascii="宋体" w:hAnsi="宋体"/>
        </w:rPr>
      </w:pPr>
      <w:r>
        <w:rPr>
          <w:rFonts w:ascii="宋体" w:hAnsi="宋体" w:hint="eastAsia"/>
        </w:rPr>
        <w:t>（</w:t>
      </w:r>
      <w:r>
        <w:rPr>
          <w:rFonts w:ascii="宋体" w:hAnsi="宋体"/>
        </w:rPr>
        <w:t>5</w:t>
      </w:r>
      <w:r>
        <w:rPr>
          <w:rFonts w:ascii="宋体" w:hAnsi="宋体" w:hint="eastAsia"/>
        </w:rPr>
        <w:t>）基金管理人、注册登记机构、销售机构在法律法规和中国证监会规定范围内调整有关基金认购、申购、赎回、非交易过户、收益分配等业务的规则；</w:t>
      </w:r>
    </w:p>
    <w:p w14:paraId="3FC6929F" w14:textId="77777777" w:rsidR="00891F62" w:rsidRDefault="006706A3">
      <w:pPr>
        <w:spacing w:line="360" w:lineRule="auto"/>
        <w:ind w:firstLineChars="200" w:firstLine="420"/>
        <w:jc w:val="left"/>
        <w:rPr>
          <w:rFonts w:ascii="宋体" w:hAnsi="宋体"/>
        </w:rPr>
      </w:pPr>
      <w:r>
        <w:rPr>
          <w:rFonts w:ascii="宋体" w:hAnsi="宋体" w:hint="eastAsia"/>
        </w:rPr>
        <w:t>（</w:t>
      </w:r>
      <w:r w:rsidR="00C17CF9">
        <w:rPr>
          <w:rFonts w:ascii="宋体" w:hAnsi="宋体"/>
        </w:rPr>
        <w:t>6</w:t>
      </w:r>
      <w:r>
        <w:rPr>
          <w:rFonts w:ascii="宋体" w:hAnsi="宋体" w:hint="eastAsia"/>
        </w:rPr>
        <w:t>）在不违反法律法规的情况下，调整基金的申购赎回方式（如增加场外申赎）及申购对价、赎回对价组成；</w:t>
      </w:r>
    </w:p>
    <w:p w14:paraId="3FF3C40A" w14:textId="77777777" w:rsidR="00891F62" w:rsidRDefault="006706A3">
      <w:pPr>
        <w:spacing w:line="360" w:lineRule="auto"/>
        <w:ind w:firstLineChars="200" w:firstLine="420"/>
        <w:jc w:val="left"/>
        <w:rPr>
          <w:rFonts w:ascii="宋体" w:hAnsi="宋体"/>
        </w:rPr>
      </w:pPr>
      <w:r>
        <w:rPr>
          <w:rFonts w:ascii="宋体" w:hAnsi="宋体" w:hint="eastAsia"/>
        </w:rPr>
        <w:t>（</w:t>
      </w:r>
      <w:r w:rsidR="00C17CF9">
        <w:rPr>
          <w:rFonts w:ascii="宋体" w:hAnsi="宋体"/>
        </w:rPr>
        <w:t>7</w:t>
      </w:r>
      <w:r>
        <w:rPr>
          <w:rFonts w:ascii="宋体" w:hAnsi="宋体" w:hint="eastAsia"/>
        </w:rPr>
        <w:t>）在不违反法律法规的情况下，进行基金份额折算、调整申购赎回清单的计算和公告时间或频率；</w:t>
      </w:r>
    </w:p>
    <w:p w14:paraId="05B498CA" w14:textId="77777777" w:rsidR="00891F62" w:rsidRDefault="006706A3">
      <w:pPr>
        <w:spacing w:line="360" w:lineRule="auto"/>
        <w:ind w:firstLineChars="200" w:firstLine="420"/>
        <w:jc w:val="left"/>
        <w:rPr>
          <w:rFonts w:ascii="宋体" w:hAnsi="宋体"/>
        </w:rPr>
      </w:pPr>
      <w:r>
        <w:rPr>
          <w:rFonts w:ascii="宋体" w:hAnsi="宋体" w:hint="eastAsia"/>
        </w:rPr>
        <w:t>（</w:t>
      </w:r>
      <w:r w:rsidR="00C17CF9">
        <w:rPr>
          <w:rFonts w:ascii="宋体" w:hAnsi="宋体"/>
        </w:rPr>
        <w:t>8</w:t>
      </w:r>
      <w:r>
        <w:rPr>
          <w:rFonts w:ascii="宋体" w:hAnsi="宋体" w:hint="eastAsia"/>
        </w:rPr>
        <w:t>）</w:t>
      </w:r>
      <w:r w:rsidR="00E4343E" w:rsidRPr="00E4343E">
        <w:rPr>
          <w:rFonts w:ascii="宋体" w:hAnsi="宋体" w:hint="eastAsia"/>
        </w:rPr>
        <w:t>在不违反法律法规且对现有基金份额持有人利益无实质性不利影响的情况下，在履行适当程序后基金推出新业务或服务；</w:t>
      </w:r>
    </w:p>
    <w:p w14:paraId="7C563919" w14:textId="77777777" w:rsidR="00891F62" w:rsidRDefault="006706A3">
      <w:pPr>
        <w:spacing w:line="360" w:lineRule="auto"/>
        <w:ind w:firstLineChars="200" w:firstLine="420"/>
        <w:jc w:val="left"/>
        <w:rPr>
          <w:rFonts w:ascii="宋体" w:hAnsi="宋体"/>
        </w:rPr>
      </w:pPr>
      <w:r>
        <w:rPr>
          <w:rFonts w:ascii="宋体" w:hAnsi="宋体" w:hint="eastAsia"/>
        </w:rPr>
        <w:t>（</w:t>
      </w:r>
      <w:r w:rsidR="00C17CF9">
        <w:rPr>
          <w:rFonts w:ascii="宋体" w:hAnsi="宋体"/>
        </w:rPr>
        <w:t>9</w:t>
      </w:r>
      <w:r>
        <w:rPr>
          <w:rFonts w:ascii="宋体" w:hAnsi="宋体" w:hint="eastAsia"/>
        </w:rPr>
        <w:t>）本基金的联接基金采取其他方式参与本基金的申购赎回；</w:t>
      </w:r>
    </w:p>
    <w:p w14:paraId="12D96B5F" w14:textId="77777777" w:rsidR="00891F62" w:rsidRDefault="006706A3">
      <w:pPr>
        <w:spacing w:line="360" w:lineRule="auto"/>
        <w:ind w:firstLineChars="200" w:firstLine="420"/>
        <w:jc w:val="left"/>
        <w:rPr>
          <w:rFonts w:ascii="宋体" w:hAnsi="宋体"/>
        </w:rPr>
      </w:pPr>
      <w:r>
        <w:rPr>
          <w:rFonts w:ascii="宋体" w:hAnsi="宋体" w:hint="eastAsia"/>
        </w:rPr>
        <w:t>（</w:t>
      </w:r>
      <w:r w:rsidR="00C17CF9">
        <w:rPr>
          <w:rFonts w:ascii="宋体" w:hAnsi="宋体"/>
        </w:rPr>
        <w:t>10</w:t>
      </w:r>
      <w:r>
        <w:rPr>
          <w:rFonts w:ascii="宋体" w:hAnsi="宋体" w:hint="eastAsia"/>
        </w:rPr>
        <w:t>）监管机关或证券交易所要求或决定本基金终止上市；</w:t>
      </w:r>
    </w:p>
    <w:p w14:paraId="39F8D595" w14:textId="77777777" w:rsidR="00891F62" w:rsidRDefault="006706A3">
      <w:pPr>
        <w:spacing w:line="360" w:lineRule="auto"/>
        <w:ind w:firstLineChars="200" w:firstLine="420"/>
        <w:jc w:val="left"/>
        <w:rPr>
          <w:rFonts w:ascii="宋体" w:hAnsi="宋体"/>
        </w:rPr>
      </w:pPr>
      <w:r>
        <w:rPr>
          <w:rFonts w:ascii="宋体" w:hAnsi="宋体" w:hint="eastAsia"/>
        </w:rPr>
        <w:t>（</w:t>
      </w:r>
      <w:r w:rsidR="00C17CF9">
        <w:rPr>
          <w:rFonts w:ascii="宋体" w:hAnsi="宋体"/>
        </w:rPr>
        <w:t>11</w:t>
      </w:r>
      <w:r>
        <w:rPr>
          <w:rFonts w:ascii="宋体" w:hAnsi="宋体" w:hint="eastAsia"/>
        </w:rPr>
        <w:t>）按照法律法规和基金合同规定不需召开基金份额持有人大会的其他情形。</w:t>
      </w:r>
    </w:p>
    <w:p w14:paraId="1A268634" w14:textId="77777777" w:rsidR="00891F62" w:rsidRDefault="006706A3">
      <w:pPr>
        <w:spacing w:line="360" w:lineRule="auto"/>
        <w:ind w:firstLineChars="200" w:firstLine="420"/>
        <w:jc w:val="left"/>
        <w:rPr>
          <w:rFonts w:ascii="宋体" w:hAnsi="宋体"/>
        </w:rPr>
      </w:pPr>
      <w:r>
        <w:rPr>
          <w:rFonts w:ascii="宋体" w:hAnsi="宋体" w:hint="eastAsia"/>
        </w:rPr>
        <w:t>B. 会议召集人及召集方式</w:t>
      </w:r>
    </w:p>
    <w:p w14:paraId="52F740E5" w14:textId="77777777" w:rsidR="00891F62" w:rsidRDefault="006706A3">
      <w:pPr>
        <w:spacing w:line="360" w:lineRule="auto"/>
        <w:ind w:firstLineChars="200" w:firstLine="420"/>
        <w:jc w:val="left"/>
        <w:rPr>
          <w:rFonts w:ascii="宋体" w:hAnsi="宋体"/>
        </w:rPr>
      </w:pPr>
      <w:r>
        <w:rPr>
          <w:rFonts w:ascii="宋体" w:hAnsi="宋体" w:hint="eastAsia"/>
        </w:rPr>
        <w:t>1、本基金基金份额持有人大会不设日常机构。除法律法规规定或基金合同另有约定外，基金份额持有人大会由基金管理人召集。</w:t>
      </w:r>
    </w:p>
    <w:p w14:paraId="72818062" w14:textId="77777777" w:rsidR="00891F62" w:rsidRDefault="006706A3">
      <w:pPr>
        <w:spacing w:line="360" w:lineRule="auto"/>
        <w:ind w:firstLineChars="200" w:firstLine="420"/>
        <w:jc w:val="left"/>
        <w:rPr>
          <w:rFonts w:ascii="宋体" w:hAnsi="宋体"/>
        </w:rPr>
      </w:pPr>
      <w:r>
        <w:rPr>
          <w:rFonts w:ascii="宋体" w:hAnsi="宋体" w:hint="eastAsia"/>
        </w:rPr>
        <w:t>2、基金管理人未按规定召集或不能召开时，由基金托管人召集。</w:t>
      </w:r>
    </w:p>
    <w:p w14:paraId="6D271EB8" w14:textId="77777777" w:rsidR="00891F62" w:rsidRDefault="006706A3">
      <w:pPr>
        <w:spacing w:line="360" w:lineRule="auto"/>
        <w:ind w:firstLineChars="200" w:firstLine="420"/>
        <w:jc w:val="left"/>
        <w:rPr>
          <w:rFonts w:ascii="宋体" w:hAnsi="宋体"/>
        </w:rPr>
      </w:pPr>
      <w:r>
        <w:rPr>
          <w:rFonts w:ascii="宋体" w:hAnsi="宋体"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10D26112" w14:textId="77777777" w:rsidR="00891F62" w:rsidRDefault="006706A3">
      <w:pPr>
        <w:spacing w:line="360" w:lineRule="auto"/>
        <w:ind w:firstLineChars="200" w:firstLine="420"/>
        <w:jc w:val="left"/>
        <w:rPr>
          <w:rFonts w:ascii="宋体" w:hAnsi="宋体"/>
        </w:rPr>
      </w:pPr>
      <w:r>
        <w:rPr>
          <w:rFonts w:ascii="宋体" w:hAnsi="宋体"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1E2BC7D" w14:textId="77777777" w:rsidR="00891F62" w:rsidRDefault="006706A3">
      <w:pPr>
        <w:spacing w:line="360" w:lineRule="auto"/>
        <w:ind w:firstLineChars="200" w:firstLine="420"/>
        <w:jc w:val="left"/>
        <w:rPr>
          <w:rFonts w:ascii="宋体" w:hAnsi="宋体"/>
        </w:rPr>
      </w:pPr>
      <w:r>
        <w:rPr>
          <w:rFonts w:ascii="宋体" w:hAnsi="宋体"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14:paraId="2265F628" w14:textId="77777777" w:rsidR="00891F62" w:rsidRDefault="006706A3">
      <w:pPr>
        <w:spacing w:line="360" w:lineRule="auto"/>
        <w:ind w:firstLineChars="200" w:firstLine="420"/>
        <w:jc w:val="left"/>
        <w:rPr>
          <w:rFonts w:ascii="宋体" w:hAnsi="宋体"/>
        </w:rPr>
      </w:pPr>
      <w:r>
        <w:rPr>
          <w:rFonts w:ascii="宋体" w:hAnsi="宋体" w:hint="eastAsia"/>
        </w:rPr>
        <w:t>6、基金份额持有人大会的召集人负责选择确定开会时间、地点、方式和权益登记日。</w:t>
      </w:r>
    </w:p>
    <w:p w14:paraId="3CA121FE" w14:textId="77777777" w:rsidR="00891F62" w:rsidRDefault="006706A3">
      <w:pPr>
        <w:spacing w:line="360" w:lineRule="auto"/>
        <w:ind w:firstLineChars="200" w:firstLine="420"/>
        <w:jc w:val="left"/>
        <w:rPr>
          <w:rFonts w:ascii="宋体" w:hAnsi="宋体"/>
        </w:rPr>
      </w:pPr>
      <w:r>
        <w:rPr>
          <w:rFonts w:ascii="宋体" w:hAnsi="宋体" w:hint="eastAsia"/>
        </w:rPr>
        <w:t>C. 召开基金份额持有人大会的通知时间、通知内容、通知方式</w:t>
      </w:r>
    </w:p>
    <w:p w14:paraId="0CA1CF5D" w14:textId="77777777" w:rsidR="00891F62" w:rsidRDefault="006706A3">
      <w:pPr>
        <w:spacing w:line="360" w:lineRule="auto"/>
        <w:ind w:firstLineChars="200" w:firstLine="420"/>
        <w:jc w:val="left"/>
        <w:rPr>
          <w:rFonts w:ascii="宋体" w:hAnsi="宋体"/>
        </w:rPr>
      </w:pPr>
      <w:r>
        <w:rPr>
          <w:rFonts w:ascii="宋体" w:hAnsi="宋体" w:hint="eastAsia"/>
        </w:rPr>
        <w:t>1、召开基金份额持有人大会，召集人应于会议召开前至少30日，按照《信息披露办法》的规定在</w:t>
      </w:r>
      <w:r w:rsidR="003C4623">
        <w:rPr>
          <w:rFonts w:asciiTheme="minorEastAsia" w:eastAsiaTheme="minorEastAsia" w:hAnsiTheme="minorEastAsia" w:cs="Arial" w:hint="eastAsia"/>
          <w:color w:val="000000"/>
          <w:szCs w:val="21"/>
        </w:rPr>
        <w:t>规定媒介</w:t>
      </w:r>
      <w:r>
        <w:rPr>
          <w:rFonts w:ascii="宋体" w:hAnsi="宋体" w:hint="eastAsia"/>
        </w:rPr>
        <w:t>公告会议通知。基金份额持有人大会通知应至少载明以下内容：</w:t>
      </w:r>
    </w:p>
    <w:p w14:paraId="369CDE34" w14:textId="77777777" w:rsidR="00891F62" w:rsidRDefault="006706A3">
      <w:pPr>
        <w:spacing w:line="360" w:lineRule="auto"/>
        <w:ind w:firstLineChars="200" w:firstLine="420"/>
        <w:jc w:val="left"/>
        <w:rPr>
          <w:rFonts w:ascii="宋体" w:hAnsi="宋体"/>
        </w:rPr>
      </w:pPr>
      <w:r>
        <w:rPr>
          <w:rFonts w:ascii="宋体" w:hAnsi="宋体" w:hint="eastAsia"/>
        </w:rPr>
        <w:t>（1）会议召开的时间、地点和会议形式；</w:t>
      </w:r>
    </w:p>
    <w:p w14:paraId="3B054C4E" w14:textId="77777777" w:rsidR="00891F62" w:rsidRDefault="006706A3">
      <w:pPr>
        <w:spacing w:line="360" w:lineRule="auto"/>
        <w:ind w:firstLineChars="200" w:firstLine="420"/>
        <w:jc w:val="left"/>
        <w:rPr>
          <w:rFonts w:ascii="宋体" w:hAnsi="宋体"/>
        </w:rPr>
      </w:pPr>
      <w:r>
        <w:rPr>
          <w:rFonts w:ascii="宋体" w:hAnsi="宋体" w:hint="eastAsia"/>
        </w:rPr>
        <w:t>（2）会议拟审议的事项、议事程序和表决方式；</w:t>
      </w:r>
    </w:p>
    <w:p w14:paraId="554D16E3" w14:textId="77777777" w:rsidR="00891F62" w:rsidRDefault="006706A3">
      <w:pPr>
        <w:spacing w:line="360" w:lineRule="auto"/>
        <w:ind w:firstLineChars="200" w:firstLine="420"/>
        <w:jc w:val="left"/>
        <w:rPr>
          <w:rFonts w:ascii="宋体" w:hAnsi="宋体"/>
        </w:rPr>
      </w:pPr>
      <w:r>
        <w:rPr>
          <w:rFonts w:ascii="宋体" w:hAnsi="宋体" w:hint="eastAsia"/>
        </w:rPr>
        <w:t>（3）有权出席基金份额持有人大会的基金份额持有人的权益登记日；</w:t>
      </w:r>
    </w:p>
    <w:p w14:paraId="0973F868" w14:textId="77777777" w:rsidR="00891F62" w:rsidRDefault="006706A3">
      <w:pPr>
        <w:spacing w:line="360" w:lineRule="auto"/>
        <w:ind w:firstLineChars="200" w:firstLine="420"/>
        <w:jc w:val="left"/>
        <w:rPr>
          <w:rFonts w:ascii="宋体" w:hAnsi="宋体"/>
        </w:rPr>
      </w:pPr>
      <w:r>
        <w:rPr>
          <w:rFonts w:ascii="宋体" w:hAnsi="宋体" w:hint="eastAsia"/>
        </w:rPr>
        <w:t>（4）授权委托证明的内容要求（包括但不限于代理人身份，代理权限和代理有效期限等）、送达时间和地点；</w:t>
      </w:r>
    </w:p>
    <w:p w14:paraId="410D5D83" w14:textId="77777777" w:rsidR="00891F62" w:rsidRDefault="006706A3">
      <w:pPr>
        <w:spacing w:line="360" w:lineRule="auto"/>
        <w:ind w:firstLineChars="200" w:firstLine="420"/>
        <w:jc w:val="left"/>
        <w:rPr>
          <w:rFonts w:ascii="宋体" w:hAnsi="宋体"/>
        </w:rPr>
      </w:pPr>
      <w:r>
        <w:rPr>
          <w:rFonts w:ascii="宋体" w:hAnsi="宋体" w:hint="eastAsia"/>
        </w:rPr>
        <w:t>（5）会务常设联系人姓名及联系电话；</w:t>
      </w:r>
    </w:p>
    <w:p w14:paraId="38C9391E" w14:textId="77777777" w:rsidR="00891F62" w:rsidRDefault="006706A3">
      <w:pPr>
        <w:spacing w:line="360" w:lineRule="auto"/>
        <w:ind w:firstLineChars="200" w:firstLine="420"/>
        <w:jc w:val="left"/>
        <w:rPr>
          <w:rFonts w:ascii="宋体" w:hAnsi="宋体"/>
        </w:rPr>
      </w:pPr>
      <w:r>
        <w:rPr>
          <w:rFonts w:ascii="宋体" w:hAnsi="宋体" w:hint="eastAsia"/>
        </w:rPr>
        <w:t>（6）出席会议者必须准备的文件和必须履行的手续；</w:t>
      </w:r>
    </w:p>
    <w:p w14:paraId="1AA0F52A" w14:textId="77777777" w:rsidR="00891F62" w:rsidRDefault="006706A3">
      <w:pPr>
        <w:spacing w:line="360" w:lineRule="auto"/>
        <w:ind w:firstLineChars="200" w:firstLine="420"/>
        <w:jc w:val="left"/>
        <w:rPr>
          <w:rFonts w:ascii="宋体" w:hAnsi="宋体"/>
        </w:rPr>
      </w:pPr>
      <w:r>
        <w:rPr>
          <w:rFonts w:ascii="宋体" w:hAnsi="宋体" w:hint="eastAsia"/>
        </w:rPr>
        <w:t>（7）召集人需要通知的其他事项。</w:t>
      </w:r>
    </w:p>
    <w:p w14:paraId="2BEA07C1" w14:textId="77777777" w:rsidR="00891F62" w:rsidRDefault="006706A3">
      <w:pPr>
        <w:spacing w:line="360" w:lineRule="auto"/>
        <w:ind w:firstLineChars="200" w:firstLine="420"/>
        <w:jc w:val="left"/>
        <w:rPr>
          <w:rFonts w:ascii="宋体" w:hAnsi="宋体"/>
        </w:rPr>
      </w:pPr>
      <w:r>
        <w:rPr>
          <w:rFonts w:ascii="宋体" w:hAnsi="宋体"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14:paraId="4C383321" w14:textId="77777777" w:rsidR="00891F62" w:rsidRDefault="006706A3">
      <w:pPr>
        <w:spacing w:line="360" w:lineRule="auto"/>
        <w:ind w:firstLineChars="200" w:firstLine="420"/>
        <w:jc w:val="left"/>
        <w:rPr>
          <w:rFonts w:ascii="宋体" w:hAnsi="宋体"/>
        </w:rPr>
      </w:pPr>
      <w:r>
        <w:rPr>
          <w:rFonts w:ascii="宋体" w:hAnsi="宋体"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230E65C9" w14:textId="77777777" w:rsidR="00891F62" w:rsidRDefault="006706A3">
      <w:pPr>
        <w:spacing w:line="360" w:lineRule="auto"/>
        <w:ind w:firstLineChars="200" w:firstLine="420"/>
        <w:jc w:val="left"/>
        <w:rPr>
          <w:rFonts w:ascii="宋体" w:hAnsi="宋体"/>
        </w:rPr>
      </w:pPr>
      <w:r>
        <w:rPr>
          <w:rFonts w:ascii="宋体" w:hAnsi="宋体" w:hint="eastAsia"/>
        </w:rPr>
        <w:t>D. 基金份额持有人出席会议的方式</w:t>
      </w:r>
    </w:p>
    <w:p w14:paraId="7A639FF7"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基金份额持有人大会可通过现场开会方式、通讯开会方式或法律法规、监管机构允许的其他方式召开，会议的召开方式由会议召集人确定。</w:t>
      </w:r>
    </w:p>
    <w:p w14:paraId="5AFCBFAA" w14:textId="77777777" w:rsidR="00891F62" w:rsidRDefault="006706A3">
      <w:pPr>
        <w:spacing w:line="360" w:lineRule="auto"/>
        <w:ind w:firstLineChars="200" w:firstLine="420"/>
        <w:jc w:val="left"/>
        <w:rPr>
          <w:rFonts w:ascii="宋体" w:hAnsi="宋体"/>
        </w:rPr>
      </w:pPr>
      <w:r>
        <w:rPr>
          <w:rFonts w:ascii="宋体" w:hAnsi="宋体"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D51BD31" w14:textId="77777777" w:rsidR="00891F62" w:rsidRDefault="006706A3">
      <w:pPr>
        <w:spacing w:line="360" w:lineRule="auto"/>
        <w:ind w:firstLineChars="200" w:firstLine="420"/>
        <w:jc w:val="left"/>
        <w:rPr>
          <w:rFonts w:ascii="宋体" w:hAnsi="宋体"/>
        </w:rPr>
      </w:pPr>
      <w:r>
        <w:rPr>
          <w:rFonts w:ascii="宋体" w:hAnsi="宋体"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3D3D1E0" w14:textId="77777777" w:rsidR="00891F62" w:rsidRDefault="006706A3">
      <w:pPr>
        <w:spacing w:line="360" w:lineRule="auto"/>
        <w:ind w:firstLineChars="200" w:firstLine="420"/>
        <w:jc w:val="left"/>
        <w:rPr>
          <w:rFonts w:ascii="宋体" w:hAnsi="宋体"/>
        </w:rPr>
      </w:pPr>
      <w:r>
        <w:rPr>
          <w:rFonts w:ascii="宋体" w:hAnsi="宋体"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0274661" w14:textId="77777777" w:rsidR="00891F62" w:rsidRDefault="006706A3">
      <w:pPr>
        <w:spacing w:line="360" w:lineRule="auto"/>
        <w:ind w:firstLineChars="200" w:firstLine="420"/>
        <w:jc w:val="left"/>
        <w:rPr>
          <w:rFonts w:ascii="宋体" w:hAnsi="宋体"/>
        </w:rPr>
      </w:pPr>
      <w:r>
        <w:rPr>
          <w:rFonts w:ascii="宋体" w:hAnsi="宋体"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14:paraId="5DC3E66E" w14:textId="77777777" w:rsidR="00891F62" w:rsidRDefault="006706A3">
      <w:pPr>
        <w:spacing w:line="360" w:lineRule="auto"/>
        <w:ind w:firstLineChars="200" w:firstLine="420"/>
        <w:jc w:val="left"/>
        <w:rPr>
          <w:rFonts w:ascii="宋体" w:hAnsi="宋体"/>
        </w:rPr>
      </w:pPr>
      <w:r>
        <w:rPr>
          <w:rFonts w:ascii="宋体" w:hAnsi="宋体" w:hint="eastAsia"/>
        </w:rPr>
        <w:t>在同时符合以下条件时，通讯开会的方式视为有效：</w:t>
      </w:r>
    </w:p>
    <w:p w14:paraId="3F6BF914" w14:textId="77777777" w:rsidR="00891F62" w:rsidRDefault="006706A3">
      <w:pPr>
        <w:spacing w:line="360" w:lineRule="auto"/>
        <w:ind w:firstLineChars="200" w:firstLine="420"/>
        <w:jc w:val="left"/>
        <w:rPr>
          <w:rFonts w:ascii="宋体" w:hAnsi="宋体"/>
        </w:rPr>
      </w:pPr>
      <w:r>
        <w:rPr>
          <w:rFonts w:ascii="宋体" w:hAnsi="宋体" w:hint="eastAsia"/>
        </w:rPr>
        <w:t>（1）会议召集人按基金合同约定公布会议通知后，在2个工作日内连续公布相关提示性公告；</w:t>
      </w:r>
    </w:p>
    <w:p w14:paraId="2C3F5C6B" w14:textId="77777777" w:rsidR="00891F62" w:rsidRDefault="006706A3">
      <w:pPr>
        <w:spacing w:line="360" w:lineRule="auto"/>
        <w:ind w:firstLineChars="200" w:firstLine="420"/>
        <w:jc w:val="left"/>
        <w:rPr>
          <w:rFonts w:ascii="宋体" w:hAnsi="宋体"/>
        </w:rPr>
      </w:pPr>
      <w:r>
        <w:rPr>
          <w:rFonts w:ascii="宋体" w:hAnsi="宋体"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15C93AC8" w14:textId="77777777" w:rsidR="00891F62" w:rsidRDefault="006706A3">
      <w:pPr>
        <w:spacing w:line="360" w:lineRule="auto"/>
        <w:ind w:firstLineChars="200" w:firstLine="420"/>
        <w:jc w:val="left"/>
        <w:rPr>
          <w:rFonts w:ascii="宋体" w:hAnsi="宋体"/>
        </w:rPr>
      </w:pPr>
      <w:r>
        <w:rPr>
          <w:rFonts w:ascii="宋体" w:hAnsi="宋体"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63E0D030" w14:textId="77777777" w:rsidR="00891F62" w:rsidRDefault="006706A3">
      <w:pPr>
        <w:spacing w:line="360" w:lineRule="auto"/>
        <w:ind w:firstLineChars="200" w:firstLine="420"/>
        <w:jc w:val="left"/>
        <w:rPr>
          <w:rFonts w:ascii="宋体" w:hAnsi="宋体"/>
        </w:rPr>
      </w:pPr>
      <w:r>
        <w:rPr>
          <w:rFonts w:ascii="宋体" w:hAnsi="宋体"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注册机构记录相符。</w:t>
      </w:r>
    </w:p>
    <w:p w14:paraId="429FB0DB" w14:textId="77777777" w:rsidR="00891F62" w:rsidRDefault="006706A3">
      <w:pPr>
        <w:spacing w:line="360" w:lineRule="auto"/>
        <w:ind w:firstLineChars="200" w:firstLine="420"/>
        <w:jc w:val="left"/>
        <w:rPr>
          <w:rFonts w:ascii="宋体" w:hAnsi="宋体"/>
        </w:rPr>
      </w:pPr>
      <w:r>
        <w:rPr>
          <w:rFonts w:ascii="宋体" w:hAnsi="宋体"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03509F39" w14:textId="77777777" w:rsidR="00891F62" w:rsidRDefault="006706A3">
      <w:pPr>
        <w:spacing w:line="360" w:lineRule="auto"/>
        <w:ind w:firstLineChars="200" w:firstLine="420"/>
        <w:jc w:val="left"/>
        <w:rPr>
          <w:rFonts w:ascii="宋体" w:hAnsi="宋体"/>
        </w:rPr>
      </w:pPr>
      <w:r>
        <w:rPr>
          <w:rFonts w:ascii="宋体" w:hAnsi="宋体" w:hint="eastAsia"/>
        </w:rPr>
        <w:t>4、基金份额持有人授权他人代为出席会议并表决的，授权方式可以采用书面、网络、电话、短信或其他方式，具体方式在会议通知中列明。</w:t>
      </w:r>
    </w:p>
    <w:p w14:paraId="46F90321" w14:textId="77777777" w:rsidR="00891F62" w:rsidRDefault="006706A3">
      <w:pPr>
        <w:spacing w:line="360" w:lineRule="auto"/>
        <w:ind w:firstLineChars="200" w:firstLine="420"/>
        <w:jc w:val="left"/>
        <w:rPr>
          <w:rFonts w:ascii="宋体" w:hAnsi="宋体"/>
        </w:rPr>
      </w:pPr>
      <w:r>
        <w:rPr>
          <w:rFonts w:ascii="宋体" w:hAnsi="宋体" w:hint="eastAsia"/>
        </w:rPr>
        <w:t>E. 议事内容与程序</w:t>
      </w:r>
    </w:p>
    <w:p w14:paraId="59F9F662" w14:textId="77777777" w:rsidR="00891F62" w:rsidRDefault="006706A3">
      <w:pPr>
        <w:spacing w:line="360" w:lineRule="auto"/>
        <w:ind w:firstLineChars="200" w:firstLine="420"/>
        <w:jc w:val="left"/>
        <w:rPr>
          <w:rFonts w:ascii="宋体" w:hAnsi="宋体"/>
        </w:rPr>
      </w:pPr>
      <w:r>
        <w:rPr>
          <w:rFonts w:ascii="宋体" w:hAnsi="宋体" w:hint="eastAsia"/>
        </w:rPr>
        <w:t>1、议事内容及提案权</w:t>
      </w:r>
    </w:p>
    <w:p w14:paraId="656E05EF" w14:textId="77777777" w:rsidR="00891F62" w:rsidRDefault="006706A3">
      <w:pPr>
        <w:spacing w:line="360" w:lineRule="auto"/>
        <w:ind w:firstLineChars="200" w:firstLine="420"/>
        <w:jc w:val="left"/>
        <w:rPr>
          <w:rFonts w:ascii="宋体" w:hAnsi="宋体"/>
        </w:rPr>
      </w:pPr>
      <w:r>
        <w:rPr>
          <w:rFonts w:ascii="宋体" w:hAnsi="宋体" w:hint="eastAsia"/>
        </w:rPr>
        <w:t>议事内容为本部分“A</w:t>
      </w:r>
      <w:r>
        <w:rPr>
          <w:rFonts w:ascii="宋体" w:hAnsi="宋体"/>
        </w:rPr>
        <w:t>.</w:t>
      </w:r>
      <w:r>
        <w:rPr>
          <w:rFonts w:ascii="宋体" w:hAnsi="宋体" w:hint="eastAsia"/>
        </w:rPr>
        <w:t>召开事由”中所述应由基金份额持有人大会审议决定的事项。</w:t>
      </w:r>
    </w:p>
    <w:p w14:paraId="48E69716"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基金份额持有人大会的召集人发出召集会议的通知后，对原有议事内容的修改应当在基金份额持有人大会召开前及时公告。</w:t>
      </w:r>
    </w:p>
    <w:p w14:paraId="513F0B18"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基金份额持有人大会不得对未事先公告的议事内容进行表决。</w:t>
      </w:r>
    </w:p>
    <w:p w14:paraId="7A998B54" w14:textId="77777777" w:rsidR="00891F62" w:rsidRDefault="006706A3">
      <w:pPr>
        <w:spacing w:line="360" w:lineRule="auto"/>
        <w:ind w:firstLineChars="200" w:firstLine="420"/>
        <w:jc w:val="left"/>
        <w:rPr>
          <w:rFonts w:ascii="宋体" w:hAnsi="宋体"/>
        </w:rPr>
      </w:pPr>
      <w:r>
        <w:rPr>
          <w:rFonts w:ascii="宋体" w:hAnsi="宋体" w:hint="eastAsia"/>
        </w:rPr>
        <w:t>2、议事程序</w:t>
      </w:r>
    </w:p>
    <w:p w14:paraId="6F832021" w14:textId="77777777" w:rsidR="00891F62" w:rsidRDefault="006706A3">
      <w:pPr>
        <w:spacing w:line="360" w:lineRule="auto"/>
        <w:ind w:firstLineChars="200" w:firstLine="420"/>
        <w:jc w:val="left"/>
        <w:rPr>
          <w:rFonts w:ascii="宋体" w:hAnsi="宋体"/>
        </w:rPr>
      </w:pPr>
      <w:r>
        <w:rPr>
          <w:rFonts w:ascii="宋体" w:hAnsi="宋体" w:hint="eastAsia"/>
        </w:rPr>
        <w:t>（1）现场开会</w:t>
      </w:r>
    </w:p>
    <w:p w14:paraId="147493B1" w14:textId="77777777" w:rsidR="00891F62" w:rsidRDefault="006706A3">
      <w:pPr>
        <w:spacing w:line="360" w:lineRule="auto"/>
        <w:ind w:firstLineChars="200" w:firstLine="420"/>
        <w:jc w:val="left"/>
        <w:rPr>
          <w:rFonts w:ascii="宋体" w:hAnsi="宋体"/>
        </w:rPr>
      </w:pPr>
      <w:r>
        <w:rPr>
          <w:rFonts w:ascii="宋体" w:hAnsi="宋体" w:hint="eastAsia"/>
        </w:rPr>
        <w:t>在现场开会的方式下，首先由大会主持人按照下列第G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5752B0F6" w14:textId="77777777" w:rsidR="00891F62" w:rsidRDefault="006706A3">
      <w:pPr>
        <w:spacing w:line="360" w:lineRule="auto"/>
        <w:ind w:firstLineChars="200" w:firstLine="420"/>
        <w:jc w:val="left"/>
        <w:rPr>
          <w:rFonts w:ascii="宋体" w:hAnsi="宋体"/>
        </w:rPr>
      </w:pPr>
      <w:r>
        <w:rPr>
          <w:rFonts w:ascii="宋体" w:hAnsi="宋体" w:hint="eastAsia"/>
        </w:rPr>
        <w:t>会议召集人应当制作出席会议人员的签名册。签名册载明参加会议人员姓名、身份证明文件号码、持有或代表有表决权的基金份额、委托人姓名（或单位名称）和联系方式等事项。</w:t>
      </w:r>
    </w:p>
    <w:p w14:paraId="1A5BA808" w14:textId="77777777" w:rsidR="00891F62" w:rsidRDefault="006706A3">
      <w:pPr>
        <w:spacing w:line="360" w:lineRule="auto"/>
        <w:ind w:firstLineChars="200" w:firstLine="420"/>
        <w:jc w:val="left"/>
        <w:rPr>
          <w:rFonts w:ascii="宋体" w:hAnsi="宋体"/>
        </w:rPr>
      </w:pPr>
      <w:r>
        <w:rPr>
          <w:rFonts w:ascii="宋体" w:hAnsi="宋体" w:hint="eastAsia"/>
        </w:rPr>
        <w:t>（2）通讯开会</w:t>
      </w:r>
    </w:p>
    <w:p w14:paraId="494A0C81" w14:textId="77777777" w:rsidR="00891F62" w:rsidRDefault="006706A3">
      <w:pPr>
        <w:spacing w:line="360" w:lineRule="auto"/>
        <w:ind w:firstLineChars="200" w:firstLine="420"/>
        <w:jc w:val="left"/>
        <w:rPr>
          <w:rFonts w:ascii="宋体" w:hAnsi="宋体"/>
        </w:rPr>
      </w:pPr>
      <w:r>
        <w:rPr>
          <w:rFonts w:ascii="宋体" w:hAnsi="宋体"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14:paraId="38CE8349" w14:textId="77777777" w:rsidR="00891F62" w:rsidRDefault="006706A3">
      <w:pPr>
        <w:spacing w:line="360" w:lineRule="auto"/>
        <w:ind w:firstLineChars="200" w:firstLine="420"/>
        <w:jc w:val="left"/>
        <w:rPr>
          <w:rFonts w:ascii="宋体" w:hAnsi="宋体"/>
        </w:rPr>
      </w:pPr>
      <w:r>
        <w:rPr>
          <w:rFonts w:ascii="宋体" w:hAnsi="宋体" w:hint="eastAsia"/>
        </w:rPr>
        <w:t>F. 表决</w:t>
      </w:r>
    </w:p>
    <w:p w14:paraId="658F59DD" w14:textId="77777777" w:rsidR="00891F62" w:rsidRDefault="006706A3">
      <w:pPr>
        <w:spacing w:line="360" w:lineRule="auto"/>
        <w:ind w:firstLineChars="200" w:firstLine="420"/>
        <w:jc w:val="left"/>
        <w:rPr>
          <w:rFonts w:ascii="宋体" w:hAnsi="宋体"/>
        </w:rPr>
      </w:pPr>
      <w:r>
        <w:rPr>
          <w:rFonts w:ascii="宋体" w:hAnsi="宋体" w:hint="eastAsia"/>
        </w:rPr>
        <w:t>基金份额持有人所持每份基金份额有一票表决权。</w:t>
      </w:r>
    </w:p>
    <w:p w14:paraId="47776507"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基金份额持有人大会决议分为一般决议和特别决议：</w:t>
      </w:r>
    </w:p>
    <w:p w14:paraId="4A6B8D0B" w14:textId="77777777" w:rsidR="00891F62" w:rsidRDefault="006706A3">
      <w:pPr>
        <w:spacing w:line="360" w:lineRule="auto"/>
        <w:ind w:firstLineChars="200" w:firstLine="420"/>
        <w:jc w:val="left"/>
        <w:rPr>
          <w:rFonts w:ascii="宋体" w:hAnsi="宋体"/>
        </w:rPr>
      </w:pPr>
      <w:r>
        <w:rPr>
          <w:rFonts w:ascii="宋体" w:hAnsi="宋体"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1B0EAE1F" w14:textId="77777777" w:rsidR="00891F62" w:rsidRDefault="006706A3">
      <w:pPr>
        <w:spacing w:line="360" w:lineRule="auto"/>
        <w:ind w:firstLineChars="200" w:firstLine="420"/>
        <w:jc w:val="left"/>
        <w:rPr>
          <w:rFonts w:ascii="宋体" w:hAnsi="宋体"/>
        </w:rPr>
      </w:pPr>
      <w:r>
        <w:rPr>
          <w:rFonts w:ascii="宋体" w:hAnsi="宋体"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1D3AADE9"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基金份额持有人大会采取记名方式进行投票表决。</w:t>
      </w:r>
    </w:p>
    <w:p w14:paraId="6F2E8488" w14:textId="77777777" w:rsidR="00891F62" w:rsidRDefault="006706A3">
      <w:pPr>
        <w:spacing w:line="360" w:lineRule="auto"/>
        <w:ind w:firstLineChars="200" w:firstLine="420"/>
        <w:jc w:val="left"/>
        <w:rPr>
          <w:rFonts w:ascii="宋体" w:hAnsi="宋体"/>
        </w:rPr>
      </w:pPr>
      <w:r>
        <w:rPr>
          <w:rFonts w:ascii="宋体" w:hAnsi="宋体"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669F3AC8"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基金份额持有人大会的各项提案或同一项提案内并列的各项议题应当分开审议、逐项表决。</w:t>
      </w:r>
    </w:p>
    <w:p w14:paraId="059F01B9" w14:textId="77777777" w:rsidR="00891F62" w:rsidRDefault="006706A3">
      <w:pPr>
        <w:spacing w:line="360" w:lineRule="auto"/>
        <w:ind w:firstLineChars="200" w:firstLine="420"/>
        <w:jc w:val="left"/>
        <w:rPr>
          <w:rFonts w:ascii="宋体" w:hAnsi="宋体"/>
        </w:rPr>
      </w:pPr>
      <w:r>
        <w:rPr>
          <w:rFonts w:ascii="宋体" w:hAnsi="宋体" w:hint="eastAsia"/>
        </w:rPr>
        <w:t>G. 计票</w:t>
      </w:r>
    </w:p>
    <w:p w14:paraId="4011BB5F" w14:textId="77777777" w:rsidR="00891F62" w:rsidRDefault="006706A3">
      <w:pPr>
        <w:spacing w:line="360" w:lineRule="auto"/>
        <w:ind w:firstLineChars="200" w:firstLine="420"/>
        <w:jc w:val="left"/>
        <w:rPr>
          <w:rFonts w:ascii="宋体" w:hAnsi="宋体"/>
        </w:rPr>
      </w:pPr>
      <w:r>
        <w:rPr>
          <w:rFonts w:ascii="宋体" w:hAnsi="宋体" w:hint="eastAsia"/>
        </w:rPr>
        <w:t>1、现场开会</w:t>
      </w:r>
    </w:p>
    <w:p w14:paraId="034E08F4" w14:textId="77777777" w:rsidR="00891F62" w:rsidRDefault="006706A3">
      <w:pPr>
        <w:spacing w:line="360" w:lineRule="auto"/>
        <w:ind w:firstLineChars="200" w:firstLine="420"/>
        <w:jc w:val="left"/>
        <w:rPr>
          <w:rFonts w:ascii="宋体" w:hAnsi="宋体"/>
        </w:rPr>
      </w:pPr>
      <w:r>
        <w:rPr>
          <w:rFonts w:ascii="宋体" w:hAnsi="宋体"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63BA1928" w14:textId="77777777" w:rsidR="00891F62" w:rsidRDefault="006706A3">
      <w:pPr>
        <w:spacing w:line="360" w:lineRule="auto"/>
        <w:ind w:firstLineChars="200" w:firstLine="420"/>
        <w:jc w:val="left"/>
        <w:rPr>
          <w:rFonts w:ascii="宋体" w:hAnsi="宋体"/>
        </w:rPr>
      </w:pPr>
      <w:r>
        <w:rPr>
          <w:rFonts w:ascii="宋体" w:hAnsi="宋体" w:hint="eastAsia"/>
        </w:rPr>
        <w:t>（2）计票人应当在基金份额持有人表决后立即进行清点并由大会主持人当场公布计票结果。</w:t>
      </w:r>
    </w:p>
    <w:p w14:paraId="75640D4A" w14:textId="77777777" w:rsidR="00891F62" w:rsidRDefault="006706A3">
      <w:pPr>
        <w:spacing w:line="360" w:lineRule="auto"/>
        <w:ind w:firstLineChars="200" w:firstLine="420"/>
        <w:jc w:val="left"/>
        <w:rPr>
          <w:rFonts w:ascii="宋体" w:hAnsi="宋体"/>
        </w:rPr>
      </w:pPr>
      <w:r>
        <w:rPr>
          <w:rFonts w:ascii="宋体" w:hAnsi="宋体"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14:paraId="1A5EC719" w14:textId="77777777" w:rsidR="00891F62" w:rsidRDefault="006706A3">
      <w:pPr>
        <w:spacing w:line="360" w:lineRule="auto"/>
        <w:ind w:firstLineChars="200" w:firstLine="420"/>
        <w:jc w:val="left"/>
        <w:rPr>
          <w:rFonts w:ascii="宋体" w:hAnsi="宋体"/>
        </w:rPr>
      </w:pPr>
      <w:r>
        <w:rPr>
          <w:rFonts w:ascii="宋体" w:hAnsi="宋体" w:hint="eastAsia"/>
        </w:rPr>
        <w:t>（4）计票过程应由公证机关予以公证，基金管理人或基金托管人拒不出席大会的，不影响计票的效力。</w:t>
      </w:r>
    </w:p>
    <w:p w14:paraId="4108BD42" w14:textId="77777777" w:rsidR="00891F62" w:rsidRDefault="006706A3">
      <w:pPr>
        <w:spacing w:line="360" w:lineRule="auto"/>
        <w:ind w:firstLineChars="200" w:firstLine="420"/>
        <w:jc w:val="left"/>
        <w:rPr>
          <w:rFonts w:ascii="宋体" w:hAnsi="宋体"/>
        </w:rPr>
      </w:pPr>
      <w:r>
        <w:rPr>
          <w:rFonts w:ascii="宋体" w:hAnsi="宋体" w:hint="eastAsia"/>
        </w:rPr>
        <w:t>2、通讯开会</w:t>
      </w:r>
    </w:p>
    <w:p w14:paraId="07516924" w14:textId="77777777" w:rsidR="00891F62" w:rsidRDefault="006706A3">
      <w:pPr>
        <w:spacing w:line="360" w:lineRule="auto"/>
        <w:ind w:firstLineChars="200" w:firstLine="420"/>
        <w:jc w:val="left"/>
        <w:rPr>
          <w:rFonts w:ascii="宋体" w:hAnsi="宋体"/>
        </w:rPr>
      </w:pPr>
      <w:r>
        <w:rPr>
          <w:rFonts w:ascii="宋体" w:hAnsi="宋体"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14:paraId="593B4D96" w14:textId="77777777" w:rsidR="00891F62" w:rsidRDefault="006706A3">
      <w:pPr>
        <w:spacing w:line="360" w:lineRule="auto"/>
        <w:ind w:firstLineChars="200" w:firstLine="420"/>
        <w:jc w:val="left"/>
        <w:rPr>
          <w:rFonts w:ascii="宋体" w:hAnsi="宋体"/>
        </w:rPr>
      </w:pPr>
      <w:r>
        <w:rPr>
          <w:rFonts w:ascii="宋体" w:hAnsi="宋体" w:hint="eastAsia"/>
        </w:rPr>
        <w:t>H. 生效与公告</w:t>
      </w:r>
    </w:p>
    <w:p w14:paraId="531C6695"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基金份额持有人大会的决议，召集人应当自通过之日起5日内报中国证监会备案。</w:t>
      </w:r>
    </w:p>
    <w:p w14:paraId="03983BF9"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基金份额持有人大会的决议自表决通过之日起生效。该表决通过之日为基金份额持有人大会计票完成且计票结果符合法律法规和基金合同规定的决议通过条件之日。</w:t>
      </w:r>
    </w:p>
    <w:p w14:paraId="02416AC5" w14:textId="77777777" w:rsidR="00891F62" w:rsidRDefault="006706A3">
      <w:pPr>
        <w:spacing w:line="360" w:lineRule="auto"/>
        <w:ind w:firstLineChars="200" w:firstLine="420"/>
        <w:jc w:val="left"/>
        <w:rPr>
          <w:rFonts w:ascii="宋体" w:hAnsi="宋体"/>
        </w:rPr>
      </w:pPr>
      <w:r>
        <w:rPr>
          <w:rFonts w:ascii="宋体" w:hAnsi="宋体" w:hint="eastAsia"/>
        </w:rPr>
        <w:t>基金份额持有人大会决议生效后应按照《信息披露办法》的规定在</w:t>
      </w:r>
      <w:r w:rsidR="003C4623">
        <w:rPr>
          <w:rFonts w:asciiTheme="minorEastAsia" w:eastAsiaTheme="minorEastAsia" w:hAnsiTheme="minorEastAsia" w:cs="Arial" w:hint="eastAsia"/>
          <w:color w:val="000000"/>
          <w:szCs w:val="21"/>
        </w:rPr>
        <w:t>规定媒介</w:t>
      </w:r>
      <w:r>
        <w:rPr>
          <w:rFonts w:ascii="宋体" w:hAnsi="宋体" w:hint="eastAsia"/>
        </w:rPr>
        <w:t>上公告。</w:t>
      </w:r>
    </w:p>
    <w:p w14:paraId="22A9BA98" w14:textId="77777777" w:rsidR="00891F62" w:rsidRDefault="006706A3">
      <w:pPr>
        <w:spacing w:line="360" w:lineRule="auto"/>
        <w:ind w:firstLineChars="200" w:firstLine="420"/>
        <w:jc w:val="left"/>
        <w:rPr>
          <w:rFonts w:ascii="宋体" w:hAnsi="宋体"/>
        </w:rPr>
      </w:pPr>
      <w:r>
        <w:rPr>
          <w:rFonts w:ascii="宋体" w:hAnsi="宋体" w:hint="eastAsia"/>
        </w:rPr>
        <w:t>基金管理人、基金托管人和基金份额持有人应当执行生效的基金份额持有人大会的决议。生效的基金份额持有人大会决议对全体基金份额持有人、基金管理人、基金托管人均有约束力。</w:t>
      </w:r>
    </w:p>
    <w:p w14:paraId="64682772" w14:textId="77777777" w:rsidR="00891F62" w:rsidRDefault="006706A3">
      <w:pPr>
        <w:spacing w:line="360" w:lineRule="auto"/>
        <w:ind w:firstLineChars="200" w:firstLine="420"/>
        <w:jc w:val="left"/>
        <w:rPr>
          <w:rFonts w:ascii="宋体" w:hAnsi="宋体"/>
        </w:rPr>
      </w:pPr>
      <w:r>
        <w:rPr>
          <w:rFonts w:ascii="宋体" w:hAnsi="宋体" w:hint="eastAsia"/>
        </w:rPr>
        <w:t>I.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0ABE232C" w14:textId="77777777" w:rsidR="00891F62" w:rsidRDefault="006706A3">
      <w:pPr>
        <w:spacing w:line="360" w:lineRule="auto"/>
        <w:ind w:firstLineChars="200" w:firstLine="420"/>
        <w:jc w:val="left"/>
        <w:rPr>
          <w:rFonts w:ascii="宋体" w:hAnsi="宋体"/>
        </w:rPr>
      </w:pPr>
      <w:r>
        <w:rPr>
          <w:rFonts w:ascii="宋体" w:hAnsi="宋体" w:hint="eastAsia"/>
        </w:rPr>
        <w:t>（三）基金合同的变更、终止与基金财产的清算</w:t>
      </w:r>
    </w:p>
    <w:p w14:paraId="3B5811E5" w14:textId="77777777" w:rsidR="00891F62" w:rsidRDefault="006706A3">
      <w:pPr>
        <w:spacing w:line="360" w:lineRule="auto"/>
        <w:ind w:firstLineChars="200" w:firstLine="420"/>
        <w:jc w:val="left"/>
        <w:rPr>
          <w:rFonts w:ascii="宋体" w:hAnsi="宋体"/>
        </w:rPr>
      </w:pPr>
      <w:r>
        <w:rPr>
          <w:rFonts w:ascii="宋体" w:hAnsi="宋体" w:hint="eastAsia"/>
        </w:rPr>
        <w:t>A.基金合同的变更</w:t>
      </w:r>
    </w:p>
    <w:p w14:paraId="3CB35FE6" w14:textId="77777777" w:rsidR="00891F62" w:rsidRDefault="006706A3">
      <w:pPr>
        <w:spacing w:line="360" w:lineRule="auto"/>
        <w:ind w:firstLineChars="200" w:firstLine="420"/>
        <w:jc w:val="left"/>
        <w:rPr>
          <w:rFonts w:ascii="宋体" w:hAnsi="宋体"/>
        </w:rPr>
      </w:pPr>
      <w:r>
        <w:rPr>
          <w:rFonts w:ascii="宋体" w:hAnsi="宋体"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14:paraId="4872CF00" w14:textId="77777777" w:rsidR="00891F62" w:rsidRDefault="006706A3">
      <w:pPr>
        <w:spacing w:line="360" w:lineRule="auto"/>
        <w:ind w:firstLineChars="200" w:firstLine="420"/>
        <w:jc w:val="left"/>
        <w:rPr>
          <w:rFonts w:ascii="宋体" w:hAnsi="宋体"/>
        </w:rPr>
      </w:pPr>
      <w:r>
        <w:rPr>
          <w:rFonts w:ascii="宋体" w:hAnsi="宋体" w:hint="eastAsia"/>
        </w:rPr>
        <w:t xml:space="preserve"> 2、关于基金合同变更的基金份额持有人大会决议自通过之日起生效，该决议应报中国证监会备案。信息披露义务人应在决议生效后依照《信息披露办法》的有关规定在</w:t>
      </w:r>
      <w:r w:rsidR="003C4623">
        <w:rPr>
          <w:rFonts w:asciiTheme="minorEastAsia" w:eastAsiaTheme="minorEastAsia" w:hAnsiTheme="minorEastAsia" w:cs="Arial" w:hint="eastAsia"/>
          <w:color w:val="000000"/>
          <w:szCs w:val="21"/>
        </w:rPr>
        <w:t>规定媒介</w:t>
      </w:r>
      <w:r>
        <w:rPr>
          <w:rFonts w:ascii="宋体" w:hAnsi="宋体" w:hint="eastAsia"/>
        </w:rPr>
        <w:t>公告。</w:t>
      </w:r>
    </w:p>
    <w:p w14:paraId="777C01AC" w14:textId="77777777" w:rsidR="00891F62" w:rsidRDefault="006706A3">
      <w:pPr>
        <w:spacing w:line="360" w:lineRule="auto"/>
        <w:ind w:firstLineChars="200" w:firstLine="420"/>
        <w:jc w:val="left"/>
        <w:rPr>
          <w:rFonts w:ascii="宋体" w:hAnsi="宋体"/>
        </w:rPr>
      </w:pPr>
      <w:r>
        <w:rPr>
          <w:rFonts w:ascii="宋体" w:hAnsi="宋体" w:hint="eastAsia"/>
        </w:rPr>
        <w:t>B. 基金合同的终止事由</w:t>
      </w:r>
    </w:p>
    <w:p w14:paraId="6B59190B" w14:textId="77777777" w:rsidR="00891F62" w:rsidRDefault="006706A3">
      <w:pPr>
        <w:spacing w:line="360" w:lineRule="auto"/>
        <w:ind w:firstLineChars="200" w:firstLine="420"/>
        <w:jc w:val="left"/>
        <w:rPr>
          <w:rFonts w:ascii="宋体" w:hAnsi="宋体"/>
        </w:rPr>
      </w:pPr>
      <w:r>
        <w:rPr>
          <w:rFonts w:ascii="宋体" w:hAnsi="宋体" w:hint="eastAsia"/>
        </w:rPr>
        <w:t>有下列情形之一的，经履行相关程序后，基金合同应当终止：</w:t>
      </w:r>
    </w:p>
    <w:p w14:paraId="5422BB0C" w14:textId="77777777" w:rsidR="00891F62" w:rsidRDefault="006706A3">
      <w:pPr>
        <w:spacing w:line="360" w:lineRule="auto"/>
        <w:ind w:firstLineChars="200" w:firstLine="420"/>
        <w:jc w:val="left"/>
        <w:rPr>
          <w:rFonts w:ascii="宋体" w:hAnsi="宋体"/>
        </w:rPr>
      </w:pPr>
      <w:r>
        <w:rPr>
          <w:rFonts w:ascii="宋体" w:hAnsi="宋体" w:hint="eastAsia"/>
        </w:rPr>
        <w:t>1、基金份额持有人大会决定终止的；</w:t>
      </w:r>
    </w:p>
    <w:p w14:paraId="536EA588" w14:textId="77777777" w:rsidR="00891F62" w:rsidRDefault="006706A3">
      <w:pPr>
        <w:spacing w:line="360" w:lineRule="auto"/>
        <w:ind w:firstLineChars="200" w:firstLine="420"/>
        <w:jc w:val="left"/>
        <w:rPr>
          <w:rFonts w:ascii="宋体" w:hAnsi="宋体"/>
        </w:rPr>
      </w:pPr>
      <w:r>
        <w:rPr>
          <w:rFonts w:ascii="宋体" w:hAnsi="宋体" w:hint="eastAsia"/>
        </w:rPr>
        <w:t>2、基金管理人、基金托管人职责终止，在6个月内没有新基金管理人、新基金托管人承接的；</w:t>
      </w:r>
    </w:p>
    <w:p w14:paraId="56D13B01" w14:textId="77777777" w:rsidR="00BD4989" w:rsidRDefault="00BD4989">
      <w:pPr>
        <w:spacing w:line="360" w:lineRule="auto"/>
        <w:ind w:firstLineChars="200" w:firstLine="420"/>
        <w:jc w:val="left"/>
        <w:rPr>
          <w:rFonts w:ascii="宋体" w:hAnsi="宋体"/>
        </w:rPr>
      </w:pPr>
      <w:r w:rsidRPr="00BD4989">
        <w:rPr>
          <w:rFonts w:ascii="宋体" w:hAnsi="宋体" w:hint="eastAsia"/>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3D18515" w14:textId="77777777" w:rsidR="00891F62" w:rsidRDefault="00BD4989">
      <w:pPr>
        <w:spacing w:line="360" w:lineRule="auto"/>
        <w:ind w:firstLineChars="200" w:firstLine="420"/>
        <w:jc w:val="left"/>
        <w:rPr>
          <w:rFonts w:ascii="宋体" w:hAnsi="宋体"/>
        </w:rPr>
      </w:pPr>
      <w:r>
        <w:rPr>
          <w:rFonts w:ascii="宋体" w:hAnsi="宋体"/>
        </w:rPr>
        <w:t>4</w:t>
      </w:r>
      <w:r w:rsidR="006706A3">
        <w:rPr>
          <w:rFonts w:ascii="宋体" w:hAnsi="宋体" w:hint="eastAsia"/>
        </w:rPr>
        <w:t>、基金合同约定的其他情形；</w:t>
      </w:r>
    </w:p>
    <w:p w14:paraId="07EB49CE" w14:textId="77777777" w:rsidR="00891F62" w:rsidRDefault="00BD4989">
      <w:pPr>
        <w:spacing w:line="360" w:lineRule="auto"/>
        <w:ind w:firstLineChars="200" w:firstLine="420"/>
        <w:jc w:val="left"/>
        <w:rPr>
          <w:rFonts w:ascii="宋体" w:hAnsi="宋体"/>
        </w:rPr>
      </w:pPr>
      <w:r>
        <w:rPr>
          <w:rFonts w:ascii="宋体" w:hAnsi="宋体"/>
        </w:rPr>
        <w:t>5</w:t>
      </w:r>
      <w:r w:rsidR="006706A3">
        <w:rPr>
          <w:rFonts w:ascii="宋体" w:hAnsi="宋体" w:hint="eastAsia"/>
        </w:rPr>
        <w:t>、相关法律法规和中国证监会规定的其他情况。</w:t>
      </w:r>
    </w:p>
    <w:p w14:paraId="687B08C6" w14:textId="77777777" w:rsidR="00891F62" w:rsidRDefault="006706A3">
      <w:pPr>
        <w:spacing w:line="360" w:lineRule="auto"/>
        <w:ind w:firstLineChars="200" w:firstLine="420"/>
        <w:jc w:val="left"/>
        <w:rPr>
          <w:rFonts w:ascii="宋体" w:hAnsi="宋体"/>
        </w:rPr>
      </w:pPr>
      <w:r>
        <w:rPr>
          <w:rFonts w:ascii="宋体" w:hAnsi="宋体" w:hint="eastAsia"/>
        </w:rPr>
        <w:t>C. 基金财产的清算</w:t>
      </w:r>
    </w:p>
    <w:p w14:paraId="530C82D3" w14:textId="77777777" w:rsidR="00891F62" w:rsidRDefault="006706A3">
      <w:pPr>
        <w:spacing w:line="360" w:lineRule="auto"/>
        <w:ind w:firstLineChars="200" w:firstLine="420"/>
        <w:jc w:val="left"/>
        <w:rPr>
          <w:rFonts w:ascii="宋体" w:hAnsi="宋体"/>
        </w:rPr>
      </w:pPr>
      <w:r>
        <w:rPr>
          <w:rFonts w:ascii="宋体" w:hAnsi="宋体" w:hint="eastAsia"/>
        </w:rPr>
        <w:t>1、基金财产清算小组：自出现基金合同的终止事由之日起30个工作日内成立清算小组，基金管理人组织基金财产清算小组并在中国证监会的监督下进行基金清算。</w:t>
      </w:r>
    </w:p>
    <w:p w14:paraId="2203ABE6" w14:textId="77777777" w:rsidR="00891F62" w:rsidRDefault="006706A3">
      <w:pPr>
        <w:spacing w:line="360" w:lineRule="auto"/>
        <w:ind w:firstLineChars="200" w:firstLine="420"/>
        <w:jc w:val="left"/>
        <w:rPr>
          <w:rFonts w:ascii="宋体" w:hAnsi="宋体"/>
        </w:rPr>
      </w:pPr>
      <w:r>
        <w:rPr>
          <w:rFonts w:ascii="宋体" w:hAnsi="宋体" w:hint="eastAsia"/>
        </w:rPr>
        <w:t>2、在基金财产清算小组接管基金财产之前，基金管理人和基金托管人应按照基金合同和托管协议的规定继续履行保护基金财产安全的职责。</w:t>
      </w:r>
    </w:p>
    <w:p w14:paraId="01E668D4" w14:textId="77777777" w:rsidR="00891F62" w:rsidRDefault="006706A3">
      <w:pPr>
        <w:spacing w:line="360" w:lineRule="auto"/>
        <w:ind w:firstLineChars="200" w:firstLine="420"/>
        <w:jc w:val="left"/>
        <w:rPr>
          <w:rFonts w:ascii="宋体" w:hAnsi="宋体"/>
        </w:rPr>
      </w:pPr>
      <w:r>
        <w:rPr>
          <w:rFonts w:ascii="宋体" w:hAnsi="宋体" w:hint="eastAsia"/>
        </w:rPr>
        <w:t>3、基金财产清算小组组成：基金财产清算小组成员由基金管理人、基金托管人、具有证券、期货相关业务资格的注册会计师、律师组成。基金财产清算小组可以聘用必要的工作人员。</w:t>
      </w:r>
    </w:p>
    <w:p w14:paraId="7F50516C" w14:textId="77777777" w:rsidR="00891F62" w:rsidRDefault="006706A3">
      <w:pPr>
        <w:spacing w:line="360" w:lineRule="auto"/>
        <w:ind w:firstLineChars="200" w:firstLine="420"/>
        <w:jc w:val="left"/>
        <w:rPr>
          <w:rFonts w:ascii="宋体" w:hAnsi="宋体"/>
        </w:rPr>
      </w:pPr>
      <w:r>
        <w:rPr>
          <w:rFonts w:ascii="宋体" w:hAnsi="宋体" w:hint="eastAsia"/>
        </w:rPr>
        <w:t>4、基金财产清算小组职责：基金财产清算小组负责基金财产的保管、清理、估价、变现和分配。基金财产清算小组可以依法进行必要的民事活动。</w:t>
      </w:r>
    </w:p>
    <w:p w14:paraId="47509638" w14:textId="77777777" w:rsidR="00891F62" w:rsidRDefault="006706A3">
      <w:pPr>
        <w:spacing w:line="360" w:lineRule="auto"/>
        <w:ind w:firstLineChars="200" w:firstLine="420"/>
        <w:jc w:val="left"/>
        <w:rPr>
          <w:rFonts w:ascii="宋体" w:hAnsi="宋体"/>
        </w:rPr>
      </w:pPr>
      <w:r>
        <w:rPr>
          <w:rFonts w:ascii="宋体" w:hAnsi="宋体" w:hint="eastAsia"/>
        </w:rPr>
        <w:t>5、基金财产清算程序：</w:t>
      </w:r>
    </w:p>
    <w:p w14:paraId="799FC82B" w14:textId="77777777" w:rsidR="00891F62" w:rsidRDefault="006706A3">
      <w:pPr>
        <w:spacing w:line="360" w:lineRule="auto"/>
        <w:ind w:firstLineChars="200" w:firstLine="420"/>
        <w:jc w:val="left"/>
        <w:rPr>
          <w:rFonts w:ascii="宋体" w:hAnsi="宋体"/>
        </w:rPr>
      </w:pPr>
      <w:r>
        <w:rPr>
          <w:rFonts w:ascii="宋体" w:hAnsi="宋体" w:hint="eastAsia"/>
        </w:rPr>
        <w:t>（1）基金财产清算小组成立后，由基金财产清算小组统一接管基金；</w:t>
      </w:r>
    </w:p>
    <w:p w14:paraId="01CF140F" w14:textId="77777777" w:rsidR="00891F62" w:rsidRDefault="006706A3">
      <w:pPr>
        <w:spacing w:line="360" w:lineRule="auto"/>
        <w:ind w:firstLineChars="200" w:firstLine="420"/>
        <w:jc w:val="left"/>
        <w:rPr>
          <w:rFonts w:ascii="宋体" w:hAnsi="宋体"/>
        </w:rPr>
      </w:pPr>
      <w:r>
        <w:rPr>
          <w:rFonts w:ascii="宋体" w:hAnsi="宋体" w:hint="eastAsia"/>
        </w:rPr>
        <w:t>（2）对基金财产和债权债务进行清理和确认；</w:t>
      </w:r>
    </w:p>
    <w:p w14:paraId="00412F70" w14:textId="77777777" w:rsidR="00891F62" w:rsidRDefault="006706A3">
      <w:pPr>
        <w:spacing w:line="360" w:lineRule="auto"/>
        <w:ind w:firstLineChars="200" w:firstLine="420"/>
        <w:jc w:val="left"/>
        <w:rPr>
          <w:rFonts w:ascii="宋体" w:hAnsi="宋体"/>
        </w:rPr>
      </w:pPr>
      <w:r>
        <w:rPr>
          <w:rFonts w:ascii="宋体" w:hAnsi="宋体" w:hint="eastAsia"/>
        </w:rPr>
        <w:t>（3）对基金财产进行估值和变现；</w:t>
      </w:r>
    </w:p>
    <w:p w14:paraId="5FC580B4" w14:textId="77777777" w:rsidR="00891F62" w:rsidRDefault="006706A3">
      <w:pPr>
        <w:spacing w:line="360" w:lineRule="auto"/>
        <w:ind w:firstLineChars="200" w:firstLine="420"/>
        <w:jc w:val="left"/>
        <w:rPr>
          <w:rFonts w:ascii="宋体" w:hAnsi="宋体"/>
        </w:rPr>
      </w:pPr>
      <w:r>
        <w:rPr>
          <w:rFonts w:ascii="宋体" w:hAnsi="宋体" w:hint="eastAsia"/>
        </w:rPr>
        <w:t>（4）制作清算报告；</w:t>
      </w:r>
    </w:p>
    <w:p w14:paraId="36E75FE3" w14:textId="77777777" w:rsidR="00891F62" w:rsidRDefault="006706A3">
      <w:pPr>
        <w:spacing w:line="360" w:lineRule="auto"/>
        <w:ind w:firstLineChars="200" w:firstLine="420"/>
        <w:jc w:val="left"/>
        <w:rPr>
          <w:rFonts w:ascii="宋体" w:hAnsi="宋体"/>
        </w:rPr>
      </w:pPr>
      <w:r>
        <w:rPr>
          <w:rFonts w:ascii="宋体" w:hAnsi="宋体" w:hint="eastAsia"/>
        </w:rPr>
        <w:t>（5）聘请会计师事务所对清算报告进行外部审计，聘请律师事务所对清算报告出具法律意见书；</w:t>
      </w:r>
    </w:p>
    <w:p w14:paraId="655663A0" w14:textId="77777777" w:rsidR="00891F62" w:rsidRDefault="006706A3">
      <w:pPr>
        <w:spacing w:line="360" w:lineRule="auto"/>
        <w:ind w:firstLineChars="200" w:firstLine="420"/>
        <w:jc w:val="left"/>
        <w:rPr>
          <w:rFonts w:ascii="宋体" w:hAnsi="宋体"/>
        </w:rPr>
      </w:pPr>
      <w:r>
        <w:rPr>
          <w:rFonts w:ascii="宋体" w:hAnsi="宋体" w:hint="eastAsia"/>
        </w:rPr>
        <w:t>（6）将清算报告报中国证监会备案并公告；</w:t>
      </w:r>
    </w:p>
    <w:p w14:paraId="3E38DB00" w14:textId="77777777" w:rsidR="00891F62" w:rsidRDefault="006706A3">
      <w:pPr>
        <w:spacing w:line="360" w:lineRule="auto"/>
        <w:ind w:firstLineChars="200" w:firstLine="420"/>
        <w:jc w:val="left"/>
        <w:rPr>
          <w:rFonts w:ascii="宋体" w:hAnsi="宋体"/>
        </w:rPr>
      </w:pPr>
      <w:r>
        <w:rPr>
          <w:rFonts w:ascii="宋体" w:hAnsi="宋体" w:hint="eastAsia"/>
        </w:rPr>
        <w:t>（7）对基金剩余财产进行分配。</w:t>
      </w:r>
    </w:p>
    <w:p w14:paraId="26365BBA" w14:textId="77777777" w:rsidR="00891F62" w:rsidRDefault="006706A3">
      <w:pPr>
        <w:spacing w:line="360" w:lineRule="auto"/>
        <w:ind w:firstLineChars="200" w:firstLine="420"/>
        <w:jc w:val="left"/>
        <w:rPr>
          <w:rFonts w:ascii="宋体" w:hAnsi="宋体"/>
        </w:rPr>
      </w:pPr>
      <w:r>
        <w:rPr>
          <w:rFonts w:ascii="宋体" w:hAnsi="宋体" w:hint="eastAsia"/>
        </w:rPr>
        <w:t>6、基金财产清算的期限为6个月，但因本基金所持证券的流动性受到限制而不能及时变现、结算保证金相关规定等客观因素，清算期限相应顺延。</w:t>
      </w:r>
    </w:p>
    <w:p w14:paraId="0E69C86A" w14:textId="77777777" w:rsidR="00891F62" w:rsidRDefault="006706A3">
      <w:pPr>
        <w:spacing w:line="360" w:lineRule="auto"/>
        <w:ind w:firstLineChars="200" w:firstLine="420"/>
        <w:jc w:val="left"/>
        <w:rPr>
          <w:rFonts w:ascii="宋体" w:hAnsi="宋体"/>
        </w:rPr>
      </w:pPr>
      <w:r>
        <w:rPr>
          <w:rFonts w:ascii="宋体" w:hAnsi="宋体" w:hint="eastAsia"/>
        </w:rPr>
        <w:t>D. 清算费用</w:t>
      </w:r>
    </w:p>
    <w:p w14:paraId="0B3A35D2" w14:textId="77777777" w:rsidR="00891F62" w:rsidRDefault="006706A3">
      <w:pPr>
        <w:spacing w:line="360" w:lineRule="auto"/>
        <w:ind w:firstLineChars="200" w:firstLine="420"/>
        <w:jc w:val="left"/>
        <w:rPr>
          <w:rFonts w:ascii="宋体" w:hAnsi="宋体"/>
        </w:rPr>
      </w:pPr>
      <w:r>
        <w:rPr>
          <w:rFonts w:ascii="宋体" w:hAnsi="宋体" w:hint="eastAsia"/>
        </w:rPr>
        <w:t>清算费用是指基金财产清算小组在进行基金清算过程中发生的所有合理费用，清算费用由基金财产清算小组优先从基金财产中支付。</w:t>
      </w:r>
    </w:p>
    <w:p w14:paraId="532F6C50" w14:textId="77777777" w:rsidR="00891F62" w:rsidRDefault="006706A3">
      <w:pPr>
        <w:spacing w:line="360" w:lineRule="auto"/>
        <w:ind w:firstLineChars="200" w:firstLine="420"/>
        <w:jc w:val="left"/>
        <w:rPr>
          <w:rFonts w:ascii="宋体" w:hAnsi="宋体"/>
        </w:rPr>
      </w:pPr>
      <w:r>
        <w:rPr>
          <w:rFonts w:ascii="宋体" w:hAnsi="宋体" w:hint="eastAsia"/>
        </w:rPr>
        <w:t>E.基金财产清算剩余资产的分配</w:t>
      </w:r>
    </w:p>
    <w:p w14:paraId="5D5B2DA6" w14:textId="77777777" w:rsidR="00891F62" w:rsidRDefault="006706A3">
      <w:pPr>
        <w:spacing w:line="360" w:lineRule="auto"/>
        <w:ind w:firstLineChars="200" w:firstLine="420"/>
        <w:jc w:val="left"/>
        <w:rPr>
          <w:rFonts w:ascii="宋体" w:hAnsi="宋体"/>
        </w:rPr>
      </w:pPr>
      <w:r>
        <w:rPr>
          <w:rFonts w:ascii="宋体" w:hAnsi="宋体" w:hint="eastAsia"/>
        </w:rPr>
        <w:t>依据基金财产清算的分配方案，将基金财产清算后的全部剩余资产扣除基金财产清算费用、交纳所欠税款并清偿基金债务后，按基金份额持有人持有的基金份额比例进行分配。</w:t>
      </w:r>
    </w:p>
    <w:p w14:paraId="0DF32B6D" w14:textId="77777777" w:rsidR="00891F62" w:rsidRDefault="006706A3">
      <w:pPr>
        <w:spacing w:line="360" w:lineRule="auto"/>
        <w:ind w:firstLineChars="200" w:firstLine="420"/>
        <w:jc w:val="left"/>
        <w:rPr>
          <w:rFonts w:ascii="宋体" w:hAnsi="宋体"/>
        </w:rPr>
      </w:pPr>
      <w:r>
        <w:rPr>
          <w:rFonts w:ascii="宋体" w:hAnsi="宋体" w:hint="eastAsia"/>
        </w:rPr>
        <w:t>F. 基金财产清算的公告</w:t>
      </w:r>
    </w:p>
    <w:p w14:paraId="44D59A36" w14:textId="77777777" w:rsidR="00891F62" w:rsidRDefault="006706A3">
      <w:pPr>
        <w:spacing w:line="360" w:lineRule="auto"/>
        <w:ind w:firstLineChars="200" w:firstLine="420"/>
        <w:jc w:val="left"/>
        <w:rPr>
          <w:rFonts w:ascii="宋体" w:hAnsi="宋体"/>
        </w:rPr>
      </w:pPr>
      <w:r>
        <w:rPr>
          <w:rFonts w:ascii="宋体" w:hAnsi="宋体" w:hint="eastAsia"/>
        </w:rPr>
        <w:t>清算过程中的有关重大事项应及时公告；基金财产清算报告经具有证券、期货相关业务资格的会计师事务所审计并由律师事务所出具法律意见书后报中国证监会备案并公告。基金财产清算报告报中国证监会备案后按照《信息披露办法》的规定由基金财产清算小组进行公告。</w:t>
      </w:r>
    </w:p>
    <w:p w14:paraId="5189EA80" w14:textId="77777777" w:rsidR="00891F62" w:rsidRDefault="006706A3">
      <w:pPr>
        <w:spacing w:line="360" w:lineRule="auto"/>
        <w:ind w:firstLineChars="200" w:firstLine="420"/>
        <w:jc w:val="left"/>
        <w:rPr>
          <w:rFonts w:ascii="宋体" w:hAnsi="宋体"/>
        </w:rPr>
      </w:pPr>
      <w:r>
        <w:rPr>
          <w:rFonts w:ascii="宋体" w:hAnsi="宋体" w:hint="eastAsia"/>
        </w:rPr>
        <w:t>G. 基金财产清算账册及文件的保存</w:t>
      </w:r>
    </w:p>
    <w:p w14:paraId="32F60505" w14:textId="77777777" w:rsidR="00891F62" w:rsidRDefault="006706A3">
      <w:pPr>
        <w:spacing w:line="360" w:lineRule="auto"/>
        <w:ind w:firstLineChars="200" w:firstLine="420"/>
        <w:jc w:val="left"/>
        <w:rPr>
          <w:rFonts w:ascii="宋体" w:hAnsi="宋体"/>
        </w:rPr>
      </w:pPr>
      <w:r>
        <w:rPr>
          <w:rFonts w:ascii="宋体" w:hAnsi="宋体" w:hint="eastAsia"/>
        </w:rPr>
        <w:t>基金财产清算账册及有关文件由基金托管人保存15年以上。</w:t>
      </w:r>
    </w:p>
    <w:p w14:paraId="232B6676" w14:textId="77777777" w:rsidR="00891F62" w:rsidRDefault="006706A3">
      <w:pPr>
        <w:spacing w:line="360" w:lineRule="auto"/>
        <w:ind w:firstLineChars="200" w:firstLine="420"/>
        <w:jc w:val="left"/>
        <w:rPr>
          <w:rFonts w:ascii="宋体" w:hAnsi="宋体"/>
        </w:rPr>
      </w:pPr>
      <w:r>
        <w:rPr>
          <w:rFonts w:ascii="宋体" w:hAnsi="宋体" w:hint="eastAsia"/>
        </w:rPr>
        <w:t>（四）争议解决方式</w:t>
      </w:r>
    </w:p>
    <w:p w14:paraId="530687F2" w14:textId="77777777" w:rsidR="00891F62" w:rsidRDefault="006706A3">
      <w:pPr>
        <w:spacing w:line="360" w:lineRule="auto"/>
        <w:ind w:firstLineChars="200" w:firstLine="420"/>
        <w:jc w:val="left"/>
        <w:rPr>
          <w:rFonts w:ascii="宋体" w:hAnsi="宋体"/>
        </w:rPr>
      </w:pPr>
      <w:r>
        <w:rPr>
          <w:rFonts w:ascii="宋体" w:hAnsi="宋体"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3C9A28E7" w14:textId="77777777" w:rsidR="00891F62" w:rsidRDefault="006706A3">
      <w:pPr>
        <w:spacing w:line="360" w:lineRule="auto"/>
        <w:ind w:firstLineChars="200" w:firstLine="420"/>
        <w:jc w:val="left"/>
        <w:rPr>
          <w:rFonts w:ascii="宋体" w:hAnsi="宋体"/>
        </w:rPr>
      </w:pPr>
      <w:r>
        <w:rPr>
          <w:rFonts w:ascii="宋体" w:hAnsi="宋体" w:hint="eastAsia"/>
        </w:rPr>
        <w:t>争议处理期间，各方当事人应恪守各自的职责，继续忠实、勤勉、尽责地履行基金合同规定的义务，维护基金份额持有人的合法权益。</w:t>
      </w:r>
    </w:p>
    <w:p w14:paraId="01200588" w14:textId="77777777" w:rsidR="00891F62" w:rsidRDefault="006706A3">
      <w:pPr>
        <w:spacing w:line="360" w:lineRule="auto"/>
        <w:ind w:firstLineChars="200" w:firstLine="420"/>
        <w:jc w:val="left"/>
        <w:rPr>
          <w:rFonts w:ascii="宋体" w:hAnsi="宋体"/>
        </w:rPr>
      </w:pPr>
      <w:r>
        <w:rPr>
          <w:rFonts w:ascii="宋体" w:hAnsi="宋体" w:hint="eastAsia"/>
        </w:rPr>
        <w:t>基金合同受中国法律（为本基金合同之目的，不包括香港特别行政区、澳门特别行政区和台湾地区法律）管辖。</w:t>
      </w:r>
    </w:p>
    <w:p w14:paraId="4480DD31" w14:textId="77777777" w:rsidR="00891F62" w:rsidRDefault="006706A3">
      <w:pPr>
        <w:spacing w:line="360" w:lineRule="auto"/>
        <w:ind w:firstLineChars="200" w:firstLine="420"/>
        <w:jc w:val="left"/>
        <w:rPr>
          <w:rFonts w:ascii="宋体" w:hAnsi="宋体"/>
        </w:rPr>
      </w:pPr>
      <w:r>
        <w:rPr>
          <w:rFonts w:ascii="宋体" w:hAnsi="宋体" w:hint="eastAsia"/>
        </w:rPr>
        <w:t>（五）基金合同存放地和投资者取得基金合同的方式</w:t>
      </w:r>
    </w:p>
    <w:p w14:paraId="1EB26FC7" w14:textId="77777777" w:rsidR="00891F62" w:rsidRDefault="006706A3">
      <w:pPr>
        <w:spacing w:line="360" w:lineRule="auto"/>
        <w:ind w:firstLineChars="200" w:firstLine="420"/>
        <w:jc w:val="left"/>
        <w:rPr>
          <w:rFonts w:ascii="宋体" w:hAnsi="宋体"/>
        </w:rPr>
      </w:pPr>
      <w:r>
        <w:rPr>
          <w:rFonts w:ascii="宋体" w:hAnsi="宋体" w:hint="eastAsia"/>
        </w:rPr>
        <w:t>基金合同正本一式六份，除上报有关监管机构一式二份外，基金管理人、基金托管人各持有二份，每份具有同等的法律效力。</w:t>
      </w:r>
    </w:p>
    <w:p w14:paraId="3E76F577" w14:textId="77777777" w:rsidR="00891F62" w:rsidRDefault="006706A3">
      <w:pPr>
        <w:spacing w:line="360" w:lineRule="auto"/>
        <w:ind w:firstLineChars="200" w:firstLine="420"/>
        <w:jc w:val="left"/>
        <w:rPr>
          <w:rFonts w:ascii="宋体" w:hAnsi="宋体"/>
        </w:rPr>
      </w:pPr>
      <w:r>
        <w:rPr>
          <w:rFonts w:ascii="宋体" w:hAnsi="宋体" w:hint="eastAsia"/>
        </w:rPr>
        <w:t>基金合同可印制成册，供投资者在基金管理人、基金托管人、销售机构的办公场所和营业场所查阅。</w:t>
      </w:r>
    </w:p>
    <w:p w14:paraId="74B3BDB4" w14:textId="77777777" w:rsidR="00891F62" w:rsidRDefault="00891F62">
      <w:pPr>
        <w:spacing w:line="360" w:lineRule="auto"/>
        <w:jc w:val="left"/>
        <w:rPr>
          <w:rFonts w:ascii="宋体" w:hAnsi="宋体"/>
        </w:rPr>
      </w:pPr>
    </w:p>
    <w:p w14:paraId="2E819CAD" w14:textId="77777777" w:rsidR="00891F62" w:rsidRDefault="006706A3">
      <w:pPr>
        <w:pStyle w:val="1"/>
        <w:spacing w:before="120" w:after="120" w:line="360" w:lineRule="auto"/>
        <w:jc w:val="center"/>
        <w:rPr>
          <w:rFonts w:ascii="宋体" w:hAnsi="宋体"/>
          <w:sz w:val="28"/>
        </w:rPr>
      </w:pPr>
      <w:bookmarkStart w:id="135" w:name="_Toc283892162"/>
      <w:bookmarkStart w:id="136" w:name="_Toc283892842"/>
      <w:bookmarkStart w:id="137" w:name="_Toc283892790"/>
      <w:r>
        <w:rPr>
          <w:rFonts w:ascii="宋体" w:hAnsi="宋体"/>
          <w:sz w:val="28"/>
        </w:rPr>
        <w:br w:type="page"/>
      </w:r>
      <w:bookmarkStart w:id="138" w:name="_Toc353291730"/>
      <w:bookmarkStart w:id="139" w:name="_Toc449605678"/>
      <w:bookmarkStart w:id="140" w:name="_Toc30411882"/>
      <w:r>
        <w:rPr>
          <w:rFonts w:ascii="宋体" w:hAnsi="宋体"/>
          <w:sz w:val="28"/>
        </w:rPr>
        <w:t>二十、基金托管协议的内容摘要</w:t>
      </w:r>
      <w:bookmarkEnd w:id="135"/>
      <w:bookmarkEnd w:id="136"/>
      <w:bookmarkEnd w:id="137"/>
      <w:bookmarkEnd w:id="138"/>
      <w:bookmarkEnd w:id="139"/>
      <w:bookmarkEnd w:id="140"/>
    </w:p>
    <w:p w14:paraId="3D645D1C" w14:textId="77777777" w:rsidR="00891F62" w:rsidRDefault="006706A3">
      <w:pPr>
        <w:spacing w:line="360" w:lineRule="auto"/>
        <w:ind w:firstLineChars="200" w:firstLine="420"/>
        <w:jc w:val="left"/>
        <w:rPr>
          <w:rFonts w:ascii="宋体" w:hAnsi="宋体"/>
        </w:rPr>
      </w:pPr>
      <w:r>
        <w:rPr>
          <w:rFonts w:ascii="宋体" w:hAnsi="宋体" w:hint="eastAsia"/>
        </w:rPr>
        <w:t>（一）基金托管协议当事人</w:t>
      </w:r>
    </w:p>
    <w:p w14:paraId="4E54C0DB" w14:textId="77777777" w:rsidR="00891F62" w:rsidRDefault="006706A3">
      <w:pPr>
        <w:spacing w:line="360" w:lineRule="auto"/>
        <w:ind w:firstLineChars="200" w:firstLine="420"/>
        <w:jc w:val="left"/>
        <w:rPr>
          <w:rFonts w:ascii="宋体" w:hAnsi="宋体"/>
        </w:rPr>
      </w:pPr>
      <w:r>
        <w:rPr>
          <w:rFonts w:ascii="宋体" w:hAnsi="宋体" w:hint="eastAsia"/>
        </w:rPr>
        <w:t>A. 基金管理人</w:t>
      </w:r>
    </w:p>
    <w:p w14:paraId="2477688D" w14:textId="77777777" w:rsidR="00891F62" w:rsidRDefault="006706A3">
      <w:pPr>
        <w:spacing w:line="360" w:lineRule="auto"/>
        <w:ind w:firstLineChars="200" w:firstLine="420"/>
        <w:jc w:val="left"/>
        <w:rPr>
          <w:rFonts w:ascii="宋体" w:hAnsi="宋体"/>
        </w:rPr>
      </w:pPr>
      <w:r>
        <w:rPr>
          <w:rFonts w:ascii="宋体" w:hAnsi="宋体" w:hint="eastAsia"/>
        </w:rPr>
        <w:t>名称：嘉实基金管理有限公司</w:t>
      </w:r>
    </w:p>
    <w:p w14:paraId="13F2BEA5" w14:textId="77777777" w:rsidR="00891F62" w:rsidRDefault="006706A3">
      <w:pPr>
        <w:spacing w:line="360" w:lineRule="auto"/>
        <w:ind w:firstLineChars="200" w:firstLine="420"/>
        <w:jc w:val="left"/>
        <w:rPr>
          <w:rFonts w:ascii="宋体" w:hAnsi="宋体"/>
        </w:rPr>
      </w:pPr>
      <w:r>
        <w:rPr>
          <w:rFonts w:ascii="宋体" w:hAnsi="宋体" w:hint="eastAsia"/>
        </w:rPr>
        <w:t>住所：中国（上海）自由贸易试验区世纪大道8号上海国金中心二期27层09-14单元</w:t>
      </w:r>
    </w:p>
    <w:p w14:paraId="6288761D" w14:textId="77777777" w:rsidR="00891F62" w:rsidRDefault="006706A3">
      <w:pPr>
        <w:spacing w:line="360" w:lineRule="auto"/>
        <w:ind w:firstLineChars="200" w:firstLine="420"/>
        <w:jc w:val="left"/>
        <w:rPr>
          <w:rFonts w:ascii="宋体" w:hAnsi="宋体"/>
        </w:rPr>
      </w:pPr>
      <w:r>
        <w:rPr>
          <w:rFonts w:ascii="宋体" w:hAnsi="宋体" w:hint="eastAsia"/>
        </w:rPr>
        <w:t>办公地址：</w:t>
      </w:r>
      <w:r w:rsidR="00D64E8A" w:rsidRPr="00D64E8A">
        <w:rPr>
          <w:rFonts w:ascii="宋体" w:hAnsi="宋体" w:hint="eastAsia"/>
        </w:rPr>
        <w:t>北京市朝阳区建国门外大街21号北京国际俱乐部C座写字楼12A层</w:t>
      </w:r>
    </w:p>
    <w:p w14:paraId="28281CE4" w14:textId="77777777" w:rsidR="00891F62" w:rsidRDefault="006706A3">
      <w:pPr>
        <w:spacing w:line="360" w:lineRule="auto"/>
        <w:ind w:firstLineChars="200" w:firstLine="420"/>
        <w:jc w:val="left"/>
        <w:rPr>
          <w:rFonts w:ascii="宋体" w:hAnsi="宋体"/>
        </w:rPr>
      </w:pPr>
      <w:r>
        <w:rPr>
          <w:rFonts w:ascii="宋体" w:hAnsi="宋体" w:hint="eastAsia"/>
        </w:rPr>
        <w:t>邮政编码：100005</w:t>
      </w:r>
    </w:p>
    <w:p w14:paraId="25E90EF4" w14:textId="77777777" w:rsidR="00891F62" w:rsidRDefault="006706A3">
      <w:pPr>
        <w:spacing w:line="360" w:lineRule="auto"/>
        <w:ind w:firstLineChars="200" w:firstLine="420"/>
        <w:jc w:val="left"/>
        <w:rPr>
          <w:rFonts w:ascii="宋体" w:hAnsi="宋体"/>
        </w:rPr>
      </w:pPr>
      <w:r>
        <w:rPr>
          <w:rFonts w:ascii="宋体" w:hAnsi="宋体" w:hint="eastAsia"/>
        </w:rPr>
        <w:t>法定代表人：经雷</w:t>
      </w:r>
    </w:p>
    <w:p w14:paraId="78EF5BFD" w14:textId="77777777" w:rsidR="00891F62" w:rsidRDefault="006706A3">
      <w:pPr>
        <w:spacing w:line="360" w:lineRule="auto"/>
        <w:ind w:firstLineChars="200" w:firstLine="420"/>
        <w:jc w:val="left"/>
        <w:rPr>
          <w:rFonts w:ascii="宋体" w:hAnsi="宋体"/>
        </w:rPr>
      </w:pPr>
      <w:r>
        <w:rPr>
          <w:rFonts w:ascii="宋体" w:hAnsi="宋体" w:hint="eastAsia"/>
        </w:rPr>
        <w:t>成立时间：1999 年3 月25 日</w:t>
      </w:r>
    </w:p>
    <w:p w14:paraId="11A8DF57" w14:textId="77777777" w:rsidR="00891F62" w:rsidRDefault="006706A3">
      <w:pPr>
        <w:spacing w:line="360" w:lineRule="auto"/>
        <w:ind w:firstLineChars="200" w:firstLine="420"/>
        <w:jc w:val="left"/>
        <w:rPr>
          <w:rFonts w:ascii="宋体" w:hAnsi="宋体"/>
        </w:rPr>
      </w:pPr>
      <w:r>
        <w:rPr>
          <w:rFonts w:ascii="宋体" w:hAnsi="宋体" w:hint="eastAsia"/>
        </w:rPr>
        <w:t>批准设立机关及批准设立文号：中国证监会证监基字【1999】5 号</w:t>
      </w:r>
    </w:p>
    <w:p w14:paraId="168CCBC6" w14:textId="77777777" w:rsidR="00891F62" w:rsidRDefault="006706A3">
      <w:pPr>
        <w:spacing w:line="360" w:lineRule="auto"/>
        <w:ind w:firstLineChars="200" w:firstLine="420"/>
        <w:jc w:val="left"/>
        <w:rPr>
          <w:rFonts w:ascii="宋体" w:hAnsi="宋体"/>
        </w:rPr>
      </w:pPr>
      <w:r>
        <w:rPr>
          <w:rFonts w:ascii="宋体" w:hAnsi="宋体" w:hint="eastAsia"/>
        </w:rPr>
        <w:t>经营范围：基金募集、基金销售、资产管理及中国证监会许可的其他业务</w:t>
      </w:r>
    </w:p>
    <w:p w14:paraId="32722321" w14:textId="77777777" w:rsidR="00891F62" w:rsidRDefault="006706A3">
      <w:pPr>
        <w:spacing w:line="360" w:lineRule="auto"/>
        <w:ind w:firstLineChars="200" w:firstLine="420"/>
        <w:jc w:val="left"/>
        <w:rPr>
          <w:rFonts w:ascii="宋体" w:hAnsi="宋体"/>
        </w:rPr>
      </w:pPr>
      <w:r>
        <w:rPr>
          <w:rFonts w:ascii="宋体" w:hAnsi="宋体" w:hint="eastAsia"/>
        </w:rPr>
        <w:t>注册资本： 1.5亿元人民币</w:t>
      </w:r>
    </w:p>
    <w:p w14:paraId="5FBA654E" w14:textId="77777777" w:rsidR="00891F62" w:rsidRDefault="006706A3">
      <w:pPr>
        <w:spacing w:line="360" w:lineRule="auto"/>
        <w:ind w:firstLineChars="200" w:firstLine="420"/>
        <w:jc w:val="left"/>
        <w:rPr>
          <w:rFonts w:ascii="宋体" w:hAnsi="宋体"/>
        </w:rPr>
      </w:pPr>
      <w:r>
        <w:rPr>
          <w:rFonts w:ascii="宋体" w:hAnsi="宋体" w:hint="eastAsia"/>
        </w:rPr>
        <w:t>组织形式：有限责任公司（中外合资）</w:t>
      </w:r>
    </w:p>
    <w:p w14:paraId="0CCD43A5" w14:textId="77777777" w:rsidR="00891F62" w:rsidRDefault="006706A3">
      <w:pPr>
        <w:spacing w:line="360" w:lineRule="auto"/>
        <w:ind w:firstLineChars="200" w:firstLine="420"/>
        <w:jc w:val="left"/>
        <w:rPr>
          <w:rFonts w:ascii="宋体" w:hAnsi="宋体"/>
        </w:rPr>
      </w:pPr>
      <w:r>
        <w:rPr>
          <w:rFonts w:ascii="宋体" w:hAnsi="宋体" w:hint="eastAsia"/>
        </w:rPr>
        <w:t>存续期间：持续经营</w:t>
      </w:r>
    </w:p>
    <w:p w14:paraId="39A8D068" w14:textId="77777777" w:rsidR="00891F62" w:rsidRDefault="006706A3">
      <w:pPr>
        <w:spacing w:line="360" w:lineRule="auto"/>
        <w:ind w:firstLineChars="200" w:firstLine="420"/>
        <w:jc w:val="left"/>
        <w:rPr>
          <w:rFonts w:ascii="宋体" w:hAnsi="宋体"/>
        </w:rPr>
      </w:pPr>
      <w:r>
        <w:rPr>
          <w:rFonts w:ascii="宋体" w:hAnsi="宋体" w:hint="eastAsia"/>
        </w:rPr>
        <w:t>B. 基金托管人</w:t>
      </w:r>
    </w:p>
    <w:p w14:paraId="1C4FF9DA" w14:textId="77777777" w:rsidR="00891F62" w:rsidRDefault="006706A3">
      <w:pPr>
        <w:pStyle w:val="-"/>
        <w:ind w:firstLine="420"/>
      </w:pPr>
      <w:r>
        <w:rPr>
          <w:rFonts w:hint="eastAsia"/>
        </w:rPr>
        <w:t>名称：中国建设银行股份有限公司(简称：中国建设银行)</w:t>
      </w:r>
    </w:p>
    <w:p w14:paraId="4330F264" w14:textId="77777777" w:rsidR="00891F62" w:rsidRDefault="006706A3">
      <w:pPr>
        <w:pStyle w:val="-"/>
        <w:ind w:firstLine="420"/>
      </w:pPr>
      <w:r>
        <w:rPr>
          <w:rFonts w:hint="eastAsia"/>
        </w:rPr>
        <w:t>住所：北京市西城区金融大街25号</w:t>
      </w:r>
    </w:p>
    <w:p w14:paraId="47CFCA22" w14:textId="77777777" w:rsidR="00891F62" w:rsidRDefault="006706A3">
      <w:pPr>
        <w:pStyle w:val="-"/>
        <w:ind w:firstLine="420"/>
      </w:pPr>
      <w:r>
        <w:rPr>
          <w:rFonts w:hint="eastAsia"/>
        </w:rPr>
        <w:t>办公地址：北京市西城区闹市口大街1号院1号楼</w:t>
      </w:r>
    </w:p>
    <w:p w14:paraId="098A5219" w14:textId="77777777" w:rsidR="00891F62" w:rsidRDefault="006706A3">
      <w:pPr>
        <w:pStyle w:val="-"/>
        <w:ind w:firstLine="420"/>
      </w:pPr>
      <w:r>
        <w:rPr>
          <w:rFonts w:hint="eastAsia"/>
        </w:rPr>
        <w:t>邮政编码：100033</w:t>
      </w:r>
    </w:p>
    <w:p w14:paraId="1A7C3119" w14:textId="77777777" w:rsidR="00891F62" w:rsidRDefault="006706A3">
      <w:pPr>
        <w:pStyle w:val="-"/>
        <w:ind w:firstLine="420"/>
      </w:pPr>
      <w:r>
        <w:rPr>
          <w:rFonts w:hint="eastAsia"/>
        </w:rPr>
        <w:t>法定代表人：田国立</w:t>
      </w:r>
    </w:p>
    <w:p w14:paraId="29743F69" w14:textId="77777777" w:rsidR="00891F62" w:rsidRDefault="006706A3">
      <w:pPr>
        <w:pStyle w:val="-"/>
        <w:ind w:firstLine="420"/>
      </w:pPr>
      <w:r>
        <w:rPr>
          <w:rFonts w:hint="eastAsia"/>
        </w:rPr>
        <w:t>成立日期：2004年09月17日</w:t>
      </w:r>
    </w:p>
    <w:p w14:paraId="6BB162E1" w14:textId="77777777" w:rsidR="00891F62" w:rsidRDefault="006706A3">
      <w:pPr>
        <w:pStyle w:val="-"/>
        <w:ind w:firstLine="420"/>
      </w:pPr>
      <w:r>
        <w:rPr>
          <w:rFonts w:hint="eastAsia"/>
        </w:rPr>
        <w:t>基金托管业务批准文号：中国证监会证监基字[1998]12号</w:t>
      </w:r>
    </w:p>
    <w:p w14:paraId="0F2B3360" w14:textId="77777777" w:rsidR="00891F62" w:rsidRDefault="006706A3">
      <w:pPr>
        <w:pStyle w:val="-"/>
        <w:ind w:firstLine="420"/>
      </w:pPr>
      <w:r>
        <w:rPr>
          <w:rFonts w:hint="eastAsia"/>
        </w:rPr>
        <w:t>组织形式：股份有限公司</w:t>
      </w:r>
    </w:p>
    <w:p w14:paraId="075E9111" w14:textId="77777777" w:rsidR="00891F62" w:rsidRDefault="006706A3">
      <w:pPr>
        <w:pStyle w:val="-"/>
        <w:ind w:firstLine="420"/>
      </w:pPr>
      <w:r>
        <w:rPr>
          <w:rFonts w:hint="eastAsia"/>
        </w:rPr>
        <w:t>注册资本：贰仟伍佰亿壹仟零玖拾柒万柒仟肆佰捌拾陆元整</w:t>
      </w:r>
    </w:p>
    <w:p w14:paraId="51EFEC93" w14:textId="77777777" w:rsidR="00891F62" w:rsidRDefault="006706A3">
      <w:pPr>
        <w:pStyle w:val="-"/>
        <w:ind w:firstLine="420"/>
      </w:pPr>
      <w:r>
        <w:rPr>
          <w:rFonts w:hint="eastAsia"/>
        </w:rPr>
        <w:t>存续期间：持续经营</w:t>
      </w:r>
    </w:p>
    <w:p w14:paraId="7C53B477" w14:textId="77777777" w:rsidR="00891F62" w:rsidRDefault="006706A3">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323F3D1B" w14:textId="77777777" w:rsidR="00891F62" w:rsidRDefault="006706A3">
      <w:pPr>
        <w:spacing w:line="360" w:lineRule="auto"/>
        <w:ind w:firstLineChars="200" w:firstLine="420"/>
        <w:jc w:val="left"/>
        <w:rPr>
          <w:rFonts w:ascii="宋体" w:hAnsi="宋体"/>
        </w:rPr>
      </w:pPr>
      <w:r>
        <w:rPr>
          <w:rFonts w:ascii="宋体" w:hAnsi="宋体" w:hint="eastAsia"/>
        </w:rPr>
        <w:t>（二）基金托管人对基金管理人的业务监督和核查</w:t>
      </w:r>
    </w:p>
    <w:p w14:paraId="3F1802A9" w14:textId="77777777" w:rsidR="00891F62" w:rsidRDefault="006706A3">
      <w:pPr>
        <w:adjustRightInd w:val="0"/>
        <w:snapToGrid w:val="0"/>
        <w:spacing w:line="360" w:lineRule="auto"/>
        <w:ind w:firstLineChars="300" w:firstLine="630"/>
        <w:rPr>
          <w:rFonts w:asciiTheme="minorEastAsia" w:eastAsiaTheme="minorEastAsia" w:hAnsiTheme="minorEastAsia" w:cs="Arial"/>
          <w:szCs w:val="21"/>
        </w:rPr>
      </w:pPr>
      <w:r>
        <w:rPr>
          <w:rFonts w:asciiTheme="minorEastAsia" w:eastAsiaTheme="minorEastAsia" w:hAnsiTheme="minorEastAsia" w:cs="Arial" w:hint="eastAsia"/>
          <w:szCs w:val="21"/>
        </w:rPr>
        <w:t>A</w:t>
      </w:r>
      <w:r>
        <w:rPr>
          <w:rFonts w:asciiTheme="minorEastAsia" w:eastAsiaTheme="minorEastAsia" w:hAnsiTheme="minorEastAsia" w:cs="Arial"/>
          <w:szCs w:val="21"/>
        </w:rPr>
        <w:t>.</w:t>
      </w:r>
      <w:r>
        <w:rPr>
          <w:rFonts w:asciiTheme="minorEastAsia" w:eastAsiaTheme="minorEastAsia" w:hAnsiTheme="minorEastAsia" w:cs="Arial" w:hint="eastAsia"/>
          <w:szCs w:val="21"/>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72ADCAC" w14:textId="0837C97C"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本基金的</w:t>
      </w:r>
      <w:r>
        <w:rPr>
          <w:rFonts w:asciiTheme="minorEastAsia" w:eastAsiaTheme="minorEastAsia" w:hAnsiTheme="minorEastAsia" w:cs="Arial"/>
          <w:bCs/>
          <w:szCs w:val="21"/>
        </w:rPr>
        <w:t>投资范围</w:t>
      </w:r>
      <w:r>
        <w:rPr>
          <w:rFonts w:asciiTheme="minorEastAsia" w:eastAsiaTheme="minorEastAsia" w:hAnsiTheme="minorEastAsia" w:cs="Arial" w:hint="eastAsia"/>
          <w:bCs/>
          <w:szCs w:val="21"/>
        </w:rPr>
        <w:t>主要为标的指数成份股和备选成份股</w:t>
      </w:r>
      <w:r w:rsidR="00775CE5" w:rsidRPr="00775CE5">
        <w:rPr>
          <w:rFonts w:asciiTheme="minorEastAsia" w:eastAsiaTheme="minorEastAsia" w:hAnsiTheme="minorEastAsia" w:cs="Arial" w:hint="eastAsia"/>
          <w:bCs/>
          <w:szCs w:val="21"/>
        </w:rPr>
        <w:t>（含存托凭证，下同）</w:t>
      </w:r>
      <w:r>
        <w:rPr>
          <w:rFonts w:asciiTheme="minorEastAsia" w:eastAsiaTheme="minorEastAsia" w:hAnsiTheme="minorEastAsia" w:cs="Arial" w:hint="eastAsia"/>
          <w:bCs/>
          <w:szCs w:val="21"/>
        </w:rPr>
        <w:t>。此外，为更好地实现投资目标，本基金可少量投资于部分非成份股（包含创业板、科创板</w:t>
      </w:r>
      <w:r w:rsidR="00775CE5">
        <w:rPr>
          <w:rFonts w:asciiTheme="minorEastAsia" w:eastAsiaTheme="minorEastAsia" w:hAnsiTheme="minorEastAsia" w:cs="Arial" w:hint="eastAsia"/>
          <w:bCs/>
          <w:szCs w:val="21"/>
        </w:rPr>
        <w:t>、存托凭证</w:t>
      </w:r>
      <w:r>
        <w:rPr>
          <w:rFonts w:asciiTheme="minorEastAsia" w:eastAsiaTheme="minorEastAsia" w:hAnsiTheme="minorEastAsia" w:cs="Arial" w:hint="eastAsia"/>
          <w:bCs/>
          <w:szCs w:val="21"/>
        </w:rPr>
        <w:t>及其他依法发行上市的股票）、衍生工具</w:t>
      </w:r>
      <w:r>
        <w:rPr>
          <w:rFonts w:asciiTheme="minorEastAsia" w:eastAsiaTheme="minorEastAsia" w:hAnsiTheme="minorEastAsia" w:cs="Arial"/>
          <w:bCs/>
          <w:szCs w:val="21"/>
        </w:rPr>
        <w:t>（</w:t>
      </w:r>
      <w:r>
        <w:rPr>
          <w:rFonts w:asciiTheme="minorEastAsia" w:eastAsiaTheme="minorEastAsia" w:hAnsiTheme="minorEastAsia" w:cs="Arial" w:hint="eastAsia"/>
          <w:bCs/>
          <w:szCs w:val="21"/>
        </w:rPr>
        <w:t>股指期货、股票期权等</w:t>
      </w:r>
      <w:r>
        <w:rPr>
          <w:rFonts w:asciiTheme="minorEastAsia" w:eastAsiaTheme="minorEastAsia" w:hAnsiTheme="minorEastAsia" w:cs="Arial"/>
          <w:bCs/>
          <w:szCs w:val="21"/>
        </w:rPr>
        <w:t>）</w:t>
      </w:r>
      <w:r>
        <w:rPr>
          <w:rFonts w:asciiTheme="minorEastAsia" w:eastAsiaTheme="minorEastAsia" w:hAnsiTheme="minorEastAsia" w:cs="Arial" w:hint="eastAsia"/>
          <w:bCs/>
          <w:szCs w:val="21"/>
        </w:rPr>
        <w:t>、债券资产（国债、地方政府债、金融债、企业债、公司债、次级债、可转换债券、可交换债券、分离交易可转债、央行票据、中期票据、短期融资券、超短期融资券等）、资产支持证券、债券回购、银行存款</w:t>
      </w:r>
      <w:r>
        <w:rPr>
          <w:rFonts w:asciiTheme="minorEastAsia" w:eastAsiaTheme="minorEastAsia" w:hAnsiTheme="minorEastAsia" w:cs="Arial" w:hint="eastAsia"/>
          <w:szCs w:val="21"/>
        </w:rPr>
        <w:t>、同业存单</w:t>
      </w:r>
      <w:r>
        <w:rPr>
          <w:rFonts w:asciiTheme="minorEastAsia" w:eastAsiaTheme="minorEastAsia" w:hAnsiTheme="minorEastAsia" w:cs="Arial" w:hint="eastAsia"/>
          <w:bCs/>
          <w:szCs w:val="21"/>
        </w:rPr>
        <w:t>、现金资产以及中国证监会允许基金投资的其他金融工具（但须符合中国证监会的相关规定）。</w:t>
      </w:r>
    </w:p>
    <w:p w14:paraId="62606CB4"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本基金可根据相关法律法规和基金合同的约定，参与融资业务和转融通证券出借业务。</w:t>
      </w:r>
    </w:p>
    <w:p w14:paraId="28371467"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如法律法规或监管机构以后允许基金投资其他品种，基金管理人在履行适当程序后，可以将其纳入投资范围。</w:t>
      </w:r>
    </w:p>
    <w:p w14:paraId="6416732E"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投资标的指数成份股及备选成份股的比例不低于基金资产净值的90%，因法律法规的规定而受限制的情形除外。每个交易日日终，在扣除股指期货合约和股票期权合约需缴纳的交易保证金后，本基金应当保持不低于交易保证金一倍的现金，其中现金不包括结算备付金、存出保证金、应收申购款等。股指期货、股票期权及其他金融工具的投资比例符合法律法规和监管机构的规定。</w:t>
      </w:r>
    </w:p>
    <w:p w14:paraId="4C4D9BA7" w14:textId="77777777" w:rsidR="00891F62" w:rsidRDefault="006706A3">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w:t>
      </w:r>
      <w:r>
        <w:rPr>
          <w:rFonts w:asciiTheme="minorEastAsia" w:eastAsiaTheme="minorEastAsia" w:hAnsiTheme="minorEastAsia"/>
          <w:szCs w:val="21"/>
        </w:rPr>
        <w:t>.</w:t>
      </w:r>
      <w:r>
        <w:rPr>
          <w:rFonts w:asciiTheme="minorEastAsia" w:eastAsiaTheme="minorEastAsia" w:hAnsiTheme="minorEastAsia" w:hint="eastAsia"/>
          <w:szCs w:val="21"/>
        </w:rPr>
        <w:t>基金托管人根据有关法律法规的规定及《基金合同》的约定，对基金投资、融资比例进行监督。基金托管人按下述比例和调整期限进行监督：</w:t>
      </w:r>
    </w:p>
    <w:p w14:paraId="58593DBE"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本基金投资于标的指数成份股、备选成份股的比例不低于基金资产净值的90%</w:t>
      </w:r>
      <w:r>
        <w:rPr>
          <w:rFonts w:asciiTheme="minorEastAsia" w:eastAsiaTheme="minorEastAsia" w:hAnsiTheme="minorEastAsia"/>
          <w:bCs/>
          <w:szCs w:val="21"/>
        </w:rPr>
        <w:t>；</w:t>
      </w:r>
    </w:p>
    <w:p w14:paraId="72A28753"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 本基金投资于同一原始权益人的各类资产支持证券的比例，不得超过基金资产净值的10％；</w:t>
      </w:r>
    </w:p>
    <w:p w14:paraId="602E6B2B"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  本基金持有的全部资产支持证券，其市值不得超过基金资产净值的20％；</w:t>
      </w:r>
    </w:p>
    <w:p w14:paraId="6FD23FBD"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w:t>
      </w:r>
      <w:r>
        <w:rPr>
          <w:rFonts w:asciiTheme="minorEastAsia" w:eastAsiaTheme="minorEastAsia" w:hAnsiTheme="minorEastAsia"/>
          <w:bCs/>
          <w:szCs w:val="21"/>
        </w:rPr>
        <w:t>. 本基金持有的同一(指同一信用级别)资产支持证券的比例，不得超过该资产支持证券规模的10％；</w:t>
      </w:r>
    </w:p>
    <w:p w14:paraId="6FE41DCF"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w:t>
      </w:r>
      <w:r>
        <w:rPr>
          <w:rFonts w:asciiTheme="minorEastAsia" w:eastAsiaTheme="minorEastAsia" w:hAnsiTheme="minorEastAsia"/>
          <w:bCs/>
          <w:szCs w:val="21"/>
        </w:rPr>
        <w:t>. 本基金管理人管理的</w:t>
      </w:r>
      <w:r>
        <w:rPr>
          <w:rFonts w:asciiTheme="minorEastAsia" w:eastAsiaTheme="minorEastAsia" w:hAnsiTheme="minorEastAsia" w:hint="eastAsia"/>
          <w:bCs/>
          <w:szCs w:val="21"/>
        </w:rPr>
        <w:t>且在本基金托管人处托管的</w:t>
      </w:r>
      <w:r>
        <w:rPr>
          <w:rFonts w:asciiTheme="minorEastAsia" w:eastAsiaTheme="minorEastAsia" w:hAnsiTheme="minorEastAsia"/>
          <w:bCs/>
          <w:szCs w:val="21"/>
        </w:rPr>
        <w:t>全部基金投资于同一原始权益人的各类资产支持证券，不得超过其各类资产支持证券合计规模的10％；</w:t>
      </w:r>
    </w:p>
    <w:p w14:paraId="1D587A9F"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6</w:t>
      </w:r>
      <w:r>
        <w:rPr>
          <w:rFonts w:asciiTheme="minorEastAsia" w:eastAsiaTheme="minorEastAsia" w:hAnsiTheme="minorEastAsia"/>
          <w:bCs/>
          <w:szCs w:val="21"/>
        </w:rPr>
        <w:t>. 本基金应投资于信用级别评级为BBB以上(含BBB)的资产支持证券。基金持有资产支持证券期间，如果其信用等级下降、不再符合投资标准，应在评级报告发布之日起3个月内予以全部卖出；</w:t>
      </w:r>
    </w:p>
    <w:p w14:paraId="6664F94E"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7</w:t>
      </w:r>
      <w:r>
        <w:rPr>
          <w:rFonts w:asciiTheme="minorEastAsia" w:eastAsiaTheme="minorEastAsia" w:hAnsiTheme="minorEastAsia"/>
          <w:bCs/>
          <w:szCs w:val="21"/>
        </w:rPr>
        <w:t>. 基金财产参与股票发行申购，本基金所申报的金额不超过本基金的总资产，本基金所申报的股票数量不超过拟发行股票公司本次发行股票的总量；</w:t>
      </w:r>
    </w:p>
    <w:p w14:paraId="4ABD137B"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8</w:t>
      </w:r>
      <w:r>
        <w:rPr>
          <w:rFonts w:asciiTheme="minorEastAsia" w:eastAsiaTheme="minorEastAsia" w:hAnsiTheme="minorEastAsia"/>
          <w:bCs/>
          <w:szCs w:val="21"/>
        </w:rPr>
        <w:t>. 本基金进入全国银行间同业市场进行债券回购的资金余额不得超过基金资产净值的40%</w:t>
      </w:r>
      <w:r>
        <w:rPr>
          <w:rFonts w:asciiTheme="minorEastAsia" w:eastAsiaTheme="minorEastAsia" w:hAnsiTheme="minorEastAsia" w:hint="eastAsia"/>
          <w:bCs/>
          <w:szCs w:val="21"/>
        </w:rPr>
        <w:t>，进入全国银行间同业市场进行债券回购的最长期限为1年，债券回购到期后不得展期</w:t>
      </w:r>
      <w:r>
        <w:rPr>
          <w:rFonts w:asciiTheme="minorEastAsia" w:eastAsiaTheme="minorEastAsia" w:hAnsiTheme="minorEastAsia"/>
          <w:bCs/>
          <w:szCs w:val="21"/>
        </w:rPr>
        <w:t>；</w:t>
      </w:r>
    </w:p>
    <w:p w14:paraId="52A12FF9"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9</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本基金参与股指期货交易，应当符合下列投资限制：</w:t>
      </w:r>
    </w:p>
    <w:p w14:paraId="0CBA3894"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①本基金在任何交易日日终，持有的买入股指期货合约价值，不得超过基金资产净值的10%；</w:t>
      </w:r>
    </w:p>
    <w:p w14:paraId="5F19466D"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②本基金在任何交易日日终，持有的买入期货合约价值与有价证券市值之和，不得超过基金资产净值的100%。</w:t>
      </w:r>
    </w:p>
    <w:p w14:paraId="67AFBA6F"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其中，有价证券指股票、债券（不含到期日在一年以内的政府债券）、资产支持证券、买入返售金融资产（不含质押式回购）等；</w:t>
      </w:r>
    </w:p>
    <w:p w14:paraId="5B90114F"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③本基金在任何交易日日终，持有的卖出期货合约价值不得超过基金持有的股票总市值的20%。</w:t>
      </w:r>
    </w:p>
    <w:p w14:paraId="40F4ED80"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④本基金所持有的股票市值和买入、卖出股指期货合约价值，合计（轧差计算）应当符合基金合同关于股票投资比例的有关约定；</w:t>
      </w:r>
    </w:p>
    <w:p w14:paraId="0F480D43"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⑤本基金在任何交易日内交易（不包括平仓）的股指期货合约的成交金额不得超过上一交易日基金资产净值的20%；</w:t>
      </w:r>
    </w:p>
    <w:p w14:paraId="5A317AEF"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⑥每个交易日日终，在扣除股指期货合约需缴纳的交易保证金后，本基金应当保持不低于交易保证金一倍的现金；</w:t>
      </w:r>
    </w:p>
    <w:p w14:paraId="37461A7C"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 xml:space="preserve">0. </w:t>
      </w:r>
      <w:r>
        <w:rPr>
          <w:rFonts w:asciiTheme="minorEastAsia" w:eastAsiaTheme="minorEastAsia" w:hAnsiTheme="minorEastAsia" w:hint="eastAsia"/>
          <w:bCs/>
          <w:szCs w:val="21"/>
        </w:rPr>
        <w:t>本基金参与股票期权交易，应当符合下列投资限制：</w:t>
      </w:r>
    </w:p>
    <w:p w14:paraId="1772E3F6"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①基金因未平仓的期权合约支付和收取的权利金总额不得超过基金资产净值的10%；</w:t>
      </w:r>
    </w:p>
    <w:p w14:paraId="2DA010D6"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②开仓卖出认购期权的，应持有足额标的证券；开仓卖出认沽期权的，应持有合约行权所需的全额现金或交易所规则认可的可冲抵期权保证金的现金等价物；</w:t>
      </w:r>
    </w:p>
    <w:p w14:paraId="70B2AB9E"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③未平仓的期权合约面值不得超过基金资产净值的20%。其中，合约面值按照行权价乘以合约乘数计算；</w:t>
      </w:r>
    </w:p>
    <w:p w14:paraId="116ED05A"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 xml:space="preserve">1. </w:t>
      </w:r>
      <w:r>
        <w:rPr>
          <w:rFonts w:asciiTheme="minorEastAsia" w:eastAsiaTheme="minorEastAsia" w:hAnsiTheme="minorEastAsia" w:hint="eastAsia"/>
          <w:bCs/>
          <w:szCs w:val="21"/>
        </w:rPr>
        <w:t>本基金参与融资业务后，在任何交易日日终，持有的融资买入股票与其他有价证券市值之和，不得超过基金资产净值的 95%；</w:t>
      </w:r>
    </w:p>
    <w:p w14:paraId="633BBB39"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 xml:space="preserve">2.  </w:t>
      </w:r>
      <w:r>
        <w:rPr>
          <w:rFonts w:asciiTheme="minorEastAsia" w:eastAsiaTheme="minorEastAsia" w:hAnsiTheme="minorEastAsia" w:hint="eastAsia"/>
          <w:bCs/>
          <w:szCs w:val="21"/>
        </w:rPr>
        <w:t>本基金参与转融通证券出借业务，应当符合下列投资限制：</w:t>
      </w:r>
    </w:p>
    <w:p w14:paraId="058A7232"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①出借证券资产不得超过基金资产净值的30%，出借期限在10个交易日以上的出借证券应纳入《流动性风险管理规定》所述流动性受限证券的范围；</w:t>
      </w:r>
    </w:p>
    <w:p w14:paraId="2B4B9EA3"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②本基金参与出借业务的单只证券不得超过基金持有该证券总量的30%；</w:t>
      </w:r>
    </w:p>
    <w:p w14:paraId="0F11AF15"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③最近6个月内日均基金资产净值不得低于2亿元；</w:t>
      </w:r>
    </w:p>
    <w:p w14:paraId="34766044"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④证券出借的平均剩余期限不得超过30天，平均剩余期限按照市值加权平均计算；</w:t>
      </w:r>
    </w:p>
    <w:p w14:paraId="3C57EDEA"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因证券市场波动、上市公司合并、基金规模变动等基金管理人之外的因素致使基金投资不符合上述规定的，基金管理人不得新增出借业务；</w:t>
      </w:r>
    </w:p>
    <w:p w14:paraId="144F025A"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3. 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3619F017"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4. 本基金与私募类证券资管产品及中国证监会认定的其他主体为交易对手开展逆回购交易的，可接受质押品的资质要求应当与本基金合同约定的投资范围保持一致；</w:t>
      </w:r>
    </w:p>
    <w:p w14:paraId="1C1C8171"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5. 本基金资产总值不超过基金资产净值的140%；</w:t>
      </w:r>
    </w:p>
    <w:p w14:paraId="4E47CAD6" w14:textId="77777777" w:rsidR="004508F3" w:rsidRPr="004508F3" w:rsidRDefault="006706A3" w:rsidP="004508F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 xml:space="preserve">6. </w:t>
      </w:r>
      <w:r w:rsidR="004508F3" w:rsidRPr="004508F3">
        <w:rPr>
          <w:rFonts w:asciiTheme="minorEastAsia" w:eastAsiaTheme="minorEastAsia" w:hAnsiTheme="minorEastAsia" w:hint="eastAsia"/>
          <w:bCs/>
          <w:szCs w:val="21"/>
        </w:rPr>
        <w:t>本基金投资存托凭证的比例限制依照国内依法发行上市的股票执行，与国内依法发行上市的股票合并计算；</w:t>
      </w:r>
    </w:p>
    <w:p w14:paraId="73783DA3" w14:textId="2E5A4704" w:rsidR="004508F3" w:rsidRPr="004508F3" w:rsidRDefault="004508F3" w:rsidP="004508F3">
      <w:pPr>
        <w:adjustRightInd w:val="0"/>
        <w:snapToGrid w:val="0"/>
        <w:spacing w:line="360" w:lineRule="auto"/>
        <w:ind w:firstLineChars="200" w:firstLine="420"/>
        <w:rPr>
          <w:rFonts w:asciiTheme="minorEastAsia" w:eastAsiaTheme="minorEastAsia" w:hAnsiTheme="minorEastAsia"/>
          <w:bCs/>
          <w:szCs w:val="21"/>
        </w:rPr>
      </w:pPr>
      <w:r w:rsidRPr="004508F3">
        <w:rPr>
          <w:rFonts w:asciiTheme="minorEastAsia" w:eastAsiaTheme="minorEastAsia" w:hAnsiTheme="minorEastAsia"/>
          <w:bCs/>
          <w:szCs w:val="21"/>
        </w:rPr>
        <w:t>17.</w:t>
      </w:r>
      <w:r w:rsidR="006706A3">
        <w:rPr>
          <w:rFonts w:asciiTheme="minorEastAsia" w:eastAsiaTheme="minorEastAsia" w:hAnsiTheme="minorEastAsia" w:hint="eastAsia"/>
          <w:bCs/>
          <w:szCs w:val="21"/>
        </w:rPr>
        <w:t>法律法规及中国证监会规定的和基金合同约定的其他投资限制。</w:t>
      </w:r>
    </w:p>
    <w:p w14:paraId="3A71EE7B" w14:textId="77777777" w:rsidR="00891F62" w:rsidRDefault="006706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除上述</w:t>
      </w:r>
      <w:r>
        <w:rPr>
          <w:rFonts w:asciiTheme="minorEastAsia" w:eastAsiaTheme="minorEastAsia" w:hAnsiTheme="minorEastAsia" w:hint="eastAsia"/>
          <w:bCs/>
          <w:szCs w:val="21"/>
        </w:rPr>
        <w:t>6、1</w:t>
      </w:r>
      <w:r>
        <w:rPr>
          <w:rFonts w:asciiTheme="minorEastAsia" w:eastAsiaTheme="minorEastAsia" w:hAnsiTheme="minorEastAsia"/>
          <w:bCs/>
          <w:szCs w:val="21"/>
        </w:rPr>
        <w:t>2</w:t>
      </w:r>
      <w:r>
        <w:rPr>
          <w:rFonts w:asciiTheme="minorEastAsia" w:eastAsiaTheme="minorEastAsia" w:hAnsiTheme="minorEastAsia" w:hint="eastAsia"/>
          <w:bCs/>
          <w:szCs w:val="21"/>
        </w:rPr>
        <w:t>、1</w:t>
      </w:r>
      <w:r>
        <w:rPr>
          <w:rFonts w:asciiTheme="minorEastAsia" w:eastAsiaTheme="minorEastAsia" w:hAnsiTheme="minorEastAsia"/>
          <w:bCs/>
          <w:szCs w:val="21"/>
        </w:rPr>
        <w:t>3</w:t>
      </w:r>
      <w:r>
        <w:rPr>
          <w:rFonts w:asciiTheme="minorEastAsia" w:eastAsiaTheme="minorEastAsia" w:hAnsiTheme="minorEastAsia" w:hint="eastAsia"/>
          <w:bCs/>
          <w:szCs w:val="21"/>
        </w:rPr>
        <w:t>、1</w:t>
      </w:r>
      <w:r>
        <w:rPr>
          <w:rFonts w:asciiTheme="minorEastAsia" w:eastAsiaTheme="minorEastAsia" w:hAnsiTheme="minorEastAsia"/>
          <w:bCs/>
          <w:szCs w:val="21"/>
        </w:rPr>
        <w:t>4项情形之外，因证券</w:t>
      </w:r>
      <w:r>
        <w:rPr>
          <w:rFonts w:asciiTheme="minorEastAsia" w:eastAsiaTheme="minorEastAsia" w:hAnsiTheme="minorEastAsia" w:hint="eastAsia"/>
          <w:bCs/>
          <w:szCs w:val="21"/>
        </w:rPr>
        <w:t>、</w:t>
      </w:r>
      <w:r>
        <w:rPr>
          <w:rFonts w:asciiTheme="minorEastAsia" w:eastAsiaTheme="minorEastAsia" w:hAnsiTheme="minorEastAsia"/>
          <w:bCs/>
          <w:szCs w:val="21"/>
        </w:rPr>
        <w:t>期货市场波动、</w:t>
      </w:r>
      <w:r>
        <w:rPr>
          <w:rFonts w:asciiTheme="minorEastAsia" w:eastAsiaTheme="minorEastAsia" w:hAnsiTheme="minorEastAsia" w:hint="eastAsia"/>
          <w:bCs/>
          <w:szCs w:val="21"/>
        </w:rPr>
        <w:t>证券发行人</w:t>
      </w:r>
      <w:r>
        <w:rPr>
          <w:rFonts w:asciiTheme="minorEastAsia" w:eastAsiaTheme="minorEastAsia" w:hAnsiTheme="minorEastAsia"/>
          <w:bCs/>
          <w:szCs w:val="21"/>
        </w:rPr>
        <w:t>合并、基金规模变动</w:t>
      </w:r>
      <w:r>
        <w:rPr>
          <w:rFonts w:asciiTheme="minorEastAsia" w:eastAsiaTheme="minorEastAsia" w:hAnsiTheme="minorEastAsia" w:hint="eastAsia"/>
          <w:bCs/>
          <w:szCs w:val="21"/>
        </w:rPr>
        <w:t>、标的指数成份股调整、标的指数成份股流动性限制</w:t>
      </w:r>
      <w:r>
        <w:rPr>
          <w:rFonts w:asciiTheme="minorEastAsia" w:eastAsiaTheme="minorEastAsia" w:hAnsiTheme="minorEastAsia"/>
          <w:bCs/>
          <w:szCs w:val="21"/>
        </w:rPr>
        <w:t>等基金管理人之外的因素致使基金投资比例不符合上述规定投资比例的，基金管理人应当在</w:t>
      </w:r>
      <w:r>
        <w:rPr>
          <w:rFonts w:asciiTheme="minorEastAsia" w:eastAsiaTheme="minorEastAsia" w:hAnsiTheme="minorEastAsia" w:hint="eastAsia"/>
          <w:bCs/>
          <w:szCs w:val="21"/>
        </w:rPr>
        <w:t>所涉证券可交易之日起</w:t>
      </w:r>
      <w:r>
        <w:rPr>
          <w:rFonts w:asciiTheme="minorEastAsia" w:eastAsiaTheme="minorEastAsia" w:hAnsiTheme="minorEastAsia"/>
          <w:bCs/>
          <w:szCs w:val="21"/>
        </w:rPr>
        <w:t>10个交易日内进行调整</w:t>
      </w:r>
      <w:r>
        <w:rPr>
          <w:rFonts w:asciiTheme="minorEastAsia" w:eastAsiaTheme="minorEastAsia" w:hAnsiTheme="minorEastAsia" w:hint="eastAsia"/>
          <w:bCs/>
          <w:szCs w:val="21"/>
        </w:rPr>
        <w:t>，</w:t>
      </w:r>
      <w:r>
        <w:rPr>
          <w:rFonts w:asciiTheme="minorEastAsia" w:eastAsiaTheme="minorEastAsia" w:hAnsiTheme="minorEastAsia"/>
          <w:bCs/>
          <w:szCs w:val="21"/>
        </w:rPr>
        <w:t>但中国证监会规定的特殊情形除外。法律法规另有规定的，从其规定。</w:t>
      </w:r>
    </w:p>
    <w:p w14:paraId="3FD6A6C5" w14:textId="77777777" w:rsidR="00891F62" w:rsidRDefault="006706A3">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基金管理人应当自基金合同生效之日起</w:t>
      </w:r>
      <w:r>
        <w:rPr>
          <w:rFonts w:asciiTheme="minorEastAsia" w:eastAsiaTheme="minorEastAsia" w:hAnsiTheme="minorEastAsia"/>
          <w:szCs w:val="21"/>
        </w:rPr>
        <w:t>6</w:t>
      </w:r>
      <w:r>
        <w:rPr>
          <w:rFonts w:asciiTheme="minorEastAsia" w:eastAsiaTheme="minorEastAsia" w:hAnsiTheme="minorEastAsia"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28C8B559"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C</w:t>
      </w:r>
      <w:r>
        <w:rPr>
          <w:rFonts w:asciiTheme="minorEastAsia" w:eastAsiaTheme="minorEastAsia" w:hAnsiTheme="minorEastAsia" w:cs="Arial"/>
          <w:szCs w:val="21"/>
        </w:rPr>
        <w:t>.</w:t>
      </w:r>
      <w:r>
        <w:rPr>
          <w:rFonts w:asciiTheme="minorEastAsia" w:eastAsiaTheme="minorEastAsia" w:hAnsiTheme="minorEastAsia" w:cs="Arial" w:hint="eastAsia"/>
          <w:szCs w:val="21"/>
        </w:rPr>
        <w:t>基金托管人</w:t>
      </w:r>
      <w:bookmarkStart w:id="141" w:name="OLE_LINK1"/>
      <w:r>
        <w:rPr>
          <w:rFonts w:asciiTheme="minorEastAsia" w:eastAsiaTheme="minorEastAsia" w:hAnsiTheme="minorEastAsia" w:cs="Arial" w:hint="eastAsia"/>
          <w:szCs w:val="21"/>
        </w:rPr>
        <w:t>根据有关法律法规的规定及《基金合同》的约定，</w:t>
      </w:r>
      <w:bookmarkEnd w:id="141"/>
      <w:r>
        <w:rPr>
          <w:rFonts w:asciiTheme="minorEastAsia" w:eastAsiaTheme="minorEastAsia" w:hAnsiTheme="minorEastAsia" w:cs="Arial" w:hint="eastAsia"/>
          <w:szCs w:val="21"/>
        </w:rPr>
        <w:t>对本托管协议第十五条第九款基金投资禁止行为通过事后监督方式进行监督。</w:t>
      </w:r>
    </w:p>
    <w:p w14:paraId="36E1F2BF"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w:t>
      </w:r>
      <w:r>
        <w:rPr>
          <w:rFonts w:asciiTheme="minorEastAsia" w:eastAsiaTheme="minorEastAsia" w:hAnsiTheme="minorEastAsia" w:cs="Arial" w:hint="eastAsia"/>
          <w:bCs/>
          <w:szCs w:val="21"/>
        </w:rPr>
        <w:t>的</w:t>
      </w:r>
      <w:r>
        <w:rPr>
          <w:rFonts w:asciiTheme="minorEastAsia" w:eastAsiaTheme="minorEastAsia" w:hAnsiTheme="minorEastAsia" w:cs="Arial"/>
          <w:bCs/>
          <w:szCs w:val="21"/>
        </w:rPr>
        <w:t>原则，防范利益冲突，建立健全内部审批机制和评估机制，按照市场公平合理价格执行。相关交易必须事先得到基金托管人的同意，并</w:t>
      </w:r>
      <w:r>
        <w:rPr>
          <w:rFonts w:asciiTheme="minorEastAsia" w:eastAsiaTheme="minorEastAsia" w:hAnsiTheme="minorEastAsia" w:cs="Arial" w:hint="eastAsia"/>
          <w:bCs/>
          <w:szCs w:val="21"/>
        </w:rPr>
        <w:t>履行信息</w:t>
      </w:r>
      <w:r>
        <w:rPr>
          <w:rFonts w:asciiTheme="minorEastAsia" w:eastAsiaTheme="minorEastAsia" w:hAnsiTheme="minorEastAsia" w:cs="Arial"/>
          <w:bCs/>
          <w:szCs w:val="21"/>
        </w:rPr>
        <w:t>披露义务。重大关联交易应提交基金管理人董事会审议，并经过三分之二以上</w:t>
      </w:r>
      <w:r>
        <w:rPr>
          <w:rFonts w:asciiTheme="minorEastAsia" w:eastAsiaTheme="minorEastAsia" w:hAnsiTheme="minorEastAsia" w:cs="Arial" w:hint="eastAsia"/>
          <w:bCs/>
          <w:szCs w:val="21"/>
        </w:rPr>
        <w:t>（含三分之二）</w:t>
      </w:r>
      <w:r>
        <w:rPr>
          <w:rFonts w:asciiTheme="minorEastAsia" w:eastAsiaTheme="minorEastAsia" w:hAnsiTheme="minorEastAsia" w:cs="Arial"/>
          <w:bCs/>
          <w:szCs w:val="21"/>
        </w:rPr>
        <w:t>的独立董事通过。基金管理人董事会应至少每半年对关联交易事项进行审查。</w:t>
      </w:r>
    </w:p>
    <w:p w14:paraId="152A53F1"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D.</w:t>
      </w:r>
      <w:r>
        <w:rPr>
          <w:rFonts w:asciiTheme="minorEastAsia" w:eastAsiaTheme="minorEastAsia" w:hAnsiTheme="minorEastAsia" w:cs="Arial" w:hint="eastAsia"/>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在与交易对手发生交易前3个工作日内与基金托管人协商解决。</w:t>
      </w:r>
    </w:p>
    <w:p w14:paraId="13E31421"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基金管理人负责对交易对手的资信控制，按银行间债券市场的交易规则进行交易，并</w:t>
      </w:r>
      <w:r>
        <w:rPr>
          <w:rFonts w:asciiTheme="minorEastAsia" w:eastAsiaTheme="minorEastAsia" w:hAnsiTheme="minorEastAsia" w:hint="eastAsia"/>
          <w:szCs w:val="21"/>
        </w:rPr>
        <w:t>负责解决因交易对手不履行合同而造成的纠纷，基金托管人不承担由此造成的任何法律责任及损失。因交易对手违约给基金资产造成损失的，由基金管理人负责向违约方进行追偿；若未履约的交易对手在基金托管人与基金管理人确定的时间前仍未承担违约责任及其他相关法律责任的，基金管理人可以对相应损失先行予以承担，然后再向相关交易对手追偿。</w:t>
      </w:r>
      <w:r>
        <w:rPr>
          <w:rFonts w:asciiTheme="minorEastAsia" w:eastAsiaTheme="minorEastAsia" w:hAnsiTheme="minorEastAsia"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0987E5B9" w14:textId="77777777" w:rsidR="0002695A" w:rsidRPr="0002695A" w:rsidRDefault="0002695A" w:rsidP="0002695A">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E</w:t>
      </w:r>
      <w:r w:rsidRPr="0002695A">
        <w:rPr>
          <w:rFonts w:asciiTheme="minorEastAsia" w:eastAsiaTheme="minorEastAsia" w:hAnsiTheme="minorEastAsia" w:cs="Arial" w:hint="eastAsia"/>
          <w:szCs w:val="21"/>
        </w:rPr>
        <w:t>基金托管人根据有关法律法规的规定及基金合同的约定，对基金参与转融通证券出借业务进行监督。</w:t>
      </w:r>
    </w:p>
    <w:p w14:paraId="3D84925E" w14:textId="77777777" w:rsidR="0002695A" w:rsidRDefault="0002695A" w:rsidP="0002695A">
      <w:pPr>
        <w:adjustRightInd w:val="0"/>
        <w:snapToGrid w:val="0"/>
        <w:spacing w:line="360" w:lineRule="auto"/>
        <w:ind w:firstLineChars="200" w:firstLine="420"/>
        <w:rPr>
          <w:rFonts w:asciiTheme="minorEastAsia" w:eastAsiaTheme="minorEastAsia" w:hAnsiTheme="minorEastAsia" w:cs="Arial"/>
          <w:szCs w:val="21"/>
        </w:rPr>
      </w:pPr>
      <w:r w:rsidRPr="0002695A">
        <w:rPr>
          <w:rFonts w:asciiTheme="minorEastAsia" w:eastAsiaTheme="minorEastAsia" w:hAnsiTheme="minorEastAsia" w:cs="Arial" w:hint="eastAsia"/>
          <w:szCs w:val="21"/>
        </w:rPr>
        <w:t>基金管理人运用基金财产参与出借业务，应当遵守审慎经营原则，配备技术系统和专业人员，制定科学合理的投资策略和风险管理制度，完善业务流程，有效防范和控制风险，切实维护基金财产的安全和基金份额持有人合法权益。基金托管人应当加强对基金参与出借业务的监督和复核，切实维护基金财产的安全和基金份额持有人合法权益。</w:t>
      </w:r>
    </w:p>
    <w:p w14:paraId="21F007C7" w14:textId="77777777" w:rsidR="00891F62" w:rsidRDefault="0002695A">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F</w:t>
      </w:r>
      <w:r w:rsidR="006706A3">
        <w:rPr>
          <w:rFonts w:asciiTheme="minorEastAsia" w:eastAsiaTheme="minorEastAsia" w:hAnsiTheme="minorEastAsia" w:cs="Arial"/>
          <w:color w:val="000000"/>
          <w:szCs w:val="21"/>
        </w:rPr>
        <w:t>.</w:t>
      </w:r>
      <w:r w:rsidR="006706A3">
        <w:rPr>
          <w:rFonts w:asciiTheme="minorEastAsia" w:eastAsiaTheme="minorEastAsia" w:hAnsiTheme="minorEastAsia" w:cs="Arial" w:hint="eastAsia"/>
          <w:color w:val="000000"/>
          <w:szCs w:val="21"/>
        </w:rPr>
        <w:t>基金托管人根据有关法律法规的规定及《基金合同》的约定，对基金管理人投资流通受限证券进行监督。</w:t>
      </w:r>
    </w:p>
    <w:p w14:paraId="106718CA"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E2EB966"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本基金投资的流通受限证券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418B6ADA"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本基金投资的流通受限证券限于可由中国证券登记结算有限责任公司或中央国债登记结算有限责任公司负责登记和存管，并可在证券交易所或全国银行间债券市场交易的证券。</w:t>
      </w:r>
    </w:p>
    <w:p w14:paraId="1C8EFD25"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34924703" w14:textId="77777777" w:rsidR="00891F62" w:rsidRDefault="006706A3">
      <w:pPr>
        <w:tabs>
          <w:tab w:val="left" w:pos="6838"/>
        </w:tabs>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本基金投资流通受限证券，不得预付任何形式的保证金。</w:t>
      </w:r>
      <w:r>
        <w:rPr>
          <w:rFonts w:asciiTheme="minorEastAsia" w:eastAsiaTheme="minorEastAsia" w:hAnsiTheme="minorEastAsia" w:cs="Arial"/>
          <w:color w:val="000000"/>
          <w:szCs w:val="21"/>
        </w:rPr>
        <w:tab/>
      </w:r>
    </w:p>
    <w:p w14:paraId="6ABB1E5F"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27890C03"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按照法律法规和基金合同的规定处理并承担相应责任。对本基金因投资流通受限证券导致的流动性风险，基金托管人不承担任何责任。</w:t>
      </w:r>
    </w:p>
    <w:p w14:paraId="4F9E9F56"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如因基金管理人原因导致本基金出现损失致使基金托管人承担连带赔偿责任的，基金管理人应赔偿基金托管人由此遭受的损失。</w:t>
      </w:r>
    </w:p>
    <w:p w14:paraId="135394B1"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087BF3BD"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（1）中国证监会批准发行非公开发行股票的批准文件。</w:t>
      </w:r>
    </w:p>
    <w:p w14:paraId="16425E4C"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（2）非公开发行股票有关发行数量、发行价格、锁定期等发行资料。</w:t>
      </w:r>
    </w:p>
    <w:p w14:paraId="0B284BC6"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（3）非公开发行股票发行人与中国证券登记结算有限责任公司或中央国债登记结算有限责任公司签订的证券登记及服务协议。</w:t>
      </w:r>
    </w:p>
    <w:p w14:paraId="23EFAD51"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（4）基金拟认购的数量、价格、总成本、账面价值。</w:t>
      </w:r>
    </w:p>
    <w:p w14:paraId="3CD8D3B8"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4.基金管理人应在本基金投资非公开发行股票后两个交易日内，在中国证监会</w:t>
      </w:r>
      <w:r w:rsidR="003C4623">
        <w:rPr>
          <w:rFonts w:asciiTheme="minorEastAsia" w:eastAsiaTheme="minorEastAsia" w:hAnsiTheme="minorEastAsia" w:cs="Arial" w:hint="eastAsia"/>
          <w:color w:val="000000"/>
          <w:szCs w:val="21"/>
        </w:rPr>
        <w:t>规定媒介</w:t>
      </w:r>
      <w:r>
        <w:rPr>
          <w:rFonts w:asciiTheme="minorEastAsia" w:eastAsiaTheme="minorEastAsia" w:hAnsiTheme="minorEastAsia" w:cs="Arial" w:hint="eastAsia"/>
          <w:color w:val="000000"/>
          <w:szCs w:val="21"/>
        </w:rPr>
        <w:t>披露所投资非公开发行股票的名称、数量、总成本、账面价值，以及总成本和账面价值占基金资产净值的比例、锁定期等信息。</w:t>
      </w:r>
    </w:p>
    <w:p w14:paraId="653F04C5"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5.基金托管人根据有关规定有权对基金管理人进行以下事项监督：</w:t>
      </w:r>
    </w:p>
    <w:p w14:paraId="3DA6EBFB"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（1）本基金投资流通受限证券时的法律法规遵守情况。</w:t>
      </w:r>
    </w:p>
    <w:p w14:paraId="47B7E409"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（2）在基金投资流通受限证券管理工作方面有关制度、流动性风险处置预案的建立与完善情况。</w:t>
      </w:r>
    </w:p>
    <w:p w14:paraId="74B3FDAA"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（3）有关比例限制的执行情况。</w:t>
      </w:r>
    </w:p>
    <w:p w14:paraId="38175F24"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（4）信息披露情况。</w:t>
      </w:r>
    </w:p>
    <w:p w14:paraId="73A9AFA2" w14:textId="77777777" w:rsidR="00891F62" w:rsidRDefault="006706A3">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6.相关法律法规对基金投资流通受限证券有新规定的，从其规定。</w:t>
      </w:r>
    </w:p>
    <w:p w14:paraId="4FC3C599" w14:textId="77777777" w:rsidR="00891F62" w:rsidRDefault="0002695A">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G</w:t>
      </w:r>
      <w:r w:rsidR="006706A3">
        <w:rPr>
          <w:rFonts w:asciiTheme="minorEastAsia" w:eastAsiaTheme="minorEastAsia" w:hAnsiTheme="minorEastAsia" w:cs="Arial"/>
          <w:szCs w:val="21"/>
        </w:rPr>
        <w:t>.</w:t>
      </w:r>
      <w:r w:rsidR="006706A3">
        <w:rPr>
          <w:rFonts w:asciiTheme="minorEastAsia" w:eastAsiaTheme="minorEastAsia" w:hAnsiTheme="minorEastAsia" w:cs="Arial" w:hint="eastAsia"/>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4806037" w14:textId="77777777" w:rsidR="00891F62" w:rsidRDefault="0002695A">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H</w:t>
      </w:r>
      <w:r w:rsidR="006706A3">
        <w:rPr>
          <w:rFonts w:asciiTheme="minorEastAsia" w:eastAsiaTheme="minorEastAsia" w:hAnsiTheme="minorEastAsia" w:cs="Arial"/>
          <w:szCs w:val="21"/>
        </w:rPr>
        <w:t>.</w:t>
      </w:r>
      <w:r w:rsidR="006706A3">
        <w:rPr>
          <w:rFonts w:asciiTheme="minorEastAsia" w:eastAsiaTheme="minorEastAsia" w:hAnsiTheme="minorEastAsia" w:cs="Arial" w:hint="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BF7EB74" w14:textId="77777777" w:rsidR="00891F62" w:rsidRDefault="0002695A">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I</w:t>
      </w:r>
      <w:r w:rsidR="006706A3">
        <w:rPr>
          <w:rFonts w:asciiTheme="minorEastAsia" w:eastAsiaTheme="minorEastAsia" w:hAnsiTheme="minorEastAsia" w:cs="Arial"/>
          <w:szCs w:val="21"/>
        </w:rPr>
        <w:t>.</w:t>
      </w:r>
      <w:r w:rsidR="006706A3">
        <w:rPr>
          <w:rFonts w:asciiTheme="minorEastAsia" w:eastAsiaTheme="minorEastAsia" w:hAnsiTheme="minorEastAsia" w:cs="Arial"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110BA4D" w14:textId="77777777" w:rsidR="00891F62" w:rsidRDefault="0002695A">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J</w:t>
      </w:r>
      <w:r w:rsidR="006706A3">
        <w:rPr>
          <w:rFonts w:asciiTheme="minorEastAsia" w:eastAsiaTheme="minorEastAsia" w:hAnsiTheme="minorEastAsia" w:cs="Arial"/>
          <w:szCs w:val="21"/>
        </w:rPr>
        <w:t>.</w:t>
      </w:r>
      <w:r w:rsidR="006706A3">
        <w:rPr>
          <w:rFonts w:asciiTheme="minorEastAsia" w:eastAsiaTheme="minorEastAsia" w:hAnsiTheme="minorEastAsia" w:cs="Arial" w:hint="eastAsia"/>
          <w:szCs w:val="21"/>
        </w:rPr>
        <w:t>若基金托管人发现基金管理人依据交易程序已经生效的指令违反法律、行政法规和其他有关规定，或者违反《基金合同》约定的，应当立即通知基金管理人，由此造成的损失由基金管理人承担。</w:t>
      </w:r>
    </w:p>
    <w:p w14:paraId="19C7EAE0" w14:textId="77777777" w:rsidR="00891F62" w:rsidRDefault="0002695A">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K</w:t>
      </w:r>
      <w:r w:rsidR="006706A3">
        <w:rPr>
          <w:rFonts w:asciiTheme="minorEastAsia" w:eastAsiaTheme="minorEastAsia" w:hAnsiTheme="minorEastAsia" w:cs="Arial"/>
          <w:szCs w:val="21"/>
        </w:rPr>
        <w:t>.</w:t>
      </w:r>
      <w:r w:rsidR="006706A3">
        <w:rPr>
          <w:rFonts w:asciiTheme="minorEastAsia" w:eastAsiaTheme="minorEastAsia" w:hAnsiTheme="minorEastAsia" w:cs="Arial" w:hint="eastAsia"/>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58A511E" w14:textId="77777777" w:rsidR="00891F62" w:rsidRDefault="006706A3">
      <w:pPr>
        <w:spacing w:line="360" w:lineRule="auto"/>
        <w:ind w:firstLineChars="200" w:firstLine="420"/>
        <w:jc w:val="left"/>
        <w:rPr>
          <w:rFonts w:ascii="宋体" w:hAnsi="宋体"/>
        </w:rPr>
      </w:pPr>
      <w:r>
        <w:rPr>
          <w:rFonts w:ascii="宋体" w:hAnsi="宋体" w:hint="eastAsia"/>
        </w:rPr>
        <w:t>（三）基金管理人对基金托管人的业务核查</w:t>
      </w:r>
    </w:p>
    <w:p w14:paraId="4656B926"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A</w:t>
      </w:r>
      <w:r>
        <w:rPr>
          <w:rFonts w:asciiTheme="minorEastAsia" w:eastAsiaTheme="minorEastAsia" w:hAnsiTheme="minorEastAsia" w:cs="Arial"/>
          <w:szCs w:val="21"/>
        </w:rPr>
        <w:t>.</w:t>
      </w:r>
      <w:r>
        <w:rPr>
          <w:rFonts w:asciiTheme="minorEastAsia" w:eastAsiaTheme="minorEastAsia" w:hAnsiTheme="minorEastAsia" w:cs="Arial" w:hint="eastAsia"/>
          <w:szCs w:val="21"/>
        </w:rPr>
        <w:t>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0809CB10"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B</w:t>
      </w:r>
      <w:r>
        <w:rPr>
          <w:rFonts w:asciiTheme="minorEastAsia" w:eastAsiaTheme="minorEastAsia" w:hAnsiTheme="minorEastAsia" w:cs="Arial"/>
          <w:szCs w:val="21"/>
        </w:rPr>
        <w:t>.</w:t>
      </w:r>
      <w:r>
        <w:rPr>
          <w:rFonts w:asciiTheme="minorEastAsia" w:eastAsiaTheme="minorEastAsia" w:hAnsiTheme="minorEastAsia" w:cs="Arial" w:hint="eastAsia"/>
          <w:szCs w:val="21"/>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ABFD9A2" w14:textId="77777777" w:rsidR="00891F62" w:rsidRDefault="006706A3">
      <w:pPr>
        <w:spacing w:line="360" w:lineRule="auto"/>
        <w:ind w:firstLineChars="200" w:firstLine="420"/>
        <w:jc w:val="left"/>
        <w:rPr>
          <w:rFonts w:ascii="宋体" w:hAnsi="宋体"/>
        </w:rPr>
      </w:pPr>
      <w:r>
        <w:rPr>
          <w:rFonts w:asciiTheme="minorEastAsia" w:eastAsiaTheme="minorEastAsia" w:hAnsiTheme="minorEastAsia" w:cs="Arial" w:hint="eastAsia"/>
          <w:szCs w:val="21"/>
        </w:rPr>
        <w:t>C</w:t>
      </w:r>
      <w:r>
        <w:rPr>
          <w:rFonts w:asciiTheme="minorEastAsia" w:eastAsiaTheme="minorEastAsia" w:hAnsiTheme="minorEastAsia" w:cs="Arial"/>
          <w:szCs w:val="21"/>
        </w:rPr>
        <w:t>.</w:t>
      </w:r>
      <w:r>
        <w:rPr>
          <w:rFonts w:asciiTheme="minorEastAsia" w:eastAsiaTheme="minorEastAsia" w:hAnsiTheme="minorEastAsia" w:cs="Arial" w:hint="eastAsia"/>
          <w:szCs w:val="21"/>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D0D1E3A" w14:textId="77777777" w:rsidR="00891F62" w:rsidRDefault="006706A3">
      <w:pPr>
        <w:spacing w:line="360" w:lineRule="auto"/>
        <w:ind w:firstLineChars="200" w:firstLine="420"/>
        <w:jc w:val="left"/>
        <w:rPr>
          <w:rFonts w:ascii="宋体" w:hAnsi="宋体"/>
        </w:rPr>
      </w:pPr>
      <w:r>
        <w:rPr>
          <w:rFonts w:ascii="宋体" w:hAnsi="宋体" w:hint="eastAsia"/>
        </w:rPr>
        <w:t>（四）基金财产的保管</w:t>
      </w:r>
    </w:p>
    <w:p w14:paraId="6B4D7301"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A</w:t>
      </w:r>
      <w:r>
        <w:rPr>
          <w:rFonts w:asciiTheme="minorEastAsia" w:eastAsiaTheme="minorEastAsia" w:hAnsiTheme="minorEastAsia" w:cs="Arial"/>
          <w:szCs w:val="21"/>
        </w:rPr>
        <w:t>.</w:t>
      </w:r>
      <w:r>
        <w:rPr>
          <w:rFonts w:asciiTheme="minorEastAsia" w:eastAsiaTheme="minorEastAsia" w:hAnsiTheme="minorEastAsia" w:cs="Arial" w:hint="eastAsia"/>
          <w:szCs w:val="21"/>
        </w:rPr>
        <w:t>基金财产保管的原则</w:t>
      </w:r>
    </w:p>
    <w:p w14:paraId="1541E8B3"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1.基金财产应独立于基金管理人、基金托管人的固有财产。</w:t>
      </w:r>
    </w:p>
    <w:p w14:paraId="1C88CDE8"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2.基金托管人应安全保管基金财产。</w:t>
      </w:r>
    </w:p>
    <w:p w14:paraId="474FFD92"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3.基金托管人按照规定开设基金财产的资金账户和证券账户等投资所需账户。</w:t>
      </w:r>
    </w:p>
    <w:p w14:paraId="62BF9E08"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4.基金托管人对所托管的不同基金财产分别设置账户，确保基金财产的完整与独立。</w:t>
      </w:r>
    </w:p>
    <w:p w14:paraId="6C1E8A7F"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5.基金托管人按照《基金合同》和本协议的约定保管基金财产，如有特殊情况双方可另行协商解决。基金</w:t>
      </w:r>
      <w:r>
        <w:rPr>
          <w:rFonts w:asciiTheme="minorEastAsia" w:eastAsiaTheme="minorEastAsia" w:hAnsiTheme="minorEastAsia" w:hint="eastAsia"/>
          <w:szCs w:val="21"/>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6AB4120F"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925C742"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7.除依据法律法规和《基金合同》的规定外，基金托管人不得委托第三人托管基金财产。</w:t>
      </w:r>
    </w:p>
    <w:p w14:paraId="5959E17A"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B</w:t>
      </w:r>
      <w:r>
        <w:rPr>
          <w:rFonts w:asciiTheme="minorEastAsia" w:eastAsiaTheme="minorEastAsia" w:hAnsiTheme="minorEastAsia" w:cs="Arial"/>
          <w:szCs w:val="21"/>
        </w:rPr>
        <w:t>.</w:t>
      </w:r>
      <w:r>
        <w:rPr>
          <w:rFonts w:asciiTheme="minorEastAsia" w:eastAsiaTheme="minorEastAsia" w:hAnsiTheme="minorEastAsia" w:cs="Arial" w:hint="eastAsia"/>
          <w:szCs w:val="21"/>
        </w:rPr>
        <w:t>基金募集期间及募集资金的验资</w:t>
      </w:r>
    </w:p>
    <w:p w14:paraId="682BEF7E"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1.基金募集期间募集的资金应存于基金管理人在基金托管人的营业机构开立的“基金募集专户”。该账户由基金管理人开立并管理。</w:t>
      </w:r>
    </w:p>
    <w:p w14:paraId="788F9D5F"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证券、期货相关业务资格的会计师事务所进行验资，出具验资报告。出具的验资报告由参加验资的2名或2名以上中国注册会计师签字方为有效。</w:t>
      </w:r>
    </w:p>
    <w:p w14:paraId="3895353B"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3.若基金募集期限届满，未能达到《基金合同》生效的条件，由基金管理人按规定办理退款等事宜。</w:t>
      </w:r>
    </w:p>
    <w:p w14:paraId="4F27EBAE"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C</w:t>
      </w:r>
      <w:r>
        <w:rPr>
          <w:rFonts w:asciiTheme="minorEastAsia" w:eastAsiaTheme="minorEastAsia" w:hAnsiTheme="minorEastAsia" w:cs="Arial"/>
          <w:szCs w:val="21"/>
        </w:rPr>
        <w:t>.</w:t>
      </w:r>
      <w:r>
        <w:rPr>
          <w:rFonts w:asciiTheme="minorEastAsia" w:eastAsiaTheme="minorEastAsia" w:hAnsiTheme="minorEastAsia" w:cs="Arial" w:hint="eastAsia"/>
          <w:szCs w:val="21"/>
        </w:rPr>
        <w:t>基金银行账户的开立和管理</w:t>
      </w:r>
    </w:p>
    <w:p w14:paraId="4989447B"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1.基金托管人可以基金的名义在其营业机构开立基金的银行账户，并根据基金管理人合法合规的指令办理资金收付。本基金的银行预留印鉴由基金托管人保管和使用。</w:t>
      </w:r>
    </w:p>
    <w:p w14:paraId="32150D75"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14:paraId="6CB2151F"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3.基金银行账户的开立和管理应符合银行业监督管理机构的有关规定。</w:t>
      </w:r>
    </w:p>
    <w:p w14:paraId="06E13B61"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4.在符合法律法规规定的条件下，基金托管人可以通过基金托管人专用账户办理基金资产的支付。</w:t>
      </w:r>
    </w:p>
    <w:p w14:paraId="09AFA81F"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5.管理人应于托管产品到期后及时完成收益兑付、费用结清及其他应收应付款项资金划转，在确保后续无款项进出的10个工作日内向托管人发出销户申请。</w:t>
      </w:r>
    </w:p>
    <w:p w14:paraId="32D1635C"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D</w:t>
      </w:r>
      <w:r>
        <w:rPr>
          <w:rFonts w:asciiTheme="minorEastAsia" w:eastAsiaTheme="minorEastAsia" w:hAnsiTheme="minorEastAsia" w:cs="Arial"/>
          <w:szCs w:val="21"/>
        </w:rPr>
        <w:t>.</w:t>
      </w:r>
      <w:r>
        <w:rPr>
          <w:rFonts w:asciiTheme="minorEastAsia" w:eastAsiaTheme="minorEastAsia" w:hAnsiTheme="minorEastAsia" w:cs="Arial" w:hint="eastAsia"/>
          <w:szCs w:val="21"/>
        </w:rPr>
        <w:t>基金证券账户和结算备付金账户的开立和管理</w:t>
      </w:r>
    </w:p>
    <w:p w14:paraId="25DD9FCF"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1.基金托管人在中国证券登记结算有限责任公司为基金开立基金托管人与基金联名的证券账户。</w:t>
      </w:r>
    </w:p>
    <w:p w14:paraId="42488471"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30DBE63"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3.基金证券账户的开立和证券账户卡的保管由基金托管人负责，账户资产的管理和运用由基金管理人负责。</w:t>
      </w:r>
    </w:p>
    <w:p w14:paraId="714DC5E9"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证券账户开户费由基金管理人先行垫付,待托管产品启始运营后,基金管理人可向基金托管人发送划款指令,将代垫开户费从本基金托管资金账户中扣还基金管理人。</w:t>
      </w:r>
    </w:p>
    <w:p w14:paraId="4FAE75D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72EC0FEC"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5.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14:paraId="652BC7DE"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6.若中国证监会或其他监管机构在本托管协议订立日之后允许基金从事其他投资品种的投资业务，涉及相关账户的开立、使用的，若无相关规定，则基金托管人比照上述关于账户开立、使用的规定执行。</w:t>
      </w:r>
    </w:p>
    <w:p w14:paraId="5B9F88A8"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E</w:t>
      </w:r>
      <w:r>
        <w:rPr>
          <w:rFonts w:asciiTheme="minorEastAsia" w:eastAsiaTheme="minorEastAsia" w:hAnsiTheme="minorEastAsia" w:cs="Arial"/>
          <w:szCs w:val="21"/>
        </w:rPr>
        <w:t>.</w:t>
      </w:r>
      <w:r>
        <w:rPr>
          <w:rFonts w:asciiTheme="minorEastAsia" w:eastAsiaTheme="minorEastAsia" w:hAnsiTheme="minorEastAsia" w:cs="Arial" w:hint="eastAsia"/>
          <w:szCs w:val="21"/>
        </w:rPr>
        <w:t>债券托管专户的开设和管理</w:t>
      </w:r>
    </w:p>
    <w:p w14:paraId="124A7C49"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E8EBB89"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F</w:t>
      </w:r>
      <w:r>
        <w:rPr>
          <w:rFonts w:asciiTheme="minorEastAsia" w:eastAsiaTheme="minorEastAsia" w:hAnsiTheme="minorEastAsia" w:cs="Arial"/>
          <w:szCs w:val="21"/>
        </w:rPr>
        <w:t>.</w:t>
      </w:r>
      <w:r>
        <w:rPr>
          <w:rFonts w:asciiTheme="minorEastAsia" w:eastAsiaTheme="minorEastAsia" w:hAnsiTheme="minorEastAsia" w:cs="Arial" w:hint="eastAsia"/>
          <w:szCs w:val="21"/>
        </w:rPr>
        <w:t>其他账户的开立和管理</w:t>
      </w:r>
    </w:p>
    <w:p w14:paraId="54BD476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7C68B23F"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2.法律法规等有关规定对相关账户的开立和管理另有规定的，从其规定办理。</w:t>
      </w:r>
    </w:p>
    <w:p w14:paraId="578B22CE" w14:textId="77777777" w:rsidR="00891F62" w:rsidRDefault="006706A3">
      <w:pPr>
        <w:adjustRightInd w:val="0"/>
        <w:snapToGrid w:val="0"/>
        <w:spacing w:line="360" w:lineRule="auto"/>
        <w:ind w:firstLine="480"/>
        <w:rPr>
          <w:rFonts w:asciiTheme="minorEastAsia" w:eastAsiaTheme="minorEastAsia" w:hAnsiTheme="minorEastAsia" w:cs="Arial"/>
          <w:szCs w:val="21"/>
        </w:rPr>
      </w:pPr>
      <w:r>
        <w:rPr>
          <w:rFonts w:asciiTheme="minorEastAsia" w:eastAsiaTheme="minorEastAsia" w:hAnsiTheme="minorEastAsia" w:cs="Arial" w:hint="eastAsia"/>
          <w:szCs w:val="21"/>
        </w:rPr>
        <w:t>G</w:t>
      </w:r>
      <w:r>
        <w:rPr>
          <w:rFonts w:asciiTheme="minorEastAsia" w:eastAsiaTheme="minorEastAsia" w:hAnsiTheme="minorEastAsia" w:cs="Arial"/>
          <w:szCs w:val="21"/>
        </w:rPr>
        <w:t>.</w:t>
      </w:r>
      <w:r>
        <w:rPr>
          <w:rFonts w:asciiTheme="minorEastAsia" w:eastAsiaTheme="minorEastAsia" w:hAnsiTheme="minorEastAsia" w:cs="Arial" w:hint="eastAsia"/>
          <w:szCs w:val="21"/>
        </w:rPr>
        <w:t>基金财产投资的有关有价凭证等的保管</w:t>
      </w:r>
    </w:p>
    <w:p w14:paraId="0FC325DC"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基金财产投资的有关实物证券、银行</w:t>
      </w:r>
      <w:r>
        <w:rPr>
          <w:rFonts w:asciiTheme="minorEastAsia" w:eastAsiaTheme="minorEastAsia" w:hAnsiTheme="minorEastAsia" w:hint="eastAsia"/>
          <w:szCs w:val="21"/>
        </w:rPr>
        <w:t>存款开户证实书</w:t>
      </w:r>
      <w:r>
        <w:rPr>
          <w:rFonts w:asciiTheme="minorEastAsia" w:eastAsiaTheme="minorEastAsia" w:hAnsiTheme="minorEastAsia" w:cs="Arial" w:hint="eastAsia"/>
          <w:szCs w:val="21"/>
        </w:rPr>
        <w:t>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4C902769"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H</w:t>
      </w:r>
      <w:r>
        <w:rPr>
          <w:rFonts w:asciiTheme="minorEastAsia" w:eastAsiaTheme="minorEastAsia" w:hAnsiTheme="minorEastAsia" w:cs="Arial"/>
          <w:szCs w:val="21"/>
        </w:rPr>
        <w:t>.</w:t>
      </w:r>
      <w:r>
        <w:rPr>
          <w:rFonts w:asciiTheme="minorEastAsia" w:eastAsiaTheme="minorEastAsia" w:hAnsiTheme="minorEastAsia" w:cs="Arial" w:hint="eastAsia"/>
          <w:szCs w:val="21"/>
        </w:rPr>
        <w:t>与基金财产有关的重大合同的保管</w:t>
      </w:r>
    </w:p>
    <w:p w14:paraId="5144D3B7"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法律法规或监管部门另有规定的除外。</w:t>
      </w:r>
    </w:p>
    <w:p w14:paraId="587AF4E3" w14:textId="77777777" w:rsidR="00891F62" w:rsidRDefault="006706A3">
      <w:pPr>
        <w:spacing w:line="360" w:lineRule="auto"/>
        <w:ind w:firstLineChars="200" w:firstLine="420"/>
        <w:jc w:val="left"/>
        <w:rPr>
          <w:rFonts w:ascii="宋体" w:hAnsi="宋体"/>
        </w:rPr>
      </w:pPr>
      <w:r>
        <w:rPr>
          <w:rFonts w:asciiTheme="minorEastAsia" w:eastAsiaTheme="minorEastAsia" w:hAnsiTheme="minorEastAsia" w:cs="Arial" w:hint="eastAsia"/>
          <w:szCs w:val="21"/>
        </w:rPr>
        <w:t>对于无法取得二份以上的正本的，基金管理人应向基金托管人提供加盖公章的合同复印件或传真件，未经双方协商一致，合同原件不得转移。</w:t>
      </w:r>
    </w:p>
    <w:p w14:paraId="00118767" w14:textId="77777777" w:rsidR="00891F62" w:rsidRDefault="006706A3">
      <w:pPr>
        <w:spacing w:line="360" w:lineRule="auto"/>
        <w:ind w:firstLineChars="200" w:firstLine="420"/>
        <w:jc w:val="left"/>
        <w:rPr>
          <w:rFonts w:ascii="宋体" w:hAnsi="宋体"/>
        </w:rPr>
      </w:pPr>
      <w:r>
        <w:rPr>
          <w:rFonts w:ascii="宋体" w:hAnsi="宋体" w:hint="eastAsia"/>
        </w:rPr>
        <w:t>（五）基金资产净值计算和会计核算</w:t>
      </w:r>
    </w:p>
    <w:p w14:paraId="3B843337"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A</w:t>
      </w:r>
      <w:r>
        <w:rPr>
          <w:rFonts w:asciiTheme="minorEastAsia" w:eastAsiaTheme="minorEastAsia" w:hAnsiTheme="minorEastAsia" w:cs="Arial"/>
          <w:szCs w:val="21"/>
        </w:rPr>
        <w:t>.</w:t>
      </w:r>
      <w:r>
        <w:rPr>
          <w:rFonts w:asciiTheme="minorEastAsia" w:eastAsiaTheme="minorEastAsia" w:hAnsiTheme="minorEastAsia" w:cs="Arial" w:hint="eastAsia"/>
          <w:szCs w:val="21"/>
        </w:rPr>
        <w:t>基金资产净值的计算、复核与完成的时间及程序</w:t>
      </w:r>
    </w:p>
    <w:p w14:paraId="59AD92AE"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szCs w:val="21"/>
        </w:rPr>
        <w:t>1.基金资产净值是指基金资产总值减去负债后的金额。</w:t>
      </w:r>
      <w:r>
        <w:rPr>
          <w:rFonts w:asciiTheme="minorEastAsia" w:eastAsiaTheme="minorEastAsia" w:hAnsiTheme="minorEastAsia" w:cs="Arial"/>
          <w:bCs/>
          <w:szCs w:val="21"/>
        </w:rPr>
        <w:t>基金份额净值是按照每个工作日闭市后，基金资产净值除以当日基金份额的余额数量计算，精确到</w:t>
      </w:r>
      <w:r>
        <w:rPr>
          <w:rFonts w:asciiTheme="minorEastAsia" w:eastAsiaTheme="minorEastAsia" w:hAnsiTheme="minorEastAsia" w:cs="Arial" w:hint="eastAsia"/>
          <w:bCs/>
          <w:szCs w:val="21"/>
        </w:rPr>
        <w:t>0.0001</w:t>
      </w:r>
      <w:r>
        <w:rPr>
          <w:rFonts w:asciiTheme="minorEastAsia" w:eastAsiaTheme="minorEastAsia" w:hAnsiTheme="minorEastAsia" w:cs="Arial"/>
          <w:bCs/>
          <w:szCs w:val="21"/>
        </w:rPr>
        <w:t>元，小数点后第</w:t>
      </w:r>
      <w:r>
        <w:rPr>
          <w:rFonts w:asciiTheme="minorEastAsia" w:eastAsiaTheme="minorEastAsia" w:hAnsiTheme="minorEastAsia" w:cs="Arial" w:hint="eastAsia"/>
          <w:bCs/>
          <w:szCs w:val="21"/>
        </w:rPr>
        <w:t>5</w:t>
      </w:r>
      <w:r>
        <w:rPr>
          <w:rFonts w:asciiTheme="minorEastAsia" w:eastAsiaTheme="minorEastAsia" w:hAnsiTheme="minorEastAsia" w:cs="Arial"/>
          <w:bCs/>
          <w:szCs w:val="21"/>
        </w:rPr>
        <w:t>位四舍五入。</w:t>
      </w:r>
      <w:r>
        <w:rPr>
          <w:rFonts w:asciiTheme="minorEastAsia" w:eastAsiaTheme="minorEastAsia" w:hAnsiTheme="minorEastAsia" w:cs="Arial" w:hint="eastAsia"/>
          <w:bCs/>
          <w:szCs w:val="21"/>
        </w:rPr>
        <w:t>基金管理人可以设立大额赎回情形下的净值精度应急调整机制。</w:t>
      </w:r>
      <w:r>
        <w:rPr>
          <w:rFonts w:asciiTheme="minorEastAsia" w:eastAsiaTheme="minorEastAsia" w:hAnsiTheme="minorEastAsia" w:cs="Arial"/>
          <w:bCs/>
          <w:szCs w:val="21"/>
        </w:rPr>
        <w:t>国家另有规定的，从其规定。</w:t>
      </w:r>
    </w:p>
    <w:p w14:paraId="72E1128C"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bCs/>
          <w:szCs w:val="21"/>
        </w:rPr>
        <w:t>每个工作日计算基金资产净值及基金份额净值，并按规定公告。</w:t>
      </w:r>
    </w:p>
    <w:p w14:paraId="3F916FEF"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规定对外公布。</w:t>
      </w:r>
    </w:p>
    <w:p w14:paraId="497FED07"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B</w:t>
      </w:r>
      <w:r>
        <w:rPr>
          <w:rFonts w:asciiTheme="minorEastAsia" w:eastAsiaTheme="minorEastAsia" w:hAnsiTheme="minorEastAsia" w:cs="Arial"/>
          <w:szCs w:val="21"/>
        </w:rPr>
        <w:t>.</w:t>
      </w:r>
      <w:r>
        <w:rPr>
          <w:rFonts w:asciiTheme="minorEastAsia" w:eastAsiaTheme="minorEastAsia" w:hAnsiTheme="minorEastAsia" w:cs="Arial" w:hint="eastAsia"/>
          <w:szCs w:val="21"/>
        </w:rPr>
        <w:t>基金资产估值方法和特殊情形的处理</w:t>
      </w:r>
    </w:p>
    <w:p w14:paraId="4BB5112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1.估值对象</w:t>
      </w:r>
    </w:p>
    <w:p w14:paraId="7C5F659F"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基金所拥有的股票、债券和银行存款本息、应收款项、</w:t>
      </w:r>
      <w:r>
        <w:rPr>
          <w:rFonts w:asciiTheme="minorEastAsia" w:eastAsiaTheme="minorEastAsia" w:hAnsiTheme="minorEastAsia" w:cs="Arial" w:hint="eastAsia"/>
          <w:bCs/>
          <w:szCs w:val="21"/>
        </w:rPr>
        <w:t>股指期货合约、股票期权合约、</w:t>
      </w:r>
      <w:r>
        <w:rPr>
          <w:rFonts w:asciiTheme="minorEastAsia" w:eastAsiaTheme="minorEastAsia" w:hAnsiTheme="minorEastAsia" w:cs="Arial"/>
          <w:bCs/>
          <w:szCs w:val="21"/>
        </w:rPr>
        <w:t>其它投资等资产及负债。</w:t>
      </w:r>
    </w:p>
    <w:p w14:paraId="72CA72E7"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2.估值原则</w:t>
      </w:r>
    </w:p>
    <w:p w14:paraId="5BA708B8"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基金管理人在确定相关金融资产和金融负债的公允价值时，应符合《企业会计准则》、监管部门有关规定。</w:t>
      </w:r>
    </w:p>
    <w:p w14:paraId="32065DFA"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w:t>
      </w:r>
      <w:r>
        <w:rPr>
          <w:rFonts w:asciiTheme="minorEastAsia" w:eastAsiaTheme="minorEastAsia" w:hAnsiTheme="minorEastAsia" w:cs="Arial"/>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94FFF36"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CFE87B8"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w:t>
      </w:r>
      <w:r>
        <w:rPr>
          <w:rFonts w:asciiTheme="minorEastAsia" w:eastAsiaTheme="minorEastAsia" w:hAnsiTheme="minorEastAsia" w:cs="Arial"/>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BA97429"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（3）</w:t>
      </w:r>
      <w:r>
        <w:rPr>
          <w:rFonts w:asciiTheme="minorEastAsia" w:eastAsiaTheme="minorEastAsia" w:hAnsiTheme="minorEastAsia" w:cs="Arial"/>
          <w:bCs/>
          <w:szCs w:val="21"/>
        </w:rPr>
        <w:t>如经济环境发生重大变化或证券发行人发生影响证券价格的重大事件，使潜在估值调整对前一估值日的基金资产净值的影响在0.25%以上的，应对估值进行调整并确定公允价值。</w:t>
      </w:r>
    </w:p>
    <w:p w14:paraId="0EDA2C5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3.估值方法</w:t>
      </w:r>
    </w:p>
    <w:p w14:paraId="62E3476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本基金所持有的投资品种，按如下原则进行估值 ：</w:t>
      </w:r>
    </w:p>
    <w:p w14:paraId="4437907D"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w:t>
      </w:r>
      <w:r>
        <w:rPr>
          <w:rFonts w:asciiTheme="minorEastAsia" w:eastAsiaTheme="minorEastAsia" w:hAnsiTheme="minorEastAsia" w:cs="Arial"/>
          <w:bCs/>
          <w:szCs w:val="21"/>
        </w:rPr>
        <w:t>证券交易所上市的有价证券的估值</w:t>
      </w:r>
    </w:p>
    <w:p w14:paraId="22AEE33A"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 xml:space="preserve">① </w:t>
      </w:r>
      <w:r>
        <w:rPr>
          <w:rFonts w:asciiTheme="minorEastAsia" w:eastAsiaTheme="minorEastAsia" w:hAnsiTheme="minorEastAsia" w:cs="Arial"/>
          <w:bCs/>
          <w:szCs w:val="21"/>
        </w:rPr>
        <w:t>交易所上市的有价证券（包括股票等），以其估值日在证券交易所挂牌的市价（收盘价）估值；估值日无交易的，且最近交易日后经济环境未发生重大变化</w:t>
      </w:r>
      <w:r>
        <w:rPr>
          <w:rFonts w:asciiTheme="minorEastAsia" w:eastAsiaTheme="minorEastAsia" w:hAnsiTheme="minorEastAsia" w:cs="Arial" w:hint="eastAsia"/>
          <w:bCs/>
          <w:szCs w:val="21"/>
        </w:rPr>
        <w:t>或</w:t>
      </w:r>
      <w:r>
        <w:rPr>
          <w:rFonts w:asciiTheme="minorEastAsia" w:eastAsiaTheme="minorEastAsia" w:hAnsiTheme="minorEastAsia" w:cs="Arial"/>
          <w:bCs/>
          <w:szCs w:val="21"/>
        </w:rPr>
        <w:t>证券发行机构未发生影响证券价格的重大事件的，以最近交易日的市价（收盘价）估值；如最近交易日后经济环境发生了重大变化</w:t>
      </w:r>
      <w:r>
        <w:rPr>
          <w:rFonts w:asciiTheme="minorEastAsia" w:eastAsiaTheme="minorEastAsia" w:hAnsiTheme="minorEastAsia" w:cs="Arial" w:hint="eastAsia"/>
          <w:bCs/>
          <w:szCs w:val="21"/>
        </w:rPr>
        <w:t>或</w:t>
      </w:r>
      <w:r>
        <w:rPr>
          <w:rFonts w:asciiTheme="minorEastAsia" w:eastAsiaTheme="minorEastAsia" w:hAnsiTheme="minorEastAsia" w:cs="Arial"/>
          <w:bCs/>
          <w:szCs w:val="21"/>
        </w:rPr>
        <w:t>证券发行机构发生影响证券价格的重大事件的，可参考类似投资品种的现行市价及重大变化因素，调整最近交易市价，确定公允价格。</w:t>
      </w:r>
    </w:p>
    <w:p w14:paraId="2A4FFD6A"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 xml:space="preserve">② </w:t>
      </w:r>
      <w:r>
        <w:rPr>
          <w:rFonts w:asciiTheme="minorEastAsia" w:eastAsiaTheme="minorEastAsia" w:hAnsiTheme="minorEastAsia" w:cs="Arial"/>
          <w:bCs/>
          <w:szCs w:val="21"/>
        </w:rPr>
        <w:t>交易所上市交易或挂牌转让的不含权固定收益品种，选取估值日第三方估值机构提供的相应品种当日的估值净价进行估值；</w:t>
      </w:r>
    </w:p>
    <w:p w14:paraId="59B9A113"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 xml:space="preserve">③ </w:t>
      </w:r>
      <w:r>
        <w:rPr>
          <w:rFonts w:asciiTheme="minorEastAsia" w:eastAsiaTheme="minorEastAsia" w:hAnsiTheme="minorEastAsia" w:cs="Arial"/>
          <w:bCs/>
          <w:szCs w:val="21"/>
        </w:rPr>
        <w:t>交易所上市交易或挂牌转让的含权固定收益品种，选取估值日第三方估值机构提供的相应品种当日的唯一估值净价或推荐估值净价进行估值；</w:t>
      </w:r>
    </w:p>
    <w:p w14:paraId="41654060"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 xml:space="preserve">④ </w:t>
      </w:r>
      <w:r>
        <w:rPr>
          <w:rFonts w:asciiTheme="minorEastAsia" w:eastAsiaTheme="minorEastAsia" w:hAnsiTheme="minorEastAsia" w:cs="Arial"/>
          <w:bCs/>
          <w:szCs w:val="21"/>
        </w:rPr>
        <w:t>交易所上市交易的可转换债券</w:t>
      </w:r>
      <w:r>
        <w:rPr>
          <w:rFonts w:asciiTheme="minorEastAsia" w:eastAsiaTheme="minorEastAsia" w:hAnsiTheme="minorEastAsia" w:cs="Arial" w:hint="eastAsia"/>
          <w:bCs/>
          <w:szCs w:val="21"/>
        </w:rPr>
        <w:t>以每日收盘价作为估值全价；</w:t>
      </w:r>
    </w:p>
    <w:p w14:paraId="646380FC"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 xml:space="preserve">⑤ </w:t>
      </w:r>
      <w:r>
        <w:rPr>
          <w:rFonts w:asciiTheme="minorEastAsia" w:eastAsiaTheme="minorEastAsia" w:hAnsiTheme="minorEastAsia" w:cs="Arial"/>
          <w:bCs/>
          <w:szCs w:val="21"/>
        </w:rPr>
        <w:t>交易所上市不存在活跃市场的有价证券，采用估值技术确定公允价值。</w:t>
      </w:r>
      <w:r>
        <w:rPr>
          <w:rFonts w:asciiTheme="minorEastAsia" w:eastAsiaTheme="minorEastAsia" w:hAnsiTheme="minorEastAsia" w:cs="Arial" w:hint="eastAsia"/>
          <w:bCs/>
          <w:szCs w:val="21"/>
        </w:rPr>
        <w:t>交易所市场挂牌转让</w:t>
      </w:r>
      <w:r>
        <w:rPr>
          <w:rFonts w:asciiTheme="minorEastAsia" w:eastAsiaTheme="minorEastAsia" w:hAnsiTheme="minorEastAsia" w:cs="Arial"/>
          <w:bCs/>
          <w:szCs w:val="21"/>
        </w:rPr>
        <w:t>的资产支持证券，采用估值技术确定公允价值</w:t>
      </w:r>
      <w:r>
        <w:rPr>
          <w:rFonts w:asciiTheme="minorEastAsia" w:eastAsiaTheme="minorEastAsia" w:hAnsiTheme="minorEastAsia" w:cs="Arial" w:hint="eastAsia"/>
          <w:bCs/>
          <w:szCs w:val="21"/>
        </w:rPr>
        <w:t>；</w:t>
      </w:r>
    </w:p>
    <w:p w14:paraId="585822C8"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 xml:space="preserve">⑥ </w:t>
      </w:r>
      <w:r>
        <w:rPr>
          <w:rFonts w:asciiTheme="minorEastAsia" w:eastAsiaTheme="minorEastAsia" w:hAnsiTheme="minorEastAsia" w:cs="Arial"/>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Theme="minorEastAsia" w:eastAsiaTheme="minorEastAsia" w:hAnsiTheme="minorEastAsia" w:cs="Arial" w:hint="eastAsia"/>
          <w:bCs/>
          <w:szCs w:val="21"/>
        </w:rPr>
        <w:t>市场活动</w:t>
      </w:r>
      <w:r>
        <w:rPr>
          <w:rFonts w:asciiTheme="minorEastAsia" w:eastAsiaTheme="minorEastAsia" w:hAnsiTheme="minorEastAsia" w:cs="Arial"/>
          <w:bCs/>
          <w:szCs w:val="21"/>
        </w:rPr>
        <w:t>或市场活动很少的情况下，应采用估值技术确定其公允价值。</w:t>
      </w:r>
    </w:p>
    <w:p w14:paraId="483B2753"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w:t>
      </w:r>
      <w:r>
        <w:rPr>
          <w:rFonts w:asciiTheme="minorEastAsia" w:eastAsiaTheme="minorEastAsia" w:hAnsiTheme="minorEastAsia" w:cs="Arial"/>
          <w:bCs/>
          <w:szCs w:val="21"/>
        </w:rPr>
        <w:t>处于未上市期间的有价证券应区分如下情况处理：</w:t>
      </w:r>
    </w:p>
    <w:p w14:paraId="20607EBC"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① 送股、转增股、配股和公开增发的新股，按估值日在证券交易所挂牌的同一股票的估值方法估值；该日无交易的，以最近一日的市价（收盘价）估值；</w:t>
      </w:r>
    </w:p>
    <w:p w14:paraId="30EAB522"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② 首次公开发行未上市的股票、债券，采用估值技术确定公允价值，在估值技术难以可靠计量公允价值的情况下，按成本估值。</w:t>
      </w:r>
    </w:p>
    <w:p w14:paraId="3733B417"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③ 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590AEEB"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A936209"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（4）同一证券同时在两个或两个以上市场交易的，按证券所处的市场分别估值。</w:t>
      </w:r>
    </w:p>
    <w:p w14:paraId="7324C5FD"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（5）因持有股票而享有的配股权，采用估值技术确定公允价值，在估值技术难以可靠计量公允价值的情况下，按成本估值。</w:t>
      </w:r>
    </w:p>
    <w:p w14:paraId="64CC6921"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（6）股指期货合约以估值当日结算价进行估值，估值当日无结算价的，且最近交易日后经济环境未发生重大变化的，采用最近交易日结算价估值。</w:t>
      </w:r>
    </w:p>
    <w:p w14:paraId="10E9F853"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本基金投资股票期权，根据相关法律法规以及监管部门的规定估值。</w:t>
      </w:r>
    </w:p>
    <w:p w14:paraId="7AE839C0"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（7）本基金参与融资和转融通证券出借业务，按照相关法律法规和行业协会的相关规定进行估值。</w:t>
      </w:r>
    </w:p>
    <w:p w14:paraId="5ACA37CE" w14:textId="1C842D87" w:rsidR="000241CD" w:rsidRPr="000241CD" w:rsidRDefault="006706A3" w:rsidP="000241CD">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（8）</w:t>
      </w:r>
      <w:r w:rsidR="000241CD" w:rsidRPr="000241CD">
        <w:rPr>
          <w:rFonts w:asciiTheme="minorEastAsia" w:eastAsiaTheme="minorEastAsia" w:hAnsiTheme="minorEastAsia" w:cs="Arial" w:hint="eastAsia"/>
          <w:szCs w:val="21"/>
        </w:rPr>
        <w:t>本基金投资存托凭证的估值核算，依照国内依法发行上市的股票执行。</w:t>
      </w:r>
    </w:p>
    <w:p w14:paraId="39FC8465" w14:textId="14BE59C1" w:rsidR="00891F62" w:rsidRDefault="000241CD" w:rsidP="000241CD">
      <w:pPr>
        <w:adjustRightInd w:val="0"/>
        <w:snapToGrid w:val="0"/>
        <w:spacing w:line="360" w:lineRule="auto"/>
        <w:ind w:firstLineChars="200" w:firstLine="420"/>
        <w:rPr>
          <w:rFonts w:asciiTheme="minorEastAsia" w:eastAsiaTheme="minorEastAsia" w:hAnsiTheme="minorEastAsia" w:cs="Arial"/>
          <w:szCs w:val="21"/>
        </w:rPr>
      </w:pPr>
      <w:r w:rsidRPr="000241CD">
        <w:rPr>
          <w:rFonts w:asciiTheme="minorEastAsia" w:eastAsiaTheme="minorEastAsia" w:hAnsiTheme="minorEastAsia" w:cs="Arial" w:hint="eastAsia"/>
          <w:szCs w:val="21"/>
        </w:rPr>
        <w:t>（9）</w:t>
      </w:r>
      <w:r w:rsidR="006706A3">
        <w:rPr>
          <w:rFonts w:asciiTheme="minorEastAsia" w:eastAsiaTheme="minorEastAsia" w:hAnsiTheme="minorEastAsia" w:cs="Arial" w:hint="eastAsia"/>
          <w:szCs w:val="21"/>
        </w:rPr>
        <w:t>如有确凿证据表明按上述方法进行估值不能客观反映其公允价值的，基金管理人可根据具体情况与基金托管人商定后，按最能反映公允价值的价格估值。</w:t>
      </w:r>
    </w:p>
    <w:p w14:paraId="276FE418" w14:textId="0A47CD24"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w:t>
      </w:r>
      <w:r w:rsidR="000241CD">
        <w:rPr>
          <w:rFonts w:asciiTheme="minorEastAsia" w:eastAsiaTheme="minorEastAsia" w:hAnsiTheme="minorEastAsia" w:cs="Arial"/>
          <w:szCs w:val="21"/>
        </w:rPr>
        <w:t>10</w:t>
      </w:r>
      <w:r>
        <w:rPr>
          <w:rFonts w:asciiTheme="minorEastAsia" w:eastAsiaTheme="minorEastAsia" w:hAnsiTheme="minorEastAsia" w:cs="Arial" w:hint="eastAsia"/>
          <w:szCs w:val="21"/>
        </w:rPr>
        <w:t>）相关法律法规以及监管部门有强制规定的，从其规定。如有新增事项，按国家最新规定估值。</w:t>
      </w:r>
    </w:p>
    <w:p w14:paraId="0A8E388D"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D1C25CF" w14:textId="77777777" w:rsidR="00891F62" w:rsidRDefault="006706A3">
      <w:pPr>
        <w:adjustRightInd w:val="0"/>
        <w:snapToGrid w:val="0"/>
        <w:spacing w:line="360" w:lineRule="auto"/>
        <w:ind w:firstLine="480"/>
        <w:rPr>
          <w:rStyle w:val="read"/>
          <w:rFonts w:asciiTheme="minorEastAsia" w:eastAsiaTheme="minorEastAsia" w:hAnsiTheme="minorEastAsia"/>
          <w:szCs w:val="21"/>
        </w:rPr>
      </w:pPr>
      <w:r>
        <w:rPr>
          <w:rFonts w:asciiTheme="minorEastAsia" w:eastAsiaTheme="minorEastAsia" w:hAnsiTheme="minorEastAsia" w:hint="eastAsia"/>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盖章的书面说明后，按照基金管理人对基金净值的计算结果对外予以公布。</w:t>
      </w:r>
    </w:p>
    <w:p w14:paraId="0BE32C9A" w14:textId="77777777" w:rsidR="00891F62" w:rsidRDefault="006706A3">
      <w:pPr>
        <w:adjustRightInd w:val="0"/>
        <w:snapToGrid w:val="0"/>
        <w:spacing w:line="360" w:lineRule="auto"/>
        <w:ind w:firstLineChars="200" w:firstLine="420"/>
        <w:rPr>
          <w:rStyle w:val="read"/>
          <w:rFonts w:asciiTheme="minorEastAsia" w:eastAsiaTheme="minorEastAsia" w:hAnsiTheme="minorEastAsia"/>
          <w:szCs w:val="21"/>
        </w:rPr>
      </w:pPr>
      <w:r>
        <w:rPr>
          <w:rStyle w:val="read"/>
          <w:rFonts w:asciiTheme="minorEastAsia" w:eastAsiaTheme="minorEastAsia" w:hAnsiTheme="minorEastAsia" w:hint="eastAsia"/>
          <w:szCs w:val="21"/>
        </w:rPr>
        <w:t>C</w:t>
      </w:r>
      <w:r>
        <w:rPr>
          <w:rStyle w:val="read"/>
          <w:rFonts w:asciiTheme="minorEastAsia" w:eastAsiaTheme="minorEastAsia" w:hAnsiTheme="minorEastAsia"/>
          <w:szCs w:val="21"/>
        </w:rPr>
        <w:t>.</w:t>
      </w:r>
      <w:r>
        <w:rPr>
          <w:rStyle w:val="read"/>
          <w:rFonts w:asciiTheme="minorEastAsia" w:eastAsiaTheme="minorEastAsia" w:hAnsiTheme="minorEastAsia" w:hint="eastAsia"/>
          <w:szCs w:val="21"/>
        </w:rPr>
        <w:t>基金份额净值错误的处理方式</w:t>
      </w:r>
    </w:p>
    <w:p w14:paraId="2532BE7A" w14:textId="77777777" w:rsidR="00891F62" w:rsidRDefault="006706A3">
      <w:pPr>
        <w:adjustRightInd w:val="0"/>
        <w:snapToGrid w:val="0"/>
        <w:spacing w:line="360" w:lineRule="auto"/>
        <w:ind w:firstLineChars="200" w:firstLine="420"/>
        <w:rPr>
          <w:rStyle w:val="read"/>
          <w:rFonts w:asciiTheme="minorEastAsia" w:eastAsiaTheme="minorEastAsia" w:hAnsiTheme="minorEastAsia"/>
          <w:szCs w:val="21"/>
        </w:rPr>
      </w:pPr>
      <w:r>
        <w:rPr>
          <w:rStyle w:val="read"/>
          <w:rFonts w:asciiTheme="minorEastAsia" w:eastAsiaTheme="minorEastAsia" w:hAnsiTheme="minorEastAsia" w:hint="eastAsia"/>
          <w:szCs w:val="21"/>
        </w:rPr>
        <w:t>1.当基金份额净值小数点后4位以内(含第4位)发生差错时，视为基金份额净值错误；基金份额净值出现错误时，基金管理人和基金托管人应当立即予以纠正，并采取合理的措施防止损失进一步扩大；错误偏差达到基金份额净值的0.25%时，基金管理人应当通报基金托管人并报中国证监会备案</w:t>
      </w:r>
      <w:r>
        <w:rPr>
          <w:rFonts w:asciiTheme="minorEastAsia" w:eastAsiaTheme="minorEastAsia" w:hAnsiTheme="minorEastAsia" w:cs="Arial" w:hint="eastAsia"/>
          <w:szCs w:val="21"/>
        </w:rPr>
        <w:t>；错误偏差达到基金份额净值的</w:t>
      </w:r>
      <w:r>
        <w:rPr>
          <w:rFonts w:asciiTheme="minorEastAsia" w:eastAsiaTheme="minorEastAsia" w:hAnsiTheme="minorEastAsia" w:hint="eastAsia"/>
          <w:szCs w:val="21"/>
        </w:rPr>
        <w:t>0.5%时，基金管理人应当公告，并报中国证监会备案；</w:t>
      </w:r>
      <w:r>
        <w:rPr>
          <w:rStyle w:val="read"/>
          <w:rFonts w:asciiTheme="minorEastAsia" w:eastAsiaTheme="minorEastAsia" w:hAnsiTheme="minorEastAsia" w:hint="eastAsia"/>
          <w:szCs w:val="21"/>
        </w:rPr>
        <w:t>当发生净值计算错误时，由基金管理人负责处理，由此给基金份额持有人和基金造成损失的，应由基金管理人先行赔付，基金管理人按差错情形，有权向其他当事人追偿。</w:t>
      </w:r>
    </w:p>
    <w:p w14:paraId="26C22072" w14:textId="77777777" w:rsidR="00891F62" w:rsidRDefault="006706A3">
      <w:pPr>
        <w:adjustRightInd w:val="0"/>
        <w:snapToGrid w:val="0"/>
        <w:spacing w:line="360" w:lineRule="auto"/>
        <w:ind w:firstLineChars="200" w:firstLine="420"/>
        <w:rPr>
          <w:rStyle w:val="read"/>
          <w:rFonts w:asciiTheme="minorEastAsia" w:eastAsiaTheme="minorEastAsia" w:hAnsiTheme="minorEastAsia"/>
          <w:szCs w:val="21"/>
        </w:rPr>
      </w:pPr>
      <w:r>
        <w:rPr>
          <w:rStyle w:val="read"/>
          <w:rFonts w:asciiTheme="minorEastAsia" w:eastAsiaTheme="minorEastAsia" w:hAnsiTheme="minorEastAsia" w:hint="eastAsia"/>
          <w:szCs w:val="21"/>
        </w:rPr>
        <w:t>2.当基金份额净值计算差错给基金和基金份额持有人造成损失需要进行赔偿时，基金管理人和基金托管人应根据实际情况界定双方承担的责任，经确认后按以下条款进行赔偿：</w:t>
      </w:r>
    </w:p>
    <w:p w14:paraId="00636BE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Style w:val="read"/>
          <w:rFonts w:asciiTheme="minorEastAsia" w:eastAsiaTheme="minorEastAsia" w:hAnsiTheme="minorEastAsia"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w:t>
      </w:r>
      <w:r>
        <w:rPr>
          <w:rFonts w:asciiTheme="minorEastAsia" w:eastAsiaTheme="minorEastAsia" w:hAnsiTheme="minorEastAsia" w:cs="Arial" w:hint="eastAsia"/>
          <w:szCs w:val="21"/>
        </w:rPr>
        <w:t>损失，由基金管理人负责赔付。</w:t>
      </w:r>
    </w:p>
    <w:p w14:paraId="012EBF55"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w:t>
      </w:r>
      <w:r>
        <w:rPr>
          <w:rFonts w:asciiTheme="minorEastAsia" w:eastAsiaTheme="minorEastAsia" w:hAnsiTheme="minorEastAsia"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 。</w:t>
      </w:r>
    </w:p>
    <w:p w14:paraId="796EC78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9E8FE8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(4)</w:t>
      </w:r>
      <w:r>
        <w:rPr>
          <w:rFonts w:asciiTheme="minorEastAsia" w:eastAsiaTheme="minorEastAsia" w:hAnsiTheme="minorEastAsia" w:hint="eastAsia"/>
          <w:kern w:val="0"/>
          <w:szCs w:val="21"/>
        </w:rPr>
        <w:t>由于基金管理人提供的信息错误（包括但不限于基金申购或赎回金额等），进而导致基金份额净值计算错误而引起的基金份额持有人和基金财产的损失，由基金管理人负责赔付。</w:t>
      </w:r>
    </w:p>
    <w:p w14:paraId="6A79BC70"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3.特殊情况的处理</w:t>
      </w:r>
    </w:p>
    <w:p w14:paraId="5B3EF96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（1）基金管理人或基金托管人按基金合同和托管协议约定的估值方法进行估值时，所造成的误差不作为基金资产估值错误处理；</w:t>
      </w:r>
    </w:p>
    <w:p w14:paraId="19F24FF7"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由于不可抗力原因，或由于证券交易所，或第三方估值机构，或指数编制公司，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7FF27A03"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4.基金管理人和基金托管人由于各自技术系统设置而产生的净值计算尾差，以基金管理人计算结果为准。</w:t>
      </w:r>
    </w:p>
    <w:p w14:paraId="143FC9A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5.前述内容如法律法规或者监管部门另有规定的，从其规定。</w:t>
      </w:r>
    </w:p>
    <w:p w14:paraId="6E27587D"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D</w:t>
      </w:r>
      <w:r>
        <w:rPr>
          <w:rFonts w:asciiTheme="minorEastAsia" w:eastAsiaTheme="minorEastAsia" w:hAnsiTheme="minorEastAsia" w:cs="Arial"/>
          <w:szCs w:val="21"/>
        </w:rPr>
        <w:t>.</w:t>
      </w:r>
      <w:r>
        <w:rPr>
          <w:rFonts w:asciiTheme="minorEastAsia" w:eastAsiaTheme="minorEastAsia" w:hAnsiTheme="minorEastAsia" w:cs="Arial" w:hint="eastAsia"/>
          <w:szCs w:val="21"/>
        </w:rPr>
        <w:t>暂停估值与公告基金份额净值的情形</w:t>
      </w:r>
    </w:p>
    <w:p w14:paraId="767AB149"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1.基金投资所涉及的证券、期货交易市场遇法定节假日或因其他原因暂停营业时；</w:t>
      </w:r>
    </w:p>
    <w:p w14:paraId="5BF043B7"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2.因不可抗力致使基金管理人、基金托管人无法准确评估基金资产价值时；</w:t>
      </w:r>
    </w:p>
    <w:p w14:paraId="2B62A99C"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3.当前一估值日基金资产净值 50%以上的资产出现无可参考的活跃市场价格且采用估值技术仍导致公允价值存在重大不确定性时，经与基金托管人协商确认后，基金管理人应当暂停估值；</w:t>
      </w:r>
    </w:p>
    <w:p w14:paraId="03118F41"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4.中国证监会和《基金合同》认定的其他情形。</w:t>
      </w:r>
    </w:p>
    <w:p w14:paraId="53B17253"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E</w:t>
      </w:r>
      <w:r>
        <w:rPr>
          <w:rFonts w:asciiTheme="minorEastAsia" w:eastAsiaTheme="minorEastAsia" w:hAnsiTheme="minorEastAsia" w:cs="Arial"/>
          <w:szCs w:val="21"/>
        </w:rPr>
        <w:t>.</w:t>
      </w:r>
      <w:r>
        <w:rPr>
          <w:rFonts w:asciiTheme="minorEastAsia" w:eastAsiaTheme="minorEastAsia" w:hAnsiTheme="minorEastAsia" w:cs="Arial" w:hint="eastAsia"/>
          <w:szCs w:val="21"/>
        </w:rPr>
        <w:t>基金会计制度</w:t>
      </w:r>
    </w:p>
    <w:p w14:paraId="597BBF75"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按国家有关部门规定的会计制度执行。</w:t>
      </w:r>
    </w:p>
    <w:p w14:paraId="7B6CCC28"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F</w:t>
      </w:r>
      <w:r>
        <w:rPr>
          <w:rFonts w:asciiTheme="minorEastAsia" w:eastAsiaTheme="minorEastAsia" w:hAnsiTheme="minorEastAsia" w:cs="Arial"/>
          <w:szCs w:val="21"/>
        </w:rPr>
        <w:t>.</w:t>
      </w:r>
      <w:r>
        <w:rPr>
          <w:rFonts w:asciiTheme="minorEastAsia" w:eastAsiaTheme="minorEastAsia" w:hAnsiTheme="minorEastAsia" w:cs="Arial" w:hint="eastAsia"/>
          <w:szCs w:val="21"/>
        </w:rPr>
        <w:t>基金账册的建立</w:t>
      </w:r>
    </w:p>
    <w:p w14:paraId="17E126E0"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339D1B18" w14:textId="77777777" w:rsidR="00891F62" w:rsidRDefault="006706A3">
      <w:pPr>
        <w:adjustRightInd w:val="0"/>
        <w:snapToGrid w:val="0"/>
        <w:spacing w:line="360" w:lineRule="auto"/>
        <w:ind w:firstLineChars="200" w:firstLine="420"/>
        <w:outlineLvl w:val="0"/>
        <w:rPr>
          <w:rFonts w:asciiTheme="minorEastAsia" w:eastAsiaTheme="minorEastAsia" w:hAnsiTheme="minorEastAsia" w:cs="Arial"/>
          <w:szCs w:val="21"/>
        </w:rPr>
      </w:pPr>
      <w:r>
        <w:rPr>
          <w:rFonts w:asciiTheme="minorEastAsia" w:eastAsiaTheme="minorEastAsia" w:hAnsiTheme="minorEastAsia" w:cs="Arial" w:hint="eastAsia"/>
          <w:szCs w:val="21"/>
        </w:rPr>
        <w:t>G</w:t>
      </w:r>
      <w:r>
        <w:rPr>
          <w:rFonts w:asciiTheme="minorEastAsia" w:eastAsiaTheme="minorEastAsia" w:hAnsiTheme="minorEastAsia" w:cs="Arial"/>
          <w:szCs w:val="21"/>
        </w:rPr>
        <w:t>.</w:t>
      </w:r>
      <w:r>
        <w:rPr>
          <w:rFonts w:asciiTheme="minorEastAsia" w:eastAsiaTheme="minorEastAsia" w:hAnsiTheme="minorEastAsia" w:cs="Arial" w:hint="eastAsia"/>
          <w:szCs w:val="21"/>
        </w:rPr>
        <w:t>基金财务报表与报告的编制和复核</w:t>
      </w:r>
    </w:p>
    <w:p w14:paraId="2D2538A5"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1.财务报表的编制</w:t>
      </w:r>
    </w:p>
    <w:p w14:paraId="07FACC04"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基金财务报表由基金管理人编制，基金托管人复核。</w:t>
      </w:r>
    </w:p>
    <w:p w14:paraId="3B71602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2.报表复核</w:t>
      </w:r>
    </w:p>
    <w:p w14:paraId="0782F345"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基金托管人在收到基金管理人编制的基金财务报表后，进行独立的复核。核对不符时，应及时通知基金管理人共同查出原因，进行调整，直至双方数据完全一致。</w:t>
      </w:r>
    </w:p>
    <w:p w14:paraId="45BB4089"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3.财务报表的编制与复核时间安排</w:t>
      </w:r>
    </w:p>
    <w:p w14:paraId="3BA79087"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(1)报表的编制</w:t>
      </w:r>
    </w:p>
    <w:p w14:paraId="26604CD5"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w:t>
      </w:r>
      <w:r>
        <w:rPr>
          <w:rFonts w:asciiTheme="minorEastAsia" w:eastAsiaTheme="minorEastAsia" w:hAnsiTheme="minorEastAsia" w:cs="Arial"/>
          <w:szCs w:val="21"/>
        </w:rPr>
        <w:t>基金年度报告</w:t>
      </w:r>
      <w:r>
        <w:rPr>
          <w:rFonts w:asciiTheme="minorEastAsia" w:eastAsiaTheme="minorEastAsia" w:hAnsiTheme="minorEastAsia" w:cs="Arial" w:hint="eastAsia"/>
          <w:szCs w:val="21"/>
        </w:rPr>
        <w:t>中</w:t>
      </w:r>
      <w:r>
        <w:rPr>
          <w:rFonts w:asciiTheme="minorEastAsia" w:eastAsiaTheme="minorEastAsia" w:hAnsiTheme="minorEastAsia" w:cs="Arial"/>
          <w:szCs w:val="21"/>
        </w:rPr>
        <w:t>的财务会计报告应当经过</w:t>
      </w:r>
      <w:r>
        <w:rPr>
          <w:rFonts w:asciiTheme="minorEastAsia" w:eastAsiaTheme="minorEastAsia" w:hAnsiTheme="minorEastAsia" w:cs="Arial" w:hint="eastAsia"/>
          <w:szCs w:val="21"/>
        </w:rPr>
        <w:t>具有证券、期货相关业务资格的会计师事务所</w:t>
      </w:r>
      <w:r>
        <w:rPr>
          <w:rFonts w:asciiTheme="minorEastAsia" w:eastAsiaTheme="minorEastAsia" w:hAnsiTheme="minorEastAsia" w:cs="Arial"/>
          <w:szCs w:val="21"/>
        </w:rPr>
        <w:t>审计。</w:t>
      </w:r>
      <w:r>
        <w:rPr>
          <w:rFonts w:asciiTheme="minorEastAsia" w:eastAsiaTheme="minorEastAsia" w:hAnsiTheme="minorEastAsia" w:cs="Arial" w:hint="eastAsia"/>
          <w:szCs w:val="21"/>
        </w:rPr>
        <w:t>《基金合同》生效不足两个月的，基金管理人可以不编制当期季度报告、中期报告或者年度报告。</w:t>
      </w:r>
    </w:p>
    <w:p w14:paraId="57704D49" w14:textId="77777777" w:rsidR="00891F62" w:rsidRDefault="006706A3">
      <w:pPr>
        <w:pStyle w:val="a3"/>
        <w:adjustRightInd w:val="0"/>
        <w:snapToGrid w:val="0"/>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 xml:space="preserve"> (2)报表的复核</w:t>
      </w:r>
    </w:p>
    <w:p w14:paraId="0A51D56B" w14:textId="77777777" w:rsidR="00891F62" w:rsidRDefault="006706A3">
      <w:pPr>
        <w:pStyle w:val="a3"/>
        <w:adjustRightInd w:val="0"/>
        <w:snapToGrid w:val="0"/>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07532EE" w14:textId="77777777" w:rsidR="00891F62" w:rsidRDefault="006706A3">
      <w:pPr>
        <w:pStyle w:val="a3"/>
        <w:adjustRightInd w:val="0"/>
        <w:snapToGrid w:val="0"/>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基金管理人应留足充分的时间，便于基金托管人复核相关报表及报告。</w:t>
      </w:r>
    </w:p>
    <w:p w14:paraId="2B2F8BC2" w14:textId="77777777" w:rsidR="00891F62" w:rsidRDefault="006706A3">
      <w:pPr>
        <w:spacing w:line="360" w:lineRule="auto"/>
        <w:ind w:firstLineChars="200" w:firstLine="420"/>
        <w:jc w:val="left"/>
        <w:rPr>
          <w:rFonts w:ascii="宋体" w:hAnsi="宋体"/>
        </w:rPr>
      </w:pPr>
      <w:r>
        <w:rPr>
          <w:rFonts w:asciiTheme="minorEastAsia" w:eastAsiaTheme="minorEastAsia" w:hAnsiTheme="minorEastAsia" w:cs="Arial" w:hint="eastAsia"/>
          <w:szCs w:val="21"/>
        </w:rPr>
        <w:t>H</w:t>
      </w:r>
      <w:r>
        <w:rPr>
          <w:rFonts w:asciiTheme="minorEastAsia" w:eastAsiaTheme="minorEastAsia" w:hAnsiTheme="minorEastAsia" w:cs="Arial"/>
          <w:szCs w:val="21"/>
        </w:rPr>
        <w:t>.</w:t>
      </w:r>
      <w:r>
        <w:rPr>
          <w:rFonts w:asciiTheme="minorEastAsia" w:eastAsiaTheme="minorEastAsia" w:hAnsiTheme="minorEastAsia" w:cs="Arial" w:hint="eastAsia"/>
          <w:szCs w:val="21"/>
        </w:rPr>
        <w:t>基金管理人应在编制季度报告、中期报告或者年度报告之前及时向基金托管人提供基金业绩比较基准的基础数据和编制结果。</w:t>
      </w:r>
    </w:p>
    <w:p w14:paraId="5A116D43" w14:textId="77777777" w:rsidR="00891F62" w:rsidRDefault="006706A3">
      <w:pPr>
        <w:spacing w:line="360" w:lineRule="auto"/>
        <w:ind w:firstLineChars="200" w:firstLine="420"/>
        <w:jc w:val="left"/>
        <w:rPr>
          <w:rFonts w:ascii="宋体" w:hAnsi="宋体"/>
        </w:rPr>
      </w:pPr>
      <w:r>
        <w:rPr>
          <w:rFonts w:ascii="宋体" w:hAnsi="宋体" w:hint="eastAsia"/>
        </w:rPr>
        <w:t>（六）基金份额持有人名册的保管</w:t>
      </w:r>
    </w:p>
    <w:p w14:paraId="69999C3C"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法律法规或监管部门另有规定的除外。如不能妥善保管，则按相关法规承担责任。</w:t>
      </w:r>
    </w:p>
    <w:p w14:paraId="450B99BD"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在基金托管人要求或编制中期报告和年报前，基金管理人应将有关资料送交基金托管人，不得无故拒绝或延误提供，并保证其真实性、准确性和完整性。</w:t>
      </w:r>
      <w:r>
        <w:rPr>
          <w:rFonts w:asciiTheme="minorEastAsia" w:eastAsiaTheme="minorEastAsia" w:hAnsiTheme="minorEastAsia" w:hint="eastAsia"/>
          <w:kern w:val="0"/>
          <w:szCs w:val="21"/>
        </w:rPr>
        <w:t>基金托管人不得将所保管的基金份额持有人名册用于基金托管业务以外的其他用途，并应遵守保密义务。</w:t>
      </w:r>
    </w:p>
    <w:p w14:paraId="6915CFBC" w14:textId="77777777" w:rsidR="00891F62" w:rsidRDefault="006706A3">
      <w:pPr>
        <w:spacing w:line="360" w:lineRule="auto"/>
        <w:ind w:firstLineChars="200" w:firstLine="420"/>
        <w:jc w:val="left"/>
        <w:rPr>
          <w:rFonts w:ascii="宋体" w:hAnsi="宋体"/>
        </w:rPr>
      </w:pPr>
      <w:r>
        <w:rPr>
          <w:rFonts w:ascii="宋体" w:hAnsi="宋体" w:hint="eastAsia"/>
        </w:rPr>
        <w:t>（七）争议解决方式</w:t>
      </w:r>
    </w:p>
    <w:p w14:paraId="04CF449B"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14:paraId="1E87919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争议处理期间，双方当事人应恪守基金管理人和基金托管人职责，各自继续忠实、勤勉、尽责地履行《基金合同》和本托管协议规定的义务，维护基金份额持有人的合法权益。</w:t>
      </w:r>
    </w:p>
    <w:p w14:paraId="51E989A0"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本协议受中国法律（为本协议之目的，不包括香港特别行政区、澳门特别行政区和台湾地区法律）管辖。</w:t>
      </w:r>
    </w:p>
    <w:p w14:paraId="0751A050" w14:textId="77777777" w:rsidR="00891F62" w:rsidRDefault="006706A3">
      <w:pPr>
        <w:spacing w:line="360" w:lineRule="auto"/>
        <w:ind w:firstLineChars="200" w:firstLine="420"/>
        <w:jc w:val="left"/>
        <w:rPr>
          <w:rFonts w:ascii="宋体" w:hAnsi="宋体"/>
        </w:rPr>
      </w:pPr>
      <w:r>
        <w:rPr>
          <w:rFonts w:ascii="宋体" w:hAnsi="宋体" w:hint="eastAsia"/>
        </w:rPr>
        <w:t>（八）托管协议的变更、终止与基金财产的清算</w:t>
      </w:r>
    </w:p>
    <w:p w14:paraId="617FC0B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A</w:t>
      </w:r>
      <w:r>
        <w:rPr>
          <w:rFonts w:asciiTheme="minorEastAsia" w:eastAsiaTheme="minorEastAsia" w:hAnsiTheme="minorEastAsia" w:cs="Arial"/>
          <w:szCs w:val="21"/>
        </w:rPr>
        <w:t>.</w:t>
      </w:r>
      <w:r>
        <w:rPr>
          <w:rFonts w:asciiTheme="minorEastAsia" w:eastAsiaTheme="minorEastAsia" w:hAnsiTheme="minorEastAsia" w:cs="Arial" w:hint="eastAsia"/>
          <w:szCs w:val="21"/>
        </w:rPr>
        <w:t>托管协议的变更程序</w:t>
      </w:r>
    </w:p>
    <w:p w14:paraId="7D118B17" w14:textId="77777777" w:rsidR="00891F62" w:rsidRDefault="006706A3">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Arial" w:hint="eastAsia"/>
          <w:szCs w:val="21"/>
        </w:rPr>
        <w:t>本协议双方当事人经协商一致，可以对协议进行修改。修改后的新协议，其内容不得与《基金合同》的规定有任何冲突。基金托管协议的变更报中国证监会备案。</w:t>
      </w:r>
    </w:p>
    <w:p w14:paraId="2511E44C"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B</w:t>
      </w:r>
      <w:r>
        <w:rPr>
          <w:rFonts w:asciiTheme="minorEastAsia" w:eastAsiaTheme="minorEastAsia" w:hAnsiTheme="minorEastAsia" w:cs="Arial"/>
          <w:szCs w:val="21"/>
        </w:rPr>
        <w:t>.</w:t>
      </w:r>
      <w:r>
        <w:rPr>
          <w:rFonts w:asciiTheme="minorEastAsia" w:eastAsiaTheme="minorEastAsia" w:hAnsiTheme="minorEastAsia" w:cs="Arial" w:hint="eastAsia"/>
          <w:szCs w:val="21"/>
        </w:rPr>
        <w:t>托管协议终止的情形</w:t>
      </w:r>
    </w:p>
    <w:p w14:paraId="3A7003A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1.《基金合同》终止；</w:t>
      </w:r>
    </w:p>
    <w:p w14:paraId="7649523E"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2.基金托管人解散、依法被撤销、破产或由其他基金托管人接管基金资产；</w:t>
      </w:r>
    </w:p>
    <w:p w14:paraId="75E50B48"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3.基金管理人解散、依法被撤销、破产或由其他基金管理人接管基金管理权；</w:t>
      </w:r>
    </w:p>
    <w:p w14:paraId="6EEEC59C"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4.发生法律法规或《基金合同》规定的终止事项。</w:t>
      </w:r>
    </w:p>
    <w:p w14:paraId="591FE6A2"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C</w:t>
      </w:r>
      <w:r>
        <w:rPr>
          <w:rFonts w:asciiTheme="minorEastAsia" w:eastAsiaTheme="minorEastAsia" w:hAnsiTheme="minorEastAsia" w:cs="Arial"/>
          <w:szCs w:val="21"/>
        </w:rPr>
        <w:t>.</w:t>
      </w:r>
      <w:r>
        <w:rPr>
          <w:rFonts w:asciiTheme="minorEastAsia" w:eastAsiaTheme="minorEastAsia" w:hAnsiTheme="minorEastAsia" w:cs="Arial" w:hint="eastAsia"/>
          <w:szCs w:val="21"/>
        </w:rPr>
        <w:t>基金财产的清算</w:t>
      </w:r>
    </w:p>
    <w:p w14:paraId="37DFC385"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1</w:t>
      </w:r>
      <w:r>
        <w:rPr>
          <w:rFonts w:asciiTheme="minorEastAsia" w:eastAsiaTheme="minorEastAsia" w:hAnsiTheme="minorEastAsia" w:cs="Arial" w:hint="eastAsia"/>
          <w:bCs/>
          <w:szCs w:val="21"/>
        </w:rPr>
        <w:t>.</w:t>
      </w:r>
      <w:r>
        <w:rPr>
          <w:rFonts w:asciiTheme="minorEastAsia" w:eastAsiaTheme="minorEastAsia" w:hAnsiTheme="minorEastAsia" w:cs="Arial"/>
          <w:bCs/>
          <w:szCs w:val="21"/>
        </w:rPr>
        <w:t>基金财产清算小组：自出现基金合同的终止事由之日起30个工作日内成立清算小组，基金管理人组织基金财产清算小组并在中国证监会的监督下进行基金清算。</w:t>
      </w:r>
    </w:p>
    <w:p w14:paraId="1E5CAA06"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szCs w:val="21"/>
        </w:rPr>
        <w:t>2</w:t>
      </w:r>
      <w:r>
        <w:rPr>
          <w:rFonts w:asciiTheme="minorEastAsia" w:eastAsiaTheme="minorEastAsia" w:hAnsiTheme="minorEastAsia" w:cs="Arial" w:hint="eastAsia"/>
          <w:szCs w:val="21"/>
        </w:rPr>
        <w:t>.</w:t>
      </w:r>
      <w:r>
        <w:rPr>
          <w:rFonts w:asciiTheme="minorEastAsia" w:eastAsiaTheme="minorEastAsia" w:hAnsiTheme="minorEastAsia" w:cs="Arial"/>
          <w:szCs w:val="21"/>
        </w:rPr>
        <w:t>在基金财产清算小组接管基金财产之前，基金管理人和基金托管人应按照基金合同和托管协议的规定继续履行保护基金财产安全的职责。</w:t>
      </w:r>
    </w:p>
    <w:p w14:paraId="63F36073"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3.</w:t>
      </w:r>
      <w:r>
        <w:rPr>
          <w:rFonts w:asciiTheme="minorEastAsia" w:eastAsiaTheme="minorEastAsia" w:hAnsiTheme="minorEastAsia" w:cs="Arial"/>
          <w:bCs/>
          <w:szCs w:val="21"/>
        </w:rPr>
        <w:t>基金财产清算小组组成：基金财产清算小组成员由基金管理人、基金托管人、具有证券</w:t>
      </w:r>
      <w:r>
        <w:rPr>
          <w:rFonts w:asciiTheme="minorEastAsia" w:eastAsiaTheme="minorEastAsia" w:hAnsiTheme="minorEastAsia" w:cs="Arial" w:hint="eastAsia"/>
          <w:bCs/>
          <w:szCs w:val="21"/>
        </w:rPr>
        <w:t>、期货</w:t>
      </w:r>
      <w:r>
        <w:rPr>
          <w:rFonts w:asciiTheme="minorEastAsia" w:eastAsiaTheme="minorEastAsia" w:hAnsiTheme="minorEastAsia" w:cs="Arial"/>
          <w:bCs/>
          <w:szCs w:val="21"/>
        </w:rPr>
        <w:t>相关业务资格的注册会计师、律师组成。基金财产清算小组可以聘用必要的工作人员。</w:t>
      </w:r>
    </w:p>
    <w:p w14:paraId="0AC8056E"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4.</w:t>
      </w:r>
      <w:r>
        <w:rPr>
          <w:rFonts w:asciiTheme="minorEastAsia" w:eastAsiaTheme="minorEastAsia" w:hAnsiTheme="minorEastAsia" w:cs="Arial"/>
          <w:bCs/>
          <w:szCs w:val="21"/>
        </w:rPr>
        <w:t>基金财产清算小组职责：基金财产清算小组负责基金财产的保管、清理、估价、变现和分配。基金财产清算小组可以依法进行必要的民事活动。</w:t>
      </w:r>
    </w:p>
    <w:p w14:paraId="368504C9"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5.</w:t>
      </w:r>
      <w:r>
        <w:rPr>
          <w:rFonts w:asciiTheme="minorEastAsia" w:eastAsiaTheme="minorEastAsia" w:hAnsiTheme="minorEastAsia" w:cs="Arial"/>
          <w:bCs/>
          <w:szCs w:val="21"/>
        </w:rPr>
        <w:t>基金财产清算程序：</w:t>
      </w:r>
    </w:p>
    <w:p w14:paraId="281552DC"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（1）基金财产清算小组成立后，由基金财产清算小组统一接管基金；</w:t>
      </w:r>
    </w:p>
    <w:p w14:paraId="55189278"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（2）对基金财产和债权债务进行清理和确认；</w:t>
      </w:r>
    </w:p>
    <w:p w14:paraId="2AB7E98D"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（3）对基金财产进行估值和变现；</w:t>
      </w:r>
    </w:p>
    <w:p w14:paraId="6C878589"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（4）制作清算报告；</w:t>
      </w:r>
    </w:p>
    <w:p w14:paraId="261AC545"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（5）聘请会计师事务所对清算报告进行外部审计，聘请律师事务所对清算报告出具法律意见书；</w:t>
      </w:r>
    </w:p>
    <w:p w14:paraId="6C0E9C24"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（6）将清算报告报中国证监会备案并公告</w:t>
      </w:r>
      <w:r>
        <w:rPr>
          <w:rFonts w:asciiTheme="minorEastAsia" w:eastAsiaTheme="minorEastAsia" w:hAnsiTheme="minorEastAsia" w:cs="Arial" w:hint="eastAsia"/>
          <w:bCs/>
          <w:szCs w:val="21"/>
        </w:rPr>
        <w:t>；</w:t>
      </w:r>
    </w:p>
    <w:p w14:paraId="0788F423"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（7）对基金</w:t>
      </w:r>
      <w:r>
        <w:rPr>
          <w:rFonts w:asciiTheme="minorEastAsia" w:eastAsiaTheme="minorEastAsia" w:hAnsiTheme="minorEastAsia" w:cs="Arial" w:hint="eastAsia"/>
          <w:bCs/>
          <w:szCs w:val="21"/>
        </w:rPr>
        <w:t>剩余</w:t>
      </w:r>
      <w:r>
        <w:rPr>
          <w:rFonts w:asciiTheme="minorEastAsia" w:eastAsiaTheme="minorEastAsia" w:hAnsiTheme="minorEastAsia" w:cs="Arial"/>
          <w:bCs/>
          <w:szCs w:val="21"/>
        </w:rPr>
        <w:t>财产进行分配</w:t>
      </w:r>
      <w:r>
        <w:rPr>
          <w:rFonts w:asciiTheme="minorEastAsia" w:eastAsiaTheme="minorEastAsia" w:hAnsiTheme="minorEastAsia" w:cs="Arial" w:hint="eastAsia"/>
          <w:bCs/>
          <w:szCs w:val="21"/>
        </w:rPr>
        <w:t>。</w:t>
      </w:r>
    </w:p>
    <w:p w14:paraId="2C0A9B4A"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6.</w:t>
      </w:r>
      <w:r>
        <w:rPr>
          <w:rFonts w:asciiTheme="minorEastAsia" w:eastAsiaTheme="minorEastAsia" w:hAnsiTheme="minorEastAsia" w:cs="Arial"/>
          <w:bCs/>
          <w:szCs w:val="21"/>
        </w:rPr>
        <w:t>基金财产清算的期限为</w:t>
      </w:r>
      <w:r>
        <w:rPr>
          <w:rFonts w:asciiTheme="minorEastAsia" w:eastAsiaTheme="minorEastAsia" w:hAnsiTheme="minorEastAsia" w:cs="Arial" w:hint="eastAsia"/>
          <w:bCs/>
          <w:szCs w:val="21"/>
        </w:rPr>
        <w:t>6</w:t>
      </w:r>
      <w:r>
        <w:rPr>
          <w:rFonts w:asciiTheme="minorEastAsia" w:eastAsiaTheme="minorEastAsia" w:hAnsiTheme="minorEastAsia" w:cs="Arial"/>
          <w:bCs/>
          <w:szCs w:val="21"/>
        </w:rPr>
        <w:t>个月，但因本基金所持证券的流动性受到限制而不能及时变现</w:t>
      </w:r>
      <w:r>
        <w:rPr>
          <w:rFonts w:asciiTheme="minorEastAsia" w:eastAsiaTheme="minorEastAsia" w:hAnsiTheme="minorEastAsia" w:cs="Arial" w:hint="eastAsia"/>
          <w:bCs/>
          <w:szCs w:val="21"/>
        </w:rPr>
        <w:t>、结算保证金相关规定等客观因素</w:t>
      </w:r>
      <w:r>
        <w:rPr>
          <w:rFonts w:asciiTheme="minorEastAsia" w:eastAsiaTheme="minorEastAsia" w:hAnsiTheme="minorEastAsia" w:cs="Arial"/>
          <w:bCs/>
          <w:szCs w:val="21"/>
        </w:rPr>
        <w:t>，清算期限相应顺延。</w:t>
      </w:r>
    </w:p>
    <w:p w14:paraId="2DF41EAE"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7、清算费用</w:t>
      </w:r>
    </w:p>
    <w:p w14:paraId="0949C6EA"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清算费用是指基金财产清算小组在进行基金清算过程中发生的所有合理费用，清算费用由基金财产清算小组优先从基金财产中支付。</w:t>
      </w:r>
    </w:p>
    <w:p w14:paraId="6E60C058"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8</w:t>
      </w:r>
      <w:r>
        <w:rPr>
          <w:rFonts w:asciiTheme="minorEastAsia" w:eastAsiaTheme="minorEastAsia" w:hAnsiTheme="minorEastAsia" w:cs="Arial" w:hint="eastAsia"/>
          <w:szCs w:val="21"/>
        </w:rPr>
        <w:t>.基金财产清算剩余资产的分配：</w:t>
      </w:r>
    </w:p>
    <w:p w14:paraId="10BFD8CC"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依据基金财产清算的分配方案，将基金财产清算后的全部剩余资产扣除基金财产清算费用、交纳所欠税款并清偿基金债务后，按基金份额持有人持有的基金 份额比例进行分配</w:t>
      </w:r>
    </w:p>
    <w:p w14:paraId="2AECC215"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9</w:t>
      </w:r>
      <w:r>
        <w:rPr>
          <w:rFonts w:asciiTheme="minorEastAsia" w:eastAsiaTheme="minorEastAsia" w:hAnsiTheme="minorEastAsia" w:cs="Arial" w:hint="eastAsia"/>
          <w:szCs w:val="21"/>
        </w:rPr>
        <w:t>.基金财产清算的公告</w:t>
      </w:r>
    </w:p>
    <w:p w14:paraId="57DE6D67" w14:textId="77777777" w:rsidR="00891F62" w:rsidRDefault="006706A3">
      <w:pPr>
        <w:adjustRightInd w:val="0"/>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清算过程中的有关重大事项</w:t>
      </w:r>
      <w:r>
        <w:rPr>
          <w:rFonts w:asciiTheme="minorEastAsia" w:eastAsiaTheme="minorEastAsia" w:hAnsiTheme="minorEastAsia" w:cs="Arial" w:hint="eastAsia"/>
          <w:bCs/>
          <w:szCs w:val="21"/>
        </w:rPr>
        <w:t>应</w:t>
      </w:r>
      <w:r>
        <w:rPr>
          <w:rFonts w:asciiTheme="minorEastAsia" w:eastAsiaTheme="minorEastAsia" w:hAnsiTheme="minorEastAsia" w:cs="Arial"/>
          <w:bCs/>
          <w:szCs w:val="21"/>
        </w:rPr>
        <w:t>及时公告；基金财产清算报告经</w:t>
      </w:r>
      <w:r>
        <w:rPr>
          <w:rFonts w:asciiTheme="minorEastAsia" w:eastAsiaTheme="minorEastAsia" w:hAnsiTheme="minorEastAsia" w:cs="Arial" w:hint="eastAsia"/>
          <w:bCs/>
          <w:szCs w:val="21"/>
        </w:rPr>
        <w:t>具有</w:t>
      </w:r>
      <w:r>
        <w:rPr>
          <w:rFonts w:asciiTheme="minorEastAsia" w:eastAsiaTheme="minorEastAsia" w:hAnsiTheme="minorEastAsia" w:cs="Arial"/>
          <w:bCs/>
          <w:szCs w:val="21"/>
        </w:rPr>
        <w:t>证券、期货相关业务资格的会计师事务所审计并由律师事务所出具法律意见书后报中国证监会备案并公告。基金财产清算报告报中国证监会备案后</w:t>
      </w:r>
      <w:r>
        <w:rPr>
          <w:rFonts w:asciiTheme="minorEastAsia" w:eastAsiaTheme="minorEastAsia" w:hAnsiTheme="minorEastAsia" w:cs="Arial" w:hint="eastAsia"/>
          <w:bCs/>
          <w:szCs w:val="21"/>
        </w:rPr>
        <w:t>按照《信息披露办法》的规定</w:t>
      </w:r>
      <w:r>
        <w:rPr>
          <w:rFonts w:asciiTheme="minorEastAsia" w:eastAsiaTheme="minorEastAsia" w:hAnsiTheme="minorEastAsia" w:cs="Arial"/>
          <w:bCs/>
          <w:szCs w:val="21"/>
        </w:rPr>
        <w:t>由基金财产清算小组进行公告。</w:t>
      </w:r>
    </w:p>
    <w:p w14:paraId="0B17F717"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10</w:t>
      </w:r>
      <w:r>
        <w:rPr>
          <w:rFonts w:asciiTheme="minorEastAsia" w:eastAsiaTheme="minorEastAsia" w:hAnsiTheme="minorEastAsia" w:cs="Arial" w:hint="eastAsia"/>
          <w:szCs w:val="21"/>
        </w:rPr>
        <w:t>.基金财产清算账册及文件的保存</w:t>
      </w:r>
    </w:p>
    <w:p w14:paraId="316EEBB2" w14:textId="77777777" w:rsidR="00891F62" w:rsidRDefault="006706A3">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基金财产清算账册及有关文件由基金托管人保存15年以上。</w:t>
      </w:r>
    </w:p>
    <w:p w14:paraId="0754EA4D" w14:textId="77777777" w:rsidR="00891F62" w:rsidRDefault="00891F62">
      <w:pPr>
        <w:adjustRightInd w:val="0"/>
        <w:spacing w:line="360" w:lineRule="auto"/>
        <w:ind w:firstLineChars="202" w:firstLine="424"/>
        <w:jc w:val="left"/>
        <w:rPr>
          <w:rFonts w:ascii="宋体" w:hAnsi="宋体"/>
        </w:rPr>
      </w:pPr>
    </w:p>
    <w:p w14:paraId="5FAD4F42" w14:textId="77777777" w:rsidR="00891F62" w:rsidRDefault="006706A3">
      <w:pPr>
        <w:pStyle w:val="1"/>
        <w:spacing w:before="120" w:after="120" w:line="360" w:lineRule="auto"/>
        <w:jc w:val="center"/>
        <w:rPr>
          <w:rFonts w:ascii="宋体" w:hAnsi="宋体"/>
          <w:sz w:val="28"/>
        </w:rPr>
      </w:pPr>
      <w:bookmarkStart w:id="142" w:name="_Toc283892843"/>
      <w:bookmarkStart w:id="143" w:name="_Toc283892791"/>
      <w:bookmarkStart w:id="144" w:name="_Toc283892163"/>
      <w:r>
        <w:rPr>
          <w:rFonts w:ascii="宋体" w:hAnsi="宋体"/>
          <w:sz w:val="28"/>
        </w:rPr>
        <w:br w:type="page"/>
      </w:r>
      <w:bookmarkStart w:id="145" w:name="_Toc30411883"/>
      <w:bookmarkStart w:id="146" w:name="_Toc449605679"/>
      <w:bookmarkStart w:id="147" w:name="_Toc353291731"/>
      <w:r>
        <w:rPr>
          <w:rFonts w:ascii="宋体" w:hAnsi="宋体"/>
          <w:sz w:val="28"/>
        </w:rPr>
        <w:t>二十一、对基金份额持有人的服务</w:t>
      </w:r>
      <w:bookmarkEnd w:id="142"/>
      <w:bookmarkEnd w:id="143"/>
      <w:bookmarkEnd w:id="144"/>
      <w:bookmarkEnd w:id="145"/>
      <w:bookmarkEnd w:id="146"/>
      <w:bookmarkEnd w:id="147"/>
    </w:p>
    <w:p w14:paraId="16C6752A" w14:textId="77777777" w:rsidR="00F90E7D" w:rsidRDefault="00F90E7D" w:rsidP="00F90E7D">
      <w:pPr>
        <w:spacing w:line="360" w:lineRule="auto"/>
        <w:ind w:firstLineChars="200" w:firstLine="420"/>
        <w:jc w:val="left"/>
        <w:rPr>
          <w:rFonts w:ascii="宋体" w:hAnsi="宋体"/>
        </w:rPr>
      </w:pPr>
      <w:r>
        <w:rPr>
          <w:rFonts w:ascii="宋体" w:hAnsi="宋体"/>
        </w:rPr>
        <w:t>对本基金份额持有人的服务主要由基金管理人、发售代理机构、申购赎回代理券商提供。</w:t>
      </w:r>
    </w:p>
    <w:p w14:paraId="56898C18" w14:textId="77777777" w:rsidR="00F90E7D" w:rsidRDefault="00F90E7D" w:rsidP="00F90E7D">
      <w:pPr>
        <w:spacing w:line="360" w:lineRule="auto"/>
        <w:ind w:firstLineChars="200" w:firstLine="420"/>
        <w:jc w:val="left"/>
        <w:rPr>
          <w:rFonts w:ascii="宋体" w:hAnsi="宋体"/>
        </w:rPr>
      </w:pPr>
      <w:r>
        <w:rPr>
          <w:rFonts w:ascii="宋体" w:hAnsi="宋体"/>
        </w:rPr>
        <w:t>以下是基金管理人提供的主要服务内容，基金管理人根据基金份额持有人的需要和市场的变化，有权增加或变更服务项目。</w:t>
      </w:r>
    </w:p>
    <w:p w14:paraId="75D06BA1" w14:textId="77777777" w:rsidR="00F90E7D" w:rsidRDefault="00F90E7D" w:rsidP="00F90E7D">
      <w:pPr>
        <w:spacing w:line="360" w:lineRule="auto"/>
        <w:ind w:firstLineChars="200" w:firstLine="420"/>
        <w:jc w:val="left"/>
      </w:pPr>
      <w:r>
        <w:rPr>
          <w:rFonts w:ascii="宋体" w:hAnsi="宋体"/>
        </w:rPr>
        <w:t>（一）产品讯息咨询服务</w:t>
      </w:r>
    </w:p>
    <w:p w14:paraId="57BDE371" w14:textId="77777777" w:rsidR="00F90E7D" w:rsidRDefault="00F90E7D" w:rsidP="00F90E7D">
      <w:pPr>
        <w:spacing w:line="360" w:lineRule="auto"/>
        <w:ind w:firstLineChars="200" w:firstLine="420"/>
        <w:rPr>
          <w:rFonts w:ascii="宋体" w:hAnsi="宋体"/>
        </w:rPr>
      </w:pPr>
      <w:r>
        <w:rPr>
          <w:rFonts w:ascii="宋体" w:hAnsi="宋体"/>
        </w:rPr>
        <w:t>投资者如果想查询基金净值、相关公告、基金产品与服务等信息，可通过拨打基金管理人客户服务电话400-600-8800（免长途话费）、（010）85712266，或登录本基金管理人网站（www.jsfund.cn）进行咨询、查询。</w:t>
      </w:r>
    </w:p>
    <w:p w14:paraId="2ACB4BE1" w14:textId="77777777" w:rsidR="00F90E7D" w:rsidRDefault="00F90E7D" w:rsidP="00F90E7D">
      <w:pPr>
        <w:spacing w:line="360" w:lineRule="auto"/>
        <w:ind w:firstLineChars="200" w:firstLine="420"/>
        <w:jc w:val="left"/>
      </w:pPr>
      <w:r>
        <w:rPr>
          <w:rFonts w:ascii="宋体" w:hAnsi="宋体"/>
        </w:rPr>
        <w:t>（二）客户投诉与建议受理服务</w:t>
      </w:r>
    </w:p>
    <w:p w14:paraId="542ACACF" w14:textId="77777777" w:rsidR="00D64E8A" w:rsidRDefault="00F90E7D" w:rsidP="00F90E7D">
      <w:pPr>
        <w:autoSpaceDE w:val="0"/>
        <w:autoSpaceDN w:val="0"/>
        <w:adjustRightInd w:val="0"/>
        <w:spacing w:line="360" w:lineRule="auto"/>
        <w:ind w:firstLine="315"/>
        <w:jc w:val="left"/>
        <w:rPr>
          <w:rFonts w:ascii="宋体" w:hAnsi="宋体" w:cs="Arial"/>
          <w:color w:val="000000"/>
          <w:kern w:val="0"/>
          <w:szCs w:val="21"/>
        </w:rPr>
      </w:pPr>
      <w:r>
        <w:rPr>
          <w:rFonts w:ascii="宋体" w:hAnsi="宋体"/>
        </w:rPr>
        <w:t>客户对我们工作的意见和建议，可通过客服热线、留言信箱、电子邮件或信函等方式向我们提出，对于普通投诉我们会在两天内予以回复，对于重大投诉的回复不超过72小时。</w:t>
      </w:r>
    </w:p>
    <w:p w14:paraId="08B33966" w14:textId="77777777" w:rsidR="00891F62" w:rsidRPr="00D64E8A" w:rsidRDefault="00891F62">
      <w:pPr>
        <w:autoSpaceDE w:val="0"/>
        <w:autoSpaceDN w:val="0"/>
        <w:adjustRightInd w:val="0"/>
        <w:spacing w:line="360" w:lineRule="auto"/>
        <w:ind w:firstLine="315"/>
        <w:jc w:val="left"/>
        <w:rPr>
          <w:rFonts w:ascii="宋体" w:hAnsi="宋体"/>
          <w:kern w:val="0"/>
          <w:sz w:val="20"/>
        </w:rPr>
      </w:pPr>
    </w:p>
    <w:p w14:paraId="5EADBB7F" w14:textId="77777777" w:rsidR="00891F62" w:rsidRDefault="006706A3">
      <w:pPr>
        <w:pStyle w:val="1"/>
        <w:spacing w:before="120" w:after="120" w:line="360" w:lineRule="auto"/>
        <w:jc w:val="center"/>
        <w:rPr>
          <w:rFonts w:ascii="宋体" w:hAnsi="宋体"/>
          <w:sz w:val="28"/>
        </w:rPr>
      </w:pPr>
      <w:bookmarkStart w:id="148" w:name="_Toc283892792"/>
      <w:bookmarkStart w:id="149" w:name="_Toc283892844"/>
      <w:bookmarkStart w:id="150" w:name="_Toc283892164"/>
      <w:r>
        <w:rPr>
          <w:rFonts w:ascii="宋体" w:hAnsi="宋体"/>
          <w:sz w:val="28"/>
          <w:szCs w:val="28"/>
        </w:rPr>
        <w:br w:type="page"/>
      </w:r>
      <w:bookmarkStart w:id="151" w:name="_Toc30411884"/>
      <w:bookmarkStart w:id="152" w:name="_Toc449605680"/>
      <w:bookmarkStart w:id="153" w:name="_Toc353291732"/>
      <w:r>
        <w:rPr>
          <w:rFonts w:ascii="宋体" w:hAnsi="宋体"/>
          <w:sz w:val="28"/>
        </w:rPr>
        <w:t>二十二、其他应披露事项</w:t>
      </w:r>
      <w:bookmarkEnd w:id="148"/>
      <w:bookmarkEnd w:id="149"/>
      <w:bookmarkEnd w:id="150"/>
      <w:bookmarkEnd w:id="151"/>
      <w:bookmarkEnd w:id="152"/>
      <w:bookmarkEnd w:id="153"/>
    </w:p>
    <w:p w14:paraId="49FECEE1" w14:textId="77777777" w:rsidR="00891F62" w:rsidRDefault="006706A3">
      <w:pPr>
        <w:spacing w:line="360" w:lineRule="auto"/>
        <w:ind w:firstLineChars="200" w:firstLine="420"/>
        <w:jc w:val="left"/>
        <w:rPr>
          <w:rFonts w:ascii="宋体" w:hAnsi="宋体"/>
        </w:rPr>
      </w:pPr>
      <w:r>
        <w:rPr>
          <w:rFonts w:ascii="宋体" w:hAnsi="宋体"/>
        </w:rPr>
        <w:t>无</w:t>
      </w:r>
    </w:p>
    <w:p w14:paraId="4F535C1D" w14:textId="77777777" w:rsidR="00891F62" w:rsidRDefault="00891F62">
      <w:pPr>
        <w:spacing w:line="360" w:lineRule="auto"/>
        <w:ind w:firstLineChars="200" w:firstLine="420"/>
        <w:jc w:val="left"/>
        <w:rPr>
          <w:rFonts w:ascii="宋体" w:hAnsi="宋体"/>
        </w:rPr>
      </w:pPr>
    </w:p>
    <w:p w14:paraId="4C019E39" w14:textId="77777777" w:rsidR="00891F62" w:rsidRDefault="006706A3">
      <w:pPr>
        <w:pStyle w:val="1"/>
        <w:spacing w:before="120" w:after="120" w:line="360" w:lineRule="auto"/>
        <w:jc w:val="center"/>
        <w:rPr>
          <w:rFonts w:ascii="宋体" w:hAnsi="宋体"/>
          <w:sz w:val="28"/>
        </w:rPr>
      </w:pPr>
      <w:r>
        <w:rPr>
          <w:rFonts w:ascii="宋体" w:hAnsi="宋体"/>
          <w:sz w:val="28"/>
          <w:szCs w:val="28"/>
        </w:rPr>
        <w:br w:type="page"/>
      </w:r>
      <w:bookmarkStart w:id="154" w:name="_Toc449605681"/>
      <w:bookmarkStart w:id="155" w:name="_Toc30411885"/>
      <w:r>
        <w:rPr>
          <w:rFonts w:ascii="宋体" w:hAnsi="宋体"/>
          <w:sz w:val="28"/>
        </w:rPr>
        <w:t>二十三</w:t>
      </w:r>
      <w:bookmarkStart w:id="156" w:name="_Toc353291733"/>
      <w:bookmarkStart w:id="157" w:name="_Toc283892165"/>
      <w:bookmarkStart w:id="158" w:name="_Toc283892845"/>
      <w:bookmarkStart w:id="159" w:name="_Toc283892793"/>
      <w:r>
        <w:rPr>
          <w:rFonts w:ascii="宋体" w:hAnsi="宋体"/>
          <w:sz w:val="28"/>
        </w:rPr>
        <w:t>、招募说明书存放及查阅方式</w:t>
      </w:r>
      <w:bookmarkEnd w:id="154"/>
      <w:bookmarkEnd w:id="155"/>
      <w:bookmarkEnd w:id="156"/>
      <w:bookmarkEnd w:id="157"/>
      <w:bookmarkEnd w:id="158"/>
      <w:bookmarkEnd w:id="159"/>
    </w:p>
    <w:p w14:paraId="751FDACD" w14:textId="77777777" w:rsidR="00891F62" w:rsidRDefault="006706A3">
      <w:pPr>
        <w:spacing w:line="360" w:lineRule="auto"/>
        <w:ind w:firstLineChars="200" w:firstLine="420"/>
        <w:jc w:val="left"/>
        <w:rPr>
          <w:rFonts w:ascii="宋体" w:hAnsi="宋体"/>
        </w:rPr>
      </w:pPr>
      <w:r>
        <w:rPr>
          <w:rFonts w:ascii="宋体" w:hAnsi="宋体"/>
        </w:rPr>
        <w:t>本招募说明书存放在基金管理人、基金托管人及基金代销机构住所</w:t>
      </w:r>
      <w:r>
        <w:rPr>
          <w:rFonts w:ascii="宋体" w:hAnsi="宋体" w:hint="eastAsia"/>
        </w:rPr>
        <w:t>和基金上市交易的证券交易所</w:t>
      </w:r>
      <w:r>
        <w:rPr>
          <w:rFonts w:ascii="宋体" w:hAnsi="宋体"/>
        </w:rPr>
        <w:t>,投资者可在营业时间免费查阅,也可按工本费购买复印件。基金管理人和基金托管人保证其所提供的文本的内容与所公告的内容完全一致。</w:t>
      </w:r>
    </w:p>
    <w:p w14:paraId="6219F277" w14:textId="77777777" w:rsidR="00891F62" w:rsidRDefault="00891F62">
      <w:pPr>
        <w:spacing w:line="360" w:lineRule="auto"/>
        <w:ind w:firstLineChars="200" w:firstLine="420"/>
        <w:jc w:val="left"/>
        <w:rPr>
          <w:rFonts w:ascii="宋体" w:hAnsi="宋体"/>
        </w:rPr>
      </w:pPr>
    </w:p>
    <w:p w14:paraId="1877B326" w14:textId="77777777" w:rsidR="00891F62" w:rsidRDefault="006706A3">
      <w:pPr>
        <w:pStyle w:val="1"/>
        <w:spacing w:before="120" w:after="120" w:line="360" w:lineRule="auto"/>
        <w:jc w:val="center"/>
        <w:rPr>
          <w:rFonts w:ascii="宋体" w:hAnsi="宋体"/>
          <w:sz w:val="28"/>
        </w:rPr>
      </w:pPr>
      <w:bookmarkStart w:id="160" w:name="_Toc283892794"/>
      <w:bookmarkStart w:id="161" w:name="_Toc283892846"/>
      <w:bookmarkStart w:id="162" w:name="_Toc283892166"/>
      <w:r>
        <w:rPr>
          <w:rFonts w:ascii="宋体" w:hAnsi="宋体"/>
          <w:sz w:val="28"/>
          <w:szCs w:val="28"/>
        </w:rPr>
        <w:br w:type="page"/>
      </w:r>
      <w:bookmarkStart w:id="163" w:name="_Toc449605682"/>
      <w:bookmarkStart w:id="164" w:name="_Toc30411886"/>
      <w:bookmarkStart w:id="165" w:name="_Toc353291734"/>
      <w:r>
        <w:rPr>
          <w:rFonts w:ascii="宋体" w:hAnsi="宋体"/>
          <w:sz w:val="28"/>
        </w:rPr>
        <w:t>二十四、备查文件</w:t>
      </w:r>
      <w:bookmarkEnd w:id="160"/>
      <w:bookmarkEnd w:id="161"/>
      <w:bookmarkEnd w:id="162"/>
      <w:bookmarkEnd w:id="163"/>
      <w:bookmarkEnd w:id="164"/>
      <w:bookmarkEnd w:id="165"/>
    </w:p>
    <w:p w14:paraId="43206C35" w14:textId="77777777" w:rsidR="00891F62" w:rsidRDefault="006706A3">
      <w:pPr>
        <w:spacing w:line="360" w:lineRule="auto"/>
        <w:ind w:firstLineChars="200" w:firstLine="420"/>
        <w:jc w:val="left"/>
        <w:rPr>
          <w:rFonts w:ascii="宋体" w:hAnsi="宋体"/>
        </w:rPr>
      </w:pPr>
      <w:r>
        <w:rPr>
          <w:rFonts w:ascii="宋体" w:hAnsi="宋体" w:hint="eastAsia"/>
        </w:rPr>
        <w:t>1、中国证监会准予嘉实中证信息安全主题交易型开放式指数证券投资基金注册</w:t>
      </w:r>
      <w:r>
        <w:rPr>
          <w:rFonts w:ascii="宋体" w:hAnsi="宋体"/>
        </w:rPr>
        <w:t>的文件；</w:t>
      </w:r>
    </w:p>
    <w:p w14:paraId="4DE3F7F5" w14:textId="77777777" w:rsidR="00891F62" w:rsidRDefault="006706A3">
      <w:pPr>
        <w:spacing w:line="360" w:lineRule="auto"/>
        <w:ind w:firstLineChars="200" w:firstLine="420"/>
        <w:jc w:val="left"/>
        <w:rPr>
          <w:rFonts w:ascii="宋体" w:hAnsi="宋体"/>
        </w:rPr>
      </w:pPr>
      <w:r>
        <w:rPr>
          <w:rFonts w:ascii="宋体" w:hAnsi="宋体" w:hint="eastAsia"/>
        </w:rPr>
        <w:t>2、《嘉实中证信息安全主题交易型开放式指数证券投资基金基金合同》</w:t>
      </w:r>
      <w:r>
        <w:rPr>
          <w:rFonts w:ascii="宋体" w:hAnsi="宋体"/>
        </w:rPr>
        <w:t>；</w:t>
      </w:r>
    </w:p>
    <w:p w14:paraId="3DAC4F84" w14:textId="77777777" w:rsidR="00891F62" w:rsidRDefault="00ED61C0">
      <w:pPr>
        <w:spacing w:line="360" w:lineRule="auto"/>
        <w:ind w:firstLineChars="200" w:firstLine="420"/>
        <w:jc w:val="left"/>
        <w:rPr>
          <w:rFonts w:ascii="宋体" w:hAnsi="宋体"/>
        </w:rPr>
      </w:pPr>
      <w:r>
        <w:rPr>
          <w:rFonts w:ascii="宋体" w:hAnsi="宋体"/>
        </w:rPr>
        <w:t>3</w:t>
      </w:r>
      <w:r w:rsidR="006706A3">
        <w:rPr>
          <w:rFonts w:ascii="宋体" w:hAnsi="宋体" w:hint="eastAsia"/>
        </w:rPr>
        <w:t>、《嘉实中证信息安全主题交易型开放式指数证券投资基金托管协议》</w:t>
      </w:r>
      <w:r w:rsidR="006706A3">
        <w:rPr>
          <w:rFonts w:ascii="宋体" w:hAnsi="宋体"/>
        </w:rPr>
        <w:t>；</w:t>
      </w:r>
    </w:p>
    <w:p w14:paraId="167348CE" w14:textId="77777777" w:rsidR="00891F62" w:rsidRDefault="00ED61C0">
      <w:pPr>
        <w:spacing w:line="360" w:lineRule="auto"/>
        <w:ind w:firstLineChars="200" w:firstLine="420"/>
        <w:jc w:val="left"/>
        <w:rPr>
          <w:rFonts w:ascii="宋体" w:hAnsi="宋体"/>
        </w:rPr>
      </w:pPr>
      <w:r>
        <w:rPr>
          <w:rFonts w:ascii="宋体" w:hAnsi="宋体"/>
        </w:rPr>
        <w:t>4</w:t>
      </w:r>
      <w:r w:rsidR="006706A3">
        <w:rPr>
          <w:rFonts w:ascii="宋体" w:hAnsi="宋体" w:hint="eastAsia"/>
        </w:rPr>
        <w:t>、法律意见书；</w:t>
      </w:r>
    </w:p>
    <w:p w14:paraId="5FBCD61C" w14:textId="77777777" w:rsidR="00891F62" w:rsidRDefault="00ED61C0">
      <w:pPr>
        <w:spacing w:line="360" w:lineRule="auto"/>
        <w:ind w:firstLineChars="200" w:firstLine="420"/>
        <w:jc w:val="left"/>
        <w:rPr>
          <w:rFonts w:ascii="宋体" w:hAnsi="宋体"/>
        </w:rPr>
      </w:pPr>
      <w:r>
        <w:rPr>
          <w:rFonts w:ascii="宋体" w:hAnsi="宋体"/>
        </w:rPr>
        <w:t>5</w:t>
      </w:r>
      <w:r w:rsidR="006706A3">
        <w:rPr>
          <w:rFonts w:ascii="宋体" w:hAnsi="宋体" w:hint="eastAsia"/>
        </w:rPr>
        <w:t>、基金管理人业务资格批件和营业执照；</w:t>
      </w:r>
    </w:p>
    <w:p w14:paraId="6A6ED0C1" w14:textId="77777777" w:rsidR="00891F62" w:rsidRDefault="00ED61C0">
      <w:pPr>
        <w:spacing w:line="360" w:lineRule="auto"/>
        <w:ind w:firstLineChars="200" w:firstLine="420"/>
        <w:jc w:val="left"/>
        <w:rPr>
          <w:rFonts w:ascii="宋体" w:hAnsi="宋体"/>
        </w:rPr>
      </w:pPr>
      <w:r>
        <w:rPr>
          <w:rFonts w:ascii="宋体" w:hAnsi="宋体"/>
        </w:rPr>
        <w:t>6</w:t>
      </w:r>
      <w:r w:rsidR="006706A3">
        <w:rPr>
          <w:rFonts w:ascii="宋体" w:hAnsi="宋体" w:hint="eastAsia"/>
        </w:rPr>
        <w:t>、基金托管人业务资格批件和营业执照。</w:t>
      </w:r>
    </w:p>
    <w:p w14:paraId="384B5B20" w14:textId="77777777" w:rsidR="00891F62" w:rsidRDefault="006706A3">
      <w:pPr>
        <w:spacing w:line="360" w:lineRule="auto"/>
        <w:ind w:firstLineChars="200" w:firstLine="420"/>
        <w:jc w:val="left"/>
        <w:rPr>
          <w:rFonts w:ascii="宋体" w:hAnsi="宋体"/>
        </w:rPr>
      </w:pPr>
      <w:r>
        <w:rPr>
          <w:rFonts w:ascii="宋体" w:hAnsi="宋体"/>
        </w:rPr>
        <w:t>存放地点：基金管理人、基金托管人处</w:t>
      </w:r>
    </w:p>
    <w:p w14:paraId="3DF39A64" w14:textId="77777777" w:rsidR="00891F62" w:rsidRDefault="006706A3">
      <w:pPr>
        <w:spacing w:line="360" w:lineRule="auto"/>
        <w:ind w:firstLineChars="200" w:firstLine="420"/>
        <w:jc w:val="left"/>
        <w:rPr>
          <w:rFonts w:ascii="宋体" w:hAnsi="宋体"/>
        </w:rPr>
      </w:pPr>
      <w:r>
        <w:rPr>
          <w:rFonts w:ascii="宋体" w:hAnsi="宋体"/>
        </w:rPr>
        <w:t>查阅方式：投资者可在营业时间免费查阅,也可按工本费购买复印件。</w:t>
      </w:r>
    </w:p>
    <w:p w14:paraId="4576B7E8" w14:textId="77777777" w:rsidR="00891F62" w:rsidRDefault="00891F62">
      <w:pPr>
        <w:spacing w:line="360" w:lineRule="auto"/>
        <w:ind w:firstLineChars="200" w:firstLine="420"/>
        <w:jc w:val="left"/>
        <w:rPr>
          <w:rFonts w:ascii="宋体" w:hAnsi="宋体"/>
        </w:rPr>
      </w:pPr>
    </w:p>
    <w:p w14:paraId="767A275B" w14:textId="77777777" w:rsidR="00891F62" w:rsidRDefault="00891F62">
      <w:pPr>
        <w:spacing w:line="360" w:lineRule="auto"/>
        <w:jc w:val="left"/>
        <w:rPr>
          <w:rFonts w:ascii="宋体" w:hAnsi="宋体"/>
        </w:rPr>
        <w:sectPr w:rsidR="00891F62">
          <w:footerReference w:type="default" r:id="rId11"/>
          <w:pgSz w:w="11906" w:h="16838"/>
          <w:pgMar w:top="1440" w:right="1800" w:bottom="1440" w:left="1800" w:header="851" w:footer="992" w:gutter="0"/>
          <w:pgNumType w:start="1"/>
          <w:cols w:space="720"/>
          <w:docGrid w:type="lines" w:linePitch="312"/>
        </w:sectPr>
      </w:pPr>
    </w:p>
    <w:p w14:paraId="4744B35D" w14:textId="77777777" w:rsidR="00891F62" w:rsidRDefault="00891F62">
      <w:pPr>
        <w:tabs>
          <w:tab w:val="left" w:pos="3780"/>
        </w:tabs>
        <w:autoSpaceDE w:val="0"/>
        <w:autoSpaceDN w:val="0"/>
        <w:adjustRightInd w:val="0"/>
        <w:spacing w:line="360" w:lineRule="auto"/>
        <w:rPr>
          <w:rFonts w:ascii="宋体" w:hAnsi="宋体"/>
        </w:rPr>
      </w:pPr>
    </w:p>
    <w:p w14:paraId="31A1C071" w14:textId="77777777" w:rsidR="00891F62" w:rsidRDefault="00891F62">
      <w:pPr>
        <w:spacing w:line="360" w:lineRule="auto"/>
        <w:ind w:firstLineChars="200" w:firstLine="420"/>
        <w:jc w:val="left"/>
        <w:rPr>
          <w:rFonts w:ascii="宋体" w:hAnsi="宋体"/>
        </w:rPr>
      </w:pPr>
    </w:p>
    <w:p w14:paraId="256077BC" w14:textId="77777777" w:rsidR="00891F62" w:rsidRDefault="00891F62">
      <w:pPr>
        <w:spacing w:line="360" w:lineRule="auto"/>
        <w:ind w:firstLineChars="200" w:firstLine="420"/>
        <w:jc w:val="left"/>
        <w:rPr>
          <w:rFonts w:ascii="宋体" w:hAnsi="宋体"/>
        </w:rPr>
      </w:pPr>
    </w:p>
    <w:p w14:paraId="00DE221F" w14:textId="77777777" w:rsidR="00891F62" w:rsidRDefault="00891F62">
      <w:pPr>
        <w:spacing w:line="360" w:lineRule="auto"/>
        <w:ind w:firstLineChars="200" w:firstLine="420"/>
        <w:jc w:val="left"/>
        <w:rPr>
          <w:rFonts w:ascii="宋体" w:hAnsi="宋体"/>
        </w:rPr>
      </w:pPr>
    </w:p>
    <w:p w14:paraId="64CFA2ED" w14:textId="77777777" w:rsidR="00891F62" w:rsidRDefault="00891F62">
      <w:pPr>
        <w:spacing w:line="360" w:lineRule="auto"/>
        <w:ind w:firstLineChars="200" w:firstLine="420"/>
        <w:jc w:val="left"/>
        <w:rPr>
          <w:rFonts w:ascii="宋体" w:hAnsi="宋体"/>
        </w:rPr>
      </w:pPr>
    </w:p>
    <w:p w14:paraId="0CAA49A0" w14:textId="77777777" w:rsidR="00891F62" w:rsidRDefault="00891F62">
      <w:pPr>
        <w:spacing w:line="360" w:lineRule="auto"/>
        <w:ind w:firstLineChars="200" w:firstLine="420"/>
        <w:jc w:val="left"/>
        <w:rPr>
          <w:rFonts w:ascii="宋体" w:hAnsi="宋体"/>
        </w:rPr>
      </w:pPr>
    </w:p>
    <w:p w14:paraId="7BD730CD" w14:textId="77777777" w:rsidR="00891F62" w:rsidRDefault="006706A3">
      <w:pPr>
        <w:spacing w:line="360" w:lineRule="auto"/>
        <w:ind w:rightChars="440" w:right="924" w:firstLineChars="200" w:firstLine="420"/>
        <w:jc w:val="right"/>
        <w:rPr>
          <w:rFonts w:ascii="宋体" w:hAnsi="宋体"/>
        </w:rPr>
      </w:pPr>
      <w:r>
        <w:rPr>
          <w:rFonts w:ascii="宋体" w:hAnsi="宋体"/>
        </w:rPr>
        <w:t>嘉实基金管理有限公司</w:t>
      </w:r>
    </w:p>
    <w:p w14:paraId="097812BA" w14:textId="549D4E8C" w:rsidR="00891F62" w:rsidRDefault="008B6BA9">
      <w:pPr>
        <w:spacing w:line="360" w:lineRule="auto"/>
        <w:ind w:rightChars="440" w:right="924" w:firstLineChars="200" w:firstLine="420"/>
        <w:jc w:val="right"/>
        <w:rPr>
          <w:rFonts w:ascii="宋体" w:hAnsi="宋体"/>
        </w:rPr>
      </w:pPr>
      <w:r>
        <w:rPr>
          <w:rFonts w:ascii="宋体" w:hAnsi="宋体" w:hint="eastAsia"/>
        </w:rPr>
        <w:t>20</w:t>
      </w:r>
      <w:r>
        <w:rPr>
          <w:rFonts w:ascii="宋体" w:hAnsi="宋体"/>
        </w:rPr>
        <w:t>22</w:t>
      </w:r>
      <w:r w:rsidR="006706A3">
        <w:rPr>
          <w:rFonts w:ascii="宋体" w:hAnsi="宋体" w:hint="eastAsia"/>
        </w:rPr>
        <w:t>年</w:t>
      </w:r>
      <w:r>
        <w:rPr>
          <w:rFonts w:ascii="宋体" w:hAnsi="宋体"/>
        </w:rPr>
        <w:t>06</w:t>
      </w:r>
      <w:r w:rsidR="006706A3">
        <w:rPr>
          <w:rFonts w:ascii="宋体" w:hAnsi="宋体"/>
        </w:rPr>
        <w:t>月</w:t>
      </w:r>
      <w:r>
        <w:rPr>
          <w:rFonts w:ascii="宋体" w:hAnsi="宋体"/>
        </w:rPr>
        <w:t>23</w:t>
      </w:r>
      <w:r w:rsidR="006706A3">
        <w:rPr>
          <w:rFonts w:ascii="宋体" w:hAnsi="宋体"/>
        </w:rPr>
        <w:t>日</w:t>
      </w:r>
    </w:p>
    <w:sectPr w:rsidR="00891F62">
      <w:headerReference w:type="default" r:id="rId12"/>
      <w:footerReference w:type="default" r:id="rId13"/>
      <w:type w:val="continuous"/>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24185" w16cid:durableId="265DA428"/>
  <w16cid:commentId w16cid:paraId="012947CD" w16cid:durableId="265DA429"/>
  <w16cid:commentId w16cid:paraId="475F3D71" w16cid:durableId="265DA42A"/>
  <w16cid:commentId w16cid:paraId="4C208582" w16cid:durableId="265DA42B"/>
  <w16cid:commentId w16cid:paraId="22CDD9B5" w16cid:durableId="2656DFFD"/>
  <w16cid:commentId w16cid:paraId="593D222A" w16cid:durableId="265DA43E"/>
  <w16cid:commentId w16cid:paraId="1D55CF37" w16cid:durableId="2656E00C"/>
  <w16cid:commentId w16cid:paraId="2576491E" w16cid:durableId="2656E0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35FA" w14:textId="77777777" w:rsidR="00A35249" w:rsidRDefault="00A35249">
      <w:r>
        <w:separator/>
      </w:r>
    </w:p>
  </w:endnote>
  <w:endnote w:type="continuationSeparator" w:id="0">
    <w:p w14:paraId="16E6DB70" w14:textId="77777777" w:rsidR="00A35249" w:rsidRDefault="00A3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DE92" w14:textId="77777777" w:rsidR="00A3444A" w:rsidRDefault="00A3444A">
    <w:pPr>
      <w:pStyle w:val="ae"/>
      <w:framePr w:wrap="around" w:vAnchor="text" w:hAnchor="margin" w:xAlign="center" w:y="1"/>
      <w:rPr>
        <w:rStyle w:val="af8"/>
      </w:rPr>
    </w:pPr>
    <w:r>
      <w:fldChar w:fldCharType="begin"/>
    </w:r>
    <w:r>
      <w:rPr>
        <w:rStyle w:val="af8"/>
      </w:rPr>
      <w:instrText xml:space="preserve">PAGE  </w:instrText>
    </w:r>
    <w:r>
      <w:fldChar w:fldCharType="end"/>
    </w:r>
  </w:p>
  <w:p w14:paraId="33556D18" w14:textId="77777777" w:rsidR="00A3444A" w:rsidRDefault="00A3444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26B7" w14:textId="0F92A3E3" w:rsidR="00A3444A" w:rsidRDefault="00A3444A">
    <w:pPr>
      <w:pStyle w:val="ae"/>
      <w:framePr w:w="571" w:h="304" w:hRule="exact" w:wrap="around" w:vAnchor="text" w:hAnchor="margin" w:xAlign="center" w:y="7"/>
      <w:rPr>
        <w:rStyle w:val="af8"/>
        <w:sz w:val="21"/>
        <w:szCs w:val="21"/>
      </w:rPr>
    </w:pPr>
    <w:r>
      <w:rPr>
        <w:sz w:val="21"/>
        <w:szCs w:val="21"/>
      </w:rPr>
      <w:fldChar w:fldCharType="begin"/>
    </w:r>
    <w:r>
      <w:rPr>
        <w:rStyle w:val="af8"/>
        <w:sz w:val="21"/>
        <w:szCs w:val="21"/>
      </w:rPr>
      <w:instrText xml:space="preserve">PAGE  </w:instrText>
    </w:r>
    <w:r>
      <w:rPr>
        <w:sz w:val="21"/>
        <w:szCs w:val="21"/>
      </w:rPr>
      <w:fldChar w:fldCharType="separate"/>
    </w:r>
    <w:r w:rsidR="002B5928">
      <w:rPr>
        <w:rStyle w:val="af8"/>
        <w:noProof/>
        <w:sz w:val="21"/>
        <w:szCs w:val="21"/>
      </w:rPr>
      <w:t>38</w:t>
    </w:r>
    <w:r>
      <w:rPr>
        <w:sz w:val="21"/>
        <w:szCs w:val="21"/>
      </w:rPr>
      <w:fldChar w:fldCharType="end"/>
    </w:r>
  </w:p>
  <w:p w14:paraId="0991F90D" w14:textId="77777777" w:rsidR="00A3444A" w:rsidRDefault="00A3444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A955" w14:textId="77777777" w:rsidR="00A3444A" w:rsidRDefault="00A344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10AE" w14:textId="77777777" w:rsidR="00A35249" w:rsidRDefault="00A35249">
      <w:r>
        <w:separator/>
      </w:r>
    </w:p>
  </w:footnote>
  <w:footnote w:type="continuationSeparator" w:id="0">
    <w:p w14:paraId="78573FB3" w14:textId="77777777" w:rsidR="00A35249" w:rsidRDefault="00A3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6E01" w14:textId="74DD3EF2" w:rsidR="00A3444A" w:rsidRDefault="00A3444A">
    <w:pPr>
      <w:pStyle w:val="af0"/>
      <w:pBdr>
        <w:bottom w:val="thickThinLargeGap" w:sz="24" w:space="10" w:color="auto"/>
      </w:pBdr>
      <w:tabs>
        <w:tab w:val="right" w:pos="8280"/>
      </w:tabs>
      <w:adjustRightInd w:val="0"/>
    </w:pPr>
    <w:r>
      <w:rPr>
        <w:rFonts w:hint="eastAsia"/>
        <w:color w:val="000000"/>
      </w:rPr>
      <w:t>嘉实中证信息安全主题交易型开放式指数</w:t>
    </w:r>
    <w:r>
      <w:rPr>
        <w:rFonts w:hint="eastAsia"/>
      </w:rPr>
      <w:t>证券投资基金招募说明书</w:t>
    </w:r>
    <w:r w:rsidR="008B6BA9">
      <w:rPr>
        <w:rFonts w:hint="eastAsia"/>
      </w:rPr>
      <w:t>（</w:t>
    </w:r>
    <w:r w:rsidR="008B6BA9">
      <w:rPr>
        <w:rFonts w:hint="eastAsia"/>
      </w:rPr>
      <w:t>2</w:t>
    </w:r>
    <w:r w:rsidR="008B6BA9">
      <w:t>022</w:t>
    </w:r>
    <w:r w:rsidR="008B6BA9">
      <w:rPr>
        <w:rFonts w:hint="eastAsia"/>
      </w:rPr>
      <w:t>年</w:t>
    </w:r>
    <w:r w:rsidR="008B6BA9">
      <w:rPr>
        <w:rFonts w:hint="eastAsia"/>
      </w:rPr>
      <w:t>0</w:t>
    </w:r>
    <w:r w:rsidR="008B6BA9">
      <w:t>6</w:t>
    </w:r>
    <w:r w:rsidR="008B6BA9">
      <w:rPr>
        <w:rFonts w:hint="eastAsia"/>
      </w:rPr>
      <w:t>月</w:t>
    </w:r>
    <w:r w:rsidR="008B6BA9">
      <w:rPr>
        <w:rFonts w:hint="eastAsia"/>
      </w:rPr>
      <w:t>2</w:t>
    </w:r>
    <w:r w:rsidR="008B6BA9">
      <w:t>3</w:t>
    </w:r>
    <w:r w:rsidR="008B6BA9">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7B0F" w14:textId="77777777" w:rsidR="00A3444A" w:rsidRDefault="00A3444A">
    <w:pPr>
      <w:pStyle w:val="af0"/>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lvl>
    <w:lvl w:ilvl="1">
      <w:start w:val="1"/>
      <w:numFmt w:val="decimal"/>
      <w:pStyle w:val="XBRLTitle2"/>
      <w:lvlText w:val="%2."/>
      <w:lvlJc w:val="left"/>
      <w:pPr>
        <w:ind w:left="454" w:hanging="454"/>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XBRLTitle3"/>
      <w:lvlText w:val="（%3）"/>
      <w:lvlJc w:val="left"/>
      <w:pPr>
        <w:ind w:left="1050" w:hanging="624"/>
      </w:pPr>
      <w:rPr>
        <w:rFonts w:hint="eastAsia"/>
        <w:sz w:val="24"/>
        <w:szCs w:val="24"/>
      </w:rPr>
    </w:lvl>
    <w:lvl w:ilvl="3">
      <w:start w:val="1"/>
      <w:numFmt w:val="lowerLetter"/>
      <w:pStyle w:val="XBRLTitle4"/>
      <w:lvlText w:val="%4)"/>
      <w:lvlJc w:val="left"/>
      <w:pPr>
        <w:ind w:left="794" w:hanging="79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06E6BC1"/>
    <w:multiLevelType w:val="multilevel"/>
    <w:tmpl w:val="706E6BC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41F4E"/>
    <w:rsid w:val="0000246B"/>
    <w:rsid w:val="00003198"/>
    <w:rsid w:val="000032A2"/>
    <w:rsid w:val="00004D71"/>
    <w:rsid w:val="00010409"/>
    <w:rsid w:val="0001087E"/>
    <w:rsid w:val="00010CD6"/>
    <w:rsid w:val="00012079"/>
    <w:rsid w:val="00012782"/>
    <w:rsid w:val="0001389C"/>
    <w:rsid w:val="00014823"/>
    <w:rsid w:val="00016C11"/>
    <w:rsid w:val="00016C5E"/>
    <w:rsid w:val="0002009B"/>
    <w:rsid w:val="00020E4F"/>
    <w:rsid w:val="00021CF0"/>
    <w:rsid w:val="000236F9"/>
    <w:rsid w:val="00023FB7"/>
    <w:rsid w:val="000240FF"/>
    <w:rsid w:val="000241CD"/>
    <w:rsid w:val="00024402"/>
    <w:rsid w:val="000246C0"/>
    <w:rsid w:val="000251FF"/>
    <w:rsid w:val="000262B2"/>
    <w:rsid w:val="0002654D"/>
    <w:rsid w:val="0002695A"/>
    <w:rsid w:val="00027119"/>
    <w:rsid w:val="00031010"/>
    <w:rsid w:val="000316BD"/>
    <w:rsid w:val="00031FE6"/>
    <w:rsid w:val="00031FFB"/>
    <w:rsid w:val="00033E4F"/>
    <w:rsid w:val="00035427"/>
    <w:rsid w:val="0003663A"/>
    <w:rsid w:val="00036BA4"/>
    <w:rsid w:val="00041DFC"/>
    <w:rsid w:val="000428E2"/>
    <w:rsid w:val="00043F34"/>
    <w:rsid w:val="00045030"/>
    <w:rsid w:val="000459D8"/>
    <w:rsid w:val="00047EC3"/>
    <w:rsid w:val="00050D38"/>
    <w:rsid w:val="00051A7F"/>
    <w:rsid w:val="00053F86"/>
    <w:rsid w:val="00054727"/>
    <w:rsid w:val="00054A25"/>
    <w:rsid w:val="0005683D"/>
    <w:rsid w:val="00060228"/>
    <w:rsid w:val="00060E57"/>
    <w:rsid w:val="00062FD3"/>
    <w:rsid w:val="000633F0"/>
    <w:rsid w:val="00063E4B"/>
    <w:rsid w:val="0006419B"/>
    <w:rsid w:val="0006451B"/>
    <w:rsid w:val="00065C11"/>
    <w:rsid w:val="000669F7"/>
    <w:rsid w:val="00070967"/>
    <w:rsid w:val="00072E08"/>
    <w:rsid w:val="00074BB3"/>
    <w:rsid w:val="00074D39"/>
    <w:rsid w:val="00075A6D"/>
    <w:rsid w:val="00075EC4"/>
    <w:rsid w:val="0007704D"/>
    <w:rsid w:val="00077C10"/>
    <w:rsid w:val="00080059"/>
    <w:rsid w:val="00082051"/>
    <w:rsid w:val="00082692"/>
    <w:rsid w:val="000847DB"/>
    <w:rsid w:val="000866CA"/>
    <w:rsid w:val="0008678A"/>
    <w:rsid w:val="00086860"/>
    <w:rsid w:val="000936F5"/>
    <w:rsid w:val="00094BCD"/>
    <w:rsid w:val="00094C36"/>
    <w:rsid w:val="00095053"/>
    <w:rsid w:val="0009567C"/>
    <w:rsid w:val="000A17C6"/>
    <w:rsid w:val="000A4147"/>
    <w:rsid w:val="000A4B24"/>
    <w:rsid w:val="000B01A9"/>
    <w:rsid w:val="000B09F0"/>
    <w:rsid w:val="000B0C6D"/>
    <w:rsid w:val="000B258F"/>
    <w:rsid w:val="000B27E4"/>
    <w:rsid w:val="000B2A1D"/>
    <w:rsid w:val="000B417A"/>
    <w:rsid w:val="000B5841"/>
    <w:rsid w:val="000B60ED"/>
    <w:rsid w:val="000B6DA5"/>
    <w:rsid w:val="000B7949"/>
    <w:rsid w:val="000C048B"/>
    <w:rsid w:val="000C173D"/>
    <w:rsid w:val="000C28EE"/>
    <w:rsid w:val="000C6640"/>
    <w:rsid w:val="000C67E6"/>
    <w:rsid w:val="000C7E37"/>
    <w:rsid w:val="000D05F6"/>
    <w:rsid w:val="000D1604"/>
    <w:rsid w:val="000D1EA7"/>
    <w:rsid w:val="000D37DC"/>
    <w:rsid w:val="000D37F3"/>
    <w:rsid w:val="000D3ED3"/>
    <w:rsid w:val="000D4D49"/>
    <w:rsid w:val="000D61C5"/>
    <w:rsid w:val="000D6409"/>
    <w:rsid w:val="000D649B"/>
    <w:rsid w:val="000D69EC"/>
    <w:rsid w:val="000D7BD2"/>
    <w:rsid w:val="000E19AE"/>
    <w:rsid w:val="000E2151"/>
    <w:rsid w:val="000E35B2"/>
    <w:rsid w:val="000E3815"/>
    <w:rsid w:val="000E4AC0"/>
    <w:rsid w:val="000E6AC2"/>
    <w:rsid w:val="000E6D6D"/>
    <w:rsid w:val="000E7F4E"/>
    <w:rsid w:val="000E7FF0"/>
    <w:rsid w:val="000F49B9"/>
    <w:rsid w:val="000F4B07"/>
    <w:rsid w:val="000F6D0B"/>
    <w:rsid w:val="0010043E"/>
    <w:rsid w:val="00100A94"/>
    <w:rsid w:val="00101182"/>
    <w:rsid w:val="00102FDA"/>
    <w:rsid w:val="001039D6"/>
    <w:rsid w:val="001053B9"/>
    <w:rsid w:val="0010611C"/>
    <w:rsid w:val="00107FC8"/>
    <w:rsid w:val="00107FF5"/>
    <w:rsid w:val="00111B8C"/>
    <w:rsid w:val="00111EE0"/>
    <w:rsid w:val="00114C64"/>
    <w:rsid w:val="00117016"/>
    <w:rsid w:val="0011733B"/>
    <w:rsid w:val="00117878"/>
    <w:rsid w:val="00117F20"/>
    <w:rsid w:val="00120D0E"/>
    <w:rsid w:val="001216A3"/>
    <w:rsid w:val="001226D6"/>
    <w:rsid w:val="00122E0A"/>
    <w:rsid w:val="00123259"/>
    <w:rsid w:val="00123625"/>
    <w:rsid w:val="00123E32"/>
    <w:rsid w:val="0012489E"/>
    <w:rsid w:val="0012497F"/>
    <w:rsid w:val="00125470"/>
    <w:rsid w:val="00125E16"/>
    <w:rsid w:val="00125F39"/>
    <w:rsid w:val="00126983"/>
    <w:rsid w:val="00127588"/>
    <w:rsid w:val="00132599"/>
    <w:rsid w:val="001325D0"/>
    <w:rsid w:val="00132738"/>
    <w:rsid w:val="00132A20"/>
    <w:rsid w:val="001337A3"/>
    <w:rsid w:val="00133C91"/>
    <w:rsid w:val="00135EA3"/>
    <w:rsid w:val="00136597"/>
    <w:rsid w:val="001368A7"/>
    <w:rsid w:val="001368B9"/>
    <w:rsid w:val="001406E1"/>
    <w:rsid w:val="00141B48"/>
    <w:rsid w:val="001420DD"/>
    <w:rsid w:val="00142681"/>
    <w:rsid w:val="00142AAD"/>
    <w:rsid w:val="00142FC8"/>
    <w:rsid w:val="00143194"/>
    <w:rsid w:val="00144D88"/>
    <w:rsid w:val="001454F7"/>
    <w:rsid w:val="001459E3"/>
    <w:rsid w:val="001467F8"/>
    <w:rsid w:val="00146AD9"/>
    <w:rsid w:val="00147893"/>
    <w:rsid w:val="00147F53"/>
    <w:rsid w:val="00150B79"/>
    <w:rsid w:val="0015149A"/>
    <w:rsid w:val="00151796"/>
    <w:rsid w:val="00151C56"/>
    <w:rsid w:val="0015264F"/>
    <w:rsid w:val="00156FE5"/>
    <w:rsid w:val="001571DD"/>
    <w:rsid w:val="00157B8E"/>
    <w:rsid w:val="00160B93"/>
    <w:rsid w:val="00162E61"/>
    <w:rsid w:val="001634D8"/>
    <w:rsid w:val="00163BD7"/>
    <w:rsid w:val="00163D87"/>
    <w:rsid w:val="00164E1E"/>
    <w:rsid w:val="00165079"/>
    <w:rsid w:val="00165F9D"/>
    <w:rsid w:val="0017366D"/>
    <w:rsid w:val="00175085"/>
    <w:rsid w:val="00175B57"/>
    <w:rsid w:val="0017732B"/>
    <w:rsid w:val="0018670B"/>
    <w:rsid w:val="001870DB"/>
    <w:rsid w:val="00187A57"/>
    <w:rsid w:val="00192695"/>
    <w:rsid w:val="001938B7"/>
    <w:rsid w:val="00194A9F"/>
    <w:rsid w:val="00194AED"/>
    <w:rsid w:val="00194FBE"/>
    <w:rsid w:val="001962AC"/>
    <w:rsid w:val="00197C49"/>
    <w:rsid w:val="00197F29"/>
    <w:rsid w:val="001A1F36"/>
    <w:rsid w:val="001A3ABD"/>
    <w:rsid w:val="001A3BD4"/>
    <w:rsid w:val="001A4FCF"/>
    <w:rsid w:val="001A665C"/>
    <w:rsid w:val="001A6AAE"/>
    <w:rsid w:val="001A6E42"/>
    <w:rsid w:val="001A6F6E"/>
    <w:rsid w:val="001A735D"/>
    <w:rsid w:val="001B22E5"/>
    <w:rsid w:val="001B4921"/>
    <w:rsid w:val="001B509B"/>
    <w:rsid w:val="001B5B5C"/>
    <w:rsid w:val="001B71B9"/>
    <w:rsid w:val="001B761B"/>
    <w:rsid w:val="001C006E"/>
    <w:rsid w:val="001C131F"/>
    <w:rsid w:val="001C227D"/>
    <w:rsid w:val="001C2801"/>
    <w:rsid w:val="001C499F"/>
    <w:rsid w:val="001C50B8"/>
    <w:rsid w:val="001C59F1"/>
    <w:rsid w:val="001D0469"/>
    <w:rsid w:val="001D0A99"/>
    <w:rsid w:val="001D0F68"/>
    <w:rsid w:val="001D1571"/>
    <w:rsid w:val="001D3E68"/>
    <w:rsid w:val="001D515E"/>
    <w:rsid w:val="001D6759"/>
    <w:rsid w:val="001D67BE"/>
    <w:rsid w:val="001D6897"/>
    <w:rsid w:val="001E0181"/>
    <w:rsid w:val="001E2666"/>
    <w:rsid w:val="001E3532"/>
    <w:rsid w:val="001E4BC5"/>
    <w:rsid w:val="001E5FDD"/>
    <w:rsid w:val="001E6414"/>
    <w:rsid w:val="001E72C3"/>
    <w:rsid w:val="001E7F18"/>
    <w:rsid w:val="001F216F"/>
    <w:rsid w:val="001F25FE"/>
    <w:rsid w:val="001F28B3"/>
    <w:rsid w:val="001F3624"/>
    <w:rsid w:val="001F64A6"/>
    <w:rsid w:val="001F672D"/>
    <w:rsid w:val="001F7F06"/>
    <w:rsid w:val="00200483"/>
    <w:rsid w:val="00201989"/>
    <w:rsid w:val="00202DE9"/>
    <w:rsid w:val="0020638E"/>
    <w:rsid w:val="002069CF"/>
    <w:rsid w:val="00206CE4"/>
    <w:rsid w:val="0020794E"/>
    <w:rsid w:val="002117E2"/>
    <w:rsid w:val="00211F20"/>
    <w:rsid w:val="00212532"/>
    <w:rsid w:val="0021358E"/>
    <w:rsid w:val="002139C6"/>
    <w:rsid w:val="00214FDC"/>
    <w:rsid w:val="00215F3F"/>
    <w:rsid w:val="0021634A"/>
    <w:rsid w:val="0022121F"/>
    <w:rsid w:val="0022149B"/>
    <w:rsid w:val="00221A67"/>
    <w:rsid w:val="00222798"/>
    <w:rsid w:val="00222FD8"/>
    <w:rsid w:val="00223940"/>
    <w:rsid w:val="002250F1"/>
    <w:rsid w:val="0022520A"/>
    <w:rsid w:val="002257E7"/>
    <w:rsid w:val="00230935"/>
    <w:rsid w:val="0023229E"/>
    <w:rsid w:val="00232E37"/>
    <w:rsid w:val="0023394D"/>
    <w:rsid w:val="00234A0F"/>
    <w:rsid w:val="00235C8D"/>
    <w:rsid w:val="00236B9D"/>
    <w:rsid w:val="0023735D"/>
    <w:rsid w:val="002376A6"/>
    <w:rsid w:val="00237832"/>
    <w:rsid w:val="00237C2E"/>
    <w:rsid w:val="002400E3"/>
    <w:rsid w:val="00240543"/>
    <w:rsid w:val="002409A2"/>
    <w:rsid w:val="0024160D"/>
    <w:rsid w:val="002419A5"/>
    <w:rsid w:val="00241AF0"/>
    <w:rsid w:val="00245901"/>
    <w:rsid w:val="00246017"/>
    <w:rsid w:val="002502A1"/>
    <w:rsid w:val="002503B6"/>
    <w:rsid w:val="00251325"/>
    <w:rsid w:val="002513FB"/>
    <w:rsid w:val="00251576"/>
    <w:rsid w:val="002529A9"/>
    <w:rsid w:val="00253CF4"/>
    <w:rsid w:val="0025402C"/>
    <w:rsid w:val="00257419"/>
    <w:rsid w:val="00257BD3"/>
    <w:rsid w:val="002623F6"/>
    <w:rsid w:val="00264248"/>
    <w:rsid w:val="0026503F"/>
    <w:rsid w:val="002651D8"/>
    <w:rsid w:val="00265B02"/>
    <w:rsid w:val="00266B98"/>
    <w:rsid w:val="00266C15"/>
    <w:rsid w:val="00267EA7"/>
    <w:rsid w:val="0027147D"/>
    <w:rsid w:val="002717F9"/>
    <w:rsid w:val="00272D90"/>
    <w:rsid w:val="00275E46"/>
    <w:rsid w:val="00277D32"/>
    <w:rsid w:val="0028095F"/>
    <w:rsid w:val="00280AB2"/>
    <w:rsid w:val="00280B05"/>
    <w:rsid w:val="00283CE9"/>
    <w:rsid w:val="002849A1"/>
    <w:rsid w:val="00286047"/>
    <w:rsid w:val="00286182"/>
    <w:rsid w:val="002871B1"/>
    <w:rsid w:val="0029141D"/>
    <w:rsid w:val="0029195B"/>
    <w:rsid w:val="00293125"/>
    <w:rsid w:val="00293E29"/>
    <w:rsid w:val="00294772"/>
    <w:rsid w:val="00295F50"/>
    <w:rsid w:val="002963D8"/>
    <w:rsid w:val="00296CA0"/>
    <w:rsid w:val="002A298A"/>
    <w:rsid w:val="002A307B"/>
    <w:rsid w:val="002A3887"/>
    <w:rsid w:val="002A486B"/>
    <w:rsid w:val="002A5568"/>
    <w:rsid w:val="002A5734"/>
    <w:rsid w:val="002A5AE1"/>
    <w:rsid w:val="002A5BFB"/>
    <w:rsid w:val="002A613D"/>
    <w:rsid w:val="002A67BC"/>
    <w:rsid w:val="002A6954"/>
    <w:rsid w:val="002A7F60"/>
    <w:rsid w:val="002A7F76"/>
    <w:rsid w:val="002B0423"/>
    <w:rsid w:val="002B421C"/>
    <w:rsid w:val="002B4691"/>
    <w:rsid w:val="002B5928"/>
    <w:rsid w:val="002B59CA"/>
    <w:rsid w:val="002B613F"/>
    <w:rsid w:val="002B6702"/>
    <w:rsid w:val="002B6862"/>
    <w:rsid w:val="002B6CD5"/>
    <w:rsid w:val="002B7151"/>
    <w:rsid w:val="002B7235"/>
    <w:rsid w:val="002B72F7"/>
    <w:rsid w:val="002B78B1"/>
    <w:rsid w:val="002B78FA"/>
    <w:rsid w:val="002C1743"/>
    <w:rsid w:val="002C454B"/>
    <w:rsid w:val="002C4854"/>
    <w:rsid w:val="002C55C8"/>
    <w:rsid w:val="002C58E3"/>
    <w:rsid w:val="002C7A99"/>
    <w:rsid w:val="002C7C60"/>
    <w:rsid w:val="002D011A"/>
    <w:rsid w:val="002D2842"/>
    <w:rsid w:val="002D2D44"/>
    <w:rsid w:val="002D3E7A"/>
    <w:rsid w:val="002D4608"/>
    <w:rsid w:val="002D4768"/>
    <w:rsid w:val="002D6767"/>
    <w:rsid w:val="002D709A"/>
    <w:rsid w:val="002D7AD7"/>
    <w:rsid w:val="002E174D"/>
    <w:rsid w:val="002E2992"/>
    <w:rsid w:val="002E3183"/>
    <w:rsid w:val="002E4FDB"/>
    <w:rsid w:val="002E51E2"/>
    <w:rsid w:val="002E532A"/>
    <w:rsid w:val="002E5CCC"/>
    <w:rsid w:val="002E6611"/>
    <w:rsid w:val="002E7DED"/>
    <w:rsid w:val="002F18D4"/>
    <w:rsid w:val="002F1940"/>
    <w:rsid w:val="002F2ED5"/>
    <w:rsid w:val="002F32E8"/>
    <w:rsid w:val="002F3478"/>
    <w:rsid w:val="002F4BE1"/>
    <w:rsid w:val="002F51BA"/>
    <w:rsid w:val="002F5FED"/>
    <w:rsid w:val="002F77AA"/>
    <w:rsid w:val="00305083"/>
    <w:rsid w:val="00305330"/>
    <w:rsid w:val="003066F7"/>
    <w:rsid w:val="003076AF"/>
    <w:rsid w:val="00312014"/>
    <w:rsid w:val="00312340"/>
    <w:rsid w:val="00312EBE"/>
    <w:rsid w:val="003135D8"/>
    <w:rsid w:val="0031640F"/>
    <w:rsid w:val="0031652E"/>
    <w:rsid w:val="003178D9"/>
    <w:rsid w:val="003179E4"/>
    <w:rsid w:val="00317E9E"/>
    <w:rsid w:val="00320CEE"/>
    <w:rsid w:val="00322372"/>
    <w:rsid w:val="00322DA8"/>
    <w:rsid w:val="0032302B"/>
    <w:rsid w:val="003231BC"/>
    <w:rsid w:val="0032377A"/>
    <w:rsid w:val="00325938"/>
    <w:rsid w:val="0032596C"/>
    <w:rsid w:val="00325EB5"/>
    <w:rsid w:val="00326334"/>
    <w:rsid w:val="00327BB3"/>
    <w:rsid w:val="00331833"/>
    <w:rsid w:val="00331A84"/>
    <w:rsid w:val="0033262A"/>
    <w:rsid w:val="003354A8"/>
    <w:rsid w:val="00335C4D"/>
    <w:rsid w:val="00337014"/>
    <w:rsid w:val="003374BC"/>
    <w:rsid w:val="00340690"/>
    <w:rsid w:val="003413C5"/>
    <w:rsid w:val="00344A5B"/>
    <w:rsid w:val="00344F5D"/>
    <w:rsid w:val="00345D07"/>
    <w:rsid w:val="0034762C"/>
    <w:rsid w:val="00347E10"/>
    <w:rsid w:val="00350379"/>
    <w:rsid w:val="00353C50"/>
    <w:rsid w:val="003559B2"/>
    <w:rsid w:val="00355DB6"/>
    <w:rsid w:val="00355F79"/>
    <w:rsid w:val="003567C3"/>
    <w:rsid w:val="00356C39"/>
    <w:rsid w:val="00356EC2"/>
    <w:rsid w:val="00356F64"/>
    <w:rsid w:val="00357448"/>
    <w:rsid w:val="00357B41"/>
    <w:rsid w:val="003648D8"/>
    <w:rsid w:val="003658AD"/>
    <w:rsid w:val="00367D1B"/>
    <w:rsid w:val="00370266"/>
    <w:rsid w:val="0037089B"/>
    <w:rsid w:val="00370965"/>
    <w:rsid w:val="00370A23"/>
    <w:rsid w:val="00371308"/>
    <w:rsid w:val="00371549"/>
    <w:rsid w:val="003719B2"/>
    <w:rsid w:val="00372807"/>
    <w:rsid w:val="003728F7"/>
    <w:rsid w:val="00372F9B"/>
    <w:rsid w:val="00374009"/>
    <w:rsid w:val="003754D6"/>
    <w:rsid w:val="003756B3"/>
    <w:rsid w:val="00375B85"/>
    <w:rsid w:val="00376F06"/>
    <w:rsid w:val="00380A51"/>
    <w:rsid w:val="003820D6"/>
    <w:rsid w:val="00383073"/>
    <w:rsid w:val="003831C0"/>
    <w:rsid w:val="00383D8F"/>
    <w:rsid w:val="00384F58"/>
    <w:rsid w:val="0038633D"/>
    <w:rsid w:val="0038663B"/>
    <w:rsid w:val="00390DBC"/>
    <w:rsid w:val="003912E7"/>
    <w:rsid w:val="003916B4"/>
    <w:rsid w:val="003920E4"/>
    <w:rsid w:val="00393413"/>
    <w:rsid w:val="00397E58"/>
    <w:rsid w:val="003A10C7"/>
    <w:rsid w:val="003A2B1D"/>
    <w:rsid w:val="003A332D"/>
    <w:rsid w:val="003A6299"/>
    <w:rsid w:val="003A686F"/>
    <w:rsid w:val="003A735D"/>
    <w:rsid w:val="003A7F3F"/>
    <w:rsid w:val="003B089D"/>
    <w:rsid w:val="003B1B39"/>
    <w:rsid w:val="003B1C81"/>
    <w:rsid w:val="003B2C54"/>
    <w:rsid w:val="003B327A"/>
    <w:rsid w:val="003B5E90"/>
    <w:rsid w:val="003B621A"/>
    <w:rsid w:val="003C266B"/>
    <w:rsid w:val="003C2F67"/>
    <w:rsid w:val="003C339B"/>
    <w:rsid w:val="003C4623"/>
    <w:rsid w:val="003C4BB6"/>
    <w:rsid w:val="003C52CF"/>
    <w:rsid w:val="003C535E"/>
    <w:rsid w:val="003C628E"/>
    <w:rsid w:val="003C79F4"/>
    <w:rsid w:val="003D188C"/>
    <w:rsid w:val="003D19B3"/>
    <w:rsid w:val="003D1E96"/>
    <w:rsid w:val="003D200B"/>
    <w:rsid w:val="003D2B8A"/>
    <w:rsid w:val="003D319C"/>
    <w:rsid w:val="003D4AAC"/>
    <w:rsid w:val="003D4AB9"/>
    <w:rsid w:val="003D4AD1"/>
    <w:rsid w:val="003D5375"/>
    <w:rsid w:val="003D735E"/>
    <w:rsid w:val="003D77AF"/>
    <w:rsid w:val="003E1577"/>
    <w:rsid w:val="003E318D"/>
    <w:rsid w:val="003E4783"/>
    <w:rsid w:val="003E546F"/>
    <w:rsid w:val="003F0861"/>
    <w:rsid w:val="003F0F20"/>
    <w:rsid w:val="003F1048"/>
    <w:rsid w:val="003F3D10"/>
    <w:rsid w:val="003F5CBF"/>
    <w:rsid w:val="00401572"/>
    <w:rsid w:val="00401767"/>
    <w:rsid w:val="004018D2"/>
    <w:rsid w:val="004029BF"/>
    <w:rsid w:val="00402F25"/>
    <w:rsid w:val="00403D1B"/>
    <w:rsid w:val="00403D4C"/>
    <w:rsid w:val="00404256"/>
    <w:rsid w:val="0040541C"/>
    <w:rsid w:val="00405F0A"/>
    <w:rsid w:val="00405F2D"/>
    <w:rsid w:val="00406688"/>
    <w:rsid w:val="004068F8"/>
    <w:rsid w:val="00410E1A"/>
    <w:rsid w:val="00411439"/>
    <w:rsid w:val="00413FD5"/>
    <w:rsid w:val="00414665"/>
    <w:rsid w:val="00416A24"/>
    <w:rsid w:val="00417E2B"/>
    <w:rsid w:val="00420636"/>
    <w:rsid w:val="00420A4E"/>
    <w:rsid w:val="00420B3B"/>
    <w:rsid w:val="00420C14"/>
    <w:rsid w:val="00421ADF"/>
    <w:rsid w:val="00421E4E"/>
    <w:rsid w:val="004228AD"/>
    <w:rsid w:val="00423F71"/>
    <w:rsid w:val="00424FE7"/>
    <w:rsid w:val="004257B1"/>
    <w:rsid w:val="00427304"/>
    <w:rsid w:val="004277B6"/>
    <w:rsid w:val="004305CB"/>
    <w:rsid w:val="00430ACB"/>
    <w:rsid w:val="00431FCE"/>
    <w:rsid w:val="004323E5"/>
    <w:rsid w:val="00433726"/>
    <w:rsid w:val="0043391D"/>
    <w:rsid w:val="00433C6D"/>
    <w:rsid w:val="0043570C"/>
    <w:rsid w:val="00435ED3"/>
    <w:rsid w:val="0044124F"/>
    <w:rsid w:val="0044191C"/>
    <w:rsid w:val="00443E8D"/>
    <w:rsid w:val="00443FFF"/>
    <w:rsid w:val="00444468"/>
    <w:rsid w:val="0044462C"/>
    <w:rsid w:val="00445E3C"/>
    <w:rsid w:val="00445F4C"/>
    <w:rsid w:val="0044741D"/>
    <w:rsid w:val="00447B92"/>
    <w:rsid w:val="004508F3"/>
    <w:rsid w:val="00451B8C"/>
    <w:rsid w:val="00454135"/>
    <w:rsid w:val="0045767B"/>
    <w:rsid w:val="0046059B"/>
    <w:rsid w:val="00461FD5"/>
    <w:rsid w:val="00463987"/>
    <w:rsid w:val="00463FD1"/>
    <w:rsid w:val="00464035"/>
    <w:rsid w:val="00464206"/>
    <w:rsid w:val="004647C0"/>
    <w:rsid w:val="004653BF"/>
    <w:rsid w:val="004672AC"/>
    <w:rsid w:val="00470051"/>
    <w:rsid w:val="004709CB"/>
    <w:rsid w:val="0047164F"/>
    <w:rsid w:val="00472F1C"/>
    <w:rsid w:val="004738A8"/>
    <w:rsid w:val="00474031"/>
    <w:rsid w:val="00474588"/>
    <w:rsid w:val="004767A9"/>
    <w:rsid w:val="00477533"/>
    <w:rsid w:val="00483A53"/>
    <w:rsid w:val="00484134"/>
    <w:rsid w:val="00484AC8"/>
    <w:rsid w:val="0048660F"/>
    <w:rsid w:val="00486D92"/>
    <w:rsid w:val="004917FB"/>
    <w:rsid w:val="00491BA0"/>
    <w:rsid w:val="004927DB"/>
    <w:rsid w:val="00493778"/>
    <w:rsid w:val="004950D6"/>
    <w:rsid w:val="0049523C"/>
    <w:rsid w:val="00496F61"/>
    <w:rsid w:val="00497A87"/>
    <w:rsid w:val="00497B7E"/>
    <w:rsid w:val="00497BC1"/>
    <w:rsid w:val="004A0B07"/>
    <w:rsid w:val="004A182E"/>
    <w:rsid w:val="004A2A98"/>
    <w:rsid w:val="004A3D26"/>
    <w:rsid w:val="004A4A0A"/>
    <w:rsid w:val="004A5306"/>
    <w:rsid w:val="004A5E1E"/>
    <w:rsid w:val="004B0EE4"/>
    <w:rsid w:val="004B1910"/>
    <w:rsid w:val="004B2816"/>
    <w:rsid w:val="004B34AB"/>
    <w:rsid w:val="004B528D"/>
    <w:rsid w:val="004B5BE4"/>
    <w:rsid w:val="004B7262"/>
    <w:rsid w:val="004C03A3"/>
    <w:rsid w:val="004C06AA"/>
    <w:rsid w:val="004C1200"/>
    <w:rsid w:val="004C35BD"/>
    <w:rsid w:val="004C419C"/>
    <w:rsid w:val="004C47AA"/>
    <w:rsid w:val="004C4D2F"/>
    <w:rsid w:val="004C6369"/>
    <w:rsid w:val="004C7800"/>
    <w:rsid w:val="004C79F9"/>
    <w:rsid w:val="004C7D69"/>
    <w:rsid w:val="004D0F10"/>
    <w:rsid w:val="004D20A4"/>
    <w:rsid w:val="004D28CA"/>
    <w:rsid w:val="004D3B80"/>
    <w:rsid w:val="004D4238"/>
    <w:rsid w:val="004D6FC3"/>
    <w:rsid w:val="004D78D2"/>
    <w:rsid w:val="004E2FEC"/>
    <w:rsid w:val="004E5181"/>
    <w:rsid w:val="004E766A"/>
    <w:rsid w:val="004E77E1"/>
    <w:rsid w:val="004F10AF"/>
    <w:rsid w:val="004F2AFF"/>
    <w:rsid w:val="004F3F6E"/>
    <w:rsid w:val="004F40AA"/>
    <w:rsid w:val="004F46B1"/>
    <w:rsid w:val="004F5C8B"/>
    <w:rsid w:val="005013E7"/>
    <w:rsid w:val="00501F4E"/>
    <w:rsid w:val="005026E9"/>
    <w:rsid w:val="005028B6"/>
    <w:rsid w:val="00502A64"/>
    <w:rsid w:val="00503CFE"/>
    <w:rsid w:val="005046E0"/>
    <w:rsid w:val="005049EC"/>
    <w:rsid w:val="005064D2"/>
    <w:rsid w:val="0051051B"/>
    <w:rsid w:val="005107C8"/>
    <w:rsid w:val="00511170"/>
    <w:rsid w:val="005114BB"/>
    <w:rsid w:val="005135DF"/>
    <w:rsid w:val="00514372"/>
    <w:rsid w:val="00515251"/>
    <w:rsid w:val="00515A4F"/>
    <w:rsid w:val="005165D4"/>
    <w:rsid w:val="005174E7"/>
    <w:rsid w:val="00517E0A"/>
    <w:rsid w:val="005210A1"/>
    <w:rsid w:val="0052164A"/>
    <w:rsid w:val="005219F1"/>
    <w:rsid w:val="00522E92"/>
    <w:rsid w:val="0052385C"/>
    <w:rsid w:val="00526E2A"/>
    <w:rsid w:val="00527782"/>
    <w:rsid w:val="00531B15"/>
    <w:rsid w:val="005326F0"/>
    <w:rsid w:val="00533E9B"/>
    <w:rsid w:val="00536561"/>
    <w:rsid w:val="0053705B"/>
    <w:rsid w:val="00537267"/>
    <w:rsid w:val="005374FA"/>
    <w:rsid w:val="0054135F"/>
    <w:rsid w:val="00544106"/>
    <w:rsid w:val="00544AD2"/>
    <w:rsid w:val="005457C3"/>
    <w:rsid w:val="005460EC"/>
    <w:rsid w:val="005470C3"/>
    <w:rsid w:val="00547380"/>
    <w:rsid w:val="00547398"/>
    <w:rsid w:val="00547940"/>
    <w:rsid w:val="00550E18"/>
    <w:rsid w:val="00553D92"/>
    <w:rsid w:val="005542FC"/>
    <w:rsid w:val="00560725"/>
    <w:rsid w:val="00560B2E"/>
    <w:rsid w:val="00563A51"/>
    <w:rsid w:val="00563A7E"/>
    <w:rsid w:val="005657E8"/>
    <w:rsid w:val="00565819"/>
    <w:rsid w:val="00565B73"/>
    <w:rsid w:val="00565F28"/>
    <w:rsid w:val="00570640"/>
    <w:rsid w:val="00570A54"/>
    <w:rsid w:val="0057229D"/>
    <w:rsid w:val="00574767"/>
    <w:rsid w:val="00574F6D"/>
    <w:rsid w:val="0058135D"/>
    <w:rsid w:val="00581AE5"/>
    <w:rsid w:val="00582C0B"/>
    <w:rsid w:val="00584CA9"/>
    <w:rsid w:val="005851A6"/>
    <w:rsid w:val="005868E3"/>
    <w:rsid w:val="00590BD6"/>
    <w:rsid w:val="0059105D"/>
    <w:rsid w:val="0059106D"/>
    <w:rsid w:val="005921AA"/>
    <w:rsid w:val="00592C98"/>
    <w:rsid w:val="00593121"/>
    <w:rsid w:val="00595933"/>
    <w:rsid w:val="00596EC3"/>
    <w:rsid w:val="005A120B"/>
    <w:rsid w:val="005A1299"/>
    <w:rsid w:val="005A1FA2"/>
    <w:rsid w:val="005A2610"/>
    <w:rsid w:val="005A27AC"/>
    <w:rsid w:val="005A38F4"/>
    <w:rsid w:val="005A3CFB"/>
    <w:rsid w:val="005A4246"/>
    <w:rsid w:val="005A4319"/>
    <w:rsid w:val="005A4392"/>
    <w:rsid w:val="005A461B"/>
    <w:rsid w:val="005A611D"/>
    <w:rsid w:val="005A71F5"/>
    <w:rsid w:val="005B084A"/>
    <w:rsid w:val="005B1791"/>
    <w:rsid w:val="005B193B"/>
    <w:rsid w:val="005B1C38"/>
    <w:rsid w:val="005B2905"/>
    <w:rsid w:val="005B3BC8"/>
    <w:rsid w:val="005B4A85"/>
    <w:rsid w:val="005B6A34"/>
    <w:rsid w:val="005C0077"/>
    <w:rsid w:val="005C04AB"/>
    <w:rsid w:val="005C0B53"/>
    <w:rsid w:val="005C0F05"/>
    <w:rsid w:val="005C194D"/>
    <w:rsid w:val="005C3200"/>
    <w:rsid w:val="005C4282"/>
    <w:rsid w:val="005C603D"/>
    <w:rsid w:val="005D0380"/>
    <w:rsid w:val="005D0444"/>
    <w:rsid w:val="005D0EC3"/>
    <w:rsid w:val="005D1B03"/>
    <w:rsid w:val="005D2A81"/>
    <w:rsid w:val="005D3DA4"/>
    <w:rsid w:val="005D485D"/>
    <w:rsid w:val="005D56FF"/>
    <w:rsid w:val="005D5C7F"/>
    <w:rsid w:val="005E06FD"/>
    <w:rsid w:val="005E1B0B"/>
    <w:rsid w:val="005E58BA"/>
    <w:rsid w:val="005F077F"/>
    <w:rsid w:val="005F13DF"/>
    <w:rsid w:val="005F247A"/>
    <w:rsid w:val="005F29FA"/>
    <w:rsid w:val="005F4E1B"/>
    <w:rsid w:val="005F584E"/>
    <w:rsid w:val="005F6965"/>
    <w:rsid w:val="005F6CEF"/>
    <w:rsid w:val="00600D53"/>
    <w:rsid w:val="006011E3"/>
    <w:rsid w:val="00601702"/>
    <w:rsid w:val="00601D73"/>
    <w:rsid w:val="00603120"/>
    <w:rsid w:val="0060537A"/>
    <w:rsid w:val="0060794E"/>
    <w:rsid w:val="00607992"/>
    <w:rsid w:val="006104AF"/>
    <w:rsid w:val="00611ED3"/>
    <w:rsid w:val="00613C9A"/>
    <w:rsid w:val="00614F10"/>
    <w:rsid w:val="00620F5D"/>
    <w:rsid w:val="0062103B"/>
    <w:rsid w:val="0062469A"/>
    <w:rsid w:val="006264B0"/>
    <w:rsid w:val="00626553"/>
    <w:rsid w:val="00627936"/>
    <w:rsid w:val="006316DB"/>
    <w:rsid w:val="00632793"/>
    <w:rsid w:val="006330F3"/>
    <w:rsid w:val="00635906"/>
    <w:rsid w:val="00635F92"/>
    <w:rsid w:val="00636177"/>
    <w:rsid w:val="00636390"/>
    <w:rsid w:val="006366AA"/>
    <w:rsid w:val="006415FC"/>
    <w:rsid w:val="0064390E"/>
    <w:rsid w:val="00643993"/>
    <w:rsid w:val="00644025"/>
    <w:rsid w:val="00650ABF"/>
    <w:rsid w:val="00651706"/>
    <w:rsid w:val="0065380A"/>
    <w:rsid w:val="00653829"/>
    <w:rsid w:val="006543F0"/>
    <w:rsid w:val="00654413"/>
    <w:rsid w:val="00654BA1"/>
    <w:rsid w:val="00655DFF"/>
    <w:rsid w:val="00657C86"/>
    <w:rsid w:val="0066196C"/>
    <w:rsid w:val="00663ADD"/>
    <w:rsid w:val="00664F5F"/>
    <w:rsid w:val="0066721A"/>
    <w:rsid w:val="00670493"/>
    <w:rsid w:val="006706A3"/>
    <w:rsid w:val="00670C19"/>
    <w:rsid w:val="006710AF"/>
    <w:rsid w:val="00673028"/>
    <w:rsid w:val="00673AA6"/>
    <w:rsid w:val="00675726"/>
    <w:rsid w:val="00676499"/>
    <w:rsid w:val="00680E5E"/>
    <w:rsid w:val="00680F0B"/>
    <w:rsid w:val="006819AC"/>
    <w:rsid w:val="00681DB9"/>
    <w:rsid w:val="00682E0F"/>
    <w:rsid w:val="00683008"/>
    <w:rsid w:val="00684028"/>
    <w:rsid w:val="00684722"/>
    <w:rsid w:val="00685746"/>
    <w:rsid w:val="00685D98"/>
    <w:rsid w:val="00687D45"/>
    <w:rsid w:val="00687D79"/>
    <w:rsid w:val="0069274D"/>
    <w:rsid w:val="006930ED"/>
    <w:rsid w:val="0069314F"/>
    <w:rsid w:val="006931FA"/>
    <w:rsid w:val="00693B8D"/>
    <w:rsid w:val="006973C4"/>
    <w:rsid w:val="00697C38"/>
    <w:rsid w:val="006A0422"/>
    <w:rsid w:val="006A064B"/>
    <w:rsid w:val="006A0868"/>
    <w:rsid w:val="006A134C"/>
    <w:rsid w:val="006A1362"/>
    <w:rsid w:val="006A1E37"/>
    <w:rsid w:val="006A1FFD"/>
    <w:rsid w:val="006A219D"/>
    <w:rsid w:val="006A4149"/>
    <w:rsid w:val="006A47EC"/>
    <w:rsid w:val="006A582E"/>
    <w:rsid w:val="006A6249"/>
    <w:rsid w:val="006A79C4"/>
    <w:rsid w:val="006B0F04"/>
    <w:rsid w:val="006B303F"/>
    <w:rsid w:val="006B406B"/>
    <w:rsid w:val="006B5D71"/>
    <w:rsid w:val="006B7BDB"/>
    <w:rsid w:val="006C0498"/>
    <w:rsid w:val="006C0585"/>
    <w:rsid w:val="006C0B1A"/>
    <w:rsid w:val="006C37E3"/>
    <w:rsid w:val="006C4A51"/>
    <w:rsid w:val="006C574E"/>
    <w:rsid w:val="006C596B"/>
    <w:rsid w:val="006C68AA"/>
    <w:rsid w:val="006D20DF"/>
    <w:rsid w:val="006D21CF"/>
    <w:rsid w:val="006D2257"/>
    <w:rsid w:val="006D2B38"/>
    <w:rsid w:val="006D2E2F"/>
    <w:rsid w:val="006D2FF5"/>
    <w:rsid w:val="006D3F3A"/>
    <w:rsid w:val="006D4053"/>
    <w:rsid w:val="006D69EB"/>
    <w:rsid w:val="006E08C1"/>
    <w:rsid w:val="006E1C95"/>
    <w:rsid w:val="006E20C4"/>
    <w:rsid w:val="006E2434"/>
    <w:rsid w:val="006E32E7"/>
    <w:rsid w:val="006E5B38"/>
    <w:rsid w:val="006E6238"/>
    <w:rsid w:val="006E71FC"/>
    <w:rsid w:val="006F135A"/>
    <w:rsid w:val="006F1907"/>
    <w:rsid w:val="006F2007"/>
    <w:rsid w:val="006F2F9B"/>
    <w:rsid w:val="006F3361"/>
    <w:rsid w:val="006F3B99"/>
    <w:rsid w:val="006F5EE9"/>
    <w:rsid w:val="006F7A37"/>
    <w:rsid w:val="006F7C6A"/>
    <w:rsid w:val="006F7E81"/>
    <w:rsid w:val="00701C51"/>
    <w:rsid w:val="00701EC0"/>
    <w:rsid w:val="00702D32"/>
    <w:rsid w:val="00703801"/>
    <w:rsid w:val="00704DB3"/>
    <w:rsid w:val="007067DE"/>
    <w:rsid w:val="00707F8A"/>
    <w:rsid w:val="00711F78"/>
    <w:rsid w:val="007124B0"/>
    <w:rsid w:val="00713CD5"/>
    <w:rsid w:val="007148AC"/>
    <w:rsid w:val="00716181"/>
    <w:rsid w:val="00717345"/>
    <w:rsid w:val="00721A76"/>
    <w:rsid w:val="00722598"/>
    <w:rsid w:val="007230CA"/>
    <w:rsid w:val="0072390A"/>
    <w:rsid w:val="00726196"/>
    <w:rsid w:val="007264DB"/>
    <w:rsid w:val="007265F6"/>
    <w:rsid w:val="0073040D"/>
    <w:rsid w:val="00730FAB"/>
    <w:rsid w:val="0073130B"/>
    <w:rsid w:val="007316F4"/>
    <w:rsid w:val="007320B1"/>
    <w:rsid w:val="00732D78"/>
    <w:rsid w:val="0073440B"/>
    <w:rsid w:val="007347CC"/>
    <w:rsid w:val="00735960"/>
    <w:rsid w:val="007368A9"/>
    <w:rsid w:val="00737B77"/>
    <w:rsid w:val="007400C6"/>
    <w:rsid w:val="007403AD"/>
    <w:rsid w:val="007424E7"/>
    <w:rsid w:val="00742F10"/>
    <w:rsid w:val="0074377F"/>
    <w:rsid w:val="00743B08"/>
    <w:rsid w:val="00744427"/>
    <w:rsid w:val="007453B1"/>
    <w:rsid w:val="00745A2D"/>
    <w:rsid w:val="00746600"/>
    <w:rsid w:val="00746F7A"/>
    <w:rsid w:val="007547FB"/>
    <w:rsid w:val="00755491"/>
    <w:rsid w:val="007602A0"/>
    <w:rsid w:val="00761145"/>
    <w:rsid w:val="0076241C"/>
    <w:rsid w:val="007624E1"/>
    <w:rsid w:val="00763082"/>
    <w:rsid w:val="007631F8"/>
    <w:rsid w:val="007657E0"/>
    <w:rsid w:val="00766520"/>
    <w:rsid w:val="00770771"/>
    <w:rsid w:val="00770FB4"/>
    <w:rsid w:val="0077330F"/>
    <w:rsid w:val="007746F4"/>
    <w:rsid w:val="00775CE5"/>
    <w:rsid w:val="00781528"/>
    <w:rsid w:val="00781B3F"/>
    <w:rsid w:val="00781DEF"/>
    <w:rsid w:val="007822EE"/>
    <w:rsid w:val="00783F91"/>
    <w:rsid w:val="00784037"/>
    <w:rsid w:val="00784896"/>
    <w:rsid w:val="00784947"/>
    <w:rsid w:val="00784B64"/>
    <w:rsid w:val="00785453"/>
    <w:rsid w:val="00787EAC"/>
    <w:rsid w:val="00790637"/>
    <w:rsid w:val="0079083E"/>
    <w:rsid w:val="00790ACF"/>
    <w:rsid w:val="0079416E"/>
    <w:rsid w:val="00794B1F"/>
    <w:rsid w:val="007950F3"/>
    <w:rsid w:val="007955F9"/>
    <w:rsid w:val="007A6BDF"/>
    <w:rsid w:val="007A6FED"/>
    <w:rsid w:val="007A726F"/>
    <w:rsid w:val="007A7C8F"/>
    <w:rsid w:val="007B0059"/>
    <w:rsid w:val="007B1C1C"/>
    <w:rsid w:val="007B341B"/>
    <w:rsid w:val="007B3CBA"/>
    <w:rsid w:val="007B55A2"/>
    <w:rsid w:val="007C0D13"/>
    <w:rsid w:val="007C2D95"/>
    <w:rsid w:val="007C35B3"/>
    <w:rsid w:val="007C48E6"/>
    <w:rsid w:val="007C51B2"/>
    <w:rsid w:val="007C525D"/>
    <w:rsid w:val="007C5B5B"/>
    <w:rsid w:val="007D0E43"/>
    <w:rsid w:val="007D0E89"/>
    <w:rsid w:val="007D1930"/>
    <w:rsid w:val="007D2868"/>
    <w:rsid w:val="007D3582"/>
    <w:rsid w:val="007D4D47"/>
    <w:rsid w:val="007D5278"/>
    <w:rsid w:val="007D5935"/>
    <w:rsid w:val="007D65F4"/>
    <w:rsid w:val="007D6EAF"/>
    <w:rsid w:val="007E11D6"/>
    <w:rsid w:val="007E14C3"/>
    <w:rsid w:val="007E1B22"/>
    <w:rsid w:val="007E1BAA"/>
    <w:rsid w:val="007E3C8F"/>
    <w:rsid w:val="007F14CF"/>
    <w:rsid w:val="007F1BA5"/>
    <w:rsid w:val="007F7F2A"/>
    <w:rsid w:val="007F7F3C"/>
    <w:rsid w:val="0080564D"/>
    <w:rsid w:val="00806242"/>
    <w:rsid w:val="0080644A"/>
    <w:rsid w:val="00806B46"/>
    <w:rsid w:val="008077A4"/>
    <w:rsid w:val="008100C5"/>
    <w:rsid w:val="0081133E"/>
    <w:rsid w:val="008116AF"/>
    <w:rsid w:val="00812826"/>
    <w:rsid w:val="00815DD3"/>
    <w:rsid w:val="008207B6"/>
    <w:rsid w:val="00820C50"/>
    <w:rsid w:val="0082186A"/>
    <w:rsid w:val="00822D1A"/>
    <w:rsid w:val="00822FE5"/>
    <w:rsid w:val="0082723B"/>
    <w:rsid w:val="00827264"/>
    <w:rsid w:val="00827D51"/>
    <w:rsid w:val="008332CA"/>
    <w:rsid w:val="00836487"/>
    <w:rsid w:val="00836BF0"/>
    <w:rsid w:val="0084020B"/>
    <w:rsid w:val="00840535"/>
    <w:rsid w:val="008408CC"/>
    <w:rsid w:val="00842063"/>
    <w:rsid w:val="0084798F"/>
    <w:rsid w:val="00850105"/>
    <w:rsid w:val="008505A3"/>
    <w:rsid w:val="00851220"/>
    <w:rsid w:val="00852124"/>
    <w:rsid w:val="008523BB"/>
    <w:rsid w:val="00853AFB"/>
    <w:rsid w:val="008545CD"/>
    <w:rsid w:val="0085479E"/>
    <w:rsid w:val="00856B7D"/>
    <w:rsid w:val="00857134"/>
    <w:rsid w:val="00860D0C"/>
    <w:rsid w:val="00860D84"/>
    <w:rsid w:val="00860E40"/>
    <w:rsid w:val="00861BD6"/>
    <w:rsid w:val="008621E3"/>
    <w:rsid w:val="0086246E"/>
    <w:rsid w:val="00862EB8"/>
    <w:rsid w:val="00864726"/>
    <w:rsid w:val="008654F0"/>
    <w:rsid w:val="00865991"/>
    <w:rsid w:val="00866635"/>
    <w:rsid w:val="00867482"/>
    <w:rsid w:val="00867CDC"/>
    <w:rsid w:val="0087326B"/>
    <w:rsid w:val="0087341F"/>
    <w:rsid w:val="008738EE"/>
    <w:rsid w:val="0087391E"/>
    <w:rsid w:val="008748EA"/>
    <w:rsid w:val="00874D40"/>
    <w:rsid w:val="008752C2"/>
    <w:rsid w:val="00877961"/>
    <w:rsid w:val="00880E95"/>
    <w:rsid w:val="00881162"/>
    <w:rsid w:val="008818F8"/>
    <w:rsid w:val="00882C8B"/>
    <w:rsid w:val="00882D64"/>
    <w:rsid w:val="00883216"/>
    <w:rsid w:val="008835A4"/>
    <w:rsid w:val="00884770"/>
    <w:rsid w:val="00884FEE"/>
    <w:rsid w:val="008904E0"/>
    <w:rsid w:val="00890E72"/>
    <w:rsid w:val="00891BEB"/>
    <w:rsid w:val="00891F62"/>
    <w:rsid w:val="008953C9"/>
    <w:rsid w:val="00895892"/>
    <w:rsid w:val="00897D24"/>
    <w:rsid w:val="008A080D"/>
    <w:rsid w:val="008A24E1"/>
    <w:rsid w:val="008A35C6"/>
    <w:rsid w:val="008A3AFB"/>
    <w:rsid w:val="008A40C7"/>
    <w:rsid w:val="008A4BE9"/>
    <w:rsid w:val="008A575B"/>
    <w:rsid w:val="008A60A8"/>
    <w:rsid w:val="008A6370"/>
    <w:rsid w:val="008A65D5"/>
    <w:rsid w:val="008A75E7"/>
    <w:rsid w:val="008A7B3E"/>
    <w:rsid w:val="008B1225"/>
    <w:rsid w:val="008B1517"/>
    <w:rsid w:val="008B2D95"/>
    <w:rsid w:val="008B2F4A"/>
    <w:rsid w:val="008B3E30"/>
    <w:rsid w:val="008B42EE"/>
    <w:rsid w:val="008B6BA9"/>
    <w:rsid w:val="008B6C1E"/>
    <w:rsid w:val="008B711E"/>
    <w:rsid w:val="008B7C88"/>
    <w:rsid w:val="008C1754"/>
    <w:rsid w:val="008C18F4"/>
    <w:rsid w:val="008C1BB5"/>
    <w:rsid w:val="008C22F4"/>
    <w:rsid w:val="008C384B"/>
    <w:rsid w:val="008C3E37"/>
    <w:rsid w:val="008C4106"/>
    <w:rsid w:val="008C4FC7"/>
    <w:rsid w:val="008C56CC"/>
    <w:rsid w:val="008C7F3D"/>
    <w:rsid w:val="008D007B"/>
    <w:rsid w:val="008D06AF"/>
    <w:rsid w:val="008D09C0"/>
    <w:rsid w:val="008D16CB"/>
    <w:rsid w:val="008D47B0"/>
    <w:rsid w:val="008D5609"/>
    <w:rsid w:val="008D5D9D"/>
    <w:rsid w:val="008D7075"/>
    <w:rsid w:val="008E0693"/>
    <w:rsid w:val="008E3AA7"/>
    <w:rsid w:val="008E3B04"/>
    <w:rsid w:val="008E3EFC"/>
    <w:rsid w:val="008E4BD5"/>
    <w:rsid w:val="008E5790"/>
    <w:rsid w:val="008E5B45"/>
    <w:rsid w:val="008E626C"/>
    <w:rsid w:val="008E6540"/>
    <w:rsid w:val="008E6999"/>
    <w:rsid w:val="008E766A"/>
    <w:rsid w:val="008E770B"/>
    <w:rsid w:val="008F1530"/>
    <w:rsid w:val="008F1AF4"/>
    <w:rsid w:val="008F1B8B"/>
    <w:rsid w:val="008F1C4E"/>
    <w:rsid w:val="008F2F56"/>
    <w:rsid w:val="008F34DE"/>
    <w:rsid w:val="008F3B3C"/>
    <w:rsid w:val="008F4095"/>
    <w:rsid w:val="008F441A"/>
    <w:rsid w:val="008F441F"/>
    <w:rsid w:val="008F56F8"/>
    <w:rsid w:val="008F680C"/>
    <w:rsid w:val="00900A48"/>
    <w:rsid w:val="009018BD"/>
    <w:rsid w:val="00902530"/>
    <w:rsid w:val="0090400F"/>
    <w:rsid w:val="009041F4"/>
    <w:rsid w:val="009048F1"/>
    <w:rsid w:val="0090557F"/>
    <w:rsid w:val="00905C48"/>
    <w:rsid w:val="0091164A"/>
    <w:rsid w:val="00911AD1"/>
    <w:rsid w:val="00911DB1"/>
    <w:rsid w:val="009143DD"/>
    <w:rsid w:val="009156AD"/>
    <w:rsid w:val="00916C90"/>
    <w:rsid w:val="00916EEE"/>
    <w:rsid w:val="009171C9"/>
    <w:rsid w:val="0092010E"/>
    <w:rsid w:val="00922010"/>
    <w:rsid w:val="0092294C"/>
    <w:rsid w:val="00923C4D"/>
    <w:rsid w:val="00923D3B"/>
    <w:rsid w:val="00923F7A"/>
    <w:rsid w:val="00923F8B"/>
    <w:rsid w:val="009249E8"/>
    <w:rsid w:val="0092500E"/>
    <w:rsid w:val="00925355"/>
    <w:rsid w:val="00927504"/>
    <w:rsid w:val="00927BAA"/>
    <w:rsid w:val="00933D7A"/>
    <w:rsid w:val="00934021"/>
    <w:rsid w:val="0093440A"/>
    <w:rsid w:val="00934ED2"/>
    <w:rsid w:val="009359B2"/>
    <w:rsid w:val="00937B00"/>
    <w:rsid w:val="00937BA7"/>
    <w:rsid w:val="0094042E"/>
    <w:rsid w:val="00944ABD"/>
    <w:rsid w:val="00944F11"/>
    <w:rsid w:val="00947041"/>
    <w:rsid w:val="00947793"/>
    <w:rsid w:val="00947CA0"/>
    <w:rsid w:val="00952718"/>
    <w:rsid w:val="0095298D"/>
    <w:rsid w:val="00954BB8"/>
    <w:rsid w:val="00956F29"/>
    <w:rsid w:val="00957C70"/>
    <w:rsid w:val="00962F1B"/>
    <w:rsid w:val="0096497B"/>
    <w:rsid w:val="0096596D"/>
    <w:rsid w:val="00967E4C"/>
    <w:rsid w:val="009700E0"/>
    <w:rsid w:val="00970993"/>
    <w:rsid w:val="009712F9"/>
    <w:rsid w:val="00971A53"/>
    <w:rsid w:val="009725F4"/>
    <w:rsid w:val="009735F2"/>
    <w:rsid w:val="009737D0"/>
    <w:rsid w:val="00973810"/>
    <w:rsid w:val="00973C33"/>
    <w:rsid w:val="00973ED3"/>
    <w:rsid w:val="009754B9"/>
    <w:rsid w:val="00976623"/>
    <w:rsid w:val="00976BBA"/>
    <w:rsid w:val="00977B81"/>
    <w:rsid w:val="00980A80"/>
    <w:rsid w:val="00980CAF"/>
    <w:rsid w:val="00982861"/>
    <w:rsid w:val="00982EB7"/>
    <w:rsid w:val="009837F1"/>
    <w:rsid w:val="0098536C"/>
    <w:rsid w:val="00986854"/>
    <w:rsid w:val="00986B50"/>
    <w:rsid w:val="0098782C"/>
    <w:rsid w:val="0099266D"/>
    <w:rsid w:val="00993A14"/>
    <w:rsid w:val="00993E58"/>
    <w:rsid w:val="00994E35"/>
    <w:rsid w:val="00995E00"/>
    <w:rsid w:val="009A0BBF"/>
    <w:rsid w:val="009A3503"/>
    <w:rsid w:val="009A4779"/>
    <w:rsid w:val="009A57F5"/>
    <w:rsid w:val="009A5886"/>
    <w:rsid w:val="009A5DE8"/>
    <w:rsid w:val="009A6DCA"/>
    <w:rsid w:val="009B1F09"/>
    <w:rsid w:val="009B4B55"/>
    <w:rsid w:val="009B5F3A"/>
    <w:rsid w:val="009B6F11"/>
    <w:rsid w:val="009C1D91"/>
    <w:rsid w:val="009C2E59"/>
    <w:rsid w:val="009C5CA3"/>
    <w:rsid w:val="009C6EA8"/>
    <w:rsid w:val="009D00CB"/>
    <w:rsid w:val="009D075E"/>
    <w:rsid w:val="009D0C37"/>
    <w:rsid w:val="009D11B2"/>
    <w:rsid w:val="009D18E3"/>
    <w:rsid w:val="009D2EC5"/>
    <w:rsid w:val="009D3CC5"/>
    <w:rsid w:val="009D44DB"/>
    <w:rsid w:val="009D6FB2"/>
    <w:rsid w:val="009D7B10"/>
    <w:rsid w:val="009E2AEE"/>
    <w:rsid w:val="009E3BD2"/>
    <w:rsid w:val="009E3BEC"/>
    <w:rsid w:val="009E4118"/>
    <w:rsid w:val="009E48A6"/>
    <w:rsid w:val="009E52AF"/>
    <w:rsid w:val="009E6280"/>
    <w:rsid w:val="009E6F8A"/>
    <w:rsid w:val="009E7E3D"/>
    <w:rsid w:val="009F09E5"/>
    <w:rsid w:val="009F0A5B"/>
    <w:rsid w:val="009F1BCF"/>
    <w:rsid w:val="009F3AC4"/>
    <w:rsid w:val="009F4C00"/>
    <w:rsid w:val="009F4EB9"/>
    <w:rsid w:val="009F54A1"/>
    <w:rsid w:val="009F60A8"/>
    <w:rsid w:val="009F675E"/>
    <w:rsid w:val="009F6EAE"/>
    <w:rsid w:val="009F7391"/>
    <w:rsid w:val="009F7708"/>
    <w:rsid w:val="00A00916"/>
    <w:rsid w:val="00A030D5"/>
    <w:rsid w:val="00A03258"/>
    <w:rsid w:val="00A03968"/>
    <w:rsid w:val="00A03F3A"/>
    <w:rsid w:val="00A05C53"/>
    <w:rsid w:val="00A05D4C"/>
    <w:rsid w:val="00A06A64"/>
    <w:rsid w:val="00A07265"/>
    <w:rsid w:val="00A108EA"/>
    <w:rsid w:val="00A11F9E"/>
    <w:rsid w:val="00A14DA3"/>
    <w:rsid w:val="00A16EBB"/>
    <w:rsid w:val="00A17008"/>
    <w:rsid w:val="00A20B31"/>
    <w:rsid w:val="00A20D80"/>
    <w:rsid w:val="00A20FAB"/>
    <w:rsid w:val="00A21232"/>
    <w:rsid w:val="00A23C20"/>
    <w:rsid w:val="00A24448"/>
    <w:rsid w:val="00A25A7D"/>
    <w:rsid w:val="00A27DF0"/>
    <w:rsid w:val="00A3079C"/>
    <w:rsid w:val="00A33311"/>
    <w:rsid w:val="00A34012"/>
    <w:rsid w:val="00A3444A"/>
    <w:rsid w:val="00A34A52"/>
    <w:rsid w:val="00A35249"/>
    <w:rsid w:val="00A35F0C"/>
    <w:rsid w:val="00A37EAE"/>
    <w:rsid w:val="00A40268"/>
    <w:rsid w:val="00A467D8"/>
    <w:rsid w:val="00A50E0F"/>
    <w:rsid w:val="00A53A57"/>
    <w:rsid w:val="00A60B9A"/>
    <w:rsid w:val="00A6158A"/>
    <w:rsid w:val="00A61AB9"/>
    <w:rsid w:val="00A621C3"/>
    <w:rsid w:val="00A6238C"/>
    <w:rsid w:val="00A62E51"/>
    <w:rsid w:val="00A64FF0"/>
    <w:rsid w:val="00A65A3B"/>
    <w:rsid w:val="00A65EC5"/>
    <w:rsid w:val="00A712A8"/>
    <w:rsid w:val="00A73E30"/>
    <w:rsid w:val="00A754C0"/>
    <w:rsid w:val="00A80300"/>
    <w:rsid w:val="00A821F9"/>
    <w:rsid w:val="00A861B4"/>
    <w:rsid w:val="00A878B2"/>
    <w:rsid w:val="00A87F3B"/>
    <w:rsid w:val="00A9008D"/>
    <w:rsid w:val="00A90629"/>
    <w:rsid w:val="00A90C25"/>
    <w:rsid w:val="00A90CCE"/>
    <w:rsid w:val="00A9105E"/>
    <w:rsid w:val="00A92CAF"/>
    <w:rsid w:val="00A92E26"/>
    <w:rsid w:val="00A9501F"/>
    <w:rsid w:val="00A97C6F"/>
    <w:rsid w:val="00AA0DF3"/>
    <w:rsid w:val="00AA27A2"/>
    <w:rsid w:val="00AA2BB6"/>
    <w:rsid w:val="00AA5507"/>
    <w:rsid w:val="00AA5517"/>
    <w:rsid w:val="00AA67AF"/>
    <w:rsid w:val="00AA6964"/>
    <w:rsid w:val="00AA7CFE"/>
    <w:rsid w:val="00AB1FB4"/>
    <w:rsid w:val="00AB2182"/>
    <w:rsid w:val="00AB2680"/>
    <w:rsid w:val="00AB36AD"/>
    <w:rsid w:val="00AB4531"/>
    <w:rsid w:val="00AB4676"/>
    <w:rsid w:val="00AB665D"/>
    <w:rsid w:val="00AB7671"/>
    <w:rsid w:val="00AC1411"/>
    <w:rsid w:val="00AC2FBF"/>
    <w:rsid w:val="00AC308E"/>
    <w:rsid w:val="00AC3B1C"/>
    <w:rsid w:val="00AC3D35"/>
    <w:rsid w:val="00AC590C"/>
    <w:rsid w:val="00AC60D2"/>
    <w:rsid w:val="00AC7AAC"/>
    <w:rsid w:val="00AD08E9"/>
    <w:rsid w:val="00AD3EAE"/>
    <w:rsid w:val="00AD5755"/>
    <w:rsid w:val="00AD7CF1"/>
    <w:rsid w:val="00AE0046"/>
    <w:rsid w:val="00AE1421"/>
    <w:rsid w:val="00AE159F"/>
    <w:rsid w:val="00AE27B2"/>
    <w:rsid w:val="00AE2B70"/>
    <w:rsid w:val="00AE2BD7"/>
    <w:rsid w:val="00AE3908"/>
    <w:rsid w:val="00AE3E6C"/>
    <w:rsid w:val="00AE53C1"/>
    <w:rsid w:val="00AE54D3"/>
    <w:rsid w:val="00AE59A2"/>
    <w:rsid w:val="00AE7853"/>
    <w:rsid w:val="00AF0981"/>
    <w:rsid w:val="00AF10C3"/>
    <w:rsid w:val="00AF3771"/>
    <w:rsid w:val="00AF4C03"/>
    <w:rsid w:val="00AF528E"/>
    <w:rsid w:val="00AF7556"/>
    <w:rsid w:val="00B03FD6"/>
    <w:rsid w:val="00B045FB"/>
    <w:rsid w:val="00B05D2E"/>
    <w:rsid w:val="00B0687C"/>
    <w:rsid w:val="00B06EE3"/>
    <w:rsid w:val="00B07090"/>
    <w:rsid w:val="00B1220E"/>
    <w:rsid w:val="00B136C5"/>
    <w:rsid w:val="00B1438D"/>
    <w:rsid w:val="00B15BAC"/>
    <w:rsid w:val="00B16F90"/>
    <w:rsid w:val="00B17E14"/>
    <w:rsid w:val="00B22362"/>
    <w:rsid w:val="00B22FE8"/>
    <w:rsid w:val="00B23444"/>
    <w:rsid w:val="00B23A42"/>
    <w:rsid w:val="00B2407B"/>
    <w:rsid w:val="00B245FE"/>
    <w:rsid w:val="00B24A24"/>
    <w:rsid w:val="00B25475"/>
    <w:rsid w:val="00B2655D"/>
    <w:rsid w:val="00B277FB"/>
    <w:rsid w:val="00B30F74"/>
    <w:rsid w:val="00B3108B"/>
    <w:rsid w:val="00B31F58"/>
    <w:rsid w:val="00B33E59"/>
    <w:rsid w:val="00B34946"/>
    <w:rsid w:val="00B34A8D"/>
    <w:rsid w:val="00B34C36"/>
    <w:rsid w:val="00B34F1B"/>
    <w:rsid w:val="00B3607B"/>
    <w:rsid w:val="00B40A41"/>
    <w:rsid w:val="00B40B82"/>
    <w:rsid w:val="00B41B13"/>
    <w:rsid w:val="00B420CC"/>
    <w:rsid w:val="00B42475"/>
    <w:rsid w:val="00B42783"/>
    <w:rsid w:val="00B4370D"/>
    <w:rsid w:val="00B444C8"/>
    <w:rsid w:val="00B447A5"/>
    <w:rsid w:val="00B448A7"/>
    <w:rsid w:val="00B45C64"/>
    <w:rsid w:val="00B45F6B"/>
    <w:rsid w:val="00B4628F"/>
    <w:rsid w:val="00B46CBC"/>
    <w:rsid w:val="00B478A4"/>
    <w:rsid w:val="00B47A7D"/>
    <w:rsid w:val="00B51149"/>
    <w:rsid w:val="00B5187F"/>
    <w:rsid w:val="00B56BFA"/>
    <w:rsid w:val="00B56D4D"/>
    <w:rsid w:val="00B57E37"/>
    <w:rsid w:val="00B60E8D"/>
    <w:rsid w:val="00B61DB5"/>
    <w:rsid w:val="00B62556"/>
    <w:rsid w:val="00B625AA"/>
    <w:rsid w:val="00B62A62"/>
    <w:rsid w:val="00B63DF9"/>
    <w:rsid w:val="00B65A5E"/>
    <w:rsid w:val="00B67585"/>
    <w:rsid w:val="00B70853"/>
    <w:rsid w:val="00B710D9"/>
    <w:rsid w:val="00B713A1"/>
    <w:rsid w:val="00B729E7"/>
    <w:rsid w:val="00B73703"/>
    <w:rsid w:val="00B73A68"/>
    <w:rsid w:val="00B74332"/>
    <w:rsid w:val="00B75015"/>
    <w:rsid w:val="00B779B5"/>
    <w:rsid w:val="00B801B0"/>
    <w:rsid w:val="00B8051F"/>
    <w:rsid w:val="00B83FA6"/>
    <w:rsid w:val="00B84D0B"/>
    <w:rsid w:val="00B86A46"/>
    <w:rsid w:val="00B86EC8"/>
    <w:rsid w:val="00B90291"/>
    <w:rsid w:val="00B90D5E"/>
    <w:rsid w:val="00B91E10"/>
    <w:rsid w:val="00B9317E"/>
    <w:rsid w:val="00B93907"/>
    <w:rsid w:val="00B93A3D"/>
    <w:rsid w:val="00B947AC"/>
    <w:rsid w:val="00B94D9E"/>
    <w:rsid w:val="00B96248"/>
    <w:rsid w:val="00B96CE8"/>
    <w:rsid w:val="00B97D24"/>
    <w:rsid w:val="00BA1953"/>
    <w:rsid w:val="00BA5CF1"/>
    <w:rsid w:val="00BA5DAC"/>
    <w:rsid w:val="00BA6439"/>
    <w:rsid w:val="00BA7241"/>
    <w:rsid w:val="00BB0980"/>
    <w:rsid w:val="00BB1F18"/>
    <w:rsid w:val="00BB1FF9"/>
    <w:rsid w:val="00BB53C1"/>
    <w:rsid w:val="00BB5F64"/>
    <w:rsid w:val="00BB6A5A"/>
    <w:rsid w:val="00BB6F7F"/>
    <w:rsid w:val="00BC1C0F"/>
    <w:rsid w:val="00BC2C16"/>
    <w:rsid w:val="00BC49EA"/>
    <w:rsid w:val="00BC613E"/>
    <w:rsid w:val="00BD05B1"/>
    <w:rsid w:val="00BD0714"/>
    <w:rsid w:val="00BD0A09"/>
    <w:rsid w:val="00BD22F3"/>
    <w:rsid w:val="00BD2A4D"/>
    <w:rsid w:val="00BD4989"/>
    <w:rsid w:val="00BD5746"/>
    <w:rsid w:val="00BD5FBA"/>
    <w:rsid w:val="00BD61D7"/>
    <w:rsid w:val="00BE0135"/>
    <w:rsid w:val="00BE04FB"/>
    <w:rsid w:val="00BE06F1"/>
    <w:rsid w:val="00BE08F4"/>
    <w:rsid w:val="00BE3823"/>
    <w:rsid w:val="00BE45E8"/>
    <w:rsid w:val="00BE6148"/>
    <w:rsid w:val="00BF04D4"/>
    <w:rsid w:val="00BF076A"/>
    <w:rsid w:val="00BF0E6F"/>
    <w:rsid w:val="00BF240C"/>
    <w:rsid w:val="00BF691D"/>
    <w:rsid w:val="00BF693D"/>
    <w:rsid w:val="00C00157"/>
    <w:rsid w:val="00C00775"/>
    <w:rsid w:val="00C00925"/>
    <w:rsid w:val="00C021E9"/>
    <w:rsid w:val="00C02422"/>
    <w:rsid w:val="00C031E2"/>
    <w:rsid w:val="00C033D8"/>
    <w:rsid w:val="00C04875"/>
    <w:rsid w:val="00C04EE8"/>
    <w:rsid w:val="00C05459"/>
    <w:rsid w:val="00C054D7"/>
    <w:rsid w:val="00C06489"/>
    <w:rsid w:val="00C073A0"/>
    <w:rsid w:val="00C10C8D"/>
    <w:rsid w:val="00C10EDB"/>
    <w:rsid w:val="00C1126B"/>
    <w:rsid w:val="00C1299A"/>
    <w:rsid w:val="00C12EA8"/>
    <w:rsid w:val="00C141CD"/>
    <w:rsid w:val="00C1422B"/>
    <w:rsid w:val="00C14944"/>
    <w:rsid w:val="00C16B8A"/>
    <w:rsid w:val="00C16CE0"/>
    <w:rsid w:val="00C17409"/>
    <w:rsid w:val="00C17CF9"/>
    <w:rsid w:val="00C2019A"/>
    <w:rsid w:val="00C219EB"/>
    <w:rsid w:val="00C227DB"/>
    <w:rsid w:val="00C24071"/>
    <w:rsid w:val="00C24271"/>
    <w:rsid w:val="00C25158"/>
    <w:rsid w:val="00C309AB"/>
    <w:rsid w:val="00C3118C"/>
    <w:rsid w:val="00C32C0F"/>
    <w:rsid w:val="00C32D5E"/>
    <w:rsid w:val="00C3364C"/>
    <w:rsid w:val="00C33816"/>
    <w:rsid w:val="00C3490A"/>
    <w:rsid w:val="00C352DD"/>
    <w:rsid w:val="00C36584"/>
    <w:rsid w:val="00C366F8"/>
    <w:rsid w:val="00C41A3D"/>
    <w:rsid w:val="00C41F4E"/>
    <w:rsid w:val="00C42BD6"/>
    <w:rsid w:val="00C452C0"/>
    <w:rsid w:val="00C45A11"/>
    <w:rsid w:val="00C4646C"/>
    <w:rsid w:val="00C4745B"/>
    <w:rsid w:val="00C478C4"/>
    <w:rsid w:val="00C5003A"/>
    <w:rsid w:val="00C50365"/>
    <w:rsid w:val="00C5047F"/>
    <w:rsid w:val="00C5103D"/>
    <w:rsid w:val="00C511C7"/>
    <w:rsid w:val="00C51AC9"/>
    <w:rsid w:val="00C51B40"/>
    <w:rsid w:val="00C51FBD"/>
    <w:rsid w:val="00C55DDD"/>
    <w:rsid w:val="00C563D9"/>
    <w:rsid w:val="00C5655A"/>
    <w:rsid w:val="00C579AD"/>
    <w:rsid w:val="00C57F0D"/>
    <w:rsid w:val="00C61355"/>
    <w:rsid w:val="00C61382"/>
    <w:rsid w:val="00C62A91"/>
    <w:rsid w:val="00C63240"/>
    <w:rsid w:val="00C63EE9"/>
    <w:rsid w:val="00C64AB8"/>
    <w:rsid w:val="00C64D95"/>
    <w:rsid w:val="00C65BDD"/>
    <w:rsid w:val="00C65FFB"/>
    <w:rsid w:val="00C66446"/>
    <w:rsid w:val="00C70FF4"/>
    <w:rsid w:val="00C73C32"/>
    <w:rsid w:val="00C74570"/>
    <w:rsid w:val="00C7603E"/>
    <w:rsid w:val="00C771B8"/>
    <w:rsid w:val="00C77974"/>
    <w:rsid w:val="00C77B70"/>
    <w:rsid w:val="00C82B88"/>
    <w:rsid w:val="00C8305E"/>
    <w:rsid w:val="00C84A77"/>
    <w:rsid w:val="00C85B80"/>
    <w:rsid w:val="00C8643F"/>
    <w:rsid w:val="00C86A5A"/>
    <w:rsid w:val="00C87569"/>
    <w:rsid w:val="00C87F0F"/>
    <w:rsid w:val="00C900FB"/>
    <w:rsid w:val="00C917FF"/>
    <w:rsid w:val="00C92033"/>
    <w:rsid w:val="00C93CF0"/>
    <w:rsid w:val="00C93D69"/>
    <w:rsid w:val="00C956EA"/>
    <w:rsid w:val="00C97C78"/>
    <w:rsid w:val="00CA07F0"/>
    <w:rsid w:val="00CA1C84"/>
    <w:rsid w:val="00CA2AD0"/>
    <w:rsid w:val="00CA3D2C"/>
    <w:rsid w:val="00CA3FE5"/>
    <w:rsid w:val="00CA43B0"/>
    <w:rsid w:val="00CA551D"/>
    <w:rsid w:val="00CA74E2"/>
    <w:rsid w:val="00CB04E7"/>
    <w:rsid w:val="00CB293F"/>
    <w:rsid w:val="00CB2A0F"/>
    <w:rsid w:val="00CB3CD9"/>
    <w:rsid w:val="00CB41FE"/>
    <w:rsid w:val="00CB55E9"/>
    <w:rsid w:val="00CB77B2"/>
    <w:rsid w:val="00CC0B34"/>
    <w:rsid w:val="00CC1678"/>
    <w:rsid w:val="00CC1DD3"/>
    <w:rsid w:val="00CC1E17"/>
    <w:rsid w:val="00CC43A5"/>
    <w:rsid w:val="00CC481B"/>
    <w:rsid w:val="00CC5788"/>
    <w:rsid w:val="00CD08BE"/>
    <w:rsid w:val="00CD3CD1"/>
    <w:rsid w:val="00CD3F83"/>
    <w:rsid w:val="00CD51B0"/>
    <w:rsid w:val="00CD53C0"/>
    <w:rsid w:val="00CD630A"/>
    <w:rsid w:val="00CD7F44"/>
    <w:rsid w:val="00CE10A9"/>
    <w:rsid w:val="00CE1794"/>
    <w:rsid w:val="00CE19D1"/>
    <w:rsid w:val="00CE1AC3"/>
    <w:rsid w:val="00CE230F"/>
    <w:rsid w:val="00CE2874"/>
    <w:rsid w:val="00CE3439"/>
    <w:rsid w:val="00CE3A29"/>
    <w:rsid w:val="00CE4900"/>
    <w:rsid w:val="00CE4A37"/>
    <w:rsid w:val="00CE5BD3"/>
    <w:rsid w:val="00CE5CA5"/>
    <w:rsid w:val="00CE7B20"/>
    <w:rsid w:val="00CE7C31"/>
    <w:rsid w:val="00CF11D0"/>
    <w:rsid w:val="00CF1EF2"/>
    <w:rsid w:val="00CF26C7"/>
    <w:rsid w:val="00CF282F"/>
    <w:rsid w:val="00CF3143"/>
    <w:rsid w:val="00CF3177"/>
    <w:rsid w:val="00CF40D3"/>
    <w:rsid w:val="00CF4186"/>
    <w:rsid w:val="00CF566E"/>
    <w:rsid w:val="00CF6D65"/>
    <w:rsid w:val="00CF6EF0"/>
    <w:rsid w:val="00CF746F"/>
    <w:rsid w:val="00D01886"/>
    <w:rsid w:val="00D04703"/>
    <w:rsid w:val="00D04E09"/>
    <w:rsid w:val="00D0756B"/>
    <w:rsid w:val="00D10312"/>
    <w:rsid w:val="00D10593"/>
    <w:rsid w:val="00D11F68"/>
    <w:rsid w:val="00D15502"/>
    <w:rsid w:val="00D163E8"/>
    <w:rsid w:val="00D1657F"/>
    <w:rsid w:val="00D204B8"/>
    <w:rsid w:val="00D22201"/>
    <w:rsid w:val="00D23003"/>
    <w:rsid w:val="00D237DF"/>
    <w:rsid w:val="00D23839"/>
    <w:rsid w:val="00D24454"/>
    <w:rsid w:val="00D24A86"/>
    <w:rsid w:val="00D263EC"/>
    <w:rsid w:val="00D269AF"/>
    <w:rsid w:val="00D27E16"/>
    <w:rsid w:val="00D31CD0"/>
    <w:rsid w:val="00D32AC7"/>
    <w:rsid w:val="00D340FB"/>
    <w:rsid w:val="00D35168"/>
    <w:rsid w:val="00D35439"/>
    <w:rsid w:val="00D366AC"/>
    <w:rsid w:val="00D375AD"/>
    <w:rsid w:val="00D37C9E"/>
    <w:rsid w:val="00D406D8"/>
    <w:rsid w:val="00D42633"/>
    <w:rsid w:val="00D44804"/>
    <w:rsid w:val="00D46AD3"/>
    <w:rsid w:val="00D47242"/>
    <w:rsid w:val="00D519FE"/>
    <w:rsid w:val="00D52353"/>
    <w:rsid w:val="00D542DE"/>
    <w:rsid w:val="00D5463B"/>
    <w:rsid w:val="00D54BCA"/>
    <w:rsid w:val="00D55058"/>
    <w:rsid w:val="00D56A62"/>
    <w:rsid w:val="00D5756C"/>
    <w:rsid w:val="00D57E85"/>
    <w:rsid w:val="00D57ED2"/>
    <w:rsid w:val="00D60E5F"/>
    <w:rsid w:val="00D613AE"/>
    <w:rsid w:val="00D61A1B"/>
    <w:rsid w:val="00D61A70"/>
    <w:rsid w:val="00D63FF3"/>
    <w:rsid w:val="00D64E8A"/>
    <w:rsid w:val="00D65033"/>
    <w:rsid w:val="00D662CD"/>
    <w:rsid w:val="00D6642D"/>
    <w:rsid w:val="00D67EC9"/>
    <w:rsid w:val="00D71C58"/>
    <w:rsid w:val="00D72255"/>
    <w:rsid w:val="00D72638"/>
    <w:rsid w:val="00D745F8"/>
    <w:rsid w:val="00D74F2E"/>
    <w:rsid w:val="00D75912"/>
    <w:rsid w:val="00D76E03"/>
    <w:rsid w:val="00D777B6"/>
    <w:rsid w:val="00D77962"/>
    <w:rsid w:val="00D80502"/>
    <w:rsid w:val="00D81877"/>
    <w:rsid w:val="00D8224E"/>
    <w:rsid w:val="00D83CD8"/>
    <w:rsid w:val="00D83F66"/>
    <w:rsid w:val="00D840F8"/>
    <w:rsid w:val="00D846ED"/>
    <w:rsid w:val="00D84902"/>
    <w:rsid w:val="00D85C72"/>
    <w:rsid w:val="00D864D4"/>
    <w:rsid w:val="00D86ACC"/>
    <w:rsid w:val="00D86F81"/>
    <w:rsid w:val="00D90719"/>
    <w:rsid w:val="00D933A9"/>
    <w:rsid w:val="00D9423F"/>
    <w:rsid w:val="00D94BFC"/>
    <w:rsid w:val="00D94D06"/>
    <w:rsid w:val="00D94E8D"/>
    <w:rsid w:val="00D95548"/>
    <w:rsid w:val="00D95A85"/>
    <w:rsid w:val="00D96385"/>
    <w:rsid w:val="00D97055"/>
    <w:rsid w:val="00DA071E"/>
    <w:rsid w:val="00DA1AC8"/>
    <w:rsid w:val="00DA220F"/>
    <w:rsid w:val="00DA513C"/>
    <w:rsid w:val="00DA5D73"/>
    <w:rsid w:val="00DA7DB0"/>
    <w:rsid w:val="00DB1220"/>
    <w:rsid w:val="00DB220F"/>
    <w:rsid w:val="00DB2461"/>
    <w:rsid w:val="00DB4DBD"/>
    <w:rsid w:val="00DB55A4"/>
    <w:rsid w:val="00DB5956"/>
    <w:rsid w:val="00DB5BF4"/>
    <w:rsid w:val="00DB6478"/>
    <w:rsid w:val="00DB67FB"/>
    <w:rsid w:val="00DB6861"/>
    <w:rsid w:val="00DC0F90"/>
    <w:rsid w:val="00DC3AC2"/>
    <w:rsid w:val="00DC6E14"/>
    <w:rsid w:val="00DD05E7"/>
    <w:rsid w:val="00DD0ED4"/>
    <w:rsid w:val="00DD141F"/>
    <w:rsid w:val="00DD3E58"/>
    <w:rsid w:val="00DD45A0"/>
    <w:rsid w:val="00DD5BBD"/>
    <w:rsid w:val="00DD6144"/>
    <w:rsid w:val="00DD6F41"/>
    <w:rsid w:val="00DD7D8E"/>
    <w:rsid w:val="00DE269E"/>
    <w:rsid w:val="00DE2872"/>
    <w:rsid w:val="00DE4407"/>
    <w:rsid w:val="00DE5CCF"/>
    <w:rsid w:val="00DE70A3"/>
    <w:rsid w:val="00DF0893"/>
    <w:rsid w:val="00DF1549"/>
    <w:rsid w:val="00DF17B3"/>
    <w:rsid w:val="00DF1DDA"/>
    <w:rsid w:val="00DF2009"/>
    <w:rsid w:val="00DF24BD"/>
    <w:rsid w:val="00DF27B5"/>
    <w:rsid w:val="00DF30E8"/>
    <w:rsid w:val="00DF3664"/>
    <w:rsid w:val="00DF3AA1"/>
    <w:rsid w:val="00DF3E97"/>
    <w:rsid w:val="00DF4299"/>
    <w:rsid w:val="00DF4AC2"/>
    <w:rsid w:val="00DF5F18"/>
    <w:rsid w:val="00DF601A"/>
    <w:rsid w:val="00E00A8B"/>
    <w:rsid w:val="00E01291"/>
    <w:rsid w:val="00E02926"/>
    <w:rsid w:val="00E042F8"/>
    <w:rsid w:val="00E062E3"/>
    <w:rsid w:val="00E07006"/>
    <w:rsid w:val="00E07B21"/>
    <w:rsid w:val="00E07D4D"/>
    <w:rsid w:val="00E10746"/>
    <w:rsid w:val="00E108E2"/>
    <w:rsid w:val="00E118C7"/>
    <w:rsid w:val="00E1270F"/>
    <w:rsid w:val="00E127F0"/>
    <w:rsid w:val="00E13871"/>
    <w:rsid w:val="00E13C99"/>
    <w:rsid w:val="00E1536B"/>
    <w:rsid w:val="00E15665"/>
    <w:rsid w:val="00E15D39"/>
    <w:rsid w:val="00E20E35"/>
    <w:rsid w:val="00E2547C"/>
    <w:rsid w:val="00E257F1"/>
    <w:rsid w:val="00E259DC"/>
    <w:rsid w:val="00E269BD"/>
    <w:rsid w:val="00E279D3"/>
    <w:rsid w:val="00E30EC2"/>
    <w:rsid w:val="00E31555"/>
    <w:rsid w:val="00E325E2"/>
    <w:rsid w:val="00E334B1"/>
    <w:rsid w:val="00E37CE1"/>
    <w:rsid w:val="00E37D02"/>
    <w:rsid w:val="00E37D73"/>
    <w:rsid w:val="00E409CE"/>
    <w:rsid w:val="00E40B60"/>
    <w:rsid w:val="00E410D1"/>
    <w:rsid w:val="00E414C7"/>
    <w:rsid w:val="00E4162B"/>
    <w:rsid w:val="00E421FB"/>
    <w:rsid w:val="00E42A44"/>
    <w:rsid w:val="00E4343E"/>
    <w:rsid w:val="00E4478F"/>
    <w:rsid w:val="00E45417"/>
    <w:rsid w:val="00E459A2"/>
    <w:rsid w:val="00E465D0"/>
    <w:rsid w:val="00E508A7"/>
    <w:rsid w:val="00E5099C"/>
    <w:rsid w:val="00E51DA5"/>
    <w:rsid w:val="00E525DA"/>
    <w:rsid w:val="00E53091"/>
    <w:rsid w:val="00E533A6"/>
    <w:rsid w:val="00E53797"/>
    <w:rsid w:val="00E53DF9"/>
    <w:rsid w:val="00E56EE9"/>
    <w:rsid w:val="00E57367"/>
    <w:rsid w:val="00E579ED"/>
    <w:rsid w:val="00E60085"/>
    <w:rsid w:val="00E62275"/>
    <w:rsid w:val="00E62D47"/>
    <w:rsid w:val="00E6508F"/>
    <w:rsid w:val="00E6518D"/>
    <w:rsid w:val="00E67D3A"/>
    <w:rsid w:val="00E702A2"/>
    <w:rsid w:val="00E727A5"/>
    <w:rsid w:val="00E73078"/>
    <w:rsid w:val="00E74900"/>
    <w:rsid w:val="00E76002"/>
    <w:rsid w:val="00E76B0B"/>
    <w:rsid w:val="00E8107A"/>
    <w:rsid w:val="00E813AC"/>
    <w:rsid w:val="00E82766"/>
    <w:rsid w:val="00E842DF"/>
    <w:rsid w:val="00E86337"/>
    <w:rsid w:val="00E86676"/>
    <w:rsid w:val="00E91959"/>
    <w:rsid w:val="00E92068"/>
    <w:rsid w:val="00E926E7"/>
    <w:rsid w:val="00E932CC"/>
    <w:rsid w:val="00E942E6"/>
    <w:rsid w:val="00E95056"/>
    <w:rsid w:val="00E95B04"/>
    <w:rsid w:val="00EA0668"/>
    <w:rsid w:val="00EA0EBD"/>
    <w:rsid w:val="00EA3A63"/>
    <w:rsid w:val="00EA3AFC"/>
    <w:rsid w:val="00EA4D7D"/>
    <w:rsid w:val="00EA644A"/>
    <w:rsid w:val="00EB1E9B"/>
    <w:rsid w:val="00EB1F1F"/>
    <w:rsid w:val="00EB29C6"/>
    <w:rsid w:val="00EB3592"/>
    <w:rsid w:val="00EB48EB"/>
    <w:rsid w:val="00EB4C9A"/>
    <w:rsid w:val="00EB63D2"/>
    <w:rsid w:val="00EC09FC"/>
    <w:rsid w:val="00EC0C78"/>
    <w:rsid w:val="00EC2513"/>
    <w:rsid w:val="00EC3245"/>
    <w:rsid w:val="00EC3658"/>
    <w:rsid w:val="00EC366B"/>
    <w:rsid w:val="00EC5277"/>
    <w:rsid w:val="00EC6F62"/>
    <w:rsid w:val="00EC72B7"/>
    <w:rsid w:val="00ED2A6F"/>
    <w:rsid w:val="00ED414A"/>
    <w:rsid w:val="00ED4171"/>
    <w:rsid w:val="00ED4D4B"/>
    <w:rsid w:val="00ED61C0"/>
    <w:rsid w:val="00EE0548"/>
    <w:rsid w:val="00EE08C5"/>
    <w:rsid w:val="00EE1806"/>
    <w:rsid w:val="00EE1DCD"/>
    <w:rsid w:val="00EE1F0D"/>
    <w:rsid w:val="00EE22AC"/>
    <w:rsid w:val="00EE6F2B"/>
    <w:rsid w:val="00EE7146"/>
    <w:rsid w:val="00EF0137"/>
    <w:rsid w:val="00EF1EA8"/>
    <w:rsid w:val="00EF2755"/>
    <w:rsid w:val="00EF2D1E"/>
    <w:rsid w:val="00EF37E7"/>
    <w:rsid w:val="00EF3C68"/>
    <w:rsid w:val="00EF3E70"/>
    <w:rsid w:val="00EF4255"/>
    <w:rsid w:val="00EF6F8E"/>
    <w:rsid w:val="00EF71B1"/>
    <w:rsid w:val="00EF758C"/>
    <w:rsid w:val="00F020B9"/>
    <w:rsid w:val="00F02459"/>
    <w:rsid w:val="00F02E69"/>
    <w:rsid w:val="00F02FC7"/>
    <w:rsid w:val="00F02FDD"/>
    <w:rsid w:val="00F05FA1"/>
    <w:rsid w:val="00F10069"/>
    <w:rsid w:val="00F103A6"/>
    <w:rsid w:val="00F10A61"/>
    <w:rsid w:val="00F13F12"/>
    <w:rsid w:val="00F146C6"/>
    <w:rsid w:val="00F16703"/>
    <w:rsid w:val="00F167F7"/>
    <w:rsid w:val="00F22D6F"/>
    <w:rsid w:val="00F25DEE"/>
    <w:rsid w:val="00F27C4B"/>
    <w:rsid w:val="00F31E57"/>
    <w:rsid w:val="00F34BF2"/>
    <w:rsid w:val="00F36475"/>
    <w:rsid w:val="00F37BF8"/>
    <w:rsid w:val="00F40B08"/>
    <w:rsid w:val="00F4137A"/>
    <w:rsid w:val="00F42619"/>
    <w:rsid w:val="00F4270F"/>
    <w:rsid w:val="00F432F1"/>
    <w:rsid w:val="00F43D65"/>
    <w:rsid w:val="00F4489E"/>
    <w:rsid w:val="00F458D3"/>
    <w:rsid w:val="00F50949"/>
    <w:rsid w:val="00F511F3"/>
    <w:rsid w:val="00F523EA"/>
    <w:rsid w:val="00F53174"/>
    <w:rsid w:val="00F53870"/>
    <w:rsid w:val="00F53E60"/>
    <w:rsid w:val="00F53EB5"/>
    <w:rsid w:val="00F55525"/>
    <w:rsid w:val="00F55686"/>
    <w:rsid w:val="00F55916"/>
    <w:rsid w:val="00F55AB3"/>
    <w:rsid w:val="00F57943"/>
    <w:rsid w:val="00F57C5A"/>
    <w:rsid w:val="00F67236"/>
    <w:rsid w:val="00F7058D"/>
    <w:rsid w:val="00F70D4B"/>
    <w:rsid w:val="00F72228"/>
    <w:rsid w:val="00F7346A"/>
    <w:rsid w:val="00F74166"/>
    <w:rsid w:val="00F74C96"/>
    <w:rsid w:val="00F74DC2"/>
    <w:rsid w:val="00F76F3D"/>
    <w:rsid w:val="00F77052"/>
    <w:rsid w:val="00F77623"/>
    <w:rsid w:val="00F778A4"/>
    <w:rsid w:val="00F77C89"/>
    <w:rsid w:val="00F80C2E"/>
    <w:rsid w:val="00F83C7F"/>
    <w:rsid w:val="00F83FFB"/>
    <w:rsid w:val="00F86EC5"/>
    <w:rsid w:val="00F90E7D"/>
    <w:rsid w:val="00F91A61"/>
    <w:rsid w:val="00F93E32"/>
    <w:rsid w:val="00F95574"/>
    <w:rsid w:val="00FA1010"/>
    <w:rsid w:val="00FA3167"/>
    <w:rsid w:val="00FA3303"/>
    <w:rsid w:val="00FA3DFE"/>
    <w:rsid w:val="00FA6996"/>
    <w:rsid w:val="00FA7D14"/>
    <w:rsid w:val="00FB0361"/>
    <w:rsid w:val="00FB0A4A"/>
    <w:rsid w:val="00FB14F8"/>
    <w:rsid w:val="00FB15AD"/>
    <w:rsid w:val="00FB1644"/>
    <w:rsid w:val="00FB23D3"/>
    <w:rsid w:val="00FB347F"/>
    <w:rsid w:val="00FB3943"/>
    <w:rsid w:val="00FB39EF"/>
    <w:rsid w:val="00FB3A21"/>
    <w:rsid w:val="00FB52A6"/>
    <w:rsid w:val="00FB579C"/>
    <w:rsid w:val="00FC027E"/>
    <w:rsid w:val="00FC2B6B"/>
    <w:rsid w:val="00FC3B42"/>
    <w:rsid w:val="00FC4DE5"/>
    <w:rsid w:val="00FC55E0"/>
    <w:rsid w:val="00FC6296"/>
    <w:rsid w:val="00FC7119"/>
    <w:rsid w:val="00FC720D"/>
    <w:rsid w:val="00FC7BDD"/>
    <w:rsid w:val="00FD10D1"/>
    <w:rsid w:val="00FD1227"/>
    <w:rsid w:val="00FD1B28"/>
    <w:rsid w:val="00FD25CC"/>
    <w:rsid w:val="00FD2B93"/>
    <w:rsid w:val="00FD2D3A"/>
    <w:rsid w:val="00FD5442"/>
    <w:rsid w:val="00FD753B"/>
    <w:rsid w:val="00FE03A3"/>
    <w:rsid w:val="00FE1B13"/>
    <w:rsid w:val="00FE3A5A"/>
    <w:rsid w:val="00FE4FBF"/>
    <w:rsid w:val="00FE5FEB"/>
    <w:rsid w:val="00FE6997"/>
    <w:rsid w:val="00FF04EA"/>
    <w:rsid w:val="00FF0ACA"/>
    <w:rsid w:val="00FF126E"/>
    <w:rsid w:val="00FF5F48"/>
    <w:rsid w:val="00FF6DD3"/>
    <w:rsid w:val="00FF7244"/>
    <w:rsid w:val="01495196"/>
    <w:rsid w:val="01566CDE"/>
    <w:rsid w:val="01947F0A"/>
    <w:rsid w:val="019D3DF3"/>
    <w:rsid w:val="01A66A4A"/>
    <w:rsid w:val="01D6578B"/>
    <w:rsid w:val="01D76DCB"/>
    <w:rsid w:val="01E404FC"/>
    <w:rsid w:val="02185A79"/>
    <w:rsid w:val="021A2505"/>
    <w:rsid w:val="021C21D3"/>
    <w:rsid w:val="02200CA6"/>
    <w:rsid w:val="02254045"/>
    <w:rsid w:val="025036A6"/>
    <w:rsid w:val="025F4BD3"/>
    <w:rsid w:val="02690FB6"/>
    <w:rsid w:val="02707F5C"/>
    <w:rsid w:val="02864D3C"/>
    <w:rsid w:val="02875467"/>
    <w:rsid w:val="029B4874"/>
    <w:rsid w:val="02A50812"/>
    <w:rsid w:val="02A843AE"/>
    <w:rsid w:val="02B34DD2"/>
    <w:rsid w:val="02CE18C2"/>
    <w:rsid w:val="02D85B1A"/>
    <w:rsid w:val="02EC4A63"/>
    <w:rsid w:val="02EE34AB"/>
    <w:rsid w:val="02F93EF4"/>
    <w:rsid w:val="03111516"/>
    <w:rsid w:val="0340237B"/>
    <w:rsid w:val="03486B0B"/>
    <w:rsid w:val="034F5C56"/>
    <w:rsid w:val="0366642E"/>
    <w:rsid w:val="0396533F"/>
    <w:rsid w:val="039A6EF5"/>
    <w:rsid w:val="03B87CAB"/>
    <w:rsid w:val="03C20790"/>
    <w:rsid w:val="03F65351"/>
    <w:rsid w:val="03F66BD0"/>
    <w:rsid w:val="03FB4C4F"/>
    <w:rsid w:val="040B6A82"/>
    <w:rsid w:val="041E336C"/>
    <w:rsid w:val="043A5C1A"/>
    <w:rsid w:val="044445ED"/>
    <w:rsid w:val="04513B5A"/>
    <w:rsid w:val="04552CEF"/>
    <w:rsid w:val="045B393E"/>
    <w:rsid w:val="04696297"/>
    <w:rsid w:val="04AA4566"/>
    <w:rsid w:val="04B02EE2"/>
    <w:rsid w:val="04B65CE3"/>
    <w:rsid w:val="04B70B92"/>
    <w:rsid w:val="04C95106"/>
    <w:rsid w:val="04C978F2"/>
    <w:rsid w:val="04CA6DC5"/>
    <w:rsid w:val="04D64AF3"/>
    <w:rsid w:val="04E8320A"/>
    <w:rsid w:val="04F25AC3"/>
    <w:rsid w:val="04FB1F04"/>
    <w:rsid w:val="04FD6415"/>
    <w:rsid w:val="05136998"/>
    <w:rsid w:val="051D50CF"/>
    <w:rsid w:val="051E0A2E"/>
    <w:rsid w:val="05461B14"/>
    <w:rsid w:val="0549380E"/>
    <w:rsid w:val="054A4CBC"/>
    <w:rsid w:val="05522E9C"/>
    <w:rsid w:val="05715C60"/>
    <w:rsid w:val="05872D97"/>
    <w:rsid w:val="058A4082"/>
    <w:rsid w:val="058E068A"/>
    <w:rsid w:val="05982AA9"/>
    <w:rsid w:val="05A25265"/>
    <w:rsid w:val="05AF208B"/>
    <w:rsid w:val="05E166DC"/>
    <w:rsid w:val="060023E7"/>
    <w:rsid w:val="06394FDE"/>
    <w:rsid w:val="064E1C4D"/>
    <w:rsid w:val="066016A9"/>
    <w:rsid w:val="06622E74"/>
    <w:rsid w:val="06717CAC"/>
    <w:rsid w:val="06A84E86"/>
    <w:rsid w:val="06BC0E81"/>
    <w:rsid w:val="06F06340"/>
    <w:rsid w:val="07016FDF"/>
    <w:rsid w:val="070D3F46"/>
    <w:rsid w:val="071A245F"/>
    <w:rsid w:val="072F03D3"/>
    <w:rsid w:val="07301F20"/>
    <w:rsid w:val="07350300"/>
    <w:rsid w:val="073B4049"/>
    <w:rsid w:val="074A3D0E"/>
    <w:rsid w:val="07603950"/>
    <w:rsid w:val="079C1042"/>
    <w:rsid w:val="07B5561F"/>
    <w:rsid w:val="07C15553"/>
    <w:rsid w:val="07F115C4"/>
    <w:rsid w:val="07F5778E"/>
    <w:rsid w:val="07FB6585"/>
    <w:rsid w:val="07FC4484"/>
    <w:rsid w:val="08002AE8"/>
    <w:rsid w:val="080726DF"/>
    <w:rsid w:val="08187FF4"/>
    <w:rsid w:val="082D63A2"/>
    <w:rsid w:val="083E484A"/>
    <w:rsid w:val="08526388"/>
    <w:rsid w:val="08555C38"/>
    <w:rsid w:val="08761DE0"/>
    <w:rsid w:val="088C2485"/>
    <w:rsid w:val="0890260A"/>
    <w:rsid w:val="08987F27"/>
    <w:rsid w:val="08D25F9F"/>
    <w:rsid w:val="08E41BC2"/>
    <w:rsid w:val="08F767C2"/>
    <w:rsid w:val="09033CB8"/>
    <w:rsid w:val="09036A16"/>
    <w:rsid w:val="09072D0E"/>
    <w:rsid w:val="090F175A"/>
    <w:rsid w:val="09316387"/>
    <w:rsid w:val="094551F2"/>
    <w:rsid w:val="0969654A"/>
    <w:rsid w:val="098B01AC"/>
    <w:rsid w:val="098E2361"/>
    <w:rsid w:val="09905D77"/>
    <w:rsid w:val="099D1EEE"/>
    <w:rsid w:val="09A908FB"/>
    <w:rsid w:val="09C60FB7"/>
    <w:rsid w:val="09E66825"/>
    <w:rsid w:val="09F168F0"/>
    <w:rsid w:val="0A082DFE"/>
    <w:rsid w:val="0A127E9F"/>
    <w:rsid w:val="0A1427DA"/>
    <w:rsid w:val="0A2159D8"/>
    <w:rsid w:val="0A56200F"/>
    <w:rsid w:val="0A5F49C5"/>
    <w:rsid w:val="0A713333"/>
    <w:rsid w:val="0A95086B"/>
    <w:rsid w:val="0A9B4B62"/>
    <w:rsid w:val="0AB460E6"/>
    <w:rsid w:val="0AC15319"/>
    <w:rsid w:val="0AD65577"/>
    <w:rsid w:val="0ADD7C95"/>
    <w:rsid w:val="0AE10DA3"/>
    <w:rsid w:val="0AF01413"/>
    <w:rsid w:val="0AF74261"/>
    <w:rsid w:val="0B0D0CD1"/>
    <w:rsid w:val="0B1F6283"/>
    <w:rsid w:val="0B32271B"/>
    <w:rsid w:val="0B390656"/>
    <w:rsid w:val="0B4376E3"/>
    <w:rsid w:val="0BD3194B"/>
    <w:rsid w:val="0BD421CC"/>
    <w:rsid w:val="0C0E64D7"/>
    <w:rsid w:val="0C2A289F"/>
    <w:rsid w:val="0C35350D"/>
    <w:rsid w:val="0C4F7036"/>
    <w:rsid w:val="0C5540D2"/>
    <w:rsid w:val="0C587BF0"/>
    <w:rsid w:val="0C6E0DA5"/>
    <w:rsid w:val="0C720292"/>
    <w:rsid w:val="0C730F2D"/>
    <w:rsid w:val="0C872D05"/>
    <w:rsid w:val="0CB83A7F"/>
    <w:rsid w:val="0CB84E14"/>
    <w:rsid w:val="0CBB020C"/>
    <w:rsid w:val="0CC43151"/>
    <w:rsid w:val="0CD94572"/>
    <w:rsid w:val="0CDB3075"/>
    <w:rsid w:val="0CF733D1"/>
    <w:rsid w:val="0CFC713D"/>
    <w:rsid w:val="0D107FB4"/>
    <w:rsid w:val="0D22192C"/>
    <w:rsid w:val="0D300CDA"/>
    <w:rsid w:val="0D3F0B77"/>
    <w:rsid w:val="0D857258"/>
    <w:rsid w:val="0DB171FB"/>
    <w:rsid w:val="0DDA7A0D"/>
    <w:rsid w:val="0DF37DFC"/>
    <w:rsid w:val="0DFB6FBB"/>
    <w:rsid w:val="0E1C6F7C"/>
    <w:rsid w:val="0E347F31"/>
    <w:rsid w:val="0E4C0B1F"/>
    <w:rsid w:val="0E6E3F8A"/>
    <w:rsid w:val="0E7620E1"/>
    <w:rsid w:val="0E83224E"/>
    <w:rsid w:val="0EB5750C"/>
    <w:rsid w:val="0ECF094D"/>
    <w:rsid w:val="0ED56C24"/>
    <w:rsid w:val="0EED5465"/>
    <w:rsid w:val="0EF66865"/>
    <w:rsid w:val="0F0D7845"/>
    <w:rsid w:val="0F16736E"/>
    <w:rsid w:val="0F1B747F"/>
    <w:rsid w:val="0F460EC0"/>
    <w:rsid w:val="0F7E34BF"/>
    <w:rsid w:val="0F96278A"/>
    <w:rsid w:val="0F997A77"/>
    <w:rsid w:val="0FB555A1"/>
    <w:rsid w:val="0FB720C4"/>
    <w:rsid w:val="0FC8602A"/>
    <w:rsid w:val="0FCE634D"/>
    <w:rsid w:val="0FD841BB"/>
    <w:rsid w:val="0FF1216B"/>
    <w:rsid w:val="10122AB4"/>
    <w:rsid w:val="10127E04"/>
    <w:rsid w:val="10363343"/>
    <w:rsid w:val="104244A5"/>
    <w:rsid w:val="10477309"/>
    <w:rsid w:val="105D37FA"/>
    <w:rsid w:val="106F16FD"/>
    <w:rsid w:val="10743AE5"/>
    <w:rsid w:val="107F283F"/>
    <w:rsid w:val="10816A04"/>
    <w:rsid w:val="109B3F0B"/>
    <w:rsid w:val="10A32DD5"/>
    <w:rsid w:val="10BD4611"/>
    <w:rsid w:val="10CE1BCD"/>
    <w:rsid w:val="10CE78E5"/>
    <w:rsid w:val="10D06702"/>
    <w:rsid w:val="10DD6662"/>
    <w:rsid w:val="10EB56E6"/>
    <w:rsid w:val="10FF587C"/>
    <w:rsid w:val="110E59BC"/>
    <w:rsid w:val="1119089A"/>
    <w:rsid w:val="1127696D"/>
    <w:rsid w:val="112F5B5E"/>
    <w:rsid w:val="11372B5C"/>
    <w:rsid w:val="114A3571"/>
    <w:rsid w:val="116423F8"/>
    <w:rsid w:val="118C17D6"/>
    <w:rsid w:val="11A651A1"/>
    <w:rsid w:val="11AA0200"/>
    <w:rsid w:val="11AC2B54"/>
    <w:rsid w:val="11AF3EC2"/>
    <w:rsid w:val="11AF6493"/>
    <w:rsid w:val="11B961FE"/>
    <w:rsid w:val="11E008C3"/>
    <w:rsid w:val="11FA7515"/>
    <w:rsid w:val="12121776"/>
    <w:rsid w:val="12162EEA"/>
    <w:rsid w:val="1227659B"/>
    <w:rsid w:val="123618B9"/>
    <w:rsid w:val="123A56C9"/>
    <w:rsid w:val="124979D9"/>
    <w:rsid w:val="1260153A"/>
    <w:rsid w:val="128159EA"/>
    <w:rsid w:val="129C3095"/>
    <w:rsid w:val="129F0A72"/>
    <w:rsid w:val="12D8726A"/>
    <w:rsid w:val="12E37616"/>
    <w:rsid w:val="12E44D9C"/>
    <w:rsid w:val="12EC7A01"/>
    <w:rsid w:val="12F84D66"/>
    <w:rsid w:val="12FE6095"/>
    <w:rsid w:val="12FF605E"/>
    <w:rsid w:val="1333563C"/>
    <w:rsid w:val="13456C2B"/>
    <w:rsid w:val="13633BA0"/>
    <w:rsid w:val="13735FD7"/>
    <w:rsid w:val="1375426B"/>
    <w:rsid w:val="138106C4"/>
    <w:rsid w:val="1393635A"/>
    <w:rsid w:val="139A0B87"/>
    <w:rsid w:val="139A1699"/>
    <w:rsid w:val="13B20B8B"/>
    <w:rsid w:val="13B447DB"/>
    <w:rsid w:val="13B60F10"/>
    <w:rsid w:val="13EA4532"/>
    <w:rsid w:val="13EB321B"/>
    <w:rsid w:val="140246F6"/>
    <w:rsid w:val="140967C0"/>
    <w:rsid w:val="14354F68"/>
    <w:rsid w:val="14415E61"/>
    <w:rsid w:val="1457402D"/>
    <w:rsid w:val="14725B33"/>
    <w:rsid w:val="1473474D"/>
    <w:rsid w:val="14777E86"/>
    <w:rsid w:val="147A1C83"/>
    <w:rsid w:val="148502C5"/>
    <w:rsid w:val="14894CB5"/>
    <w:rsid w:val="148F414E"/>
    <w:rsid w:val="149955C5"/>
    <w:rsid w:val="14A8531E"/>
    <w:rsid w:val="14B10BA4"/>
    <w:rsid w:val="14B2160C"/>
    <w:rsid w:val="15283AA6"/>
    <w:rsid w:val="152C4AED"/>
    <w:rsid w:val="1530451E"/>
    <w:rsid w:val="156415A5"/>
    <w:rsid w:val="158E7119"/>
    <w:rsid w:val="15A241B2"/>
    <w:rsid w:val="15A569DF"/>
    <w:rsid w:val="15AE4E9A"/>
    <w:rsid w:val="15B35C0F"/>
    <w:rsid w:val="15C12EE0"/>
    <w:rsid w:val="15CD5134"/>
    <w:rsid w:val="15D22916"/>
    <w:rsid w:val="15E769A7"/>
    <w:rsid w:val="15E937E5"/>
    <w:rsid w:val="16304537"/>
    <w:rsid w:val="163566BA"/>
    <w:rsid w:val="163C7A3F"/>
    <w:rsid w:val="163D4CBC"/>
    <w:rsid w:val="164358DA"/>
    <w:rsid w:val="16513A34"/>
    <w:rsid w:val="16514365"/>
    <w:rsid w:val="165B6879"/>
    <w:rsid w:val="165C49D2"/>
    <w:rsid w:val="1668648D"/>
    <w:rsid w:val="166E4B7F"/>
    <w:rsid w:val="16865ECC"/>
    <w:rsid w:val="16C544B1"/>
    <w:rsid w:val="16E57E06"/>
    <w:rsid w:val="16EB33C5"/>
    <w:rsid w:val="16ED38D4"/>
    <w:rsid w:val="17265E16"/>
    <w:rsid w:val="17295B4B"/>
    <w:rsid w:val="175D5A94"/>
    <w:rsid w:val="176128FC"/>
    <w:rsid w:val="179372F8"/>
    <w:rsid w:val="179A3ED6"/>
    <w:rsid w:val="17CC1A47"/>
    <w:rsid w:val="17D905D1"/>
    <w:rsid w:val="17F31705"/>
    <w:rsid w:val="17FF77AF"/>
    <w:rsid w:val="181A2578"/>
    <w:rsid w:val="182011B6"/>
    <w:rsid w:val="184065C8"/>
    <w:rsid w:val="184A7097"/>
    <w:rsid w:val="185174FD"/>
    <w:rsid w:val="18576869"/>
    <w:rsid w:val="18745ABB"/>
    <w:rsid w:val="18920D8B"/>
    <w:rsid w:val="18A91A78"/>
    <w:rsid w:val="18E55CBC"/>
    <w:rsid w:val="18EB5819"/>
    <w:rsid w:val="18F62E6F"/>
    <w:rsid w:val="19095BEC"/>
    <w:rsid w:val="190C4A05"/>
    <w:rsid w:val="191E1E90"/>
    <w:rsid w:val="192C62EC"/>
    <w:rsid w:val="19356644"/>
    <w:rsid w:val="195251B8"/>
    <w:rsid w:val="19557C1B"/>
    <w:rsid w:val="19622FFE"/>
    <w:rsid w:val="19AF40BD"/>
    <w:rsid w:val="19B04947"/>
    <w:rsid w:val="19B96073"/>
    <w:rsid w:val="19DF6D3C"/>
    <w:rsid w:val="19E75241"/>
    <w:rsid w:val="19ED724E"/>
    <w:rsid w:val="1A0923F9"/>
    <w:rsid w:val="1A1E6C4A"/>
    <w:rsid w:val="1A38524F"/>
    <w:rsid w:val="1A46435E"/>
    <w:rsid w:val="1A5B47C4"/>
    <w:rsid w:val="1A6C7E45"/>
    <w:rsid w:val="1A91049D"/>
    <w:rsid w:val="1AA45A27"/>
    <w:rsid w:val="1AD422B5"/>
    <w:rsid w:val="1ADC70C4"/>
    <w:rsid w:val="1ADD6E95"/>
    <w:rsid w:val="1AE1499C"/>
    <w:rsid w:val="1AE16016"/>
    <w:rsid w:val="1AE52DCD"/>
    <w:rsid w:val="1AEF071D"/>
    <w:rsid w:val="1AF15338"/>
    <w:rsid w:val="1AFE7869"/>
    <w:rsid w:val="1B0447FE"/>
    <w:rsid w:val="1B05002D"/>
    <w:rsid w:val="1B4428F8"/>
    <w:rsid w:val="1B512AF6"/>
    <w:rsid w:val="1B5679FD"/>
    <w:rsid w:val="1B8B0D82"/>
    <w:rsid w:val="1B9C2CF9"/>
    <w:rsid w:val="1BA10230"/>
    <w:rsid w:val="1BAD3C56"/>
    <w:rsid w:val="1BB62072"/>
    <w:rsid w:val="1BBB4370"/>
    <w:rsid w:val="1BCC308B"/>
    <w:rsid w:val="1BEA3B5F"/>
    <w:rsid w:val="1BF40A7A"/>
    <w:rsid w:val="1BF92BC0"/>
    <w:rsid w:val="1C103FD8"/>
    <w:rsid w:val="1C105871"/>
    <w:rsid w:val="1C2E1E12"/>
    <w:rsid w:val="1C5B230D"/>
    <w:rsid w:val="1C6403E8"/>
    <w:rsid w:val="1C6F5883"/>
    <w:rsid w:val="1C791032"/>
    <w:rsid w:val="1CBC1004"/>
    <w:rsid w:val="1CE50CAF"/>
    <w:rsid w:val="1D045966"/>
    <w:rsid w:val="1D106BCC"/>
    <w:rsid w:val="1D14690B"/>
    <w:rsid w:val="1D1D556F"/>
    <w:rsid w:val="1D2F6327"/>
    <w:rsid w:val="1D3011E3"/>
    <w:rsid w:val="1D36718A"/>
    <w:rsid w:val="1D370931"/>
    <w:rsid w:val="1D4B23BA"/>
    <w:rsid w:val="1D4E18B4"/>
    <w:rsid w:val="1D500C98"/>
    <w:rsid w:val="1D5929D0"/>
    <w:rsid w:val="1D9F55E7"/>
    <w:rsid w:val="1DEB6F5E"/>
    <w:rsid w:val="1DF4541A"/>
    <w:rsid w:val="1E016B0F"/>
    <w:rsid w:val="1E0B3677"/>
    <w:rsid w:val="1E26734C"/>
    <w:rsid w:val="1E286541"/>
    <w:rsid w:val="1E29257E"/>
    <w:rsid w:val="1E685F94"/>
    <w:rsid w:val="1E6B5CC1"/>
    <w:rsid w:val="1EA232BE"/>
    <w:rsid w:val="1EBE3B87"/>
    <w:rsid w:val="1EBF0BA1"/>
    <w:rsid w:val="1ED456DD"/>
    <w:rsid w:val="1ED54B37"/>
    <w:rsid w:val="1EE8469B"/>
    <w:rsid w:val="1EF038CD"/>
    <w:rsid w:val="1EF54F83"/>
    <w:rsid w:val="1EF75F6A"/>
    <w:rsid w:val="1EFA4C3B"/>
    <w:rsid w:val="1F1A383E"/>
    <w:rsid w:val="1F1F60F5"/>
    <w:rsid w:val="1F201D3B"/>
    <w:rsid w:val="1F3139E8"/>
    <w:rsid w:val="1F365920"/>
    <w:rsid w:val="1F410A9A"/>
    <w:rsid w:val="1F4B42F2"/>
    <w:rsid w:val="1F5A5219"/>
    <w:rsid w:val="1F5F635A"/>
    <w:rsid w:val="1F7D171F"/>
    <w:rsid w:val="1F8753E0"/>
    <w:rsid w:val="1F8C7436"/>
    <w:rsid w:val="1F906C72"/>
    <w:rsid w:val="1F9721AE"/>
    <w:rsid w:val="1FAE3EF5"/>
    <w:rsid w:val="1FBD0AFC"/>
    <w:rsid w:val="1FC5397A"/>
    <w:rsid w:val="1FF20C0B"/>
    <w:rsid w:val="1FFD6E69"/>
    <w:rsid w:val="2016427B"/>
    <w:rsid w:val="201A7CBE"/>
    <w:rsid w:val="20256789"/>
    <w:rsid w:val="2032599E"/>
    <w:rsid w:val="20353B52"/>
    <w:rsid w:val="2049144A"/>
    <w:rsid w:val="20540F1A"/>
    <w:rsid w:val="20573CB9"/>
    <w:rsid w:val="20580CB7"/>
    <w:rsid w:val="207F3671"/>
    <w:rsid w:val="208951CA"/>
    <w:rsid w:val="20C02C0D"/>
    <w:rsid w:val="20CD1910"/>
    <w:rsid w:val="20F745E4"/>
    <w:rsid w:val="20FB07BC"/>
    <w:rsid w:val="21044180"/>
    <w:rsid w:val="21247010"/>
    <w:rsid w:val="212D1DB0"/>
    <w:rsid w:val="21307627"/>
    <w:rsid w:val="213E32FD"/>
    <w:rsid w:val="216772B2"/>
    <w:rsid w:val="216A1765"/>
    <w:rsid w:val="2192504D"/>
    <w:rsid w:val="21B53840"/>
    <w:rsid w:val="21B94F78"/>
    <w:rsid w:val="21C348FE"/>
    <w:rsid w:val="22110C99"/>
    <w:rsid w:val="22137FAF"/>
    <w:rsid w:val="22232C5B"/>
    <w:rsid w:val="222A4995"/>
    <w:rsid w:val="222A7A85"/>
    <w:rsid w:val="224001F9"/>
    <w:rsid w:val="22651BA8"/>
    <w:rsid w:val="229D701C"/>
    <w:rsid w:val="22A00226"/>
    <w:rsid w:val="22A61769"/>
    <w:rsid w:val="22D738C3"/>
    <w:rsid w:val="22DF08D8"/>
    <w:rsid w:val="22EE37AE"/>
    <w:rsid w:val="22FA5062"/>
    <w:rsid w:val="230F5442"/>
    <w:rsid w:val="231C1735"/>
    <w:rsid w:val="232C42ED"/>
    <w:rsid w:val="232F0794"/>
    <w:rsid w:val="23494F7C"/>
    <w:rsid w:val="234B5041"/>
    <w:rsid w:val="23543DB7"/>
    <w:rsid w:val="23563579"/>
    <w:rsid w:val="23781B6C"/>
    <w:rsid w:val="237A280B"/>
    <w:rsid w:val="23AC6006"/>
    <w:rsid w:val="23BD4804"/>
    <w:rsid w:val="23CE36F9"/>
    <w:rsid w:val="23D908B0"/>
    <w:rsid w:val="23E2539E"/>
    <w:rsid w:val="23E62F43"/>
    <w:rsid w:val="23F65F12"/>
    <w:rsid w:val="240A7A7F"/>
    <w:rsid w:val="24103451"/>
    <w:rsid w:val="24104FF3"/>
    <w:rsid w:val="241E65EF"/>
    <w:rsid w:val="242F5D20"/>
    <w:rsid w:val="243A3DAE"/>
    <w:rsid w:val="24453B31"/>
    <w:rsid w:val="244715BF"/>
    <w:rsid w:val="244A2BA8"/>
    <w:rsid w:val="244C68B0"/>
    <w:rsid w:val="245C2E77"/>
    <w:rsid w:val="24804A66"/>
    <w:rsid w:val="24855613"/>
    <w:rsid w:val="2488505D"/>
    <w:rsid w:val="24AE75C1"/>
    <w:rsid w:val="24AF2CBF"/>
    <w:rsid w:val="24CC10BE"/>
    <w:rsid w:val="24EC47D6"/>
    <w:rsid w:val="24F35505"/>
    <w:rsid w:val="25184CEF"/>
    <w:rsid w:val="252D42EF"/>
    <w:rsid w:val="25364EA8"/>
    <w:rsid w:val="25410372"/>
    <w:rsid w:val="254756F6"/>
    <w:rsid w:val="25545BA1"/>
    <w:rsid w:val="2562483E"/>
    <w:rsid w:val="256B3CA3"/>
    <w:rsid w:val="25AF1021"/>
    <w:rsid w:val="25C56B44"/>
    <w:rsid w:val="25D71FE3"/>
    <w:rsid w:val="25FE0659"/>
    <w:rsid w:val="2602265C"/>
    <w:rsid w:val="26046BC5"/>
    <w:rsid w:val="26263670"/>
    <w:rsid w:val="262B550B"/>
    <w:rsid w:val="263346E9"/>
    <w:rsid w:val="2647634D"/>
    <w:rsid w:val="264C7B75"/>
    <w:rsid w:val="265B026B"/>
    <w:rsid w:val="26606CB6"/>
    <w:rsid w:val="26666E61"/>
    <w:rsid w:val="26950D0E"/>
    <w:rsid w:val="26A87AA6"/>
    <w:rsid w:val="26AB28B5"/>
    <w:rsid w:val="26B473FC"/>
    <w:rsid w:val="26CA449B"/>
    <w:rsid w:val="26DA7A68"/>
    <w:rsid w:val="26DB4992"/>
    <w:rsid w:val="26FD7F5F"/>
    <w:rsid w:val="270E6C4F"/>
    <w:rsid w:val="27111027"/>
    <w:rsid w:val="27153909"/>
    <w:rsid w:val="278220D8"/>
    <w:rsid w:val="279A37A1"/>
    <w:rsid w:val="27CB324E"/>
    <w:rsid w:val="27EF6D05"/>
    <w:rsid w:val="281A79C1"/>
    <w:rsid w:val="282D22D9"/>
    <w:rsid w:val="28305DA3"/>
    <w:rsid w:val="28313A77"/>
    <w:rsid w:val="283C3919"/>
    <w:rsid w:val="28484D06"/>
    <w:rsid w:val="28657925"/>
    <w:rsid w:val="286A07AF"/>
    <w:rsid w:val="287543E8"/>
    <w:rsid w:val="287F538B"/>
    <w:rsid w:val="288A611A"/>
    <w:rsid w:val="288C3D50"/>
    <w:rsid w:val="289B55B3"/>
    <w:rsid w:val="28A73461"/>
    <w:rsid w:val="28E418D7"/>
    <w:rsid w:val="28E76B48"/>
    <w:rsid w:val="28EF2784"/>
    <w:rsid w:val="28FC2CF8"/>
    <w:rsid w:val="290C3E53"/>
    <w:rsid w:val="292358C4"/>
    <w:rsid w:val="29637918"/>
    <w:rsid w:val="29801640"/>
    <w:rsid w:val="29B57DA8"/>
    <w:rsid w:val="29C301B2"/>
    <w:rsid w:val="29D17D47"/>
    <w:rsid w:val="2A10565C"/>
    <w:rsid w:val="2A2C4265"/>
    <w:rsid w:val="2A4813B2"/>
    <w:rsid w:val="2A55761C"/>
    <w:rsid w:val="2A6B5661"/>
    <w:rsid w:val="2A740852"/>
    <w:rsid w:val="2A762529"/>
    <w:rsid w:val="2A7804F2"/>
    <w:rsid w:val="2AAE22A9"/>
    <w:rsid w:val="2AB46592"/>
    <w:rsid w:val="2AD93F4A"/>
    <w:rsid w:val="2AE0799B"/>
    <w:rsid w:val="2AF55CE8"/>
    <w:rsid w:val="2AFB0B99"/>
    <w:rsid w:val="2B0745A7"/>
    <w:rsid w:val="2B232EC3"/>
    <w:rsid w:val="2B263AF6"/>
    <w:rsid w:val="2B4A16AF"/>
    <w:rsid w:val="2B510FAD"/>
    <w:rsid w:val="2B6064AB"/>
    <w:rsid w:val="2B8F5EDE"/>
    <w:rsid w:val="2B906D36"/>
    <w:rsid w:val="2BA71AC2"/>
    <w:rsid w:val="2BB8786B"/>
    <w:rsid w:val="2BC14187"/>
    <w:rsid w:val="2BCA1A85"/>
    <w:rsid w:val="2BCA772B"/>
    <w:rsid w:val="2BF035AE"/>
    <w:rsid w:val="2BF05721"/>
    <w:rsid w:val="2BFD66C1"/>
    <w:rsid w:val="2C022B9A"/>
    <w:rsid w:val="2C09406A"/>
    <w:rsid w:val="2C2A236F"/>
    <w:rsid w:val="2C306E76"/>
    <w:rsid w:val="2C4C1E92"/>
    <w:rsid w:val="2C5C6338"/>
    <w:rsid w:val="2C603D42"/>
    <w:rsid w:val="2C695746"/>
    <w:rsid w:val="2C6B19A8"/>
    <w:rsid w:val="2C6C5AB3"/>
    <w:rsid w:val="2C9A48E2"/>
    <w:rsid w:val="2C9F5FCD"/>
    <w:rsid w:val="2CCB7CC4"/>
    <w:rsid w:val="2CCF541D"/>
    <w:rsid w:val="2CD10EDD"/>
    <w:rsid w:val="2CDD0B6E"/>
    <w:rsid w:val="2D084463"/>
    <w:rsid w:val="2D265770"/>
    <w:rsid w:val="2D39531B"/>
    <w:rsid w:val="2D3D12D4"/>
    <w:rsid w:val="2D3D1F57"/>
    <w:rsid w:val="2D4C6EBC"/>
    <w:rsid w:val="2D5B0BF6"/>
    <w:rsid w:val="2D873B5A"/>
    <w:rsid w:val="2D8C1EFA"/>
    <w:rsid w:val="2DA20AAC"/>
    <w:rsid w:val="2DA53A3D"/>
    <w:rsid w:val="2DB537A0"/>
    <w:rsid w:val="2DCD0E5B"/>
    <w:rsid w:val="2DD23D06"/>
    <w:rsid w:val="2DD46D81"/>
    <w:rsid w:val="2DE528A2"/>
    <w:rsid w:val="2DF835E2"/>
    <w:rsid w:val="2E010AAA"/>
    <w:rsid w:val="2E020CFF"/>
    <w:rsid w:val="2E0341E4"/>
    <w:rsid w:val="2E205708"/>
    <w:rsid w:val="2E3B7E3B"/>
    <w:rsid w:val="2E415AAE"/>
    <w:rsid w:val="2E80711F"/>
    <w:rsid w:val="2E9B4672"/>
    <w:rsid w:val="2EA02FD8"/>
    <w:rsid w:val="2EB70F51"/>
    <w:rsid w:val="2EC001AA"/>
    <w:rsid w:val="2ECE6910"/>
    <w:rsid w:val="2ED27420"/>
    <w:rsid w:val="2ED44347"/>
    <w:rsid w:val="2EDB6EDE"/>
    <w:rsid w:val="2EDB7AC3"/>
    <w:rsid w:val="2EE74035"/>
    <w:rsid w:val="2F072230"/>
    <w:rsid w:val="2F275446"/>
    <w:rsid w:val="2F4035D3"/>
    <w:rsid w:val="2F645058"/>
    <w:rsid w:val="2F6C7A26"/>
    <w:rsid w:val="2F71551C"/>
    <w:rsid w:val="2F733923"/>
    <w:rsid w:val="2FA17958"/>
    <w:rsid w:val="2FA277A3"/>
    <w:rsid w:val="2FAF3A2E"/>
    <w:rsid w:val="2FCC1434"/>
    <w:rsid w:val="2FD40CE8"/>
    <w:rsid w:val="2FE1775E"/>
    <w:rsid w:val="2FEF3F7C"/>
    <w:rsid w:val="2FF12EDC"/>
    <w:rsid w:val="3009167C"/>
    <w:rsid w:val="3009798F"/>
    <w:rsid w:val="300C6FCF"/>
    <w:rsid w:val="300F1AAB"/>
    <w:rsid w:val="30102996"/>
    <w:rsid w:val="301963C5"/>
    <w:rsid w:val="301E39D2"/>
    <w:rsid w:val="30222BF4"/>
    <w:rsid w:val="303B0289"/>
    <w:rsid w:val="303D1227"/>
    <w:rsid w:val="303E5985"/>
    <w:rsid w:val="304419E1"/>
    <w:rsid w:val="3051524F"/>
    <w:rsid w:val="30560627"/>
    <w:rsid w:val="30566280"/>
    <w:rsid w:val="30573AEC"/>
    <w:rsid w:val="30601A40"/>
    <w:rsid w:val="30620675"/>
    <w:rsid w:val="30714957"/>
    <w:rsid w:val="3075795C"/>
    <w:rsid w:val="308D0D63"/>
    <w:rsid w:val="309F5F97"/>
    <w:rsid w:val="30AB6569"/>
    <w:rsid w:val="30B94ACD"/>
    <w:rsid w:val="30D42F95"/>
    <w:rsid w:val="30DB06A9"/>
    <w:rsid w:val="31012534"/>
    <w:rsid w:val="3119702E"/>
    <w:rsid w:val="314E2022"/>
    <w:rsid w:val="314F44B2"/>
    <w:rsid w:val="3153154A"/>
    <w:rsid w:val="315753CD"/>
    <w:rsid w:val="31620AB8"/>
    <w:rsid w:val="316C731A"/>
    <w:rsid w:val="31845172"/>
    <w:rsid w:val="31860716"/>
    <w:rsid w:val="31882AB2"/>
    <w:rsid w:val="318935EA"/>
    <w:rsid w:val="318F6023"/>
    <w:rsid w:val="319B115A"/>
    <w:rsid w:val="31A527C7"/>
    <w:rsid w:val="31A60B3A"/>
    <w:rsid w:val="31AF054D"/>
    <w:rsid w:val="31BF6124"/>
    <w:rsid w:val="31D55E66"/>
    <w:rsid w:val="31EC7C15"/>
    <w:rsid w:val="320C5F28"/>
    <w:rsid w:val="32115DBC"/>
    <w:rsid w:val="321C5539"/>
    <w:rsid w:val="32353D0F"/>
    <w:rsid w:val="324450D5"/>
    <w:rsid w:val="324F0A2E"/>
    <w:rsid w:val="325A6699"/>
    <w:rsid w:val="327006B0"/>
    <w:rsid w:val="32717B2F"/>
    <w:rsid w:val="3286607E"/>
    <w:rsid w:val="328A5380"/>
    <w:rsid w:val="32970EBD"/>
    <w:rsid w:val="32974FEC"/>
    <w:rsid w:val="329D0ACE"/>
    <w:rsid w:val="32C10660"/>
    <w:rsid w:val="333751E1"/>
    <w:rsid w:val="333A380B"/>
    <w:rsid w:val="33500F4A"/>
    <w:rsid w:val="338602F2"/>
    <w:rsid w:val="338864FE"/>
    <w:rsid w:val="3392052C"/>
    <w:rsid w:val="33A60B01"/>
    <w:rsid w:val="33B8607E"/>
    <w:rsid w:val="33C30E5A"/>
    <w:rsid w:val="33CB7F08"/>
    <w:rsid w:val="33CE64C8"/>
    <w:rsid w:val="33D95A48"/>
    <w:rsid w:val="33DD6ECB"/>
    <w:rsid w:val="33F87517"/>
    <w:rsid w:val="34190BF6"/>
    <w:rsid w:val="341A7E45"/>
    <w:rsid w:val="341F148A"/>
    <w:rsid w:val="3420147A"/>
    <w:rsid w:val="34532B4A"/>
    <w:rsid w:val="346B099C"/>
    <w:rsid w:val="347117FC"/>
    <w:rsid w:val="34747229"/>
    <w:rsid w:val="347570ED"/>
    <w:rsid w:val="34946029"/>
    <w:rsid w:val="34A8409F"/>
    <w:rsid w:val="34B0385B"/>
    <w:rsid w:val="34C12970"/>
    <w:rsid w:val="34C61937"/>
    <w:rsid w:val="34D244C5"/>
    <w:rsid w:val="350642D7"/>
    <w:rsid w:val="351409CD"/>
    <w:rsid w:val="351472A3"/>
    <w:rsid w:val="35154B8C"/>
    <w:rsid w:val="35400CA8"/>
    <w:rsid w:val="35603781"/>
    <w:rsid w:val="357227EA"/>
    <w:rsid w:val="35824845"/>
    <w:rsid w:val="35862A45"/>
    <w:rsid w:val="358B2E94"/>
    <w:rsid w:val="35945D79"/>
    <w:rsid w:val="35980C7B"/>
    <w:rsid w:val="35A81D7F"/>
    <w:rsid w:val="35AF1556"/>
    <w:rsid w:val="35B460BC"/>
    <w:rsid w:val="35D27FA9"/>
    <w:rsid w:val="35E471E2"/>
    <w:rsid w:val="35E911B8"/>
    <w:rsid w:val="361A4D96"/>
    <w:rsid w:val="362D1516"/>
    <w:rsid w:val="36322FDE"/>
    <w:rsid w:val="364635E7"/>
    <w:rsid w:val="3647727E"/>
    <w:rsid w:val="3669222E"/>
    <w:rsid w:val="366B7262"/>
    <w:rsid w:val="368F458F"/>
    <w:rsid w:val="369F1930"/>
    <w:rsid w:val="36C13CF6"/>
    <w:rsid w:val="36CC1446"/>
    <w:rsid w:val="36CF628A"/>
    <w:rsid w:val="3700507A"/>
    <w:rsid w:val="37092378"/>
    <w:rsid w:val="370C6678"/>
    <w:rsid w:val="374B1493"/>
    <w:rsid w:val="37557B9F"/>
    <w:rsid w:val="376C4C6B"/>
    <w:rsid w:val="378D099C"/>
    <w:rsid w:val="37990A80"/>
    <w:rsid w:val="37A12318"/>
    <w:rsid w:val="37A55305"/>
    <w:rsid w:val="37BE6D8C"/>
    <w:rsid w:val="37BF4B72"/>
    <w:rsid w:val="37CA5F22"/>
    <w:rsid w:val="37EF27C9"/>
    <w:rsid w:val="37FB6AFB"/>
    <w:rsid w:val="38043031"/>
    <w:rsid w:val="38165462"/>
    <w:rsid w:val="38174F0F"/>
    <w:rsid w:val="38305305"/>
    <w:rsid w:val="38322975"/>
    <w:rsid w:val="38341B4E"/>
    <w:rsid w:val="3838648F"/>
    <w:rsid w:val="384970A2"/>
    <w:rsid w:val="384A33C6"/>
    <w:rsid w:val="384D7479"/>
    <w:rsid w:val="38602285"/>
    <w:rsid w:val="38650944"/>
    <w:rsid w:val="38742662"/>
    <w:rsid w:val="38863130"/>
    <w:rsid w:val="38884F2B"/>
    <w:rsid w:val="388D3A40"/>
    <w:rsid w:val="38A0737B"/>
    <w:rsid w:val="38A249A8"/>
    <w:rsid w:val="38C41503"/>
    <w:rsid w:val="38C47726"/>
    <w:rsid w:val="38CB7ACE"/>
    <w:rsid w:val="38EA4BF1"/>
    <w:rsid w:val="38F868AC"/>
    <w:rsid w:val="390B5A82"/>
    <w:rsid w:val="39143383"/>
    <w:rsid w:val="39196C13"/>
    <w:rsid w:val="3928457F"/>
    <w:rsid w:val="3929091F"/>
    <w:rsid w:val="39320D96"/>
    <w:rsid w:val="395167B0"/>
    <w:rsid w:val="395A4783"/>
    <w:rsid w:val="39841EED"/>
    <w:rsid w:val="39850200"/>
    <w:rsid w:val="398A6A47"/>
    <w:rsid w:val="399A5D8F"/>
    <w:rsid w:val="39A05E9C"/>
    <w:rsid w:val="39B51640"/>
    <w:rsid w:val="39C10F70"/>
    <w:rsid w:val="39F60F14"/>
    <w:rsid w:val="39FA119C"/>
    <w:rsid w:val="39FE4D6E"/>
    <w:rsid w:val="3A0450FE"/>
    <w:rsid w:val="3A1B2746"/>
    <w:rsid w:val="3A1F7E1D"/>
    <w:rsid w:val="3A4728DB"/>
    <w:rsid w:val="3A4E3D9D"/>
    <w:rsid w:val="3A5455F1"/>
    <w:rsid w:val="3A7C6F5C"/>
    <w:rsid w:val="3AA90843"/>
    <w:rsid w:val="3AAE4F1C"/>
    <w:rsid w:val="3AB3630D"/>
    <w:rsid w:val="3AB66572"/>
    <w:rsid w:val="3ADF2809"/>
    <w:rsid w:val="3B057114"/>
    <w:rsid w:val="3B083FA7"/>
    <w:rsid w:val="3B5A53E0"/>
    <w:rsid w:val="3B5F2CBC"/>
    <w:rsid w:val="3B625E05"/>
    <w:rsid w:val="3B690A27"/>
    <w:rsid w:val="3B7B7C5B"/>
    <w:rsid w:val="3BAF333B"/>
    <w:rsid w:val="3BD553CC"/>
    <w:rsid w:val="3BDA3A53"/>
    <w:rsid w:val="3C035BAD"/>
    <w:rsid w:val="3C1E18BA"/>
    <w:rsid w:val="3C27755C"/>
    <w:rsid w:val="3C324E96"/>
    <w:rsid w:val="3C3E1AA3"/>
    <w:rsid w:val="3C437EA6"/>
    <w:rsid w:val="3C790D89"/>
    <w:rsid w:val="3CC10EC3"/>
    <w:rsid w:val="3CCB3434"/>
    <w:rsid w:val="3CCE7F08"/>
    <w:rsid w:val="3CF54929"/>
    <w:rsid w:val="3CF67DF9"/>
    <w:rsid w:val="3D0442B9"/>
    <w:rsid w:val="3D131275"/>
    <w:rsid w:val="3D262718"/>
    <w:rsid w:val="3D2F510F"/>
    <w:rsid w:val="3D313B85"/>
    <w:rsid w:val="3D4B020D"/>
    <w:rsid w:val="3D554444"/>
    <w:rsid w:val="3D560905"/>
    <w:rsid w:val="3D5764AC"/>
    <w:rsid w:val="3D5A523E"/>
    <w:rsid w:val="3D6742A0"/>
    <w:rsid w:val="3D67532F"/>
    <w:rsid w:val="3D7043F1"/>
    <w:rsid w:val="3D907E3A"/>
    <w:rsid w:val="3DB762F2"/>
    <w:rsid w:val="3DB80E2E"/>
    <w:rsid w:val="3DD90A03"/>
    <w:rsid w:val="3E0635D1"/>
    <w:rsid w:val="3E1A5963"/>
    <w:rsid w:val="3E31343E"/>
    <w:rsid w:val="3E421383"/>
    <w:rsid w:val="3E530B08"/>
    <w:rsid w:val="3E5641E2"/>
    <w:rsid w:val="3E6026DE"/>
    <w:rsid w:val="3E613DA5"/>
    <w:rsid w:val="3E780BD1"/>
    <w:rsid w:val="3E8A38D6"/>
    <w:rsid w:val="3EAA2833"/>
    <w:rsid w:val="3EEF22D0"/>
    <w:rsid w:val="3F03736B"/>
    <w:rsid w:val="3F0950F8"/>
    <w:rsid w:val="3F20226E"/>
    <w:rsid w:val="3F3036BF"/>
    <w:rsid w:val="3F344F24"/>
    <w:rsid w:val="3F3D2C07"/>
    <w:rsid w:val="3F4F3A69"/>
    <w:rsid w:val="3F5603EB"/>
    <w:rsid w:val="3F80771A"/>
    <w:rsid w:val="3F9842E9"/>
    <w:rsid w:val="3FA304EA"/>
    <w:rsid w:val="3FA70991"/>
    <w:rsid w:val="3FA91786"/>
    <w:rsid w:val="3FA93A5F"/>
    <w:rsid w:val="3FBF2371"/>
    <w:rsid w:val="3FE1537B"/>
    <w:rsid w:val="3FEF044E"/>
    <w:rsid w:val="400B445A"/>
    <w:rsid w:val="400F6A23"/>
    <w:rsid w:val="401F7995"/>
    <w:rsid w:val="40355C95"/>
    <w:rsid w:val="404C3E2B"/>
    <w:rsid w:val="404C5344"/>
    <w:rsid w:val="4064485A"/>
    <w:rsid w:val="407C67F0"/>
    <w:rsid w:val="407E52B3"/>
    <w:rsid w:val="409441C9"/>
    <w:rsid w:val="40A82254"/>
    <w:rsid w:val="40AB46A9"/>
    <w:rsid w:val="40B158DD"/>
    <w:rsid w:val="40D1777B"/>
    <w:rsid w:val="4151769D"/>
    <w:rsid w:val="415273E9"/>
    <w:rsid w:val="415B673A"/>
    <w:rsid w:val="415D137E"/>
    <w:rsid w:val="417D3F93"/>
    <w:rsid w:val="41A350D1"/>
    <w:rsid w:val="41B71A4A"/>
    <w:rsid w:val="420074B0"/>
    <w:rsid w:val="42153108"/>
    <w:rsid w:val="421D7B24"/>
    <w:rsid w:val="42411A2B"/>
    <w:rsid w:val="424A10EC"/>
    <w:rsid w:val="426E6C10"/>
    <w:rsid w:val="42B97AEB"/>
    <w:rsid w:val="42BB5F78"/>
    <w:rsid w:val="42DC3288"/>
    <w:rsid w:val="42E370CB"/>
    <w:rsid w:val="42F140A6"/>
    <w:rsid w:val="430256A2"/>
    <w:rsid w:val="431B2CC9"/>
    <w:rsid w:val="43406B58"/>
    <w:rsid w:val="4351449F"/>
    <w:rsid w:val="435265F2"/>
    <w:rsid w:val="435B038B"/>
    <w:rsid w:val="435B3496"/>
    <w:rsid w:val="43671245"/>
    <w:rsid w:val="43786C42"/>
    <w:rsid w:val="43870E48"/>
    <w:rsid w:val="439A726F"/>
    <w:rsid w:val="43B6598E"/>
    <w:rsid w:val="43B85854"/>
    <w:rsid w:val="43C318D5"/>
    <w:rsid w:val="43C36C22"/>
    <w:rsid w:val="43C45753"/>
    <w:rsid w:val="43D51D3E"/>
    <w:rsid w:val="43D61FEC"/>
    <w:rsid w:val="43E40904"/>
    <w:rsid w:val="43EE1EB6"/>
    <w:rsid w:val="43EF4E15"/>
    <w:rsid w:val="43F817DF"/>
    <w:rsid w:val="44113BF9"/>
    <w:rsid w:val="441658A5"/>
    <w:rsid w:val="4418473E"/>
    <w:rsid w:val="4424717D"/>
    <w:rsid w:val="442D05B2"/>
    <w:rsid w:val="442D6E6F"/>
    <w:rsid w:val="44315B73"/>
    <w:rsid w:val="44457A4F"/>
    <w:rsid w:val="444D77FE"/>
    <w:rsid w:val="4478100B"/>
    <w:rsid w:val="44836596"/>
    <w:rsid w:val="44A0093A"/>
    <w:rsid w:val="44BB0431"/>
    <w:rsid w:val="44C4157C"/>
    <w:rsid w:val="45005021"/>
    <w:rsid w:val="45146B3E"/>
    <w:rsid w:val="45160728"/>
    <w:rsid w:val="454E6DDA"/>
    <w:rsid w:val="455F6DF8"/>
    <w:rsid w:val="45670ACD"/>
    <w:rsid w:val="45697F85"/>
    <w:rsid w:val="45A10CD4"/>
    <w:rsid w:val="45AC08FB"/>
    <w:rsid w:val="45D864C5"/>
    <w:rsid w:val="45DF2720"/>
    <w:rsid w:val="4606109C"/>
    <w:rsid w:val="46211580"/>
    <w:rsid w:val="4624284B"/>
    <w:rsid w:val="463A5012"/>
    <w:rsid w:val="46532200"/>
    <w:rsid w:val="466B6D61"/>
    <w:rsid w:val="46A416D9"/>
    <w:rsid w:val="46A91719"/>
    <w:rsid w:val="46BC3529"/>
    <w:rsid w:val="46C24102"/>
    <w:rsid w:val="46CA26BB"/>
    <w:rsid w:val="46E87D8E"/>
    <w:rsid w:val="46EB76C2"/>
    <w:rsid w:val="46FB3A5D"/>
    <w:rsid w:val="470D5738"/>
    <w:rsid w:val="4713360A"/>
    <w:rsid w:val="47274F63"/>
    <w:rsid w:val="47452497"/>
    <w:rsid w:val="476A318E"/>
    <w:rsid w:val="476D72A7"/>
    <w:rsid w:val="4770760B"/>
    <w:rsid w:val="47755A98"/>
    <w:rsid w:val="478570B0"/>
    <w:rsid w:val="47904169"/>
    <w:rsid w:val="4792716E"/>
    <w:rsid w:val="4798721F"/>
    <w:rsid w:val="479C4CDB"/>
    <w:rsid w:val="47AF1152"/>
    <w:rsid w:val="47B435DD"/>
    <w:rsid w:val="47C22546"/>
    <w:rsid w:val="47E12B7D"/>
    <w:rsid w:val="47F063B9"/>
    <w:rsid w:val="47F07D7F"/>
    <w:rsid w:val="47FE2C6E"/>
    <w:rsid w:val="4819083E"/>
    <w:rsid w:val="481B2D96"/>
    <w:rsid w:val="481D3A67"/>
    <w:rsid w:val="483C48E5"/>
    <w:rsid w:val="4852767E"/>
    <w:rsid w:val="48833DDC"/>
    <w:rsid w:val="48AF64CF"/>
    <w:rsid w:val="48B21272"/>
    <w:rsid w:val="48B7067E"/>
    <w:rsid w:val="48C53733"/>
    <w:rsid w:val="48D212B1"/>
    <w:rsid w:val="48D71744"/>
    <w:rsid w:val="48EA29D0"/>
    <w:rsid w:val="491F0C2A"/>
    <w:rsid w:val="49340035"/>
    <w:rsid w:val="493677A5"/>
    <w:rsid w:val="49420C91"/>
    <w:rsid w:val="49582762"/>
    <w:rsid w:val="49623C16"/>
    <w:rsid w:val="496A542E"/>
    <w:rsid w:val="497468E5"/>
    <w:rsid w:val="497761F7"/>
    <w:rsid w:val="497F4130"/>
    <w:rsid w:val="49975B85"/>
    <w:rsid w:val="4997707D"/>
    <w:rsid w:val="49BD43ED"/>
    <w:rsid w:val="49CA38DB"/>
    <w:rsid w:val="4A272F56"/>
    <w:rsid w:val="4A446F8F"/>
    <w:rsid w:val="4A7F2DDC"/>
    <w:rsid w:val="4A980434"/>
    <w:rsid w:val="4A9D0727"/>
    <w:rsid w:val="4ABD7B0A"/>
    <w:rsid w:val="4AEE7E5D"/>
    <w:rsid w:val="4AF10375"/>
    <w:rsid w:val="4B0D7356"/>
    <w:rsid w:val="4B200D3D"/>
    <w:rsid w:val="4B694F1D"/>
    <w:rsid w:val="4B740F8B"/>
    <w:rsid w:val="4B8B318A"/>
    <w:rsid w:val="4B9124D1"/>
    <w:rsid w:val="4BAD7FAF"/>
    <w:rsid w:val="4BB84949"/>
    <w:rsid w:val="4C166103"/>
    <w:rsid w:val="4C316C76"/>
    <w:rsid w:val="4C4B50F7"/>
    <w:rsid w:val="4C4C76FE"/>
    <w:rsid w:val="4C527C31"/>
    <w:rsid w:val="4C7160BD"/>
    <w:rsid w:val="4C7451C6"/>
    <w:rsid w:val="4C792D35"/>
    <w:rsid w:val="4C7F1EDA"/>
    <w:rsid w:val="4C897B2D"/>
    <w:rsid w:val="4C9B2B15"/>
    <w:rsid w:val="4CAC1744"/>
    <w:rsid w:val="4CC7283D"/>
    <w:rsid w:val="4CCE35D0"/>
    <w:rsid w:val="4CDC4902"/>
    <w:rsid w:val="4CF92A07"/>
    <w:rsid w:val="4D144B84"/>
    <w:rsid w:val="4D147AB2"/>
    <w:rsid w:val="4D1B5B90"/>
    <w:rsid w:val="4D253406"/>
    <w:rsid w:val="4D3A4E63"/>
    <w:rsid w:val="4D4228DB"/>
    <w:rsid w:val="4D4F2DF0"/>
    <w:rsid w:val="4D507D8A"/>
    <w:rsid w:val="4D5505B5"/>
    <w:rsid w:val="4D5A3428"/>
    <w:rsid w:val="4D704553"/>
    <w:rsid w:val="4DB87835"/>
    <w:rsid w:val="4DE27E6A"/>
    <w:rsid w:val="4DE41314"/>
    <w:rsid w:val="4DF4173A"/>
    <w:rsid w:val="4DF906DD"/>
    <w:rsid w:val="4E15529E"/>
    <w:rsid w:val="4E2F27A9"/>
    <w:rsid w:val="4E2F2DC8"/>
    <w:rsid w:val="4E3A1398"/>
    <w:rsid w:val="4E491194"/>
    <w:rsid w:val="4E4A2EAD"/>
    <w:rsid w:val="4E5823C8"/>
    <w:rsid w:val="4E6536ED"/>
    <w:rsid w:val="4E782B27"/>
    <w:rsid w:val="4E931D95"/>
    <w:rsid w:val="4EAD30A2"/>
    <w:rsid w:val="4EAE6B1C"/>
    <w:rsid w:val="4EBD3318"/>
    <w:rsid w:val="4EC225F4"/>
    <w:rsid w:val="4EC7629C"/>
    <w:rsid w:val="4ECC28F9"/>
    <w:rsid w:val="4F0F7919"/>
    <w:rsid w:val="4F152361"/>
    <w:rsid w:val="4F2227A4"/>
    <w:rsid w:val="4F3C1F29"/>
    <w:rsid w:val="4F412475"/>
    <w:rsid w:val="4F4F56AA"/>
    <w:rsid w:val="4F534577"/>
    <w:rsid w:val="4F7027D5"/>
    <w:rsid w:val="4F883677"/>
    <w:rsid w:val="4FB02A2C"/>
    <w:rsid w:val="4FDD56AD"/>
    <w:rsid w:val="4FE50D39"/>
    <w:rsid w:val="4FEC294E"/>
    <w:rsid w:val="500140DB"/>
    <w:rsid w:val="500910CC"/>
    <w:rsid w:val="50097F72"/>
    <w:rsid w:val="50291BB2"/>
    <w:rsid w:val="503638BC"/>
    <w:rsid w:val="503A33CA"/>
    <w:rsid w:val="50547682"/>
    <w:rsid w:val="50615D5D"/>
    <w:rsid w:val="506B47BA"/>
    <w:rsid w:val="50780D63"/>
    <w:rsid w:val="50844EAA"/>
    <w:rsid w:val="509A1686"/>
    <w:rsid w:val="50A510F7"/>
    <w:rsid w:val="50A71C57"/>
    <w:rsid w:val="50BD4699"/>
    <w:rsid w:val="50D44D1D"/>
    <w:rsid w:val="50F76E1D"/>
    <w:rsid w:val="510710CA"/>
    <w:rsid w:val="511B1515"/>
    <w:rsid w:val="512306C4"/>
    <w:rsid w:val="51312F35"/>
    <w:rsid w:val="51357D65"/>
    <w:rsid w:val="515625C8"/>
    <w:rsid w:val="515749F7"/>
    <w:rsid w:val="515C6DD0"/>
    <w:rsid w:val="51856D95"/>
    <w:rsid w:val="51942A7D"/>
    <w:rsid w:val="51A54053"/>
    <w:rsid w:val="51A71F11"/>
    <w:rsid w:val="51C0070E"/>
    <w:rsid w:val="51C36825"/>
    <w:rsid w:val="51D03F56"/>
    <w:rsid w:val="51E34EE3"/>
    <w:rsid w:val="51EA6F0F"/>
    <w:rsid w:val="51F95BEE"/>
    <w:rsid w:val="5200451E"/>
    <w:rsid w:val="521D39D5"/>
    <w:rsid w:val="522964DF"/>
    <w:rsid w:val="523C4EFE"/>
    <w:rsid w:val="52462B66"/>
    <w:rsid w:val="52510C3C"/>
    <w:rsid w:val="52596006"/>
    <w:rsid w:val="527500B3"/>
    <w:rsid w:val="52861955"/>
    <w:rsid w:val="52981014"/>
    <w:rsid w:val="529D73A4"/>
    <w:rsid w:val="52A763B2"/>
    <w:rsid w:val="52B92AF0"/>
    <w:rsid w:val="52CC03A7"/>
    <w:rsid w:val="52CF3867"/>
    <w:rsid w:val="52F31DA0"/>
    <w:rsid w:val="530160B5"/>
    <w:rsid w:val="530579EE"/>
    <w:rsid w:val="531B2D4E"/>
    <w:rsid w:val="53774EE3"/>
    <w:rsid w:val="53884923"/>
    <w:rsid w:val="5388635E"/>
    <w:rsid w:val="53E12898"/>
    <w:rsid w:val="54250550"/>
    <w:rsid w:val="543E441F"/>
    <w:rsid w:val="54453A8D"/>
    <w:rsid w:val="54643D74"/>
    <w:rsid w:val="5490565C"/>
    <w:rsid w:val="549A62F3"/>
    <w:rsid w:val="549C0CD0"/>
    <w:rsid w:val="549E306A"/>
    <w:rsid w:val="54C82742"/>
    <w:rsid w:val="54CA2DA6"/>
    <w:rsid w:val="54DB1118"/>
    <w:rsid w:val="550107B3"/>
    <w:rsid w:val="5534591F"/>
    <w:rsid w:val="55546E4B"/>
    <w:rsid w:val="555508BB"/>
    <w:rsid w:val="55716A09"/>
    <w:rsid w:val="558839ED"/>
    <w:rsid w:val="55940588"/>
    <w:rsid w:val="55AC44CE"/>
    <w:rsid w:val="55BA717C"/>
    <w:rsid w:val="55BD1DCE"/>
    <w:rsid w:val="55E04389"/>
    <w:rsid w:val="560A3EE1"/>
    <w:rsid w:val="560D6454"/>
    <w:rsid w:val="562E1A69"/>
    <w:rsid w:val="563E6BF1"/>
    <w:rsid w:val="565F024A"/>
    <w:rsid w:val="56771459"/>
    <w:rsid w:val="56A77B5C"/>
    <w:rsid w:val="56AE7531"/>
    <w:rsid w:val="56B645C3"/>
    <w:rsid w:val="56BB3FEF"/>
    <w:rsid w:val="56C411CC"/>
    <w:rsid w:val="570C570C"/>
    <w:rsid w:val="57123EAA"/>
    <w:rsid w:val="57294842"/>
    <w:rsid w:val="574915B6"/>
    <w:rsid w:val="57582893"/>
    <w:rsid w:val="576E08BB"/>
    <w:rsid w:val="577A49AF"/>
    <w:rsid w:val="5791091A"/>
    <w:rsid w:val="57974AAF"/>
    <w:rsid w:val="57AD6316"/>
    <w:rsid w:val="57DD32BA"/>
    <w:rsid w:val="57DF21DA"/>
    <w:rsid w:val="57E53C85"/>
    <w:rsid w:val="57F208A5"/>
    <w:rsid w:val="57FA2134"/>
    <w:rsid w:val="58147AC8"/>
    <w:rsid w:val="58165191"/>
    <w:rsid w:val="58343893"/>
    <w:rsid w:val="584D2D5B"/>
    <w:rsid w:val="586569D3"/>
    <w:rsid w:val="58723A81"/>
    <w:rsid w:val="589B2FC5"/>
    <w:rsid w:val="58BC60E3"/>
    <w:rsid w:val="58D65492"/>
    <w:rsid w:val="59041A5B"/>
    <w:rsid w:val="59243320"/>
    <w:rsid w:val="594031F4"/>
    <w:rsid w:val="59427BF5"/>
    <w:rsid w:val="597A31A4"/>
    <w:rsid w:val="597B5AEC"/>
    <w:rsid w:val="59922741"/>
    <w:rsid w:val="59A27A71"/>
    <w:rsid w:val="59B45CA7"/>
    <w:rsid w:val="59CB0039"/>
    <w:rsid w:val="59D10FAC"/>
    <w:rsid w:val="59EA1333"/>
    <w:rsid w:val="59FB6266"/>
    <w:rsid w:val="59FF100B"/>
    <w:rsid w:val="59FF59D4"/>
    <w:rsid w:val="5A065365"/>
    <w:rsid w:val="5A272DA5"/>
    <w:rsid w:val="5A867426"/>
    <w:rsid w:val="5AB25773"/>
    <w:rsid w:val="5ABC2550"/>
    <w:rsid w:val="5AF47437"/>
    <w:rsid w:val="5AFA7491"/>
    <w:rsid w:val="5B0E298E"/>
    <w:rsid w:val="5B0E3166"/>
    <w:rsid w:val="5B260EC5"/>
    <w:rsid w:val="5B2A08C7"/>
    <w:rsid w:val="5B3D4A02"/>
    <w:rsid w:val="5B6D0612"/>
    <w:rsid w:val="5B722DCB"/>
    <w:rsid w:val="5B767B5D"/>
    <w:rsid w:val="5B772536"/>
    <w:rsid w:val="5B78363F"/>
    <w:rsid w:val="5B7F7C6C"/>
    <w:rsid w:val="5B961182"/>
    <w:rsid w:val="5B9830E8"/>
    <w:rsid w:val="5BB308F1"/>
    <w:rsid w:val="5BC06ED3"/>
    <w:rsid w:val="5BD5576D"/>
    <w:rsid w:val="5BD578A1"/>
    <w:rsid w:val="5BE955BC"/>
    <w:rsid w:val="5BEE22BD"/>
    <w:rsid w:val="5C0B42BC"/>
    <w:rsid w:val="5C395FBB"/>
    <w:rsid w:val="5C3B2433"/>
    <w:rsid w:val="5C425A95"/>
    <w:rsid w:val="5C5C03FA"/>
    <w:rsid w:val="5C6D1E27"/>
    <w:rsid w:val="5C744BDE"/>
    <w:rsid w:val="5C903900"/>
    <w:rsid w:val="5CA4621E"/>
    <w:rsid w:val="5CB9338D"/>
    <w:rsid w:val="5CC268D5"/>
    <w:rsid w:val="5CDC46B0"/>
    <w:rsid w:val="5CE566AD"/>
    <w:rsid w:val="5CF85349"/>
    <w:rsid w:val="5CFA002A"/>
    <w:rsid w:val="5D2F1C9E"/>
    <w:rsid w:val="5D5E7A1F"/>
    <w:rsid w:val="5D6026AF"/>
    <w:rsid w:val="5D6E28EF"/>
    <w:rsid w:val="5D8D7B2E"/>
    <w:rsid w:val="5D9C6A53"/>
    <w:rsid w:val="5DA13A1C"/>
    <w:rsid w:val="5DA214E4"/>
    <w:rsid w:val="5DA246E6"/>
    <w:rsid w:val="5DBB7F57"/>
    <w:rsid w:val="5DC67CBD"/>
    <w:rsid w:val="5E0647CA"/>
    <w:rsid w:val="5E0D65F0"/>
    <w:rsid w:val="5E126EAB"/>
    <w:rsid w:val="5E2540F0"/>
    <w:rsid w:val="5E37554D"/>
    <w:rsid w:val="5E511AE5"/>
    <w:rsid w:val="5E69720E"/>
    <w:rsid w:val="5E741CAA"/>
    <w:rsid w:val="5E821D0F"/>
    <w:rsid w:val="5E876FBB"/>
    <w:rsid w:val="5E9B2C22"/>
    <w:rsid w:val="5EC66096"/>
    <w:rsid w:val="5ECC20E5"/>
    <w:rsid w:val="5ED465B5"/>
    <w:rsid w:val="5EDC37C4"/>
    <w:rsid w:val="5EFA76CA"/>
    <w:rsid w:val="5F1F4337"/>
    <w:rsid w:val="5F384F01"/>
    <w:rsid w:val="5F73700D"/>
    <w:rsid w:val="5F896F6F"/>
    <w:rsid w:val="5F8A3465"/>
    <w:rsid w:val="5F99577E"/>
    <w:rsid w:val="5FAF1740"/>
    <w:rsid w:val="5FDB0F42"/>
    <w:rsid w:val="5FDF059E"/>
    <w:rsid w:val="5FE4676C"/>
    <w:rsid w:val="5FE92DEF"/>
    <w:rsid w:val="602A0E9D"/>
    <w:rsid w:val="60392E4F"/>
    <w:rsid w:val="60486ECF"/>
    <w:rsid w:val="605225A3"/>
    <w:rsid w:val="606D5CB6"/>
    <w:rsid w:val="606D77CE"/>
    <w:rsid w:val="6087768D"/>
    <w:rsid w:val="60915F40"/>
    <w:rsid w:val="6096514E"/>
    <w:rsid w:val="60B240C6"/>
    <w:rsid w:val="60D82767"/>
    <w:rsid w:val="60D9459E"/>
    <w:rsid w:val="60EB1BB0"/>
    <w:rsid w:val="60F947F3"/>
    <w:rsid w:val="60FE6021"/>
    <w:rsid w:val="610874E2"/>
    <w:rsid w:val="61337719"/>
    <w:rsid w:val="6161516C"/>
    <w:rsid w:val="616C2F37"/>
    <w:rsid w:val="6178029A"/>
    <w:rsid w:val="61840769"/>
    <w:rsid w:val="618701E0"/>
    <w:rsid w:val="61966250"/>
    <w:rsid w:val="61A16487"/>
    <w:rsid w:val="61B03139"/>
    <w:rsid w:val="61C36401"/>
    <w:rsid w:val="61CB01DE"/>
    <w:rsid w:val="61CF061A"/>
    <w:rsid w:val="61E46465"/>
    <w:rsid w:val="61E912AE"/>
    <w:rsid w:val="61F85411"/>
    <w:rsid w:val="61FB4F4E"/>
    <w:rsid w:val="61FD25C6"/>
    <w:rsid w:val="6200515D"/>
    <w:rsid w:val="62206F8F"/>
    <w:rsid w:val="623851EF"/>
    <w:rsid w:val="62394549"/>
    <w:rsid w:val="62546005"/>
    <w:rsid w:val="625A5B81"/>
    <w:rsid w:val="626732AD"/>
    <w:rsid w:val="62737190"/>
    <w:rsid w:val="627C2892"/>
    <w:rsid w:val="62A2089B"/>
    <w:rsid w:val="62CF3BC9"/>
    <w:rsid w:val="62D75123"/>
    <w:rsid w:val="62DE585A"/>
    <w:rsid w:val="62F82712"/>
    <w:rsid w:val="62FC4881"/>
    <w:rsid w:val="63007F8A"/>
    <w:rsid w:val="630B2B40"/>
    <w:rsid w:val="63143903"/>
    <w:rsid w:val="631457BD"/>
    <w:rsid w:val="631944BB"/>
    <w:rsid w:val="63394F78"/>
    <w:rsid w:val="63430E34"/>
    <w:rsid w:val="636D226A"/>
    <w:rsid w:val="63A62E7C"/>
    <w:rsid w:val="63AA1214"/>
    <w:rsid w:val="63B84F03"/>
    <w:rsid w:val="63C317DA"/>
    <w:rsid w:val="63EC57F6"/>
    <w:rsid w:val="63EF5D96"/>
    <w:rsid w:val="63FC75B9"/>
    <w:rsid w:val="640F6AE0"/>
    <w:rsid w:val="64167DD9"/>
    <w:rsid w:val="643B217E"/>
    <w:rsid w:val="64844C0E"/>
    <w:rsid w:val="649B4CA0"/>
    <w:rsid w:val="64A74987"/>
    <w:rsid w:val="64E364A2"/>
    <w:rsid w:val="653014FE"/>
    <w:rsid w:val="653454D4"/>
    <w:rsid w:val="653A6152"/>
    <w:rsid w:val="653D3622"/>
    <w:rsid w:val="655D49F2"/>
    <w:rsid w:val="657437A8"/>
    <w:rsid w:val="657C44CB"/>
    <w:rsid w:val="65842B1A"/>
    <w:rsid w:val="658B5499"/>
    <w:rsid w:val="65970A49"/>
    <w:rsid w:val="65AE7A8A"/>
    <w:rsid w:val="65AF02DB"/>
    <w:rsid w:val="65B22A60"/>
    <w:rsid w:val="65D25318"/>
    <w:rsid w:val="662C5E7C"/>
    <w:rsid w:val="66467D61"/>
    <w:rsid w:val="66860EE7"/>
    <w:rsid w:val="668F1209"/>
    <w:rsid w:val="669842F0"/>
    <w:rsid w:val="66A650E2"/>
    <w:rsid w:val="66B95150"/>
    <w:rsid w:val="66C65DE1"/>
    <w:rsid w:val="66C87C7B"/>
    <w:rsid w:val="66E4109D"/>
    <w:rsid w:val="671A6ABC"/>
    <w:rsid w:val="672F73D5"/>
    <w:rsid w:val="673B3C16"/>
    <w:rsid w:val="67434972"/>
    <w:rsid w:val="67445816"/>
    <w:rsid w:val="6757284B"/>
    <w:rsid w:val="675A7ED7"/>
    <w:rsid w:val="676C46DE"/>
    <w:rsid w:val="678139A4"/>
    <w:rsid w:val="6790164C"/>
    <w:rsid w:val="67BE0CDA"/>
    <w:rsid w:val="67D13951"/>
    <w:rsid w:val="67D30E1E"/>
    <w:rsid w:val="67E0080C"/>
    <w:rsid w:val="68031D1A"/>
    <w:rsid w:val="68377671"/>
    <w:rsid w:val="68414353"/>
    <w:rsid w:val="687759BC"/>
    <w:rsid w:val="68851AD1"/>
    <w:rsid w:val="689C51C7"/>
    <w:rsid w:val="689D66FC"/>
    <w:rsid w:val="68C036D3"/>
    <w:rsid w:val="68E43B6F"/>
    <w:rsid w:val="68EB5726"/>
    <w:rsid w:val="69261FF7"/>
    <w:rsid w:val="692B4A2F"/>
    <w:rsid w:val="69316A99"/>
    <w:rsid w:val="69437E96"/>
    <w:rsid w:val="695F4739"/>
    <w:rsid w:val="697B42C2"/>
    <w:rsid w:val="699668E7"/>
    <w:rsid w:val="69AF4B8F"/>
    <w:rsid w:val="69F22E60"/>
    <w:rsid w:val="6A075055"/>
    <w:rsid w:val="6A0834F3"/>
    <w:rsid w:val="6A097CFF"/>
    <w:rsid w:val="6A1458DB"/>
    <w:rsid w:val="6A5E02F7"/>
    <w:rsid w:val="6A5F3BCD"/>
    <w:rsid w:val="6A6176B1"/>
    <w:rsid w:val="6A85483E"/>
    <w:rsid w:val="6A953552"/>
    <w:rsid w:val="6A9C033A"/>
    <w:rsid w:val="6AA20841"/>
    <w:rsid w:val="6AB92838"/>
    <w:rsid w:val="6B2B13FC"/>
    <w:rsid w:val="6B3C41FE"/>
    <w:rsid w:val="6B712028"/>
    <w:rsid w:val="6B7746A6"/>
    <w:rsid w:val="6B847698"/>
    <w:rsid w:val="6BA1771F"/>
    <w:rsid w:val="6BA21F7B"/>
    <w:rsid w:val="6BA30D19"/>
    <w:rsid w:val="6BAA5A85"/>
    <w:rsid w:val="6BAF393D"/>
    <w:rsid w:val="6BC26A1D"/>
    <w:rsid w:val="6BD467DA"/>
    <w:rsid w:val="6BE670E6"/>
    <w:rsid w:val="6BEE78E0"/>
    <w:rsid w:val="6BF405A3"/>
    <w:rsid w:val="6C107452"/>
    <w:rsid w:val="6C1C025B"/>
    <w:rsid w:val="6C1F0D77"/>
    <w:rsid w:val="6C30071D"/>
    <w:rsid w:val="6C4B41DA"/>
    <w:rsid w:val="6C725D4B"/>
    <w:rsid w:val="6C8618CF"/>
    <w:rsid w:val="6C91589E"/>
    <w:rsid w:val="6CA10A20"/>
    <w:rsid w:val="6CA356F9"/>
    <w:rsid w:val="6CA636F4"/>
    <w:rsid w:val="6CB10482"/>
    <w:rsid w:val="6CB93C41"/>
    <w:rsid w:val="6CB96027"/>
    <w:rsid w:val="6CCB1ADD"/>
    <w:rsid w:val="6CDD4239"/>
    <w:rsid w:val="6CE26D99"/>
    <w:rsid w:val="6D1873E8"/>
    <w:rsid w:val="6D19479F"/>
    <w:rsid w:val="6D1E592E"/>
    <w:rsid w:val="6D1F43CA"/>
    <w:rsid w:val="6D211E37"/>
    <w:rsid w:val="6D23492E"/>
    <w:rsid w:val="6D2D0654"/>
    <w:rsid w:val="6D705EBD"/>
    <w:rsid w:val="6D8B7B96"/>
    <w:rsid w:val="6D8D0ADB"/>
    <w:rsid w:val="6D9917CD"/>
    <w:rsid w:val="6DB060AD"/>
    <w:rsid w:val="6E184A69"/>
    <w:rsid w:val="6E324F9D"/>
    <w:rsid w:val="6E3273B3"/>
    <w:rsid w:val="6E3C0E30"/>
    <w:rsid w:val="6E3D2C83"/>
    <w:rsid w:val="6E4D7715"/>
    <w:rsid w:val="6E5C3628"/>
    <w:rsid w:val="6E6231A1"/>
    <w:rsid w:val="6E8B69E1"/>
    <w:rsid w:val="6E8F24A1"/>
    <w:rsid w:val="6E9B1BD2"/>
    <w:rsid w:val="6ECB570E"/>
    <w:rsid w:val="6EDF48AA"/>
    <w:rsid w:val="6EEB2C87"/>
    <w:rsid w:val="6EF94740"/>
    <w:rsid w:val="6EFD7D73"/>
    <w:rsid w:val="6F3028F7"/>
    <w:rsid w:val="6F367854"/>
    <w:rsid w:val="6F457C6A"/>
    <w:rsid w:val="6F4E792B"/>
    <w:rsid w:val="6F541E8D"/>
    <w:rsid w:val="6F601021"/>
    <w:rsid w:val="6F670779"/>
    <w:rsid w:val="6F7A2262"/>
    <w:rsid w:val="6F8E0A00"/>
    <w:rsid w:val="6F9F0B06"/>
    <w:rsid w:val="6FB80B73"/>
    <w:rsid w:val="6FC10958"/>
    <w:rsid w:val="6FC27BF7"/>
    <w:rsid w:val="6FD231EC"/>
    <w:rsid w:val="6FEE7440"/>
    <w:rsid w:val="6FFF5E39"/>
    <w:rsid w:val="70132CBB"/>
    <w:rsid w:val="701D70ED"/>
    <w:rsid w:val="701F5268"/>
    <w:rsid w:val="70260DAE"/>
    <w:rsid w:val="702C0E55"/>
    <w:rsid w:val="704930A6"/>
    <w:rsid w:val="705576E3"/>
    <w:rsid w:val="7058627C"/>
    <w:rsid w:val="708952BC"/>
    <w:rsid w:val="70BE085E"/>
    <w:rsid w:val="70D81F8B"/>
    <w:rsid w:val="70EE123C"/>
    <w:rsid w:val="70F733B7"/>
    <w:rsid w:val="70FF596C"/>
    <w:rsid w:val="71171EDB"/>
    <w:rsid w:val="711846C7"/>
    <w:rsid w:val="71431946"/>
    <w:rsid w:val="714F692D"/>
    <w:rsid w:val="71552870"/>
    <w:rsid w:val="7159205F"/>
    <w:rsid w:val="71863262"/>
    <w:rsid w:val="71A86F5D"/>
    <w:rsid w:val="71C36891"/>
    <w:rsid w:val="71CD0054"/>
    <w:rsid w:val="71CE63FB"/>
    <w:rsid w:val="71DF30B2"/>
    <w:rsid w:val="72156357"/>
    <w:rsid w:val="72221348"/>
    <w:rsid w:val="72327D97"/>
    <w:rsid w:val="723632FA"/>
    <w:rsid w:val="723D4592"/>
    <w:rsid w:val="723F3B5E"/>
    <w:rsid w:val="72464B19"/>
    <w:rsid w:val="724667B9"/>
    <w:rsid w:val="725F40B1"/>
    <w:rsid w:val="72673178"/>
    <w:rsid w:val="72675FFF"/>
    <w:rsid w:val="726F2445"/>
    <w:rsid w:val="727169E1"/>
    <w:rsid w:val="72880ABF"/>
    <w:rsid w:val="72902BEB"/>
    <w:rsid w:val="7299595A"/>
    <w:rsid w:val="729A63EA"/>
    <w:rsid w:val="729D56C3"/>
    <w:rsid w:val="729F6B38"/>
    <w:rsid w:val="72AC1102"/>
    <w:rsid w:val="72BC545F"/>
    <w:rsid w:val="72C926D3"/>
    <w:rsid w:val="72C9527A"/>
    <w:rsid w:val="72CA40E8"/>
    <w:rsid w:val="72E00BF1"/>
    <w:rsid w:val="72F420A8"/>
    <w:rsid w:val="730A0356"/>
    <w:rsid w:val="73171FE4"/>
    <w:rsid w:val="731731BA"/>
    <w:rsid w:val="732B5507"/>
    <w:rsid w:val="73480F4C"/>
    <w:rsid w:val="735F6EA4"/>
    <w:rsid w:val="73677C4C"/>
    <w:rsid w:val="73782B8D"/>
    <w:rsid w:val="73973898"/>
    <w:rsid w:val="73AD46AE"/>
    <w:rsid w:val="73B5606E"/>
    <w:rsid w:val="7400798B"/>
    <w:rsid w:val="740A5F99"/>
    <w:rsid w:val="740D34C0"/>
    <w:rsid w:val="74173E49"/>
    <w:rsid w:val="7438673C"/>
    <w:rsid w:val="744C3CB4"/>
    <w:rsid w:val="74611AAD"/>
    <w:rsid w:val="7464042F"/>
    <w:rsid w:val="747F4C63"/>
    <w:rsid w:val="74827FA6"/>
    <w:rsid w:val="749A4A19"/>
    <w:rsid w:val="74A045B4"/>
    <w:rsid w:val="74A45BE0"/>
    <w:rsid w:val="74A46A2C"/>
    <w:rsid w:val="74A478C8"/>
    <w:rsid w:val="74AA2FE7"/>
    <w:rsid w:val="74AA6146"/>
    <w:rsid w:val="74AE6A59"/>
    <w:rsid w:val="74B07BC5"/>
    <w:rsid w:val="74E5727F"/>
    <w:rsid w:val="74E73703"/>
    <w:rsid w:val="74EE7C99"/>
    <w:rsid w:val="74FC26F9"/>
    <w:rsid w:val="74FF3B52"/>
    <w:rsid w:val="751D4D26"/>
    <w:rsid w:val="75245D66"/>
    <w:rsid w:val="7534383B"/>
    <w:rsid w:val="755325D3"/>
    <w:rsid w:val="757014BF"/>
    <w:rsid w:val="757E30A9"/>
    <w:rsid w:val="757F7796"/>
    <w:rsid w:val="758451D9"/>
    <w:rsid w:val="758937C8"/>
    <w:rsid w:val="758958E1"/>
    <w:rsid w:val="758B7FF5"/>
    <w:rsid w:val="75BA1D0E"/>
    <w:rsid w:val="75BA6EF7"/>
    <w:rsid w:val="75F5483E"/>
    <w:rsid w:val="75F97725"/>
    <w:rsid w:val="760347F7"/>
    <w:rsid w:val="76075102"/>
    <w:rsid w:val="76094D9A"/>
    <w:rsid w:val="7619646F"/>
    <w:rsid w:val="761D7763"/>
    <w:rsid w:val="76341521"/>
    <w:rsid w:val="764A2871"/>
    <w:rsid w:val="7661530F"/>
    <w:rsid w:val="7672459E"/>
    <w:rsid w:val="76A44E0F"/>
    <w:rsid w:val="76A517E4"/>
    <w:rsid w:val="76A71398"/>
    <w:rsid w:val="76BA1D3D"/>
    <w:rsid w:val="76CF7BA0"/>
    <w:rsid w:val="76E27F54"/>
    <w:rsid w:val="76E711BB"/>
    <w:rsid w:val="76EB1797"/>
    <w:rsid w:val="76F1030B"/>
    <w:rsid w:val="770310AD"/>
    <w:rsid w:val="77111CA8"/>
    <w:rsid w:val="771377C4"/>
    <w:rsid w:val="77301328"/>
    <w:rsid w:val="773C3BB9"/>
    <w:rsid w:val="77400098"/>
    <w:rsid w:val="774B12EF"/>
    <w:rsid w:val="775C6138"/>
    <w:rsid w:val="77724CCD"/>
    <w:rsid w:val="77772A1D"/>
    <w:rsid w:val="777F6C35"/>
    <w:rsid w:val="77C71FFC"/>
    <w:rsid w:val="77D4674D"/>
    <w:rsid w:val="77F167AD"/>
    <w:rsid w:val="77F32AE4"/>
    <w:rsid w:val="78007607"/>
    <w:rsid w:val="780F38E5"/>
    <w:rsid w:val="7810626D"/>
    <w:rsid w:val="781C76E1"/>
    <w:rsid w:val="781D489A"/>
    <w:rsid w:val="78206BA7"/>
    <w:rsid w:val="782C71B9"/>
    <w:rsid w:val="782E5249"/>
    <w:rsid w:val="78421220"/>
    <w:rsid w:val="78604C6A"/>
    <w:rsid w:val="78694970"/>
    <w:rsid w:val="786C0439"/>
    <w:rsid w:val="786F7B34"/>
    <w:rsid w:val="787101EB"/>
    <w:rsid w:val="788F788E"/>
    <w:rsid w:val="78911931"/>
    <w:rsid w:val="789823A4"/>
    <w:rsid w:val="78BF710A"/>
    <w:rsid w:val="78CC1701"/>
    <w:rsid w:val="78DC124D"/>
    <w:rsid w:val="78F11EAC"/>
    <w:rsid w:val="78F60D5B"/>
    <w:rsid w:val="78F81167"/>
    <w:rsid w:val="79031692"/>
    <w:rsid w:val="79091979"/>
    <w:rsid w:val="790D6DBD"/>
    <w:rsid w:val="792F0F58"/>
    <w:rsid w:val="79534309"/>
    <w:rsid w:val="79637113"/>
    <w:rsid w:val="79736D16"/>
    <w:rsid w:val="7992172A"/>
    <w:rsid w:val="79922DC6"/>
    <w:rsid w:val="79B335D0"/>
    <w:rsid w:val="79B55D44"/>
    <w:rsid w:val="79C72D69"/>
    <w:rsid w:val="79E84DA0"/>
    <w:rsid w:val="79EE56D5"/>
    <w:rsid w:val="79F12F03"/>
    <w:rsid w:val="79FC6C9B"/>
    <w:rsid w:val="7A037DF8"/>
    <w:rsid w:val="7A1B067D"/>
    <w:rsid w:val="7A300EB6"/>
    <w:rsid w:val="7A376624"/>
    <w:rsid w:val="7A3C3AF6"/>
    <w:rsid w:val="7A422DA0"/>
    <w:rsid w:val="7A5660AB"/>
    <w:rsid w:val="7A6E1D60"/>
    <w:rsid w:val="7A8D6770"/>
    <w:rsid w:val="7AB706BB"/>
    <w:rsid w:val="7AB95295"/>
    <w:rsid w:val="7AB9707D"/>
    <w:rsid w:val="7AC802CE"/>
    <w:rsid w:val="7AEC48D5"/>
    <w:rsid w:val="7AF3450A"/>
    <w:rsid w:val="7AF567E8"/>
    <w:rsid w:val="7B122E35"/>
    <w:rsid w:val="7B171811"/>
    <w:rsid w:val="7B19099D"/>
    <w:rsid w:val="7B1A1A7B"/>
    <w:rsid w:val="7B66339D"/>
    <w:rsid w:val="7B683D23"/>
    <w:rsid w:val="7B6C362A"/>
    <w:rsid w:val="7B7A194D"/>
    <w:rsid w:val="7B8912E8"/>
    <w:rsid w:val="7B900851"/>
    <w:rsid w:val="7BBA7573"/>
    <w:rsid w:val="7BDC44FB"/>
    <w:rsid w:val="7C0D7474"/>
    <w:rsid w:val="7C505E8A"/>
    <w:rsid w:val="7C6B786F"/>
    <w:rsid w:val="7C763703"/>
    <w:rsid w:val="7C7D6920"/>
    <w:rsid w:val="7CE131BC"/>
    <w:rsid w:val="7CE316E3"/>
    <w:rsid w:val="7CF20A82"/>
    <w:rsid w:val="7CF336C5"/>
    <w:rsid w:val="7D105350"/>
    <w:rsid w:val="7D252E42"/>
    <w:rsid w:val="7D4E6211"/>
    <w:rsid w:val="7D6E41AE"/>
    <w:rsid w:val="7D7276AF"/>
    <w:rsid w:val="7D76408F"/>
    <w:rsid w:val="7D8E742B"/>
    <w:rsid w:val="7D9F005B"/>
    <w:rsid w:val="7D9F498F"/>
    <w:rsid w:val="7E293666"/>
    <w:rsid w:val="7E373B3B"/>
    <w:rsid w:val="7E4C240A"/>
    <w:rsid w:val="7E4F3F1F"/>
    <w:rsid w:val="7E630C62"/>
    <w:rsid w:val="7E6F25C1"/>
    <w:rsid w:val="7E824717"/>
    <w:rsid w:val="7E8F57D1"/>
    <w:rsid w:val="7E996142"/>
    <w:rsid w:val="7E9D4F3F"/>
    <w:rsid w:val="7EA15434"/>
    <w:rsid w:val="7EA2073C"/>
    <w:rsid w:val="7EA42FD6"/>
    <w:rsid w:val="7EAB3BA4"/>
    <w:rsid w:val="7ECA3FA4"/>
    <w:rsid w:val="7EDC5FE5"/>
    <w:rsid w:val="7EEC3E7E"/>
    <w:rsid w:val="7EF72B36"/>
    <w:rsid w:val="7EFD1851"/>
    <w:rsid w:val="7F0341EA"/>
    <w:rsid w:val="7F0D5B5E"/>
    <w:rsid w:val="7F2B415A"/>
    <w:rsid w:val="7F465848"/>
    <w:rsid w:val="7F527ED3"/>
    <w:rsid w:val="7F541CA7"/>
    <w:rsid w:val="7F5951B4"/>
    <w:rsid w:val="7F5B67DC"/>
    <w:rsid w:val="7F5D0894"/>
    <w:rsid w:val="7F8F575A"/>
    <w:rsid w:val="7F9713DB"/>
    <w:rsid w:val="7FB60089"/>
    <w:rsid w:val="7FC809FA"/>
    <w:rsid w:val="7FCC6B4C"/>
    <w:rsid w:val="7FDD6E39"/>
    <w:rsid w:val="7FF23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9FD97"/>
  <w15:docId w15:val="{90BD4418-D87A-4E87-9180-36C77D77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line="480" w:lineRule="auto"/>
      <w:ind w:firstLineChars="200" w:firstLine="420"/>
      <w:outlineLvl w:val="1"/>
    </w:pPr>
    <w:rPr>
      <w:rFonts w:ascii="宋体" w:hAnsi="宋体"/>
      <w:kern w:val="0"/>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260"/>
      <w:jc w:val="left"/>
    </w:pPr>
    <w:rPr>
      <w:sz w:val="18"/>
      <w:szCs w:val="18"/>
    </w:rPr>
  </w:style>
  <w:style w:type="paragraph" w:styleId="a3">
    <w:name w:val="Normal Indent"/>
    <w:basedOn w:val="a"/>
    <w:qFormat/>
    <w:pPr>
      <w:ind w:firstLineChars="200" w:firstLine="420"/>
    </w:pPr>
  </w:style>
  <w:style w:type="paragraph" w:styleId="a4">
    <w:name w:val="Document Map"/>
    <w:basedOn w:val="a"/>
    <w:semiHidden/>
    <w:qFormat/>
    <w:pPr>
      <w:shd w:val="clear" w:color="auto" w:fill="000080"/>
    </w:pPr>
  </w:style>
  <w:style w:type="paragraph" w:styleId="a5">
    <w:name w:val="annotation text"/>
    <w:basedOn w:val="a"/>
    <w:link w:val="a6"/>
    <w:qFormat/>
    <w:pPr>
      <w:jc w:val="left"/>
    </w:pPr>
  </w:style>
  <w:style w:type="paragraph" w:styleId="a7">
    <w:name w:val="Salutation"/>
    <w:basedOn w:val="a"/>
    <w:next w:val="a"/>
    <w:qFormat/>
  </w:style>
  <w:style w:type="paragraph" w:styleId="a8">
    <w:name w:val="Body Text"/>
    <w:basedOn w:val="a"/>
    <w:link w:val="a9"/>
    <w:semiHidden/>
    <w:unhideWhenUsed/>
    <w:qFormat/>
    <w:pPr>
      <w:spacing w:after="120"/>
    </w:pPr>
  </w:style>
  <w:style w:type="paragraph" w:styleId="aa">
    <w:name w:val="Body Text Indent"/>
    <w:basedOn w:val="a"/>
    <w:qFormat/>
    <w:pPr>
      <w:spacing w:after="120"/>
      <w:ind w:leftChars="200" w:left="420"/>
    </w:pPr>
  </w:style>
  <w:style w:type="paragraph" w:styleId="5">
    <w:name w:val="toc 5"/>
    <w:basedOn w:val="a"/>
    <w:next w:val="a"/>
    <w:semiHidden/>
    <w:qFormat/>
    <w:pPr>
      <w:ind w:left="840"/>
      <w:jc w:val="left"/>
    </w:pPr>
    <w:rPr>
      <w:sz w:val="18"/>
      <w:szCs w:val="18"/>
    </w:rPr>
  </w:style>
  <w:style w:type="paragraph" w:styleId="31">
    <w:name w:val="toc 3"/>
    <w:basedOn w:val="a"/>
    <w:next w:val="a"/>
    <w:semiHidden/>
    <w:qFormat/>
    <w:pPr>
      <w:ind w:left="420"/>
      <w:jc w:val="left"/>
    </w:pPr>
    <w:rPr>
      <w:i/>
      <w:iCs/>
      <w:sz w:val="20"/>
      <w:szCs w:val="20"/>
    </w:rPr>
  </w:style>
  <w:style w:type="paragraph" w:styleId="ab">
    <w:name w:val="Plain Text"/>
    <w:basedOn w:val="a"/>
    <w:qFormat/>
    <w:rPr>
      <w:rFonts w:ascii="宋体" w:hAnsi="Courier New"/>
      <w:szCs w:val="21"/>
    </w:rPr>
  </w:style>
  <w:style w:type="paragraph" w:styleId="8">
    <w:name w:val="toc 8"/>
    <w:basedOn w:val="a"/>
    <w:next w:val="a"/>
    <w:semiHidden/>
    <w:qFormat/>
    <w:pPr>
      <w:ind w:left="1470"/>
      <w:jc w:val="left"/>
    </w:pPr>
    <w:rPr>
      <w:sz w:val="18"/>
      <w:szCs w:val="18"/>
    </w:rPr>
  </w:style>
  <w:style w:type="paragraph" w:styleId="ac">
    <w:name w:val="Date"/>
    <w:basedOn w:val="a"/>
    <w:next w:val="a"/>
    <w:qFormat/>
    <w:pPr>
      <w:ind w:leftChars="2500" w:left="100"/>
    </w:pPr>
  </w:style>
  <w:style w:type="paragraph" w:styleId="ad">
    <w:name w:val="Balloon Text"/>
    <w:basedOn w:val="a"/>
    <w:semiHidden/>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link w:val="af1"/>
    <w:uiPriority w:val="99"/>
    <w:qFormat/>
    <w:pP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1">
    <w:name w:val="toc 4"/>
    <w:basedOn w:val="a"/>
    <w:next w:val="a"/>
    <w:semiHidden/>
    <w:qFormat/>
    <w:pPr>
      <w:ind w:left="630"/>
      <w:jc w:val="left"/>
    </w:pPr>
    <w:rPr>
      <w:sz w:val="18"/>
      <w:szCs w:val="18"/>
    </w:rPr>
  </w:style>
  <w:style w:type="paragraph" w:styleId="af2">
    <w:name w:val="Subtitle"/>
    <w:basedOn w:val="a"/>
    <w:next w:val="a"/>
    <w:link w:val="af3"/>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semiHidden/>
    <w:qFormat/>
    <w:pPr>
      <w:ind w:left="1050"/>
      <w:jc w:val="left"/>
    </w:pPr>
    <w:rPr>
      <w:sz w:val="18"/>
      <w:szCs w:val="18"/>
    </w:rPr>
  </w:style>
  <w:style w:type="paragraph" w:styleId="32">
    <w:name w:val="Body Text Indent 3"/>
    <w:basedOn w:val="a"/>
    <w:qFormat/>
    <w:pPr>
      <w:autoSpaceDE w:val="0"/>
      <w:autoSpaceDN w:val="0"/>
      <w:adjustRightInd w:val="0"/>
      <w:spacing w:line="360" w:lineRule="auto"/>
      <w:ind w:firstLineChars="179" w:firstLine="376"/>
    </w:pPr>
    <w:rPr>
      <w:rFonts w:ascii="宋体" w:hAnsi="宋体"/>
      <w:kern w:val="0"/>
      <w:szCs w:val="20"/>
    </w:rPr>
  </w:style>
  <w:style w:type="paragraph" w:styleId="21">
    <w:name w:val="toc 2"/>
    <w:basedOn w:val="a"/>
    <w:next w:val="a"/>
    <w:semiHidden/>
    <w:qFormat/>
    <w:pPr>
      <w:ind w:left="210"/>
      <w:jc w:val="left"/>
    </w:pPr>
    <w:rPr>
      <w:smallCaps/>
      <w:sz w:val="20"/>
      <w:szCs w:val="20"/>
    </w:rPr>
  </w:style>
  <w:style w:type="paragraph" w:styleId="9">
    <w:name w:val="toc 9"/>
    <w:basedOn w:val="a"/>
    <w:next w:val="a"/>
    <w:semiHidden/>
    <w:qFormat/>
    <w:pPr>
      <w:ind w:left="1680"/>
      <w:jc w:val="left"/>
    </w:pPr>
    <w:rPr>
      <w:sz w:val="18"/>
      <w:szCs w:val="18"/>
    </w:rPr>
  </w:style>
  <w:style w:type="paragraph" w:styleId="af4">
    <w:name w:val="Normal (Web)"/>
    <w:basedOn w:val="a"/>
    <w:link w:val="af5"/>
    <w:uiPriority w:val="99"/>
    <w:qFormat/>
    <w:pPr>
      <w:widowControl/>
      <w:spacing w:before="100" w:beforeAutospacing="1" w:after="100" w:afterAutospacing="1" w:line="300" w:lineRule="atLeast"/>
      <w:jc w:val="left"/>
    </w:pPr>
    <w:rPr>
      <w:rFonts w:ascii="Arial Unicode MS" w:hAnsi="Arial Unicode MS" w:cs="Arial Unicode MS"/>
      <w:kern w:val="0"/>
      <w:sz w:val="18"/>
      <w:szCs w:val="18"/>
    </w:rPr>
  </w:style>
  <w:style w:type="paragraph" w:styleId="af6">
    <w:name w:val="annotation subject"/>
    <w:basedOn w:val="a5"/>
    <w:next w:val="a5"/>
    <w:semiHidden/>
    <w:qFormat/>
    <w:rPr>
      <w:b/>
      <w:bCs/>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qFormat/>
  </w:style>
  <w:style w:type="character" w:styleId="af9">
    <w:name w:val="FollowedHyperlink"/>
    <w:basedOn w:val="a0"/>
    <w:semiHidden/>
    <w:unhideWhenUsed/>
    <w:qFormat/>
    <w:rPr>
      <w:color w:val="800080" w:themeColor="followedHyperlink"/>
      <w:u w:val="single"/>
    </w:rPr>
  </w:style>
  <w:style w:type="character" w:styleId="afa">
    <w:name w:val="Hyperlink"/>
    <w:uiPriority w:val="99"/>
    <w:qFormat/>
    <w:rPr>
      <w:color w:val="0000FF"/>
      <w:u w:val="single"/>
    </w:rPr>
  </w:style>
  <w:style w:type="character" w:styleId="afb">
    <w:name w:val="annotation reference"/>
    <w:qFormat/>
    <w:rPr>
      <w:sz w:val="21"/>
      <w:szCs w:val="21"/>
    </w:rPr>
  </w:style>
  <w:style w:type="character" w:customStyle="1" w:styleId="chenzhengxian">
    <w:name w:val="chenzhengxian"/>
    <w:semiHidden/>
    <w:qFormat/>
    <w:rPr>
      <w:rFonts w:ascii="宋体" w:eastAsia="宋体"/>
      <w:color w:val="auto"/>
      <w:sz w:val="21"/>
      <w:szCs w:val="21"/>
      <w:u w:val="none"/>
    </w:rPr>
  </w:style>
  <w:style w:type="character" w:customStyle="1" w:styleId="af1">
    <w:name w:val="页眉 字符"/>
    <w:link w:val="af0"/>
    <w:uiPriority w:val="99"/>
    <w:qFormat/>
    <w:rPr>
      <w:kern w:val="2"/>
      <w:sz w:val="18"/>
      <w:szCs w:val="18"/>
    </w:rPr>
  </w:style>
  <w:style w:type="character" w:customStyle="1" w:styleId="11">
    <w:name w:val="日期1"/>
    <w:basedOn w:val="a0"/>
    <w:qFormat/>
  </w:style>
  <w:style w:type="character" w:customStyle="1" w:styleId="af">
    <w:name w:val="页脚 字符"/>
    <w:link w:val="ae"/>
    <w:uiPriority w:val="99"/>
    <w:qFormat/>
    <w:rPr>
      <w:kern w:val="2"/>
      <w:sz w:val="18"/>
      <w:szCs w:val="18"/>
    </w:rPr>
  </w:style>
  <w:style w:type="paragraph" w:customStyle="1" w:styleId="CharCharCharCharChar1Char">
    <w:name w:val="Char Char Char Char Char1 Char"/>
    <w:basedOn w:val="a"/>
    <w:qFormat/>
  </w:style>
  <w:style w:type="paragraph" w:customStyle="1" w:styleId="12">
    <w:name w:val="修订1"/>
    <w:uiPriority w:val="99"/>
    <w:semiHidden/>
    <w:qFormat/>
    <w:rPr>
      <w:kern w:val="2"/>
      <w:sz w:val="21"/>
      <w:szCs w:val="24"/>
    </w:rPr>
  </w:style>
  <w:style w:type="paragraph" w:customStyle="1" w:styleId="xl30">
    <w:name w:val="xl30"/>
    <w:basedOn w:val="a"/>
    <w:qFormat/>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c">
    <w:name w:val="正文所"/>
    <w:basedOn w:val="a"/>
    <w:qFormat/>
    <w:pPr>
      <w:spacing w:line="360" w:lineRule="auto"/>
      <w:ind w:firstLineChars="200" w:firstLine="420"/>
    </w:pPr>
    <w:rPr>
      <w:rFonts w:ascii="宋体"/>
      <w:szCs w:val="20"/>
    </w:rPr>
  </w:style>
  <w:style w:type="paragraph" w:styleId="afd">
    <w:name w:val="List Paragraph"/>
    <w:basedOn w:val="a"/>
    <w:uiPriority w:val="99"/>
    <w:qFormat/>
    <w:pPr>
      <w:widowControl/>
      <w:spacing w:after="200" w:line="276" w:lineRule="auto"/>
      <w:ind w:left="720"/>
      <w:contextualSpacing/>
      <w:jc w:val="left"/>
    </w:pPr>
    <w:rPr>
      <w:rFonts w:ascii="Calibri" w:hAnsi="Calibri"/>
      <w:kern w:val="0"/>
      <w:sz w:val="22"/>
      <w:szCs w:val="22"/>
      <w:lang w:eastAsia="en-US"/>
    </w:rPr>
  </w:style>
  <w:style w:type="paragraph" w:customStyle="1" w:styleId="XBRLTitle6">
    <w:name w:val="XBRLTitle6"/>
    <w:basedOn w:val="af2"/>
    <w:next w:val="4"/>
    <w:qFormat/>
    <w:pPr>
      <w:keepNext/>
      <w:keepLines/>
      <w:numPr>
        <w:ilvl w:val="5"/>
        <w:numId w:val="1"/>
      </w:numPr>
      <w:tabs>
        <w:tab w:val="left" w:pos="2520"/>
      </w:tabs>
      <w:spacing w:beforeLines="50" w:before="0" w:after="0" w:line="240" w:lineRule="auto"/>
      <w:ind w:left="2520" w:hanging="420"/>
      <w:jc w:val="left"/>
      <w:outlineLvl w:val="9"/>
    </w:pPr>
    <w:rPr>
      <w:rFonts w:ascii="Cambria" w:hAnsi="Cambria" w:cs="Times New Roman"/>
      <w:sz w:val="24"/>
      <w:lang w:val="zh-CN"/>
    </w:rPr>
  </w:style>
  <w:style w:type="paragraph" w:customStyle="1" w:styleId="XBRLTitle1">
    <w:name w:val="XBRLTitle1"/>
    <w:basedOn w:val="1"/>
    <w:next w:val="2"/>
    <w:qFormat/>
    <w:pPr>
      <w:keepNext w:val="0"/>
      <w:keepLines w:val="0"/>
      <w:numPr>
        <w:numId w:val="1"/>
      </w:numPr>
      <w:spacing w:beforeLines="50" w:before="0" w:after="0" w:line="240" w:lineRule="auto"/>
      <w:jc w:val="center"/>
    </w:pPr>
    <w:rPr>
      <w:rFonts w:ascii="宋体" w:hAnsi="Cambria"/>
      <w:sz w:val="28"/>
      <w:lang w:val="zh-CN"/>
    </w:rPr>
  </w:style>
  <w:style w:type="paragraph" w:customStyle="1" w:styleId="XBRLTitle2">
    <w:name w:val="XBRLTitle2"/>
    <w:basedOn w:val="af2"/>
    <w:next w:val="4"/>
    <w:qFormat/>
    <w:pPr>
      <w:numPr>
        <w:ilvl w:val="1"/>
        <w:numId w:val="1"/>
      </w:numPr>
      <w:spacing w:beforeLines="50" w:before="0" w:after="0" w:line="240" w:lineRule="auto"/>
      <w:jc w:val="left"/>
    </w:pPr>
    <w:rPr>
      <w:rFonts w:ascii="宋体" w:hAnsi="Cambria" w:cs="Times New Roman"/>
      <w:sz w:val="24"/>
      <w:lang w:val="zh-CN"/>
    </w:rPr>
  </w:style>
  <w:style w:type="paragraph" w:customStyle="1" w:styleId="XBRLTitle5">
    <w:name w:val="XBRLTitle5"/>
    <w:basedOn w:val="af2"/>
    <w:next w:val="4"/>
    <w:qFormat/>
    <w:pPr>
      <w:keepNext/>
      <w:keepLines/>
      <w:numPr>
        <w:ilvl w:val="4"/>
        <w:numId w:val="1"/>
      </w:numPr>
      <w:tabs>
        <w:tab w:val="left" w:pos="2100"/>
      </w:tabs>
      <w:spacing w:beforeLines="50" w:before="0" w:after="0" w:line="240" w:lineRule="auto"/>
      <w:ind w:left="2100" w:hanging="420"/>
      <w:jc w:val="left"/>
      <w:outlineLvl w:val="9"/>
    </w:pPr>
    <w:rPr>
      <w:rFonts w:ascii="Cambria" w:hAnsi="Cambria" w:cs="Times New Roman"/>
      <w:sz w:val="24"/>
      <w:lang w:val="zh-CN"/>
    </w:rPr>
  </w:style>
  <w:style w:type="paragraph" w:customStyle="1" w:styleId="XBRLTitle4">
    <w:name w:val="XBRLTitle4"/>
    <w:basedOn w:val="af2"/>
    <w:next w:val="4"/>
    <w:qFormat/>
    <w:pPr>
      <w:keepNext/>
      <w:keepLines/>
      <w:numPr>
        <w:ilvl w:val="3"/>
        <w:numId w:val="1"/>
      </w:numPr>
      <w:spacing w:beforeLines="50" w:before="0" w:after="0" w:line="240" w:lineRule="auto"/>
      <w:jc w:val="left"/>
      <w:outlineLvl w:val="9"/>
    </w:pPr>
    <w:rPr>
      <w:rFonts w:ascii="Cambria" w:hAnsi="Cambria" w:cs="Times New Roman"/>
      <w:sz w:val="24"/>
      <w:lang w:val="zh-CN"/>
    </w:rPr>
  </w:style>
  <w:style w:type="paragraph" w:customStyle="1" w:styleId="XBRLTitle3">
    <w:name w:val="XBRLTitle3"/>
    <w:basedOn w:val="af2"/>
    <w:next w:val="4"/>
    <w:qFormat/>
    <w:pPr>
      <w:keepNext/>
      <w:keepLines/>
      <w:numPr>
        <w:ilvl w:val="2"/>
        <w:numId w:val="1"/>
      </w:numPr>
      <w:spacing w:before="156" w:after="0" w:line="360" w:lineRule="auto"/>
      <w:jc w:val="left"/>
      <w:outlineLvl w:val="9"/>
    </w:pPr>
    <w:rPr>
      <w:rFonts w:ascii="宋体" w:hAnsi="Cambria" w:cs="Times New Roman"/>
      <w:sz w:val="24"/>
      <w:lang w:val="zh-CN"/>
    </w:rPr>
  </w:style>
  <w:style w:type="paragraph" w:customStyle="1" w:styleId="afe">
    <w:name w:val="??"/>
    <w:basedOn w:val="a"/>
    <w:qFormat/>
    <w:pPr>
      <w:spacing w:line="360" w:lineRule="auto"/>
    </w:pPr>
    <w:rPr>
      <w:rFonts w:ascii="宋体" w:hAnsi="宋体"/>
      <w:szCs w:val="20"/>
    </w:rPr>
  </w:style>
  <w:style w:type="character" w:customStyle="1" w:styleId="af3">
    <w:name w:val="副标题 字符"/>
    <w:basedOn w:val="a0"/>
    <w:link w:val="af2"/>
    <w:qFormat/>
    <w:rPr>
      <w:rFonts w:asciiTheme="majorHAnsi" w:hAnsiTheme="majorHAnsi" w:cstheme="majorBidi"/>
      <w:b/>
      <w:bCs/>
      <w:kern w:val="28"/>
      <w:sz w:val="32"/>
      <w:szCs w:val="32"/>
    </w:r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 w:type="character" w:customStyle="1" w:styleId="30">
    <w:name w:val="标题 3 字符"/>
    <w:basedOn w:val="a0"/>
    <w:link w:val="3"/>
    <w:semiHidden/>
    <w:qFormat/>
    <w:rPr>
      <w:b/>
      <w:bCs/>
      <w:kern w:val="2"/>
      <w:sz w:val="32"/>
      <w:szCs w:val="32"/>
    </w:rPr>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Pr>
      <w:rFonts w:ascii="Arial" w:hAnsi="Arial" w:cs="Arial"/>
      <w:vanish/>
      <w:sz w:val="16"/>
      <w:szCs w:val="16"/>
    </w:rPr>
  </w:style>
  <w:style w:type="character" w:customStyle="1" w:styleId="apple-converted-space">
    <w:name w:val="apple-converted-space"/>
    <w:basedOn w:val="a0"/>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rPr>
      <w:rFonts w:ascii="Arial" w:hAnsi="Arial" w:cs="Arial"/>
      <w:vanish/>
      <w:sz w:val="16"/>
      <w:szCs w:val="16"/>
    </w:rPr>
  </w:style>
  <w:style w:type="paragraph" w:customStyle="1" w:styleId="22">
    <w:name w:val="修订2"/>
    <w:uiPriority w:val="99"/>
    <w:semiHidden/>
    <w:qFormat/>
    <w:rPr>
      <w:kern w:val="2"/>
      <w:sz w:val="21"/>
      <w:szCs w:val="24"/>
    </w:rPr>
  </w:style>
  <w:style w:type="character" w:customStyle="1" w:styleId="20">
    <w:name w:val="标题 2 字符"/>
    <w:link w:val="2"/>
    <w:qFormat/>
    <w:locked/>
    <w:rPr>
      <w:rFonts w:ascii="宋体" w:hAnsi="宋体"/>
      <w:sz w:val="21"/>
      <w:szCs w:val="32"/>
    </w:rPr>
  </w:style>
  <w:style w:type="paragraph" w:customStyle="1" w:styleId="33">
    <w:name w:val="修订3"/>
    <w:hidden/>
    <w:uiPriority w:val="99"/>
    <w:semiHidden/>
    <w:qFormat/>
    <w:rPr>
      <w:kern w:val="2"/>
      <w:sz w:val="21"/>
      <w:szCs w:val="24"/>
    </w:rPr>
  </w:style>
  <w:style w:type="paragraph" w:customStyle="1" w:styleId="-">
    <w:name w:val="模板-正文"/>
    <w:basedOn w:val="af4"/>
    <w:link w:val="-Char"/>
    <w:qFormat/>
    <w:pPr>
      <w:shd w:val="clear" w:color="auto" w:fill="FFFFFF"/>
      <w:snapToGrid w:val="0"/>
      <w:spacing w:before="0" w:beforeAutospacing="0" w:after="0" w:afterAutospacing="0" w:line="360" w:lineRule="auto"/>
      <w:ind w:firstLineChars="200" w:firstLine="200"/>
      <w:jc w:val="both"/>
    </w:pPr>
    <w:rPr>
      <w:rFonts w:ascii="宋体" w:hAnsi="宋体" w:cs="Times New Roman"/>
      <w:color w:val="222222"/>
      <w:sz w:val="21"/>
      <w:szCs w:val="21"/>
      <w:lang w:val="zh-CN"/>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af5">
    <w:name w:val="普通(网站) 字符"/>
    <w:link w:val="af4"/>
    <w:uiPriority w:val="99"/>
    <w:qFormat/>
    <w:rPr>
      <w:rFonts w:ascii="Arial Unicode MS" w:hAnsi="Arial Unicode MS" w:cs="Arial Unicode MS"/>
      <w:sz w:val="18"/>
      <w:szCs w:val="18"/>
    </w:rPr>
  </w:style>
  <w:style w:type="character" w:customStyle="1" w:styleId="a6">
    <w:name w:val="批注文字 字符"/>
    <w:basedOn w:val="a0"/>
    <w:link w:val="a5"/>
    <w:qFormat/>
    <w:rPr>
      <w:kern w:val="2"/>
      <w:sz w:val="21"/>
      <w:szCs w:val="24"/>
    </w:rPr>
  </w:style>
  <w:style w:type="table" w:customStyle="1" w:styleId="13">
    <w:name w:val="网格型1"/>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basedOn w:val="a0"/>
    <w:link w:val="a8"/>
    <w:semiHidden/>
    <w:qFormat/>
    <w:rPr>
      <w:kern w:val="2"/>
      <w:sz w:val="21"/>
      <w:szCs w:val="24"/>
    </w:rPr>
  </w:style>
  <w:style w:type="paragraph" w:customStyle="1" w:styleId="42">
    <w:name w:val="修订4"/>
    <w:hidden/>
    <w:uiPriority w:val="99"/>
    <w:semiHidden/>
    <w:qFormat/>
    <w:rPr>
      <w:kern w:val="2"/>
      <w:sz w:val="21"/>
      <w:szCs w:val="24"/>
    </w:rPr>
  </w:style>
  <w:style w:type="paragraph" w:customStyle="1" w:styleId="50">
    <w:name w:val="修订5"/>
    <w:hidden/>
    <w:uiPriority w:val="99"/>
    <w:semiHidden/>
    <w:rPr>
      <w:kern w:val="2"/>
      <w:sz w:val="21"/>
      <w:szCs w:val="24"/>
    </w:rPr>
  </w:style>
  <w:style w:type="table" w:customStyle="1" w:styleId="23">
    <w:name w:val="网格型2"/>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style>
  <w:style w:type="paragraph" w:styleId="aff">
    <w:name w:val="Revision"/>
    <w:hidden/>
    <w:uiPriority w:val="99"/>
    <w:semiHidden/>
    <w:rsid w:val="007665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4692F-A8FD-48BE-87DB-E6574FB9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116</Pages>
  <Words>14007</Words>
  <Characters>79844</Characters>
  <Application>Microsoft Office Word</Application>
  <DocSecurity>0</DocSecurity>
  <Lines>665</Lines>
  <Paragraphs>187</Paragraphs>
  <ScaleCrop>false</ScaleCrop>
  <Company>wind</Company>
  <LinksUpToDate>false</LinksUpToDate>
  <CharactersWithSpaces>93664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陈正宪</dc:creator>
  <cp:lastModifiedBy>姚榕</cp:lastModifiedBy>
  <cp:revision>51</cp:revision>
  <cp:lastPrinted>2021-07-13T07:59:00Z</cp:lastPrinted>
  <dcterms:created xsi:type="dcterms:W3CDTF">2021-12-29T02:54:00Z</dcterms:created>
  <dcterms:modified xsi:type="dcterms:W3CDTF">2022-06-22T09:43:00Z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