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580C39" w:rsidRPr="0091798C" w:rsidP="00580C39" w14:paraId="6033F2B1" w14:textId="4F6B5FA0">
      <w:pPr>
        <w:spacing w:line="360" w:lineRule="auto"/>
        <w:jc w:val="center"/>
        <w:rPr>
          <w:rFonts w:asciiTheme="minorEastAsia" w:eastAsiaTheme="minorEastAsia" w:hAnsiTheme="minorEastAsia"/>
          <w:b/>
          <w:bCs/>
          <w:sz w:val="30"/>
          <w:szCs w:val="30"/>
        </w:rPr>
      </w:pPr>
      <w:bookmarkStart w:id="0" w:name="_Toc249760023"/>
      <w:bookmarkStart w:id="1" w:name="_GoBack"/>
      <w:bookmarkEnd w:id="1"/>
      <w:r w:rsidRPr="0091798C">
        <w:rPr>
          <w:rFonts w:asciiTheme="minorEastAsia" w:eastAsiaTheme="minorEastAsia" w:hAnsiTheme="minorEastAsia" w:hint="eastAsia"/>
          <w:b/>
          <w:bCs/>
          <w:sz w:val="30"/>
          <w:szCs w:val="30"/>
        </w:rPr>
        <w:t>易方达优势长兴三个月持有期混合型基金中基金（FOF）</w:t>
      </w:r>
      <w:r w:rsidRPr="0091798C" w:rsidR="00F26058">
        <w:rPr>
          <w:rFonts w:asciiTheme="minorEastAsia" w:eastAsiaTheme="minorEastAsia" w:hAnsiTheme="minorEastAsia"/>
          <w:b/>
          <w:bCs/>
          <w:sz w:val="30"/>
          <w:szCs w:val="30"/>
        </w:rPr>
        <w:t>开放日常</w:t>
      </w:r>
      <w:r w:rsidRPr="0091798C" w:rsidR="00F26058">
        <w:rPr>
          <w:rFonts w:asciiTheme="minorEastAsia" w:eastAsiaTheme="minorEastAsia" w:hAnsiTheme="minorEastAsia" w:hint="eastAsia"/>
          <w:b/>
          <w:bCs/>
          <w:sz w:val="30"/>
          <w:szCs w:val="30"/>
        </w:rPr>
        <w:t>赎回业务</w:t>
      </w:r>
      <w:r w:rsidRPr="0091798C" w:rsidR="00F26058">
        <w:rPr>
          <w:rFonts w:asciiTheme="minorEastAsia" w:eastAsiaTheme="minorEastAsia" w:hAnsiTheme="minorEastAsia"/>
          <w:b/>
          <w:bCs/>
          <w:sz w:val="30"/>
          <w:szCs w:val="30"/>
        </w:rPr>
        <w:t>的公告</w:t>
      </w:r>
    </w:p>
    <w:p w:rsidR="00580C39" w:rsidRPr="0091798C" w:rsidP="00580C39" w14:paraId="43F25528" w14:textId="2618163E">
      <w:pPr>
        <w:spacing w:line="360" w:lineRule="auto"/>
        <w:jc w:val="center"/>
        <w:rPr>
          <w:rFonts w:asciiTheme="minorEastAsia" w:eastAsiaTheme="minorEastAsia" w:hAnsiTheme="minorEastAsia"/>
          <w:b/>
          <w:sz w:val="24"/>
        </w:rPr>
      </w:pPr>
      <w:r w:rsidRPr="0091798C">
        <w:rPr>
          <w:rFonts w:asciiTheme="minorEastAsia" w:eastAsiaTheme="minorEastAsia" w:hAnsiTheme="minorEastAsia"/>
          <w:b/>
          <w:sz w:val="24"/>
        </w:rPr>
        <w:t>公告送出日期：202</w:t>
      </w:r>
      <w:r w:rsidRPr="0091798C" w:rsidR="00120182">
        <w:rPr>
          <w:rFonts w:asciiTheme="minorEastAsia" w:eastAsiaTheme="minorEastAsia" w:hAnsiTheme="minorEastAsia"/>
          <w:b/>
          <w:sz w:val="24"/>
        </w:rPr>
        <w:t>2</w:t>
      </w:r>
      <w:r w:rsidRPr="0091798C">
        <w:rPr>
          <w:rFonts w:asciiTheme="minorEastAsia" w:eastAsiaTheme="minorEastAsia" w:hAnsiTheme="minorEastAsia"/>
          <w:b/>
          <w:sz w:val="24"/>
        </w:rPr>
        <w:t>年</w:t>
      </w:r>
      <w:r w:rsidRPr="0091798C" w:rsidR="00994F2F">
        <w:rPr>
          <w:rFonts w:asciiTheme="minorEastAsia" w:eastAsiaTheme="minorEastAsia" w:hAnsiTheme="minorEastAsia"/>
          <w:b/>
          <w:sz w:val="24"/>
        </w:rPr>
        <w:t>9</w:t>
      </w:r>
      <w:r w:rsidRPr="0091798C">
        <w:rPr>
          <w:rFonts w:asciiTheme="minorEastAsia" w:eastAsiaTheme="minorEastAsia" w:hAnsiTheme="minorEastAsia"/>
          <w:b/>
          <w:sz w:val="24"/>
        </w:rPr>
        <w:t>月</w:t>
      </w:r>
      <w:r>
        <w:rPr>
          <w:rFonts w:asciiTheme="minorEastAsia" w:eastAsiaTheme="minorEastAsia" w:hAnsiTheme="minorEastAsia"/>
          <w:b/>
          <w:sz w:val="24"/>
        </w:rPr>
        <w:t>9</w:t>
      </w:r>
      <w:r w:rsidRPr="0091798C">
        <w:rPr>
          <w:rFonts w:asciiTheme="minorEastAsia" w:eastAsiaTheme="minorEastAsia" w:hAnsiTheme="minorEastAsia"/>
          <w:b/>
          <w:sz w:val="24"/>
        </w:rPr>
        <w:t>日</w:t>
      </w:r>
    </w:p>
    <w:bookmarkEnd w:id="0"/>
    <w:p w:rsidR="00580C39" w:rsidRPr="0091798C" w:rsidP="00580C39" w14:paraId="42B9A5BD" w14:textId="77777777">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1.公告基本信息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120"/>
        <w:gridCol w:w="3306"/>
      </w:tblGrid>
      <w:tr w14:paraId="19D2FD55" w14:textId="77777777" w:rsidTr="00D27007">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67182511"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C11025" w:rsidRPr="0091798C" w:rsidP="00C11025" w14:paraId="2452DC1D" w14:textId="7999C8A6">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易方达优势长兴三个月持有期混合型基金中基金（FOF）</w:t>
            </w:r>
          </w:p>
        </w:tc>
      </w:tr>
      <w:tr w14:paraId="21B1AA0F" w14:textId="77777777" w:rsidTr="00D27007">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4E4D7394"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C11025" w:rsidRPr="0091798C" w:rsidP="00C11025" w14:paraId="0C57DC78" w14:textId="43756E7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易方达优势长兴三个月持有混合（FOF）</w:t>
            </w:r>
          </w:p>
        </w:tc>
      </w:tr>
      <w:tr w14:paraId="7B3FFB80" w14:textId="77777777" w:rsidTr="00D27007">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37D5B959"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C11025" w:rsidRPr="0091798C" w:rsidP="00C11025" w14:paraId="1D345224" w14:textId="0B1CE521">
            <w:pPr>
              <w:spacing w:line="360" w:lineRule="auto"/>
              <w:rPr>
                <w:rFonts w:asciiTheme="minorEastAsia" w:eastAsiaTheme="minorEastAsia" w:hAnsiTheme="minorEastAsia"/>
                <w:sz w:val="24"/>
              </w:rPr>
            </w:pPr>
            <w:r w:rsidRPr="0091798C">
              <w:rPr>
                <w:rFonts w:asciiTheme="minorEastAsia" w:eastAsiaTheme="minorEastAsia" w:hAnsiTheme="minorEastAsia"/>
                <w:sz w:val="24"/>
              </w:rPr>
              <w:t>015090</w:t>
            </w:r>
          </w:p>
        </w:tc>
      </w:tr>
      <w:tr w14:paraId="54BCCBC4" w14:textId="77777777" w:rsidTr="00D27007">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60A06831"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C11025" w:rsidRPr="0091798C" w:rsidP="00C11025" w14:paraId="04CA0209" w14:textId="6E8EDCD5">
            <w:pPr>
              <w:spacing w:line="360" w:lineRule="auto"/>
              <w:rPr>
                <w:rFonts w:asciiTheme="minorEastAsia" w:eastAsiaTheme="minorEastAsia" w:hAnsiTheme="minorEastAsia"/>
                <w:sz w:val="24"/>
              </w:rPr>
            </w:pPr>
            <w:r w:rsidRPr="0091798C">
              <w:rPr>
                <w:rFonts w:asciiTheme="minorEastAsia" w:eastAsiaTheme="minorEastAsia" w:hAnsiTheme="minorEastAsia"/>
                <w:sz w:val="24"/>
              </w:rPr>
              <w:t>契约型开放式</w:t>
            </w:r>
          </w:p>
        </w:tc>
      </w:tr>
      <w:tr w14:paraId="198852EB" w14:textId="77777777" w:rsidTr="00D27007">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69E1F664"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C11025" w:rsidRPr="0091798C" w:rsidP="00C11025" w14:paraId="1CB65284" w14:textId="2DAA9E92">
            <w:pPr>
              <w:spacing w:line="360" w:lineRule="auto"/>
              <w:rPr>
                <w:rFonts w:asciiTheme="minorEastAsia" w:eastAsiaTheme="minorEastAsia" w:hAnsiTheme="minorEastAsia"/>
                <w:sz w:val="24"/>
              </w:rPr>
            </w:pPr>
            <w:r w:rsidRPr="0091798C">
              <w:rPr>
                <w:rFonts w:asciiTheme="minorEastAsia" w:eastAsiaTheme="minorEastAsia" w:hAnsiTheme="minorEastAsia"/>
                <w:sz w:val="24"/>
              </w:rPr>
              <w:t>2022年6月21日</w:t>
            </w:r>
          </w:p>
        </w:tc>
      </w:tr>
      <w:tr w14:paraId="7F66EB3E" w14:textId="77777777" w:rsidTr="00D27007">
        <w:tblPrEx>
          <w:tblW w:w="9360"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1DE1C75B"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C11025" w:rsidRPr="0091798C" w:rsidP="00C11025" w14:paraId="79A9BA8F" w14:textId="059202E9">
            <w:pPr>
              <w:spacing w:line="360" w:lineRule="auto"/>
              <w:rPr>
                <w:rFonts w:asciiTheme="minorEastAsia" w:eastAsiaTheme="minorEastAsia" w:hAnsiTheme="minorEastAsia"/>
                <w:sz w:val="24"/>
              </w:rPr>
            </w:pPr>
            <w:r w:rsidRPr="0091798C">
              <w:rPr>
                <w:rFonts w:asciiTheme="minorEastAsia" w:eastAsiaTheme="minorEastAsia" w:hAnsiTheme="minorEastAsia"/>
                <w:sz w:val="24"/>
              </w:rPr>
              <w:t>易方达基金管理有限公司</w:t>
            </w:r>
          </w:p>
        </w:tc>
      </w:tr>
      <w:tr w14:paraId="274B2BAA" w14:textId="77777777" w:rsidTr="00D27007">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2A5BADEC"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C11025" w:rsidRPr="0091798C" w:rsidP="00C11025" w14:paraId="1A2C0F14" w14:textId="36B00645">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北京</w:t>
            </w:r>
            <w:r w:rsidRPr="0091798C">
              <w:rPr>
                <w:rFonts w:asciiTheme="minorEastAsia" w:eastAsiaTheme="minorEastAsia" w:hAnsiTheme="minorEastAsia"/>
                <w:sz w:val="24"/>
              </w:rPr>
              <w:t>银行股份有限公司</w:t>
            </w:r>
          </w:p>
        </w:tc>
      </w:tr>
      <w:tr w14:paraId="58482854" w14:textId="77777777" w:rsidTr="0078730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09D6D17B"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C11025" w:rsidRPr="0091798C" w:rsidP="00C11025" w14:paraId="112F226B" w14:textId="19ED56E4">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易方达基金管理有限公司</w:t>
            </w:r>
          </w:p>
        </w:tc>
      </w:tr>
      <w:tr w14:paraId="3A9644EB" w14:textId="77777777" w:rsidTr="0078730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C11025" w:rsidRPr="0091798C" w:rsidP="00C11025" w14:paraId="634006F7"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C11025" w:rsidRPr="0091798C" w:rsidP="00C11025" w14:paraId="7926303B"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《易方达优势长兴三个月持有期混合型基金中基金（FOF）基金合同》（以下简称“《基金合同》”）</w:t>
            </w:r>
          </w:p>
          <w:p w:rsidR="00C11025" w:rsidRPr="0091798C" w:rsidP="00C11025" w14:paraId="0FF16401" w14:textId="690D4C73">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《易方达优势长兴三个月持有期混合型基金中基金（FOF）招募说明书》（以下简称“《招募说明书》”）</w:t>
            </w:r>
          </w:p>
        </w:tc>
      </w:tr>
      <w:tr w14:paraId="22F19741" w14:textId="77777777" w:rsidTr="0078730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580C39" w:rsidRPr="0091798C" w:rsidP="00787300" w14:paraId="31DEBAF2"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580C39" w:rsidRPr="0091798C" w14:paraId="48B6AC02" w14:textId="6DDF1F02">
            <w:pPr>
              <w:spacing w:line="360" w:lineRule="auto"/>
              <w:rPr>
                <w:rFonts w:asciiTheme="minorEastAsia" w:eastAsiaTheme="minorEastAsia" w:hAnsiTheme="minorEastAsia"/>
                <w:sz w:val="24"/>
              </w:rPr>
            </w:pPr>
            <w:r w:rsidRPr="0091798C">
              <w:rPr>
                <w:rFonts w:asciiTheme="minorEastAsia" w:eastAsiaTheme="minorEastAsia" w:hAnsiTheme="minorEastAsia"/>
                <w:sz w:val="24"/>
              </w:rPr>
              <w:t>202</w:t>
            </w:r>
            <w:r w:rsidRPr="0091798C" w:rsidR="00787300">
              <w:rPr>
                <w:rFonts w:asciiTheme="minorEastAsia" w:eastAsiaTheme="minorEastAsia" w:hAnsiTheme="minorEastAsia"/>
                <w:sz w:val="24"/>
              </w:rPr>
              <w:t>2</w:t>
            </w:r>
            <w:r w:rsidRPr="0091798C">
              <w:rPr>
                <w:rFonts w:asciiTheme="minorEastAsia" w:eastAsiaTheme="minorEastAsia" w:hAnsiTheme="minorEastAsia"/>
                <w:sz w:val="24"/>
              </w:rPr>
              <w:t>年</w:t>
            </w:r>
            <w:r w:rsidRPr="0091798C" w:rsidR="00C11025">
              <w:rPr>
                <w:rFonts w:asciiTheme="minorEastAsia" w:eastAsiaTheme="minorEastAsia" w:hAnsiTheme="minorEastAsia"/>
                <w:sz w:val="24"/>
              </w:rPr>
              <w:t>9</w:t>
            </w:r>
            <w:r w:rsidRPr="0091798C">
              <w:rPr>
                <w:rFonts w:asciiTheme="minorEastAsia" w:eastAsiaTheme="minorEastAsia" w:hAnsiTheme="minorEastAsia"/>
                <w:sz w:val="24"/>
              </w:rPr>
              <w:t>月</w:t>
            </w:r>
            <w:r w:rsidRPr="0091798C" w:rsidR="00C11025">
              <w:rPr>
                <w:rFonts w:asciiTheme="minorEastAsia" w:eastAsiaTheme="minorEastAsia" w:hAnsiTheme="minorEastAsia"/>
                <w:sz w:val="24"/>
              </w:rPr>
              <w:t>15</w:t>
            </w:r>
            <w:r w:rsidRPr="0091798C">
              <w:rPr>
                <w:rFonts w:asciiTheme="minorEastAsia" w:eastAsiaTheme="minorEastAsia" w:hAnsiTheme="minorEastAsia"/>
                <w:sz w:val="24"/>
              </w:rPr>
              <w:t>日</w:t>
            </w:r>
          </w:p>
        </w:tc>
      </w:tr>
      <w:tr w14:paraId="042E42EA" w14:textId="77777777" w:rsidTr="0078730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580C39" w:rsidRPr="0091798C" w:rsidP="00787300" w14:paraId="29C3555C"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下属分级基金的基金简称</w:t>
            </w:r>
          </w:p>
        </w:tc>
        <w:tc>
          <w:tcPr>
            <w:tcW w:w="3120" w:type="dxa"/>
            <w:tcBorders>
              <w:top w:val="single" w:sz="4" w:space="0" w:color="auto"/>
              <w:left w:val="single" w:sz="4" w:space="0" w:color="auto"/>
              <w:bottom w:val="single" w:sz="4" w:space="0" w:color="auto"/>
              <w:right w:val="single" w:sz="4" w:space="0" w:color="auto"/>
            </w:tcBorders>
          </w:tcPr>
          <w:p w:rsidR="00580C39" w:rsidRPr="0091798C" w:rsidP="00787300" w14:paraId="45AE7A5F" w14:textId="34BD47AF">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易方达优势长兴三个月持有混合（FOF）</w:t>
            </w:r>
            <w:r w:rsidRPr="0091798C" w:rsidR="00F26058">
              <w:rPr>
                <w:rFonts w:asciiTheme="minorEastAsia" w:eastAsiaTheme="minorEastAsia" w:hAnsiTheme="minorEastAsia"/>
                <w:sz w:val="24"/>
              </w:rPr>
              <w:t>A</w:t>
            </w:r>
          </w:p>
        </w:tc>
        <w:tc>
          <w:tcPr>
            <w:tcW w:w="3306" w:type="dxa"/>
            <w:tcBorders>
              <w:top w:val="single" w:sz="4" w:space="0" w:color="auto"/>
              <w:left w:val="single" w:sz="4" w:space="0" w:color="auto"/>
              <w:bottom w:val="single" w:sz="4" w:space="0" w:color="auto"/>
              <w:right w:val="single" w:sz="4" w:space="0" w:color="auto"/>
            </w:tcBorders>
          </w:tcPr>
          <w:p w:rsidR="00580C39" w:rsidRPr="0091798C" w:rsidP="008776E0" w14:paraId="51996115" w14:textId="48ADB61B">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易方达优势长兴三个月持有混合（FOF）</w:t>
            </w:r>
            <w:r w:rsidRPr="0091798C" w:rsidR="008776E0">
              <w:rPr>
                <w:rFonts w:asciiTheme="minorEastAsia" w:eastAsiaTheme="minorEastAsia" w:hAnsiTheme="minorEastAsia"/>
                <w:sz w:val="24"/>
              </w:rPr>
              <w:t>C</w:t>
            </w:r>
          </w:p>
        </w:tc>
      </w:tr>
      <w:tr w14:paraId="69732E45" w14:textId="77777777" w:rsidTr="0078730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580C39" w:rsidRPr="0091798C" w:rsidP="00787300" w14:paraId="7DC9CE24"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下属分级基金的交易代码</w:t>
            </w:r>
          </w:p>
        </w:tc>
        <w:tc>
          <w:tcPr>
            <w:tcW w:w="3120" w:type="dxa"/>
            <w:tcBorders>
              <w:top w:val="single" w:sz="4" w:space="0" w:color="auto"/>
              <w:left w:val="single" w:sz="4" w:space="0" w:color="auto"/>
              <w:bottom w:val="single" w:sz="4" w:space="0" w:color="auto"/>
              <w:right w:val="single" w:sz="4" w:space="0" w:color="auto"/>
            </w:tcBorders>
          </w:tcPr>
          <w:p w:rsidR="00580C39" w:rsidRPr="0091798C" w:rsidP="00787300" w14:paraId="41F631B1" w14:textId="4B2FFD9D">
            <w:pPr>
              <w:spacing w:line="360" w:lineRule="auto"/>
              <w:rPr>
                <w:rFonts w:asciiTheme="minorEastAsia" w:eastAsiaTheme="minorEastAsia" w:hAnsiTheme="minorEastAsia"/>
                <w:sz w:val="24"/>
              </w:rPr>
            </w:pPr>
            <w:r w:rsidRPr="0091798C">
              <w:rPr>
                <w:rFonts w:asciiTheme="minorEastAsia" w:eastAsiaTheme="minorEastAsia" w:hAnsiTheme="minorEastAsia"/>
                <w:sz w:val="24"/>
              </w:rPr>
              <w:t>015090</w:t>
            </w:r>
          </w:p>
        </w:tc>
        <w:tc>
          <w:tcPr>
            <w:tcW w:w="3306" w:type="dxa"/>
            <w:tcBorders>
              <w:top w:val="single" w:sz="4" w:space="0" w:color="auto"/>
              <w:left w:val="single" w:sz="4" w:space="0" w:color="auto"/>
              <w:bottom w:val="single" w:sz="4" w:space="0" w:color="auto"/>
              <w:right w:val="single" w:sz="4" w:space="0" w:color="auto"/>
            </w:tcBorders>
          </w:tcPr>
          <w:p w:rsidR="00580C39" w:rsidRPr="0091798C" w14:paraId="1CDD1B76" w14:textId="0B214C6D">
            <w:pPr>
              <w:spacing w:line="360" w:lineRule="auto"/>
              <w:rPr>
                <w:rFonts w:asciiTheme="minorEastAsia" w:eastAsiaTheme="minorEastAsia" w:hAnsiTheme="minorEastAsia"/>
                <w:sz w:val="24"/>
              </w:rPr>
            </w:pPr>
            <w:r w:rsidRPr="0091798C">
              <w:rPr>
                <w:rFonts w:asciiTheme="minorEastAsia" w:eastAsiaTheme="minorEastAsia" w:hAnsiTheme="minorEastAsia"/>
                <w:sz w:val="24"/>
              </w:rPr>
              <w:t>015091</w:t>
            </w:r>
          </w:p>
        </w:tc>
      </w:tr>
      <w:tr w14:paraId="17779869" w14:textId="77777777" w:rsidTr="0078730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580C39" w:rsidRPr="0091798C" w:rsidP="005B7F94" w14:paraId="02C2F3F2" w14:textId="5412EE4A">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该分级基金是否开放赎回业务</w:t>
            </w:r>
          </w:p>
        </w:tc>
        <w:tc>
          <w:tcPr>
            <w:tcW w:w="3120" w:type="dxa"/>
            <w:tcBorders>
              <w:top w:val="single" w:sz="4" w:space="0" w:color="auto"/>
              <w:left w:val="single" w:sz="4" w:space="0" w:color="auto"/>
              <w:bottom w:val="single" w:sz="4" w:space="0" w:color="auto"/>
              <w:right w:val="single" w:sz="4" w:space="0" w:color="auto"/>
            </w:tcBorders>
          </w:tcPr>
          <w:p w:rsidR="00580C39" w:rsidRPr="0091798C" w:rsidP="00787300" w14:paraId="0C154D74"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是</w:t>
            </w:r>
          </w:p>
        </w:tc>
        <w:tc>
          <w:tcPr>
            <w:tcW w:w="3306" w:type="dxa"/>
            <w:tcBorders>
              <w:top w:val="single" w:sz="4" w:space="0" w:color="auto"/>
              <w:left w:val="single" w:sz="4" w:space="0" w:color="auto"/>
              <w:bottom w:val="single" w:sz="4" w:space="0" w:color="auto"/>
              <w:right w:val="single" w:sz="4" w:space="0" w:color="auto"/>
            </w:tcBorders>
          </w:tcPr>
          <w:p w:rsidR="00580C39" w:rsidRPr="0091798C" w:rsidP="00787300" w14:paraId="28491A02" w14:textId="77777777">
            <w:pPr>
              <w:spacing w:line="360" w:lineRule="auto"/>
              <w:rPr>
                <w:rFonts w:asciiTheme="minorEastAsia" w:eastAsiaTheme="minorEastAsia" w:hAnsiTheme="minorEastAsia"/>
                <w:sz w:val="24"/>
              </w:rPr>
            </w:pPr>
            <w:r w:rsidRPr="0091798C">
              <w:rPr>
                <w:rFonts w:asciiTheme="minorEastAsia" w:eastAsiaTheme="minorEastAsia" w:hAnsiTheme="minorEastAsia" w:hint="eastAsia"/>
                <w:sz w:val="24"/>
              </w:rPr>
              <w:t>是</w:t>
            </w:r>
          </w:p>
        </w:tc>
      </w:tr>
    </w:tbl>
    <w:p w:rsidR="00641B27" w:rsidRPr="0091798C" w:rsidP="00641B27" w14:paraId="265EF790" w14:textId="6FE3FB86">
      <w:pPr>
        <w:spacing w:line="360" w:lineRule="auto"/>
        <w:ind w:firstLine="420"/>
        <w:rPr>
          <w:rFonts w:asciiTheme="minorEastAsia" w:eastAsiaTheme="minorEastAsia" w:hAnsiTheme="minorEastAsia"/>
          <w:bCs/>
          <w:sz w:val="24"/>
        </w:rPr>
      </w:pPr>
      <w:r w:rsidRPr="0091798C">
        <w:rPr>
          <w:rFonts w:asciiTheme="minorEastAsia" w:eastAsiaTheme="minorEastAsia" w:hAnsiTheme="minorEastAsia"/>
          <w:sz w:val="24"/>
        </w:rPr>
        <w:t>注：</w:t>
      </w:r>
      <w:r w:rsidRPr="0091798C">
        <w:rPr>
          <w:rFonts w:asciiTheme="minorEastAsia" w:eastAsiaTheme="minorEastAsia" w:hAnsiTheme="minorEastAsia"/>
          <w:bCs/>
          <w:sz w:val="24"/>
        </w:rPr>
        <w:t>（1）</w:t>
      </w:r>
      <w:r w:rsidRPr="0091798C" w:rsidR="00C11025">
        <w:rPr>
          <w:rFonts w:asciiTheme="minorEastAsia" w:eastAsiaTheme="minorEastAsia" w:hAnsiTheme="minorEastAsia" w:hint="eastAsia"/>
          <w:sz w:val="24"/>
        </w:rPr>
        <w:t>易方达优势长兴三个月持有期混合型基金中基金（FOF）（以下简称“本基金”）对投资者认购或申购的每份基金份额设定三个月（一个月按30天计算，下同）最短持有期限，在最短持有期限内，基金管理人对投资者的相应基金份额不办理赎回确认。即对于每份基金份额，当投资者持有时间小于三个月，则无法确认赎回；当投资者持有时间大于等于三个月，则可以确认赎回。最短持有期的最后一日为最短持有期到期日，对于每份基金份额，基金管理人仅在最短持有期到期日之后（不含该日）为基金份额持有人办理相应基金份额的赎回确认。</w:t>
      </w:r>
      <w:r w:rsidRPr="0091798C" w:rsidR="00C11025">
        <w:rPr>
          <w:rFonts w:asciiTheme="minorEastAsia" w:eastAsiaTheme="minorEastAsia" w:hAnsiTheme="minorEastAsia" w:hint="eastAsia"/>
          <w:bCs/>
          <w:sz w:val="24"/>
        </w:rPr>
        <w:t>本基金认购份额的赎回申请起始日为2022年9月15日。</w:t>
      </w:r>
    </w:p>
    <w:p w:rsidR="00FC007B" w:rsidRPr="0091798C" w:rsidP="00FC007B" w14:paraId="71B285A6" w14:textId="08067383">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hint="eastAsia"/>
          <w:bCs/>
          <w:sz w:val="24"/>
        </w:rPr>
        <w:t>2）本基金已于</w:t>
      </w:r>
      <w:r w:rsidRPr="0091798C" w:rsidR="00C11025">
        <w:rPr>
          <w:rFonts w:asciiTheme="minorEastAsia" w:eastAsiaTheme="minorEastAsia" w:hAnsiTheme="minorEastAsia"/>
          <w:bCs/>
          <w:sz w:val="24"/>
        </w:rPr>
        <w:t>2022</w:t>
      </w:r>
      <w:r w:rsidRPr="0091798C">
        <w:rPr>
          <w:rFonts w:asciiTheme="minorEastAsia" w:eastAsiaTheme="minorEastAsia" w:hAnsiTheme="minorEastAsia"/>
          <w:bCs/>
          <w:sz w:val="24"/>
        </w:rPr>
        <w:t>年</w:t>
      </w:r>
      <w:r w:rsidRPr="0091798C" w:rsidR="00C11025">
        <w:rPr>
          <w:rFonts w:asciiTheme="minorEastAsia" w:eastAsiaTheme="minorEastAsia" w:hAnsiTheme="minorEastAsia"/>
          <w:bCs/>
          <w:sz w:val="24"/>
        </w:rPr>
        <w:t>8</w:t>
      </w:r>
      <w:r w:rsidRPr="0091798C">
        <w:rPr>
          <w:rFonts w:asciiTheme="minorEastAsia" w:eastAsiaTheme="minorEastAsia" w:hAnsiTheme="minorEastAsia"/>
          <w:bCs/>
          <w:sz w:val="24"/>
        </w:rPr>
        <w:t>月</w:t>
      </w:r>
      <w:r w:rsidRPr="0091798C" w:rsidR="00C11025">
        <w:rPr>
          <w:rFonts w:asciiTheme="minorEastAsia" w:eastAsiaTheme="minorEastAsia" w:hAnsiTheme="minorEastAsia"/>
          <w:bCs/>
          <w:sz w:val="24"/>
        </w:rPr>
        <w:t>12</w:t>
      </w:r>
      <w:r w:rsidRPr="0091798C">
        <w:rPr>
          <w:rFonts w:asciiTheme="minorEastAsia" w:eastAsiaTheme="minorEastAsia" w:hAnsiTheme="minorEastAsia"/>
          <w:bCs/>
          <w:sz w:val="24"/>
        </w:rPr>
        <w:t>日开放办理日常申购和定期定额投资业务</w:t>
      </w:r>
      <w:r w:rsidRPr="0091798C" w:rsidR="00077F6F">
        <w:rPr>
          <w:rFonts w:asciiTheme="minorEastAsia" w:eastAsiaTheme="minorEastAsia" w:hAnsiTheme="minorEastAsia"/>
          <w:bCs/>
          <w:sz w:val="24"/>
        </w:rPr>
        <w:t>，</w:t>
      </w:r>
      <w:r w:rsidRPr="0091798C" w:rsidR="00077F6F">
        <w:rPr>
          <w:rFonts w:asciiTheme="minorEastAsia" w:eastAsiaTheme="minorEastAsia" w:hAnsiTheme="minorEastAsia"/>
          <w:sz w:val="24"/>
        </w:rPr>
        <w:t>详见《</w:t>
      </w:r>
      <w:r w:rsidRPr="0091798C" w:rsidR="00C11025">
        <w:rPr>
          <w:rFonts w:asciiTheme="minorEastAsia" w:eastAsiaTheme="minorEastAsia" w:hAnsiTheme="minorEastAsia" w:hint="eastAsia"/>
          <w:sz w:val="24"/>
        </w:rPr>
        <w:t>易方达优势长兴三个月持有期混合型基金中基金（FOF）</w:t>
      </w:r>
      <w:r w:rsidRPr="0091798C" w:rsidR="00077F6F">
        <w:rPr>
          <w:rFonts w:asciiTheme="minorEastAsia" w:eastAsiaTheme="minorEastAsia" w:hAnsiTheme="minorEastAsia" w:hint="eastAsia"/>
          <w:sz w:val="24"/>
        </w:rPr>
        <w:t>开放日常申购和定期定额投资业务的公告</w:t>
      </w:r>
      <w:r w:rsidRPr="0091798C" w:rsidR="00077F6F">
        <w:rPr>
          <w:rFonts w:asciiTheme="minorEastAsia" w:eastAsiaTheme="minorEastAsia" w:hAnsiTheme="minorEastAsia"/>
          <w:sz w:val="24"/>
        </w:rPr>
        <w:t>》</w:t>
      </w:r>
      <w:r w:rsidRPr="0091798C" w:rsidR="00077F6F">
        <w:rPr>
          <w:rFonts w:asciiTheme="minorEastAsia" w:eastAsiaTheme="minorEastAsia" w:hAnsiTheme="minorEastAsia" w:hint="eastAsia"/>
          <w:sz w:val="24"/>
        </w:rPr>
        <w:t>。</w:t>
      </w:r>
    </w:p>
    <w:p w:rsidR="00FC007B" w:rsidRPr="0091798C" w:rsidP="00FC007B" w14:paraId="63B90748" w14:textId="42B503E6">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hint="eastAsia"/>
          <w:bCs/>
          <w:sz w:val="24"/>
        </w:rPr>
        <w:t>3）</w:t>
      </w:r>
      <w:r w:rsidRPr="0091798C" w:rsidR="00557826">
        <w:rPr>
          <w:rFonts w:asciiTheme="minorEastAsia" w:eastAsiaTheme="minorEastAsia" w:hAnsiTheme="minorEastAsia" w:hint="eastAsia"/>
          <w:sz w:val="24"/>
        </w:rPr>
        <w:t>本基金转换业务具体开放时间将另行公告</w:t>
      </w:r>
      <w:r w:rsidRPr="0091798C">
        <w:rPr>
          <w:rFonts w:ascii="宋体" w:hAnsiTheme="minorHAnsi" w:cs="宋体" w:hint="eastAsia"/>
          <w:kern w:val="0"/>
          <w:sz w:val="24"/>
        </w:rPr>
        <w:t>。</w:t>
      </w:r>
    </w:p>
    <w:p w:rsidR="00580C39" w:rsidRPr="0091798C" w:rsidP="00580C39" w14:paraId="7CFE2132" w14:textId="0F2A1BD8">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2.日常赎回业务的办理时间</w:t>
      </w:r>
    </w:p>
    <w:p w:rsidR="00580C39" w:rsidRPr="0091798C" w:rsidP="00580C39" w14:paraId="3C4C8482" w14:textId="2C9249AA">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1）投资者在开放日办理本基金</w:t>
      </w:r>
      <w:r w:rsidRPr="0091798C">
        <w:rPr>
          <w:rFonts w:asciiTheme="minorEastAsia" w:eastAsiaTheme="minorEastAsia" w:hAnsiTheme="minorEastAsia" w:hint="eastAsia"/>
          <w:sz w:val="24"/>
        </w:rPr>
        <w:t>基金份额的赎回业务，具体办理时间为上海证券交易所、深圳证券交易所的正常交易日的交易时间，但基金管理人根据法律法规、中国证监会的要求或</w:t>
      </w:r>
      <w:r w:rsidRPr="0091798C">
        <w:rPr>
          <w:rFonts w:asciiTheme="minorEastAsia" w:eastAsiaTheme="minorEastAsia" w:hAnsiTheme="minorEastAsia"/>
          <w:sz w:val="24"/>
        </w:rPr>
        <w:t>《基金合同》</w:t>
      </w:r>
      <w:r w:rsidRPr="0091798C">
        <w:rPr>
          <w:rFonts w:asciiTheme="minorEastAsia" w:eastAsiaTheme="minorEastAsia" w:hAnsiTheme="minorEastAsia" w:hint="eastAsia"/>
          <w:sz w:val="24"/>
        </w:rPr>
        <w:t>的规定公告暂停赎回时除外。</w:t>
      </w:r>
    </w:p>
    <w:p w:rsidR="00580C39" w:rsidRPr="0091798C" w:rsidP="00580C39" w14:paraId="5E84471E" w14:textId="4472DD60">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若出现新的证券交易市场、证券交易所交易时间变更、其他特殊情况或根据业务需要</w:t>
      </w:r>
      <w:r w:rsidRPr="0091798C">
        <w:rPr>
          <w:rFonts w:asciiTheme="minorEastAsia" w:eastAsiaTheme="minorEastAsia" w:hAnsiTheme="minorEastAsia"/>
          <w:sz w:val="24"/>
        </w:rPr>
        <w:t>，基金管理人</w:t>
      </w:r>
      <w:r w:rsidRPr="0091798C" w:rsidR="009C7384">
        <w:rPr>
          <w:rFonts w:asciiTheme="minorEastAsia" w:eastAsiaTheme="minorEastAsia" w:hAnsiTheme="minorEastAsia" w:hint="eastAsia"/>
          <w:sz w:val="24"/>
        </w:rPr>
        <w:t>将</w:t>
      </w:r>
      <w:r w:rsidRPr="0091798C">
        <w:rPr>
          <w:rFonts w:asciiTheme="minorEastAsia" w:eastAsiaTheme="minorEastAsia" w:hAnsiTheme="minorEastAsia"/>
          <w:sz w:val="24"/>
        </w:rPr>
        <w:t>视情况对前述开放日及开放时间进行相应的调整</w:t>
      </w:r>
      <w:r w:rsidRPr="0091798C">
        <w:rPr>
          <w:rFonts w:asciiTheme="minorEastAsia" w:eastAsiaTheme="minorEastAsia" w:hAnsiTheme="minorEastAsia" w:hint="eastAsia"/>
          <w:sz w:val="24"/>
        </w:rPr>
        <w:t>，但应在实施前依照《公开募集证券投资基金信息披露管理办法》（以下简称“《信息披露办法》”）的有关规定在规定媒介上公告。</w:t>
      </w:r>
    </w:p>
    <w:p w:rsidR="00580C39" w:rsidRPr="0091798C" w:rsidP="00580C39" w14:paraId="13A92637" w14:textId="148BB826">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2）</w:t>
      </w:r>
      <w:r w:rsidRPr="0091798C">
        <w:rPr>
          <w:rFonts w:asciiTheme="minorEastAsia" w:eastAsiaTheme="minorEastAsia" w:hAnsiTheme="minorEastAsia" w:hint="eastAsia"/>
          <w:sz w:val="24"/>
        </w:rPr>
        <w:t>基金管理人不得在《基金合同》约定之外的日期或者时间办理基金份额的赎回。</w:t>
      </w:r>
      <w:r w:rsidRPr="0091798C">
        <w:rPr>
          <w:rFonts w:asciiTheme="minorEastAsia" w:eastAsiaTheme="minorEastAsia" w:hAnsiTheme="minorEastAsia"/>
          <w:sz w:val="24"/>
        </w:rPr>
        <w:t>投资者</w:t>
      </w:r>
      <w:r w:rsidRPr="0091798C">
        <w:rPr>
          <w:rFonts w:asciiTheme="minorEastAsia" w:eastAsiaTheme="minorEastAsia" w:hAnsiTheme="minorEastAsia" w:hint="eastAsia"/>
          <w:sz w:val="24"/>
        </w:rPr>
        <w:t>在《基金合同》约定之外的日期和时间提出赎回申请且登记机构确认接受的，其基金份额赎回价格为下一开放日基金份额赎回的价格。</w:t>
      </w:r>
    </w:p>
    <w:p w:rsidR="00580C39" w:rsidRPr="0091798C" w:rsidP="00580C39" w14:paraId="5B2BB710" w14:textId="77777777">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hint="eastAsia"/>
          <w:sz w:val="24"/>
        </w:rPr>
        <w:t>3</w:t>
      </w:r>
      <w:r w:rsidRPr="0091798C">
        <w:rPr>
          <w:rFonts w:asciiTheme="minorEastAsia" w:eastAsiaTheme="minorEastAsia" w:hAnsiTheme="minorEastAsia"/>
          <w:bCs w:val="0"/>
          <w:sz w:val="24"/>
          <w:szCs w:val="24"/>
        </w:rPr>
        <w:t>.日常赎回业务</w:t>
      </w:r>
    </w:p>
    <w:p w:rsidR="00580C39" w:rsidRPr="0091798C" w:rsidP="00580C39" w14:paraId="371ACBA9" w14:textId="77777777">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3.1赎回份额限制</w:t>
      </w:r>
    </w:p>
    <w:p w:rsidR="006871E7" w:rsidRPr="0091798C" w:rsidP="00580C39" w14:paraId="6EECDAC9" w14:textId="1395C915">
      <w:pPr>
        <w:spacing w:line="360" w:lineRule="auto"/>
        <w:ind w:firstLine="480" w:firstLineChars="200"/>
        <w:rPr>
          <w:rFonts w:asciiTheme="minorEastAsia" w:eastAsiaTheme="minorEastAsia" w:hAnsiTheme="minorEastAsia"/>
          <w:kern w:val="0"/>
          <w:sz w:val="24"/>
        </w:rPr>
      </w:pPr>
      <w:r w:rsidRPr="0091798C">
        <w:rPr>
          <w:rFonts w:asciiTheme="minorEastAsia" w:eastAsiaTheme="minorEastAsia" w:hAnsiTheme="minorEastAsia" w:hint="eastAsia"/>
          <w:kern w:val="0"/>
          <w:sz w:val="24"/>
        </w:rPr>
        <w:t>投资者可将其全部或部分基金份额赎回。每类基金份额单笔赎回不得少于1份（如该账户在该销售机构托管的该类基金份额余额不足1份，则必须一次性赎回该类基金</w:t>
      </w:r>
      <w:r w:rsidRPr="0091798C" w:rsidR="00023C0F">
        <w:rPr>
          <w:rFonts w:asciiTheme="minorEastAsia" w:eastAsiaTheme="minorEastAsia" w:hAnsiTheme="minorEastAsia" w:hint="eastAsia"/>
          <w:kern w:val="0"/>
          <w:sz w:val="24"/>
        </w:rPr>
        <w:t>份额</w:t>
      </w:r>
      <w:r w:rsidRPr="0091798C">
        <w:rPr>
          <w:rFonts w:asciiTheme="minorEastAsia" w:eastAsiaTheme="minorEastAsia" w:hAnsiTheme="minorEastAsia" w:hint="eastAsia"/>
          <w:kern w:val="0"/>
          <w:sz w:val="24"/>
        </w:rPr>
        <w:t>全部份额）；若某笔赎回将导致投资者在该销售机构托管的该类基金份额余额不足1份时，基金管理人有权将投资者在该销售机构托管的该类基金</w:t>
      </w:r>
      <w:r w:rsidRPr="0091798C" w:rsidR="00023C0F">
        <w:rPr>
          <w:rFonts w:asciiTheme="minorEastAsia" w:eastAsiaTheme="minorEastAsia" w:hAnsiTheme="minorEastAsia" w:hint="eastAsia"/>
          <w:kern w:val="0"/>
          <w:sz w:val="24"/>
        </w:rPr>
        <w:t>份额</w:t>
      </w:r>
      <w:r w:rsidRPr="0091798C">
        <w:rPr>
          <w:rFonts w:asciiTheme="minorEastAsia" w:eastAsiaTheme="minorEastAsia" w:hAnsiTheme="minorEastAsia" w:hint="eastAsia"/>
          <w:kern w:val="0"/>
          <w:sz w:val="24"/>
        </w:rPr>
        <w:t>剩余份额一次性全部赎回。在符合法律法规规定的前提下，各销售机构对赎回份额限制有其他规定的，需同时遵循该销售机构的相关规定。</w:t>
      </w:r>
    </w:p>
    <w:p w:rsidR="00580C39" w:rsidRPr="0091798C" w:rsidP="00C742ED" w14:paraId="23A74A2D" w14:textId="0320BE27">
      <w:pPr>
        <w:spacing w:line="360" w:lineRule="auto"/>
        <w:ind w:firstLine="480" w:firstLineChars="200"/>
        <w:rPr>
          <w:rFonts w:asciiTheme="minorEastAsia" w:eastAsiaTheme="minorEastAsia" w:hAnsiTheme="minorEastAsia"/>
          <w:kern w:val="0"/>
          <w:sz w:val="24"/>
        </w:rPr>
      </w:pPr>
      <w:r w:rsidRPr="0091798C">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基金管理人可以根据市场情况，在不违反法律法规的情况下，调整上述规定赎回份额的数量限制。基金管理人必须在调整前依照《信息披露办法》的有关规定在规定媒介上公告。</w:t>
      </w:r>
    </w:p>
    <w:p w:rsidR="00580C39" w:rsidRPr="0091798C" w:rsidP="00580C39" w14:paraId="63D576E3" w14:textId="77777777">
      <w:pPr>
        <w:pStyle w:val="Heading3"/>
        <w:keepNext w:val="0"/>
        <w:keepLines w:val="0"/>
        <w:spacing w:before="0" w:after="0" w:line="360" w:lineRule="auto"/>
        <w:rPr>
          <w:rFonts w:asciiTheme="minorEastAsia" w:eastAsiaTheme="minorEastAsia" w:hAnsiTheme="minorEastAsia"/>
          <w:bCs w:val="0"/>
          <w:sz w:val="24"/>
          <w:szCs w:val="24"/>
        </w:rPr>
      </w:pPr>
      <w:r w:rsidRPr="0091798C">
        <w:rPr>
          <w:rFonts w:asciiTheme="minorEastAsia" w:eastAsiaTheme="minorEastAsia" w:hAnsiTheme="minorEastAsia"/>
          <w:bCs w:val="0"/>
          <w:sz w:val="24"/>
          <w:szCs w:val="24"/>
        </w:rPr>
        <w:t>3.2赎回费率</w:t>
      </w:r>
    </w:p>
    <w:p w:rsidR="00580C39" w:rsidRPr="0091798C" w:rsidP="001F4C6C" w14:paraId="0F3EDACE" w14:textId="7AD5CF68">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1</w:t>
      </w:r>
      <w:r w:rsidRPr="0091798C">
        <w:rPr>
          <w:rFonts w:asciiTheme="minorEastAsia" w:eastAsiaTheme="minorEastAsia" w:hAnsiTheme="minorEastAsia" w:hint="eastAsia"/>
          <w:sz w:val="24"/>
        </w:rPr>
        <w:t>）</w:t>
      </w:r>
      <w:r w:rsidRPr="0091798C" w:rsidR="004A37C8">
        <w:rPr>
          <w:rFonts w:asciiTheme="minorEastAsia" w:eastAsiaTheme="minorEastAsia" w:hAnsiTheme="minorEastAsia" w:hint="eastAsia"/>
          <w:sz w:val="24"/>
        </w:rPr>
        <w:t>本基金对投资者认购或申购的每份基金份额设有三个月的最短持有期限</w:t>
      </w:r>
      <w:r w:rsidRPr="0091798C" w:rsidR="005B7F94">
        <w:rPr>
          <w:rFonts w:asciiTheme="minorEastAsia" w:eastAsiaTheme="minorEastAsia" w:hAnsiTheme="minorEastAsia" w:hint="eastAsia"/>
          <w:sz w:val="24"/>
        </w:rPr>
        <w:t>，基金份额持有人在满足最短持有期限的情况下方可赎回</w:t>
      </w:r>
      <w:r w:rsidRPr="0091798C" w:rsidR="005B7F94">
        <w:rPr>
          <w:rFonts w:asciiTheme="minorEastAsia" w:eastAsiaTheme="minorEastAsia" w:hAnsiTheme="minorEastAsia"/>
          <w:sz w:val="24"/>
        </w:rPr>
        <w:t>。</w:t>
      </w:r>
    </w:p>
    <w:p w:rsidR="004A37C8" w:rsidRPr="0091798C" w:rsidP="004A37C8" w14:paraId="1BE813DF" w14:textId="0EF2632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A</w:t>
      </w:r>
      <w:r w:rsidRPr="0091798C">
        <w:rPr>
          <w:rFonts w:asciiTheme="minorEastAsia" w:eastAsiaTheme="minorEastAsia" w:hAnsiTheme="minorEastAsia" w:hint="eastAsia"/>
          <w:sz w:val="24"/>
        </w:rPr>
        <w:t>类基金份额</w:t>
      </w:r>
      <w:r w:rsidRPr="0091798C">
        <w:rPr>
          <w:rFonts w:asciiTheme="minorEastAsia" w:eastAsiaTheme="minorEastAsia" w:hAnsiTheme="minorEastAsia" w:hint="eastAsia"/>
          <w:kern w:val="0"/>
          <w:sz w:val="24"/>
        </w:rPr>
        <w:t>的赎回费率见下表：</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1"/>
        <w:gridCol w:w="3685"/>
      </w:tblGrid>
      <w:tr w14:paraId="41C41139" w14:textId="77777777" w:rsidTr="00F6608A">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0"/>
        </w:trPr>
        <w:tc>
          <w:tcPr>
            <w:tcW w:w="4001" w:type="dxa"/>
            <w:shd w:val="clear" w:color="auto" w:fill="auto"/>
          </w:tcPr>
          <w:p w:rsidR="004A37C8" w:rsidRPr="0091798C" w:rsidP="00F6608A" w14:paraId="314F0976" w14:textId="77777777">
            <w:pPr>
              <w:spacing w:line="360" w:lineRule="auto"/>
              <w:jc w:val="center"/>
              <w:rPr>
                <w:rFonts w:asciiTheme="minorEastAsia" w:eastAsiaTheme="minorEastAsia" w:hAnsiTheme="minorEastAsia"/>
                <w:sz w:val="24"/>
              </w:rPr>
            </w:pPr>
            <w:r w:rsidRPr="0091798C">
              <w:rPr>
                <w:rFonts w:asciiTheme="minorEastAsia" w:eastAsiaTheme="minorEastAsia" w:hAnsiTheme="minorEastAsia" w:hint="eastAsia"/>
                <w:sz w:val="24"/>
              </w:rPr>
              <w:t>持有时间（天）</w:t>
            </w:r>
          </w:p>
        </w:tc>
        <w:tc>
          <w:tcPr>
            <w:tcW w:w="3685" w:type="dxa"/>
            <w:shd w:val="clear" w:color="auto" w:fill="auto"/>
          </w:tcPr>
          <w:p w:rsidR="004A37C8" w:rsidRPr="0091798C" w:rsidP="00A7532C" w14:paraId="402AB73A" w14:textId="6276B7AC">
            <w:pPr>
              <w:spacing w:line="360" w:lineRule="auto"/>
              <w:jc w:val="center"/>
              <w:rPr>
                <w:rFonts w:asciiTheme="minorEastAsia" w:eastAsiaTheme="minorEastAsia" w:hAnsiTheme="minorEastAsia"/>
                <w:sz w:val="24"/>
              </w:rPr>
            </w:pPr>
            <w:r w:rsidRPr="0091798C">
              <w:rPr>
                <w:rFonts w:asciiTheme="minorEastAsia" w:eastAsiaTheme="minorEastAsia" w:hAnsiTheme="minorEastAsia"/>
                <w:sz w:val="24"/>
              </w:rPr>
              <w:t>A</w:t>
            </w:r>
            <w:r w:rsidRPr="0091798C">
              <w:rPr>
                <w:rFonts w:asciiTheme="minorEastAsia" w:eastAsiaTheme="minorEastAsia" w:hAnsiTheme="minorEastAsia" w:hint="eastAsia"/>
                <w:sz w:val="24"/>
              </w:rPr>
              <w:t>类基金份额赎回费率</w:t>
            </w:r>
          </w:p>
        </w:tc>
      </w:tr>
      <w:tr w14:paraId="00ADAFC6" w14:textId="77777777" w:rsidTr="00F6608A">
        <w:tblPrEx>
          <w:tblW w:w="0" w:type="auto"/>
          <w:tblInd w:w="360" w:type="dxa"/>
          <w:tblLook w:val="04A0"/>
        </w:tblPrEx>
        <w:trPr>
          <w:trHeight w:val="400"/>
        </w:trPr>
        <w:tc>
          <w:tcPr>
            <w:tcW w:w="4001" w:type="dxa"/>
            <w:shd w:val="clear" w:color="auto" w:fill="auto"/>
          </w:tcPr>
          <w:p w:rsidR="004A37C8" w:rsidRPr="0091798C" w:rsidP="00F6608A" w14:paraId="19D599CA" w14:textId="77777777">
            <w:pPr>
              <w:spacing w:line="360" w:lineRule="auto"/>
              <w:jc w:val="center"/>
              <w:rPr>
                <w:rFonts w:asciiTheme="minorEastAsia" w:eastAsiaTheme="minorEastAsia" w:hAnsiTheme="minorEastAsia"/>
                <w:sz w:val="24"/>
              </w:rPr>
            </w:pPr>
            <w:r w:rsidRPr="0091798C">
              <w:rPr>
                <w:rFonts w:asciiTheme="minorEastAsia" w:eastAsiaTheme="minorEastAsia" w:hAnsiTheme="minorEastAsia"/>
                <w:sz w:val="24"/>
              </w:rPr>
              <w:t>90-179</w:t>
            </w:r>
          </w:p>
        </w:tc>
        <w:tc>
          <w:tcPr>
            <w:tcW w:w="3685" w:type="dxa"/>
            <w:shd w:val="clear" w:color="auto" w:fill="auto"/>
          </w:tcPr>
          <w:p w:rsidR="004A37C8" w:rsidRPr="0091798C" w:rsidP="00F6608A" w14:paraId="3279AB4E" w14:textId="77777777">
            <w:pPr>
              <w:spacing w:line="360" w:lineRule="auto"/>
              <w:jc w:val="center"/>
              <w:rPr>
                <w:rFonts w:asciiTheme="minorEastAsia" w:eastAsiaTheme="minorEastAsia" w:hAnsiTheme="minorEastAsia"/>
                <w:sz w:val="24"/>
              </w:rPr>
            </w:pPr>
            <w:r w:rsidRPr="0091798C">
              <w:rPr>
                <w:rFonts w:asciiTheme="minorEastAsia" w:eastAsiaTheme="minorEastAsia" w:hAnsiTheme="minorEastAsia"/>
                <w:sz w:val="24"/>
              </w:rPr>
              <w:t>0.5%</w:t>
            </w:r>
          </w:p>
        </w:tc>
      </w:tr>
      <w:tr w14:paraId="340F4ED3" w14:textId="77777777" w:rsidTr="00F6608A">
        <w:tblPrEx>
          <w:tblW w:w="0" w:type="auto"/>
          <w:tblInd w:w="360" w:type="dxa"/>
          <w:tblLook w:val="04A0"/>
        </w:tblPrEx>
        <w:trPr>
          <w:trHeight w:val="400"/>
        </w:trPr>
        <w:tc>
          <w:tcPr>
            <w:tcW w:w="4001" w:type="dxa"/>
            <w:shd w:val="clear" w:color="auto" w:fill="auto"/>
          </w:tcPr>
          <w:p w:rsidR="004A37C8" w:rsidRPr="0091798C" w:rsidP="00F6608A" w14:paraId="223CE9A4" w14:textId="77777777">
            <w:pPr>
              <w:spacing w:line="360" w:lineRule="auto"/>
              <w:jc w:val="center"/>
              <w:rPr>
                <w:rFonts w:asciiTheme="minorEastAsia" w:eastAsiaTheme="minorEastAsia" w:hAnsiTheme="minorEastAsia"/>
                <w:sz w:val="24"/>
              </w:rPr>
            </w:pPr>
            <w:r w:rsidRPr="0091798C">
              <w:rPr>
                <w:rFonts w:asciiTheme="minorEastAsia" w:eastAsiaTheme="minorEastAsia" w:hAnsiTheme="minorEastAsia"/>
                <w:sz w:val="24"/>
              </w:rPr>
              <w:t>180</w:t>
            </w:r>
            <w:r w:rsidRPr="0091798C">
              <w:rPr>
                <w:rFonts w:asciiTheme="minorEastAsia" w:eastAsiaTheme="minorEastAsia" w:hAnsiTheme="minorEastAsia" w:hint="eastAsia"/>
                <w:sz w:val="24"/>
              </w:rPr>
              <w:t>及以上</w:t>
            </w:r>
          </w:p>
        </w:tc>
        <w:tc>
          <w:tcPr>
            <w:tcW w:w="3685" w:type="dxa"/>
            <w:shd w:val="clear" w:color="auto" w:fill="auto"/>
          </w:tcPr>
          <w:p w:rsidR="004A37C8" w:rsidRPr="0091798C" w:rsidP="00F6608A" w14:paraId="15DC0097" w14:textId="77777777">
            <w:pPr>
              <w:spacing w:line="360" w:lineRule="auto"/>
              <w:jc w:val="center"/>
              <w:rPr>
                <w:rFonts w:asciiTheme="minorEastAsia" w:eastAsiaTheme="minorEastAsia" w:hAnsiTheme="minorEastAsia"/>
                <w:sz w:val="24"/>
              </w:rPr>
            </w:pPr>
            <w:r w:rsidRPr="0091798C">
              <w:rPr>
                <w:rFonts w:asciiTheme="minorEastAsia" w:eastAsiaTheme="minorEastAsia" w:hAnsiTheme="minorEastAsia"/>
                <w:sz w:val="24"/>
              </w:rPr>
              <w:t>0%</w:t>
            </w:r>
          </w:p>
        </w:tc>
      </w:tr>
    </w:tbl>
    <w:p w:rsidR="004A37C8" w:rsidRPr="0091798C" w:rsidP="001F4C6C" w14:paraId="18980AEE" w14:textId="4A4FCC0E">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投资者可将其持有的全部或部分</w:t>
      </w:r>
      <w:r w:rsidRPr="0091798C">
        <w:rPr>
          <w:rFonts w:asciiTheme="minorEastAsia" w:eastAsiaTheme="minorEastAsia" w:hAnsiTheme="minorEastAsia"/>
          <w:sz w:val="24"/>
        </w:rPr>
        <w:t>A</w:t>
      </w:r>
      <w:r w:rsidRPr="0091798C">
        <w:rPr>
          <w:rFonts w:asciiTheme="minorEastAsia" w:eastAsiaTheme="minorEastAsia" w:hAnsiTheme="minorEastAsia" w:hint="eastAsia"/>
          <w:sz w:val="24"/>
        </w:rPr>
        <w:t>类基金份额赎回。赎回费用由赎回基金份额的基金份额持有人承担，在基金份额持有人赎回基金份额时收取。对持有期在</w:t>
      </w:r>
      <w:r w:rsidRPr="0091798C">
        <w:rPr>
          <w:rFonts w:asciiTheme="minorEastAsia" w:eastAsiaTheme="minorEastAsia" w:hAnsiTheme="minorEastAsia"/>
          <w:sz w:val="24"/>
        </w:rPr>
        <w:t>90天以上（含）且少于180天（不含）的A类</w:t>
      </w:r>
      <w:r w:rsidRPr="0091798C">
        <w:rPr>
          <w:rFonts w:asciiTheme="minorEastAsia" w:eastAsiaTheme="minorEastAsia" w:hAnsiTheme="minorEastAsia" w:hint="eastAsia"/>
          <w:sz w:val="24"/>
        </w:rPr>
        <w:t>基金份额持有人所收取赎回费用总额</w:t>
      </w:r>
      <w:r w:rsidRPr="0091798C">
        <w:rPr>
          <w:rFonts w:asciiTheme="minorEastAsia" w:eastAsiaTheme="minorEastAsia" w:hAnsiTheme="minorEastAsia"/>
          <w:sz w:val="24"/>
        </w:rPr>
        <w:t>的50%计入</w:t>
      </w:r>
      <w:r w:rsidRPr="0091798C">
        <w:rPr>
          <w:rFonts w:asciiTheme="minorEastAsia" w:eastAsiaTheme="minorEastAsia" w:hAnsiTheme="minorEastAsia" w:hint="eastAsia"/>
          <w:sz w:val="24"/>
        </w:rPr>
        <w:t>基金财产，其余用于支付市场推广、注册登记费和其他手续费。</w:t>
      </w:r>
    </w:p>
    <w:p w:rsidR="004A37C8" w:rsidRPr="0091798C" w:rsidP="004A37C8" w14:paraId="137E88FF" w14:textId="7E9DF802">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C类基金份额</w:t>
      </w:r>
      <w:r w:rsidRPr="0091798C">
        <w:rPr>
          <w:rFonts w:asciiTheme="minorEastAsia" w:eastAsiaTheme="minorEastAsia" w:hAnsiTheme="minorEastAsia" w:hint="eastAsia"/>
          <w:kern w:val="0"/>
          <w:sz w:val="24"/>
        </w:rPr>
        <w:t>赎回费率</w:t>
      </w:r>
      <w:r w:rsidRPr="0091798C" w:rsidR="008249BE">
        <w:rPr>
          <w:rFonts w:asciiTheme="minorEastAsia" w:eastAsiaTheme="minorEastAsia" w:hAnsiTheme="minorEastAsia" w:hint="eastAsia"/>
          <w:sz w:val="24"/>
        </w:rPr>
        <w:t>：</w:t>
      </w:r>
    </w:p>
    <w:p w:rsidR="004A37C8" w:rsidRPr="0091798C" w:rsidP="004A37C8" w14:paraId="72ABAC49" w14:textId="785A67D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投资者可将其持有的全部或部分C类基金份额赎回，不收取赎回费用。</w:t>
      </w:r>
    </w:p>
    <w:p w:rsidR="00580C39" w:rsidRPr="0091798C" w:rsidP="00580C39" w14:paraId="795CB95E" w14:textId="7782B1D4">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2</w:t>
      </w:r>
      <w:r w:rsidRPr="0091798C">
        <w:rPr>
          <w:rFonts w:asciiTheme="minorEastAsia" w:eastAsiaTheme="minorEastAsia" w:hAnsiTheme="minorEastAsia" w:hint="eastAsia"/>
          <w:sz w:val="24"/>
        </w:rPr>
        <w:t>）基金管理人可以在《基金合同》规定的范围内调整赎回费率或变更收费方式，调整后的赎回费率或变更的收费方式在</w:t>
      </w:r>
      <w:r w:rsidRPr="0091798C" w:rsidR="004A37C8">
        <w:rPr>
          <w:rFonts w:asciiTheme="minorEastAsia" w:eastAsiaTheme="minorEastAsia" w:hAnsiTheme="minorEastAsia" w:hint="eastAsia"/>
          <w:sz w:val="24"/>
        </w:rPr>
        <w:t>更新的</w:t>
      </w:r>
      <w:r w:rsidRPr="0091798C">
        <w:rPr>
          <w:rFonts w:asciiTheme="minorEastAsia" w:eastAsiaTheme="minorEastAsia" w:hAnsiTheme="minorEastAsia" w:hint="eastAsia"/>
          <w:sz w:val="24"/>
        </w:rPr>
        <w:t>《招募说明书》中列示。上述费率或收费方式如发生变更，基金管理人最迟应于新的费率或收费方式实施前依照《信息披露办法》的有关规定在规定媒介上公告。</w:t>
      </w:r>
    </w:p>
    <w:p w:rsidR="00580C39" w:rsidRPr="0091798C" w:rsidP="001F4C6C" w14:paraId="0D4EADDF" w14:textId="31E6ED98">
      <w:pPr>
        <w:spacing w:line="360" w:lineRule="auto"/>
        <w:ind w:firstLine="420"/>
        <w:rPr>
          <w:rFonts w:asciiTheme="minorEastAsia" w:eastAsiaTheme="minorEastAsia" w:hAnsiTheme="minorEastAsia"/>
          <w:sz w:val="24"/>
        </w:rPr>
      </w:pPr>
      <w:r w:rsidRPr="0091798C">
        <w:rPr>
          <w:rFonts w:asciiTheme="minorEastAsia" w:eastAsiaTheme="minorEastAsia" w:hAnsiTheme="minorEastAsia" w:hint="eastAsia"/>
          <w:sz w:val="24"/>
        </w:rPr>
        <w:t>（</w:t>
      </w:r>
      <w:r w:rsidRPr="0091798C">
        <w:rPr>
          <w:rFonts w:asciiTheme="minorEastAsia" w:eastAsiaTheme="minorEastAsia" w:hAnsiTheme="minorEastAsia"/>
          <w:sz w:val="24"/>
        </w:rPr>
        <w:t>3）</w:t>
      </w:r>
      <w:r w:rsidRPr="0091798C">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w:t>
      </w:r>
      <w:r w:rsidRPr="0091798C" w:rsidR="004A37C8">
        <w:rPr>
          <w:rFonts w:asciiTheme="minorEastAsia" w:eastAsiaTheme="minorEastAsia" w:hAnsiTheme="minorEastAsia" w:hint="eastAsia"/>
          <w:sz w:val="24"/>
        </w:rPr>
        <w:t>在基金促销活动期间，基金管理人可以适当调低基金销售费率，或开展有差别的费率优惠活动。</w:t>
      </w:r>
    </w:p>
    <w:p w:rsidR="00580C39" w:rsidRPr="0091798C" w:rsidP="00580C39" w14:paraId="1E70FFE2" w14:textId="76F09BFD">
      <w:pPr>
        <w:pStyle w:val="Heading3"/>
        <w:keepNext w:val="0"/>
        <w:keepLines w:val="0"/>
        <w:spacing w:before="0" w:after="0" w:line="360" w:lineRule="auto"/>
        <w:rPr>
          <w:rFonts w:asciiTheme="minorEastAsia" w:eastAsiaTheme="minorEastAsia" w:hAnsiTheme="minorEastAsia"/>
          <w:bCs w:val="0"/>
          <w:sz w:val="24"/>
        </w:rPr>
      </w:pPr>
      <w:r w:rsidRPr="0091798C">
        <w:rPr>
          <w:rFonts w:asciiTheme="minorEastAsia" w:eastAsiaTheme="minorEastAsia" w:hAnsiTheme="minorEastAsia"/>
          <w:bCs w:val="0"/>
          <w:sz w:val="24"/>
        </w:rPr>
        <w:t>4.基金销售机构</w:t>
      </w:r>
    </w:p>
    <w:p w:rsidR="00580C39" w:rsidRPr="0091798C" w:rsidP="00580C39" w14:paraId="70153998" w14:textId="079D3A04">
      <w:pPr>
        <w:pStyle w:val="Heading3"/>
        <w:keepNext w:val="0"/>
        <w:keepLines w:val="0"/>
        <w:spacing w:before="0" w:after="0" w:line="360" w:lineRule="auto"/>
        <w:rPr>
          <w:rFonts w:asciiTheme="minorEastAsia" w:eastAsiaTheme="minorEastAsia" w:hAnsiTheme="minorEastAsia"/>
          <w:b w:val="0"/>
          <w:bCs w:val="0"/>
          <w:sz w:val="24"/>
          <w:szCs w:val="24"/>
        </w:rPr>
      </w:pPr>
      <w:r w:rsidRPr="0091798C">
        <w:rPr>
          <w:rFonts w:asciiTheme="minorEastAsia" w:eastAsiaTheme="minorEastAsia" w:hAnsiTheme="minorEastAsia"/>
          <w:bCs w:val="0"/>
          <w:sz w:val="24"/>
          <w:szCs w:val="24"/>
        </w:rPr>
        <w:t>4.1</w:t>
      </w:r>
      <w:r w:rsidRPr="0091798C">
        <w:rPr>
          <w:rFonts w:asciiTheme="minorEastAsia" w:eastAsiaTheme="minorEastAsia" w:hAnsiTheme="minorEastAsia"/>
          <w:sz w:val="24"/>
          <w:szCs w:val="24"/>
        </w:rPr>
        <w:t>直销机构</w:t>
      </w:r>
    </w:p>
    <w:p w:rsidR="00A1213C" w:rsidRPr="0091798C" w:rsidP="00A1213C" w14:paraId="12CE22A5"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易方达基金管理有限公司</w:t>
      </w:r>
    </w:p>
    <w:p w:rsidR="00A1213C" w:rsidRPr="0091798C" w:rsidP="00A1213C" w14:paraId="0913DB34"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注册地址：广东省珠海市横琴新区荣粤道188号6层</w:t>
      </w:r>
    </w:p>
    <w:p w:rsidR="00A1213C" w:rsidRPr="0091798C" w:rsidP="00A1213C" w14:paraId="59CD0366"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办公地址：广州市天河区珠江新城珠江东路30号广州银行大厦40</w:t>
      </w:r>
      <w:smartTag w:uri="urn:schemas-microsoft-com:office:smarttags" w:element="chmetcnv">
        <w:smartTagPr>
          <w:attr w:name="HasSpace" w:val="False"/>
          <w:attr w:name="Negative" w:val="True"/>
          <w:attr w:name="NumberType" w:val="1"/>
          <w:attr w:name="SourceValue" w:val="43"/>
          <w:attr w:name="TCSC" w:val="0"/>
          <w:attr w:name="UnitName" w:val="F"/>
        </w:smartTagPr>
        <w:r w:rsidRPr="0091798C">
          <w:rPr>
            <w:rFonts w:asciiTheme="minorEastAsia" w:eastAsiaTheme="minorEastAsia" w:hAnsiTheme="minorEastAsia" w:hint="eastAsia"/>
            <w:sz w:val="24"/>
          </w:rPr>
          <w:t>-43F</w:t>
        </w:r>
      </w:smartTag>
    </w:p>
    <w:p w:rsidR="00A1213C" w:rsidRPr="0091798C" w:rsidP="00A1213C" w14:paraId="29085206"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法定代表人：刘晓艳</w:t>
      </w:r>
    </w:p>
    <w:p w:rsidR="00A1213C" w:rsidRPr="0091798C" w:rsidP="00A1213C" w14:paraId="3F3F6E38"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电话：020-85102506</w:t>
      </w:r>
    </w:p>
    <w:p w:rsidR="00A1213C" w:rsidRPr="0091798C" w:rsidP="00A1213C" w14:paraId="7F744377"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传真：400-881-8099</w:t>
      </w:r>
    </w:p>
    <w:p w:rsidR="00A1213C" w:rsidRPr="0091798C" w:rsidP="00A1213C" w14:paraId="2A4D265E"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联系人：梁美</w:t>
      </w:r>
    </w:p>
    <w:p w:rsidR="00A1213C" w:rsidRPr="0091798C" w:rsidP="00A1213C" w14:paraId="6CC59A9E"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网址：www.efunds.com.cn</w:t>
      </w:r>
    </w:p>
    <w:p w:rsidR="00A1213C" w:rsidRPr="0091798C" w:rsidP="00A1213C" w14:paraId="73C9A19F"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直销机构网点信息：</w:t>
      </w:r>
    </w:p>
    <w:p w:rsidR="006871E7" w:rsidRPr="0091798C" w:rsidP="006871E7" w14:paraId="281502B9" w14:textId="75B61AE0">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本公司直销中心和网上直销系统销售本基金，网点具体信息详见本公司网站。</w:t>
      </w:r>
    </w:p>
    <w:p w:rsidR="00580C39" w:rsidRPr="0091798C" w:rsidP="00580C39" w14:paraId="1CEFA15B" w14:textId="35C75DBB">
      <w:pPr>
        <w:pStyle w:val="Heading3"/>
        <w:spacing w:before="0" w:after="0" w:line="360" w:lineRule="auto"/>
        <w:rPr>
          <w:rFonts w:asciiTheme="minorEastAsia" w:eastAsiaTheme="minorEastAsia" w:hAnsiTheme="minorEastAsia"/>
          <w:sz w:val="24"/>
        </w:rPr>
      </w:pPr>
      <w:r w:rsidRPr="0091798C">
        <w:rPr>
          <w:rFonts w:asciiTheme="minorEastAsia" w:eastAsiaTheme="minorEastAsia" w:hAnsiTheme="minorEastAsia"/>
          <w:bCs w:val="0"/>
          <w:sz w:val="24"/>
          <w:szCs w:val="24"/>
        </w:rPr>
        <w:t>4.2非直销机构</w:t>
      </w:r>
    </w:p>
    <w:p w:rsidR="00580C39" w:rsidRPr="0091798C" w:rsidP="00580C39" w14:paraId="1DB83D99" w14:textId="4AFDD830">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kern w:val="0"/>
          <w:sz w:val="24"/>
        </w:rPr>
        <w:t>本基金非直销销售机构信息详见基金管理人网站公示，敬请投资者留意。</w:t>
      </w:r>
    </w:p>
    <w:p w:rsidR="00580C39" w:rsidRPr="0091798C" w:rsidP="00580C39" w14:paraId="401FE209" w14:textId="3C63A434">
      <w:pPr>
        <w:pStyle w:val="Heading3"/>
        <w:keepNext w:val="0"/>
        <w:keepLines w:val="0"/>
        <w:spacing w:before="0" w:after="0" w:line="360" w:lineRule="auto"/>
        <w:rPr>
          <w:rFonts w:asciiTheme="minorEastAsia" w:eastAsiaTheme="minorEastAsia" w:hAnsiTheme="minorEastAsia"/>
          <w:bCs w:val="0"/>
          <w:sz w:val="24"/>
        </w:rPr>
      </w:pPr>
      <w:r w:rsidRPr="0091798C">
        <w:rPr>
          <w:rFonts w:asciiTheme="minorEastAsia" w:eastAsiaTheme="minorEastAsia" w:hAnsiTheme="minorEastAsia"/>
          <w:bCs w:val="0"/>
          <w:sz w:val="24"/>
        </w:rPr>
        <w:t>5.基金份额净值公告的披露安排</w:t>
      </w:r>
    </w:p>
    <w:p w:rsidR="00580C39" w:rsidRPr="0091798C" w:rsidP="00580C39" w14:paraId="222F49BD" w14:textId="3FB99CEA">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hint="eastAsia"/>
          <w:sz w:val="24"/>
        </w:rPr>
        <w:t>根据《信息披露办法》《基金合同》</w:t>
      </w:r>
      <w:r w:rsidRPr="0091798C">
        <w:rPr>
          <w:rFonts w:asciiTheme="minorEastAsia" w:eastAsiaTheme="minorEastAsia" w:hAnsiTheme="minorEastAsia"/>
          <w:sz w:val="24"/>
        </w:rPr>
        <w:t>和</w:t>
      </w:r>
      <w:r w:rsidRPr="0091798C">
        <w:rPr>
          <w:rFonts w:asciiTheme="minorEastAsia" w:eastAsiaTheme="minorEastAsia" w:hAnsiTheme="minorEastAsia" w:hint="eastAsia"/>
          <w:sz w:val="24"/>
        </w:rPr>
        <w:t>《招募说明书》的有关规定，</w:t>
      </w:r>
      <w:r w:rsidRPr="0091798C" w:rsidR="00753D52">
        <w:rPr>
          <w:rFonts w:asciiTheme="minorEastAsia" w:eastAsiaTheme="minorEastAsia" w:hAnsiTheme="minorEastAsia" w:hint="eastAsia"/>
          <w:sz w:val="24"/>
        </w:rPr>
        <w:t>基金管理人应当</w:t>
      </w:r>
      <w:r w:rsidRPr="0091798C" w:rsidR="00753D52">
        <w:rPr>
          <w:rFonts w:asciiTheme="minorEastAsia" w:eastAsiaTheme="minorEastAsia" w:hAnsiTheme="minorEastAsia"/>
          <w:sz w:val="24"/>
        </w:rPr>
        <w:t>在T+2</w:t>
      </w:r>
      <w:r w:rsidRPr="0091798C" w:rsidR="00023C0F">
        <w:rPr>
          <w:rFonts w:asciiTheme="minorEastAsia" w:eastAsiaTheme="minorEastAsia" w:hAnsiTheme="minorEastAsia" w:hint="eastAsia"/>
          <w:sz w:val="24"/>
        </w:rPr>
        <w:t>工作</w:t>
      </w:r>
      <w:r w:rsidRPr="0091798C" w:rsidR="00753D52">
        <w:rPr>
          <w:rFonts w:asciiTheme="minorEastAsia" w:eastAsiaTheme="minorEastAsia" w:hAnsiTheme="minorEastAsia" w:hint="eastAsia"/>
          <w:sz w:val="24"/>
        </w:rPr>
        <w:t>日内（</w:t>
      </w:r>
      <w:r w:rsidRPr="0091798C" w:rsidR="00753D52">
        <w:rPr>
          <w:rFonts w:asciiTheme="minorEastAsia" w:eastAsiaTheme="minorEastAsia" w:hAnsiTheme="minorEastAsia"/>
          <w:sz w:val="24"/>
        </w:rPr>
        <w:t xml:space="preserve">T </w:t>
      </w:r>
      <w:r w:rsidRPr="0091798C" w:rsidR="00753D52">
        <w:rPr>
          <w:rFonts w:asciiTheme="minorEastAsia" w:eastAsiaTheme="minorEastAsia" w:hAnsiTheme="minorEastAsia" w:hint="eastAsia"/>
          <w:sz w:val="24"/>
        </w:rPr>
        <w:t>日为开放日），通过规定网站、基金销售</w:t>
      </w:r>
      <w:r w:rsidRPr="0091798C" w:rsidR="00753D52">
        <w:rPr>
          <w:rFonts w:asciiTheme="minorEastAsia" w:eastAsiaTheme="minorEastAsia" w:hAnsiTheme="minorEastAsia"/>
          <w:sz w:val="24"/>
        </w:rPr>
        <w:t>机构网站</w:t>
      </w:r>
      <w:r w:rsidRPr="0091798C" w:rsidR="00753D52">
        <w:rPr>
          <w:rFonts w:asciiTheme="minorEastAsia" w:eastAsiaTheme="minorEastAsia" w:hAnsiTheme="minorEastAsia" w:hint="eastAsia"/>
          <w:sz w:val="24"/>
        </w:rPr>
        <w:t>或者</w:t>
      </w:r>
      <w:r w:rsidRPr="0091798C" w:rsidR="00753D52">
        <w:rPr>
          <w:rFonts w:asciiTheme="minorEastAsia" w:eastAsiaTheme="minorEastAsia" w:hAnsiTheme="minorEastAsia"/>
          <w:sz w:val="24"/>
        </w:rPr>
        <w:t>营业网点</w:t>
      </w:r>
      <w:r w:rsidRPr="0091798C" w:rsidR="00753D52">
        <w:rPr>
          <w:rFonts w:asciiTheme="minorEastAsia" w:eastAsiaTheme="minorEastAsia" w:hAnsiTheme="minorEastAsia" w:hint="eastAsia"/>
          <w:sz w:val="24"/>
        </w:rPr>
        <w:t>披露开放日的基金份额净值和基金份额累计净值。</w:t>
      </w:r>
    </w:p>
    <w:p w:rsidR="00580C39" w:rsidRPr="0091798C" w:rsidP="00580C39" w14:paraId="0B2CA2AB" w14:textId="559F2D7D">
      <w:pPr>
        <w:pStyle w:val="Heading3"/>
        <w:keepNext w:val="0"/>
        <w:keepLines w:val="0"/>
        <w:spacing w:before="0" w:after="0" w:line="360" w:lineRule="auto"/>
        <w:rPr>
          <w:rFonts w:asciiTheme="minorEastAsia" w:eastAsiaTheme="minorEastAsia" w:hAnsiTheme="minorEastAsia"/>
          <w:sz w:val="24"/>
          <w:szCs w:val="24"/>
        </w:rPr>
      </w:pPr>
      <w:r w:rsidRPr="0091798C">
        <w:rPr>
          <w:rFonts w:asciiTheme="minorEastAsia" w:eastAsiaTheme="minorEastAsia" w:hAnsiTheme="minorEastAsia"/>
          <w:bCs w:val="0"/>
          <w:sz w:val="24"/>
        </w:rPr>
        <w:t>6.</w:t>
      </w:r>
      <w:r w:rsidRPr="0091798C">
        <w:rPr>
          <w:rFonts w:asciiTheme="minorEastAsia" w:eastAsiaTheme="minorEastAsia" w:hAnsiTheme="minorEastAsia"/>
          <w:sz w:val="24"/>
          <w:szCs w:val="24"/>
        </w:rPr>
        <w:t>其他需要提示的事项</w:t>
      </w:r>
    </w:p>
    <w:p w:rsidR="00580C39" w:rsidRPr="0091798C" w:rsidP="00580C39" w14:paraId="4A6926C7" w14:textId="4EC59068">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（1）本公告仅对本基金开放日常</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业务有关的事项予以说明。投资者欲了解本基金的详细情况，请仔细阅读《基金合同》《招募说明书》</w:t>
      </w:r>
      <w:r w:rsidRPr="0091798C">
        <w:rPr>
          <w:rFonts w:ascii="宋体" w:hAnsi="宋体" w:hint="eastAsia"/>
          <w:sz w:val="24"/>
        </w:rPr>
        <w:t>及基金产品资料概要等基金法律文件</w:t>
      </w:r>
      <w:r w:rsidRPr="0091798C">
        <w:rPr>
          <w:rFonts w:asciiTheme="minorEastAsia" w:eastAsiaTheme="minorEastAsia" w:hAnsiTheme="minorEastAsia"/>
          <w:sz w:val="24"/>
        </w:rPr>
        <w:t>。</w:t>
      </w:r>
    </w:p>
    <w:p w:rsidR="00580C39" w:rsidRPr="0091798C" w:rsidP="00580C39" w14:paraId="3F018406" w14:textId="22F464ED">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（2）基金管理人应以交易时间结束前受理有效日常</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申请的当天作为</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申请日（T日），在正常情况下，本基金登记机构在T+</w:t>
      </w:r>
      <w:r w:rsidRPr="0091798C" w:rsidR="00753D52">
        <w:rPr>
          <w:rFonts w:asciiTheme="minorEastAsia" w:eastAsiaTheme="minorEastAsia" w:hAnsiTheme="minorEastAsia"/>
          <w:sz w:val="24"/>
        </w:rPr>
        <w:t>2</w:t>
      </w:r>
      <w:r w:rsidRPr="0091798C">
        <w:rPr>
          <w:rFonts w:asciiTheme="minorEastAsia" w:eastAsiaTheme="minorEastAsia" w:hAnsiTheme="minorEastAsia" w:hint="eastAsia"/>
          <w:sz w:val="24"/>
        </w:rPr>
        <w:t>工作</w:t>
      </w:r>
      <w:r w:rsidRPr="0091798C">
        <w:rPr>
          <w:rFonts w:asciiTheme="minorEastAsia" w:eastAsiaTheme="minorEastAsia" w:hAnsiTheme="minorEastAsia"/>
          <w:sz w:val="24"/>
        </w:rPr>
        <w:t>日内对该交易的有效性进行确认。T日提交的有效申请，投资者应在T+</w:t>
      </w:r>
      <w:r w:rsidRPr="0091798C" w:rsidR="00753D52">
        <w:rPr>
          <w:rFonts w:asciiTheme="minorEastAsia" w:eastAsiaTheme="minorEastAsia" w:hAnsiTheme="minorEastAsia"/>
          <w:sz w:val="24"/>
        </w:rPr>
        <w:t>3</w:t>
      </w:r>
      <w:r w:rsidRPr="0091798C">
        <w:rPr>
          <w:rFonts w:asciiTheme="minorEastAsia" w:eastAsiaTheme="minorEastAsia" w:hAnsiTheme="minorEastAsia" w:hint="eastAsia"/>
          <w:sz w:val="24"/>
        </w:rPr>
        <w:t>工作</w:t>
      </w:r>
      <w:r w:rsidRPr="0091798C">
        <w:rPr>
          <w:rFonts w:asciiTheme="minorEastAsia" w:eastAsiaTheme="minorEastAsia" w:hAnsiTheme="minorEastAsia"/>
          <w:sz w:val="24"/>
        </w:rPr>
        <w:t>日后（包括该日）到销售网点柜台或以销售机构规定的其他方式查询申请的确认情况。</w:t>
      </w:r>
    </w:p>
    <w:p w:rsidR="00580C39" w:rsidRPr="0091798C" w:rsidP="00580C39" w14:paraId="3832AAF4" w14:textId="434107E9">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销售机构对</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申请的受理并不代表该申请一定成功，而仅代表销售机构确实接收到</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申请。</w:t>
      </w:r>
      <w:r w:rsidRPr="0091798C">
        <w:rPr>
          <w:rFonts w:asciiTheme="minorEastAsia" w:eastAsiaTheme="minorEastAsia" w:hAnsiTheme="minorEastAsia" w:hint="eastAsia"/>
          <w:sz w:val="24"/>
        </w:rPr>
        <w:t>赎回</w:t>
      </w:r>
      <w:r w:rsidRPr="0091798C">
        <w:rPr>
          <w:rFonts w:asciiTheme="minorEastAsia" w:eastAsiaTheme="minorEastAsia" w:hAnsiTheme="minorEastAsia"/>
          <w:sz w:val="24"/>
        </w:rPr>
        <w:t>的确认以注册登记机构的确认结果为准。</w:t>
      </w:r>
    </w:p>
    <w:p w:rsidR="00580C39" w:rsidRPr="0091798C" w:rsidP="00580C39" w14:paraId="0AD52524"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 xml:space="preserve">（3）投资者可通过以下途径咨询有关详情： </w:t>
      </w:r>
    </w:p>
    <w:p w:rsidR="00580C39" w:rsidRPr="0091798C" w:rsidP="00580C39" w14:paraId="2DFE8908" w14:textId="77777777">
      <w:pPr>
        <w:spacing w:line="360" w:lineRule="auto"/>
        <w:ind w:firstLine="960" w:firstLineChars="400"/>
        <w:rPr>
          <w:rFonts w:asciiTheme="minorEastAsia" w:eastAsiaTheme="minorEastAsia" w:hAnsiTheme="minorEastAsia"/>
          <w:sz w:val="24"/>
        </w:rPr>
      </w:pPr>
      <w:r w:rsidRPr="0091798C">
        <w:rPr>
          <w:rFonts w:asciiTheme="minorEastAsia" w:eastAsiaTheme="minorEastAsia" w:hAnsiTheme="minorEastAsia"/>
          <w:sz w:val="24"/>
        </w:rPr>
        <w:t xml:space="preserve">易方达基金管理有限公司 </w:t>
      </w:r>
    </w:p>
    <w:p w:rsidR="00580C39" w:rsidRPr="0091798C" w:rsidP="00580C39" w14:paraId="18DBBF2A" w14:textId="77777777">
      <w:pPr>
        <w:spacing w:line="360" w:lineRule="auto"/>
        <w:ind w:firstLine="960" w:firstLineChars="400"/>
        <w:rPr>
          <w:rFonts w:asciiTheme="minorEastAsia" w:eastAsiaTheme="minorEastAsia" w:hAnsiTheme="minorEastAsia"/>
          <w:sz w:val="24"/>
        </w:rPr>
      </w:pPr>
      <w:r w:rsidRPr="0091798C">
        <w:rPr>
          <w:rFonts w:asciiTheme="minorEastAsia" w:eastAsiaTheme="minorEastAsia" w:hAnsiTheme="minorEastAsia"/>
          <w:sz w:val="24"/>
        </w:rPr>
        <w:t>客户服务电话：400-881-8088</w:t>
      </w:r>
    </w:p>
    <w:p w:rsidR="00580C39" w:rsidRPr="0091798C" w:rsidP="00580C39" w14:paraId="41417E22" w14:textId="77777777">
      <w:pPr>
        <w:spacing w:line="360" w:lineRule="auto"/>
        <w:ind w:firstLine="960" w:firstLineChars="400"/>
        <w:rPr>
          <w:rFonts w:asciiTheme="minorEastAsia" w:eastAsiaTheme="minorEastAsia" w:hAnsiTheme="minorEastAsia"/>
          <w:sz w:val="24"/>
        </w:rPr>
      </w:pPr>
      <w:r w:rsidRPr="0091798C">
        <w:rPr>
          <w:rFonts w:asciiTheme="minorEastAsia" w:eastAsiaTheme="minorEastAsia" w:hAnsiTheme="minorEastAsia"/>
          <w:sz w:val="24"/>
        </w:rPr>
        <w:t>网址：www.efunds.com.cn</w:t>
      </w:r>
    </w:p>
    <w:p w:rsidR="00580C39" w:rsidRPr="0091798C" w:rsidP="00580C39" w14:paraId="0890A9F5"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（4）</w:t>
      </w:r>
      <w:r w:rsidRPr="0091798C">
        <w:rPr>
          <w:rFonts w:asciiTheme="minorEastAsia" w:eastAsiaTheme="minorEastAsia" w:hAnsiTheme="minorEastAsia" w:hint="eastAsia"/>
          <w:sz w:val="24"/>
        </w:rPr>
        <w:t>风险提示：</w:t>
      </w:r>
      <w:r w:rsidRPr="0091798C">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91798C">
        <w:rPr>
          <w:rFonts w:asciiTheme="minorEastAsia" w:eastAsiaTheme="minorEastAsia" w:hAnsiTheme="minorEastAsia" w:hint="eastAsia"/>
          <w:sz w:val="24"/>
        </w:rPr>
        <w:t>。</w:t>
      </w:r>
    </w:p>
    <w:p w:rsidR="00580C39" w:rsidRPr="0091798C" w:rsidP="00580C39" w14:paraId="30D4DA0C" w14:textId="77777777">
      <w:pPr>
        <w:spacing w:line="360" w:lineRule="auto"/>
        <w:ind w:firstLine="480" w:firstLineChars="200"/>
        <w:rPr>
          <w:rFonts w:asciiTheme="minorEastAsia" w:eastAsiaTheme="minorEastAsia" w:hAnsiTheme="minorEastAsia"/>
          <w:sz w:val="24"/>
        </w:rPr>
      </w:pPr>
      <w:r w:rsidRPr="0091798C">
        <w:rPr>
          <w:rFonts w:asciiTheme="minorEastAsia" w:eastAsiaTheme="minorEastAsia" w:hAnsiTheme="minorEastAsia"/>
          <w:sz w:val="24"/>
        </w:rPr>
        <w:t>特此公告。</w:t>
      </w:r>
    </w:p>
    <w:p w:rsidR="00580C39" w:rsidRPr="0091798C" w:rsidP="00580C39" w14:paraId="70BDC11E" w14:textId="77777777">
      <w:pPr>
        <w:spacing w:line="420" w:lineRule="exact"/>
        <w:ind w:firstLine="480" w:firstLineChars="200"/>
        <w:jc w:val="right"/>
        <w:rPr>
          <w:rFonts w:asciiTheme="minorEastAsia" w:eastAsiaTheme="minorEastAsia" w:hAnsiTheme="minorEastAsia"/>
          <w:sz w:val="24"/>
        </w:rPr>
      </w:pPr>
      <w:r w:rsidRPr="0091798C">
        <w:rPr>
          <w:rFonts w:asciiTheme="minorEastAsia" w:eastAsiaTheme="minorEastAsia" w:hAnsiTheme="minorEastAsia"/>
          <w:sz w:val="24"/>
        </w:rPr>
        <w:t>易方达基金管理有限公司</w:t>
      </w:r>
    </w:p>
    <w:p w:rsidR="00580C39" w:rsidRPr="00D26654" w:rsidP="00580C39" w14:paraId="3AA69608" w14:textId="0116D1BF">
      <w:pPr>
        <w:spacing w:line="420" w:lineRule="exact"/>
        <w:ind w:firstLine="480" w:firstLineChars="200"/>
        <w:jc w:val="right"/>
        <w:rPr>
          <w:rFonts w:asciiTheme="minorEastAsia" w:eastAsiaTheme="minorEastAsia" w:hAnsiTheme="minorEastAsia"/>
          <w:sz w:val="24"/>
        </w:rPr>
      </w:pPr>
      <w:r w:rsidRPr="0091798C">
        <w:rPr>
          <w:rFonts w:asciiTheme="minorEastAsia" w:eastAsiaTheme="minorEastAsia" w:hAnsiTheme="minorEastAsia"/>
          <w:sz w:val="24"/>
        </w:rPr>
        <w:t>2022年</w:t>
      </w:r>
      <w:r w:rsidRPr="0091798C" w:rsidR="004A37C8">
        <w:rPr>
          <w:rFonts w:asciiTheme="minorEastAsia" w:eastAsiaTheme="minorEastAsia" w:hAnsiTheme="minorEastAsia"/>
          <w:sz w:val="24"/>
        </w:rPr>
        <w:t>9</w:t>
      </w:r>
      <w:r w:rsidRPr="0091798C">
        <w:rPr>
          <w:rFonts w:asciiTheme="minorEastAsia" w:eastAsiaTheme="minorEastAsia" w:hAnsiTheme="minorEastAsia"/>
          <w:sz w:val="24"/>
        </w:rPr>
        <w:t>月</w:t>
      </w:r>
      <w:r>
        <w:rPr>
          <w:rFonts w:asciiTheme="minorEastAsia" w:eastAsiaTheme="minorEastAsia" w:hAnsiTheme="minorEastAsia"/>
          <w:sz w:val="24"/>
        </w:rPr>
        <w:t>9</w:t>
      </w:r>
      <w:r w:rsidRPr="0091798C">
        <w:rPr>
          <w:rFonts w:asciiTheme="minorEastAsia" w:eastAsiaTheme="minorEastAsia" w:hAnsiTheme="minorEastAsia"/>
          <w:sz w:val="24"/>
        </w:rPr>
        <w:t>日</w:t>
      </w:r>
      <w:hyperlink w:history="1"/>
      <w:bookmarkStart w:id="2" w:name="_Toc296526989"/>
      <w:bookmarkEnd w:id="2"/>
    </w:p>
    <w:p w:rsidR="00787300" w14:paraId="23D68DBF" w14:textId="77777777"/>
    <w:sectPr w:rsidSect="00787300">
      <w:headerReference w:type="default" r:id="rI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300" w:rsidP="00787300" w14:paraId="188423C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300" w:rsidP="00787300" w14:paraId="44FCAA6C"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300" w:rsidRPr="004649DF" w:rsidP="00787300" w14:paraId="7E42CF0B" w14:textId="77777777">
    <w:pPr>
      <w:pStyle w:val="Header"/>
      <w:rPr>
        <w:rStyle w:val="PageNumber"/>
      </w:rPr>
    </w:pPr>
    <w:r>
      <w:rPr>
        <w:rStyle w:val="PageNumber"/>
        <w:rFonts w:hint="eastAsia"/>
      </w:rPr>
      <w:t xml:space="preserve">                                             </w:t>
    </w:r>
  </w:p>
  <w:p w:rsidR="00787300" w:rsidRPr="004649DF" w:rsidP="00787300" w14:paraId="640DD467" w14:textId="77777777">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6D"/>
    <w:rsid w:val="00023C0F"/>
    <w:rsid w:val="00053CD2"/>
    <w:rsid w:val="0006070C"/>
    <w:rsid w:val="0006658D"/>
    <w:rsid w:val="00077F6F"/>
    <w:rsid w:val="000810EC"/>
    <w:rsid w:val="000C75B5"/>
    <w:rsid w:val="000D2618"/>
    <w:rsid w:val="000D3AC5"/>
    <w:rsid w:val="000D522B"/>
    <w:rsid w:val="000E046A"/>
    <w:rsid w:val="000E34EA"/>
    <w:rsid w:val="000F32DA"/>
    <w:rsid w:val="00106810"/>
    <w:rsid w:val="0011396D"/>
    <w:rsid w:val="0011579F"/>
    <w:rsid w:val="00120182"/>
    <w:rsid w:val="00122824"/>
    <w:rsid w:val="001244AE"/>
    <w:rsid w:val="0013594D"/>
    <w:rsid w:val="00142A23"/>
    <w:rsid w:val="00145F3B"/>
    <w:rsid w:val="001559D0"/>
    <w:rsid w:val="00165457"/>
    <w:rsid w:val="00197671"/>
    <w:rsid w:val="001B35B4"/>
    <w:rsid w:val="001D3088"/>
    <w:rsid w:val="001D31E9"/>
    <w:rsid w:val="001F4C6C"/>
    <w:rsid w:val="001F4D97"/>
    <w:rsid w:val="002151E9"/>
    <w:rsid w:val="002153AA"/>
    <w:rsid w:val="0021612C"/>
    <w:rsid w:val="0023036D"/>
    <w:rsid w:val="00231C69"/>
    <w:rsid w:val="002355F7"/>
    <w:rsid w:val="002435C6"/>
    <w:rsid w:val="002622A7"/>
    <w:rsid w:val="00275D4B"/>
    <w:rsid w:val="002A6C05"/>
    <w:rsid w:val="002B55A7"/>
    <w:rsid w:val="002D4EB7"/>
    <w:rsid w:val="002E2EBC"/>
    <w:rsid w:val="002F5BE8"/>
    <w:rsid w:val="00300F7F"/>
    <w:rsid w:val="00325618"/>
    <w:rsid w:val="00330BBF"/>
    <w:rsid w:val="0034393C"/>
    <w:rsid w:val="0038465C"/>
    <w:rsid w:val="003A5F85"/>
    <w:rsid w:val="003A67CA"/>
    <w:rsid w:val="003D0E64"/>
    <w:rsid w:val="003F18B3"/>
    <w:rsid w:val="003F7702"/>
    <w:rsid w:val="00422D7D"/>
    <w:rsid w:val="00447092"/>
    <w:rsid w:val="00460A5E"/>
    <w:rsid w:val="004649DF"/>
    <w:rsid w:val="004735F7"/>
    <w:rsid w:val="00475147"/>
    <w:rsid w:val="00492985"/>
    <w:rsid w:val="004959F7"/>
    <w:rsid w:val="004A37C8"/>
    <w:rsid w:val="004C6C5B"/>
    <w:rsid w:val="004E4907"/>
    <w:rsid w:val="004F52AC"/>
    <w:rsid w:val="0050032A"/>
    <w:rsid w:val="00516E0D"/>
    <w:rsid w:val="0051715F"/>
    <w:rsid w:val="00521D72"/>
    <w:rsid w:val="00527023"/>
    <w:rsid w:val="00533701"/>
    <w:rsid w:val="00545736"/>
    <w:rsid w:val="00553764"/>
    <w:rsid w:val="00557826"/>
    <w:rsid w:val="00580C39"/>
    <w:rsid w:val="005B7F94"/>
    <w:rsid w:val="005E0129"/>
    <w:rsid w:val="005F2282"/>
    <w:rsid w:val="005F3860"/>
    <w:rsid w:val="00600935"/>
    <w:rsid w:val="00606924"/>
    <w:rsid w:val="006177BF"/>
    <w:rsid w:val="00623A8C"/>
    <w:rsid w:val="00641B27"/>
    <w:rsid w:val="00662CCD"/>
    <w:rsid w:val="00673317"/>
    <w:rsid w:val="00677CBB"/>
    <w:rsid w:val="00681026"/>
    <w:rsid w:val="00681B19"/>
    <w:rsid w:val="006871E7"/>
    <w:rsid w:val="00695A7B"/>
    <w:rsid w:val="006B3496"/>
    <w:rsid w:val="006B452B"/>
    <w:rsid w:val="006F10FB"/>
    <w:rsid w:val="00704FEE"/>
    <w:rsid w:val="00711354"/>
    <w:rsid w:val="0071341C"/>
    <w:rsid w:val="00715325"/>
    <w:rsid w:val="00745E48"/>
    <w:rsid w:val="00753D52"/>
    <w:rsid w:val="00770FE0"/>
    <w:rsid w:val="00787300"/>
    <w:rsid w:val="00794821"/>
    <w:rsid w:val="007D2580"/>
    <w:rsid w:val="007F6CBA"/>
    <w:rsid w:val="00816AB4"/>
    <w:rsid w:val="008249BE"/>
    <w:rsid w:val="00830FF7"/>
    <w:rsid w:val="00836712"/>
    <w:rsid w:val="00843236"/>
    <w:rsid w:val="00865AAB"/>
    <w:rsid w:val="008776E0"/>
    <w:rsid w:val="0089770D"/>
    <w:rsid w:val="008A6C96"/>
    <w:rsid w:val="008B00AA"/>
    <w:rsid w:val="008B6155"/>
    <w:rsid w:val="008D139B"/>
    <w:rsid w:val="008D6148"/>
    <w:rsid w:val="0091798C"/>
    <w:rsid w:val="009252ED"/>
    <w:rsid w:val="009319D0"/>
    <w:rsid w:val="00980193"/>
    <w:rsid w:val="00985FE9"/>
    <w:rsid w:val="00994F2F"/>
    <w:rsid w:val="009B0708"/>
    <w:rsid w:val="009C7384"/>
    <w:rsid w:val="009D23BB"/>
    <w:rsid w:val="00A02205"/>
    <w:rsid w:val="00A0634E"/>
    <w:rsid w:val="00A1213C"/>
    <w:rsid w:val="00A157EF"/>
    <w:rsid w:val="00A35E8E"/>
    <w:rsid w:val="00A53B98"/>
    <w:rsid w:val="00A60C71"/>
    <w:rsid w:val="00A7532C"/>
    <w:rsid w:val="00A968A8"/>
    <w:rsid w:val="00AB3792"/>
    <w:rsid w:val="00AC46BB"/>
    <w:rsid w:val="00AD318E"/>
    <w:rsid w:val="00B07788"/>
    <w:rsid w:val="00B17787"/>
    <w:rsid w:val="00B20C3E"/>
    <w:rsid w:val="00B82ED6"/>
    <w:rsid w:val="00BA32CF"/>
    <w:rsid w:val="00BB01E1"/>
    <w:rsid w:val="00BF3395"/>
    <w:rsid w:val="00C11025"/>
    <w:rsid w:val="00C371A1"/>
    <w:rsid w:val="00C447EE"/>
    <w:rsid w:val="00C465C6"/>
    <w:rsid w:val="00C715ED"/>
    <w:rsid w:val="00C73F41"/>
    <w:rsid w:val="00C742ED"/>
    <w:rsid w:val="00C832EC"/>
    <w:rsid w:val="00C906B0"/>
    <w:rsid w:val="00CA12C6"/>
    <w:rsid w:val="00CA68E2"/>
    <w:rsid w:val="00CB06A5"/>
    <w:rsid w:val="00CE4457"/>
    <w:rsid w:val="00CF1994"/>
    <w:rsid w:val="00CF1FC1"/>
    <w:rsid w:val="00D04F90"/>
    <w:rsid w:val="00D0623B"/>
    <w:rsid w:val="00D073D0"/>
    <w:rsid w:val="00D26654"/>
    <w:rsid w:val="00D27007"/>
    <w:rsid w:val="00D43AF0"/>
    <w:rsid w:val="00D673DD"/>
    <w:rsid w:val="00D71964"/>
    <w:rsid w:val="00D97B29"/>
    <w:rsid w:val="00DA2554"/>
    <w:rsid w:val="00DA445C"/>
    <w:rsid w:val="00DA68C1"/>
    <w:rsid w:val="00DB6E27"/>
    <w:rsid w:val="00DE6170"/>
    <w:rsid w:val="00DF19D0"/>
    <w:rsid w:val="00E0399C"/>
    <w:rsid w:val="00E27E61"/>
    <w:rsid w:val="00E90BE3"/>
    <w:rsid w:val="00EA4E5A"/>
    <w:rsid w:val="00EA7D3D"/>
    <w:rsid w:val="00EB428B"/>
    <w:rsid w:val="00ED0B09"/>
    <w:rsid w:val="00EE6EC2"/>
    <w:rsid w:val="00F26058"/>
    <w:rsid w:val="00F6608A"/>
    <w:rsid w:val="00F73C19"/>
    <w:rsid w:val="00F7708F"/>
    <w:rsid w:val="00F80BE2"/>
    <w:rsid w:val="00F81E19"/>
    <w:rsid w:val="00F92C17"/>
    <w:rsid w:val="00FA60E9"/>
    <w:rsid w:val="00FA7FBD"/>
    <w:rsid w:val="00FB551D"/>
    <w:rsid w:val="00FC007B"/>
    <w:rsid w:val="00FD5B6D"/>
    <w:rsid w:val="00FE3C38"/>
    <w:rsid w:val="00FF5D04"/>
    <w:rsid w:val="00FF5D97"/>
  </w:rsids>
  <w:docVars>
    <w:docVar w:name="KGWebUrl" w:val="http://idp.efunds.com.cn/api/v1/backend/docSyncController/downloadAnnFile.json?force=true&amp;fileName=%E6%98%93%E6%96%B9%E8%BE%BE%E4%BC%98%E5%8A%BF%E9%95%BF%E5%85%B4%E4%B8%89%E4%B8%AA%E6%9C%88%E6%8C%81%E6%9C%89%E6%9C%9F%E6%B7%B7%E5%90%88%E5%9E%8B%E5%9F%BA%E9%87%91%E4%B8%AD%E5%9F%BA%E9%87%91%EF%BC%88FOF%EF%BC%89%E5%BC%80%E6%94%BE%E6%97%A5%E5%B8%B8%E8%B5%8E%E5%9B%9E%E4%B8%9A%E5%8A%A1%E7%9A%84%E5%85%AC%E5%91%8A.docx&amp;fileId=ANN_DOC_25747&amp;t=1662428144544&amp;t=1662428144544"/>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E4B709B0-DDC1-4EB7-8BC7-154C91F1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39"/>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580C3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580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580C39"/>
    <w:rPr>
      <w:sz w:val="18"/>
      <w:szCs w:val="18"/>
    </w:rPr>
  </w:style>
  <w:style w:type="paragraph" w:styleId="Footer">
    <w:name w:val="footer"/>
    <w:basedOn w:val="Normal"/>
    <w:link w:val="Char0"/>
    <w:uiPriority w:val="99"/>
    <w:unhideWhenUsed/>
    <w:rsid w:val="00580C39"/>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580C39"/>
    <w:rPr>
      <w:sz w:val="18"/>
      <w:szCs w:val="18"/>
    </w:rPr>
  </w:style>
  <w:style w:type="character" w:customStyle="1" w:styleId="3Char">
    <w:name w:val="标题 3 Char"/>
    <w:basedOn w:val="DefaultParagraphFont"/>
    <w:link w:val="Heading3"/>
    <w:rsid w:val="00580C39"/>
    <w:rPr>
      <w:rFonts w:ascii="Times New Roman" w:eastAsia="宋体" w:hAnsi="Times New Roman" w:cs="Times New Roman"/>
      <w:b/>
      <w:bCs/>
      <w:sz w:val="32"/>
      <w:szCs w:val="32"/>
    </w:rPr>
  </w:style>
  <w:style w:type="character" w:styleId="PageNumber">
    <w:name w:val="page number"/>
    <w:basedOn w:val="DefaultParagraphFont"/>
    <w:rsid w:val="00580C39"/>
  </w:style>
  <w:style w:type="paragraph" w:styleId="BalloonText">
    <w:name w:val="Balloon Text"/>
    <w:basedOn w:val="Normal"/>
    <w:link w:val="Char1"/>
    <w:uiPriority w:val="99"/>
    <w:semiHidden/>
    <w:unhideWhenUsed/>
    <w:rsid w:val="008776E0"/>
    <w:rPr>
      <w:sz w:val="18"/>
      <w:szCs w:val="18"/>
    </w:rPr>
  </w:style>
  <w:style w:type="character" w:customStyle="1" w:styleId="Char1">
    <w:name w:val="批注框文本 Char"/>
    <w:basedOn w:val="DefaultParagraphFont"/>
    <w:link w:val="BalloonText"/>
    <w:uiPriority w:val="99"/>
    <w:semiHidden/>
    <w:rsid w:val="008776E0"/>
    <w:rPr>
      <w:rFonts w:ascii="Times New Roman" w:eastAsia="宋体" w:hAnsi="Times New Roman" w:cs="Times New Roman"/>
      <w:sz w:val="18"/>
      <w:szCs w:val="18"/>
    </w:rPr>
  </w:style>
  <w:style w:type="character" w:styleId="Strong">
    <w:name w:val="Strong"/>
    <w:basedOn w:val="DefaultParagraphFont"/>
    <w:uiPriority w:val="22"/>
    <w:qFormat/>
    <w:rsid w:val="009252ED"/>
    <w:rPr>
      <w:b/>
      <w:bCs/>
    </w:rPr>
  </w:style>
  <w:style w:type="character" w:styleId="CommentReference">
    <w:name w:val="annotation reference"/>
    <w:basedOn w:val="DefaultParagraphFont"/>
    <w:uiPriority w:val="99"/>
    <w:semiHidden/>
    <w:unhideWhenUsed/>
    <w:rsid w:val="00FE3C38"/>
    <w:rPr>
      <w:sz w:val="21"/>
      <w:szCs w:val="21"/>
    </w:rPr>
  </w:style>
  <w:style w:type="paragraph" w:styleId="CommentText">
    <w:name w:val="annotation text"/>
    <w:basedOn w:val="Normal"/>
    <w:link w:val="Char2"/>
    <w:uiPriority w:val="99"/>
    <w:semiHidden/>
    <w:unhideWhenUsed/>
    <w:rsid w:val="00FE3C38"/>
    <w:pPr>
      <w:jc w:val="left"/>
    </w:pPr>
  </w:style>
  <w:style w:type="character" w:customStyle="1" w:styleId="Char2">
    <w:name w:val="批注文字 Char"/>
    <w:basedOn w:val="DefaultParagraphFont"/>
    <w:link w:val="CommentText"/>
    <w:uiPriority w:val="99"/>
    <w:semiHidden/>
    <w:rsid w:val="00FE3C38"/>
    <w:rPr>
      <w:rFonts w:ascii="Times New Roman" w:eastAsia="宋体" w:hAnsi="Times New Roman" w:cs="Times New Roman"/>
      <w:szCs w:val="24"/>
    </w:rPr>
  </w:style>
  <w:style w:type="paragraph" w:styleId="CommentSubject">
    <w:name w:val="annotation subject"/>
    <w:basedOn w:val="CommentText"/>
    <w:next w:val="CommentText"/>
    <w:link w:val="Char3"/>
    <w:uiPriority w:val="99"/>
    <w:semiHidden/>
    <w:unhideWhenUsed/>
    <w:rsid w:val="00FE3C38"/>
    <w:rPr>
      <w:b/>
      <w:bCs/>
    </w:rPr>
  </w:style>
  <w:style w:type="character" w:customStyle="1" w:styleId="Char3">
    <w:name w:val="批注主题 Char"/>
    <w:basedOn w:val="Char2"/>
    <w:link w:val="CommentSubject"/>
    <w:uiPriority w:val="99"/>
    <w:semiHidden/>
    <w:rsid w:val="00FE3C3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806D-5FF5-40D1-9877-15C0773C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2652</Characters>
  <Application>Microsoft Office Word</Application>
  <DocSecurity>0</DocSecurity>
  <Lines>22</Lines>
  <Paragraphs>6</Paragraphs>
  <ScaleCrop>false</ScaleCrop>
  <Company>E FUND</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饶东东</dc:creator>
  <cp:lastModifiedBy>王洋洋</cp:lastModifiedBy>
  <cp:revision>2</cp:revision>
  <dcterms:created xsi:type="dcterms:W3CDTF">2022-09-06T01:36:00Z</dcterms:created>
  <dcterms:modified xsi:type="dcterms:W3CDTF">2022-09-06T01:36:00Z</dcterms:modified>
</cp:coreProperties>
</file>