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174C45" w14:paraId="3A5C23D4" w14:textId="77777777"/>
    <w:p w:rsidR="00D505C0" w:rsidRPr="00DA1F32" w:rsidP="00884517" w14:paraId="0D5C1760" w14:textId="50896DA2">
      <w:pPr>
        <w:spacing w:line="360" w:lineRule="auto"/>
        <w:jc w:val="center"/>
        <w:rPr>
          <w:b/>
          <w:sz w:val="28"/>
        </w:rPr>
      </w:pPr>
      <w:r w:rsidRPr="00A65292">
        <w:rPr>
          <w:rFonts w:hint="eastAsia"/>
          <w:b/>
          <w:sz w:val="28"/>
        </w:rPr>
        <w:t>易方达基金管理有限公司关于</w:t>
      </w:r>
      <w:r w:rsidR="00D67105">
        <w:rPr>
          <w:rFonts w:hint="eastAsia"/>
          <w:b/>
          <w:sz w:val="28"/>
        </w:rPr>
        <w:t>易方达高等级信用债债券型证券投资基金</w:t>
      </w:r>
      <w:r w:rsidRPr="00A65292">
        <w:rPr>
          <w:rFonts w:hint="eastAsia"/>
          <w:b/>
          <w:sz w:val="28"/>
        </w:rPr>
        <w:t>调整基金份额净值计算小数点后保留位数并修订基金合同及托管协议的公告</w:t>
      </w:r>
    </w:p>
    <w:p w:rsidR="00D505C0" w:rsidRPr="00DA1F32" w:rsidP="00D505C0" w14:paraId="20F96D28" w14:textId="77777777">
      <w:pPr>
        <w:spacing w:line="360" w:lineRule="auto"/>
        <w:rPr>
          <w:sz w:val="24"/>
        </w:rPr>
      </w:pPr>
    </w:p>
    <w:p w:rsidR="00D505C0" w:rsidRPr="000E3D92" w:rsidP="00990BBD" w14:paraId="171CD4AA" w14:textId="60358402">
      <w:pPr>
        <w:spacing w:line="360" w:lineRule="auto"/>
        <w:ind w:firstLine="480" w:firstLineChars="200"/>
        <w:rPr>
          <w:rFonts w:ascii="Times New Roman" w:cs="Times New Roman"/>
          <w:sz w:val="24"/>
        </w:rPr>
      </w:pPr>
      <w:r>
        <w:rPr>
          <w:rFonts w:ascii="Times New Roman" w:cs="Times New Roman" w:hint="eastAsia"/>
          <w:kern w:val="0"/>
          <w:sz w:val="24"/>
        </w:rPr>
        <w:t>为更好的服务投资者，经与托管行</w:t>
      </w:r>
      <w:r w:rsidRPr="00D67105" w:rsidR="00D67105">
        <w:rPr>
          <w:rFonts w:ascii="Times New Roman" w:cs="Times New Roman" w:hint="eastAsia"/>
          <w:kern w:val="0"/>
          <w:sz w:val="24"/>
        </w:rPr>
        <w:t>中国建设银行股份有限公司</w:t>
      </w:r>
      <w:r>
        <w:rPr>
          <w:rFonts w:ascii="Times New Roman" w:cs="Times New Roman" w:hint="eastAsia"/>
          <w:kern w:val="0"/>
          <w:sz w:val="24"/>
        </w:rPr>
        <w:t>协商一致</w:t>
      </w:r>
      <w:r w:rsidRPr="00BE68C2" w:rsidR="00BE68C2">
        <w:rPr>
          <w:rFonts w:ascii="Times New Roman" w:cs="Times New Roman" w:hint="eastAsia"/>
          <w:sz w:val="24"/>
        </w:rPr>
        <w:t>，</w:t>
      </w:r>
      <w:r w:rsidRPr="00DA1F32" w:rsidR="00916C3F">
        <w:rPr>
          <w:rFonts w:ascii="Times New Roman" w:cs="Times New Roman" w:hint="eastAsia"/>
          <w:sz w:val="24"/>
        </w:rPr>
        <w:t>并报中国证监会备案，</w:t>
      </w:r>
      <w:r w:rsidRPr="00DA1F32" w:rsidR="00555F5B">
        <w:rPr>
          <w:rFonts w:ascii="Times New Roman" w:cs="Times New Roman" w:hint="eastAsia"/>
          <w:sz w:val="24"/>
        </w:rPr>
        <w:t>易方达基金管理有限公司（以下简称“本公司”）</w:t>
      </w:r>
      <w:r w:rsidRPr="00DA1F32" w:rsidR="00FE2D07">
        <w:rPr>
          <w:rFonts w:ascii="Times New Roman" w:cs="Times New Roman" w:hint="eastAsia"/>
          <w:kern w:val="0"/>
          <w:sz w:val="24"/>
        </w:rPr>
        <w:t>决定</w:t>
      </w:r>
      <w:r w:rsidRPr="00DA1F32" w:rsidR="005E5642">
        <w:rPr>
          <w:rFonts w:ascii="Times New Roman" w:cs="Times New Roman" w:hint="eastAsia"/>
          <w:sz w:val="24"/>
        </w:rPr>
        <w:t>自</w:t>
      </w:r>
      <w:r w:rsidRPr="00DA1F32" w:rsidR="008876DF">
        <w:rPr>
          <w:rFonts w:ascii="Times New Roman" w:cs="Times New Roman" w:hint="eastAsia"/>
          <w:sz w:val="24"/>
        </w:rPr>
        <w:t>20</w:t>
      </w:r>
      <w:r w:rsidRPr="00DA1F32" w:rsidR="008876DF">
        <w:rPr>
          <w:rFonts w:ascii="Times New Roman" w:cs="Times New Roman"/>
          <w:sz w:val="24"/>
        </w:rPr>
        <w:t>2</w:t>
      </w:r>
      <w:r w:rsidR="008876DF">
        <w:rPr>
          <w:rFonts w:ascii="Times New Roman" w:cs="Times New Roman"/>
          <w:sz w:val="24"/>
        </w:rPr>
        <w:t>2</w:t>
      </w:r>
      <w:r w:rsidRPr="00DA1F32" w:rsidR="005E5642">
        <w:rPr>
          <w:rFonts w:ascii="Times New Roman" w:cs="Times New Roman" w:hint="eastAsia"/>
          <w:sz w:val="24"/>
        </w:rPr>
        <w:t>年</w:t>
      </w:r>
      <w:r w:rsidR="008876DF">
        <w:rPr>
          <w:rFonts w:ascii="Times New Roman" w:cs="Times New Roman"/>
          <w:sz w:val="24"/>
        </w:rPr>
        <w:t>9</w:t>
      </w:r>
      <w:r w:rsidRPr="00DA1F32" w:rsidR="005E5642">
        <w:rPr>
          <w:rFonts w:ascii="Times New Roman" w:cs="Times New Roman" w:hint="eastAsia"/>
          <w:sz w:val="24"/>
        </w:rPr>
        <w:t>月</w:t>
      </w:r>
      <w:r w:rsidR="008876DF">
        <w:rPr>
          <w:rFonts w:ascii="Times New Roman" w:cs="Times New Roman"/>
          <w:sz w:val="24"/>
        </w:rPr>
        <w:t>16</w:t>
      </w:r>
      <w:r w:rsidRPr="00DA1F32" w:rsidR="005E5642">
        <w:rPr>
          <w:rFonts w:ascii="Times New Roman" w:cs="Times New Roman" w:hint="eastAsia"/>
          <w:sz w:val="24"/>
        </w:rPr>
        <w:t>日起，</w:t>
      </w:r>
      <w:r w:rsidRPr="00A65292">
        <w:rPr>
          <w:rFonts w:ascii="Times New Roman" w:cs="Times New Roman" w:hint="eastAsia"/>
          <w:kern w:val="0"/>
          <w:sz w:val="24"/>
        </w:rPr>
        <w:t>调整</w:t>
      </w:r>
      <w:r w:rsidR="00D67105">
        <w:rPr>
          <w:rFonts w:ascii="Times New Roman" w:cs="Times New Roman" w:hint="eastAsia"/>
          <w:sz w:val="24"/>
        </w:rPr>
        <w:t>易方达高等级信用债债券型证券投资基金</w:t>
      </w:r>
      <w:r w:rsidRPr="00DA1F32" w:rsidR="00FE2D07">
        <w:rPr>
          <w:rFonts w:ascii="Times New Roman" w:cs="Times New Roman" w:hint="eastAsia"/>
          <w:kern w:val="0"/>
          <w:sz w:val="24"/>
        </w:rPr>
        <w:t>（以下简称“本基金”）</w:t>
      </w:r>
      <w:r w:rsidRPr="00A65292" w:rsidR="00A65292">
        <w:rPr>
          <w:rFonts w:ascii="Times New Roman" w:cs="Times New Roman" w:hint="eastAsia"/>
          <w:kern w:val="0"/>
          <w:sz w:val="24"/>
        </w:rPr>
        <w:t>基金份额净值计算小数点后保留位数。</w:t>
      </w:r>
      <w:r w:rsidRPr="00DA1F32" w:rsidR="009D2CAE">
        <w:rPr>
          <w:rFonts w:ascii="Times New Roman" w:cs="Times New Roman" w:hint="eastAsia"/>
          <w:kern w:val="0"/>
          <w:sz w:val="24"/>
        </w:rPr>
        <w:t>根据上述事项，</w:t>
      </w:r>
      <w:r w:rsidR="00BF1CBA">
        <w:rPr>
          <w:rFonts w:ascii="Times New Roman" w:cs="Times New Roman" w:hint="eastAsia"/>
          <w:kern w:val="0"/>
          <w:sz w:val="24"/>
        </w:rPr>
        <w:t>本公司</w:t>
      </w:r>
      <w:r w:rsidRPr="00DA1F32" w:rsidR="00FE2D07">
        <w:rPr>
          <w:rFonts w:ascii="Times New Roman" w:cs="Times New Roman" w:hint="eastAsia"/>
          <w:sz w:val="24"/>
        </w:rPr>
        <w:t>相应修订《</w:t>
      </w:r>
      <w:r w:rsidR="00D67105">
        <w:rPr>
          <w:rFonts w:ascii="Times New Roman" w:cs="Times New Roman" w:hint="eastAsia"/>
          <w:kern w:val="0"/>
          <w:sz w:val="24"/>
        </w:rPr>
        <w:t>易方达高等级信用债债券型证券投资基金</w:t>
      </w:r>
      <w:r w:rsidRPr="002C7A23" w:rsidR="00FE2D07">
        <w:rPr>
          <w:rFonts w:ascii="Times New Roman" w:cs="Times New Roman" w:hint="eastAsia"/>
          <w:kern w:val="0"/>
          <w:sz w:val="24"/>
        </w:rPr>
        <w:t>基金合同》（以下简称“《基金合同》”）和《</w:t>
      </w:r>
      <w:r w:rsidR="00D67105">
        <w:rPr>
          <w:rFonts w:ascii="Times New Roman" w:cs="Times New Roman" w:hint="eastAsia"/>
          <w:kern w:val="0"/>
          <w:sz w:val="24"/>
        </w:rPr>
        <w:t>易方达高等级信用债债券型证券投资基金</w:t>
      </w:r>
      <w:r w:rsidRPr="00DA1F32" w:rsidR="00FE2D07">
        <w:rPr>
          <w:rFonts w:ascii="Times New Roman" w:cs="Times New Roman" w:hint="eastAsia"/>
          <w:sz w:val="24"/>
        </w:rPr>
        <w:t>托管协议》（以下简称“《托管协议》”）的相关条款</w:t>
      </w:r>
      <w:r w:rsidRPr="00DA1F32" w:rsidR="00555F5B">
        <w:rPr>
          <w:rFonts w:ascii="Times New Roman" w:cs="Times New Roman" w:hint="eastAsia"/>
          <w:sz w:val="24"/>
        </w:rPr>
        <w:t>。现将相关事项公告如下：</w:t>
      </w:r>
    </w:p>
    <w:p w:rsidR="005D43B7" w:rsidRPr="005D43B7" w:rsidP="005D43B7" w14:paraId="4EDD997A" w14:textId="77777777">
      <w:pPr>
        <w:spacing w:line="360" w:lineRule="auto"/>
        <w:ind w:firstLine="480" w:firstLineChars="200"/>
        <w:rPr>
          <w:rFonts w:ascii="Times New Roman" w:cs="Times New Roman"/>
          <w:b/>
          <w:sz w:val="24"/>
        </w:rPr>
      </w:pPr>
      <w:r w:rsidRPr="005D43B7">
        <w:rPr>
          <w:rFonts w:ascii="Times New Roman" w:cs="Times New Roman" w:hint="eastAsia"/>
          <w:b/>
          <w:sz w:val="24"/>
        </w:rPr>
        <w:t>一、基金份额净值计算小数点后保留位数调整方案</w:t>
      </w:r>
    </w:p>
    <w:p w:rsidR="005D43B7" w:rsidRPr="00C6673D" w:rsidP="00C6673D" w14:paraId="2655C46C" w14:textId="77777777">
      <w:pPr>
        <w:spacing w:line="360" w:lineRule="auto"/>
        <w:ind w:firstLine="480" w:firstLineChars="200"/>
        <w:rPr>
          <w:rFonts w:ascii="Times New Roman" w:cs="Times New Roman"/>
          <w:sz w:val="24"/>
        </w:rPr>
      </w:pPr>
      <w:r w:rsidRPr="00C6673D">
        <w:rPr>
          <w:rFonts w:ascii="Times New Roman" w:cs="Times New Roman" w:hint="eastAsia"/>
          <w:sz w:val="24"/>
        </w:rPr>
        <w:t>将本基金的基金份额净值计算小数点后保留位数由小数点后</w:t>
      </w:r>
      <w:r w:rsidRPr="00C6673D">
        <w:rPr>
          <w:rFonts w:ascii="Times New Roman" w:cs="Times New Roman" w:hint="eastAsia"/>
          <w:sz w:val="24"/>
        </w:rPr>
        <w:t>3</w:t>
      </w:r>
      <w:r w:rsidRPr="00C6673D">
        <w:rPr>
          <w:rFonts w:ascii="Times New Roman" w:cs="Times New Roman" w:hint="eastAsia"/>
          <w:sz w:val="24"/>
        </w:rPr>
        <w:t>位变更为小数点后</w:t>
      </w:r>
      <w:r w:rsidRPr="00C6673D">
        <w:rPr>
          <w:rFonts w:ascii="Times New Roman" w:cs="Times New Roman" w:hint="eastAsia"/>
          <w:sz w:val="24"/>
        </w:rPr>
        <w:t>4</w:t>
      </w:r>
      <w:r w:rsidRPr="00C6673D">
        <w:rPr>
          <w:rFonts w:ascii="Times New Roman" w:cs="Times New Roman" w:hint="eastAsia"/>
          <w:sz w:val="24"/>
        </w:rPr>
        <w:t>位，小数点后第</w:t>
      </w:r>
      <w:r w:rsidRPr="00C6673D">
        <w:rPr>
          <w:rFonts w:ascii="Times New Roman" w:cs="Times New Roman" w:hint="eastAsia"/>
          <w:sz w:val="24"/>
        </w:rPr>
        <w:t>5</w:t>
      </w:r>
      <w:r w:rsidRPr="00C6673D">
        <w:rPr>
          <w:rFonts w:ascii="Times New Roman" w:cs="Times New Roman" w:hint="eastAsia"/>
          <w:sz w:val="24"/>
        </w:rPr>
        <w:t>位四舍五入。</w:t>
      </w:r>
    </w:p>
    <w:p w:rsidR="005D43B7" w:rsidRPr="005D43B7" w:rsidP="005D43B7" w14:paraId="435D3AAD" w14:textId="77777777">
      <w:pPr>
        <w:spacing w:line="360" w:lineRule="auto"/>
        <w:ind w:firstLine="480" w:firstLineChars="200"/>
        <w:rPr>
          <w:rFonts w:ascii="Times New Roman" w:cs="Times New Roman"/>
          <w:b/>
          <w:sz w:val="24"/>
        </w:rPr>
      </w:pPr>
      <w:r w:rsidRPr="005D43B7">
        <w:rPr>
          <w:rFonts w:ascii="Times New Roman" w:cs="Times New Roman" w:hint="eastAsia"/>
          <w:b/>
          <w:sz w:val="24"/>
        </w:rPr>
        <w:t>二、修订《基金合同》及《托管协议》部分条款</w:t>
      </w:r>
    </w:p>
    <w:p w:rsidR="000E3D92" w:rsidRPr="000E3D92" w:rsidP="005D43B7" w14:paraId="3F803163" w14:textId="1F289BFE">
      <w:pPr>
        <w:spacing w:line="360" w:lineRule="auto"/>
        <w:ind w:firstLine="480" w:firstLineChars="200"/>
        <w:rPr>
          <w:rFonts w:ascii="Times New Roman" w:cs="Times New Roman"/>
          <w:sz w:val="24"/>
        </w:rPr>
      </w:pPr>
      <w:r w:rsidRPr="00C6673D">
        <w:rPr>
          <w:rFonts w:ascii="Times New Roman" w:cs="Times New Roman" w:hint="eastAsia"/>
          <w:sz w:val="24"/>
        </w:rPr>
        <w:t>根据调整基金份额净值计算小数点后保留位数事宜对《基金合同》的“基金份额的申购与赎回”</w:t>
      </w:r>
      <w:bookmarkStart w:id="0" w:name="_GoBack"/>
      <w:bookmarkEnd w:id="0"/>
      <w:r w:rsidRPr="00C6673D">
        <w:rPr>
          <w:rFonts w:ascii="Times New Roman" w:cs="Times New Roman" w:hint="eastAsia"/>
          <w:sz w:val="24"/>
        </w:rPr>
        <w:t>“基金资产估值”部分进行调整。根据修订的《基金合同》，本公司对《托管协议》进行了修订</w:t>
      </w:r>
      <w:r>
        <w:rPr>
          <w:rFonts w:ascii="Times New Roman" w:cs="Times New Roman" w:hint="eastAsia"/>
          <w:sz w:val="24"/>
        </w:rPr>
        <w:t>。</w:t>
      </w:r>
      <w:r w:rsidRPr="000E3D92">
        <w:rPr>
          <w:rFonts w:ascii="Times New Roman" w:cs="Times New Roman" w:hint="eastAsia"/>
          <w:sz w:val="24"/>
        </w:rPr>
        <w:t>修订内容详见附件。</w:t>
      </w:r>
    </w:p>
    <w:p w:rsidR="002C2947" w:rsidRPr="00990BBD" w:rsidP="008837A9" w14:paraId="39BFBE68" w14:textId="418A239E">
      <w:pPr>
        <w:spacing w:line="360" w:lineRule="auto"/>
        <w:ind w:firstLine="480" w:firstLineChars="200"/>
        <w:rPr>
          <w:sz w:val="24"/>
        </w:rPr>
      </w:pPr>
      <w:r w:rsidRPr="008837A9">
        <w:rPr>
          <w:rFonts w:ascii="Times New Roman" w:hAnsi="Times New Roman" w:cs="Times New Roman" w:hint="eastAsia"/>
          <w:sz w:val="24"/>
        </w:rPr>
        <w:t>投资者可访问本公司网站</w:t>
      </w:r>
      <w:r w:rsidRPr="008837A9">
        <w:rPr>
          <w:rFonts w:ascii="Times New Roman" w:hAnsi="Times New Roman" w:cs="Times New Roman"/>
          <w:sz w:val="24"/>
        </w:rPr>
        <w:t>(www.efunds.com.cn)</w:t>
      </w:r>
      <w:r w:rsidRPr="008837A9">
        <w:rPr>
          <w:rFonts w:ascii="Times New Roman" w:hAnsi="Times New Roman" w:cs="Times New Roman" w:hint="eastAsia"/>
          <w:sz w:val="24"/>
        </w:rPr>
        <w:t>查阅</w:t>
      </w:r>
      <w:r w:rsidRPr="008837A9" w:rsidR="00FE2D07">
        <w:rPr>
          <w:rFonts w:ascii="Times New Roman" w:hAnsi="Times New Roman" w:cs="Times New Roman" w:hint="eastAsia"/>
          <w:kern w:val="0"/>
          <w:sz w:val="24"/>
        </w:rPr>
        <w:t>本基金</w:t>
      </w:r>
      <w:r w:rsidRPr="008837A9">
        <w:rPr>
          <w:rFonts w:ascii="Times New Roman" w:hAnsi="Times New Roman" w:cs="Times New Roman" w:hint="eastAsia"/>
          <w:sz w:val="24"/>
        </w:rPr>
        <w:t>修订后</w:t>
      </w:r>
      <w:r w:rsidRPr="008837A9" w:rsidR="00FE2D07">
        <w:rPr>
          <w:rFonts w:ascii="Times New Roman" w:hAnsi="Times New Roman" w:cs="Times New Roman" w:hint="eastAsia"/>
          <w:sz w:val="24"/>
        </w:rPr>
        <w:t>的《</w:t>
      </w:r>
      <w:r w:rsidRPr="008837A9" w:rsidR="008C194D">
        <w:rPr>
          <w:rFonts w:hint="eastAsia"/>
          <w:sz w:val="24"/>
        </w:rPr>
        <w:t>基金合同</w:t>
      </w:r>
      <w:r w:rsidRPr="008837A9" w:rsidR="00FE2D07">
        <w:rPr>
          <w:rFonts w:hint="eastAsia"/>
          <w:sz w:val="24"/>
        </w:rPr>
        <w:t>》《</w:t>
      </w:r>
      <w:r w:rsidRPr="008837A9" w:rsidR="008C194D">
        <w:rPr>
          <w:rFonts w:hint="eastAsia"/>
          <w:sz w:val="24"/>
        </w:rPr>
        <w:t>托管协议</w:t>
      </w:r>
      <w:r w:rsidRPr="008837A9" w:rsidR="00FE2D07">
        <w:rPr>
          <w:rFonts w:hint="eastAsia"/>
          <w:sz w:val="24"/>
        </w:rPr>
        <w:t>》</w:t>
      </w:r>
      <w:r w:rsidRPr="008837A9">
        <w:rPr>
          <w:rFonts w:hint="eastAsia"/>
          <w:sz w:val="24"/>
        </w:rPr>
        <w:t>全文。</w:t>
      </w:r>
      <w:r w:rsidR="00990BBD">
        <w:rPr>
          <w:rFonts w:hint="eastAsia"/>
          <w:sz w:val="24"/>
        </w:rPr>
        <w:t>本公司</w:t>
      </w:r>
      <w:r w:rsidRPr="00990BBD" w:rsidR="00990BBD">
        <w:rPr>
          <w:rFonts w:hint="eastAsia"/>
          <w:sz w:val="24"/>
        </w:rPr>
        <w:t>将更新本基金招募说明书相关内容。</w:t>
      </w:r>
    </w:p>
    <w:p w:rsidR="002C2947" w:rsidRPr="00DA1F32" w:rsidP="00FE772E" w14:paraId="0BF879AB" w14:textId="77777777">
      <w:pPr>
        <w:spacing w:line="360" w:lineRule="auto"/>
        <w:ind w:firstLine="540"/>
        <w:outlineLvl w:val="0"/>
        <w:rPr>
          <w:b/>
          <w:sz w:val="24"/>
        </w:rPr>
      </w:pPr>
      <w:r w:rsidRPr="00DA1F32">
        <w:rPr>
          <w:rFonts w:hint="eastAsia"/>
          <w:b/>
          <w:sz w:val="24"/>
        </w:rPr>
        <w:t>三、重要提示</w:t>
      </w:r>
      <w:r w:rsidRPr="00DA1F32">
        <w:rPr>
          <w:b/>
          <w:sz w:val="24"/>
        </w:rPr>
        <w:t xml:space="preserve"> </w:t>
      </w:r>
    </w:p>
    <w:p w:rsidR="003B755C" w:rsidRPr="00DA1F32" w:rsidP="002C2947" w14:paraId="56605F73" w14:textId="06D3F362">
      <w:pPr>
        <w:spacing w:line="360" w:lineRule="auto"/>
        <w:ind w:firstLine="540"/>
        <w:rPr>
          <w:sz w:val="24"/>
        </w:rPr>
      </w:pPr>
      <w:r w:rsidRPr="00DA1F32">
        <w:rPr>
          <w:rFonts w:hint="eastAsia"/>
          <w:sz w:val="24"/>
        </w:rPr>
        <w:t>此次</w:t>
      </w:r>
      <w:r w:rsidRPr="00A65292" w:rsidR="00A65292">
        <w:rPr>
          <w:rFonts w:ascii="Times New Roman" w:cs="Times New Roman" w:hint="eastAsia"/>
          <w:sz w:val="24"/>
        </w:rPr>
        <w:t>调整基金份额净值计算小数点后保留位数</w:t>
      </w:r>
      <w:r w:rsidRPr="00DA1F32">
        <w:rPr>
          <w:rFonts w:hint="eastAsia"/>
          <w:sz w:val="24"/>
        </w:rPr>
        <w:t>及</w:t>
      </w:r>
      <w:r w:rsidRPr="00DA1F32" w:rsidR="00FE2D07">
        <w:rPr>
          <w:rFonts w:hint="eastAsia"/>
          <w:kern w:val="0"/>
          <w:sz w:val="24"/>
        </w:rPr>
        <w:t>相应修订《</w:t>
      </w:r>
      <w:r w:rsidRPr="00DA1F32">
        <w:rPr>
          <w:rFonts w:hint="eastAsia"/>
          <w:sz w:val="24"/>
        </w:rPr>
        <w:t>基金合同</w:t>
      </w:r>
      <w:r w:rsidRPr="00DA1F32" w:rsidR="00FE2D07">
        <w:rPr>
          <w:rFonts w:hint="eastAsia"/>
          <w:sz w:val="24"/>
        </w:rPr>
        <w:t>》《</w:t>
      </w:r>
      <w:r w:rsidRPr="00DA1F32">
        <w:rPr>
          <w:rFonts w:hint="eastAsia"/>
          <w:sz w:val="24"/>
        </w:rPr>
        <w:t>托管协议</w:t>
      </w:r>
      <w:r w:rsidRPr="00DA1F32" w:rsidR="00FE2D07">
        <w:rPr>
          <w:rFonts w:hint="eastAsia"/>
          <w:sz w:val="24"/>
        </w:rPr>
        <w:t>》</w:t>
      </w:r>
      <w:r w:rsidRPr="00DA1F32">
        <w:rPr>
          <w:rFonts w:hint="eastAsia"/>
          <w:sz w:val="24"/>
        </w:rPr>
        <w:t>属于</w:t>
      </w:r>
      <w:r w:rsidRPr="00DA1F32" w:rsidR="00FE2D07">
        <w:rPr>
          <w:rFonts w:hint="eastAsia"/>
          <w:sz w:val="24"/>
        </w:rPr>
        <w:t>《</w:t>
      </w:r>
      <w:r w:rsidRPr="00DA1F32">
        <w:rPr>
          <w:rFonts w:hint="eastAsia"/>
          <w:sz w:val="24"/>
        </w:rPr>
        <w:t>基金合同</w:t>
      </w:r>
      <w:r w:rsidRPr="00DA1F32" w:rsidR="00FE2D07">
        <w:rPr>
          <w:rFonts w:hint="eastAsia"/>
          <w:sz w:val="24"/>
        </w:rPr>
        <w:t>》</w:t>
      </w:r>
      <w:r w:rsidRPr="00DA1F32">
        <w:rPr>
          <w:rFonts w:hint="eastAsia"/>
          <w:sz w:val="24"/>
        </w:rPr>
        <w:t>规定的基金管理人与基金托管人可以协商一致变更</w:t>
      </w:r>
      <w:r w:rsidRPr="00DA1F32" w:rsidR="00FE2D07">
        <w:rPr>
          <w:rFonts w:hint="eastAsia"/>
          <w:sz w:val="24"/>
        </w:rPr>
        <w:t>《</w:t>
      </w:r>
      <w:r w:rsidRPr="00DA1F32">
        <w:rPr>
          <w:rFonts w:hint="eastAsia"/>
          <w:sz w:val="24"/>
        </w:rPr>
        <w:t>基金合同</w:t>
      </w:r>
      <w:r w:rsidRPr="00DA1F32" w:rsidR="00FE2D07">
        <w:rPr>
          <w:rFonts w:hint="eastAsia"/>
          <w:sz w:val="24"/>
        </w:rPr>
        <w:t>》</w:t>
      </w:r>
      <w:r w:rsidRPr="00DA1F32">
        <w:rPr>
          <w:rFonts w:hint="eastAsia"/>
          <w:sz w:val="24"/>
        </w:rPr>
        <w:t>的事项，并已履行了规定的程序，符合相关法律法规及</w:t>
      </w:r>
      <w:r w:rsidRPr="00DA1F32" w:rsidR="00FE2D07">
        <w:rPr>
          <w:rFonts w:hint="eastAsia"/>
          <w:sz w:val="24"/>
        </w:rPr>
        <w:t>《</w:t>
      </w:r>
      <w:r w:rsidRPr="00DA1F32">
        <w:rPr>
          <w:rFonts w:hint="eastAsia"/>
          <w:sz w:val="24"/>
        </w:rPr>
        <w:t>基金合同</w:t>
      </w:r>
      <w:r w:rsidRPr="00DA1F32" w:rsidR="00FE2D07">
        <w:rPr>
          <w:rFonts w:hint="eastAsia"/>
          <w:sz w:val="24"/>
        </w:rPr>
        <w:t>》</w:t>
      </w:r>
      <w:r w:rsidRPr="00DA1F32">
        <w:rPr>
          <w:rFonts w:hint="eastAsia"/>
          <w:sz w:val="24"/>
        </w:rPr>
        <w:t>的规定。</w:t>
      </w:r>
    </w:p>
    <w:p w:rsidR="002C2947" w:rsidRPr="008837A9" w:rsidP="009D037C" w14:paraId="4A3A9FCF" w14:textId="112C012C">
      <w:pPr>
        <w:spacing w:line="360" w:lineRule="auto"/>
        <w:ind w:firstLine="540"/>
        <w:rPr>
          <w:rFonts w:ascii="Times New Roman" w:hAnsi="Times New Roman" w:cs="Times New Roman"/>
          <w:b/>
          <w:sz w:val="24"/>
        </w:rPr>
      </w:pPr>
      <w:r w:rsidRPr="008837A9">
        <w:rPr>
          <w:rFonts w:hint="eastAsia"/>
          <w:b/>
          <w:sz w:val="24"/>
        </w:rPr>
        <w:t>本次修订后的</w:t>
      </w:r>
      <w:r w:rsidRPr="008837A9" w:rsidR="00FE2D07">
        <w:rPr>
          <w:rFonts w:hint="eastAsia"/>
          <w:b/>
          <w:sz w:val="24"/>
        </w:rPr>
        <w:t>《</w:t>
      </w:r>
      <w:r w:rsidRPr="008837A9">
        <w:rPr>
          <w:rFonts w:hint="eastAsia"/>
          <w:b/>
          <w:sz w:val="24"/>
        </w:rPr>
        <w:t>基金合同</w:t>
      </w:r>
      <w:r w:rsidRPr="008837A9" w:rsidR="00FE2D07">
        <w:rPr>
          <w:rFonts w:hint="eastAsia"/>
          <w:b/>
          <w:sz w:val="24"/>
        </w:rPr>
        <w:t>》《</w:t>
      </w:r>
      <w:r w:rsidRPr="008837A9">
        <w:rPr>
          <w:rFonts w:hint="eastAsia"/>
          <w:b/>
          <w:sz w:val="24"/>
        </w:rPr>
        <w:t>托管协</w:t>
      </w:r>
      <w:r w:rsidRPr="008837A9">
        <w:rPr>
          <w:rFonts w:ascii="Times New Roman" w:cs="Times New Roman" w:hint="eastAsia"/>
          <w:b/>
          <w:sz w:val="24"/>
        </w:rPr>
        <w:t>议</w:t>
      </w:r>
      <w:r w:rsidRPr="008837A9" w:rsidR="00FE2D07">
        <w:rPr>
          <w:rFonts w:ascii="Times New Roman" w:cs="Times New Roman" w:hint="eastAsia"/>
          <w:b/>
          <w:sz w:val="24"/>
        </w:rPr>
        <w:t>》</w:t>
      </w:r>
      <w:r w:rsidRPr="008837A9">
        <w:rPr>
          <w:rFonts w:ascii="Times New Roman" w:cs="Times New Roman" w:hint="eastAsia"/>
          <w:b/>
          <w:sz w:val="24"/>
        </w:rPr>
        <w:t>将自</w:t>
      </w:r>
      <w:r w:rsidRPr="008837A9" w:rsidR="001E759F">
        <w:rPr>
          <w:rFonts w:ascii="Times New Roman" w:cs="Times New Roman"/>
          <w:b/>
          <w:sz w:val="24"/>
        </w:rPr>
        <w:t>202</w:t>
      </w:r>
      <w:r w:rsidR="001E759F">
        <w:rPr>
          <w:rFonts w:ascii="Times New Roman" w:cs="Times New Roman"/>
          <w:b/>
          <w:sz w:val="24"/>
        </w:rPr>
        <w:t>2</w:t>
      </w:r>
      <w:r w:rsidRPr="008837A9" w:rsidR="00BE68C2">
        <w:rPr>
          <w:rFonts w:ascii="Times New Roman" w:cs="Times New Roman" w:hint="eastAsia"/>
          <w:b/>
          <w:sz w:val="24"/>
        </w:rPr>
        <w:t>年</w:t>
      </w:r>
      <w:r w:rsidR="001E759F">
        <w:rPr>
          <w:rFonts w:ascii="Times New Roman" w:cs="Times New Roman"/>
          <w:b/>
          <w:sz w:val="24"/>
        </w:rPr>
        <w:t>9</w:t>
      </w:r>
      <w:r w:rsidRPr="005D43B7" w:rsidR="005D43B7">
        <w:rPr>
          <w:rFonts w:ascii="Times New Roman" w:cs="Times New Roman" w:hint="eastAsia"/>
          <w:b/>
          <w:sz w:val="24"/>
        </w:rPr>
        <w:t>月</w:t>
      </w:r>
      <w:r w:rsidR="001E759F">
        <w:rPr>
          <w:rFonts w:ascii="Times New Roman" w:cs="Times New Roman"/>
          <w:b/>
          <w:sz w:val="24"/>
        </w:rPr>
        <w:t>16</w:t>
      </w:r>
      <w:r w:rsidRPr="005D43B7" w:rsidR="005D43B7">
        <w:rPr>
          <w:rFonts w:ascii="Times New Roman" w:cs="Times New Roman" w:hint="eastAsia"/>
          <w:b/>
          <w:sz w:val="24"/>
        </w:rPr>
        <w:t>日</w:t>
      </w:r>
      <w:r w:rsidRPr="008837A9">
        <w:rPr>
          <w:rFonts w:ascii="Times New Roman" w:cs="Times New Roman" w:hint="eastAsia"/>
          <w:b/>
          <w:sz w:val="24"/>
        </w:rPr>
        <w:t>起生效</w:t>
      </w:r>
      <w:r w:rsidRPr="008837A9" w:rsidR="009D037C">
        <w:rPr>
          <w:rFonts w:hint="eastAsia"/>
          <w:b/>
          <w:sz w:val="24"/>
        </w:rPr>
        <w:t>。</w:t>
      </w:r>
    </w:p>
    <w:p w:rsidR="005D43B7" w:rsidRPr="00DA1F32" w:rsidP="005D43B7" w14:paraId="04259FD2" w14:textId="77777777">
      <w:pPr>
        <w:spacing w:line="360" w:lineRule="auto"/>
        <w:ind w:firstLine="540"/>
        <w:rPr>
          <w:sz w:val="24"/>
        </w:rPr>
      </w:pPr>
      <w:r w:rsidRPr="00DA1F32">
        <w:rPr>
          <w:rFonts w:hint="eastAsia"/>
          <w:sz w:val="24"/>
        </w:rPr>
        <w:t>投资者可通过以下途径咨询有关详情：</w:t>
      </w:r>
    </w:p>
    <w:p w:rsidR="005D43B7" w:rsidRPr="00DA1F32" w:rsidP="005D43B7" w14:paraId="3270FD9A" w14:textId="77777777">
      <w:pPr>
        <w:spacing w:line="360" w:lineRule="auto"/>
        <w:ind w:firstLine="540"/>
        <w:rPr>
          <w:rFonts w:ascii="Times New Roman" w:hAnsi="Times New Roman" w:cs="Times New Roman"/>
          <w:sz w:val="24"/>
        </w:rPr>
      </w:pPr>
      <w:r w:rsidRPr="00DA1F32">
        <w:rPr>
          <w:rFonts w:ascii="Times New Roman" w:hAnsi="Times New Roman" w:cs="Times New Roman" w:hint="eastAsia"/>
          <w:sz w:val="24"/>
        </w:rPr>
        <w:t>客户服务电话：</w:t>
      </w:r>
      <w:r w:rsidRPr="00DA1F32">
        <w:rPr>
          <w:rFonts w:ascii="Times New Roman" w:hAnsi="Times New Roman" w:cs="Times New Roman"/>
          <w:sz w:val="24"/>
        </w:rPr>
        <w:t>400-881-8088</w:t>
      </w:r>
    </w:p>
    <w:p w:rsidR="005D43B7" w:rsidRPr="00DA1F32" w:rsidP="005D43B7" w14:paraId="33BDCD45" w14:textId="77777777">
      <w:pPr>
        <w:spacing w:line="360" w:lineRule="auto"/>
        <w:ind w:firstLine="540"/>
        <w:rPr>
          <w:rFonts w:ascii="Times New Roman" w:hAnsi="Times New Roman" w:cs="Times New Roman"/>
          <w:sz w:val="24"/>
        </w:rPr>
      </w:pPr>
      <w:r w:rsidRPr="00DA1F32">
        <w:rPr>
          <w:rFonts w:ascii="Times New Roman" w:hAnsi="Times New Roman" w:cs="Times New Roman" w:hint="eastAsia"/>
          <w:sz w:val="24"/>
        </w:rPr>
        <w:t>网址：</w:t>
      </w:r>
      <w:r w:rsidRPr="00DA1F32">
        <w:rPr>
          <w:rFonts w:ascii="Times New Roman" w:hAnsi="Times New Roman" w:cs="Times New Roman"/>
          <w:sz w:val="24"/>
        </w:rPr>
        <w:t>www.efunds.com.cn</w:t>
      </w:r>
    </w:p>
    <w:p w:rsidR="005D43B7" w:rsidRPr="00DA1F32" w:rsidP="005D43B7" w14:paraId="13789F1E" w14:textId="77777777">
      <w:pPr>
        <w:spacing w:line="360" w:lineRule="auto"/>
        <w:ind w:firstLine="540"/>
        <w:rPr>
          <w:sz w:val="24"/>
        </w:rPr>
      </w:pPr>
      <w:r w:rsidRPr="00DA1F32">
        <w:rPr>
          <w:rFonts w:hint="eastAsia"/>
          <w:sz w:val="24"/>
        </w:rPr>
        <w:t>风险提示：</w:t>
      </w:r>
      <w:r>
        <w:rPr>
          <w:rFonts w:asciiTheme="minorEastAsia" w:hAnsiTheme="minorEastAsia" w:cs="宋体"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w:t>
      </w:r>
      <w:r>
        <w:rPr>
          <w:rFonts w:asciiTheme="minorEastAsia" w:hAnsiTheme="minorEastAsia" w:cs="宋体" w:hint="eastAsia"/>
          <w:kern w:val="0"/>
          <w:sz w:val="24"/>
          <w:szCs w:val="24"/>
        </w:rPr>
        <w:t>作出投资决策后，基金运营状况与基金净值变化引致的投资风险，由投资者自行负责。</w:t>
      </w:r>
    </w:p>
    <w:p w:rsidR="00D505C0" w:rsidRPr="00DA1F32" w:rsidP="0014622F" w14:paraId="1D6C5E60" w14:textId="43B68526">
      <w:pPr>
        <w:spacing w:line="360" w:lineRule="auto"/>
        <w:ind w:firstLine="540"/>
        <w:rPr>
          <w:bCs/>
          <w:sz w:val="24"/>
        </w:rPr>
      </w:pPr>
      <w:r w:rsidRPr="00DA1F32">
        <w:rPr>
          <w:rFonts w:hint="eastAsia"/>
          <w:bCs/>
          <w:sz w:val="24"/>
        </w:rPr>
        <w:t>特此公告。</w:t>
      </w:r>
    </w:p>
    <w:p w:rsidR="003537C8" w:rsidRPr="00DA1F32" w:rsidP="0014622F" w14:paraId="616D3E72" w14:textId="77777777">
      <w:pPr>
        <w:spacing w:line="360" w:lineRule="auto"/>
        <w:ind w:firstLine="540"/>
        <w:rPr>
          <w:bCs/>
          <w:sz w:val="24"/>
        </w:rPr>
      </w:pPr>
    </w:p>
    <w:p w:rsidR="003537C8" w:rsidRPr="00DA1F32" w:rsidP="0014622F" w14:paraId="370196BF" w14:textId="77777777">
      <w:pPr>
        <w:spacing w:line="360" w:lineRule="auto"/>
        <w:ind w:firstLine="540"/>
        <w:rPr>
          <w:bCs/>
          <w:sz w:val="24"/>
        </w:rPr>
      </w:pPr>
    </w:p>
    <w:p w:rsidR="00D300A6" w:rsidRPr="00DA1F32" w:rsidP="00D300A6" w14:paraId="5300F67A" w14:textId="6035A4F0">
      <w:pPr>
        <w:spacing w:line="360" w:lineRule="auto"/>
        <w:ind w:right="84" w:rightChars="40"/>
        <w:rPr>
          <w:rFonts w:ascii="宋体" w:hAnsi="宋体"/>
          <w:sz w:val="24"/>
          <w:szCs w:val="24"/>
        </w:rPr>
      </w:pPr>
      <w:r w:rsidRPr="00DA1F32">
        <w:rPr>
          <w:rFonts w:ascii="宋体" w:hAnsi="宋体" w:hint="eastAsia"/>
          <w:sz w:val="24"/>
          <w:szCs w:val="24"/>
        </w:rPr>
        <w:t>附件：《</w:t>
      </w:r>
      <w:r w:rsidR="00D67105">
        <w:rPr>
          <w:rFonts w:ascii="Times New Roman" w:cs="Times New Roman" w:hint="eastAsia"/>
          <w:sz w:val="24"/>
        </w:rPr>
        <w:t>易方达高等级信用债债券型证券投资基金</w:t>
      </w:r>
      <w:r w:rsidRPr="00DA1F32">
        <w:rPr>
          <w:rFonts w:ascii="宋体" w:hAnsi="宋体" w:hint="eastAsia"/>
          <w:sz w:val="24"/>
          <w:szCs w:val="24"/>
        </w:rPr>
        <w:t>基金合同、托管协议修订说明》</w:t>
      </w:r>
    </w:p>
    <w:p w:rsidR="003537C8" w:rsidRPr="00DA1F32" w:rsidP="0014622F" w14:paraId="66FC7F09" w14:textId="77777777">
      <w:pPr>
        <w:spacing w:line="360" w:lineRule="auto"/>
        <w:ind w:firstLine="540"/>
        <w:rPr>
          <w:bCs/>
          <w:sz w:val="24"/>
        </w:rPr>
      </w:pPr>
    </w:p>
    <w:p w:rsidR="003537C8" w:rsidRPr="00DA1F32" w:rsidP="0014622F" w14:paraId="7FA25881" w14:textId="77777777">
      <w:pPr>
        <w:spacing w:line="360" w:lineRule="auto"/>
        <w:ind w:firstLine="540"/>
        <w:rPr>
          <w:sz w:val="24"/>
        </w:rPr>
      </w:pPr>
    </w:p>
    <w:p w:rsidR="00D505C0" w:rsidRPr="00DA1F32" w:rsidP="00D505C0" w14:paraId="122A3DB5" w14:textId="77777777">
      <w:pPr>
        <w:spacing w:line="360" w:lineRule="auto"/>
        <w:ind w:firstLine="4620" w:firstLineChars="1925"/>
        <w:jc w:val="right"/>
        <w:rPr>
          <w:rFonts w:hAnsi="宋体"/>
          <w:sz w:val="24"/>
        </w:rPr>
      </w:pPr>
      <w:r w:rsidRPr="00DA1F32">
        <w:rPr>
          <w:rFonts w:hAnsi="宋体"/>
          <w:sz w:val="24"/>
        </w:rPr>
        <w:t>易方达基金管理有限公司</w:t>
      </w:r>
    </w:p>
    <w:p w:rsidR="00555F5B" w:rsidRPr="00DA1F32" w:rsidP="00555F5B" w14:paraId="798E1182" w14:textId="6522C6B0">
      <w:pPr>
        <w:spacing w:line="360" w:lineRule="auto"/>
        <w:ind w:firstLine="4620" w:firstLineChars="1925"/>
        <w:jc w:val="center"/>
        <w:rPr>
          <w:rFonts w:ascii="Times New Roman" w:hAnsi="Times New Roman" w:cs="Times New Roman"/>
          <w:sz w:val="24"/>
        </w:rPr>
      </w:pPr>
      <w:r w:rsidRPr="00DA1F32">
        <w:rPr>
          <w:rFonts w:ascii="Times New Roman" w:hAnsi="Times New Roman" w:cs="Times New Roman"/>
          <w:sz w:val="24"/>
        </w:rPr>
        <w:t xml:space="preserve">        </w:t>
      </w:r>
      <w:r w:rsidRPr="00DA1F32" w:rsidR="001E759F">
        <w:rPr>
          <w:rFonts w:ascii="Times New Roman" w:hAnsi="Times New Roman" w:cs="Times New Roman"/>
          <w:sz w:val="24"/>
        </w:rPr>
        <w:t>202</w:t>
      </w:r>
      <w:r w:rsidR="001E759F">
        <w:rPr>
          <w:rFonts w:ascii="Times New Roman" w:hAnsi="Times New Roman" w:cs="Times New Roman"/>
          <w:sz w:val="24"/>
        </w:rPr>
        <w:t>2</w:t>
      </w:r>
      <w:r w:rsidRPr="00DA1F32">
        <w:rPr>
          <w:rFonts w:ascii="Times New Roman" w:hAnsiTheme="minorEastAsia" w:cs="Times New Roman"/>
          <w:sz w:val="24"/>
        </w:rPr>
        <w:t>年</w:t>
      </w:r>
      <w:r w:rsidR="001E759F">
        <w:rPr>
          <w:rFonts w:ascii="Times New Roman" w:hAnsi="Times New Roman" w:cs="Times New Roman"/>
          <w:sz w:val="24"/>
        </w:rPr>
        <w:t>9</w:t>
      </w:r>
      <w:r w:rsidRPr="00DA1F32">
        <w:rPr>
          <w:rFonts w:ascii="Times New Roman" w:hAnsiTheme="minorEastAsia" w:cs="Times New Roman"/>
          <w:sz w:val="24"/>
        </w:rPr>
        <w:t>月</w:t>
      </w:r>
      <w:r w:rsidR="001E759F">
        <w:rPr>
          <w:rFonts w:ascii="Times New Roman" w:hAnsiTheme="minorEastAsia" w:cs="Times New Roman"/>
          <w:sz w:val="24"/>
        </w:rPr>
        <w:t>14</w:t>
      </w:r>
      <w:r w:rsidRPr="00DA1F32">
        <w:rPr>
          <w:rFonts w:ascii="Times New Roman" w:hAnsiTheme="minorEastAsia" w:cs="Times New Roman"/>
          <w:sz w:val="24"/>
        </w:rPr>
        <w:t>日</w:t>
      </w:r>
    </w:p>
    <w:p w:rsidR="00D300A6" w:rsidRPr="00DA1F32" w14:paraId="5A429060" w14:textId="77777777">
      <w:pPr>
        <w:widowControl/>
        <w:jc w:val="left"/>
        <w:rPr>
          <w:sz w:val="24"/>
          <w:szCs w:val="24"/>
        </w:rPr>
      </w:pPr>
      <w:r w:rsidRPr="00DA1F32">
        <w:rPr>
          <w:sz w:val="24"/>
          <w:szCs w:val="24"/>
        </w:rPr>
        <w:br w:type="page"/>
      </w:r>
    </w:p>
    <w:p w:rsidR="00D300A6" w:rsidRPr="00DA1F32" w:rsidP="00D300A6" w14:paraId="46A99F4C" w14:textId="022D49A6">
      <w:pPr>
        <w:jc w:val="center"/>
        <w:rPr>
          <w:rFonts w:asciiTheme="minorEastAsia" w:hAnsiTheme="minorEastAsia"/>
          <w:b/>
          <w:szCs w:val="21"/>
        </w:rPr>
      </w:pPr>
      <w:r w:rsidRPr="00DA1F32">
        <w:rPr>
          <w:rFonts w:asciiTheme="minorEastAsia" w:hAnsiTheme="minorEastAsia" w:hint="eastAsia"/>
          <w:b/>
          <w:szCs w:val="21"/>
        </w:rPr>
        <w:t>附件：</w:t>
      </w:r>
      <w:r w:rsidR="00D67105">
        <w:rPr>
          <w:rFonts w:asciiTheme="minorEastAsia" w:hAnsiTheme="minorEastAsia" w:hint="eastAsia"/>
          <w:b/>
          <w:szCs w:val="21"/>
        </w:rPr>
        <w:t>易方达高等级信用债债券型证券投资基金</w:t>
      </w:r>
      <w:r w:rsidRPr="00DA1F32">
        <w:rPr>
          <w:rFonts w:asciiTheme="minorEastAsia" w:hAnsiTheme="minorEastAsia" w:hint="eastAsia"/>
          <w:b/>
          <w:szCs w:val="21"/>
        </w:rPr>
        <w:t>基金合同、托管协议修订说明</w:t>
      </w:r>
    </w:p>
    <w:p w:rsidR="00D300A6" w:rsidRPr="00DA1F32" w:rsidP="00D300A6" w14:paraId="7450FA14" w14:textId="77777777">
      <w:pPr>
        <w:jc w:val="center"/>
        <w:rPr>
          <w:rFonts w:ascii="Times New Roman" w:eastAsia="黑体" w:hAnsi="Times New Roman"/>
          <w:szCs w:val="21"/>
        </w:rPr>
      </w:pPr>
    </w:p>
    <w:p w:rsidR="00D300A6" w:rsidRPr="00DA1F32" w:rsidP="004F1DBB" w14:paraId="6196B871" w14:textId="77777777">
      <w:pPr>
        <w:pStyle w:val="ListParagraph"/>
        <w:numPr>
          <w:ilvl w:val="0"/>
          <w:numId w:val="1"/>
        </w:numPr>
        <w:ind w:firstLineChars="0"/>
        <w:jc w:val="left"/>
        <w:rPr>
          <w:rFonts w:asciiTheme="minorEastAsia" w:hAnsiTheme="minorEastAsia"/>
          <w:b/>
          <w:szCs w:val="21"/>
        </w:rPr>
      </w:pPr>
      <w:r w:rsidRPr="00DA1F32">
        <w:rPr>
          <w:rFonts w:asciiTheme="minorEastAsia" w:hAnsiTheme="minorEastAsia"/>
          <w:b/>
          <w:szCs w:val="21"/>
        </w:rPr>
        <w:t>基金合同</w:t>
      </w:r>
    </w:p>
    <w:p w:rsidR="00D300A6" w:rsidRPr="00DA1F32" w:rsidP="004F1DBB" w14:paraId="6E2EA588" w14:textId="77777777">
      <w:pPr>
        <w:pStyle w:val="ListParagraph"/>
        <w:ind w:left="450" w:firstLine="0" w:firstLineChars="0"/>
        <w:jc w:val="left"/>
        <w:rPr>
          <w:rFonts w:asciiTheme="minorEastAsia" w:hAnsiTheme="minorEastAsia"/>
          <w:b/>
          <w:szCs w:val="21"/>
        </w:rPr>
      </w:pPr>
    </w:p>
    <w:tbl>
      <w:tblPr>
        <w:tblpPr w:leftFromText="180" w:rightFromText="180" w:vertAnchor="text" w:tblpX="-459" w:tblpY="1"/>
        <w:tblOverlap w:val="never"/>
        <w:tblW w:w="944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1"/>
        <w:gridCol w:w="4085"/>
        <w:gridCol w:w="4086"/>
      </w:tblGrid>
      <w:tr w14:paraId="2666EA67" w14:textId="77777777" w:rsidTr="00C03EE4">
        <w:tblPrEx>
          <w:tblW w:w="944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trHeight w:val="343"/>
          <w:tblHeader/>
        </w:trPr>
        <w:tc>
          <w:tcPr>
            <w:tcW w:w="1271" w:type="dxa"/>
            <w:vAlign w:val="center"/>
          </w:tcPr>
          <w:p w:rsidR="00D67105" w:rsidRPr="006D6CED" w:rsidP="00E80591" w14:paraId="04E41124" w14:textId="77777777">
            <w:pPr>
              <w:jc w:val="center"/>
              <w:rPr>
                <w:rFonts w:ascii="Times New Roman" w:hAnsi="Times New Roman"/>
                <w:b/>
                <w:szCs w:val="21"/>
              </w:rPr>
            </w:pPr>
            <w:r w:rsidRPr="006D6CED">
              <w:rPr>
                <w:rFonts w:ascii="Times New Roman" w:hAnsi="Times New Roman" w:hint="eastAsia"/>
                <w:b/>
                <w:szCs w:val="21"/>
              </w:rPr>
              <w:t>章节</w:t>
            </w:r>
          </w:p>
        </w:tc>
        <w:tc>
          <w:tcPr>
            <w:tcW w:w="4085" w:type="dxa"/>
            <w:vAlign w:val="center"/>
          </w:tcPr>
          <w:p w:rsidR="00D67105" w:rsidRPr="006D6CED" w:rsidP="00E80591" w14:paraId="3C724BB3" w14:textId="77777777">
            <w:pPr>
              <w:jc w:val="center"/>
              <w:rPr>
                <w:rFonts w:ascii="Times New Roman" w:hAnsi="Times New Roman"/>
                <w:b/>
                <w:szCs w:val="21"/>
              </w:rPr>
            </w:pPr>
            <w:r w:rsidRPr="006D6CED">
              <w:rPr>
                <w:rFonts w:ascii="Times New Roman" w:hAnsi="Times New Roman" w:hint="eastAsia"/>
                <w:b/>
                <w:bCs/>
                <w:szCs w:val="21"/>
              </w:rPr>
              <w:t>原文</w:t>
            </w:r>
          </w:p>
        </w:tc>
        <w:tc>
          <w:tcPr>
            <w:tcW w:w="4086" w:type="dxa"/>
            <w:vAlign w:val="center"/>
          </w:tcPr>
          <w:p w:rsidR="00D67105" w:rsidRPr="006D6CED" w:rsidP="00E80591" w14:paraId="07CEDFA8" w14:textId="77777777">
            <w:pPr>
              <w:jc w:val="center"/>
              <w:rPr>
                <w:rFonts w:ascii="Times New Roman" w:hAnsi="Times New Roman"/>
                <w:b/>
                <w:szCs w:val="21"/>
              </w:rPr>
            </w:pPr>
            <w:r w:rsidRPr="006D6CED">
              <w:rPr>
                <w:rFonts w:ascii="Times New Roman" w:hAnsi="Times New Roman" w:hint="eastAsia"/>
                <w:b/>
                <w:bCs/>
                <w:szCs w:val="21"/>
              </w:rPr>
              <w:t>修订</w:t>
            </w:r>
          </w:p>
        </w:tc>
      </w:tr>
      <w:tr w14:paraId="0AB7EE28" w14:textId="77777777" w:rsidTr="00C03EE4">
        <w:tblPrEx>
          <w:tblW w:w="9442" w:type="dxa"/>
          <w:tblLayout w:type="fixed"/>
          <w:tblLook w:val="04A0"/>
        </w:tblPrEx>
        <w:trPr>
          <w:cantSplit/>
          <w:trHeight w:val="343"/>
          <w:tblHeader/>
        </w:trPr>
        <w:tc>
          <w:tcPr>
            <w:tcW w:w="1271" w:type="dxa"/>
            <w:vAlign w:val="center"/>
          </w:tcPr>
          <w:p w:rsidR="00D67105" w:rsidRPr="006D6CED" w:rsidP="00E80591" w14:paraId="553B3800" w14:textId="77777777">
            <w:pPr>
              <w:jc w:val="center"/>
              <w:rPr>
                <w:rFonts w:ascii="Times New Roman" w:hAnsi="Times New Roman"/>
                <w:b/>
                <w:szCs w:val="21"/>
              </w:rPr>
            </w:pPr>
            <w:r>
              <w:rPr>
                <w:rFonts w:ascii="Times New Roman" w:hAnsi="Times New Roman" w:hint="eastAsia"/>
                <w:b/>
                <w:szCs w:val="21"/>
              </w:rPr>
              <w:t>第</w:t>
            </w:r>
            <w:r w:rsidRPr="00730153">
              <w:rPr>
                <w:rFonts w:ascii="Times New Roman" w:hAnsi="Times New Roman" w:hint="eastAsia"/>
                <w:b/>
                <w:szCs w:val="21"/>
              </w:rPr>
              <w:t>六</w:t>
            </w:r>
            <w:r>
              <w:rPr>
                <w:rFonts w:ascii="Times New Roman" w:hAnsi="Times New Roman" w:hint="eastAsia"/>
                <w:b/>
                <w:szCs w:val="21"/>
              </w:rPr>
              <w:t>部分、</w:t>
            </w:r>
            <w:r w:rsidRPr="00730153">
              <w:rPr>
                <w:rFonts w:ascii="Times New Roman" w:hAnsi="Times New Roman" w:hint="eastAsia"/>
                <w:b/>
                <w:szCs w:val="21"/>
              </w:rPr>
              <w:t>基金份额的申购与赎回</w:t>
            </w:r>
          </w:p>
        </w:tc>
        <w:tc>
          <w:tcPr>
            <w:tcW w:w="4085" w:type="dxa"/>
            <w:vAlign w:val="center"/>
          </w:tcPr>
          <w:p w:rsidR="00D67105" w:rsidRPr="00A16DCE" w:rsidP="00E80591" w14:paraId="5BE035E2" w14:textId="77777777">
            <w:pPr>
              <w:ind w:firstLine="420" w:firstLineChars="200"/>
              <w:rPr>
                <w:bCs/>
                <w:szCs w:val="21"/>
              </w:rPr>
            </w:pPr>
            <w:r>
              <w:rPr>
                <w:szCs w:val="21"/>
              </w:rPr>
              <w:t>六</w:t>
            </w:r>
            <w:r>
              <w:rPr>
                <w:rFonts w:hint="eastAsia"/>
                <w:szCs w:val="21"/>
              </w:rPr>
              <w:t>、</w:t>
            </w:r>
            <w:r w:rsidRPr="00A16DCE">
              <w:rPr>
                <w:szCs w:val="21"/>
              </w:rPr>
              <w:t>申购和赎回的价格、费用及其用途</w:t>
            </w:r>
          </w:p>
          <w:p w:rsidR="00D67105" w:rsidRPr="00A16DCE" w:rsidP="00E80591" w14:paraId="43800FCB" w14:textId="77777777">
            <w:pPr>
              <w:ind w:firstLine="420" w:firstLineChars="200"/>
              <w:rPr>
                <w:rFonts w:ascii="Times New Roman" w:hAnsi="Times New Roman"/>
                <w:b/>
                <w:bCs/>
                <w:szCs w:val="21"/>
              </w:rPr>
            </w:pPr>
            <w:r w:rsidRPr="00256434">
              <w:rPr>
                <w:rFonts w:hint="eastAsia"/>
                <w:szCs w:val="21"/>
              </w:rPr>
              <w:t>1</w:t>
            </w:r>
            <w:r w:rsidRPr="00256434">
              <w:rPr>
                <w:rFonts w:hint="eastAsia"/>
                <w:szCs w:val="21"/>
              </w:rPr>
              <w:t>、本基金份额净值的计算，保留到小数点后</w:t>
            </w:r>
            <w:r w:rsidRPr="00C03EE4">
              <w:rPr>
                <w:b/>
                <w:szCs w:val="21"/>
              </w:rPr>
              <w:t>3</w:t>
            </w:r>
            <w:r w:rsidRPr="00256434">
              <w:rPr>
                <w:rFonts w:hint="eastAsia"/>
                <w:szCs w:val="21"/>
              </w:rPr>
              <w:t>位，小数点后第</w:t>
            </w:r>
            <w:r w:rsidRPr="00C03EE4">
              <w:rPr>
                <w:b/>
                <w:szCs w:val="21"/>
              </w:rPr>
              <w:t>4</w:t>
            </w:r>
            <w:r w:rsidRPr="00256434">
              <w:rPr>
                <w:rFonts w:hint="eastAsia"/>
                <w:szCs w:val="21"/>
              </w:rPr>
              <w:t>位四舍五入，由此产生的收益或损失由基金财产承担。</w:t>
            </w:r>
            <w:r w:rsidRPr="00256434">
              <w:rPr>
                <w:rFonts w:hint="eastAsia"/>
                <w:szCs w:val="21"/>
              </w:rPr>
              <w:t>T</w:t>
            </w:r>
            <w:r w:rsidRPr="00256434">
              <w:rPr>
                <w:rFonts w:hint="eastAsia"/>
                <w:szCs w:val="21"/>
              </w:rPr>
              <w:t>日的基金份额净值在当天收市后计算，并在</w:t>
            </w:r>
            <w:r w:rsidRPr="00256434">
              <w:rPr>
                <w:rFonts w:hint="eastAsia"/>
                <w:szCs w:val="21"/>
              </w:rPr>
              <w:t>T+1</w:t>
            </w:r>
            <w:r w:rsidRPr="00256434">
              <w:rPr>
                <w:rFonts w:hint="eastAsia"/>
                <w:szCs w:val="21"/>
              </w:rPr>
              <w:t>日内公告。遇特殊情况，可以适当延迟计算或公告。</w:t>
            </w:r>
          </w:p>
        </w:tc>
        <w:tc>
          <w:tcPr>
            <w:tcW w:w="4086" w:type="dxa"/>
            <w:vAlign w:val="center"/>
          </w:tcPr>
          <w:p w:rsidR="00D67105" w:rsidRPr="00D67105" w:rsidP="00E80591" w14:paraId="22EABFC8" w14:textId="77777777">
            <w:pPr>
              <w:ind w:firstLine="420" w:firstLineChars="200"/>
              <w:rPr>
                <w:szCs w:val="21"/>
              </w:rPr>
            </w:pPr>
            <w:r>
              <w:rPr>
                <w:szCs w:val="21"/>
              </w:rPr>
              <w:t>六</w:t>
            </w:r>
            <w:r>
              <w:rPr>
                <w:rFonts w:hint="eastAsia"/>
                <w:szCs w:val="21"/>
              </w:rPr>
              <w:t>、</w:t>
            </w:r>
            <w:r w:rsidRPr="00A16DCE">
              <w:rPr>
                <w:szCs w:val="21"/>
              </w:rPr>
              <w:t>申购和赎回的价格、费用及其用途</w:t>
            </w:r>
          </w:p>
          <w:p w:rsidR="00D67105" w:rsidRPr="00A16DCE" w:rsidP="00E80591" w14:paraId="22CC17C0" w14:textId="77777777">
            <w:pPr>
              <w:ind w:firstLine="420" w:firstLineChars="200"/>
              <w:rPr>
                <w:rFonts w:ascii="Times New Roman" w:hAnsi="Times New Roman"/>
                <w:b/>
                <w:bCs/>
                <w:szCs w:val="21"/>
              </w:rPr>
            </w:pPr>
            <w:r w:rsidRPr="00256434">
              <w:rPr>
                <w:rFonts w:hint="eastAsia"/>
                <w:szCs w:val="21"/>
              </w:rPr>
              <w:t>1</w:t>
            </w:r>
            <w:r w:rsidRPr="00256434">
              <w:rPr>
                <w:rFonts w:hint="eastAsia"/>
                <w:szCs w:val="21"/>
              </w:rPr>
              <w:t>、本基金份额净值的计算，保留到小数点后</w:t>
            </w:r>
            <w:r w:rsidRPr="00C03EE4">
              <w:rPr>
                <w:b/>
                <w:szCs w:val="21"/>
              </w:rPr>
              <w:t>4</w:t>
            </w:r>
            <w:r w:rsidRPr="00256434">
              <w:rPr>
                <w:rFonts w:hint="eastAsia"/>
                <w:szCs w:val="21"/>
              </w:rPr>
              <w:t>位，小数点后第</w:t>
            </w:r>
            <w:r w:rsidRPr="00C03EE4">
              <w:rPr>
                <w:b/>
                <w:szCs w:val="21"/>
              </w:rPr>
              <w:t>5</w:t>
            </w:r>
            <w:r w:rsidRPr="00256434">
              <w:rPr>
                <w:rFonts w:hint="eastAsia"/>
                <w:szCs w:val="21"/>
              </w:rPr>
              <w:t>位四舍五入，由此产生的收益或损失由基金财产承担。</w:t>
            </w:r>
            <w:r w:rsidRPr="00256434">
              <w:rPr>
                <w:rFonts w:hint="eastAsia"/>
                <w:szCs w:val="21"/>
              </w:rPr>
              <w:t>T</w:t>
            </w:r>
            <w:r w:rsidRPr="00256434">
              <w:rPr>
                <w:rFonts w:hint="eastAsia"/>
                <w:szCs w:val="21"/>
              </w:rPr>
              <w:t>日的基金份额净值在当天收市后计算，并在</w:t>
            </w:r>
            <w:r w:rsidRPr="00256434">
              <w:rPr>
                <w:rFonts w:hint="eastAsia"/>
                <w:szCs w:val="21"/>
              </w:rPr>
              <w:t>T+1</w:t>
            </w:r>
            <w:r w:rsidRPr="00256434">
              <w:rPr>
                <w:rFonts w:hint="eastAsia"/>
                <w:szCs w:val="21"/>
              </w:rPr>
              <w:t>日内公告。遇特殊情况，可以适当延迟计算或公告。</w:t>
            </w:r>
          </w:p>
        </w:tc>
      </w:tr>
      <w:tr w14:paraId="2A7C3110" w14:textId="77777777" w:rsidTr="00C03EE4">
        <w:tblPrEx>
          <w:tblW w:w="9442" w:type="dxa"/>
          <w:tblLayout w:type="fixed"/>
          <w:tblLook w:val="04A0"/>
        </w:tblPrEx>
        <w:trPr>
          <w:cantSplit/>
          <w:trHeight w:val="343"/>
          <w:tblHeader/>
        </w:trPr>
        <w:tc>
          <w:tcPr>
            <w:tcW w:w="1271" w:type="dxa"/>
            <w:vAlign w:val="center"/>
          </w:tcPr>
          <w:p w:rsidR="00D67105" w:rsidRPr="006D6CED" w:rsidP="00E80591" w14:paraId="4D3819FF" w14:textId="77777777">
            <w:pPr>
              <w:jc w:val="center"/>
              <w:rPr>
                <w:rFonts w:ascii="Times New Roman" w:hAnsi="Times New Roman"/>
                <w:b/>
                <w:szCs w:val="21"/>
              </w:rPr>
            </w:pPr>
            <w:r>
              <w:rPr>
                <w:rFonts w:ascii="Times New Roman" w:hAnsi="Times New Roman" w:hint="eastAsia"/>
                <w:b/>
                <w:szCs w:val="21"/>
              </w:rPr>
              <w:t>第</w:t>
            </w:r>
            <w:r w:rsidRPr="006D6CED">
              <w:rPr>
                <w:rFonts w:ascii="Times New Roman" w:hAnsi="Times New Roman" w:hint="eastAsia"/>
                <w:b/>
                <w:szCs w:val="21"/>
              </w:rPr>
              <w:t>十</w:t>
            </w:r>
            <w:r>
              <w:rPr>
                <w:rFonts w:ascii="Times New Roman" w:hAnsi="Times New Roman"/>
                <w:b/>
                <w:szCs w:val="21"/>
              </w:rPr>
              <w:t>四部分</w:t>
            </w:r>
            <w:r>
              <w:rPr>
                <w:rFonts w:ascii="Times New Roman" w:hAnsi="Times New Roman" w:hint="eastAsia"/>
                <w:b/>
                <w:szCs w:val="21"/>
              </w:rPr>
              <w:t>、</w:t>
            </w:r>
            <w:r w:rsidRPr="00F629ED">
              <w:rPr>
                <w:rFonts w:ascii="Times New Roman" w:hAnsi="Times New Roman" w:hint="eastAsia"/>
                <w:b/>
                <w:szCs w:val="21"/>
              </w:rPr>
              <w:t>基金资产估值</w:t>
            </w:r>
          </w:p>
        </w:tc>
        <w:tc>
          <w:tcPr>
            <w:tcW w:w="4085" w:type="dxa"/>
            <w:vAlign w:val="center"/>
          </w:tcPr>
          <w:p w:rsidR="00D67105" w:rsidRPr="00672B80" w:rsidP="00C03EE4" w14:paraId="7C4A1E94" w14:textId="77777777">
            <w:pPr>
              <w:ind w:firstLine="420" w:firstLineChars="200"/>
              <w:rPr>
                <w:szCs w:val="21"/>
              </w:rPr>
            </w:pPr>
            <w:r>
              <w:rPr>
                <w:rFonts w:hint="eastAsia"/>
                <w:szCs w:val="21"/>
              </w:rPr>
              <w:t>四、</w:t>
            </w:r>
            <w:r w:rsidRPr="00672B80">
              <w:rPr>
                <w:szCs w:val="21"/>
              </w:rPr>
              <w:t>估值程序</w:t>
            </w:r>
          </w:p>
          <w:p w:rsidR="00D67105" w:rsidRPr="00D67105" w:rsidP="00D67105" w14:paraId="428416E4" w14:textId="77777777">
            <w:pPr>
              <w:ind w:firstLine="420" w:firstLineChars="200"/>
              <w:rPr>
                <w:szCs w:val="21"/>
              </w:rPr>
            </w:pPr>
            <w:r w:rsidRPr="00256434">
              <w:rPr>
                <w:rFonts w:hint="eastAsia"/>
                <w:szCs w:val="21"/>
              </w:rPr>
              <w:t>1</w:t>
            </w:r>
            <w:r w:rsidRPr="00256434">
              <w:rPr>
                <w:rFonts w:hint="eastAsia"/>
                <w:szCs w:val="21"/>
              </w:rPr>
              <w:t>、基金份额净值是按照每个工作日闭市后，基金资产净值除以当日基金份额的余额数量计算，精确到</w:t>
            </w:r>
            <w:r w:rsidRPr="00C03EE4">
              <w:rPr>
                <w:b/>
                <w:szCs w:val="21"/>
              </w:rPr>
              <w:t>0.001</w:t>
            </w:r>
            <w:r w:rsidRPr="00256434">
              <w:rPr>
                <w:rFonts w:hint="eastAsia"/>
                <w:szCs w:val="21"/>
              </w:rPr>
              <w:t>元，小数点后第</w:t>
            </w:r>
            <w:r w:rsidRPr="00C03EE4">
              <w:rPr>
                <w:b/>
                <w:szCs w:val="21"/>
              </w:rPr>
              <w:t>4</w:t>
            </w:r>
            <w:r w:rsidRPr="00256434">
              <w:rPr>
                <w:rFonts w:hint="eastAsia"/>
                <w:szCs w:val="21"/>
              </w:rPr>
              <w:t>位四舍五入。国家另有规定的，从其规定。</w:t>
            </w:r>
          </w:p>
          <w:p w:rsidR="00D67105" w:rsidRPr="00672B80" w:rsidP="00C03EE4" w14:paraId="606EFDDF" w14:textId="77777777">
            <w:pPr>
              <w:ind w:firstLine="420" w:firstLineChars="200"/>
              <w:rPr>
                <w:szCs w:val="21"/>
              </w:rPr>
            </w:pPr>
            <w:r>
              <w:rPr>
                <w:rFonts w:hint="eastAsia"/>
                <w:szCs w:val="21"/>
              </w:rPr>
              <w:t>五、</w:t>
            </w:r>
            <w:r w:rsidRPr="00672B80">
              <w:rPr>
                <w:szCs w:val="21"/>
              </w:rPr>
              <w:t>估值错误的处理</w:t>
            </w:r>
          </w:p>
          <w:p w:rsidR="00D67105" w:rsidRPr="00C03EE4" w:rsidP="00D67105" w14:paraId="1D0E3412" w14:textId="77777777">
            <w:pPr>
              <w:ind w:firstLine="420" w:firstLineChars="200"/>
              <w:rPr>
                <w:szCs w:val="21"/>
              </w:rPr>
            </w:pPr>
            <w:r w:rsidRPr="00256434">
              <w:rPr>
                <w:rFonts w:hint="eastAsia"/>
                <w:szCs w:val="21"/>
              </w:rPr>
              <w:t>基金管理人和基金托管人将采取必要、适当、合理的措施确保基金资产估值的准确性、及时性。当基金份额净值小数点后</w:t>
            </w:r>
            <w:r w:rsidRPr="00C03EE4">
              <w:rPr>
                <w:b/>
                <w:szCs w:val="21"/>
              </w:rPr>
              <w:t>3</w:t>
            </w:r>
            <w:r w:rsidRPr="00256434">
              <w:rPr>
                <w:rFonts w:hint="eastAsia"/>
                <w:szCs w:val="21"/>
              </w:rPr>
              <w:t>位以内</w:t>
            </w:r>
            <w:r w:rsidRPr="00256434">
              <w:rPr>
                <w:rFonts w:hint="eastAsia"/>
                <w:szCs w:val="21"/>
              </w:rPr>
              <w:t>(</w:t>
            </w:r>
            <w:r w:rsidRPr="00256434">
              <w:rPr>
                <w:rFonts w:hint="eastAsia"/>
                <w:szCs w:val="21"/>
              </w:rPr>
              <w:t>含第</w:t>
            </w:r>
            <w:r w:rsidRPr="00C03EE4">
              <w:rPr>
                <w:b/>
                <w:szCs w:val="21"/>
              </w:rPr>
              <w:t>3</w:t>
            </w:r>
            <w:r w:rsidRPr="00256434">
              <w:rPr>
                <w:rFonts w:hint="eastAsia"/>
                <w:szCs w:val="21"/>
              </w:rPr>
              <w:t>位</w:t>
            </w:r>
            <w:r w:rsidRPr="00256434">
              <w:rPr>
                <w:rFonts w:hint="eastAsia"/>
                <w:szCs w:val="21"/>
              </w:rPr>
              <w:t>)</w:t>
            </w:r>
            <w:r w:rsidRPr="00256434">
              <w:rPr>
                <w:rFonts w:hint="eastAsia"/>
                <w:szCs w:val="21"/>
              </w:rPr>
              <w:t>发生估值错误时，视为基金份额净值错误。</w:t>
            </w:r>
          </w:p>
        </w:tc>
        <w:tc>
          <w:tcPr>
            <w:tcW w:w="4086" w:type="dxa"/>
            <w:vAlign w:val="center"/>
          </w:tcPr>
          <w:p w:rsidR="00D67105" w:rsidRPr="00672B80" w:rsidP="00C03EE4" w14:paraId="44F06B22" w14:textId="77777777">
            <w:pPr>
              <w:ind w:firstLine="420" w:firstLineChars="200"/>
              <w:rPr>
                <w:szCs w:val="21"/>
              </w:rPr>
            </w:pPr>
            <w:r>
              <w:rPr>
                <w:rFonts w:hint="eastAsia"/>
                <w:szCs w:val="21"/>
              </w:rPr>
              <w:t>四、</w:t>
            </w:r>
            <w:r w:rsidRPr="00672B80">
              <w:rPr>
                <w:szCs w:val="21"/>
              </w:rPr>
              <w:t>估值程序</w:t>
            </w:r>
          </w:p>
          <w:p w:rsidR="00D67105" w:rsidRPr="00D67105" w:rsidP="00E80591" w14:paraId="564AD3F6" w14:textId="77777777">
            <w:pPr>
              <w:ind w:firstLine="420" w:firstLineChars="200"/>
              <w:rPr>
                <w:szCs w:val="21"/>
              </w:rPr>
            </w:pPr>
            <w:r w:rsidRPr="00256434">
              <w:rPr>
                <w:rFonts w:hint="eastAsia"/>
                <w:szCs w:val="21"/>
              </w:rPr>
              <w:t>1</w:t>
            </w:r>
            <w:r w:rsidRPr="00256434">
              <w:rPr>
                <w:rFonts w:hint="eastAsia"/>
                <w:szCs w:val="21"/>
              </w:rPr>
              <w:t>、基金份额净值是按照每个工作日闭市后，基金资产净值除以当日基金份额的余额数量计算，精确到</w:t>
            </w:r>
            <w:r w:rsidRPr="00C03EE4">
              <w:rPr>
                <w:b/>
                <w:szCs w:val="21"/>
              </w:rPr>
              <w:t>0.0001</w:t>
            </w:r>
            <w:r w:rsidRPr="00256434">
              <w:rPr>
                <w:rFonts w:hint="eastAsia"/>
                <w:szCs w:val="21"/>
              </w:rPr>
              <w:t>元，小数点后第</w:t>
            </w:r>
            <w:r w:rsidRPr="00C03EE4">
              <w:rPr>
                <w:b/>
                <w:szCs w:val="21"/>
              </w:rPr>
              <w:t>5</w:t>
            </w:r>
            <w:r w:rsidRPr="00256434">
              <w:rPr>
                <w:rFonts w:hint="eastAsia"/>
                <w:szCs w:val="21"/>
              </w:rPr>
              <w:t>位四舍五入。国家另有规定的，从其规定。</w:t>
            </w:r>
          </w:p>
          <w:p w:rsidR="00D67105" w:rsidRPr="00672B80" w:rsidP="00C03EE4" w14:paraId="0FB271B1" w14:textId="77777777">
            <w:pPr>
              <w:ind w:firstLine="420" w:firstLineChars="200"/>
              <w:rPr>
                <w:szCs w:val="21"/>
              </w:rPr>
            </w:pPr>
            <w:r>
              <w:rPr>
                <w:rFonts w:hint="eastAsia"/>
                <w:szCs w:val="21"/>
              </w:rPr>
              <w:t>五、</w:t>
            </w:r>
            <w:r w:rsidRPr="00672B80">
              <w:rPr>
                <w:szCs w:val="21"/>
              </w:rPr>
              <w:t>估值错误的处理</w:t>
            </w:r>
          </w:p>
          <w:p w:rsidR="00D67105" w:rsidRPr="006D6CED" w:rsidP="00E80591" w14:paraId="4BC0474D" w14:textId="77777777">
            <w:pPr>
              <w:ind w:firstLine="420" w:firstLineChars="200"/>
              <w:rPr>
                <w:rFonts w:ascii="Times New Roman" w:hAnsi="Times New Roman"/>
                <w:b/>
                <w:bCs/>
                <w:szCs w:val="21"/>
              </w:rPr>
            </w:pPr>
            <w:r w:rsidRPr="00256434">
              <w:rPr>
                <w:rFonts w:hint="eastAsia"/>
                <w:szCs w:val="21"/>
              </w:rPr>
              <w:t>基金管理人和基金托管人将采取必要、适当、合理的措施确保基金资产估值的准确性、及时性。当基金份额净值小数点后</w:t>
            </w:r>
            <w:r w:rsidRPr="00C03EE4">
              <w:rPr>
                <w:b/>
                <w:szCs w:val="21"/>
              </w:rPr>
              <w:t>4</w:t>
            </w:r>
            <w:r w:rsidRPr="00256434">
              <w:rPr>
                <w:rFonts w:hint="eastAsia"/>
                <w:szCs w:val="21"/>
              </w:rPr>
              <w:t>位以内</w:t>
            </w:r>
            <w:r w:rsidRPr="00256434">
              <w:rPr>
                <w:rFonts w:hint="eastAsia"/>
                <w:szCs w:val="21"/>
              </w:rPr>
              <w:t>(</w:t>
            </w:r>
            <w:r w:rsidRPr="00256434">
              <w:rPr>
                <w:rFonts w:hint="eastAsia"/>
                <w:szCs w:val="21"/>
              </w:rPr>
              <w:t>含第</w:t>
            </w:r>
            <w:r w:rsidRPr="00C03EE4">
              <w:rPr>
                <w:b/>
                <w:szCs w:val="21"/>
              </w:rPr>
              <w:t>4</w:t>
            </w:r>
            <w:r w:rsidRPr="00256434">
              <w:rPr>
                <w:rFonts w:hint="eastAsia"/>
                <w:szCs w:val="21"/>
              </w:rPr>
              <w:t>位</w:t>
            </w:r>
            <w:r w:rsidRPr="00256434">
              <w:rPr>
                <w:rFonts w:hint="eastAsia"/>
                <w:szCs w:val="21"/>
              </w:rPr>
              <w:t>)</w:t>
            </w:r>
            <w:r w:rsidRPr="00256434">
              <w:rPr>
                <w:rFonts w:hint="eastAsia"/>
                <w:szCs w:val="21"/>
              </w:rPr>
              <w:t>发生估值错误时，视为基金份额净值错误。</w:t>
            </w:r>
          </w:p>
        </w:tc>
      </w:tr>
    </w:tbl>
    <w:p w:rsidR="00D300A6" w:rsidRPr="00D67105" w:rsidP="00D300A6" w14:paraId="6505A713" w14:textId="77777777">
      <w:pPr>
        <w:rPr>
          <w:rFonts w:ascii="Times New Roman" w:hAnsi="Times New Roman"/>
          <w:b/>
          <w:szCs w:val="21"/>
        </w:rPr>
      </w:pPr>
    </w:p>
    <w:p w:rsidR="00D300A6" w:rsidRPr="00DA1F32" w:rsidP="00D300A6" w14:paraId="24E7769F" w14:textId="77777777">
      <w:pPr>
        <w:rPr>
          <w:rFonts w:ascii="Times New Roman" w:hAnsi="Times New Roman"/>
          <w:b/>
          <w:szCs w:val="21"/>
        </w:rPr>
      </w:pPr>
    </w:p>
    <w:p w:rsidR="00D300A6" w:rsidRPr="00DA1F32" w:rsidP="00D300A6" w14:paraId="5EBE68C2" w14:textId="77777777">
      <w:pPr>
        <w:rPr>
          <w:rFonts w:ascii="Times New Roman" w:hAnsi="Times New Roman"/>
          <w:b/>
          <w:szCs w:val="21"/>
        </w:rPr>
      </w:pPr>
    </w:p>
    <w:p w:rsidR="00D300A6" w:rsidRPr="00DA1F32" w:rsidP="00D300A6" w14:paraId="49C5C0C1" w14:textId="77777777">
      <w:pPr>
        <w:rPr>
          <w:rFonts w:ascii="Times New Roman" w:hAnsi="Times New Roman"/>
          <w:b/>
          <w:szCs w:val="21"/>
        </w:rPr>
      </w:pPr>
    </w:p>
    <w:p w:rsidR="00D300A6" w:rsidRPr="00DA1F32" w:rsidP="00D300A6" w14:paraId="428083A1" w14:textId="77777777">
      <w:pPr>
        <w:rPr>
          <w:rFonts w:ascii="Times New Roman" w:hAnsi="Times New Roman"/>
          <w:b/>
          <w:szCs w:val="21"/>
        </w:rPr>
      </w:pPr>
    </w:p>
    <w:p w:rsidR="00D300A6" w:rsidRPr="00DA1F32" w:rsidP="00D300A6" w14:paraId="57469752" w14:textId="77777777">
      <w:pPr>
        <w:rPr>
          <w:rFonts w:ascii="Times New Roman" w:hAnsi="Times New Roman"/>
          <w:b/>
          <w:szCs w:val="21"/>
        </w:rPr>
      </w:pPr>
    </w:p>
    <w:p w:rsidR="00D300A6" w:rsidRPr="00DA1F32" w:rsidP="00D300A6" w14:paraId="4A280AD7" w14:textId="77777777">
      <w:pPr>
        <w:rPr>
          <w:rFonts w:ascii="Times New Roman" w:hAnsi="Times New Roman"/>
          <w:b/>
          <w:szCs w:val="21"/>
        </w:rPr>
      </w:pPr>
    </w:p>
    <w:p w:rsidR="00D300A6" w:rsidRPr="00DA1F32" w:rsidP="00D300A6" w14:paraId="7D34C314" w14:textId="77777777">
      <w:pPr>
        <w:rPr>
          <w:rFonts w:ascii="Times New Roman" w:hAnsi="Times New Roman"/>
          <w:b/>
          <w:szCs w:val="21"/>
        </w:rPr>
      </w:pPr>
    </w:p>
    <w:p w:rsidR="00D300A6" w:rsidRPr="00DA1F32" w:rsidP="00D300A6" w14:paraId="6C2CC276" w14:textId="77777777">
      <w:pPr>
        <w:widowControl/>
        <w:jc w:val="left"/>
        <w:rPr>
          <w:rFonts w:ascii="Times New Roman" w:hAnsi="Times New Roman"/>
          <w:b/>
          <w:szCs w:val="21"/>
        </w:rPr>
      </w:pPr>
      <w:r w:rsidRPr="00DA1F32">
        <w:rPr>
          <w:rFonts w:ascii="Times New Roman" w:hAnsi="Times New Roman"/>
          <w:b/>
          <w:szCs w:val="21"/>
        </w:rPr>
        <w:br w:type="page"/>
      </w:r>
    </w:p>
    <w:p w:rsidR="00D300A6" w:rsidRPr="00DA1F32" w:rsidP="00D300A6" w14:paraId="0C2D0DCD" w14:textId="77777777">
      <w:pPr>
        <w:pStyle w:val="ListParagraph"/>
        <w:numPr>
          <w:ilvl w:val="0"/>
          <w:numId w:val="1"/>
        </w:numPr>
        <w:ind w:firstLineChars="0"/>
        <w:jc w:val="left"/>
        <w:rPr>
          <w:rFonts w:asciiTheme="minorEastAsia" w:hAnsiTheme="minorEastAsia"/>
          <w:b/>
          <w:szCs w:val="21"/>
        </w:rPr>
      </w:pPr>
      <w:r w:rsidRPr="00DA1F32">
        <w:rPr>
          <w:rFonts w:asciiTheme="minorEastAsia" w:hAnsiTheme="minorEastAsia"/>
          <w:b/>
          <w:szCs w:val="21"/>
        </w:rPr>
        <w:t>托管协议</w:t>
      </w:r>
    </w:p>
    <w:p w:rsidR="00D300A6" w:rsidRPr="00DA1F32" w:rsidP="00D300A6" w14:paraId="3777185C" w14:textId="77777777">
      <w:pPr>
        <w:rPr>
          <w:rFonts w:ascii="Times New Roman" w:hAnsi="Times New Roman"/>
          <w:b/>
          <w:szCs w:val="21"/>
        </w:rPr>
      </w:pPr>
    </w:p>
    <w:tbl>
      <w:tblPr>
        <w:tblW w:w="924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908"/>
        <w:gridCol w:w="4242"/>
        <w:gridCol w:w="4096"/>
      </w:tblGrid>
      <w:tr w14:paraId="794E1ACB" w14:textId="77777777" w:rsidTr="001718D8">
        <w:tblPrEx>
          <w:tblW w:w="924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trHeight w:val="148"/>
        </w:trPr>
        <w:tc>
          <w:tcPr>
            <w:tcW w:w="908" w:type="dxa"/>
            <w:tcBorders>
              <w:top w:val="single" w:sz="4" w:space="0" w:color="auto"/>
              <w:left w:val="single" w:sz="4" w:space="0" w:color="000000"/>
              <w:bottom w:val="single" w:sz="4" w:space="0" w:color="000000"/>
              <w:right w:val="single" w:sz="4" w:space="0" w:color="auto"/>
            </w:tcBorders>
          </w:tcPr>
          <w:p w:rsidR="001718D8" w:rsidRPr="001718D8" w:rsidP="00E80591" w14:paraId="4531700D" w14:textId="77777777">
            <w:pPr>
              <w:jc w:val="center"/>
              <w:rPr>
                <w:rFonts w:ascii="Times New Roman" w:hAnsi="Times New Roman"/>
                <w:b/>
                <w:szCs w:val="21"/>
              </w:rPr>
            </w:pPr>
            <w:r w:rsidRPr="001718D8">
              <w:rPr>
                <w:rFonts w:ascii="Times New Roman" w:hAnsi="Times New Roman" w:hint="eastAsia"/>
                <w:b/>
                <w:szCs w:val="21"/>
              </w:rPr>
              <w:t>章节</w:t>
            </w:r>
          </w:p>
        </w:tc>
        <w:tc>
          <w:tcPr>
            <w:tcW w:w="4242" w:type="dxa"/>
            <w:tcBorders>
              <w:top w:val="single" w:sz="4" w:space="0" w:color="auto"/>
              <w:left w:val="single" w:sz="4" w:space="0" w:color="auto"/>
              <w:bottom w:val="single" w:sz="4" w:space="0" w:color="000000"/>
              <w:right w:val="single" w:sz="4" w:space="0" w:color="auto"/>
            </w:tcBorders>
          </w:tcPr>
          <w:p w:rsidR="001718D8" w:rsidRPr="00C03EE4" w:rsidP="00E80591" w14:paraId="14A48016" w14:textId="77777777">
            <w:pPr>
              <w:jc w:val="center"/>
              <w:rPr>
                <w:b/>
                <w:szCs w:val="21"/>
              </w:rPr>
            </w:pPr>
            <w:r w:rsidRPr="00C03EE4">
              <w:rPr>
                <w:rFonts w:hint="eastAsia"/>
                <w:b/>
                <w:szCs w:val="21"/>
              </w:rPr>
              <w:t>原文</w:t>
            </w:r>
          </w:p>
        </w:tc>
        <w:tc>
          <w:tcPr>
            <w:tcW w:w="4096" w:type="dxa"/>
            <w:tcBorders>
              <w:top w:val="single" w:sz="4" w:space="0" w:color="auto"/>
              <w:left w:val="single" w:sz="4" w:space="0" w:color="auto"/>
              <w:bottom w:val="single" w:sz="4" w:space="0" w:color="000000"/>
              <w:right w:val="single" w:sz="4" w:space="0" w:color="000000"/>
            </w:tcBorders>
          </w:tcPr>
          <w:p w:rsidR="001718D8" w:rsidRPr="00C03EE4" w:rsidP="00E80591" w14:paraId="05D28BE9" w14:textId="77777777">
            <w:pPr>
              <w:jc w:val="center"/>
              <w:rPr>
                <w:b/>
                <w:szCs w:val="21"/>
              </w:rPr>
            </w:pPr>
            <w:r w:rsidRPr="00C03EE4">
              <w:rPr>
                <w:rFonts w:hint="eastAsia"/>
                <w:b/>
                <w:szCs w:val="21"/>
              </w:rPr>
              <w:t>修订</w:t>
            </w:r>
          </w:p>
        </w:tc>
      </w:tr>
      <w:tr w14:paraId="10FAE26B" w14:textId="77777777" w:rsidTr="00C03EE4">
        <w:tblPrEx>
          <w:tblW w:w="9246" w:type="dxa"/>
          <w:tblInd w:w="-459" w:type="dxa"/>
          <w:tblLayout w:type="fixed"/>
          <w:tblLook w:val="04A0"/>
        </w:tblPrEx>
        <w:trPr>
          <w:trHeight w:val="148"/>
        </w:trPr>
        <w:tc>
          <w:tcPr>
            <w:tcW w:w="908" w:type="dxa"/>
            <w:tcBorders>
              <w:top w:val="single" w:sz="4" w:space="0" w:color="auto"/>
              <w:left w:val="single" w:sz="4" w:space="0" w:color="000000"/>
              <w:bottom w:val="single" w:sz="4" w:space="0" w:color="000000"/>
              <w:right w:val="single" w:sz="4" w:space="0" w:color="auto"/>
            </w:tcBorders>
            <w:vAlign w:val="center"/>
          </w:tcPr>
          <w:p w:rsidR="001718D8" w:rsidRPr="006D6CED" w:rsidP="001718D8" w14:paraId="4466E3F1" w14:textId="77777777">
            <w:pPr>
              <w:jc w:val="center"/>
              <w:rPr>
                <w:rFonts w:ascii="Times New Roman" w:hAnsi="Times New Roman"/>
                <w:b/>
                <w:szCs w:val="21"/>
              </w:rPr>
            </w:pPr>
            <w:r w:rsidRPr="00F629ED">
              <w:rPr>
                <w:rFonts w:ascii="Times New Roman" w:hAnsi="Times New Roman" w:hint="eastAsia"/>
                <w:b/>
                <w:szCs w:val="21"/>
              </w:rPr>
              <w:t>八、基金资产净值计算和会计核算</w:t>
            </w:r>
          </w:p>
        </w:tc>
        <w:tc>
          <w:tcPr>
            <w:tcW w:w="4242" w:type="dxa"/>
            <w:tcBorders>
              <w:top w:val="single" w:sz="4" w:space="0" w:color="auto"/>
              <w:left w:val="single" w:sz="4" w:space="0" w:color="auto"/>
              <w:bottom w:val="single" w:sz="4" w:space="0" w:color="000000"/>
              <w:right w:val="single" w:sz="4" w:space="0" w:color="auto"/>
            </w:tcBorders>
          </w:tcPr>
          <w:p w:rsidR="001718D8" w:rsidRPr="009F5805" w:rsidP="00C03EE4" w14:paraId="3A437AAE" w14:textId="77777777">
            <w:pPr>
              <w:ind w:firstLine="420" w:firstLineChars="200"/>
              <w:rPr>
                <w:szCs w:val="21"/>
              </w:rPr>
            </w:pPr>
            <w:r w:rsidRPr="009F5805">
              <w:rPr>
                <w:szCs w:val="21"/>
              </w:rPr>
              <w:t>(</w:t>
            </w:r>
            <w:r>
              <w:rPr>
                <w:rFonts w:hint="eastAsia"/>
                <w:szCs w:val="21"/>
              </w:rPr>
              <w:t>二</w:t>
            </w:r>
            <w:r w:rsidRPr="009F5805">
              <w:rPr>
                <w:szCs w:val="21"/>
              </w:rPr>
              <w:t>)</w:t>
            </w:r>
            <w:r w:rsidRPr="009F5805">
              <w:rPr>
                <w:szCs w:val="21"/>
              </w:rPr>
              <w:t>基金资产净值的计算、复核与完成的时间及程序</w:t>
            </w:r>
          </w:p>
          <w:p w:rsidR="001718D8" w:rsidRPr="001718D8" w:rsidP="00C03EE4" w14:paraId="49C62ECA" w14:textId="77777777">
            <w:pPr>
              <w:ind w:firstLine="420" w:firstLineChars="200"/>
              <w:rPr>
                <w:szCs w:val="21"/>
              </w:rPr>
            </w:pPr>
            <w:r w:rsidRPr="001718D8">
              <w:rPr>
                <w:rFonts w:hint="eastAsia"/>
                <w:szCs w:val="21"/>
              </w:rPr>
              <w:t>1.</w:t>
            </w:r>
            <w:r w:rsidRPr="001718D8">
              <w:rPr>
                <w:rFonts w:hint="eastAsia"/>
                <w:szCs w:val="21"/>
              </w:rPr>
              <w:t>基金资产净值</w:t>
            </w:r>
          </w:p>
          <w:p w:rsidR="001718D8" w:rsidRPr="001718D8" w:rsidP="00C03EE4" w14:paraId="52FDE375" w14:textId="77777777">
            <w:pPr>
              <w:ind w:firstLine="420" w:firstLineChars="200"/>
              <w:rPr>
                <w:szCs w:val="21"/>
              </w:rPr>
            </w:pPr>
            <w:r w:rsidRPr="001718D8">
              <w:rPr>
                <w:rFonts w:hint="eastAsia"/>
                <w:szCs w:val="21"/>
              </w:rPr>
              <w:t>基金资产净值是指基金资产总值减去负债后的金额。</w:t>
            </w:r>
          </w:p>
          <w:p w:rsidR="001718D8" w:rsidRPr="001718D8" w:rsidP="00C03EE4" w14:paraId="710BE4CE" w14:textId="77777777">
            <w:pPr>
              <w:ind w:firstLine="420" w:firstLineChars="200"/>
              <w:rPr>
                <w:szCs w:val="21"/>
              </w:rPr>
            </w:pPr>
            <w:r w:rsidRPr="001718D8">
              <w:rPr>
                <w:rFonts w:hint="eastAsia"/>
                <w:szCs w:val="21"/>
              </w:rPr>
              <w:t>基金份额净值</w:t>
            </w:r>
            <w:r w:rsidRPr="001718D8">
              <w:rPr>
                <w:szCs w:val="21"/>
              </w:rPr>
              <w:t>是按照每个</w:t>
            </w:r>
            <w:r w:rsidRPr="001718D8">
              <w:rPr>
                <w:rFonts w:hint="eastAsia"/>
                <w:szCs w:val="21"/>
              </w:rPr>
              <w:t>工作</w:t>
            </w:r>
            <w:r w:rsidRPr="001718D8">
              <w:rPr>
                <w:szCs w:val="21"/>
              </w:rPr>
              <w:t>日闭市后，</w:t>
            </w:r>
            <w:r w:rsidRPr="001718D8">
              <w:rPr>
                <w:rFonts w:hint="eastAsia"/>
                <w:szCs w:val="21"/>
              </w:rPr>
              <w:t>基金资产净值除以基金份额总数，基金份额净值的计算，精确到</w:t>
            </w:r>
            <w:r w:rsidRPr="00C03EE4">
              <w:rPr>
                <w:b/>
                <w:szCs w:val="21"/>
              </w:rPr>
              <w:t>0.001</w:t>
            </w:r>
            <w:r w:rsidRPr="001718D8">
              <w:rPr>
                <w:rFonts w:hint="eastAsia"/>
                <w:szCs w:val="21"/>
              </w:rPr>
              <w:t>元，小数点后第</w:t>
            </w:r>
            <w:r w:rsidRPr="00C03EE4">
              <w:rPr>
                <w:rFonts w:hint="eastAsia"/>
                <w:b/>
                <w:szCs w:val="21"/>
              </w:rPr>
              <w:t>四</w:t>
            </w:r>
            <w:r w:rsidRPr="001718D8">
              <w:rPr>
                <w:rFonts w:hint="eastAsia"/>
                <w:szCs w:val="21"/>
              </w:rPr>
              <w:t>位四舍五入，国家另有规定的，从其规定。</w:t>
            </w:r>
          </w:p>
          <w:p w:rsidR="001718D8" w:rsidRPr="001718D8" w:rsidP="00C03EE4" w14:paraId="7055A2DA" w14:textId="77777777">
            <w:pPr>
              <w:ind w:firstLine="420" w:firstLineChars="200"/>
              <w:rPr>
                <w:szCs w:val="21"/>
              </w:rPr>
            </w:pPr>
            <w:r w:rsidRPr="001718D8">
              <w:rPr>
                <w:szCs w:val="21"/>
              </w:rPr>
              <w:t>(</w:t>
            </w:r>
            <w:r w:rsidRPr="001718D8">
              <w:rPr>
                <w:rFonts w:hint="eastAsia"/>
                <w:szCs w:val="21"/>
              </w:rPr>
              <w:t>四</w:t>
            </w:r>
            <w:r w:rsidRPr="001718D8">
              <w:rPr>
                <w:szCs w:val="21"/>
              </w:rPr>
              <w:t>)</w:t>
            </w:r>
            <w:r w:rsidRPr="001718D8">
              <w:rPr>
                <w:szCs w:val="21"/>
              </w:rPr>
              <w:t>基金份额净值错误的处理方式</w:t>
            </w:r>
          </w:p>
          <w:p w:rsidR="001718D8" w:rsidRPr="001718D8" w:rsidP="00C03EE4" w14:paraId="20557451" w14:textId="77777777">
            <w:pPr>
              <w:ind w:firstLine="420" w:firstLineChars="200"/>
              <w:rPr>
                <w:szCs w:val="21"/>
              </w:rPr>
            </w:pPr>
            <w:r w:rsidRPr="00C03EE4">
              <w:t>1.</w:t>
            </w:r>
            <w:r w:rsidRPr="00C03EE4">
              <w:rPr>
                <w:rFonts w:hint="eastAsia"/>
              </w:rPr>
              <w:t>当基金份额净值小数点后</w:t>
            </w:r>
            <w:r w:rsidRPr="00C03EE4">
              <w:rPr>
                <w:b/>
              </w:rPr>
              <w:t>3</w:t>
            </w:r>
            <w:r w:rsidRPr="00C03EE4">
              <w:rPr>
                <w:rFonts w:hint="eastAsia"/>
              </w:rPr>
              <w:t>位以内</w:t>
            </w:r>
            <w:r w:rsidRPr="00C03EE4">
              <w:t>(</w:t>
            </w:r>
            <w:r w:rsidRPr="00C03EE4">
              <w:rPr>
                <w:rFonts w:hint="eastAsia"/>
              </w:rPr>
              <w:t>含第</w:t>
            </w:r>
            <w:r w:rsidRPr="00C03EE4">
              <w:rPr>
                <w:b/>
              </w:rPr>
              <w:t>3</w:t>
            </w:r>
            <w:r w:rsidRPr="00C03EE4">
              <w:rPr>
                <w:rFonts w:hint="eastAsia"/>
              </w:rPr>
              <w:t>位</w:t>
            </w:r>
            <w:r w:rsidRPr="00C03EE4">
              <w:t>)</w:t>
            </w:r>
            <w:r w:rsidRPr="00C03EE4">
              <w:rPr>
                <w:rFonts w:hint="eastAsia"/>
              </w:rPr>
              <w:t>发生差错时，视为基金份额净值错误；基金份额净值出现错误时，基金管理人应当立即予以纠正，通报基金托管人，并采取合理的措施防止损失进一步扩大；错误偏差达到基金份额净值的</w:t>
            </w:r>
            <w:r w:rsidRPr="00C03EE4">
              <w:t>0.25%</w:t>
            </w:r>
            <w:r w:rsidRPr="00C03EE4">
              <w:rPr>
                <w:rFonts w:hint="eastAsia"/>
              </w:rPr>
              <w:t>时，基金管理人应当通报基金托管人并报中国证监会备案；错误偏差达到基金份额净值的</w:t>
            </w:r>
            <w:r w:rsidRPr="00C03EE4">
              <w:t>0.5%</w:t>
            </w:r>
            <w:r w:rsidRPr="00C03EE4">
              <w:rPr>
                <w:rFonts w:hint="eastAsia"/>
              </w:rPr>
              <w:t>时，基金管理人应当公告；当发生净值计算错误时，由基金管理人负责处理，由此给基金份额持有人和基金造成损失的，应由基金管理人先行赔付，基</w:t>
            </w:r>
            <w:r w:rsidRPr="00C03EE4">
              <w:rPr>
                <w:rFonts w:hint="eastAsia"/>
              </w:rPr>
              <w:t>金管理人按差错情形，有权向其他当事人追偿。</w:t>
            </w:r>
          </w:p>
        </w:tc>
        <w:tc>
          <w:tcPr>
            <w:tcW w:w="4096" w:type="dxa"/>
            <w:tcBorders>
              <w:top w:val="single" w:sz="4" w:space="0" w:color="auto"/>
              <w:left w:val="single" w:sz="4" w:space="0" w:color="auto"/>
              <w:bottom w:val="single" w:sz="4" w:space="0" w:color="000000"/>
              <w:right w:val="single" w:sz="4" w:space="0" w:color="000000"/>
            </w:tcBorders>
          </w:tcPr>
          <w:p w:rsidR="001718D8" w:rsidRPr="009F5805" w:rsidP="00C03EE4" w14:paraId="095C094B" w14:textId="77777777">
            <w:pPr>
              <w:ind w:firstLine="420" w:firstLineChars="200"/>
              <w:rPr>
                <w:szCs w:val="21"/>
              </w:rPr>
            </w:pPr>
            <w:r w:rsidRPr="009F5805">
              <w:rPr>
                <w:szCs w:val="21"/>
              </w:rPr>
              <w:t>(</w:t>
            </w:r>
            <w:r>
              <w:rPr>
                <w:rFonts w:hint="eastAsia"/>
                <w:szCs w:val="21"/>
              </w:rPr>
              <w:t>二</w:t>
            </w:r>
            <w:r w:rsidRPr="009F5805">
              <w:rPr>
                <w:szCs w:val="21"/>
              </w:rPr>
              <w:t>)</w:t>
            </w:r>
            <w:r w:rsidRPr="009F5805">
              <w:rPr>
                <w:szCs w:val="21"/>
              </w:rPr>
              <w:t>基金资产净值的计算、复核与完成的时间及程序</w:t>
            </w:r>
          </w:p>
          <w:p w:rsidR="001718D8" w:rsidRPr="001718D8" w:rsidP="00C03EE4" w14:paraId="2ADD28C3" w14:textId="77777777">
            <w:pPr>
              <w:ind w:firstLine="420" w:firstLineChars="200"/>
              <w:rPr>
                <w:szCs w:val="21"/>
              </w:rPr>
            </w:pPr>
            <w:r w:rsidRPr="001718D8">
              <w:rPr>
                <w:rFonts w:hint="eastAsia"/>
                <w:szCs w:val="21"/>
              </w:rPr>
              <w:t>1.</w:t>
            </w:r>
            <w:r w:rsidRPr="001718D8">
              <w:rPr>
                <w:rFonts w:hint="eastAsia"/>
                <w:szCs w:val="21"/>
              </w:rPr>
              <w:t>基金资产净值</w:t>
            </w:r>
          </w:p>
          <w:p w:rsidR="001718D8" w:rsidRPr="001718D8" w:rsidP="00C03EE4" w14:paraId="01718242" w14:textId="77777777">
            <w:pPr>
              <w:ind w:firstLine="420" w:firstLineChars="200"/>
              <w:rPr>
                <w:szCs w:val="21"/>
              </w:rPr>
            </w:pPr>
            <w:r w:rsidRPr="001718D8">
              <w:rPr>
                <w:rFonts w:hint="eastAsia"/>
                <w:szCs w:val="21"/>
              </w:rPr>
              <w:t>基金资产净值是指基金资产总值减去负债后的金额。</w:t>
            </w:r>
          </w:p>
          <w:p w:rsidR="001718D8" w:rsidRPr="001718D8" w:rsidP="00C03EE4" w14:paraId="7A9EC10A" w14:textId="77777777">
            <w:pPr>
              <w:ind w:firstLine="420" w:firstLineChars="200"/>
              <w:rPr>
                <w:szCs w:val="21"/>
              </w:rPr>
            </w:pPr>
            <w:r w:rsidRPr="001718D8">
              <w:rPr>
                <w:rFonts w:hint="eastAsia"/>
                <w:szCs w:val="21"/>
              </w:rPr>
              <w:t>基金份额净值</w:t>
            </w:r>
            <w:r w:rsidRPr="001718D8">
              <w:rPr>
                <w:szCs w:val="21"/>
              </w:rPr>
              <w:t>是按照每个</w:t>
            </w:r>
            <w:r w:rsidRPr="001718D8">
              <w:rPr>
                <w:rFonts w:hint="eastAsia"/>
                <w:szCs w:val="21"/>
              </w:rPr>
              <w:t>工作</w:t>
            </w:r>
            <w:r w:rsidRPr="001718D8">
              <w:rPr>
                <w:szCs w:val="21"/>
              </w:rPr>
              <w:t>日闭市后，</w:t>
            </w:r>
            <w:r w:rsidRPr="001718D8">
              <w:rPr>
                <w:rFonts w:hint="eastAsia"/>
                <w:szCs w:val="21"/>
              </w:rPr>
              <w:t>基金资产净值除以基金份额总数，基金份额净值的计算，精确到</w:t>
            </w:r>
            <w:r w:rsidRPr="00C03EE4">
              <w:rPr>
                <w:b/>
                <w:szCs w:val="21"/>
              </w:rPr>
              <w:t>0.0001</w:t>
            </w:r>
            <w:r w:rsidRPr="001718D8">
              <w:rPr>
                <w:rFonts w:hint="eastAsia"/>
                <w:szCs w:val="21"/>
              </w:rPr>
              <w:t>元，小数点后第</w:t>
            </w:r>
            <w:r w:rsidRPr="00C03EE4">
              <w:rPr>
                <w:rFonts w:hint="eastAsia"/>
                <w:b/>
                <w:szCs w:val="21"/>
              </w:rPr>
              <w:t>五</w:t>
            </w:r>
            <w:r w:rsidRPr="001718D8">
              <w:rPr>
                <w:rFonts w:hint="eastAsia"/>
                <w:szCs w:val="21"/>
              </w:rPr>
              <w:t>位四舍五入，国家另有规定的，从其规定。</w:t>
            </w:r>
            <w:bookmarkStart w:id="1" w:name="_Toc22454458"/>
          </w:p>
          <w:p w:rsidR="001718D8" w:rsidRPr="001718D8" w:rsidP="00C03EE4" w14:paraId="37609D23" w14:textId="77777777">
            <w:pPr>
              <w:ind w:firstLine="420" w:firstLineChars="200"/>
              <w:rPr>
                <w:szCs w:val="21"/>
              </w:rPr>
            </w:pPr>
            <w:r w:rsidRPr="001718D8">
              <w:rPr>
                <w:szCs w:val="21"/>
              </w:rPr>
              <w:t>(</w:t>
            </w:r>
            <w:r w:rsidRPr="001718D8">
              <w:rPr>
                <w:rFonts w:hint="eastAsia"/>
                <w:szCs w:val="21"/>
              </w:rPr>
              <w:t>四</w:t>
            </w:r>
            <w:r w:rsidRPr="001718D8">
              <w:rPr>
                <w:szCs w:val="21"/>
              </w:rPr>
              <w:t>)</w:t>
            </w:r>
            <w:r w:rsidRPr="001718D8">
              <w:rPr>
                <w:szCs w:val="21"/>
              </w:rPr>
              <w:t>基金份额净值错误的处理方式</w:t>
            </w:r>
          </w:p>
          <w:p w:rsidR="001718D8" w:rsidRPr="001718D8" w:rsidP="00C03EE4" w14:paraId="10791A84" w14:textId="77777777">
            <w:pPr>
              <w:ind w:firstLine="420" w:firstLineChars="200"/>
              <w:rPr>
                <w:szCs w:val="21"/>
              </w:rPr>
            </w:pPr>
            <w:r w:rsidRPr="00C03EE4">
              <w:t>1.</w:t>
            </w:r>
            <w:r w:rsidRPr="00C03EE4">
              <w:rPr>
                <w:rFonts w:hint="eastAsia"/>
              </w:rPr>
              <w:t>当基金份额净值小数点后</w:t>
            </w:r>
            <w:r w:rsidRPr="00C03EE4">
              <w:rPr>
                <w:b/>
              </w:rPr>
              <w:t>4</w:t>
            </w:r>
            <w:r w:rsidRPr="00C03EE4">
              <w:rPr>
                <w:rFonts w:hint="eastAsia"/>
              </w:rPr>
              <w:t>位以内</w:t>
            </w:r>
            <w:r w:rsidRPr="00C03EE4">
              <w:t>(</w:t>
            </w:r>
            <w:r w:rsidRPr="00C03EE4">
              <w:rPr>
                <w:rFonts w:hint="eastAsia"/>
              </w:rPr>
              <w:t>含第</w:t>
            </w:r>
            <w:r w:rsidRPr="00C03EE4">
              <w:rPr>
                <w:b/>
              </w:rPr>
              <w:t>4</w:t>
            </w:r>
            <w:r w:rsidRPr="00C03EE4">
              <w:rPr>
                <w:rFonts w:hint="eastAsia"/>
              </w:rPr>
              <w:t>位</w:t>
            </w:r>
            <w:r w:rsidRPr="00C03EE4">
              <w:t>)</w:t>
            </w:r>
            <w:r w:rsidRPr="00C03EE4">
              <w:rPr>
                <w:rFonts w:hint="eastAsia"/>
              </w:rPr>
              <w:t>发生差错时，视为基金份额净值错误；基金份额净值出现错误时，基金管理人应当立即予以纠正，通报基金托管人，并采取合理的措施防止损失进一步扩大；错误偏差达到基金份额净值的</w:t>
            </w:r>
            <w:r w:rsidRPr="00C03EE4">
              <w:t>0.25%</w:t>
            </w:r>
            <w:r w:rsidRPr="00C03EE4">
              <w:rPr>
                <w:rFonts w:hint="eastAsia"/>
              </w:rPr>
              <w:t>时，基金管理人应当通报基金托管人并报中国证监会备案；错误偏差达到基金份额净值的</w:t>
            </w:r>
            <w:r w:rsidRPr="00C03EE4">
              <w:t>0.5%</w:t>
            </w:r>
            <w:r w:rsidRPr="00C03EE4">
              <w:rPr>
                <w:rFonts w:hint="eastAsia"/>
              </w:rPr>
              <w:t>时，基金管理人应当公告；当发生净值计算错误时，由基金管理人负责处理，由此给基金份额持有人和基金造成损失的，应由基金管理人先行赔付，基金管理人按差错情形，有权向其他当事人追偿。</w:t>
            </w:r>
            <w:bookmarkEnd w:id="1"/>
          </w:p>
        </w:tc>
      </w:tr>
    </w:tbl>
    <w:p w:rsidR="00D300A6" w:rsidRPr="001718D8" w:rsidP="00D300A6" w14:paraId="4056D174" w14:textId="77777777">
      <w:pPr>
        <w:rPr>
          <w:rFonts w:ascii="Times New Roman" w:hAnsi="Times New Roman"/>
          <w:b/>
          <w:szCs w:val="21"/>
        </w:rPr>
      </w:pPr>
    </w:p>
    <w:p w:rsidR="00174C45" w:rsidRPr="00D300A6" w:rsidP="00D505C0" w14:paraId="5DAE2801" w14:textId="77777777">
      <w:pPr>
        <w:jc w:val="center"/>
        <w:rPr>
          <w:sz w:val="24"/>
          <w:szCs w:val="24"/>
        </w:rPr>
      </w:pPr>
    </w:p>
    <w:sectPr w:rsidSect="00465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62602"/>
    <w:multiLevelType w:val="hybridMultilevel"/>
    <w:tmpl w:val="546AFC5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5"/>
    <w:rsid w:val="000049F2"/>
    <w:rsid w:val="000076FD"/>
    <w:rsid w:val="00011030"/>
    <w:rsid w:val="00014C58"/>
    <w:rsid w:val="00015611"/>
    <w:rsid w:val="00017AE5"/>
    <w:rsid w:val="000236F9"/>
    <w:rsid w:val="00026E43"/>
    <w:rsid w:val="0003666C"/>
    <w:rsid w:val="00046BBF"/>
    <w:rsid w:val="00055B1A"/>
    <w:rsid w:val="00060BD7"/>
    <w:rsid w:val="00062746"/>
    <w:rsid w:val="0006530D"/>
    <w:rsid w:val="00067B88"/>
    <w:rsid w:val="0007631C"/>
    <w:rsid w:val="00080FCB"/>
    <w:rsid w:val="00086F37"/>
    <w:rsid w:val="000B1EC0"/>
    <w:rsid w:val="000B3F33"/>
    <w:rsid w:val="000B52F3"/>
    <w:rsid w:val="000C2A64"/>
    <w:rsid w:val="000D19BA"/>
    <w:rsid w:val="000D6EFE"/>
    <w:rsid w:val="000E269C"/>
    <w:rsid w:val="000E3D92"/>
    <w:rsid w:val="000E595A"/>
    <w:rsid w:val="000F41F1"/>
    <w:rsid w:val="00101E07"/>
    <w:rsid w:val="00105951"/>
    <w:rsid w:val="00106099"/>
    <w:rsid w:val="00113387"/>
    <w:rsid w:val="00115B62"/>
    <w:rsid w:val="00127922"/>
    <w:rsid w:val="00131C32"/>
    <w:rsid w:val="00136802"/>
    <w:rsid w:val="00137053"/>
    <w:rsid w:val="0014622F"/>
    <w:rsid w:val="001549D2"/>
    <w:rsid w:val="00162D34"/>
    <w:rsid w:val="001652BC"/>
    <w:rsid w:val="001657EA"/>
    <w:rsid w:val="00167441"/>
    <w:rsid w:val="001718D8"/>
    <w:rsid w:val="00171A55"/>
    <w:rsid w:val="00174C45"/>
    <w:rsid w:val="00175B60"/>
    <w:rsid w:val="001834D2"/>
    <w:rsid w:val="00185A78"/>
    <w:rsid w:val="001950D8"/>
    <w:rsid w:val="0019770D"/>
    <w:rsid w:val="001A28B4"/>
    <w:rsid w:val="001B1535"/>
    <w:rsid w:val="001E40A1"/>
    <w:rsid w:val="001E6482"/>
    <w:rsid w:val="001E759F"/>
    <w:rsid w:val="001F1467"/>
    <w:rsid w:val="001F6B1F"/>
    <w:rsid w:val="00200B14"/>
    <w:rsid w:val="00226456"/>
    <w:rsid w:val="00233A86"/>
    <w:rsid w:val="00240F9E"/>
    <w:rsid w:val="0025563C"/>
    <w:rsid w:val="00256434"/>
    <w:rsid w:val="002627DD"/>
    <w:rsid w:val="00262D67"/>
    <w:rsid w:val="00265B8A"/>
    <w:rsid w:val="00273275"/>
    <w:rsid w:val="0029154F"/>
    <w:rsid w:val="00294DCD"/>
    <w:rsid w:val="002B25AF"/>
    <w:rsid w:val="002B4D14"/>
    <w:rsid w:val="002C2947"/>
    <w:rsid w:val="002C6DD4"/>
    <w:rsid w:val="002C7A23"/>
    <w:rsid w:val="002D5AAA"/>
    <w:rsid w:val="002E27C7"/>
    <w:rsid w:val="002F1758"/>
    <w:rsid w:val="002F3238"/>
    <w:rsid w:val="002F3CC2"/>
    <w:rsid w:val="0031477B"/>
    <w:rsid w:val="0031635A"/>
    <w:rsid w:val="00331A1A"/>
    <w:rsid w:val="003372CA"/>
    <w:rsid w:val="003447D7"/>
    <w:rsid w:val="003528CB"/>
    <w:rsid w:val="003537C8"/>
    <w:rsid w:val="00372B6B"/>
    <w:rsid w:val="00382BBD"/>
    <w:rsid w:val="003833FD"/>
    <w:rsid w:val="00384960"/>
    <w:rsid w:val="00386D70"/>
    <w:rsid w:val="00393DE4"/>
    <w:rsid w:val="003A182D"/>
    <w:rsid w:val="003A28FE"/>
    <w:rsid w:val="003B755C"/>
    <w:rsid w:val="003C1950"/>
    <w:rsid w:val="003C5315"/>
    <w:rsid w:val="003D235F"/>
    <w:rsid w:val="003D7E7B"/>
    <w:rsid w:val="003D7ECA"/>
    <w:rsid w:val="003E21E3"/>
    <w:rsid w:val="003E3AEF"/>
    <w:rsid w:val="003E7FEA"/>
    <w:rsid w:val="003F309D"/>
    <w:rsid w:val="003F4AA7"/>
    <w:rsid w:val="003F7481"/>
    <w:rsid w:val="00401DCA"/>
    <w:rsid w:val="00412DB9"/>
    <w:rsid w:val="00422C31"/>
    <w:rsid w:val="004300B9"/>
    <w:rsid w:val="00437330"/>
    <w:rsid w:val="00443BBD"/>
    <w:rsid w:val="0045247B"/>
    <w:rsid w:val="00462AED"/>
    <w:rsid w:val="004640A3"/>
    <w:rsid w:val="004650F6"/>
    <w:rsid w:val="00467436"/>
    <w:rsid w:val="0047158D"/>
    <w:rsid w:val="00472A10"/>
    <w:rsid w:val="00475AC0"/>
    <w:rsid w:val="00480FFA"/>
    <w:rsid w:val="00487B32"/>
    <w:rsid w:val="004A3FFB"/>
    <w:rsid w:val="004A53B6"/>
    <w:rsid w:val="004B5243"/>
    <w:rsid w:val="004B5C9C"/>
    <w:rsid w:val="004D3662"/>
    <w:rsid w:val="004E10CA"/>
    <w:rsid w:val="004E4870"/>
    <w:rsid w:val="004F1DBB"/>
    <w:rsid w:val="004F37E1"/>
    <w:rsid w:val="004F437C"/>
    <w:rsid w:val="004F444A"/>
    <w:rsid w:val="004F6270"/>
    <w:rsid w:val="00500E49"/>
    <w:rsid w:val="005348FE"/>
    <w:rsid w:val="00534C31"/>
    <w:rsid w:val="00545534"/>
    <w:rsid w:val="00555F5B"/>
    <w:rsid w:val="00555F8E"/>
    <w:rsid w:val="0056437D"/>
    <w:rsid w:val="005721F0"/>
    <w:rsid w:val="00574895"/>
    <w:rsid w:val="0057568F"/>
    <w:rsid w:val="00591BA9"/>
    <w:rsid w:val="005940C4"/>
    <w:rsid w:val="00596593"/>
    <w:rsid w:val="005B15DA"/>
    <w:rsid w:val="005B3616"/>
    <w:rsid w:val="005B482E"/>
    <w:rsid w:val="005B5ACC"/>
    <w:rsid w:val="005C09DF"/>
    <w:rsid w:val="005D173E"/>
    <w:rsid w:val="005D34E8"/>
    <w:rsid w:val="005D43B7"/>
    <w:rsid w:val="005E3C4E"/>
    <w:rsid w:val="005E5642"/>
    <w:rsid w:val="005E5823"/>
    <w:rsid w:val="005F0BBB"/>
    <w:rsid w:val="00614CE6"/>
    <w:rsid w:val="00614D1F"/>
    <w:rsid w:val="00623C75"/>
    <w:rsid w:val="006243EB"/>
    <w:rsid w:val="0063293A"/>
    <w:rsid w:val="00635FDE"/>
    <w:rsid w:val="006455C9"/>
    <w:rsid w:val="006477AB"/>
    <w:rsid w:val="00651963"/>
    <w:rsid w:val="006567EC"/>
    <w:rsid w:val="00657C86"/>
    <w:rsid w:val="00661A1C"/>
    <w:rsid w:val="00666523"/>
    <w:rsid w:val="00666775"/>
    <w:rsid w:val="00672B80"/>
    <w:rsid w:val="0068029C"/>
    <w:rsid w:val="00683E05"/>
    <w:rsid w:val="006844A1"/>
    <w:rsid w:val="00685E89"/>
    <w:rsid w:val="00685FE8"/>
    <w:rsid w:val="006A0E11"/>
    <w:rsid w:val="006A4368"/>
    <w:rsid w:val="006D00D0"/>
    <w:rsid w:val="006D0180"/>
    <w:rsid w:val="006D05F6"/>
    <w:rsid w:val="006D6CED"/>
    <w:rsid w:val="006D7BA2"/>
    <w:rsid w:val="006D7DF7"/>
    <w:rsid w:val="006E3D92"/>
    <w:rsid w:val="006E5729"/>
    <w:rsid w:val="00706A1D"/>
    <w:rsid w:val="0070789C"/>
    <w:rsid w:val="00730153"/>
    <w:rsid w:val="00734DC1"/>
    <w:rsid w:val="007426B8"/>
    <w:rsid w:val="00744AEE"/>
    <w:rsid w:val="00747417"/>
    <w:rsid w:val="0075387A"/>
    <w:rsid w:val="00771E3B"/>
    <w:rsid w:val="00776CE2"/>
    <w:rsid w:val="007804A7"/>
    <w:rsid w:val="00781B17"/>
    <w:rsid w:val="00781F63"/>
    <w:rsid w:val="00785C5D"/>
    <w:rsid w:val="00786E23"/>
    <w:rsid w:val="007876B7"/>
    <w:rsid w:val="007975B4"/>
    <w:rsid w:val="007A3317"/>
    <w:rsid w:val="007C417F"/>
    <w:rsid w:val="007D447E"/>
    <w:rsid w:val="007E0761"/>
    <w:rsid w:val="007E114F"/>
    <w:rsid w:val="007E14EA"/>
    <w:rsid w:val="007E5119"/>
    <w:rsid w:val="007E744F"/>
    <w:rsid w:val="007E75F8"/>
    <w:rsid w:val="007F44EB"/>
    <w:rsid w:val="007F4DE1"/>
    <w:rsid w:val="008018BB"/>
    <w:rsid w:val="00804AE8"/>
    <w:rsid w:val="0080609C"/>
    <w:rsid w:val="00820E28"/>
    <w:rsid w:val="00822DA9"/>
    <w:rsid w:val="00840FDD"/>
    <w:rsid w:val="0084279C"/>
    <w:rsid w:val="00846D64"/>
    <w:rsid w:val="00847439"/>
    <w:rsid w:val="00851985"/>
    <w:rsid w:val="0086084F"/>
    <w:rsid w:val="00861560"/>
    <w:rsid w:val="0086545B"/>
    <w:rsid w:val="008664A8"/>
    <w:rsid w:val="00873DFB"/>
    <w:rsid w:val="008824AC"/>
    <w:rsid w:val="008837A9"/>
    <w:rsid w:val="00884517"/>
    <w:rsid w:val="008852C6"/>
    <w:rsid w:val="00886E18"/>
    <w:rsid w:val="008876DF"/>
    <w:rsid w:val="00887A6A"/>
    <w:rsid w:val="0089660B"/>
    <w:rsid w:val="008967C2"/>
    <w:rsid w:val="008A2862"/>
    <w:rsid w:val="008B0B18"/>
    <w:rsid w:val="008B1068"/>
    <w:rsid w:val="008B3AFB"/>
    <w:rsid w:val="008B6E13"/>
    <w:rsid w:val="008C194D"/>
    <w:rsid w:val="008C3787"/>
    <w:rsid w:val="008C4181"/>
    <w:rsid w:val="008C717C"/>
    <w:rsid w:val="008E6304"/>
    <w:rsid w:val="008F57E2"/>
    <w:rsid w:val="00902B98"/>
    <w:rsid w:val="00904F68"/>
    <w:rsid w:val="00916C3F"/>
    <w:rsid w:val="009347A0"/>
    <w:rsid w:val="009359C2"/>
    <w:rsid w:val="009366FF"/>
    <w:rsid w:val="009423B8"/>
    <w:rsid w:val="00942B32"/>
    <w:rsid w:val="009465A3"/>
    <w:rsid w:val="009550FA"/>
    <w:rsid w:val="00962BF5"/>
    <w:rsid w:val="00962DB2"/>
    <w:rsid w:val="009675FB"/>
    <w:rsid w:val="00972093"/>
    <w:rsid w:val="009733AA"/>
    <w:rsid w:val="009806BA"/>
    <w:rsid w:val="009857C3"/>
    <w:rsid w:val="00990BBD"/>
    <w:rsid w:val="00990BC2"/>
    <w:rsid w:val="00992A77"/>
    <w:rsid w:val="009A158D"/>
    <w:rsid w:val="009A16C0"/>
    <w:rsid w:val="009A2FFA"/>
    <w:rsid w:val="009A7AFC"/>
    <w:rsid w:val="009B1C4A"/>
    <w:rsid w:val="009B2D3C"/>
    <w:rsid w:val="009B56C0"/>
    <w:rsid w:val="009B5C80"/>
    <w:rsid w:val="009C0C1A"/>
    <w:rsid w:val="009C5919"/>
    <w:rsid w:val="009D037C"/>
    <w:rsid w:val="009D2CAE"/>
    <w:rsid w:val="009E6224"/>
    <w:rsid w:val="009E7063"/>
    <w:rsid w:val="009F3BF5"/>
    <w:rsid w:val="009F4273"/>
    <w:rsid w:val="009F5805"/>
    <w:rsid w:val="009F6BE4"/>
    <w:rsid w:val="00A069D8"/>
    <w:rsid w:val="00A07547"/>
    <w:rsid w:val="00A10940"/>
    <w:rsid w:val="00A12FC5"/>
    <w:rsid w:val="00A1603C"/>
    <w:rsid w:val="00A16DCE"/>
    <w:rsid w:val="00A27330"/>
    <w:rsid w:val="00A356F9"/>
    <w:rsid w:val="00A4238E"/>
    <w:rsid w:val="00A4565A"/>
    <w:rsid w:val="00A478D3"/>
    <w:rsid w:val="00A54766"/>
    <w:rsid w:val="00A6258B"/>
    <w:rsid w:val="00A63EFD"/>
    <w:rsid w:val="00A65292"/>
    <w:rsid w:val="00A704CB"/>
    <w:rsid w:val="00A877CF"/>
    <w:rsid w:val="00A87DA9"/>
    <w:rsid w:val="00AA6D81"/>
    <w:rsid w:val="00AC579E"/>
    <w:rsid w:val="00AD0E6D"/>
    <w:rsid w:val="00AD1E95"/>
    <w:rsid w:val="00AD67C6"/>
    <w:rsid w:val="00AE02AA"/>
    <w:rsid w:val="00AE10B1"/>
    <w:rsid w:val="00AF3E9E"/>
    <w:rsid w:val="00AF4219"/>
    <w:rsid w:val="00B11F70"/>
    <w:rsid w:val="00B144AD"/>
    <w:rsid w:val="00B16A76"/>
    <w:rsid w:val="00B21C43"/>
    <w:rsid w:val="00B26CA7"/>
    <w:rsid w:val="00B31835"/>
    <w:rsid w:val="00B442CC"/>
    <w:rsid w:val="00B51BDD"/>
    <w:rsid w:val="00B5353B"/>
    <w:rsid w:val="00B56A91"/>
    <w:rsid w:val="00B60D43"/>
    <w:rsid w:val="00B64379"/>
    <w:rsid w:val="00B65C32"/>
    <w:rsid w:val="00B8606E"/>
    <w:rsid w:val="00B964B1"/>
    <w:rsid w:val="00BA1E64"/>
    <w:rsid w:val="00BB56D3"/>
    <w:rsid w:val="00BC43B2"/>
    <w:rsid w:val="00BC6472"/>
    <w:rsid w:val="00BC6BEA"/>
    <w:rsid w:val="00BC7022"/>
    <w:rsid w:val="00BD74E9"/>
    <w:rsid w:val="00BE1CB3"/>
    <w:rsid w:val="00BE5703"/>
    <w:rsid w:val="00BE68C2"/>
    <w:rsid w:val="00BF1CBA"/>
    <w:rsid w:val="00BF2F8E"/>
    <w:rsid w:val="00BF61A5"/>
    <w:rsid w:val="00C02A2B"/>
    <w:rsid w:val="00C03EE4"/>
    <w:rsid w:val="00C07313"/>
    <w:rsid w:val="00C11BA0"/>
    <w:rsid w:val="00C15050"/>
    <w:rsid w:val="00C166BA"/>
    <w:rsid w:val="00C23147"/>
    <w:rsid w:val="00C25349"/>
    <w:rsid w:val="00C25371"/>
    <w:rsid w:val="00C35843"/>
    <w:rsid w:val="00C36143"/>
    <w:rsid w:val="00C44075"/>
    <w:rsid w:val="00C44895"/>
    <w:rsid w:val="00C472AF"/>
    <w:rsid w:val="00C51669"/>
    <w:rsid w:val="00C5475C"/>
    <w:rsid w:val="00C6144E"/>
    <w:rsid w:val="00C6673D"/>
    <w:rsid w:val="00C66BF7"/>
    <w:rsid w:val="00C674E3"/>
    <w:rsid w:val="00C71B49"/>
    <w:rsid w:val="00C71D2A"/>
    <w:rsid w:val="00C77266"/>
    <w:rsid w:val="00C835E7"/>
    <w:rsid w:val="00C94684"/>
    <w:rsid w:val="00CA10C1"/>
    <w:rsid w:val="00CA34FD"/>
    <w:rsid w:val="00CA4114"/>
    <w:rsid w:val="00CA645C"/>
    <w:rsid w:val="00CB4B3E"/>
    <w:rsid w:val="00CB789C"/>
    <w:rsid w:val="00CC2860"/>
    <w:rsid w:val="00CE6719"/>
    <w:rsid w:val="00D17A9F"/>
    <w:rsid w:val="00D300A6"/>
    <w:rsid w:val="00D30C52"/>
    <w:rsid w:val="00D32951"/>
    <w:rsid w:val="00D35322"/>
    <w:rsid w:val="00D405F6"/>
    <w:rsid w:val="00D41DE6"/>
    <w:rsid w:val="00D45A65"/>
    <w:rsid w:val="00D505C0"/>
    <w:rsid w:val="00D51D8B"/>
    <w:rsid w:val="00D532E0"/>
    <w:rsid w:val="00D5377C"/>
    <w:rsid w:val="00D54FB6"/>
    <w:rsid w:val="00D55DBD"/>
    <w:rsid w:val="00D57939"/>
    <w:rsid w:val="00D66984"/>
    <w:rsid w:val="00D67105"/>
    <w:rsid w:val="00D72A18"/>
    <w:rsid w:val="00D746E4"/>
    <w:rsid w:val="00D80CBA"/>
    <w:rsid w:val="00D81699"/>
    <w:rsid w:val="00D875A9"/>
    <w:rsid w:val="00D918E8"/>
    <w:rsid w:val="00D942A2"/>
    <w:rsid w:val="00DA1F32"/>
    <w:rsid w:val="00DA7649"/>
    <w:rsid w:val="00DB3219"/>
    <w:rsid w:val="00DB35D8"/>
    <w:rsid w:val="00DC3907"/>
    <w:rsid w:val="00DD07F9"/>
    <w:rsid w:val="00DD0F69"/>
    <w:rsid w:val="00DE3A68"/>
    <w:rsid w:val="00DE7E17"/>
    <w:rsid w:val="00DF5D8C"/>
    <w:rsid w:val="00DF7460"/>
    <w:rsid w:val="00E15F4C"/>
    <w:rsid w:val="00E22CDA"/>
    <w:rsid w:val="00E2310C"/>
    <w:rsid w:val="00E44105"/>
    <w:rsid w:val="00E45CE7"/>
    <w:rsid w:val="00E4707E"/>
    <w:rsid w:val="00E5130A"/>
    <w:rsid w:val="00E52659"/>
    <w:rsid w:val="00E556A7"/>
    <w:rsid w:val="00E60B82"/>
    <w:rsid w:val="00E64B4C"/>
    <w:rsid w:val="00E7641C"/>
    <w:rsid w:val="00E80591"/>
    <w:rsid w:val="00E81EE5"/>
    <w:rsid w:val="00E84849"/>
    <w:rsid w:val="00E84D9A"/>
    <w:rsid w:val="00E90794"/>
    <w:rsid w:val="00E93A56"/>
    <w:rsid w:val="00E9467D"/>
    <w:rsid w:val="00EA070F"/>
    <w:rsid w:val="00EA4FA1"/>
    <w:rsid w:val="00EC5F75"/>
    <w:rsid w:val="00ED4717"/>
    <w:rsid w:val="00EE3246"/>
    <w:rsid w:val="00EE3634"/>
    <w:rsid w:val="00EE64BC"/>
    <w:rsid w:val="00EE663B"/>
    <w:rsid w:val="00EF1C22"/>
    <w:rsid w:val="00EF7725"/>
    <w:rsid w:val="00F01F48"/>
    <w:rsid w:val="00F04378"/>
    <w:rsid w:val="00F0764C"/>
    <w:rsid w:val="00F119FD"/>
    <w:rsid w:val="00F1240F"/>
    <w:rsid w:val="00F31D26"/>
    <w:rsid w:val="00F421F8"/>
    <w:rsid w:val="00F4234F"/>
    <w:rsid w:val="00F42397"/>
    <w:rsid w:val="00F42505"/>
    <w:rsid w:val="00F46A32"/>
    <w:rsid w:val="00F57FA9"/>
    <w:rsid w:val="00F61801"/>
    <w:rsid w:val="00F629ED"/>
    <w:rsid w:val="00F63238"/>
    <w:rsid w:val="00F65420"/>
    <w:rsid w:val="00F662B9"/>
    <w:rsid w:val="00F67E18"/>
    <w:rsid w:val="00F71053"/>
    <w:rsid w:val="00F80D60"/>
    <w:rsid w:val="00F82949"/>
    <w:rsid w:val="00F872BA"/>
    <w:rsid w:val="00F953A9"/>
    <w:rsid w:val="00FA0B6F"/>
    <w:rsid w:val="00FA0BC5"/>
    <w:rsid w:val="00FB0C1E"/>
    <w:rsid w:val="00FB0D02"/>
    <w:rsid w:val="00FC1BE8"/>
    <w:rsid w:val="00FC7FA7"/>
    <w:rsid w:val="00FD00DF"/>
    <w:rsid w:val="00FD3728"/>
    <w:rsid w:val="00FE2D07"/>
    <w:rsid w:val="00FE4783"/>
    <w:rsid w:val="00FE53F3"/>
    <w:rsid w:val="00FE772E"/>
    <w:rsid w:val="00FF6BDD"/>
    <w:rsid w:val="00FF7DB0"/>
  </w:rsids>
  <w:docVars>
    <w:docVar w:name="KGWebUrl" w:val="http://idp.efunds.com.cn/api/v1/backend/docSyncController/downloadAnnFile.json?force=true&amp;fileName=%E6%98%93%E6%96%B9%E8%BE%BE%E5%9F%BA%E9%87%91%E7%AE%A1%E7%90%86%E6%9C%89%E9%99%90%E5%85%AC%E5%8F%B8%E5%85%B3%E4%BA%8E%E6%98%93%E6%96%B9%E8%BE%BE%E9%AB%98%E7%AD%89%E7%BA%A7%E4%BF%A1%E7%94%A8%E5%80%BA%E5%80%BA%E5%88%B8%E5%9E%8B%E8%AF%81%E5%88%B8%E6%8A%95%E8%B5%84%E5%9F%BA%E9%87%91%E8%B0%83%E6%95%B4%E5%9F%BA%E9%87%91%E4%BB%BD%E9%A2%9D%E5%87%80%E5%80%BC%E8%AE%A1%E7%AE%97%E5%B0%8F%E6%95%B0%E7%82%B9%E5%90%8E%E4%BF%9D%E7%95%99%E4%BD%8D%E6%95%B0%E5%B9%B6%E4%BF%AE%E8%AE%A2%E5%9F%BA%E9%87%91%E5%90%88%E5%90%8C%E5%8F%8A%E6%89%98%E7%AE%A1%E5%8D%8F%E8%AE%AE%E7%9A%84%E5%85%AC%E5%91%8A.docx&amp;fileId=ANN_DOC_25845&amp;t=1663050364094&amp;t=1663050364094"/>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C185ACA-2267-4801-987E-4F88592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F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BC6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BC6BEA"/>
    <w:rPr>
      <w:sz w:val="18"/>
      <w:szCs w:val="18"/>
    </w:rPr>
  </w:style>
  <w:style w:type="paragraph" w:styleId="Footer">
    <w:name w:val="footer"/>
    <w:basedOn w:val="Normal"/>
    <w:link w:val="Char0"/>
    <w:uiPriority w:val="99"/>
    <w:unhideWhenUsed/>
    <w:rsid w:val="00BC6BEA"/>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BC6BEA"/>
    <w:rPr>
      <w:sz w:val="18"/>
      <w:szCs w:val="18"/>
    </w:rPr>
  </w:style>
  <w:style w:type="paragraph" w:styleId="BalloonText">
    <w:name w:val="Balloon Text"/>
    <w:basedOn w:val="Normal"/>
    <w:link w:val="Char1"/>
    <w:uiPriority w:val="99"/>
    <w:semiHidden/>
    <w:unhideWhenUsed/>
    <w:rsid w:val="003E7FEA"/>
    <w:rPr>
      <w:sz w:val="18"/>
      <w:szCs w:val="18"/>
    </w:rPr>
  </w:style>
  <w:style w:type="character" w:customStyle="1" w:styleId="Char1">
    <w:name w:val="批注框文本 Char"/>
    <w:basedOn w:val="DefaultParagraphFont"/>
    <w:link w:val="BalloonText"/>
    <w:uiPriority w:val="99"/>
    <w:semiHidden/>
    <w:rsid w:val="003E7FEA"/>
    <w:rPr>
      <w:sz w:val="18"/>
      <w:szCs w:val="18"/>
    </w:rPr>
  </w:style>
  <w:style w:type="paragraph" w:styleId="ListParagraph">
    <w:name w:val="List Paragraph"/>
    <w:basedOn w:val="Normal"/>
    <w:uiPriority w:val="34"/>
    <w:qFormat/>
    <w:rsid w:val="003E7FEA"/>
    <w:pPr>
      <w:ind w:firstLine="420" w:firstLineChars="200"/>
    </w:pPr>
  </w:style>
  <w:style w:type="character" w:styleId="CommentReference">
    <w:name w:val="annotation reference"/>
    <w:basedOn w:val="DefaultParagraphFont"/>
    <w:semiHidden/>
    <w:rsid w:val="00747417"/>
    <w:rPr>
      <w:sz w:val="21"/>
      <w:szCs w:val="21"/>
    </w:rPr>
  </w:style>
  <w:style w:type="paragraph" w:styleId="CommentText">
    <w:name w:val="annotation text"/>
    <w:basedOn w:val="Normal"/>
    <w:link w:val="Char2"/>
    <w:semiHidden/>
    <w:rsid w:val="00747417"/>
    <w:pPr>
      <w:jc w:val="left"/>
    </w:pPr>
    <w:rPr>
      <w:rFonts w:ascii="Times New Roman" w:eastAsia="宋体" w:hAnsi="Times New Roman" w:cs="Times New Roman"/>
      <w:szCs w:val="24"/>
    </w:rPr>
  </w:style>
  <w:style w:type="character" w:customStyle="1" w:styleId="Char2">
    <w:name w:val="批注文字 Char"/>
    <w:basedOn w:val="DefaultParagraphFont"/>
    <w:link w:val="CommentText"/>
    <w:semiHidden/>
    <w:rsid w:val="00747417"/>
    <w:rPr>
      <w:rFonts w:ascii="Times New Roman" w:eastAsia="宋体" w:hAnsi="Times New Roman" w:cs="Times New Roman"/>
      <w:szCs w:val="24"/>
    </w:rPr>
  </w:style>
  <w:style w:type="paragraph" w:styleId="PlainText">
    <w:name w:val="Plain Text"/>
    <w:basedOn w:val="Normal"/>
    <w:link w:val="Char3"/>
    <w:rsid w:val="00747417"/>
    <w:rPr>
      <w:rFonts w:ascii="宋体" w:eastAsia="宋体" w:hAnsi="Courier New" w:cs="Courier New"/>
      <w:szCs w:val="21"/>
    </w:rPr>
  </w:style>
  <w:style w:type="character" w:customStyle="1" w:styleId="Char3">
    <w:name w:val="纯文本 Char"/>
    <w:basedOn w:val="DefaultParagraphFont"/>
    <w:link w:val="PlainText"/>
    <w:rsid w:val="00747417"/>
    <w:rPr>
      <w:rFonts w:ascii="宋体" w:eastAsia="宋体" w:hAnsi="Courier New" w:cs="Courier New"/>
      <w:szCs w:val="21"/>
    </w:rPr>
  </w:style>
  <w:style w:type="paragraph" w:styleId="DocumentMap">
    <w:name w:val="Document Map"/>
    <w:basedOn w:val="Normal"/>
    <w:link w:val="Char4"/>
    <w:uiPriority w:val="99"/>
    <w:semiHidden/>
    <w:unhideWhenUsed/>
    <w:rsid w:val="004E10CA"/>
    <w:rPr>
      <w:rFonts w:ascii="宋体" w:eastAsia="宋体"/>
      <w:sz w:val="18"/>
      <w:szCs w:val="18"/>
    </w:rPr>
  </w:style>
  <w:style w:type="character" w:customStyle="1" w:styleId="Char4">
    <w:name w:val="文档结构图 Char"/>
    <w:basedOn w:val="DefaultParagraphFont"/>
    <w:link w:val="DocumentMap"/>
    <w:uiPriority w:val="99"/>
    <w:semiHidden/>
    <w:rsid w:val="004E10CA"/>
    <w:rPr>
      <w:rFonts w:ascii="宋体" w:eastAsia="宋体"/>
      <w:sz w:val="18"/>
      <w:szCs w:val="18"/>
    </w:rPr>
  </w:style>
  <w:style w:type="paragraph" w:styleId="CommentSubject">
    <w:name w:val="annotation subject"/>
    <w:basedOn w:val="CommentText"/>
    <w:next w:val="CommentText"/>
    <w:link w:val="Char5"/>
    <w:uiPriority w:val="99"/>
    <w:semiHidden/>
    <w:unhideWhenUsed/>
    <w:rsid w:val="004E10CA"/>
    <w:rPr>
      <w:rFonts w:asciiTheme="minorHAnsi" w:eastAsiaTheme="minorEastAsia" w:hAnsiTheme="minorHAnsi" w:cstheme="minorBidi"/>
      <w:b/>
      <w:bCs/>
      <w:szCs w:val="22"/>
    </w:rPr>
  </w:style>
  <w:style w:type="character" w:customStyle="1" w:styleId="Char5">
    <w:name w:val="批注主题 Char"/>
    <w:basedOn w:val="Char2"/>
    <w:link w:val="CommentSubject"/>
    <w:uiPriority w:val="99"/>
    <w:semiHidden/>
    <w:rsid w:val="004E10CA"/>
    <w:rPr>
      <w:rFonts w:ascii="Times New Roman" w:eastAsia="宋体" w:hAnsi="Times New Roman" w:cs="Times New Roman"/>
      <w:b/>
      <w:bCs/>
      <w:szCs w:val="24"/>
    </w:rPr>
  </w:style>
  <w:style w:type="character" w:styleId="PlaceholderText">
    <w:name w:val="Placeholder Text"/>
    <w:basedOn w:val="DefaultParagraphFont"/>
    <w:uiPriority w:val="99"/>
    <w:semiHidden/>
    <w:rsid w:val="00851985"/>
    <w:rPr>
      <w:color w:val="808080"/>
    </w:rPr>
  </w:style>
  <w:style w:type="paragraph" w:styleId="Revision">
    <w:name w:val="Revision"/>
    <w:hidden/>
    <w:uiPriority w:val="99"/>
    <w:semiHidden/>
    <w:rsid w:val="00D5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C69B-120E-4A2B-A80E-536A6A28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2273</Characters>
  <Application>Microsoft Office Word</Application>
  <DocSecurity>0</DocSecurity>
  <Lines>18</Lines>
  <Paragraphs>5</Paragraphs>
  <ScaleCrop>false</ScaleCrop>
  <Company>易方达基金管理有限公司</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蔡广彬</dc:creator>
  <cp:lastModifiedBy>王子豪</cp:lastModifiedBy>
  <cp:revision>2</cp:revision>
  <dcterms:created xsi:type="dcterms:W3CDTF">2022-09-13T06:26:00Z</dcterms:created>
  <dcterms:modified xsi:type="dcterms:W3CDTF">2022-09-13T06:26:00Z</dcterms:modified>
</cp:coreProperties>
</file>