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1 -->
  <w:body>
    <w:p w:rsidR="00745B42" w:rsidRPr="00745B42" w:rsidP="00745B42">
      <w:pPr>
        <w:jc w:val="center"/>
        <w:rPr>
          <w:rFonts w:ascii="宋体" w:eastAsia="宋体" w:hAnsi="宋体" w:cs="宋体"/>
          <w:b/>
          <w:color w:val="000000"/>
          <w:sz w:val="28"/>
          <w:szCs w:val="28"/>
        </w:rPr>
      </w:pPr>
      <w:r w:rsidRPr="00745B42">
        <w:rPr>
          <w:rFonts w:ascii="宋体" w:eastAsia="宋体" w:hAnsi="宋体" w:cs="宋体"/>
          <w:b/>
          <w:color w:val="000000"/>
          <w:sz w:val="28"/>
          <w:szCs w:val="28"/>
        </w:rPr>
        <w:t>关于汇添富丰润中短债债券型证券投资基金A类份额暂停大额申购、转换转入、定期定额投资业务的公告</w:t>
      </w:r>
    </w:p>
    <w:p w:rsidR="00745B42" w:rsidRPr="00745B42" w:rsidP="00745B42">
      <w:pPr>
        <w:jc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Times New Roman" w:eastAsia="宋体" w:hAnsi="宋体" w:cs="Times New Roman" w:hint="eastAsia"/>
          <w:b/>
          <w:sz w:val="24"/>
          <w:szCs w:val="28"/>
        </w:rPr>
        <w:t>公告送出</w:t>
      </w:r>
      <w:r>
        <w:rPr>
          <w:rFonts w:ascii="Times New Roman" w:eastAsia="宋体" w:hAnsi="宋体" w:cs="Times New Roman"/>
          <w:b/>
          <w:sz w:val="24"/>
          <w:szCs w:val="28"/>
        </w:rPr>
        <w:t>日期：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2022年09月15日</w:t>
      </w:r>
    </w:p>
    <w:p w:rsidR="00745B42" w:rsidRPr="00745B42" w:rsidP="00745B42">
      <w:pPr>
        <w:keepNext/>
        <w:keepLines/>
        <w:spacing w:before="156" w:beforeLines="50" w:after="156" w:afterLines="50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>1</w:t>
      </w:r>
      <w:bookmarkStart w:id="0" w:name="t_3_1_1_table"/>
      <w:bookmarkEnd w:id="0"/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公告基本信息</w:t>
      </w:r>
    </w:p>
    <w:p w:rsidR="00745B42" w:rsidRPr="00745B42" w:rsidP="00745B42">
      <w:pPr>
        <w:rPr>
          <w:rFonts w:ascii="宋体" w:eastAsia="宋体" w:hAnsi="宋体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基金名称</w:t>
            </w:r>
          </w:p>
        </w:tc>
        <w:tc>
          <w:tcPr>
            <w:tcW w:w="60000" w:type="dxa"/>
            <w:gridSpan w:val="3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汇添富丰润中短债债券型证券投资基金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基金简称</w:t>
            </w:r>
          </w:p>
        </w:tc>
        <w:tc>
          <w:tcPr>
            <w:tcW w:w="60000" w:type="dxa"/>
            <w:gridSpan w:val="3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汇添富丰润中短债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基金主代码</w:t>
            </w:r>
          </w:p>
        </w:tc>
        <w:tc>
          <w:tcPr>
            <w:tcW w:w="60000" w:type="dxa"/>
            <w:gridSpan w:val="3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006772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基金管理人名称</w:t>
            </w:r>
          </w:p>
        </w:tc>
        <w:tc>
          <w:tcPr>
            <w:tcW w:w="60000" w:type="dxa"/>
            <w:gridSpan w:val="3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汇添富基金管理股份有限公司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公告依据</w:t>
            </w:r>
          </w:p>
        </w:tc>
        <w:tc>
          <w:tcPr>
            <w:tcW w:w="60000" w:type="dxa"/>
            <w:gridSpan w:val="3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根据《公开募集证券投资基金信息披露管理办法》等法律法规和《汇添富丰润中短债债券型证券投资基金基金合同》的规定。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vMerge w:val="restart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暂停大额申购起始日</w:t>
            </w:r>
          </w:p>
        </w:tc>
        <w:tc>
          <w:tcPr>
            <w:tcW w:w="60000" w:type="dxa"/>
            <w:gridSpan w:val="3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2022年09月16日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vMerge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暂停大额转换转入起始日</w:t>
            </w:r>
          </w:p>
        </w:tc>
        <w:tc>
          <w:tcPr>
            <w:tcW w:w="60000" w:type="dxa"/>
            <w:gridSpan w:val="3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2022年09月16日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vMerge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暂停上述业务的原因说明</w:t>
            </w:r>
          </w:p>
        </w:tc>
        <w:tc>
          <w:tcPr>
            <w:tcW w:w="60000" w:type="dxa"/>
            <w:gridSpan w:val="3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为保护基金份额持有人的利益，保障基金平稳运作，根据《汇添富丰润中短债债券型证券投资基金基金合同》的有关规定。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下属基金份额的基金简称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汇添富丰润中短债A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汇添富丰润中短债C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汇添富丰润中短债E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下属基金份额的交易代码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006772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016038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016039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该基金份额是否暂停上述业务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-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下属基金份额的限制申购金额（单位：人民币元）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10,000,000.00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-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下属基金份额的限制转换转入金额（单位：人民币元）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10,000,000.00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-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下属基金份额的限制定期定额投资金额（单位：人民币元）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10,000,000.00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-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-</w:t>
            </w:r>
          </w:p>
        </w:tc>
      </w:tr>
    </w:tbl>
    <w:p w:rsidR="00745B42" w:rsidRPr="00745B42" w:rsidP="00745B42">
      <w:pPr>
        <w:rPr>
          <w:rFonts w:ascii="宋体" w:eastAsia="宋体" w:hAnsi="宋体" w:cs="Times New Roman"/>
          <w:sz w:val="24"/>
          <w:szCs w:val="24"/>
        </w:rPr>
      </w:pPr>
    </w:p>
    <w:p w:rsidR="00745B42" w:rsidRPr="00745B42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注：1、自2022年09月16日起（含2022年09月16日），汇添富丰润中短债A暂停大额申购、大额转换转入、大额定期定额投资业务，单日单个基金账户单笔或多笔累计申购、转换转入、定期定额投资的金额不应超过10000000人民币元（ 含10000000人民币元 ）。当单日某基金账户单笔或多笔累计申购、转换转入、定期定额投资该份额的金额超过10000000人民币元，本公司将部分或全部拒绝。该份额暂停上述大额业务期间，其他业务仍照常办理。自2022年09月21日起，汇添富丰润中短债A将恢复办理大额申购、大额转换转入、大额定期定额投资业务，届时将不再另行公告。</w:t>
      </w:r>
    </w:p>
    <w:p w:rsidR="00745B42" w:rsidRPr="00745B42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2、自2022年07月20日起（含2022年07月20日），汇添富丰润中短债C和汇添富丰润中短债E限制大额申购（含转换转入及定投），限制金额为500万元人民币，详见本公司于2022年07月20日发布的《关于汇添富丰润中短债债券型证券投资基金C类份额和E类份额暂停大额申购、转换转入、定期定额投资业务的公告》。</w:t>
      </w:r>
    </w:p>
    <w:p w:rsidR="00745B42" w:rsidRPr="00745B42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</w:p>
    <w:p w:rsidR="00745B42" w:rsidRPr="00745B42" w:rsidP="00745B42">
      <w:pPr>
        <w:keepNext/>
        <w:keepLines/>
        <w:spacing w:before="156" w:beforeLines="50" w:after="156" w:afterLines="50" w:line="360" w:lineRule="auto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2 </w:t>
      </w:r>
      <w:bookmarkStart w:id="1" w:name="t_3_2_table"/>
      <w:bookmarkEnd w:id="1"/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其他需要提示的事项</w:t>
      </w:r>
    </w:p>
    <w:p w:rsidR="00787C4C" w:rsidP="00B778F6">
      <w:pPr>
        <w:spacing w:line="360" w:lineRule="auto"/>
        <w:ind w:firstLine="480" w:firstLineChars="20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投资者可以通过拨打本公司客服热线（400-888-9918）或登录本公司网站（www.99fund.com）获取相关信息。 </w:t>
      </w:r>
    </w:p>
    <w:p w:rsidR="00787C4C" w:rsidP="00B778F6">
      <w:pPr>
        <w:spacing w:line="360" w:lineRule="auto"/>
        <w:ind w:firstLine="480" w:firstLineChars="20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汇添富基金高度重视投资者服务和投资者教育，特此提醒投资者需正确认知基金投资的风险和长期收益，做理性的基金投资人，做明白的基金投资人，享受长期投资的快乐！ </w:t>
      </w:r>
    </w:p>
    <w:p w:rsidR="00787C4C" w:rsidP="00B778F6">
      <w:pPr>
        <w:spacing w:line="360" w:lineRule="auto"/>
        <w:ind w:firstLine="480" w:firstLineChars="20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特此公告。</w:t>
      </w:r>
    </w:p>
    <w:p w:rsidR="00745B42" w:rsidP="00B778F6">
      <w:pPr>
        <w:spacing w:line="360" w:lineRule="auto"/>
        <w:ind w:firstLine="480" w:firstLineChars="200"/>
        <w:rPr>
          <w:rFonts w:ascii="宋体" w:eastAsia="宋体" w:hAnsi="宋体" w:cs="Times New Roman"/>
          <w:sz w:val="24"/>
          <w:szCs w:val="24"/>
        </w:rPr>
      </w:pPr>
    </w:p>
    <w:bookmarkStart w:id="2" w:name="_GoBack"/>
    <w:p w:rsidR="00745B42" w:rsidP="00B778F6">
      <w:pPr>
        <w:spacing w:line="360" w:lineRule="auto"/>
        <w:ind w:firstLine="480" w:firstLineChars="200"/>
        <w:jc w:val="righ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汇添富基金管理股份有限公司</w:t>
      </w:r>
    </w:p>
    <w:p w:rsidR="000362A3" w:rsidRPr="00745B42" w:rsidP="00B778F6">
      <w:pPr>
        <w:spacing w:line="360" w:lineRule="auto"/>
        <w:ind w:firstLine="480" w:firstLineChars="20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2022年09月15日</w:t>
      </w:r>
      <w:bookmarkEnd w:id="2"/>
    </w:p>
    <w:sectPr w:rsidSect="00224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comments="1" w:formatting="1" w:inkAnnotations="1" w:insDel="1"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42"/>
    <w:rsid w:val="000362A3"/>
    <w:rsid w:val="00650CB3"/>
    <w:rsid w:val="00745B42"/>
    <w:rsid w:val="00787C4C"/>
    <w:rsid w:val="00872445"/>
    <w:rsid w:val="00B40DE1"/>
    <w:rsid w:val="00B778F6"/>
    <w:rsid w:val="00B938DD"/>
    <w:rsid w:val="00BD71CE"/>
    <w:rsid w:val="00CD0296"/>
    <w:rsid w:val="00CF7360"/>
    <w:rsid w:val="00D412BA"/>
    <w:rsid w:val="00E61199"/>
    <w:rsid w:val="00E971A9"/>
    <w:rsid w:val="00F311D8"/>
  </w:rsids>
  <w:docVars>
    <w:docVar w:name="KGWebUrl" w:val="http://rms.htffund.com/UI/api/WebOffice/PageLoad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E3F0432-A375-407B-80D4-932FDC54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next w:val="Normal"/>
    <w:link w:val="2Char"/>
    <w:uiPriority w:val="9"/>
    <w:qFormat/>
    <w:rsid w:val="00745B42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Char">
    <w:name w:val="标题 2 Char"/>
    <w:basedOn w:val="DefaultParagraphFont"/>
    <w:link w:val="Heading2"/>
    <w:uiPriority w:val="9"/>
    <w:rsid w:val="00745B42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68.69</dc:creator>
  <cp:lastModifiedBy>74</cp:lastModifiedBy>
  <cp:revision>2</cp:revision>
  <dcterms:created xsi:type="dcterms:W3CDTF">2021-11-24T02:59:00Z</dcterms:created>
  <dcterms:modified xsi:type="dcterms:W3CDTF">2021-11-24T02:59:00Z</dcterms:modified>
</cp:coreProperties>
</file>