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BE153" w14:textId="22B0C187" w:rsidR="00D9719E" w:rsidRDefault="00C44675" w:rsidP="00207C2B">
      <w:pPr>
        <w:spacing w:line="560" w:lineRule="exact"/>
        <w:jc w:val="center"/>
        <w:rPr>
          <w:rFonts w:ascii="黑体" w:eastAsia="黑体" w:hAnsi="黑体"/>
          <w:color w:val="FF0000"/>
          <w:szCs w:val="32"/>
        </w:rPr>
      </w:pPr>
      <w:r w:rsidRPr="00DD6F88">
        <w:rPr>
          <w:rFonts w:ascii="黑体" w:eastAsia="黑体" w:hAnsi="黑体" w:hint="eastAsia"/>
          <w:color w:val="FF0000"/>
          <w:szCs w:val="32"/>
        </w:rPr>
        <w:t>关于</w:t>
      </w:r>
      <w:r w:rsidR="00C974F1" w:rsidRPr="00C974F1">
        <w:rPr>
          <w:rFonts w:ascii="黑体" w:eastAsia="黑体" w:hAnsi="黑体" w:hint="eastAsia"/>
          <w:color w:val="FF0000"/>
          <w:szCs w:val="32"/>
        </w:rPr>
        <w:t>嘉实安泽一年定期纯债债券</w:t>
      </w:r>
    </w:p>
    <w:p w14:paraId="554008CA" w14:textId="705AB3D1" w:rsidR="0009149F" w:rsidRPr="00DD6F88" w:rsidRDefault="004052B7" w:rsidP="00D9719E">
      <w:pPr>
        <w:spacing w:line="560" w:lineRule="exact"/>
        <w:jc w:val="center"/>
        <w:rPr>
          <w:rFonts w:ascii="黑体" w:eastAsia="黑体" w:hAnsi="黑体"/>
          <w:color w:val="FF0000"/>
          <w:szCs w:val="32"/>
        </w:rPr>
      </w:pPr>
      <w:r w:rsidRPr="00DD6F88">
        <w:rPr>
          <w:rFonts w:ascii="黑体" w:eastAsia="黑体" w:hAnsi="黑体" w:hint="eastAsia"/>
          <w:color w:val="FF0000"/>
          <w:szCs w:val="32"/>
        </w:rPr>
        <w:t>第</w:t>
      </w:r>
      <w:r w:rsidR="00317884">
        <w:rPr>
          <w:rFonts w:ascii="黑体" w:eastAsia="黑体" w:hAnsi="黑体" w:hint="eastAsia"/>
          <w:color w:val="FF0000"/>
          <w:szCs w:val="32"/>
        </w:rPr>
        <w:t>二</w:t>
      </w:r>
      <w:r w:rsidR="0073259A" w:rsidRPr="00DD6F88">
        <w:rPr>
          <w:rFonts w:ascii="黑体" w:eastAsia="黑体" w:hAnsi="黑体" w:hint="eastAsia"/>
          <w:color w:val="FF0000"/>
          <w:szCs w:val="32"/>
        </w:rPr>
        <w:t>个开放期</w:t>
      </w:r>
      <w:r w:rsidR="00FF032E" w:rsidRPr="00DD6F88">
        <w:rPr>
          <w:rFonts w:ascii="黑体" w:eastAsia="黑体" w:hAnsi="黑体" w:hint="eastAsia"/>
          <w:color w:val="FF0000"/>
          <w:szCs w:val="32"/>
        </w:rPr>
        <w:t>开放申购、</w:t>
      </w:r>
      <w:r w:rsidR="00483FC1" w:rsidRPr="00DD6F88">
        <w:rPr>
          <w:rFonts w:ascii="黑体" w:eastAsia="黑体" w:hAnsi="黑体" w:hint="eastAsia"/>
          <w:color w:val="FF0000"/>
          <w:szCs w:val="32"/>
        </w:rPr>
        <w:t>赎回</w:t>
      </w:r>
      <w:r w:rsidR="001A3997">
        <w:rPr>
          <w:rFonts w:ascii="黑体" w:eastAsia="黑体" w:hAnsi="黑体" w:hint="eastAsia"/>
          <w:color w:val="FF0000"/>
          <w:szCs w:val="32"/>
        </w:rPr>
        <w:t>和转换</w:t>
      </w:r>
      <w:r w:rsidR="00483FC1" w:rsidRPr="00DD6F88">
        <w:rPr>
          <w:rFonts w:ascii="黑体" w:eastAsia="黑体" w:hAnsi="黑体" w:hint="eastAsia"/>
          <w:color w:val="FF0000"/>
          <w:szCs w:val="32"/>
        </w:rPr>
        <w:t>业务的公告</w:t>
      </w:r>
    </w:p>
    <w:p w14:paraId="149E0CD8" w14:textId="5AF76F4B" w:rsidR="0009149F" w:rsidRPr="00BE7260" w:rsidRDefault="0009149F" w:rsidP="00B9730C">
      <w:pPr>
        <w:spacing w:line="560" w:lineRule="exact"/>
        <w:jc w:val="center"/>
        <w:rPr>
          <w:rFonts w:asciiTheme="minorEastAsia" w:eastAsiaTheme="minorEastAsia" w:hAnsiTheme="minorEastAsia"/>
          <w:color w:val="000000"/>
          <w:sz w:val="24"/>
        </w:rPr>
      </w:pPr>
      <w:r w:rsidRPr="00BE7260">
        <w:rPr>
          <w:rFonts w:asciiTheme="minorEastAsia" w:eastAsiaTheme="minorEastAsia" w:hAnsiTheme="minorEastAsia"/>
          <w:color w:val="000000"/>
          <w:sz w:val="24"/>
        </w:rPr>
        <w:t>公告送出日期</w:t>
      </w:r>
      <w:bookmarkStart w:id="0" w:name="_GoBack"/>
      <w:bookmarkEnd w:id="0"/>
      <w:r w:rsidRPr="00BE7260">
        <w:rPr>
          <w:rFonts w:asciiTheme="minorEastAsia" w:eastAsiaTheme="minorEastAsia" w:hAnsiTheme="minorEastAsia"/>
          <w:color w:val="000000"/>
          <w:sz w:val="24"/>
        </w:rPr>
        <w:t>：</w:t>
      </w:r>
      <w:r w:rsidR="00317884" w:rsidRPr="00BE7260">
        <w:rPr>
          <w:rFonts w:asciiTheme="minorEastAsia" w:eastAsiaTheme="minorEastAsia" w:hAnsiTheme="minorEastAsia" w:hint="eastAsia"/>
          <w:color w:val="000000"/>
          <w:sz w:val="24"/>
        </w:rPr>
        <w:t>20</w:t>
      </w:r>
      <w:r w:rsidR="00317884" w:rsidRPr="00BE7260">
        <w:rPr>
          <w:rFonts w:asciiTheme="minorEastAsia" w:eastAsiaTheme="minorEastAsia" w:hAnsiTheme="minorEastAsia"/>
          <w:color w:val="000000"/>
          <w:sz w:val="24"/>
        </w:rPr>
        <w:t>2</w:t>
      </w:r>
      <w:r w:rsidR="00317884">
        <w:rPr>
          <w:rFonts w:asciiTheme="minorEastAsia" w:eastAsiaTheme="minorEastAsia" w:hAnsiTheme="minorEastAsia"/>
          <w:color w:val="000000"/>
          <w:sz w:val="24"/>
        </w:rPr>
        <w:t>2</w:t>
      </w:r>
      <w:r w:rsidR="00CF4724" w:rsidRPr="00BE7260">
        <w:rPr>
          <w:rFonts w:asciiTheme="minorEastAsia" w:eastAsiaTheme="minorEastAsia" w:hAnsiTheme="minorEastAsia"/>
          <w:color w:val="000000"/>
          <w:sz w:val="24"/>
        </w:rPr>
        <w:t>年</w:t>
      </w:r>
      <w:r w:rsidR="00CF4724">
        <w:rPr>
          <w:rFonts w:asciiTheme="minorEastAsia" w:eastAsiaTheme="minorEastAsia" w:hAnsiTheme="minorEastAsia"/>
          <w:color w:val="000000"/>
          <w:sz w:val="24"/>
        </w:rPr>
        <w:t>9</w:t>
      </w:r>
      <w:r w:rsidR="00D9719E" w:rsidRPr="00BE7260">
        <w:rPr>
          <w:rFonts w:asciiTheme="minorEastAsia" w:eastAsiaTheme="minorEastAsia" w:hAnsiTheme="minorEastAsia"/>
          <w:color w:val="000000"/>
          <w:sz w:val="24"/>
        </w:rPr>
        <w:t>月</w:t>
      </w:r>
      <w:r w:rsidR="00317884">
        <w:rPr>
          <w:rFonts w:asciiTheme="minorEastAsia" w:eastAsiaTheme="minorEastAsia" w:hAnsiTheme="minorEastAsia"/>
          <w:color w:val="000000"/>
          <w:sz w:val="24"/>
        </w:rPr>
        <w:t>15</w:t>
      </w:r>
      <w:r w:rsidRPr="00BE7260">
        <w:rPr>
          <w:rFonts w:asciiTheme="minorEastAsia" w:eastAsiaTheme="minorEastAsia" w:hAnsiTheme="minorEastAsia"/>
          <w:color w:val="000000"/>
          <w:sz w:val="24"/>
        </w:rPr>
        <w:t>日</w:t>
      </w:r>
      <w:r w:rsidR="007056F8">
        <w:rPr>
          <w:rFonts w:asciiTheme="minorEastAsia" w:eastAsiaTheme="minorEastAsia" w:hAnsiTheme="minorEastAsia" w:hint="eastAsia"/>
          <w:color w:val="000000"/>
          <w:sz w:val="24"/>
        </w:rPr>
        <w:t xml:space="preserve"> </w:t>
      </w:r>
      <w:r w:rsidR="007056F8">
        <w:rPr>
          <w:rFonts w:asciiTheme="minorEastAsia" w:eastAsiaTheme="minorEastAsia" w:hAnsiTheme="minorEastAsia"/>
          <w:color w:val="000000"/>
          <w:sz w:val="24"/>
        </w:rPr>
        <w:t xml:space="preserve"> </w:t>
      </w:r>
    </w:p>
    <w:p w14:paraId="0E5F7DAF" w14:textId="77777777" w:rsidR="0009149F" w:rsidRPr="00BE7260" w:rsidRDefault="0009149F" w:rsidP="0009149F">
      <w:pPr>
        <w:pStyle w:val="2"/>
        <w:spacing w:line="560" w:lineRule="exact"/>
        <w:rPr>
          <w:rFonts w:asciiTheme="minorEastAsia" w:eastAsiaTheme="minorEastAsia" w:hAnsiTheme="minorEastAsia"/>
          <w:bCs w:val="0"/>
          <w:color w:val="000000"/>
          <w:sz w:val="21"/>
          <w:szCs w:val="21"/>
        </w:rPr>
      </w:pPr>
      <w:bookmarkStart w:id="1" w:name="_Toc275961395"/>
      <w:r w:rsidRPr="00BE7260">
        <w:rPr>
          <w:rFonts w:asciiTheme="minorEastAsia" w:eastAsiaTheme="minorEastAsia" w:hAnsiTheme="minorEastAsia"/>
          <w:bCs w:val="0"/>
          <w:color w:val="000000"/>
          <w:sz w:val="21"/>
          <w:szCs w:val="21"/>
        </w:rPr>
        <w:t>1 公告基本信息</w:t>
      </w:r>
      <w:bookmarkEnd w:id="1"/>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720"/>
      </w:tblGrid>
      <w:tr w:rsidR="0009149F" w:rsidRPr="00BE7260" w14:paraId="56FF3BE8" w14:textId="77777777" w:rsidTr="00317884">
        <w:trPr>
          <w:jc w:val="center"/>
        </w:trPr>
        <w:tc>
          <w:tcPr>
            <w:tcW w:w="2802" w:type="dxa"/>
          </w:tcPr>
          <w:p w14:paraId="0065536F"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color w:val="000000"/>
                <w:sz w:val="21"/>
                <w:szCs w:val="21"/>
              </w:rPr>
              <w:t>基金名称</w:t>
            </w:r>
          </w:p>
        </w:tc>
        <w:tc>
          <w:tcPr>
            <w:tcW w:w="5720" w:type="dxa"/>
          </w:tcPr>
          <w:p w14:paraId="4A3E66EC" w14:textId="1E34A62A" w:rsidR="0009149F" w:rsidRPr="00BE7260" w:rsidRDefault="00CF4724" w:rsidP="000D0C15">
            <w:pPr>
              <w:rPr>
                <w:rFonts w:asciiTheme="minorEastAsia" w:eastAsiaTheme="minorEastAsia" w:hAnsiTheme="minorEastAsia"/>
                <w:color w:val="000000"/>
                <w:sz w:val="21"/>
                <w:szCs w:val="21"/>
              </w:rPr>
            </w:pPr>
            <w:r w:rsidRPr="00CF4724">
              <w:rPr>
                <w:rFonts w:asciiTheme="minorEastAsia" w:eastAsiaTheme="minorEastAsia" w:hAnsiTheme="minorEastAsia" w:hint="eastAsia"/>
                <w:color w:val="000000"/>
                <w:kern w:val="0"/>
                <w:sz w:val="21"/>
                <w:szCs w:val="21"/>
              </w:rPr>
              <w:t>嘉实安泽一年定期开放纯债债券型发起式证券投资基金</w:t>
            </w:r>
          </w:p>
        </w:tc>
      </w:tr>
      <w:tr w:rsidR="0009149F" w:rsidRPr="00BE7260" w14:paraId="3F087052" w14:textId="77777777" w:rsidTr="00317884">
        <w:trPr>
          <w:jc w:val="center"/>
        </w:trPr>
        <w:tc>
          <w:tcPr>
            <w:tcW w:w="2802" w:type="dxa"/>
          </w:tcPr>
          <w:p w14:paraId="18AA2925"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基金简称</w:t>
            </w:r>
          </w:p>
        </w:tc>
        <w:tc>
          <w:tcPr>
            <w:tcW w:w="5720" w:type="dxa"/>
          </w:tcPr>
          <w:p w14:paraId="52F93F91" w14:textId="64D76D4A" w:rsidR="0009149F" w:rsidRPr="00BE7260" w:rsidRDefault="00CF4724" w:rsidP="00B60733">
            <w:pPr>
              <w:rPr>
                <w:rFonts w:asciiTheme="minorEastAsia" w:eastAsiaTheme="minorEastAsia" w:hAnsiTheme="minorEastAsia"/>
                <w:color w:val="000000"/>
                <w:kern w:val="0"/>
                <w:sz w:val="21"/>
                <w:szCs w:val="21"/>
              </w:rPr>
            </w:pPr>
            <w:r w:rsidRPr="00CF4724">
              <w:rPr>
                <w:rFonts w:asciiTheme="minorEastAsia" w:eastAsiaTheme="minorEastAsia" w:hAnsiTheme="minorEastAsia" w:hint="eastAsia"/>
                <w:color w:val="000000"/>
                <w:kern w:val="0"/>
                <w:sz w:val="21"/>
                <w:szCs w:val="21"/>
              </w:rPr>
              <w:t>嘉实安泽一年定期纯债债券</w:t>
            </w:r>
          </w:p>
        </w:tc>
      </w:tr>
      <w:tr w:rsidR="0009149F" w:rsidRPr="00BE7260" w14:paraId="23E49DB7" w14:textId="77777777" w:rsidTr="00317884">
        <w:trPr>
          <w:jc w:val="center"/>
        </w:trPr>
        <w:tc>
          <w:tcPr>
            <w:tcW w:w="2802" w:type="dxa"/>
          </w:tcPr>
          <w:p w14:paraId="41C9E10A"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基金主代码</w:t>
            </w:r>
          </w:p>
        </w:tc>
        <w:tc>
          <w:tcPr>
            <w:tcW w:w="5720" w:type="dxa"/>
          </w:tcPr>
          <w:p w14:paraId="78CB2202" w14:textId="378891C7" w:rsidR="0009149F" w:rsidRPr="00BE7260" w:rsidRDefault="00CF4724" w:rsidP="00C44675">
            <w:pPr>
              <w:rPr>
                <w:rFonts w:asciiTheme="minorEastAsia" w:eastAsiaTheme="minorEastAsia" w:hAnsiTheme="minorEastAsia"/>
                <w:color w:val="000000"/>
                <w:kern w:val="0"/>
                <w:sz w:val="21"/>
                <w:szCs w:val="21"/>
              </w:rPr>
            </w:pPr>
            <w:r w:rsidRPr="00CF4724">
              <w:rPr>
                <w:rFonts w:asciiTheme="minorEastAsia" w:eastAsiaTheme="minorEastAsia" w:hAnsiTheme="minorEastAsia"/>
                <w:color w:val="000000"/>
                <w:kern w:val="0"/>
                <w:sz w:val="21"/>
                <w:szCs w:val="21"/>
              </w:rPr>
              <w:t>009600</w:t>
            </w:r>
          </w:p>
        </w:tc>
      </w:tr>
      <w:tr w:rsidR="0009149F" w:rsidRPr="00BE7260" w14:paraId="548DE54F" w14:textId="77777777" w:rsidTr="00317884">
        <w:trPr>
          <w:jc w:val="center"/>
        </w:trPr>
        <w:tc>
          <w:tcPr>
            <w:tcW w:w="2802" w:type="dxa"/>
          </w:tcPr>
          <w:p w14:paraId="14833A0B"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基金运作方式</w:t>
            </w:r>
          </w:p>
        </w:tc>
        <w:tc>
          <w:tcPr>
            <w:tcW w:w="5720" w:type="dxa"/>
          </w:tcPr>
          <w:p w14:paraId="09567331" w14:textId="77777777" w:rsidR="0009149F" w:rsidRPr="00BE7260" w:rsidRDefault="003B6863" w:rsidP="00C44675">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契约型、以定期开放</w:t>
            </w:r>
            <w:r w:rsidR="00436FB3" w:rsidRPr="00BE7260">
              <w:rPr>
                <w:rFonts w:asciiTheme="minorEastAsia" w:eastAsiaTheme="minorEastAsia" w:hAnsiTheme="minorEastAsia" w:hint="eastAsia"/>
                <w:color w:val="000000"/>
                <w:kern w:val="0"/>
                <w:sz w:val="21"/>
                <w:szCs w:val="21"/>
              </w:rPr>
              <w:t>的</w:t>
            </w:r>
            <w:r w:rsidRPr="00BE7260">
              <w:rPr>
                <w:rFonts w:asciiTheme="minorEastAsia" w:eastAsiaTheme="minorEastAsia" w:hAnsiTheme="minorEastAsia" w:hint="eastAsia"/>
                <w:color w:val="000000"/>
                <w:kern w:val="0"/>
                <w:sz w:val="21"/>
                <w:szCs w:val="21"/>
              </w:rPr>
              <w:t>方式运作</w:t>
            </w:r>
          </w:p>
        </w:tc>
      </w:tr>
      <w:tr w:rsidR="0009149F" w:rsidRPr="00BE7260" w14:paraId="3376627E" w14:textId="77777777" w:rsidTr="00317884">
        <w:trPr>
          <w:jc w:val="center"/>
        </w:trPr>
        <w:tc>
          <w:tcPr>
            <w:tcW w:w="2802" w:type="dxa"/>
          </w:tcPr>
          <w:p w14:paraId="62A2DE9D"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基金合同生效日</w:t>
            </w:r>
          </w:p>
        </w:tc>
        <w:tc>
          <w:tcPr>
            <w:tcW w:w="5720" w:type="dxa"/>
          </w:tcPr>
          <w:p w14:paraId="1D4321DA" w14:textId="5C06C600" w:rsidR="0009149F" w:rsidRPr="00BE7260" w:rsidRDefault="00CF4724" w:rsidP="00CF4724">
            <w:pPr>
              <w:rPr>
                <w:rFonts w:asciiTheme="minorEastAsia" w:eastAsiaTheme="minorEastAsia" w:hAnsiTheme="minorEastAsia"/>
                <w:color w:val="000000"/>
                <w:kern w:val="0"/>
                <w:sz w:val="21"/>
                <w:szCs w:val="21"/>
              </w:rPr>
            </w:pPr>
            <w:r w:rsidRPr="00BE7260">
              <w:rPr>
                <w:rFonts w:asciiTheme="minorEastAsia" w:eastAsiaTheme="minorEastAsia" w:hAnsiTheme="minorEastAsia"/>
                <w:color w:val="000000"/>
                <w:kern w:val="0"/>
                <w:sz w:val="21"/>
                <w:szCs w:val="21"/>
              </w:rPr>
              <w:t>2020</w:t>
            </w:r>
            <w:r w:rsidRPr="00BE7260">
              <w:rPr>
                <w:rFonts w:asciiTheme="minorEastAsia" w:eastAsiaTheme="minorEastAsia" w:hAnsiTheme="minorEastAsia" w:hint="eastAsia"/>
                <w:color w:val="000000"/>
                <w:kern w:val="0"/>
                <w:sz w:val="21"/>
                <w:szCs w:val="21"/>
              </w:rPr>
              <w:t>年</w:t>
            </w:r>
            <w:r>
              <w:rPr>
                <w:rFonts w:asciiTheme="minorEastAsia" w:eastAsiaTheme="minorEastAsia" w:hAnsiTheme="minorEastAsia"/>
                <w:color w:val="000000"/>
                <w:kern w:val="0"/>
                <w:sz w:val="21"/>
                <w:szCs w:val="21"/>
              </w:rPr>
              <w:t>9</w:t>
            </w:r>
            <w:r w:rsidR="00F16F08" w:rsidRPr="00BE7260">
              <w:rPr>
                <w:rFonts w:asciiTheme="minorEastAsia" w:eastAsiaTheme="minorEastAsia" w:hAnsiTheme="minorEastAsia" w:hint="eastAsia"/>
                <w:color w:val="000000"/>
                <w:kern w:val="0"/>
                <w:sz w:val="21"/>
                <w:szCs w:val="21"/>
              </w:rPr>
              <w:t>月</w:t>
            </w:r>
            <w:r>
              <w:rPr>
                <w:rFonts w:asciiTheme="minorEastAsia" w:eastAsiaTheme="minorEastAsia" w:hAnsiTheme="minorEastAsia"/>
                <w:color w:val="000000"/>
                <w:kern w:val="0"/>
                <w:sz w:val="21"/>
                <w:szCs w:val="21"/>
              </w:rPr>
              <w:t>7</w:t>
            </w:r>
            <w:r w:rsidR="00F16F08" w:rsidRPr="00BE7260">
              <w:rPr>
                <w:rFonts w:asciiTheme="minorEastAsia" w:eastAsiaTheme="minorEastAsia" w:hAnsiTheme="minorEastAsia" w:hint="eastAsia"/>
                <w:color w:val="000000"/>
                <w:kern w:val="0"/>
                <w:sz w:val="21"/>
                <w:szCs w:val="21"/>
              </w:rPr>
              <w:t>日</w:t>
            </w:r>
          </w:p>
        </w:tc>
      </w:tr>
      <w:tr w:rsidR="0009149F" w:rsidRPr="00BE7260" w14:paraId="19FFE86A" w14:textId="77777777" w:rsidTr="00317884">
        <w:trPr>
          <w:jc w:val="center"/>
        </w:trPr>
        <w:tc>
          <w:tcPr>
            <w:tcW w:w="2802" w:type="dxa"/>
          </w:tcPr>
          <w:p w14:paraId="5FAD3B63"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基金管理人名称</w:t>
            </w:r>
          </w:p>
        </w:tc>
        <w:tc>
          <w:tcPr>
            <w:tcW w:w="5720" w:type="dxa"/>
          </w:tcPr>
          <w:p w14:paraId="13CC26F9" w14:textId="77777777" w:rsidR="0009149F" w:rsidRPr="00BE7260" w:rsidRDefault="00F16F08" w:rsidP="00C44675">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嘉实基金管理有限公司</w:t>
            </w:r>
          </w:p>
        </w:tc>
      </w:tr>
      <w:tr w:rsidR="0009149F" w:rsidRPr="00BE7260" w14:paraId="4D9A0A19" w14:textId="77777777" w:rsidTr="00317884">
        <w:trPr>
          <w:jc w:val="center"/>
        </w:trPr>
        <w:tc>
          <w:tcPr>
            <w:tcW w:w="2802" w:type="dxa"/>
          </w:tcPr>
          <w:p w14:paraId="0983E8B4"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基金托管人名称</w:t>
            </w:r>
          </w:p>
        </w:tc>
        <w:tc>
          <w:tcPr>
            <w:tcW w:w="5720" w:type="dxa"/>
          </w:tcPr>
          <w:p w14:paraId="2482EBBA" w14:textId="0AE6D568" w:rsidR="0009149F" w:rsidRPr="00BE7260" w:rsidRDefault="00CF4724" w:rsidP="00C44675">
            <w:pPr>
              <w:rPr>
                <w:rFonts w:asciiTheme="minorEastAsia" w:eastAsiaTheme="minorEastAsia" w:hAnsiTheme="minorEastAsia"/>
                <w:color w:val="000000"/>
                <w:kern w:val="0"/>
                <w:sz w:val="21"/>
                <w:szCs w:val="21"/>
              </w:rPr>
            </w:pPr>
            <w:r>
              <w:rPr>
                <w:rFonts w:ascii="宋体" w:eastAsia="宋体" w:hAnsi="宋体" w:cs="宋体" w:hint="eastAsia"/>
                <w:color w:val="303133"/>
                <w:sz w:val="21"/>
                <w:szCs w:val="21"/>
                <w:shd w:val="clear" w:color="auto" w:fill="FFFFFF"/>
              </w:rPr>
              <w:t>杭州银行股份有限公司</w:t>
            </w:r>
          </w:p>
        </w:tc>
      </w:tr>
      <w:tr w:rsidR="0009149F" w:rsidRPr="00BE7260" w14:paraId="51DCE6EC" w14:textId="77777777" w:rsidTr="00317884">
        <w:trPr>
          <w:jc w:val="center"/>
        </w:trPr>
        <w:tc>
          <w:tcPr>
            <w:tcW w:w="2802" w:type="dxa"/>
          </w:tcPr>
          <w:p w14:paraId="29823E85"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基金注册登记机构名称</w:t>
            </w:r>
          </w:p>
        </w:tc>
        <w:tc>
          <w:tcPr>
            <w:tcW w:w="5720" w:type="dxa"/>
          </w:tcPr>
          <w:p w14:paraId="04A53B34" w14:textId="77777777" w:rsidR="0009149F" w:rsidRPr="00BE7260" w:rsidRDefault="00387803" w:rsidP="00C44675">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嘉实基金管理有限</w:t>
            </w:r>
            <w:r w:rsidR="00F16F08" w:rsidRPr="00BE7260">
              <w:rPr>
                <w:rFonts w:asciiTheme="minorEastAsia" w:eastAsiaTheme="minorEastAsia" w:hAnsiTheme="minorEastAsia" w:hint="eastAsia"/>
                <w:color w:val="000000"/>
                <w:kern w:val="0"/>
                <w:sz w:val="21"/>
                <w:szCs w:val="21"/>
              </w:rPr>
              <w:t>公司</w:t>
            </w:r>
          </w:p>
        </w:tc>
      </w:tr>
      <w:tr w:rsidR="0009149F" w:rsidRPr="00BE7260" w14:paraId="79C65CFF" w14:textId="77777777" w:rsidTr="00317884">
        <w:trPr>
          <w:jc w:val="center"/>
        </w:trPr>
        <w:tc>
          <w:tcPr>
            <w:tcW w:w="2802" w:type="dxa"/>
          </w:tcPr>
          <w:p w14:paraId="2293CBF2"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公告依据</w:t>
            </w:r>
          </w:p>
        </w:tc>
        <w:tc>
          <w:tcPr>
            <w:tcW w:w="5720" w:type="dxa"/>
          </w:tcPr>
          <w:p w14:paraId="1B03BF16" w14:textId="0AC30DE5" w:rsidR="0009149F" w:rsidRPr="00BE7260" w:rsidRDefault="00F16F08" w:rsidP="00BF453B">
            <w:pPr>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《中华人民共和国证券投资基金法》、《</w:t>
            </w:r>
            <w:r w:rsidR="001F1E77" w:rsidRPr="00BE7260">
              <w:rPr>
                <w:rFonts w:asciiTheme="minorEastAsia" w:eastAsiaTheme="minorEastAsia" w:hAnsiTheme="minorEastAsia" w:hint="eastAsia"/>
                <w:sz w:val="21"/>
                <w:szCs w:val="21"/>
              </w:rPr>
              <w:t>公开募集</w:t>
            </w:r>
            <w:r w:rsidRPr="00BE7260">
              <w:rPr>
                <w:rFonts w:asciiTheme="minorEastAsia" w:eastAsiaTheme="minorEastAsia" w:hAnsiTheme="minorEastAsia" w:hint="eastAsia"/>
                <w:sz w:val="21"/>
                <w:szCs w:val="21"/>
              </w:rPr>
              <w:t>证券投资基金运作管理办法》等法律法规以及《</w:t>
            </w:r>
            <w:r w:rsidR="00990011" w:rsidRPr="00CF4724">
              <w:rPr>
                <w:rFonts w:asciiTheme="minorEastAsia" w:eastAsiaTheme="minorEastAsia" w:hAnsiTheme="minorEastAsia" w:hint="eastAsia"/>
                <w:color w:val="000000"/>
                <w:kern w:val="0"/>
                <w:sz w:val="21"/>
                <w:szCs w:val="21"/>
              </w:rPr>
              <w:t>嘉实安泽一年定期开放纯债债券型发起式证券投资基金</w:t>
            </w:r>
            <w:r w:rsidR="00D61C9F" w:rsidRPr="00BE7260">
              <w:rPr>
                <w:rFonts w:asciiTheme="minorEastAsia" w:eastAsiaTheme="minorEastAsia" w:hAnsiTheme="minorEastAsia" w:hint="eastAsia"/>
                <w:sz w:val="21"/>
                <w:szCs w:val="21"/>
              </w:rPr>
              <w:t>基金合同》、《</w:t>
            </w:r>
            <w:r w:rsidR="00990011" w:rsidRPr="00CF4724">
              <w:rPr>
                <w:rFonts w:asciiTheme="minorEastAsia" w:eastAsiaTheme="minorEastAsia" w:hAnsiTheme="minorEastAsia" w:hint="eastAsia"/>
                <w:color w:val="000000"/>
                <w:kern w:val="0"/>
                <w:sz w:val="21"/>
                <w:szCs w:val="21"/>
              </w:rPr>
              <w:t>嘉实安泽一年定期开放纯债债券型发起式证券投资基金</w:t>
            </w:r>
            <w:r w:rsidRPr="00BE7260">
              <w:rPr>
                <w:rFonts w:asciiTheme="minorEastAsia" w:eastAsiaTheme="minorEastAsia" w:hAnsiTheme="minorEastAsia" w:hint="eastAsia"/>
                <w:sz w:val="21"/>
                <w:szCs w:val="21"/>
              </w:rPr>
              <w:t>招募说明书》</w:t>
            </w:r>
          </w:p>
        </w:tc>
      </w:tr>
      <w:tr w:rsidR="0009149F" w:rsidRPr="00BE7260" w14:paraId="0C22E904" w14:textId="77777777" w:rsidTr="00317884">
        <w:trPr>
          <w:jc w:val="center"/>
        </w:trPr>
        <w:tc>
          <w:tcPr>
            <w:tcW w:w="2802" w:type="dxa"/>
          </w:tcPr>
          <w:p w14:paraId="49EA90B5"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申购起始日</w:t>
            </w:r>
          </w:p>
        </w:tc>
        <w:tc>
          <w:tcPr>
            <w:tcW w:w="5720" w:type="dxa"/>
          </w:tcPr>
          <w:p w14:paraId="46BE4326" w14:textId="3A1C3DAF" w:rsidR="0009149F" w:rsidRPr="00BE7260" w:rsidRDefault="00317884" w:rsidP="009A2AF7">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202</w:t>
            </w:r>
            <w:r>
              <w:rPr>
                <w:rFonts w:asciiTheme="minorEastAsia" w:eastAsiaTheme="minorEastAsia" w:hAnsiTheme="minorEastAsia"/>
                <w:color w:val="000000"/>
                <w:kern w:val="0"/>
                <w:sz w:val="21"/>
                <w:szCs w:val="21"/>
              </w:rPr>
              <w:t>2</w:t>
            </w:r>
            <w:r w:rsidR="00CF4724" w:rsidRPr="00BE7260">
              <w:rPr>
                <w:rFonts w:asciiTheme="minorEastAsia" w:eastAsiaTheme="minorEastAsia" w:hAnsiTheme="minorEastAsia" w:hint="eastAsia"/>
                <w:color w:val="000000"/>
                <w:kern w:val="0"/>
                <w:sz w:val="21"/>
                <w:szCs w:val="21"/>
              </w:rPr>
              <w:t>年</w:t>
            </w:r>
            <w:r w:rsidR="00CF4724">
              <w:rPr>
                <w:rFonts w:asciiTheme="minorEastAsia" w:eastAsiaTheme="minorEastAsia" w:hAnsiTheme="minorEastAsia"/>
                <w:color w:val="000000"/>
                <w:kern w:val="0"/>
                <w:sz w:val="21"/>
                <w:szCs w:val="21"/>
              </w:rPr>
              <w:t>9</w:t>
            </w:r>
            <w:r w:rsidR="00D9719E" w:rsidRPr="00BE7260">
              <w:rPr>
                <w:rFonts w:asciiTheme="minorEastAsia" w:eastAsiaTheme="minorEastAsia" w:hAnsiTheme="minorEastAsia" w:hint="eastAsia"/>
                <w:color w:val="000000"/>
                <w:kern w:val="0"/>
                <w:sz w:val="21"/>
                <w:szCs w:val="21"/>
              </w:rPr>
              <w:t>月</w:t>
            </w:r>
            <w:r>
              <w:rPr>
                <w:rFonts w:asciiTheme="minorEastAsia" w:eastAsiaTheme="minorEastAsia" w:hAnsiTheme="minorEastAsia"/>
                <w:color w:val="000000"/>
                <w:kern w:val="0"/>
                <w:sz w:val="21"/>
                <w:szCs w:val="21"/>
              </w:rPr>
              <w:t>19</w:t>
            </w:r>
            <w:r w:rsidR="00D9719E" w:rsidRPr="00BE7260">
              <w:rPr>
                <w:rFonts w:asciiTheme="minorEastAsia" w:eastAsiaTheme="minorEastAsia" w:hAnsiTheme="minorEastAsia" w:hint="eastAsia"/>
                <w:color w:val="000000"/>
                <w:kern w:val="0"/>
                <w:sz w:val="21"/>
                <w:szCs w:val="21"/>
              </w:rPr>
              <w:t>日</w:t>
            </w:r>
          </w:p>
        </w:tc>
      </w:tr>
      <w:tr w:rsidR="00317884" w:rsidRPr="00BE7260" w14:paraId="7642320E" w14:textId="77777777" w:rsidTr="00317884">
        <w:trPr>
          <w:jc w:val="center"/>
        </w:trPr>
        <w:tc>
          <w:tcPr>
            <w:tcW w:w="2802" w:type="dxa"/>
          </w:tcPr>
          <w:p w14:paraId="3251FA9F" w14:textId="77777777" w:rsidR="00317884" w:rsidRPr="00BE7260" w:rsidRDefault="00317884" w:rsidP="00317884">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赎回起始日</w:t>
            </w:r>
          </w:p>
        </w:tc>
        <w:tc>
          <w:tcPr>
            <w:tcW w:w="5720" w:type="dxa"/>
          </w:tcPr>
          <w:p w14:paraId="0E087A22" w14:textId="73D7FFC4" w:rsidR="00317884" w:rsidRPr="00BE7260" w:rsidRDefault="00317884" w:rsidP="00317884">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202</w:t>
            </w:r>
            <w:r>
              <w:rPr>
                <w:rFonts w:asciiTheme="minorEastAsia" w:eastAsiaTheme="minorEastAsia" w:hAnsiTheme="minorEastAsia"/>
                <w:color w:val="000000"/>
                <w:kern w:val="0"/>
                <w:sz w:val="21"/>
                <w:szCs w:val="21"/>
              </w:rPr>
              <w:t>2</w:t>
            </w:r>
            <w:r w:rsidRPr="00BE7260">
              <w:rPr>
                <w:rFonts w:asciiTheme="minorEastAsia" w:eastAsiaTheme="minorEastAsia" w:hAnsiTheme="minorEastAsia" w:hint="eastAsia"/>
                <w:color w:val="000000"/>
                <w:kern w:val="0"/>
                <w:sz w:val="21"/>
                <w:szCs w:val="21"/>
              </w:rPr>
              <w:t>年</w:t>
            </w:r>
            <w:r>
              <w:rPr>
                <w:rFonts w:asciiTheme="minorEastAsia" w:eastAsiaTheme="minorEastAsia" w:hAnsiTheme="minorEastAsia"/>
                <w:color w:val="000000"/>
                <w:kern w:val="0"/>
                <w:sz w:val="21"/>
                <w:szCs w:val="21"/>
              </w:rPr>
              <w:t>9</w:t>
            </w:r>
            <w:r w:rsidRPr="00BE7260">
              <w:rPr>
                <w:rFonts w:asciiTheme="minorEastAsia" w:eastAsiaTheme="minorEastAsia" w:hAnsiTheme="minorEastAsia" w:hint="eastAsia"/>
                <w:color w:val="000000"/>
                <w:kern w:val="0"/>
                <w:sz w:val="21"/>
                <w:szCs w:val="21"/>
              </w:rPr>
              <w:t>月</w:t>
            </w:r>
            <w:r>
              <w:rPr>
                <w:rFonts w:asciiTheme="minorEastAsia" w:eastAsiaTheme="minorEastAsia" w:hAnsiTheme="minorEastAsia"/>
                <w:color w:val="000000"/>
                <w:kern w:val="0"/>
                <w:sz w:val="21"/>
                <w:szCs w:val="21"/>
              </w:rPr>
              <w:t>19</w:t>
            </w:r>
            <w:r w:rsidRPr="00BE7260">
              <w:rPr>
                <w:rFonts w:asciiTheme="minorEastAsia" w:eastAsiaTheme="minorEastAsia" w:hAnsiTheme="minorEastAsia" w:hint="eastAsia"/>
                <w:color w:val="000000"/>
                <w:kern w:val="0"/>
                <w:sz w:val="21"/>
                <w:szCs w:val="21"/>
              </w:rPr>
              <w:t>日</w:t>
            </w:r>
          </w:p>
        </w:tc>
      </w:tr>
      <w:tr w:rsidR="00317884" w:rsidRPr="00BE7260" w14:paraId="4CFE077D" w14:textId="77777777" w:rsidTr="00317884">
        <w:trPr>
          <w:jc w:val="center"/>
        </w:trPr>
        <w:tc>
          <w:tcPr>
            <w:tcW w:w="2802" w:type="dxa"/>
          </w:tcPr>
          <w:p w14:paraId="64873CC4" w14:textId="77777777" w:rsidR="00317884" w:rsidRPr="00BE7260" w:rsidRDefault="00317884" w:rsidP="00317884">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转换转入起始日</w:t>
            </w:r>
          </w:p>
        </w:tc>
        <w:tc>
          <w:tcPr>
            <w:tcW w:w="5720" w:type="dxa"/>
          </w:tcPr>
          <w:p w14:paraId="33332ACF" w14:textId="4B83EB7B" w:rsidR="00317884" w:rsidRPr="00BE7260" w:rsidRDefault="00317884" w:rsidP="00317884">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202</w:t>
            </w:r>
            <w:r>
              <w:rPr>
                <w:rFonts w:asciiTheme="minorEastAsia" w:eastAsiaTheme="minorEastAsia" w:hAnsiTheme="minorEastAsia"/>
                <w:color w:val="000000"/>
                <w:kern w:val="0"/>
                <w:sz w:val="21"/>
                <w:szCs w:val="21"/>
              </w:rPr>
              <w:t>2</w:t>
            </w:r>
            <w:r w:rsidRPr="00BE7260">
              <w:rPr>
                <w:rFonts w:asciiTheme="minorEastAsia" w:eastAsiaTheme="minorEastAsia" w:hAnsiTheme="minorEastAsia" w:hint="eastAsia"/>
                <w:color w:val="000000"/>
                <w:kern w:val="0"/>
                <w:sz w:val="21"/>
                <w:szCs w:val="21"/>
              </w:rPr>
              <w:t>年</w:t>
            </w:r>
            <w:r>
              <w:rPr>
                <w:rFonts w:asciiTheme="minorEastAsia" w:eastAsiaTheme="minorEastAsia" w:hAnsiTheme="minorEastAsia"/>
                <w:color w:val="000000"/>
                <w:kern w:val="0"/>
                <w:sz w:val="21"/>
                <w:szCs w:val="21"/>
              </w:rPr>
              <w:t>9</w:t>
            </w:r>
            <w:r w:rsidRPr="00BE7260">
              <w:rPr>
                <w:rFonts w:asciiTheme="minorEastAsia" w:eastAsiaTheme="minorEastAsia" w:hAnsiTheme="minorEastAsia" w:hint="eastAsia"/>
                <w:color w:val="000000"/>
                <w:kern w:val="0"/>
                <w:sz w:val="21"/>
                <w:szCs w:val="21"/>
              </w:rPr>
              <w:t>月</w:t>
            </w:r>
            <w:r>
              <w:rPr>
                <w:rFonts w:asciiTheme="minorEastAsia" w:eastAsiaTheme="minorEastAsia" w:hAnsiTheme="minorEastAsia"/>
                <w:color w:val="000000"/>
                <w:kern w:val="0"/>
                <w:sz w:val="21"/>
                <w:szCs w:val="21"/>
              </w:rPr>
              <w:t>19</w:t>
            </w:r>
            <w:r w:rsidRPr="00BE7260">
              <w:rPr>
                <w:rFonts w:asciiTheme="minorEastAsia" w:eastAsiaTheme="minorEastAsia" w:hAnsiTheme="minorEastAsia" w:hint="eastAsia"/>
                <w:color w:val="000000"/>
                <w:kern w:val="0"/>
                <w:sz w:val="21"/>
                <w:szCs w:val="21"/>
              </w:rPr>
              <w:t>日</w:t>
            </w:r>
          </w:p>
        </w:tc>
      </w:tr>
      <w:tr w:rsidR="00317884" w:rsidRPr="00BE7260" w14:paraId="2F8ADBA7" w14:textId="77777777" w:rsidTr="00317884">
        <w:trPr>
          <w:jc w:val="center"/>
        </w:trPr>
        <w:tc>
          <w:tcPr>
            <w:tcW w:w="2802" w:type="dxa"/>
          </w:tcPr>
          <w:p w14:paraId="48721A68" w14:textId="77777777" w:rsidR="00317884" w:rsidRPr="00BE7260" w:rsidRDefault="00317884" w:rsidP="00317884">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转换转出起始日</w:t>
            </w:r>
          </w:p>
        </w:tc>
        <w:tc>
          <w:tcPr>
            <w:tcW w:w="5720" w:type="dxa"/>
          </w:tcPr>
          <w:p w14:paraId="5C6BD302" w14:textId="4A6A2EB5" w:rsidR="00317884" w:rsidRPr="00BE7260" w:rsidRDefault="00317884" w:rsidP="00317884">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202</w:t>
            </w:r>
            <w:r>
              <w:rPr>
                <w:rFonts w:asciiTheme="minorEastAsia" w:eastAsiaTheme="minorEastAsia" w:hAnsiTheme="minorEastAsia"/>
                <w:color w:val="000000"/>
                <w:kern w:val="0"/>
                <w:sz w:val="21"/>
                <w:szCs w:val="21"/>
              </w:rPr>
              <w:t>2</w:t>
            </w:r>
            <w:r w:rsidRPr="00BE7260">
              <w:rPr>
                <w:rFonts w:asciiTheme="minorEastAsia" w:eastAsiaTheme="minorEastAsia" w:hAnsiTheme="minorEastAsia" w:hint="eastAsia"/>
                <w:color w:val="000000"/>
                <w:kern w:val="0"/>
                <w:sz w:val="21"/>
                <w:szCs w:val="21"/>
              </w:rPr>
              <w:t>年</w:t>
            </w:r>
            <w:r>
              <w:rPr>
                <w:rFonts w:asciiTheme="minorEastAsia" w:eastAsiaTheme="minorEastAsia" w:hAnsiTheme="minorEastAsia"/>
                <w:color w:val="000000"/>
                <w:kern w:val="0"/>
                <w:sz w:val="21"/>
                <w:szCs w:val="21"/>
              </w:rPr>
              <w:t>9</w:t>
            </w:r>
            <w:r w:rsidRPr="00BE7260">
              <w:rPr>
                <w:rFonts w:asciiTheme="minorEastAsia" w:eastAsiaTheme="minorEastAsia" w:hAnsiTheme="minorEastAsia" w:hint="eastAsia"/>
                <w:color w:val="000000"/>
                <w:kern w:val="0"/>
                <w:sz w:val="21"/>
                <w:szCs w:val="21"/>
              </w:rPr>
              <w:t>月</w:t>
            </w:r>
            <w:r>
              <w:rPr>
                <w:rFonts w:asciiTheme="minorEastAsia" w:eastAsiaTheme="minorEastAsia" w:hAnsiTheme="minorEastAsia"/>
                <w:color w:val="000000"/>
                <w:kern w:val="0"/>
                <w:sz w:val="21"/>
                <w:szCs w:val="21"/>
              </w:rPr>
              <w:t>19</w:t>
            </w:r>
            <w:r w:rsidRPr="00BE7260">
              <w:rPr>
                <w:rFonts w:asciiTheme="minorEastAsia" w:eastAsiaTheme="minorEastAsia" w:hAnsiTheme="minorEastAsia" w:hint="eastAsia"/>
                <w:color w:val="000000"/>
                <w:kern w:val="0"/>
                <w:sz w:val="21"/>
                <w:szCs w:val="21"/>
              </w:rPr>
              <w:t>日</w:t>
            </w:r>
          </w:p>
        </w:tc>
      </w:tr>
    </w:tbl>
    <w:p w14:paraId="7D196D08" w14:textId="2E2F23CA" w:rsidR="0009149F" w:rsidRPr="00BE7260" w:rsidRDefault="0009149F" w:rsidP="00772574">
      <w:pPr>
        <w:rPr>
          <w:rFonts w:asciiTheme="minorEastAsia" w:eastAsiaTheme="minorEastAsia" w:hAnsiTheme="minorEastAsia"/>
          <w:color w:val="000000"/>
          <w:sz w:val="18"/>
          <w:szCs w:val="18"/>
        </w:rPr>
      </w:pPr>
      <w:r w:rsidRPr="00BE7260">
        <w:rPr>
          <w:rFonts w:asciiTheme="minorEastAsia" w:eastAsiaTheme="minorEastAsia" w:hAnsiTheme="minorEastAsia" w:hint="eastAsia"/>
          <w:color w:val="000000"/>
          <w:sz w:val="18"/>
          <w:szCs w:val="18"/>
        </w:rPr>
        <w:t>注：</w:t>
      </w:r>
      <w:r w:rsidR="007A5A10" w:rsidRPr="00BE7260">
        <w:rPr>
          <w:rFonts w:asciiTheme="minorEastAsia" w:eastAsiaTheme="minorEastAsia" w:hAnsiTheme="minorEastAsia" w:hint="eastAsia"/>
          <w:color w:val="000000"/>
          <w:sz w:val="18"/>
          <w:szCs w:val="18"/>
        </w:rPr>
        <w:t>投资者范围：</w:t>
      </w:r>
      <w:r w:rsidR="003C6A85" w:rsidRPr="003C6A85">
        <w:rPr>
          <w:rFonts w:asciiTheme="minorEastAsia" w:eastAsiaTheme="minorEastAsia" w:hAnsiTheme="minorEastAsia" w:hint="eastAsia"/>
          <w:color w:val="000000"/>
          <w:sz w:val="18"/>
          <w:szCs w:val="18"/>
        </w:rPr>
        <w:t>符合法律法规规定的可投资于证券投资基金的个人投资者、机构投资者、合格境外机构投资者和人民币合格境外机构投资者以及法律法规或中国证监会允许购买证券投资基金的其他投资人</w:t>
      </w:r>
      <w:r w:rsidR="003C6A85">
        <w:rPr>
          <w:rFonts w:asciiTheme="minorEastAsia" w:eastAsiaTheme="minorEastAsia" w:hAnsiTheme="minorEastAsia" w:hint="eastAsia"/>
          <w:color w:val="000000"/>
          <w:sz w:val="18"/>
          <w:szCs w:val="18"/>
        </w:rPr>
        <w:t>。</w:t>
      </w:r>
      <w:r w:rsidR="003C6A85" w:rsidRPr="003C6A85">
        <w:rPr>
          <w:rFonts w:asciiTheme="minorEastAsia" w:eastAsiaTheme="minorEastAsia" w:hAnsiTheme="minorEastAsia" w:hint="eastAsia"/>
          <w:color w:val="000000"/>
          <w:sz w:val="18"/>
          <w:szCs w:val="18"/>
        </w:rPr>
        <w:t>本基金单一投资者持有的基金份额或者构成一致行动人的多个投资者持有的基金份额可达到或者超过50%，</w:t>
      </w:r>
      <w:r w:rsidR="00C579C4">
        <w:rPr>
          <w:rFonts w:asciiTheme="minorEastAsia" w:eastAsiaTheme="minorEastAsia" w:hAnsiTheme="minorEastAsia" w:hint="eastAsia"/>
          <w:color w:val="000000"/>
          <w:sz w:val="18"/>
          <w:szCs w:val="18"/>
        </w:rPr>
        <w:t>本</w:t>
      </w:r>
      <w:r w:rsidR="003C6A85" w:rsidRPr="003C6A85">
        <w:rPr>
          <w:rFonts w:asciiTheme="minorEastAsia" w:eastAsiaTheme="minorEastAsia" w:hAnsiTheme="minorEastAsia" w:hint="eastAsia"/>
          <w:color w:val="000000"/>
          <w:sz w:val="18"/>
          <w:szCs w:val="18"/>
        </w:rPr>
        <w:t>基金不向个人投资者公开销售。</w:t>
      </w:r>
    </w:p>
    <w:p w14:paraId="5378C42A" w14:textId="77777777" w:rsidR="0009149F" w:rsidRPr="00BE7260" w:rsidRDefault="0009149F" w:rsidP="0009149F">
      <w:pPr>
        <w:pStyle w:val="2"/>
        <w:spacing w:line="560" w:lineRule="exact"/>
        <w:rPr>
          <w:rFonts w:asciiTheme="minorEastAsia" w:eastAsiaTheme="minorEastAsia" w:hAnsiTheme="minorEastAsia"/>
          <w:bCs w:val="0"/>
          <w:color w:val="000000"/>
          <w:sz w:val="21"/>
          <w:szCs w:val="21"/>
        </w:rPr>
      </w:pPr>
      <w:bookmarkStart w:id="2" w:name="_Toc275961396"/>
      <w:r w:rsidRPr="00BE7260">
        <w:rPr>
          <w:rFonts w:asciiTheme="minorEastAsia" w:eastAsiaTheme="minorEastAsia" w:hAnsiTheme="minorEastAsia"/>
          <w:bCs w:val="0"/>
          <w:color w:val="000000"/>
          <w:sz w:val="21"/>
          <w:szCs w:val="21"/>
        </w:rPr>
        <w:t xml:space="preserve">2 </w:t>
      </w:r>
      <w:r w:rsidR="00782C1E" w:rsidRPr="00BE7260">
        <w:rPr>
          <w:rFonts w:asciiTheme="minorEastAsia" w:eastAsiaTheme="minorEastAsia" w:hAnsiTheme="minorEastAsia" w:hint="eastAsia"/>
          <w:bCs w:val="0"/>
          <w:color w:val="000000"/>
          <w:sz w:val="21"/>
          <w:szCs w:val="21"/>
        </w:rPr>
        <w:t>申购</w:t>
      </w:r>
      <w:r w:rsidR="00FF032E" w:rsidRPr="00BE7260">
        <w:rPr>
          <w:rFonts w:asciiTheme="minorEastAsia" w:eastAsiaTheme="minorEastAsia" w:hAnsiTheme="minorEastAsia" w:hint="eastAsia"/>
          <w:bCs w:val="0"/>
          <w:color w:val="000000"/>
          <w:sz w:val="21"/>
          <w:szCs w:val="21"/>
        </w:rPr>
        <w:t>、</w:t>
      </w:r>
      <w:r w:rsidR="00782C1E" w:rsidRPr="00BE7260">
        <w:rPr>
          <w:rFonts w:asciiTheme="minorEastAsia" w:eastAsiaTheme="minorEastAsia" w:hAnsiTheme="minorEastAsia" w:hint="eastAsia"/>
          <w:bCs w:val="0"/>
          <w:color w:val="000000"/>
          <w:sz w:val="21"/>
          <w:szCs w:val="21"/>
        </w:rPr>
        <w:t>赎回</w:t>
      </w:r>
      <w:r w:rsidR="001A3997" w:rsidRPr="00BE7260">
        <w:rPr>
          <w:rFonts w:asciiTheme="minorEastAsia" w:eastAsiaTheme="minorEastAsia" w:hAnsiTheme="minorEastAsia" w:hint="eastAsia"/>
          <w:bCs w:val="0"/>
          <w:color w:val="000000"/>
          <w:sz w:val="21"/>
          <w:szCs w:val="21"/>
        </w:rPr>
        <w:t>、转换</w:t>
      </w:r>
      <w:r w:rsidRPr="00BE7260">
        <w:rPr>
          <w:rFonts w:asciiTheme="minorEastAsia" w:eastAsiaTheme="minorEastAsia" w:hAnsiTheme="minorEastAsia" w:hint="eastAsia"/>
          <w:bCs w:val="0"/>
          <w:color w:val="000000"/>
          <w:sz w:val="21"/>
          <w:szCs w:val="21"/>
        </w:rPr>
        <w:t>业务的办理时间</w:t>
      </w:r>
      <w:bookmarkEnd w:id="2"/>
    </w:p>
    <w:p w14:paraId="5B0A6DA0" w14:textId="77777777" w:rsidR="00AF6946" w:rsidRPr="00BE7260" w:rsidRDefault="00AF6946" w:rsidP="00AF6946">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（1）开放日及开放时间</w:t>
      </w:r>
    </w:p>
    <w:p w14:paraId="3A1C8252" w14:textId="1DD75C42" w:rsidR="00AF6946" w:rsidRPr="00BE7260" w:rsidRDefault="005F184D" w:rsidP="001A3997">
      <w:pPr>
        <w:spacing w:line="360" w:lineRule="auto"/>
        <w:ind w:firstLineChars="202" w:firstLine="424"/>
        <w:rPr>
          <w:rFonts w:asciiTheme="minorEastAsia" w:eastAsiaTheme="minorEastAsia" w:hAnsiTheme="minorEastAsia"/>
          <w:bCs/>
          <w:color w:val="000000"/>
          <w:sz w:val="21"/>
          <w:szCs w:val="21"/>
        </w:rPr>
      </w:pPr>
      <w:r w:rsidRPr="00BE7260">
        <w:rPr>
          <w:rFonts w:asciiTheme="minorEastAsia" w:eastAsiaTheme="minorEastAsia" w:hAnsiTheme="minorEastAsia"/>
          <w:color w:val="000000"/>
          <w:sz w:val="21"/>
          <w:szCs w:val="21"/>
        </w:rPr>
        <w:t>投资人办理基金份额的申购</w:t>
      </w:r>
      <w:r w:rsidR="004C4707" w:rsidRPr="00BE7260">
        <w:rPr>
          <w:rFonts w:asciiTheme="minorEastAsia" w:eastAsiaTheme="minorEastAsia" w:hAnsiTheme="minorEastAsia" w:hint="eastAsia"/>
          <w:color w:val="000000"/>
          <w:sz w:val="21"/>
          <w:szCs w:val="21"/>
        </w:rPr>
        <w:t>、</w:t>
      </w:r>
      <w:r w:rsidRPr="00BE7260">
        <w:rPr>
          <w:rFonts w:asciiTheme="minorEastAsia" w:eastAsiaTheme="minorEastAsia" w:hAnsiTheme="minorEastAsia"/>
          <w:color w:val="000000"/>
          <w:sz w:val="21"/>
          <w:szCs w:val="21"/>
        </w:rPr>
        <w:t>赎回</w:t>
      </w:r>
      <w:r w:rsidR="001A3997" w:rsidRPr="00BE7260">
        <w:rPr>
          <w:rFonts w:asciiTheme="minorEastAsia" w:eastAsiaTheme="minorEastAsia" w:hAnsiTheme="minorEastAsia" w:hint="eastAsia"/>
          <w:color w:val="000000"/>
          <w:sz w:val="21"/>
          <w:szCs w:val="21"/>
        </w:rPr>
        <w:t>等业务</w:t>
      </w:r>
      <w:r w:rsidR="001A3997" w:rsidRPr="00BE7260">
        <w:rPr>
          <w:rFonts w:asciiTheme="minorEastAsia" w:eastAsiaTheme="minorEastAsia" w:hAnsiTheme="minorEastAsia" w:hint="eastAsia"/>
          <w:bCs/>
          <w:color w:val="000000"/>
          <w:sz w:val="21"/>
          <w:szCs w:val="21"/>
        </w:rPr>
        <w:t>的开放日为相应开放期的每个工作日</w:t>
      </w:r>
      <w:r w:rsidRPr="00BE7260">
        <w:rPr>
          <w:rFonts w:asciiTheme="minorEastAsia" w:eastAsiaTheme="minorEastAsia" w:hAnsiTheme="minorEastAsia"/>
          <w:color w:val="000000"/>
          <w:sz w:val="21"/>
          <w:szCs w:val="21"/>
        </w:rPr>
        <w:t>，</w:t>
      </w:r>
      <w:r w:rsidR="00317884" w:rsidRPr="00BE7260">
        <w:rPr>
          <w:rFonts w:asciiTheme="minorEastAsia" w:eastAsiaTheme="minorEastAsia" w:hAnsiTheme="minorEastAsia" w:hint="eastAsia"/>
          <w:b/>
          <w:color w:val="000000"/>
          <w:sz w:val="21"/>
          <w:szCs w:val="21"/>
        </w:rPr>
        <w:t>202</w:t>
      </w:r>
      <w:r w:rsidR="00317884">
        <w:rPr>
          <w:rFonts w:asciiTheme="minorEastAsia" w:eastAsiaTheme="minorEastAsia" w:hAnsiTheme="minorEastAsia"/>
          <w:b/>
          <w:color w:val="000000"/>
          <w:sz w:val="21"/>
          <w:szCs w:val="21"/>
        </w:rPr>
        <w:t>2</w:t>
      </w:r>
      <w:r w:rsidR="00317884" w:rsidRPr="00BE7260">
        <w:rPr>
          <w:rFonts w:asciiTheme="minorEastAsia" w:eastAsiaTheme="minorEastAsia" w:hAnsiTheme="minorEastAsia" w:hint="eastAsia"/>
          <w:b/>
          <w:color w:val="000000"/>
          <w:sz w:val="21"/>
          <w:szCs w:val="21"/>
        </w:rPr>
        <w:t>年</w:t>
      </w:r>
      <w:r w:rsidR="00317884">
        <w:rPr>
          <w:rFonts w:asciiTheme="minorEastAsia" w:eastAsiaTheme="minorEastAsia" w:hAnsiTheme="minorEastAsia"/>
          <w:b/>
          <w:color w:val="000000"/>
          <w:sz w:val="21"/>
          <w:szCs w:val="21"/>
        </w:rPr>
        <w:t>9</w:t>
      </w:r>
      <w:r w:rsidR="00317884" w:rsidRPr="00BE7260">
        <w:rPr>
          <w:rFonts w:asciiTheme="minorEastAsia" w:eastAsiaTheme="minorEastAsia" w:hAnsiTheme="minorEastAsia" w:hint="eastAsia"/>
          <w:b/>
          <w:color w:val="000000"/>
          <w:sz w:val="21"/>
          <w:szCs w:val="21"/>
        </w:rPr>
        <w:t>月</w:t>
      </w:r>
      <w:r w:rsidR="00317884">
        <w:rPr>
          <w:rFonts w:asciiTheme="minorEastAsia" w:eastAsiaTheme="minorEastAsia" w:hAnsiTheme="minorEastAsia"/>
          <w:b/>
          <w:color w:val="000000"/>
          <w:sz w:val="21"/>
          <w:szCs w:val="21"/>
        </w:rPr>
        <w:t>19</w:t>
      </w:r>
      <w:r w:rsidR="00EC5342" w:rsidRPr="00BE7260">
        <w:rPr>
          <w:rFonts w:asciiTheme="minorEastAsia" w:eastAsiaTheme="minorEastAsia" w:hAnsiTheme="minorEastAsia" w:hint="eastAsia"/>
          <w:b/>
          <w:color w:val="000000"/>
          <w:sz w:val="21"/>
          <w:szCs w:val="21"/>
        </w:rPr>
        <w:t>日</w:t>
      </w:r>
      <w:r w:rsidRPr="00BE7260">
        <w:rPr>
          <w:rFonts w:asciiTheme="minorEastAsia" w:eastAsiaTheme="minorEastAsia" w:hAnsiTheme="minorEastAsia" w:hint="eastAsia"/>
          <w:b/>
          <w:color w:val="000000"/>
          <w:sz w:val="21"/>
          <w:szCs w:val="21"/>
        </w:rPr>
        <w:t>（含该日）</w:t>
      </w:r>
      <w:r w:rsidR="00E61FBA" w:rsidRPr="00BE7260">
        <w:rPr>
          <w:rFonts w:asciiTheme="minorEastAsia" w:eastAsiaTheme="minorEastAsia" w:hAnsiTheme="minorEastAsia" w:hint="eastAsia"/>
          <w:b/>
          <w:color w:val="000000"/>
          <w:sz w:val="21"/>
          <w:szCs w:val="21"/>
        </w:rPr>
        <w:t>至</w:t>
      </w:r>
      <w:r w:rsidR="00317884" w:rsidRPr="00BE7260">
        <w:rPr>
          <w:rFonts w:asciiTheme="minorEastAsia" w:eastAsiaTheme="minorEastAsia" w:hAnsiTheme="minorEastAsia" w:hint="eastAsia"/>
          <w:b/>
          <w:color w:val="000000"/>
          <w:sz w:val="21"/>
          <w:szCs w:val="21"/>
        </w:rPr>
        <w:t>202</w:t>
      </w:r>
      <w:r w:rsidR="00317884">
        <w:rPr>
          <w:rFonts w:asciiTheme="minorEastAsia" w:eastAsiaTheme="minorEastAsia" w:hAnsiTheme="minorEastAsia"/>
          <w:b/>
          <w:color w:val="000000"/>
          <w:sz w:val="21"/>
          <w:szCs w:val="21"/>
        </w:rPr>
        <w:t>2</w:t>
      </w:r>
      <w:r w:rsidR="00EC5342" w:rsidRPr="00BE7260">
        <w:rPr>
          <w:rFonts w:asciiTheme="minorEastAsia" w:eastAsiaTheme="minorEastAsia" w:hAnsiTheme="minorEastAsia" w:hint="eastAsia"/>
          <w:b/>
          <w:color w:val="000000"/>
          <w:sz w:val="21"/>
          <w:szCs w:val="21"/>
        </w:rPr>
        <w:t>年</w:t>
      </w:r>
      <w:r w:rsidR="00CF4724">
        <w:rPr>
          <w:rFonts w:asciiTheme="minorEastAsia" w:eastAsiaTheme="minorEastAsia" w:hAnsiTheme="minorEastAsia"/>
          <w:b/>
          <w:color w:val="000000"/>
          <w:sz w:val="21"/>
          <w:szCs w:val="21"/>
        </w:rPr>
        <w:t>10</w:t>
      </w:r>
      <w:r w:rsidR="00EC5342" w:rsidRPr="00BE7260">
        <w:rPr>
          <w:rFonts w:asciiTheme="minorEastAsia" w:eastAsiaTheme="minorEastAsia" w:hAnsiTheme="minorEastAsia" w:hint="eastAsia"/>
          <w:b/>
          <w:color w:val="000000"/>
          <w:sz w:val="21"/>
          <w:szCs w:val="21"/>
        </w:rPr>
        <w:t>月</w:t>
      </w:r>
      <w:r w:rsidR="00317884">
        <w:rPr>
          <w:rFonts w:asciiTheme="minorEastAsia" w:eastAsiaTheme="minorEastAsia" w:hAnsiTheme="minorEastAsia"/>
          <w:b/>
          <w:color w:val="000000"/>
          <w:sz w:val="21"/>
          <w:szCs w:val="21"/>
        </w:rPr>
        <w:t>21</w:t>
      </w:r>
      <w:r w:rsidR="00EC5342" w:rsidRPr="00BE7260">
        <w:rPr>
          <w:rFonts w:asciiTheme="minorEastAsia" w:eastAsiaTheme="minorEastAsia" w:hAnsiTheme="minorEastAsia" w:hint="eastAsia"/>
          <w:b/>
          <w:color w:val="000000"/>
          <w:sz w:val="21"/>
          <w:szCs w:val="21"/>
        </w:rPr>
        <w:t>日</w:t>
      </w:r>
      <w:r w:rsidR="00165F48" w:rsidRPr="00BE7260">
        <w:rPr>
          <w:rFonts w:asciiTheme="minorEastAsia" w:eastAsiaTheme="minorEastAsia" w:hAnsiTheme="minorEastAsia" w:hint="eastAsia"/>
          <w:b/>
          <w:color w:val="000000"/>
          <w:sz w:val="21"/>
          <w:szCs w:val="21"/>
        </w:rPr>
        <w:t>（含该日）</w:t>
      </w:r>
      <w:r w:rsidR="005A7F2C" w:rsidRPr="00BE7260">
        <w:rPr>
          <w:rFonts w:asciiTheme="minorEastAsia" w:eastAsiaTheme="minorEastAsia" w:hAnsiTheme="minorEastAsia" w:hint="eastAsia"/>
          <w:b/>
          <w:color w:val="000000"/>
          <w:sz w:val="21"/>
          <w:szCs w:val="21"/>
        </w:rPr>
        <w:t>为本基金</w:t>
      </w:r>
      <w:r w:rsidR="00317884" w:rsidRPr="00BE7260">
        <w:rPr>
          <w:rFonts w:asciiTheme="minorEastAsia" w:eastAsiaTheme="minorEastAsia" w:hAnsiTheme="minorEastAsia" w:hint="eastAsia"/>
          <w:b/>
          <w:color w:val="000000"/>
          <w:sz w:val="21"/>
          <w:szCs w:val="21"/>
        </w:rPr>
        <w:t>第</w:t>
      </w:r>
      <w:r w:rsidR="00317884">
        <w:rPr>
          <w:rFonts w:asciiTheme="minorEastAsia" w:eastAsiaTheme="minorEastAsia" w:hAnsiTheme="minorEastAsia" w:hint="eastAsia"/>
          <w:b/>
          <w:color w:val="000000"/>
          <w:sz w:val="21"/>
          <w:szCs w:val="21"/>
        </w:rPr>
        <w:t>二</w:t>
      </w:r>
      <w:r w:rsidRPr="00BE7260">
        <w:rPr>
          <w:rFonts w:asciiTheme="minorEastAsia" w:eastAsiaTheme="minorEastAsia" w:hAnsiTheme="minorEastAsia" w:hint="eastAsia"/>
          <w:b/>
          <w:color w:val="000000"/>
          <w:sz w:val="21"/>
          <w:szCs w:val="21"/>
        </w:rPr>
        <w:t>个开放期</w:t>
      </w:r>
      <w:r w:rsidR="0099241A" w:rsidRPr="00BE7260">
        <w:rPr>
          <w:rFonts w:asciiTheme="minorEastAsia" w:eastAsiaTheme="minorEastAsia" w:hAnsiTheme="minorEastAsia" w:hint="eastAsia"/>
          <w:color w:val="000000"/>
          <w:sz w:val="21"/>
          <w:szCs w:val="21"/>
        </w:rPr>
        <w:t>，</w:t>
      </w:r>
      <w:r w:rsidR="00AF6946" w:rsidRPr="00BE7260">
        <w:rPr>
          <w:rFonts w:asciiTheme="minorEastAsia" w:eastAsiaTheme="minorEastAsia" w:hAnsiTheme="minorEastAsia" w:hint="eastAsia"/>
          <w:color w:val="000000"/>
          <w:sz w:val="21"/>
          <w:szCs w:val="21"/>
        </w:rPr>
        <w:t>具体办理时间为上海证券交易所、深圳证券交易所的正常交易日的交易时间，但基金管理人根据法律法规、中国证监会的要求或基金合同的规定公告暂停申购、赎回时除外。</w:t>
      </w:r>
    </w:p>
    <w:p w14:paraId="72C04C8B" w14:textId="70A663CA" w:rsidR="00AF6946" w:rsidRPr="00BE7260" w:rsidRDefault="0013215B" w:rsidP="0013215B">
      <w:pPr>
        <w:spacing w:line="360" w:lineRule="auto"/>
        <w:ind w:firstLineChars="202" w:firstLine="424"/>
        <w:rPr>
          <w:rFonts w:asciiTheme="minorEastAsia" w:eastAsiaTheme="minorEastAsia" w:hAnsiTheme="minorEastAsia"/>
          <w:color w:val="000000"/>
          <w:sz w:val="21"/>
          <w:szCs w:val="21"/>
        </w:rPr>
      </w:pPr>
      <w:r w:rsidRPr="0013215B">
        <w:rPr>
          <w:rFonts w:asciiTheme="minorEastAsia" w:eastAsiaTheme="minorEastAsia" w:hAnsiTheme="minorEastAsia" w:hint="eastAsia"/>
          <w:color w:val="000000"/>
          <w:sz w:val="21"/>
          <w:szCs w:val="21"/>
        </w:rPr>
        <w:t>基金合同生效后，若出现新的证券/期货交易市场、证券/期货交易所交易时间变更或其他特殊情况，基金管理人将视情况对前述开放日及开放时间进行相应的调整，但应在实施日前依照</w:t>
      </w:r>
      <w:r w:rsidR="00BF4579" w:rsidRPr="00BF4579">
        <w:rPr>
          <w:rFonts w:asciiTheme="minorEastAsia" w:eastAsiaTheme="minorEastAsia" w:hAnsiTheme="minorEastAsia" w:hint="eastAsia"/>
          <w:color w:val="000000"/>
          <w:sz w:val="21"/>
          <w:szCs w:val="21"/>
        </w:rPr>
        <w:t>《公开募集证券投资基金信息披露管理办法》（以下简称“《信息披露办法》”）</w:t>
      </w:r>
      <w:r w:rsidRPr="0013215B">
        <w:rPr>
          <w:rFonts w:asciiTheme="minorEastAsia" w:eastAsiaTheme="minorEastAsia" w:hAnsiTheme="minorEastAsia" w:hint="eastAsia"/>
          <w:color w:val="000000"/>
          <w:sz w:val="21"/>
          <w:szCs w:val="21"/>
        </w:rPr>
        <w:t>的有关</w:t>
      </w:r>
      <w:r w:rsidRPr="0013215B">
        <w:rPr>
          <w:rFonts w:asciiTheme="minorEastAsia" w:eastAsiaTheme="minorEastAsia" w:hAnsiTheme="minorEastAsia" w:hint="eastAsia"/>
          <w:color w:val="000000"/>
          <w:sz w:val="21"/>
          <w:szCs w:val="21"/>
        </w:rPr>
        <w:lastRenderedPageBreak/>
        <w:t>规定在指定媒介上公告。</w:t>
      </w:r>
    </w:p>
    <w:p w14:paraId="564558A5" w14:textId="77777777" w:rsidR="005C4D98" w:rsidRPr="00BE7260" w:rsidRDefault="00AF6946" w:rsidP="00705448">
      <w:pPr>
        <w:spacing w:line="360" w:lineRule="auto"/>
        <w:ind w:firstLineChars="202" w:firstLine="424"/>
        <w:rPr>
          <w:rFonts w:asciiTheme="minorEastAsia" w:eastAsiaTheme="minorEastAsia" w:hAnsiTheme="minorEastAsia"/>
          <w:color w:val="000000" w:themeColor="text1"/>
          <w:sz w:val="21"/>
          <w:szCs w:val="21"/>
        </w:rPr>
      </w:pPr>
      <w:r w:rsidRPr="00BE7260">
        <w:rPr>
          <w:rFonts w:asciiTheme="minorEastAsia" w:eastAsiaTheme="minorEastAsia" w:hAnsiTheme="minorEastAsia" w:hint="eastAsia"/>
          <w:color w:val="000000"/>
          <w:sz w:val="21"/>
          <w:szCs w:val="21"/>
        </w:rPr>
        <w:t>（2）申购、赎回</w:t>
      </w:r>
      <w:r w:rsidR="001A3997" w:rsidRPr="00BE7260">
        <w:rPr>
          <w:rFonts w:asciiTheme="minorEastAsia" w:eastAsiaTheme="minorEastAsia" w:hAnsiTheme="minorEastAsia" w:hint="eastAsia"/>
          <w:bCs/>
          <w:color w:val="000000"/>
          <w:sz w:val="21"/>
          <w:szCs w:val="21"/>
        </w:rPr>
        <w:t>、转换</w:t>
      </w:r>
      <w:r w:rsidRPr="00BE7260">
        <w:rPr>
          <w:rFonts w:asciiTheme="minorEastAsia" w:eastAsiaTheme="minorEastAsia" w:hAnsiTheme="minorEastAsia" w:hint="eastAsia"/>
          <w:color w:val="000000"/>
          <w:sz w:val="21"/>
          <w:szCs w:val="21"/>
        </w:rPr>
        <w:t>开始日及业务办理时间</w:t>
      </w:r>
    </w:p>
    <w:p w14:paraId="3D669E5D" w14:textId="3A4F2475" w:rsidR="00AD1808" w:rsidRPr="00BE7260" w:rsidRDefault="00732AD7" w:rsidP="00732AD7">
      <w:pPr>
        <w:spacing w:line="360" w:lineRule="auto"/>
        <w:ind w:firstLineChars="202" w:firstLine="424"/>
        <w:rPr>
          <w:rFonts w:asciiTheme="minorEastAsia" w:eastAsiaTheme="minorEastAsia" w:hAnsiTheme="minorEastAsia"/>
          <w:color w:val="000000"/>
          <w:sz w:val="21"/>
          <w:szCs w:val="21"/>
        </w:rPr>
      </w:pPr>
      <w:r w:rsidRPr="00732AD7">
        <w:rPr>
          <w:rFonts w:asciiTheme="minorEastAsia" w:eastAsiaTheme="minorEastAsia" w:hAnsiTheme="minorEastAsia" w:hint="eastAsia"/>
          <w:color w:val="000000"/>
          <w:sz w:val="21"/>
          <w:szCs w:val="21"/>
        </w:rPr>
        <w:t>基金管理人不得在基金合同约定之外的日期或者时间办理基金份额的申购、赎回或者转换。在开放期内，投资人在基金合同约定之外的日期和时间提出申购、赎回或转换申请</w:t>
      </w:r>
      <w:r w:rsidR="004D74F3" w:rsidRPr="004D74F3">
        <w:rPr>
          <w:rFonts w:asciiTheme="minorEastAsia" w:eastAsiaTheme="minorEastAsia" w:hAnsiTheme="minorEastAsia" w:hint="eastAsia"/>
          <w:color w:val="000000"/>
          <w:sz w:val="21"/>
          <w:szCs w:val="21"/>
        </w:rPr>
        <w:t>，登记机构有权拒绝，如</w:t>
      </w:r>
      <w:r w:rsidRPr="00732AD7">
        <w:rPr>
          <w:rFonts w:asciiTheme="minorEastAsia" w:eastAsiaTheme="minorEastAsia" w:hAnsiTheme="minorEastAsia" w:hint="eastAsia"/>
          <w:color w:val="000000"/>
          <w:sz w:val="21"/>
          <w:szCs w:val="21"/>
        </w:rPr>
        <w:t>登记机构确认接收的，视为投资人在下一开放日提出的申购、赎回或转换申请，并按照下一开放日的申请处理。但若投资人在开放期最后一日业务办理时间结束之后，下一开放期首日之前提出申购、赎回或者转换申请的，视为无效申请。</w:t>
      </w:r>
    </w:p>
    <w:p w14:paraId="24D62942" w14:textId="77777777" w:rsidR="0009149F" w:rsidRPr="00BE7260" w:rsidRDefault="0009149F" w:rsidP="0009149F">
      <w:pPr>
        <w:pStyle w:val="2"/>
        <w:spacing w:line="560" w:lineRule="exact"/>
        <w:rPr>
          <w:rFonts w:asciiTheme="minorEastAsia" w:eastAsiaTheme="minorEastAsia" w:hAnsiTheme="minorEastAsia"/>
          <w:bCs w:val="0"/>
          <w:color w:val="000000"/>
          <w:sz w:val="21"/>
          <w:szCs w:val="21"/>
        </w:rPr>
      </w:pPr>
      <w:bookmarkStart w:id="3" w:name="_Toc275961397"/>
      <w:r w:rsidRPr="00BE7260">
        <w:rPr>
          <w:rFonts w:asciiTheme="minorEastAsia" w:eastAsiaTheme="minorEastAsia" w:hAnsiTheme="minorEastAsia"/>
          <w:bCs w:val="0"/>
          <w:color w:val="000000"/>
          <w:sz w:val="21"/>
          <w:szCs w:val="21"/>
        </w:rPr>
        <w:t xml:space="preserve">3 </w:t>
      </w:r>
      <w:r w:rsidRPr="00BE7260">
        <w:rPr>
          <w:rFonts w:asciiTheme="minorEastAsia" w:eastAsiaTheme="minorEastAsia" w:hAnsiTheme="minorEastAsia" w:hint="eastAsia"/>
          <w:bCs w:val="0"/>
          <w:color w:val="000000"/>
          <w:sz w:val="21"/>
          <w:szCs w:val="21"/>
        </w:rPr>
        <w:t>申购业务</w:t>
      </w:r>
      <w:bookmarkEnd w:id="3"/>
    </w:p>
    <w:p w14:paraId="46F989CA" w14:textId="77777777" w:rsidR="0009149F" w:rsidRPr="00BE7260" w:rsidRDefault="0009149F" w:rsidP="0009149F">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 xml:space="preserve">3.1 </w:t>
      </w:r>
      <w:r w:rsidRPr="00BE7260">
        <w:rPr>
          <w:rFonts w:asciiTheme="minorEastAsia" w:eastAsiaTheme="minorEastAsia" w:hAnsiTheme="minorEastAsia" w:hint="eastAsia"/>
          <w:b/>
          <w:color w:val="000000"/>
          <w:sz w:val="21"/>
          <w:szCs w:val="21"/>
        </w:rPr>
        <w:t>申购金额限制</w:t>
      </w:r>
    </w:p>
    <w:p w14:paraId="6E27E8CA" w14:textId="771D7865" w:rsidR="00AD1808" w:rsidRPr="00BE7260" w:rsidRDefault="00AD1808" w:rsidP="00131CD3">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投资者通过直销中心柜台首次申购单笔最低限额为人民币20,000元</w:t>
      </w:r>
      <w:r w:rsidR="008625D2" w:rsidRPr="00BE7260">
        <w:rPr>
          <w:rFonts w:asciiTheme="minorEastAsia" w:eastAsiaTheme="minorEastAsia" w:hAnsiTheme="minorEastAsia" w:hint="eastAsia"/>
          <w:color w:val="000000"/>
          <w:sz w:val="21"/>
          <w:szCs w:val="21"/>
        </w:rPr>
        <w:t>（含申购费）</w:t>
      </w:r>
      <w:r w:rsidRPr="00BE7260">
        <w:rPr>
          <w:rFonts w:asciiTheme="minorEastAsia" w:eastAsiaTheme="minorEastAsia" w:hAnsiTheme="minorEastAsia" w:hint="eastAsia"/>
          <w:color w:val="000000"/>
          <w:sz w:val="21"/>
          <w:szCs w:val="21"/>
        </w:rPr>
        <w:t>，</w:t>
      </w:r>
      <w:r w:rsidR="00374733" w:rsidRPr="00BE7260">
        <w:rPr>
          <w:rFonts w:asciiTheme="minorEastAsia" w:eastAsiaTheme="minorEastAsia" w:hAnsiTheme="minorEastAsia" w:hint="eastAsia"/>
          <w:color w:val="000000"/>
          <w:sz w:val="21"/>
          <w:szCs w:val="21"/>
        </w:rPr>
        <w:t>追加申购单笔最低限额为人民币</w:t>
      </w:r>
      <w:r w:rsidR="002F37D2" w:rsidRPr="00BE7260">
        <w:rPr>
          <w:rFonts w:asciiTheme="minorEastAsia" w:eastAsiaTheme="minorEastAsia" w:hAnsiTheme="minorEastAsia" w:hint="eastAsia"/>
          <w:color w:val="000000"/>
          <w:sz w:val="21"/>
          <w:szCs w:val="21"/>
        </w:rPr>
        <w:t>1</w:t>
      </w:r>
      <w:r w:rsidR="00374733" w:rsidRPr="00BE7260">
        <w:rPr>
          <w:rFonts w:asciiTheme="minorEastAsia" w:eastAsiaTheme="minorEastAsia" w:hAnsiTheme="minorEastAsia" w:hint="eastAsia"/>
          <w:color w:val="000000"/>
          <w:sz w:val="21"/>
          <w:szCs w:val="21"/>
        </w:rPr>
        <w:t>元</w:t>
      </w:r>
      <w:r w:rsidR="008625D2" w:rsidRPr="00BE7260">
        <w:rPr>
          <w:rFonts w:asciiTheme="minorEastAsia" w:eastAsiaTheme="minorEastAsia" w:hAnsiTheme="minorEastAsia" w:hint="eastAsia"/>
          <w:color w:val="000000"/>
          <w:sz w:val="21"/>
          <w:szCs w:val="21"/>
        </w:rPr>
        <w:t>（含申购费）</w:t>
      </w:r>
      <w:r w:rsidR="00692087" w:rsidRPr="00BE7260">
        <w:rPr>
          <w:rFonts w:asciiTheme="minorEastAsia" w:eastAsiaTheme="minorEastAsia" w:hAnsiTheme="minorEastAsia" w:hint="eastAsia"/>
          <w:color w:val="000000"/>
          <w:sz w:val="21"/>
          <w:szCs w:val="21"/>
        </w:rPr>
        <w:t>。</w:t>
      </w:r>
      <w:r w:rsidR="008F581B" w:rsidRPr="008F581B">
        <w:rPr>
          <w:rFonts w:asciiTheme="minorEastAsia" w:eastAsiaTheme="minorEastAsia" w:hAnsiTheme="minorEastAsia" w:hint="eastAsia"/>
          <w:color w:val="000000"/>
          <w:sz w:val="21"/>
          <w:szCs w:val="21"/>
        </w:rPr>
        <w:t>投资者通过代销机构首次申购单笔最低限额为人民币1元（含申购费），追加申购单笔最低限额为人民币1元（含申购费），</w:t>
      </w:r>
      <w:r w:rsidR="002D4839" w:rsidRPr="00BE7260">
        <w:rPr>
          <w:rFonts w:asciiTheme="minorEastAsia" w:eastAsiaTheme="minorEastAsia" w:hAnsiTheme="minorEastAsia" w:hint="eastAsia"/>
          <w:color w:val="000000"/>
          <w:sz w:val="21"/>
          <w:szCs w:val="21"/>
        </w:rPr>
        <w:t>但若有代销机构特别约定首次申购单笔及追加单笔最低限额并已经发布临时公告，则以该等公告为准。</w:t>
      </w:r>
    </w:p>
    <w:p w14:paraId="70F30E08" w14:textId="77777777" w:rsidR="00AD1808" w:rsidRPr="00BE7260" w:rsidRDefault="00AD1808" w:rsidP="009F6920">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投资者可多次申购，对单个投资者累计持有份额不设上限限制。法律法规、中国证监会</w:t>
      </w:r>
      <w:r w:rsidR="008625D2" w:rsidRPr="00BE7260">
        <w:rPr>
          <w:rFonts w:asciiTheme="minorEastAsia" w:eastAsiaTheme="minorEastAsia" w:hAnsiTheme="minorEastAsia" w:hint="eastAsia"/>
          <w:color w:val="000000"/>
          <w:sz w:val="21"/>
          <w:szCs w:val="21"/>
        </w:rPr>
        <w:t>或基金合同</w:t>
      </w:r>
      <w:r w:rsidRPr="00BE7260">
        <w:rPr>
          <w:rFonts w:asciiTheme="minorEastAsia" w:eastAsiaTheme="minorEastAsia" w:hAnsiTheme="minorEastAsia" w:hint="eastAsia"/>
          <w:color w:val="000000"/>
          <w:sz w:val="21"/>
          <w:szCs w:val="21"/>
        </w:rPr>
        <w:t>另有规定的除外。</w:t>
      </w:r>
    </w:p>
    <w:p w14:paraId="376E34F4" w14:textId="77777777" w:rsidR="0009149F" w:rsidRPr="00BE7260" w:rsidRDefault="0009149F" w:rsidP="0009149F">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 xml:space="preserve">3.2 </w:t>
      </w:r>
      <w:r w:rsidRPr="00BE7260">
        <w:rPr>
          <w:rFonts w:asciiTheme="minorEastAsia" w:eastAsiaTheme="minorEastAsia" w:hAnsiTheme="minorEastAsia" w:hint="eastAsia"/>
          <w:b/>
          <w:color w:val="000000"/>
          <w:sz w:val="21"/>
          <w:szCs w:val="21"/>
        </w:rPr>
        <w:t>申购费率</w:t>
      </w:r>
    </w:p>
    <w:p w14:paraId="19F24BC9" w14:textId="77777777" w:rsidR="005F184D" w:rsidRPr="00BE7260" w:rsidRDefault="005F184D" w:rsidP="005F184D">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sz w:val="21"/>
          <w:szCs w:val="21"/>
        </w:rPr>
        <w:t>本基金基金份额前端申购费率按照申购金额递减，即申购金额越大，所适用的申购费率越低。投资者在一天之内如果有多笔申购，适用费率按单笔分别计算。具体如下：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841"/>
      </w:tblGrid>
      <w:tr w:rsidR="00FB6856" w:rsidRPr="00BE7260" w14:paraId="21DE94C8" w14:textId="77777777" w:rsidTr="00DB308C">
        <w:trPr>
          <w:jc w:val="center"/>
        </w:trPr>
        <w:tc>
          <w:tcPr>
            <w:tcW w:w="3420" w:type="dxa"/>
          </w:tcPr>
          <w:p w14:paraId="7F521B02" w14:textId="77777777" w:rsidR="00FB6856" w:rsidRPr="00BE7260" w:rsidRDefault="00FB6856" w:rsidP="00DB308C">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bCs/>
                <w:color w:val="000000"/>
                <w:kern w:val="0"/>
                <w:sz w:val="21"/>
                <w:szCs w:val="21"/>
              </w:rPr>
              <w:t>申购金额（含申购费）</w:t>
            </w:r>
          </w:p>
        </w:tc>
        <w:tc>
          <w:tcPr>
            <w:tcW w:w="2841" w:type="dxa"/>
          </w:tcPr>
          <w:p w14:paraId="0BE31663" w14:textId="77777777" w:rsidR="00FB6856" w:rsidRPr="00BE7260" w:rsidRDefault="00FB6856" w:rsidP="00DB308C">
            <w:pPr>
              <w:spacing w:line="360" w:lineRule="auto"/>
              <w:rPr>
                <w:rFonts w:asciiTheme="minorEastAsia" w:eastAsiaTheme="minorEastAsia" w:hAnsiTheme="minorEastAsia"/>
                <w:bCs/>
                <w:color w:val="000000"/>
                <w:kern w:val="0"/>
                <w:sz w:val="21"/>
                <w:szCs w:val="21"/>
              </w:rPr>
            </w:pPr>
            <w:r w:rsidRPr="00BE7260">
              <w:rPr>
                <w:rFonts w:asciiTheme="minorEastAsia" w:eastAsiaTheme="minorEastAsia" w:hAnsiTheme="minorEastAsia" w:hint="eastAsia"/>
                <w:bCs/>
                <w:color w:val="000000"/>
                <w:kern w:val="0"/>
                <w:sz w:val="21"/>
                <w:szCs w:val="21"/>
              </w:rPr>
              <w:t>申购费率</w:t>
            </w:r>
          </w:p>
        </w:tc>
      </w:tr>
      <w:tr w:rsidR="00AD0936" w:rsidRPr="00BE7260" w14:paraId="1288ECFA" w14:textId="77777777" w:rsidTr="00DB308C">
        <w:trPr>
          <w:jc w:val="center"/>
        </w:trPr>
        <w:tc>
          <w:tcPr>
            <w:tcW w:w="3420" w:type="dxa"/>
          </w:tcPr>
          <w:p w14:paraId="72FE74B3" w14:textId="0B218BBA" w:rsidR="00AD0936" w:rsidRPr="00BE7260" w:rsidRDefault="00AD0936" w:rsidP="00AD0936">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color w:val="000000"/>
                <w:kern w:val="0"/>
                <w:sz w:val="21"/>
                <w:szCs w:val="21"/>
              </w:rPr>
              <w:t>M</w:t>
            </w:r>
            <w:r w:rsidRPr="00BE7260">
              <w:rPr>
                <w:rFonts w:asciiTheme="minorEastAsia" w:eastAsiaTheme="minorEastAsia" w:hAnsiTheme="minorEastAsia" w:hint="eastAsia"/>
                <w:color w:val="000000"/>
                <w:kern w:val="0"/>
                <w:sz w:val="21"/>
                <w:szCs w:val="21"/>
              </w:rPr>
              <w:t>＜</w:t>
            </w:r>
            <w:r w:rsidR="008F581B">
              <w:rPr>
                <w:rFonts w:asciiTheme="minorEastAsia" w:eastAsiaTheme="minorEastAsia" w:hAnsiTheme="minorEastAsia"/>
                <w:color w:val="000000"/>
                <w:kern w:val="0"/>
                <w:sz w:val="21"/>
                <w:szCs w:val="21"/>
              </w:rPr>
              <w:t>5</w:t>
            </w:r>
            <w:r w:rsidRPr="00BE7260">
              <w:rPr>
                <w:rFonts w:asciiTheme="minorEastAsia" w:eastAsiaTheme="minorEastAsia" w:hAnsiTheme="minorEastAsia" w:hint="eastAsia"/>
                <w:color w:val="000000"/>
                <w:kern w:val="0"/>
                <w:sz w:val="21"/>
                <w:szCs w:val="21"/>
              </w:rPr>
              <w:t>0</w:t>
            </w:r>
            <w:r w:rsidRPr="00BE7260">
              <w:rPr>
                <w:rFonts w:asciiTheme="minorEastAsia" w:eastAsiaTheme="minorEastAsia" w:hAnsiTheme="minorEastAsia"/>
                <w:color w:val="000000"/>
                <w:kern w:val="0"/>
                <w:sz w:val="21"/>
                <w:szCs w:val="21"/>
              </w:rPr>
              <w:t>0</w:t>
            </w:r>
            <w:r w:rsidRPr="00BE7260">
              <w:rPr>
                <w:rFonts w:asciiTheme="minorEastAsia" w:eastAsiaTheme="minorEastAsia" w:hAnsiTheme="minorEastAsia" w:hint="eastAsia"/>
                <w:color w:val="000000"/>
                <w:kern w:val="0"/>
                <w:sz w:val="21"/>
                <w:szCs w:val="21"/>
              </w:rPr>
              <w:t>万元</w:t>
            </w:r>
          </w:p>
        </w:tc>
        <w:tc>
          <w:tcPr>
            <w:tcW w:w="2841" w:type="dxa"/>
          </w:tcPr>
          <w:p w14:paraId="26CFF223" w14:textId="20FA2322" w:rsidR="00AD0936" w:rsidRPr="00BE7260" w:rsidRDefault="00AD0936" w:rsidP="00DB308C">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0.</w:t>
            </w:r>
            <w:r w:rsidR="008F581B">
              <w:rPr>
                <w:rFonts w:asciiTheme="minorEastAsia" w:eastAsiaTheme="minorEastAsia" w:hAnsiTheme="minorEastAsia"/>
                <w:color w:val="000000"/>
                <w:kern w:val="0"/>
                <w:sz w:val="21"/>
                <w:szCs w:val="21"/>
              </w:rPr>
              <w:t>4</w:t>
            </w:r>
            <w:r w:rsidR="004B5ACF">
              <w:rPr>
                <w:rFonts w:asciiTheme="minorEastAsia" w:eastAsiaTheme="minorEastAsia" w:hAnsiTheme="minorEastAsia"/>
                <w:color w:val="000000"/>
                <w:kern w:val="0"/>
                <w:sz w:val="21"/>
                <w:szCs w:val="21"/>
              </w:rPr>
              <w:t>0</w:t>
            </w:r>
            <w:r w:rsidRPr="00BE7260">
              <w:rPr>
                <w:rFonts w:asciiTheme="minorEastAsia" w:eastAsiaTheme="minorEastAsia" w:hAnsiTheme="minorEastAsia"/>
                <w:color w:val="000000"/>
                <w:kern w:val="0"/>
                <w:sz w:val="21"/>
                <w:szCs w:val="21"/>
              </w:rPr>
              <w:t>%</w:t>
            </w:r>
          </w:p>
        </w:tc>
      </w:tr>
      <w:tr w:rsidR="00FB6856" w:rsidRPr="00BE7260" w14:paraId="502344FC" w14:textId="77777777" w:rsidTr="00DB308C">
        <w:trPr>
          <w:jc w:val="center"/>
        </w:trPr>
        <w:tc>
          <w:tcPr>
            <w:tcW w:w="3420" w:type="dxa"/>
          </w:tcPr>
          <w:p w14:paraId="3A54AB47" w14:textId="77777777" w:rsidR="00FB6856" w:rsidRPr="00BE7260" w:rsidRDefault="00FB6856" w:rsidP="00AD0936">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color w:val="000000"/>
                <w:kern w:val="0"/>
                <w:sz w:val="21"/>
                <w:szCs w:val="21"/>
              </w:rPr>
              <w:t>M</w:t>
            </w:r>
            <w:r w:rsidRPr="00BE7260">
              <w:rPr>
                <w:rFonts w:asciiTheme="minorEastAsia" w:eastAsiaTheme="minorEastAsia" w:hAnsiTheme="minorEastAsia" w:hint="eastAsia"/>
                <w:color w:val="000000"/>
                <w:kern w:val="0"/>
                <w:sz w:val="21"/>
                <w:szCs w:val="21"/>
              </w:rPr>
              <w:t>≥</w:t>
            </w:r>
            <w:r w:rsidR="00AD0936" w:rsidRPr="00BE7260">
              <w:rPr>
                <w:rFonts w:asciiTheme="minorEastAsia" w:eastAsiaTheme="minorEastAsia" w:hAnsiTheme="minorEastAsia" w:hint="eastAsia"/>
                <w:color w:val="000000"/>
                <w:kern w:val="0"/>
                <w:sz w:val="21"/>
                <w:szCs w:val="21"/>
              </w:rPr>
              <w:t>500</w:t>
            </w:r>
            <w:r w:rsidRPr="00BE7260">
              <w:rPr>
                <w:rFonts w:asciiTheme="minorEastAsia" w:eastAsiaTheme="minorEastAsia" w:hAnsiTheme="minorEastAsia" w:hint="eastAsia"/>
                <w:color w:val="000000"/>
                <w:kern w:val="0"/>
                <w:sz w:val="21"/>
                <w:szCs w:val="21"/>
              </w:rPr>
              <w:t>万元</w:t>
            </w:r>
          </w:p>
        </w:tc>
        <w:tc>
          <w:tcPr>
            <w:tcW w:w="2841" w:type="dxa"/>
          </w:tcPr>
          <w:p w14:paraId="5D3B89D3" w14:textId="77777777" w:rsidR="00FB6856" w:rsidRPr="00BE7260" w:rsidRDefault="007837E4" w:rsidP="00DB308C">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按笔收取，</w:t>
            </w:r>
            <w:r w:rsidR="003F0254" w:rsidRPr="00BE7260">
              <w:rPr>
                <w:rFonts w:asciiTheme="minorEastAsia" w:eastAsiaTheme="minorEastAsia" w:hAnsiTheme="minorEastAsia" w:hint="eastAsia"/>
                <w:color w:val="000000"/>
                <w:kern w:val="0"/>
                <w:sz w:val="21"/>
                <w:szCs w:val="21"/>
              </w:rPr>
              <w:t>单</w:t>
            </w:r>
            <w:r w:rsidR="00FB6856" w:rsidRPr="00BE7260">
              <w:rPr>
                <w:rFonts w:asciiTheme="minorEastAsia" w:eastAsiaTheme="minorEastAsia" w:hAnsiTheme="minorEastAsia" w:hint="eastAsia"/>
                <w:color w:val="000000"/>
                <w:kern w:val="0"/>
                <w:sz w:val="21"/>
                <w:szCs w:val="21"/>
              </w:rPr>
              <w:t>笔</w:t>
            </w:r>
            <w:r w:rsidR="00FB6856" w:rsidRPr="00BE7260">
              <w:rPr>
                <w:rFonts w:asciiTheme="minorEastAsia" w:eastAsiaTheme="minorEastAsia" w:hAnsiTheme="minorEastAsia"/>
                <w:color w:val="000000"/>
                <w:kern w:val="0"/>
                <w:sz w:val="21"/>
                <w:szCs w:val="21"/>
              </w:rPr>
              <w:t>1000</w:t>
            </w:r>
            <w:r w:rsidR="00FB6856" w:rsidRPr="00BE7260">
              <w:rPr>
                <w:rFonts w:asciiTheme="minorEastAsia" w:eastAsiaTheme="minorEastAsia" w:hAnsiTheme="minorEastAsia" w:hint="eastAsia"/>
                <w:color w:val="000000"/>
                <w:kern w:val="0"/>
                <w:sz w:val="21"/>
                <w:szCs w:val="21"/>
              </w:rPr>
              <w:t>元</w:t>
            </w:r>
          </w:p>
        </w:tc>
      </w:tr>
    </w:tbl>
    <w:p w14:paraId="4F913369" w14:textId="5FB8B098" w:rsidR="0009149F" w:rsidRPr="00BE7260" w:rsidRDefault="0009149F" w:rsidP="0009149F">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 xml:space="preserve">3.3 </w:t>
      </w:r>
      <w:r w:rsidRPr="00BE7260">
        <w:rPr>
          <w:rFonts w:asciiTheme="minorEastAsia" w:eastAsiaTheme="minorEastAsia" w:hAnsiTheme="minorEastAsia" w:hint="eastAsia"/>
          <w:b/>
          <w:color w:val="000000"/>
          <w:sz w:val="21"/>
          <w:szCs w:val="21"/>
        </w:rPr>
        <w:t>其他与申购相关的事项</w:t>
      </w:r>
    </w:p>
    <w:p w14:paraId="106E3557" w14:textId="77777777" w:rsidR="007F0099" w:rsidRPr="00BE7260" w:rsidRDefault="008E6794" w:rsidP="007F0099">
      <w:pPr>
        <w:autoSpaceDE w:val="0"/>
        <w:autoSpaceDN w:val="0"/>
        <w:adjustRightInd w:val="0"/>
        <w:spacing w:before="240" w:line="360" w:lineRule="auto"/>
        <w:ind w:firstLineChars="194" w:firstLine="407"/>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color w:val="000000"/>
          <w:sz w:val="21"/>
          <w:szCs w:val="21"/>
        </w:rPr>
        <w:t>1</w:t>
      </w: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hint="eastAsia"/>
          <w:color w:val="000000"/>
          <w:sz w:val="21"/>
          <w:szCs w:val="21"/>
        </w:rPr>
        <w:t>本基金</w:t>
      </w:r>
      <w:r w:rsidR="003F0254" w:rsidRPr="00BE7260">
        <w:rPr>
          <w:rFonts w:asciiTheme="minorEastAsia" w:eastAsiaTheme="minorEastAsia" w:hAnsiTheme="minorEastAsia" w:hint="eastAsia"/>
          <w:color w:val="000000"/>
          <w:sz w:val="21"/>
          <w:szCs w:val="21"/>
        </w:rPr>
        <w:t>份额</w:t>
      </w:r>
      <w:r w:rsidR="007F0099" w:rsidRPr="00BE7260">
        <w:rPr>
          <w:rFonts w:asciiTheme="minorEastAsia" w:eastAsiaTheme="minorEastAsia" w:hAnsiTheme="minorEastAsia" w:hint="eastAsia"/>
          <w:color w:val="000000"/>
          <w:sz w:val="21"/>
          <w:szCs w:val="21"/>
        </w:rPr>
        <w:t>的申购费在投资者申购基金份额时收取。投资者在一天之内如果有多笔申购，适用费率按单笔分别计算。</w:t>
      </w:r>
    </w:p>
    <w:p w14:paraId="6F00F72F" w14:textId="77777777" w:rsidR="007F0099" w:rsidRPr="00BE7260" w:rsidRDefault="008E6794" w:rsidP="007F0099">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color w:val="000000"/>
          <w:sz w:val="21"/>
          <w:szCs w:val="21"/>
        </w:rPr>
        <w:t>2</w:t>
      </w: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hint="eastAsia"/>
          <w:color w:val="000000"/>
          <w:sz w:val="21"/>
          <w:szCs w:val="21"/>
        </w:rPr>
        <w:t>本基金的申购费用由申购人承担，主要用于本基金的市场推广、销售、注册登记等各项费用，不列入基金财产。</w:t>
      </w:r>
    </w:p>
    <w:p w14:paraId="1317C934" w14:textId="38BE4CD3" w:rsidR="007F0099" w:rsidRPr="00BE7260" w:rsidRDefault="008E6794" w:rsidP="007F0099">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color w:val="000000"/>
          <w:sz w:val="21"/>
          <w:szCs w:val="21"/>
        </w:rPr>
        <w:t>3</w:t>
      </w: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hint="eastAsia"/>
          <w:color w:val="000000"/>
          <w:sz w:val="21"/>
          <w:szCs w:val="21"/>
        </w:rPr>
        <w:t>基金管理人可</w:t>
      </w:r>
      <w:r w:rsidR="00656B1B" w:rsidRPr="00BE7260">
        <w:rPr>
          <w:rFonts w:asciiTheme="minorEastAsia" w:eastAsiaTheme="minorEastAsia" w:hAnsiTheme="minorEastAsia" w:hint="eastAsia"/>
          <w:color w:val="000000"/>
          <w:sz w:val="21"/>
          <w:szCs w:val="21"/>
        </w:rPr>
        <w:t>在法律法规允许的情况下</w:t>
      </w:r>
      <w:r w:rsidR="007F0099" w:rsidRPr="00BE7260">
        <w:rPr>
          <w:rFonts w:asciiTheme="minorEastAsia" w:eastAsiaTheme="minorEastAsia" w:hAnsiTheme="minorEastAsia" w:hint="eastAsia"/>
          <w:color w:val="000000"/>
          <w:sz w:val="21"/>
          <w:szCs w:val="21"/>
        </w:rPr>
        <w:t>，调整</w:t>
      </w:r>
      <w:r w:rsidR="00656B1B" w:rsidRPr="00BE7260">
        <w:rPr>
          <w:rFonts w:asciiTheme="minorEastAsia" w:eastAsiaTheme="minorEastAsia" w:hAnsiTheme="minorEastAsia" w:hint="eastAsia"/>
          <w:color w:val="000000"/>
          <w:sz w:val="21"/>
          <w:szCs w:val="21"/>
        </w:rPr>
        <w:t>上述规定</w:t>
      </w:r>
      <w:r w:rsidR="007F0099" w:rsidRPr="00BE7260">
        <w:rPr>
          <w:rFonts w:asciiTheme="minorEastAsia" w:eastAsiaTheme="minorEastAsia" w:hAnsiTheme="minorEastAsia" w:hint="eastAsia"/>
          <w:color w:val="000000"/>
          <w:sz w:val="21"/>
          <w:szCs w:val="21"/>
        </w:rPr>
        <w:t>申购金额的数量限制，基</w:t>
      </w:r>
      <w:r w:rsidR="007F0099" w:rsidRPr="00BE7260">
        <w:rPr>
          <w:rFonts w:asciiTheme="minorEastAsia" w:eastAsiaTheme="minorEastAsia" w:hAnsiTheme="minorEastAsia" w:hint="eastAsia"/>
          <w:color w:val="000000"/>
          <w:sz w:val="21"/>
          <w:szCs w:val="21"/>
        </w:rPr>
        <w:lastRenderedPageBreak/>
        <w:t>金管理人必须</w:t>
      </w:r>
      <w:r w:rsidR="00C67E1A" w:rsidRPr="00BE7260">
        <w:rPr>
          <w:rFonts w:asciiTheme="minorEastAsia" w:eastAsiaTheme="minorEastAsia" w:hAnsiTheme="minorEastAsia" w:hint="eastAsia"/>
          <w:color w:val="000000"/>
          <w:sz w:val="21"/>
          <w:szCs w:val="21"/>
        </w:rPr>
        <w:t>在</w:t>
      </w:r>
      <w:r w:rsidR="007F0099" w:rsidRPr="00BE7260">
        <w:rPr>
          <w:rFonts w:asciiTheme="minorEastAsia" w:eastAsiaTheme="minorEastAsia" w:hAnsiTheme="minorEastAsia" w:hint="eastAsia"/>
          <w:color w:val="000000"/>
          <w:sz w:val="21"/>
          <w:szCs w:val="21"/>
        </w:rPr>
        <w:t>调整</w:t>
      </w:r>
      <w:r w:rsidR="00DA172D" w:rsidRPr="00BE7260">
        <w:rPr>
          <w:rFonts w:asciiTheme="minorEastAsia" w:eastAsiaTheme="minorEastAsia" w:hAnsiTheme="minorEastAsia" w:hint="eastAsia"/>
          <w:color w:val="000000"/>
          <w:sz w:val="21"/>
          <w:szCs w:val="21"/>
        </w:rPr>
        <w:t>实施</w:t>
      </w:r>
      <w:r w:rsidR="007F0099" w:rsidRPr="00BE7260">
        <w:rPr>
          <w:rFonts w:asciiTheme="minorEastAsia" w:eastAsiaTheme="minorEastAsia" w:hAnsiTheme="minorEastAsia" w:hint="eastAsia"/>
          <w:color w:val="000000"/>
          <w:sz w:val="21"/>
          <w:szCs w:val="21"/>
        </w:rPr>
        <w:t>前</w:t>
      </w:r>
      <w:r w:rsidR="00D833DD" w:rsidRPr="00BE7260">
        <w:rPr>
          <w:rFonts w:asciiTheme="minorEastAsia" w:eastAsiaTheme="minorEastAsia" w:hAnsiTheme="minorEastAsia" w:hint="eastAsia"/>
          <w:sz w:val="21"/>
          <w:szCs w:val="21"/>
        </w:rPr>
        <w:t>依照《信息披露办法》的有关规定</w:t>
      </w:r>
      <w:r w:rsidR="007F0099" w:rsidRPr="00BE7260">
        <w:rPr>
          <w:rFonts w:asciiTheme="minorEastAsia" w:eastAsiaTheme="minorEastAsia" w:hAnsiTheme="minorEastAsia" w:hint="eastAsia"/>
          <w:color w:val="000000"/>
          <w:sz w:val="21"/>
          <w:szCs w:val="21"/>
        </w:rPr>
        <w:t>在指定媒</w:t>
      </w:r>
      <w:r w:rsidR="00DA172D" w:rsidRPr="00BE7260">
        <w:rPr>
          <w:rFonts w:asciiTheme="minorEastAsia" w:eastAsiaTheme="minorEastAsia" w:hAnsiTheme="minorEastAsia" w:hint="eastAsia"/>
          <w:color w:val="000000"/>
          <w:sz w:val="21"/>
          <w:szCs w:val="21"/>
        </w:rPr>
        <w:t>介</w:t>
      </w:r>
      <w:r w:rsidR="007F0099" w:rsidRPr="00BE7260">
        <w:rPr>
          <w:rFonts w:asciiTheme="minorEastAsia" w:eastAsiaTheme="minorEastAsia" w:hAnsiTheme="minorEastAsia" w:hint="eastAsia"/>
          <w:color w:val="000000"/>
          <w:sz w:val="21"/>
          <w:szCs w:val="21"/>
        </w:rPr>
        <w:t>上公告。</w:t>
      </w:r>
    </w:p>
    <w:p w14:paraId="128E7E93" w14:textId="77777777" w:rsidR="003F0254" w:rsidRPr="00BE7260" w:rsidRDefault="008E6794" w:rsidP="00A746B6">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3F0254" w:rsidRPr="00BE7260">
        <w:rPr>
          <w:rFonts w:asciiTheme="minorEastAsia" w:eastAsiaTheme="minorEastAsia" w:hAnsiTheme="minorEastAsia"/>
          <w:color w:val="000000"/>
          <w:sz w:val="21"/>
          <w:szCs w:val="21"/>
        </w:rPr>
        <w:t>4</w:t>
      </w:r>
      <w:r w:rsidRPr="00BE7260">
        <w:rPr>
          <w:rFonts w:asciiTheme="minorEastAsia" w:eastAsiaTheme="minorEastAsia" w:hAnsiTheme="minorEastAsia" w:hint="eastAsia"/>
          <w:color w:val="000000"/>
          <w:sz w:val="21"/>
          <w:szCs w:val="21"/>
        </w:rPr>
        <w:t>）</w:t>
      </w:r>
      <w:r w:rsidR="003F0254" w:rsidRPr="00BE7260">
        <w:rPr>
          <w:rFonts w:asciiTheme="minorEastAsia" w:eastAsiaTheme="minorEastAsia" w:hAnsiTheme="minorEastAsia" w:hint="eastAsia"/>
          <w:sz w:val="21"/>
          <w:szCs w:val="21"/>
        </w:rPr>
        <w:t>基金管理人可以</w:t>
      </w:r>
      <w:r w:rsidR="00F71CA5" w:rsidRPr="00BE7260">
        <w:rPr>
          <w:rFonts w:asciiTheme="minorEastAsia" w:eastAsiaTheme="minorEastAsia" w:hAnsiTheme="minorEastAsia" w:hint="eastAsia"/>
          <w:sz w:val="21"/>
          <w:szCs w:val="21"/>
        </w:rPr>
        <w:t>在</w:t>
      </w:r>
      <w:r w:rsidR="00DA172D" w:rsidRPr="00BE7260">
        <w:rPr>
          <w:rFonts w:asciiTheme="minorEastAsia" w:eastAsiaTheme="minorEastAsia" w:hAnsiTheme="minorEastAsia" w:hint="eastAsia"/>
          <w:sz w:val="21"/>
          <w:szCs w:val="21"/>
        </w:rPr>
        <w:t>法律法规、</w:t>
      </w:r>
      <w:r w:rsidR="00F71CA5" w:rsidRPr="00BE7260">
        <w:rPr>
          <w:rFonts w:asciiTheme="minorEastAsia" w:eastAsiaTheme="minorEastAsia" w:hAnsiTheme="minorEastAsia" w:hint="eastAsia"/>
          <w:sz w:val="21"/>
          <w:szCs w:val="21"/>
        </w:rPr>
        <w:t>基金合同</w:t>
      </w:r>
      <w:r w:rsidR="00656B1B" w:rsidRPr="00BE7260">
        <w:rPr>
          <w:rFonts w:asciiTheme="minorEastAsia" w:eastAsiaTheme="minorEastAsia" w:hAnsiTheme="minorEastAsia" w:hint="eastAsia"/>
          <w:sz w:val="21"/>
          <w:szCs w:val="21"/>
        </w:rPr>
        <w:t>约定的</w:t>
      </w:r>
      <w:r w:rsidR="00F71CA5" w:rsidRPr="00BE7260">
        <w:rPr>
          <w:rFonts w:asciiTheme="minorEastAsia" w:eastAsiaTheme="minorEastAsia" w:hAnsiTheme="minorEastAsia" w:hint="eastAsia"/>
          <w:sz w:val="21"/>
          <w:szCs w:val="21"/>
        </w:rPr>
        <w:t>范围内调整申购费率</w:t>
      </w:r>
      <w:r w:rsidR="00656B1B" w:rsidRPr="00BE7260">
        <w:rPr>
          <w:rFonts w:asciiTheme="minorEastAsia" w:eastAsiaTheme="minorEastAsia" w:hAnsiTheme="minorEastAsia" w:hint="eastAsia"/>
          <w:sz w:val="21"/>
          <w:szCs w:val="21"/>
        </w:rPr>
        <w:t>或收费方式，并最迟应于新的费率或收费方式</w:t>
      </w:r>
      <w:r w:rsidR="00F71CA5" w:rsidRPr="00BE7260">
        <w:rPr>
          <w:rFonts w:asciiTheme="minorEastAsia" w:eastAsiaTheme="minorEastAsia" w:hAnsiTheme="minorEastAsia" w:hint="eastAsia"/>
          <w:sz w:val="21"/>
          <w:szCs w:val="21"/>
        </w:rPr>
        <w:t>实施</w:t>
      </w:r>
      <w:r w:rsidR="00656B1B" w:rsidRPr="00BE7260">
        <w:rPr>
          <w:rFonts w:asciiTheme="minorEastAsia" w:eastAsiaTheme="minorEastAsia" w:hAnsiTheme="minorEastAsia" w:hint="eastAsia"/>
          <w:sz w:val="21"/>
          <w:szCs w:val="21"/>
        </w:rPr>
        <w:t>日</w:t>
      </w:r>
      <w:r w:rsidR="003F0254" w:rsidRPr="00BE7260">
        <w:rPr>
          <w:rFonts w:asciiTheme="minorEastAsia" w:eastAsiaTheme="minorEastAsia" w:hAnsiTheme="minorEastAsia" w:hint="eastAsia"/>
          <w:sz w:val="21"/>
          <w:szCs w:val="21"/>
        </w:rPr>
        <w:t>前</w:t>
      </w:r>
      <w:r w:rsidR="00D833DD" w:rsidRPr="00BE7260">
        <w:rPr>
          <w:rFonts w:asciiTheme="minorEastAsia" w:eastAsiaTheme="minorEastAsia" w:hAnsiTheme="minorEastAsia" w:hint="eastAsia"/>
          <w:sz w:val="21"/>
          <w:szCs w:val="21"/>
        </w:rPr>
        <w:t>依照《信息披露办法》的有关规定</w:t>
      </w:r>
      <w:r w:rsidR="003F0254" w:rsidRPr="00BE7260">
        <w:rPr>
          <w:rFonts w:asciiTheme="minorEastAsia" w:eastAsiaTheme="minorEastAsia" w:hAnsiTheme="minorEastAsia" w:hint="eastAsia"/>
          <w:sz w:val="21"/>
          <w:szCs w:val="21"/>
        </w:rPr>
        <w:t>在</w:t>
      </w:r>
      <w:r w:rsidR="006C7FCD" w:rsidRPr="00BE7260">
        <w:rPr>
          <w:rFonts w:asciiTheme="minorEastAsia" w:eastAsiaTheme="minorEastAsia" w:hAnsiTheme="minorEastAsia" w:hint="eastAsia"/>
          <w:sz w:val="21"/>
          <w:szCs w:val="21"/>
        </w:rPr>
        <w:t>指定媒</w:t>
      </w:r>
      <w:r w:rsidR="00DA172D" w:rsidRPr="00BE7260">
        <w:rPr>
          <w:rFonts w:asciiTheme="minorEastAsia" w:eastAsiaTheme="minorEastAsia" w:hAnsiTheme="minorEastAsia" w:hint="eastAsia"/>
          <w:sz w:val="21"/>
          <w:szCs w:val="21"/>
        </w:rPr>
        <w:t>介</w:t>
      </w:r>
      <w:r w:rsidR="006C7FCD" w:rsidRPr="00BE7260">
        <w:rPr>
          <w:rFonts w:asciiTheme="minorEastAsia" w:eastAsiaTheme="minorEastAsia" w:hAnsiTheme="minorEastAsia" w:hint="eastAsia"/>
          <w:sz w:val="21"/>
          <w:szCs w:val="21"/>
        </w:rPr>
        <w:t>上公告</w:t>
      </w:r>
      <w:r w:rsidR="003F0254" w:rsidRPr="00BE7260">
        <w:rPr>
          <w:rFonts w:asciiTheme="minorEastAsia" w:eastAsiaTheme="minorEastAsia" w:hAnsiTheme="minorEastAsia" w:hint="eastAsia"/>
          <w:sz w:val="21"/>
          <w:szCs w:val="21"/>
        </w:rPr>
        <w:t>。</w:t>
      </w:r>
    </w:p>
    <w:p w14:paraId="7F9A8718" w14:textId="77777777" w:rsidR="0009149F" w:rsidRPr="00BE7260" w:rsidRDefault="0009149F" w:rsidP="0009149F">
      <w:pPr>
        <w:pStyle w:val="2"/>
        <w:spacing w:line="560" w:lineRule="exact"/>
        <w:rPr>
          <w:rFonts w:asciiTheme="minorEastAsia" w:eastAsiaTheme="minorEastAsia" w:hAnsiTheme="minorEastAsia"/>
          <w:bCs w:val="0"/>
          <w:color w:val="000000"/>
          <w:sz w:val="21"/>
          <w:szCs w:val="21"/>
        </w:rPr>
      </w:pPr>
      <w:bookmarkStart w:id="4" w:name="_Toc275961398"/>
      <w:r w:rsidRPr="00BE7260">
        <w:rPr>
          <w:rFonts w:asciiTheme="minorEastAsia" w:eastAsiaTheme="minorEastAsia" w:hAnsiTheme="minorEastAsia"/>
          <w:bCs w:val="0"/>
          <w:color w:val="000000"/>
          <w:sz w:val="21"/>
          <w:szCs w:val="21"/>
        </w:rPr>
        <w:t xml:space="preserve">4 </w:t>
      </w:r>
      <w:r w:rsidRPr="00BE7260">
        <w:rPr>
          <w:rFonts w:asciiTheme="minorEastAsia" w:eastAsiaTheme="minorEastAsia" w:hAnsiTheme="minorEastAsia" w:hint="eastAsia"/>
          <w:bCs w:val="0"/>
          <w:color w:val="000000"/>
          <w:sz w:val="21"/>
          <w:szCs w:val="21"/>
        </w:rPr>
        <w:t>赎回业务</w:t>
      </w:r>
      <w:bookmarkEnd w:id="4"/>
    </w:p>
    <w:p w14:paraId="663D9EAD" w14:textId="77777777" w:rsidR="0009149F" w:rsidRPr="00BE7260" w:rsidRDefault="0009149F" w:rsidP="0009149F">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 xml:space="preserve">4.1 </w:t>
      </w:r>
      <w:r w:rsidRPr="00BE7260">
        <w:rPr>
          <w:rFonts w:asciiTheme="minorEastAsia" w:eastAsiaTheme="minorEastAsia" w:hAnsiTheme="minorEastAsia" w:hint="eastAsia"/>
          <w:b/>
          <w:color w:val="000000"/>
          <w:sz w:val="21"/>
          <w:szCs w:val="21"/>
        </w:rPr>
        <w:t>赎回份额限制</w:t>
      </w:r>
    </w:p>
    <w:p w14:paraId="64FD2F88" w14:textId="77777777" w:rsidR="00AF2A95" w:rsidRPr="00BE7260" w:rsidRDefault="001D5068" w:rsidP="00024C8A">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投资者通过销售机构赎回本基金份额时，可申请将其持有的部分或全部基金份额赎回；单笔赎回不得少于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14:paraId="601568B1" w14:textId="77777777" w:rsidR="0009149F" w:rsidRPr="00BE7260" w:rsidRDefault="0009149F" w:rsidP="0009149F">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 xml:space="preserve">4.2 </w:t>
      </w:r>
      <w:r w:rsidRPr="00BE7260">
        <w:rPr>
          <w:rFonts w:asciiTheme="minorEastAsia" w:eastAsiaTheme="minorEastAsia" w:hAnsiTheme="minorEastAsia" w:hint="eastAsia"/>
          <w:b/>
          <w:color w:val="000000"/>
          <w:sz w:val="21"/>
          <w:szCs w:val="21"/>
        </w:rPr>
        <w:t>赎回费率</w:t>
      </w:r>
    </w:p>
    <w:p w14:paraId="305E4AE8" w14:textId="77777777" w:rsidR="003F0254" w:rsidRPr="00BE7260" w:rsidRDefault="0073742D" w:rsidP="0073742D">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基金份额的赎回费率按照持有时间递减，即相关基金份额持有时间越长，所适用的赎回费率越低。</w:t>
      </w:r>
    </w:p>
    <w:p w14:paraId="2C6C82BF" w14:textId="77777777" w:rsidR="00B7632C" w:rsidRPr="00BE7260" w:rsidRDefault="00B7632C" w:rsidP="0073742D">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本基金基金份额的赎回费率具体如下：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841"/>
      </w:tblGrid>
      <w:tr w:rsidR="004E3BA7" w:rsidRPr="00BE7260" w14:paraId="795FEB4D" w14:textId="77777777" w:rsidTr="00DB308C">
        <w:trPr>
          <w:jc w:val="center"/>
        </w:trPr>
        <w:tc>
          <w:tcPr>
            <w:tcW w:w="3420" w:type="dxa"/>
          </w:tcPr>
          <w:p w14:paraId="59E09268" w14:textId="77777777" w:rsidR="004E3BA7" w:rsidRPr="00BE7260" w:rsidRDefault="004E3BA7" w:rsidP="00CC0341">
            <w:pPr>
              <w:spacing w:line="360" w:lineRule="auto"/>
              <w:rPr>
                <w:rFonts w:asciiTheme="minorEastAsia" w:eastAsiaTheme="minorEastAsia" w:hAnsiTheme="minorEastAsia"/>
                <w:color w:val="000000"/>
                <w:sz w:val="21"/>
                <w:szCs w:val="21"/>
              </w:rPr>
            </w:pPr>
            <w:r w:rsidRPr="00BE7260">
              <w:rPr>
                <w:rFonts w:asciiTheme="minorEastAsia" w:eastAsiaTheme="minorEastAsia" w:hAnsiTheme="minorEastAsia" w:hint="eastAsia"/>
                <w:bCs/>
                <w:color w:val="000000"/>
                <w:sz w:val="21"/>
                <w:szCs w:val="21"/>
              </w:rPr>
              <w:t>持有期限</w:t>
            </w:r>
            <w:r w:rsidR="00C01FF5" w:rsidRPr="00BE7260">
              <w:rPr>
                <w:rFonts w:asciiTheme="minorEastAsia" w:eastAsiaTheme="minorEastAsia" w:hAnsiTheme="minorEastAsia" w:hint="eastAsia"/>
                <w:bCs/>
                <w:color w:val="000000"/>
                <w:sz w:val="21"/>
                <w:szCs w:val="21"/>
              </w:rPr>
              <w:t>（</w:t>
            </w:r>
            <w:r w:rsidR="00CC0341" w:rsidRPr="00BE7260">
              <w:rPr>
                <w:rFonts w:asciiTheme="minorEastAsia" w:eastAsiaTheme="minorEastAsia" w:hAnsiTheme="minorEastAsia" w:hint="eastAsia"/>
                <w:bCs/>
                <w:color w:val="000000"/>
                <w:sz w:val="21"/>
                <w:szCs w:val="21"/>
              </w:rPr>
              <w:t>N</w:t>
            </w:r>
            <w:r w:rsidR="00C01FF5" w:rsidRPr="00BE7260">
              <w:rPr>
                <w:rFonts w:asciiTheme="minorEastAsia" w:eastAsiaTheme="minorEastAsia" w:hAnsiTheme="minorEastAsia" w:hint="eastAsia"/>
                <w:bCs/>
                <w:color w:val="000000"/>
                <w:sz w:val="21"/>
                <w:szCs w:val="21"/>
              </w:rPr>
              <w:t>）</w:t>
            </w:r>
          </w:p>
        </w:tc>
        <w:tc>
          <w:tcPr>
            <w:tcW w:w="2841" w:type="dxa"/>
          </w:tcPr>
          <w:p w14:paraId="175D8264" w14:textId="77777777" w:rsidR="004E3BA7" w:rsidRPr="00BE7260" w:rsidRDefault="004E3BA7" w:rsidP="00DB308C">
            <w:pPr>
              <w:spacing w:line="360" w:lineRule="auto"/>
              <w:rPr>
                <w:rFonts w:asciiTheme="minorEastAsia" w:eastAsiaTheme="minorEastAsia" w:hAnsiTheme="minorEastAsia"/>
                <w:bCs/>
                <w:color w:val="000000"/>
                <w:sz w:val="21"/>
                <w:szCs w:val="21"/>
              </w:rPr>
            </w:pPr>
            <w:r w:rsidRPr="00BE7260">
              <w:rPr>
                <w:rFonts w:asciiTheme="minorEastAsia" w:eastAsiaTheme="minorEastAsia" w:hAnsiTheme="minorEastAsia" w:hint="eastAsia"/>
                <w:bCs/>
                <w:color w:val="000000"/>
                <w:sz w:val="21"/>
                <w:szCs w:val="21"/>
              </w:rPr>
              <w:t>赎回费率</w:t>
            </w:r>
          </w:p>
        </w:tc>
      </w:tr>
      <w:tr w:rsidR="004E3BA7" w:rsidRPr="00BE7260" w14:paraId="427BC07F" w14:textId="77777777" w:rsidTr="00DB308C">
        <w:trPr>
          <w:jc w:val="center"/>
        </w:trPr>
        <w:tc>
          <w:tcPr>
            <w:tcW w:w="3420" w:type="dxa"/>
          </w:tcPr>
          <w:p w14:paraId="6FD2D2EB" w14:textId="77777777" w:rsidR="004E3BA7" w:rsidRPr="00BE7260" w:rsidRDefault="00CC0341" w:rsidP="00CC0341">
            <w:pPr>
              <w:spacing w:line="360" w:lineRule="auto"/>
              <w:rPr>
                <w:rFonts w:asciiTheme="minorEastAsia" w:eastAsiaTheme="minorEastAsia" w:hAnsiTheme="minorEastAsia"/>
                <w:color w:val="000000"/>
                <w:sz w:val="21"/>
                <w:szCs w:val="21"/>
              </w:rPr>
            </w:pPr>
            <w:r w:rsidRPr="00BE7260">
              <w:rPr>
                <w:rFonts w:asciiTheme="minorEastAsia" w:eastAsiaTheme="minorEastAsia" w:hAnsiTheme="minorEastAsia" w:hint="eastAsia"/>
                <w:bCs/>
                <w:color w:val="000000"/>
                <w:sz w:val="21"/>
                <w:szCs w:val="21"/>
              </w:rPr>
              <w:t>N</w:t>
            </w:r>
            <w:r w:rsidRPr="00BE7260" w:rsidDel="00CC0341">
              <w:rPr>
                <w:rFonts w:asciiTheme="minorEastAsia" w:eastAsiaTheme="minorEastAsia" w:hAnsiTheme="minorEastAsia" w:hint="eastAsia"/>
                <w:color w:val="000000"/>
                <w:sz w:val="21"/>
                <w:szCs w:val="21"/>
              </w:rPr>
              <w:t xml:space="preserve"> </w:t>
            </w:r>
            <w:r w:rsidR="0073742D" w:rsidRPr="00BE7260">
              <w:rPr>
                <w:rFonts w:asciiTheme="minorEastAsia" w:eastAsiaTheme="minorEastAsia" w:hAnsiTheme="minorEastAsia" w:cs="宋体" w:hint="eastAsia"/>
                <w:kern w:val="0"/>
                <w:sz w:val="21"/>
                <w:szCs w:val="21"/>
              </w:rPr>
              <w:t>&lt;</w:t>
            </w:r>
            <w:r w:rsidRPr="00BE7260">
              <w:rPr>
                <w:rFonts w:asciiTheme="minorEastAsia" w:eastAsiaTheme="minorEastAsia" w:hAnsiTheme="minorEastAsia" w:cs="宋体" w:hint="eastAsia"/>
                <w:kern w:val="0"/>
                <w:sz w:val="21"/>
                <w:szCs w:val="21"/>
              </w:rPr>
              <w:t>7</w:t>
            </w:r>
            <w:r w:rsidR="004E3BA7" w:rsidRPr="00BE7260">
              <w:rPr>
                <w:rFonts w:asciiTheme="minorEastAsia" w:eastAsiaTheme="minorEastAsia" w:hAnsiTheme="minorEastAsia" w:hint="eastAsia"/>
                <w:color w:val="000000"/>
                <w:sz w:val="21"/>
                <w:szCs w:val="21"/>
              </w:rPr>
              <w:t>天</w:t>
            </w:r>
          </w:p>
        </w:tc>
        <w:tc>
          <w:tcPr>
            <w:tcW w:w="2841" w:type="dxa"/>
          </w:tcPr>
          <w:p w14:paraId="05F27B95" w14:textId="77777777" w:rsidR="004E3BA7" w:rsidRPr="00BE7260" w:rsidRDefault="0073742D" w:rsidP="00465519">
            <w:pPr>
              <w:spacing w:line="360" w:lineRule="auto"/>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1.5</w:t>
            </w:r>
            <w:r w:rsidR="004E3BA7" w:rsidRPr="00BE7260">
              <w:rPr>
                <w:rFonts w:asciiTheme="minorEastAsia" w:eastAsiaTheme="minorEastAsia" w:hAnsiTheme="minorEastAsia"/>
                <w:color w:val="000000"/>
                <w:sz w:val="21"/>
                <w:szCs w:val="21"/>
              </w:rPr>
              <w:t>%</w:t>
            </w:r>
          </w:p>
        </w:tc>
      </w:tr>
      <w:tr w:rsidR="0073742D" w:rsidRPr="00BE7260" w14:paraId="077FE1C6" w14:textId="77777777" w:rsidTr="00DB308C">
        <w:trPr>
          <w:jc w:val="center"/>
        </w:trPr>
        <w:tc>
          <w:tcPr>
            <w:tcW w:w="3420" w:type="dxa"/>
          </w:tcPr>
          <w:p w14:paraId="419BCCF3" w14:textId="37228A8C" w:rsidR="0073742D" w:rsidRPr="00BE7260" w:rsidRDefault="00CC0341" w:rsidP="006C34D0">
            <w:pPr>
              <w:spacing w:line="360" w:lineRule="auto"/>
              <w:rPr>
                <w:rFonts w:asciiTheme="minorEastAsia" w:eastAsiaTheme="minorEastAsia" w:hAnsiTheme="minorEastAsia"/>
                <w:color w:val="000000"/>
                <w:sz w:val="21"/>
                <w:szCs w:val="21"/>
              </w:rPr>
            </w:pPr>
            <w:r w:rsidRPr="00BE7260">
              <w:rPr>
                <w:rFonts w:asciiTheme="minorEastAsia" w:eastAsiaTheme="minorEastAsia" w:hAnsiTheme="minorEastAsia" w:hint="eastAsia"/>
                <w:bCs/>
                <w:color w:val="000000"/>
                <w:sz w:val="21"/>
                <w:szCs w:val="21"/>
              </w:rPr>
              <w:t>N</w:t>
            </w:r>
            <w:r w:rsidR="006C34D0" w:rsidRPr="00BE7260">
              <w:rPr>
                <w:rFonts w:asciiTheme="minorEastAsia" w:eastAsiaTheme="minorEastAsia" w:hAnsiTheme="minorEastAsia" w:hint="eastAsia"/>
                <w:bCs/>
                <w:color w:val="000000"/>
                <w:sz w:val="21"/>
                <w:szCs w:val="21"/>
              </w:rPr>
              <w:t>≥</w:t>
            </w:r>
            <w:r w:rsidR="008F581B">
              <w:rPr>
                <w:rFonts w:asciiTheme="minorEastAsia" w:eastAsiaTheme="minorEastAsia" w:hAnsiTheme="minorEastAsia"/>
                <w:color w:val="000000"/>
                <w:sz w:val="21"/>
                <w:szCs w:val="21"/>
              </w:rPr>
              <w:t>7</w:t>
            </w:r>
            <w:r w:rsidR="006C34D0" w:rsidRPr="00BE7260">
              <w:rPr>
                <w:rFonts w:asciiTheme="minorEastAsia" w:eastAsiaTheme="minorEastAsia" w:hAnsiTheme="minorEastAsia"/>
                <w:color w:val="000000"/>
                <w:sz w:val="21"/>
                <w:szCs w:val="21"/>
              </w:rPr>
              <w:t>天</w:t>
            </w:r>
          </w:p>
        </w:tc>
        <w:tc>
          <w:tcPr>
            <w:tcW w:w="2841" w:type="dxa"/>
          </w:tcPr>
          <w:p w14:paraId="11125627" w14:textId="77777777" w:rsidR="0073742D" w:rsidRPr="00BE7260" w:rsidRDefault="00024B04" w:rsidP="00CC0341">
            <w:pPr>
              <w:spacing w:line="360" w:lineRule="auto"/>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0</w:t>
            </w:r>
            <w:r w:rsidR="0073742D" w:rsidRPr="00BE7260">
              <w:rPr>
                <w:rFonts w:asciiTheme="minorEastAsia" w:eastAsiaTheme="minorEastAsia" w:hAnsiTheme="minorEastAsia" w:hint="eastAsia"/>
                <w:color w:val="000000"/>
                <w:sz w:val="21"/>
                <w:szCs w:val="21"/>
              </w:rPr>
              <w:t>%</w:t>
            </w:r>
          </w:p>
        </w:tc>
      </w:tr>
    </w:tbl>
    <w:p w14:paraId="500526F8" w14:textId="77777777" w:rsidR="0009149F" w:rsidRPr="00BE7260" w:rsidRDefault="0009149F" w:rsidP="003D2F07">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 xml:space="preserve">4.3 </w:t>
      </w:r>
      <w:r w:rsidRPr="00BE7260">
        <w:rPr>
          <w:rFonts w:asciiTheme="minorEastAsia" w:eastAsiaTheme="minorEastAsia" w:hAnsiTheme="minorEastAsia" w:hint="eastAsia"/>
          <w:b/>
          <w:color w:val="000000"/>
          <w:sz w:val="21"/>
          <w:szCs w:val="21"/>
        </w:rPr>
        <w:t>其他与赎回相关的事项</w:t>
      </w:r>
    </w:p>
    <w:p w14:paraId="70B4E137" w14:textId="219FAEC9" w:rsidR="007F0099" w:rsidRPr="00BE7260" w:rsidRDefault="008E6794" w:rsidP="00CC0341">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color w:val="000000"/>
          <w:sz w:val="21"/>
          <w:szCs w:val="21"/>
        </w:rPr>
        <w:t>1</w:t>
      </w:r>
      <w:r w:rsidRPr="00BE7260">
        <w:rPr>
          <w:rFonts w:asciiTheme="minorEastAsia" w:eastAsiaTheme="minorEastAsia" w:hAnsiTheme="minorEastAsia" w:hint="eastAsia"/>
          <w:color w:val="000000"/>
          <w:sz w:val="21"/>
          <w:szCs w:val="21"/>
        </w:rPr>
        <w:t>）</w:t>
      </w:r>
      <w:r w:rsidR="0073742D" w:rsidRPr="00BE7260">
        <w:rPr>
          <w:rFonts w:asciiTheme="minorEastAsia" w:eastAsiaTheme="minorEastAsia" w:hAnsiTheme="minorEastAsia" w:hint="eastAsia"/>
          <w:color w:val="000000"/>
          <w:sz w:val="21"/>
          <w:szCs w:val="21"/>
        </w:rPr>
        <w:t>本基金的赎回费用由基金份额持有人承担。</w:t>
      </w:r>
      <w:r w:rsidR="00CC0341" w:rsidRPr="00BE7260">
        <w:rPr>
          <w:rFonts w:asciiTheme="minorEastAsia" w:eastAsiaTheme="minorEastAsia" w:hAnsiTheme="minorEastAsia" w:hint="eastAsia"/>
          <w:color w:val="000000"/>
          <w:sz w:val="21"/>
          <w:szCs w:val="21"/>
        </w:rPr>
        <w:t>赎回费全额计入基金财产。</w:t>
      </w:r>
    </w:p>
    <w:p w14:paraId="6630F51D" w14:textId="18B2EB24" w:rsidR="003F0254" w:rsidRPr="00BE7260" w:rsidRDefault="008E6794" w:rsidP="007F0099">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color w:val="000000"/>
          <w:sz w:val="21"/>
          <w:szCs w:val="21"/>
        </w:rPr>
        <w:t>2</w:t>
      </w:r>
      <w:r w:rsidRPr="00BE7260">
        <w:rPr>
          <w:rFonts w:asciiTheme="minorEastAsia" w:eastAsiaTheme="minorEastAsia" w:hAnsiTheme="minorEastAsia" w:hint="eastAsia"/>
          <w:color w:val="000000"/>
          <w:sz w:val="21"/>
          <w:szCs w:val="21"/>
        </w:rPr>
        <w:t>）</w:t>
      </w:r>
      <w:r w:rsidR="003F0254" w:rsidRPr="00BE7260">
        <w:rPr>
          <w:rFonts w:asciiTheme="minorEastAsia" w:eastAsiaTheme="minorEastAsia" w:hAnsiTheme="minorEastAsia" w:hint="eastAsia"/>
          <w:color w:val="000000"/>
          <w:sz w:val="21"/>
          <w:szCs w:val="21"/>
        </w:rPr>
        <w:t>基金管理人可</w:t>
      </w:r>
      <w:r w:rsidR="00656B1B" w:rsidRPr="00BE7260">
        <w:rPr>
          <w:rFonts w:asciiTheme="minorEastAsia" w:eastAsiaTheme="minorEastAsia" w:hAnsiTheme="minorEastAsia" w:hint="eastAsia"/>
          <w:color w:val="000000"/>
          <w:sz w:val="21"/>
          <w:szCs w:val="21"/>
        </w:rPr>
        <w:t>在法律法规允许的情况下</w:t>
      </w:r>
      <w:r w:rsidR="003F0254" w:rsidRPr="00BE7260">
        <w:rPr>
          <w:rFonts w:asciiTheme="minorEastAsia" w:eastAsiaTheme="minorEastAsia" w:hAnsiTheme="minorEastAsia" w:hint="eastAsia"/>
          <w:color w:val="000000"/>
          <w:sz w:val="21"/>
          <w:szCs w:val="21"/>
        </w:rPr>
        <w:t>，调整</w:t>
      </w:r>
      <w:r w:rsidR="00656B1B" w:rsidRPr="00BE7260">
        <w:rPr>
          <w:rFonts w:asciiTheme="minorEastAsia" w:eastAsiaTheme="minorEastAsia" w:hAnsiTheme="minorEastAsia" w:hint="eastAsia"/>
          <w:color w:val="000000"/>
          <w:sz w:val="21"/>
          <w:szCs w:val="21"/>
        </w:rPr>
        <w:t>上述规定</w:t>
      </w:r>
      <w:r w:rsidR="003F0254" w:rsidRPr="00BE7260">
        <w:rPr>
          <w:rFonts w:asciiTheme="minorEastAsia" w:eastAsiaTheme="minorEastAsia" w:hAnsiTheme="minorEastAsia" w:hint="eastAsia"/>
          <w:color w:val="000000"/>
          <w:sz w:val="21"/>
          <w:szCs w:val="21"/>
        </w:rPr>
        <w:t>赎回份额的数量限制，基金管理人必须</w:t>
      </w:r>
      <w:r w:rsidR="005826D3" w:rsidRPr="00BE7260">
        <w:rPr>
          <w:rFonts w:asciiTheme="minorEastAsia" w:eastAsiaTheme="minorEastAsia" w:hAnsiTheme="minorEastAsia" w:hint="eastAsia"/>
          <w:color w:val="000000"/>
          <w:sz w:val="21"/>
          <w:szCs w:val="21"/>
        </w:rPr>
        <w:t>在</w:t>
      </w:r>
      <w:r w:rsidR="003F0254" w:rsidRPr="00BE7260">
        <w:rPr>
          <w:rFonts w:asciiTheme="minorEastAsia" w:eastAsiaTheme="minorEastAsia" w:hAnsiTheme="minorEastAsia" w:hint="eastAsia"/>
          <w:color w:val="000000"/>
          <w:sz w:val="21"/>
          <w:szCs w:val="21"/>
        </w:rPr>
        <w:t>调整</w:t>
      </w:r>
      <w:r w:rsidR="00E36F76" w:rsidRPr="00BE7260">
        <w:rPr>
          <w:rFonts w:asciiTheme="minorEastAsia" w:eastAsiaTheme="minorEastAsia" w:hAnsiTheme="minorEastAsia" w:hint="eastAsia"/>
          <w:color w:val="000000"/>
          <w:sz w:val="21"/>
          <w:szCs w:val="21"/>
        </w:rPr>
        <w:t>实施</w:t>
      </w:r>
      <w:r w:rsidR="003F0254" w:rsidRPr="00BE7260">
        <w:rPr>
          <w:rFonts w:asciiTheme="minorEastAsia" w:eastAsiaTheme="minorEastAsia" w:hAnsiTheme="minorEastAsia" w:hint="eastAsia"/>
          <w:color w:val="000000"/>
          <w:sz w:val="21"/>
          <w:szCs w:val="21"/>
        </w:rPr>
        <w:t>前</w:t>
      </w:r>
      <w:r w:rsidR="00D833DD" w:rsidRPr="00BE7260">
        <w:rPr>
          <w:rFonts w:asciiTheme="minorEastAsia" w:eastAsiaTheme="minorEastAsia" w:hAnsiTheme="minorEastAsia" w:hint="eastAsia"/>
          <w:sz w:val="21"/>
          <w:szCs w:val="21"/>
        </w:rPr>
        <w:t>依照《信息披露办法》的有关规定</w:t>
      </w:r>
      <w:r w:rsidR="003F0254" w:rsidRPr="00BE7260">
        <w:rPr>
          <w:rFonts w:asciiTheme="minorEastAsia" w:eastAsiaTheme="minorEastAsia" w:hAnsiTheme="minorEastAsia" w:hint="eastAsia"/>
          <w:color w:val="000000"/>
          <w:sz w:val="21"/>
          <w:szCs w:val="21"/>
        </w:rPr>
        <w:t>在指定媒</w:t>
      </w:r>
      <w:r w:rsidR="00E36F76" w:rsidRPr="00BE7260">
        <w:rPr>
          <w:rFonts w:asciiTheme="minorEastAsia" w:eastAsiaTheme="minorEastAsia" w:hAnsiTheme="minorEastAsia" w:hint="eastAsia"/>
          <w:color w:val="000000"/>
          <w:sz w:val="21"/>
          <w:szCs w:val="21"/>
        </w:rPr>
        <w:t>介</w:t>
      </w:r>
      <w:r w:rsidR="003F0254" w:rsidRPr="00BE7260">
        <w:rPr>
          <w:rFonts w:asciiTheme="minorEastAsia" w:eastAsiaTheme="minorEastAsia" w:hAnsiTheme="minorEastAsia" w:hint="eastAsia"/>
          <w:color w:val="000000"/>
          <w:sz w:val="21"/>
          <w:szCs w:val="21"/>
        </w:rPr>
        <w:t>上公告。</w:t>
      </w:r>
    </w:p>
    <w:p w14:paraId="7F38365E" w14:textId="77777777" w:rsidR="0025149E" w:rsidRPr="00BE7260" w:rsidRDefault="008E6794" w:rsidP="00593F05">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color w:val="000000"/>
          <w:sz w:val="21"/>
          <w:szCs w:val="21"/>
        </w:rPr>
        <w:t>（</w:t>
      </w:r>
      <w:r w:rsidR="003F0254" w:rsidRPr="00BE7260">
        <w:rPr>
          <w:rFonts w:asciiTheme="minorEastAsia" w:eastAsiaTheme="minorEastAsia" w:hAnsiTheme="minorEastAsia"/>
          <w:color w:val="000000"/>
          <w:sz w:val="21"/>
          <w:szCs w:val="21"/>
        </w:rPr>
        <w:t>3</w:t>
      </w:r>
      <w:r w:rsidRPr="00BE7260">
        <w:rPr>
          <w:rFonts w:asciiTheme="minorEastAsia" w:eastAsiaTheme="minorEastAsia" w:hAnsiTheme="minorEastAsia" w:hint="eastAsia"/>
          <w:color w:val="000000"/>
          <w:sz w:val="21"/>
          <w:szCs w:val="21"/>
        </w:rPr>
        <w:t>）</w:t>
      </w:r>
      <w:r w:rsidR="008C26F8" w:rsidRPr="00BE7260">
        <w:rPr>
          <w:rFonts w:asciiTheme="minorEastAsia" w:eastAsiaTheme="minorEastAsia" w:hAnsiTheme="minorEastAsia" w:hint="eastAsia"/>
          <w:sz w:val="21"/>
          <w:szCs w:val="21"/>
        </w:rPr>
        <w:t>基金管理人可以</w:t>
      </w:r>
      <w:r w:rsidR="0025149E" w:rsidRPr="00BE7260">
        <w:rPr>
          <w:rFonts w:asciiTheme="minorEastAsia" w:eastAsiaTheme="minorEastAsia" w:hAnsiTheme="minorEastAsia" w:hint="eastAsia"/>
          <w:sz w:val="21"/>
          <w:szCs w:val="21"/>
        </w:rPr>
        <w:t>在</w:t>
      </w:r>
      <w:r w:rsidR="00E36F76" w:rsidRPr="00BE7260">
        <w:rPr>
          <w:rFonts w:asciiTheme="minorEastAsia" w:eastAsiaTheme="minorEastAsia" w:hAnsiTheme="minorEastAsia" w:hint="eastAsia"/>
          <w:sz w:val="21"/>
          <w:szCs w:val="21"/>
        </w:rPr>
        <w:t>法律法规、</w:t>
      </w:r>
      <w:r w:rsidR="0025149E" w:rsidRPr="00BE7260">
        <w:rPr>
          <w:rFonts w:asciiTheme="minorEastAsia" w:eastAsiaTheme="minorEastAsia" w:hAnsiTheme="minorEastAsia" w:hint="eastAsia"/>
          <w:sz w:val="21"/>
          <w:szCs w:val="21"/>
        </w:rPr>
        <w:t>基金合同</w:t>
      </w:r>
      <w:r w:rsidR="00656B1B" w:rsidRPr="00BE7260">
        <w:rPr>
          <w:rFonts w:asciiTheme="minorEastAsia" w:eastAsiaTheme="minorEastAsia" w:hAnsiTheme="minorEastAsia" w:hint="eastAsia"/>
          <w:sz w:val="21"/>
          <w:szCs w:val="21"/>
        </w:rPr>
        <w:t>约定的</w:t>
      </w:r>
      <w:r w:rsidR="0025149E" w:rsidRPr="00BE7260">
        <w:rPr>
          <w:rFonts w:asciiTheme="minorEastAsia" w:eastAsiaTheme="minorEastAsia" w:hAnsiTheme="minorEastAsia" w:hint="eastAsia"/>
          <w:sz w:val="21"/>
          <w:szCs w:val="21"/>
        </w:rPr>
        <w:t>范围内调整赎回费率</w:t>
      </w:r>
      <w:r w:rsidR="00656B1B" w:rsidRPr="00BE7260">
        <w:rPr>
          <w:rFonts w:asciiTheme="minorEastAsia" w:eastAsiaTheme="minorEastAsia" w:hAnsiTheme="minorEastAsia" w:hint="eastAsia"/>
          <w:sz w:val="21"/>
          <w:szCs w:val="21"/>
        </w:rPr>
        <w:t>或收费方式，并最迟应于新的费率或收费方式</w:t>
      </w:r>
      <w:r w:rsidR="0025149E" w:rsidRPr="00BE7260">
        <w:rPr>
          <w:rFonts w:asciiTheme="minorEastAsia" w:eastAsiaTheme="minorEastAsia" w:hAnsiTheme="minorEastAsia" w:hint="eastAsia"/>
          <w:sz w:val="21"/>
          <w:szCs w:val="21"/>
        </w:rPr>
        <w:t>实施</w:t>
      </w:r>
      <w:r w:rsidR="00656B1B" w:rsidRPr="00BE7260">
        <w:rPr>
          <w:rFonts w:asciiTheme="minorEastAsia" w:eastAsiaTheme="minorEastAsia" w:hAnsiTheme="minorEastAsia" w:hint="eastAsia"/>
          <w:sz w:val="21"/>
          <w:szCs w:val="21"/>
        </w:rPr>
        <w:t>日</w:t>
      </w:r>
      <w:r w:rsidR="008C26F8" w:rsidRPr="00BE7260">
        <w:rPr>
          <w:rFonts w:asciiTheme="minorEastAsia" w:eastAsiaTheme="minorEastAsia" w:hAnsiTheme="minorEastAsia" w:hint="eastAsia"/>
          <w:sz w:val="21"/>
          <w:szCs w:val="21"/>
        </w:rPr>
        <w:t>前</w:t>
      </w:r>
      <w:r w:rsidR="00D833DD" w:rsidRPr="00BE7260">
        <w:rPr>
          <w:rFonts w:asciiTheme="minorEastAsia" w:eastAsiaTheme="minorEastAsia" w:hAnsiTheme="minorEastAsia" w:hint="eastAsia"/>
          <w:sz w:val="21"/>
          <w:szCs w:val="21"/>
        </w:rPr>
        <w:t>依照《信息披露办法》的有关规定在指定媒</w:t>
      </w:r>
      <w:r w:rsidR="00E36F76" w:rsidRPr="00BE7260">
        <w:rPr>
          <w:rFonts w:asciiTheme="minorEastAsia" w:eastAsiaTheme="minorEastAsia" w:hAnsiTheme="minorEastAsia" w:hint="eastAsia"/>
          <w:sz w:val="21"/>
          <w:szCs w:val="21"/>
        </w:rPr>
        <w:t>介</w:t>
      </w:r>
      <w:r w:rsidR="00D833DD" w:rsidRPr="00BE7260">
        <w:rPr>
          <w:rFonts w:asciiTheme="minorEastAsia" w:eastAsiaTheme="minorEastAsia" w:hAnsiTheme="minorEastAsia" w:hint="eastAsia"/>
          <w:sz w:val="21"/>
          <w:szCs w:val="21"/>
        </w:rPr>
        <w:t>上公告</w:t>
      </w:r>
      <w:r w:rsidR="008C26F8" w:rsidRPr="00BE7260">
        <w:rPr>
          <w:rFonts w:asciiTheme="minorEastAsia" w:eastAsiaTheme="minorEastAsia" w:hAnsiTheme="minorEastAsia" w:hint="eastAsia"/>
          <w:sz w:val="21"/>
          <w:szCs w:val="21"/>
        </w:rPr>
        <w:t>。</w:t>
      </w:r>
    </w:p>
    <w:p w14:paraId="2A8AB660" w14:textId="77777777" w:rsidR="001A3997" w:rsidRPr="00BE7260" w:rsidRDefault="001A3997" w:rsidP="001A3997">
      <w:pPr>
        <w:pStyle w:val="2"/>
        <w:spacing w:line="560" w:lineRule="exact"/>
        <w:rPr>
          <w:rFonts w:asciiTheme="minorEastAsia" w:eastAsiaTheme="minorEastAsia" w:hAnsiTheme="minorEastAsia"/>
          <w:bCs w:val="0"/>
          <w:color w:val="000000"/>
          <w:sz w:val="21"/>
          <w:szCs w:val="21"/>
        </w:rPr>
      </w:pPr>
      <w:r w:rsidRPr="00BE7260">
        <w:rPr>
          <w:rFonts w:asciiTheme="minorEastAsia" w:eastAsiaTheme="minorEastAsia" w:hAnsiTheme="minorEastAsia"/>
          <w:bCs w:val="0"/>
          <w:color w:val="000000"/>
          <w:sz w:val="21"/>
          <w:szCs w:val="21"/>
        </w:rPr>
        <w:lastRenderedPageBreak/>
        <w:t xml:space="preserve">5 </w:t>
      </w:r>
      <w:r w:rsidRPr="00BE7260">
        <w:rPr>
          <w:rFonts w:asciiTheme="minorEastAsia" w:eastAsiaTheme="minorEastAsia" w:hAnsiTheme="minorEastAsia" w:hint="eastAsia"/>
          <w:bCs w:val="0"/>
          <w:color w:val="000000"/>
          <w:sz w:val="21"/>
          <w:szCs w:val="21"/>
        </w:rPr>
        <w:t>转换业务</w:t>
      </w:r>
    </w:p>
    <w:p w14:paraId="4E8CA6D5" w14:textId="77777777" w:rsidR="009A2AF7" w:rsidRPr="00381D11" w:rsidRDefault="009A2AF7" w:rsidP="009A2AF7">
      <w:pPr>
        <w:spacing w:line="560" w:lineRule="exact"/>
        <w:rPr>
          <w:b/>
          <w:color w:val="000000"/>
          <w:sz w:val="21"/>
          <w:szCs w:val="21"/>
        </w:rPr>
      </w:pPr>
      <w:r w:rsidRPr="00381D11">
        <w:rPr>
          <w:b/>
          <w:color w:val="000000"/>
          <w:sz w:val="21"/>
          <w:szCs w:val="21"/>
        </w:rPr>
        <w:t xml:space="preserve">5.1 </w:t>
      </w:r>
      <w:r w:rsidRPr="00B72FF7">
        <w:rPr>
          <w:rFonts w:hint="eastAsia"/>
          <w:b/>
          <w:color w:val="000000"/>
          <w:sz w:val="21"/>
          <w:szCs w:val="21"/>
        </w:rPr>
        <w:t>可转换基金</w:t>
      </w:r>
    </w:p>
    <w:p w14:paraId="04E91E63" w14:textId="77777777" w:rsidR="009A2AF7" w:rsidRPr="006D3975" w:rsidRDefault="009A2AF7" w:rsidP="009A2AF7">
      <w:pPr>
        <w:autoSpaceDE w:val="0"/>
        <w:autoSpaceDN w:val="0"/>
        <w:adjustRightInd w:val="0"/>
        <w:spacing w:line="360" w:lineRule="auto"/>
        <w:ind w:firstLineChars="200" w:firstLine="420"/>
        <w:rPr>
          <w:rFonts w:ascii="宋体" w:eastAsia="宋体" w:hAnsi="宋体"/>
          <w:color w:val="000000"/>
          <w:sz w:val="21"/>
          <w:szCs w:val="21"/>
        </w:rPr>
      </w:pPr>
      <w:r w:rsidRPr="00B72FF7">
        <w:rPr>
          <w:rFonts w:ascii="宋体" w:eastAsia="宋体" w:hAnsi="宋体" w:hint="eastAsia"/>
          <w:color w:val="000000"/>
          <w:sz w:val="21"/>
          <w:szCs w:val="21"/>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14:paraId="7E3F69BE" w14:textId="77777777" w:rsidR="009A2AF7" w:rsidRDefault="009A2AF7" w:rsidP="009A2AF7">
      <w:pPr>
        <w:autoSpaceDE w:val="0"/>
        <w:autoSpaceDN w:val="0"/>
        <w:adjustRightInd w:val="0"/>
        <w:spacing w:line="360" w:lineRule="auto"/>
        <w:rPr>
          <w:rFonts w:ascii="宋体" w:eastAsia="宋体" w:hAnsi="宋体"/>
          <w:sz w:val="21"/>
          <w:szCs w:val="21"/>
        </w:rPr>
      </w:pPr>
      <w:r w:rsidRPr="00140A45">
        <w:rPr>
          <w:b/>
          <w:color w:val="000000"/>
          <w:sz w:val="21"/>
          <w:szCs w:val="21"/>
        </w:rPr>
        <w:t>5.</w:t>
      </w:r>
      <w:r>
        <w:rPr>
          <w:rFonts w:hint="eastAsia"/>
          <w:b/>
          <w:color w:val="000000"/>
          <w:sz w:val="21"/>
          <w:szCs w:val="21"/>
        </w:rPr>
        <w:t>2</w:t>
      </w:r>
      <w:r w:rsidRPr="00140A45">
        <w:rPr>
          <w:b/>
          <w:color w:val="000000"/>
          <w:sz w:val="21"/>
          <w:szCs w:val="21"/>
        </w:rPr>
        <w:t xml:space="preserve"> </w:t>
      </w:r>
      <w:r>
        <w:rPr>
          <w:rFonts w:hint="eastAsia"/>
          <w:b/>
          <w:color w:val="000000"/>
          <w:sz w:val="21"/>
          <w:szCs w:val="21"/>
        </w:rPr>
        <w:t>基金</w:t>
      </w:r>
      <w:r w:rsidRPr="00140A45">
        <w:rPr>
          <w:rFonts w:hint="eastAsia"/>
          <w:b/>
          <w:color w:val="000000"/>
          <w:sz w:val="21"/>
          <w:szCs w:val="21"/>
        </w:rPr>
        <w:t>转换费</w:t>
      </w:r>
      <w:r>
        <w:rPr>
          <w:rFonts w:hint="eastAsia"/>
          <w:b/>
          <w:color w:val="000000"/>
          <w:sz w:val="21"/>
          <w:szCs w:val="21"/>
        </w:rPr>
        <w:t>用</w:t>
      </w:r>
    </w:p>
    <w:p w14:paraId="61C89D8D"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本基金转换费用由转出基金赎回费用及基金申购补差费用构成：</w:t>
      </w:r>
    </w:p>
    <w:p w14:paraId="68510A0E" w14:textId="77777777" w:rsidR="009A2AF7" w:rsidRPr="00332010" w:rsidRDefault="009A2AF7" w:rsidP="009A2AF7">
      <w:pPr>
        <w:spacing w:line="560" w:lineRule="exact"/>
        <w:ind w:firstLineChars="200" w:firstLine="420"/>
        <w:rPr>
          <w:rFonts w:ascii="宋体" w:eastAsia="宋体" w:hAnsi="宋体"/>
          <w:sz w:val="21"/>
          <w:szCs w:val="21"/>
        </w:rPr>
      </w:pPr>
      <w:r>
        <w:rPr>
          <w:rFonts w:ascii="宋体" w:eastAsia="宋体" w:hAnsi="宋体" w:hint="eastAsia"/>
          <w:sz w:val="21"/>
          <w:szCs w:val="21"/>
        </w:rPr>
        <w:t>（</w:t>
      </w:r>
      <w:r w:rsidRPr="00332010">
        <w:rPr>
          <w:rFonts w:ascii="宋体" w:eastAsia="宋体" w:hAnsi="宋体" w:hint="eastAsia"/>
          <w:sz w:val="21"/>
          <w:szCs w:val="21"/>
        </w:rPr>
        <w:t>1</w:t>
      </w:r>
      <w:r>
        <w:rPr>
          <w:rFonts w:ascii="宋体" w:eastAsia="宋体" w:hAnsi="宋体" w:hint="eastAsia"/>
          <w:sz w:val="21"/>
          <w:szCs w:val="21"/>
        </w:rPr>
        <w:t>）</w:t>
      </w:r>
      <w:r w:rsidRPr="00332010">
        <w:rPr>
          <w:rFonts w:ascii="宋体" w:eastAsia="宋体" w:hAnsi="宋体" w:hint="eastAsia"/>
          <w:sz w:val="21"/>
          <w:szCs w:val="21"/>
        </w:rPr>
        <w:t>通过代销机构办理基金转换业务（“前端转前端”的模式）</w:t>
      </w:r>
    </w:p>
    <w:p w14:paraId="07FBA124"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转出基金有赎回费用的，收取该基金的赎回费用。从低申购费用基金向高申购费用基金转换时,每次收取申购补差费用；从高申购费用基金向低申购费用基金转换时,不收取申购补差费用。申购补差费用按照转换金额对应的转出基金与转入基金的申购费用差额进行补差。</w:t>
      </w:r>
    </w:p>
    <w:p w14:paraId="5B61A4B0" w14:textId="77777777" w:rsidR="009A2AF7" w:rsidRPr="00332010" w:rsidRDefault="009A2AF7" w:rsidP="009A2AF7">
      <w:pPr>
        <w:spacing w:line="560" w:lineRule="exact"/>
        <w:ind w:firstLineChars="200" w:firstLine="420"/>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2</w:t>
      </w:r>
      <w:r>
        <w:rPr>
          <w:rFonts w:ascii="宋体" w:eastAsia="宋体" w:hAnsi="宋体" w:hint="eastAsia"/>
          <w:sz w:val="21"/>
          <w:szCs w:val="21"/>
        </w:rPr>
        <w:t>）</w:t>
      </w:r>
      <w:r w:rsidRPr="00332010">
        <w:rPr>
          <w:rFonts w:ascii="宋体" w:eastAsia="宋体" w:hAnsi="宋体" w:hint="eastAsia"/>
          <w:sz w:val="21"/>
          <w:szCs w:val="21"/>
        </w:rPr>
        <w:t xml:space="preserve">通过直销（直销柜台及网上直销）办理基金转换业务（“前端转前端”的模式） </w:t>
      </w:r>
    </w:p>
    <w:p w14:paraId="4BF7E022"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转出基金有赎回费用的，收取该基金的赎回费用。从0申购费用基金向非0申购费用基金转换时,每次按照非0申购费用基金申购费用收取申购补差费；非0申购费用基金互转时，不收取申购补差费用。</w:t>
      </w:r>
    </w:p>
    <w:p w14:paraId="7F5E5D47"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通过网上直销办理转换业务的，转入基金适用的申购费率比照该基金网上直销相应优惠费率执行。</w:t>
      </w:r>
    </w:p>
    <w:p w14:paraId="622D6055" w14:textId="77777777" w:rsidR="009A2AF7" w:rsidRPr="00332010" w:rsidRDefault="009A2AF7" w:rsidP="009A2AF7">
      <w:pPr>
        <w:spacing w:line="560" w:lineRule="exact"/>
        <w:ind w:firstLineChars="200" w:firstLine="420"/>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3</w:t>
      </w:r>
      <w:r>
        <w:rPr>
          <w:rFonts w:ascii="宋体" w:eastAsia="宋体" w:hAnsi="宋体" w:hint="eastAsia"/>
          <w:sz w:val="21"/>
          <w:szCs w:val="21"/>
        </w:rPr>
        <w:t>）</w:t>
      </w:r>
      <w:r w:rsidRPr="00332010">
        <w:rPr>
          <w:rFonts w:ascii="宋体" w:eastAsia="宋体" w:hAnsi="宋体" w:hint="eastAsia"/>
          <w:sz w:val="21"/>
          <w:szCs w:val="21"/>
        </w:rPr>
        <w:t>通过网上直销系统办理基金转换业务（“后端转后端”模式）</w:t>
      </w:r>
    </w:p>
    <w:p w14:paraId="01D57A52"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若转出基金有赎回费，则仅收取转出基金的赎回费；</w:t>
      </w:r>
    </w:p>
    <w:p w14:paraId="75C23C4E"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若转出基金无赎回费，则不收取转换费用。</w:t>
      </w:r>
    </w:p>
    <w:p w14:paraId="37907619" w14:textId="77777777" w:rsidR="009A2AF7" w:rsidRPr="00332010" w:rsidRDefault="009A2AF7" w:rsidP="009A2AF7">
      <w:pPr>
        <w:spacing w:line="560" w:lineRule="exact"/>
        <w:ind w:firstLineChars="200" w:firstLine="420"/>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4</w:t>
      </w:r>
      <w:r>
        <w:rPr>
          <w:rFonts w:ascii="宋体" w:eastAsia="宋体" w:hAnsi="宋体" w:hint="eastAsia"/>
          <w:sz w:val="21"/>
          <w:szCs w:val="21"/>
        </w:rPr>
        <w:t>）</w:t>
      </w:r>
      <w:r w:rsidRPr="00332010">
        <w:rPr>
          <w:rFonts w:ascii="宋体" w:eastAsia="宋体" w:hAnsi="宋体" w:hint="eastAsia"/>
          <w:sz w:val="21"/>
          <w:szCs w:val="21"/>
        </w:rPr>
        <w:t>基金转换份额的计算</w:t>
      </w:r>
    </w:p>
    <w:p w14:paraId="3C0F6DEE"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基金转换采取未知价法，以申请当日基金份额净值为基础计算。计算公式如下：</w:t>
      </w:r>
    </w:p>
    <w:p w14:paraId="36F91CED"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转出基金金额=转出份额×转出基金当日基金份额净值</w:t>
      </w:r>
    </w:p>
    <w:p w14:paraId="0DD7854B"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转出基金赎回费用=转出基金金额×转出基金赎回费率</w:t>
      </w:r>
    </w:p>
    <w:p w14:paraId="202155E1"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转出基金申购费用=（转出基金金额-转出基金赎回费用）×转出基金申购费率÷（1+转</w:t>
      </w:r>
      <w:r w:rsidRPr="00332010">
        <w:rPr>
          <w:rFonts w:ascii="宋体" w:eastAsia="宋体" w:hAnsi="宋体" w:hint="eastAsia"/>
          <w:sz w:val="21"/>
          <w:szCs w:val="21"/>
        </w:rPr>
        <w:lastRenderedPageBreak/>
        <w:t>出基金申购费率）</w:t>
      </w:r>
    </w:p>
    <w:p w14:paraId="39E86517"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转入基金申购费用=（转出基金金额-转出基金赎回费用）×转入基金申购费率÷（1+转入基金申购费率）</w:t>
      </w:r>
    </w:p>
    <w:p w14:paraId="237B00B8"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申购补差费用 =MAX（0，转入基金申购费用-转出基金申购费用）</w:t>
      </w:r>
    </w:p>
    <w:p w14:paraId="40D752C2"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转换费用=转出基金赎回费用+申购补差费用</w:t>
      </w:r>
    </w:p>
    <w:p w14:paraId="1F8EB3FF"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净转入金额=转出基金金额-转换费用</w:t>
      </w:r>
    </w:p>
    <w:p w14:paraId="409BF71B"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转入份额=净转入金额/转入基金当日基金份额净值</w:t>
      </w:r>
    </w:p>
    <w:p w14:paraId="3A63ACDD" w14:textId="77777777" w:rsidR="009A2AF7" w:rsidRPr="00B90C95" w:rsidRDefault="009A2AF7" w:rsidP="009A2AF7">
      <w:pPr>
        <w:autoSpaceDE w:val="0"/>
        <w:autoSpaceDN w:val="0"/>
        <w:adjustRightInd w:val="0"/>
        <w:spacing w:line="360" w:lineRule="auto"/>
        <w:ind w:firstLineChars="194" w:firstLine="407"/>
        <w:rPr>
          <w:rFonts w:ascii="Arial" w:eastAsia="楷体_GB2312" w:hAnsi="Arial" w:cs="Arial"/>
          <w:color w:val="000000"/>
          <w:kern w:val="0"/>
          <w:sz w:val="21"/>
          <w:szCs w:val="21"/>
        </w:rPr>
      </w:pPr>
      <w:r w:rsidRPr="00332010">
        <w:rPr>
          <w:rFonts w:ascii="宋体" w:eastAsia="宋体" w:hAnsi="宋体" w:hint="eastAsia"/>
          <w:sz w:val="21"/>
          <w:szCs w:val="21"/>
        </w:rPr>
        <w:t>转出基金有赎回费用的,收取的赎回费归入基金财产的比例不得低于法律法规、中国证监会规定的比例下限以及该基金基金合同的相关约定。</w:t>
      </w:r>
    </w:p>
    <w:p w14:paraId="1CEB5CE6" w14:textId="77777777" w:rsidR="009A2AF7" w:rsidRPr="00381D11" w:rsidRDefault="009A2AF7" w:rsidP="009A2AF7">
      <w:pPr>
        <w:autoSpaceDE w:val="0"/>
        <w:autoSpaceDN w:val="0"/>
        <w:adjustRightInd w:val="0"/>
        <w:spacing w:line="360" w:lineRule="auto"/>
        <w:ind w:firstLineChars="194" w:firstLine="409"/>
        <w:rPr>
          <w:b/>
          <w:color w:val="000000"/>
          <w:sz w:val="21"/>
          <w:szCs w:val="21"/>
        </w:rPr>
      </w:pPr>
      <w:r w:rsidRPr="00381D11">
        <w:rPr>
          <w:b/>
          <w:color w:val="000000"/>
          <w:sz w:val="21"/>
          <w:szCs w:val="21"/>
        </w:rPr>
        <w:t>5.</w:t>
      </w:r>
      <w:r>
        <w:rPr>
          <w:rFonts w:hint="eastAsia"/>
          <w:b/>
          <w:color w:val="000000"/>
          <w:sz w:val="21"/>
          <w:szCs w:val="21"/>
        </w:rPr>
        <w:t>3</w:t>
      </w:r>
      <w:r w:rsidRPr="00381D11">
        <w:rPr>
          <w:b/>
          <w:color w:val="000000"/>
          <w:sz w:val="21"/>
          <w:szCs w:val="21"/>
        </w:rPr>
        <w:t xml:space="preserve"> </w:t>
      </w:r>
      <w:r w:rsidRPr="00381D11">
        <w:rPr>
          <w:b/>
          <w:color w:val="000000"/>
          <w:sz w:val="21"/>
          <w:szCs w:val="21"/>
        </w:rPr>
        <w:t>其他与转换相关的事项</w:t>
      </w:r>
    </w:p>
    <w:p w14:paraId="0C57A964"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（1）基金转换的时间：投资者需在转出基金和转入基金均有交易的当日，方可办理基金转换业务。</w:t>
      </w:r>
    </w:p>
    <w:p w14:paraId="1A0A1FE5"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（2）基金转换的原则：</w:t>
      </w:r>
    </w:p>
    <w:p w14:paraId="1176615F"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①采用份额转换原则，即基金转换以份额申请；</w:t>
      </w:r>
    </w:p>
    <w:p w14:paraId="05823070"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②当日的转换申请可以在当日交易结束时间前撤销，在当日的交易时间结束后不得撤销；</w:t>
      </w:r>
    </w:p>
    <w:p w14:paraId="6E88F1A1"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③基金转换价格以申请转换当日基金份额净值为基础计算；</w:t>
      </w:r>
    </w:p>
    <w:p w14:paraId="16AAAF7E"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④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14:paraId="2D1B2DF2"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⑤基金管理人可在不损害基金份额持有人权益的情况下更改上述原则，但应在新的原则实施前在至少一种中国证监会指定媒介公告。</w:t>
      </w:r>
    </w:p>
    <w:p w14:paraId="06BE6719"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（3）基金转换的程序</w:t>
      </w:r>
    </w:p>
    <w:p w14:paraId="5185D6D0"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①基金转换的申请方式</w:t>
      </w:r>
    </w:p>
    <w:p w14:paraId="168ED443"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基金投资者必须根据基金管理人和基金代销机构规定的手续，在开放日的业务办理时间提出转换的申请。</w:t>
      </w:r>
    </w:p>
    <w:p w14:paraId="0071DAFF"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lastRenderedPageBreak/>
        <w:t>投资者提交基金转换申请时，账户中必须有足够可用的转出基金份额余额。</w:t>
      </w:r>
    </w:p>
    <w:p w14:paraId="2AEB1525"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②基金转换申请的确认</w:t>
      </w:r>
    </w:p>
    <w:p w14:paraId="1797023D"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基金管理人应以在规定的基金业务办理时间段内收到基金转换申请的当天作为基金转换的申请日（T日），并在T+1日对该交易的有效性进行确认。投资者可在T+2日及之后查询成交情况。</w:t>
      </w:r>
    </w:p>
    <w:p w14:paraId="173D9C51"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（4）基金转换的数额限制</w:t>
      </w:r>
    </w:p>
    <w:p w14:paraId="31A28975"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基金转换时，投资者通过销售机构由本基金转换到基金管理人管理的其他开放式基金时，最低转出份额以基金管理人或代销机构发布的公告为准。</w:t>
      </w:r>
    </w:p>
    <w:p w14:paraId="43802E46"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基金管理人可根据市场情况制定或调整基金转换的有关限制并及时公告。</w:t>
      </w:r>
    </w:p>
    <w:p w14:paraId="277C10AE"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（5）基金转换的注册登记</w:t>
      </w:r>
    </w:p>
    <w:p w14:paraId="5D98ABE4"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投资者申请基金转换成功后，基金注册登记机构在T＋1日为投资者办理减少转出基金份额、增加转入基金份额的权益登记手续。一般情况下，投资者自T＋2日起有权赎回转入部分的基金份额。</w:t>
      </w:r>
    </w:p>
    <w:p w14:paraId="45072B03"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基金管理人可在法律法规允许的范围内，对上述注册登记办理时间进行调整，并于开始实施前在至少一种中国证监会指定媒介公告。</w:t>
      </w:r>
    </w:p>
    <w:p w14:paraId="3F09DC1F"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（6）基金转换与巨额赎回</w:t>
      </w:r>
    </w:p>
    <w:p w14:paraId="784E566B"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14:paraId="705639CF" w14:textId="77777777" w:rsidR="009A2AF7" w:rsidRPr="00332010" w:rsidRDefault="009A2AF7" w:rsidP="009A2AF7">
      <w:pPr>
        <w:spacing w:line="560" w:lineRule="exact"/>
        <w:ind w:firstLineChars="200" w:firstLine="420"/>
        <w:rPr>
          <w:rFonts w:ascii="宋体" w:eastAsia="宋体" w:hAnsi="宋体"/>
          <w:sz w:val="21"/>
          <w:szCs w:val="21"/>
        </w:rPr>
      </w:pPr>
      <w:r w:rsidRPr="00332010">
        <w:rPr>
          <w:rFonts w:ascii="宋体" w:eastAsia="宋体" w:hAnsi="宋体" w:hint="eastAsia"/>
          <w:sz w:val="21"/>
          <w:szCs w:val="21"/>
        </w:rPr>
        <w:t>（7）拒绝或暂停基金转换的情形及处理方式</w:t>
      </w:r>
    </w:p>
    <w:p w14:paraId="066E44C0"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①发生下列情况之一时，基金管理人可拒绝或暂停接受投资人的转入申请：</w:t>
      </w:r>
    </w:p>
    <w:p w14:paraId="4F50402F"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（a）因不可抗力导致基金无法正常运作；</w:t>
      </w:r>
    </w:p>
    <w:p w14:paraId="54BB1B06"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（b）发生基金合同规定的暂停基金资产估值情况；</w:t>
      </w:r>
    </w:p>
    <w:p w14:paraId="290887C1"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lastRenderedPageBreak/>
        <w:t>（c）证券交易所或期货交易所交易时间非正常停市，导致基金管理人无法计算当日基金资产净值；</w:t>
      </w:r>
    </w:p>
    <w:p w14:paraId="474CB108"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（d）基金资产规模过大，使基金管理人无法找到合适的投资品种，或其他可能对基金业绩产生负面影响，或发生其他损害现有基金份额持有人利益的情形；</w:t>
      </w:r>
    </w:p>
    <w:p w14:paraId="64306967"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（e）基金管理人、基金托管人、销售机构、登记机构、支付结算机构等因异常情况导致基金销售系统、基金注册登记系统、基金会计系统等无法正常运行；</w:t>
      </w:r>
    </w:p>
    <w:p w14:paraId="30488B08"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（f）占前一估值日基金资产净值50%以上的资产出现无可参考的活跃市场价格且采用估值技术仍导致公允价值存在重大不确定性时，经与基金托管人协商确认后，基金管理人应当暂停接受基金转入申请；</w:t>
      </w:r>
    </w:p>
    <w:p w14:paraId="6A0A79FC"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（g）当继续接受转入申请，可能会导致本基金总规模超过基金管理人规定的本基金总规模上限时；或使本基金单日净申购比例超过基金管理人规定的当日净申购比例上限；</w:t>
      </w:r>
    </w:p>
    <w:p w14:paraId="2EF6AEB6"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（h）基金管理人接受某笔或者某些转入申请有可能导致单一投资者持有基金份额的比例达到或者超过50%，或者变相规避50%集中度的情形时；</w:t>
      </w:r>
    </w:p>
    <w:p w14:paraId="489940C0"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（i）接受某笔或某些转入申请可能会影响或损害现有基金份额持有人利益；</w:t>
      </w:r>
    </w:p>
    <w:p w14:paraId="3A55EE47"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（j）当接受某笔或某些转入申请，可能会导致该投资人累计持有的份额超过单个投资人累计持有的份额上限；或该投资人当日转入金额超过单个投资人单日或单笔转入金额上限；</w:t>
      </w:r>
    </w:p>
    <w:p w14:paraId="0DA2DC2F"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（k）基金参与港股通交易且港股通交易每日额度不足；</w:t>
      </w:r>
    </w:p>
    <w:p w14:paraId="3BE5A801"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（l）法律法规规定或中国证监会认定的其他情形。</w:t>
      </w:r>
    </w:p>
    <w:p w14:paraId="746AF94A"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②发生下列情形之一时，基金管理人可暂停接受投资人的转出申请或者延缓支付转出款项：</w:t>
      </w:r>
    </w:p>
    <w:p w14:paraId="46EA7E4C"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（a）因不可抗力导致基金管理人不能支付转出款项；</w:t>
      </w:r>
    </w:p>
    <w:p w14:paraId="2CFC1189"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（b）发生基金合同规定的暂停基金资产估值情况；</w:t>
      </w:r>
    </w:p>
    <w:p w14:paraId="5D398C22"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（c）证券交易所或期货交易所交易时间非正常停市，导致基金管理人无法计算当日基金资产净值；</w:t>
      </w:r>
    </w:p>
    <w:p w14:paraId="03C1EC9E"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（d）连续两个或两个以上开放日发生巨额赎回；</w:t>
      </w:r>
    </w:p>
    <w:p w14:paraId="419F0AF7"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（e）发生继续接受转出申请将损害现有基金份额持有人利益的情形；</w:t>
      </w:r>
    </w:p>
    <w:p w14:paraId="0D748DF6"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lastRenderedPageBreak/>
        <w:t>（f）占前一估值日基金资产净值50%以上的资产出现无可参考的活跃市场价格且采用估值技术仍导致公允价值存在重大不确定性时，经与基金托管人协商确认后，基金管理人应当延缓支付转出款项或暂停接受基金转出申请；</w:t>
      </w:r>
    </w:p>
    <w:p w14:paraId="4B76BCE1"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（g）基金管理人、基金托管人、销售机构、登记机构等因异常情况导致基金销售系统、基金注册登记系统、基金会计系统等无法正常运行；</w:t>
      </w:r>
    </w:p>
    <w:p w14:paraId="2538EB84"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（h）法律法规规定或中国证监会认定的其他情形。</w:t>
      </w:r>
    </w:p>
    <w:p w14:paraId="13AFF063"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③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14:paraId="5FA5B9BD" w14:textId="77777777" w:rsidR="009A2AF7" w:rsidRDefault="009A2AF7" w:rsidP="009A2AF7">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投资者到本基金代销机构的销售网点办理本基金转换业务时，其相关具体办理规定以各代销机构的规定为准。</w:t>
      </w:r>
    </w:p>
    <w:p w14:paraId="31D13A5B" w14:textId="77777777" w:rsidR="0009149F" w:rsidRPr="002138E1" w:rsidRDefault="001A3997" w:rsidP="002655CD">
      <w:pPr>
        <w:pStyle w:val="2"/>
        <w:spacing w:line="560" w:lineRule="exact"/>
        <w:rPr>
          <w:rFonts w:asciiTheme="minorEastAsia" w:eastAsiaTheme="minorEastAsia" w:hAnsiTheme="minorEastAsia"/>
          <w:color w:val="000000"/>
          <w:sz w:val="21"/>
          <w:szCs w:val="21"/>
        </w:rPr>
      </w:pPr>
      <w:r w:rsidRPr="002138E1">
        <w:rPr>
          <w:rFonts w:asciiTheme="minorEastAsia" w:eastAsiaTheme="minorEastAsia" w:hAnsiTheme="minorEastAsia"/>
          <w:bCs w:val="0"/>
          <w:color w:val="000000"/>
          <w:sz w:val="21"/>
          <w:szCs w:val="21"/>
        </w:rPr>
        <w:t>6</w:t>
      </w:r>
      <w:bookmarkStart w:id="5" w:name="_Toc275961401"/>
      <w:r w:rsidRPr="002138E1">
        <w:rPr>
          <w:rFonts w:asciiTheme="minorEastAsia" w:eastAsiaTheme="minorEastAsia" w:hAnsiTheme="minorEastAsia"/>
          <w:bCs w:val="0"/>
          <w:color w:val="000000"/>
          <w:sz w:val="21"/>
          <w:szCs w:val="21"/>
        </w:rPr>
        <w:t xml:space="preserve"> </w:t>
      </w:r>
      <w:r w:rsidR="0009149F" w:rsidRPr="002138E1">
        <w:rPr>
          <w:rFonts w:asciiTheme="minorEastAsia" w:eastAsiaTheme="minorEastAsia" w:hAnsiTheme="minorEastAsia"/>
          <w:bCs w:val="0"/>
          <w:color w:val="000000"/>
          <w:sz w:val="21"/>
          <w:szCs w:val="21"/>
        </w:rPr>
        <w:t>基金销售机构</w:t>
      </w:r>
      <w:bookmarkEnd w:id="5"/>
    </w:p>
    <w:p w14:paraId="42B893C5" w14:textId="77777777" w:rsidR="0009149F" w:rsidRPr="00BE7260" w:rsidRDefault="001A3997" w:rsidP="0009149F">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6</w:t>
      </w:r>
      <w:r w:rsidR="00387803" w:rsidRPr="00BE7260">
        <w:rPr>
          <w:rFonts w:asciiTheme="minorEastAsia" w:eastAsiaTheme="minorEastAsia" w:hAnsiTheme="minorEastAsia"/>
          <w:b/>
          <w:color w:val="000000"/>
          <w:sz w:val="21"/>
          <w:szCs w:val="21"/>
        </w:rPr>
        <w:t>.1</w:t>
      </w:r>
      <w:r w:rsidR="0009149F" w:rsidRPr="00BE7260">
        <w:rPr>
          <w:rFonts w:asciiTheme="minorEastAsia" w:eastAsiaTheme="minorEastAsia" w:hAnsiTheme="minorEastAsia" w:hint="eastAsia"/>
          <w:b/>
          <w:color w:val="000000"/>
          <w:sz w:val="21"/>
          <w:szCs w:val="21"/>
        </w:rPr>
        <w:t>直销机构</w:t>
      </w:r>
    </w:p>
    <w:p w14:paraId="2AF3EF1D" w14:textId="77777777" w:rsidR="009A2AF7" w:rsidRPr="00BE5B98" w:rsidRDefault="009A2AF7" w:rsidP="009A2AF7">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（1）嘉实基金管理有限公司直销中心</w:t>
      </w:r>
    </w:p>
    <w:tbl>
      <w:tblPr>
        <w:tblW w:w="0" w:type="dxa"/>
        <w:tblInd w:w="468" w:type="dxa"/>
        <w:tblCellMar>
          <w:left w:w="0" w:type="dxa"/>
          <w:right w:w="0" w:type="dxa"/>
        </w:tblCellMar>
        <w:tblLook w:val="04A0" w:firstRow="1" w:lastRow="0" w:firstColumn="1" w:lastColumn="0" w:noHBand="0" w:noVBand="1"/>
      </w:tblPr>
      <w:tblGrid>
        <w:gridCol w:w="1368"/>
        <w:gridCol w:w="2592"/>
        <w:gridCol w:w="1080"/>
        <w:gridCol w:w="2520"/>
      </w:tblGrid>
      <w:tr w:rsidR="009A2AF7" w:rsidRPr="00BE5B98" w14:paraId="17AEC033" w14:textId="77777777" w:rsidTr="00C81A6D">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28E3E1"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办公地址</w:t>
            </w:r>
          </w:p>
        </w:tc>
        <w:tc>
          <w:tcPr>
            <w:tcW w:w="61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BB1F5C"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北京市丰台区丽泽路16号院4号楼汇亚大厦12层</w:t>
            </w:r>
          </w:p>
        </w:tc>
      </w:tr>
      <w:tr w:rsidR="009A2AF7" w:rsidRPr="00BE5B98" w14:paraId="14FD9090" w14:textId="77777777" w:rsidTr="00C81A6D">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02BB6"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电话</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5569AE05"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（010）65215588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245EBE7"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传真</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5F77E0F2"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（010）65215577</w:t>
            </w:r>
          </w:p>
        </w:tc>
      </w:tr>
      <w:tr w:rsidR="009A2AF7" w:rsidRPr="00BE5B98" w14:paraId="37451B44" w14:textId="77777777" w:rsidTr="00C81A6D">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FA653"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联系人</w:t>
            </w:r>
          </w:p>
        </w:tc>
        <w:tc>
          <w:tcPr>
            <w:tcW w:w="619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DBC98F8"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黄娜</w:t>
            </w:r>
          </w:p>
        </w:tc>
      </w:tr>
    </w:tbl>
    <w:p w14:paraId="7133C9E1" w14:textId="77777777" w:rsidR="009A2AF7" w:rsidRPr="00BE5B98" w:rsidRDefault="009A2AF7" w:rsidP="009A2AF7">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（2）嘉实基金管理有限公司上海直销中心</w:t>
      </w:r>
    </w:p>
    <w:tbl>
      <w:tblPr>
        <w:tblW w:w="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A2AF7" w:rsidRPr="00BE5B98" w14:paraId="2E6B78E2"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6AD4B632"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hideMark/>
          </w:tcPr>
          <w:p w14:paraId="7D5E86EF"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上海市浦东新区世纪大道8号上海国金中心二期27楼09-14单元</w:t>
            </w:r>
          </w:p>
        </w:tc>
      </w:tr>
      <w:tr w:rsidR="009A2AF7" w:rsidRPr="00BE5B98" w14:paraId="3BCB1B87"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6C094BE4"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电话</w:t>
            </w:r>
          </w:p>
        </w:tc>
        <w:tc>
          <w:tcPr>
            <w:tcW w:w="2592" w:type="dxa"/>
            <w:tcBorders>
              <w:top w:val="single" w:sz="4" w:space="0" w:color="auto"/>
              <w:left w:val="single" w:sz="4" w:space="0" w:color="auto"/>
              <w:bottom w:val="single" w:sz="4" w:space="0" w:color="auto"/>
              <w:right w:val="single" w:sz="4" w:space="0" w:color="auto"/>
            </w:tcBorders>
            <w:hideMark/>
          </w:tcPr>
          <w:p w14:paraId="3BB16935"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（021）38789658</w:t>
            </w:r>
          </w:p>
        </w:tc>
        <w:tc>
          <w:tcPr>
            <w:tcW w:w="1080" w:type="dxa"/>
            <w:tcBorders>
              <w:top w:val="single" w:sz="4" w:space="0" w:color="auto"/>
              <w:left w:val="single" w:sz="4" w:space="0" w:color="auto"/>
              <w:bottom w:val="single" w:sz="4" w:space="0" w:color="auto"/>
              <w:right w:val="single" w:sz="4" w:space="0" w:color="auto"/>
            </w:tcBorders>
            <w:hideMark/>
          </w:tcPr>
          <w:p w14:paraId="201DE801"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传真</w:t>
            </w:r>
          </w:p>
        </w:tc>
        <w:tc>
          <w:tcPr>
            <w:tcW w:w="2520" w:type="dxa"/>
            <w:tcBorders>
              <w:top w:val="single" w:sz="4" w:space="0" w:color="auto"/>
              <w:left w:val="single" w:sz="4" w:space="0" w:color="auto"/>
              <w:bottom w:val="single" w:sz="4" w:space="0" w:color="auto"/>
              <w:right w:val="single" w:sz="4" w:space="0" w:color="auto"/>
            </w:tcBorders>
            <w:hideMark/>
          </w:tcPr>
          <w:p w14:paraId="365A285C"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（021）68880023</w:t>
            </w:r>
          </w:p>
        </w:tc>
      </w:tr>
      <w:tr w:rsidR="009A2AF7" w:rsidRPr="00BE5B98" w14:paraId="5290A167"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79EBD62B"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联系人</w:t>
            </w:r>
          </w:p>
        </w:tc>
        <w:tc>
          <w:tcPr>
            <w:tcW w:w="6192" w:type="dxa"/>
            <w:gridSpan w:val="3"/>
            <w:tcBorders>
              <w:top w:val="single" w:sz="4" w:space="0" w:color="auto"/>
              <w:left w:val="single" w:sz="4" w:space="0" w:color="auto"/>
              <w:bottom w:val="single" w:sz="4" w:space="0" w:color="auto"/>
              <w:right w:val="single" w:sz="4" w:space="0" w:color="auto"/>
            </w:tcBorders>
            <w:hideMark/>
          </w:tcPr>
          <w:p w14:paraId="67841E70"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邵琦</w:t>
            </w:r>
          </w:p>
        </w:tc>
      </w:tr>
    </w:tbl>
    <w:p w14:paraId="118CC9C8" w14:textId="77777777" w:rsidR="009A2AF7" w:rsidRPr="00BE5B98" w:rsidRDefault="009A2AF7" w:rsidP="009A2AF7">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（3）嘉实基金管理有限公司成都分公司</w:t>
      </w:r>
    </w:p>
    <w:tbl>
      <w:tblPr>
        <w:tblW w:w="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A2AF7" w:rsidRPr="00BE5B98" w14:paraId="4439646B"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6125BD92"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hideMark/>
          </w:tcPr>
          <w:p w14:paraId="7FE6618D"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成都市高新区交子大道177号中海国际中心A座2单元21层04-05单元</w:t>
            </w:r>
          </w:p>
        </w:tc>
      </w:tr>
      <w:tr w:rsidR="009A2AF7" w:rsidRPr="00BE5B98" w14:paraId="297C2BCD"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68CE42FF"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电话</w:t>
            </w:r>
          </w:p>
        </w:tc>
        <w:tc>
          <w:tcPr>
            <w:tcW w:w="2592" w:type="dxa"/>
            <w:tcBorders>
              <w:top w:val="single" w:sz="4" w:space="0" w:color="auto"/>
              <w:left w:val="single" w:sz="4" w:space="0" w:color="auto"/>
              <w:bottom w:val="single" w:sz="4" w:space="0" w:color="auto"/>
              <w:right w:val="single" w:sz="4" w:space="0" w:color="auto"/>
            </w:tcBorders>
            <w:hideMark/>
          </w:tcPr>
          <w:p w14:paraId="4BED2094"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（028）86202100</w:t>
            </w:r>
          </w:p>
        </w:tc>
        <w:tc>
          <w:tcPr>
            <w:tcW w:w="1080" w:type="dxa"/>
            <w:tcBorders>
              <w:top w:val="single" w:sz="4" w:space="0" w:color="auto"/>
              <w:left w:val="single" w:sz="4" w:space="0" w:color="auto"/>
              <w:bottom w:val="single" w:sz="4" w:space="0" w:color="auto"/>
              <w:right w:val="single" w:sz="4" w:space="0" w:color="auto"/>
            </w:tcBorders>
            <w:hideMark/>
          </w:tcPr>
          <w:p w14:paraId="6307B5D7"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传真</w:t>
            </w:r>
          </w:p>
        </w:tc>
        <w:tc>
          <w:tcPr>
            <w:tcW w:w="2520" w:type="dxa"/>
            <w:tcBorders>
              <w:top w:val="single" w:sz="4" w:space="0" w:color="auto"/>
              <w:left w:val="single" w:sz="4" w:space="0" w:color="auto"/>
              <w:bottom w:val="single" w:sz="4" w:space="0" w:color="auto"/>
              <w:right w:val="single" w:sz="4" w:space="0" w:color="auto"/>
            </w:tcBorders>
            <w:hideMark/>
          </w:tcPr>
          <w:p w14:paraId="39D7DE69"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（028）86202100</w:t>
            </w:r>
          </w:p>
        </w:tc>
      </w:tr>
      <w:tr w:rsidR="009A2AF7" w:rsidRPr="00BE5B98" w14:paraId="2CC79BBA"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1BA92028"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联系人</w:t>
            </w:r>
          </w:p>
        </w:tc>
        <w:tc>
          <w:tcPr>
            <w:tcW w:w="6192" w:type="dxa"/>
            <w:gridSpan w:val="3"/>
            <w:tcBorders>
              <w:top w:val="single" w:sz="4" w:space="0" w:color="auto"/>
              <w:left w:val="single" w:sz="4" w:space="0" w:color="auto"/>
              <w:bottom w:val="single" w:sz="4" w:space="0" w:color="auto"/>
              <w:right w:val="single" w:sz="4" w:space="0" w:color="auto"/>
            </w:tcBorders>
            <w:hideMark/>
          </w:tcPr>
          <w:p w14:paraId="4243595A"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罗毅</w:t>
            </w:r>
          </w:p>
        </w:tc>
      </w:tr>
    </w:tbl>
    <w:p w14:paraId="00ADF3BC" w14:textId="77777777" w:rsidR="009A2AF7" w:rsidRPr="00BE5B98" w:rsidRDefault="009A2AF7" w:rsidP="009A2AF7">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（4）嘉实基金管理有限公司深圳分公司</w:t>
      </w:r>
    </w:p>
    <w:tbl>
      <w:tblPr>
        <w:tblW w:w="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A2AF7" w:rsidRPr="00BE5B98" w14:paraId="1C6A0131"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2C6C1983"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lastRenderedPageBreak/>
              <w:t>办公地址</w:t>
            </w:r>
          </w:p>
        </w:tc>
        <w:tc>
          <w:tcPr>
            <w:tcW w:w="6192" w:type="dxa"/>
            <w:gridSpan w:val="3"/>
            <w:tcBorders>
              <w:top w:val="single" w:sz="4" w:space="0" w:color="auto"/>
              <w:left w:val="single" w:sz="4" w:space="0" w:color="auto"/>
              <w:bottom w:val="single" w:sz="4" w:space="0" w:color="auto"/>
              <w:right w:val="single" w:sz="4" w:space="0" w:color="auto"/>
            </w:tcBorders>
            <w:hideMark/>
          </w:tcPr>
          <w:p w14:paraId="4A1B827E"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深圳市福田区益田路6001号太平金融大厦16层</w:t>
            </w:r>
          </w:p>
        </w:tc>
      </w:tr>
      <w:tr w:rsidR="009A2AF7" w:rsidRPr="00BE5B98" w14:paraId="77F098C9"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29BC75B1"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电话</w:t>
            </w:r>
          </w:p>
        </w:tc>
        <w:tc>
          <w:tcPr>
            <w:tcW w:w="2592" w:type="dxa"/>
            <w:tcBorders>
              <w:top w:val="single" w:sz="4" w:space="0" w:color="auto"/>
              <w:left w:val="single" w:sz="4" w:space="0" w:color="auto"/>
              <w:bottom w:val="single" w:sz="4" w:space="0" w:color="auto"/>
              <w:right w:val="single" w:sz="4" w:space="0" w:color="auto"/>
            </w:tcBorders>
            <w:hideMark/>
          </w:tcPr>
          <w:p w14:paraId="3DFBC651"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（0755）84362222</w:t>
            </w:r>
          </w:p>
        </w:tc>
        <w:tc>
          <w:tcPr>
            <w:tcW w:w="1080" w:type="dxa"/>
            <w:tcBorders>
              <w:top w:val="single" w:sz="4" w:space="0" w:color="auto"/>
              <w:left w:val="single" w:sz="4" w:space="0" w:color="auto"/>
              <w:bottom w:val="single" w:sz="4" w:space="0" w:color="auto"/>
              <w:right w:val="single" w:sz="4" w:space="0" w:color="auto"/>
            </w:tcBorders>
            <w:hideMark/>
          </w:tcPr>
          <w:p w14:paraId="7EF3E20C"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传真</w:t>
            </w:r>
          </w:p>
        </w:tc>
        <w:tc>
          <w:tcPr>
            <w:tcW w:w="2520" w:type="dxa"/>
            <w:tcBorders>
              <w:top w:val="single" w:sz="4" w:space="0" w:color="auto"/>
              <w:left w:val="single" w:sz="4" w:space="0" w:color="auto"/>
              <w:bottom w:val="single" w:sz="4" w:space="0" w:color="auto"/>
              <w:right w:val="single" w:sz="4" w:space="0" w:color="auto"/>
            </w:tcBorders>
            <w:hideMark/>
          </w:tcPr>
          <w:p w14:paraId="6D33D148"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（0755）84362284</w:t>
            </w:r>
          </w:p>
        </w:tc>
      </w:tr>
      <w:tr w:rsidR="009A2AF7" w:rsidRPr="00BE5B98" w14:paraId="5A9E276E"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64224AEF"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联系人</w:t>
            </w:r>
          </w:p>
        </w:tc>
        <w:tc>
          <w:tcPr>
            <w:tcW w:w="6192" w:type="dxa"/>
            <w:gridSpan w:val="3"/>
            <w:tcBorders>
              <w:top w:val="single" w:sz="4" w:space="0" w:color="auto"/>
              <w:left w:val="single" w:sz="4" w:space="0" w:color="auto"/>
              <w:bottom w:val="single" w:sz="4" w:space="0" w:color="auto"/>
              <w:right w:val="single" w:sz="4" w:space="0" w:color="auto"/>
            </w:tcBorders>
            <w:hideMark/>
          </w:tcPr>
          <w:p w14:paraId="12A18CAB"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陈寒梦</w:t>
            </w:r>
          </w:p>
        </w:tc>
      </w:tr>
    </w:tbl>
    <w:p w14:paraId="005B805B" w14:textId="77777777" w:rsidR="009A2AF7" w:rsidRPr="00BE5B98" w:rsidRDefault="009A2AF7" w:rsidP="009A2AF7">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（5）嘉实基金管理有限公司青岛分公司</w:t>
      </w:r>
    </w:p>
    <w:tbl>
      <w:tblPr>
        <w:tblW w:w="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A2AF7" w:rsidRPr="00BE5B98" w14:paraId="05C414C7"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5157CAEB"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hideMark/>
          </w:tcPr>
          <w:p w14:paraId="30108B7D"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青岛市市南区山东路6号华润大厦B座3101室</w:t>
            </w:r>
          </w:p>
        </w:tc>
      </w:tr>
      <w:tr w:rsidR="009A2AF7" w:rsidRPr="00BE5B98" w14:paraId="31106879"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4E5DCC04"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电话</w:t>
            </w:r>
          </w:p>
        </w:tc>
        <w:tc>
          <w:tcPr>
            <w:tcW w:w="2592" w:type="dxa"/>
            <w:tcBorders>
              <w:top w:val="single" w:sz="4" w:space="0" w:color="auto"/>
              <w:left w:val="single" w:sz="4" w:space="0" w:color="auto"/>
              <w:bottom w:val="single" w:sz="4" w:space="0" w:color="auto"/>
              <w:right w:val="single" w:sz="4" w:space="0" w:color="auto"/>
            </w:tcBorders>
            <w:hideMark/>
          </w:tcPr>
          <w:p w14:paraId="7F68985B"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（0532）66777997</w:t>
            </w:r>
          </w:p>
        </w:tc>
        <w:tc>
          <w:tcPr>
            <w:tcW w:w="1080" w:type="dxa"/>
            <w:tcBorders>
              <w:top w:val="single" w:sz="4" w:space="0" w:color="auto"/>
              <w:left w:val="single" w:sz="4" w:space="0" w:color="auto"/>
              <w:bottom w:val="single" w:sz="4" w:space="0" w:color="auto"/>
              <w:right w:val="single" w:sz="4" w:space="0" w:color="auto"/>
            </w:tcBorders>
            <w:hideMark/>
          </w:tcPr>
          <w:p w14:paraId="6AA9D244"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传真</w:t>
            </w:r>
          </w:p>
        </w:tc>
        <w:tc>
          <w:tcPr>
            <w:tcW w:w="2520" w:type="dxa"/>
            <w:tcBorders>
              <w:top w:val="single" w:sz="4" w:space="0" w:color="auto"/>
              <w:left w:val="single" w:sz="4" w:space="0" w:color="auto"/>
              <w:bottom w:val="single" w:sz="4" w:space="0" w:color="auto"/>
              <w:right w:val="single" w:sz="4" w:space="0" w:color="auto"/>
            </w:tcBorders>
            <w:hideMark/>
          </w:tcPr>
          <w:p w14:paraId="0FF47A9C"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（0532）66777676</w:t>
            </w:r>
          </w:p>
        </w:tc>
      </w:tr>
      <w:tr w:rsidR="009A2AF7" w:rsidRPr="00BE5B98" w14:paraId="7ADCA0A0"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5D84AD77"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联系人</w:t>
            </w:r>
          </w:p>
        </w:tc>
        <w:tc>
          <w:tcPr>
            <w:tcW w:w="6192" w:type="dxa"/>
            <w:gridSpan w:val="3"/>
            <w:tcBorders>
              <w:top w:val="single" w:sz="4" w:space="0" w:color="auto"/>
              <w:left w:val="single" w:sz="4" w:space="0" w:color="auto"/>
              <w:bottom w:val="single" w:sz="4" w:space="0" w:color="auto"/>
              <w:right w:val="single" w:sz="4" w:space="0" w:color="auto"/>
            </w:tcBorders>
            <w:hideMark/>
          </w:tcPr>
          <w:p w14:paraId="45FFA152"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胡洪峰</w:t>
            </w:r>
          </w:p>
        </w:tc>
      </w:tr>
    </w:tbl>
    <w:p w14:paraId="7D0B1228" w14:textId="77777777" w:rsidR="009A2AF7" w:rsidRPr="00BE5B98" w:rsidRDefault="009A2AF7" w:rsidP="009A2AF7">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（6）嘉实基金管理有限公司杭州分公司</w:t>
      </w:r>
    </w:p>
    <w:tbl>
      <w:tblPr>
        <w:tblW w:w="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A2AF7" w:rsidRPr="00BE5B98" w14:paraId="0C43ECCB"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2CC4886F"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hideMark/>
          </w:tcPr>
          <w:p w14:paraId="0AB2E691"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杭州市江干区四季青街道钱江路1366 号万象城华润大厦B座2 幢1001A 室</w:t>
            </w:r>
          </w:p>
        </w:tc>
      </w:tr>
      <w:tr w:rsidR="009A2AF7" w:rsidRPr="00BE5B98" w14:paraId="75177549"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24DFF05B"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电话</w:t>
            </w:r>
          </w:p>
        </w:tc>
        <w:tc>
          <w:tcPr>
            <w:tcW w:w="2592" w:type="dxa"/>
            <w:tcBorders>
              <w:top w:val="single" w:sz="4" w:space="0" w:color="auto"/>
              <w:left w:val="single" w:sz="4" w:space="0" w:color="auto"/>
              <w:bottom w:val="single" w:sz="4" w:space="0" w:color="auto"/>
              <w:right w:val="single" w:sz="4" w:space="0" w:color="auto"/>
            </w:tcBorders>
            <w:hideMark/>
          </w:tcPr>
          <w:p w14:paraId="3E1486E9"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（0571）88061392</w:t>
            </w:r>
          </w:p>
        </w:tc>
        <w:tc>
          <w:tcPr>
            <w:tcW w:w="1080" w:type="dxa"/>
            <w:tcBorders>
              <w:top w:val="single" w:sz="4" w:space="0" w:color="auto"/>
              <w:left w:val="single" w:sz="4" w:space="0" w:color="auto"/>
              <w:bottom w:val="single" w:sz="4" w:space="0" w:color="auto"/>
              <w:right w:val="single" w:sz="4" w:space="0" w:color="auto"/>
            </w:tcBorders>
            <w:hideMark/>
          </w:tcPr>
          <w:p w14:paraId="348866CC"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传真</w:t>
            </w:r>
          </w:p>
        </w:tc>
        <w:tc>
          <w:tcPr>
            <w:tcW w:w="2520" w:type="dxa"/>
            <w:tcBorders>
              <w:top w:val="single" w:sz="4" w:space="0" w:color="auto"/>
              <w:left w:val="single" w:sz="4" w:space="0" w:color="auto"/>
              <w:bottom w:val="single" w:sz="4" w:space="0" w:color="auto"/>
              <w:right w:val="single" w:sz="4" w:space="0" w:color="auto"/>
            </w:tcBorders>
            <w:hideMark/>
          </w:tcPr>
          <w:p w14:paraId="6FDC64E4"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（0571）88021391</w:t>
            </w:r>
          </w:p>
        </w:tc>
      </w:tr>
      <w:tr w:rsidR="009A2AF7" w:rsidRPr="00BE5B98" w14:paraId="50018628"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1FFB7878"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联系人</w:t>
            </w:r>
          </w:p>
        </w:tc>
        <w:tc>
          <w:tcPr>
            <w:tcW w:w="6192" w:type="dxa"/>
            <w:gridSpan w:val="3"/>
            <w:tcBorders>
              <w:top w:val="single" w:sz="4" w:space="0" w:color="auto"/>
              <w:left w:val="single" w:sz="4" w:space="0" w:color="auto"/>
              <w:bottom w:val="single" w:sz="4" w:space="0" w:color="auto"/>
              <w:right w:val="single" w:sz="4" w:space="0" w:color="auto"/>
            </w:tcBorders>
            <w:hideMark/>
          </w:tcPr>
          <w:p w14:paraId="0D494C51"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邵琦</w:t>
            </w:r>
          </w:p>
        </w:tc>
      </w:tr>
    </w:tbl>
    <w:p w14:paraId="6584985A" w14:textId="77777777" w:rsidR="009A2AF7" w:rsidRPr="00BE5B98" w:rsidRDefault="009A2AF7" w:rsidP="009A2AF7">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（7）嘉实基金管理有限公司福州分公司</w:t>
      </w:r>
    </w:p>
    <w:tbl>
      <w:tblPr>
        <w:tblW w:w="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A2AF7" w:rsidRPr="00BE5B98" w14:paraId="2696441F"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2AD59D26"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hideMark/>
          </w:tcPr>
          <w:p w14:paraId="5FFA7639"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福州市鼓楼区五四路137号信和广场</w:t>
            </w:r>
            <w:r>
              <w:rPr>
                <w:rFonts w:ascii="宋体" w:eastAsia="宋体" w:hAnsi="宋体"/>
                <w:color w:val="000000"/>
                <w:sz w:val="21"/>
                <w:szCs w:val="21"/>
              </w:rPr>
              <w:t>1802</w:t>
            </w:r>
            <w:r>
              <w:rPr>
                <w:rFonts w:ascii="宋体" w:eastAsia="宋体" w:hAnsi="宋体" w:hint="eastAsia"/>
                <w:color w:val="000000"/>
                <w:sz w:val="21"/>
                <w:szCs w:val="21"/>
              </w:rPr>
              <w:t>单元</w:t>
            </w:r>
          </w:p>
        </w:tc>
      </w:tr>
      <w:tr w:rsidR="009A2AF7" w:rsidRPr="00BE5B98" w14:paraId="0371914E"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6DC023D0"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电话</w:t>
            </w:r>
          </w:p>
        </w:tc>
        <w:tc>
          <w:tcPr>
            <w:tcW w:w="2592" w:type="dxa"/>
            <w:tcBorders>
              <w:top w:val="single" w:sz="4" w:space="0" w:color="auto"/>
              <w:left w:val="single" w:sz="4" w:space="0" w:color="auto"/>
              <w:bottom w:val="single" w:sz="4" w:space="0" w:color="auto"/>
              <w:right w:val="single" w:sz="4" w:space="0" w:color="auto"/>
            </w:tcBorders>
            <w:hideMark/>
          </w:tcPr>
          <w:p w14:paraId="7F2AD87F"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（0591）8801367</w:t>
            </w:r>
            <w:r w:rsidRPr="00BE5B98">
              <w:rPr>
                <w:rFonts w:ascii="宋体" w:eastAsia="宋体" w:hAnsi="宋体"/>
                <w:color w:val="000000"/>
                <w:sz w:val="21"/>
                <w:szCs w:val="21"/>
              </w:rPr>
              <w:t>0</w:t>
            </w:r>
          </w:p>
        </w:tc>
        <w:tc>
          <w:tcPr>
            <w:tcW w:w="1080" w:type="dxa"/>
            <w:tcBorders>
              <w:top w:val="single" w:sz="4" w:space="0" w:color="auto"/>
              <w:left w:val="single" w:sz="4" w:space="0" w:color="auto"/>
              <w:bottom w:val="single" w:sz="4" w:space="0" w:color="auto"/>
              <w:right w:val="single" w:sz="4" w:space="0" w:color="auto"/>
            </w:tcBorders>
            <w:hideMark/>
          </w:tcPr>
          <w:p w14:paraId="29C07CBF"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传真</w:t>
            </w:r>
          </w:p>
        </w:tc>
        <w:tc>
          <w:tcPr>
            <w:tcW w:w="2520" w:type="dxa"/>
            <w:tcBorders>
              <w:top w:val="single" w:sz="4" w:space="0" w:color="auto"/>
              <w:left w:val="single" w:sz="4" w:space="0" w:color="auto"/>
              <w:bottom w:val="single" w:sz="4" w:space="0" w:color="auto"/>
              <w:right w:val="single" w:sz="4" w:space="0" w:color="auto"/>
            </w:tcBorders>
            <w:hideMark/>
          </w:tcPr>
          <w:p w14:paraId="587E618F"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（0591）88013670</w:t>
            </w:r>
          </w:p>
        </w:tc>
      </w:tr>
      <w:tr w:rsidR="009A2AF7" w:rsidRPr="00BE5B98" w14:paraId="2868F569"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36E01575"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联系人</w:t>
            </w:r>
          </w:p>
        </w:tc>
        <w:tc>
          <w:tcPr>
            <w:tcW w:w="6192" w:type="dxa"/>
            <w:gridSpan w:val="3"/>
            <w:tcBorders>
              <w:top w:val="single" w:sz="4" w:space="0" w:color="auto"/>
              <w:left w:val="single" w:sz="4" w:space="0" w:color="auto"/>
              <w:bottom w:val="single" w:sz="4" w:space="0" w:color="auto"/>
              <w:right w:val="single" w:sz="4" w:space="0" w:color="auto"/>
            </w:tcBorders>
            <w:hideMark/>
          </w:tcPr>
          <w:p w14:paraId="4DA40537"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陈寒梦</w:t>
            </w:r>
          </w:p>
        </w:tc>
      </w:tr>
    </w:tbl>
    <w:p w14:paraId="5D9B7C3C" w14:textId="77777777" w:rsidR="009A2AF7" w:rsidRPr="00BE5B98" w:rsidRDefault="009A2AF7" w:rsidP="009A2AF7">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（8）嘉实基金管理有限公司南京分公司</w:t>
      </w:r>
    </w:p>
    <w:tbl>
      <w:tblPr>
        <w:tblW w:w="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9A2AF7" w:rsidRPr="00BE5B98" w14:paraId="60743622"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30F9E164"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办公地址</w:t>
            </w:r>
          </w:p>
        </w:tc>
        <w:tc>
          <w:tcPr>
            <w:tcW w:w="6192" w:type="dxa"/>
            <w:tcBorders>
              <w:top w:val="single" w:sz="4" w:space="0" w:color="auto"/>
              <w:left w:val="single" w:sz="4" w:space="0" w:color="auto"/>
              <w:bottom w:val="single" w:sz="4" w:space="0" w:color="auto"/>
              <w:right w:val="single" w:sz="4" w:space="0" w:color="auto"/>
            </w:tcBorders>
            <w:hideMark/>
          </w:tcPr>
          <w:p w14:paraId="7D4879C3"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南京市新街口汉中路2号亚太商务楼23层B区</w:t>
            </w:r>
          </w:p>
        </w:tc>
      </w:tr>
      <w:tr w:rsidR="009A2AF7" w:rsidRPr="00BE5B98" w14:paraId="45F3F99B"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654D9FC6"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电话</w:t>
            </w:r>
          </w:p>
        </w:tc>
        <w:tc>
          <w:tcPr>
            <w:tcW w:w="6192" w:type="dxa"/>
            <w:tcBorders>
              <w:top w:val="single" w:sz="4" w:space="0" w:color="auto"/>
              <w:left w:val="single" w:sz="4" w:space="0" w:color="auto"/>
              <w:bottom w:val="single" w:sz="4" w:space="0" w:color="auto"/>
              <w:right w:val="single" w:sz="4" w:space="0" w:color="auto"/>
            </w:tcBorders>
            <w:hideMark/>
          </w:tcPr>
          <w:p w14:paraId="6DF75E92"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（025）66671118</w:t>
            </w:r>
          </w:p>
        </w:tc>
      </w:tr>
      <w:tr w:rsidR="009A2AF7" w:rsidRPr="00BE5B98" w14:paraId="4FB934CC"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3BBB7ECF"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联系人</w:t>
            </w:r>
          </w:p>
        </w:tc>
        <w:tc>
          <w:tcPr>
            <w:tcW w:w="6192" w:type="dxa"/>
            <w:tcBorders>
              <w:top w:val="single" w:sz="4" w:space="0" w:color="auto"/>
              <w:left w:val="single" w:sz="4" w:space="0" w:color="auto"/>
              <w:bottom w:val="single" w:sz="4" w:space="0" w:color="auto"/>
              <w:right w:val="single" w:sz="4" w:space="0" w:color="auto"/>
            </w:tcBorders>
            <w:hideMark/>
          </w:tcPr>
          <w:p w14:paraId="22FC9A53"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潘曙晖</w:t>
            </w:r>
          </w:p>
        </w:tc>
      </w:tr>
    </w:tbl>
    <w:p w14:paraId="0F2B5D5D" w14:textId="77777777" w:rsidR="009A2AF7" w:rsidRPr="00BE5B98" w:rsidRDefault="009A2AF7" w:rsidP="009A2AF7">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（9）嘉实基金管理有限公司广州分公司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A2AF7" w:rsidRPr="00BE5B98" w14:paraId="1020B7A5"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0DA977CE"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hideMark/>
          </w:tcPr>
          <w:p w14:paraId="3965C419"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广东省广州市天河区冼村路5号凯华国际金融中心36层05-06单元</w:t>
            </w:r>
          </w:p>
        </w:tc>
      </w:tr>
      <w:tr w:rsidR="009A2AF7" w:rsidRPr="00BE5B98" w14:paraId="452CC20F" w14:textId="77777777" w:rsidTr="00C81A6D">
        <w:trPr>
          <w:trHeight w:val="447"/>
        </w:trPr>
        <w:tc>
          <w:tcPr>
            <w:tcW w:w="1368" w:type="dxa"/>
            <w:tcBorders>
              <w:top w:val="single" w:sz="4" w:space="0" w:color="auto"/>
              <w:left w:val="single" w:sz="4" w:space="0" w:color="auto"/>
              <w:bottom w:val="single" w:sz="4" w:space="0" w:color="auto"/>
              <w:right w:val="single" w:sz="4" w:space="0" w:color="auto"/>
            </w:tcBorders>
            <w:hideMark/>
          </w:tcPr>
          <w:p w14:paraId="5231F022"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电话</w:t>
            </w:r>
          </w:p>
        </w:tc>
        <w:tc>
          <w:tcPr>
            <w:tcW w:w="2592" w:type="dxa"/>
            <w:tcBorders>
              <w:top w:val="single" w:sz="4" w:space="0" w:color="auto"/>
              <w:left w:val="single" w:sz="4" w:space="0" w:color="auto"/>
              <w:bottom w:val="single" w:sz="4" w:space="0" w:color="auto"/>
              <w:right w:val="single" w:sz="4" w:space="0" w:color="auto"/>
            </w:tcBorders>
            <w:hideMark/>
          </w:tcPr>
          <w:p w14:paraId="60D63538"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（020）29141918</w:t>
            </w:r>
          </w:p>
        </w:tc>
        <w:tc>
          <w:tcPr>
            <w:tcW w:w="1080" w:type="dxa"/>
            <w:tcBorders>
              <w:top w:val="single" w:sz="4" w:space="0" w:color="auto"/>
              <w:left w:val="single" w:sz="4" w:space="0" w:color="auto"/>
              <w:bottom w:val="single" w:sz="4" w:space="0" w:color="auto"/>
              <w:right w:val="single" w:sz="4" w:space="0" w:color="auto"/>
            </w:tcBorders>
            <w:hideMark/>
          </w:tcPr>
          <w:p w14:paraId="14C4A2A0"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传真</w:t>
            </w:r>
          </w:p>
        </w:tc>
        <w:tc>
          <w:tcPr>
            <w:tcW w:w="2520" w:type="dxa"/>
            <w:tcBorders>
              <w:top w:val="single" w:sz="4" w:space="0" w:color="auto"/>
              <w:left w:val="single" w:sz="4" w:space="0" w:color="auto"/>
              <w:bottom w:val="single" w:sz="4" w:space="0" w:color="auto"/>
              <w:right w:val="single" w:sz="4" w:space="0" w:color="auto"/>
            </w:tcBorders>
            <w:hideMark/>
          </w:tcPr>
          <w:p w14:paraId="569FA293"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（020）29141914</w:t>
            </w:r>
          </w:p>
        </w:tc>
      </w:tr>
      <w:tr w:rsidR="009A2AF7" w:rsidRPr="00BE5B98" w14:paraId="0A8FD644" w14:textId="77777777" w:rsidTr="00C81A6D">
        <w:tc>
          <w:tcPr>
            <w:tcW w:w="1368" w:type="dxa"/>
            <w:tcBorders>
              <w:top w:val="single" w:sz="4" w:space="0" w:color="auto"/>
              <w:left w:val="single" w:sz="4" w:space="0" w:color="auto"/>
              <w:bottom w:val="single" w:sz="4" w:space="0" w:color="auto"/>
              <w:right w:val="single" w:sz="4" w:space="0" w:color="auto"/>
            </w:tcBorders>
            <w:hideMark/>
          </w:tcPr>
          <w:p w14:paraId="611D9F6D"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联系人</w:t>
            </w:r>
          </w:p>
        </w:tc>
        <w:tc>
          <w:tcPr>
            <w:tcW w:w="6192" w:type="dxa"/>
            <w:gridSpan w:val="3"/>
            <w:tcBorders>
              <w:top w:val="single" w:sz="4" w:space="0" w:color="auto"/>
              <w:left w:val="single" w:sz="4" w:space="0" w:color="auto"/>
              <w:bottom w:val="single" w:sz="4" w:space="0" w:color="auto"/>
              <w:right w:val="single" w:sz="4" w:space="0" w:color="auto"/>
            </w:tcBorders>
            <w:hideMark/>
          </w:tcPr>
          <w:p w14:paraId="4879FA9B" w14:textId="77777777" w:rsidR="009A2AF7" w:rsidRPr="00BE5B98" w:rsidRDefault="009A2AF7" w:rsidP="00C81A6D">
            <w:pPr>
              <w:spacing w:line="360" w:lineRule="auto"/>
              <w:rPr>
                <w:rFonts w:ascii="宋体" w:eastAsia="宋体" w:hAnsi="宋体"/>
                <w:color w:val="000000"/>
                <w:sz w:val="21"/>
                <w:szCs w:val="21"/>
              </w:rPr>
            </w:pPr>
            <w:r w:rsidRPr="00BE5B98">
              <w:rPr>
                <w:rFonts w:ascii="宋体" w:eastAsia="宋体" w:hAnsi="宋体" w:hint="eastAsia"/>
                <w:color w:val="000000"/>
                <w:sz w:val="21"/>
                <w:szCs w:val="21"/>
              </w:rPr>
              <w:t>陈寒梦</w:t>
            </w:r>
          </w:p>
        </w:tc>
      </w:tr>
    </w:tbl>
    <w:p w14:paraId="50A1EF5D" w14:textId="03B56B31" w:rsidR="006E2939" w:rsidRPr="00F75FF6" w:rsidRDefault="006E2939" w:rsidP="006E2939">
      <w:pPr>
        <w:spacing w:line="560" w:lineRule="exact"/>
        <w:rPr>
          <w:b/>
          <w:color w:val="000000"/>
          <w:sz w:val="21"/>
          <w:szCs w:val="21"/>
        </w:rPr>
      </w:pPr>
      <w:r>
        <w:rPr>
          <w:b/>
          <w:color w:val="000000"/>
          <w:sz w:val="21"/>
          <w:szCs w:val="21"/>
        </w:rPr>
        <w:t>6</w:t>
      </w:r>
      <w:r w:rsidRPr="00F75FF6">
        <w:rPr>
          <w:b/>
          <w:color w:val="000000"/>
          <w:sz w:val="21"/>
          <w:szCs w:val="21"/>
        </w:rPr>
        <w:t>.</w:t>
      </w:r>
      <w:r>
        <w:rPr>
          <w:b/>
          <w:color w:val="000000"/>
          <w:sz w:val="21"/>
          <w:szCs w:val="21"/>
        </w:rPr>
        <w:t>2</w:t>
      </w:r>
      <w:r w:rsidRPr="000E17BC">
        <w:rPr>
          <w:rFonts w:hint="eastAsia"/>
          <w:b/>
          <w:color w:val="000000"/>
          <w:sz w:val="21"/>
          <w:szCs w:val="21"/>
        </w:rPr>
        <w:t>场外非直销机构</w:t>
      </w:r>
    </w:p>
    <w:p w14:paraId="0F6E2435" w14:textId="778B1834" w:rsidR="00603BA0" w:rsidRDefault="00C91D6F" w:rsidP="006E2939">
      <w:pPr>
        <w:spacing w:line="360" w:lineRule="auto"/>
        <w:ind w:firstLineChars="200" w:firstLine="420"/>
        <w:rPr>
          <w:color w:val="000000"/>
          <w:sz w:val="21"/>
          <w:szCs w:val="21"/>
        </w:rPr>
      </w:pPr>
      <w:r w:rsidRPr="00C91D6F">
        <w:rPr>
          <w:rFonts w:hint="eastAsia"/>
          <w:color w:val="000000"/>
          <w:sz w:val="21"/>
          <w:szCs w:val="21"/>
        </w:rPr>
        <w:t>中国农业银行股份有限公司、交通银行股份有限公司、招商银行股份有限公司、上海浦东发展银行股份有限公司、兴业银行股份有限公司、华夏银行股份有限公司、广发银行股份有限公司、平安银行股份有限公司、宁波银行股份有限公司、上海农村商业银行股份有限公</w:t>
      </w:r>
      <w:r w:rsidRPr="00C91D6F">
        <w:rPr>
          <w:rFonts w:hint="eastAsia"/>
          <w:color w:val="000000"/>
          <w:sz w:val="21"/>
          <w:szCs w:val="21"/>
        </w:rPr>
        <w:lastRenderedPageBreak/>
        <w:t>司、北京农村商业银行股份有限公司、渤海银行股份有限公司、深圳农村商业银行股份有限公司、大连银行股份有限公司、东莞农村商业银行股份有限公司、苏州银行股份有限公司、锦州银行股份有限公司、九江银行股份有限公司、诺亚正行基金销售有限公司、上海好买基金销售有限公司、上海长量基金销售投资顾问有限公司、上海利得基金销售有限公司、嘉实财富管理有限公司、北京中植基金销售有限公司、北京汇成基金销售有限公司、上海联泰资产管理有限公司、泰信财富基金销售有限公司、上海基煜基金销售有限公司、上海攀赢基金销售有限公司、中国人寿保险股份有限公司、和讯信息科技有限公司、腾安基金销售</w:t>
      </w:r>
      <w:r w:rsidRPr="00C91D6F">
        <w:rPr>
          <w:rFonts w:hint="eastAsia"/>
          <w:color w:val="000000"/>
          <w:sz w:val="21"/>
          <w:szCs w:val="21"/>
        </w:rPr>
        <w:t>(</w:t>
      </w:r>
      <w:r w:rsidRPr="00C91D6F">
        <w:rPr>
          <w:rFonts w:hint="eastAsia"/>
          <w:color w:val="000000"/>
          <w:sz w:val="21"/>
          <w:szCs w:val="21"/>
        </w:rPr>
        <w:t>深圳</w:t>
      </w:r>
      <w:r w:rsidRPr="00C91D6F">
        <w:rPr>
          <w:rFonts w:hint="eastAsia"/>
          <w:color w:val="000000"/>
          <w:sz w:val="21"/>
          <w:szCs w:val="21"/>
        </w:rPr>
        <w:t>)</w:t>
      </w:r>
      <w:r w:rsidRPr="00C91D6F">
        <w:rPr>
          <w:rFonts w:hint="eastAsia"/>
          <w:color w:val="000000"/>
          <w:sz w:val="21"/>
          <w:szCs w:val="21"/>
        </w:rPr>
        <w:t>有限公司、北京百度百盈基金销售有限公司、上海天天基金销售有限公司、蚂蚁</w:t>
      </w:r>
      <w:r w:rsidRPr="00C91D6F">
        <w:rPr>
          <w:rFonts w:hint="eastAsia"/>
          <w:color w:val="000000"/>
          <w:sz w:val="21"/>
          <w:szCs w:val="21"/>
        </w:rPr>
        <w:t>(</w:t>
      </w:r>
      <w:r w:rsidRPr="00C91D6F">
        <w:rPr>
          <w:rFonts w:hint="eastAsia"/>
          <w:color w:val="000000"/>
          <w:sz w:val="21"/>
          <w:szCs w:val="21"/>
        </w:rPr>
        <w:t>杭州</w:t>
      </w:r>
      <w:r w:rsidRPr="00C91D6F">
        <w:rPr>
          <w:rFonts w:hint="eastAsia"/>
          <w:color w:val="000000"/>
          <w:sz w:val="21"/>
          <w:szCs w:val="21"/>
        </w:rPr>
        <w:t>)</w:t>
      </w:r>
      <w:r w:rsidRPr="00C91D6F">
        <w:rPr>
          <w:rFonts w:hint="eastAsia"/>
          <w:color w:val="000000"/>
          <w:sz w:val="21"/>
          <w:szCs w:val="21"/>
        </w:rPr>
        <w:t>基金销售有限公司、浙江同花顺基金销售有限公司、南京苏宁基金销售有限公司、北京新浪仓石基金销售有限公司、上海万得基金销售有限公司、上海陆金所基金销售有限公司、珠海盈米基金销售有限公司、和耕传承基金销售有限公司、京东肯特瑞基金销售有限公司、北京雪球基金销售有限公司、华瑞保险销售有限公司、中信建投证券股份有限公司、招商证券股份有限公司、广发证券股份有限公司、中信证券股份有限公司、中信证券</w:t>
      </w:r>
      <w:r w:rsidRPr="00C91D6F">
        <w:rPr>
          <w:rFonts w:hint="eastAsia"/>
          <w:color w:val="000000"/>
          <w:sz w:val="21"/>
          <w:szCs w:val="21"/>
        </w:rPr>
        <w:t>(</w:t>
      </w:r>
      <w:r w:rsidRPr="00C91D6F">
        <w:rPr>
          <w:rFonts w:hint="eastAsia"/>
          <w:color w:val="000000"/>
          <w:sz w:val="21"/>
          <w:szCs w:val="21"/>
        </w:rPr>
        <w:t>山东</w:t>
      </w:r>
      <w:r w:rsidRPr="00C91D6F">
        <w:rPr>
          <w:rFonts w:hint="eastAsia"/>
          <w:color w:val="000000"/>
          <w:sz w:val="21"/>
          <w:szCs w:val="21"/>
        </w:rPr>
        <w:t>)</w:t>
      </w:r>
      <w:r w:rsidRPr="00C91D6F">
        <w:rPr>
          <w:rFonts w:hint="eastAsia"/>
          <w:color w:val="000000"/>
          <w:sz w:val="21"/>
          <w:szCs w:val="21"/>
        </w:rPr>
        <w:t>有限责任公司、中信证券华南股份有限公司、国金证券股份有限公司、中信期货有限公司</w:t>
      </w:r>
      <w:r>
        <w:rPr>
          <w:rFonts w:hint="eastAsia"/>
          <w:color w:val="000000"/>
          <w:sz w:val="21"/>
          <w:szCs w:val="21"/>
        </w:rPr>
        <w:t>。</w:t>
      </w:r>
    </w:p>
    <w:p w14:paraId="6F68A889" w14:textId="739680C7" w:rsidR="006E2939" w:rsidRPr="00A21166" w:rsidRDefault="009A2AF7" w:rsidP="006E2939">
      <w:pPr>
        <w:spacing w:line="360" w:lineRule="auto"/>
        <w:ind w:firstLineChars="200" w:firstLine="420"/>
        <w:rPr>
          <w:color w:val="000000"/>
          <w:sz w:val="21"/>
          <w:szCs w:val="21"/>
        </w:rPr>
      </w:pPr>
      <w:r>
        <w:rPr>
          <w:rFonts w:hint="eastAsia"/>
          <w:kern w:val="0"/>
          <w:sz w:val="21"/>
          <w:szCs w:val="21"/>
        </w:rPr>
        <w:t>各代销机构可办理的基金业务类型及具体业务办理状况遵循其各自规定执行</w:t>
      </w:r>
      <w:r w:rsidR="006E2939" w:rsidRPr="00A21166">
        <w:rPr>
          <w:rFonts w:hint="eastAsia"/>
          <w:color w:val="000000"/>
          <w:sz w:val="21"/>
          <w:szCs w:val="21"/>
        </w:rPr>
        <w:t>。</w:t>
      </w:r>
    </w:p>
    <w:p w14:paraId="27F0816D" w14:textId="77777777" w:rsidR="006E2939" w:rsidRPr="006E2939" w:rsidRDefault="006E2939" w:rsidP="002655CD">
      <w:pPr>
        <w:autoSpaceDE w:val="0"/>
        <w:autoSpaceDN w:val="0"/>
        <w:adjustRightInd w:val="0"/>
        <w:spacing w:line="360" w:lineRule="auto"/>
        <w:rPr>
          <w:rFonts w:asciiTheme="minorEastAsia" w:eastAsiaTheme="minorEastAsia" w:hAnsiTheme="minorEastAsia"/>
          <w:color w:val="000000"/>
          <w:sz w:val="21"/>
          <w:szCs w:val="21"/>
        </w:rPr>
      </w:pPr>
    </w:p>
    <w:p w14:paraId="18391788" w14:textId="0110AE08" w:rsidR="00795822" w:rsidRPr="00BE7260" w:rsidRDefault="001A3997" w:rsidP="006E6CA9">
      <w:pPr>
        <w:autoSpaceDE w:val="0"/>
        <w:autoSpaceDN w:val="0"/>
        <w:adjustRightInd w:val="0"/>
        <w:spacing w:line="360" w:lineRule="auto"/>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6</w:t>
      </w:r>
      <w:r w:rsidR="00795822" w:rsidRPr="00BE7260">
        <w:rPr>
          <w:rFonts w:asciiTheme="minorEastAsia" w:eastAsiaTheme="minorEastAsia" w:hAnsiTheme="minorEastAsia"/>
          <w:b/>
          <w:color w:val="000000"/>
          <w:sz w:val="21"/>
          <w:szCs w:val="21"/>
        </w:rPr>
        <w:t>.</w:t>
      </w:r>
      <w:r w:rsidR="006E2939">
        <w:rPr>
          <w:rFonts w:asciiTheme="minorEastAsia" w:eastAsiaTheme="minorEastAsia" w:hAnsiTheme="minorEastAsia"/>
          <w:b/>
          <w:color w:val="000000"/>
          <w:sz w:val="21"/>
          <w:szCs w:val="21"/>
        </w:rPr>
        <w:t>3</w:t>
      </w:r>
      <w:r w:rsidR="00795822" w:rsidRPr="00BE7260">
        <w:rPr>
          <w:rFonts w:asciiTheme="minorEastAsia" w:eastAsiaTheme="minorEastAsia" w:hAnsiTheme="minorEastAsia" w:hint="eastAsia"/>
          <w:b/>
          <w:color w:val="000000"/>
          <w:sz w:val="21"/>
          <w:szCs w:val="21"/>
        </w:rPr>
        <w:t>其他与基金销售机构相关的事项</w:t>
      </w:r>
    </w:p>
    <w:p w14:paraId="61487C2B" w14:textId="77777777" w:rsidR="00795822" w:rsidRPr="00BE7260" w:rsidRDefault="00190272" w:rsidP="00EB108B">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bCs/>
          <w:color w:val="000000"/>
          <w:sz w:val="21"/>
          <w:szCs w:val="21"/>
        </w:rPr>
        <w:t>销售机构办理本基金申购、赎回和</w:t>
      </w:r>
      <w:r w:rsidRPr="00BE7260">
        <w:rPr>
          <w:rFonts w:asciiTheme="minorEastAsia" w:eastAsiaTheme="minorEastAsia" w:hAnsiTheme="minorEastAsia"/>
          <w:bCs/>
          <w:color w:val="000000"/>
          <w:sz w:val="21"/>
          <w:szCs w:val="21"/>
        </w:rPr>
        <w:t>转换</w:t>
      </w:r>
      <w:r w:rsidRPr="00BE7260">
        <w:rPr>
          <w:rFonts w:asciiTheme="minorEastAsia" w:eastAsiaTheme="minorEastAsia" w:hAnsiTheme="minorEastAsia" w:hint="eastAsia"/>
          <w:bCs/>
          <w:color w:val="000000"/>
          <w:sz w:val="21"/>
          <w:szCs w:val="21"/>
        </w:rPr>
        <w:t>等业务的具体网点、流程、规则、数额限制等遵循销售机构的相关规定，各销售机构可办理的基金业务类型及业务办理状况以其各自规定为准。投资者可登录本公司网站（www.jsfund.cn）查询本基金销售机构信息</w:t>
      </w:r>
      <w:r w:rsidRPr="00BE7260">
        <w:rPr>
          <w:rFonts w:asciiTheme="minorEastAsia" w:eastAsiaTheme="minorEastAsia" w:hAnsiTheme="minorEastAsia" w:hint="eastAsia"/>
          <w:sz w:val="21"/>
          <w:szCs w:val="21"/>
        </w:rPr>
        <w:t>。</w:t>
      </w:r>
    </w:p>
    <w:p w14:paraId="34D06D91" w14:textId="77777777" w:rsidR="0009149F" w:rsidRPr="00BE7260" w:rsidRDefault="00A11313" w:rsidP="0009149F">
      <w:pPr>
        <w:pStyle w:val="2"/>
        <w:spacing w:line="560" w:lineRule="exact"/>
        <w:rPr>
          <w:rStyle w:val="a3"/>
          <w:rFonts w:asciiTheme="minorEastAsia" w:eastAsiaTheme="minorEastAsia" w:hAnsiTheme="minorEastAsia"/>
          <w:color w:val="000000"/>
          <w:sz w:val="21"/>
          <w:szCs w:val="21"/>
        </w:rPr>
      </w:pPr>
      <w:bookmarkStart w:id="6" w:name="_Toc275961402"/>
      <w:r w:rsidRPr="00BE7260">
        <w:rPr>
          <w:rFonts w:asciiTheme="minorEastAsia" w:eastAsiaTheme="minorEastAsia" w:hAnsiTheme="minorEastAsia"/>
          <w:bCs w:val="0"/>
          <w:color w:val="000000"/>
          <w:sz w:val="21"/>
          <w:szCs w:val="21"/>
        </w:rPr>
        <w:t>7</w:t>
      </w:r>
      <w:r w:rsidR="00795330" w:rsidRPr="00BE7260">
        <w:rPr>
          <w:rFonts w:asciiTheme="minorEastAsia" w:eastAsiaTheme="minorEastAsia" w:hAnsiTheme="minorEastAsia" w:hint="eastAsia"/>
          <w:bCs w:val="0"/>
          <w:color w:val="000000"/>
          <w:sz w:val="21"/>
          <w:szCs w:val="21"/>
        </w:rPr>
        <w:t>.</w:t>
      </w:r>
      <w:r w:rsidR="0009149F" w:rsidRPr="00BE7260">
        <w:rPr>
          <w:rFonts w:asciiTheme="minorEastAsia" w:eastAsiaTheme="minorEastAsia" w:hAnsiTheme="minorEastAsia"/>
          <w:bCs w:val="0"/>
          <w:color w:val="000000"/>
          <w:sz w:val="21"/>
          <w:szCs w:val="21"/>
        </w:rPr>
        <w:t>基金份额净值公告的披露安排</w:t>
      </w:r>
      <w:bookmarkEnd w:id="6"/>
    </w:p>
    <w:p w14:paraId="3B081563" w14:textId="48F59EDB" w:rsidR="00925AF3" w:rsidRPr="00BE7260" w:rsidRDefault="00974997" w:rsidP="00974997">
      <w:pPr>
        <w:spacing w:line="360" w:lineRule="auto"/>
        <w:ind w:firstLineChars="202" w:firstLine="424"/>
        <w:rPr>
          <w:rFonts w:asciiTheme="minorEastAsia" w:eastAsiaTheme="minorEastAsia" w:hAnsiTheme="minorEastAsia"/>
          <w:color w:val="000000"/>
          <w:sz w:val="21"/>
          <w:szCs w:val="21"/>
        </w:rPr>
      </w:pPr>
      <w:r w:rsidRPr="00974997">
        <w:rPr>
          <w:rFonts w:asciiTheme="minorEastAsia" w:eastAsiaTheme="minorEastAsia" w:hAnsiTheme="minorEastAsia" w:hint="eastAsia"/>
          <w:color w:val="000000"/>
          <w:sz w:val="21"/>
          <w:szCs w:val="21"/>
        </w:rPr>
        <w:t>在开放期内，基金管理人应当在不晚于每个开放日的次日，通过指定网站、基金销售机构网站或者营业网点披露开放日的基金份额净值和基金份额累计净值。</w:t>
      </w:r>
    </w:p>
    <w:p w14:paraId="40295C45" w14:textId="77777777" w:rsidR="0009149F" w:rsidRPr="00BE7260" w:rsidRDefault="00A11313" w:rsidP="00382BA6">
      <w:pPr>
        <w:pStyle w:val="2"/>
        <w:spacing w:line="560" w:lineRule="exact"/>
        <w:rPr>
          <w:rFonts w:asciiTheme="minorEastAsia" w:eastAsiaTheme="minorEastAsia" w:hAnsiTheme="minorEastAsia"/>
          <w:bCs w:val="0"/>
          <w:color w:val="000000"/>
          <w:sz w:val="21"/>
          <w:szCs w:val="21"/>
        </w:rPr>
      </w:pPr>
      <w:bookmarkStart w:id="7" w:name="_Toc275961403"/>
      <w:r w:rsidRPr="00BE7260">
        <w:rPr>
          <w:rFonts w:asciiTheme="minorEastAsia" w:eastAsiaTheme="minorEastAsia" w:hAnsiTheme="minorEastAsia"/>
          <w:bCs w:val="0"/>
          <w:color w:val="000000"/>
          <w:sz w:val="21"/>
          <w:szCs w:val="21"/>
        </w:rPr>
        <w:t>8</w:t>
      </w:r>
      <w:r w:rsidR="008E6794" w:rsidRPr="00BE7260">
        <w:rPr>
          <w:rFonts w:asciiTheme="minorEastAsia" w:eastAsiaTheme="minorEastAsia" w:hAnsiTheme="minorEastAsia" w:hint="eastAsia"/>
          <w:bCs w:val="0"/>
          <w:color w:val="000000"/>
          <w:sz w:val="21"/>
          <w:szCs w:val="21"/>
        </w:rPr>
        <w:t xml:space="preserve">. </w:t>
      </w:r>
      <w:r w:rsidR="0009149F" w:rsidRPr="00BE7260">
        <w:rPr>
          <w:rFonts w:asciiTheme="minorEastAsia" w:eastAsiaTheme="minorEastAsia" w:hAnsiTheme="minorEastAsia"/>
          <w:bCs w:val="0"/>
          <w:color w:val="000000"/>
          <w:sz w:val="21"/>
          <w:szCs w:val="21"/>
        </w:rPr>
        <w:t>其他需要提示的事项</w:t>
      </w:r>
      <w:bookmarkEnd w:id="7"/>
    </w:p>
    <w:p w14:paraId="0DC58CB9" w14:textId="4E85EEAD" w:rsidR="00925AF3" w:rsidRPr="00BE7260" w:rsidRDefault="00A015FB" w:rsidP="00F04919">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（1）</w:t>
      </w:r>
      <w:r w:rsidR="00603BA0" w:rsidRPr="00603BA0">
        <w:rPr>
          <w:rFonts w:asciiTheme="minorEastAsia" w:eastAsiaTheme="minorEastAsia" w:hAnsiTheme="minorEastAsia" w:hint="eastAsia"/>
          <w:color w:val="000000"/>
          <w:kern w:val="0"/>
          <w:sz w:val="21"/>
          <w:szCs w:val="21"/>
        </w:rPr>
        <w:t>嘉实安泽一年定期开放纯债债券型发起式证券投资基金</w:t>
      </w:r>
      <w:r w:rsidR="00F04919" w:rsidRPr="00BE7260">
        <w:rPr>
          <w:rFonts w:asciiTheme="minorEastAsia" w:eastAsiaTheme="minorEastAsia" w:hAnsiTheme="minorEastAsia" w:hint="eastAsia"/>
          <w:color w:val="000000"/>
          <w:sz w:val="21"/>
          <w:szCs w:val="21"/>
        </w:rPr>
        <w:t>为契约型</w:t>
      </w:r>
      <w:r w:rsidR="00925AF3" w:rsidRPr="00BE7260">
        <w:rPr>
          <w:rFonts w:asciiTheme="minorEastAsia" w:eastAsiaTheme="minorEastAsia" w:hAnsiTheme="minorEastAsia" w:hint="eastAsia"/>
          <w:color w:val="000000"/>
          <w:sz w:val="21"/>
          <w:szCs w:val="21"/>
        </w:rPr>
        <w:t>、以定期开放方式运作的</w:t>
      </w:r>
      <w:r w:rsidR="00F04919" w:rsidRPr="00BE7260">
        <w:rPr>
          <w:rFonts w:asciiTheme="minorEastAsia" w:eastAsiaTheme="minorEastAsia" w:hAnsiTheme="minorEastAsia" w:hint="eastAsia"/>
          <w:color w:val="000000"/>
          <w:sz w:val="21"/>
          <w:szCs w:val="21"/>
        </w:rPr>
        <w:t>证券投资基金，基金管理人为嘉实基金管理有限公司，注册登记机构为</w:t>
      </w:r>
      <w:r w:rsidR="00795330" w:rsidRPr="00BE7260">
        <w:rPr>
          <w:rFonts w:asciiTheme="minorEastAsia" w:eastAsiaTheme="minorEastAsia" w:hAnsiTheme="minorEastAsia" w:hint="eastAsia"/>
          <w:color w:val="000000"/>
          <w:sz w:val="21"/>
          <w:szCs w:val="21"/>
        </w:rPr>
        <w:t>嘉实基金管理有限公司</w:t>
      </w:r>
      <w:r w:rsidR="00F04919" w:rsidRPr="00BE7260">
        <w:rPr>
          <w:rFonts w:asciiTheme="minorEastAsia" w:eastAsiaTheme="minorEastAsia" w:hAnsiTheme="minorEastAsia" w:hint="eastAsia"/>
          <w:color w:val="000000"/>
          <w:sz w:val="21"/>
          <w:szCs w:val="21"/>
        </w:rPr>
        <w:t>，基金托管人为</w:t>
      </w:r>
      <w:r w:rsidR="00603BA0" w:rsidRPr="00603BA0">
        <w:rPr>
          <w:rFonts w:asciiTheme="minorEastAsia" w:eastAsiaTheme="minorEastAsia" w:hAnsiTheme="minorEastAsia" w:hint="eastAsia"/>
          <w:color w:val="000000"/>
          <w:kern w:val="0"/>
          <w:sz w:val="21"/>
          <w:szCs w:val="21"/>
        </w:rPr>
        <w:t>杭州银行股份有限公司</w:t>
      </w:r>
      <w:r w:rsidR="00F04919" w:rsidRPr="00BE7260">
        <w:rPr>
          <w:rFonts w:asciiTheme="minorEastAsia" w:eastAsiaTheme="minorEastAsia" w:hAnsiTheme="minorEastAsia" w:hint="eastAsia"/>
          <w:color w:val="000000"/>
          <w:sz w:val="21"/>
          <w:szCs w:val="21"/>
        </w:rPr>
        <w:t>。</w:t>
      </w:r>
    </w:p>
    <w:p w14:paraId="6EB45DE3" w14:textId="03223499" w:rsidR="00F04919" w:rsidRDefault="00A015FB" w:rsidP="00F04919">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lastRenderedPageBreak/>
        <w:t>（</w:t>
      </w:r>
      <w:r w:rsidR="00925AF3" w:rsidRPr="00BE7260">
        <w:rPr>
          <w:rFonts w:asciiTheme="minorEastAsia" w:eastAsiaTheme="minorEastAsia" w:hAnsiTheme="minorEastAsia" w:hint="eastAsia"/>
          <w:color w:val="000000"/>
          <w:sz w:val="21"/>
          <w:szCs w:val="21"/>
        </w:rPr>
        <w:t>2</w:t>
      </w:r>
      <w:r w:rsidRPr="00BE7260">
        <w:rPr>
          <w:rFonts w:asciiTheme="minorEastAsia" w:eastAsiaTheme="minorEastAsia" w:hAnsiTheme="minorEastAsia" w:hint="eastAsia"/>
          <w:color w:val="000000"/>
          <w:sz w:val="21"/>
          <w:szCs w:val="21"/>
        </w:rPr>
        <w:t>）</w:t>
      </w:r>
      <w:r w:rsidR="00F04919" w:rsidRPr="00BE7260">
        <w:rPr>
          <w:rFonts w:asciiTheme="minorEastAsia" w:eastAsiaTheme="minorEastAsia" w:hAnsiTheme="minorEastAsia" w:hint="eastAsia"/>
          <w:color w:val="000000"/>
          <w:sz w:val="21"/>
          <w:szCs w:val="21"/>
        </w:rPr>
        <w:t>本公告仅对本基金的开放申购、赎回</w:t>
      </w:r>
      <w:r w:rsidR="001E60FB" w:rsidRPr="00BE7260">
        <w:rPr>
          <w:rFonts w:asciiTheme="minorEastAsia" w:eastAsiaTheme="minorEastAsia" w:hAnsiTheme="minorEastAsia" w:hint="eastAsia"/>
          <w:color w:val="000000"/>
          <w:sz w:val="21"/>
          <w:szCs w:val="21"/>
        </w:rPr>
        <w:t>、</w:t>
      </w:r>
      <w:r w:rsidR="001E60FB" w:rsidRPr="00BE7260">
        <w:rPr>
          <w:rFonts w:asciiTheme="minorEastAsia" w:eastAsiaTheme="minorEastAsia" w:hAnsiTheme="minorEastAsia"/>
          <w:color w:val="000000"/>
          <w:sz w:val="21"/>
          <w:szCs w:val="21"/>
        </w:rPr>
        <w:t>转换</w:t>
      </w:r>
      <w:r w:rsidR="00F04919" w:rsidRPr="00BE7260">
        <w:rPr>
          <w:rFonts w:asciiTheme="minorEastAsia" w:eastAsiaTheme="minorEastAsia" w:hAnsiTheme="minorEastAsia" w:hint="eastAsia"/>
          <w:color w:val="000000"/>
          <w:sz w:val="21"/>
          <w:szCs w:val="21"/>
        </w:rPr>
        <w:t>业务事项予以说明。投资者欲了解本基金详细情况，请认真阅读</w:t>
      </w:r>
      <w:r w:rsidR="004500EC" w:rsidRPr="00BE7260">
        <w:rPr>
          <w:rFonts w:asciiTheme="minorEastAsia" w:eastAsiaTheme="minorEastAsia" w:hAnsiTheme="minorEastAsia" w:hint="eastAsia"/>
          <w:color w:val="000000"/>
          <w:sz w:val="21"/>
          <w:szCs w:val="21"/>
        </w:rPr>
        <w:t>《</w:t>
      </w:r>
      <w:r w:rsidR="00603BA0" w:rsidRPr="00603BA0">
        <w:rPr>
          <w:rFonts w:asciiTheme="minorEastAsia" w:eastAsiaTheme="minorEastAsia" w:hAnsiTheme="minorEastAsia" w:hint="eastAsia"/>
          <w:color w:val="000000"/>
          <w:kern w:val="0"/>
          <w:sz w:val="21"/>
          <w:szCs w:val="21"/>
        </w:rPr>
        <w:t>嘉实安泽一年定期开放纯债债券型发起式证券投资基金</w:t>
      </w:r>
      <w:r w:rsidR="007F1480" w:rsidRPr="00BE7260">
        <w:rPr>
          <w:rFonts w:asciiTheme="minorEastAsia" w:eastAsiaTheme="minorEastAsia" w:hAnsiTheme="minorEastAsia"/>
          <w:sz w:val="21"/>
          <w:szCs w:val="21"/>
        </w:rPr>
        <w:t>招募说明书</w:t>
      </w:r>
      <w:r w:rsidR="004500EC" w:rsidRPr="00BE7260">
        <w:rPr>
          <w:rFonts w:asciiTheme="minorEastAsia" w:eastAsiaTheme="minorEastAsia" w:hAnsiTheme="minorEastAsia" w:hint="eastAsia"/>
          <w:sz w:val="21"/>
          <w:szCs w:val="21"/>
        </w:rPr>
        <w:t>》</w:t>
      </w:r>
      <w:r w:rsidR="001A1386" w:rsidRPr="00BE7260">
        <w:rPr>
          <w:rFonts w:asciiTheme="minorEastAsia" w:eastAsiaTheme="minorEastAsia" w:hAnsiTheme="minorEastAsia" w:hint="eastAsia"/>
          <w:sz w:val="21"/>
          <w:szCs w:val="21"/>
        </w:rPr>
        <w:t>及其更新</w:t>
      </w:r>
      <w:r w:rsidR="00F04919" w:rsidRPr="00BE7260">
        <w:rPr>
          <w:rFonts w:asciiTheme="minorEastAsia" w:eastAsiaTheme="minorEastAsia" w:hAnsiTheme="minorEastAsia" w:hint="eastAsia"/>
          <w:color w:val="000000"/>
          <w:sz w:val="21"/>
          <w:szCs w:val="21"/>
        </w:rPr>
        <w:t>，亦可登陆本公司网站（</w:t>
      </w:r>
      <w:r w:rsidR="007A5A10" w:rsidRPr="00BE7260">
        <w:rPr>
          <w:rFonts w:asciiTheme="minorEastAsia" w:eastAsiaTheme="minorEastAsia" w:hAnsiTheme="minorEastAsia" w:hint="eastAsia"/>
          <w:color w:val="000000"/>
          <w:sz w:val="21"/>
          <w:szCs w:val="21"/>
        </w:rPr>
        <w:t>www.jsfund.</w:t>
      </w:r>
      <w:r w:rsidR="00F04919" w:rsidRPr="00BE7260">
        <w:rPr>
          <w:rFonts w:asciiTheme="minorEastAsia" w:eastAsiaTheme="minorEastAsia" w:hAnsiTheme="minorEastAsia" w:hint="eastAsia"/>
          <w:color w:val="000000"/>
          <w:sz w:val="21"/>
          <w:szCs w:val="21"/>
        </w:rPr>
        <w:t>cn）</w:t>
      </w:r>
      <w:r w:rsidR="004500EC" w:rsidRPr="00BE7260">
        <w:rPr>
          <w:rFonts w:asciiTheme="minorEastAsia" w:eastAsiaTheme="minorEastAsia" w:hAnsiTheme="minorEastAsia" w:hint="eastAsia"/>
          <w:color w:val="000000"/>
          <w:sz w:val="21"/>
          <w:szCs w:val="21"/>
        </w:rPr>
        <w:t>和中国证监会基金电子披露网站（</w:t>
      </w:r>
      <w:r w:rsidR="004500EC" w:rsidRPr="00BE7260">
        <w:rPr>
          <w:rFonts w:asciiTheme="minorEastAsia" w:eastAsiaTheme="minorEastAsia" w:hAnsiTheme="minorEastAsia"/>
          <w:color w:val="000000"/>
          <w:sz w:val="21"/>
          <w:szCs w:val="21"/>
        </w:rPr>
        <w:t>http://eid.csrc.gov.cn/fund</w:t>
      </w:r>
      <w:r w:rsidR="004500EC" w:rsidRPr="00BE7260">
        <w:rPr>
          <w:rFonts w:asciiTheme="minorEastAsia" w:eastAsiaTheme="minorEastAsia" w:hAnsiTheme="minorEastAsia" w:hint="eastAsia"/>
          <w:color w:val="000000"/>
          <w:sz w:val="21"/>
          <w:szCs w:val="21"/>
        </w:rPr>
        <w:t>）</w:t>
      </w:r>
      <w:r w:rsidR="00F04919" w:rsidRPr="00BE7260">
        <w:rPr>
          <w:rFonts w:asciiTheme="minorEastAsia" w:eastAsiaTheme="minorEastAsia" w:hAnsiTheme="minorEastAsia" w:hint="eastAsia"/>
          <w:color w:val="000000"/>
          <w:sz w:val="21"/>
          <w:szCs w:val="21"/>
        </w:rPr>
        <w:t>进行查询。</w:t>
      </w:r>
    </w:p>
    <w:p w14:paraId="3CB0DAA8" w14:textId="2E403831" w:rsidR="002A77CA" w:rsidRPr="00BE7260" w:rsidRDefault="002A77CA" w:rsidP="00A50EF3">
      <w:pPr>
        <w:spacing w:line="360" w:lineRule="auto"/>
        <w:ind w:firstLineChars="202" w:firstLine="424"/>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（3）</w:t>
      </w:r>
      <w:r w:rsidR="00600EAF">
        <w:rPr>
          <w:rFonts w:asciiTheme="minorEastAsia" w:eastAsiaTheme="minorEastAsia" w:hAnsiTheme="minorEastAsia" w:hint="eastAsia"/>
          <w:color w:val="000000"/>
          <w:sz w:val="21"/>
          <w:szCs w:val="21"/>
        </w:rPr>
        <w:t>本基金</w:t>
      </w:r>
      <w:r w:rsidR="00A50EF3">
        <w:rPr>
          <w:rFonts w:asciiTheme="minorEastAsia" w:eastAsiaTheme="minorEastAsia" w:hAnsiTheme="minorEastAsia" w:hint="eastAsia"/>
          <w:color w:val="000000"/>
          <w:sz w:val="21"/>
          <w:szCs w:val="21"/>
        </w:rPr>
        <w:t>销售对象</w:t>
      </w:r>
      <w:r w:rsidR="00600EAF">
        <w:rPr>
          <w:rFonts w:asciiTheme="minorEastAsia" w:eastAsiaTheme="minorEastAsia" w:hAnsiTheme="minorEastAsia" w:hint="eastAsia"/>
          <w:color w:val="000000"/>
          <w:sz w:val="21"/>
          <w:szCs w:val="21"/>
        </w:rPr>
        <w:t>是</w:t>
      </w:r>
      <w:r w:rsidR="00C579C4" w:rsidRPr="00C579C4">
        <w:rPr>
          <w:rFonts w:asciiTheme="minorEastAsia" w:eastAsiaTheme="minorEastAsia" w:hAnsiTheme="minorEastAsia" w:hint="eastAsia"/>
          <w:color w:val="000000"/>
          <w:sz w:val="21"/>
          <w:szCs w:val="21"/>
        </w:rPr>
        <w:t>符合法律法规规定的可投资于证券投资基金的个人投资者、机构投资者、合格境外机构投资者和人民币合格境外机构投资者以及法律法规或中国证监会允许购买证券投资基金的其他投资人。本基金单一投资者持有的基金份额或者构成一致行动人的多个投资者持有的基金份额可达到或者超过50%，本基金不向个人投资者公开销售</w:t>
      </w:r>
      <w:r w:rsidRPr="002A77CA">
        <w:rPr>
          <w:rFonts w:asciiTheme="minorEastAsia" w:eastAsiaTheme="minorEastAsia" w:hAnsiTheme="minorEastAsia" w:hint="eastAsia"/>
          <w:color w:val="000000"/>
          <w:sz w:val="21"/>
          <w:szCs w:val="21"/>
        </w:rPr>
        <w:t>。</w:t>
      </w:r>
    </w:p>
    <w:p w14:paraId="1882AEA6" w14:textId="20AA40B3" w:rsidR="00F04919" w:rsidRPr="00BE7260" w:rsidRDefault="00A015FB" w:rsidP="00F04919">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2A77CA">
        <w:rPr>
          <w:rFonts w:asciiTheme="minorEastAsia" w:eastAsiaTheme="minorEastAsia" w:hAnsiTheme="minorEastAsia"/>
          <w:color w:val="000000"/>
          <w:sz w:val="21"/>
          <w:szCs w:val="21"/>
        </w:rPr>
        <w:t>4</w:t>
      </w:r>
      <w:r w:rsidRPr="00BE7260">
        <w:rPr>
          <w:rFonts w:asciiTheme="minorEastAsia" w:eastAsiaTheme="minorEastAsia" w:hAnsiTheme="minorEastAsia" w:hint="eastAsia"/>
          <w:color w:val="000000"/>
          <w:sz w:val="21"/>
          <w:szCs w:val="21"/>
        </w:rPr>
        <w:t>）</w:t>
      </w:r>
      <w:r w:rsidR="00F04919" w:rsidRPr="00BE7260">
        <w:rPr>
          <w:rFonts w:asciiTheme="minorEastAsia" w:eastAsiaTheme="minorEastAsia" w:hAnsiTheme="minorEastAsia" w:hint="eastAsia"/>
          <w:color w:val="000000"/>
          <w:sz w:val="21"/>
          <w:szCs w:val="21"/>
        </w:rPr>
        <w:t>投资者T日提交的有效申请，在正常情况下，基金注册登记机构在T+1日内对该交易的有效性进行确认。投资者应在T+2日后(包括该日)到销售网点柜台或以销售机构规定的其他方式查询申请的确认情况。否则，如因申请未得到基金管理人或注册登记机构的确认而造成的损失，由投资者自行承担。基金销售机构对申购</w:t>
      </w:r>
      <w:r w:rsidR="000045C9" w:rsidRPr="00BE7260">
        <w:rPr>
          <w:rFonts w:asciiTheme="minorEastAsia" w:eastAsiaTheme="minorEastAsia" w:hAnsiTheme="minorEastAsia" w:hint="eastAsia"/>
          <w:color w:val="000000"/>
          <w:sz w:val="21"/>
          <w:szCs w:val="21"/>
        </w:rPr>
        <w:t>、赎回</w:t>
      </w:r>
      <w:r w:rsidR="00F04919" w:rsidRPr="00BE7260">
        <w:rPr>
          <w:rFonts w:asciiTheme="minorEastAsia" w:eastAsiaTheme="minorEastAsia" w:hAnsiTheme="minorEastAsia" w:hint="eastAsia"/>
          <w:color w:val="000000"/>
          <w:sz w:val="21"/>
          <w:szCs w:val="21"/>
        </w:rPr>
        <w:t>申请的受理并不代表申请一定成功，而仅代表销售机构确实接收到申请。申购与赎回的确认以注册登记机构的确认结果为准。</w:t>
      </w:r>
    </w:p>
    <w:p w14:paraId="21EE09BE" w14:textId="27F93279" w:rsidR="00F04919" w:rsidRPr="00BE7260" w:rsidRDefault="003E4AB9" w:rsidP="00D62E70">
      <w:pPr>
        <w:spacing w:line="360" w:lineRule="auto"/>
        <w:ind w:firstLineChars="202" w:firstLine="424"/>
        <w:rPr>
          <w:rFonts w:asciiTheme="minorEastAsia" w:eastAsiaTheme="minorEastAsia" w:hAnsiTheme="minorEastAsia"/>
          <w:color w:val="000000" w:themeColor="text1"/>
          <w:sz w:val="21"/>
          <w:szCs w:val="21"/>
        </w:rPr>
      </w:pPr>
      <w:r w:rsidRPr="00BE7260">
        <w:rPr>
          <w:rFonts w:asciiTheme="minorEastAsia" w:eastAsiaTheme="minorEastAsia" w:hAnsiTheme="minorEastAsia" w:hint="eastAsia"/>
          <w:color w:val="000000"/>
          <w:sz w:val="21"/>
          <w:szCs w:val="21"/>
        </w:rPr>
        <w:t>（</w:t>
      </w:r>
      <w:r w:rsidR="002A77CA">
        <w:rPr>
          <w:rFonts w:asciiTheme="minorEastAsia" w:eastAsiaTheme="minorEastAsia" w:hAnsiTheme="minorEastAsia"/>
          <w:color w:val="000000"/>
          <w:sz w:val="21"/>
          <w:szCs w:val="21"/>
        </w:rPr>
        <w:t>5</w:t>
      </w:r>
      <w:r w:rsidRPr="00BE7260">
        <w:rPr>
          <w:rFonts w:asciiTheme="minorEastAsia" w:eastAsiaTheme="minorEastAsia" w:hAnsiTheme="minorEastAsia"/>
          <w:color w:val="000000"/>
          <w:sz w:val="21"/>
          <w:szCs w:val="21"/>
        </w:rPr>
        <w:t>）</w:t>
      </w:r>
      <w:r w:rsidR="00F04919" w:rsidRPr="00BE7260">
        <w:rPr>
          <w:rFonts w:asciiTheme="minorEastAsia" w:eastAsiaTheme="minorEastAsia" w:hAnsiTheme="minorEastAsia" w:hint="eastAsia"/>
          <w:color w:val="000000"/>
          <w:sz w:val="21"/>
          <w:szCs w:val="21"/>
        </w:rPr>
        <w:t>风险提示：本公司承诺以诚实信用、勤勉尽责的原则管理和运用基金资产，但不保证基金一定盈利，也不保证最低收益。敬请投资者留意投资风险。</w:t>
      </w:r>
    </w:p>
    <w:sectPr w:rsidR="00F04919" w:rsidRPr="00BE7260" w:rsidSect="007A3D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CE97E" w14:textId="77777777" w:rsidR="00E94205" w:rsidRDefault="00E94205" w:rsidP="0009149F">
      <w:r>
        <w:separator/>
      </w:r>
    </w:p>
  </w:endnote>
  <w:endnote w:type="continuationSeparator" w:id="0">
    <w:p w14:paraId="3B085064" w14:textId="77777777" w:rsidR="00E94205" w:rsidRDefault="00E94205" w:rsidP="0009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CB795" w14:textId="77777777" w:rsidR="00E94205" w:rsidRDefault="00E94205" w:rsidP="0009149F">
      <w:r>
        <w:separator/>
      </w:r>
    </w:p>
  </w:footnote>
  <w:footnote w:type="continuationSeparator" w:id="0">
    <w:p w14:paraId="195BE0AB" w14:textId="77777777" w:rsidR="00E94205" w:rsidRDefault="00E94205" w:rsidP="0009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587"/>
    <w:multiLevelType w:val="hybridMultilevel"/>
    <w:tmpl w:val="EAD6D968"/>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15:restartNumberingAfterBreak="0">
    <w:nsid w:val="0F8A5580"/>
    <w:multiLevelType w:val="hybridMultilevel"/>
    <w:tmpl w:val="A4F8421A"/>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 w15:restartNumberingAfterBreak="0">
    <w:nsid w:val="3A9F2C57"/>
    <w:multiLevelType w:val="multilevel"/>
    <w:tmpl w:val="DCB23F56"/>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1687565"/>
    <w:multiLevelType w:val="hybridMultilevel"/>
    <w:tmpl w:val="937A1314"/>
    <w:lvl w:ilvl="0" w:tplc="DB061616">
      <w:start w:val="1"/>
      <w:numFmt w:val="decimal"/>
      <w:lvlText w:val="%1."/>
      <w:lvlJc w:val="left"/>
      <w:pPr>
        <w:ind w:left="767" w:hanging="360"/>
      </w:pPr>
      <w:rPr>
        <w:rFonts w:hint="default"/>
      </w:rPr>
    </w:lvl>
    <w:lvl w:ilvl="1" w:tplc="04090019" w:tentative="1">
      <w:start w:val="1"/>
      <w:numFmt w:val="lowerLetter"/>
      <w:lvlText w:val="%2)"/>
      <w:lvlJc w:val="left"/>
      <w:pPr>
        <w:ind w:left="1247" w:hanging="420"/>
      </w:pPr>
    </w:lvl>
    <w:lvl w:ilvl="2" w:tplc="0409001B" w:tentative="1">
      <w:start w:val="1"/>
      <w:numFmt w:val="lowerRoman"/>
      <w:lvlText w:val="%3."/>
      <w:lvlJc w:val="right"/>
      <w:pPr>
        <w:ind w:left="1667" w:hanging="420"/>
      </w:pPr>
    </w:lvl>
    <w:lvl w:ilvl="3" w:tplc="0409000F" w:tentative="1">
      <w:start w:val="1"/>
      <w:numFmt w:val="decimal"/>
      <w:lvlText w:val="%4."/>
      <w:lvlJc w:val="left"/>
      <w:pPr>
        <w:ind w:left="2087" w:hanging="420"/>
      </w:pPr>
    </w:lvl>
    <w:lvl w:ilvl="4" w:tplc="04090019" w:tentative="1">
      <w:start w:val="1"/>
      <w:numFmt w:val="lowerLetter"/>
      <w:lvlText w:val="%5)"/>
      <w:lvlJc w:val="left"/>
      <w:pPr>
        <w:ind w:left="2507" w:hanging="420"/>
      </w:pPr>
    </w:lvl>
    <w:lvl w:ilvl="5" w:tplc="0409001B" w:tentative="1">
      <w:start w:val="1"/>
      <w:numFmt w:val="lowerRoman"/>
      <w:lvlText w:val="%6."/>
      <w:lvlJc w:val="right"/>
      <w:pPr>
        <w:ind w:left="2927" w:hanging="420"/>
      </w:pPr>
    </w:lvl>
    <w:lvl w:ilvl="6" w:tplc="0409000F" w:tentative="1">
      <w:start w:val="1"/>
      <w:numFmt w:val="decimal"/>
      <w:lvlText w:val="%7."/>
      <w:lvlJc w:val="left"/>
      <w:pPr>
        <w:ind w:left="3347" w:hanging="420"/>
      </w:pPr>
    </w:lvl>
    <w:lvl w:ilvl="7" w:tplc="04090019" w:tentative="1">
      <w:start w:val="1"/>
      <w:numFmt w:val="lowerLetter"/>
      <w:lvlText w:val="%8)"/>
      <w:lvlJc w:val="left"/>
      <w:pPr>
        <w:ind w:left="3767" w:hanging="420"/>
      </w:pPr>
    </w:lvl>
    <w:lvl w:ilvl="8" w:tplc="0409001B" w:tentative="1">
      <w:start w:val="1"/>
      <w:numFmt w:val="lowerRoman"/>
      <w:lvlText w:val="%9."/>
      <w:lvlJc w:val="right"/>
      <w:pPr>
        <w:ind w:left="4187" w:hanging="420"/>
      </w:pPr>
    </w:lvl>
  </w:abstractNum>
  <w:abstractNum w:abstractNumId="4" w15:restartNumberingAfterBreak="0">
    <w:nsid w:val="57341E76"/>
    <w:multiLevelType w:val="hybridMultilevel"/>
    <w:tmpl w:val="8F923F42"/>
    <w:lvl w:ilvl="0" w:tplc="04090011">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 w15:restartNumberingAfterBreak="0">
    <w:nsid w:val="7A137B93"/>
    <w:multiLevelType w:val="multilevel"/>
    <w:tmpl w:val="1658A9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9F"/>
    <w:rsid w:val="00001029"/>
    <w:rsid w:val="00001906"/>
    <w:rsid w:val="000045C9"/>
    <w:rsid w:val="000076EB"/>
    <w:rsid w:val="00010BD1"/>
    <w:rsid w:val="00010D2A"/>
    <w:rsid w:val="000134E2"/>
    <w:rsid w:val="00016B81"/>
    <w:rsid w:val="00017E98"/>
    <w:rsid w:val="00024B04"/>
    <w:rsid w:val="00024C8A"/>
    <w:rsid w:val="00031932"/>
    <w:rsid w:val="000322A1"/>
    <w:rsid w:val="00036EAD"/>
    <w:rsid w:val="00037FDC"/>
    <w:rsid w:val="00044731"/>
    <w:rsid w:val="00046804"/>
    <w:rsid w:val="0005439E"/>
    <w:rsid w:val="00072461"/>
    <w:rsid w:val="0009149F"/>
    <w:rsid w:val="000954B0"/>
    <w:rsid w:val="00095866"/>
    <w:rsid w:val="000A292F"/>
    <w:rsid w:val="000A7717"/>
    <w:rsid w:val="000B6D63"/>
    <w:rsid w:val="000C2634"/>
    <w:rsid w:val="000C5592"/>
    <w:rsid w:val="000C7CDE"/>
    <w:rsid w:val="000D0C15"/>
    <w:rsid w:val="000D19BC"/>
    <w:rsid w:val="000D2905"/>
    <w:rsid w:val="000D2D64"/>
    <w:rsid w:val="000E599A"/>
    <w:rsid w:val="000E7185"/>
    <w:rsid w:val="00104BE8"/>
    <w:rsid w:val="00110DCF"/>
    <w:rsid w:val="00114099"/>
    <w:rsid w:val="00120733"/>
    <w:rsid w:val="00122308"/>
    <w:rsid w:val="00125D67"/>
    <w:rsid w:val="00126F5A"/>
    <w:rsid w:val="00127B65"/>
    <w:rsid w:val="00131AB3"/>
    <w:rsid w:val="00131CD3"/>
    <w:rsid w:val="0013215B"/>
    <w:rsid w:val="0013319A"/>
    <w:rsid w:val="0013483A"/>
    <w:rsid w:val="001429B5"/>
    <w:rsid w:val="001521FA"/>
    <w:rsid w:val="00152E90"/>
    <w:rsid w:val="00163A36"/>
    <w:rsid w:val="00165F48"/>
    <w:rsid w:val="00173FB8"/>
    <w:rsid w:val="00175073"/>
    <w:rsid w:val="001778DE"/>
    <w:rsid w:val="001829F8"/>
    <w:rsid w:val="001839BB"/>
    <w:rsid w:val="00183CB5"/>
    <w:rsid w:val="001874E0"/>
    <w:rsid w:val="00190272"/>
    <w:rsid w:val="00193246"/>
    <w:rsid w:val="0019431D"/>
    <w:rsid w:val="001A1386"/>
    <w:rsid w:val="001A2F04"/>
    <w:rsid w:val="001A303C"/>
    <w:rsid w:val="001A371E"/>
    <w:rsid w:val="001A3997"/>
    <w:rsid w:val="001A48DB"/>
    <w:rsid w:val="001A5E94"/>
    <w:rsid w:val="001A7234"/>
    <w:rsid w:val="001B1230"/>
    <w:rsid w:val="001B364D"/>
    <w:rsid w:val="001B5DAE"/>
    <w:rsid w:val="001B6590"/>
    <w:rsid w:val="001B755B"/>
    <w:rsid w:val="001C5633"/>
    <w:rsid w:val="001D19E7"/>
    <w:rsid w:val="001D5068"/>
    <w:rsid w:val="001D64E2"/>
    <w:rsid w:val="001E486E"/>
    <w:rsid w:val="001E60FB"/>
    <w:rsid w:val="001F1E77"/>
    <w:rsid w:val="00207C2B"/>
    <w:rsid w:val="00210B06"/>
    <w:rsid w:val="00211131"/>
    <w:rsid w:val="00212DB6"/>
    <w:rsid w:val="002138E1"/>
    <w:rsid w:val="002143B7"/>
    <w:rsid w:val="00214A93"/>
    <w:rsid w:val="00225B75"/>
    <w:rsid w:val="00233E13"/>
    <w:rsid w:val="00234B9D"/>
    <w:rsid w:val="00234CE2"/>
    <w:rsid w:val="00241177"/>
    <w:rsid w:val="0025149E"/>
    <w:rsid w:val="002522B1"/>
    <w:rsid w:val="00252B33"/>
    <w:rsid w:val="00254FA0"/>
    <w:rsid w:val="002655CD"/>
    <w:rsid w:val="00270372"/>
    <w:rsid w:val="0027255C"/>
    <w:rsid w:val="00275F2C"/>
    <w:rsid w:val="00281DD5"/>
    <w:rsid w:val="002842CC"/>
    <w:rsid w:val="002844FD"/>
    <w:rsid w:val="00285B6D"/>
    <w:rsid w:val="002934F0"/>
    <w:rsid w:val="00294836"/>
    <w:rsid w:val="002A1346"/>
    <w:rsid w:val="002A1C54"/>
    <w:rsid w:val="002A77CA"/>
    <w:rsid w:val="002B1FC9"/>
    <w:rsid w:val="002B2C07"/>
    <w:rsid w:val="002B7F04"/>
    <w:rsid w:val="002C40D8"/>
    <w:rsid w:val="002D1FE1"/>
    <w:rsid w:val="002D3623"/>
    <w:rsid w:val="002D4839"/>
    <w:rsid w:val="002E16EE"/>
    <w:rsid w:val="002E2BEA"/>
    <w:rsid w:val="002E5DC6"/>
    <w:rsid w:val="002F04EC"/>
    <w:rsid w:val="002F37D2"/>
    <w:rsid w:val="00301B6B"/>
    <w:rsid w:val="00304C0F"/>
    <w:rsid w:val="0030587A"/>
    <w:rsid w:val="00310A77"/>
    <w:rsid w:val="0031107A"/>
    <w:rsid w:val="0031760D"/>
    <w:rsid w:val="00317884"/>
    <w:rsid w:val="003257E4"/>
    <w:rsid w:val="00327E39"/>
    <w:rsid w:val="00331834"/>
    <w:rsid w:val="00331B91"/>
    <w:rsid w:val="00332E6D"/>
    <w:rsid w:val="00335AFD"/>
    <w:rsid w:val="003367D7"/>
    <w:rsid w:val="00341144"/>
    <w:rsid w:val="00344661"/>
    <w:rsid w:val="00345E2A"/>
    <w:rsid w:val="00347E0F"/>
    <w:rsid w:val="003517B6"/>
    <w:rsid w:val="003532CD"/>
    <w:rsid w:val="00356D19"/>
    <w:rsid w:val="00363B1E"/>
    <w:rsid w:val="00366A4A"/>
    <w:rsid w:val="00366D41"/>
    <w:rsid w:val="003735B2"/>
    <w:rsid w:val="00374733"/>
    <w:rsid w:val="00381D11"/>
    <w:rsid w:val="00382716"/>
    <w:rsid w:val="00382BA6"/>
    <w:rsid w:val="00382C14"/>
    <w:rsid w:val="003856EC"/>
    <w:rsid w:val="0038764C"/>
    <w:rsid w:val="00387803"/>
    <w:rsid w:val="003A0BCE"/>
    <w:rsid w:val="003A29F5"/>
    <w:rsid w:val="003B018D"/>
    <w:rsid w:val="003B0BA8"/>
    <w:rsid w:val="003B1C66"/>
    <w:rsid w:val="003B3766"/>
    <w:rsid w:val="003B4E08"/>
    <w:rsid w:val="003B5D6D"/>
    <w:rsid w:val="003B6863"/>
    <w:rsid w:val="003B7197"/>
    <w:rsid w:val="003B71A3"/>
    <w:rsid w:val="003C0027"/>
    <w:rsid w:val="003C29AA"/>
    <w:rsid w:val="003C4950"/>
    <w:rsid w:val="003C6A85"/>
    <w:rsid w:val="003D2606"/>
    <w:rsid w:val="003D2E43"/>
    <w:rsid w:val="003D2F07"/>
    <w:rsid w:val="003D4053"/>
    <w:rsid w:val="003D49D4"/>
    <w:rsid w:val="003D7421"/>
    <w:rsid w:val="003E15F0"/>
    <w:rsid w:val="003E2FE2"/>
    <w:rsid w:val="003E37FC"/>
    <w:rsid w:val="003E4AB9"/>
    <w:rsid w:val="003F0254"/>
    <w:rsid w:val="003F18D3"/>
    <w:rsid w:val="003F459A"/>
    <w:rsid w:val="004003A2"/>
    <w:rsid w:val="004035BC"/>
    <w:rsid w:val="00404929"/>
    <w:rsid w:val="004052B7"/>
    <w:rsid w:val="00407645"/>
    <w:rsid w:val="00413726"/>
    <w:rsid w:val="00413D43"/>
    <w:rsid w:val="00416E7F"/>
    <w:rsid w:val="00421CA3"/>
    <w:rsid w:val="00436FB3"/>
    <w:rsid w:val="004379D4"/>
    <w:rsid w:val="004500EC"/>
    <w:rsid w:val="00450A0A"/>
    <w:rsid w:val="00450FCA"/>
    <w:rsid w:val="004529F5"/>
    <w:rsid w:val="00452C40"/>
    <w:rsid w:val="00453192"/>
    <w:rsid w:val="00453D85"/>
    <w:rsid w:val="00454648"/>
    <w:rsid w:val="004579F0"/>
    <w:rsid w:val="004602EA"/>
    <w:rsid w:val="00463F43"/>
    <w:rsid w:val="00465519"/>
    <w:rsid w:val="00467DDE"/>
    <w:rsid w:val="00471083"/>
    <w:rsid w:val="004748F6"/>
    <w:rsid w:val="00481DB4"/>
    <w:rsid w:val="00483FC1"/>
    <w:rsid w:val="00485EC3"/>
    <w:rsid w:val="0049284E"/>
    <w:rsid w:val="004953E0"/>
    <w:rsid w:val="004959E5"/>
    <w:rsid w:val="00495B2C"/>
    <w:rsid w:val="004B5ACF"/>
    <w:rsid w:val="004C14D1"/>
    <w:rsid w:val="004C4707"/>
    <w:rsid w:val="004C49F4"/>
    <w:rsid w:val="004D2280"/>
    <w:rsid w:val="004D4811"/>
    <w:rsid w:val="004D7367"/>
    <w:rsid w:val="004D74F3"/>
    <w:rsid w:val="004E19DE"/>
    <w:rsid w:val="004E1B42"/>
    <w:rsid w:val="004E3BA7"/>
    <w:rsid w:val="004E7517"/>
    <w:rsid w:val="005061AA"/>
    <w:rsid w:val="00510097"/>
    <w:rsid w:val="00510F77"/>
    <w:rsid w:val="00513AAE"/>
    <w:rsid w:val="005215C8"/>
    <w:rsid w:val="00521A1F"/>
    <w:rsid w:val="0052264D"/>
    <w:rsid w:val="00525900"/>
    <w:rsid w:val="005261EB"/>
    <w:rsid w:val="00530F29"/>
    <w:rsid w:val="005375AC"/>
    <w:rsid w:val="00540D06"/>
    <w:rsid w:val="00542788"/>
    <w:rsid w:val="005455FA"/>
    <w:rsid w:val="00545C74"/>
    <w:rsid w:val="00546846"/>
    <w:rsid w:val="00546A73"/>
    <w:rsid w:val="00546CA5"/>
    <w:rsid w:val="00550AA4"/>
    <w:rsid w:val="00566DEA"/>
    <w:rsid w:val="00572377"/>
    <w:rsid w:val="00575842"/>
    <w:rsid w:val="005775E2"/>
    <w:rsid w:val="005825BD"/>
    <w:rsid w:val="005826D3"/>
    <w:rsid w:val="00586F1F"/>
    <w:rsid w:val="00593F05"/>
    <w:rsid w:val="00594F2E"/>
    <w:rsid w:val="0059680F"/>
    <w:rsid w:val="005A077D"/>
    <w:rsid w:val="005A083A"/>
    <w:rsid w:val="005A6513"/>
    <w:rsid w:val="005A7202"/>
    <w:rsid w:val="005A7F2C"/>
    <w:rsid w:val="005B0E05"/>
    <w:rsid w:val="005C1906"/>
    <w:rsid w:val="005C4D98"/>
    <w:rsid w:val="005D07AC"/>
    <w:rsid w:val="005D1238"/>
    <w:rsid w:val="005E425B"/>
    <w:rsid w:val="005E4EF3"/>
    <w:rsid w:val="005E6054"/>
    <w:rsid w:val="005F184D"/>
    <w:rsid w:val="005F2164"/>
    <w:rsid w:val="005F2617"/>
    <w:rsid w:val="005F2DE8"/>
    <w:rsid w:val="005F43FE"/>
    <w:rsid w:val="005F4C34"/>
    <w:rsid w:val="00600EAF"/>
    <w:rsid w:val="00603812"/>
    <w:rsid w:val="00603BA0"/>
    <w:rsid w:val="00604AE4"/>
    <w:rsid w:val="00607DFF"/>
    <w:rsid w:val="00617B09"/>
    <w:rsid w:val="00620847"/>
    <w:rsid w:val="006212C8"/>
    <w:rsid w:val="00623091"/>
    <w:rsid w:val="00627472"/>
    <w:rsid w:val="0062773D"/>
    <w:rsid w:val="00632023"/>
    <w:rsid w:val="00636197"/>
    <w:rsid w:val="00640B41"/>
    <w:rsid w:val="00645B09"/>
    <w:rsid w:val="00647AD2"/>
    <w:rsid w:val="00653BFF"/>
    <w:rsid w:val="006547D6"/>
    <w:rsid w:val="006554DA"/>
    <w:rsid w:val="00656B1B"/>
    <w:rsid w:val="00657575"/>
    <w:rsid w:val="00675FB4"/>
    <w:rsid w:val="0067792C"/>
    <w:rsid w:val="00680029"/>
    <w:rsid w:val="006812F3"/>
    <w:rsid w:val="00692087"/>
    <w:rsid w:val="00696855"/>
    <w:rsid w:val="006A0B27"/>
    <w:rsid w:val="006A0C3D"/>
    <w:rsid w:val="006A70CA"/>
    <w:rsid w:val="006B0D54"/>
    <w:rsid w:val="006B3470"/>
    <w:rsid w:val="006B35E0"/>
    <w:rsid w:val="006B4AEC"/>
    <w:rsid w:val="006B509D"/>
    <w:rsid w:val="006C0CDD"/>
    <w:rsid w:val="006C34D0"/>
    <w:rsid w:val="006C41C7"/>
    <w:rsid w:val="006C4693"/>
    <w:rsid w:val="006C7FCD"/>
    <w:rsid w:val="006D0735"/>
    <w:rsid w:val="006D2042"/>
    <w:rsid w:val="006D2F62"/>
    <w:rsid w:val="006D5AB9"/>
    <w:rsid w:val="006D6893"/>
    <w:rsid w:val="006E0DA2"/>
    <w:rsid w:val="006E2939"/>
    <w:rsid w:val="006E6CA9"/>
    <w:rsid w:val="006F0B1F"/>
    <w:rsid w:val="006F4D49"/>
    <w:rsid w:val="006F7852"/>
    <w:rsid w:val="006F7DCC"/>
    <w:rsid w:val="007017E6"/>
    <w:rsid w:val="007045D3"/>
    <w:rsid w:val="00705448"/>
    <w:rsid w:val="007056F8"/>
    <w:rsid w:val="00711E53"/>
    <w:rsid w:val="00711F22"/>
    <w:rsid w:val="007172FB"/>
    <w:rsid w:val="00720A98"/>
    <w:rsid w:val="007223CF"/>
    <w:rsid w:val="0072429E"/>
    <w:rsid w:val="007266D3"/>
    <w:rsid w:val="00730BC6"/>
    <w:rsid w:val="0073158B"/>
    <w:rsid w:val="0073259A"/>
    <w:rsid w:val="00732AD7"/>
    <w:rsid w:val="00736C2E"/>
    <w:rsid w:val="0073742D"/>
    <w:rsid w:val="00742FCB"/>
    <w:rsid w:val="00743E36"/>
    <w:rsid w:val="00751F7F"/>
    <w:rsid w:val="00752208"/>
    <w:rsid w:val="007534D9"/>
    <w:rsid w:val="00753F65"/>
    <w:rsid w:val="00760B52"/>
    <w:rsid w:val="0077115C"/>
    <w:rsid w:val="00772574"/>
    <w:rsid w:val="00773BE3"/>
    <w:rsid w:val="00782C1E"/>
    <w:rsid w:val="00782D34"/>
    <w:rsid w:val="007837E4"/>
    <w:rsid w:val="00786AB4"/>
    <w:rsid w:val="00792104"/>
    <w:rsid w:val="00793170"/>
    <w:rsid w:val="007933BF"/>
    <w:rsid w:val="0079445E"/>
    <w:rsid w:val="007947AD"/>
    <w:rsid w:val="00795330"/>
    <w:rsid w:val="00795503"/>
    <w:rsid w:val="00795822"/>
    <w:rsid w:val="00797BB0"/>
    <w:rsid w:val="007A2F5D"/>
    <w:rsid w:val="007A3DAA"/>
    <w:rsid w:val="007A5A10"/>
    <w:rsid w:val="007B14FF"/>
    <w:rsid w:val="007B5E8B"/>
    <w:rsid w:val="007C37EE"/>
    <w:rsid w:val="007C3B84"/>
    <w:rsid w:val="007D18F3"/>
    <w:rsid w:val="007E3D8C"/>
    <w:rsid w:val="007E77E1"/>
    <w:rsid w:val="007F0099"/>
    <w:rsid w:val="007F1480"/>
    <w:rsid w:val="007F1A97"/>
    <w:rsid w:val="00800980"/>
    <w:rsid w:val="00804B46"/>
    <w:rsid w:val="008069C8"/>
    <w:rsid w:val="00807112"/>
    <w:rsid w:val="00814CA7"/>
    <w:rsid w:val="00817613"/>
    <w:rsid w:val="00817E3C"/>
    <w:rsid w:val="00821287"/>
    <w:rsid w:val="00821DDB"/>
    <w:rsid w:val="00823409"/>
    <w:rsid w:val="00830543"/>
    <w:rsid w:val="00831F7F"/>
    <w:rsid w:val="008343AE"/>
    <w:rsid w:val="00835B16"/>
    <w:rsid w:val="008371BD"/>
    <w:rsid w:val="00843078"/>
    <w:rsid w:val="0085454D"/>
    <w:rsid w:val="008545E9"/>
    <w:rsid w:val="00861918"/>
    <w:rsid w:val="008625D2"/>
    <w:rsid w:val="0086640A"/>
    <w:rsid w:val="00870AF2"/>
    <w:rsid w:val="00872719"/>
    <w:rsid w:val="00874E85"/>
    <w:rsid w:val="00876B9B"/>
    <w:rsid w:val="00880639"/>
    <w:rsid w:val="00880D08"/>
    <w:rsid w:val="008811F1"/>
    <w:rsid w:val="0088143B"/>
    <w:rsid w:val="008814AE"/>
    <w:rsid w:val="00886857"/>
    <w:rsid w:val="00893514"/>
    <w:rsid w:val="008A08D4"/>
    <w:rsid w:val="008A1183"/>
    <w:rsid w:val="008A4EDB"/>
    <w:rsid w:val="008A55F0"/>
    <w:rsid w:val="008A5BBD"/>
    <w:rsid w:val="008A659A"/>
    <w:rsid w:val="008A719E"/>
    <w:rsid w:val="008C26F8"/>
    <w:rsid w:val="008D1B20"/>
    <w:rsid w:val="008D263F"/>
    <w:rsid w:val="008D30D9"/>
    <w:rsid w:val="008D3C7A"/>
    <w:rsid w:val="008D711F"/>
    <w:rsid w:val="008E31A4"/>
    <w:rsid w:val="008E6794"/>
    <w:rsid w:val="008F270D"/>
    <w:rsid w:val="008F581B"/>
    <w:rsid w:val="008F5FA6"/>
    <w:rsid w:val="009029F0"/>
    <w:rsid w:val="00904323"/>
    <w:rsid w:val="009063F6"/>
    <w:rsid w:val="00906A4D"/>
    <w:rsid w:val="00907E79"/>
    <w:rsid w:val="00917C25"/>
    <w:rsid w:val="00925AF3"/>
    <w:rsid w:val="009269AA"/>
    <w:rsid w:val="00931455"/>
    <w:rsid w:val="009326C8"/>
    <w:rsid w:val="00932F6D"/>
    <w:rsid w:val="00936A6C"/>
    <w:rsid w:val="00942C25"/>
    <w:rsid w:val="009577F0"/>
    <w:rsid w:val="00961AE9"/>
    <w:rsid w:val="009632A1"/>
    <w:rsid w:val="009632DD"/>
    <w:rsid w:val="009674D0"/>
    <w:rsid w:val="00972519"/>
    <w:rsid w:val="009734CF"/>
    <w:rsid w:val="00974997"/>
    <w:rsid w:val="009753B5"/>
    <w:rsid w:val="00975B79"/>
    <w:rsid w:val="00985279"/>
    <w:rsid w:val="009865B2"/>
    <w:rsid w:val="00990011"/>
    <w:rsid w:val="0099241A"/>
    <w:rsid w:val="00993DAA"/>
    <w:rsid w:val="009A2AF7"/>
    <w:rsid w:val="009A5481"/>
    <w:rsid w:val="009B196F"/>
    <w:rsid w:val="009B3DED"/>
    <w:rsid w:val="009B76D3"/>
    <w:rsid w:val="009C0A01"/>
    <w:rsid w:val="009C2933"/>
    <w:rsid w:val="009C3FEC"/>
    <w:rsid w:val="009D03CC"/>
    <w:rsid w:val="009E03BF"/>
    <w:rsid w:val="009F007E"/>
    <w:rsid w:val="009F1113"/>
    <w:rsid w:val="009F12EB"/>
    <w:rsid w:val="009F1E07"/>
    <w:rsid w:val="009F3085"/>
    <w:rsid w:val="009F6920"/>
    <w:rsid w:val="00A015FB"/>
    <w:rsid w:val="00A01A16"/>
    <w:rsid w:val="00A058AA"/>
    <w:rsid w:val="00A064DA"/>
    <w:rsid w:val="00A11313"/>
    <w:rsid w:val="00A1496D"/>
    <w:rsid w:val="00A154F9"/>
    <w:rsid w:val="00A16236"/>
    <w:rsid w:val="00A217DD"/>
    <w:rsid w:val="00A21FB9"/>
    <w:rsid w:val="00A23A6D"/>
    <w:rsid w:val="00A249B4"/>
    <w:rsid w:val="00A25A81"/>
    <w:rsid w:val="00A30AFF"/>
    <w:rsid w:val="00A32906"/>
    <w:rsid w:val="00A33CD5"/>
    <w:rsid w:val="00A45A0E"/>
    <w:rsid w:val="00A50EF3"/>
    <w:rsid w:val="00A514D2"/>
    <w:rsid w:val="00A51BE3"/>
    <w:rsid w:val="00A53E3C"/>
    <w:rsid w:val="00A53EA2"/>
    <w:rsid w:val="00A545B2"/>
    <w:rsid w:val="00A54F52"/>
    <w:rsid w:val="00A56D9B"/>
    <w:rsid w:val="00A61684"/>
    <w:rsid w:val="00A61E9C"/>
    <w:rsid w:val="00A7022F"/>
    <w:rsid w:val="00A746B6"/>
    <w:rsid w:val="00A803A5"/>
    <w:rsid w:val="00A80DFA"/>
    <w:rsid w:val="00A923AA"/>
    <w:rsid w:val="00A93736"/>
    <w:rsid w:val="00A93D98"/>
    <w:rsid w:val="00A96043"/>
    <w:rsid w:val="00A96AF4"/>
    <w:rsid w:val="00AA4403"/>
    <w:rsid w:val="00AA5A35"/>
    <w:rsid w:val="00AB1051"/>
    <w:rsid w:val="00AB22E1"/>
    <w:rsid w:val="00AB60CA"/>
    <w:rsid w:val="00AC0D85"/>
    <w:rsid w:val="00AC77A2"/>
    <w:rsid w:val="00AD0936"/>
    <w:rsid w:val="00AD1808"/>
    <w:rsid w:val="00AD5D8A"/>
    <w:rsid w:val="00AE410B"/>
    <w:rsid w:val="00AE4278"/>
    <w:rsid w:val="00AE5A83"/>
    <w:rsid w:val="00AF2A95"/>
    <w:rsid w:val="00AF3A81"/>
    <w:rsid w:val="00AF6946"/>
    <w:rsid w:val="00AF697D"/>
    <w:rsid w:val="00AF7D23"/>
    <w:rsid w:val="00B05F4B"/>
    <w:rsid w:val="00B06D23"/>
    <w:rsid w:val="00B15673"/>
    <w:rsid w:val="00B23C28"/>
    <w:rsid w:val="00B2601D"/>
    <w:rsid w:val="00B26FDC"/>
    <w:rsid w:val="00B3355C"/>
    <w:rsid w:val="00B3457E"/>
    <w:rsid w:val="00B41929"/>
    <w:rsid w:val="00B42181"/>
    <w:rsid w:val="00B46B35"/>
    <w:rsid w:val="00B46BB0"/>
    <w:rsid w:val="00B51251"/>
    <w:rsid w:val="00B545BC"/>
    <w:rsid w:val="00B54D95"/>
    <w:rsid w:val="00B5553E"/>
    <w:rsid w:val="00B55C32"/>
    <w:rsid w:val="00B57462"/>
    <w:rsid w:val="00B60733"/>
    <w:rsid w:val="00B619F7"/>
    <w:rsid w:val="00B662B4"/>
    <w:rsid w:val="00B7143F"/>
    <w:rsid w:val="00B740C7"/>
    <w:rsid w:val="00B7632C"/>
    <w:rsid w:val="00B77D68"/>
    <w:rsid w:val="00B808EB"/>
    <w:rsid w:val="00B80C80"/>
    <w:rsid w:val="00B8344A"/>
    <w:rsid w:val="00B83595"/>
    <w:rsid w:val="00B866E5"/>
    <w:rsid w:val="00B87BBC"/>
    <w:rsid w:val="00B91601"/>
    <w:rsid w:val="00B954D0"/>
    <w:rsid w:val="00B95BB4"/>
    <w:rsid w:val="00B9730C"/>
    <w:rsid w:val="00BA0AF0"/>
    <w:rsid w:val="00BA1A8C"/>
    <w:rsid w:val="00BA24C3"/>
    <w:rsid w:val="00BA6E3B"/>
    <w:rsid w:val="00BB3DD5"/>
    <w:rsid w:val="00BB497A"/>
    <w:rsid w:val="00BD3759"/>
    <w:rsid w:val="00BD3D2D"/>
    <w:rsid w:val="00BE7260"/>
    <w:rsid w:val="00BF0B47"/>
    <w:rsid w:val="00BF29DD"/>
    <w:rsid w:val="00BF437B"/>
    <w:rsid w:val="00BF453B"/>
    <w:rsid w:val="00BF4579"/>
    <w:rsid w:val="00BF589D"/>
    <w:rsid w:val="00C01FF5"/>
    <w:rsid w:val="00C03178"/>
    <w:rsid w:val="00C0447B"/>
    <w:rsid w:val="00C1681E"/>
    <w:rsid w:val="00C23624"/>
    <w:rsid w:val="00C24410"/>
    <w:rsid w:val="00C2548B"/>
    <w:rsid w:val="00C26AB9"/>
    <w:rsid w:val="00C356CB"/>
    <w:rsid w:val="00C438DE"/>
    <w:rsid w:val="00C44450"/>
    <w:rsid w:val="00C44675"/>
    <w:rsid w:val="00C46817"/>
    <w:rsid w:val="00C46E5F"/>
    <w:rsid w:val="00C52577"/>
    <w:rsid w:val="00C52643"/>
    <w:rsid w:val="00C579C4"/>
    <w:rsid w:val="00C60E5C"/>
    <w:rsid w:val="00C61079"/>
    <w:rsid w:val="00C612FE"/>
    <w:rsid w:val="00C62FE2"/>
    <w:rsid w:val="00C67E1A"/>
    <w:rsid w:val="00C7262D"/>
    <w:rsid w:val="00C7423F"/>
    <w:rsid w:val="00C74E97"/>
    <w:rsid w:val="00C81BD5"/>
    <w:rsid w:val="00C81F43"/>
    <w:rsid w:val="00C84AE8"/>
    <w:rsid w:val="00C85FFA"/>
    <w:rsid w:val="00C8640C"/>
    <w:rsid w:val="00C87A79"/>
    <w:rsid w:val="00C91D6F"/>
    <w:rsid w:val="00C929E8"/>
    <w:rsid w:val="00C93ACA"/>
    <w:rsid w:val="00C94E8A"/>
    <w:rsid w:val="00C95291"/>
    <w:rsid w:val="00C96B77"/>
    <w:rsid w:val="00C974F1"/>
    <w:rsid w:val="00C97762"/>
    <w:rsid w:val="00CA0590"/>
    <w:rsid w:val="00CA1F9A"/>
    <w:rsid w:val="00CA371A"/>
    <w:rsid w:val="00CA3761"/>
    <w:rsid w:val="00CA5EE6"/>
    <w:rsid w:val="00CA6149"/>
    <w:rsid w:val="00CB09A7"/>
    <w:rsid w:val="00CB2CE4"/>
    <w:rsid w:val="00CB3985"/>
    <w:rsid w:val="00CB4B4E"/>
    <w:rsid w:val="00CB6E4C"/>
    <w:rsid w:val="00CC0341"/>
    <w:rsid w:val="00CC4722"/>
    <w:rsid w:val="00CD0874"/>
    <w:rsid w:val="00CD1899"/>
    <w:rsid w:val="00CF251B"/>
    <w:rsid w:val="00CF4724"/>
    <w:rsid w:val="00CF543C"/>
    <w:rsid w:val="00D00A09"/>
    <w:rsid w:val="00D00CB7"/>
    <w:rsid w:val="00D014A1"/>
    <w:rsid w:val="00D02F2E"/>
    <w:rsid w:val="00D06EFB"/>
    <w:rsid w:val="00D15467"/>
    <w:rsid w:val="00D154C5"/>
    <w:rsid w:val="00D15B44"/>
    <w:rsid w:val="00D205B9"/>
    <w:rsid w:val="00D21966"/>
    <w:rsid w:val="00D23A28"/>
    <w:rsid w:val="00D261A2"/>
    <w:rsid w:val="00D270FF"/>
    <w:rsid w:val="00D27DC1"/>
    <w:rsid w:val="00D36240"/>
    <w:rsid w:val="00D40FE1"/>
    <w:rsid w:val="00D45DDB"/>
    <w:rsid w:val="00D45F7A"/>
    <w:rsid w:val="00D52C0E"/>
    <w:rsid w:val="00D52CEF"/>
    <w:rsid w:val="00D536B9"/>
    <w:rsid w:val="00D561E7"/>
    <w:rsid w:val="00D56DB8"/>
    <w:rsid w:val="00D613C7"/>
    <w:rsid w:val="00D61C9F"/>
    <w:rsid w:val="00D62E70"/>
    <w:rsid w:val="00D65710"/>
    <w:rsid w:val="00D67963"/>
    <w:rsid w:val="00D71236"/>
    <w:rsid w:val="00D71CAC"/>
    <w:rsid w:val="00D7424B"/>
    <w:rsid w:val="00D77C53"/>
    <w:rsid w:val="00D81A48"/>
    <w:rsid w:val="00D833DD"/>
    <w:rsid w:val="00D84735"/>
    <w:rsid w:val="00D86077"/>
    <w:rsid w:val="00D86323"/>
    <w:rsid w:val="00D8723E"/>
    <w:rsid w:val="00D91685"/>
    <w:rsid w:val="00D91D2A"/>
    <w:rsid w:val="00D926B1"/>
    <w:rsid w:val="00D95A39"/>
    <w:rsid w:val="00D9719E"/>
    <w:rsid w:val="00D97E8F"/>
    <w:rsid w:val="00DA172D"/>
    <w:rsid w:val="00DB308C"/>
    <w:rsid w:val="00DB4C30"/>
    <w:rsid w:val="00DC029C"/>
    <w:rsid w:val="00DC20E0"/>
    <w:rsid w:val="00DC2A08"/>
    <w:rsid w:val="00DC42B3"/>
    <w:rsid w:val="00DC7E5E"/>
    <w:rsid w:val="00DD6F88"/>
    <w:rsid w:val="00DE037D"/>
    <w:rsid w:val="00DE3295"/>
    <w:rsid w:val="00DE3764"/>
    <w:rsid w:val="00DE63BA"/>
    <w:rsid w:val="00DF2BD1"/>
    <w:rsid w:val="00DF379E"/>
    <w:rsid w:val="00E04538"/>
    <w:rsid w:val="00E15025"/>
    <w:rsid w:val="00E202F2"/>
    <w:rsid w:val="00E22E81"/>
    <w:rsid w:val="00E22E9A"/>
    <w:rsid w:val="00E23FDD"/>
    <w:rsid w:val="00E34BD0"/>
    <w:rsid w:val="00E36F76"/>
    <w:rsid w:val="00E44FFF"/>
    <w:rsid w:val="00E511D7"/>
    <w:rsid w:val="00E55268"/>
    <w:rsid w:val="00E619ED"/>
    <w:rsid w:val="00E61FBA"/>
    <w:rsid w:val="00E6762C"/>
    <w:rsid w:val="00E704B2"/>
    <w:rsid w:val="00E707B6"/>
    <w:rsid w:val="00E733C8"/>
    <w:rsid w:val="00E8011A"/>
    <w:rsid w:val="00E8172D"/>
    <w:rsid w:val="00E82857"/>
    <w:rsid w:val="00E82A09"/>
    <w:rsid w:val="00E82E6E"/>
    <w:rsid w:val="00E91A3A"/>
    <w:rsid w:val="00E91C4B"/>
    <w:rsid w:val="00E92232"/>
    <w:rsid w:val="00E94205"/>
    <w:rsid w:val="00E97CE3"/>
    <w:rsid w:val="00EA105A"/>
    <w:rsid w:val="00EA21D6"/>
    <w:rsid w:val="00EA566C"/>
    <w:rsid w:val="00EA5B80"/>
    <w:rsid w:val="00EA6C7F"/>
    <w:rsid w:val="00EB0828"/>
    <w:rsid w:val="00EB108B"/>
    <w:rsid w:val="00EB51CA"/>
    <w:rsid w:val="00EB6D3F"/>
    <w:rsid w:val="00EB6FE7"/>
    <w:rsid w:val="00EB793A"/>
    <w:rsid w:val="00EC3285"/>
    <w:rsid w:val="00EC38F1"/>
    <w:rsid w:val="00EC5342"/>
    <w:rsid w:val="00ED0941"/>
    <w:rsid w:val="00ED58CF"/>
    <w:rsid w:val="00EE18C8"/>
    <w:rsid w:val="00EF1D86"/>
    <w:rsid w:val="00EF1E0B"/>
    <w:rsid w:val="00EF32BE"/>
    <w:rsid w:val="00EF3DC0"/>
    <w:rsid w:val="00EF475B"/>
    <w:rsid w:val="00EF5CE0"/>
    <w:rsid w:val="00EF6163"/>
    <w:rsid w:val="00EF7F35"/>
    <w:rsid w:val="00F0085E"/>
    <w:rsid w:val="00F01C70"/>
    <w:rsid w:val="00F0370C"/>
    <w:rsid w:val="00F04919"/>
    <w:rsid w:val="00F05BDF"/>
    <w:rsid w:val="00F10DD1"/>
    <w:rsid w:val="00F132E4"/>
    <w:rsid w:val="00F1453E"/>
    <w:rsid w:val="00F16F08"/>
    <w:rsid w:val="00F2229B"/>
    <w:rsid w:val="00F33E51"/>
    <w:rsid w:val="00F44D0D"/>
    <w:rsid w:val="00F46ED8"/>
    <w:rsid w:val="00F5197D"/>
    <w:rsid w:val="00F53576"/>
    <w:rsid w:val="00F6127C"/>
    <w:rsid w:val="00F66B55"/>
    <w:rsid w:val="00F66B90"/>
    <w:rsid w:val="00F712B8"/>
    <w:rsid w:val="00F71CA5"/>
    <w:rsid w:val="00F722F3"/>
    <w:rsid w:val="00F74844"/>
    <w:rsid w:val="00F74E2C"/>
    <w:rsid w:val="00F773DB"/>
    <w:rsid w:val="00F77625"/>
    <w:rsid w:val="00F77D90"/>
    <w:rsid w:val="00F8130C"/>
    <w:rsid w:val="00F82E5B"/>
    <w:rsid w:val="00FA11CB"/>
    <w:rsid w:val="00FA1E7A"/>
    <w:rsid w:val="00FA5025"/>
    <w:rsid w:val="00FA6A68"/>
    <w:rsid w:val="00FA7FC3"/>
    <w:rsid w:val="00FB160C"/>
    <w:rsid w:val="00FB3C67"/>
    <w:rsid w:val="00FB4AB9"/>
    <w:rsid w:val="00FB6856"/>
    <w:rsid w:val="00FB7297"/>
    <w:rsid w:val="00FC7874"/>
    <w:rsid w:val="00FC7BEE"/>
    <w:rsid w:val="00FD2A4F"/>
    <w:rsid w:val="00FD7256"/>
    <w:rsid w:val="00FE1ECF"/>
    <w:rsid w:val="00FE74E4"/>
    <w:rsid w:val="00FF032E"/>
    <w:rsid w:val="00FF0DA0"/>
    <w:rsid w:val="00FF6B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F7947"/>
  <w15:docId w15:val="{257EA5F4-7AF7-49AF-98B5-36A06280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49F"/>
    <w:pPr>
      <w:widowControl w:val="0"/>
      <w:jc w:val="both"/>
    </w:pPr>
    <w:rPr>
      <w:rFonts w:ascii="Times New Roman" w:eastAsia="方正仿宋简体" w:hAnsi="Times New Roman" w:cs="Times New Roman"/>
      <w:sz w:val="32"/>
      <w:szCs w:val="20"/>
    </w:rPr>
  </w:style>
  <w:style w:type="paragraph" w:styleId="2">
    <w:name w:val="heading 2"/>
    <w:basedOn w:val="a"/>
    <w:next w:val="a"/>
    <w:link w:val="20"/>
    <w:qFormat/>
    <w:rsid w:val="0009149F"/>
    <w:pPr>
      <w:keepNext/>
      <w:keepLines/>
      <w:spacing w:before="260" w:after="260" w:line="416" w:lineRule="auto"/>
      <w:outlineLvl w:val="1"/>
    </w:pPr>
    <w:rPr>
      <w:rFonts w:ascii="Arial" w:eastAsia="黑体" w:hAnsi="Arial"/>
      <w:b/>
      <w:bCs/>
      <w:szCs w:val="32"/>
    </w:rPr>
  </w:style>
  <w:style w:type="paragraph" w:styleId="7">
    <w:name w:val="heading 7"/>
    <w:basedOn w:val="a"/>
    <w:next w:val="a"/>
    <w:link w:val="70"/>
    <w:uiPriority w:val="9"/>
    <w:semiHidden/>
    <w:unhideWhenUsed/>
    <w:qFormat/>
    <w:rsid w:val="00B545BC"/>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09149F"/>
    <w:rPr>
      <w:rFonts w:ascii="Arial" w:eastAsia="黑体" w:hAnsi="Arial" w:cs="Times New Roman"/>
      <w:b/>
      <w:bCs/>
      <w:sz w:val="32"/>
      <w:szCs w:val="32"/>
    </w:rPr>
  </w:style>
  <w:style w:type="character" w:styleId="a3">
    <w:name w:val="footnote reference"/>
    <w:basedOn w:val="a0"/>
    <w:rsid w:val="0009149F"/>
    <w:rPr>
      <w:vertAlign w:val="superscript"/>
    </w:rPr>
  </w:style>
  <w:style w:type="paragraph" w:styleId="a4">
    <w:name w:val="footnote text"/>
    <w:basedOn w:val="a"/>
    <w:link w:val="a5"/>
    <w:rsid w:val="0009149F"/>
    <w:pPr>
      <w:snapToGrid w:val="0"/>
      <w:jc w:val="left"/>
    </w:pPr>
    <w:rPr>
      <w:rFonts w:eastAsia="宋体"/>
      <w:sz w:val="18"/>
    </w:rPr>
  </w:style>
  <w:style w:type="character" w:customStyle="1" w:styleId="a5">
    <w:name w:val="脚注文本 字符"/>
    <w:basedOn w:val="a0"/>
    <w:link w:val="a4"/>
    <w:rsid w:val="0009149F"/>
    <w:rPr>
      <w:rFonts w:ascii="Times New Roman" w:eastAsia="宋体" w:hAnsi="Times New Roman" w:cs="Times New Roman"/>
      <w:sz w:val="18"/>
      <w:szCs w:val="20"/>
    </w:rPr>
  </w:style>
  <w:style w:type="paragraph" w:customStyle="1" w:styleId="Default">
    <w:name w:val="Default"/>
    <w:rsid w:val="00F16F08"/>
    <w:pPr>
      <w:widowControl w:val="0"/>
      <w:autoSpaceDE w:val="0"/>
      <w:autoSpaceDN w:val="0"/>
      <w:adjustRightInd w:val="0"/>
    </w:pPr>
    <w:rPr>
      <w:rFonts w:ascii="宋体" w:eastAsia="宋体" w:cs="宋体"/>
      <w:color w:val="000000"/>
      <w:kern w:val="0"/>
      <w:sz w:val="24"/>
      <w:szCs w:val="24"/>
    </w:rPr>
  </w:style>
  <w:style w:type="character" w:styleId="a6">
    <w:name w:val="annotation reference"/>
    <w:basedOn w:val="a0"/>
    <w:uiPriority w:val="99"/>
    <w:semiHidden/>
    <w:unhideWhenUsed/>
    <w:rsid w:val="00F16F08"/>
    <w:rPr>
      <w:sz w:val="21"/>
      <w:szCs w:val="21"/>
    </w:rPr>
  </w:style>
  <w:style w:type="paragraph" w:styleId="a7">
    <w:name w:val="annotation text"/>
    <w:basedOn w:val="a"/>
    <w:link w:val="a8"/>
    <w:uiPriority w:val="99"/>
    <w:semiHidden/>
    <w:unhideWhenUsed/>
    <w:rsid w:val="00F16F08"/>
    <w:pPr>
      <w:jc w:val="left"/>
    </w:pPr>
  </w:style>
  <w:style w:type="character" w:customStyle="1" w:styleId="a8">
    <w:name w:val="批注文字 字符"/>
    <w:basedOn w:val="a0"/>
    <w:link w:val="a7"/>
    <w:uiPriority w:val="99"/>
    <w:semiHidden/>
    <w:rsid w:val="00F16F08"/>
    <w:rPr>
      <w:rFonts w:ascii="Times New Roman" w:eastAsia="方正仿宋简体" w:hAnsi="Times New Roman" w:cs="Times New Roman"/>
      <w:sz w:val="32"/>
      <w:szCs w:val="20"/>
    </w:rPr>
  </w:style>
  <w:style w:type="paragraph" w:styleId="a9">
    <w:name w:val="annotation subject"/>
    <w:basedOn w:val="a7"/>
    <w:next w:val="a7"/>
    <w:link w:val="aa"/>
    <w:uiPriority w:val="99"/>
    <w:semiHidden/>
    <w:unhideWhenUsed/>
    <w:rsid w:val="00F16F08"/>
    <w:rPr>
      <w:b/>
      <w:bCs/>
    </w:rPr>
  </w:style>
  <w:style w:type="character" w:customStyle="1" w:styleId="aa">
    <w:name w:val="批注主题 字符"/>
    <w:basedOn w:val="a8"/>
    <w:link w:val="a9"/>
    <w:uiPriority w:val="99"/>
    <w:semiHidden/>
    <w:rsid w:val="00F16F08"/>
    <w:rPr>
      <w:rFonts w:ascii="Times New Roman" w:eastAsia="方正仿宋简体" w:hAnsi="Times New Roman" w:cs="Times New Roman"/>
      <w:b/>
      <w:bCs/>
      <w:sz w:val="32"/>
      <w:szCs w:val="20"/>
    </w:rPr>
  </w:style>
  <w:style w:type="paragraph" w:styleId="ab">
    <w:name w:val="Balloon Text"/>
    <w:basedOn w:val="a"/>
    <w:link w:val="ac"/>
    <w:uiPriority w:val="99"/>
    <w:semiHidden/>
    <w:unhideWhenUsed/>
    <w:rsid w:val="00F16F08"/>
    <w:rPr>
      <w:sz w:val="18"/>
      <w:szCs w:val="18"/>
    </w:rPr>
  </w:style>
  <w:style w:type="character" w:customStyle="1" w:styleId="ac">
    <w:name w:val="批注框文本 字符"/>
    <w:basedOn w:val="a0"/>
    <w:link w:val="ab"/>
    <w:uiPriority w:val="99"/>
    <w:semiHidden/>
    <w:rsid w:val="00F16F08"/>
    <w:rPr>
      <w:rFonts w:ascii="Times New Roman" w:eastAsia="方正仿宋简体" w:hAnsi="Times New Roman" w:cs="Times New Roman"/>
      <w:sz w:val="18"/>
      <w:szCs w:val="18"/>
    </w:rPr>
  </w:style>
  <w:style w:type="paragraph" w:styleId="ad">
    <w:name w:val="header"/>
    <w:basedOn w:val="a"/>
    <w:link w:val="ae"/>
    <w:uiPriority w:val="99"/>
    <w:unhideWhenUsed/>
    <w:rsid w:val="00B55C32"/>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B55C32"/>
    <w:rPr>
      <w:rFonts w:ascii="Times New Roman" w:eastAsia="方正仿宋简体" w:hAnsi="Times New Roman" w:cs="Times New Roman"/>
      <w:sz w:val="18"/>
      <w:szCs w:val="18"/>
    </w:rPr>
  </w:style>
  <w:style w:type="paragraph" w:styleId="af">
    <w:name w:val="footer"/>
    <w:basedOn w:val="a"/>
    <w:link w:val="af0"/>
    <w:uiPriority w:val="99"/>
    <w:unhideWhenUsed/>
    <w:rsid w:val="00B55C32"/>
    <w:pPr>
      <w:tabs>
        <w:tab w:val="center" w:pos="4153"/>
        <w:tab w:val="right" w:pos="8306"/>
      </w:tabs>
      <w:snapToGrid w:val="0"/>
      <w:jc w:val="left"/>
    </w:pPr>
    <w:rPr>
      <w:sz w:val="18"/>
      <w:szCs w:val="18"/>
    </w:rPr>
  </w:style>
  <w:style w:type="character" w:customStyle="1" w:styleId="af0">
    <w:name w:val="页脚 字符"/>
    <w:basedOn w:val="a0"/>
    <w:link w:val="af"/>
    <w:uiPriority w:val="99"/>
    <w:rsid w:val="00B55C32"/>
    <w:rPr>
      <w:rFonts w:ascii="Times New Roman" w:eastAsia="方正仿宋简体" w:hAnsi="Times New Roman" w:cs="Times New Roman"/>
      <w:sz w:val="18"/>
      <w:szCs w:val="18"/>
    </w:rPr>
  </w:style>
  <w:style w:type="paragraph" w:styleId="af1">
    <w:name w:val="List Paragraph"/>
    <w:basedOn w:val="a"/>
    <w:uiPriority w:val="34"/>
    <w:qFormat/>
    <w:rsid w:val="00A93736"/>
    <w:pPr>
      <w:ind w:firstLineChars="200" w:firstLine="420"/>
    </w:pPr>
  </w:style>
  <w:style w:type="character" w:customStyle="1" w:styleId="70">
    <w:name w:val="标题 7 字符"/>
    <w:basedOn w:val="a0"/>
    <w:link w:val="7"/>
    <w:rsid w:val="00B545BC"/>
    <w:rPr>
      <w:rFonts w:ascii="Times New Roman" w:eastAsia="方正仿宋简体" w:hAnsi="Times New Roman" w:cs="Times New Roman"/>
      <w:b/>
      <w:bCs/>
      <w:sz w:val="24"/>
      <w:szCs w:val="24"/>
    </w:rPr>
  </w:style>
  <w:style w:type="character" w:styleId="af2">
    <w:name w:val="Hyperlink"/>
    <w:basedOn w:val="a0"/>
    <w:uiPriority w:val="99"/>
    <w:semiHidden/>
    <w:unhideWhenUsed/>
    <w:rsid w:val="00037FDC"/>
    <w:rPr>
      <w:color w:val="0000FF"/>
      <w:u w:val="single"/>
    </w:rPr>
  </w:style>
  <w:style w:type="paragraph" w:styleId="af3">
    <w:name w:val="Revision"/>
    <w:hidden/>
    <w:uiPriority w:val="99"/>
    <w:semiHidden/>
    <w:rsid w:val="0086640A"/>
    <w:rPr>
      <w:rFonts w:ascii="Times New Roman" w:eastAsia="方正仿宋简体" w:hAnsi="Times New Roman" w:cs="Times New Roman"/>
      <w:sz w:val="32"/>
      <w:szCs w:val="20"/>
    </w:rPr>
  </w:style>
  <w:style w:type="paragraph" w:styleId="af4">
    <w:name w:val="Normal (Web)"/>
    <w:basedOn w:val="a"/>
    <w:uiPriority w:val="99"/>
    <w:unhideWhenUsed/>
    <w:rsid w:val="009A2AF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4643">
      <w:bodyDiv w:val="1"/>
      <w:marLeft w:val="0"/>
      <w:marRight w:val="0"/>
      <w:marTop w:val="0"/>
      <w:marBottom w:val="0"/>
      <w:divBdr>
        <w:top w:val="none" w:sz="0" w:space="0" w:color="auto"/>
        <w:left w:val="none" w:sz="0" w:space="0" w:color="auto"/>
        <w:bottom w:val="none" w:sz="0" w:space="0" w:color="auto"/>
        <w:right w:val="none" w:sz="0" w:space="0" w:color="auto"/>
      </w:divBdr>
      <w:divsChild>
        <w:div w:id="1613198637">
          <w:marLeft w:val="0"/>
          <w:marRight w:val="0"/>
          <w:marTop w:val="0"/>
          <w:marBottom w:val="0"/>
          <w:divBdr>
            <w:top w:val="none" w:sz="0" w:space="0" w:color="auto"/>
            <w:left w:val="none" w:sz="0" w:space="0" w:color="auto"/>
            <w:bottom w:val="none" w:sz="0" w:space="0" w:color="auto"/>
            <w:right w:val="none" w:sz="0" w:space="0" w:color="auto"/>
          </w:divBdr>
        </w:div>
      </w:divsChild>
    </w:div>
    <w:div w:id="101071369">
      <w:bodyDiv w:val="1"/>
      <w:marLeft w:val="0"/>
      <w:marRight w:val="0"/>
      <w:marTop w:val="0"/>
      <w:marBottom w:val="0"/>
      <w:divBdr>
        <w:top w:val="none" w:sz="0" w:space="0" w:color="auto"/>
        <w:left w:val="none" w:sz="0" w:space="0" w:color="auto"/>
        <w:bottom w:val="none" w:sz="0" w:space="0" w:color="auto"/>
        <w:right w:val="none" w:sz="0" w:space="0" w:color="auto"/>
      </w:divBdr>
    </w:div>
    <w:div w:id="196240374">
      <w:bodyDiv w:val="1"/>
      <w:marLeft w:val="0"/>
      <w:marRight w:val="0"/>
      <w:marTop w:val="0"/>
      <w:marBottom w:val="0"/>
      <w:divBdr>
        <w:top w:val="none" w:sz="0" w:space="0" w:color="auto"/>
        <w:left w:val="none" w:sz="0" w:space="0" w:color="auto"/>
        <w:bottom w:val="none" w:sz="0" w:space="0" w:color="auto"/>
        <w:right w:val="none" w:sz="0" w:space="0" w:color="auto"/>
      </w:divBdr>
    </w:div>
    <w:div w:id="201018843">
      <w:bodyDiv w:val="1"/>
      <w:marLeft w:val="0"/>
      <w:marRight w:val="0"/>
      <w:marTop w:val="0"/>
      <w:marBottom w:val="0"/>
      <w:divBdr>
        <w:top w:val="none" w:sz="0" w:space="0" w:color="auto"/>
        <w:left w:val="none" w:sz="0" w:space="0" w:color="auto"/>
        <w:bottom w:val="none" w:sz="0" w:space="0" w:color="auto"/>
        <w:right w:val="none" w:sz="0" w:space="0" w:color="auto"/>
      </w:divBdr>
      <w:divsChild>
        <w:div w:id="362021535">
          <w:marLeft w:val="0"/>
          <w:marRight w:val="0"/>
          <w:marTop w:val="0"/>
          <w:marBottom w:val="0"/>
          <w:divBdr>
            <w:top w:val="none" w:sz="0" w:space="0" w:color="auto"/>
            <w:left w:val="none" w:sz="0" w:space="0" w:color="auto"/>
            <w:bottom w:val="none" w:sz="0" w:space="0" w:color="auto"/>
            <w:right w:val="none" w:sz="0" w:space="0" w:color="auto"/>
          </w:divBdr>
          <w:divsChild>
            <w:div w:id="969480664">
              <w:marLeft w:val="0"/>
              <w:marRight w:val="0"/>
              <w:marTop w:val="0"/>
              <w:marBottom w:val="0"/>
              <w:divBdr>
                <w:top w:val="none" w:sz="0" w:space="0" w:color="auto"/>
                <w:left w:val="none" w:sz="0" w:space="0" w:color="auto"/>
                <w:bottom w:val="none" w:sz="0" w:space="0" w:color="auto"/>
                <w:right w:val="none" w:sz="0" w:space="0" w:color="auto"/>
              </w:divBdr>
              <w:divsChild>
                <w:div w:id="367485870">
                  <w:marLeft w:val="0"/>
                  <w:marRight w:val="0"/>
                  <w:marTop w:val="0"/>
                  <w:marBottom w:val="0"/>
                  <w:divBdr>
                    <w:top w:val="single" w:sz="6" w:space="0" w:color="CCCCCC"/>
                    <w:left w:val="single" w:sz="6" w:space="0" w:color="CCCCCC"/>
                    <w:bottom w:val="single" w:sz="6" w:space="0" w:color="CCCCCC"/>
                    <w:right w:val="single" w:sz="6" w:space="0" w:color="CCCCCC"/>
                  </w:divBdr>
                  <w:divsChild>
                    <w:div w:id="270743653">
                      <w:marLeft w:val="0"/>
                      <w:marRight w:val="0"/>
                      <w:marTop w:val="0"/>
                      <w:marBottom w:val="0"/>
                      <w:divBdr>
                        <w:top w:val="none" w:sz="0" w:space="0" w:color="auto"/>
                        <w:left w:val="none" w:sz="0" w:space="0" w:color="auto"/>
                        <w:bottom w:val="none" w:sz="0" w:space="0" w:color="auto"/>
                        <w:right w:val="none" w:sz="0" w:space="0" w:color="auto"/>
                      </w:divBdr>
                      <w:divsChild>
                        <w:div w:id="683171473">
                          <w:marLeft w:val="0"/>
                          <w:marRight w:val="0"/>
                          <w:marTop w:val="0"/>
                          <w:marBottom w:val="0"/>
                          <w:divBdr>
                            <w:top w:val="none" w:sz="0" w:space="0" w:color="auto"/>
                            <w:left w:val="none" w:sz="0" w:space="0" w:color="auto"/>
                            <w:bottom w:val="none" w:sz="0" w:space="0" w:color="auto"/>
                            <w:right w:val="none" w:sz="0" w:space="0" w:color="auto"/>
                          </w:divBdr>
                          <w:divsChild>
                            <w:div w:id="534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967589">
      <w:bodyDiv w:val="1"/>
      <w:marLeft w:val="0"/>
      <w:marRight w:val="0"/>
      <w:marTop w:val="0"/>
      <w:marBottom w:val="0"/>
      <w:divBdr>
        <w:top w:val="none" w:sz="0" w:space="0" w:color="auto"/>
        <w:left w:val="none" w:sz="0" w:space="0" w:color="auto"/>
        <w:bottom w:val="none" w:sz="0" w:space="0" w:color="auto"/>
        <w:right w:val="none" w:sz="0" w:space="0" w:color="auto"/>
      </w:divBdr>
      <w:divsChild>
        <w:div w:id="753938056">
          <w:marLeft w:val="0"/>
          <w:marRight w:val="0"/>
          <w:marTop w:val="0"/>
          <w:marBottom w:val="0"/>
          <w:divBdr>
            <w:top w:val="none" w:sz="0" w:space="0" w:color="auto"/>
            <w:left w:val="none" w:sz="0" w:space="0" w:color="auto"/>
            <w:bottom w:val="none" w:sz="0" w:space="0" w:color="auto"/>
            <w:right w:val="none" w:sz="0" w:space="0" w:color="auto"/>
          </w:divBdr>
        </w:div>
        <w:div w:id="847141119">
          <w:marLeft w:val="0"/>
          <w:marRight w:val="0"/>
          <w:marTop w:val="0"/>
          <w:marBottom w:val="0"/>
          <w:divBdr>
            <w:top w:val="none" w:sz="0" w:space="0" w:color="auto"/>
            <w:left w:val="none" w:sz="0" w:space="0" w:color="auto"/>
            <w:bottom w:val="none" w:sz="0" w:space="0" w:color="auto"/>
            <w:right w:val="none" w:sz="0" w:space="0" w:color="auto"/>
          </w:divBdr>
        </w:div>
        <w:div w:id="1201865736">
          <w:marLeft w:val="0"/>
          <w:marRight w:val="0"/>
          <w:marTop w:val="0"/>
          <w:marBottom w:val="0"/>
          <w:divBdr>
            <w:top w:val="none" w:sz="0" w:space="0" w:color="auto"/>
            <w:left w:val="none" w:sz="0" w:space="0" w:color="auto"/>
            <w:bottom w:val="none" w:sz="0" w:space="0" w:color="auto"/>
            <w:right w:val="none" w:sz="0" w:space="0" w:color="auto"/>
          </w:divBdr>
        </w:div>
        <w:div w:id="747045401">
          <w:marLeft w:val="0"/>
          <w:marRight w:val="0"/>
          <w:marTop w:val="0"/>
          <w:marBottom w:val="0"/>
          <w:divBdr>
            <w:top w:val="none" w:sz="0" w:space="0" w:color="auto"/>
            <w:left w:val="none" w:sz="0" w:space="0" w:color="auto"/>
            <w:bottom w:val="none" w:sz="0" w:space="0" w:color="auto"/>
            <w:right w:val="none" w:sz="0" w:space="0" w:color="auto"/>
          </w:divBdr>
        </w:div>
      </w:divsChild>
    </w:div>
    <w:div w:id="305669308">
      <w:bodyDiv w:val="1"/>
      <w:marLeft w:val="0"/>
      <w:marRight w:val="0"/>
      <w:marTop w:val="0"/>
      <w:marBottom w:val="0"/>
      <w:divBdr>
        <w:top w:val="none" w:sz="0" w:space="0" w:color="auto"/>
        <w:left w:val="none" w:sz="0" w:space="0" w:color="auto"/>
        <w:bottom w:val="none" w:sz="0" w:space="0" w:color="auto"/>
        <w:right w:val="none" w:sz="0" w:space="0" w:color="auto"/>
      </w:divBdr>
    </w:div>
    <w:div w:id="409619715">
      <w:bodyDiv w:val="1"/>
      <w:marLeft w:val="0"/>
      <w:marRight w:val="0"/>
      <w:marTop w:val="0"/>
      <w:marBottom w:val="0"/>
      <w:divBdr>
        <w:top w:val="none" w:sz="0" w:space="0" w:color="auto"/>
        <w:left w:val="none" w:sz="0" w:space="0" w:color="auto"/>
        <w:bottom w:val="none" w:sz="0" w:space="0" w:color="auto"/>
        <w:right w:val="none" w:sz="0" w:space="0" w:color="auto"/>
      </w:divBdr>
    </w:div>
    <w:div w:id="575094498">
      <w:bodyDiv w:val="1"/>
      <w:marLeft w:val="0"/>
      <w:marRight w:val="0"/>
      <w:marTop w:val="0"/>
      <w:marBottom w:val="0"/>
      <w:divBdr>
        <w:top w:val="none" w:sz="0" w:space="0" w:color="auto"/>
        <w:left w:val="none" w:sz="0" w:space="0" w:color="auto"/>
        <w:bottom w:val="none" w:sz="0" w:space="0" w:color="auto"/>
        <w:right w:val="none" w:sz="0" w:space="0" w:color="auto"/>
      </w:divBdr>
    </w:div>
    <w:div w:id="771364181">
      <w:bodyDiv w:val="1"/>
      <w:marLeft w:val="0"/>
      <w:marRight w:val="0"/>
      <w:marTop w:val="0"/>
      <w:marBottom w:val="0"/>
      <w:divBdr>
        <w:top w:val="none" w:sz="0" w:space="0" w:color="auto"/>
        <w:left w:val="none" w:sz="0" w:space="0" w:color="auto"/>
        <w:bottom w:val="none" w:sz="0" w:space="0" w:color="auto"/>
        <w:right w:val="none" w:sz="0" w:space="0" w:color="auto"/>
      </w:divBdr>
    </w:div>
    <w:div w:id="802387966">
      <w:bodyDiv w:val="1"/>
      <w:marLeft w:val="0"/>
      <w:marRight w:val="0"/>
      <w:marTop w:val="0"/>
      <w:marBottom w:val="0"/>
      <w:divBdr>
        <w:top w:val="none" w:sz="0" w:space="0" w:color="auto"/>
        <w:left w:val="none" w:sz="0" w:space="0" w:color="auto"/>
        <w:bottom w:val="none" w:sz="0" w:space="0" w:color="auto"/>
        <w:right w:val="none" w:sz="0" w:space="0" w:color="auto"/>
      </w:divBdr>
    </w:div>
    <w:div w:id="892428468">
      <w:bodyDiv w:val="1"/>
      <w:marLeft w:val="0"/>
      <w:marRight w:val="0"/>
      <w:marTop w:val="0"/>
      <w:marBottom w:val="0"/>
      <w:divBdr>
        <w:top w:val="none" w:sz="0" w:space="0" w:color="auto"/>
        <w:left w:val="none" w:sz="0" w:space="0" w:color="auto"/>
        <w:bottom w:val="none" w:sz="0" w:space="0" w:color="auto"/>
        <w:right w:val="none" w:sz="0" w:space="0" w:color="auto"/>
      </w:divBdr>
      <w:divsChild>
        <w:div w:id="1519193437">
          <w:marLeft w:val="0"/>
          <w:marRight w:val="0"/>
          <w:marTop w:val="0"/>
          <w:marBottom w:val="0"/>
          <w:divBdr>
            <w:top w:val="none" w:sz="0" w:space="0" w:color="auto"/>
            <w:left w:val="none" w:sz="0" w:space="0" w:color="auto"/>
            <w:bottom w:val="none" w:sz="0" w:space="0" w:color="auto"/>
            <w:right w:val="none" w:sz="0" w:space="0" w:color="auto"/>
          </w:divBdr>
        </w:div>
        <w:div w:id="1166432095">
          <w:marLeft w:val="0"/>
          <w:marRight w:val="0"/>
          <w:marTop w:val="0"/>
          <w:marBottom w:val="0"/>
          <w:divBdr>
            <w:top w:val="none" w:sz="0" w:space="0" w:color="auto"/>
            <w:left w:val="none" w:sz="0" w:space="0" w:color="auto"/>
            <w:bottom w:val="none" w:sz="0" w:space="0" w:color="auto"/>
            <w:right w:val="none" w:sz="0" w:space="0" w:color="auto"/>
          </w:divBdr>
        </w:div>
        <w:div w:id="1818566893">
          <w:marLeft w:val="0"/>
          <w:marRight w:val="0"/>
          <w:marTop w:val="0"/>
          <w:marBottom w:val="0"/>
          <w:divBdr>
            <w:top w:val="none" w:sz="0" w:space="0" w:color="auto"/>
            <w:left w:val="none" w:sz="0" w:space="0" w:color="auto"/>
            <w:bottom w:val="none" w:sz="0" w:space="0" w:color="auto"/>
            <w:right w:val="none" w:sz="0" w:space="0" w:color="auto"/>
          </w:divBdr>
        </w:div>
        <w:div w:id="944581510">
          <w:marLeft w:val="0"/>
          <w:marRight w:val="0"/>
          <w:marTop w:val="0"/>
          <w:marBottom w:val="0"/>
          <w:divBdr>
            <w:top w:val="none" w:sz="0" w:space="0" w:color="auto"/>
            <w:left w:val="none" w:sz="0" w:space="0" w:color="auto"/>
            <w:bottom w:val="none" w:sz="0" w:space="0" w:color="auto"/>
            <w:right w:val="none" w:sz="0" w:space="0" w:color="auto"/>
          </w:divBdr>
        </w:div>
        <w:div w:id="960845144">
          <w:marLeft w:val="0"/>
          <w:marRight w:val="0"/>
          <w:marTop w:val="0"/>
          <w:marBottom w:val="0"/>
          <w:divBdr>
            <w:top w:val="none" w:sz="0" w:space="0" w:color="auto"/>
            <w:left w:val="none" w:sz="0" w:space="0" w:color="auto"/>
            <w:bottom w:val="none" w:sz="0" w:space="0" w:color="auto"/>
            <w:right w:val="none" w:sz="0" w:space="0" w:color="auto"/>
          </w:divBdr>
        </w:div>
        <w:div w:id="835918779">
          <w:marLeft w:val="0"/>
          <w:marRight w:val="0"/>
          <w:marTop w:val="0"/>
          <w:marBottom w:val="0"/>
          <w:divBdr>
            <w:top w:val="none" w:sz="0" w:space="0" w:color="auto"/>
            <w:left w:val="none" w:sz="0" w:space="0" w:color="auto"/>
            <w:bottom w:val="none" w:sz="0" w:space="0" w:color="auto"/>
            <w:right w:val="none" w:sz="0" w:space="0" w:color="auto"/>
          </w:divBdr>
        </w:div>
        <w:div w:id="1613442202">
          <w:marLeft w:val="0"/>
          <w:marRight w:val="0"/>
          <w:marTop w:val="0"/>
          <w:marBottom w:val="0"/>
          <w:divBdr>
            <w:top w:val="none" w:sz="0" w:space="0" w:color="auto"/>
            <w:left w:val="none" w:sz="0" w:space="0" w:color="auto"/>
            <w:bottom w:val="none" w:sz="0" w:space="0" w:color="auto"/>
            <w:right w:val="none" w:sz="0" w:space="0" w:color="auto"/>
          </w:divBdr>
        </w:div>
        <w:div w:id="587270653">
          <w:marLeft w:val="0"/>
          <w:marRight w:val="0"/>
          <w:marTop w:val="0"/>
          <w:marBottom w:val="0"/>
          <w:divBdr>
            <w:top w:val="none" w:sz="0" w:space="0" w:color="auto"/>
            <w:left w:val="none" w:sz="0" w:space="0" w:color="auto"/>
            <w:bottom w:val="none" w:sz="0" w:space="0" w:color="auto"/>
            <w:right w:val="none" w:sz="0" w:space="0" w:color="auto"/>
          </w:divBdr>
        </w:div>
      </w:divsChild>
    </w:div>
    <w:div w:id="920064206">
      <w:bodyDiv w:val="1"/>
      <w:marLeft w:val="0"/>
      <w:marRight w:val="0"/>
      <w:marTop w:val="0"/>
      <w:marBottom w:val="0"/>
      <w:divBdr>
        <w:top w:val="none" w:sz="0" w:space="0" w:color="auto"/>
        <w:left w:val="none" w:sz="0" w:space="0" w:color="auto"/>
        <w:bottom w:val="none" w:sz="0" w:space="0" w:color="auto"/>
        <w:right w:val="none" w:sz="0" w:space="0" w:color="auto"/>
      </w:divBdr>
      <w:divsChild>
        <w:div w:id="117112993">
          <w:marLeft w:val="0"/>
          <w:marRight w:val="0"/>
          <w:marTop w:val="0"/>
          <w:marBottom w:val="0"/>
          <w:divBdr>
            <w:top w:val="none" w:sz="0" w:space="0" w:color="auto"/>
            <w:left w:val="none" w:sz="0" w:space="0" w:color="auto"/>
            <w:bottom w:val="none" w:sz="0" w:space="0" w:color="auto"/>
            <w:right w:val="none" w:sz="0" w:space="0" w:color="auto"/>
          </w:divBdr>
        </w:div>
        <w:div w:id="912620082">
          <w:marLeft w:val="0"/>
          <w:marRight w:val="0"/>
          <w:marTop w:val="0"/>
          <w:marBottom w:val="0"/>
          <w:divBdr>
            <w:top w:val="none" w:sz="0" w:space="0" w:color="auto"/>
            <w:left w:val="none" w:sz="0" w:space="0" w:color="auto"/>
            <w:bottom w:val="none" w:sz="0" w:space="0" w:color="auto"/>
            <w:right w:val="none" w:sz="0" w:space="0" w:color="auto"/>
          </w:divBdr>
        </w:div>
        <w:div w:id="2122795348">
          <w:marLeft w:val="0"/>
          <w:marRight w:val="0"/>
          <w:marTop w:val="0"/>
          <w:marBottom w:val="0"/>
          <w:divBdr>
            <w:top w:val="none" w:sz="0" w:space="0" w:color="auto"/>
            <w:left w:val="none" w:sz="0" w:space="0" w:color="auto"/>
            <w:bottom w:val="none" w:sz="0" w:space="0" w:color="auto"/>
            <w:right w:val="none" w:sz="0" w:space="0" w:color="auto"/>
          </w:divBdr>
        </w:div>
      </w:divsChild>
    </w:div>
    <w:div w:id="964240758">
      <w:bodyDiv w:val="1"/>
      <w:marLeft w:val="0"/>
      <w:marRight w:val="0"/>
      <w:marTop w:val="0"/>
      <w:marBottom w:val="0"/>
      <w:divBdr>
        <w:top w:val="none" w:sz="0" w:space="0" w:color="auto"/>
        <w:left w:val="none" w:sz="0" w:space="0" w:color="auto"/>
        <w:bottom w:val="none" w:sz="0" w:space="0" w:color="auto"/>
        <w:right w:val="none" w:sz="0" w:space="0" w:color="auto"/>
      </w:divBdr>
    </w:div>
    <w:div w:id="1015885803">
      <w:bodyDiv w:val="1"/>
      <w:marLeft w:val="0"/>
      <w:marRight w:val="0"/>
      <w:marTop w:val="0"/>
      <w:marBottom w:val="0"/>
      <w:divBdr>
        <w:top w:val="none" w:sz="0" w:space="0" w:color="auto"/>
        <w:left w:val="none" w:sz="0" w:space="0" w:color="auto"/>
        <w:bottom w:val="none" w:sz="0" w:space="0" w:color="auto"/>
        <w:right w:val="none" w:sz="0" w:space="0" w:color="auto"/>
      </w:divBdr>
    </w:div>
    <w:div w:id="1123693480">
      <w:bodyDiv w:val="1"/>
      <w:marLeft w:val="0"/>
      <w:marRight w:val="0"/>
      <w:marTop w:val="0"/>
      <w:marBottom w:val="0"/>
      <w:divBdr>
        <w:top w:val="none" w:sz="0" w:space="0" w:color="auto"/>
        <w:left w:val="none" w:sz="0" w:space="0" w:color="auto"/>
        <w:bottom w:val="none" w:sz="0" w:space="0" w:color="auto"/>
        <w:right w:val="none" w:sz="0" w:space="0" w:color="auto"/>
      </w:divBdr>
      <w:divsChild>
        <w:div w:id="334963856">
          <w:marLeft w:val="0"/>
          <w:marRight w:val="0"/>
          <w:marTop w:val="150"/>
          <w:marBottom w:val="0"/>
          <w:divBdr>
            <w:top w:val="none" w:sz="0" w:space="0" w:color="auto"/>
            <w:left w:val="none" w:sz="0" w:space="0" w:color="auto"/>
            <w:bottom w:val="none" w:sz="0" w:space="0" w:color="auto"/>
            <w:right w:val="none" w:sz="0" w:space="0" w:color="auto"/>
          </w:divBdr>
          <w:divsChild>
            <w:div w:id="1683507959">
              <w:marLeft w:val="0"/>
              <w:marRight w:val="0"/>
              <w:marTop w:val="0"/>
              <w:marBottom w:val="0"/>
              <w:divBdr>
                <w:top w:val="single" w:sz="24" w:space="0" w:color="DCDCDC"/>
                <w:left w:val="none" w:sz="0" w:space="0" w:color="auto"/>
                <w:bottom w:val="none" w:sz="0" w:space="0" w:color="auto"/>
                <w:right w:val="none" w:sz="0" w:space="0" w:color="auto"/>
              </w:divBdr>
              <w:divsChild>
                <w:div w:id="4291625">
                  <w:marLeft w:val="0"/>
                  <w:marRight w:val="0"/>
                  <w:marTop w:val="0"/>
                  <w:marBottom w:val="0"/>
                  <w:divBdr>
                    <w:top w:val="none" w:sz="0" w:space="0" w:color="auto"/>
                    <w:left w:val="none" w:sz="0" w:space="0" w:color="auto"/>
                    <w:bottom w:val="none" w:sz="0" w:space="0" w:color="auto"/>
                    <w:right w:val="none" w:sz="0" w:space="0" w:color="auto"/>
                  </w:divBdr>
                  <w:divsChild>
                    <w:div w:id="404648017">
                      <w:marLeft w:val="0"/>
                      <w:marRight w:val="0"/>
                      <w:marTop w:val="0"/>
                      <w:marBottom w:val="0"/>
                      <w:divBdr>
                        <w:top w:val="none" w:sz="0" w:space="0" w:color="auto"/>
                        <w:left w:val="none" w:sz="0" w:space="0" w:color="auto"/>
                        <w:bottom w:val="none" w:sz="0" w:space="0" w:color="auto"/>
                        <w:right w:val="none" w:sz="0" w:space="0" w:color="auto"/>
                      </w:divBdr>
                      <w:divsChild>
                        <w:div w:id="13452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14155">
      <w:bodyDiv w:val="1"/>
      <w:marLeft w:val="0"/>
      <w:marRight w:val="0"/>
      <w:marTop w:val="0"/>
      <w:marBottom w:val="0"/>
      <w:divBdr>
        <w:top w:val="none" w:sz="0" w:space="0" w:color="auto"/>
        <w:left w:val="none" w:sz="0" w:space="0" w:color="auto"/>
        <w:bottom w:val="none" w:sz="0" w:space="0" w:color="auto"/>
        <w:right w:val="none" w:sz="0" w:space="0" w:color="auto"/>
      </w:divBdr>
    </w:div>
    <w:div w:id="1483617836">
      <w:bodyDiv w:val="1"/>
      <w:marLeft w:val="0"/>
      <w:marRight w:val="0"/>
      <w:marTop w:val="0"/>
      <w:marBottom w:val="0"/>
      <w:divBdr>
        <w:top w:val="none" w:sz="0" w:space="0" w:color="auto"/>
        <w:left w:val="none" w:sz="0" w:space="0" w:color="auto"/>
        <w:bottom w:val="none" w:sz="0" w:space="0" w:color="auto"/>
        <w:right w:val="none" w:sz="0" w:space="0" w:color="auto"/>
      </w:divBdr>
      <w:divsChild>
        <w:div w:id="744567700">
          <w:marLeft w:val="0"/>
          <w:marRight w:val="0"/>
          <w:marTop w:val="0"/>
          <w:marBottom w:val="0"/>
          <w:divBdr>
            <w:top w:val="none" w:sz="0" w:space="0" w:color="auto"/>
            <w:left w:val="none" w:sz="0" w:space="0" w:color="auto"/>
            <w:bottom w:val="none" w:sz="0" w:space="0" w:color="auto"/>
            <w:right w:val="none" w:sz="0" w:space="0" w:color="auto"/>
          </w:divBdr>
        </w:div>
        <w:div w:id="1312518774">
          <w:marLeft w:val="0"/>
          <w:marRight w:val="0"/>
          <w:marTop w:val="0"/>
          <w:marBottom w:val="0"/>
          <w:divBdr>
            <w:top w:val="none" w:sz="0" w:space="0" w:color="auto"/>
            <w:left w:val="none" w:sz="0" w:space="0" w:color="auto"/>
            <w:bottom w:val="none" w:sz="0" w:space="0" w:color="auto"/>
            <w:right w:val="none" w:sz="0" w:space="0" w:color="auto"/>
          </w:divBdr>
        </w:div>
        <w:div w:id="857087286">
          <w:marLeft w:val="0"/>
          <w:marRight w:val="0"/>
          <w:marTop w:val="0"/>
          <w:marBottom w:val="0"/>
          <w:divBdr>
            <w:top w:val="none" w:sz="0" w:space="0" w:color="auto"/>
            <w:left w:val="none" w:sz="0" w:space="0" w:color="auto"/>
            <w:bottom w:val="none" w:sz="0" w:space="0" w:color="auto"/>
            <w:right w:val="none" w:sz="0" w:space="0" w:color="auto"/>
          </w:divBdr>
        </w:div>
        <w:div w:id="600801088">
          <w:marLeft w:val="0"/>
          <w:marRight w:val="0"/>
          <w:marTop w:val="0"/>
          <w:marBottom w:val="0"/>
          <w:divBdr>
            <w:top w:val="none" w:sz="0" w:space="0" w:color="auto"/>
            <w:left w:val="none" w:sz="0" w:space="0" w:color="auto"/>
            <w:bottom w:val="none" w:sz="0" w:space="0" w:color="auto"/>
            <w:right w:val="none" w:sz="0" w:space="0" w:color="auto"/>
          </w:divBdr>
        </w:div>
        <w:div w:id="1796362419">
          <w:marLeft w:val="0"/>
          <w:marRight w:val="0"/>
          <w:marTop w:val="0"/>
          <w:marBottom w:val="0"/>
          <w:divBdr>
            <w:top w:val="none" w:sz="0" w:space="0" w:color="auto"/>
            <w:left w:val="none" w:sz="0" w:space="0" w:color="auto"/>
            <w:bottom w:val="none" w:sz="0" w:space="0" w:color="auto"/>
            <w:right w:val="none" w:sz="0" w:space="0" w:color="auto"/>
          </w:divBdr>
        </w:div>
        <w:div w:id="58750064">
          <w:marLeft w:val="0"/>
          <w:marRight w:val="0"/>
          <w:marTop w:val="0"/>
          <w:marBottom w:val="0"/>
          <w:divBdr>
            <w:top w:val="none" w:sz="0" w:space="0" w:color="auto"/>
            <w:left w:val="none" w:sz="0" w:space="0" w:color="auto"/>
            <w:bottom w:val="none" w:sz="0" w:space="0" w:color="auto"/>
            <w:right w:val="none" w:sz="0" w:space="0" w:color="auto"/>
          </w:divBdr>
        </w:div>
        <w:div w:id="636030275">
          <w:marLeft w:val="0"/>
          <w:marRight w:val="0"/>
          <w:marTop w:val="0"/>
          <w:marBottom w:val="0"/>
          <w:divBdr>
            <w:top w:val="none" w:sz="0" w:space="0" w:color="auto"/>
            <w:left w:val="none" w:sz="0" w:space="0" w:color="auto"/>
            <w:bottom w:val="none" w:sz="0" w:space="0" w:color="auto"/>
            <w:right w:val="none" w:sz="0" w:space="0" w:color="auto"/>
          </w:divBdr>
        </w:div>
        <w:div w:id="1268274775">
          <w:marLeft w:val="0"/>
          <w:marRight w:val="0"/>
          <w:marTop w:val="0"/>
          <w:marBottom w:val="0"/>
          <w:divBdr>
            <w:top w:val="none" w:sz="0" w:space="0" w:color="auto"/>
            <w:left w:val="none" w:sz="0" w:space="0" w:color="auto"/>
            <w:bottom w:val="none" w:sz="0" w:space="0" w:color="auto"/>
            <w:right w:val="none" w:sz="0" w:space="0" w:color="auto"/>
          </w:divBdr>
        </w:div>
        <w:div w:id="1873688355">
          <w:marLeft w:val="0"/>
          <w:marRight w:val="0"/>
          <w:marTop w:val="0"/>
          <w:marBottom w:val="0"/>
          <w:divBdr>
            <w:top w:val="none" w:sz="0" w:space="0" w:color="auto"/>
            <w:left w:val="none" w:sz="0" w:space="0" w:color="auto"/>
            <w:bottom w:val="none" w:sz="0" w:space="0" w:color="auto"/>
            <w:right w:val="none" w:sz="0" w:space="0" w:color="auto"/>
          </w:divBdr>
        </w:div>
      </w:divsChild>
    </w:div>
    <w:div w:id="1534221323">
      <w:bodyDiv w:val="1"/>
      <w:marLeft w:val="0"/>
      <w:marRight w:val="0"/>
      <w:marTop w:val="0"/>
      <w:marBottom w:val="0"/>
      <w:divBdr>
        <w:top w:val="none" w:sz="0" w:space="0" w:color="auto"/>
        <w:left w:val="none" w:sz="0" w:space="0" w:color="auto"/>
        <w:bottom w:val="none" w:sz="0" w:space="0" w:color="auto"/>
        <w:right w:val="none" w:sz="0" w:space="0" w:color="auto"/>
      </w:divBdr>
    </w:div>
    <w:div w:id="1700622459">
      <w:bodyDiv w:val="1"/>
      <w:marLeft w:val="0"/>
      <w:marRight w:val="0"/>
      <w:marTop w:val="0"/>
      <w:marBottom w:val="0"/>
      <w:divBdr>
        <w:top w:val="none" w:sz="0" w:space="0" w:color="auto"/>
        <w:left w:val="none" w:sz="0" w:space="0" w:color="auto"/>
        <w:bottom w:val="none" w:sz="0" w:space="0" w:color="auto"/>
        <w:right w:val="none" w:sz="0" w:space="0" w:color="auto"/>
      </w:divBdr>
      <w:divsChild>
        <w:div w:id="796685583">
          <w:marLeft w:val="0"/>
          <w:marRight w:val="0"/>
          <w:marTop w:val="0"/>
          <w:marBottom w:val="0"/>
          <w:divBdr>
            <w:top w:val="none" w:sz="0" w:space="0" w:color="auto"/>
            <w:left w:val="none" w:sz="0" w:space="0" w:color="auto"/>
            <w:bottom w:val="none" w:sz="0" w:space="0" w:color="auto"/>
            <w:right w:val="none" w:sz="0" w:space="0" w:color="auto"/>
          </w:divBdr>
        </w:div>
      </w:divsChild>
    </w:div>
    <w:div w:id="1790513080">
      <w:bodyDiv w:val="1"/>
      <w:marLeft w:val="0"/>
      <w:marRight w:val="0"/>
      <w:marTop w:val="0"/>
      <w:marBottom w:val="0"/>
      <w:divBdr>
        <w:top w:val="none" w:sz="0" w:space="0" w:color="auto"/>
        <w:left w:val="none" w:sz="0" w:space="0" w:color="auto"/>
        <w:bottom w:val="none" w:sz="0" w:space="0" w:color="auto"/>
        <w:right w:val="none" w:sz="0" w:space="0" w:color="auto"/>
      </w:divBdr>
      <w:divsChild>
        <w:div w:id="2047411996">
          <w:marLeft w:val="0"/>
          <w:marRight w:val="0"/>
          <w:marTop w:val="0"/>
          <w:marBottom w:val="0"/>
          <w:divBdr>
            <w:top w:val="none" w:sz="0" w:space="0" w:color="auto"/>
            <w:left w:val="none" w:sz="0" w:space="0" w:color="auto"/>
            <w:bottom w:val="none" w:sz="0" w:space="0" w:color="auto"/>
            <w:right w:val="none" w:sz="0" w:space="0" w:color="auto"/>
          </w:divBdr>
        </w:div>
      </w:divsChild>
    </w:div>
    <w:div w:id="1883665994">
      <w:bodyDiv w:val="1"/>
      <w:marLeft w:val="0"/>
      <w:marRight w:val="0"/>
      <w:marTop w:val="0"/>
      <w:marBottom w:val="0"/>
      <w:divBdr>
        <w:top w:val="none" w:sz="0" w:space="0" w:color="auto"/>
        <w:left w:val="none" w:sz="0" w:space="0" w:color="auto"/>
        <w:bottom w:val="none" w:sz="0" w:space="0" w:color="auto"/>
        <w:right w:val="none" w:sz="0" w:space="0" w:color="auto"/>
      </w:divBdr>
    </w:div>
    <w:div w:id="2042587408">
      <w:bodyDiv w:val="1"/>
      <w:marLeft w:val="0"/>
      <w:marRight w:val="0"/>
      <w:marTop w:val="0"/>
      <w:marBottom w:val="0"/>
      <w:divBdr>
        <w:top w:val="none" w:sz="0" w:space="0" w:color="auto"/>
        <w:left w:val="none" w:sz="0" w:space="0" w:color="auto"/>
        <w:bottom w:val="none" w:sz="0" w:space="0" w:color="auto"/>
        <w:right w:val="none" w:sz="0" w:space="0" w:color="auto"/>
      </w:divBdr>
      <w:divsChild>
        <w:div w:id="438258393">
          <w:marLeft w:val="0"/>
          <w:marRight w:val="0"/>
          <w:marTop w:val="0"/>
          <w:marBottom w:val="0"/>
          <w:divBdr>
            <w:top w:val="none" w:sz="0" w:space="0" w:color="auto"/>
            <w:left w:val="none" w:sz="0" w:space="0" w:color="auto"/>
            <w:bottom w:val="none" w:sz="0" w:space="0" w:color="auto"/>
            <w:right w:val="none" w:sz="0" w:space="0" w:color="auto"/>
          </w:divBdr>
          <w:divsChild>
            <w:div w:id="1682929433">
              <w:marLeft w:val="0"/>
              <w:marRight w:val="0"/>
              <w:marTop w:val="0"/>
              <w:marBottom w:val="0"/>
              <w:divBdr>
                <w:top w:val="none" w:sz="0" w:space="0" w:color="auto"/>
                <w:left w:val="none" w:sz="0" w:space="0" w:color="auto"/>
                <w:bottom w:val="none" w:sz="0" w:space="0" w:color="auto"/>
                <w:right w:val="none" w:sz="0" w:space="0" w:color="auto"/>
              </w:divBdr>
              <w:divsChild>
                <w:div w:id="1639913436">
                  <w:marLeft w:val="0"/>
                  <w:marRight w:val="0"/>
                  <w:marTop w:val="0"/>
                  <w:marBottom w:val="0"/>
                  <w:divBdr>
                    <w:top w:val="single" w:sz="6" w:space="0" w:color="CCCCCC"/>
                    <w:left w:val="single" w:sz="6" w:space="0" w:color="CCCCCC"/>
                    <w:bottom w:val="single" w:sz="6" w:space="0" w:color="CCCCCC"/>
                    <w:right w:val="single" w:sz="6" w:space="0" w:color="CCCCCC"/>
                  </w:divBdr>
                  <w:divsChild>
                    <w:div w:id="55324147">
                      <w:marLeft w:val="0"/>
                      <w:marRight w:val="0"/>
                      <w:marTop w:val="0"/>
                      <w:marBottom w:val="0"/>
                      <w:divBdr>
                        <w:top w:val="none" w:sz="0" w:space="0" w:color="auto"/>
                        <w:left w:val="none" w:sz="0" w:space="0" w:color="auto"/>
                        <w:bottom w:val="none" w:sz="0" w:space="0" w:color="auto"/>
                        <w:right w:val="none" w:sz="0" w:space="0" w:color="auto"/>
                      </w:divBdr>
                      <w:divsChild>
                        <w:div w:id="1450468719">
                          <w:marLeft w:val="0"/>
                          <w:marRight w:val="0"/>
                          <w:marTop w:val="0"/>
                          <w:marBottom w:val="0"/>
                          <w:divBdr>
                            <w:top w:val="none" w:sz="0" w:space="0" w:color="auto"/>
                            <w:left w:val="none" w:sz="0" w:space="0" w:color="auto"/>
                            <w:bottom w:val="none" w:sz="0" w:space="0" w:color="auto"/>
                            <w:right w:val="none" w:sz="0" w:space="0" w:color="auto"/>
                          </w:divBdr>
                          <w:divsChild>
                            <w:div w:id="17455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CC815-E687-4505-BBDF-F9BBAC77A488}">
  <ds:schemaRefs>
    <ds:schemaRef ds:uri="http://schemas.openxmlformats.org/officeDocument/2006/bibliography"/>
  </ds:schemaRefs>
</ds:datastoreItem>
</file>

<file path=customXml/itemProps2.xml><?xml version="1.0" encoding="utf-8"?>
<ds:datastoreItem xmlns:ds="http://schemas.openxmlformats.org/officeDocument/2006/customXml" ds:itemID="{2041014A-C678-484C-8A8F-78BE0754D410}">
  <ds:schemaRefs>
    <ds:schemaRef ds:uri="http://schemas.openxmlformats.org/officeDocument/2006/bibliography"/>
  </ds:schemaRefs>
</ds:datastoreItem>
</file>

<file path=customXml/itemProps3.xml><?xml version="1.0" encoding="utf-8"?>
<ds:datastoreItem xmlns:ds="http://schemas.openxmlformats.org/officeDocument/2006/customXml" ds:itemID="{1AFA63C1-3036-494C-9966-12F509F6BAF4}">
  <ds:schemaRefs>
    <ds:schemaRef ds:uri="http://schemas.openxmlformats.org/officeDocument/2006/bibliography"/>
  </ds:schemaRefs>
</ds:datastoreItem>
</file>

<file path=customXml/itemProps4.xml><?xml version="1.0" encoding="utf-8"?>
<ds:datastoreItem xmlns:ds="http://schemas.openxmlformats.org/officeDocument/2006/customXml" ds:itemID="{E8A8721A-3D31-421D-BB41-93FE4860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11</Pages>
  <Words>1175</Words>
  <Characters>6698</Characters>
  <Application>Microsoft Office Word</Application>
  <DocSecurity>0</DocSecurity>
  <Lines>55</Lines>
  <Paragraphs>15</Paragraphs>
  <ScaleCrop>false</ScaleCrop>
  <Company>Microsoft</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zhangxue</dc:creator>
  <cp:lastModifiedBy>贾旭岚</cp:lastModifiedBy>
  <cp:revision>56</cp:revision>
  <cp:lastPrinted>2014-02-26T07:47:00Z</cp:lastPrinted>
  <dcterms:created xsi:type="dcterms:W3CDTF">2021-06-01T13:26:00Z</dcterms:created>
  <dcterms:modified xsi:type="dcterms:W3CDTF">2022-09-14T02:18:00Z</dcterms:modified>
</cp:coreProperties>
</file>