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1CB6" w14:textId="047592BB" w:rsidR="00D84873" w:rsidRDefault="006A7E83" w:rsidP="00813BF5">
      <w:pPr>
        <w:pStyle w:val="tl1"/>
        <w:snapToGrid w:val="0"/>
        <w:spacing w:line="360" w:lineRule="auto"/>
        <w:rPr>
          <w:rFonts w:asciiTheme="minorEastAsia" w:eastAsiaTheme="minorEastAsia" w:hAnsiTheme="minorEastAsia"/>
          <w:color w:val="000000" w:themeColor="text1"/>
          <w:sz w:val="28"/>
          <w:szCs w:val="28"/>
        </w:rPr>
      </w:pPr>
      <w:r w:rsidRPr="00D3558C">
        <w:rPr>
          <w:rFonts w:asciiTheme="minorEastAsia" w:eastAsiaTheme="minorEastAsia" w:hAnsiTheme="minorEastAsia" w:hint="eastAsia"/>
          <w:color w:val="000000" w:themeColor="text1"/>
          <w:sz w:val="28"/>
          <w:szCs w:val="28"/>
        </w:rPr>
        <w:t>关于</w:t>
      </w:r>
      <w:r w:rsidR="00A35DE4">
        <w:rPr>
          <w:rFonts w:asciiTheme="minorEastAsia" w:eastAsiaTheme="minorEastAsia" w:hAnsiTheme="minorEastAsia" w:hint="eastAsia"/>
          <w:color w:val="000000" w:themeColor="text1"/>
          <w:sz w:val="28"/>
          <w:szCs w:val="28"/>
        </w:rPr>
        <w:t>南方中证1000交易型开放式指数证券投资基金发起式联接基金</w:t>
      </w:r>
    </w:p>
    <w:p w14:paraId="23D030D6" w14:textId="314CB29E" w:rsidR="006A7E83" w:rsidRPr="00D3558C" w:rsidRDefault="006A7E83" w:rsidP="00813BF5">
      <w:pPr>
        <w:pStyle w:val="tl1"/>
        <w:snapToGrid w:val="0"/>
        <w:spacing w:line="360" w:lineRule="auto"/>
        <w:rPr>
          <w:rFonts w:asciiTheme="minorEastAsia" w:eastAsiaTheme="minorEastAsia" w:hAnsiTheme="minorEastAsia"/>
          <w:color w:val="000000" w:themeColor="text1"/>
          <w:sz w:val="28"/>
          <w:szCs w:val="28"/>
        </w:rPr>
      </w:pPr>
      <w:r w:rsidRPr="00D3558C">
        <w:rPr>
          <w:rFonts w:asciiTheme="minorEastAsia" w:eastAsiaTheme="minorEastAsia" w:hAnsiTheme="minorEastAsia" w:hint="eastAsia"/>
          <w:color w:val="000000" w:themeColor="text1"/>
          <w:sz w:val="28"/>
          <w:szCs w:val="28"/>
        </w:rPr>
        <w:t>增加</w:t>
      </w:r>
      <w:r w:rsidR="00265655">
        <w:rPr>
          <w:rFonts w:asciiTheme="minorEastAsia" w:eastAsiaTheme="minorEastAsia" w:hAnsiTheme="minorEastAsia"/>
          <w:color w:val="000000" w:themeColor="text1"/>
          <w:sz w:val="28"/>
          <w:szCs w:val="28"/>
        </w:rPr>
        <w:t>E类</w:t>
      </w:r>
      <w:r w:rsidR="00724609">
        <w:rPr>
          <w:rFonts w:asciiTheme="minorEastAsia" w:eastAsiaTheme="minorEastAsia" w:hAnsiTheme="minorEastAsia" w:hint="eastAsia"/>
          <w:color w:val="000000" w:themeColor="text1"/>
          <w:sz w:val="28"/>
          <w:szCs w:val="28"/>
        </w:rPr>
        <w:t>基金</w:t>
      </w:r>
      <w:r w:rsidR="009906A9">
        <w:rPr>
          <w:rFonts w:asciiTheme="minorEastAsia" w:eastAsiaTheme="minorEastAsia" w:hAnsiTheme="minorEastAsia" w:hint="eastAsia"/>
          <w:color w:val="000000" w:themeColor="text1"/>
          <w:sz w:val="28"/>
          <w:szCs w:val="28"/>
        </w:rPr>
        <w:t>份额</w:t>
      </w:r>
      <w:r w:rsidRPr="00D3558C">
        <w:rPr>
          <w:rFonts w:asciiTheme="minorEastAsia" w:eastAsiaTheme="minorEastAsia" w:hAnsiTheme="minorEastAsia" w:hint="eastAsia"/>
          <w:color w:val="000000" w:themeColor="text1"/>
          <w:sz w:val="28"/>
          <w:szCs w:val="28"/>
        </w:rPr>
        <w:t>并修改基金合同的公告</w:t>
      </w:r>
    </w:p>
    <w:p w14:paraId="04EE367F" w14:textId="77777777" w:rsidR="006A7E83" w:rsidRPr="00D84873" w:rsidRDefault="006A7E83" w:rsidP="00813BF5">
      <w:pPr>
        <w:snapToGrid w:val="0"/>
        <w:spacing w:line="360" w:lineRule="auto"/>
        <w:rPr>
          <w:rFonts w:asciiTheme="minorEastAsia" w:hAnsiTheme="minorEastAsia"/>
          <w:color w:val="000000" w:themeColor="text1"/>
          <w:szCs w:val="21"/>
        </w:rPr>
      </w:pPr>
    </w:p>
    <w:p w14:paraId="41AD54D1" w14:textId="61D802C5" w:rsidR="002E5E60" w:rsidRDefault="00646291" w:rsidP="008B5C85">
      <w:pPr>
        <w:widowControl/>
        <w:snapToGrid w:val="0"/>
        <w:spacing w:line="360" w:lineRule="auto"/>
        <w:ind w:firstLine="480"/>
        <w:rPr>
          <w:rFonts w:asciiTheme="minorEastAsia" w:hAnsiTheme="minorEastAsia" w:cs="Arial"/>
          <w:color w:val="000000" w:themeColor="text1"/>
          <w:kern w:val="0"/>
          <w:szCs w:val="21"/>
        </w:rPr>
      </w:pPr>
      <w:r>
        <w:rPr>
          <w:szCs w:val="21"/>
        </w:rPr>
        <w:t>根据《中</w:t>
      </w:r>
      <w:r>
        <w:rPr>
          <w:rFonts w:hint="eastAsia"/>
          <w:szCs w:val="21"/>
        </w:rPr>
        <w:t>华</w:t>
      </w:r>
      <w:r w:rsidR="00FD4121">
        <w:rPr>
          <w:szCs w:val="21"/>
        </w:rPr>
        <w:t>人民共和国证券投资基金法》《公开募集证券投资基金运作管理办法》等相关法律法规</w:t>
      </w:r>
      <w:r w:rsidR="00FD4121">
        <w:rPr>
          <w:rFonts w:hint="eastAsia"/>
          <w:szCs w:val="21"/>
        </w:rPr>
        <w:t>的规定</w:t>
      </w:r>
      <w:r w:rsidR="00FD4121">
        <w:rPr>
          <w:szCs w:val="21"/>
        </w:rPr>
        <w:t>及《</w:t>
      </w:r>
      <w:r w:rsidR="00A35DE4">
        <w:rPr>
          <w:rFonts w:hint="eastAsia"/>
          <w:szCs w:val="21"/>
        </w:rPr>
        <w:t>南方中证</w:t>
      </w:r>
      <w:r w:rsidR="00A35DE4">
        <w:rPr>
          <w:rFonts w:hint="eastAsia"/>
          <w:szCs w:val="21"/>
        </w:rPr>
        <w:t>1000</w:t>
      </w:r>
      <w:r w:rsidR="00A35DE4">
        <w:rPr>
          <w:rFonts w:hint="eastAsia"/>
          <w:szCs w:val="21"/>
        </w:rPr>
        <w:t>交易型开放式指数证券投资基金发起式联接基金</w:t>
      </w:r>
      <w:r w:rsidR="00FD4121">
        <w:rPr>
          <w:szCs w:val="21"/>
        </w:rPr>
        <w:t>基金合同》</w:t>
      </w:r>
      <w:r w:rsidR="00FD4121">
        <w:rPr>
          <w:rFonts w:hint="eastAsia"/>
          <w:szCs w:val="21"/>
        </w:rPr>
        <w:t>（以下简称“《基金合同》”</w:t>
      </w:r>
      <w:r w:rsidR="00724609">
        <w:rPr>
          <w:rFonts w:hint="eastAsia"/>
          <w:szCs w:val="21"/>
        </w:rPr>
        <w:t>或“基金合同”</w:t>
      </w:r>
      <w:r w:rsidR="00FD4121">
        <w:rPr>
          <w:rFonts w:hint="eastAsia"/>
          <w:szCs w:val="21"/>
        </w:rPr>
        <w:t>）</w:t>
      </w:r>
      <w:r w:rsidR="00FD4121">
        <w:rPr>
          <w:szCs w:val="21"/>
        </w:rPr>
        <w:t>的约定，</w:t>
      </w:r>
      <w:r w:rsidR="00FD4121" w:rsidRPr="006A7E83">
        <w:rPr>
          <w:rFonts w:asciiTheme="minorEastAsia" w:hAnsiTheme="minorEastAsia" w:cs="Arial" w:hint="eastAsia"/>
          <w:color w:val="000000" w:themeColor="text1"/>
          <w:kern w:val="0"/>
          <w:szCs w:val="21"/>
        </w:rPr>
        <w:t>为</w:t>
      </w:r>
      <w:r w:rsidR="00FD4121">
        <w:rPr>
          <w:rFonts w:asciiTheme="minorEastAsia" w:hAnsiTheme="minorEastAsia" w:cs="Arial" w:hint="eastAsia"/>
          <w:color w:val="000000" w:themeColor="text1"/>
          <w:kern w:val="0"/>
          <w:szCs w:val="21"/>
        </w:rPr>
        <w:t>更好</w:t>
      </w:r>
      <w:r w:rsidR="004821E4">
        <w:rPr>
          <w:rFonts w:asciiTheme="minorEastAsia" w:hAnsiTheme="minorEastAsia" w:cs="Arial" w:hint="eastAsia"/>
          <w:color w:val="000000" w:themeColor="text1"/>
          <w:kern w:val="0"/>
          <w:szCs w:val="21"/>
        </w:rPr>
        <w:t>地</w:t>
      </w:r>
      <w:r w:rsidR="00FD4121">
        <w:rPr>
          <w:rFonts w:asciiTheme="minorEastAsia" w:hAnsiTheme="minorEastAsia" w:cs="Arial" w:hint="eastAsia"/>
          <w:color w:val="000000" w:themeColor="text1"/>
          <w:kern w:val="0"/>
          <w:szCs w:val="21"/>
        </w:rPr>
        <w:t>满足</w:t>
      </w:r>
      <w:r w:rsidR="00FD4121" w:rsidRPr="006A7E83">
        <w:rPr>
          <w:rFonts w:asciiTheme="minorEastAsia" w:hAnsiTheme="minorEastAsia" w:cs="Arial" w:hint="eastAsia"/>
          <w:color w:val="000000" w:themeColor="text1"/>
          <w:kern w:val="0"/>
          <w:szCs w:val="21"/>
        </w:rPr>
        <w:t>广大投资</w:t>
      </w:r>
      <w:r w:rsidR="00FD4121">
        <w:rPr>
          <w:rFonts w:asciiTheme="minorEastAsia" w:hAnsiTheme="minorEastAsia" w:cs="Arial" w:hint="eastAsia"/>
          <w:color w:val="000000" w:themeColor="text1"/>
          <w:kern w:val="0"/>
          <w:szCs w:val="21"/>
        </w:rPr>
        <w:t>人</w:t>
      </w:r>
      <w:r w:rsidR="00FD4121" w:rsidRPr="006A7E83">
        <w:rPr>
          <w:rFonts w:asciiTheme="minorEastAsia" w:hAnsiTheme="minorEastAsia" w:cs="Arial" w:hint="eastAsia"/>
          <w:color w:val="000000" w:themeColor="text1"/>
          <w:kern w:val="0"/>
          <w:szCs w:val="21"/>
        </w:rPr>
        <w:t>的理财要求，</w:t>
      </w:r>
      <w:r w:rsidR="004821E4">
        <w:rPr>
          <w:rFonts w:asciiTheme="minorEastAsia" w:hAnsiTheme="minorEastAsia" w:cs="Arial" w:hint="eastAsia"/>
          <w:color w:val="000000" w:themeColor="text1"/>
          <w:kern w:val="0"/>
          <w:szCs w:val="21"/>
        </w:rPr>
        <w:t>南方基金管理股份有限公司</w:t>
      </w:r>
      <w:r w:rsidR="00FD4121" w:rsidRPr="006A7E83">
        <w:rPr>
          <w:rFonts w:asciiTheme="minorEastAsia" w:hAnsiTheme="minorEastAsia" w:cs="Arial" w:hint="eastAsia"/>
          <w:color w:val="000000" w:themeColor="text1"/>
          <w:kern w:val="0"/>
          <w:szCs w:val="21"/>
        </w:rPr>
        <w:t>（以下简称“本公司”）</w:t>
      </w:r>
      <w:r w:rsidR="00FD4121" w:rsidRPr="00EE2E24">
        <w:rPr>
          <w:rFonts w:asciiTheme="minorEastAsia" w:hAnsiTheme="minorEastAsia" w:cs="Arial" w:hint="eastAsia"/>
          <w:color w:val="000000" w:themeColor="text1"/>
          <w:kern w:val="0"/>
          <w:szCs w:val="21"/>
        </w:rPr>
        <w:t>经与基金托管人</w:t>
      </w:r>
      <w:r w:rsidR="00A35DE4">
        <w:rPr>
          <w:rFonts w:asciiTheme="minorEastAsia" w:hAnsiTheme="minorEastAsia" w:cs="Arial" w:hint="eastAsia"/>
          <w:color w:val="000000" w:themeColor="text1"/>
          <w:kern w:val="0"/>
          <w:szCs w:val="21"/>
        </w:rPr>
        <w:t>招商银行</w:t>
      </w:r>
      <w:r w:rsidR="00B569AE" w:rsidRPr="00B569AE">
        <w:rPr>
          <w:rFonts w:asciiTheme="minorEastAsia" w:hAnsiTheme="minorEastAsia" w:cs="Arial" w:hint="eastAsia"/>
          <w:color w:val="000000" w:themeColor="text1"/>
          <w:kern w:val="0"/>
          <w:szCs w:val="21"/>
        </w:rPr>
        <w:t>股份有限公司</w:t>
      </w:r>
      <w:r w:rsidR="00FD4121" w:rsidRPr="00EE2E24">
        <w:rPr>
          <w:rFonts w:asciiTheme="minorEastAsia" w:hAnsiTheme="minorEastAsia" w:cs="Arial" w:hint="eastAsia"/>
          <w:color w:val="000000" w:themeColor="text1"/>
          <w:kern w:val="0"/>
          <w:szCs w:val="21"/>
        </w:rPr>
        <w:t>（以下简称“基金托管人”）协商一致，决定</w:t>
      </w:r>
      <w:r w:rsidR="00FD4121" w:rsidRPr="006A7E83">
        <w:rPr>
          <w:rFonts w:asciiTheme="minorEastAsia" w:hAnsiTheme="minorEastAsia" w:cs="Arial" w:hint="eastAsia"/>
          <w:color w:val="000000" w:themeColor="text1"/>
          <w:kern w:val="0"/>
          <w:szCs w:val="21"/>
        </w:rPr>
        <w:t>于</w:t>
      </w:r>
      <w:r w:rsidR="00F243FE">
        <w:rPr>
          <w:rFonts w:asciiTheme="minorEastAsia" w:hAnsiTheme="minorEastAsia" w:cs="Arial" w:hint="eastAsia"/>
          <w:color w:val="000000" w:themeColor="text1"/>
          <w:kern w:val="0"/>
          <w:szCs w:val="21"/>
        </w:rPr>
        <w:t>2022年9月15日</w:t>
      </w:r>
      <w:r w:rsidR="00FD4121" w:rsidRPr="006A7E83">
        <w:rPr>
          <w:rFonts w:asciiTheme="minorEastAsia" w:hAnsiTheme="minorEastAsia" w:cs="Arial" w:hint="eastAsia"/>
          <w:color w:val="000000" w:themeColor="text1"/>
          <w:kern w:val="0"/>
          <w:szCs w:val="21"/>
        </w:rPr>
        <w:t>起对旗下</w:t>
      </w:r>
      <w:r w:rsidR="00A35DE4">
        <w:rPr>
          <w:rFonts w:hint="eastAsia"/>
          <w:szCs w:val="21"/>
        </w:rPr>
        <w:t>南方中证</w:t>
      </w:r>
      <w:r w:rsidR="00A35DE4">
        <w:rPr>
          <w:rFonts w:hint="eastAsia"/>
          <w:szCs w:val="21"/>
        </w:rPr>
        <w:t>1000</w:t>
      </w:r>
      <w:r w:rsidR="00A35DE4">
        <w:rPr>
          <w:rFonts w:hint="eastAsia"/>
          <w:szCs w:val="21"/>
        </w:rPr>
        <w:t>交易型开放式指数证券投资基金发起式联接基金</w:t>
      </w:r>
      <w:r w:rsidR="00FD4121" w:rsidRPr="00F33C3C">
        <w:rPr>
          <w:rFonts w:hint="eastAsia"/>
          <w:szCs w:val="21"/>
        </w:rPr>
        <w:t>（以</w:t>
      </w:r>
      <w:r w:rsidR="00FD4121" w:rsidRPr="006A7E83">
        <w:rPr>
          <w:rFonts w:asciiTheme="minorEastAsia" w:hAnsiTheme="minorEastAsia" w:cs="Arial" w:hint="eastAsia"/>
          <w:color w:val="000000" w:themeColor="text1"/>
          <w:kern w:val="0"/>
          <w:szCs w:val="21"/>
        </w:rPr>
        <w:t>下简称</w:t>
      </w:r>
      <w:r w:rsidR="00FD4121" w:rsidRPr="00813BF5">
        <w:rPr>
          <w:rFonts w:asciiTheme="minorEastAsia" w:hAnsiTheme="minorEastAsia" w:cs="Arial" w:hint="eastAsia"/>
          <w:color w:val="000000" w:themeColor="text1"/>
          <w:kern w:val="0"/>
          <w:szCs w:val="21"/>
        </w:rPr>
        <w:t>“</w:t>
      </w:r>
      <w:r w:rsidR="00FD4121" w:rsidRPr="006A7E83">
        <w:rPr>
          <w:rFonts w:asciiTheme="minorEastAsia" w:hAnsiTheme="minorEastAsia" w:cs="Arial" w:hint="eastAsia"/>
          <w:color w:val="000000" w:themeColor="text1"/>
          <w:kern w:val="0"/>
          <w:szCs w:val="21"/>
        </w:rPr>
        <w:t>本基金</w:t>
      </w:r>
      <w:r w:rsidR="00FD4121" w:rsidRPr="00813BF5">
        <w:rPr>
          <w:rFonts w:asciiTheme="minorEastAsia" w:hAnsiTheme="minorEastAsia" w:cs="Arial" w:hint="eastAsia"/>
          <w:color w:val="000000" w:themeColor="text1"/>
          <w:kern w:val="0"/>
          <w:szCs w:val="21"/>
        </w:rPr>
        <w:t>”</w:t>
      </w:r>
      <w:r w:rsidR="00FD4121" w:rsidRPr="006A7E83">
        <w:rPr>
          <w:rFonts w:asciiTheme="minorEastAsia" w:hAnsiTheme="minorEastAsia" w:cs="Arial" w:hint="eastAsia"/>
          <w:color w:val="000000" w:themeColor="text1"/>
          <w:kern w:val="0"/>
          <w:szCs w:val="21"/>
        </w:rPr>
        <w:t>）增加收取销售服务费</w:t>
      </w:r>
      <w:r w:rsidR="00FD4121">
        <w:rPr>
          <w:rFonts w:asciiTheme="minorEastAsia" w:hAnsiTheme="minorEastAsia" w:cs="Arial" w:hint="eastAsia"/>
          <w:color w:val="000000" w:themeColor="text1"/>
          <w:kern w:val="0"/>
          <w:szCs w:val="21"/>
        </w:rPr>
        <w:t>的</w:t>
      </w:r>
      <w:r w:rsidR="00265655">
        <w:rPr>
          <w:rFonts w:asciiTheme="minorEastAsia" w:hAnsiTheme="minorEastAsia" w:cs="Arial"/>
          <w:color w:val="000000" w:themeColor="text1"/>
          <w:kern w:val="0"/>
          <w:szCs w:val="21"/>
        </w:rPr>
        <w:t>E类</w:t>
      </w:r>
      <w:r w:rsidR="00724609">
        <w:rPr>
          <w:rFonts w:asciiTheme="minorEastAsia" w:hAnsiTheme="minorEastAsia" w:cs="Arial" w:hint="eastAsia"/>
          <w:color w:val="000000" w:themeColor="text1"/>
          <w:kern w:val="0"/>
          <w:szCs w:val="21"/>
        </w:rPr>
        <w:t>基金</w:t>
      </w:r>
      <w:r w:rsidR="00FD4121">
        <w:rPr>
          <w:rFonts w:asciiTheme="minorEastAsia" w:hAnsiTheme="minorEastAsia" w:cs="Arial" w:hint="eastAsia"/>
          <w:color w:val="000000" w:themeColor="text1"/>
          <w:kern w:val="0"/>
          <w:szCs w:val="21"/>
        </w:rPr>
        <w:t>份额，</w:t>
      </w:r>
      <w:r w:rsidR="00FD4121" w:rsidRPr="006A7E83">
        <w:rPr>
          <w:rFonts w:asciiTheme="minorEastAsia" w:hAnsiTheme="minorEastAsia" w:cs="Arial" w:hint="eastAsia"/>
          <w:color w:val="000000" w:themeColor="text1"/>
          <w:kern w:val="0"/>
          <w:szCs w:val="21"/>
        </w:rPr>
        <w:t>并对</w:t>
      </w:r>
      <w:r w:rsidR="00FD4121" w:rsidRPr="00813BF5">
        <w:rPr>
          <w:rFonts w:asciiTheme="minorEastAsia" w:hAnsiTheme="minorEastAsia" w:cs="Arial" w:hint="eastAsia"/>
          <w:color w:val="000000" w:themeColor="text1"/>
          <w:kern w:val="0"/>
          <w:szCs w:val="21"/>
        </w:rPr>
        <w:t>本基金的</w:t>
      </w:r>
      <w:r w:rsidR="00FD4121">
        <w:rPr>
          <w:rFonts w:asciiTheme="minorEastAsia" w:hAnsiTheme="minorEastAsia" w:cs="Arial" w:hint="eastAsia"/>
          <w:color w:val="000000" w:themeColor="text1"/>
          <w:kern w:val="0"/>
          <w:szCs w:val="21"/>
        </w:rPr>
        <w:t>《</w:t>
      </w:r>
      <w:r w:rsidR="00FD4121" w:rsidRPr="006A7E83">
        <w:rPr>
          <w:rFonts w:asciiTheme="minorEastAsia" w:hAnsiTheme="minorEastAsia" w:cs="Arial" w:hint="eastAsia"/>
          <w:color w:val="000000" w:themeColor="text1"/>
          <w:kern w:val="0"/>
          <w:szCs w:val="21"/>
        </w:rPr>
        <w:t>基金合同</w:t>
      </w:r>
      <w:r w:rsidR="00FD4121">
        <w:rPr>
          <w:rFonts w:asciiTheme="minorEastAsia" w:hAnsiTheme="minorEastAsia" w:cs="Arial" w:hint="eastAsia"/>
          <w:color w:val="000000" w:themeColor="text1"/>
          <w:kern w:val="0"/>
          <w:szCs w:val="21"/>
        </w:rPr>
        <w:t>》</w:t>
      </w:r>
      <w:r w:rsidR="00FD4121" w:rsidRPr="006A7E83">
        <w:rPr>
          <w:rFonts w:asciiTheme="minorEastAsia" w:hAnsiTheme="minorEastAsia" w:cs="Arial" w:hint="eastAsia"/>
          <w:color w:val="000000" w:themeColor="text1"/>
          <w:kern w:val="0"/>
          <w:szCs w:val="21"/>
        </w:rPr>
        <w:t xml:space="preserve">作相应修改。现将具体事宜公告如下： </w:t>
      </w:r>
    </w:p>
    <w:p w14:paraId="319BB5FC" w14:textId="77777777" w:rsidR="00666F26" w:rsidRPr="00666F26" w:rsidRDefault="00666F26" w:rsidP="001F1B8C">
      <w:pPr>
        <w:widowControl/>
        <w:snapToGrid w:val="0"/>
        <w:spacing w:line="360" w:lineRule="auto"/>
        <w:rPr>
          <w:rFonts w:asciiTheme="minorEastAsia" w:hAnsiTheme="minorEastAsia" w:cs="Arial"/>
          <w:color w:val="000000" w:themeColor="text1"/>
          <w:kern w:val="0"/>
          <w:szCs w:val="21"/>
        </w:rPr>
      </w:pPr>
    </w:p>
    <w:p w14:paraId="3DA15924" w14:textId="7B151C25" w:rsidR="000942C7" w:rsidRDefault="001F1B8C" w:rsidP="000942C7">
      <w:pPr>
        <w:widowControl/>
        <w:snapToGrid w:val="0"/>
        <w:spacing w:line="360" w:lineRule="auto"/>
        <w:ind w:firstLine="48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一</w:t>
      </w:r>
      <w:r w:rsidR="00666F26">
        <w:rPr>
          <w:rFonts w:asciiTheme="minorEastAsia" w:hAnsiTheme="minorEastAsia" w:cs="Arial" w:hint="eastAsia"/>
          <w:color w:val="000000" w:themeColor="text1"/>
          <w:kern w:val="0"/>
          <w:szCs w:val="21"/>
        </w:rPr>
        <w:t>、</w:t>
      </w:r>
      <w:r w:rsidR="000942C7" w:rsidRPr="00400693">
        <w:rPr>
          <w:rFonts w:asciiTheme="minorEastAsia" w:hAnsiTheme="minorEastAsia" w:cs="Arial"/>
          <w:color w:val="000000" w:themeColor="text1"/>
          <w:kern w:val="0"/>
          <w:szCs w:val="21"/>
        </w:rPr>
        <w:t>新增</w:t>
      </w:r>
      <w:r w:rsidR="00265655">
        <w:rPr>
          <w:rFonts w:asciiTheme="minorEastAsia" w:hAnsiTheme="minorEastAsia" w:cs="Arial"/>
          <w:color w:val="000000" w:themeColor="text1"/>
          <w:kern w:val="0"/>
          <w:szCs w:val="21"/>
        </w:rPr>
        <w:t>E类</w:t>
      </w:r>
      <w:r w:rsidR="005D7F2D">
        <w:rPr>
          <w:rFonts w:asciiTheme="minorEastAsia" w:hAnsiTheme="minorEastAsia" w:cs="Arial"/>
          <w:color w:val="000000" w:themeColor="text1"/>
          <w:kern w:val="0"/>
          <w:szCs w:val="21"/>
        </w:rPr>
        <w:t>基金</w:t>
      </w:r>
      <w:r w:rsidR="000942C7" w:rsidRPr="00400693">
        <w:rPr>
          <w:rFonts w:asciiTheme="minorEastAsia" w:hAnsiTheme="minorEastAsia" w:cs="Arial"/>
          <w:color w:val="000000" w:themeColor="text1"/>
          <w:kern w:val="0"/>
          <w:szCs w:val="21"/>
        </w:rPr>
        <w:t>份额</w:t>
      </w:r>
    </w:p>
    <w:p w14:paraId="2F7F236F" w14:textId="3A6C7610" w:rsidR="00884A2E" w:rsidRDefault="00884A2E" w:rsidP="00344540">
      <w:pPr>
        <w:widowControl/>
        <w:snapToGrid w:val="0"/>
        <w:spacing w:line="360" w:lineRule="auto"/>
        <w:ind w:firstLine="480"/>
        <w:rPr>
          <w:szCs w:val="21"/>
        </w:rPr>
      </w:pPr>
      <w:r w:rsidRPr="00884A2E">
        <w:rPr>
          <w:rFonts w:hint="eastAsia"/>
          <w:szCs w:val="21"/>
        </w:rPr>
        <w:t>自</w:t>
      </w:r>
      <w:r w:rsidR="00F243FE">
        <w:rPr>
          <w:rFonts w:hint="eastAsia"/>
          <w:szCs w:val="21"/>
        </w:rPr>
        <w:t>2022</w:t>
      </w:r>
      <w:r w:rsidR="00F243FE">
        <w:rPr>
          <w:rFonts w:hint="eastAsia"/>
          <w:szCs w:val="21"/>
        </w:rPr>
        <w:t>年</w:t>
      </w:r>
      <w:r w:rsidR="00F243FE">
        <w:rPr>
          <w:rFonts w:hint="eastAsia"/>
          <w:szCs w:val="21"/>
        </w:rPr>
        <w:t>9</w:t>
      </w:r>
      <w:r w:rsidR="00F243FE">
        <w:rPr>
          <w:rFonts w:hint="eastAsia"/>
          <w:szCs w:val="21"/>
        </w:rPr>
        <w:t>月</w:t>
      </w:r>
      <w:r w:rsidR="00F243FE">
        <w:rPr>
          <w:rFonts w:hint="eastAsia"/>
          <w:szCs w:val="21"/>
        </w:rPr>
        <w:t>15</w:t>
      </w:r>
      <w:r w:rsidR="00F243FE">
        <w:rPr>
          <w:rFonts w:hint="eastAsia"/>
          <w:szCs w:val="21"/>
        </w:rPr>
        <w:t>日</w:t>
      </w:r>
      <w:r w:rsidRPr="00884A2E">
        <w:rPr>
          <w:rFonts w:hint="eastAsia"/>
          <w:szCs w:val="21"/>
        </w:rPr>
        <w:t>起，本基金增加</w:t>
      </w:r>
      <w:r w:rsidR="00265655">
        <w:rPr>
          <w:rFonts w:hint="eastAsia"/>
          <w:szCs w:val="21"/>
        </w:rPr>
        <w:t>E</w:t>
      </w:r>
      <w:r w:rsidR="00265655">
        <w:rPr>
          <w:rFonts w:hint="eastAsia"/>
          <w:szCs w:val="21"/>
        </w:rPr>
        <w:t>类</w:t>
      </w:r>
      <w:r w:rsidR="00724609">
        <w:rPr>
          <w:rFonts w:asciiTheme="minorEastAsia" w:hAnsiTheme="minorEastAsia" w:cs="Arial" w:hint="eastAsia"/>
          <w:color w:val="000000" w:themeColor="text1"/>
          <w:kern w:val="0"/>
          <w:szCs w:val="21"/>
        </w:rPr>
        <w:t>基金</w:t>
      </w:r>
      <w:r w:rsidRPr="00884A2E">
        <w:rPr>
          <w:rFonts w:hint="eastAsia"/>
          <w:szCs w:val="21"/>
        </w:rPr>
        <w:t>份额</w:t>
      </w:r>
      <w:r w:rsidR="004F138A">
        <w:rPr>
          <w:rFonts w:hint="eastAsia"/>
          <w:szCs w:val="21"/>
        </w:rPr>
        <w:t>。</w:t>
      </w:r>
      <w:r w:rsidRPr="00884A2E">
        <w:rPr>
          <w:rFonts w:hint="eastAsia"/>
          <w:szCs w:val="21"/>
        </w:rPr>
        <w:t>本基金原有份额为</w:t>
      </w:r>
      <w:r w:rsidRPr="00884A2E">
        <w:rPr>
          <w:rFonts w:hint="eastAsia"/>
          <w:szCs w:val="21"/>
        </w:rPr>
        <w:t>A</w:t>
      </w:r>
      <w:r w:rsidRPr="00884A2E">
        <w:rPr>
          <w:rFonts w:hint="eastAsia"/>
          <w:szCs w:val="21"/>
        </w:rPr>
        <w:t>类</w:t>
      </w:r>
      <w:r w:rsidR="00265655">
        <w:rPr>
          <w:rFonts w:hint="eastAsia"/>
          <w:szCs w:val="21"/>
        </w:rPr>
        <w:t>和</w:t>
      </w:r>
      <w:r w:rsidR="00265655">
        <w:rPr>
          <w:rFonts w:hint="eastAsia"/>
          <w:szCs w:val="21"/>
        </w:rPr>
        <w:t>C</w:t>
      </w:r>
      <w:r w:rsidR="00265655">
        <w:rPr>
          <w:rFonts w:hint="eastAsia"/>
          <w:szCs w:val="21"/>
        </w:rPr>
        <w:t>类</w:t>
      </w:r>
      <w:r w:rsidR="00724609">
        <w:rPr>
          <w:rFonts w:asciiTheme="minorEastAsia" w:hAnsiTheme="minorEastAsia" w:cs="Arial" w:hint="eastAsia"/>
          <w:color w:val="000000" w:themeColor="text1"/>
          <w:kern w:val="0"/>
          <w:szCs w:val="21"/>
        </w:rPr>
        <w:t>基金</w:t>
      </w:r>
      <w:r w:rsidRPr="00884A2E">
        <w:rPr>
          <w:rFonts w:hint="eastAsia"/>
          <w:szCs w:val="21"/>
        </w:rPr>
        <w:t>份额，</w:t>
      </w:r>
      <w:r w:rsidR="004F138A">
        <w:rPr>
          <w:rFonts w:hint="eastAsia"/>
          <w:szCs w:val="21"/>
        </w:rPr>
        <w:t>增加</w:t>
      </w:r>
      <w:r w:rsidR="00265655">
        <w:rPr>
          <w:rFonts w:hint="eastAsia"/>
          <w:szCs w:val="21"/>
        </w:rPr>
        <w:t>E</w:t>
      </w:r>
      <w:r w:rsidR="00265655">
        <w:rPr>
          <w:rFonts w:hint="eastAsia"/>
          <w:szCs w:val="21"/>
        </w:rPr>
        <w:t>类</w:t>
      </w:r>
      <w:r w:rsidR="00724609">
        <w:rPr>
          <w:rFonts w:asciiTheme="minorEastAsia" w:hAnsiTheme="minorEastAsia" w:cs="Arial" w:hint="eastAsia"/>
          <w:color w:val="000000" w:themeColor="text1"/>
          <w:kern w:val="0"/>
          <w:szCs w:val="21"/>
        </w:rPr>
        <w:t>基金</w:t>
      </w:r>
      <w:r w:rsidR="004F138A">
        <w:rPr>
          <w:szCs w:val="21"/>
        </w:rPr>
        <w:t>份额后</w:t>
      </w:r>
      <w:r w:rsidR="00925AF6">
        <w:rPr>
          <w:rFonts w:hint="eastAsia"/>
          <w:szCs w:val="21"/>
        </w:rPr>
        <w:t>三类基金</w:t>
      </w:r>
      <w:r w:rsidRPr="00884A2E">
        <w:rPr>
          <w:rFonts w:hint="eastAsia"/>
          <w:szCs w:val="21"/>
        </w:rPr>
        <w:t>份额分别设置基金代码（</w:t>
      </w:r>
      <w:r w:rsidRPr="00884A2E">
        <w:rPr>
          <w:rFonts w:hint="eastAsia"/>
          <w:szCs w:val="21"/>
        </w:rPr>
        <w:t>A</w:t>
      </w:r>
      <w:r w:rsidRPr="00884A2E">
        <w:rPr>
          <w:rFonts w:hint="eastAsia"/>
          <w:szCs w:val="21"/>
        </w:rPr>
        <w:t>类</w:t>
      </w:r>
      <w:r w:rsidR="00D734C6">
        <w:rPr>
          <w:rFonts w:hint="eastAsia"/>
          <w:szCs w:val="21"/>
        </w:rPr>
        <w:t>基金</w:t>
      </w:r>
      <w:r w:rsidR="00724609">
        <w:rPr>
          <w:rFonts w:hint="eastAsia"/>
          <w:szCs w:val="21"/>
        </w:rPr>
        <w:t>份额</w:t>
      </w:r>
      <w:r w:rsidR="00D734C6">
        <w:rPr>
          <w:rFonts w:hint="eastAsia"/>
          <w:szCs w:val="21"/>
        </w:rPr>
        <w:t>简称：</w:t>
      </w:r>
      <w:r w:rsidR="00A35DE4" w:rsidRPr="00A35DE4">
        <w:rPr>
          <w:rFonts w:hint="eastAsia"/>
          <w:szCs w:val="21"/>
        </w:rPr>
        <w:t>南方中证</w:t>
      </w:r>
      <w:r w:rsidR="00A35DE4" w:rsidRPr="00A35DE4">
        <w:rPr>
          <w:rFonts w:hint="eastAsia"/>
          <w:szCs w:val="21"/>
        </w:rPr>
        <w:t>1000ETF</w:t>
      </w:r>
      <w:r w:rsidR="00A35DE4" w:rsidRPr="00A35DE4">
        <w:rPr>
          <w:rFonts w:hint="eastAsia"/>
          <w:szCs w:val="21"/>
        </w:rPr>
        <w:t>发起联接</w:t>
      </w:r>
      <w:r w:rsidR="00A108A9">
        <w:rPr>
          <w:rFonts w:hint="eastAsia"/>
          <w:szCs w:val="21"/>
        </w:rPr>
        <w:t>A</w:t>
      </w:r>
      <w:r w:rsidR="00D734C6">
        <w:rPr>
          <w:rFonts w:hint="eastAsia"/>
          <w:szCs w:val="21"/>
        </w:rPr>
        <w:t>，基金代码：</w:t>
      </w:r>
      <w:r w:rsidR="00A35DE4">
        <w:rPr>
          <w:szCs w:val="21"/>
        </w:rPr>
        <w:t>011860</w:t>
      </w:r>
      <w:r w:rsidRPr="00884A2E">
        <w:rPr>
          <w:rFonts w:hint="eastAsia"/>
          <w:szCs w:val="21"/>
        </w:rPr>
        <w:t>；</w:t>
      </w:r>
      <w:r w:rsidR="00265655">
        <w:rPr>
          <w:rFonts w:hint="eastAsia"/>
          <w:szCs w:val="21"/>
        </w:rPr>
        <w:t>C</w:t>
      </w:r>
      <w:r w:rsidR="00265655">
        <w:rPr>
          <w:rFonts w:hint="eastAsia"/>
          <w:szCs w:val="21"/>
        </w:rPr>
        <w:t>类</w:t>
      </w:r>
      <w:r w:rsidR="00D734C6">
        <w:rPr>
          <w:rFonts w:hint="eastAsia"/>
          <w:szCs w:val="21"/>
        </w:rPr>
        <w:t>基金</w:t>
      </w:r>
      <w:r w:rsidR="00724609">
        <w:rPr>
          <w:rFonts w:hint="eastAsia"/>
          <w:szCs w:val="21"/>
        </w:rPr>
        <w:t>份额</w:t>
      </w:r>
      <w:r w:rsidR="00D734C6">
        <w:rPr>
          <w:rFonts w:hint="eastAsia"/>
          <w:szCs w:val="21"/>
        </w:rPr>
        <w:t>简称：</w:t>
      </w:r>
      <w:r w:rsidR="00A35DE4" w:rsidRPr="00A35DE4">
        <w:rPr>
          <w:rFonts w:hint="eastAsia"/>
          <w:szCs w:val="21"/>
        </w:rPr>
        <w:t>南方中证</w:t>
      </w:r>
      <w:r w:rsidR="00A35DE4" w:rsidRPr="00A35DE4">
        <w:rPr>
          <w:rFonts w:hint="eastAsia"/>
          <w:szCs w:val="21"/>
        </w:rPr>
        <w:t>1000ETF</w:t>
      </w:r>
      <w:r w:rsidR="00A35DE4" w:rsidRPr="00A35DE4">
        <w:rPr>
          <w:rFonts w:hint="eastAsia"/>
          <w:szCs w:val="21"/>
        </w:rPr>
        <w:t>发起联接</w:t>
      </w:r>
      <w:r w:rsidR="00A108A9">
        <w:rPr>
          <w:rFonts w:hint="eastAsia"/>
          <w:szCs w:val="21"/>
        </w:rPr>
        <w:t>C</w:t>
      </w:r>
      <w:r w:rsidR="00D734C6">
        <w:rPr>
          <w:rFonts w:hint="eastAsia"/>
          <w:szCs w:val="21"/>
        </w:rPr>
        <w:t>，基金代码：</w:t>
      </w:r>
      <w:r w:rsidR="00A35DE4" w:rsidRPr="00A35DE4">
        <w:rPr>
          <w:szCs w:val="21"/>
        </w:rPr>
        <w:t>011861</w:t>
      </w:r>
      <w:r w:rsidR="00265655">
        <w:rPr>
          <w:rFonts w:hint="eastAsia"/>
          <w:szCs w:val="21"/>
        </w:rPr>
        <w:t>；</w:t>
      </w:r>
      <w:r w:rsidR="00265655">
        <w:rPr>
          <w:szCs w:val="21"/>
        </w:rPr>
        <w:t>E</w:t>
      </w:r>
      <w:r w:rsidR="00265655">
        <w:rPr>
          <w:rFonts w:hint="eastAsia"/>
          <w:szCs w:val="21"/>
        </w:rPr>
        <w:t>类基金份额简称：</w:t>
      </w:r>
      <w:r w:rsidR="00A35DE4">
        <w:rPr>
          <w:rFonts w:hint="eastAsia"/>
          <w:szCs w:val="21"/>
        </w:rPr>
        <w:t>南方中证</w:t>
      </w:r>
      <w:r w:rsidR="00A35DE4">
        <w:rPr>
          <w:rFonts w:hint="eastAsia"/>
          <w:szCs w:val="21"/>
        </w:rPr>
        <w:t>1000ETF</w:t>
      </w:r>
      <w:r w:rsidR="00A35DE4">
        <w:rPr>
          <w:rFonts w:hint="eastAsia"/>
          <w:szCs w:val="21"/>
        </w:rPr>
        <w:t>发起联接</w:t>
      </w:r>
      <w:r w:rsidR="00265655">
        <w:rPr>
          <w:szCs w:val="21"/>
        </w:rPr>
        <w:t>E</w:t>
      </w:r>
      <w:r w:rsidR="00265655">
        <w:rPr>
          <w:rFonts w:hint="eastAsia"/>
          <w:szCs w:val="21"/>
        </w:rPr>
        <w:t>，基金代码：</w:t>
      </w:r>
      <w:r w:rsidR="00D11549" w:rsidRPr="00D11549">
        <w:rPr>
          <w:szCs w:val="21"/>
        </w:rPr>
        <w:t>016643</w:t>
      </w:r>
      <w:r w:rsidRPr="00884A2E">
        <w:rPr>
          <w:rFonts w:hint="eastAsia"/>
          <w:szCs w:val="21"/>
        </w:rPr>
        <w:t>）。投资人申购时可以自主选择</w:t>
      </w:r>
      <w:r w:rsidRPr="00884A2E">
        <w:rPr>
          <w:rFonts w:hint="eastAsia"/>
          <w:szCs w:val="21"/>
        </w:rPr>
        <w:t>A</w:t>
      </w:r>
      <w:r w:rsidRPr="00884A2E">
        <w:rPr>
          <w:rFonts w:hint="eastAsia"/>
          <w:szCs w:val="21"/>
        </w:rPr>
        <w:t>类</w:t>
      </w:r>
      <w:r w:rsidR="00265655">
        <w:rPr>
          <w:rFonts w:hint="eastAsia"/>
          <w:szCs w:val="21"/>
        </w:rPr>
        <w:t>、</w:t>
      </w:r>
      <w:r w:rsidR="00265655">
        <w:rPr>
          <w:rFonts w:hint="eastAsia"/>
          <w:szCs w:val="21"/>
        </w:rPr>
        <w:t>C</w:t>
      </w:r>
      <w:r w:rsidR="00265655">
        <w:rPr>
          <w:rFonts w:hint="eastAsia"/>
          <w:szCs w:val="21"/>
        </w:rPr>
        <w:t>类</w:t>
      </w:r>
      <w:r w:rsidR="00724609">
        <w:rPr>
          <w:rFonts w:asciiTheme="minorEastAsia" w:hAnsiTheme="minorEastAsia" w:cs="Arial" w:hint="eastAsia"/>
          <w:color w:val="000000" w:themeColor="text1"/>
          <w:kern w:val="0"/>
          <w:szCs w:val="21"/>
        </w:rPr>
        <w:t>基金</w:t>
      </w:r>
      <w:r w:rsidRPr="00884A2E">
        <w:rPr>
          <w:rFonts w:hint="eastAsia"/>
          <w:szCs w:val="21"/>
        </w:rPr>
        <w:t>份额（现有份额）或</w:t>
      </w:r>
      <w:r w:rsidR="00265655">
        <w:rPr>
          <w:rFonts w:hint="eastAsia"/>
          <w:szCs w:val="21"/>
        </w:rPr>
        <w:t>E</w:t>
      </w:r>
      <w:r w:rsidR="00265655">
        <w:rPr>
          <w:rFonts w:hint="eastAsia"/>
          <w:szCs w:val="21"/>
        </w:rPr>
        <w:t>类</w:t>
      </w:r>
      <w:r w:rsidR="00724609">
        <w:rPr>
          <w:rFonts w:hint="eastAsia"/>
          <w:szCs w:val="21"/>
        </w:rPr>
        <w:t>基金</w:t>
      </w:r>
      <w:r w:rsidRPr="00884A2E">
        <w:rPr>
          <w:rFonts w:hint="eastAsia"/>
          <w:szCs w:val="21"/>
        </w:rPr>
        <w:t>份额对应的基金代码进行申购。目前已持有本基金</w:t>
      </w:r>
      <w:r w:rsidR="00925AF6" w:rsidRPr="00925AF6">
        <w:rPr>
          <w:rFonts w:hint="eastAsia"/>
          <w:szCs w:val="21"/>
        </w:rPr>
        <w:t>A</w:t>
      </w:r>
      <w:r w:rsidR="00925AF6" w:rsidRPr="00925AF6">
        <w:rPr>
          <w:rFonts w:hint="eastAsia"/>
          <w:szCs w:val="21"/>
        </w:rPr>
        <w:t>类或</w:t>
      </w:r>
      <w:r w:rsidR="00925AF6" w:rsidRPr="00925AF6">
        <w:rPr>
          <w:rFonts w:hint="eastAsia"/>
          <w:szCs w:val="21"/>
        </w:rPr>
        <w:t>C</w:t>
      </w:r>
      <w:r w:rsidR="00925AF6" w:rsidRPr="00925AF6">
        <w:rPr>
          <w:rFonts w:hint="eastAsia"/>
          <w:szCs w:val="21"/>
        </w:rPr>
        <w:t>类基金</w:t>
      </w:r>
      <w:r w:rsidRPr="00884A2E">
        <w:rPr>
          <w:rFonts w:hint="eastAsia"/>
          <w:szCs w:val="21"/>
        </w:rPr>
        <w:t>份额的投资人，其基金账户中保留的本基金份额余额</w:t>
      </w:r>
      <w:r w:rsidR="00925AF6">
        <w:rPr>
          <w:rFonts w:hint="eastAsia"/>
          <w:szCs w:val="21"/>
        </w:rPr>
        <w:t>仍然</w:t>
      </w:r>
      <w:r w:rsidRPr="00884A2E">
        <w:rPr>
          <w:rFonts w:hint="eastAsia"/>
          <w:szCs w:val="21"/>
        </w:rPr>
        <w:t>为</w:t>
      </w:r>
      <w:r w:rsidR="00925AF6">
        <w:rPr>
          <w:rFonts w:hint="eastAsia"/>
          <w:szCs w:val="21"/>
        </w:rPr>
        <w:t>对应的</w:t>
      </w:r>
      <w:r w:rsidRPr="00884A2E">
        <w:rPr>
          <w:rFonts w:hint="eastAsia"/>
          <w:szCs w:val="21"/>
        </w:rPr>
        <w:t>A</w:t>
      </w:r>
      <w:r w:rsidRPr="00884A2E">
        <w:rPr>
          <w:rFonts w:hint="eastAsia"/>
          <w:szCs w:val="21"/>
        </w:rPr>
        <w:t>类</w:t>
      </w:r>
      <w:r w:rsidR="00265655">
        <w:rPr>
          <w:rFonts w:hint="eastAsia"/>
          <w:szCs w:val="21"/>
        </w:rPr>
        <w:t>或</w:t>
      </w:r>
      <w:r w:rsidR="00265655">
        <w:rPr>
          <w:rFonts w:hint="eastAsia"/>
          <w:szCs w:val="21"/>
        </w:rPr>
        <w:t>C</w:t>
      </w:r>
      <w:r w:rsidR="00265655">
        <w:rPr>
          <w:rFonts w:hint="eastAsia"/>
          <w:szCs w:val="21"/>
        </w:rPr>
        <w:t>类</w:t>
      </w:r>
      <w:r w:rsidR="00A35EEC">
        <w:rPr>
          <w:rFonts w:hint="eastAsia"/>
          <w:szCs w:val="21"/>
        </w:rPr>
        <w:t>基金</w:t>
      </w:r>
      <w:r w:rsidRPr="00884A2E">
        <w:rPr>
          <w:rFonts w:hint="eastAsia"/>
          <w:szCs w:val="21"/>
        </w:rPr>
        <w:t>份额。</w:t>
      </w:r>
    </w:p>
    <w:p w14:paraId="0FD2CB43" w14:textId="77777777" w:rsidR="00A05163" w:rsidRPr="00344540" w:rsidRDefault="0043788E" w:rsidP="00344540">
      <w:pPr>
        <w:widowControl/>
        <w:snapToGrid w:val="0"/>
        <w:spacing w:line="360" w:lineRule="auto"/>
        <w:ind w:firstLine="480"/>
        <w:rPr>
          <w:rFonts w:ascii="宋体" w:hAnsi="宋体"/>
          <w:szCs w:val="21"/>
        </w:rPr>
      </w:pPr>
      <w:r w:rsidRPr="00344540">
        <w:rPr>
          <w:rFonts w:ascii="宋体" w:hAnsi="宋体" w:hint="eastAsia"/>
          <w:szCs w:val="21"/>
        </w:rPr>
        <w:t>1、</w:t>
      </w:r>
      <w:r w:rsidR="00A05163" w:rsidRPr="00344540">
        <w:rPr>
          <w:rFonts w:ascii="宋体" w:hAnsi="宋体" w:hint="eastAsia"/>
          <w:szCs w:val="21"/>
        </w:rPr>
        <w:t>申购费</w:t>
      </w:r>
    </w:p>
    <w:p w14:paraId="24CC7D6B" w14:textId="32282A5B" w:rsidR="006C57D2" w:rsidRDefault="00677FCA" w:rsidP="00813BF5">
      <w:pPr>
        <w:widowControl/>
        <w:snapToGrid w:val="0"/>
        <w:spacing w:line="360" w:lineRule="auto"/>
        <w:ind w:firstLine="480"/>
        <w:rPr>
          <w:rFonts w:ascii="宋体" w:hAnsi="宋体"/>
          <w:szCs w:val="21"/>
        </w:rPr>
      </w:pPr>
      <w:r>
        <w:rPr>
          <w:rFonts w:ascii="宋体" w:hAnsi="宋体" w:hint="eastAsia"/>
          <w:szCs w:val="21"/>
        </w:rPr>
        <w:t>本基金</w:t>
      </w:r>
      <w:r w:rsidR="00265655">
        <w:rPr>
          <w:rFonts w:ascii="宋体" w:hAnsi="宋体"/>
          <w:szCs w:val="21"/>
        </w:rPr>
        <w:t>E类</w:t>
      </w:r>
      <w:r w:rsidR="00A35EEC">
        <w:rPr>
          <w:rFonts w:hint="eastAsia"/>
          <w:szCs w:val="21"/>
        </w:rPr>
        <w:t>基金</w:t>
      </w:r>
      <w:r>
        <w:rPr>
          <w:rFonts w:ascii="宋体" w:hAnsi="宋体" w:hint="eastAsia"/>
          <w:szCs w:val="21"/>
        </w:rPr>
        <w:t>份额</w:t>
      </w:r>
      <w:r w:rsidR="006C57D2">
        <w:rPr>
          <w:rFonts w:ascii="宋体" w:hAnsi="宋体"/>
          <w:szCs w:val="21"/>
        </w:rPr>
        <w:t>无</w:t>
      </w:r>
      <w:r>
        <w:rPr>
          <w:rFonts w:ascii="宋体" w:hAnsi="宋体" w:hint="eastAsia"/>
          <w:szCs w:val="21"/>
        </w:rPr>
        <w:t>申购费。</w:t>
      </w:r>
    </w:p>
    <w:p w14:paraId="53F42E90" w14:textId="28B434AB" w:rsidR="00F443D5" w:rsidRDefault="0043788E" w:rsidP="00813BF5">
      <w:pPr>
        <w:widowControl/>
        <w:snapToGrid w:val="0"/>
        <w:spacing w:line="360" w:lineRule="auto"/>
        <w:ind w:firstLine="480"/>
        <w:rPr>
          <w:rFonts w:ascii="宋体" w:hAnsi="宋体"/>
          <w:szCs w:val="21"/>
        </w:rPr>
      </w:pPr>
      <w:r>
        <w:rPr>
          <w:rFonts w:ascii="宋体" w:hAnsi="宋体" w:hint="eastAsia"/>
          <w:szCs w:val="21"/>
        </w:rPr>
        <w:t>2、</w:t>
      </w:r>
      <w:r w:rsidR="00F443D5">
        <w:rPr>
          <w:rFonts w:ascii="宋体" w:hAnsi="宋体" w:hint="eastAsia"/>
          <w:szCs w:val="21"/>
        </w:rPr>
        <w:t>赎回费</w:t>
      </w:r>
    </w:p>
    <w:p w14:paraId="24553D5E" w14:textId="3FB0B315" w:rsidR="00874555" w:rsidRDefault="00874555" w:rsidP="00813BF5">
      <w:pPr>
        <w:widowControl/>
        <w:snapToGrid w:val="0"/>
        <w:spacing w:line="360" w:lineRule="auto"/>
        <w:ind w:firstLine="480"/>
        <w:rPr>
          <w:rFonts w:ascii="宋体" w:hAnsi="宋体"/>
          <w:szCs w:val="21"/>
        </w:rPr>
      </w:pPr>
      <w:r w:rsidRPr="00874555">
        <w:rPr>
          <w:rFonts w:ascii="宋体" w:hAnsi="宋体" w:hint="eastAsia"/>
          <w:szCs w:val="21"/>
        </w:rPr>
        <w:t>本基金</w:t>
      </w:r>
      <w:r>
        <w:rPr>
          <w:rFonts w:ascii="宋体" w:hAnsi="宋体" w:hint="eastAsia"/>
          <w:szCs w:val="21"/>
        </w:rPr>
        <w:t>E类基金份额</w:t>
      </w:r>
      <w:r w:rsidRPr="00874555">
        <w:rPr>
          <w:rFonts w:ascii="宋体" w:hAnsi="宋体" w:hint="eastAsia"/>
          <w:szCs w:val="21"/>
        </w:rPr>
        <w:t>赎回费率最高不超过1.5%，随申请份额持有时间增加而递减。具体如下表所示：</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628"/>
      </w:tblGrid>
      <w:tr w:rsidR="00A35DE4" w:rsidRPr="004916BE" w14:paraId="6226BE5C" w14:textId="77777777" w:rsidTr="009C3AD9">
        <w:trPr>
          <w:jc w:val="center"/>
        </w:trPr>
        <w:tc>
          <w:tcPr>
            <w:tcW w:w="2500" w:type="pct"/>
            <w:shd w:val="clear" w:color="auto" w:fill="auto"/>
            <w:vAlign w:val="center"/>
            <w:hideMark/>
          </w:tcPr>
          <w:p w14:paraId="6BD6610A" w14:textId="77777777" w:rsidR="00A35DE4" w:rsidRPr="004916BE" w:rsidRDefault="00A35DE4" w:rsidP="009C3AD9">
            <w:pPr>
              <w:pStyle w:val="2"/>
              <w:adjustRightInd w:val="0"/>
              <w:snapToGrid w:val="0"/>
              <w:spacing w:line="360" w:lineRule="auto"/>
              <w:jc w:val="center"/>
              <w:rPr>
                <w:rFonts w:ascii="宋体" w:hAnsi="宋体" w:cs="宋体"/>
                <w:color w:val="000000"/>
                <w:szCs w:val="21"/>
              </w:rPr>
            </w:pPr>
            <w:r w:rsidRPr="004916BE">
              <w:rPr>
                <w:rFonts w:ascii="宋体" w:hAnsi="宋体" w:cs="宋体"/>
                <w:color w:val="000000"/>
                <w:szCs w:val="21"/>
              </w:rPr>
              <w:t>赎回时点</w:t>
            </w:r>
            <w:r w:rsidRPr="004916BE">
              <w:rPr>
                <w:rFonts w:ascii="宋体" w:hAnsi="宋体" w:cs="宋体" w:hint="eastAsia"/>
                <w:color w:val="000000"/>
                <w:szCs w:val="21"/>
              </w:rPr>
              <w:t>（</w:t>
            </w:r>
            <w:r w:rsidRPr="004916BE">
              <w:rPr>
                <w:rFonts w:ascii="宋体" w:hAnsi="宋体" w:cs="宋体"/>
                <w:color w:val="000000"/>
                <w:szCs w:val="21"/>
              </w:rPr>
              <w:t>T）</w:t>
            </w:r>
          </w:p>
        </w:tc>
        <w:tc>
          <w:tcPr>
            <w:tcW w:w="0" w:type="auto"/>
            <w:shd w:val="clear" w:color="auto" w:fill="auto"/>
            <w:vAlign w:val="center"/>
            <w:hideMark/>
          </w:tcPr>
          <w:p w14:paraId="1A55A1A4" w14:textId="77777777" w:rsidR="00A35DE4" w:rsidRPr="004916BE" w:rsidRDefault="00A35DE4" w:rsidP="009C3AD9">
            <w:pPr>
              <w:pStyle w:val="2"/>
              <w:adjustRightInd w:val="0"/>
              <w:snapToGrid w:val="0"/>
              <w:spacing w:line="360" w:lineRule="auto"/>
              <w:jc w:val="center"/>
              <w:rPr>
                <w:rFonts w:ascii="宋体" w:hAnsi="宋体" w:cs="宋体"/>
                <w:color w:val="000000"/>
                <w:szCs w:val="21"/>
              </w:rPr>
            </w:pPr>
            <w:r w:rsidRPr="004916BE">
              <w:rPr>
                <w:rFonts w:ascii="宋体" w:hAnsi="宋体" w:cs="宋体"/>
                <w:color w:val="000000"/>
                <w:szCs w:val="21"/>
              </w:rPr>
              <w:t>赎回费率</w:t>
            </w:r>
          </w:p>
        </w:tc>
      </w:tr>
      <w:tr w:rsidR="00A35DE4" w:rsidRPr="004916BE" w14:paraId="4EFC3076" w14:textId="77777777" w:rsidTr="009C3AD9">
        <w:trPr>
          <w:trHeight w:val="361"/>
          <w:jc w:val="center"/>
        </w:trPr>
        <w:tc>
          <w:tcPr>
            <w:tcW w:w="0" w:type="auto"/>
            <w:shd w:val="clear" w:color="auto" w:fill="auto"/>
            <w:vAlign w:val="center"/>
            <w:hideMark/>
          </w:tcPr>
          <w:p w14:paraId="0361A897" w14:textId="77777777" w:rsidR="00A35DE4" w:rsidRPr="004916BE" w:rsidRDefault="00A35DE4" w:rsidP="009C3AD9">
            <w:pPr>
              <w:pStyle w:val="21"/>
              <w:adjustRightInd w:val="0"/>
              <w:snapToGrid w:val="0"/>
              <w:spacing w:line="240" w:lineRule="auto"/>
              <w:ind w:leftChars="0" w:left="0"/>
              <w:jc w:val="center"/>
              <w:rPr>
                <w:rFonts w:ascii="宋体" w:hAnsi="宋体"/>
                <w:szCs w:val="21"/>
              </w:rPr>
            </w:pPr>
            <w:r w:rsidRPr="004916BE">
              <w:rPr>
                <w:rFonts w:ascii="宋体" w:eastAsia="宋体" w:hAnsi="宋体"/>
                <w:szCs w:val="21"/>
              </w:rPr>
              <w:t>T＜7</w:t>
            </w:r>
            <w:r w:rsidRPr="004916BE">
              <w:rPr>
                <w:rFonts w:ascii="宋体" w:eastAsia="宋体" w:hAnsi="宋体" w:hint="eastAsia"/>
                <w:szCs w:val="21"/>
              </w:rPr>
              <w:t>天</w:t>
            </w:r>
          </w:p>
        </w:tc>
        <w:tc>
          <w:tcPr>
            <w:tcW w:w="0" w:type="auto"/>
            <w:shd w:val="clear" w:color="auto" w:fill="auto"/>
            <w:vAlign w:val="center"/>
            <w:hideMark/>
          </w:tcPr>
          <w:p w14:paraId="548D622D" w14:textId="77777777" w:rsidR="00A35DE4" w:rsidRPr="004916BE" w:rsidRDefault="00A35DE4" w:rsidP="009C3AD9">
            <w:pPr>
              <w:pStyle w:val="21"/>
              <w:adjustRightInd w:val="0"/>
              <w:snapToGrid w:val="0"/>
              <w:spacing w:line="240" w:lineRule="auto"/>
              <w:ind w:leftChars="0" w:left="0"/>
              <w:jc w:val="center"/>
              <w:rPr>
                <w:rFonts w:ascii="宋体" w:hAnsi="宋体"/>
                <w:szCs w:val="21"/>
              </w:rPr>
            </w:pPr>
            <w:r w:rsidRPr="004916BE">
              <w:rPr>
                <w:rFonts w:ascii="宋体" w:eastAsia="宋体" w:hAnsi="宋体"/>
                <w:szCs w:val="21"/>
              </w:rPr>
              <w:t>1.5%</w:t>
            </w:r>
          </w:p>
        </w:tc>
      </w:tr>
      <w:tr w:rsidR="00A35DE4" w:rsidRPr="004916BE" w14:paraId="3A0481E0" w14:textId="77777777" w:rsidTr="009C3AD9">
        <w:trPr>
          <w:trHeight w:val="409"/>
          <w:jc w:val="center"/>
        </w:trPr>
        <w:tc>
          <w:tcPr>
            <w:tcW w:w="0" w:type="auto"/>
            <w:shd w:val="clear" w:color="auto" w:fill="auto"/>
            <w:vAlign w:val="center"/>
          </w:tcPr>
          <w:p w14:paraId="3BDC1016" w14:textId="77777777" w:rsidR="00A35DE4" w:rsidRPr="004916BE" w:rsidRDefault="00A35DE4" w:rsidP="009C3AD9">
            <w:pPr>
              <w:pStyle w:val="21"/>
              <w:adjustRightInd w:val="0"/>
              <w:snapToGrid w:val="0"/>
              <w:spacing w:line="240" w:lineRule="auto"/>
              <w:ind w:leftChars="0" w:left="0"/>
              <w:jc w:val="center"/>
              <w:rPr>
                <w:rFonts w:ascii="宋体" w:hAnsi="宋体"/>
                <w:szCs w:val="21"/>
              </w:rPr>
            </w:pPr>
            <w:r w:rsidRPr="004916BE">
              <w:rPr>
                <w:rFonts w:ascii="宋体" w:eastAsia="宋体" w:hAnsi="宋体"/>
                <w:szCs w:val="21"/>
              </w:rPr>
              <w:t>T≥7</w:t>
            </w:r>
            <w:r w:rsidRPr="004916BE">
              <w:rPr>
                <w:rFonts w:ascii="宋体" w:eastAsia="宋体" w:hAnsi="宋体" w:hint="eastAsia"/>
                <w:szCs w:val="21"/>
              </w:rPr>
              <w:t>天</w:t>
            </w:r>
          </w:p>
        </w:tc>
        <w:tc>
          <w:tcPr>
            <w:tcW w:w="0" w:type="auto"/>
            <w:shd w:val="clear" w:color="auto" w:fill="auto"/>
            <w:vAlign w:val="center"/>
          </w:tcPr>
          <w:p w14:paraId="0461E114" w14:textId="77777777" w:rsidR="00A35DE4" w:rsidRPr="004916BE" w:rsidRDefault="00A35DE4" w:rsidP="009C3AD9">
            <w:pPr>
              <w:pStyle w:val="21"/>
              <w:adjustRightInd w:val="0"/>
              <w:snapToGrid w:val="0"/>
              <w:spacing w:line="240" w:lineRule="auto"/>
              <w:ind w:leftChars="0" w:left="0"/>
              <w:jc w:val="center"/>
              <w:rPr>
                <w:rFonts w:ascii="宋体" w:hAnsi="宋体"/>
                <w:szCs w:val="21"/>
              </w:rPr>
            </w:pPr>
            <w:r w:rsidRPr="004916BE">
              <w:rPr>
                <w:rFonts w:ascii="宋体" w:eastAsia="宋体" w:hAnsi="宋体"/>
                <w:szCs w:val="21"/>
              </w:rPr>
              <w:t>0</w:t>
            </w:r>
          </w:p>
        </w:tc>
      </w:tr>
    </w:tbl>
    <w:p w14:paraId="2E28DCD9" w14:textId="32E2C0C3" w:rsidR="00A35DE4" w:rsidRDefault="00A35DE4" w:rsidP="00813BF5">
      <w:pPr>
        <w:widowControl/>
        <w:snapToGrid w:val="0"/>
        <w:spacing w:line="360" w:lineRule="auto"/>
        <w:ind w:firstLine="480"/>
        <w:rPr>
          <w:rFonts w:ascii="宋体" w:hAnsi="宋体"/>
          <w:szCs w:val="21"/>
        </w:rPr>
      </w:pPr>
      <w:r w:rsidRPr="00A35DE4">
        <w:rPr>
          <w:rFonts w:ascii="宋体" w:hAnsi="宋体" w:hint="eastAsia"/>
          <w:szCs w:val="21"/>
        </w:rPr>
        <w:t>赎回费全额归入基金财产，其余用于支付注册登记费和其他必要的手续费。</w:t>
      </w:r>
    </w:p>
    <w:p w14:paraId="18E114A7" w14:textId="2A202499" w:rsidR="00F443D5" w:rsidRDefault="0043788E" w:rsidP="00813BF5">
      <w:pPr>
        <w:widowControl/>
        <w:snapToGrid w:val="0"/>
        <w:spacing w:line="360" w:lineRule="auto"/>
        <w:ind w:firstLine="48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r w:rsidR="00434F6D">
        <w:rPr>
          <w:rFonts w:asciiTheme="minorEastAsia" w:hAnsiTheme="minorEastAsia" w:cs="Arial" w:hint="eastAsia"/>
          <w:color w:val="000000" w:themeColor="text1"/>
          <w:kern w:val="0"/>
          <w:szCs w:val="21"/>
        </w:rPr>
        <w:t>基金</w:t>
      </w:r>
      <w:r w:rsidR="00F443D5">
        <w:rPr>
          <w:rFonts w:asciiTheme="minorEastAsia" w:hAnsiTheme="minorEastAsia" w:cs="Arial" w:hint="eastAsia"/>
          <w:color w:val="000000" w:themeColor="text1"/>
          <w:kern w:val="0"/>
          <w:szCs w:val="21"/>
        </w:rPr>
        <w:t>销售服务费</w:t>
      </w:r>
    </w:p>
    <w:p w14:paraId="0DE1FDD9" w14:textId="39DFA07E" w:rsidR="00F443D5" w:rsidRPr="006A7E83" w:rsidRDefault="00D3558C" w:rsidP="00813BF5">
      <w:pPr>
        <w:widowControl/>
        <w:snapToGrid w:val="0"/>
        <w:spacing w:line="360" w:lineRule="auto"/>
        <w:ind w:firstLine="480"/>
        <w:rPr>
          <w:rFonts w:asciiTheme="minorEastAsia" w:hAnsiTheme="minorEastAsia" w:cs="Arial"/>
          <w:color w:val="000000" w:themeColor="text1"/>
          <w:kern w:val="0"/>
          <w:szCs w:val="21"/>
        </w:rPr>
      </w:pPr>
      <w:r w:rsidRPr="00BC1120">
        <w:rPr>
          <w:rFonts w:eastAsia="宋体" w:hAnsi="宋体"/>
          <w:szCs w:val="21"/>
        </w:rPr>
        <w:t>本基金</w:t>
      </w:r>
      <w:r w:rsidR="00265655">
        <w:rPr>
          <w:rFonts w:ascii="宋体" w:hAnsi="宋体"/>
          <w:szCs w:val="21"/>
        </w:rPr>
        <w:t>E类</w:t>
      </w:r>
      <w:r w:rsidR="00F443D5" w:rsidRPr="00004EA0">
        <w:rPr>
          <w:rFonts w:ascii="宋体" w:hAnsi="宋体" w:hint="eastAsia"/>
          <w:szCs w:val="21"/>
        </w:rPr>
        <w:t>基金份额的</w:t>
      </w:r>
      <w:r w:rsidR="00434F6D">
        <w:rPr>
          <w:rFonts w:ascii="宋体" w:hAnsi="宋体" w:hint="eastAsia"/>
          <w:szCs w:val="21"/>
        </w:rPr>
        <w:t>基金</w:t>
      </w:r>
      <w:r w:rsidR="00F443D5" w:rsidRPr="00004EA0">
        <w:rPr>
          <w:rFonts w:ascii="宋体" w:hAnsi="宋体" w:hint="eastAsia"/>
          <w:szCs w:val="21"/>
        </w:rPr>
        <w:t>销售服务费年费率为0.</w:t>
      </w:r>
      <w:r w:rsidR="0017123C">
        <w:rPr>
          <w:rFonts w:ascii="宋体" w:hAnsi="宋体"/>
          <w:szCs w:val="21"/>
        </w:rPr>
        <w:t>3</w:t>
      </w:r>
      <w:r w:rsidR="00F443D5" w:rsidRPr="00004EA0">
        <w:rPr>
          <w:rFonts w:ascii="宋体" w:hAnsi="宋体" w:hint="eastAsia"/>
          <w:szCs w:val="21"/>
        </w:rPr>
        <w:t>%</w:t>
      </w:r>
      <w:r w:rsidR="00434F6D">
        <w:rPr>
          <w:rFonts w:ascii="宋体" w:hAnsi="宋体" w:hint="eastAsia"/>
          <w:szCs w:val="21"/>
        </w:rPr>
        <w:t>，</w:t>
      </w:r>
      <w:r w:rsidR="00434F6D" w:rsidRPr="00004EA0">
        <w:rPr>
          <w:rFonts w:ascii="宋体" w:hAnsi="宋体" w:hint="eastAsia"/>
          <w:szCs w:val="21"/>
        </w:rPr>
        <w:t>基金销售服务费按前一日</w:t>
      </w:r>
      <w:r w:rsidR="00265655">
        <w:rPr>
          <w:rFonts w:ascii="宋体" w:hAnsi="宋体"/>
          <w:szCs w:val="21"/>
        </w:rPr>
        <w:t>E类</w:t>
      </w:r>
      <w:r w:rsidR="00434F6D" w:rsidRPr="00004EA0">
        <w:rPr>
          <w:rFonts w:ascii="宋体" w:hAnsi="宋体" w:hint="eastAsia"/>
          <w:szCs w:val="21"/>
        </w:rPr>
        <w:t>基金份额</w:t>
      </w:r>
      <w:r w:rsidR="00925AF6">
        <w:rPr>
          <w:rFonts w:ascii="宋体" w:hAnsi="宋体" w:hint="eastAsia"/>
          <w:szCs w:val="21"/>
        </w:rPr>
        <w:t>的基金</w:t>
      </w:r>
      <w:r w:rsidR="00434F6D" w:rsidRPr="00004EA0">
        <w:rPr>
          <w:rFonts w:ascii="宋体" w:hAnsi="宋体" w:hint="eastAsia"/>
          <w:szCs w:val="21"/>
        </w:rPr>
        <w:t>资产净值的</w:t>
      </w:r>
      <w:r w:rsidR="00434F6D" w:rsidRPr="00004EA0">
        <w:rPr>
          <w:rFonts w:ascii="宋体" w:hAnsi="宋体"/>
          <w:szCs w:val="21"/>
        </w:rPr>
        <w:t>0.</w:t>
      </w:r>
      <w:r w:rsidR="0017123C">
        <w:rPr>
          <w:rFonts w:ascii="宋体" w:hAnsi="宋体"/>
          <w:szCs w:val="21"/>
        </w:rPr>
        <w:t>3</w:t>
      </w:r>
      <w:r w:rsidR="00434F6D" w:rsidRPr="00004EA0">
        <w:rPr>
          <w:rFonts w:ascii="宋体" w:hAnsi="宋体"/>
          <w:szCs w:val="21"/>
        </w:rPr>
        <w:t>%</w:t>
      </w:r>
      <w:r w:rsidR="00434F6D" w:rsidRPr="00004EA0">
        <w:rPr>
          <w:rFonts w:ascii="宋体" w:hAnsi="宋体" w:hint="eastAsia"/>
          <w:szCs w:val="21"/>
        </w:rPr>
        <w:t>年费率计提。</w:t>
      </w:r>
    </w:p>
    <w:p w14:paraId="31D423A2" w14:textId="7E12EC42" w:rsidR="006A7E83" w:rsidRDefault="006A7E83" w:rsidP="00813BF5">
      <w:pPr>
        <w:widowControl/>
        <w:snapToGrid w:val="0"/>
        <w:spacing w:line="360" w:lineRule="auto"/>
        <w:ind w:firstLine="480"/>
        <w:rPr>
          <w:rFonts w:asciiTheme="minorEastAsia" w:hAnsiTheme="minorEastAsia" w:cs="Arial"/>
          <w:color w:val="000000" w:themeColor="text1"/>
          <w:kern w:val="0"/>
          <w:szCs w:val="21"/>
        </w:rPr>
      </w:pPr>
    </w:p>
    <w:p w14:paraId="36FE989D" w14:textId="77777777" w:rsidR="0062770D" w:rsidRPr="006A7E83" w:rsidRDefault="0062770D" w:rsidP="00813BF5">
      <w:pPr>
        <w:widowControl/>
        <w:snapToGrid w:val="0"/>
        <w:spacing w:line="360" w:lineRule="auto"/>
        <w:ind w:firstLine="480"/>
        <w:rPr>
          <w:rFonts w:asciiTheme="minorEastAsia" w:hAnsiTheme="minorEastAsia" w:cs="Arial"/>
          <w:color w:val="000000" w:themeColor="text1"/>
          <w:kern w:val="0"/>
          <w:szCs w:val="21"/>
        </w:rPr>
      </w:pPr>
    </w:p>
    <w:p w14:paraId="3267C15D" w14:textId="122CCE71" w:rsidR="000942C7" w:rsidRDefault="001F1B8C" w:rsidP="000942C7">
      <w:pPr>
        <w:widowControl/>
        <w:snapToGrid w:val="0"/>
        <w:spacing w:line="360" w:lineRule="auto"/>
        <w:ind w:firstLine="48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lastRenderedPageBreak/>
        <w:t>二</w:t>
      </w:r>
      <w:r w:rsidR="000942C7" w:rsidRPr="005B134F">
        <w:rPr>
          <w:rFonts w:asciiTheme="minorEastAsia" w:hAnsiTheme="minorEastAsia" w:cs="Arial"/>
          <w:color w:val="000000" w:themeColor="text1"/>
          <w:kern w:val="0"/>
          <w:szCs w:val="21"/>
        </w:rPr>
        <w:t>、本基金</w:t>
      </w:r>
      <w:r w:rsidR="00265655">
        <w:rPr>
          <w:rFonts w:asciiTheme="minorEastAsia" w:hAnsiTheme="minorEastAsia" w:cs="Arial"/>
          <w:color w:val="000000" w:themeColor="text1"/>
          <w:kern w:val="0"/>
          <w:szCs w:val="21"/>
        </w:rPr>
        <w:t>E类</w:t>
      </w:r>
      <w:r w:rsidR="005D7F2D">
        <w:rPr>
          <w:rFonts w:asciiTheme="minorEastAsia" w:hAnsiTheme="minorEastAsia" w:cs="Arial"/>
          <w:color w:val="000000" w:themeColor="text1"/>
          <w:kern w:val="0"/>
          <w:szCs w:val="21"/>
        </w:rPr>
        <w:t>基金</w:t>
      </w:r>
      <w:r w:rsidR="00231C8A">
        <w:rPr>
          <w:rFonts w:asciiTheme="minorEastAsia" w:hAnsiTheme="minorEastAsia" w:cs="Arial"/>
          <w:color w:val="000000" w:themeColor="text1"/>
          <w:kern w:val="0"/>
          <w:szCs w:val="21"/>
        </w:rPr>
        <w:t>份额适用的销售</w:t>
      </w:r>
      <w:r w:rsidR="00231C8A">
        <w:rPr>
          <w:rFonts w:asciiTheme="minorEastAsia" w:hAnsiTheme="minorEastAsia" w:cs="Arial" w:hint="eastAsia"/>
          <w:color w:val="000000" w:themeColor="text1"/>
          <w:kern w:val="0"/>
          <w:szCs w:val="21"/>
        </w:rPr>
        <w:t>机构</w:t>
      </w:r>
    </w:p>
    <w:p w14:paraId="511C2FA2" w14:textId="0509FAB8" w:rsidR="0062770D" w:rsidRDefault="00823634" w:rsidP="00823634">
      <w:pPr>
        <w:widowControl/>
        <w:snapToGrid w:val="0"/>
        <w:spacing w:line="360" w:lineRule="auto"/>
        <w:ind w:firstLine="480"/>
        <w:rPr>
          <w:rFonts w:asciiTheme="minorEastAsia" w:hAnsiTheme="minorEastAsia" w:cs="Arial"/>
          <w:color w:val="000000" w:themeColor="text1"/>
          <w:kern w:val="0"/>
          <w:szCs w:val="21"/>
        </w:rPr>
      </w:pPr>
      <w:r w:rsidRPr="00823634">
        <w:rPr>
          <w:rFonts w:asciiTheme="minorEastAsia" w:hAnsiTheme="minorEastAsia" w:cs="Arial" w:hint="eastAsia"/>
          <w:color w:val="000000" w:themeColor="text1"/>
          <w:kern w:val="0"/>
          <w:szCs w:val="21"/>
        </w:rPr>
        <w:t>直销机构：南方基金管理股份有限公司</w:t>
      </w:r>
    </w:p>
    <w:p w14:paraId="0208A54E" w14:textId="77777777" w:rsidR="00796912" w:rsidRDefault="005E7A3C" w:rsidP="0062770D">
      <w:pPr>
        <w:widowControl/>
        <w:snapToGrid w:val="0"/>
        <w:spacing w:line="360" w:lineRule="auto"/>
        <w:ind w:firstLine="480"/>
        <w:rPr>
          <w:rFonts w:asciiTheme="minorEastAsia" w:hAnsiTheme="minorEastAsia" w:cs="Arial" w:hint="eastAsia"/>
          <w:color w:val="000000" w:themeColor="text1"/>
          <w:kern w:val="0"/>
          <w:szCs w:val="21"/>
        </w:rPr>
      </w:pPr>
      <w:r>
        <w:rPr>
          <w:rFonts w:asciiTheme="minorEastAsia" w:hAnsiTheme="minorEastAsia" w:cs="Arial" w:hint="eastAsia"/>
          <w:color w:val="000000" w:themeColor="text1"/>
          <w:kern w:val="0"/>
          <w:szCs w:val="21"/>
        </w:rPr>
        <w:t>其他机构：</w:t>
      </w:r>
      <w:r w:rsidRPr="00E2278B" w:rsidDel="00BB578C">
        <w:rPr>
          <w:rFonts w:asciiTheme="minorEastAsia" w:hAnsiTheme="minorEastAsia" w:cs="Arial" w:hint="eastAsia"/>
          <w:color w:val="000000" w:themeColor="text1"/>
          <w:kern w:val="0"/>
          <w:szCs w:val="21"/>
        </w:rPr>
        <w:t xml:space="preserve"> </w:t>
      </w:r>
    </w:p>
    <w:p w14:paraId="27E08FD7" w14:textId="0D89FF02" w:rsidR="0062770D" w:rsidRDefault="0062770D" w:rsidP="0062770D">
      <w:pPr>
        <w:widowControl/>
        <w:snapToGrid w:val="0"/>
        <w:spacing w:line="360" w:lineRule="auto"/>
        <w:ind w:firstLine="480"/>
        <w:rPr>
          <w:rFonts w:asciiTheme="minorEastAsia" w:hAnsiTheme="minorEastAsia" w:cs="Arial"/>
          <w:color w:val="000000" w:themeColor="text1"/>
          <w:kern w:val="0"/>
          <w:szCs w:val="21"/>
        </w:rPr>
      </w:pPr>
      <w:r w:rsidRPr="0062770D">
        <w:rPr>
          <w:rFonts w:asciiTheme="minorEastAsia" w:hAnsiTheme="minorEastAsia" w:cs="Arial" w:hint="eastAsia"/>
          <w:color w:val="000000" w:themeColor="text1"/>
          <w:kern w:val="0"/>
          <w:szCs w:val="21"/>
        </w:rPr>
        <w:t>上海好买基金销售有限公司、浙江同花顺基金销售有限公司、宜信普泽（北京）基金销售有限公司、北京中植基金销售有限公司、珠海盈米基金销售有限公司、鼎信汇金（北京）投资管理有限公司、北京汇成基金销售有限公司、南京苏宁基金销售有限公司、北京雪球基金销售有限公司、京东肯特瑞基金销售有限公司、和耕传承基金销售有限公司、北京度小满基金销售有限公司、北京坤元基金销售有限公司、泰信财富基金销售有限公司、上海天天基金销售有限公司、腾安基金销售（深圳）有限公司、上海陆金所基金销售有限公司</w:t>
      </w:r>
    </w:p>
    <w:p w14:paraId="540F2271" w14:textId="0FC657E3" w:rsidR="00D47468" w:rsidRPr="0062770D" w:rsidRDefault="00D47468" w:rsidP="0062770D">
      <w:pPr>
        <w:widowControl/>
        <w:snapToGrid w:val="0"/>
        <w:spacing w:line="360" w:lineRule="auto"/>
        <w:ind w:firstLine="480"/>
        <w:rPr>
          <w:rFonts w:asciiTheme="minorEastAsia" w:hAnsiTheme="minorEastAsia" w:cs="Arial"/>
          <w:color w:val="000000" w:themeColor="text1"/>
          <w:kern w:val="0"/>
          <w:szCs w:val="21"/>
        </w:rPr>
      </w:pPr>
      <w:r w:rsidRPr="0062770D">
        <w:rPr>
          <w:rFonts w:asciiTheme="minorEastAsia" w:hAnsiTheme="minorEastAsia" w:cs="Arial" w:hint="eastAsia"/>
          <w:color w:val="000000" w:themeColor="text1"/>
          <w:kern w:val="0"/>
          <w:szCs w:val="21"/>
        </w:rPr>
        <w:t>（排名不分先后）</w:t>
      </w:r>
    </w:p>
    <w:p w14:paraId="17B2506F" w14:textId="6853EC45" w:rsidR="000942C7" w:rsidRPr="005B134F" w:rsidRDefault="00231C8A" w:rsidP="000942C7">
      <w:pPr>
        <w:widowControl/>
        <w:snapToGrid w:val="0"/>
        <w:spacing w:line="360" w:lineRule="auto"/>
        <w:ind w:firstLine="48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如有其他销售</w:t>
      </w:r>
      <w:r>
        <w:rPr>
          <w:rFonts w:asciiTheme="minorEastAsia" w:hAnsiTheme="minorEastAsia" w:cs="Arial" w:hint="eastAsia"/>
          <w:color w:val="000000" w:themeColor="text1"/>
          <w:kern w:val="0"/>
          <w:szCs w:val="21"/>
        </w:rPr>
        <w:t>机构</w:t>
      </w:r>
      <w:r w:rsidR="000942C7" w:rsidRPr="005B134F">
        <w:rPr>
          <w:rFonts w:asciiTheme="minorEastAsia" w:hAnsiTheme="minorEastAsia" w:cs="Arial"/>
          <w:color w:val="000000" w:themeColor="text1"/>
          <w:kern w:val="0"/>
          <w:szCs w:val="21"/>
        </w:rPr>
        <w:t>新增办理本基金</w:t>
      </w:r>
      <w:r w:rsidR="00265655">
        <w:rPr>
          <w:rFonts w:asciiTheme="minorEastAsia" w:hAnsiTheme="minorEastAsia" w:cs="Arial"/>
          <w:color w:val="000000" w:themeColor="text1"/>
          <w:kern w:val="0"/>
          <w:szCs w:val="21"/>
        </w:rPr>
        <w:t>E类</w:t>
      </w:r>
      <w:r w:rsidR="00A35EEC">
        <w:rPr>
          <w:rFonts w:asciiTheme="minorEastAsia" w:hAnsiTheme="minorEastAsia" w:cs="Arial" w:hint="eastAsia"/>
          <w:color w:val="000000" w:themeColor="text1"/>
          <w:kern w:val="0"/>
          <w:szCs w:val="21"/>
        </w:rPr>
        <w:t>基金</w:t>
      </w:r>
      <w:r w:rsidR="000942C7" w:rsidRPr="005B134F">
        <w:rPr>
          <w:rFonts w:asciiTheme="minorEastAsia" w:hAnsiTheme="minorEastAsia" w:cs="Arial"/>
          <w:color w:val="000000" w:themeColor="text1"/>
          <w:kern w:val="0"/>
          <w:szCs w:val="21"/>
        </w:rPr>
        <w:t>份额的申购赎回等业务，请以本公司届时</w:t>
      </w:r>
      <w:r w:rsidR="00E917F4">
        <w:rPr>
          <w:rFonts w:asciiTheme="minorEastAsia" w:hAnsiTheme="minorEastAsia" w:cs="Arial" w:hint="eastAsia"/>
          <w:color w:val="000000" w:themeColor="text1"/>
          <w:kern w:val="0"/>
          <w:szCs w:val="21"/>
        </w:rPr>
        <w:t>网站公示</w:t>
      </w:r>
      <w:r w:rsidR="000942C7" w:rsidRPr="005B134F">
        <w:rPr>
          <w:rFonts w:asciiTheme="minorEastAsia" w:hAnsiTheme="minorEastAsia" w:cs="Arial"/>
          <w:color w:val="000000" w:themeColor="text1"/>
          <w:kern w:val="0"/>
          <w:szCs w:val="21"/>
        </w:rPr>
        <w:t>为准。</w:t>
      </w:r>
    </w:p>
    <w:p w14:paraId="2EC45DA2" w14:textId="77777777" w:rsidR="000942C7" w:rsidRPr="00E917F4" w:rsidRDefault="000942C7" w:rsidP="00813BF5">
      <w:pPr>
        <w:widowControl/>
        <w:snapToGrid w:val="0"/>
        <w:spacing w:line="360" w:lineRule="auto"/>
        <w:ind w:firstLine="480"/>
        <w:rPr>
          <w:rFonts w:ascii="宋体" w:hAnsi="宋体"/>
          <w:szCs w:val="21"/>
        </w:rPr>
      </w:pPr>
    </w:p>
    <w:p w14:paraId="3E48E93E" w14:textId="77777777" w:rsidR="000942C7" w:rsidRPr="005B134F" w:rsidRDefault="008C114C" w:rsidP="000942C7">
      <w:pPr>
        <w:widowControl/>
        <w:snapToGrid w:val="0"/>
        <w:spacing w:line="360" w:lineRule="auto"/>
        <w:ind w:firstLine="48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三</w:t>
      </w:r>
      <w:r w:rsidR="000942C7" w:rsidRPr="005B134F">
        <w:rPr>
          <w:rFonts w:asciiTheme="minorEastAsia" w:hAnsiTheme="minorEastAsia" w:cs="Arial" w:hint="eastAsia"/>
          <w:color w:val="000000" w:themeColor="text1"/>
          <w:kern w:val="0"/>
          <w:szCs w:val="21"/>
        </w:rPr>
        <w:t>、</w:t>
      </w:r>
      <w:r w:rsidR="000942C7" w:rsidRPr="005B134F">
        <w:rPr>
          <w:rFonts w:asciiTheme="minorEastAsia" w:hAnsiTheme="minorEastAsia" w:cs="Arial"/>
          <w:color w:val="000000" w:themeColor="text1"/>
          <w:kern w:val="0"/>
          <w:szCs w:val="21"/>
        </w:rPr>
        <w:t>基金合同的修订内容</w:t>
      </w:r>
    </w:p>
    <w:p w14:paraId="0E28BDC0" w14:textId="5ACD448F" w:rsidR="00FD4121" w:rsidRDefault="00FD4121" w:rsidP="00FD4121">
      <w:pPr>
        <w:widowControl/>
        <w:snapToGrid w:val="0"/>
        <w:spacing w:line="360" w:lineRule="auto"/>
        <w:ind w:firstLine="480"/>
        <w:rPr>
          <w:rFonts w:asciiTheme="minorEastAsia" w:hAnsiTheme="minorEastAsia" w:cs="Arial"/>
          <w:color w:val="000000" w:themeColor="text1"/>
          <w:kern w:val="0"/>
          <w:szCs w:val="21"/>
        </w:rPr>
      </w:pPr>
      <w:r w:rsidRPr="00EE2E24">
        <w:rPr>
          <w:rFonts w:ascii="宋体" w:hAnsi="宋体" w:hint="eastAsia"/>
          <w:szCs w:val="21"/>
        </w:rPr>
        <w:t>为确保</w:t>
      </w:r>
      <w:r>
        <w:rPr>
          <w:rFonts w:ascii="宋体" w:hAnsi="宋体" w:hint="eastAsia"/>
          <w:szCs w:val="21"/>
        </w:rPr>
        <w:t>本</w:t>
      </w:r>
      <w:r>
        <w:rPr>
          <w:rFonts w:asciiTheme="minorEastAsia" w:hAnsiTheme="minorEastAsia" w:cs="Arial"/>
          <w:color w:val="000000" w:themeColor="text1"/>
          <w:kern w:val="0"/>
          <w:szCs w:val="21"/>
        </w:rPr>
        <w:t>基金</w:t>
      </w:r>
      <w:r w:rsidRPr="00EE2E24">
        <w:rPr>
          <w:rFonts w:ascii="宋体" w:hAnsi="宋体" w:hint="eastAsia"/>
          <w:szCs w:val="21"/>
        </w:rPr>
        <w:t>增加</w:t>
      </w:r>
      <w:r w:rsidR="00265655">
        <w:rPr>
          <w:rFonts w:ascii="宋体" w:hAnsi="宋体"/>
          <w:szCs w:val="21"/>
        </w:rPr>
        <w:t>E类</w:t>
      </w:r>
      <w:r w:rsidR="00A35EEC">
        <w:rPr>
          <w:rFonts w:asciiTheme="minorEastAsia" w:hAnsiTheme="minorEastAsia" w:cs="Arial" w:hint="eastAsia"/>
          <w:color w:val="000000" w:themeColor="text1"/>
          <w:kern w:val="0"/>
          <w:szCs w:val="21"/>
        </w:rPr>
        <w:t>基金</w:t>
      </w:r>
      <w:r>
        <w:rPr>
          <w:rFonts w:ascii="宋体" w:hAnsi="宋体" w:hint="eastAsia"/>
          <w:szCs w:val="21"/>
        </w:rPr>
        <w:t>份额符合法律</w:t>
      </w:r>
      <w:r w:rsidRPr="00EE2E24">
        <w:rPr>
          <w:rFonts w:ascii="宋体" w:hAnsi="宋体" w:hint="eastAsia"/>
          <w:szCs w:val="21"/>
        </w:rPr>
        <w:t>法规和《基金合同》的规定，本公司根据与基金托管人协商一致的结果，对《基金合同》的相关内容进行了修订。本次《基金合同》修订的内容对原有基金份额持有人的利益无实质性</w:t>
      </w:r>
      <w:r w:rsidR="00A35EEC">
        <w:rPr>
          <w:rFonts w:ascii="宋体" w:hAnsi="宋体" w:hint="eastAsia"/>
          <w:szCs w:val="21"/>
        </w:rPr>
        <w:t>不利</w:t>
      </w:r>
      <w:r w:rsidRPr="00EE2E24">
        <w:rPr>
          <w:rFonts w:ascii="宋体" w:hAnsi="宋体" w:hint="eastAsia"/>
          <w:szCs w:val="21"/>
        </w:rPr>
        <w:t>影响，不需召开基金份额持有人大会，并已报中国证监会备案。《</w:t>
      </w:r>
      <w:r w:rsidRPr="006A7E83">
        <w:rPr>
          <w:rFonts w:asciiTheme="minorEastAsia" w:hAnsiTheme="minorEastAsia" w:cs="Arial" w:hint="eastAsia"/>
          <w:color w:val="000000" w:themeColor="text1"/>
          <w:kern w:val="0"/>
          <w:szCs w:val="21"/>
        </w:rPr>
        <w:t xml:space="preserve">基金合同》的具体修订内容如下：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3623"/>
      </w:tblGrid>
      <w:tr w:rsidR="008B473C" w:rsidRPr="0099452B" w14:paraId="2966E334" w14:textId="77777777" w:rsidTr="00D802FD">
        <w:trPr>
          <w:trHeight w:val="27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6459F" w14:textId="77777777" w:rsidR="008B473C" w:rsidRPr="00384FC9" w:rsidRDefault="008B473C" w:rsidP="00D802FD">
            <w:pPr>
              <w:widowControl/>
              <w:adjustRightInd w:val="0"/>
              <w:snapToGrid w:val="0"/>
              <w:jc w:val="center"/>
              <w:rPr>
                <w:rFonts w:ascii="宋体" w:eastAsia="宋体" w:hAnsi="宋体" w:cs="宋体"/>
                <w:color w:val="000000"/>
                <w:kern w:val="0"/>
                <w:szCs w:val="21"/>
              </w:rPr>
            </w:pPr>
            <w:r w:rsidRPr="00384FC9">
              <w:rPr>
                <w:rFonts w:ascii="宋体" w:eastAsia="宋体" w:hAnsi="宋体" w:cs="宋体" w:hint="eastAsia"/>
                <w:color w:val="000000"/>
                <w:kern w:val="0"/>
                <w:szCs w:val="21"/>
              </w:rPr>
              <w:t>章节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9BC95" w14:textId="77777777" w:rsidR="008B473C" w:rsidRPr="00384FC9" w:rsidRDefault="008B473C" w:rsidP="00D802FD">
            <w:pPr>
              <w:widowControl/>
              <w:adjustRightInd w:val="0"/>
              <w:snapToGrid w:val="0"/>
              <w:jc w:val="center"/>
              <w:rPr>
                <w:rFonts w:ascii="宋体" w:eastAsia="宋体" w:hAnsi="宋体" w:cs="宋体"/>
                <w:color w:val="000000"/>
                <w:kern w:val="0"/>
                <w:szCs w:val="21"/>
              </w:rPr>
            </w:pPr>
            <w:r w:rsidRPr="00384FC9">
              <w:rPr>
                <w:rFonts w:ascii="宋体" w:eastAsia="宋体" w:hAnsi="宋体" w:cs="宋体" w:hint="eastAsia"/>
                <w:color w:val="000000"/>
                <w:kern w:val="0"/>
                <w:szCs w:val="21"/>
              </w:rPr>
              <w:t>原文</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5CC0" w14:textId="77777777" w:rsidR="008B473C" w:rsidRPr="00384FC9" w:rsidRDefault="008B473C" w:rsidP="00D802FD">
            <w:pPr>
              <w:widowControl/>
              <w:adjustRightInd w:val="0"/>
              <w:snapToGrid w:val="0"/>
              <w:jc w:val="center"/>
              <w:rPr>
                <w:rFonts w:ascii="宋体" w:eastAsia="宋体" w:hAnsi="宋体" w:cs="宋体"/>
                <w:color w:val="000000"/>
                <w:kern w:val="0"/>
                <w:szCs w:val="21"/>
              </w:rPr>
            </w:pPr>
            <w:r w:rsidRPr="00384FC9">
              <w:rPr>
                <w:rFonts w:ascii="宋体" w:eastAsia="宋体" w:hAnsi="宋体" w:cs="宋体" w:hint="eastAsia"/>
                <w:color w:val="000000"/>
                <w:kern w:val="0"/>
                <w:szCs w:val="21"/>
              </w:rPr>
              <w:t>修订后内容</w:t>
            </w:r>
          </w:p>
        </w:tc>
      </w:tr>
      <w:tr w:rsidR="008B473C" w:rsidRPr="0099452B" w14:paraId="083D4904" w14:textId="77777777" w:rsidTr="00D802FD">
        <w:trPr>
          <w:trHeight w:val="270"/>
        </w:trPr>
        <w:tc>
          <w:tcPr>
            <w:tcW w:w="1129" w:type="dxa"/>
            <w:tcBorders>
              <w:top w:val="single" w:sz="4" w:space="0" w:color="auto"/>
              <w:left w:val="single" w:sz="4" w:space="0" w:color="auto"/>
              <w:right w:val="single" w:sz="4" w:space="0" w:color="auto"/>
            </w:tcBorders>
            <w:shd w:val="clear" w:color="auto" w:fill="auto"/>
            <w:vAlign w:val="center"/>
          </w:tcPr>
          <w:p w14:paraId="2BA8E725" w14:textId="77777777" w:rsidR="008B473C" w:rsidRDefault="008B473C" w:rsidP="00D802FD">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第二部分</w:t>
            </w:r>
          </w:p>
          <w:p w14:paraId="09B852FC" w14:textId="77777777" w:rsidR="008B473C" w:rsidRDefault="008B473C" w:rsidP="00D802FD">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释义</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F543E2C" w14:textId="7662F1A7" w:rsidR="008B473C" w:rsidRPr="002E34FB" w:rsidRDefault="00265655">
            <w:pPr>
              <w:widowControl/>
              <w:adjustRightInd w:val="0"/>
              <w:snapToGrid w:val="0"/>
              <w:rPr>
                <w:rFonts w:ascii="宋体" w:hAnsi="宋体"/>
                <w:szCs w:val="21"/>
              </w:rPr>
            </w:pPr>
            <w:r w:rsidRPr="00265655">
              <w:rPr>
                <w:rFonts w:ascii="宋体" w:hAnsi="宋体" w:hint="eastAsia"/>
                <w:szCs w:val="21"/>
              </w:rPr>
              <w:t>59、C类基金份额：指从本类别基金资产净值中计提销售服务费，且不收取认购/申购费用的基金份额</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460350BD" w14:textId="76E7C31A" w:rsidR="008B473C" w:rsidRPr="002E34FB" w:rsidRDefault="00265655" w:rsidP="00D802FD">
            <w:pPr>
              <w:widowControl/>
              <w:adjustRightInd w:val="0"/>
              <w:snapToGrid w:val="0"/>
              <w:rPr>
                <w:rFonts w:ascii="宋体" w:hAnsi="宋体"/>
                <w:szCs w:val="21"/>
              </w:rPr>
            </w:pPr>
            <w:r w:rsidRPr="00F71093">
              <w:rPr>
                <w:rFonts w:ascii="宋体" w:hAnsi="宋体"/>
                <w:szCs w:val="21"/>
              </w:rPr>
              <w:t>59、C类</w:t>
            </w:r>
            <w:r w:rsidRPr="00265655">
              <w:rPr>
                <w:rFonts w:ascii="宋体" w:hAnsi="宋体" w:hint="eastAsia"/>
                <w:szCs w:val="21"/>
                <w:u w:val="single"/>
              </w:rPr>
              <w:t>、</w:t>
            </w:r>
            <w:r w:rsidRPr="00265655">
              <w:rPr>
                <w:rFonts w:ascii="宋体" w:hAnsi="宋体"/>
                <w:szCs w:val="21"/>
                <w:u w:val="single"/>
              </w:rPr>
              <w:t>E类</w:t>
            </w:r>
            <w:r w:rsidRPr="00F71093">
              <w:rPr>
                <w:rFonts w:ascii="宋体" w:hAnsi="宋体" w:hint="eastAsia"/>
                <w:szCs w:val="21"/>
              </w:rPr>
              <w:t>基金份额：指从本类别基金资产净值中计提销售服务费，且不收取认购</w:t>
            </w:r>
            <w:r w:rsidRPr="00F71093">
              <w:rPr>
                <w:rFonts w:ascii="宋体" w:hAnsi="宋体"/>
                <w:szCs w:val="21"/>
              </w:rPr>
              <w:t>/申购费用的基金份额</w:t>
            </w:r>
          </w:p>
        </w:tc>
      </w:tr>
      <w:tr w:rsidR="00925AF6" w:rsidRPr="0099452B" w14:paraId="4BC527FE" w14:textId="77777777" w:rsidTr="003974FC">
        <w:trPr>
          <w:trHeight w:val="4095"/>
        </w:trPr>
        <w:tc>
          <w:tcPr>
            <w:tcW w:w="1129" w:type="dxa"/>
            <w:tcBorders>
              <w:top w:val="single" w:sz="4" w:space="0" w:color="auto"/>
              <w:left w:val="single" w:sz="4" w:space="0" w:color="auto"/>
              <w:right w:val="single" w:sz="4" w:space="0" w:color="auto"/>
            </w:tcBorders>
            <w:shd w:val="clear" w:color="auto" w:fill="auto"/>
            <w:vAlign w:val="center"/>
          </w:tcPr>
          <w:p w14:paraId="27BE32A7" w14:textId="77777777" w:rsidR="00925AF6" w:rsidRDefault="00925AF6" w:rsidP="00D802FD">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第三部分</w:t>
            </w:r>
          </w:p>
          <w:p w14:paraId="0E70C0F9" w14:textId="46A9F826" w:rsidR="00925AF6" w:rsidRDefault="00925AF6" w:rsidP="00D802FD">
            <w:pPr>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基金的基本情况</w:t>
            </w:r>
          </w:p>
        </w:tc>
        <w:tc>
          <w:tcPr>
            <w:tcW w:w="3544" w:type="dxa"/>
            <w:tcBorders>
              <w:top w:val="single" w:sz="4" w:space="0" w:color="auto"/>
              <w:left w:val="single" w:sz="4" w:space="0" w:color="auto"/>
              <w:right w:val="single" w:sz="4" w:space="0" w:color="auto"/>
            </w:tcBorders>
            <w:shd w:val="clear" w:color="auto" w:fill="auto"/>
            <w:vAlign w:val="center"/>
          </w:tcPr>
          <w:p w14:paraId="1ABF93C7" w14:textId="77777777" w:rsidR="00925AF6" w:rsidRDefault="00925AF6" w:rsidP="00265655">
            <w:pPr>
              <w:widowControl/>
              <w:adjustRightInd w:val="0"/>
              <w:snapToGrid w:val="0"/>
              <w:rPr>
                <w:rFonts w:ascii="宋体" w:hAnsi="宋体"/>
                <w:szCs w:val="21"/>
              </w:rPr>
            </w:pPr>
            <w:r w:rsidRPr="00A35DE4">
              <w:rPr>
                <w:rFonts w:ascii="宋体" w:hAnsi="宋体" w:hint="eastAsia"/>
                <w:szCs w:val="21"/>
              </w:rPr>
              <w:t>十一、基金份额的类别</w:t>
            </w:r>
          </w:p>
          <w:p w14:paraId="1194CA64" w14:textId="77777777" w:rsidR="00925AF6" w:rsidRPr="007E2FC6" w:rsidRDefault="00925AF6" w:rsidP="007E2FC6">
            <w:pPr>
              <w:widowControl/>
              <w:adjustRightInd w:val="0"/>
              <w:snapToGrid w:val="0"/>
              <w:rPr>
                <w:rFonts w:ascii="宋体" w:hAnsi="宋体"/>
                <w:szCs w:val="21"/>
              </w:rPr>
            </w:pPr>
            <w:r>
              <w:rPr>
                <w:rFonts w:ascii="宋体" w:hAnsi="宋体" w:hint="eastAsia"/>
                <w:szCs w:val="21"/>
              </w:rPr>
              <w:t>……</w:t>
            </w:r>
            <w:r w:rsidRPr="00A35DE4">
              <w:rPr>
                <w:rFonts w:ascii="宋体" w:hAnsi="宋体" w:hint="eastAsia"/>
                <w:szCs w:val="21"/>
              </w:rPr>
              <w:t>从本类别基金资产中计提销售服务费、不收取认购/申购费用的基金份额并在赎回时根据持有期限收取赎回费用的，称为C类基金份额。</w:t>
            </w:r>
          </w:p>
          <w:p w14:paraId="16A7C030" w14:textId="142507FE" w:rsidR="00925AF6" w:rsidRPr="007E2FC6" w:rsidRDefault="00925AF6" w:rsidP="00C36B63">
            <w:pPr>
              <w:adjustRightInd w:val="0"/>
              <w:snapToGrid w:val="0"/>
              <w:rPr>
                <w:rFonts w:ascii="宋体" w:hAnsi="宋体"/>
                <w:szCs w:val="21"/>
              </w:rPr>
            </w:pPr>
            <w:r w:rsidRPr="00265655">
              <w:rPr>
                <w:rFonts w:ascii="宋体" w:hAnsi="宋体" w:hint="eastAsia"/>
                <w:szCs w:val="21"/>
              </w:rPr>
              <w:t>本基金A类</w:t>
            </w:r>
            <w:r w:rsidRPr="00F71093">
              <w:rPr>
                <w:rFonts w:ascii="宋体" w:hAnsi="宋体" w:hint="eastAsia"/>
                <w:strike/>
                <w:szCs w:val="21"/>
              </w:rPr>
              <w:t>和</w:t>
            </w:r>
            <w:r w:rsidRPr="00265655">
              <w:rPr>
                <w:rFonts w:ascii="宋体" w:hAnsi="宋体" w:hint="eastAsia"/>
                <w:szCs w:val="21"/>
              </w:rPr>
              <w:t>C类基金份额分别设置代码。由于基金费用的不同，本基金A</w:t>
            </w:r>
            <w:r>
              <w:rPr>
                <w:rFonts w:ascii="宋体" w:hAnsi="宋体" w:hint="eastAsia"/>
                <w:szCs w:val="21"/>
              </w:rPr>
              <w:t>类基金份额</w:t>
            </w:r>
            <w:r w:rsidRPr="00580696">
              <w:rPr>
                <w:rFonts w:ascii="宋体" w:hAnsi="宋体" w:hint="eastAsia"/>
                <w:strike/>
                <w:szCs w:val="21"/>
              </w:rPr>
              <w:t>和</w:t>
            </w:r>
            <w:r w:rsidRPr="00265655">
              <w:rPr>
                <w:rFonts w:ascii="宋体" w:hAnsi="宋体" w:hint="eastAsia"/>
                <w:szCs w:val="21"/>
              </w:rPr>
              <w:t>C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tc>
        <w:tc>
          <w:tcPr>
            <w:tcW w:w="3623" w:type="dxa"/>
            <w:tcBorders>
              <w:top w:val="single" w:sz="4" w:space="0" w:color="auto"/>
              <w:left w:val="single" w:sz="4" w:space="0" w:color="auto"/>
              <w:right w:val="single" w:sz="4" w:space="0" w:color="auto"/>
            </w:tcBorders>
            <w:shd w:val="clear" w:color="auto" w:fill="auto"/>
            <w:vAlign w:val="center"/>
          </w:tcPr>
          <w:p w14:paraId="4E668F40" w14:textId="77777777" w:rsidR="00925AF6" w:rsidRDefault="00925AF6" w:rsidP="00A35DE4">
            <w:pPr>
              <w:widowControl/>
              <w:adjustRightInd w:val="0"/>
              <w:snapToGrid w:val="0"/>
              <w:rPr>
                <w:rFonts w:ascii="宋体" w:hAnsi="宋体"/>
                <w:szCs w:val="21"/>
              </w:rPr>
            </w:pPr>
            <w:r w:rsidRPr="00A35DE4">
              <w:rPr>
                <w:rFonts w:ascii="宋体" w:hAnsi="宋体" w:hint="eastAsia"/>
                <w:szCs w:val="21"/>
              </w:rPr>
              <w:t>十一、基金份额的类别</w:t>
            </w:r>
          </w:p>
          <w:p w14:paraId="1C41B547" w14:textId="77777777" w:rsidR="00925AF6" w:rsidRPr="00265655" w:rsidRDefault="00925AF6" w:rsidP="00A35DE4">
            <w:pPr>
              <w:widowControl/>
              <w:adjustRightInd w:val="0"/>
              <w:snapToGrid w:val="0"/>
              <w:rPr>
                <w:rFonts w:ascii="宋体" w:hAnsi="宋体"/>
                <w:szCs w:val="21"/>
              </w:rPr>
            </w:pPr>
            <w:r>
              <w:rPr>
                <w:rFonts w:ascii="宋体" w:hAnsi="宋体" w:hint="eastAsia"/>
                <w:szCs w:val="21"/>
              </w:rPr>
              <w:t>……</w:t>
            </w:r>
            <w:r w:rsidRPr="00A35DE4">
              <w:rPr>
                <w:rFonts w:ascii="宋体" w:hAnsi="宋体" w:hint="eastAsia"/>
                <w:szCs w:val="21"/>
              </w:rPr>
              <w:t>从本类别基金资产中计提销售服务费、不收取认购/申购费用的基金份额并在赎回时根据持有期限收取赎回费用的，称为C类</w:t>
            </w:r>
            <w:r w:rsidRPr="007E2FC6">
              <w:rPr>
                <w:rFonts w:ascii="宋体" w:hAnsi="宋体" w:hint="eastAsia"/>
                <w:szCs w:val="21"/>
                <w:u w:val="single"/>
              </w:rPr>
              <w:t>和E类</w:t>
            </w:r>
            <w:r w:rsidRPr="00A35DE4">
              <w:rPr>
                <w:rFonts w:ascii="宋体" w:hAnsi="宋体" w:hint="eastAsia"/>
                <w:szCs w:val="21"/>
              </w:rPr>
              <w:t>基金份额。</w:t>
            </w:r>
          </w:p>
          <w:p w14:paraId="3C84BFF6" w14:textId="1FD43472" w:rsidR="00925AF6" w:rsidRPr="00265655" w:rsidRDefault="00925AF6" w:rsidP="00D802FD">
            <w:pPr>
              <w:adjustRightInd w:val="0"/>
              <w:snapToGrid w:val="0"/>
              <w:rPr>
                <w:rFonts w:ascii="宋体" w:hAnsi="宋体"/>
                <w:szCs w:val="21"/>
              </w:rPr>
            </w:pPr>
            <w:r w:rsidRPr="00265655">
              <w:rPr>
                <w:rFonts w:ascii="宋体" w:hAnsi="宋体" w:hint="eastAsia"/>
                <w:szCs w:val="21"/>
              </w:rPr>
              <w:t>本基金A</w:t>
            </w:r>
            <w:r>
              <w:rPr>
                <w:rFonts w:ascii="宋体" w:hAnsi="宋体" w:hint="eastAsia"/>
                <w:szCs w:val="21"/>
              </w:rPr>
              <w:t>类</w:t>
            </w:r>
            <w:r w:rsidRPr="00F71093">
              <w:rPr>
                <w:rFonts w:ascii="宋体" w:hAnsi="宋体" w:hint="eastAsia"/>
                <w:szCs w:val="21"/>
                <w:u w:val="single"/>
              </w:rPr>
              <w:t>、</w:t>
            </w:r>
            <w:r w:rsidRPr="00265655">
              <w:rPr>
                <w:rFonts w:ascii="宋体" w:hAnsi="宋体" w:hint="eastAsia"/>
                <w:szCs w:val="21"/>
              </w:rPr>
              <w:t>C类</w:t>
            </w:r>
            <w:r w:rsidRPr="00F71093">
              <w:rPr>
                <w:rFonts w:ascii="宋体" w:hAnsi="宋体" w:hint="eastAsia"/>
                <w:szCs w:val="21"/>
                <w:u w:val="single"/>
              </w:rPr>
              <w:t>和</w:t>
            </w:r>
            <w:r w:rsidRPr="00F71093">
              <w:rPr>
                <w:rFonts w:ascii="宋体" w:hAnsi="宋体"/>
                <w:szCs w:val="21"/>
                <w:u w:val="single"/>
              </w:rPr>
              <w:t>E类</w:t>
            </w:r>
            <w:r w:rsidRPr="00265655">
              <w:rPr>
                <w:rFonts w:ascii="宋体" w:hAnsi="宋体" w:hint="eastAsia"/>
                <w:szCs w:val="21"/>
              </w:rPr>
              <w:t>基金份额分别设置代码。由于基金费用的不同，本基金A类基金份额</w:t>
            </w:r>
            <w:r w:rsidRPr="00F71093">
              <w:rPr>
                <w:rFonts w:ascii="宋体" w:hAnsi="宋体" w:hint="eastAsia"/>
                <w:szCs w:val="21"/>
                <w:u w:val="single"/>
              </w:rPr>
              <w:t>、</w:t>
            </w:r>
            <w:r w:rsidRPr="00265655">
              <w:rPr>
                <w:rFonts w:ascii="宋体" w:hAnsi="宋体" w:hint="eastAsia"/>
                <w:szCs w:val="21"/>
              </w:rPr>
              <w:t>C类基金份额</w:t>
            </w:r>
            <w:r w:rsidRPr="00F71093">
              <w:rPr>
                <w:rFonts w:ascii="宋体" w:hAnsi="宋体" w:hint="eastAsia"/>
                <w:szCs w:val="21"/>
                <w:u w:val="single"/>
              </w:rPr>
              <w:t>和</w:t>
            </w:r>
            <w:r w:rsidRPr="00F71093">
              <w:rPr>
                <w:rFonts w:ascii="宋体" w:hAnsi="宋体"/>
                <w:szCs w:val="21"/>
                <w:u w:val="single"/>
              </w:rPr>
              <w:t>E类基金份额</w:t>
            </w:r>
            <w:r w:rsidRPr="00265655">
              <w:rPr>
                <w:rFonts w:ascii="宋体" w:hAnsi="宋体" w:hint="eastAsia"/>
                <w:szCs w:val="21"/>
              </w:rPr>
              <w:t>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tc>
      </w:tr>
      <w:tr w:rsidR="00030911" w:rsidRPr="0099452B" w14:paraId="51416B4A" w14:textId="77777777" w:rsidTr="00D802FD">
        <w:trPr>
          <w:trHeight w:val="270"/>
        </w:trPr>
        <w:tc>
          <w:tcPr>
            <w:tcW w:w="1129" w:type="dxa"/>
            <w:tcBorders>
              <w:top w:val="single" w:sz="4" w:space="0" w:color="auto"/>
              <w:left w:val="single" w:sz="4" w:space="0" w:color="auto"/>
              <w:right w:val="single" w:sz="4" w:space="0" w:color="auto"/>
            </w:tcBorders>
            <w:shd w:val="clear" w:color="auto" w:fill="auto"/>
            <w:vAlign w:val="center"/>
          </w:tcPr>
          <w:p w14:paraId="49391749" w14:textId="77777777" w:rsidR="00030911" w:rsidRDefault="00030911" w:rsidP="00030911">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第六部分</w:t>
            </w:r>
          </w:p>
          <w:p w14:paraId="24DA1E78" w14:textId="275F113C" w:rsidR="00030911" w:rsidRDefault="00030911" w:rsidP="00030911">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基金份额的申购与赎回</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392C820" w14:textId="77777777" w:rsidR="00030911" w:rsidRPr="00CB48D9" w:rsidRDefault="00030911" w:rsidP="00030911">
            <w:pPr>
              <w:widowControl/>
              <w:adjustRightInd w:val="0"/>
              <w:snapToGrid w:val="0"/>
              <w:rPr>
                <w:rFonts w:ascii="宋体" w:hAnsi="宋体"/>
                <w:szCs w:val="21"/>
              </w:rPr>
            </w:pPr>
            <w:r w:rsidRPr="00CB48D9">
              <w:rPr>
                <w:rFonts w:ascii="宋体" w:hAnsi="宋体" w:hint="eastAsia"/>
                <w:szCs w:val="21"/>
              </w:rPr>
              <w:t>六、申购和赎回的价格、费用及其用途</w:t>
            </w:r>
          </w:p>
          <w:p w14:paraId="5ECF9C69" w14:textId="5241E4F3" w:rsidR="00030911" w:rsidRPr="00A84323" w:rsidRDefault="00030911" w:rsidP="00030911">
            <w:pPr>
              <w:widowControl/>
              <w:adjustRightInd w:val="0"/>
              <w:snapToGrid w:val="0"/>
              <w:rPr>
                <w:rFonts w:ascii="宋体" w:hAnsi="宋体"/>
                <w:szCs w:val="21"/>
              </w:rPr>
            </w:pPr>
            <w:r w:rsidRPr="00CB48D9">
              <w:rPr>
                <w:rFonts w:ascii="宋体" w:hAnsi="宋体" w:hint="eastAsia"/>
                <w:szCs w:val="21"/>
              </w:rPr>
              <w:t>1、本基金</w:t>
            </w:r>
            <w:r>
              <w:rPr>
                <w:rFonts w:ascii="宋体" w:hAnsi="宋体" w:hint="eastAsia"/>
                <w:szCs w:val="21"/>
              </w:rPr>
              <w:t>A</w:t>
            </w:r>
            <w:r w:rsidRPr="00CB48D9">
              <w:rPr>
                <w:rFonts w:ascii="宋体" w:hAnsi="宋体" w:hint="eastAsia"/>
                <w:szCs w:val="21"/>
              </w:rPr>
              <w:t>类基金份额在申购时收取申购费，</w:t>
            </w:r>
            <w:r>
              <w:rPr>
                <w:rFonts w:ascii="宋体" w:hAnsi="宋体" w:hint="eastAsia"/>
                <w:szCs w:val="21"/>
              </w:rPr>
              <w:t>C</w:t>
            </w:r>
            <w:r w:rsidRPr="00CB48D9">
              <w:rPr>
                <w:rFonts w:ascii="宋体" w:hAnsi="宋体" w:hint="eastAsia"/>
                <w:szCs w:val="21"/>
              </w:rPr>
              <w:t>类基金份额在申购时不收取申购费。</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0DC1A563" w14:textId="3520D42D" w:rsidR="00030911" w:rsidRDefault="00030911" w:rsidP="00030911">
            <w:pPr>
              <w:widowControl/>
              <w:adjustRightInd w:val="0"/>
              <w:snapToGrid w:val="0"/>
              <w:rPr>
                <w:rFonts w:ascii="宋体" w:hAnsi="宋体"/>
                <w:szCs w:val="21"/>
              </w:rPr>
            </w:pPr>
            <w:r w:rsidRPr="00CB48D9">
              <w:rPr>
                <w:rFonts w:ascii="宋体" w:hAnsi="宋体" w:hint="eastAsia"/>
                <w:szCs w:val="21"/>
              </w:rPr>
              <w:t>六、申购和赎回的价格、费用及其用途</w:t>
            </w:r>
          </w:p>
          <w:p w14:paraId="47789E22" w14:textId="77777777" w:rsidR="00FD26EE" w:rsidRPr="00CB48D9" w:rsidRDefault="00FD26EE" w:rsidP="00030911">
            <w:pPr>
              <w:widowControl/>
              <w:adjustRightInd w:val="0"/>
              <w:snapToGrid w:val="0"/>
              <w:rPr>
                <w:rFonts w:ascii="宋体" w:hAnsi="宋体"/>
                <w:szCs w:val="21"/>
              </w:rPr>
            </w:pPr>
          </w:p>
          <w:p w14:paraId="5DB05889" w14:textId="24571CA9" w:rsidR="00030911" w:rsidRPr="00A84323" w:rsidRDefault="00030911" w:rsidP="00030911">
            <w:pPr>
              <w:widowControl/>
              <w:adjustRightInd w:val="0"/>
              <w:snapToGrid w:val="0"/>
              <w:rPr>
                <w:rFonts w:ascii="宋体" w:hAnsi="宋体"/>
                <w:szCs w:val="21"/>
              </w:rPr>
            </w:pPr>
            <w:r w:rsidRPr="00CB48D9">
              <w:rPr>
                <w:rFonts w:ascii="宋体" w:hAnsi="宋体" w:hint="eastAsia"/>
                <w:szCs w:val="21"/>
              </w:rPr>
              <w:t>1、本基金</w:t>
            </w:r>
            <w:r>
              <w:rPr>
                <w:rFonts w:ascii="宋体" w:hAnsi="宋体" w:hint="eastAsia"/>
                <w:szCs w:val="21"/>
              </w:rPr>
              <w:t>A</w:t>
            </w:r>
            <w:r w:rsidRPr="00CB48D9">
              <w:rPr>
                <w:rFonts w:ascii="宋体" w:hAnsi="宋体" w:hint="eastAsia"/>
                <w:szCs w:val="21"/>
              </w:rPr>
              <w:t>类基金份额在申购时收取申购费，</w:t>
            </w:r>
            <w:r>
              <w:rPr>
                <w:rFonts w:ascii="宋体" w:hAnsi="宋体" w:hint="eastAsia"/>
                <w:szCs w:val="21"/>
              </w:rPr>
              <w:t>C</w:t>
            </w:r>
            <w:r w:rsidRPr="00CB48D9">
              <w:rPr>
                <w:rFonts w:ascii="宋体" w:hAnsi="宋体" w:hint="eastAsia"/>
                <w:szCs w:val="21"/>
              </w:rPr>
              <w:t>类</w:t>
            </w:r>
            <w:r w:rsidRPr="004F5D43">
              <w:rPr>
                <w:rFonts w:ascii="宋体" w:hAnsi="宋体" w:hint="eastAsia"/>
                <w:szCs w:val="21"/>
                <w:u w:val="single"/>
              </w:rPr>
              <w:t>和E类</w:t>
            </w:r>
            <w:r w:rsidRPr="00CB48D9">
              <w:rPr>
                <w:rFonts w:ascii="宋体" w:hAnsi="宋体" w:hint="eastAsia"/>
                <w:szCs w:val="21"/>
              </w:rPr>
              <w:t>基金份额在申购时不收取申购费。</w:t>
            </w:r>
          </w:p>
        </w:tc>
      </w:tr>
      <w:tr w:rsidR="00030911" w:rsidRPr="0099452B" w14:paraId="2A0359B4" w14:textId="77777777" w:rsidTr="00D802FD">
        <w:trPr>
          <w:trHeight w:val="270"/>
        </w:trPr>
        <w:tc>
          <w:tcPr>
            <w:tcW w:w="1129" w:type="dxa"/>
            <w:tcBorders>
              <w:top w:val="single" w:sz="4" w:space="0" w:color="auto"/>
              <w:left w:val="single" w:sz="4" w:space="0" w:color="auto"/>
              <w:right w:val="single" w:sz="4" w:space="0" w:color="auto"/>
            </w:tcBorders>
            <w:shd w:val="clear" w:color="auto" w:fill="auto"/>
            <w:vAlign w:val="center"/>
          </w:tcPr>
          <w:p w14:paraId="5465D063" w14:textId="637F57F6" w:rsidR="00030911" w:rsidRDefault="00030911" w:rsidP="00030911">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lastRenderedPageBreak/>
              <w:t>第七部分</w:t>
            </w:r>
          </w:p>
          <w:p w14:paraId="60F85768" w14:textId="77777777" w:rsidR="00030911" w:rsidRDefault="00030911" w:rsidP="00030911">
            <w:pPr>
              <w:widowControl/>
              <w:adjustRightInd w:val="0"/>
              <w:snapToGrid w:val="0"/>
              <w:rPr>
                <w:rFonts w:ascii="宋体" w:eastAsia="宋体" w:hAnsi="宋体" w:cs="宋体"/>
                <w:color w:val="000000"/>
                <w:kern w:val="0"/>
                <w:szCs w:val="21"/>
              </w:rPr>
            </w:pPr>
            <w:r w:rsidRPr="00A84323">
              <w:rPr>
                <w:rFonts w:ascii="宋体" w:eastAsia="宋体" w:hAnsi="宋体" w:cs="宋体" w:hint="eastAsia"/>
                <w:color w:val="000000"/>
                <w:kern w:val="0"/>
                <w:szCs w:val="21"/>
              </w:rPr>
              <w:t>基金合同当事人及权利义务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23E163C" w14:textId="5FBBAD52" w:rsidR="00030911" w:rsidRDefault="00030911" w:rsidP="00030911">
            <w:pPr>
              <w:widowControl/>
              <w:adjustRightInd w:val="0"/>
              <w:snapToGrid w:val="0"/>
              <w:rPr>
                <w:rFonts w:ascii="宋体" w:hAnsi="宋体"/>
                <w:szCs w:val="21"/>
              </w:rPr>
            </w:pPr>
            <w:r w:rsidRPr="00A84323">
              <w:rPr>
                <w:rFonts w:ascii="宋体" w:hAnsi="宋体" w:hint="eastAsia"/>
                <w:szCs w:val="21"/>
              </w:rPr>
              <w:t>一、基金管理人</w:t>
            </w:r>
          </w:p>
          <w:p w14:paraId="2ECF3F49" w14:textId="412DD57B" w:rsidR="00DD36C4" w:rsidRPr="00DD36C4" w:rsidRDefault="00DD36C4" w:rsidP="00030911">
            <w:pPr>
              <w:widowControl/>
              <w:adjustRightInd w:val="0"/>
              <w:snapToGrid w:val="0"/>
              <w:rPr>
                <w:rFonts w:ascii="宋体" w:hAnsi="宋体"/>
                <w:szCs w:val="21"/>
              </w:rPr>
            </w:pPr>
            <w:r w:rsidRPr="00DD36C4">
              <w:rPr>
                <w:rFonts w:ascii="宋体" w:hAnsi="宋体" w:hint="eastAsia"/>
                <w:szCs w:val="21"/>
              </w:rPr>
              <w:t>（一）基金管理人简况</w:t>
            </w:r>
          </w:p>
          <w:p w14:paraId="12E7D364" w14:textId="54E7EB15" w:rsidR="00030911" w:rsidRPr="00993EE2" w:rsidRDefault="00030911" w:rsidP="00030911">
            <w:pPr>
              <w:widowControl/>
              <w:adjustRightInd w:val="0"/>
              <w:snapToGrid w:val="0"/>
              <w:rPr>
                <w:rFonts w:ascii="宋体" w:hAnsi="宋体"/>
                <w:szCs w:val="21"/>
              </w:rPr>
            </w:pPr>
            <w:r w:rsidRPr="00A84323">
              <w:rPr>
                <w:rFonts w:ascii="宋体" w:hAnsi="宋体" w:hint="eastAsia"/>
                <w:szCs w:val="21"/>
              </w:rPr>
              <w:t>法定代表人：</w:t>
            </w:r>
            <w:r w:rsidRPr="00265655">
              <w:rPr>
                <w:rFonts w:ascii="宋体" w:hAnsi="宋体" w:hint="eastAsia"/>
                <w:strike/>
                <w:szCs w:val="21"/>
              </w:rPr>
              <w:t>杨小松（代为履行法定代表人职责）</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62A563C4" w14:textId="6535E0DF" w:rsidR="00030911" w:rsidRDefault="00030911" w:rsidP="00030911">
            <w:pPr>
              <w:widowControl/>
              <w:adjustRightInd w:val="0"/>
              <w:snapToGrid w:val="0"/>
              <w:rPr>
                <w:rFonts w:ascii="宋体" w:hAnsi="宋体"/>
                <w:szCs w:val="21"/>
              </w:rPr>
            </w:pPr>
            <w:r w:rsidRPr="00A84323">
              <w:rPr>
                <w:rFonts w:ascii="宋体" w:hAnsi="宋体" w:hint="eastAsia"/>
                <w:szCs w:val="21"/>
              </w:rPr>
              <w:t>一、基金管理人</w:t>
            </w:r>
          </w:p>
          <w:p w14:paraId="0152EC0A" w14:textId="0346D743" w:rsidR="00DD36C4" w:rsidRPr="00DD36C4" w:rsidRDefault="00DD36C4" w:rsidP="00030911">
            <w:pPr>
              <w:widowControl/>
              <w:adjustRightInd w:val="0"/>
              <w:snapToGrid w:val="0"/>
              <w:rPr>
                <w:rFonts w:ascii="宋体" w:hAnsi="宋体"/>
                <w:szCs w:val="21"/>
              </w:rPr>
            </w:pPr>
            <w:r w:rsidRPr="00DD36C4">
              <w:rPr>
                <w:rFonts w:ascii="宋体" w:hAnsi="宋体" w:hint="eastAsia"/>
                <w:szCs w:val="21"/>
              </w:rPr>
              <w:t>（一）基金管理人简况</w:t>
            </w:r>
          </w:p>
          <w:p w14:paraId="7DF13822" w14:textId="60326F53" w:rsidR="00030911" w:rsidRPr="00993EE2" w:rsidRDefault="00030911" w:rsidP="00030911">
            <w:pPr>
              <w:widowControl/>
              <w:adjustRightInd w:val="0"/>
              <w:snapToGrid w:val="0"/>
              <w:rPr>
                <w:rFonts w:ascii="宋体" w:hAnsi="宋体"/>
                <w:szCs w:val="21"/>
              </w:rPr>
            </w:pPr>
            <w:r w:rsidRPr="00A84323">
              <w:rPr>
                <w:rFonts w:ascii="宋体" w:hAnsi="宋体" w:hint="eastAsia"/>
                <w:szCs w:val="21"/>
              </w:rPr>
              <w:t>法定代表人：</w:t>
            </w:r>
            <w:r>
              <w:rPr>
                <w:rFonts w:ascii="宋体" w:hAnsi="宋体" w:hint="eastAsia"/>
                <w:szCs w:val="21"/>
                <w:u w:val="single"/>
              </w:rPr>
              <w:t>周易</w:t>
            </w:r>
          </w:p>
        </w:tc>
      </w:tr>
      <w:tr w:rsidR="00030911" w:rsidRPr="0099452B" w14:paraId="6626DD39" w14:textId="77777777" w:rsidTr="00D802FD">
        <w:trPr>
          <w:trHeight w:val="270"/>
        </w:trPr>
        <w:tc>
          <w:tcPr>
            <w:tcW w:w="1129" w:type="dxa"/>
            <w:vMerge w:val="restart"/>
            <w:tcBorders>
              <w:top w:val="single" w:sz="4" w:space="0" w:color="auto"/>
              <w:left w:val="single" w:sz="4" w:space="0" w:color="auto"/>
              <w:right w:val="single" w:sz="4" w:space="0" w:color="auto"/>
            </w:tcBorders>
            <w:shd w:val="clear" w:color="auto" w:fill="auto"/>
            <w:vAlign w:val="center"/>
          </w:tcPr>
          <w:p w14:paraId="5907B123" w14:textId="275E5C66" w:rsidR="00030911" w:rsidRDefault="00030911" w:rsidP="00030911">
            <w:pPr>
              <w:widowControl/>
              <w:adjustRightInd w:val="0"/>
              <w:snapToGrid w:val="0"/>
              <w:rPr>
                <w:rFonts w:ascii="宋体" w:eastAsia="宋体" w:hAnsi="宋体" w:cs="宋体"/>
                <w:color w:val="000000"/>
                <w:kern w:val="0"/>
                <w:szCs w:val="21"/>
              </w:rPr>
            </w:pPr>
            <w:r w:rsidRPr="00DA4828">
              <w:rPr>
                <w:rFonts w:ascii="宋体" w:eastAsia="宋体" w:hAnsi="宋体" w:cs="宋体" w:hint="eastAsia"/>
                <w:color w:val="000000"/>
                <w:kern w:val="0"/>
                <w:szCs w:val="21"/>
              </w:rPr>
              <w:t>第十</w:t>
            </w:r>
            <w:r>
              <w:rPr>
                <w:rFonts w:ascii="宋体" w:eastAsia="宋体" w:hAnsi="宋体" w:cs="宋体" w:hint="eastAsia"/>
                <w:color w:val="000000"/>
                <w:kern w:val="0"/>
                <w:szCs w:val="21"/>
              </w:rPr>
              <w:t>五</w:t>
            </w:r>
            <w:r w:rsidRPr="00DA4828">
              <w:rPr>
                <w:rFonts w:ascii="宋体" w:eastAsia="宋体" w:hAnsi="宋体" w:cs="宋体" w:hint="eastAsia"/>
                <w:color w:val="000000"/>
                <w:kern w:val="0"/>
                <w:szCs w:val="21"/>
              </w:rPr>
              <w:t>部分</w:t>
            </w:r>
          </w:p>
          <w:p w14:paraId="17238387" w14:textId="77777777" w:rsidR="00030911" w:rsidRDefault="00030911" w:rsidP="00030911">
            <w:pPr>
              <w:widowControl/>
              <w:adjustRightInd w:val="0"/>
              <w:snapToGrid w:val="0"/>
              <w:rPr>
                <w:rFonts w:ascii="宋体" w:eastAsia="宋体" w:hAnsi="宋体" w:cs="宋体"/>
                <w:color w:val="000000"/>
                <w:kern w:val="0"/>
                <w:szCs w:val="21"/>
              </w:rPr>
            </w:pPr>
            <w:r w:rsidRPr="00DA4828">
              <w:rPr>
                <w:rFonts w:ascii="宋体" w:eastAsia="宋体" w:hAnsi="宋体" w:cs="宋体" w:hint="eastAsia"/>
                <w:color w:val="000000"/>
                <w:kern w:val="0"/>
                <w:szCs w:val="21"/>
              </w:rPr>
              <w:t>基金费用与税收</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6ECFC00" w14:textId="77777777" w:rsidR="00030911" w:rsidRDefault="00030911" w:rsidP="00030911">
            <w:pPr>
              <w:widowControl/>
              <w:adjustRightInd w:val="0"/>
              <w:snapToGrid w:val="0"/>
              <w:rPr>
                <w:rFonts w:ascii="宋体" w:hAnsi="宋体"/>
                <w:szCs w:val="21"/>
              </w:rPr>
            </w:pPr>
            <w:r w:rsidRPr="00282429">
              <w:rPr>
                <w:rFonts w:ascii="宋体" w:hAnsi="宋体" w:hint="eastAsia"/>
                <w:szCs w:val="21"/>
              </w:rPr>
              <w:t>一、基金费用的种类</w:t>
            </w:r>
          </w:p>
          <w:p w14:paraId="48799687" w14:textId="0140ED4E" w:rsidR="00030911" w:rsidRPr="007E2FC6" w:rsidRDefault="00030911" w:rsidP="00030911">
            <w:pPr>
              <w:widowControl/>
              <w:adjustRightInd w:val="0"/>
              <w:snapToGrid w:val="0"/>
              <w:rPr>
                <w:rFonts w:ascii="宋体" w:hAnsi="宋体"/>
                <w:szCs w:val="21"/>
              </w:rPr>
            </w:pPr>
            <w:r>
              <w:rPr>
                <w:rFonts w:ascii="宋体" w:hAnsi="宋体" w:hint="eastAsia"/>
                <w:szCs w:val="21"/>
              </w:rPr>
              <w:t>3、</w:t>
            </w:r>
            <w:r w:rsidRPr="007E2FC6">
              <w:rPr>
                <w:rFonts w:ascii="宋体" w:hAnsi="宋体" w:hint="eastAsia"/>
                <w:szCs w:val="21"/>
              </w:rPr>
              <w:t>从C类基金份额的基金财产中计提的销售服务费；</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7B9093A1" w14:textId="77777777" w:rsidR="00030911" w:rsidRDefault="00030911" w:rsidP="00030911">
            <w:pPr>
              <w:widowControl/>
              <w:adjustRightInd w:val="0"/>
              <w:snapToGrid w:val="0"/>
              <w:rPr>
                <w:rFonts w:ascii="宋体" w:hAnsi="宋体"/>
                <w:szCs w:val="21"/>
              </w:rPr>
            </w:pPr>
            <w:r w:rsidRPr="00282429">
              <w:rPr>
                <w:rFonts w:ascii="宋体" w:hAnsi="宋体" w:hint="eastAsia"/>
                <w:szCs w:val="21"/>
              </w:rPr>
              <w:t>一、基金费用的种类</w:t>
            </w:r>
          </w:p>
          <w:p w14:paraId="747C787A" w14:textId="5F668758" w:rsidR="00030911" w:rsidRPr="00A26315" w:rsidRDefault="00030911" w:rsidP="00030911">
            <w:pPr>
              <w:widowControl/>
              <w:adjustRightInd w:val="0"/>
              <w:snapToGrid w:val="0"/>
              <w:rPr>
                <w:rFonts w:ascii="宋体" w:hAnsi="宋体"/>
                <w:szCs w:val="21"/>
                <w:u w:val="single"/>
              </w:rPr>
            </w:pPr>
            <w:r>
              <w:rPr>
                <w:rFonts w:ascii="宋体" w:hAnsi="宋体" w:hint="eastAsia"/>
                <w:szCs w:val="21"/>
              </w:rPr>
              <w:t>3、</w:t>
            </w:r>
            <w:r w:rsidRPr="009B10B4">
              <w:rPr>
                <w:rFonts w:ascii="宋体" w:hAnsi="宋体" w:hint="eastAsia"/>
                <w:szCs w:val="21"/>
              </w:rPr>
              <w:t>从C类</w:t>
            </w:r>
            <w:r w:rsidRPr="00F71093">
              <w:rPr>
                <w:rFonts w:ascii="宋体" w:hAnsi="宋体" w:hint="eastAsia"/>
                <w:szCs w:val="21"/>
                <w:u w:val="single"/>
              </w:rPr>
              <w:t>和</w:t>
            </w:r>
            <w:r w:rsidRPr="00F71093">
              <w:rPr>
                <w:rFonts w:ascii="宋体" w:hAnsi="宋体"/>
                <w:szCs w:val="21"/>
                <w:u w:val="single"/>
              </w:rPr>
              <w:t>E类</w:t>
            </w:r>
            <w:r w:rsidRPr="009B10B4">
              <w:rPr>
                <w:rFonts w:ascii="宋体" w:hAnsi="宋体" w:hint="eastAsia"/>
                <w:szCs w:val="21"/>
              </w:rPr>
              <w:t>基金份额的基金财产中计提的销售服务费；</w:t>
            </w:r>
          </w:p>
        </w:tc>
      </w:tr>
      <w:tr w:rsidR="00925AF6" w:rsidRPr="0099452B" w14:paraId="3B772517" w14:textId="77777777" w:rsidTr="00585BEB">
        <w:trPr>
          <w:trHeight w:val="3550"/>
        </w:trPr>
        <w:tc>
          <w:tcPr>
            <w:tcW w:w="1129" w:type="dxa"/>
            <w:vMerge/>
            <w:tcBorders>
              <w:left w:val="single" w:sz="4" w:space="0" w:color="auto"/>
              <w:right w:val="single" w:sz="4" w:space="0" w:color="auto"/>
            </w:tcBorders>
            <w:shd w:val="clear" w:color="auto" w:fill="auto"/>
            <w:vAlign w:val="center"/>
          </w:tcPr>
          <w:p w14:paraId="7C01CC1D" w14:textId="77777777" w:rsidR="00925AF6" w:rsidRDefault="00925AF6" w:rsidP="00030911">
            <w:pPr>
              <w:widowControl/>
              <w:adjustRightInd w:val="0"/>
              <w:snapToGrid w:val="0"/>
              <w:rPr>
                <w:rFonts w:ascii="宋体" w:eastAsia="宋体" w:hAnsi="宋体" w:cs="宋体"/>
                <w:color w:val="000000"/>
                <w:kern w:val="0"/>
                <w:szCs w:val="21"/>
              </w:rPr>
            </w:pPr>
          </w:p>
        </w:tc>
        <w:tc>
          <w:tcPr>
            <w:tcW w:w="3544" w:type="dxa"/>
            <w:tcBorders>
              <w:top w:val="single" w:sz="4" w:space="0" w:color="auto"/>
              <w:left w:val="single" w:sz="4" w:space="0" w:color="auto"/>
              <w:right w:val="single" w:sz="4" w:space="0" w:color="auto"/>
            </w:tcBorders>
            <w:shd w:val="clear" w:color="auto" w:fill="auto"/>
          </w:tcPr>
          <w:p w14:paraId="45849BBC" w14:textId="79016325" w:rsidR="00925AF6" w:rsidRDefault="00925AF6" w:rsidP="005E7A3C">
            <w:pPr>
              <w:widowControl/>
              <w:adjustRightInd w:val="0"/>
              <w:snapToGrid w:val="0"/>
              <w:rPr>
                <w:rFonts w:ascii="宋体" w:hAnsi="宋体"/>
                <w:szCs w:val="21"/>
              </w:rPr>
            </w:pPr>
            <w:r w:rsidRPr="0003582D">
              <w:rPr>
                <w:rFonts w:ascii="宋体" w:hAnsi="宋体" w:hint="eastAsia"/>
                <w:szCs w:val="21"/>
              </w:rPr>
              <w:t>二、基金费用计提方法、计提标准和支付方式</w:t>
            </w:r>
          </w:p>
          <w:p w14:paraId="1E1EF6D7" w14:textId="52942EE1" w:rsidR="00925AF6" w:rsidRDefault="00925AF6" w:rsidP="00925AF6">
            <w:pPr>
              <w:widowControl/>
              <w:adjustRightInd w:val="0"/>
              <w:snapToGrid w:val="0"/>
              <w:rPr>
                <w:rFonts w:ascii="宋体" w:hAnsi="宋体"/>
                <w:szCs w:val="21"/>
              </w:rPr>
            </w:pPr>
            <w:r w:rsidRPr="00265655">
              <w:rPr>
                <w:rFonts w:ascii="宋体" w:hAnsi="宋体" w:hint="eastAsia"/>
                <w:szCs w:val="21"/>
              </w:rPr>
              <w:t>3、从C</w:t>
            </w:r>
            <w:r>
              <w:rPr>
                <w:rFonts w:ascii="宋体" w:hAnsi="宋体" w:hint="eastAsia"/>
                <w:szCs w:val="21"/>
              </w:rPr>
              <w:t>类</w:t>
            </w:r>
            <w:r w:rsidRPr="00265655">
              <w:rPr>
                <w:rFonts w:ascii="宋体" w:hAnsi="宋体" w:hint="eastAsia"/>
                <w:szCs w:val="21"/>
              </w:rPr>
              <w:t>基金份额的基金财产中计提的销售服务费</w:t>
            </w:r>
          </w:p>
          <w:p w14:paraId="10657CC1" w14:textId="77777777" w:rsidR="005E7A3C" w:rsidRDefault="005E7A3C" w:rsidP="005E7A3C">
            <w:pPr>
              <w:widowControl/>
              <w:adjustRightInd w:val="0"/>
              <w:snapToGrid w:val="0"/>
              <w:rPr>
                <w:rFonts w:ascii="宋体" w:hAnsi="宋体"/>
                <w:szCs w:val="21"/>
              </w:rPr>
            </w:pPr>
            <w:r w:rsidRPr="005E7A3C">
              <w:rPr>
                <w:rFonts w:ascii="宋体" w:hAnsi="宋体" w:hint="eastAsia"/>
                <w:szCs w:val="21"/>
              </w:rPr>
              <w:t>本基金A类基金份额不收取销售服务费，C类基金份额的销售服务费年费率为0.1%。本基金销售服务费按前一日C类基金份额的基金资产净值的0.1%年费率计提。计算方法如下：</w:t>
            </w:r>
          </w:p>
          <w:p w14:paraId="7708322C" w14:textId="77777777" w:rsidR="005E7A3C" w:rsidRDefault="005E7A3C" w:rsidP="005E7A3C">
            <w:pPr>
              <w:widowControl/>
              <w:adjustRightInd w:val="0"/>
              <w:snapToGrid w:val="0"/>
              <w:rPr>
                <w:rFonts w:ascii="宋体" w:hAnsi="宋体"/>
                <w:szCs w:val="21"/>
              </w:rPr>
            </w:pPr>
          </w:p>
          <w:p w14:paraId="2760FC8A" w14:textId="77777777" w:rsidR="005E7A3C" w:rsidRDefault="005E7A3C" w:rsidP="005E7A3C">
            <w:pPr>
              <w:widowControl/>
              <w:adjustRightInd w:val="0"/>
              <w:snapToGrid w:val="0"/>
              <w:rPr>
                <w:rFonts w:ascii="宋体" w:hAnsi="宋体"/>
                <w:szCs w:val="21"/>
              </w:rPr>
            </w:pPr>
          </w:p>
          <w:p w14:paraId="67F2EF56" w14:textId="7537707A" w:rsidR="005E7A3C" w:rsidRDefault="005E7A3C" w:rsidP="005E7A3C">
            <w:pPr>
              <w:widowControl/>
              <w:adjustRightInd w:val="0"/>
              <w:snapToGrid w:val="0"/>
              <w:rPr>
                <w:rFonts w:ascii="宋体" w:hAnsi="宋体"/>
                <w:szCs w:val="21"/>
              </w:rPr>
            </w:pPr>
            <w:r w:rsidRPr="005E7A3C">
              <w:rPr>
                <w:rFonts w:ascii="宋体" w:hAnsi="宋体" w:hint="eastAsia"/>
                <w:szCs w:val="21"/>
              </w:rPr>
              <w:t>H＝E×</w:t>
            </w:r>
            <w:r w:rsidRPr="00B25EEC">
              <w:rPr>
                <w:rFonts w:ascii="宋体" w:hAnsi="宋体" w:hint="eastAsia"/>
                <w:strike/>
                <w:szCs w:val="21"/>
              </w:rPr>
              <w:t>年销售服务费率</w:t>
            </w:r>
            <w:r w:rsidRPr="005E7A3C">
              <w:rPr>
                <w:rFonts w:ascii="宋体" w:hAnsi="宋体" w:hint="eastAsia"/>
                <w:szCs w:val="21"/>
              </w:rPr>
              <w:t>÷当年天数</w:t>
            </w:r>
          </w:p>
        </w:tc>
        <w:tc>
          <w:tcPr>
            <w:tcW w:w="3623" w:type="dxa"/>
            <w:tcBorders>
              <w:top w:val="single" w:sz="4" w:space="0" w:color="auto"/>
              <w:left w:val="single" w:sz="4" w:space="0" w:color="auto"/>
              <w:right w:val="single" w:sz="4" w:space="0" w:color="auto"/>
            </w:tcBorders>
            <w:shd w:val="clear" w:color="auto" w:fill="auto"/>
            <w:vAlign w:val="center"/>
          </w:tcPr>
          <w:p w14:paraId="16AB6F9A" w14:textId="77777777" w:rsidR="00925AF6" w:rsidRDefault="00925AF6" w:rsidP="00030911">
            <w:pPr>
              <w:widowControl/>
              <w:adjustRightInd w:val="0"/>
              <w:snapToGrid w:val="0"/>
              <w:rPr>
                <w:rFonts w:ascii="宋体" w:hAnsi="宋体"/>
                <w:szCs w:val="21"/>
              </w:rPr>
            </w:pPr>
            <w:r w:rsidRPr="0003582D">
              <w:rPr>
                <w:rFonts w:ascii="宋体" w:hAnsi="宋体" w:hint="eastAsia"/>
                <w:szCs w:val="21"/>
              </w:rPr>
              <w:t>二、基金费用计提方法、计提标准和支付方式</w:t>
            </w:r>
          </w:p>
          <w:p w14:paraId="28F5A485" w14:textId="19D742EF" w:rsidR="00925AF6" w:rsidRDefault="00925AF6" w:rsidP="00030911">
            <w:pPr>
              <w:widowControl/>
              <w:adjustRightInd w:val="0"/>
              <w:snapToGrid w:val="0"/>
              <w:rPr>
                <w:rFonts w:ascii="宋体" w:hAnsi="宋体"/>
                <w:szCs w:val="21"/>
              </w:rPr>
            </w:pPr>
            <w:r w:rsidRPr="00265655">
              <w:rPr>
                <w:rFonts w:ascii="宋体" w:hAnsi="宋体" w:hint="eastAsia"/>
                <w:szCs w:val="21"/>
              </w:rPr>
              <w:t>3、从C类</w:t>
            </w:r>
            <w:r w:rsidRPr="00F71093">
              <w:rPr>
                <w:rFonts w:ascii="宋体" w:hAnsi="宋体" w:hint="eastAsia"/>
                <w:szCs w:val="21"/>
                <w:u w:val="single"/>
              </w:rPr>
              <w:t>和</w:t>
            </w:r>
            <w:r w:rsidRPr="00F71093">
              <w:rPr>
                <w:rFonts w:ascii="宋体" w:hAnsi="宋体"/>
                <w:szCs w:val="21"/>
                <w:u w:val="single"/>
              </w:rPr>
              <w:t>E类</w:t>
            </w:r>
            <w:r w:rsidRPr="00265655">
              <w:rPr>
                <w:rFonts w:ascii="宋体" w:hAnsi="宋体" w:hint="eastAsia"/>
                <w:szCs w:val="21"/>
              </w:rPr>
              <w:t>基金份额的基金财产中计提的销售服务费</w:t>
            </w:r>
          </w:p>
          <w:p w14:paraId="5945D002" w14:textId="78242785" w:rsidR="005E7A3C" w:rsidRDefault="005E7A3C" w:rsidP="00030911">
            <w:pPr>
              <w:widowControl/>
              <w:adjustRightInd w:val="0"/>
              <w:snapToGrid w:val="0"/>
              <w:rPr>
                <w:rFonts w:ascii="宋体" w:hAnsi="宋体"/>
                <w:szCs w:val="21"/>
              </w:rPr>
            </w:pPr>
            <w:r w:rsidRPr="00B25EEC">
              <w:rPr>
                <w:rFonts w:ascii="宋体" w:hAnsi="宋体" w:hint="eastAsia"/>
                <w:szCs w:val="21"/>
              </w:rPr>
              <w:t>本基金</w:t>
            </w:r>
            <w:r w:rsidRPr="00B25EEC">
              <w:rPr>
                <w:rFonts w:ascii="宋体" w:hAnsi="宋体"/>
                <w:szCs w:val="21"/>
              </w:rPr>
              <w:t>A类基金份额不收取销售服务费，C类基金份额的销售服务费年费率为0.1%</w:t>
            </w:r>
            <w:r w:rsidRPr="005E7A3C">
              <w:rPr>
                <w:rFonts w:ascii="宋体" w:hAnsi="宋体" w:hint="eastAsia"/>
                <w:szCs w:val="21"/>
                <w:u w:val="single"/>
              </w:rPr>
              <w:t>，E类基金份额的销售服务费年费率为0.3%</w:t>
            </w:r>
            <w:r w:rsidRPr="00B25EEC">
              <w:rPr>
                <w:rFonts w:ascii="宋体" w:hAnsi="宋体" w:hint="eastAsia"/>
                <w:szCs w:val="21"/>
              </w:rPr>
              <w:t>。本基金</w:t>
            </w:r>
            <w:r w:rsidRPr="005E7A3C">
              <w:rPr>
                <w:rFonts w:ascii="宋体" w:hAnsi="宋体" w:hint="eastAsia"/>
                <w:szCs w:val="21"/>
                <w:u w:val="single"/>
              </w:rPr>
              <w:t>C类基金份额的</w:t>
            </w:r>
            <w:r w:rsidRPr="00B25EEC">
              <w:rPr>
                <w:rFonts w:ascii="宋体" w:hAnsi="宋体" w:hint="eastAsia"/>
                <w:szCs w:val="21"/>
              </w:rPr>
              <w:t>销售服务费按前一日</w:t>
            </w:r>
            <w:r w:rsidRPr="00B25EEC">
              <w:rPr>
                <w:rFonts w:ascii="宋体" w:hAnsi="宋体"/>
                <w:szCs w:val="21"/>
              </w:rPr>
              <w:t>C类基金份额的基金资产净值的0.1%年费率计提。计算方法如下：</w:t>
            </w:r>
          </w:p>
          <w:p w14:paraId="1E0D09A3" w14:textId="05C102C0" w:rsidR="005E7A3C" w:rsidRPr="00B25EEC" w:rsidRDefault="005E7A3C" w:rsidP="00030911">
            <w:pPr>
              <w:widowControl/>
              <w:adjustRightInd w:val="0"/>
              <w:snapToGrid w:val="0"/>
              <w:rPr>
                <w:rFonts w:ascii="宋体" w:hAnsi="宋体"/>
                <w:szCs w:val="21"/>
              </w:rPr>
            </w:pPr>
            <w:r w:rsidRPr="005E7A3C">
              <w:rPr>
                <w:rFonts w:ascii="宋体" w:hAnsi="宋体" w:hint="eastAsia"/>
                <w:szCs w:val="21"/>
              </w:rPr>
              <w:t>H＝E×</w:t>
            </w:r>
            <w:r w:rsidRPr="00B25EEC">
              <w:rPr>
                <w:rFonts w:ascii="宋体" w:hAnsi="宋体"/>
                <w:szCs w:val="21"/>
                <w:u w:val="single"/>
              </w:rPr>
              <w:t>0.1%</w:t>
            </w:r>
            <w:r w:rsidRPr="005E7A3C">
              <w:rPr>
                <w:rFonts w:ascii="宋体" w:hAnsi="宋体" w:hint="eastAsia"/>
                <w:szCs w:val="21"/>
              </w:rPr>
              <w:t>÷当年天数</w:t>
            </w:r>
          </w:p>
          <w:p w14:paraId="72B53C88" w14:textId="74A39E6F" w:rsidR="00925AF6" w:rsidRPr="00F71093" w:rsidRDefault="00925AF6" w:rsidP="00030911">
            <w:pPr>
              <w:widowControl/>
              <w:adjustRightInd w:val="0"/>
              <w:snapToGrid w:val="0"/>
              <w:rPr>
                <w:rFonts w:ascii="宋体" w:hAnsi="宋体"/>
                <w:szCs w:val="21"/>
                <w:u w:val="single"/>
              </w:rPr>
            </w:pPr>
            <w:r w:rsidRPr="00F71093">
              <w:rPr>
                <w:rFonts w:ascii="宋体" w:hAnsi="宋体" w:hint="eastAsia"/>
                <w:szCs w:val="21"/>
                <w:u w:val="single"/>
              </w:rPr>
              <w:t>本基金</w:t>
            </w:r>
            <w:r w:rsidRPr="00F71093">
              <w:rPr>
                <w:rFonts w:ascii="宋体" w:hAnsi="宋体"/>
                <w:szCs w:val="21"/>
                <w:u w:val="single"/>
              </w:rPr>
              <w:t>E类基金份额的基金销售服务费按前一日E类基金份额的基金资产净值的0.3%年费率计提。计算方法如下：</w:t>
            </w:r>
          </w:p>
          <w:p w14:paraId="2DE032C8" w14:textId="7A63F5EA" w:rsidR="00925AF6" w:rsidRPr="00F71093" w:rsidRDefault="00925AF6" w:rsidP="00030911">
            <w:pPr>
              <w:widowControl/>
              <w:adjustRightInd w:val="0"/>
              <w:snapToGrid w:val="0"/>
              <w:rPr>
                <w:rFonts w:ascii="宋体" w:hAnsi="宋体"/>
                <w:szCs w:val="21"/>
                <w:u w:val="single"/>
              </w:rPr>
            </w:pPr>
            <w:r w:rsidRPr="00F71093">
              <w:rPr>
                <w:rFonts w:ascii="宋体" w:hAnsi="宋体"/>
                <w:szCs w:val="21"/>
                <w:u w:val="single"/>
              </w:rPr>
              <w:t>H＝E×0.3%÷当年天数</w:t>
            </w:r>
          </w:p>
          <w:p w14:paraId="0D08E26C" w14:textId="77777777" w:rsidR="00925AF6" w:rsidRPr="00F71093" w:rsidRDefault="00925AF6" w:rsidP="00030911">
            <w:pPr>
              <w:widowControl/>
              <w:adjustRightInd w:val="0"/>
              <w:snapToGrid w:val="0"/>
              <w:rPr>
                <w:rFonts w:ascii="宋体" w:hAnsi="宋体"/>
                <w:szCs w:val="21"/>
                <w:u w:val="single"/>
              </w:rPr>
            </w:pPr>
            <w:r w:rsidRPr="00F71093">
              <w:rPr>
                <w:rFonts w:ascii="宋体" w:hAnsi="宋体"/>
                <w:szCs w:val="21"/>
                <w:u w:val="single"/>
              </w:rPr>
              <w:t>H为E类基金份额每日应计提的基金销售服务费</w:t>
            </w:r>
          </w:p>
          <w:p w14:paraId="769B3618" w14:textId="28E312D1" w:rsidR="00925AF6" w:rsidRDefault="00925AF6" w:rsidP="00030911">
            <w:pPr>
              <w:adjustRightInd w:val="0"/>
              <w:snapToGrid w:val="0"/>
              <w:rPr>
                <w:rFonts w:ascii="宋体" w:hAnsi="宋体"/>
                <w:szCs w:val="21"/>
              </w:rPr>
            </w:pPr>
            <w:r w:rsidRPr="00F71093">
              <w:rPr>
                <w:rFonts w:ascii="宋体" w:hAnsi="宋体"/>
                <w:szCs w:val="21"/>
                <w:u w:val="single"/>
              </w:rPr>
              <w:t>E为E类基金份额前一日基金资产净值</w:t>
            </w:r>
          </w:p>
        </w:tc>
      </w:tr>
    </w:tbl>
    <w:p w14:paraId="07AE4B57" w14:textId="4D20E0F8" w:rsidR="0062770D" w:rsidRDefault="00794450" w:rsidP="00794450">
      <w:pPr>
        <w:widowControl/>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本基金基金合同摘要涉及以上修改之处也进行了相应修改。</w:t>
      </w:r>
    </w:p>
    <w:p w14:paraId="4EBE38A8" w14:textId="77777777" w:rsidR="00F2606A" w:rsidRPr="009E2504" w:rsidRDefault="00F2606A" w:rsidP="0062770D">
      <w:pPr>
        <w:widowControl/>
        <w:spacing w:line="360" w:lineRule="auto"/>
        <w:ind w:firstLineChars="200" w:firstLine="420"/>
        <w:rPr>
          <w:rFonts w:asciiTheme="minorEastAsia" w:hAnsiTheme="minorEastAsia" w:cs="Arial"/>
          <w:color w:val="000000" w:themeColor="text1"/>
          <w:kern w:val="0"/>
          <w:szCs w:val="21"/>
        </w:rPr>
      </w:pPr>
    </w:p>
    <w:p w14:paraId="392B0B63" w14:textId="1177E70D" w:rsidR="009B423A" w:rsidRDefault="002A3076">
      <w:pPr>
        <w:snapToGrid w:val="0"/>
        <w:spacing w:line="360" w:lineRule="auto"/>
        <w:rPr>
          <w:szCs w:val="21"/>
        </w:rPr>
      </w:pPr>
      <w:r>
        <w:rPr>
          <w:szCs w:val="21"/>
        </w:rPr>
        <w:t>重要提示：</w:t>
      </w:r>
    </w:p>
    <w:p w14:paraId="65F8B2E2" w14:textId="443FA2AA" w:rsidR="009B423A" w:rsidRDefault="002A3076" w:rsidP="00E732B0">
      <w:pPr>
        <w:snapToGrid w:val="0"/>
        <w:spacing w:line="360" w:lineRule="auto"/>
        <w:ind w:firstLineChars="200" w:firstLine="420"/>
        <w:rPr>
          <w:szCs w:val="21"/>
        </w:rPr>
      </w:pPr>
      <w:r>
        <w:rPr>
          <w:rFonts w:hint="eastAsia"/>
          <w:szCs w:val="21"/>
        </w:rPr>
        <w:t>1</w:t>
      </w:r>
      <w:r>
        <w:rPr>
          <w:szCs w:val="21"/>
        </w:rPr>
        <w:t>、本公司于公告日在网站上同时公布修改后的基金合同</w:t>
      </w:r>
      <w:r w:rsidR="00EF67E2">
        <w:rPr>
          <w:rFonts w:hint="eastAsia"/>
          <w:szCs w:val="21"/>
        </w:rPr>
        <w:t>、</w:t>
      </w:r>
      <w:r>
        <w:rPr>
          <w:szCs w:val="21"/>
        </w:rPr>
        <w:t>托管协议</w:t>
      </w:r>
      <w:r w:rsidR="0045157E">
        <w:rPr>
          <w:rFonts w:hint="eastAsia"/>
          <w:szCs w:val="21"/>
        </w:rPr>
        <w:t>、</w:t>
      </w:r>
      <w:r w:rsidR="00EF67E2">
        <w:rPr>
          <w:rFonts w:hint="eastAsia"/>
          <w:szCs w:val="21"/>
        </w:rPr>
        <w:t>招募说明书</w:t>
      </w:r>
      <w:r w:rsidR="0045157E">
        <w:rPr>
          <w:rFonts w:hint="eastAsia"/>
          <w:szCs w:val="21"/>
        </w:rPr>
        <w:t>及基金产品资料概要</w:t>
      </w:r>
      <w:r>
        <w:rPr>
          <w:szCs w:val="21"/>
        </w:rPr>
        <w:t>。</w:t>
      </w:r>
    </w:p>
    <w:p w14:paraId="6D3CDF7E" w14:textId="016355B3" w:rsidR="0062770D" w:rsidRDefault="002A3076" w:rsidP="00287859">
      <w:pPr>
        <w:snapToGrid w:val="0"/>
        <w:spacing w:line="360" w:lineRule="auto"/>
        <w:ind w:firstLineChars="200" w:firstLine="420"/>
        <w:rPr>
          <w:szCs w:val="21"/>
        </w:rPr>
      </w:pPr>
      <w:r>
        <w:rPr>
          <w:rFonts w:hint="eastAsia"/>
          <w:szCs w:val="21"/>
        </w:rPr>
        <w:t>2</w:t>
      </w:r>
      <w:r>
        <w:rPr>
          <w:szCs w:val="21"/>
        </w:rPr>
        <w:t>、</w:t>
      </w:r>
      <w:r w:rsidRPr="0073709D">
        <w:rPr>
          <w:rFonts w:hint="eastAsia"/>
          <w:szCs w:val="21"/>
        </w:rPr>
        <w:t>投资人可访问本公司网站</w:t>
      </w:r>
      <w:r w:rsidRPr="0073709D">
        <w:rPr>
          <w:rFonts w:hint="eastAsia"/>
          <w:szCs w:val="21"/>
        </w:rPr>
        <w:t>(www.nffund.com)</w:t>
      </w:r>
      <w:r w:rsidRPr="0073709D">
        <w:rPr>
          <w:rFonts w:hint="eastAsia"/>
          <w:szCs w:val="21"/>
        </w:rPr>
        <w:t>或拨打客户服务电话</w:t>
      </w:r>
      <w:r w:rsidRPr="0073709D">
        <w:rPr>
          <w:rFonts w:hint="eastAsia"/>
          <w:szCs w:val="21"/>
        </w:rPr>
        <w:t>(400</w:t>
      </w:r>
      <w:r w:rsidR="004821E4">
        <w:rPr>
          <w:rFonts w:hint="eastAsia"/>
          <w:szCs w:val="21"/>
        </w:rPr>
        <w:t>-</w:t>
      </w:r>
      <w:r w:rsidRPr="0073709D">
        <w:rPr>
          <w:rFonts w:hint="eastAsia"/>
          <w:szCs w:val="21"/>
        </w:rPr>
        <w:t>889</w:t>
      </w:r>
      <w:r w:rsidR="004821E4">
        <w:rPr>
          <w:rFonts w:hint="eastAsia"/>
          <w:szCs w:val="21"/>
        </w:rPr>
        <w:t>-</w:t>
      </w:r>
      <w:r w:rsidRPr="0073709D">
        <w:rPr>
          <w:rFonts w:hint="eastAsia"/>
          <w:szCs w:val="21"/>
        </w:rPr>
        <w:t>8899)</w:t>
      </w:r>
      <w:r w:rsidRPr="0073709D">
        <w:rPr>
          <w:rFonts w:hint="eastAsia"/>
          <w:szCs w:val="21"/>
        </w:rPr>
        <w:t>咨询相关情况。</w:t>
      </w:r>
    </w:p>
    <w:p w14:paraId="3D9B0DAD" w14:textId="77777777" w:rsidR="00287859" w:rsidRDefault="00287859" w:rsidP="0062770D">
      <w:pPr>
        <w:snapToGrid w:val="0"/>
        <w:spacing w:line="360" w:lineRule="auto"/>
        <w:ind w:firstLineChars="200" w:firstLine="420"/>
        <w:rPr>
          <w:szCs w:val="21"/>
        </w:rPr>
      </w:pPr>
    </w:p>
    <w:p w14:paraId="4E58C2F3" w14:textId="77777777" w:rsidR="0062770D" w:rsidRDefault="002A3076" w:rsidP="0062770D">
      <w:pPr>
        <w:snapToGrid w:val="0"/>
        <w:spacing w:line="360" w:lineRule="auto"/>
        <w:ind w:firstLineChars="200" w:firstLine="420"/>
        <w:rPr>
          <w:szCs w:val="21"/>
        </w:rPr>
      </w:pPr>
      <w:r>
        <w:rPr>
          <w:szCs w:val="21"/>
        </w:rPr>
        <w:t>风险提示：</w:t>
      </w:r>
    </w:p>
    <w:p w14:paraId="19EF334D" w14:textId="4EE550C7" w:rsidR="00287859" w:rsidRDefault="00467318" w:rsidP="0062770D">
      <w:pPr>
        <w:snapToGrid w:val="0"/>
        <w:spacing w:line="360" w:lineRule="auto"/>
        <w:ind w:firstLineChars="200" w:firstLine="420"/>
        <w:rPr>
          <w:szCs w:val="21"/>
        </w:rPr>
      </w:pPr>
      <w:r w:rsidRPr="00467318">
        <w:rPr>
          <w:rFonts w:hint="eastAsia"/>
          <w:szCs w:val="21"/>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w:t>
      </w:r>
      <w:r w:rsidR="009F02AA" w:rsidRPr="009F02AA">
        <w:rPr>
          <w:rFonts w:hint="eastAsia"/>
          <w:szCs w:val="21"/>
        </w:rPr>
        <w:t>投资有风险，敬请投资人认真阅读基金的相关法律文件，并选择适合自身风险承受能力的投资品种进行投资。</w:t>
      </w:r>
    </w:p>
    <w:p w14:paraId="11A65C77" w14:textId="77777777" w:rsidR="00287859" w:rsidRDefault="00287859" w:rsidP="00287859">
      <w:pPr>
        <w:snapToGrid w:val="0"/>
        <w:spacing w:line="360" w:lineRule="auto"/>
        <w:ind w:firstLineChars="200" w:firstLine="420"/>
        <w:rPr>
          <w:szCs w:val="21"/>
        </w:rPr>
      </w:pPr>
    </w:p>
    <w:p w14:paraId="16CB019F" w14:textId="5ADB7211" w:rsidR="0062770D" w:rsidRDefault="002A3076" w:rsidP="00287859">
      <w:pPr>
        <w:snapToGrid w:val="0"/>
        <w:spacing w:line="360" w:lineRule="auto"/>
        <w:ind w:firstLineChars="200" w:firstLine="420"/>
        <w:rPr>
          <w:rFonts w:asciiTheme="minorEastAsia" w:hAnsiTheme="minorEastAsia" w:cs="Arial"/>
          <w:color w:val="000000" w:themeColor="text1"/>
          <w:kern w:val="0"/>
          <w:szCs w:val="21"/>
        </w:rPr>
      </w:pPr>
      <w:r>
        <w:rPr>
          <w:szCs w:val="21"/>
        </w:rPr>
        <w:lastRenderedPageBreak/>
        <w:t>特此公告。</w:t>
      </w:r>
    </w:p>
    <w:p w14:paraId="6B104DC3" w14:textId="77777777" w:rsidR="0008308C" w:rsidRDefault="0008308C" w:rsidP="0062770D">
      <w:pPr>
        <w:snapToGrid w:val="0"/>
        <w:spacing w:line="360" w:lineRule="auto"/>
        <w:ind w:firstLineChars="200" w:firstLine="420"/>
        <w:rPr>
          <w:rFonts w:asciiTheme="minorEastAsia" w:hAnsiTheme="minorEastAsia" w:cs="Arial"/>
          <w:color w:val="000000" w:themeColor="text1"/>
          <w:kern w:val="0"/>
          <w:szCs w:val="21"/>
        </w:rPr>
      </w:pPr>
    </w:p>
    <w:p w14:paraId="1616D723" w14:textId="4DD6F670" w:rsidR="006A7E83" w:rsidRPr="00106FC9" w:rsidRDefault="004821E4" w:rsidP="00106FC9">
      <w:pPr>
        <w:widowControl/>
        <w:snapToGrid w:val="0"/>
        <w:spacing w:line="360" w:lineRule="auto"/>
        <w:ind w:firstLine="480"/>
        <w:jc w:val="righ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南方基金管理股份有限公司</w:t>
      </w:r>
      <w:r w:rsidR="006A7E83" w:rsidRPr="006A7E83">
        <w:rPr>
          <w:rFonts w:asciiTheme="minorEastAsia" w:hAnsiTheme="minorEastAsia" w:cs="Arial" w:hint="eastAsia"/>
          <w:color w:val="000000" w:themeColor="text1"/>
          <w:kern w:val="0"/>
          <w:szCs w:val="21"/>
        </w:rPr>
        <w:br/>
      </w:r>
      <w:bookmarkStart w:id="0" w:name="_GoBack"/>
      <w:bookmarkEnd w:id="0"/>
      <w:r w:rsidR="00F243FE">
        <w:rPr>
          <w:rFonts w:asciiTheme="minorEastAsia" w:hAnsiTheme="minorEastAsia" w:cs="Arial" w:hint="eastAsia"/>
          <w:color w:val="000000" w:themeColor="text1"/>
          <w:kern w:val="0"/>
          <w:szCs w:val="21"/>
        </w:rPr>
        <w:t>2022年9月15日</w:t>
      </w:r>
    </w:p>
    <w:sectPr w:rsidR="006A7E83" w:rsidRPr="00106FC9" w:rsidSect="002D73B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71C37" w16cid:durableId="2675B5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8FEFD" w14:textId="77777777" w:rsidR="002C0818" w:rsidRDefault="002C0818" w:rsidP="00EC37CC">
      <w:r>
        <w:separator/>
      </w:r>
    </w:p>
  </w:endnote>
  <w:endnote w:type="continuationSeparator" w:id="0">
    <w:p w14:paraId="44DD7B1D" w14:textId="77777777" w:rsidR="002C0818" w:rsidRDefault="002C0818" w:rsidP="00EC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8A095" w14:textId="77777777" w:rsidR="002C0818" w:rsidRDefault="002C0818" w:rsidP="00EC37CC">
      <w:r>
        <w:separator/>
      </w:r>
    </w:p>
  </w:footnote>
  <w:footnote w:type="continuationSeparator" w:id="0">
    <w:p w14:paraId="5EA76088" w14:textId="77777777" w:rsidR="002C0818" w:rsidRDefault="002C0818" w:rsidP="00EC3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4ABB"/>
    <w:multiLevelType w:val="hybridMultilevel"/>
    <w:tmpl w:val="4F4A2A74"/>
    <w:lvl w:ilvl="0" w:tplc="114CC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1033C7"/>
    <w:multiLevelType w:val="hybridMultilevel"/>
    <w:tmpl w:val="E9028C22"/>
    <w:lvl w:ilvl="0" w:tplc="C08E81F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83"/>
    <w:rsid w:val="00006F50"/>
    <w:rsid w:val="000101C3"/>
    <w:rsid w:val="0001147B"/>
    <w:rsid w:val="00021A00"/>
    <w:rsid w:val="00023103"/>
    <w:rsid w:val="0002677E"/>
    <w:rsid w:val="0002767C"/>
    <w:rsid w:val="00030911"/>
    <w:rsid w:val="00030A6F"/>
    <w:rsid w:val="000332FC"/>
    <w:rsid w:val="00033E7D"/>
    <w:rsid w:val="0003582D"/>
    <w:rsid w:val="0003731F"/>
    <w:rsid w:val="00044931"/>
    <w:rsid w:val="00057285"/>
    <w:rsid w:val="00061724"/>
    <w:rsid w:val="00066C55"/>
    <w:rsid w:val="00074AE5"/>
    <w:rsid w:val="00076B7E"/>
    <w:rsid w:val="00081C0F"/>
    <w:rsid w:val="0008308C"/>
    <w:rsid w:val="00087DEC"/>
    <w:rsid w:val="000934E9"/>
    <w:rsid w:val="000942C7"/>
    <w:rsid w:val="00096BD6"/>
    <w:rsid w:val="000A33B7"/>
    <w:rsid w:val="000B314F"/>
    <w:rsid w:val="000B38E8"/>
    <w:rsid w:val="000B42CF"/>
    <w:rsid w:val="000B73B9"/>
    <w:rsid w:val="000D25D2"/>
    <w:rsid w:val="000D3083"/>
    <w:rsid w:val="000D4ECF"/>
    <w:rsid w:val="000E1B03"/>
    <w:rsid w:val="000F2D07"/>
    <w:rsid w:val="000F68CE"/>
    <w:rsid w:val="00106BF8"/>
    <w:rsid w:val="00106FC9"/>
    <w:rsid w:val="001204BF"/>
    <w:rsid w:val="00122A1B"/>
    <w:rsid w:val="00124E43"/>
    <w:rsid w:val="00125309"/>
    <w:rsid w:val="0012540C"/>
    <w:rsid w:val="00134E9B"/>
    <w:rsid w:val="001520C4"/>
    <w:rsid w:val="001572C6"/>
    <w:rsid w:val="00171123"/>
    <w:rsid w:val="0017123C"/>
    <w:rsid w:val="00181F52"/>
    <w:rsid w:val="00191A4F"/>
    <w:rsid w:val="001958B2"/>
    <w:rsid w:val="00196CBB"/>
    <w:rsid w:val="001A21EC"/>
    <w:rsid w:val="001A45EF"/>
    <w:rsid w:val="001B3779"/>
    <w:rsid w:val="001C2CF3"/>
    <w:rsid w:val="001C5478"/>
    <w:rsid w:val="001C6B20"/>
    <w:rsid w:val="001D31C0"/>
    <w:rsid w:val="001D3CCB"/>
    <w:rsid w:val="001D4B7B"/>
    <w:rsid w:val="001D6AEF"/>
    <w:rsid w:val="001E0BB4"/>
    <w:rsid w:val="001E6E61"/>
    <w:rsid w:val="001F1B8C"/>
    <w:rsid w:val="00200F0B"/>
    <w:rsid w:val="002024A2"/>
    <w:rsid w:val="002072B4"/>
    <w:rsid w:val="00210582"/>
    <w:rsid w:val="002124F1"/>
    <w:rsid w:val="002217BA"/>
    <w:rsid w:val="00225338"/>
    <w:rsid w:val="00225FD4"/>
    <w:rsid w:val="00231C8A"/>
    <w:rsid w:val="00241E38"/>
    <w:rsid w:val="0024383D"/>
    <w:rsid w:val="00244930"/>
    <w:rsid w:val="00245EC6"/>
    <w:rsid w:val="002575AD"/>
    <w:rsid w:val="00265655"/>
    <w:rsid w:val="002701AE"/>
    <w:rsid w:val="00271259"/>
    <w:rsid w:val="00274AF7"/>
    <w:rsid w:val="00277063"/>
    <w:rsid w:val="00282429"/>
    <w:rsid w:val="00284138"/>
    <w:rsid w:val="0028771E"/>
    <w:rsid w:val="00287859"/>
    <w:rsid w:val="00294E7F"/>
    <w:rsid w:val="002A2CF7"/>
    <w:rsid w:val="002A2CF9"/>
    <w:rsid w:val="002A3076"/>
    <w:rsid w:val="002A5451"/>
    <w:rsid w:val="002A6993"/>
    <w:rsid w:val="002A7448"/>
    <w:rsid w:val="002B076C"/>
    <w:rsid w:val="002B0F70"/>
    <w:rsid w:val="002B4879"/>
    <w:rsid w:val="002B793C"/>
    <w:rsid w:val="002C0818"/>
    <w:rsid w:val="002C1180"/>
    <w:rsid w:val="002D4F23"/>
    <w:rsid w:val="002D73B8"/>
    <w:rsid w:val="002E1288"/>
    <w:rsid w:val="002E34FB"/>
    <w:rsid w:val="002E5BB7"/>
    <w:rsid w:val="002E5E60"/>
    <w:rsid w:val="002F4F82"/>
    <w:rsid w:val="002F6CAB"/>
    <w:rsid w:val="00305C53"/>
    <w:rsid w:val="00306D1A"/>
    <w:rsid w:val="0031415E"/>
    <w:rsid w:val="00315152"/>
    <w:rsid w:val="00325E3E"/>
    <w:rsid w:val="00331B96"/>
    <w:rsid w:val="00344540"/>
    <w:rsid w:val="00354119"/>
    <w:rsid w:val="003560BD"/>
    <w:rsid w:val="00364E19"/>
    <w:rsid w:val="00371E5E"/>
    <w:rsid w:val="003837C6"/>
    <w:rsid w:val="00384FC9"/>
    <w:rsid w:val="00391D97"/>
    <w:rsid w:val="003951B3"/>
    <w:rsid w:val="003A13AC"/>
    <w:rsid w:val="003A1A2E"/>
    <w:rsid w:val="003A1B9D"/>
    <w:rsid w:val="003A2A32"/>
    <w:rsid w:val="003A75EC"/>
    <w:rsid w:val="003B13AF"/>
    <w:rsid w:val="003B3F68"/>
    <w:rsid w:val="003B5470"/>
    <w:rsid w:val="003B6F79"/>
    <w:rsid w:val="003B7820"/>
    <w:rsid w:val="003B7D13"/>
    <w:rsid w:val="003C3858"/>
    <w:rsid w:val="003C4024"/>
    <w:rsid w:val="003F5404"/>
    <w:rsid w:val="003F6A9F"/>
    <w:rsid w:val="00415283"/>
    <w:rsid w:val="00425C94"/>
    <w:rsid w:val="00434F6D"/>
    <w:rsid w:val="00436044"/>
    <w:rsid w:val="0043788E"/>
    <w:rsid w:val="0045157E"/>
    <w:rsid w:val="004609EE"/>
    <w:rsid w:val="00464375"/>
    <w:rsid w:val="00467318"/>
    <w:rsid w:val="00467879"/>
    <w:rsid w:val="00470403"/>
    <w:rsid w:val="00473F3D"/>
    <w:rsid w:val="00473F49"/>
    <w:rsid w:val="00476530"/>
    <w:rsid w:val="004821E4"/>
    <w:rsid w:val="00482C27"/>
    <w:rsid w:val="00495D18"/>
    <w:rsid w:val="004974CF"/>
    <w:rsid w:val="004A367B"/>
    <w:rsid w:val="004A3F25"/>
    <w:rsid w:val="004A7C25"/>
    <w:rsid w:val="004B35F1"/>
    <w:rsid w:val="004B3C9A"/>
    <w:rsid w:val="004B610C"/>
    <w:rsid w:val="004C1F5A"/>
    <w:rsid w:val="004C2530"/>
    <w:rsid w:val="004C279C"/>
    <w:rsid w:val="004C4666"/>
    <w:rsid w:val="004C58F0"/>
    <w:rsid w:val="004E1D02"/>
    <w:rsid w:val="004E285A"/>
    <w:rsid w:val="004E5B74"/>
    <w:rsid w:val="004F138A"/>
    <w:rsid w:val="004F5D43"/>
    <w:rsid w:val="00510E25"/>
    <w:rsid w:val="005113E7"/>
    <w:rsid w:val="0051456E"/>
    <w:rsid w:val="00515DAC"/>
    <w:rsid w:val="005171A5"/>
    <w:rsid w:val="005216AB"/>
    <w:rsid w:val="005218D3"/>
    <w:rsid w:val="005303B3"/>
    <w:rsid w:val="00530B95"/>
    <w:rsid w:val="005310EE"/>
    <w:rsid w:val="00531714"/>
    <w:rsid w:val="00531A75"/>
    <w:rsid w:val="005362D5"/>
    <w:rsid w:val="00541263"/>
    <w:rsid w:val="0054376C"/>
    <w:rsid w:val="005449CE"/>
    <w:rsid w:val="00546302"/>
    <w:rsid w:val="00552116"/>
    <w:rsid w:val="00554216"/>
    <w:rsid w:val="0056053B"/>
    <w:rsid w:val="0056233C"/>
    <w:rsid w:val="005741F5"/>
    <w:rsid w:val="00584F82"/>
    <w:rsid w:val="00592A0E"/>
    <w:rsid w:val="00594D58"/>
    <w:rsid w:val="005961A9"/>
    <w:rsid w:val="00597E27"/>
    <w:rsid w:val="005A3DF2"/>
    <w:rsid w:val="005B5ABF"/>
    <w:rsid w:val="005D00E8"/>
    <w:rsid w:val="005D7F2D"/>
    <w:rsid w:val="005E014E"/>
    <w:rsid w:val="005E5F66"/>
    <w:rsid w:val="005E60BA"/>
    <w:rsid w:val="005E7A3C"/>
    <w:rsid w:val="005F6BF7"/>
    <w:rsid w:val="006010B7"/>
    <w:rsid w:val="00604A81"/>
    <w:rsid w:val="00625EC1"/>
    <w:rsid w:val="0062770D"/>
    <w:rsid w:val="006333AE"/>
    <w:rsid w:val="0063597A"/>
    <w:rsid w:val="006400D3"/>
    <w:rsid w:val="00646291"/>
    <w:rsid w:val="0064734A"/>
    <w:rsid w:val="006477FA"/>
    <w:rsid w:val="00652DD0"/>
    <w:rsid w:val="00663AF1"/>
    <w:rsid w:val="00666F26"/>
    <w:rsid w:val="006702F5"/>
    <w:rsid w:val="00670A53"/>
    <w:rsid w:val="006714ED"/>
    <w:rsid w:val="00673140"/>
    <w:rsid w:val="00676153"/>
    <w:rsid w:val="006776FC"/>
    <w:rsid w:val="00677FCA"/>
    <w:rsid w:val="006809A9"/>
    <w:rsid w:val="00682F15"/>
    <w:rsid w:val="00683FF5"/>
    <w:rsid w:val="0069164F"/>
    <w:rsid w:val="00692B6F"/>
    <w:rsid w:val="006A4B1A"/>
    <w:rsid w:val="006A617A"/>
    <w:rsid w:val="006A7E83"/>
    <w:rsid w:val="006A7FD3"/>
    <w:rsid w:val="006C263C"/>
    <w:rsid w:val="006C57D2"/>
    <w:rsid w:val="006D1C2B"/>
    <w:rsid w:val="006F062E"/>
    <w:rsid w:val="006F32AC"/>
    <w:rsid w:val="007000D9"/>
    <w:rsid w:val="00702BA4"/>
    <w:rsid w:val="00704D58"/>
    <w:rsid w:val="00713ECA"/>
    <w:rsid w:val="00716355"/>
    <w:rsid w:val="0072230F"/>
    <w:rsid w:val="00724609"/>
    <w:rsid w:val="007310AC"/>
    <w:rsid w:val="00733C8D"/>
    <w:rsid w:val="007419BC"/>
    <w:rsid w:val="00744EA9"/>
    <w:rsid w:val="007540F6"/>
    <w:rsid w:val="00762BE2"/>
    <w:rsid w:val="0076495F"/>
    <w:rsid w:val="00766047"/>
    <w:rsid w:val="00766570"/>
    <w:rsid w:val="00772F0E"/>
    <w:rsid w:val="007740A7"/>
    <w:rsid w:val="00777201"/>
    <w:rsid w:val="0078282C"/>
    <w:rsid w:val="007831F9"/>
    <w:rsid w:val="0078701C"/>
    <w:rsid w:val="00787A14"/>
    <w:rsid w:val="00794450"/>
    <w:rsid w:val="00796912"/>
    <w:rsid w:val="0079753D"/>
    <w:rsid w:val="007A0E21"/>
    <w:rsid w:val="007A7D48"/>
    <w:rsid w:val="007B02CB"/>
    <w:rsid w:val="007C0123"/>
    <w:rsid w:val="007C61DB"/>
    <w:rsid w:val="007D1590"/>
    <w:rsid w:val="007E0240"/>
    <w:rsid w:val="007E2713"/>
    <w:rsid w:val="007E2FC6"/>
    <w:rsid w:val="007E7F32"/>
    <w:rsid w:val="007F1B76"/>
    <w:rsid w:val="007F3F2F"/>
    <w:rsid w:val="00802573"/>
    <w:rsid w:val="00811A39"/>
    <w:rsid w:val="00813BF5"/>
    <w:rsid w:val="00815383"/>
    <w:rsid w:val="00823282"/>
    <w:rsid w:val="00823634"/>
    <w:rsid w:val="00825F4C"/>
    <w:rsid w:val="00827D42"/>
    <w:rsid w:val="00831F66"/>
    <w:rsid w:val="008322B7"/>
    <w:rsid w:val="00836045"/>
    <w:rsid w:val="00836200"/>
    <w:rsid w:val="00836420"/>
    <w:rsid w:val="00836669"/>
    <w:rsid w:val="00837235"/>
    <w:rsid w:val="00843941"/>
    <w:rsid w:val="008515A4"/>
    <w:rsid w:val="00852E17"/>
    <w:rsid w:val="00857B8B"/>
    <w:rsid w:val="008620FF"/>
    <w:rsid w:val="00863328"/>
    <w:rsid w:val="00873B84"/>
    <w:rsid w:val="00874555"/>
    <w:rsid w:val="00884A2E"/>
    <w:rsid w:val="008865E4"/>
    <w:rsid w:val="008932C5"/>
    <w:rsid w:val="008A268E"/>
    <w:rsid w:val="008B473C"/>
    <w:rsid w:val="008B592E"/>
    <w:rsid w:val="008B5C85"/>
    <w:rsid w:val="008C114C"/>
    <w:rsid w:val="008C163F"/>
    <w:rsid w:val="008C1EFB"/>
    <w:rsid w:val="008C31E7"/>
    <w:rsid w:val="008E670D"/>
    <w:rsid w:val="008E7784"/>
    <w:rsid w:val="008F05D4"/>
    <w:rsid w:val="008F1589"/>
    <w:rsid w:val="008F1A4C"/>
    <w:rsid w:val="008F1B6D"/>
    <w:rsid w:val="008F2BDB"/>
    <w:rsid w:val="008F53ED"/>
    <w:rsid w:val="00904DFD"/>
    <w:rsid w:val="00912875"/>
    <w:rsid w:val="00915ABC"/>
    <w:rsid w:val="00915B48"/>
    <w:rsid w:val="00922E03"/>
    <w:rsid w:val="009235EF"/>
    <w:rsid w:val="00925AF6"/>
    <w:rsid w:val="00931687"/>
    <w:rsid w:val="00935B6C"/>
    <w:rsid w:val="00936157"/>
    <w:rsid w:val="00941F3D"/>
    <w:rsid w:val="00947FE3"/>
    <w:rsid w:val="0095092F"/>
    <w:rsid w:val="00971082"/>
    <w:rsid w:val="00972F65"/>
    <w:rsid w:val="009767BA"/>
    <w:rsid w:val="009906A9"/>
    <w:rsid w:val="00996DA1"/>
    <w:rsid w:val="00996F7D"/>
    <w:rsid w:val="009A37CA"/>
    <w:rsid w:val="009A3DC9"/>
    <w:rsid w:val="009B423A"/>
    <w:rsid w:val="009B7ECC"/>
    <w:rsid w:val="009C2227"/>
    <w:rsid w:val="009C3AD9"/>
    <w:rsid w:val="009C7A0C"/>
    <w:rsid w:val="009C7FB7"/>
    <w:rsid w:val="009D3138"/>
    <w:rsid w:val="009D48E3"/>
    <w:rsid w:val="009E0F97"/>
    <w:rsid w:val="009E2504"/>
    <w:rsid w:val="009F02AA"/>
    <w:rsid w:val="00A003F8"/>
    <w:rsid w:val="00A02DFF"/>
    <w:rsid w:val="00A05163"/>
    <w:rsid w:val="00A108A9"/>
    <w:rsid w:val="00A14CE0"/>
    <w:rsid w:val="00A17E7F"/>
    <w:rsid w:val="00A26315"/>
    <w:rsid w:val="00A35DE4"/>
    <w:rsid w:val="00A35EEC"/>
    <w:rsid w:val="00A37B49"/>
    <w:rsid w:val="00A441A8"/>
    <w:rsid w:val="00A47E7A"/>
    <w:rsid w:val="00A54563"/>
    <w:rsid w:val="00A555E5"/>
    <w:rsid w:val="00A56939"/>
    <w:rsid w:val="00A579E1"/>
    <w:rsid w:val="00A64B62"/>
    <w:rsid w:val="00A704EF"/>
    <w:rsid w:val="00A74139"/>
    <w:rsid w:val="00A80659"/>
    <w:rsid w:val="00A8369A"/>
    <w:rsid w:val="00A84323"/>
    <w:rsid w:val="00AC1C92"/>
    <w:rsid w:val="00AC5537"/>
    <w:rsid w:val="00AC649E"/>
    <w:rsid w:val="00AE59C0"/>
    <w:rsid w:val="00AF2C9D"/>
    <w:rsid w:val="00AF5F90"/>
    <w:rsid w:val="00AF7BDB"/>
    <w:rsid w:val="00B117D2"/>
    <w:rsid w:val="00B17375"/>
    <w:rsid w:val="00B20862"/>
    <w:rsid w:val="00B2294E"/>
    <w:rsid w:val="00B25990"/>
    <w:rsid w:val="00B25EEC"/>
    <w:rsid w:val="00B2664B"/>
    <w:rsid w:val="00B27CDB"/>
    <w:rsid w:val="00B31B89"/>
    <w:rsid w:val="00B439F2"/>
    <w:rsid w:val="00B548D4"/>
    <w:rsid w:val="00B55AB2"/>
    <w:rsid w:val="00B55E34"/>
    <w:rsid w:val="00B569AE"/>
    <w:rsid w:val="00B74C65"/>
    <w:rsid w:val="00B7538F"/>
    <w:rsid w:val="00B805F2"/>
    <w:rsid w:val="00B82C0D"/>
    <w:rsid w:val="00B87DBD"/>
    <w:rsid w:val="00BA5219"/>
    <w:rsid w:val="00BA5BD4"/>
    <w:rsid w:val="00BB40A6"/>
    <w:rsid w:val="00BB5630"/>
    <w:rsid w:val="00BB578C"/>
    <w:rsid w:val="00BB7C72"/>
    <w:rsid w:val="00BC6D33"/>
    <w:rsid w:val="00BD42B7"/>
    <w:rsid w:val="00BD66FE"/>
    <w:rsid w:val="00BE515F"/>
    <w:rsid w:val="00BF0DAA"/>
    <w:rsid w:val="00BF1448"/>
    <w:rsid w:val="00BF727F"/>
    <w:rsid w:val="00C018D1"/>
    <w:rsid w:val="00C01B3B"/>
    <w:rsid w:val="00C02B95"/>
    <w:rsid w:val="00C07114"/>
    <w:rsid w:val="00C12C91"/>
    <w:rsid w:val="00C15962"/>
    <w:rsid w:val="00C165F1"/>
    <w:rsid w:val="00C22BDC"/>
    <w:rsid w:val="00C242C5"/>
    <w:rsid w:val="00C306CC"/>
    <w:rsid w:val="00C356B9"/>
    <w:rsid w:val="00C36ABC"/>
    <w:rsid w:val="00C514F5"/>
    <w:rsid w:val="00C52FB7"/>
    <w:rsid w:val="00C73F18"/>
    <w:rsid w:val="00C901E8"/>
    <w:rsid w:val="00C92FF8"/>
    <w:rsid w:val="00C94061"/>
    <w:rsid w:val="00C94C60"/>
    <w:rsid w:val="00CA044E"/>
    <w:rsid w:val="00CB1184"/>
    <w:rsid w:val="00CB48D9"/>
    <w:rsid w:val="00CB51BD"/>
    <w:rsid w:val="00CB61AA"/>
    <w:rsid w:val="00CB771C"/>
    <w:rsid w:val="00CC0B73"/>
    <w:rsid w:val="00CC592C"/>
    <w:rsid w:val="00CC5B3C"/>
    <w:rsid w:val="00CC6249"/>
    <w:rsid w:val="00CC7BDD"/>
    <w:rsid w:val="00CC7FF0"/>
    <w:rsid w:val="00CD5F5A"/>
    <w:rsid w:val="00CE3B0D"/>
    <w:rsid w:val="00CE44CD"/>
    <w:rsid w:val="00CE4869"/>
    <w:rsid w:val="00CF7AC7"/>
    <w:rsid w:val="00D01D61"/>
    <w:rsid w:val="00D06FA8"/>
    <w:rsid w:val="00D10338"/>
    <w:rsid w:val="00D1084D"/>
    <w:rsid w:val="00D11549"/>
    <w:rsid w:val="00D24974"/>
    <w:rsid w:val="00D24A85"/>
    <w:rsid w:val="00D3558C"/>
    <w:rsid w:val="00D35DBD"/>
    <w:rsid w:val="00D3793C"/>
    <w:rsid w:val="00D42046"/>
    <w:rsid w:val="00D465E0"/>
    <w:rsid w:val="00D47468"/>
    <w:rsid w:val="00D505F9"/>
    <w:rsid w:val="00D53072"/>
    <w:rsid w:val="00D53DA5"/>
    <w:rsid w:val="00D567A1"/>
    <w:rsid w:val="00D734C6"/>
    <w:rsid w:val="00D73F8E"/>
    <w:rsid w:val="00D802FD"/>
    <w:rsid w:val="00D80498"/>
    <w:rsid w:val="00D8090C"/>
    <w:rsid w:val="00D82CE4"/>
    <w:rsid w:val="00D84873"/>
    <w:rsid w:val="00D853C1"/>
    <w:rsid w:val="00D86B38"/>
    <w:rsid w:val="00D86D13"/>
    <w:rsid w:val="00D9219D"/>
    <w:rsid w:val="00D923CF"/>
    <w:rsid w:val="00D92F67"/>
    <w:rsid w:val="00D976C9"/>
    <w:rsid w:val="00DA4828"/>
    <w:rsid w:val="00DB1958"/>
    <w:rsid w:val="00DB21D7"/>
    <w:rsid w:val="00DB3801"/>
    <w:rsid w:val="00DB3DB3"/>
    <w:rsid w:val="00DC0ACD"/>
    <w:rsid w:val="00DC0D3D"/>
    <w:rsid w:val="00DD123D"/>
    <w:rsid w:val="00DD2C40"/>
    <w:rsid w:val="00DD36C4"/>
    <w:rsid w:val="00DD599C"/>
    <w:rsid w:val="00DE1D4F"/>
    <w:rsid w:val="00E01FBE"/>
    <w:rsid w:val="00E10763"/>
    <w:rsid w:val="00E1242C"/>
    <w:rsid w:val="00E15940"/>
    <w:rsid w:val="00E2278B"/>
    <w:rsid w:val="00E2376E"/>
    <w:rsid w:val="00E30A96"/>
    <w:rsid w:val="00E30C29"/>
    <w:rsid w:val="00E31833"/>
    <w:rsid w:val="00E35C59"/>
    <w:rsid w:val="00E416A4"/>
    <w:rsid w:val="00E42DF4"/>
    <w:rsid w:val="00E47596"/>
    <w:rsid w:val="00E513CF"/>
    <w:rsid w:val="00E54A40"/>
    <w:rsid w:val="00E562A2"/>
    <w:rsid w:val="00E56A0D"/>
    <w:rsid w:val="00E62355"/>
    <w:rsid w:val="00E65FAB"/>
    <w:rsid w:val="00E732B0"/>
    <w:rsid w:val="00E73657"/>
    <w:rsid w:val="00E762D6"/>
    <w:rsid w:val="00E838E8"/>
    <w:rsid w:val="00E90409"/>
    <w:rsid w:val="00E917F4"/>
    <w:rsid w:val="00E92F4F"/>
    <w:rsid w:val="00E9645D"/>
    <w:rsid w:val="00EA17E2"/>
    <w:rsid w:val="00EA38C3"/>
    <w:rsid w:val="00EB05E5"/>
    <w:rsid w:val="00EB1661"/>
    <w:rsid w:val="00EB3140"/>
    <w:rsid w:val="00EC37CC"/>
    <w:rsid w:val="00EC4A49"/>
    <w:rsid w:val="00ED00B0"/>
    <w:rsid w:val="00ED2966"/>
    <w:rsid w:val="00EE2E24"/>
    <w:rsid w:val="00EE6315"/>
    <w:rsid w:val="00EF27DB"/>
    <w:rsid w:val="00EF29EB"/>
    <w:rsid w:val="00EF67E2"/>
    <w:rsid w:val="00EF7E19"/>
    <w:rsid w:val="00F01A9A"/>
    <w:rsid w:val="00F04C54"/>
    <w:rsid w:val="00F10FE0"/>
    <w:rsid w:val="00F13755"/>
    <w:rsid w:val="00F1663A"/>
    <w:rsid w:val="00F20087"/>
    <w:rsid w:val="00F22A13"/>
    <w:rsid w:val="00F243FE"/>
    <w:rsid w:val="00F2606A"/>
    <w:rsid w:val="00F27234"/>
    <w:rsid w:val="00F30B10"/>
    <w:rsid w:val="00F33C3C"/>
    <w:rsid w:val="00F43145"/>
    <w:rsid w:val="00F443D5"/>
    <w:rsid w:val="00F55511"/>
    <w:rsid w:val="00F616CD"/>
    <w:rsid w:val="00F61777"/>
    <w:rsid w:val="00F646BB"/>
    <w:rsid w:val="00F65879"/>
    <w:rsid w:val="00F70D5E"/>
    <w:rsid w:val="00F71093"/>
    <w:rsid w:val="00F71F76"/>
    <w:rsid w:val="00F9302F"/>
    <w:rsid w:val="00F93379"/>
    <w:rsid w:val="00FB0654"/>
    <w:rsid w:val="00FB1482"/>
    <w:rsid w:val="00FB417D"/>
    <w:rsid w:val="00FB5DEF"/>
    <w:rsid w:val="00FC028B"/>
    <w:rsid w:val="00FD26EE"/>
    <w:rsid w:val="00FD4121"/>
    <w:rsid w:val="00FD66E7"/>
    <w:rsid w:val="00FE17A4"/>
    <w:rsid w:val="00FE262D"/>
    <w:rsid w:val="00FF0E04"/>
    <w:rsid w:val="00FF5C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9E2BA"/>
  <w15:docId w15:val="{9FDFE434-6B62-4106-809A-87849E6E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9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l1">
    <w:name w:val="tl1"/>
    <w:basedOn w:val="a"/>
    <w:rsid w:val="006A7E83"/>
    <w:pPr>
      <w:widowControl/>
      <w:jc w:val="center"/>
    </w:pPr>
    <w:rPr>
      <w:rFonts w:ascii="黑体" w:eastAsia="黑体" w:hAnsi="黑体" w:cs="Arial"/>
      <w:color w:val="003F8E"/>
      <w:kern w:val="0"/>
      <w:sz w:val="15"/>
      <w:szCs w:val="15"/>
    </w:rPr>
  </w:style>
  <w:style w:type="paragraph" w:styleId="a3">
    <w:name w:val="List Paragraph"/>
    <w:basedOn w:val="a"/>
    <w:uiPriority w:val="34"/>
    <w:qFormat/>
    <w:rsid w:val="002E5BB7"/>
    <w:pPr>
      <w:ind w:firstLineChars="200" w:firstLine="420"/>
    </w:pPr>
  </w:style>
  <w:style w:type="paragraph" w:styleId="3">
    <w:name w:val="Body Text Indent 3"/>
    <w:basedOn w:val="a"/>
    <w:link w:val="30"/>
    <w:rsid w:val="00813BF5"/>
    <w:pPr>
      <w:spacing w:line="400" w:lineRule="atLeast"/>
      <w:ind w:firstLineChars="100" w:firstLine="600"/>
    </w:pPr>
    <w:rPr>
      <w:rFonts w:ascii="宋体" w:eastAsia="仿宋_GB2312" w:hAnsi="Times New Roman" w:cs="Times New Roman" w:hint="eastAsia"/>
      <w:sz w:val="28"/>
      <w:szCs w:val="20"/>
    </w:rPr>
  </w:style>
  <w:style w:type="character" w:customStyle="1" w:styleId="30">
    <w:name w:val="正文文本缩进 3 字符"/>
    <w:basedOn w:val="a0"/>
    <w:link w:val="3"/>
    <w:rsid w:val="00813BF5"/>
    <w:rPr>
      <w:rFonts w:ascii="宋体" w:eastAsia="仿宋_GB2312" w:hAnsi="Times New Roman" w:cs="Times New Roman"/>
      <w:sz w:val="28"/>
      <w:szCs w:val="20"/>
    </w:rPr>
  </w:style>
  <w:style w:type="paragraph" w:styleId="a4">
    <w:name w:val="Document Map"/>
    <w:basedOn w:val="a"/>
    <w:link w:val="a5"/>
    <w:uiPriority w:val="99"/>
    <w:semiHidden/>
    <w:unhideWhenUsed/>
    <w:rsid w:val="00EC37CC"/>
    <w:rPr>
      <w:rFonts w:ascii="宋体" w:eastAsia="宋体"/>
      <w:sz w:val="18"/>
      <w:szCs w:val="18"/>
    </w:rPr>
  </w:style>
  <w:style w:type="character" w:customStyle="1" w:styleId="a5">
    <w:name w:val="文档结构图 字符"/>
    <w:basedOn w:val="a0"/>
    <w:link w:val="a4"/>
    <w:uiPriority w:val="99"/>
    <w:semiHidden/>
    <w:rsid w:val="00EC37CC"/>
    <w:rPr>
      <w:rFonts w:ascii="宋体" w:eastAsia="宋体"/>
      <w:sz w:val="18"/>
      <w:szCs w:val="18"/>
    </w:rPr>
  </w:style>
  <w:style w:type="paragraph" w:styleId="a6">
    <w:name w:val="header"/>
    <w:basedOn w:val="a"/>
    <w:link w:val="a7"/>
    <w:uiPriority w:val="99"/>
    <w:unhideWhenUsed/>
    <w:rsid w:val="00EC37C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C37CC"/>
    <w:rPr>
      <w:sz w:val="18"/>
      <w:szCs w:val="18"/>
    </w:rPr>
  </w:style>
  <w:style w:type="paragraph" w:styleId="a8">
    <w:name w:val="footer"/>
    <w:basedOn w:val="a"/>
    <w:link w:val="a9"/>
    <w:uiPriority w:val="99"/>
    <w:unhideWhenUsed/>
    <w:rsid w:val="00EC37CC"/>
    <w:pPr>
      <w:tabs>
        <w:tab w:val="center" w:pos="4153"/>
        <w:tab w:val="right" w:pos="8306"/>
      </w:tabs>
      <w:snapToGrid w:val="0"/>
      <w:jc w:val="left"/>
    </w:pPr>
    <w:rPr>
      <w:sz w:val="18"/>
      <w:szCs w:val="18"/>
    </w:rPr>
  </w:style>
  <w:style w:type="character" w:customStyle="1" w:styleId="a9">
    <w:name w:val="页脚 字符"/>
    <w:basedOn w:val="a0"/>
    <w:link w:val="a8"/>
    <w:uiPriority w:val="99"/>
    <w:rsid w:val="00EC37CC"/>
    <w:rPr>
      <w:sz w:val="18"/>
      <w:szCs w:val="18"/>
    </w:rPr>
  </w:style>
  <w:style w:type="character" w:styleId="aa">
    <w:name w:val="annotation reference"/>
    <w:basedOn w:val="a0"/>
    <w:unhideWhenUsed/>
    <w:rsid w:val="008F53ED"/>
    <w:rPr>
      <w:sz w:val="21"/>
      <w:szCs w:val="21"/>
    </w:rPr>
  </w:style>
  <w:style w:type="paragraph" w:styleId="ab">
    <w:name w:val="annotation text"/>
    <w:basedOn w:val="a"/>
    <w:link w:val="ac"/>
    <w:unhideWhenUsed/>
    <w:rsid w:val="008F53ED"/>
    <w:pPr>
      <w:jc w:val="left"/>
    </w:pPr>
  </w:style>
  <w:style w:type="character" w:customStyle="1" w:styleId="ac">
    <w:name w:val="批注文字 字符"/>
    <w:basedOn w:val="a0"/>
    <w:link w:val="ab"/>
    <w:rsid w:val="008F53ED"/>
  </w:style>
  <w:style w:type="paragraph" w:styleId="ad">
    <w:name w:val="annotation subject"/>
    <w:basedOn w:val="ab"/>
    <w:next w:val="ab"/>
    <w:link w:val="ae"/>
    <w:uiPriority w:val="99"/>
    <w:semiHidden/>
    <w:unhideWhenUsed/>
    <w:rsid w:val="008F53ED"/>
    <w:rPr>
      <w:b/>
      <w:bCs/>
    </w:rPr>
  </w:style>
  <w:style w:type="character" w:customStyle="1" w:styleId="ae">
    <w:name w:val="批注主题 字符"/>
    <w:basedOn w:val="ac"/>
    <w:link w:val="ad"/>
    <w:uiPriority w:val="99"/>
    <w:semiHidden/>
    <w:rsid w:val="008F53ED"/>
    <w:rPr>
      <w:b/>
      <w:bCs/>
    </w:rPr>
  </w:style>
  <w:style w:type="paragraph" w:styleId="af">
    <w:name w:val="Balloon Text"/>
    <w:basedOn w:val="a"/>
    <w:link w:val="af0"/>
    <w:uiPriority w:val="99"/>
    <w:semiHidden/>
    <w:unhideWhenUsed/>
    <w:rsid w:val="008F53ED"/>
    <w:rPr>
      <w:sz w:val="18"/>
      <w:szCs w:val="18"/>
    </w:rPr>
  </w:style>
  <w:style w:type="character" w:customStyle="1" w:styleId="af0">
    <w:name w:val="批注框文本 字符"/>
    <w:basedOn w:val="a0"/>
    <w:link w:val="af"/>
    <w:uiPriority w:val="99"/>
    <w:semiHidden/>
    <w:rsid w:val="008F53ED"/>
    <w:rPr>
      <w:sz w:val="18"/>
      <w:szCs w:val="18"/>
    </w:rPr>
  </w:style>
  <w:style w:type="paragraph" w:styleId="2">
    <w:name w:val="Body Text 2"/>
    <w:basedOn w:val="a"/>
    <w:link w:val="20"/>
    <w:uiPriority w:val="99"/>
    <w:unhideWhenUsed/>
    <w:rsid w:val="00D82CE4"/>
    <w:pPr>
      <w:spacing w:after="120" w:line="480" w:lineRule="auto"/>
    </w:pPr>
  </w:style>
  <w:style w:type="character" w:customStyle="1" w:styleId="20">
    <w:name w:val="正文文本 2 字符"/>
    <w:basedOn w:val="a0"/>
    <w:link w:val="2"/>
    <w:uiPriority w:val="99"/>
    <w:rsid w:val="00D82CE4"/>
  </w:style>
  <w:style w:type="table" w:styleId="af1">
    <w:name w:val="Table Grid"/>
    <w:basedOn w:val="a1"/>
    <w:uiPriority w:val="59"/>
    <w:rsid w:val="008364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Strong"/>
    <w:uiPriority w:val="22"/>
    <w:qFormat/>
    <w:rsid w:val="001F1B8C"/>
    <w:rPr>
      <w:b/>
      <w:bCs/>
    </w:rPr>
  </w:style>
  <w:style w:type="paragraph" w:styleId="af3">
    <w:name w:val="Normal (Web)"/>
    <w:basedOn w:val="a"/>
    <w:uiPriority w:val="99"/>
    <w:semiHidden/>
    <w:unhideWhenUsed/>
    <w:rsid w:val="00A579E1"/>
    <w:pPr>
      <w:widowControl/>
      <w:spacing w:before="100" w:beforeAutospacing="1" w:after="100" w:afterAutospacing="1"/>
      <w:jc w:val="left"/>
    </w:pPr>
    <w:rPr>
      <w:rFonts w:ascii="宋体" w:eastAsia="宋体" w:hAnsi="宋体" w:cs="宋体"/>
      <w:kern w:val="0"/>
      <w:sz w:val="24"/>
      <w:szCs w:val="24"/>
    </w:rPr>
  </w:style>
  <w:style w:type="paragraph" w:styleId="af4">
    <w:name w:val="Revision"/>
    <w:hidden/>
    <w:uiPriority w:val="99"/>
    <w:semiHidden/>
    <w:rsid w:val="008865E4"/>
  </w:style>
  <w:style w:type="paragraph" w:styleId="21">
    <w:name w:val="Body Text Indent 2"/>
    <w:basedOn w:val="a"/>
    <w:link w:val="22"/>
    <w:uiPriority w:val="99"/>
    <w:semiHidden/>
    <w:unhideWhenUsed/>
    <w:rsid w:val="00A35DE4"/>
    <w:pPr>
      <w:spacing w:after="120" w:line="480" w:lineRule="auto"/>
      <w:ind w:leftChars="200" w:left="420"/>
    </w:pPr>
  </w:style>
  <w:style w:type="character" w:customStyle="1" w:styleId="22">
    <w:name w:val="正文文本缩进 2 字符"/>
    <w:basedOn w:val="a0"/>
    <w:link w:val="21"/>
    <w:uiPriority w:val="99"/>
    <w:semiHidden/>
    <w:rsid w:val="00A3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8367">
      <w:bodyDiv w:val="1"/>
      <w:marLeft w:val="0"/>
      <w:marRight w:val="0"/>
      <w:marTop w:val="0"/>
      <w:marBottom w:val="0"/>
      <w:divBdr>
        <w:top w:val="none" w:sz="0" w:space="0" w:color="auto"/>
        <w:left w:val="none" w:sz="0" w:space="0" w:color="auto"/>
        <w:bottom w:val="none" w:sz="0" w:space="0" w:color="auto"/>
        <w:right w:val="none" w:sz="0" w:space="0" w:color="auto"/>
      </w:divBdr>
      <w:divsChild>
        <w:div w:id="662659756">
          <w:marLeft w:val="0"/>
          <w:marRight w:val="0"/>
          <w:marTop w:val="0"/>
          <w:marBottom w:val="0"/>
          <w:divBdr>
            <w:top w:val="none" w:sz="0" w:space="0" w:color="auto"/>
            <w:left w:val="none" w:sz="0" w:space="0" w:color="auto"/>
            <w:bottom w:val="none" w:sz="0" w:space="0" w:color="auto"/>
            <w:right w:val="none" w:sz="0" w:space="0" w:color="auto"/>
          </w:divBdr>
          <w:divsChild>
            <w:div w:id="403336254">
              <w:marLeft w:val="0"/>
              <w:marRight w:val="0"/>
              <w:marTop w:val="0"/>
              <w:marBottom w:val="0"/>
              <w:divBdr>
                <w:top w:val="none" w:sz="0" w:space="0" w:color="auto"/>
                <w:left w:val="none" w:sz="0" w:space="0" w:color="auto"/>
                <w:bottom w:val="none" w:sz="0" w:space="0" w:color="auto"/>
                <w:right w:val="none" w:sz="0" w:space="0" w:color="auto"/>
              </w:divBdr>
              <w:divsChild>
                <w:div w:id="1381979830">
                  <w:marLeft w:val="0"/>
                  <w:marRight w:val="0"/>
                  <w:marTop w:val="0"/>
                  <w:marBottom w:val="0"/>
                  <w:divBdr>
                    <w:top w:val="none" w:sz="0" w:space="0" w:color="auto"/>
                    <w:left w:val="none" w:sz="0" w:space="0" w:color="auto"/>
                    <w:bottom w:val="none" w:sz="0" w:space="0" w:color="auto"/>
                    <w:right w:val="none" w:sz="0" w:space="0" w:color="auto"/>
                  </w:divBdr>
                  <w:divsChild>
                    <w:div w:id="951207076">
                      <w:marLeft w:val="247"/>
                      <w:marRight w:val="4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2947">
      <w:bodyDiv w:val="1"/>
      <w:marLeft w:val="0"/>
      <w:marRight w:val="0"/>
      <w:marTop w:val="0"/>
      <w:marBottom w:val="0"/>
      <w:divBdr>
        <w:top w:val="none" w:sz="0" w:space="0" w:color="auto"/>
        <w:left w:val="none" w:sz="0" w:space="0" w:color="auto"/>
        <w:bottom w:val="none" w:sz="0" w:space="0" w:color="auto"/>
        <w:right w:val="none" w:sz="0" w:space="0" w:color="auto"/>
      </w:divBdr>
      <w:divsChild>
        <w:div w:id="193925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6681">
      <w:bodyDiv w:val="1"/>
      <w:marLeft w:val="0"/>
      <w:marRight w:val="0"/>
      <w:marTop w:val="0"/>
      <w:marBottom w:val="0"/>
      <w:divBdr>
        <w:top w:val="none" w:sz="0" w:space="0" w:color="auto"/>
        <w:left w:val="none" w:sz="0" w:space="0" w:color="auto"/>
        <w:bottom w:val="none" w:sz="0" w:space="0" w:color="auto"/>
        <w:right w:val="none" w:sz="0" w:space="0" w:color="auto"/>
      </w:divBdr>
      <w:divsChild>
        <w:div w:id="1243754780">
          <w:marLeft w:val="0"/>
          <w:marRight w:val="0"/>
          <w:marTop w:val="0"/>
          <w:marBottom w:val="0"/>
          <w:divBdr>
            <w:top w:val="none" w:sz="0" w:space="0" w:color="auto"/>
            <w:left w:val="none" w:sz="0" w:space="0" w:color="auto"/>
            <w:bottom w:val="none" w:sz="0" w:space="0" w:color="auto"/>
            <w:right w:val="none" w:sz="0" w:space="0" w:color="auto"/>
          </w:divBdr>
          <w:divsChild>
            <w:div w:id="1350134330">
              <w:marLeft w:val="0"/>
              <w:marRight w:val="0"/>
              <w:marTop w:val="0"/>
              <w:marBottom w:val="0"/>
              <w:divBdr>
                <w:top w:val="none" w:sz="0" w:space="0" w:color="auto"/>
                <w:left w:val="none" w:sz="0" w:space="0" w:color="auto"/>
                <w:bottom w:val="none" w:sz="0" w:space="0" w:color="auto"/>
                <w:right w:val="none" w:sz="0" w:space="0" w:color="auto"/>
              </w:divBdr>
              <w:divsChild>
                <w:div w:id="38944334">
                  <w:marLeft w:val="0"/>
                  <w:marRight w:val="0"/>
                  <w:marTop w:val="0"/>
                  <w:marBottom w:val="0"/>
                  <w:divBdr>
                    <w:top w:val="none" w:sz="0" w:space="0" w:color="auto"/>
                    <w:left w:val="none" w:sz="0" w:space="0" w:color="auto"/>
                    <w:bottom w:val="none" w:sz="0" w:space="0" w:color="auto"/>
                    <w:right w:val="none" w:sz="0" w:space="0" w:color="auto"/>
                  </w:divBdr>
                  <w:divsChild>
                    <w:div w:id="1321302448">
                      <w:marLeft w:val="247"/>
                      <w:marRight w:val="4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0901">
      <w:bodyDiv w:val="1"/>
      <w:marLeft w:val="0"/>
      <w:marRight w:val="0"/>
      <w:marTop w:val="0"/>
      <w:marBottom w:val="0"/>
      <w:divBdr>
        <w:top w:val="none" w:sz="0" w:space="0" w:color="auto"/>
        <w:left w:val="none" w:sz="0" w:space="0" w:color="auto"/>
        <w:bottom w:val="none" w:sz="0" w:space="0" w:color="auto"/>
        <w:right w:val="none" w:sz="0" w:space="0" w:color="auto"/>
      </w:divBdr>
      <w:divsChild>
        <w:div w:id="818812251">
          <w:marLeft w:val="0"/>
          <w:marRight w:val="0"/>
          <w:marTop w:val="0"/>
          <w:marBottom w:val="0"/>
          <w:divBdr>
            <w:top w:val="none" w:sz="0" w:space="0" w:color="auto"/>
            <w:left w:val="none" w:sz="0" w:space="0" w:color="auto"/>
            <w:bottom w:val="none" w:sz="0" w:space="0" w:color="auto"/>
            <w:right w:val="none" w:sz="0" w:space="0" w:color="auto"/>
          </w:divBdr>
        </w:div>
        <w:div w:id="1374427344">
          <w:marLeft w:val="0"/>
          <w:marRight w:val="0"/>
          <w:marTop w:val="0"/>
          <w:marBottom w:val="0"/>
          <w:divBdr>
            <w:top w:val="none" w:sz="0" w:space="0" w:color="auto"/>
            <w:left w:val="none" w:sz="0" w:space="0" w:color="auto"/>
            <w:bottom w:val="none" w:sz="0" w:space="0" w:color="auto"/>
            <w:right w:val="none" w:sz="0" w:space="0" w:color="auto"/>
          </w:divBdr>
        </w:div>
        <w:div w:id="2061249568">
          <w:marLeft w:val="0"/>
          <w:marRight w:val="0"/>
          <w:marTop w:val="0"/>
          <w:marBottom w:val="0"/>
          <w:divBdr>
            <w:top w:val="none" w:sz="0" w:space="0" w:color="auto"/>
            <w:left w:val="none" w:sz="0" w:space="0" w:color="auto"/>
            <w:bottom w:val="none" w:sz="0" w:space="0" w:color="auto"/>
            <w:right w:val="none" w:sz="0" w:space="0" w:color="auto"/>
          </w:divBdr>
        </w:div>
        <w:div w:id="1313215962">
          <w:marLeft w:val="0"/>
          <w:marRight w:val="0"/>
          <w:marTop w:val="0"/>
          <w:marBottom w:val="0"/>
          <w:divBdr>
            <w:top w:val="none" w:sz="0" w:space="0" w:color="auto"/>
            <w:left w:val="none" w:sz="0" w:space="0" w:color="auto"/>
            <w:bottom w:val="none" w:sz="0" w:space="0" w:color="auto"/>
            <w:right w:val="none" w:sz="0" w:space="0" w:color="auto"/>
          </w:divBdr>
        </w:div>
        <w:div w:id="1548761778">
          <w:marLeft w:val="0"/>
          <w:marRight w:val="0"/>
          <w:marTop w:val="0"/>
          <w:marBottom w:val="0"/>
          <w:divBdr>
            <w:top w:val="none" w:sz="0" w:space="0" w:color="auto"/>
            <w:left w:val="none" w:sz="0" w:space="0" w:color="auto"/>
            <w:bottom w:val="none" w:sz="0" w:space="0" w:color="auto"/>
            <w:right w:val="none" w:sz="0" w:space="0" w:color="auto"/>
          </w:divBdr>
        </w:div>
        <w:div w:id="1484614071">
          <w:marLeft w:val="0"/>
          <w:marRight w:val="0"/>
          <w:marTop w:val="0"/>
          <w:marBottom w:val="0"/>
          <w:divBdr>
            <w:top w:val="none" w:sz="0" w:space="0" w:color="auto"/>
            <w:left w:val="none" w:sz="0" w:space="0" w:color="auto"/>
            <w:bottom w:val="none" w:sz="0" w:space="0" w:color="auto"/>
            <w:right w:val="none" w:sz="0" w:space="0" w:color="auto"/>
          </w:divBdr>
        </w:div>
      </w:divsChild>
    </w:div>
    <w:div w:id="21179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周雨薇</cp:lastModifiedBy>
  <cp:revision>14</cp:revision>
  <cp:lastPrinted>2021-02-24T01:54:00Z</cp:lastPrinted>
  <dcterms:created xsi:type="dcterms:W3CDTF">2022-07-10T12:46:00Z</dcterms:created>
  <dcterms:modified xsi:type="dcterms:W3CDTF">2022-09-13T06:29:00Z</dcterms:modified>
</cp:coreProperties>
</file>