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745B42" w:rsidRPr="00745B42" w:rsidP="00745B42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45B42">
        <w:rPr>
          <w:rFonts w:ascii="宋体" w:eastAsia="宋体" w:hAnsi="宋体" w:cs="Times New Roman"/>
          <w:b/>
          <w:sz w:val="28"/>
          <w:szCs w:val="28"/>
        </w:rPr>
        <w:t>关于汇添富中债1-3年国开行债券指数证券投资基金暂停大额申购、转换转入业务的公告</w:t>
      </w:r>
    </w:p>
    <w:p w:rsidR="00745B42" w:rsidRPr="00745B42" w:rsidP="00745B42">
      <w:pPr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Times New Roman"/>
          <w:sz w:val="24"/>
          <w:szCs w:val="24"/>
        </w:rPr>
        <w:t>2022年09月15日</w:t>
      </w:r>
    </w:p>
    <w:p w:rsidR="00745B42" w:rsidRPr="00745B42" w:rsidP="00745B42">
      <w:pPr>
        <w:keepNext/>
        <w:keepLines/>
        <w:spacing w:before="156" w:beforeLines="50" w:after="156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汇添富中债1-3年国开行债券指数证券投资基金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添富中债1-3年国开债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007097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根据《公开募集证券投资基金信息披露管理办法》等法律法规和《汇添富中债1-3年国开行债券指数证券投资基金基金合同》的规定。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 w:val="restart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2022年09月16日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暂停大额转换转入起始日</w:t>
            </w:r>
          </w:p>
        </w:tc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2022年09月16日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为保护基金份额持有人的利益，保障基金平稳运作，根据《汇添富中债1-3年国开行债券指数证券投资基金基金合同》的有关规定。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添富中债1-3年国开债A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添富中债1-3年国开债C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007097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007098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下属基金份额的限制转换转入金额（单位：人民币元）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</w:tr>
    </w:tbl>
    <w:p w:rsidR="00745B42" w:rsidRPr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注：1、自2022年09月16日起（含2022年09月16日），添富中债1-3年国开债A暂停大额申购、大额转换转入业务，单日单个基金账户单笔或多笔累计申购、转换转入的金额不应超过1000000人民币元（ 含1000000人民币元 ）。当单日某基金账户单笔或多笔累计申购、转换转入该份额的金额超过1000000人民币元，本公司将部分或全部拒绝。该份额暂停上述大额业务期间，其他业务仍照常办理。自2022年09月21日起，添富中债1-3年国开债A将恢复办理大额申购、大额转换转入业务，届时将不再另行公告。</w:t>
      </w:r>
    </w:p>
    <w:p w:rsidR="00745B42" w:rsidRPr="00745B42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2、自2022年09月16日起（含2022年09月16日），添富中债1-3年国开债C暂停大额申购、大额转换转入业务，单日单个基金账户单笔或多笔累计申购、转换转入的金额不应超过1000000人民币元（ 含1000000人民币元 ）。当单日某基金账户单笔或多笔累计申购、转换转入该份额的金额超过1000000人民币元，本公司将部分或全部拒绝。该份额暂停上述大额业务期间，其他业务仍照常办理。自2022年09月21日起，添富中债1-3年国开债C将恢复办理大额申购、大额转换转入业务，届时将不再另行公告。</w:t>
      </w:r>
    </w:p>
    <w:p w:rsidR="00745B42" w:rsidRPr="00745B42" w:rsidP="00B778F6">
      <w:pPr>
        <w:spacing w:line="360" w:lineRule="auto"/>
        <w:rPr>
          <w:rFonts w:ascii="宋体" w:eastAsia="宋体" w:hAnsi="宋体" w:cs="Times New Roman"/>
          <w:szCs w:val="21"/>
        </w:rPr>
      </w:pPr>
    </w:p>
    <w:p w:rsidR="00745B42" w:rsidRPr="00745B42" w:rsidP="00745B42">
      <w:pPr>
        <w:keepNext/>
        <w:keepLines/>
        <w:spacing w:before="156" w:beforeLines="50" w:after="156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P="00B778F6">
      <w:pPr>
        <w:spacing w:line="360" w:lineRule="auto"/>
        <w:ind w:firstLine="480" w:firstLineChars="20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投资者可以通过拨打本公司客服热线（400-888-9918）或登录本公司网站（www.99fund.com）获取相关信息。 </w:t>
      </w:r>
    </w:p>
    <w:p w:rsidR="00787C4C" w:rsidP="00B778F6">
      <w:pPr>
        <w:spacing w:line="360" w:lineRule="auto"/>
        <w:ind w:firstLine="480" w:firstLineChars="20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787C4C" w:rsidP="00B778F6">
      <w:pPr>
        <w:spacing w:line="360" w:lineRule="auto"/>
        <w:ind w:firstLine="480" w:firstLineChars="20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特此公告。</w:t>
      </w:r>
    </w:p>
    <w:p w:rsidR="00745B42" w:rsidP="00B778F6">
      <w:pPr>
        <w:spacing w:line="360" w:lineRule="auto"/>
        <w:ind w:firstLine="480" w:firstLineChars="200"/>
        <w:rPr>
          <w:rFonts w:ascii="宋体" w:eastAsia="宋体" w:hAnsi="宋体" w:cs="Times New Roman"/>
          <w:sz w:val="24"/>
          <w:szCs w:val="24"/>
        </w:rPr>
      </w:pPr>
    </w:p>
    <w:p w:rsidR="00745B42" w:rsidP="00B778F6">
      <w:pPr>
        <w:spacing w:line="360" w:lineRule="auto"/>
        <w:ind w:firstLine="480" w:firstLineChars="200"/>
        <w:jc w:val="right"/>
        <w:rPr>
          <w:rFonts w:ascii="宋体" w:eastAsia="宋体" w:hAnsi="宋体" w:cs="Times New Roman"/>
          <w:sz w:val="24"/>
          <w:szCs w:val="24"/>
        </w:rPr>
      </w:pPr>
      <w:bookmarkStart w:id="2" w:name="_GoBack"/>
      <w:r>
        <w:rPr>
          <w:rFonts w:ascii="宋体" w:eastAsia="宋体" w:hAnsi="宋体" w:cs="Times New Roman"/>
          <w:sz w:val="24"/>
          <w:szCs w:val="24"/>
        </w:rPr>
        <w:t>汇添富基金管理股份有限公司</w:t>
      </w:r>
    </w:p>
    <w:p w:rsidR="000362A3" w:rsidRPr="00745B42" w:rsidP="00B778F6">
      <w:pPr>
        <w:spacing w:line="360" w:lineRule="auto"/>
        <w:ind w:firstLine="480" w:firstLineChars="20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2022年09月15日</w:t>
      </w:r>
      <w:bookmarkEnd w:id="2"/>
    </w:p>
    <w:sectPr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1" w:formatting="1" w:inkAnnotations="1" w:insDel="1"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42"/>
    <w:rsid w:val="000362A3"/>
    <w:rsid w:val="00650CB3"/>
    <w:rsid w:val="00745B42"/>
    <w:rsid w:val="00787C4C"/>
    <w:rsid w:val="00872445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w:docVars>
    <w:docVar w:name="KGWebUrl" w:val="http://rms.htffund.com/UI/api/WebOffice/PageLoad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E3F0432-A375-407B-80D4-932FDC54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标题 2 Char"/>
    <w:basedOn w:val="DefaultParagraphFont"/>
    <w:link w:val="Heading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74</cp:lastModifiedBy>
  <cp:revision>2</cp:revision>
  <dcterms:created xsi:type="dcterms:W3CDTF">2021-11-24T02:59:00Z</dcterms:created>
  <dcterms:modified xsi:type="dcterms:W3CDTF">2021-11-24T02:59:00Z</dcterms:modified>
</cp:coreProperties>
</file>