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54BB" w14:textId="2BC26DEF" w:rsidR="00B4216A" w:rsidRDefault="00813EFB" w:rsidP="00674EDD">
      <w:pPr>
        <w:spacing w:before="120" w:after="120" w:line="48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674EDD">
        <w:rPr>
          <w:rFonts w:ascii="Times New Roman" w:eastAsia="楷体_GB2312" w:hAnsi="Times New Roman" w:cs="Times New Roman" w:hint="eastAsia"/>
          <w:b/>
          <w:sz w:val="28"/>
          <w:szCs w:val="28"/>
        </w:rPr>
        <w:t>关于</w:t>
      </w:r>
      <w:r w:rsidR="00674EDD">
        <w:rPr>
          <w:rFonts w:ascii="Times New Roman" w:eastAsia="楷体_GB2312" w:hAnsi="Times New Roman" w:cs="Times New Roman" w:hint="eastAsia"/>
          <w:b/>
          <w:sz w:val="28"/>
          <w:szCs w:val="28"/>
        </w:rPr>
        <w:t>嘉实</w:t>
      </w:r>
      <w:r w:rsidR="004F74DC">
        <w:rPr>
          <w:rFonts w:ascii="Times New Roman" w:eastAsia="楷体_GB2312" w:hAnsi="Times New Roman" w:cs="Times New Roman" w:hint="eastAsia"/>
          <w:b/>
          <w:sz w:val="28"/>
          <w:szCs w:val="28"/>
        </w:rPr>
        <w:t>中证</w:t>
      </w:r>
      <w:r w:rsidR="004F74DC">
        <w:rPr>
          <w:rFonts w:ascii="Times New Roman" w:eastAsia="楷体_GB2312" w:hAnsi="Times New Roman" w:cs="Times New Roman" w:hint="eastAsia"/>
          <w:b/>
          <w:sz w:val="28"/>
          <w:szCs w:val="28"/>
        </w:rPr>
        <w:t>5</w:t>
      </w:r>
      <w:r w:rsidR="00B4216A">
        <w:rPr>
          <w:rFonts w:ascii="Times New Roman" w:eastAsia="楷体_GB2312" w:hAnsi="Times New Roman" w:cs="Times New Roman"/>
          <w:b/>
          <w:sz w:val="28"/>
          <w:szCs w:val="28"/>
        </w:rPr>
        <w:t>00</w:t>
      </w:r>
      <w:r w:rsidR="00674EDD">
        <w:rPr>
          <w:rFonts w:ascii="Times New Roman" w:eastAsia="楷体_GB2312" w:hAnsi="Times New Roman" w:cs="Times New Roman" w:hint="eastAsia"/>
          <w:b/>
          <w:sz w:val="28"/>
          <w:szCs w:val="28"/>
        </w:rPr>
        <w:t>交易型开放式指数证券投资基金</w:t>
      </w:r>
    </w:p>
    <w:p w14:paraId="29FB69D8" w14:textId="77777777" w:rsidR="00B00A33" w:rsidRPr="00674EDD" w:rsidRDefault="00B4216A" w:rsidP="00674EDD">
      <w:pPr>
        <w:spacing w:before="120" w:after="120" w:line="48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变更场内简称的公告</w:t>
      </w:r>
    </w:p>
    <w:p w14:paraId="2D184A21" w14:textId="77777777" w:rsidR="00674EDD" w:rsidRPr="00674EDD" w:rsidRDefault="00674EDD" w:rsidP="00674EDD">
      <w:pPr>
        <w:spacing w:before="120" w:after="120" w:line="480" w:lineRule="auto"/>
        <w:jc w:val="center"/>
        <w:rPr>
          <w:rFonts w:asciiTheme="minorEastAsia" w:hAnsiTheme="minorEastAsia" w:cs="宋体"/>
          <w:kern w:val="0"/>
          <w:szCs w:val="21"/>
        </w:rPr>
      </w:pPr>
    </w:p>
    <w:p w14:paraId="17E0927B" w14:textId="461D4CCC" w:rsidR="00B4216A" w:rsidRDefault="00B4216A" w:rsidP="00B4216A">
      <w:pPr>
        <w:spacing w:before="120" w:after="120"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="004F74DC">
        <w:rPr>
          <w:rFonts w:ascii="Times New Roman" w:eastAsia="楷体_GB2312" w:hAnsi="Times New Roman" w:cs="Times New Roman" w:hint="eastAsia"/>
          <w:sz w:val="24"/>
          <w:szCs w:val="24"/>
        </w:rPr>
        <w:t>中证</w:t>
      </w:r>
      <w:r w:rsidR="004F74DC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>
        <w:rPr>
          <w:rFonts w:ascii="Times New Roman" w:eastAsia="楷体_GB2312" w:hAnsi="Times New Roman" w:cs="Times New Roman"/>
          <w:sz w:val="24"/>
          <w:szCs w:val="24"/>
        </w:rPr>
        <w:t>00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交易型开放式指数证券投资基金（以下简称“本基金”，基金代码：</w:t>
      </w:r>
      <w:r w:rsidR="004F74DC" w:rsidRPr="00B4216A">
        <w:rPr>
          <w:rFonts w:ascii="Times New Roman" w:eastAsia="楷体_GB2312" w:hAnsi="Times New Roman" w:cs="Times New Roman" w:hint="eastAsia"/>
          <w:sz w:val="24"/>
          <w:szCs w:val="24"/>
        </w:rPr>
        <w:t>159</w:t>
      </w:r>
      <w:r w:rsidR="004F74DC">
        <w:rPr>
          <w:rFonts w:ascii="Times New Roman" w:eastAsia="楷体_GB2312" w:hAnsi="Times New Roman" w:cs="Times New Roman"/>
          <w:sz w:val="24"/>
          <w:szCs w:val="24"/>
        </w:rPr>
        <w:t>922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）于</w:t>
      </w:r>
      <w:r w:rsidR="00EE0B51" w:rsidRPr="00EE0B51">
        <w:rPr>
          <w:rFonts w:ascii="Times New Roman" w:eastAsia="楷体_GB2312" w:hAnsi="Times New Roman" w:cs="Times New Roman" w:hint="eastAsia"/>
          <w:sz w:val="24"/>
          <w:szCs w:val="24"/>
        </w:rPr>
        <w:t>2013</w:t>
      </w:r>
      <w:r w:rsidR="00EE0B51" w:rsidRPr="00EE0B51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="00EE0B51" w:rsidRPr="00EE0B51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="00EE0B51" w:rsidRPr="00EE0B51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EE0B51" w:rsidRPr="00EE0B51"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 w:rsidR="00EE0B51" w:rsidRPr="00EE0B51">
        <w:rPr>
          <w:rFonts w:ascii="Times New Roman" w:eastAsia="楷体_GB2312" w:hAnsi="Times New Roman" w:cs="Times New Roman" w:hint="eastAsia"/>
          <w:sz w:val="24"/>
          <w:szCs w:val="24"/>
        </w:rPr>
        <w:t>日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成立。根据《中华人民共和国证券投资基金法》、《公开募集证券投资基金运作管理办法》、《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="00773EDB">
        <w:rPr>
          <w:rFonts w:ascii="Times New Roman" w:eastAsia="楷体_GB2312" w:hAnsi="Times New Roman" w:cs="Times New Roman" w:hint="eastAsia"/>
          <w:sz w:val="24"/>
          <w:szCs w:val="24"/>
        </w:rPr>
        <w:t>中证</w:t>
      </w:r>
      <w:r w:rsidR="00773EDB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>
        <w:rPr>
          <w:rFonts w:ascii="Times New Roman" w:eastAsia="楷体_GB2312" w:hAnsi="Times New Roman" w:cs="Times New Roman"/>
          <w:sz w:val="24"/>
          <w:szCs w:val="24"/>
        </w:rPr>
        <w:t>00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交易型开放式指数证券投资基金基金合同》（以下简称“基金合同”）等规定，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bookmarkStart w:id="0" w:name="_GoBack"/>
      <w:bookmarkEnd w:id="0"/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基金管理有限公司决定自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2022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>
        <w:rPr>
          <w:rFonts w:ascii="Times New Roman" w:eastAsia="楷体_GB2312" w:hAnsi="Times New Roman" w:cs="Times New Roman"/>
          <w:sz w:val="24"/>
          <w:szCs w:val="24"/>
        </w:rPr>
        <w:t>9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1811F3">
        <w:rPr>
          <w:rFonts w:ascii="Times New Roman" w:eastAsia="楷体_GB2312" w:hAnsi="Times New Roman" w:cs="Times New Roman"/>
          <w:sz w:val="24"/>
          <w:szCs w:val="24"/>
        </w:rPr>
        <w:t>19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日起将本基金的场内简称由“</w:t>
      </w:r>
      <w:r w:rsidR="00A867F5">
        <w:rPr>
          <w:rFonts w:ascii="Times New Roman" w:eastAsia="楷体_GB2312" w:hAnsi="Times New Roman" w:cs="Times New Roman" w:hint="eastAsia"/>
          <w:sz w:val="24"/>
          <w:szCs w:val="24"/>
        </w:rPr>
        <w:t>中证</w:t>
      </w:r>
      <w:r w:rsidR="00A867F5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>
        <w:rPr>
          <w:rFonts w:ascii="Times New Roman" w:eastAsia="楷体_GB2312" w:hAnsi="Times New Roman" w:cs="Times New Roman"/>
          <w:sz w:val="24"/>
          <w:szCs w:val="24"/>
        </w:rPr>
        <w:t>00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ETF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”变更为“</w:t>
      </w:r>
      <w:r w:rsidR="00A867F5">
        <w:rPr>
          <w:rFonts w:ascii="Times New Roman" w:eastAsia="楷体_GB2312" w:hAnsi="Times New Roman" w:cs="Times New Roman" w:hint="eastAsia"/>
          <w:sz w:val="24"/>
          <w:szCs w:val="24"/>
        </w:rPr>
        <w:t>中证</w:t>
      </w:r>
      <w:r w:rsidR="00A867F5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>
        <w:rPr>
          <w:rFonts w:ascii="Times New Roman" w:eastAsia="楷体_GB2312" w:hAnsi="Times New Roman" w:cs="Times New Roman"/>
          <w:sz w:val="24"/>
          <w:szCs w:val="24"/>
        </w:rPr>
        <w:t>00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ETF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”，以上未提及的基金名称、简称及</w:t>
      </w:r>
      <w:r w:rsidR="00755B8D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B4216A">
        <w:rPr>
          <w:rFonts w:ascii="Times New Roman" w:eastAsia="楷体_GB2312" w:hAnsi="Times New Roman" w:cs="Times New Roman" w:hint="eastAsia"/>
          <w:sz w:val="24"/>
          <w:szCs w:val="24"/>
        </w:rPr>
        <w:t>代码保持不变。</w:t>
      </w:r>
    </w:p>
    <w:p w14:paraId="27CFA3BC" w14:textId="5281BA01" w:rsidR="0015204F" w:rsidRDefault="0015204F" w:rsidP="0015204F">
      <w:pPr>
        <w:widowControl/>
        <w:spacing w:line="480" w:lineRule="auto"/>
        <w:ind w:firstLine="420"/>
        <w:rPr>
          <w:rFonts w:ascii="Times New Roman" w:eastAsia="楷体_GB2312" w:hAnsi="Times New Roman" w:cs="Times New Roman"/>
          <w:sz w:val="24"/>
          <w:szCs w:val="24"/>
        </w:rPr>
      </w:pPr>
      <w:r w:rsidRPr="0015204F">
        <w:rPr>
          <w:rFonts w:ascii="Times New Roman" w:eastAsia="楷体_GB2312" w:hAnsi="Times New Roman" w:cs="Times New Roman" w:hint="eastAsia"/>
          <w:sz w:val="24"/>
          <w:szCs w:val="24"/>
        </w:rPr>
        <w:t>按照《基金合同》的约定，本次基金变更上述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场内</w:t>
      </w:r>
      <w:r w:rsidRPr="0015204F">
        <w:rPr>
          <w:rFonts w:ascii="Times New Roman" w:eastAsia="楷体_GB2312" w:hAnsi="Times New Roman" w:cs="Times New Roman" w:hint="eastAsia"/>
          <w:sz w:val="24"/>
          <w:szCs w:val="24"/>
        </w:rPr>
        <w:t>简称对基金份额持有人利益无实质性不利影响，且不涉及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本</w:t>
      </w:r>
      <w:r w:rsidRPr="0015204F">
        <w:rPr>
          <w:rFonts w:ascii="Times New Roman" w:eastAsia="楷体_GB2312" w:hAnsi="Times New Roman" w:cs="Times New Roman" w:hint="eastAsia"/>
          <w:sz w:val="24"/>
          <w:szCs w:val="24"/>
        </w:rPr>
        <w:t>基金合同当事人权利义务关系发生</w:t>
      </w:r>
      <w:r w:rsidR="00757538">
        <w:rPr>
          <w:rFonts w:ascii="Times New Roman" w:eastAsia="楷体_GB2312" w:hAnsi="Times New Roman" w:cs="Times New Roman" w:hint="eastAsia"/>
          <w:sz w:val="24"/>
          <w:szCs w:val="24"/>
        </w:rPr>
        <w:t>重大变化，不需</w:t>
      </w:r>
      <w:r w:rsidRPr="0015204F">
        <w:rPr>
          <w:rFonts w:ascii="Times New Roman" w:eastAsia="楷体_GB2312" w:hAnsi="Times New Roman" w:cs="Times New Roman" w:hint="eastAsia"/>
          <w:sz w:val="24"/>
          <w:szCs w:val="24"/>
        </w:rPr>
        <w:t>召开基金份额持有人大会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14:paraId="1D603EE5" w14:textId="07B71BF4" w:rsidR="00674EDD" w:rsidRDefault="00A9330B" w:rsidP="00A9330B">
      <w:pPr>
        <w:widowControl/>
        <w:spacing w:line="480" w:lineRule="auto"/>
        <w:ind w:firstLine="420"/>
        <w:rPr>
          <w:rFonts w:ascii="Times New Roman" w:eastAsia="楷体_GB2312" w:hAnsi="Times New Roman" w:cs="Times New Roman"/>
          <w:sz w:val="24"/>
          <w:szCs w:val="24"/>
        </w:rPr>
      </w:pPr>
      <w:r w:rsidRPr="00A9330B">
        <w:rPr>
          <w:rFonts w:ascii="Times New Roman" w:eastAsia="楷体_GB2312" w:hAnsi="Times New Roman" w:cs="Times New Roman" w:hint="eastAsia"/>
          <w:sz w:val="24"/>
          <w:szCs w:val="24"/>
        </w:rPr>
        <w:t>投资者欲了解基金信息请仔细阅读本基金的基金合同、招募说明书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（更新）</w:t>
      </w:r>
      <w:r w:rsidRPr="00A9330B">
        <w:rPr>
          <w:rFonts w:ascii="Times New Roman" w:eastAsia="楷体_GB2312" w:hAnsi="Times New Roman" w:cs="Times New Roman" w:hint="eastAsia"/>
          <w:sz w:val="24"/>
          <w:szCs w:val="24"/>
        </w:rPr>
        <w:t>、基金产品资料概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要</w:t>
      </w:r>
      <w:r w:rsidRPr="00A9330B">
        <w:rPr>
          <w:rFonts w:ascii="Times New Roman" w:eastAsia="楷体_GB2312" w:hAnsi="Times New Roman" w:cs="Times New Roman" w:hint="eastAsia"/>
          <w:sz w:val="24"/>
          <w:szCs w:val="24"/>
        </w:rPr>
        <w:t>及相关法律文件。</w:t>
      </w:r>
      <w:r w:rsidR="00B4216A" w:rsidRPr="00B4216A">
        <w:rPr>
          <w:rFonts w:ascii="Times New Roman" w:eastAsia="楷体_GB2312" w:hAnsi="Times New Roman" w:cs="Times New Roman" w:hint="eastAsia"/>
          <w:sz w:val="24"/>
          <w:szCs w:val="24"/>
        </w:rPr>
        <w:t>投资者</w:t>
      </w:r>
      <w:r w:rsidR="00B4216A">
        <w:rPr>
          <w:rFonts w:ascii="Times New Roman" w:eastAsia="楷体_GB2312" w:hAnsi="Times New Roman" w:cs="Times New Roman" w:hint="eastAsia"/>
          <w:sz w:val="24"/>
          <w:szCs w:val="24"/>
        </w:rPr>
        <w:t>可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拨打本公司客户服务热线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400-600-8800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，或登录本公司网站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www.jsfund.cn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获取相关信息。</w:t>
      </w:r>
    </w:p>
    <w:p w14:paraId="1059923D" w14:textId="73E404A8" w:rsidR="00B00A33" w:rsidRPr="00A05536" w:rsidRDefault="00B00A33" w:rsidP="00A9330B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风险提示：</w:t>
      </w:r>
      <w:r w:rsidR="00A9330B" w:rsidRPr="00A9330B">
        <w:rPr>
          <w:rFonts w:ascii="Times New Roman" w:eastAsia="楷体_GB2312" w:hAnsi="Times New Roman" w:cs="Times New Roman" w:hint="eastAsia"/>
          <w:sz w:val="24"/>
          <w:szCs w:val="24"/>
        </w:rPr>
        <w:t>投资者在投资本基金之前，请仔细阅读本基金的招募说明书和基金合同，全面认识本基金的风险收益特征和产品特性，并充分考虑自身的风险承受能力，理性判断市场，谨慎做出投资决策。基金的过往业绩并不预示其未来表现。基金管理人承诺以恪尽职守、诚实信用、谨慎勤勉的原则管理和运用基金财产，但不保证基金一定盈利，也不向投资者保证最低收益。基金管理</w:t>
      </w:r>
      <w:r w:rsidR="00A9330B" w:rsidRPr="00A9330B">
        <w:rPr>
          <w:rFonts w:ascii="Times New Roman" w:eastAsia="楷体_GB2312" w:hAnsi="Times New Roman" w:cs="Times New Roman" w:hint="eastAsia"/>
          <w:sz w:val="24"/>
          <w:szCs w:val="24"/>
        </w:rPr>
        <w:lastRenderedPageBreak/>
        <w:t>人提醒投资者基金投资的“买者自负”原则，在投资者作出投资决策后，基金运营状况与基金净值变化引致的投资风险，由投资者自行负责。</w:t>
      </w:r>
    </w:p>
    <w:p w14:paraId="574BE6BB" w14:textId="77777777" w:rsidR="00B4216A" w:rsidRDefault="00B4216A" w:rsidP="00B00A33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</w:p>
    <w:p w14:paraId="15DF7318" w14:textId="77777777" w:rsidR="00B00A33" w:rsidRPr="00A05536" w:rsidRDefault="00B00A33" w:rsidP="00B00A33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特此公告。</w:t>
      </w:r>
    </w:p>
    <w:p w14:paraId="384F2D6C" w14:textId="77777777" w:rsidR="00552FD2" w:rsidRDefault="00552FD2" w:rsidP="00A05536">
      <w:pPr>
        <w:widowControl/>
        <w:spacing w:line="480" w:lineRule="auto"/>
        <w:jc w:val="right"/>
        <w:rPr>
          <w:rFonts w:asciiTheme="minorEastAsia" w:hAnsiTheme="minorEastAsia" w:cs="宋体"/>
          <w:kern w:val="0"/>
          <w:szCs w:val="21"/>
        </w:rPr>
      </w:pPr>
    </w:p>
    <w:p w14:paraId="508E4992" w14:textId="77777777" w:rsidR="00B00A33" w:rsidRPr="00A05536" w:rsidRDefault="00A05536" w:rsidP="00A05536">
      <w:pPr>
        <w:widowControl/>
        <w:spacing w:line="48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="00B00A33" w:rsidRPr="00A05536">
        <w:rPr>
          <w:rFonts w:ascii="Times New Roman" w:eastAsia="楷体_GB2312" w:hAnsi="Times New Roman" w:cs="Times New Roman" w:hint="eastAsia"/>
          <w:sz w:val="24"/>
          <w:szCs w:val="24"/>
        </w:rPr>
        <w:t>基金管理有限公司</w:t>
      </w:r>
    </w:p>
    <w:p w14:paraId="7DA94EDC" w14:textId="3F418430" w:rsidR="00B00A33" w:rsidRPr="00A05536" w:rsidRDefault="00B4216A" w:rsidP="00B4216A">
      <w:pPr>
        <w:widowControl/>
        <w:spacing w:line="480" w:lineRule="auto"/>
        <w:ind w:right="240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>
        <w:rPr>
          <w:rFonts w:ascii="Times New Roman" w:eastAsia="楷体_GB2312" w:hAnsi="Times New Roman" w:cs="Times New Roman"/>
          <w:sz w:val="24"/>
          <w:szCs w:val="24"/>
        </w:rPr>
        <w:t>022</w:t>
      </w:r>
      <w:r w:rsidR="00A05536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>
        <w:rPr>
          <w:rFonts w:ascii="Times New Roman" w:eastAsia="楷体_GB2312" w:hAnsi="Times New Roman" w:cs="Times New Roman"/>
          <w:sz w:val="24"/>
          <w:szCs w:val="24"/>
        </w:rPr>
        <w:t>9</w:t>
      </w:r>
      <w:r w:rsidR="00A05536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1811F3">
        <w:rPr>
          <w:rFonts w:ascii="Times New Roman" w:eastAsia="楷体_GB2312" w:hAnsi="Times New Roman" w:cs="Times New Roman"/>
          <w:sz w:val="24"/>
          <w:szCs w:val="24"/>
        </w:rPr>
        <w:t>17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日</w:t>
      </w:r>
    </w:p>
    <w:p w14:paraId="6343528B" w14:textId="77777777" w:rsidR="00537F7D" w:rsidRPr="00A05536" w:rsidRDefault="00537F7D" w:rsidP="00A05536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</w:p>
    <w:sectPr w:rsidR="00537F7D" w:rsidRPr="00A05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992E" w14:textId="77777777" w:rsidR="00A7650F" w:rsidRDefault="00A7650F" w:rsidP="00674EDD">
      <w:r>
        <w:separator/>
      </w:r>
    </w:p>
  </w:endnote>
  <w:endnote w:type="continuationSeparator" w:id="0">
    <w:p w14:paraId="1D9F1700" w14:textId="77777777" w:rsidR="00A7650F" w:rsidRDefault="00A7650F" w:rsidP="006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20DB" w14:textId="77777777" w:rsidR="00A7650F" w:rsidRDefault="00A7650F" w:rsidP="00674EDD">
      <w:r>
        <w:separator/>
      </w:r>
    </w:p>
  </w:footnote>
  <w:footnote w:type="continuationSeparator" w:id="0">
    <w:p w14:paraId="58541F9E" w14:textId="77777777" w:rsidR="00A7650F" w:rsidRDefault="00A7650F" w:rsidP="00674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3"/>
    <w:rsid w:val="000B1967"/>
    <w:rsid w:val="000E4B7D"/>
    <w:rsid w:val="00140ECE"/>
    <w:rsid w:val="0015204F"/>
    <w:rsid w:val="0015394C"/>
    <w:rsid w:val="001811F3"/>
    <w:rsid w:val="001B6B0E"/>
    <w:rsid w:val="001C662E"/>
    <w:rsid w:val="0023716C"/>
    <w:rsid w:val="002C5648"/>
    <w:rsid w:val="003566E1"/>
    <w:rsid w:val="004F74DC"/>
    <w:rsid w:val="00537F7D"/>
    <w:rsid w:val="00544CEA"/>
    <w:rsid w:val="00552FD2"/>
    <w:rsid w:val="0056593B"/>
    <w:rsid w:val="005B5E25"/>
    <w:rsid w:val="005F7465"/>
    <w:rsid w:val="006640C4"/>
    <w:rsid w:val="00674961"/>
    <w:rsid w:val="00674EDD"/>
    <w:rsid w:val="00675A29"/>
    <w:rsid w:val="0069059D"/>
    <w:rsid w:val="00692C85"/>
    <w:rsid w:val="006A1B19"/>
    <w:rsid w:val="00755B8D"/>
    <w:rsid w:val="00757538"/>
    <w:rsid w:val="00773EDB"/>
    <w:rsid w:val="00813EFB"/>
    <w:rsid w:val="00892CCA"/>
    <w:rsid w:val="00895010"/>
    <w:rsid w:val="0089686C"/>
    <w:rsid w:val="00957096"/>
    <w:rsid w:val="00A05536"/>
    <w:rsid w:val="00A353DE"/>
    <w:rsid w:val="00A52BAE"/>
    <w:rsid w:val="00A7650F"/>
    <w:rsid w:val="00A867F5"/>
    <w:rsid w:val="00A9330B"/>
    <w:rsid w:val="00AF6616"/>
    <w:rsid w:val="00B00A33"/>
    <w:rsid w:val="00B25857"/>
    <w:rsid w:val="00B335BF"/>
    <w:rsid w:val="00B4216A"/>
    <w:rsid w:val="00C8708C"/>
    <w:rsid w:val="00CA1FEF"/>
    <w:rsid w:val="00D119AC"/>
    <w:rsid w:val="00D6034D"/>
    <w:rsid w:val="00E15E5E"/>
    <w:rsid w:val="00EE0B51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3D4B"/>
  <w15:docId w15:val="{945988CD-FE3C-466E-A797-2002469A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A3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B00A33"/>
    <w:rPr>
      <w:b/>
      <w:bCs/>
    </w:rPr>
  </w:style>
  <w:style w:type="paragraph" w:styleId="a5">
    <w:name w:val="Normal (Web)"/>
    <w:basedOn w:val="a"/>
    <w:uiPriority w:val="99"/>
    <w:semiHidden/>
    <w:unhideWhenUsed/>
    <w:rsid w:val="00B00A33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4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74ED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74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74ED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74ED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74EDD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216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4216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421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4216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4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848484"/>
                <w:right w:val="none" w:sz="0" w:space="0" w:color="auto"/>
              </w:divBdr>
            </w:div>
            <w:div w:id="1106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848484"/>
                <w:right w:val="none" w:sz="0" w:space="0" w:color="auto"/>
              </w:divBdr>
              <w:divsChild>
                <w:div w:id="2362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王宏微</dc:creator>
  <cp:keywords/>
  <dc:description/>
  <cp:lastModifiedBy>姚榕</cp:lastModifiedBy>
  <cp:revision>11</cp:revision>
  <dcterms:created xsi:type="dcterms:W3CDTF">2022-09-16T05:42:00Z</dcterms:created>
  <dcterms:modified xsi:type="dcterms:W3CDTF">2022-09-16T05:43:00Z</dcterms:modified>
</cp:coreProperties>
</file>