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汇添富丰润中短债债券型证券投资基金收益分配公告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2022年09月17日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1333"/>
        <w:gridCol w:w="1333"/>
        <w:gridCol w:w="1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汇添富丰润中短债债券型证券投资基金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汇添富丰润中短债</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006772</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2018年12月24日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兴业银行股份有限公司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根据相关法律法规的规定及《汇添富丰润中短债债券型证券投资基金基金合同》的约定。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2022年09月09日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3999" w:type="dxa"/>
            <w:gridSpan w:val="3"/>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本次分红为本基金2022年度第3次分红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汇添富丰润中短债A</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汇添富丰润中短债C</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汇添富丰润中短债E</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006772</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016038</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016039</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1.0356</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1.0356</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1.0355</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80586095.57</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1693.3</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18019.3</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1333"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2022年09月22日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09月20日除息后的基金份额净值折算成基金份额，并于2022年09月21日直接计入其基金账户，2022年09月22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丰润中短债债券型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2022年09月17日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