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A448" w14:textId="77777777" w:rsidR="00B342BF" w:rsidRDefault="007D1D3A">
      <w:pPr>
        <w:spacing w:before="120" w:after="120" w:line="480" w:lineRule="auto"/>
        <w:jc w:val="center"/>
        <w:rPr>
          <w:rFonts w:ascii="黑体" w:eastAsia="黑体" w:hAnsi="黑体"/>
          <w:b/>
          <w:color w:val="FF0000"/>
          <w:szCs w:val="28"/>
        </w:rPr>
      </w:pPr>
      <w:r>
        <w:rPr>
          <w:rFonts w:ascii="黑体" w:eastAsia="黑体" w:hAnsi="黑体" w:hint="eastAsia"/>
          <w:b/>
          <w:color w:val="FF0000"/>
          <w:szCs w:val="28"/>
        </w:rPr>
        <w:t>关于嘉实中</w:t>
      </w:r>
      <w:proofErr w:type="gramStart"/>
      <w:r>
        <w:rPr>
          <w:rFonts w:ascii="黑体" w:eastAsia="黑体" w:hAnsi="黑体" w:hint="eastAsia"/>
          <w:b/>
          <w:color w:val="FF0000"/>
          <w:szCs w:val="28"/>
        </w:rPr>
        <w:t>证先进</w:t>
      </w:r>
      <w:proofErr w:type="gramEnd"/>
      <w:r>
        <w:rPr>
          <w:rFonts w:ascii="黑体" w:eastAsia="黑体" w:hAnsi="黑体" w:hint="eastAsia"/>
          <w:b/>
          <w:color w:val="FF0000"/>
          <w:szCs w:val="28"/>
        </w:rPr>
        <w:t>制造100策略交易型开放式指数</w:t>
      </w:r>
    </w:p>
    <w:p w14:paraId="0CDA5E36" w14:textId="77777777" w:rsidR="00B342BF" w:rsidRDefault="007D1D3A">
      <w:pPr>
        <w:spacing w:before="120" w:after="120" w:line="480" w:lineRule="auto"/>
        <w:jc w:val="center"/>
        <w:rPr>
          <w:rFonts w:ascii="黑体" w:eastAsia="黑体" w:hAnsi="黑体"/>
          <w:b/>
          <w:color w:val="FF0000"/>
          <w:szCs w:val="28"/>
        </w:rPr>
      </w:pPr>
      <w:r>
        <w:rPr>
          <w:rFonts w:ascii="黑体" w:eastAsia="黑体" w:hAnsi="黑体" w:hint="eastAsia"/>
          <w:b/>
          <w:color w:val="FF0000"/>
          <w:szCs w:val="28"/>
        </w:rPr>
        <w:t>证券投资基金</w:t>
      </w:r>
    </w:p>
    <w:p w14:paraId="305D016E" w14:textId="71551461" w:rsidR="00B342BF" w:rsidRDefault="007D1D3A">
      <w:pPr>
        <w:spacing w:before="120" w:after="120" w:line="480" w:lineRule="auto"/>
        <w:jc w:val="center"/>
        <w:rPr>
          <w:rFonts w:ascii="黑体" w:eastAsia="黑体" w:hAnsi="黑体"/>
          <w:b/>
          <w:color w:val="FF0000"/>
          <w:szCs w:val="28"/>
        </w:rPr>
      </w:pPr>
      <w:r>
        <w:rPr>
          <w:rFonts w:ascii="黑体" w:eastAsia="黑体" w:hAnsi="黑体" w:hint="eastAsia"/>
          <w:b/>
          <w:color w:val="FF0000"/>
          <w:szCs w:val="28"/>
        </w:rPr>
        <w:t>基金合同终止及基金财产清算的</w:t>
      </w:r>
      <w:r w:rsidR="00491D22">
        <w:rPr>
          <w:rFonts w:ascii="黑体" w:eastAsia="黑体" w:hAnsi="黑体" w:hint="eastAsia"/>
          <w:b/>
          <w:color w:val="FF0000"/>
          <w:szCs w:val="28"/>
        </w:rPr>
        <w:t>第</w:t>
      </w:r>
      <w:r w:rsidR="00A06F5E">
        <w:rPr>
          <w:rFonts w:ascii="黑体" w:eastAsia="黑体" w:hAnsi="黑体" w:hint="eastAsia"/>
          <w:b/>
          <w:color w:val="FF0000"/>
          <w:szCs w:val="28"/>
        </w:rPr>
        <w:t>二</w:t>
      </w:r>
      <w:r w:rsidR="00491D22">
        <w:rPr>
          <w:rFonts w:ascii="黑体" w:eastAsia="黑体" w:hAnsi="黑体" w:hint="eastAsia"/>
          <w:b/>
          <w:color w:val="FF0000"/>
          <w:szCs w:val="28"/>
        </w:rPr>
        <w:t>次提示性</w:t>
      </w:r>
      <w:r>
        <w:rPr>
          <w:rFonts w:ascii="黑体" w:eastAsia="黑体" w:hAnsi="黑体" w:hint="eastAsia"/>
          <w:b/>
          <w:color w:val="FF0000"/>
          <w:szCs w:val="28"/>
        </w:rPr>
        <w:t>公告</w:t>
      </w:r>
    </w:p>
    <w:p w14:paraId="330560FF" w14:textId="45E1DA44" w:rsidR="00491D22" w:rsidRDefault="00491D22">
      <w:pPr>
        <w:spacing w:line="480" w:lineRule="auto"/>
        <w:ind w:firstLineChars="200" w:firstLine="480"/>
        <w:rPr>
          <w:rFonts w:ascii="宋体" w:eastAsia="宋体" w:hAnsi="宋体"/>
          <w:sz w:val="24"/>
        </w:rPr>
      </w:pPr>
      <w:r>
        <w:rPr>
          <w:rFonts w:ascii="宋体" w:eastAsia="宋体" w:hAnsi="宋体" w:hint="eastAsia"/>
          <w:sz w:val="24"/>
        </w:rPr>
        <w:t>嘉实基金管理有限公司（以下简称“本基金管理人”）已于202</w:t>
      </w:r>
      <w:r>
        <w:rPr>
          <w:rFonts w:ascii="宋体" w:eastAsia="宋体" w:hAnsi="宋体"/>
          <w:sz w:val="24"/>
        </w:rPr>
        <w:t>3</w:t>
      </w:r>
      <w:r>
        <w:rPr>
          <w:rFonts w:ascii="宋体" w:eastAsia="宋体" w:hAnsi="宋体" w:hint="eastAsia"/>
          <w:sz w:val="24"/>
        </w:rPr>
        <w:t>年</w:t>
      </w:r>
      <w:r>
        <w:rPr>
          <w:rFonts w:ascii="宋体" w:eastAsia="宋体" w:hAnsi="宋体"/>
          <w:sz w:val="24"/>
        </w:rPr>
        <w:t>1</w:t>
      </w:r>
      <w:r>
        <w:rPr>
          <w:rFonts w:ascii="宋体" w:eastAsia="宋体" w:hAnsi="宋体" w:hint="eastAsia"/>
          <w:sz w:val="24"/>
        </w:rPr>
        <w:t>月</w:t>
      </w:r>
      <w:r>
        <w:rPr>
          <w:rFonts w:ascii="宋体" w:eastAsia="宋体" w:hAnsi="宋体"/>
          <w:sz w:val="24"/>
        </w:rPr>
        <w:t>4</w:t>
      </w:r>
      <w:r>
        <w:rPr>
          <w:rFonts w:ascii="宋体" w:eastAsia="宋体" w:hAnsi="宋体" w:hint="eastAsia"/>
          <w:sz w:val="24"/>
        </w:rPr>
        <w:t>日在规定媒介发布了《关于嘉实中证先进制造100策略交易型开放式指数证券投资基金基金合同终止及基金财产清算的公</w:t>
      </w:r>
      <w:bookmarkStart w:id="0" w:name="_GoBack"/>
      <w:bookmarkEnd w:id="0"/>
      <w:r>
        <w:rPr>
          <w:rFonts w:ascii="宋体" w:eastAsia="宋体" w:hAnsi="宋体" w:hint="eastAsia"/>
          <w:sz w:val="24"/>
        </w:rPr>
        <w:t>告》。为更好地提醒投资者相关事宜，现发布《关于嘉实中证先进制造100策略交易型开放式指数证券投资基金基金合同终止及基金财产清算的第</w:t>
      </w:r>
      <w:r w:rsidR="00A06F5E">
        <w:rPr>
          <w:rFonts w:ascii="宋体" w:eastAsia="宋体" w:hAnsi="宋体" w:hint="eastAsia"/>
          <w:sz w:val="24"/>
        </w:rPr>
        <w:t>二</w:t>
      </w:r>
      <w:r>
        <w:rPr>
          <w:rFonts w:ascii="宋体" w:eastAsia="宋体" w:hAnsi="宋体" w:hint="eastAsia"/>
          <w:sz w:val="24"/>
        </w:rPr>
        <w:t>次提示性公告》。</w:t>
      </w:r>
    </w:p>
    <w:p w14:paraId="3F092E57" w14:textId="77777777" w:rsidR="00491D22" w:rsidRDefault="00491D22">
      <w:pPr>
        <w:spacing w:line="480" w:lineRule="auto"/>
        <w:ind w:firstLineChars="200" w:firstLine="480"/>
        <w:rPr>
          <w:rFonts w:ascii="宋体" w:eastAsia="宋体" w:hAnsi="宋体"/>
          <w:sz w:val="24"/>
        </w:rPr>
      </w:pPr>
    </w:p>
    <w:p w14:paraId="7B0C9B32" w14:textId="6F51DFD8"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根据《中华人民共和国证券投资基金法》、《公开募集证券投资基金运作管理办法》、《公开募集证券投资基金信息披露管理办法》、《嘉实中证先进制造100策略交易型开放式指数证券投资基金基金合同》（以下简称“基金合同”）的有关规定，嘉实中</w:t>
      </w:r>
      <w:proofErr w:type="gramStart"/>
      <w:r>
        <w:rPr>
          <w:rFonts w:ascii="宋体" w:eastAsia="宋体" w:hAnsi="宋体" w:hint="eastAsia"/>
          <w:sz w:val="24"/>
        </w:rPr>
        <w:t>证先进</w:t>
      </w:r>
      <w:proofErr w:type="gramEnd"/>
      <w:r>
        <w:rPr>
          <w:rFonts w:ascii="宋体" w:eastAsia="宋体" w:hAnsi="宋体" w:hint="eastAsia"/>
          <w:sz w:val="24"/>
        </w:rPr>
        <w:t>制造100策略交易型开放式指数证券投资基金（以下简称“本基金”）出现了基金合同终止事由，嘉</w:t>
      </w:r>
      <w:proofErr w:type="gramStart"/>
      <w:r>
        <w:rPr>
          <w:rFonts w:ascii="宋体" w:eastAsia="宋体" w:hAnsi="宋体" w:hint="eastAsia"/>
          <w:sz w:val="24"/>
        </w:rPr>
        <w:t>实基金</w:t>
      </w:r>
      <w:proofErr w:type="gramEnd"/>
      <w:r>
        <w:rPr>
          <w:rFonts w:ascii="宋体" w:eastAsia="宋体" w:hAnsi="宋体" w:hint="eastAsia"/>
          <w:sz w:val="24"/>
        </w:rPr>
        <w:t>管理有限公司（以下简称“基金管理人”）应当在上述事由出现后按照约定程序终止《基金合同》，无须召开基金份额持有人大会。本基金的最后运作日定为</w:t>
      </w:r>
      <w:r w:rsidR="001B0835">
        <w:rPr>
          <w:rFonts w:ascii="宋体" w:eastAsia="宋体" w:hAnsi="宋体" w:hint="eastAsia"/>
          <w:sz w:val="24"/>
        </w:rPr>
        <w:t>202</w:t>
      </w:r>
      <w:r w:rsidR="001B0835">
        <w:rPr>
          <w:rFonts w:ascii="宋体" w:eastAsia="宋体" w:hAnsi="宋体"/>
          <w:sz w:val="24"/>
        </w:rPr>
        <w:t>3</w:t>
      </w:r>
      <w:r>
        <w:rPr>
          <w:rFonts w:ascii="宋体" w:eastAsia="宋体" w:hAnsi="宋体" w:hint="eastAsia"/>
          <w:sz w:val="24"/>
        </w:rPr>
        <w:t>年</w:t>
      </w:r>
      <w:r w:rsidR="001B0835">
        <w:rPr>
          <w:rFonts w:ascii="宋体" w:eastAsia="宋体" w:hAnsi="宋体"/>
          <w:sz w:val="24"/>
        </w:rPr>
        <w:t>1</w:t>
      </w:r>
      <w:r>
        <w:rPr>
          <w:rFonts w:ascii="宋体" w:eastAsia="宋体" w:hAnsi="宋体" w:hint="eastAsia"/>
          <w:sz w:val="24"/>
        </w:rPr>
        <w:t>月</w:t>
      </w:r>
      <w:r w:rsidR="001B0835">
        <w:rPr>
          <w:rFonts w:ascii="宋体" w:eastAsia="宋体" w:hAnsi="宋体"/>
          <w:sz w:val="24"/>
        </w:rPr>
        <w:t>16</w:t>
      </w:r>
      <w:r>
        <w:rPr>
          <w:rFonts w:ascii="宋体" w:eastAsia="宋体" w:hAnsi="宋体" w:hint="eastAsia"/>
          <w:sz w:val="24"/>
        </w:rPr>
        <w:t>日，并于</w:t>
      </w:r>
      <w:r w:rsidR="001B0835">
        <w:rPr>
          <w:rFonts w:ascii="宋体" w:eastAsia="宋体" w:hAnsi="宋体"/>
          <w:sz w:val="24"/>
        </w:rPr>
        <w:t>2023</w:t>
      </w:r>
      <w:r>
        <w:rPr>
          <w:rFonts w:ascii="宋体" w:eastAsia="宋体" w:hAnsi="宋体" w:hint="eastAsia"/>
          <w:sz w:val="24"/>
        </w:rPr>
        <w:t>年</w:t>
      </w:r>
      <w:r w:rsidR="001B0835">
        <w:rPr>
          <w:rFonts w:ascii="宋体" w:eastAsia="宋体" w:hAnsi="宋体"/>
          <w:sz w:val="24"/>
        </w:rPr>
        <w:t>1</w:t>
      </w:r>
      <w:r>
        <w:rPr>
          <w:rFonts w:ascii="宋体" w:eastAsia="宋体" w:hAnsi="宋体" w:hint="eastAsia"/>
          <w:sz w:val="24"/>
        </w:rPr>
        <w:t>月</w:t>
      </w:r>
      <w:r w:rsidR="001B0835">
        <w:rPr>
          <w:rFonts w:ascii="宋体" w:eastAsia="宋体" w:hAnsi="宋体"/>
          <w:sz w:val="24"/>
        </w:rPr>
        <w:t>17</w:t>
      </w:r>
      <w:r>
        <w:rPr>
          <w:rFonts w:ascii="宋体" w:eastAsia="宋体" w:hAnsi="宋体" w:hint="eastAsia"/>
          <w:sz w:val="24"/>
        </w:rPr>
        <w:t>日进入清算程序。现将相关事宜公告如下：</w:t>
      </w:r>
      <w:r>
        <w:rPr>
          <w:rFonts w:ascii="宋体" w:eastAsia="宋体" w:hAnsi="宋体"/>
          <w:sz w:val="24"/>
        </w:rPr>
        <w:cr/>
      </w:r>
      <w:r>
        <w:rPr>
          <w:rFonts w:ascii="宋体" w:eastAsia="宋体" w:hAnsi="宋体" w:hint="eastAsia"/>
          <w:sz w:val="24"/>
        </w:rPr>
        <w:t>一、本基金基本信息</w:t>
      </w:r>
    </w:p>
    <w:p w14:paraId="2DAABCE2"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本基金名称：嘉实中</w:t>
      </w:r>
      <w:proofErr w:type="gramStart"/>
      <w:r>
        <w:rPr>
          <w:rFonts w:ascii="宋体" w:eastAsia="宋体" w:hAnsi="宋体" w:hint="eastAsia"/>
          <w:sz w:val="24"/>
        </w:rPr>
        <w:t>证先进</w:t>
      </w:r>
      <w:proofErr w:type="gramEnd"/>
      <w:r>
        <w:rPr>
          <w:rFonts w:ascii="宋体" w:eastAsia="宋体" w:hAnsi="宋体" w:hint="eastAsia"/>
          <w:sz w:val="24"/>
        </w:rPr>
        <w:t>制造100策略交易型开放式指数证券投资基金</w:t>
      </w:r>
    </w:p>
    <w:p w14:paraId="0A1CFD5A"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基金简称：嘉</w:t>
      </w:r>
      <w:proofErr w:type="gramStart"/>
      <w:r>
        <w:rPr>
          <w:rFonts w:ascii="宋体" w:eastAsia="宋体" w:hAnsi="宋体" w:hint="eastAsia"/>
          <w:sz w:val="24"/>
        </w:rPr>
        <w:t>实先进</w:t>
      </w:r>
      <w:proofErr w:type="gramEnd"/>
      <w:r>
        <w:rPr>
          <w:rFonts w:ascii="宋体" w:eastAsia="宋体" w:hAnsi="宋体" w:hint="eastAsia"/>
          <w:sz w:val="24"/>
        </w:rPr>
        <w:t>制造100ETF</w:t>
      </w:r>
    </w:p>
    <w:p w14:paraId="1530119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场内简称：制造100</w:t>
      </w:r>
    </w:p>
    <w:p w14:paraId="70202BB7" w14:textId="77777777" w:rsidR="00B342BF" w:rsidRDefault="007D1D3A">
      <w:pPr>
        <w:spacing w:line="480" w:lineRule="auto"/>
        <w:ind w:firstLineChars="200" w:firstLine="480"/>
        <w:rPr>
          <w:rFonts w:ascii="宋体" w:eastAsia="宋体" w:hAnsi="宋体"/>
          <w:sz w:val="24"/>
        </w:rPr>
      </w:pPr>
      <w:proofErr w:type="gramStart"/>
      <w:r>
        <w:rPr>
          <w:rFonts w:ascii="宋体" w:eastAsia="宋体" w:hAnsi="宋体" w:hint="eastAsia"/>
          <w:sz w:val="24"/>
        </w:rPr>
        <w:lastRenderedPageBreak/>
        <w:t>基金扩位简称</w:t>
      </w:r>
      <w:proofErr w:type="gramEnd"/>
      <w:r>
        <w:rPr>
          <w:rFonts w:ascii="宋体" w:eastAsia="宋体" w:hAnsi="宋体" w:hint="eastAsia"/>
          <w:sz w:val="24"/>
        </w:rPr>
        <w:t>：先进制造ETF</w:t>
      </w:r>
    </w:p>
    <w:p w14:paraId="1D3A0577"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基金代码：</w:t>
      </w:r>
      <w:r>
        <w:rPr>
          <w:rFonts w:ascii="宋体" w:eastAsia="宋体" w:hAnsi="宋体"/>
          <w:sz w:val="24"/>
        </w:rPr>
        <w:t>515870</w:t>
      </w:r>
    </w:p>
    <w:p w14:paraId="55F074F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基金运作方式：交易型开放式</w:t>
      </w:r>
    </w:p>
    <w:p w14:paraId="04C4975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基金合同生效日：201</w:t>
      </w:r>
      <w:r>
        <w:rPr>
          <w:rFonts w:ascii="宋体" w:eastAsia="宋体" w:hAnsi="宋体"/>
          <w:sz w:val="24"/>
        </w:rPr>
        <w:t>9</w:t>
      </w:r>
      <w:r>
        <w:rPr>
          <w:rFonts w:ascii="宋体" w:eastAsia="宋体" w:hAnsi="宋体" w:hint="eastAsia"/>
          <w:sz w:val="24"/>
        </w:rPr>
        <w:t>年</w:t>
      </w:r>
      <w:r>
        <w:rPr>
          <w:rFonts w:ascii="宋体" w:eastAsia="宋体" w:hAnsi="宋体"/>
          <w:sz w:val="24"/>
        </w:rPr>
        <w:t>12</w:t>
      </w:r>
      <w:r>
        <w:rPr>
          <w:rFonts w:ascii="宋体" w:eastAsia="宋体" w:hAnsi="宋体" w:hint="eastAsia"/>
          <w:sz w:val="24"/>
        </w:rPr>
        <w:t>月</w:t>
      </w:r>
      <w:r>
        <w:rPr>
          <w:rFonts w:ascii="宋体" w:eastAsia="宋体" w:hAnsi="宋体"/>
          <w:sz w:val="24"/>
        </w:rPr>
        <w:t>5</w:t>
      </w:r>
      <w:r>
        <w:rPr>
          <w:rFonts w:ascii="宋体" w:eastAsia="宋体" w:hAnsi="宋体" w:hint="eastAsia"/>
          <w:sz w:val="24"/>
        </w:rPr>
        <w:t>日</w:t>
      </w:r>
    </w:p>
    <w:p w14:paraId="04EF2D31"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基金托管人：中国银行股份有限公司</w:t>
      </w:r>
    </w:p>
    <w:p w14:paraId="66A56DF1"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基金份额上市的证券交易所：上海证券交易所</w:t>
      </w:r>
    </w:p>
    <w:p w14:paraId="737798C7"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二、基金合同终止事由</w:t>
      </w:r>
    </w:p>
    <w:p w14:paraId="4E2D0F84"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根据《基金合同》“第五部分 基金备案”中“三、基金存续期内的基金份额持有人数量和资产规模”的约定：</w:t>
      </w:r>
    </w:p>
    <w:p w14:paraId="31B9134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合同》生效后，连续20个工作日出现基金份额持有人数量不满200人或者基金资产净值低于5000万元情形的，基金管理人应当在定期报告中予以披露；连续50个工作日出现前述情形的，《基金合同》终止，无需召开基金份额持有人大会进行表决。法律法规或中国证监会另有规定时，从其规定。”</w:t>
      </w:r>
    </w:p>
    <w:p w14:paraId="24260402" w14:textId="1DDDECB8"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截至</w:t>
      </w:r>
      <w:r>
        <w:rPr>
          <w:rFonts w:ascii="宋体" w:eastAsia="宋体" w:hAnsi="宋体"/>
          <w:sz w:val="24"/>
        </w:rPr>
        <w:t>202</w:t>
      </w:r>
      <w:r w:rsidR="00157DC1">
        <w:rPr>
          <w:rFonts w:ascii="宋体" w:eastAsia="宋体" w:hAnsi="宋体"/>
          <w:sz w:val="24"/>
        </w:rPr>
        <w:t>3</w:t>
      </w:r>
      <w:r>
        <w:rPr>
          <w:rFonts w:ascii="宋体" w:eastAsia="宋体" w:hAnsi="宋体" w:hint="eastAsia"/>
          <w:sz w:val="24"/>
        </w:rPr>
        <w:t>年</w:t>
      </w:r>
      <w:r w:rsidR="00157DC1">
        <w:rPr>
          <w:rFonts w:ascii="宋体" w:eastAsia="宋体" w:hAnsi="宋体"/>
          <w:sz w:val="24"/>
        </w:rPr>
        <w:t>1</w:t>
      </w:r>
      <w:r>
        <w:rPr>
          <w:rFonts w:ascii="宋体" w:eastAsia="宋体" w:hAnsi="宋体" w:hint="eastAsia"/>
          <w:sz w:val="24"/>
        </w:rPr>
        <w:t>月</w:t>
      </w:r>
      <w:r w:rsidR="00157DC1">
        <w:rPr>
          <w:rFonts w:ascii="宋体" w:eastAsia="宋体" w:hAnsi="宋体"/>
          <w:sz w:val="24"/>
        </w:rPr>
        <w:t>3</w:t>
      </w:r>
      <w:r>
        <w:rPr>
          <w:rFonts w:ascii="宋体" w:eastAsia="宋体" w:hAnsi="宋体" w:hint="eastAsia"/>
          <w:sz w:val="24"/>
        </w:rPr>
        <w:t>日日终，本基金已连续50个工作日基金资产净值低于5000万元。根据《基金合同》的上述约定，基金管理人应当终止《基金合同》。本基金管理人将根据《基金合同》的约定组织进行基金财产清算，并将按规定申请办理本</w:t>
      </w:r>
      <w:proofErr w:type="gramStart"/>
      <w:r>
        <w:rPr>
          <w:rFonts w:ascii="宋体" w:eastAsia="宋体" w:hAnsi="宋体" w:hint="eastAsia"/>
          <w:sz w:val="24"/>
        </w:rPr>
        <w:t>基金基金</w:t>
      </w:r>
      <w:proofErr w:type="gramEnd"/>
      <w:r>
        <w:rPr>
          <w:rFonts w:ascii="宋体" w:eastAsia="宋体" w:hAnsi="宋体" w:hint="eastAsia"/>
          <w:sz w:val="24"/>
        </w:rPr>
        <w:t>份额终止上市的相关事宜。</w:t>
      </w:r>
    </w:p>
    <w:p w14:paraId="61747972"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三、相关业务办理情况</w:t>
      </w:r>
    </w:p>
    <w:p w14:paraId="4C63F782" w14:textId="0CC26FC6"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本基金自202</w:t>
      </w:r>
      <w:r w:rsidR="00157DC1">
        <w:rPr>
          <w:rFonts w:ascii="宋体" w:eastAsia="宋体" w:hAnsi="宋体"/>
          <w:sz w:val="24"/>
        </w:rPr>
        <w:t>3</w:t>
      </w:r>
      <w:r>
        <w:rPr>
          <w:rFonts w:ascii="宋体" w:eastAsia="宋体" w:hAnsi="宋体" w:hint="eastAsia"/>
          <w:sz w:val="24"/>
        </w:rPr>
        <w:t>年</w:t>
      </w:r>
      <w:r w:rsidR="00157DC1">
        <w:rPr>
          <w:rFonts w:ascii="宋体" w:eastAsia="宋体" w:hAnsi="宋体"/>
          <w:sz w:val="24"/>
        </w:rPr>
        <w:t>1</w:t>
      </w:r>
      <w:r>
        <w:rPr>
          <w:rFonts w:ascii="宋体" w:eastAsia="宋体" w:hAnsi="宋体" w:hint="eastAsia"/>
          <w:sz w:val="24"/>
        </w:rPr>
        <w:t>月</w:t>
      </w:r>
      <w:r w:rsidR="00157DC1">
        <w:rPr>
          <w:rFonts w:ascii="宋体" w:eastAsia="宋体" w:hAnsi="宋体"/>
          <w:sz w:val="24"/>
        </w:rPr>
        <w:t>4</w:t>
      </w:r>
      <w:r>
        <w:rPr>
          <w:rFonts w:ascii="宋体" w:eastAsia="宋体" w:hAnsi="宋体" w:hint="eastAsia"/>
          <w:sz w:val="24"/>
        </w:rPr>
        <w:t>日开始暂停申购业务，但正常开放赎回业务。进入清算程序前，本基金仍按照《基金合同》的约定运作。202</w:t>
      </w:r>
      <w:r w:rsidR="00157DC1">
        <w:rPr>
          <w:rFonts w:ascii="宋体" w:eastAsia="宋体" w:hAnsi="宋体"/>
          <w:sz w:val="24"/>
        </w:rPr>
        <w:t>3</w:t>
      </w:r>
      <w:r>
        <w:rPr>
          <w:rFonts w:ascii="宋体" w:eastAsia="宋体" w:hAnsi="宋体" w:hint="eastAsia"/>
          <w:sz w:val="24"/>
        </w:rPr>
        <w:t>年</w:t>
      </w:r>
      <w:r w:rsidR="00157DC1">
        <w:rPr>
          <w:rFonts w:ascii="宋体" w:eastAsia="宋体" w:hAnsi="宋体"/>
          <w:sz w:val="24"/>
        </w:rPr>
        <w:t>1</w:t>
      </w:r>
      <w:r>
        <w:rPr>
          <w:rFonts w:ascii="宋体" w:eastAsia="宋体" w:hAnsi="宋体" w:hint="eastAsia"/>
          <w:sz w:val="24"/>
        </w:rPr>
        <w:t>月</w:t>
      </w:r>
      <w:r w:rsidR="00157DC1">
        <w:rPr>
          <w:rFonts w:ascii="宋体" w:eastAsia="宋体" w:hAnsi="宋体"/>
          <w:sz w:val="24"/>
        </w:rPr>
        <w:t>16</w:t>
      </w:r>
      <w:r>
        <w:rPr>
          <w:rFonts w:ascii="宋体" w:eastAsia="宋体" w:hAnsi="宋体" w:hint="eastAsia"/>
          <w:sz w:val="24"/>
        </w:rPr>
        <w:t>日为本基金最后运作日，自202</w:t>
      </w:r>
      <w:r w:rsidR="00157DC1">
        <w:rPr>
          <w:rFonts w:ascii="宋体" w:eastAsia="宋体" w:hAnsi="宋体"/>
          <w:sz w:val="24"/>
        </w:rPr>
        <w:t>3</w:t>
      </w:r>
      <w:r>
        <w:rPr>
          <w:rFonts w:ascii="宋体" w:eastAsia="宋体" w:hAnsi="宋体" w:hint="eastAsia"/>
          <w:sz w:val="24"/>
        </w:rPr>
        <w:t>年</w:t>
      </w:r>
      <w:r w:rsidR="00157DC1">
        <w:rPr>
          <w:rFonts w:ascii="宋体" w:eastAsia="宋体" w:hAnsi="宋体"/>
          <w:sz w:val="24"/>
        </w:rPr>
        <w:t>1</w:t>
      </w:r>
      <w:r>
        <w:rPr>
          <w:rFonts w:ascii="宋体" w:eastAsia="宋体" w:hAnsi="宋体" w:hint="eastAsia"/>
          <w:sz w:val="24"/>
        </w:rPr>
        <w:t>月</w:t>
      </w:r>
      <w:r w:rsidR="00157DC1">
        <w:rPr>
          <w:rFonts w:ascii="宋体" w:eastAsia="宋体" w:hAnsi="宋体"/>
          <w:sz w:val="24"/>
        </w:rPr>
        <w:t>17</w:t>
      </w:r>
      <w:r>
        <w:rPr>
          <w:rFonts w:ascii="宋体" w:eastAsia="宋体" w:hAnsi="宋体" w:hint="eastAsia"/>
          <w:sz w:val="24"/>
        </w:rPr>
        <w:t>日起，本基金进入清算程序，停止办理申购、赎回等业务，并且之后不再恢复。且自该日起，本基金停牌直至终止上市。本基</w:t>
      </w:r>
      <w:r>
        <w:rPr>
          <w:rFonts w:ascii="宋体" w:eastAsia="宋体" w:hAnsi="宋体" w:hint="eastAsia"/>
          <w:sz w:val="24"/>
        </w:rPr>
        <w:lastRenderedPageBreak/>
        <w:t>金进入清算程序后，不再计提本基金的基金管理费和基金托管费。本基金管理人将根据基金财产清算情况，按照上海证券交易所的规定办理本</w:t>
      </w:r>
      <w:proofErr w:type="gramStart"/>
      <w:r>
        <w:rPr>
          <w:rFonts w:ascii="宋体" w:eastAsia="宋体" w:hAnsi="宋体" w:hint="eastAsia"/>
          <w:sz w:val="24"/>
        </w:rPr>
        <w:t>基金基金</w:t>
      </w:r>
      <w:proofErr w:type="gramEnd"/>
      <w:r>
        <w:rPr>
          <w:rFonts w:ascii="宋体" w:eastAsia="宋体" w:hAnsi="宋体" w:hint="eastAsia"/>
          <w:sz w:val="24"/>
        </w:rPr>
        <w:t>份额的终止上市等业务。本基金进入清算程序前，基金份额持有人申请赎回其持有的基金份额仍需按照《基金合同》的约定进行。如果发生了可暂停赎回或延缓支付赎回对价的情形，本基金管理人可以按照《基金合同》的约定，根据本基金届时的资产组合状况决定暂停接受投资人的赎回申请或延缓支付赎回对价。同时，本基金管理人也会提前做好流动性安排，对资产进行变现以应对可能的赎回情况。</w:t>
      </w:r>
    </w:p>
    <w:p w14:paraId="321B220D"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四、基金财产的清算</w:t>
      </w:r>
    </w:p>
    <w:p w14:paraId="55F60ECF"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1、基金财产清算小组：自出现《基金合同》终止事由之日起30个工作日内成立清算小组，基金管理人组织基金财产清算小组并在中国证监会的监督下进行基金清算。</w:t>
      </w:r>
    </w:p>
    <w:p w14:paraId="5BA2FCF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2、在基金财产清算小组接管基金财产之前，基金管理人和基金托管人应按照基金合同和托管协议的规定继续履行保护基金财产安全的职责。</w:t>
      </w:r>
    </w:p>
    <w:p w14:paraId="16D00499" w14:textId="66D3D792" w:rsidR="00B342BF" w:rsidRDefault="007D1D3A">
      <w:pPr>
        <w:spacing w:line="480" w:lineRule="auto"/>
        <w:ind w:firstLineChars="200" w:firstLine="480"/>
        <w:rPr>
          <w:rFonts w:ascii="宋体" w:eastAsia="宋体" w:hAnsi="宋体"/>
          <w:sz w:val="24"/>
        </w:rPr>
      </w:pPr>
      <w:r>
        <w:rPr>
          <w:rFonts w:ascii="宋体" w:eastAsia="宋体" w:hAnsi="宋体" w:hint="eastAsia"/>
          <w:sz w:val="24"/>
        </w:rPr>
        <w:t>3、基金财产清算小组组成：基金财产清算小组成员由基金管理人、基金托管人、</w:t>
      </w:r>
      <w:r w:rsidR="00EE5C43" w:rsidRPr="00EE5C43">
        <w:rPr>
          <w:rFonts w:ascii="宋体" w:eastAsia="宋体" w:hAnsi="宋体" w:hint="eastAsia"/>
          <w:sz w:val="24"/>
        </w:rPr>
        <w:t>符合《中华人民共和国证券法》规定</w:t>
      </w:r>
      <w:r>
        <w:rPr>
          <w:rFonts w:ascii="宋体" w:eastAsia="宋体" w:hAnsi="宋体" w:hint="eastAsia"/>
          <w:sz w:val="24"/>
        </w:rPr>
        <w:t>的注册会计师、律师组成。基金财产清算小组可以聘用必要的工作人员。</w:t>
      </w:r>
    </w:p>
    <w:p w14:paraId="454D2C23"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4、基金财产清算小组职责：基金财产清算小组负责基金财产的保管、清理、估价、变现和分配。基金财产清算小组可以依法进行必要的民事活动。</w:t>
      </w:r>
    </w:p>
    <w:p w14:paraId="3CA30A4A"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5、基金财产清算程序：</w:t>
      </w:r>
    </w:p>
    <w:p w14:paraId="55CE8EF9"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（1）基金财产清算小组成立后，由基金财产清算小组统一接管基金；</w:t>
      </w:r>
    </w:p>
    <w:p w14:paraId="704FDB58"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（2）对基金财产和债权债务进行清理和确认；</w:t>
      </w:r>
    </w:p>
    <w:p w14:paraId="429EA698"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（3）对基金财产进行估值和变现；</w:t>
      </w:r>
    </w:p>
    <w:p w14:paraId="5B69F726"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lastRenderedPageBreak/>
        <w:t>（4）制作清算报告；</w:t>
      </w:r>
    </w:p>
    <w:p w14:paraId="0B3B5628"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（5）聘请会计师事务所对清算报告进行外部审计，聘请律师事务所对清算报告出具法律意见书；</w:t>
      </w:r>
    </w:p>
    <w:p w14:paraId="7E64FED7"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（6）将清算报告报中国证监会备案并公告；</w:t>
      </w:r>
    </w:p>
    <w:p w14:paraId="039174CC"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（7）对基金剩余财产进行分配。</w:t>
      </w:r>
    </w:p>
    <w:p w14:paraId="7E3A5EC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6、基金财产清算的期限为6个月，但因本基金所持证券的流动性受到限制而不能及时变现的，清算期限相应顺延。</w:t>
      </w:r>
    </w:p>
    <w:p w14:paraId="205383CA"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7、清算费用</w:t>
      </w:r>
    </w:p>
    <w:p w14:paraId="3EF3A18B"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清算费用是指基金财产清算小组在进行基金清算过程中发生的所有合理费用，清算费用由基金财产清算小组优先从基金财产中支付。</w:t>
      </w:r>
    </w:p>
    <w:p w14:paraId="23891E13"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8、基金财产清算剩余资产的分配</w:t>
      </w:r>
    </w:p>
    <w:p w14:paraId="5E538ACE"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4600DAC0"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9、基金财产清算的公告</w:t>
      </w:r>
    </w:p>
    <w:p w14:paraId="29D4D064"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44B6198"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10、基金财产清算账册及文件的保存</w:t>
      </w:r>
    </w:p>
    <w:p w14:paraId="3AEBF92F"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基金财产清算账册及有关文件由基金托管人保存15年以上。</w:t>
      </w:r>
    </w:p>
    <w:p w14:paraId="09C3484F"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五、其他需要提示的事项</w:t>
      </w:r>
    </w:p>
    <w:p w14:paraId="23B9B613"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lastRenderedPageBreak/>
        <w:t>1、本基金管理人将按照上海证券交易所的规定申请办理本基金的终止上市等事宜。</w:t>
      </w:r>
    </w:p>
    <w:p w14:paraId="268AB34C" w14:textId="1B72745C" w:rsidR="00B342BF" w:rsidRDefault="007D1D3A">
      <w:pPr>
        <w:spacing w:line="480" w:lineRule="auto"/>
        <w:ind w:firstLineChars="200" w:firstLine="480"/>
        <w:rPr>
          <w:rFonts w:ascii="宋体" w:eastAsia="宋体" w:hAnsi="宋体"/>
          <w:sz w:val="24"/>
        </w:rPr>
      </w:pPr>
      <w:r>
        <w:rPr>
          <w:rFonts w:ascii="宋体" w:eastAsia="宋体" w:hAnsi="宋体" w:hint="eastAsia"/>
          <w:sz w:val="24"/>
        </w:rPr>
        <w:t>2、自</w:t>
      </w:r>
      <w:r>
        <w:rPr>
          <w:rFonts w:ascii="宋体" w:eastAsia="宋体" w:hAnsi="宋体"/>
          <w:sz w:val="24"/>
        </w:rPr>
        <w:t>202</w:t>
      </w:r>
      <w:r w:rsidR="00157DC1">
        <w:rPr>
          <w:rFonts w:ascii="宋体" w:eastAsia="宋体" w:hAnsi="宋体"/>
          <w:sz w:val="24"/>
        </w:rPr>
        <w:t>3</w:t>
      </w:r>
      <w:r>
        <w:rPr>
          <w:rFonts w:ascii="宋体" w:eastAsia="宋体" w:hAnsi="宋体" w:hint="eastAsia"/>
          <w:sz w:val="24"/>
        </w:rPr>
        <w:t>年</w:t>
      </w:r>
      <w:r w:rsidR="00157DC1">
        <w:rPr>
          <w:rFonts w:ascii="宋体" w:eastAsia="宋体" w:hAnsi="宋体"/>
          <w:sz w:val="24"/>
        </w:rPr>
        <w:t>1</w:t>
      </w:r>
      <w:r>
        <w:rPr>
          <w:rFonts w:ascii="宋体" w:eastAsia="宋体" w:hAnsi="宋体" w:hint="eastAsia"/>
          <w:sz w:val="24"/>
        </w:rPr>
        <w:t>月</w:t>
      </w:r>
      <w:r w:rsidR="00157DC1">
        <w:rPr>
          <w:rFonts w:ascii="宋体" w:eastAsia="宋体" w:hAnsi="宋体"/>
          <w:sz w:val="24"/>
        </w:rPr>
        <w:t>17</w:t>
      </w:r>
      <w:r>
        <w:rPr>
          <w:rFonts w:ascii="宋体" w:eastAsia="宋体" w:hAnsi="宋体" w:hint="eastAsia"/>
          <w:sz w:val="24"/>
        </w:rPr>
        <w:t>日起，本基金进入清算程序，终止办理申购、赎回等业务，并自该日开市起开始停牌直至终止上市，敬请投资者予以关注。</w:t>
      </w:r>
    </w:p>
    <w:p w14:paraId="320D2D86"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3、本公司承诺在清算过程中以诚实信用、勤勉尽责的原则履行相关职责。基金财产清算报告将在报中国证监会备案后公布，并将遵照法律法规、基金合同等规定及时进行分配，敬请投资者留意。</w:t>
      </w:r>
    </w:p>
    <w:p w14:paraId="3E982906"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4、本公告的解释权</w:t>
      </w:r>
      <w:proofErr w:type="gramStart"/>
      <w:r>
        <w:rPr>
          <w:rFonts w:ascii="宋体" w:eastAsia="宋体" w:hAnsi="宋体" w:hint="eastAsia"/>
          <w:sz w:val="24"/>
        </w:rPr>
        <w:t>归嘉实基金</w:t>
      </w:r>
      <w:proofErr w:type="gramEnd"/>
      <w:r>
        <w:rPr>
          <w:rFonts w:ascii="宋体" w:eastAsia="宋体" w:hAnsi="宋体" w:hint="eastAsia"/>
          <w:sz w:val="24"/>
        </w:rPr>
        <w:t>管理有限公司所有。如有疑问，请拨打本公司客户服务热线400-600-8800，或登录本公司网站www.jsfund.cn获取相关信息。</w:t>
      </w:r>
    </w:p>
    <w:p w14:paraId="6E6A9F9F" w14:textId="77777777" w:rsidR="00B342BF" w:rsidRDefault="00B342BF">
      <w:pPr>
        <w:spacing w:line="480" w:lineRule="auto"/>
        <w:ind w:firstLineChars="200" w:firstLine="480"/>
        <w:rPr>
          <w:rFonts w:ascii="宋体" w:eastAsia="宋体" w:hAnsi="宋体"/>
          <w:sz w:val="24"/>
        </w:rPr>
      </w:pPr>
    </w:p>
    <w:p w14:paraId="0B7A8BCE" w14:textId="77777777" w:rsidR="00B342BF" w:rsidRDefault="007D1D3A">
      <w:pPr>
        <w:spacing w:line="480" w:lineRule="auto"/>
        <w:ind w:firstLineChars="200" w:firstLine="480"/>
        <w:rPr>
          <w:rFonts w:ascii="宋体" w:eastAsia="宋体" w:hAnsi="宋体"/>
          <w:sz w:val="24"/>
        </w:rPr>
      </w:pPr>
      <w:r>
        <w:rPr>
          <w:rFonts w:ascii="宋体" w:eastAsia="宋体" w:hAnsi="宋体" w:hint="eastAsia"/>
          <w:sz w:val="24"/>
        </w:rPr>
        <w:t>特此公告。</w:t>
      </w:r>
    </w:p>
    <w:p w14:paraId="775206D2" w14:textId="77777777" w:rsidR="00B342BF" w:rsidRDefault="00B342BF">
      <w:pPr>
        <w:spacing w:line="480" w:lineRule="auto"/>
        <w:ind w:firstLineChars="200" w:firstLine="480"/>
        <w:rPr>
          <w:rFonts w:ascii="宋体" w:eastAsia="宋体" w:hAnsi="宋体"/>
          <w:sz w:val="24"/>
        </w:rPr>
      </w:pPr>
    </w:p>
    <w:p w14:paraId="20DC8DD8" w14:textId="77777777" w:rsidR="00B342BF" w:rsidRDefault="007D1D3A">
      <w:pPr>
        <w:spacing w:line="480" w:lineRule="auto"/>
        <w:ind w:firstLineChars="200" w:firstLine="480"/>
        <w:jc w:val="right"/>
        <w:rPr>
          <w:rFonts w:ascii="宋体" w:eastAsia="宋体" w:hAnsi="宋体"/>
          <w:sz w:val="24"/>
        </w:rPr>
      </w:pPr>
      <w:r>
        <w:rPr>
          <w:rFonts w:ascii="宋体" w:eastAsia="宋体" w:hAnsi="宋体" w:hint="eastAsia"/>
          <w:sz w:val="24"/>
        </w:rPr>
        <w:t>嘉</w:t>
      </w:r>
      <w:proofErr w:type="gramStart"/>
      <w:r>
        <w:rPr>
          <w:rFonts w:ascii="宋体" w:eastAsia="宋体" w:hAnsi="宋体" w:hint="eastAsia"/>
          <w:sz w:val="24"/>
        </w:rPr>
        <w:t>实基金</w:t>
      </w:r>
      <w:proofErr w:type="gramEnd"/>
      <w:r>
        <w:rPr>
          <w:rFonts w:ascii="宋体" w:eastAsia="宋体" w:hAnsi="宋体" w:hint="eastAsia"/>
          <w:sz w:val="24"/>
        </w:rPr>
        <w:t>管理有限公司</w:t>
      </w:r>
    </w:p>
    <w:p w14:paraId="483A4C25" w14:textId="21CF2053" w:rsidR="00B342BF" w:rsidRDefault="007D1D3A">
      <w:pPr>
        <w:spacing w:line="480" w:lineRule="auto"/>
        <w:ind w:firstLineChars="200" w:firstLine="480"/>
        <w:jc w:val="right"/>
        <w:rPr>
          <w:rFonts w:ascii="宋体" w:eastAsia="宋体" w:hAnsi="宋体"/>
          <w:sz w:val="24"/>
        </w:rPr>
      </w:pPr>
      <w:r>
        <w:rPr>
          <w:rFonts w:ascii="宋体" w:eastAsia="宋体" w:hAnsi="宋体" w:hint="eastAsia"/>
          <w:sz w:val="24"/>
        </w:rPr>
        <w:t>2</w:t>
      </w:r>
      <w:r>
        <w:rPr>
          <w:rFonts w:ascii="宋体" w:eastAsia="宋体" w:hAnsi="宋体"/>
          <w:sz w:val="24"/>
        </w:rPr>
        <w:t>02</w:t>
      </w:r>
      <w:r w:rsidR="00157DC1">
        <w:rPr>
          <w:rFonts w:ascii="宋体" w:eastAsia="宋体" w:hAnsi="宋体"/>
          <w:sz w:val="24"/>
        </w:rPr>
        <w:t>3</w:t>
      </w:r>
      <w:r>
        <w:rPr>
          <w:rFonts w:ascii="宋体" w:eastAsia="宋体" w:hAnsi="宋体" w:hint="eastAsia"/>
          <w:sz w:val="24"/>
        </w:rPr>
        <w:t>年</w:t>
      </w:r>
      <w:r w:rsidR="00157DC1">
        <w:rPr>
          <w:rFonts w:ascii="宋体" w:eastAsia="宋体" w:hAnsi="宋体"/>
          <w:sz w:val="24"/>
        </w:rPr>
        <w:t>1</w:t>
      </w:r>
      <w:r>
        <w:rPr>
          <w:rFonts w:ascii="宋体" w:eastAsia="宋体" w:hAnsi="宋体" w:hint="eastAsia"/>
          <w:sz w:val="24"/>
        </w:rPr>
        <w:t>月</w:t>
      </w:r>
      <w:r w:rsidR="00A06F5E">
        <w:rPr>
          <w:rFonts w:ascii="宋体" w:eastAsia="宋体" w:hAnsi="宋体"/>
          <w:sz w:val="24"/>
        </w:rPr>
        <w:t>6</w:t>
      </w:r>
      <w:r>
        <w:rPr>
          <w:rFonts w:ascii="宋体" w:eastAsia="宋体" w:hAnsi="宋体" w:hint="eastAsia"/>
          <w:sz w:val="24"/>
        </w:rPr>
        <w:t>日</w:t>
      </w:r>
    </w:p>
    <w:p w14:paraId="7F87F583" w14:textId="77777777" w:rsidR="00B342BF" w:rsidRDefault="00B342BF">
      <w:pPr>
        <w:ind w:firstLine="648"/>
        <w:rPr>
          <w:rFonts w:ascii="宋体" w:eastAsia="宋体" w:hAnsi="宋体"/>
          <w:sz w:val="21"/>
          <w:szCs w:val="21"/>
        </w:rPr>
      </w:pPr>
    </w:p>
    <w:sectPr w:rsidR="00B342BF">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BCEB" w16cex:dateUtc="2022-08-04T13:47:00Z"/>
  <w16cex:commentExtensible w16cex:durableId="2696BCFC" w16cex:dateUtc="2022-08-04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EDC3A4" w16cid:durableId="2696BCEB"/>
  <w16cid:commentId w16cid:paraId="6327F272" w16cid:durableId="2696BC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2NDU3MWY0YWY5OTA0OTBkN2FmZmM5ZjJiYTk5ZTQifQ=="/>
  </w:docVars>
  <w:rsids>
    <w:rsidRoot w:val="00F96DE9"/>
    <w:rsid w:val="00003B16"/>
    <w:rsid w:val="00043A01"/>
    <w:rsid w:val="000840C6"/>
    <w:rsid w:val="000B20EE"/>
    <w:rsid w:val="000B3DE3"/>
    <w:rsid w:val="00116DBE"/>
    <w:rsid w:val="00157DC1"/>
    <w:rsid w:val="001B0835"/>
    <w:rsid w:val="001D5AC6"/>
    <w:rsid w:val="001F55B0"/>
    <w:rsid w:val="0020392E"/>
    <w:rsid w:val="00262839"/>
    <w:rsid w:val="002A67D4"/>
    <w:rsid w:val="002F1B5B"/>
    <w:rsid w:val="00303705"/>
    <w:rsid w:val="00307E57"/>
    <w:rsid w:val="003335CA"/>
    <w:rsid w:val="00364280"/>
    <w:rsid w:val="003B0E3B"/>
    <w:rsid w:val="003D49EB"/>
    <w:rsid w:val="003E275B"/>
    <w:rsid w:val="003F06C5"/>
    <w:rsid w:val="00421FDE"/>
    <w:rsid w:val="00466C3C"/>
    <w:rsid w:val="00491D22"/>
    <w:rsid w:val="004A48E6"/>
    <w:rsid w:val="004D127D"/>
    <w:rsid w:val="0050250E"/>
    <w:rsid w:val="00540661"/>
    <w:rsid w:val="00586BAE"/>
    <w:rsid w:val="00594F8E"/>
    <w:rsid w:val="005B319C"/>
    <w:rsid w:val="005C56C2"/>
    <w:rsid w:val="005D05B0"/>
    <w:rsid w:val="00607567"/>
    <w:rsid w:val="00664A24"/>
    <w:rsid w:val="00670335"/>
    <w:rsid w:val="00677BBC"/>
    <w:rsid w:val="0069069C"/>
    <w:rsid w:val="0069684C"/>
    <w:rsid w:val="006C3A38"/>
    <w:rsid w:val="007079CE"/>
    <w:rsid w:val="00733D17"/>
    <w:rsid w:val="00745005"/>
    <w:rsid w:val="00777A01"/>
    <w:rsid w:val="00783CA8"/>
    <w:rsid w:val="007A7303"/>
    <w:rsid w:val="007B75F4"/>
    <w:rsid w:val="007C666C"/>
    <w:rsid w:val="007D1D3A"/>
    <w:rsid w:val="007E03DA"/>
    <w:rsid w:val="008501FC"/>
    <w:rsid w:val="00851D7D"/>
    <w:rsid w:val="00864BA9"/>
    <w:rsid w:val="008832A8"/>
    <w:rsid w:val="00887E6C"/>
    <w:rsid w:val="00895DC8"/>
    <w:rsid w:val="008A108D"/>
    <w:rsid w:val="008B0B24"/>
    <w:rsid w:val="008E149A"/>
    <w:rsid w:val="008E323C"/>
    <w:rsid w:val="008F1303"/>
    <w:rsid w:val="008F1858"/>
    <w:rsid w:val="00922B96"/>
    <w:rsid w:val="0092338F"/>
    <w:rsid w:val="009B70F2"/>
    <w:rsid w:val="009C6996"/>
    <w:rsid w:val="00A06F5E"/>
    <w:rsid w:val="00AB577A"/>
    <w:rsid w:val="00AF3C34"/>
    <w:rsid w:val="00AF7353"/>
    <w:rsid w:val="00B11747"/>
    <w:rsid w:val="00B12FD1"/>
    <w:rsid w:val="00B20DE5"/>
    <w:rsid w:val="00B25BB3"/>
    <w:rsid w:val="00B342BF"/>
    <w:rsid w:val="00B50CF6"/>
    <w:rsid w:val="00B956D1"/>
    <w:rsid w:val="00BB2973"/>
    <w:rsid w:val="00C01572"/>
    <w:rsid w:val="00C049D3"/>
    <w:rsid w:val="00C0754F"/>
    <w:rsid w:val="00C2015C"/>
    <w:rsid w:val="00C94352"/>
    <w:rsid w:val="00CD7D12"/>
    <w:rsid w:val="00CF24AA"/>
    <w:rsid w:val="00D01EC2"/>
    <w:rsid w:val="00D1214E"/>
    <w:rsid w:val="00D27B99"/>
    <w:rsid w:val="00D9457B"/>
    <w:rsid w:val="00DB0F41"/>
    <w:rsid w:val="00DC6D66"/>
    <w:rsid w:val="00E00400"/>
    <w:rsid w:val="00E056FD"/>
    <w:rsid w:val="00E35A44"/>
    <w:rsid w:val="00E404B2"/>
    <w:rsid w:val="00E61728"/>
    <w:rsid w:val="00EA6DDA"/>
    <w:rsid w:val="00EE5C43"/>
    <w:rsid w:val="00F3119D"/>
    <w:rsid w:val="00F74B08"/>
    <w:rsid w:val="00F96DE9"/>
    <w:rsid w:val="00FB424D"/>
    <w:rsid w:val="00FC2F77"/>
    <w:rsid w:val="12B068BD"/>
    <w:rsid w:val="22967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1023"/>
  <w15:docId w15:val="{ECD07B13-4C7E-4374-A34C-854974A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Cambria" w:eastAsia="宋体" w:hAnsi="Cambria"/>
      <w:b/>
      <w:bCs/>
      <w:szCs w:val="32"/>
    </w:rPr>
  </w:style>
  <w:style w:type="paragraph" w:styleId="ad">
    <w:name w:val="annotation subject"/>
    <w:basedOn w:val="a3"/>
    <w:next w:val="a3"/>
    <w:link w:val="ae"/>
    <w:uiPriority w:val="99"/>
    <w:semiHidden/>
    <w:unhideWhenUsed/>
    <w:rPr>
      <w:b/>
      <w:bCs/>
    </w:rPr>
  </w:style>
  <w:style w:type="character" w:styleId="af">
    <w:name w:val="Hyperlink"/>
    <w:basedOn w:val="a0"/>
    <w:uiPriority w:val="99"/>
    <w:unhideWhenUsed/>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ac">
    <w:name w:val="标题 字符"/>
    <w:basedOn w:val="a0"/>
    <w:link w:val="ab"/>
    <w:rPr>
      <w:rFonts w:ascii="Cambria" w:eastAsia="宋体" w:hAnsi="Cambria" w:cs="Times New Roman"/>
      <w:b/>
      <w:bCs/>
      <w:sz w:val="32"/>
      <w:szCs w:val="32"/>
    </w:rPr>
  </w:style>
  <w:style w:type="character" w:customStyle="1" w:styleId="aa">
    <w:name w:val="页眉 字符"/>
    <w:basedOn w:val="a0"/>
    <w:link w:val="a9"/>
    <w:uiPriority w:val="99"/>
    <w:qFormat/>
    <w:rPr>
      <w:rFonts w:ascii="Times New Roman" w:eastAsia="仿宋" w:hAnsi="Times New Roman" w:cs="Times New Roman"/>
      <w:sz w:val="18"/>
      <w:szCs w:val="18"/>
    </w:rPr>
  </w:style>
  <w:style w:type="character" w:customStyle="1" w:styleId="a8">
    <w:name w:val="页脚 字符"/>
    <w:basedOn w:val="a0"/>
    <w:link w:val="a7"/>
    <w:uiPriority w:val="99"/>
    <w:rPr>
      <w:rFonts w:ascii="Times New Roman" w:eastAsia="仿宋" w:hAnsi="Times New Roman" w:cs="Times New Roman"/>
      <w:sz w:val="18"/>
      <w:szCs w:val="18"/>
    </w:rPr>
  </w:style>
  <w:style w:type="character" w:customStyle="1" w:styleId="a6">
    <w:name w:val="批注框文本 字符"/>
    <w:basedOn w:val="a0"/>
    <w:link w:val="a5"/>
    <w:uiPriority w:val="99"/>
    <w:semiHidden/>
    <w:qFormat/>
    <w:rPr>
      <w:rFonts w:ascii="Times New Roman" w:eastAsia="仿宋" w:hAnsi="Times New Roman" w:cs="Times New Roman"/>
      <w:sz w:val="18"/>
      <w:szCs w:val="18"/>
    </w:rPr>
  </w:style>
  <w:style w:type="paragraph" w:customStyle="1" w:styleId="1">
    <w:name w:val="修订1"/>
    <w:hidden/>
    <w:uiPriority w:val="99"/>
    <w:semiHidden/>
    <w:rPr>
      <w:rFonts w:ascii="Times New Roman" w:eastAsia="仿宋" w:hAnsi="Times New Roman" w:cs="Times New Roman"/>
      <w:kern w:val="2"/>
      <w:sz w:val="32"/>
      <w:szCs w:val="24"/>
    </w:rPr>
  </w:style>
  <w:style w:type="character" w:customStyle="1" w:styleId="a4">
    <w:name w:val="批注文字 字符"/>
    <w:basedOn w:val="a0"/>
    <w:link w:val="a3"/>
    <w:uiPriority w:val="99"/>
    <w:rPr>
      <w:rFonts w:ascii="Times New Roman" w:eastAsia="仿宋" w:hAnsi="Times New Roman" w:cs="Times New Roman"/>
      <w:sz w:val="32"/>
      <w:szCs w:val="24"/>
    </w:rPr>
  </w:style>
  <w:style w:type="character" w:customStyle="1" w:styleId="ae">
    <w:name w:val="批注主题 字符"/>
    <w:basedOn w:val="a4"/>
    <w:link w:val="ad"/>
    <w:uiPriority w:val="99"/>
    <w:semiHidden/>
    <w:rPr>
      <w:rFonts w:ascii="Times New Roman" w:eastAsia="仿宋" w:hAnsi="Times New Roman" w:cs="Times New Roman"/>
      <w:b/>
      <w:bCs/>
      <w:sz w:val="32"/>
      <w:szCs w:val="24"/>
    </w:rPr>
  </w:style>
  <w:style w:type="paragraph" w:styleId="af1">
    <w:name w:val="Revision"/>
    <w:hidden/>
    <w:uiPriority w:val="99"/>
    <w:semiHidden/>
    <w:rsid w:val="00EE5C43"/>
    <w:rPr>
      <w:rFonts w:ascii="Times New Roman" w:eastAsia="仿宋"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贾旭岚</cp:lastModifiedBy>
  <cp:revision>4</cp:revision>
  <dcterms:created xsi:type="dcterms:W3CDTF">2022-12-27T07:56:00Z</dcterms:created>
  <dcterms:modified xsi:type="dcterms:W3CDTF">2022-12-28T07:46:00Z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300BEEC0726547F39540A75F2A8EF0FA</vt:lpwstr>
  </property>
</Properties>
</file>