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2F9D2" w14:textId="0306CD1C" w:rsidR="0060206D" w:rsidRPr="00071C9F" w:rsidRDefault="009E5709" w:rsidP="0060206D">
      <w:pPr>
        <w:jc w:val="center"/>
        <w:rPr>
          <w:rFonts w:asciiTheme="minorEastAsia" w:eastAsiaTheme="minorEastAsia" w:hAnsiTheme="minorEastAsia"/>
          <w:b/>
          <w:sz w:val="36"/>
          <w:szCs w:val="36"/>
        </w:rPr>
      </w:pPr>
      <w:r>
        <w:rPr>
          <w:rFonts w:asciiTheme="minorEastAsia" w:eastAsiaTheme="minorEastAsia" w:hAnsiTheme="minorEastAsia"/>
          <w:b/>
          <w:sz w:val="36"/>
          <w:szCs w:val="36"/>
        </w:rPr>
        <w:tab/>
      </w:r>
    </w:p>
    <w:p w14:paraId="3E66BAB0" w14:textId="77777777" w:rsidR="0060206D" w:rsidRPr="00071C9F" w:rsidRDefault="0060206D" w:rsidP="0060206D">
      <w:pPr>
        <w:jc w:val="center"/>
        <w:rPr>
          <w:rFonts w:asciiTheme="minorEastAsia" w:eastAsiaTheme="minorEastAsia" w:hAnsiTheme="minorEastAsia"/>
          <w:b/>
          <w:sz w:val="36"/>
          <w:szCs w:val="36"/>
        </w:rPr>
      </w:pPr>
    </w:p>
    <w:p w14:paraId="0614CAF5" w14:textId="77777777" w:rsidR="0060206D" w:rsidRPr="00071C9F" w:rsidRDefault="0060206D" w:rsidP="0060206D">
      <w:pPr>
        <w:jc w:val="center"/>
        <w:rPr>
          <w:rFonts w:asciiTheme="minorEastAsia" w:eastAsiaTheme="minorEastAsia" w:hAnsiTheme="minorEastAsia"/>
          <w:b/>
          <w:sz w:val="36"/>
          <w:szCs w:val="36"/>
        </w:rPr>
      </w:pPr>
    </w:p>
    <w:p w14:paraId="3957D835" w14:textId="77777777" w:rsidR="00CB722A" w:rsidRDefault="0060206D" w:rsidP="0060206D">
      <w:pPr>
        <w:jc w:val="center"/>
        <w:rPr>
          <w:rFonts w:asciiTheme="minorEastAsia" w:eastAsiaTheme="minorEastAsia" w:hAnsiTheme="minorEastAsia"/>
          <w:b/>
          <w:sz w:val="36"/>
          <w:szCs w:val="36"/>
        </w:rPr>
      </w:pPr>
      <w:r w:rsidRPr="00071C9F">
        <w:rPr>
          <w:rFonts w:asciiTheme="minorEastAsia" w:eastAsiaTheme="minorEastAsia" w:hAnsiTheme="minorEastAsia" w:hint="eastAsia"/>
          <w:b/>
          <w:sz w:val="36"/>
          <w:szCs w:val="36"/>
        </w:rPr>
        <w:t>汇添富</w:t>
      </w:r>
      <w:r w:rsidR="00B86693" w:rsidRPr="00071C9F">
        <w:rPr>
          <w:rFonts w:asciiTheme="minorEastAsia" w:eastAsiaTheme="minorEastAsia" w:hAnsiTheme="minorEastAsia" w:hint="eastAsia"/>
          <w:b/>
          <w:sz w:val="36"/>
          <w:szCs w:val="36"/>
        </w:rPr>
        <w:t>AAA级信用纯债</w:t>
      </w:r>
      <w:r w:rsidRPr="00071C9F">
        <w:rPr>
          <w:rFonts w:asciiTheme="minorEastAsia" w:eastAsiaTheme="minorEastAsia" w:hAnsiTheme="minorEastAsia" w:hint="eastAsia"/>
          <w:b/>
          <w:sz w:val="36"/>
          <w:szCs w:val="36"/>
        </w:rPr>
        <w:t>债券型证券投资基金</w:t>
      </w:r>
    </w:p>
    <w:p w14:paraId="66BAC463" w14:textId="21A1525C" w:rsidR="0060206D" w:rsidRPr="00071C9F" w:rsidRDefault="00346782" w:rsidP="0060206D">
      <w:pPr>
        <w:jc w:val="center"/>
        <w:rPr>
          <w:rFonts w:asciiTheme="minorEastAsia" w:eastAsiaTheme="minorEastAsia" w:hAnsiTheme="minorEastAsia"/>
          <w:b/>
          <w:sz w:val="36"/>
        </w:rPr>
      </w:pPr>
      <w:r>
        <w:rPr>
          <w:rFonts w:asciiTheme="minorEastAsia" w:eastAsiaTheme="minorEastAsia" w:hAnsiTheme="minorEastAsia" w:hint="eastAsia"/>
          <w:b/>
          <w:sz w:val="36"/>
        </w:rPr>
        <w:t>更新</w:t>
      </w:r>
      <w:r w:rsidR="0060206D" w:rsidRPr="00071C9F">
        <w:rPr>
          <w:rFonts w:asciiTheme="minorEastAsia" w:eastAsiaTheme="minorEastAsia" w:hAnsiTheme="minorEastAsia" w:hint="eastAsia"/>
          <w:b/>
          <w:sz w:val="36"/>
        </w:rPr>
        <w:t>招募说明书</w:t>
      </w:r>
    </w:p>
    <w:p w14:paraId="22979A4F" w14:textId="5FB8EAE9" w:rsidR="00F400CD" w:rsidRPr="005554D8" w:rsidRDefault="00F400CD" w:rsidP="00F400CD">
      <w:pPr>
        <w:jc w:val="center"/>
        <w:rPr>
          <w:rFonts w:asciiTheme="minorEastAsia" w:eastAsiaTheme="minorEastAsia" w:hAnsiTheme="minorEastAsia"/>
          <w:b/>
          <w:sz w:val="36"/>
        </w:rPr>
      </w:pPr>
      <w:r w:rsidRPr="0074229D">
        <w:rPr>
          <w:rFonts w:asciiTheme="minorEastAsia" w:eastAsiaTheme="minorEastAsia" w:hAnsiTheme="minorEastAsia" w:hint="eastAsia"/>
          <w:b/>
          <w:sz w:val="36"/>
          <w:szCs w:val="36"/>
        </w:rPr>
        <w:t>（</w:t>
      </w:r>
      <w:bookmarkStart w:id="0" w:name="_GoBack"/>
      <w:r w:rsidR="001055A1" w:rsidRPr="006576AB">
        <w:rPr>
          <w:rFonts w:asciiTheme="minorEastAsia" w:eastAsiaTheme="minorEastAsia" w:hAnsiTheme="minorEastAsia" w:hint="eastAsia"/>
          <w:b/>
          <w:sz w:val="36"/>
          <w:szCs w:val="36"/>
        </w:rPr>
        <w:t>202</w:t>
      </w:r>
      <w:r w:rsidR="001055A1">
        <w:rPr>
          <w:rFonts w:asciiTheme="minorEastAsia" w:eastAsiaTheme="minorEastAsia" w:hAnsiTheme="minorEastAsia"/>
          <w:b/>
          <w:sz w:val="36"/>
          <w:szCs w:val="36"/>
        </w:rPr>
        <w:t>3</w:t>
      </w:r>
      <w:bookmarkEnd w:id="0"/>
      <w:r w:rsidR="00CB722A" w:rsidRPr="006576AB">
        <w:rPr>
          <w:rFonts w:asciiTheme="minorEastAsia" w:eastAsiaTheme="minorEastAsia" w:hAnsiTheme="minorEastAsia" w:hint="eastAsia"/>
          <w:b/>
          <w:sz w:val="36"/>
          <w:szCs w:val="36"/>
        </w:rPr>
        <w:t>年</w:t>
      </w:r>
      <w:r w:rsidR="00CB722A">
        <w:rPr>
          <w:rFonts w:asciiTheme="minorEastAsia" w:eastAsiaTheme="minorEastAsia" w:hAnsiTheme="minorEastAsia"/>
          <w:b/>
          <w:sz w:val="36"/>
          <w:szCs w:val="36"/>
        </w:rPr>
        <w:t>1</w:t>
      </w:r>
      <w:r w:rsidR="006576AB" w:rsidRPr="006576AB">
        <w:rPr>
          <w:rFonts w:asciiTheme="minorEastAsia" w:eastAsiaTheme="minorEastAsia" w:hAnsiTheme="minorEastAsia" w:hint="eastAsia"/>
          <w:b/>
          <w:sz w:val="36"/>
          <w:szCs w:val="36"/>
        </w:rPr>
        <w:t>月</w:t>
      </w:r>
      <w:r w:rsidR="001055A1">
        <w:rPr>
          <w:rFonts w:asciiTheme="minorEastAsia" w:eastAsiaTheme="minorEastAsia" w:hAnsiTheme="minorEastAsia"/>
          <w:b/>
          <w:sz w:val="36"/>
          <w:szCs w:val="36"/>
        </w:rPr>
        <w:t>6</w:t>
      </w:r>
      <w:r w:rsidR="006576AB" w:rsidRPr="006576AB">
        <w:rPr>
          <w:rFonts w:asciiTheme="minorEastAsia" w:eastAsiaTheme="minorEastAsia" w:hAnsiTheme="minorEastAsia" w:hint="eastAsia"/>
          <w:b/>
          <w:sz w:val="36"/>
          <w:szCs w:val="36"/>
        </w:rPr>
        <w:t>日</w:t>
      </w:r>
      <w:r>
        <w:rPr>
          <w:rFonts w:asciiTheme="minorEastAsia" w:eastAsiaTheme="minorEastAsia" w:hAnsiTheme="minorEastAsia" w:hint="eastAsia"/>
          <w:b/>
          <w:sz w:val="36"/>
          <w:szCs w:val="36"/>
        </w:rPr>
        <w:t>更新</w:t>
      </w:r>
      <w:r w:rsidRPr="0074229D">
        <w:rPr>
          <w:rFonts w:asciiTheme="minorEastAsia" w:eastAsiaTheme="minorEastAsia" w:hAnsiTheme="minorEastAsia" w:hint="eastAsia"/>
          <w:b/>
          <w:sz w:val="36"/>
          <w:szCs w:val="36"/>
        </w:rPr>
        <w:t>）</w:t>
      </w:r>
    </w:p>
    <w:p w14:paraId="58863C41" w14:textId="77777777" w:rsidR="0060206D" w:rsidRPr="00071C9F" w:rsidRDefault="0060206D" w:rsidP="0060206D">
      <w:pPr>
        <w:jc w:val="center"/>
        <w:rPr>
          <w:rFonts w:asciiTheme="minorEastAsia" w:eastAsiaTheme="minorEastAsia" w:hAnsiTheme="minorEastAsia"/>
          <w:b/>
          <w:sz w:val="52"/>
        </w:rPr>
      </w:pPr>
    </w:p>
    <w:p w14:paraId="30C27C1B" w14:textId="77777777" w:rsidR="0060206D" w:rsidRDefault="0060206D" w:rsidP="0060206D">
      <w:pPr>
        <w:jc w:val="center"/>
        <w:rPr>
          <w:rFonts w:asciiTheme="minorEastAsia" w:eastAsiaTheme="minorEastAsia" w:hAnsiTheme="minorEastAsia"/>
          <w:b/>
          <w:sz w:val="52"/>
        </w:rPr>
      </w:pPr>
    </w:p>
    <w:p w14:paraId="2370296A" w14:textId="77777777" w:rsidR="00977B48" w:rsidRDefault="00977B48" w:rsidP="0060206D">
      <w:pPr>
        <w:jc w:val="center"/>
        <w:rPr>
          <w:rFonts w:asciiTheme="minorEastAsia" w:eastAsiaTheme="minorEastAsia" w:hAnsiTheme="minorEastAsia"/>
          <w:b/>
          <w:sz w:val="52"/>
        </w:rPr>
      </w:pPr>
    </w:p>
    <w:p w14:paraId="20F186C0" w14:textId="77777777" w:rsidR="00977B48" w:rsidRDefault="00977B48" w:rsidP="0060206D">
      <w:pPr>
        <w:jc w:val="center"/>
        <w:rPr>
          <w:rFonts w:asciiTheme="minorEastAsia" w:eastAsiaTheme="minorEastAsia" w:hAnsiTheme="minorEastAsia"/>
          <w:b/>
          <w:sz w:val="52"/>
        </w:rPr>
      </w:pPr>
    </w:p>
    <w:p w14:paraId="567AB281" w14:textId="77777777" w:rsidR="00977B48" w:rsidRDefault="00977B48" w:rsidP="0060206D">
      <w:pPr>
        <w:jc w:val="center"/>
        <w:rPr>
          <w:rFonts w:asciiTheme="minorEastAsia" w:eastAsiaTheme="minorEastAsia" w:hAnsiTheme="minorEastAsia"/>
          <w:b/>
          <w:sz w:val="52"/>
        </w:rPr>
      </w:pPr>
    </w:p>
    <w:p w14:paraId="3C1EEF1B" w14:textId="77777777" w:rsidR="00977B48" w:rsidRPr="00071C9F" w:rsidRDefault="00977B48" w:rsidP="0060206D">
      <w:pPr>
        <w:jc w:val="center"/>
        <w:rPr>
          <w:rFonts w:asciiTheme="minorEastAsia" w:eastAsiaTheme="minorEastAsia" w:hAnsiTheme="minorEastAsia"/>
          <w:b/>
          <w:sz w:val="52"/>
        </w:rPr>
      </w:pPr>
    </w:p>
    <w:p w14:paraId="301FE044" w14:textId="77777777" w:rsidR="0060206D" w:rsidRPr="00071C9F" w:rsidRDefault="0060206D" w:rsidP="0060206D">
      <w:pPr>
        <w:jc w:val="center"/>
        <w:rPr>
          <w:rFonts w:asciiTheme="minorEastAsia" w:eastAsiaTheme="minorEastAsia" w:hAnsiTheme="minorEastAsia"/>
          <w:b/>
          <w:sz w:val="52"/>
        </w:rPr>
      </w:pPr>
    </w:p>
    <w:p w14:paraId="4D5ADF93" w14:textId="77777777" w:rsidR="0060206D" w:rsidRPr="00071C9F" w:rsidRDefault="0060206D" w:rsidP="0060206D">
      <w:pPr>
        <w:jc w:val="center"/>
        <w:rPr>
          <w:rFonts w:asciiTheme="minorEastAsia" w:eastAsiaTheme="minorEastAsia" w:hAnsiTheme="minorEastAsia"/>
          <w:b/>
          <w:sz w:val="52"/>
        </w:rPr>
      </w:pPr>
    </w:p>
    <w:p w14:paraId="323FF4CD" w14:textId="77777777" w:rsidR="0060206D" w:rsidRPr="00071C9F" w:rsidRDefault="0060206D" w:rsidP="0060206D">
      <w:pPr>
        <w:jc w:val="center"/>
        <w:rPr>
          <w:rFonts w:asciiTheme="minorEastAsia" w:eastAsiaTheme="minorEastAsia" w:hAnsiTheme="minorEastAsia"/>
          <w:b/>
          <w:sz w:val="30"/>
          <w:szCs w:val="30"/>
        </w:rPr>
      </w:pPr>
      <w:bookmarkStart w:id="1" w:name="_Toc139992301"/>
      <w:bookmarkStart w:id="2" w:name="_Toc139991726"/>
      <w:bookmarkStart w:id="3" w:name="_Toc123701383"/>
      <w:bookmarkStart w:id="4" w:name="_Toc123112263"/>
      <w:bookmarkStart w:id="5" w:name="_Toc123112224"/>
      <w:r w:rsidRPr="00071C9F">
        <w:rPr>
          <w:rFonts w:asciiTheme="minorEastAsia" w:eastAsiaTheme="minorEastAsia" w:hAnsiTheme="minorEastAsia" w:hint="eastAsia"/>
          <w:b/>
          <w:sz w:val="30"/>
          <w:szCs w:val="30"/>
        </w:rPr>
        <w:t>基金管理人：</w:t>
      </w:r>
      <w:bookmarkEnd w:id="1"/>
      <w:bookmarkEnd w:id="2"/>
      <w:bookmarkEnd w:id="3"/>
      <w:bookmarkEnd w:id="4"/>
      <w:bookmarkEnd w:id="5"/>
      <w:r w:rsidRPr="00071C9F">
        <w:rPr>
          <w:rFonts w:asciiTheme="minorEastAsia" w:eastAsiaTheme="minorEastAsia" w:hAnsiTheme="minorEastAsia" w:hint="eastAsia"/>
          <w:b/>
          <w:sz w:val="30"/>
          <w:szCs w:val="30"/>
        </w:rPr>
        <w:t>汇添富基金管理股份有限公司</w:t>
      </w:r>
    </w:p>
    <w:p w14:paraId="5A9F339D" w14:textId="3841F53F" w:rsidR="00E44129" w:rsidRPr="00071C9F" w:rsidRDefault="0060206D" w:rsidP="003C307A">
      <w:pPr>
        <w:jc w:val="center"/>
        <w:rPr>
          <w:rFonts w:asciiTheme="minorEastAsia" w:eastAsiaTheme="minorEastAsia" w:hAnsiTheme="minorEastAsia"/>
          <w:b/>
          <w:sz w:val="30"/>
          <w:szCs w:val="30"/>
        </w:rPr>
        <w:sectPr w:rsidR="00E44129" w:rsidRPr="00071C9F">
          <w:footerReference w:type="default" r:id="rId8"/>
          <w:pgSz w:w="11906" w:h="16838"/>
          <w:pgMar w:top="1440" w:right="1800" w:bottom="1440" w:left="1800" w:header="851" w:footer="992" w:gutter="0"/>
          <w:cols w:space="425"/>
          <w:docGrid w:type="lines" w:linePitch="312"/>
        </w:sectPr>
      </w:pPr>
      <w:bookmarkStart w:id="6" w:name="_Toc123112225"/>
      <w:bookmarkStart w:id="7" w:name="_Toc123112264"/>
      <w:bookmarkStart w:id="8" w:name="_Toc123701384"/>
      <w:bookmarkStart w:id="9" w:name="_Toc139991727"/>
      <w:bookmarkStart w:id="10" w:name="_Toc139992302"/>
      <w:r w:rsidRPr="00071C9F">
        <w:rPr>
          <w:rFonts w:asciiTheme="minorEastAsia" w:eastAsiaTheme="minorEastAsia" w:hAnsiTheme="minorEastAsia" w:hint="eastAsia"/>
          <w:b/>
          <w:sz w:val="30"/>
          <w:szCs w:val="30"/>
        </w:rPr>
        <w:t>基金托管人：</w:t>
      </w:r>
      <w:r w:rsidR="00B86693" w:rsidRPr="00071C9F">
        <w:rPr>
          <w:rFonts w:asciiTheme="minorEastAsia" w:eastAsiaTheme="minorEastAsia" w:hAnsiTheme="minorEastAsia" w:hint="eastAsia"/>
          <w:b/>
          <w:sz w:val="30"/>
          <w:szCs w:val="30"/>
        </w:rPr>
        <w:t>中国工商银行</w:t>
      </w:r>
      <w:r w:rsidR="001D6650" w:rsidRPr="00071C9F">
        <w:rPr>
          <w:rFonts w:asciiTheme="minorEastAsia" w:eastAsiaTheme="minorEastAsia" w:hAnsiTheme="minorEastAsia" w:hint="eastAsia"/>
          <w:b/>
          <w:sz w:val="30"/>
          <w:szCs w:val="30"/>
        </w:rPr>
        <w:t>股份有限公司</w:t>
      </w:r>
      <w:bookmarkEnd w:id="6"/>
      <w:bookmarkEnd w:id="7"/>
      <w:bookmarkEnd w:id="8"/>
      <w:bookmarkEnd w:id="9"/>
      <w:bookmarkEnd w:id="10"/>
    </w:p>
    <w:p w14:paraId="288BF164" w14:textId="77777777" w:rsidR="003C307A" w:rsidRPr="00071C9F" w:rsidRDefault="003C307A" w:rsidP="003C307A">
      <w:pPr>
        <w:jc w:val="center"/>
        <w:rPr>
          <w:rFonts w:asciiTheme="minorEastAsia" w:eastAsiaTheme="minorEastAsia" w:hAnsiTheme="minorEastAsia"/>
          <w:bCs/>
          <w:sz w:val="28"/>
          <w:szCs w:val="20"/>
        </w:rPr>
      </w:pPr>
      <w:r w:rsidRPr="00071C9F">
        <w:rPr>
          <w:rFonts w:asciiTheme="minorEastAsia" w:eastAsiaTheme="minorEastAsia" w:hAnsiTheme="minorEastAsia"/>
          <w:bCs/>
          <w:sz w:val="28"/>
          <w:szCs w:val="20"/>
        </w:rPr>
        <w:lastRenderedPageBreak/>
        <w:t>目    录</w:t>
      </w:r>
    </w:p>
    <w:p w14:paraId="66E8FF7C" w14:textId="1519C570" w:rsidR="00CA3C19" w:rsidRPr="00E779A6" w:rsidRDefault="00CA3C19">
      <w:pPr>
        <w:pStyle w:val="10"/>
        <w:rPr>
          <w:rFonts w:asciiTheme="minorHAnsi" w:hAnsiTheme="minorHAnsi"/>
          <w:b w:val="0"/>
          <w:kern w:val="2"/>
          <w:sz w:val="21"/>
        </w:rPr>
      </w:pPr>
      <w:r>
        <w:rPr>
          <w:rFonts w:asciiTheme="minorEastAsia" w:hAnsiTheme="minorEastAsia"/>
          <w:b w:val="0"/>
          <w:bCs/>
          <w:sz w:val="24"/>
          <w:szCs w:val="24"/>
        </w:rPr>
        <w:fldChar w:fldCharType="begin"/>
      </w:r>
      <w:r>
        <w:rPr>
          <w:rFonts w:asciiTheme="minorEastAsia" w:hAnsiTheme="minorEastAsia"/>
          <w:b w:val="0"/>
          <w:bCs/>
          <w:sz w:val="24"/>
          <w:szCs w:val="24"/>
        </w:rPr>
        <w:instrText xml:space="preserve"> TOC \o "1-1" \h \z \u </w:instrText>
      </w:r>
      <w:r>
        <w:rPr>
          <w:rFonts w:asciiTheme="minorEastAsia" w:hAnsiTheme="minorEastAsia"/>
          <w:b w:val="0"/>
          <w:bCs/>
          <w:sz w:val="24"/>
          <w:szCs w:val="24"/>
        </w:rPr>
        <w:fldChar w:fldCharType="separate"/>
      </w:r>
      <w:hyperlink w:anchor="_Toc65770036" w:history="1">
        <w:r w:rsidRPr="00FB583E">
          <w:rPr>
            <w:rStyle w:val="a6"/>
            <w:rFonts w:asciiTheme="minorEastAsia" w:hAnsiTheme="minorEastAsia" w:hint="eastAsia"/>
            <w:b w:val="0"/>
            <w:bCs/>
            <w:kern w:val="44"/>
          </w:rPr>
          <w:t>第一部分</w:t>
        </w:r>
        <w:r w:rsidRPr="00FB583E">
          <w:rPr>
            <w:rStyle w:val="a6"/>
            <w:rFonts w:asciiTheme="minorEastAsia" w:hAnsiTheme="minorEastAsia"/>
            <w:b w:val="0"/>
            <w:bCs/>
            <w:kern w:val="44"/>
          </w:rPr>
          <w:t xml:space="preserve">  </w:t>
        </w:r>
        <w:r w:rsidRPr="00FB583E">
          <w:rPr>
            <w:rStyle w:val="a6"/>
            <w:rFonts w:asciiTheme="minorEastAsia" w:hAnsiTheme="minorEastAsia" w:hint="eastAsia"/>
            <w:b w:val="0"/>
            <w:bCs/>
            <w:kern w:val="44"/>
          </w:rPr>
          <w:t>绪言</w:t>
        </w:r>
        <w:r w:rsidRPr="00FB583E">
          <w:rPr>
            <w:b w:val="0"/>
            <w:webHidden/>
          </w:rPr>
          <w:tab/>
        </w:r>
        <w:r w:rsidRPr="00FB583E">
          <w:rPr>
            <w:b w:val="0"/>
            <w:webHidden/>
          </w:rPr>
          <w:fldChar w:fldCharType="begin"/>
        </w:r>
        <w:r w:rsidRPr="00FB583E">
          <w:rPr>
            <w:b w:val="0"/>
            <w:webHidden/>
          </w:rPr>
          <w:instrText xml:space="preserve"> PAGEREF _Toc65770036 \h </w:instrText>
        </w:r>
        <w:r w:rsidRPr="00FB583E">
          <w:rPr>
            <w:b w:val="0"/>
            <w:webHidden/>
          </w:rPr>
        </w:r>
        <w:r w:rsidRPr="00FB583E">
          <w:rPr>
            <w:b w:val="0"/>
            <w:webHidden/>
          </w:rPr>
          <w:fldChar w:fldCharType="separate"/>
        </w:r>
        <w:r w:rsidR="00CB722A">
          <w:rPr>
            <w:b w:val="0"/>
            <w:webHidden/>
          </w:rPr>
          <w:t>4</w:t>
        </w:r>
        <w:r w:rsidRPr="00FB583E">
          <w:rPr>
            <w:b w:val="0"/>
            <w:webHidden/>
          </w:rPr>
          <w:fldChar w:fldCharType="end"/>
        </w:r>
      </w:hyperlink>
    </w:p>
    <w:p w14:paraId="139E1962" w14:textId="35AFDD6B" w:rsidR="00CA3C19" w:rsidRPr="00E779A6" w:rsidRDefault="000F3CB3">
      <w:pPr>
        <w:pStyle w:val="10"/>
        <w:rPr>
          <w:rFonts w:asciiTheme="minorHAnsi" w:hAnsiTheme="minorHAnsi"/>
          <w:b w:val="0"/>
          <w:kern w:val="2"/>
          <w:sz w:val="21"/>
        </w:rPr>
      </w:pPr>
      <w:hyperlink w:anchor="_Toc65770037" w:history="1">
        <w:r w:rsidR="00CA3C19" w:rsidRPr="00FB583E">
          <w:rPr>
            <w:rStyle w:val="a6"/>
            <w:rFonts w:asciiTheme="minorEastAsia" w:hAnsiTheme="minorEastAsia" w:hint="eastAsia"/>
            <w:b w:val="0"/>
            <w:bCs/>
            <w:kern w:val="44"/>
          </w:rPr>
          <w:t>第二部分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释义</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_Toc65770037 \h </w:instrText>
        </w:r>
        <w:r w:rsidR="00CA3C19" w:rsidRPr="00FB583E">
          <w:rPr>
            <w:b w:val="0"/>
            <w:webHidden/>
          </w:rPr>
        </w:r>
        <w:r w:rsidR="00CA3C19" w:rsidRPr="00FB583E">
          <w:rPr>
            <w:b w:val="0"/>
            <w:webHidden/>
          </w:rPr>
          <w:fldChar w:fldCharType="separate"/>
        </w:r>
        <w:r w:rsidR="00CB722A">
          <w:rPr>
            <w:b w:val="0"/>
            <w:webHidden/>
          </w:rPr>
          <w:t>5</w:t>
        </w:r>
        <w:r w:rsidR="00CA3C19" w:rsidRPr="00FB583E">
          <w:rPr>
            <w:b w:val="0"/>
            <w:webHidden/>
          </w:rPr>
          <w:fldChar w:fldCharType="end"/>
        </w:r>
      </w:hyperlink>
    </w:p>
    <w:p w14:paraId="33407635" w14:textId="056C5B00" w:rsidR="00CA3C19" w:rsidRPr="00E779A6" w:rsidRDefault="000F3CB3">
      <w:pPr>
        <w:pStyle w:val="10"/>
        <w:rPr>
          <w:rFonts w:asciiTheme="minorHAnsi" w:hAnsiTheme="minorHAnsi"/>
          <w:b w:val="0"/>
          <w:kern w:val="2"/>
          <w:sz w:val="21"/>
        </w:rPr>
      </w:pPr>
      <w:hyperlink w:anchor="_Toc65770038" w:history="1">
        <w:r w:rsidR="00CA3C19" w:rsidRPr="00FB583E">
          <w:rPr>
            <w:rStyle w:val="a6"/>
            <w:rFonts w:asciiTheme="minorEastAsia" w:hAnsiTheme="minorEastAsia" w:hint="eastAsia"/>
            <w:b w:val="0"/>
            <w:bCs/>
            <w:kern w:val="44"/>
          </w:rPr>
          <w:t>第三部分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基金管理人</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_Toc65770038 \h </w:instrText>
        </w:r>
        <w:r w:rsidR="00CA3C19" w:rsidRPr="00FB583E">
          <w:rPr>
            <w:b w:val="0"/>
            <w:webHidden/>
          </w:rPr>
        </w:r>
        <w:r w:rsidR="00CA3C19" w:rsidRPr="00FB583E">
          <w:rPr>
            <w:b w:val="0"/>
            <w:webHidden/>
          </w:rPr>
          <w:fldChar w:fldCharType="separate"/>
        </w:r>
        <w:r w:rsidR="00CB722A">
          <w:rPr>
            <w:b w:val="0"/>
            <w:webHidden/>
          </w:rPr>
          <w:t>10</w:t>
        </w:r>
        <w:r w:rsidR="00CA3C19" w:rsidRPr="00FB583E">
          <w:rPr>
            <w:b w:val="0"/>
            <w:webHidden/>
          </w:rPr>
          <w:fldChar w:fldCharType="end"/>
        </w:r>
      </w:hyperlink>
    </w:p>
    <w:p w14:paraId="4B038C2C" w14:textId="105D02B6" w:rsidR="00CA3C19" w:rsidRPr="00E779A6" w:rsidRDefault="000F3CB3">
      <w:pPr>
        <w:pStyle w:val="10"/>
        <w:rPr>
          <w:rFonts w:asciiTheme="minorHAnsi" w:hAnsiTheme="minorHAnsi"/>
          <w:b w:val="0"/>
          <w:kern w:val="2"/>
          <w:sz w:val="21"/>
        </w:rPr>
      </w:pPr>
      <w:hyperlink w:anchor="_Toc65770039" w:history="1">
        <w:r w:rsidR="00CA3C19" w:rsidRPr="00FB583E">
          <w:rPr>
            <w:rStyle w:val="a6"/>
            <w:rFonts w:asciiTheme="minorEastAsia" w:hAnsiTheme="minorEastAsia" w:hint="eastAsia"/>
            <w:b w:val="0"/>
            <w:bCs/>
            <w:kern w:val="44"/>
          </w:rPr>
          <w:t>第四部分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基金托管人</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_Toc65770039 \h </w:instrText>
        </w:r>
        <w:r w:rsidR="00CA3C19" w:rsidRPr="00FB583E">
          <w:rPr>
            <w:b w:val="0"/>
            <w:webHidden/>
          </w:rPr>
        </w:r>
        <w:r w:rsidR="00CA3C19" w:rsidRPr="00FB583E">
          <w:rPr>
            <w:b w:val="0"/>
            <w:webHidden/>
          </w:rPr>
          <w:fldChar w:fldCharType="separate"/>
        </w:r>
        <w:r w:rsidR="00CB722A">
          <w:rPr>
            <w:b w:val="0"/>
            <w:webHidden/>
          </w:rPr>
          <w:t>23</w:t>
        </w:r>
        <w:r w:rsidR="00CA3C19" w:rsidRPr="00FB583E">
          <w:rPr>
            <w:b w:val="0"/>
            <w:webHidden/>
          </w:rPr>
          <w:fldChar w:fldCharType="end"/>
        </w:r>
      </w:hyperlink>
    </w:p>
    <w:p w14:paraId="6225414F" w14:textId="1494EC6A" w:rsidR="00CA3C19" w:rsidRPr="00E779A6" w:rsidRDefault="000F3CB3">
      <w:pPr>
        <w:pStyle w:val="10"/>
        <w:rPr>
          <w:rFonts w:asciiTheme="minorHAnsi" w:hAnsiTheme="minorHAnsi"/>
          <w:b w:val="0"/>
          <w:kern w:val="2"/>
          <w:sz w:val="21"/>
        </w:rPr>
      </w:pPr>
      <w:hyperlink w:anchor="_Toc65770040" w:history="1">
        <w:r w:rsidR="00CA3C19" w:rsidRPr="00FB583E">
          <w:rPr>
            <w:rStyle w:val="a6"/>
            <w:rFonts w:asciiTheme="minorEastAsia" w:hAnsiTheme="minorEastAsia" w:hint="eastAsia"/>
            <w:b w:val="0"/>
            <w:bCs/>
            <w:kern w:val="44"/>
          </w:rPr>
          <w:t>第五部分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相关服务机构</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_Toc65770040 \h </w:instrText>
        </w:r>
        <w:r w:rsidR="00CA3C19" w:rsidRPr="00FB583E">
          <w:rPr>
            <w:b w:val="0"/>
            <w:webHidden/>
          </w:rPr>
        </w:r>
        <w:r w:rsidR="00CA3C19" w:rsidRPr="00FB583E">
          <w:rPr>
            <w:b w:val="0"/>
            <w:webHidden/>
          </w:rPr>
          <w:fldChar w:fldCharType="separate"/>
        </w:r>
        <w:r w:rsidR="00CB722A">
          <w:rPr>
            <w:b w:val="0"/>
            <w:webHidden/>
          </w:rPr>
          <w:t>28</w:t>
        </w:r>
        <w:r w:rsidR="00CA3C19" w:rsidRPr="00FB583E">
          <w:rPr>
            <w:b w:val="0"/>
            <w:webHidden/>
          </w:rPr>
          <w:fldChar w:fldCharType="end"/>
        </w:r>
      </w:hyperlink>
    </w:p>
    <w:p w14:paraId="4A475EEC" w14:textId="61AA3685" w:rsidR="00CA3C19" w:rsidRPr="00E779A6" w:rsidRDefault="000F3CB3">
      <w:pPr>
        <w:pStyle w:val="10"/>
        <w:rPr>
          <w:rFonts w:asciiTheme="minorHAnsi" w:hAnsiTheme="minorHAnsi"/>
          <w:b w:val="0"/>
          <w:kern w:val="2"/>
          <w:sz w:val="21"/>
        </w:rPr>
      </w:pPr>
      <w:hyperlink w:anchor="_Toc65770041" w:history="1">
        <w:r w:rsidR="00CA3C19" w:rsidRPr="00FB583E">
          <w:rPr>
            <w:rStyle w:val="a6"/>
            <w:rFonts w:asciiTheme="minorEastAsia" w:hAnsiTheme="minorEastAsia" w:hint="eastAsia"/>
            <w:b w:val="0"/>
            <w:bCs/>
            <w:kern w:val="44"/>
          </w:rPr>
          <w:t>第六部分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基金的募集</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_Toc65770041 \h </w:instrText>
        </w:r>
        <w:r w:rsidR="00CA3C19" w:rsidRPr="00FB583E">
          <w:rPr>
            <w:b w:val="0"/>
            <w:webHidden/>
          </w:rPr>
        </w:r>
        <w:r w:rsidR="00CA3C19" w:rsidRPr="00FB583E">
          <w:rPr>
            <w:b w:val="0"/>
            <w:webHidden/>
          </w:rPr>
          <w:fldChar w:fldCharType="separate"/>
        </w:r>
        <w:r w:rsidR="00CB722A">
          <w:rPr>
            <w:b w:val="0"/>
            <w:webHidden/>
          </w:rPr>
          <w:t>30</w:t>
        </w:r>
        <w:r w:rsidR="00CA3C19" w:rsidRPr="00FB583E">
          <w:rPr>
            <w:b w:val="0"/>
            <w:webHidden/>
          </w:rPr>
          <w:fldChar w:fldCharType="end"/>
        </w:r>
      </w:hyperlink>
    </w:p>
    <w:p w14:paraId="2F115ACD" w14:textId="5E099F26" w:rsidR="00CA3C19" w:rsidRPr="00E779A6" w:rsidRDefault="000F3CB3">
      <w:pPr>
        <w:pStyle w:val="10"/>
        <w:rPr>
          <w:rFonts w:asciiTheme="minorHAnsi" w:hAnsiTheme="minorHAnsi"/>
          <w:b w:val="0"/>
          <w:kern w:val="2"/>
          <w:sz w:val="21"/>
        </w:rPr>
      </w:pPr>
      <w:hyperlink w:anchor="_Toc65770042" w:history="1">
        <w:r w:rsidR="00CA3C19" w:rsidRPr="00FB583E">
          <w:rPr>
            <w:rStyle w:val="a6"/>
            <w:rFonts w:asciiTheme="minorEastAsia" w:hAnsiTheme="minorEastAsia" w:hint="eastAsia"/>
            <w:b w:val="0"/>
            <w:bCs/>
            <w:kern w:val="44"/>
          </w:rPr>
          <w:t>第七部分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基金合同的生效</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_Toc65770042 \h </w:instrText>
        </w:r>
        <w:r w:rsidR="00CA3C19" w:rsidRPr="00FB583E">
          <w:rPr>
            <w:b w:val="0"/>
            <w:webHidden/>
          </w:rPr>
        </w:r>
        <w:r w:rsidR="00CA3C19" w:rsidRPr="00FB583E">
          <w:rPr>
            <w:b w:val="0"/>
            <w:webHidden/>
          </w:rPr>
          <w:fldChar w:fldCharType="separate"/>
        </w:r>
        <w:r w:rsidR="00CB722A">
          <w:rPr>
            <w:b w:val="0"/>
            <w:webHidden/>
          </w:rPr>
          <w:t>36</w:t>
        </w:r>
        <w:r w:rsidR="00CA3C19" w:rsidRPr="00FB583E">
          <w:rPr>
            <w:b w:val="0"/>
            <w:webHidden/>
          </w:rPr>
          <w:fldChar w:fldCharType="end"/>
        </w:r>
      </w:hyperlink>
    </w:p>
    <w:p w14:paraId="47D546DC" w14:textId="556B18B0" w:rsidR="00CA3C19" w:rsidRPr="00E779A6" w:rsidRDefault="000F3CB3">
      <w:pPr>
        <w:pStyle w:val="10"/>
        <w:rPr>
          <w:rFonts w:asciiTheme="minorHAnsi" w:hAnsiTheme="minorHAnsi"/>
          <w:b w:val="0"/>
          <w:kern w:val="2"/>
          <w:sz w:val="21"/>
        </w:rPr>
      </w:pPr>
      <w:hyperlink w:anchor="_Toc65770043" w:history="1">
        <w:r w:rsidR="00CA3C19" w:rsidRPr="00FB583E">
          <w:rPr>
            <w:rStyle w:val="a6"/>
            <w:rFonts w:asciiTheme="minorEastAsia" w:hAnsiTheme="minorEastAsia" w:hint="eastAsia"/>
            <w:b w:val="0"/>
            <w:bCs/>
            <w:kern w:val="44"/>
          </w:rPr>
          <w:t>第八部分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基金份额的申购与赎回</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_Toc65770043 \h </w:instrText>
        </w:r>
        <w:r w:rsidR="00CA3C19" w:rsidRPr="00FB583E">
          <w:rPr>
            <w:b w:val="0"/>
            <w:webHidden/>
          </w:rPr>
        </w:r>
        <w:r w:rsidR="00CA3C19" w:rsidRPr="00FB583E">
          <w:rPr>
            <w:b w:val="0"/>
            <w:webHidden/>
          </w:rPr>
          <w:fldChar w:fldCharType="separate"/>
        </w:r>
        <w:r w:rsidR="00CB722A">
          <w:rPr>
            <w:b w:val="0"/>
            <w:webHidden/>
          </w:rPr>
          <w:t>37</w:t>
        </w:r>
        <w:r w:rsidR="00CA3C19" w:rsidRPr="00FB583E">
          <w:rPr>
            <w:b w:val="0"/>
            <w:webHidden/>
          </w:rPr>
          <w:fldChar w:fldCharType="end"/>
        </w:r>
      </w:hyperlink>
    </w:p>
    <w:p w14:paraId="5C0C3E56" w14:textId="7C92C052" w:rsidR="00CA3C19" w:rsidRPr="00E779A6" w:rsidRDefault="000F3CB3">
      <w:pPr>
        <w:pStyle w:val="10"/>
        <w:rPr>
          <w:rFonts w:asciiTheme="minorHAnsi" w:hAnsiTheme="minorHAnsi"/>
          <w:b w:val="0"/>
          <w:kern w:val="2"/>
          <w:sz w:val="21"/>
        </w:rPr>
      </w:pPr>
      <w:hyperlink w:anchor="_Toc65770044" w:history="1">
        <w:r w:rsidR="00CA3C19" w:rsidRPr="00FB583E">
          <w:rPr>
            <w:rStyle w:val="a6"/>
            <w:rFonts w:asciiTheme="minorEastAsia" w:hAnsiTheme="minorEastAsia" w:hint="eastAsia"/>
            <w:b w:val="0"/>
          </w:rPr>
          <w:t>第九部分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基金的投资</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_Toc65770044 \h </w:instrText>
        </w:r>
        <w:r w:rsidR="00CA3C19" w:rsidRPr="00FB583E">
          <w:rPr>
            <w:b w:val="0"/>
            <w:webHidden/>
          </w:rPr>
        </w:r>
        <w:r w:rsidR="00CA3C19" w:rsidRPr="00FB583E">
          <w:rPr>
            <w:b w:val="0"/>
            <w:webHidden/>
          </w:rPr>
          <w:fldChar w:fldCharType="separate"/>
        </w:r>
        <w:r w:rsidR="00CB722A">
          <w:rPr>
            <w:b w:val="0"/>
            <w:webHidden/>
          </w:rPr>
          <w:t>49</w:t>
        </w:r>
        <w:r w:rsidR="00CA3C19" w:rsidRPr="00FB583E">
          <w:rPr>
            <w:b w:val="0"/>
            <w:webHidden/>
          </w:rPr>
          <w:fldChar w:fldCharType="end"/>
        </w:r>
      </w:hyperlink>
    </w:p>
    <w:p w14:paraId="5CC04FF8" w14:textId="27673F7D" w:rsidR="00CA3C19" w:rsidRPr="00E779A6" w:rsidRDefault="000F3CB3">
      <w:pPr>
        <w:pStyle w:val="10"/>
        <w:rPr>
          <w:rFonts w:asciiTheme="minorHAnsi" w:hAnsiTheme="minorHAnsi"/>
          <w:b w:val="0"/>
          <w:kern w:val="2"/>
          <w:sz w:val="21"/>
        </w:rPr>
      </w:pPr>
      <w:hyperlink w:anchor="_Toc65770045" w:history="1">
        <w:r w:rsidR="00CA3C19" w:rsidRPr="00FB583E">
          <w:rPr>
            <w:rStyle w:val="a6"/>
            <w:rFonts w:hint="eastAsia"/>
            <w:b w:val="0"/>
          </w:rPr>
          <w:t>第十部分</w:t>
        </w:r>
        <w:r w:rsidR="00CA3C19" w:rsidRPr="00FB583E">
          <w:rPr>
            <w:rStyle w:val="a6"/>
            <w:b w:val="0"/>
          </w:rPr>
          <w:t xml:space="preserve">  </w:t>
        </w:r>
        <w:r w:rsidR="00CA3C19" w:rsidRPr="00FB583E">
          <w:rPr>
            <w:rStyle w:val="a6"/>
            <w:rFonts w:hint="eastAsia"/>
            <w:b w:val="0"/>
          </w:rPr>
          <w:t>基金的业绩</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_Toc65770045 \h </w:instrText>
        </w:r>
        <w:r w:rsidR="00CA3C19" w:rsidRPr="00FB583E">
          <w:rPr>
            <w:b w:val="0"/>
            <w:webHidden/>
          </w:rPr>
        </w:r>
        <w:r w:rsidR="00CA3C19" w:rsidRPr="00FB583E">
          <w:rPr>
            <w:b w:val="0"/>
            <w:webHidden/>
          </w:rPr>
          <w:fldChar w:fldCharType="separate"/>
        </w:r>
        <w:r w:rsidR="00CB722A">
          <w:rPr>
            <w:b w:val="0"/>
            <w:webHidden/>
          </w:rPr>
          <w:t>59</w:t>
        </w:r>
        <w:r w:rsidR="00CA3C19" w:rsidRPr="00FB583E">
          <w:rPr>
            <w:b w:val="0"/>
            <w:webHidden/>
          </w:rPr>
          <w:fldChar w:fldCharType="end"/>
        </w:r>
      </w:hyperlink>
    </w:p>
    <w:p w14:paraId="58C8B80E" w14:textId="27B64DC8" w:rsidR="00CA3C19" w:rsidRPr="00E779A6" w:rsidRDefault="000F3CB3">
      <w:pPr>
        <w:pStyle w:val="10"/>
        <w:rPr>
          <w:rFonts w:asciiTheme="minorHAnsi" w:hAnsiTheme="minorHAnsi"/>
          <w:b w:val="0"/>
          <w:kern w:val="2"/>
          <w:sz w:val="21"/>
        </w:rPr>
      </w:pPr>
      <w:hyperlink w:anchor="_Toc65770046" w:history="1">
        <w:r w:rsidR="00CA3C19" w:rsidRPr="00FB583E">
          <w:rPr>
            <w:rStyle w:val="a6"/>
            <w:rFonts w:asciiTheme="minorEastAsia" w:hAnsiTheme="minorEastAsia" w:hint="eastAsia"/>
            <w:b w:val="0"/>
          </w:rPr>
          <w:t>第十一部分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基金的财产</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_Toc65770046 \h </w:instrText>
        </w:r>
        <w:r w:rsidR="00CA3C19" w:rsidRPr="00FB583E">
          <w:rPr>
            <w:b w:val="0"/>
            <w:webHidden/>
          </w:rPr>
        </w:r>
        <w:r w:rsidR="00CA3C19" w:rsidRPr="00FB583E">
          <w:rPr>
            <w:b w:val="0"/>
            <w:webHidden/>
          </w:rPr>
          <w:fldChar w:fldCharType="separate"/>
        </w:r>
        <w:r w:rsidR="00CB722A">
          <w:rPr>
            <w:b w:val="0"/>
            <w:webHidden/>
          </w:rPr>
          <w:t>63</w:t>
        </w:r>
        <w:r w:rsidR="00CA3C19" w:rsidRPr="00FB583E">
          <w:rPr>
            <w:b w:val="0"/>
            <w:webHidden/>
          </w:rPr>
          <w:fldChar w:fldCharType="end"/>
        </w:r>
      </w:hyperlink>
    </w:p>
    <w:p w14:paraId="2749DE8F" w14:textId="3CE91B54" w:rsidR="00CA3C19" w:rsidRPr="00E779A6" w:rsidRDefault="000F3CB3">
      <w:pPr>
        <w:pStyle w:val="10"/>
        <w:rPr>
          <w:rFonts w:asciiTheme="minorHAnsi" w:hAnsiTheme="minorHAnsi"/>
          <w:b w:val="0"/>
          <w:kern w:val="2"/>
          <w:sz w:val="21"/>
        </w:rPr>
      </w:pPr>
      <w:hyperlink w:anchor="_Toc65770047" w:history="1">
        <w:r w:rsidR="00CA3C19" w:rsidRPr="00FB583E">
          <w:rPr>
            <w:rStyle w:val="a6"/>
            <w:rFonts w:asciiTheme="minorEastAsia" w:hAnsiTheme="minorEastAsia" w:hint="eastAsia"/>
            <w:b w:val="0"/>
          </w:rPr>
          <w:t>第十二部分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基金资产估值</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_Toc65770047 \h </w:instrText>
        </w:r>
        <w:r w:rsidR="00CA3C19" w:rsidRPr="00FB583E">
          <w:rPr>
            <w:b w:val="0"/>
            <w:webHidden/>
          </w:rPr>
        </w:r>
        <w:r w:rsidR="00CA3C19" w:rsidRPr="00FB583E">
          <w:rPr>
            <w:b w:val="0"/>
            <w:webHidden/>
          </w:rPr>
          <w:fldChar w:fldCharType="separate"/>
        </w:r>
        <w:r w:rsidR="00CB722A">
          <w:rPr>
            <w:b w:val="0"/>
            <w:webHidden/>
          </w:rPr>
          <w:t>64</w:t>
        </w:r>
        <w:r w:rsidR="00CA3C19" w:rsidRPr="00FB583E">
          <w:rPr>
            <w:b w:val="0"/>
            <w:webHidden/>
          </w:rPr>
          <w:fldChar w:fldCharType="end"/>
        </w:r>
      </w:hyperlink>
    </w:p>
    <w:p w14:paraId="57EBD5E3" w14:textId="420DCD04" w:rsidR="00CA3C19" w:rsidRPr="00E779A6" w:rsidRDefault="000F3CB3">
      <w:pPr>
        <w:pStyle w:val="10"/>
        <w:rPr>
          <w:rFonts w:asciiTheme="minorHAnsi" w:hAnsiTheme="minorHAnsi"/>
          <w:b w:val="0"/>
          <w:kern w:val="2"/>
          <w:sz w:val="21"/>
        </w:rPr>
      </w:pPr>
      <w:hyperlink w:anchor="_Toc65770048" w:history="1">
        <w:r w:rsidR="00CA3C19" w:rsidRPr="00FB583E">
          <w:rPr>
            <w:rStyle w:val="a6"/>
            <w:rFonts w:asciiTheme="minorEastAsia" w:hAnsiTheme="minorEastAsia" w:hint="eastAsia"/>
            <w:b w:val="0"/>
          </w:rPr>
          <w:t>第十三部分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基金的收益与分配</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_Toc65770048 \h </w:instrText>
        </w:r>
        <w:r w:rsidR="00CA3C19" w:rsidRPr="00FB583E">
          <w:rPr>
            <w:b w:val="0"/>
            <w:webHidden/>
          </w:rPr>
        </w:r>
        <w:r w:rsidR="00CA3C19" w:rsidRPr="00FB583E">
          <w:rPr>
            <w:b w:val="0"/>
            <w:webHidden/>
          </w:rPr>
          <w:fldChar w:fldCharType="separate"/>
        </w:r>
        <w:r w:rsidR="00CB722A">
          <w:rPr>
            <w:b w:val="0"/>
            <w:webHidden/>
          </w:rPr>
          <w:t>69</w:t>
        </w:r>
        <w:r w:rsidR="00CA3C19" w:rsidRPr="00FB583E">
          <w:rPr>
            <w:b w:val="0"/>
            <w:webHidden/>
          </w:rPr>
          <w:fldChar w:fldCharType="end"/>
        </w:r>
      </w:hyperlink>
    </w:p>
    <w:p w14:paraId="0D793950" w14:textId="6B894B39" w:rsidR="00CA3C19" w:rsidRPr="00E779A6" w:rsidRDefault="000F3CB3">
      <w:pPr>
        <w:pStyle w:val="10"/>
        <w:rPr>
          <w:rFonts w:asciiTheme="minorHAnsi" w:hAnsiTheme="minorHAnsi"/>
          <w:b w:val="0"/>
          <w:kern w:val="2"/>
          <w:sz w:val="21"/>
        </w:rPr>
      </w:pPr>
      <w:hyperlink w:anchor="_Toc65770049" w:history="1">
        <w:r w:rsidR="00CA3C19" w:rsidRPr="00FB583E">
          <w:rPr>
            <w:rStyle w:val="a6"/>
            <w:rFonts w:asciiTheme="minorEastAsia" w:hAnsiTheme="minorEastAsia" w:hint="eastAsia"/>
            <w:b w:val="0"/>
          </w:rPr>
          <w:t>第十四部分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基金费用与税收</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_Toc65770049 \h </w:instrText>
        </w:r>
        <w:r w:rsidR="00CA3C19" w:rsidRPr="00FB583E">
          <w:rPr>
            <w:b w:val="0"/>
            <w:webHidden/>
          </w:rPr>
        </w:r>
        <w:r w:rsidR="00CA3C19" w:rsidRPr="00FB583E">
          <w:rPr>
            <w:b w:val="0"/>
            <w:webHidden/>
          </w:rPr>
          <w:fldChar w:fldCharType="separate"/>
        </w:r>
        <w:r w:rsidR="00CB722A">
          <w:rPr>
            <w:b w:val="0"/>
            <w:webHidden/>
          </w:rPr>
          <w:t>71</w:t>
        </w:r>
        <w:r w:rsidR="00CA3C19" w:rsidRPr="00FB583E">
          <w:rPr>
            <w:b w:val="0"/>
            <w:webHidden/>
          </w:rPr>
          <w:fldChar w:fldCharType="end"/>
        </w:r>
      </w:hyperlink>
    </w:p>
    <w:p w14:paraId="7E986F5A" w14:textId="0D1D48DE" w:rsidR="00CA3C19" w:rsidRPr="00E779A6" w:rsidRDefault="000F3CB3">
      <w:pPr>
        <w:pStyle w:val="10"/>
        <w:rPr>
          <w:rFonts w:asciiTheme="minorHAnsi" w:hAnsiTheme="minorHAnsi"/>
          <w:b w:val="0"/>
          <w:kern w:val="2"/>
          <w:sz w:val="21"/>
        </w:rPr>
      </w:pPr>
      <w:hyperlink w:anchor="_Toc65770050" w:history="1">
        <w:r w:rsidR="00CA3C19" w:rsidRPr="00FB583E">
          <w:rPr>
            <w:rStyle w:val="a6"/>
            <w:rFonts w:asciiTheme="minorEastAsia" w:hAnsiTheme="minorEastAsia" w:hint="eastAsia"/>
            <w:b w:val="0"/>
          </w:rPr>
          <w:t>第十五部分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基金的会计与审计</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_Toc65770050 \h </w:instrText>
        </w:r>
        <w:r w:rsidR="00CA3C19" w:rsidRPr="00FB583E">
          <w:rPr>
            <w:b w:val="0"/>
            <w:webHidden/>
          </w:rPr>
        </w:r>
        <w:r w:rsidR="00CA3C19" w:rsidRPr="00FB583E">
          <w:rPr>
            <w:b w:val="0"/>
            <w:webHidden/>
          </w:rPr>
          <w:fldChar w:fldCharType="separate"/>
        </w:r>
        <w:r w:rsidR="00CB722A">
          <w:rPr>
            <w:b w:val="0"/>
            <w:webHidden/>
          </w:rPr>
          <w:t>74</w:t>
        </w:r>
        <w:r w:rsidR="00CA3C19" w:rsidRPr="00FB583E">
          <w:rPr>
            <w:b w:val="0"/>
            <w:webHidden/>
          </w:rPr>
          <w:fldChar w:fldCharType="end"/>
        </w:r>
      </w:hyperlink>
    </w:p>
    <w:p w14:paraId="38F4BFDD" w14:textId="6BF86CEA" w:rsidR="00CA3C19" w:rsidRPr="00E779A6" w:rsidRDefault="000F3CB3">
      <w:pPr>
        <w:pStyle w:val="10"/>
        <w:rPr>
          <w:rFonts w:asciiTheme="minorHAnsi" w:hAnsiTheme="minorHAnsi"/>
          <w:b w:val="0"/>
          <w:kern w:val="2"/>
          <w:sz w:val="21"/>
        </w:rPr>
      </w:pPr>
      <w:hyperlink w:anchor="_Toc65770051" w:history="1">
        <w:r w:rsidR="00CA3C19" w:rsidRPr="00FB583E">
          <w:rPr>
            <w:rStyle w:val="a6"/>
            <w:rFonts w:asciiTheme="minorEastAsia" w:hAnsiTheme="minorEastAsia" w:hint="eastAsia"/>
            <w:b w:val="0"/>
          </w:rPr>
          <w:t>第十六部分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基金的信息披露</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_Toc65770051 \h </w:instrText>
        </w:r>
        <w:r w:rsidR="00CA3C19" w:rsidRPr="00FB583E">
          <w:rPr>
            <w:b w:val="0"/>
            <w:webHidden/>
          </w:rPr>
        </w:r>
        <w:r w:rsidR="00CA3C19" w:rsidRPr="00FB583E">
          <w:rPr>
            <w:b w:val="0"/>
            <w:webHidden/>
          </w:rPr>
          <w:fldChar w:fldCharType="separate"/>
        </w:r>
        <w:r w:rsidR="00CB722A">
          <w:rPr>
            <w:b w:val="0"/>
            <w:webHidden/>
          </w:rPr>
          <w:t>75</w:t>
        </w:r>
        <w:r w:rsidR="00CA3C19" w:rsidRPr="00FB583E">
          <w:rPr>
            <w:b w:val="0"/>
            <w:webHidden/>
          </w:rPr>
          <w:fldChar w:fldCharType="end"/>
        </w:r>
      </w:hyperlink>
    </w:p>
    <w:p w14:paraId="207157FB" w14:textId="31C90181" w:rsidR="00CA3C19" w:rsidRPr="00E779A6" w:rsidRDefault="000F3CB3">
      <w:pPr>
        <w:pStyle w:val="10"/>
        <w:rPr>
          <w:rFonts w:asciiTheme="minorHAnsi" w:hAnsiTheme="minorHAnsi"/>
          <w:b w:val="0"/>
          <w:kern w:val="2"/>
          <w:sz w:val="21"/>
        </w:rPr>
      </w:pPr>
      <w:hyperlink w:anchor="_Toc65770052" w:history="1">
        <w:r w:rsidR="00CA3C19" w:rsidRPr="00FB583E">
          <w:rPr>
            <w:rStyle w:val="a6"/>
            <w:rFonts w:asciiTheme="minorEastAsia" w:hAnsiTheme="minorEastAsia" w:hint="eastAsia"/>
            <w:b w:val="0"/>
            <w:bCs/>
            <w:kern w:val="44"/>
          </w:rPr>
          <w:t>第十七部分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风险揭示</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_Toc65770052 \h </w:instrText>
        </w:r>
        <w:r w:rsidR="00CA3C19" w:rsidRPr="00FB583E">
          <w:rPr>
            <w:b w:val="0"/>
            <w:webHidden/>
          </w:rPr>
        </w:r>
        <w:r w:rsidR="00CA3C19" w:rsidRPr="00FB583E">
          <w:rPr>
            <w:b w:val="0"/>
            <w:webHidden/>
          </w:rPr>
          <w:fldChar w:fldCharType="separate"/>
        </w:r>
        <w:r w:rsidR="00CB722A">
          <w:rPr>
            <w:b w:val="0"/>
            <w:webHidden/>
          </w:rPr>
          <w:t>82</w:t>
        </w:r>
        <w:r w:rsidR="00CA3C19" w:rsidRPr="00FB583E">
          <w:rPr>
            <w:b w:val="0"/>
            <w:webHidden/>
          </w:rPr>
          <w:fldChar w:fldCharType="end"/>
        </w:r>
      </w:hyperlink>
    </w:p>
    <w:p w14:paraId="3748F1BB" w14:textId="7408D90B" w:rsidR="00CA3C19" w:rsidRPr="00E779A6" w:rsidRDefault="000F3CB3">
      <w:pPr>
        <w:pStyle w:val="10"/>
        <w:rPr>
          <w:rFonts w:asciiTheme="minorHAnsi" w:hAnsiTheme="minorHAnsi"/>
          <w:b w:val="0"/>
          <w:kern w:val="2"/>
          <w:sz w:val="21"/>
        </w:rPr>
      </w:pPr>
      <w:hyperlink w:anchor="_Toc65770053" w:history="1">
        <w:r w:rsidR="00CA3C19" w:rsidRPr="00FB583E">
          <w:rPr>
            <w:rStyle w:val="a6"/>
            <w:rFonts w:asciiTheme="minorEastAsia" w:hAnsiTheme="minorEastAsia" w:hint="eastAsia"/>
            <w:b w:val="0"/>
          </w:rPr>
          <w:t>第十八部分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rPr>
          <w:t>侧袋机制</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_Toc65770053 \h </w:instrText>
        </w:r>
        <w:r w:rsidR="00CA3C19" w:rsidRPr="00FB583E">
          <w:rPr>
            <w:b w:val="0"/>
            <w:webHidden/>
          </w:rPr>
        </w:r>
        <w:r w:rsidR="00CA3C19" w:rsidRPr="00FB583E">
          <w:rPr>
            <w:b w:val="0"/>
            <w:webHidden/>
          </w:rPr>
          <w:fldChar w:fldCharType="separate"/>
        </w:r>
        <w:r w:rsidR="00CB722A">
          <w:rPr>
            <w:b w:val="0"/>
            <w:webHidden/>
          </w:rPr>
          <w:t>89</w:t>
        </w:r>
        <w:r w:rsidR="00CA3C19" w:rsidRPr="00FB583E">
          <w:rPr>
            <w:b w:val="0"/>
            <w:webHidden/>
          </w:rPr>
          <w:fldChar w:fldCharType="end"/>
        </w:r>
      </w:hyperlink>
    </w:p>
    <w:p w14:paraId="046E5998" w14:textId="6EB3B2D9" w:rsidR="00CA3C19" w:rsidRPr="00E779A6" w:rsidRDefault="000F3CB3">
      <w:pPr>
        <w:pStyle w:val="10"/>
        <w:rPr>
          <w:rFonts w:asciiTheme="minorHAnsi" w:hAnsiTheme="minorHAnsi"/>
          <w:b w:val="0"/>
          <w:kern w:val="2"/>
          <w:sz w:val="21"/>
        </w:rPr>
      </w:pPr>
      <w:hyperlink w:anchor="_Toc65770054" w:history="1">
        <w:r w:rsidR="00CA3C19" w:rsidRPr="00FB583E">
          <w:rPr>
            <w:rStyle w:val="a6"/>
            <w:rFonts w:asciiTheme="minorEastAsia" w:hAnsiTheme="minorEastAsia" w:hint="eastAsia"/>
            <w:b w:val="0"/>
          </w:rPr>
          <w:t>第十九部分</w:t>
        </w:r>
        <w:r w:rsidR="00CA3C19" w:rsidRPr="00FB583E">
          <w:rPr>
            <w:rStyle w:val="a6"/>
            <w:rFonts w:asciiTheme="minorEastAsia" w:hAnsiTheme="minorEastAsia"/>
            <w:b w:val="0"/>
          </w:rPr>
          <w:t xml:space="preserve">  </w:t>
        </w:r>
        <w:r w:rsidR="00CA3C19" w:rsidRPr="00FB583E">
          <w:rPr>
            <w:rStyle w:val="a6"/>
            <w:rFonts w:asciiTheme="minorEastAsia" w:hAnsiTheme="minorEastAsia" w:hint="eastAsia"/>
            <w:b w:val="0"/>
            <w:lang w:val="x-none" w:eastAsia="x-none"/>
          </w:rPr>
          <w:t>基金合同的变更、终止与基金财产的清算</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_Toc65770054 \h </w:instrText>
        </w:r>
        <w:r w:rsidR="00CA3C19" w:rsidRPr="00FB583E">
          <w:rPr>
            <w:b w:val="0"/>
            <w:webHidden/>
          </w:rPr>
        </w:r>
        <w:r w:rsidR="00CA3C19" w:rsidRPr="00FB583E">
          <w:rPr>
            <w:b w:val="0"/>
            <w:webHidden/>
          </w:rPr>
          <w:fldChar w:fldCharType="separate"/>
        </w:r>
        <w:r w:rsidR="00CB722A">
          <w:rPr>
            <w:b w:val="0"/>
            <w:webHidden/>
          </w:rPr>
          <w:t>92</w:t>
        </w:r>
        <w:r w:rsidR="00CA3C19" w:rsidRPr="00FB583E">
          <w:rPr>
            <w:b w:val="0"/>
            <w:webHidden/>
          </w:rPr>
          <w:fldChar w:fldCharType="end"/>
        </w:r>
      </w:hyperlink>
    </w:p>
    <w:p w14:paraId="186FDAB6" w14:textId="0CD5972B" w:rsidR="00CA3C19" w:rsidRPr="00E779A6" w:rsidRDefault="000F3CB3">
      <w:pPr>
        <w:pStyle w:val="10"/>
        <w:rPr>
          <w:rFonts w:asciiTheme="minorHAnsi" w:hAnsiTheme="minorHAnsi"/>
          <w:b w:val="0"/>
          <w:kern w:val="2"/>
          <w:sz w:val="21"/>
        </w:rPr>
      </w:pPr>
      <w:hyperlink w:anchor="_Toc65770055" w:history="1">
        <w:r w:rsidR="00CA3C19" w:rsidRPr="00FB583E">
          <w:rPr>
            <w:rStyle w:val="a6"/>
            <w:rFonts w:asciiTheme="minorEastAsia" w:hAnsiTheme="minorEastAsia" w:hint="eastAsia"/>
            <w:b w:val="0"/>
            <w:lang w:val="x-none" w:eastAsia="x-none"/>
          </w:rPr>
          <w:t>第</w:t>
        </w:r>
        <w:r w:rsidR="00CA3C19" w:rsidRPr="00FB583E">
          <w:rPr>
            <w:rStyle w:val="a6"/>
            <w:rFonts w:asciiTheme="minorEastAsia" w:hAnsiTheme="minorEastAsia" w:hint="eastAsia"/>
            <w:b w:val="0"/>
            <w:lang w:val="x-none"/>
          </w:rPr>
          <w:t>二十</w:t>
        </w:r>
        <w:r w:rsidR="00CA3C19" w:rsidRPr="00FB583E">
          <w:rPr>
            <w:rStyle w:val="a6"/>
            <w:rFonts w:asciiTheme="minorEastAsia" w:hAnsiTheme="minorEastAsia" w:hint="eastAsia"/>
            <w:b w:val="0"/>
            <w:lang w:val="x-none" w:eastAsia="x-none"/>
          </w:rPr>
          <w:t>部分</w:t>
        </w:r>
        <w:r w:rsidR="00CA3C19" w:rsidRPr="00FB583E">
          <w:rPr>
            <w:rStyle w:val="a6"/>
            <w:rFonts w:asciiTheme="minorEastAsia" w:hAnsiTheme="minorEastAsia"/>
            <w:b w:val="0"/>
            <w:lang w:val="x-none" w:eastAsia="x-none"/>
          </w:rPr>
          <w:t xml:space="preserve">  </w:t>
        </w:r>
        <w:r w:rsidR="00CA3C19" w:rsidRPr="00FB583E">
          <w:rPr>
            <w:rStyle w:val="a6"/>
            <w:rFonts w:asciiTheme="minorEastAsia" w:hAnsiTheme="minorEastAsia" w:hint="eastAsia"/>
            <w:b w:val="0"/>
            <w:lang w:val="x-none" w:eastAsia="x-none"/>
          </w:rPr>
          <w:t>基金合同的内容摘要</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_Toc65770055 \h </w:instrText>
        </w:r>
        <w:r w:rsidR="00CA3C19" w:rsidRPr="00FB583E">
          <w:rPr>
            <w:b w:val="0"/>
            <w:webHidden/>
          </w:rPr>
        </w:r>
        <w:r w:rsidR="00CA3C19" w:rsidRPr="00FB583E">
          <w:rPr>
            <w:b w:val="0"/>
            <w:webHidden/>
          </w:rPr>
          <w:fldChar w:fldCharType="separate"/>
        </w:r>
        <w:r w:rsidR="00CB722A">
          <w:rPr>
            <w:b w:val="0"/>
            <w:webHidden/>
          </w:rPr>
          <w:t>94</w:t>
        </w:r>
        <w:r w:rsidR="00CA3C19" w:rsidRPr="00FB583E">
          <w:rPr>
            <w:b w:val="0"/>
            <w:webHidden/>
          </w:rPr>
          <w:fldChar w:fldCharType="end"/>
        </w:r>
      </w:hyperlink>
    </w:p>
    <w:p w14:paraId="16263E54" w14:textId="016E6CCB" w:rsidR="00CA3C19" w:rsidRPr="00E779A6" w:rsidRDefault="000F3CB3">
      <w:pPr>
        <w:pStyle w:val="10"/>
        <w:rPr>
          <w:rFonts w:asciiTheme="minorHAnsi" w:hAnsiTheme="minorHAnsi"/>
          <w:b w:val="0"/>
          <w:kern w:val="2"/>
          <w:sz w:val="21"/>
        </w:rPr>
      </w:pPr>
      <w:hyperlink w:anchor="_Toc65770056" w:history="1">
        <w:r w:rsidR="00CA3C19" w:rsidRPr="00FB583E">
          <w:rPr>
            <w:rStyle w:val="a6"/>
            <w:rFonts w:asciiTheme="minorEastAsia" w:hAnsiTheme="minorEastAsia" w:hint="eastAsia"/>
            <w:b w:val="0"/>
            <w:lang w:val="x-none" w:eastAsia="x-none"/>
          </w:rPr>
          <w:t>第</w:t>
        </w:r>
        <w:r w:rsidR="00CA3C19" w:rsidRPr="00FB583E">
          <w:rPr>
            <w:rStyle w:val="a6"/>
            <w:rFonts w:asciiTheme="minorEastAsia" w:hAnsiTheme="minorEastAsia" w:hint="eastAsia"/>
            <w:b w:val="0"/>
            <w:lang w:val="x-none"/>
          </w:rPr>
          <w:t>二十一</w:t>
        </w:r>
        <w:r w:rsidR="00CA3C19" w:rsidRPr="00FB583E">
          <w:rPr>
            <w:rStyle w:val="a6"/>
            <w:rFonts w:asciiTheme="minorEastAsia" w:hAnsiTheme="minorEastAsia" w:hint="eastAsia"/>
            <w:b w:val="0"/>
            <w:lang w:val="x-none" w:eastAsia="x-none"/>
          </w:rPr>
          <w:t>部分</w:t>
        </w:r>
        <w:r w:rsidR="00CA3C19" w:rsidRPr="00FB583E">
          <w:rPr>
            <w:rStyle w:val="a6"/>
            <w:rFonts w:asciiTheme="minorEastAsia" w:hAnsiTheme="minorEastAsia"/>
            <w:b w:val="0"/>
            <w:lang w:val="x-none" w:eastAsia="x-none"/>
          </w:rPr>
          <w:t xml:space="preserve">  </w:t>
        </w:r>
        <w:r w:rsidR="00CA3C19" w:rsidRPr="00FB583E">
          <w:rPr>
            <w:rStyle w:val="a6"/>
            <w:rFonts w:asciiTheme="minorEastAsia" w:hAnsiTheme="minorEastAsia" w:hint="eastAsia"/>
            <w:b w:val="0"/>
            <w:lang w:val="x-none" w:eastAsia="x-none"/>
          </w:rPr>
          <w:t>托管协议的内容摘要</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_Toc65770056 \h </w:instrText>
        </w:r>
        <w:r w:rsidR="00CA3C19" w:rsidRPr="00FB583E">
          <w:rPr>
            <w:b w:val="0"/>
            <w:webHidden/>
          </w:rPr>
        </w:r>
        <w:r w:rsidR="00CA3C19" w:rsidRPr="00FB583E">
          <w:rPr>
            <w:b w:val="0"/>
            <w:webHidden/>
          </w:rPr>
          <w:fldChar w:fldCharType="separate"/>
        </w:r>
        <w:r w:rsidR="00CB722A">
          <w:rPr>
            <w:b w:val="0"/>
            <w:webHidden/>
          </w:rPr>
          <w:t>111</w:t>
        </w:r>
        <w:r w:rsidR="00CA3C19" w:rsidRPr="00FB583E">
          <w:rPr>
            <w:b w:val="0"/>
            <w:webHidden/>
          </w:rPr>
          <w:fldChar w:fldCharType="end"/>
        </w:r>
      </w:hyperlink>
    </w:p>
    <w:p w14:paraId="5431D78F" w14:textId="1907CBEE" w:rsidR="00CA3C19" w:rsidRPr="00E779A6" w:rsidRDefault="000F3CB3">
      <w:pPr>
        <w:pStyle w:val="10"/>
        <w:rPr>
          <w:rFonts w:asciiTheme="minorHAnsi" w:hAnsiTheme="minorHAnsi"/>
          <w:b w:val="0"/>
          <w:kern w:val="2"/>
          <w:sz w:val="21"/>
        </w:rPr>
      </w:pPr>
      <w:hyperlink w:anchor="_Toc65770057" w:history="1">
        <w:r w:rsidR="00CA3C19" w:rsidRPr="00FB583E">
          <w:rPr>
            <w:rStyle w:val="a6"/>
            <w:rFonts w:asciiTheme="minorEastAsia" w:hAnsiTheme="minorEastAsia" w:hint="eastAsia"/>
            <w:b w:val="0"/>
            <w:lang w:val="x-none" w:eastAsia="x-none"/>
          </w:rPr>
          <w:t>第二十</w:t>
        </w:r>
        <w:r w:rsidR="00CA3C19" w:rsidRPr="00FB583E">
          <w:rPr>
            <w:rStyle w:val="a6"/>
            <w:rFonts w:asciiTheme="minorEastAsia" w:hAnsiTheme="minorEastAsia" w:hint="eastAsia"/>
            <w:b w:val="0"/>
            <w:lang w:val="x-none"/>
          </w:rPr>
          <w:t>二</w:t>
        </w:r>
        <w:r w:rsidR="00CA3C19" w:rsidRPr="00FB583E">
          <w:rPr>
            <w:rStyle w:val="a6"/>
            <w:rFonts w:asciiTheme="minorEastAsia" w:hAnsiTheme="minorEastAsia" w:hint="eastAsia"/>
            <w:b w:val="0"/>
            <w:lang w:val="x-none" w:eastAsia="x-none"/>
          </w:rPr>
          <w:t>部分</w:t>
        </w:r>
        <w:r w:rsidR="00CA3C19" w:rsidRPr="00FB583E">
          <w:rPr>
            <w:rStyle w:val="a6"/>
            <w:rFonts w:asciiTheme="minorEastAsia" w:hAnsiTheme="minorEastAsia"/>
            <w:b w:val="0"/>
            <w:lang w:val="x-none" w:eastAsia="x-none"/>
          </w:rPr>
          <w:t xml:space="preserve">  </w:t>
        </w:r>
        <w:r w:rsidR="00CA3C19" w:rsidRPr="00FB583E">
          <w:rPr>
            <w:rStyle w:val="a6"/>
            <w:rFonts w:asciiTheme="minorEastAsia" w:hAnsiTheme="minorEastAsia" w:hint="eastAsia"/>
            <w:b w:val="0"/>
            <w:lang w:val="x-none" w:eastAsia="x-none"/>
          </w:rPr>
          <w:t>对基金份额持有人的服务</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_Toc65770057 \h </w:instrText>
        </w:r>
        <w:r w:rsidR="00CA3C19" w:rsidRPr="00FB583E">
          <w:rPr>
            <w:b w:val="0"/>
            <w:webHidden/>
          </w:rPr>
        </w:r>
        <w:r w:rsidR="00CA3C19" w:rsidRPr="00FB583E">
          <w:rPr>
            <w:b w:val="0"/>
            <w:webHidden/>
          </w:rPr>
          <w:fldChar w:fldCharType="separate"/>
        </w:r>
        <w:r w:rsidR="00CB722A">
          <w:rPr>
            <w:b w:val="0"/>
            <w:webHidden/>
          </w:rPr>
          <w:t>124</w:t>
        </w:r>
        <w:r w:rsidR="00CA3C19" w:rsidRPr="00FB583E">
          <w:rPr>
            <w:b w:val="0"/>
            <w:webHidden/>
          </w:rPr>
          <w:fldChar w:fldCharType="end"/>
        </w:r>
      </w:hyperlink>
    </w:p>
    <w:p w14:paraId="172767E3" w14:textId="6562B6FD" w:rsidR="00CA3C19" w:rsidRPr="00E779A6" w:rsidRDefault="000F3CB3">
      <w:pPr>
        <w:pStyle w:val="10"/>
        <w:rPr>
          <w:rFonts w:asciiTheme="minorHAnsi" w:hAnsiTheme="minorHAnsi"/>
          <w:b w:val="0"/>
          <w:kern w:val="2"/>
          <w:sz w:val="21"/>
        </w:rPr>
      </w:pPr>
      <w:hyperlink w:anchor="_Toc65770058" w:history="1">
        <w:r w:rsidR="00CA3C19" w:rsidRPr="00FB583E">
          <w:rPr>
            <w:rStyle w:val="a6"/>
            <w:rFonts w:asciiTheme="minorEastAsia" w:hAnsiTheme="minorEastAsia" w:hint="eastAsia"/>
            <w:b w:val="0"/>
            <w:bCs/>
            <w:kern w:val="44"/>
          </w:rPr>
          <w:t>第二十三部分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招募说明书的存放和查阅方式</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_Toc65770058 \h </w:instrText>
        </w:r>
        <w:r w:rsidR="00CA3C19" w:rsidRPr="00FB583E">
          <w:rPr>
            <w:b w:val="0"/>
            <w:webHidden/>
          </w:rPr>
        </w:r>
        <w:r w:rsidR="00CA3C19" w:rsidRPr="00FB583E">
          <w:rPr>
            <w:b w:val="0"/>
            <w:webHidden/>
          </w:rPr>
          <w:fldChar w:fldCharType="separate"/>
        </w:r>
        <w:r w:rsidR="00CB722A">
          <w:rPr>
            <w:b w:val="0"/>
            <w:webHidden/>
          </w:rPr>
          <w:t>126</w:t>
        </w:r>
        <w:r w:rsidR="00CA3C19" w:rsidRPr="00FB583E">
          <w:rPr>
            <w:b w:val="0"/>
            <w:webHidden/>
          </w:rPr>
          <w:fldChar w:fldCharType="end"/>
        </w:r>
      </w:hyperlink>
    </w:p>
    <w:p w14:paraId="5DC92842" w14:textId="2FD4983A" w:rsidR="00CA3C19" w:rsidRPr="00E779A6" w:rsidRDefault="000F3CB3">
      <w:pPr>
        <w:pStyle w:val="10"/>
        <w:rPr>
          <w:rFonts w:asciiTheme="minorHAnsi" w:hAnsiTheme="minorHAnsi"/>
          <w:b w:val="0"/>
          <w:kern w:val="2"/>
          <w:sz w:val="21"/>
        </w:rPr>
      </w:pPr>
      <w:hyperlink w:anchor="_Toc65770059" w:history="1">
        <w:r w:rsidR="00CA3C19" w:rsidRPr="00FB583E">
          <w:rPr>
            <w:rStyle w:val="a6"/>
            <w:rFonts w:hint="eastAsia"/>
            <w:b w:val="0"/>
            <w:bCs/>
            <w:kern w:val="44"/>
          </w:rPr>
          <w:t>第二十四部分</w:t>
        </w:r>
        <w:r w:rsidR="00CA3C19" w:rsidRPr="00FB583E">
          <w:rPr>
            <w:rStyle w:val="a6"/>
            <w:b w:val="0"/>
            <w:bCs/>
            <w:kern w:val="44"/>
          </w:rPr>
          <w:t xml:space="preserve">  </w:t>
        </w:r>
        <w:r w:rsidR="00CA3C19" w:rsidRPr="00FB583E">
          <w:rPr>
            <w:rStyle w:val="a6"/>
            <w:rFonts w:hint="eastAsia"/>
            <w:b w:val="0"/>
            <w:bCs/>
            <w:kern w:val="44"/>
          </w:rPr>
          <w:t>其他应披露事项</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_Toc65770059 \h </w:instrText>
        </w:r>
        <w:r w:rsidR="00CA3C19" w:rsidRPr="00FB583E">
          <w:rPr>
            <w:b w:val="0"/>
            <w:webHidden/>
          </w:rPr>
        </w:r>
        <w:r w:rsidR="00CA3C19" w:rsidRPr="00FB583E">
          <w:rPr>
            <w:b w:val="0"/>
            <w:webHidden/>
          </w:rPr>
          <w:fldChar w:fldCharType="separate"/>
        </w:r>
        <w:r w:rsidR="00CB722A">
          <w:rPr>
            <w:b w:val="0"/>
            <w:webHidden/>
          </w:rPr>
          <w:t>127</w:t>
        </w:r>
        <w:r w:rsidR="00CA3C19" w:rsidRPr="00FB583E">
          <w:rPr>
            <w:b w:val="0"/>
            <w:webHidden/>
          </w:rPr>
          <w:fldChar w:fldCharType="end"/>
        </w:r>
      </w:hyperlink>
    </w:p>
    <w:p w14:paraId="091A600B" w14:textId="340B27B9" w:rsidR="00CA3C19" w:rsidRPr="00E779A6" w:rsidRDefault="000F3CB3">
      <w:pPr>
        <w:pStyle w:val="10"/>
        <w:rPr>
          <w:rFonts w:asciiTheme="minorHAnsi" w:hAnsiTheme="minorHAnsi"/>
          <w:b w:val="0"/>
          <w:kern w:val="2"/>
          <w:sz w:val="21"/>
        </w:rPr>
      </w:pPr>
      <w:hyperlink w:anchor="_Toc65770060" w:history="1">
        <w:r w:rsidR="00CA3C19" w:rsidRPr="00FB583E">
          <w:rPr>
            <w:rStyle w:val="a6"/>
            <w:rFonts w:asciiTheme="minorEastAsia" w:hAnsiTheme="minorEastAsia" w:hint="eastAsia"/>
            <w:b w:val="0"/>
            <w:bCs/>
            <w:kern w:val="44"/>
          </w:rPr>
          <w:t>第二十五部分</w:t>
        </w:r>
        <w:r w:rsidR="00CA3C19" w:rsidRPr="00FB583E">
          <w:rPr>
            <w:rStyle w:val="a6"/>
            <w:rFonts w:asciiTheme="minorEastAsia" w:hAnsiTheme="minorEastAsia"/>
            <w:b w:val="0"/>
            <w:bCs/>
            <w:kern w:val="44"/>
          </w:rPr>
          <w:t xml:space="preserve">  </w:t>
        </w:r>
        <w:r w:rsidR="00CA3C19" w:rsidRPr="00FB583E">
          <w:rPr>
            <w:rStyle w:val="a6"/>
            <w:rFonts w:asciiTheme="minorEastAsia" w:hAnsiTheme="minorEastAsia" w:hint="eastAsia"/>
            <w:b w:val="0"/>
            <w:bCs/>
            <w:kern w:val="44"/>
          </w:rPr>
          <w:t>备查文件</w:t>
        </w:r>
        <w:r w:rsidR="00CA3C19" w:rsidRPr="00FB583E">
          <w:rPr>
            <w:b w:val="0"/>
            <w:webHidden/>
          </w:rPr>
          <w:tab/>
        </w:r>
        <w:r w:rsidR="00CA3C19" w:rsidRPr="00FB583E">
          <w:rPr>
            <w:b w:val="0"/>
            <w:webHidden/>
          </w:rPr>
          <w:fldChar w:fldCharType="begin"/>
        </w:r>
        <w:r w:rsidR="00CA3C19" w:rsidRPr="00FB583E">
          <w:rPr>
            <w:b w:val="0"/>
            <w:webHidden/>
          </w:rPr>
          <w:instrText xml:space="preserve"> PAGEREF _Toc65770060 \h </w:instrText>
        </w:r>
        <w:r w:rsidR="00CA3C19" w:rsidRPr="00FB583E">
          <w:rPr>
            <w:b w:val="0"/>
            <w:webHidden/>
          </w:rPr>
        </w:r>
        <w:r w:rsidR="00CA3C19" w:rsidRPr="00FB583E">
          <w:rPr>
            <w:b w:val="0"/>
            <w:webHidden/>
          </w:rPr>
          <w:fldChar w:fldCharType="separate"/>
        </w:r>
        <w:r w:rsidR="00CB722A">
          <w:rPr>
            <w:b w:val="0"/>
            <w:webHidden/>
          </w:rPr>
          <w:t>129</w:t>
        </w:r>
        <w:r w:rsidR="00CA3C19" w:rsidRPr="00FB583E">
          <w:rPr>
            <w:b w:val="0"/>
            <w:webHidden/>
          </w:rPr>
          <w:fldChar w:fldCharType="end"/>
        </w:r>
      </w:hyperlink>
    </w:p>
    <w:p w14:paraId="3E035D2F" w14:textId="3449CE60" w:rsidR="003C307A" w:rsidRPr="00071C9F" w:rsidRDefault="00CA3C19" w:rsidP="003C307A">
      <w:pPr>
        <w:rPr>
          <w:rFonts w:asciiTheme="minorEastAsia" w:eastAsiaTheme="minorEastAsia" w:hAnsiTheme="minorEastAsia"/>
          <w:b/>
          <w:bCs/>
          <w:szCs w:val="20"/>
        </w:rPr>
        <w:sectPr w:rsidR="003C307A" w:rsidRPr="00071C9F" w:rsidSect="00977B48">
          <w:headerReference w:type="default" r:id="rId9"/>
          <w:footerReference w:type="default" r:id="rId10"/>
          <w:pgSz w:w="11906" w:h="16838"/>
          <w:pgMar w:top="1440" w:right="1800" w:bottom="1440" w:left="1800" w:header="851" w:footer="992" w:gutter="0"/>
          <w:pgNumType w:start="1"/>
          <w:cols w:space="425"/>
          <w:docGrid w:type="lines" w:linePitch="312"/>
        </w:sectPr>
      </w:pPr>
      <w:r>
        <w:rPr>
          <w:rFonts w:asciiTheme="minorEastAsia" w:eastAsiaTheme="minorEastAsia" w:hAnsiTheme="minorEastAsia" w:cstheme="minorBidi"/>
          <w:bCs/>
          <w:noProof/>
          <w:kern w:val="0"/>
          <w:sz w:val="24"/>
          <w:szCs w:val="22"/>
        </w:rPr>
        <w:fldChar w:fldCharType="end"/>
      </w:r>
    </w:p>
    <w:p w14:paraId="221A9F28" w14:textId="77777777" w:rsidR="0060206D" w:rsidRPr="00071C9F" w:rsidRDefault="0060206D" w:rsidP="0060206D">
      <w:pPr>
        <w:autoSpaceDE w:val="0"/>
        <w:autoSpaceDN w:val="0"/>
        <w:adjustRightInd w:val="0"/>
        <w:spacing w:line="360" w:lineRule="auto"/>
        <w:jc w:val="center"/>
        <w:rPr>
          <w:rFonts w:asciiTheme="minorEastAsia" w:eastAsiaTheme="minorEastAsia" w:hAnsiTheme="minorEastAsia" w:cs="宋体"/>
          <w:color w:val="000000"/>
          <w:kern w:val="0"/>
          <w:sz w:val="30"/>
          <w:szCs w:val="30"/>
        </w:rPr>
      </w:pPr>
      <w:r w:rsidRPr="00071C9F">
        <w:rPr>
          <w:rFonts w:asciiTheme="minorEastAsia" w:eastAsiaTheme="minorEastAsia" w:hAnsiTheme="minorEastAsia" w:cs="宋体" w:hint="eastAsia"/>
          <w:color w:val="000000"/>
          <w:kern w:val="0"/>
          <w:sz w:val="30"/>
          <w:szCs w:val="30"/>
        </w:rPr>
        <w:lastRenderedPageBreak/>
        <w:t>重要提示</w:t>
      </w:r>
    </w:p>
    <w:p w14:paraId="511304F8" w14:textId="3FF3B565" w:rsidR="00F400CD" w:rsidRPr="005554D8" w:rsidRDefault="00EE65A6" w:rsidP="00F400CD">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406A1F">
        <w:rPr>
          <w:rFonts w:asciiTheme="minorEastAsia" w:eastAsiaTheme="minorEastAsia" w:hAnsiTheme="minorEastAsia" w:hint="eastAsia"/>
          <w:sz w:val="24"/>
        </w:rPr>
        <w:t>本基金</w:t>
      </w:r>
      <w:r w:rsidR="0060206D" w:rsidRPr="00071C9F">
        <w:rPr>
          <w:rFonts w:asciiTheme="minorEastAsia" w:eastAsiaTheme="minorEastAsia" w:hAnsiTheme="minorEastAsia" w:cs="宋体" w:hint="eastAsia"/>
          <w:color w:val="000000"/>
          <w:kern w:val="0"/>
          <w:sz w:val="24"/>
        </w:rPr>
        <w:t>经中国证券监督管理委员会201</w:t>
      </w:r>
      <w:r w:rsidR="0082571E">
        <w:rPr>
          <w:rFonts w:asciiTheme="minorEastAsia" w:eastAsiaTheme="minorEastAsia" w:hAnsiTheme="minorEastAsia" w:cs="宋体" w:hint="eastAsia"/>
          <w:color w:val="000000"/>
          <w:kern w:val="0"/>
          <w:sz w:val="24"/>
        </w:rPr>
        <w:t>8</w:t>
      </w:r>
      <w:r w:rsidR="0060206D" w:rsidRPr="00071C9F">
        <w:rPr>
          <w:rFonts w:asciiTheme="minorEastAsia" w:eastAsiaTheme="minorEastAsia" w:hAnsiTheme="minorEastAsia" w:cs="宋体" w:hint="eastAsia"/>
          <w:color w:val="000000"/>
          <w:kern w:val="0"/>
          <w:sz w:val="24"/>
        </w:rPr>
        <w:t>年</w:t>
      </w:r>
      <w:r w:rsidR="0082571E">
        <w:rPr>
          <w:rFonts w:asciiTheme="minorEastAsia" w:eastAsiaTheme="minorEastAsia" w:hAnsiTheme="minorEastAsia" w:cs="宋体" w:hint="eastAsia"/>
          <w:color w:val="000000"/>
          <w:kern w:val="0"/>
          <w:sz w:val="24"/>
        </w:rPr>
        <w:t>12</w:t>
      </w:r>
      <w:r w:rsidR="0060206D" w:rsidRPr="00071C9F">
        <w:rPr>
          <w:rFonts w:asciiTheme="minorEastAsia" w:eastAsiaTheme="minorEastAsia" w:hAnsiTheme="minorEastAsia" w:cs="宋体" w:hint="eastAsia"/>
          <w:color w:val="000000"/>
          <w:kern w:val="0"/>
          <w:sz w:val="24"/>
        </w:rPr>
        <w:t>月</w:t>
      </w:r>
      <w:r w:rsidR="0082571E">
        <w:rPr>
          <w:rFonts w:asciiTheme="minorEastAsia" w:eastAsiaTheme="minorEastAsia" w:hAnsiTheme="minorEastAsia" w:cs="宋体" w:hint="eastAsia"/>
          <w:color w:val="000000"/>
          <w:kern w:val="0"/>
          <w:sz w:val="24"/>
        </w:rPr>
        <w:t>26</w:t>
      </w:r>
      <w:r w:rsidR="0060206D" w:rsidRPr="00071C9F">
        <w:rPr>
          <w:rFonts w:asciiTheme="minorEastAsia" w:eastAsiaTheme="minorEastAsia" w:hAnsiTheme="minorEastAsia" w:cs="宋体" w:hint="eastAsia"/>
          <w:color w:val="000000"/>
          <w:kern w:val="0"/>
          <w:sz w:val="24"/>
        </w:rPr>
        <w:t>日证监许可【</w:t>
      </w:r>
      <w:r w:rsidR="0082571E">
        <w:rPr>
          <w:rFonts w:asciiTheme="minorEastAsia" w:eastAsiaTheme="minorEastAsia" w:hAnsiTheme="minorEastAsia" w:hint="eastAsia"/>
          <w:color w:val="000000"/>
          <w:kern w:val="0"/>
          <w:sz w:val="24"/>
        </w:rPr>
        <w:t>2018</w:t>
      </w:r>
      <w:r w:rsidR="0060206D" w:rsidRPr="00071C9F">
        <w:rPr>
          <w:rFonts w:asciiTheme="minorEastAsia" w:eastAsiaTheme="minorEastAsia" w:hAnsiTheme="minorEastAsia" w:cs="宋体" w:hint="eastAsia"/>
          <w:color w:val="000000"/>
          <w:kern w:val="0"/>
          <w:sz w:val="24"/>
        </w:rPr>
        <w:t>】</w:t>
      </w:r>
      <w:r w:rsidR="0082571E">
        <w:rPr>
          <w:rFonts w:asciiTheme="minorEastAsia" w:eastAsiaTheme="minorEastAsia" w:hAnsiTheme="minorEastAsia" w:hint="eastAsia"/>
          <w:color w:val="000000"/>
          <w:kern w:val="0"/>
          <w:sz w:val="24"/>
        </w:rPr>
        <w:t>2210</w:t>
      </w:r>
      <w:r w:rsidR="0060206D" w:rsidRPr="00071C9F">
        <w:rPr>
          <w:rFonts w:asciiTheme="minorEastAsia" w:eastAsiaTheme="minorEastAsia" w:hAnsiTheme="minorEastAsia" w:cs="宋体" w:hint="eastAsia"/>
          <w:color w:val="000000"/>
          <w:kern w:val="0"/>
          <w:sz w:val="24"/>
        </w:rPr>
        <w:t>号文注册募集。</w:t>
      </w:r>
      <w:r w:rsidR="00BC686C" w:rsidRPr="00BC686C">
        <w:rPr>
          <w:rFonts w:asciiTheme="minorEastAsia" w:eastAsiaTheme="minorEastAsia" w:hAnsiTheme="minorEastAsia" w:cs="宋体" w:hint="eastAsia"/>
          <w:color w:val="000000"/>
          <w:kern w:val="0"/>
          <w:sz w:val="24"/>
        </w:rPr>
        <w:t>本基金基金合同于2019年2月22日正式生效。</w:t>
      </w:r>
      <w:r w:rsidR="00F400CD" w:rsidRPr="00221D1F">
        <w:rPr>
          <w:rFonts w:asciiTheme="minorEastAsia" w:eastAsiaTheme="minorEastAsia" w:hAnsiTheme="minorEastAsia" w:cs="宋体" w:hint="eastAsia"/>
          <w:color w:val="000000"/>
          <w:kern w:val="0"/>
          <w:sz w:val="24"/>
        </w:rPr>
        <w:t>经与基金托管人协商一致，并报中国证监会备案，本基金管理人于2021年</w:t>
      </w:r>
      <w:r w:rsidR="00F400CD">
        <w:rPr>
          <w:rFonts w:asciiTheme="minorEastAsia" w:eastAsiaTheme="minorEastAsia" w:hAnsiTheme="minorEastAsia" w:cs="宋体"/>
          <w:color w:val="000000"/>
          <w:kern w:val="0"/>
          <w:sz w:val="24"/>
        </w:rPr>
        <w:t>2</w:t>
      </w:r>
      <w:r w:rsidR="00F400CD" w:rsidRPr="00221D1F">
        <w:rPr>
          <w:rFonts w:asciiTheme="minorEastAsia" w:eastAsiaTheme="minorEastAsia" w:hAnsiTheme="minorEastAsia" w:cs="宋体" w:hint="eastAsia"/>
          <w:color w:val="000000"/>
          <w:kern w:val="0"/>
          <w:sz w:val="24"/>
        </w:rPr>
        <w:t>月</w:t>
      </w:r>
      <w:r w:rsidR="00F400CD">
        <w:rPr>
          <w:rFonts w:asciiTheme="minorEastAsia" w:eastAsiaTheme="minorEastAsia" w:hAnsiTheme="minorEastAsia" w:cs="宋体"/>
          <w:color w:val="000000"/>
          <w:kern w:val="0"/>
          <w:sz w:val="24"/>
        </w:rPr>
        <w:t>22</w:t>
      </w:r>
      <w:r w:rsidR="00F400CD" w:rsidRPr="00221D1F">
        <w:rPr>
          <w:rFonts w:asciiTheme="minorEastAsia" w:eastAsiaTheme="minorEastAsia" w:hAnsiTheme="minorEastAsia" w:cs="宋体" w:hint="eastAsia"/>
          <w:color w:val="000000"/>
          <w:kern w:val="0"/>
          <w:sz w:val="24"/>
        </w:rPr>
        <w:t>日发布公告《汇添富基金管理股份有限公司关于</w:t>
      </w:r>
      <w:r w:rsidR="00F400CD" w:rsidRPr="00F400CD">
        <w:rPr>
          <w:rFonts w:asciiTheme="minorEastAsia" w:eastAsiaTheme="minorEastAsia" w:hAnsiTheme="minorEastAsia" w:cs="宋体" w:hint="eastAsia"/>
          <w:color w:val="000000"/>
          <w:kern w:val="0"/>
          <w:sz w:val="24"/>
        </w:rPr>
        <w:t>汇添富AAA级信用纯债债券型证券投资基金</w:t>
      </w:r>
      <w:r w:rsidR="00F400CD" w:rsidRPr="00221D1F">
        <w:rPr>
          <w:rFonts w:asciiTheme="minorEastAsia" w:eastAsiaTheme="minorEastAsia" w:hAnsiTheme="minorEastAsia" w:cs="宋体" w:hint="eastAsia"/>
          <w:color w:val="000000"/>
          <w:kern w:val="0"/>
          <w:sz w:val="24"/>
        </w:rPr>
        <w:t>新增基金份额并修改法律文件的公告》，决定自2021年</w:t>
      </w:r>
      <w:r w:rsidR="00F400CD">
        <w:rPr>
          <w:rFonts w:asciiTheme="minorEastAsia" w:eastAsiaTheme="minorEastAsia" w:hAnsiTheme="minorEastAsia" w:cs="宋体"/>
          <w:color w:val="000000"/>
          <w:kern w:val="0"/>
          <w:sz w:val="24"/>
        </w:rPr>
        <w:t>2</w:t>
      </w:r>
      <w:r w:rsidR="00F400CD" w:rsidRPr="00221D1F">
        <w:rPr>
          <w:rFonts w:asciiTheme="minorEastAsia" w:eastAsiaTheme="minorEastAsia" w:hAnsiTheme="minorEastAsia" w:cs="宋体" w:hint="eastAsia"/>
          <w:color w:val="000000"/>
          <w:kern w:val="0"/>
          <w:sz w:val="24"/>
        </w:rPr>
        <w:t>月</w:t>
      </w:r>
      <w:r w:rsidR="00F400CD">
        <w:rPr>
          <w:rFonts w:asciiTheme="minorEastAsia" w:eastAsiaTheme="minorEastAsia" w:hAnsiTheme="minorEastAsia" w:cs="宋体"/>
          <w:color w:val="000000"/>
          <w:kern w:val="0"/>
          <w:sz w:val="24"/>
        </w:rPr>
        <w:t>22</w:t>
      </w:r>
      <w:r w:rsidR="00F400CD" w:rsidRPr="00221D1F">
        <w:rPr>
          <w:rFonts w:asciiTheme="minorEastAsia" w:eastAsiaTheme="minorEastAsia" w:hAnsiTheme="minorEastAsia" w:cs="宋体" w:hint="eastAsia"/>
          <w:color w:val="000000"/>
          <w:kern w:val="0"/>
          <w:sz w:val="24"/>
        </w:rPr>
        <w:t>日起本基金增设</w:t>
      </w:r>
      <w:r w:rsidR="00F400CD">
        <w:rPr>
          <w:rFonts w:asciiTheme="minorEastAsia" w:eastAsiaTheme="minorEastAsia" w:hAnsiTheme="minorEastAsia" w:cs="宋体"/>
          <w:color w:val="000000"/>
          <w:kern w:val="0"/>
          <w:sz w:val="24"/>
        </w:rPr>
        <w:t>E</w:t>
      </w:r>
      <w:r w:rsidR="00F400CD" w:rsidRPr="00221D1F">
        <w:rPr>
          <w:rFonts w:asciiTheme="minorEastAsia" w:eastAsiaTheme="minorEastAsia" w:hAnsiTheme="minorEastAsia" w:cs="宋体" w:hint="eastAsia"/>
          <w:color w:val="000000"/>
          <w:kern w:val="0"/>
          <w:sz w:val="24"/>
        </w:rPr>
        <w:t>类基金份额。</w:t>
      </w:r>
    </w:p>
    <w:p w14:paraId="46935F24" w14:textId="77777777" w:rsidR="0060206D" w:rsidRPr="00071C9F" w:rsidRDefault="0060206D" w:rsidP="00B86693">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071C9F">
        <w:rPr>
          <w:rFonts w:asciiTheme="minorEastAsia" w:eastAsiaTheme="minorEastAsia" w:hAnsiTheme="minorEastAsia" w:cs="宋体" w:hint="eastAsia"/>
          <w:color w:val="000000"/>
          <w:kern w:val="0"/>
          <w:sz w:val="24"/>
        </w:rPr>
        <w:t>基金管理人保证招募说明书的内容真实、准确、完整。本招募说明书经中国证监会注册，但中国证监会对本基金募集的注册，并不表明其对本基金的投资价值和市场前景作出实质性判断或保证，也不表明投资于本基金没有风险。</w:t>
      </w:r>
    </w:p>
    <w:p w14:paraId="1EB5B93A" w14:textId="77777777" w:rsidR="0060206D" w:rsidRPr="00071C9F" w:rsidRDefault="0060206D" w:rsidP="00B86693">
      <w:pPr>
        <w:autoSpaceDE w:val="0"/>
        <w:autoSpaceDN w:val="0"/>
        <w:adjustRightInd w:val="0"/>
        <w:spacing w:line="360" w:lineRule="auto"/>
        <w:ind w:firstLineChars="200" w:firstLine="480"/>
        <w:rPr>
          <w:rFonts w:asciiTheme="minorEastAsia" w:eastAsiaTheme="minorEastAsia" w:hAnsiTheme="minorEastAsia" w:cs="宋体"/>
          <w:color w:val="000000"/>
          <w:kern w:val="0"/>
          <w:sz w:val="24"/>
        </w:rPr>
      </w:pPr>
      <w:r w:rsidRPr="00071C9F">
        <w:rPr>
          <w:rFonts w:asciiTheme="minorEastAsia" w:eastAsiaTheme="minorEastAsia" w:hAnsiTheme="minorEastAsia" w:cs="宋体" w:hint="eastAsia"/>
          <w:color w:val="000000"/>
          <w:kern w:val="0"/>
          <w:sz w:val="24"/>
        </w:rPr>
        <w:t>基金管理人依照恪尽职守、诚实信用、谨慎勤勉的原则管理和运用基金财产，但不保证本基金一定盈利，也不保证最低收益。</w:t>
      </w:r>
    </w:p>
    <w:p w14:paraId="3C8FB50C" w14:textId="5B6FDBD1" w:rsidR="0060206D" w:rsidRDefault="0060206D" w:rsidP="00B8669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cs="宋体" w:hint="eastAsia"/>
          <w:color w:val="000000"/>
          <w:kern w:val="0"/>
          <w:sz w:val="24"/>
        </w:rPr>
        <w:t>投资有风险，投资者根据所持有份额享受基金的收益，但同时也要承担相应的投资风险。投资者拟认购（或申购）基金时应认真阅读本招募说明书、</w:t>
      </w:r>
      <w:r w:rsidR="00496462">
        <w:rPr>
          <w:rFonts w:asciiTheme="minorEastAsia" w:eastAsiaTheme="minorEastAsia" w:hAnsiTheme="minorEastAsia" w:cs="宋体" w:hint="eastAsia"/>
          <w:color w:val="000000"/>
          <w:kern w:val="0"/>
          <w:sz w:val="24"/>
        </w:rPr>
        <w:t>基金产品资料概要、</w:t>
      </w:r>
      <w:r w:rsidRPr="00071C9F">
        <w:rPr>
          <w:rFonts w:asciiTheme="minorEastAsia" w:eastAsiaTheme="minorEastAsia" w:hAnsiTheme="minorEastAsia" w:cs="宋体" w:hint="eastAsia"/>
          <w:color w:val="000000"/>
          <w:kern w:val="0"/>
          <w:sz w:val="24"/>
        </w:rPr>
        <w:t>基金合同等信息披露文件，自主判断基金的投资价值，自主做出投资决策，全面认识本基金产品的风险收益特征，并承担基金投资中出现的各类风险，包括：因整体政治、经济、社会等环境因素对证券价格产生影响而形成的系统性风险，个别证券特有的非系统性风险，由于基金投资者连续大量赎回基金产生的流动性风险，基金管理人在基金管理实施过程中产生的基金管理风险，本基金的特定风险，等等。</w:t>
      </w:r>
      <w:r w:rsidRPr="00071C9F">
        <w:rPr>
          <w:rFonts w:asciiTheme="minorEastAsia" w:eastAsiaTheme="minorEastAsia" w:hAnsiTheme="minorEastAsia" w:hint="eastAsia"/>
          <w:bCs/>
          <w:sz w:val="24"/>
        </w:rPr>
        <w:t>本基金为债券型基金，其预期风险及预期收益水平高于货币市场基金，低于混合型基金及股票型基金。</w:t>
      </w:r>
      <w:r w:rsidRPr="00071C9F">
        <w:rPr>
          <w:rFonts w:asciiTheme="minorEastAsia" w:eastAsiaTheme="minorEastAsia" w:hAnsiTheme="minorEastAsia" w:hint="eastAsia"/>
          <w:sz w:val="24"/>
        </w:rPr>
        <w:t>投资者应充分考虑自身的风险承受能力，并对于认购（或申购）基金的意愿、时机、数量等投资行为作出独立决策。基金管理人提醒投资者基金投资的“买者自负”原则，在投资者作出投资决策后，基金运营状况与基金净值变化引致的投资风险，由投资者自行负责。</w:t>
      </w:r>
    </w:p>
    <w:p w14:paraId="60AD880A" w14:textId="1B1A87D3" w:rsidR="00D16EEE" w:rsidRPr="00D16EEE" w:rsidRDefault="00E55AA6" w:rsidP="00D16EEE">
      <w:pPr>
        <w:spacing w:line="360" w:lineRule="auto"/>
        <w:ind w:firstLineChars="200" w:firstLine="480"/>
        <w:rPr>
          <w:rFonts w:asciiTheme="minorEastAsia" w:eastAsiaTheme="minorEastAsia" w:hAnsiTheme="minorEastAsia"/>
          <w:sz w:val="24"/>
        </w:rPr>
      </w:pPr>
      <w:r w:rsidRPr="00E55AA6">
        <w:rPr>
          <w:rFonts w:asciiTheme="minorEastAsia" w:eastAsiaTheme="minorEastAsia" w:hAnsiTheme="minorEastAsia" w:hint="eastAsia"/>
          <w:sz w:val="24"/>
        </w:rPr>
        <w:t>本基金招募说明书“基金的投资”章节中有关“风险收益特征”的表述是基于投资范围、投资比例、证券市场普遍规律等做出的概述性描述，代表了一般市场情况下本基金的长期风险收益特征。销售机构（包括基金管理人直销机构和其他销售机构）根据相关法律法规对本基金进行“销售适当性风险评价”，不同的销售机构采用的评价方法也不尽相同，因此销售机构的基金产品“风险等级评价”与“基金的投资”章节中“风险收益特征”的表述可能存在不同，投资人在购买</w:t>
      </w:r>
      <w:r w:rsidRPr="00E55AA6">
        <w:rPr>
          <w:rFonts w:asciiTheme="minorEastAsia" w:eastAsiaTheme="minorEastAsia" w:hAnsiTheme="minorEastAsia" w:hint="eastAsia"/>
          <w:sz w:val="24"/>
        </w:rPr>
        <w:lastRenderedPageBreak/>
        <w:t>本基金时需按照销售机构的要求完成风险承受能力与产品风险之间的匹配检验。</w:t>
      </w:r>
    </w:p>
    <w:p w14:paraId="685D5E44" w14:textId="7C48CA9C" w:rsidR="00845912" w:rsidRPr="00071C9F" w:rsidRDefault="00D16EEE" w:rsidP="00D16EEE">
      <w:pPr>
        <w:spacing w:line="360" w:lineRule="auto"/>
        <w:ind w:firstLineChars="200" w:firstLine="480"/>
        <w:rPr>
          <w:rFonts w:asciiTheme="minorEastAsia" w:eastAsiaTheme="minorEastAsia" w:hAnsiTheme="minorEastAsia"/>
          <w:sz w:val="24"/>
        </w:rPr>
      </w:pPr>
      <w:r w:rsidRPr="00D16EEE">
        <w:rPr>
          <w:rFonts w:asciiTheme="minorEastAsia" w:eastAsiaTheme="minorEastAsia" w:hAnsiTheme="minorEastAsia" w:hint="eastAsia"/>
          <w:sz w:val="24"/>
        </w:rPr>
        <w:t>当本基金持有特定资产且存在或潜在大额赎回申请时，基金管理人履行相应程序后，可以启动侧袋机制，具体详见基金合同和本招募说明书“侧袋机制”等有关章节。侧袋机制实施期间，基金管理人将对基金简称进行特殊标识，并不办理侧袋账户的申购赎回。请基金份额持有人仔细阅读相关内容并关注本基金启用侧袋机制时的特定风险。</w:t>
      </w:r>
    </w:p>
    <w:p w14:paraId="495645AB" w14:textId="1F6BB5D9" w:rsidR="0060206D" w:rsidRPr="00071C9F" w:rsidRDefault="0060206D" w:rsidP="00B8669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基金管理人管理的其他基金的业绩并不构成对本基金业绩表现的保证。基金的过往业绩并不预示其未来表现。</w:t>
      </w:r>
    </w:p>
    <w:p w14:paraId="0DBB95C1" w14:textId="022C0B98" w:rsidR="003C307A" w:rsidRDefault="00C41A06" w:rsidP="00B86693">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本基金单一投资者持有基金份额数不得达到或超过基金份额总数的50%，但在基金运作过程中因基金份额赎回等情形导致被动达到或者超过50%的除外。法律法规或监管机构另有规定的，从其规定</w:t>
      </w:r>
      <w:r w:rsidR="002D4C5F" w:rsidRPr="00071C9F">
        <w:rPr>
          <w:rFonts w:asciiTheme="minorEastAsia" w:eastAsiaTheme="minorEastAsia" w:hAnsiTheme="minorEastAsia" w:hint="eastAsia"/>
          <w:bCs/>
          <w:sz w:val="24"/>
        </w:rPr>
        <w:t>。</w:t>
      </w:r>
    </w:p>
    <w:p w14:paraId="393B75A5" w14:textId="07B00A65" w:rsidR="00491744" w:rsidRDefault="006576AB" w:rsidP="00491744">
      <w:pPr>
        <w:spacing w:line="360" w:lineRule="auto"/>
        <w:ind w:firstLineChars="200" w:firstLine="480"/>
        <w:rPr>
          <w:rFonts w:asciiTheme="minorEastAsia" w:eastAsiaTheme="minorEastAsia" w:hAnsiTheme="minorEastAsia"/>
          <w:bCs/>
          <w:sz w:val="24"/>
        </w:rPr>
      </w:pPr>
      <w:r w:rsidRPr="006576AB">
        <w:rPr>
          <w:rFonts w:asciiTheme="minorEastAsia" w:eastAsiaTheme="minorEastAsia" w:hAnsiTheme="minorEastAsia" w:hint="eastAsia"/>
          <w:sz w:val="24"/>
        </w:rPr>
        <w:t>本次招募说明书更新主要涉及</w:t>
      </w:r>
      <w:r w:rsidR="00CB722A" w:rsidRPr="00CB722A">
        <w:rPr>
          <w:rFonts w:asciiTheme="minorEastAsia" w:eastAsiaTheme="minorEastAsia" w:hAnsiTheme="minorEastAsia" w:hint="eastAsia"/>
          <w:sz w:val="24"/>
        </w:rPr>
        <w:t>基金份额的申购</w:t>
      </w:r>
      <w:r w:rsidR="009D354B">
        <w:rPr>
          <w:rFonts w:asciiTheme="minorEastAsia" w:eastAsiaTheme="minorEastAsia" w:hAnsiTheme="minorEastAsia" w:hint="eastAsia"/>
          <w:sz w:val="24"/>
        </w:rPr>
        <w:t>费调整</w:t>
      </w:r>
      <w:r w:rsidR="004F53E5">
        <w:rPr>
          <w:rFonts w:asciiTheme="minorEastAsia" w:eastAsiaTheme="minorEastAsia" w:hAnsiTheme="minorEastAsia" w:hint="eastAsia"/>
          <w:sz w:val="24"/>
        </w:rPr>
        <w:t>事项</w:t>
      </w:r>
      <w:r w:rsidRPr="006576AB">
        <w:rPr>
          <w:rFonts w:asciiTheme="minorEastAsia" w:eastAsiaTheme="minorEastAsia" w:hAnsiTheme="minorEastAsia" w:hint="eastAsia"/>
          <w:sz w:val="24"/>
        </w:rPr>
        <w:t>，更新所载内容截止日为</w:t>
      </w:r>
      <w:r w:rsidR="001055A1" w:rsidRPr="006576AB">
        <w:rPr>
          <w:rFonts w:asciiTheme="minorEastAsia" w:eastAsiaTheme="minorEastAsia" w:hAnsiTheme="minorEastAsia" w:hint="eastAsia"/>
          <w:sz w:val="24"/>
        </w:rPr>
        <w:t>20</w:t>
      </w:r>
      <w:r w:rsidR="001055A1">
        <w:rPr>
          <w:rFonts w:asciiTheme="minorEastAsia" w:eastAsiaTheme="minorEastAsia" w:hAnsiTheme="minorEastAsia"/>
          <w:sz w:val="24"/>
        </w:rPr>
        <w:t>23</w:t>
      </w:r>
      <w:r w:rsidR="00CB722A" w:rsidRPr="006576AB">
        <w:rPr>
          <w:rFonts w:asciiTheme="minorEastAsia" w:eastAsiaTheme="minorEastAsia" w:hAnsiTheme="minorEastAsia" w:hint="eastAsia"/>
          <w:sz w:val="24"/>
        </w:rPr>
        <w:t>年</w:t>
      </w:r>
      <w:r w:rsidR="001055A1">
        <w:rPr>
          <w:rFonts w:asciiTheme="minorEastAsia" w:eastAsiaTheme="minorEastAsia" w:hAnsiTheme="minorEastAsia"/>
          <w:sz w:val="24"/>
        </w:rPr>
        <w:t>1</w:t>
      </w:r>
      <w:r w:rsidRPr="006576AB">
        <w:rPr>
          <w:rFonts w:asciiTheme="minorEastAsia" w:eastAsiaTheme="minorEastAsia" w:hAnsiTheme="minorEastAsia" w:hint="eastAsia"/>
          <w:sz w:val="24"/>
        </w:rPr>
        <w:t>月</w:t>
      </w:r>
      <w:r w:rsidR="001055A1">
        <w:rPr>
          <w:rFonts w:asciiTheme="minorEastAsia" w:eastAsiaTheme="minorEastAsia" w:hAnsiTheme="minorEastAsia"/>
          <w:sz w:val="24"/>
        </w:rPr>
        <w:t>6</w:t>
      </w:r>
      <w:r w:rsidRPr="006576AB">
        <w:rPr>
          <w:rFonts w:asciiTheme="minorEastAsia" w:eastAsiaTheme="minorEastAsia" w:hAnsiTheme="minorEastAsia" w:hint="eastAsia"/>
          <w:sz w:val="24"/>
        </w:rPr>
        <w:t>日，有关财务数据和净值表现截止日为2021年12月31日。</w:t>
      </w:r>
    </w:p>
    <w:p w14:paraId="281577F9" w14:textId="77777777" w:rsidR="00491744" w:rsidRPr="00071C9F" w:rsidRDefault="00491744" w:rsidP="00B86693">
      <w:pPr>
        <w:spacing w:line="360" w:lineRule="auto"/>
        <w:ind w:firstLineChars="200" w:firstLine="480"/>
        <w:rPr>
          <w:rFonts w:asciiTheme="minorEastAsia" w:eastAsiaTheme="minorEastAsia" w:hAnsiTheme="minorEastAsia"/>
          <w:bCs/>
          <w:sz w:val="24"/>
        </w:rPr>
        <w:sectPr w:rsidR="00491744" w:rsidRPr="00071C9F">
          <w:headerReference w:type="default" r:id="rId11"/>
          <w:pgSz w:w="11906" w:h="16838"/>
          <w:pgMar w:top="1440" w:right="1800" w:bottom="1440" w:left="1800" w:header="851" w:footer="992" w:gutter="0"/>
          <w:cols w:space="425"/>
          <w:docGrid w:type="lines" w:linePitch="312"/>
        </w:sectPr>
      </w:pPr>
    </w:p>
    <w:p w14:paraId="706CBE6A" w14:textId="77777777" w:rsidR="0060206D" w:rsidRPr="00071C9F" w:rsidRDefault="0060206D" w:rsidP="0060206D">
      <w:pPr>
        <w:keepNext/>
        <w:keepLines/>
        <w:spacing w:line="578" w:lineRule="auto"/>
        <w:jc w:val="center"/>
        <w:outlineLvl w:val="0"/>
        <w:rPr>
          <w:rFonts w:asciiTheme="minorEastAsia" w:eastAsiaTheme="minorEastAsia" w:hAnsiTheme="minorEastAsia"/>
          <w:b/>
          <w:bCs/>
          <w:kern w:val="44"/>
          <w:sz w:val="30"/>
          <w:szCs w:val="44"/>
        </w:rPr>
      </w:pPr>
      <w:bookmarkStart w:id="11" w:name="_Toc462149627"/>
      <w:bookmarkStart w:id="12" w:name="_Toc462150539"/>
      <w:bookmarkStart w:id="13" w:name="_Toc473881982"/>
      <w:bookmarkStart w:id="14" w:name="_Toc473882212"/>
      <w:bookmarkStart w:id="15" w:name="_Toc473882296"/>
      <w:bookmarkStart w:id="16" w:name="_Toc483302045"/>
      <w:bookmarkStart w:id="17" w:name="_Toc483309356"/>
      <w:bookmarkStart w:id="18" w:name="_Toc65770036"/>
      <w:r w:rsidRPr="00071C9F">
        <w:rPr>
          <w:rFonts w:asciiTheme="minorEastAsia" w:eastAsiaTheme="minorEastAsia" w:hAnsiTheme="minorEastAsia" w:hint="eastAsia"/>
          <w:b/>
          <w:bCs/>
          <w:kern w:val="44"/>
          <w:sz w:val="30"/>
          <w:szCs w:val="44"/>
        </w:rPr>
        <w:lastRenderedPageBreak/>
        <w:t>第一部分  绪言</w:t>
      </w:r>
      <w:bookmarkEnd w:id="11"/>
      <w:bookmarkEnd w:id="12"/>
      <w:bookmarkEnd w:id="13"/>
      <w:bookmarkEnd w:id="14"/>
      <w:bookmarkEnd w:id="15"/>
      <w:bookmarkEnd w:id="16"/>
      <w:bookmarkEnd w:id="17"/>
      <w:bookmarkEnd w:id="18"/>
    </w:p>
    <w:p w14:paraId="16D1D648" w14:textId="0CE45217" w:rsidR="0060206D" w:rsidRPr="00071C9F" w:rsidRDefault="0060206D" w:rsidP="0060206D">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bCs/>
          <w:sz w:val="24"/>
          <w:szCs w:val="20"/>
        </w:rPr>
        <w:t>本招募说明书依据《中华人民共和国证券投资基金法》（以下简称“《基金法》”）、《公开募集证券投资基金运作管理办法》、《证券投资基金销售管理办法》、《</w:t>
      </w:r>
      <w:r w:rsidR="00496462">
        <w:rPr>
          <w:rFonts w:asciiTheme="minorEastAsia" w:eastAsiaTheme="minorEastAsia" w:hAnsiTheme="minorEastAsia" w:hint="eastAsia"/>
          <w:bCs/>
          <w:sz w:val="24"/>
          <w:szCs w:val="20"/>
        </w:rPr>
        <w:t>公开募集</w:t>
      </w:r>
      <w:r w:rsidRPr="00071C9F">
        <w:rPr>
          <w:rFonts w:asciiTheme="minorEastAsia" w:eastAsiaTheme="minorEastAsia" w:hAnsiTheme="minorEastAsia" w:hint="eastAsia"/>
          <w:bCs/>
          <w:sz w:val="24"/>
          <w:szCs w:val="20"/>
        </w:rPr>
        <w:t>证券投资基金信息披露管理办法》</w:t>
      </w:r>
      <w:r w:rsidR="009E223C" w:rsidRPr="00071C9F">
        <w:rPr>
          <w:rFonts w:asciiTheme="minorEastAsia" w:eastAsiaTheme="minorEastAsia" w:hAnsiTheme="minorEastAsia" w:hint="eastAsia"/>
          <w:bCs/>
          <w:sz w:val="24"/>
          <w:szCs w:val="20"/>
        </w:rPr>
        <w:t>、《公开募集开放式证券投资基金流动性风险管理规定》</w:t>
      </w:r>
      <w:r w:rsidRPr="00071C9F">
        <w:rPr>
          <w:rFonts w:asciiTheme="minorEastAsia" w:eastAsiaTheme="minorEastAsia" w:hAnsiTheme="minorEastAsia" w:hint="eastAsia"/>
          <w:bCs/>
          <w:sz w:val="24"/>
          <w:szCs w:val="20"/>
        </w:rPr>
        <w:t>及其他有关法律法规以及《汇添富</w:t>
      </w:r>
      <w:r w:rsidR="00B86693" w:rsidRPr="00071C9F">
        <w:rPr>
          <w:rFonts w:asciiTheme="minorEastAsia" w:eastAsiaTheme="minorEastAsia" w:hAnsiTheme="minorEastAsia" w:hint="eastAsia"/>
          <w:bCs/>
          <w:sz w:val="24"/>
          <w:szCs w:val="20"/>
        </w:rPr>
        <w:t>AAA级信用纯债</w:t>
      </w:r>
      <w:r w:rsidRPr="00071C9F">
        <w:rPr>
          <w:rFonts w:asciiTheme="minorEastAsia" w:eastAsiaTheme="minorEastAsia" w:hAnsiTheme="minorEastAsia" w:hint="eastAsia"/>
          <w:bCs/>
          <w:sz w:val="24"/>
          <w:szCs w:val="20"/>
        </w:rPr>
        <w:t>债券型证券投资基金基金合同》编写。</w:t>
      </w:r>
      <w:r w:rsidRPr="00071C9F">
        <w:rPr>
          <w:rFonts w:asciiTheme="minorEastAsia" w:eastAsiaTheme="minorEastAsia" w:hAnsiTheme="minorEastAsia" w:hint="eastAsia"/>
          <w:bCs/>
          <w:sz w:val="24"/>
          <w:szCs w:val="20"/>
        </w:rPr>
        <w:tab/>
      </w:r>
    </w:p>
    <w:p w14:paraId="0B163FAF" w14:textId="77777777" w:rsidR="0060206D" w:rsidRPr="00071C9F" w:rsidRDefault="0060206D" w:rsidP="0060206D">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本基金管理人承诺本招募说明书不存在任何虚假记载、误导性陈述或重大遗漏，并对其真实性、准确性、完整性承担法律责任。</w:t>
      </w:r>
    </w:p>
    <w:p w14:paraId="6F95C08A" w14:textId="77777777" w:rsidR="0060206D" w:rsidRPr="00071C9F" w:rsidRDefault="0060206D" w:rsidP="0060206D">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本基金根据本招募说明书所载明的资料申请募集。本基金管理人没有委托或授权任何其他人提供未在本招募说明书中载明的信息，或对本招募说明书作任何解释或者说明。</w:t>
      </w:r>
    </w:p>
    <w:p w14:paraId="5F084F2A" w14:textId="1781F5EC" w:rsidR="0060206D" w:rsidRPr="00071C9F" w:rsidRDefault="0060206D" w:rsidP="0060206D">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本招募说明书根据本基金的基金合同编写，并经中国证监会注册。基金合同是约定基金</w:t>
      </w:r>
      <w:r w:rsidR="00316106" w:rsidRPr="00071C9F">
        <w:rPr>
          <w:rFonts w:asciiTheme="minorEastAsia" w:eastAsiaTheme="minorEastAsia" w:hAnsiTheme="minorEastAsia" w:hint="eastAsia"/>
          <w:bCs/>
          <w:sz w:val="24"/>
          <w:szCs w:val="20"/>
        </w:rPr>
        <w:t>合同</w:t>
      </w:r>
      <w:r w:rsidRPr="00071C9F">
        <w:rPr>
          <w:rFonts w:asciiTheme="minorEastAsia" w:eastAsiaTheme="minorEastAsia" w:hAnsiTheme="minorEastAsia" w:hint="eastAsia"/>
          <w:bCs/>
          <w:sz w:val="24"/>
          <w:szCs w:val="20"/>
        </w:rPr>
        <w:t>当事人之间权利、义务的法律文件。本基金投资者自依基金合同取得基金份额，即成为本基金</w:t>
      </w:r>
      <w:r w:rsidR="00E65EE5"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hint="eastAsia"/>
          <w:bCs/>
          <w:sz w:val="24"/>
          <w:szCs w:val="20"/>
        </w:rPr>
        <w:t>份额持有人和基金合同当事人，其持有本基金基金份额的行为本身即表明其对基金合同的承认和接受，并按照《基金法》、基金合同及其他有关规定享有权利、承担义务。基金投资者欲了解本基金</w:t>
      </w:r>
      <w:r w:rsidR="00E65EE5"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hint="eastAsia"/>
          <w:bCs/>
          <w:sz w:val="24"/>
          <w:szCs w:val="20"/>
        </w:rPr>
        <w:t>份额持有人的权利和义务，应详细查阅基金合同。</w:t>
      </w:r>
    </w:p>
    <w:p w14:paraId="5CD1E0C9" w14:textId="77777777" w:rsidR="0060206D" w:rsidRPr="00071C9F" w:rsidRDefault="0060206D">
      <w:pPr>
        <w:widowControl/>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7AA979C0" w14:textId="77777777" w:rsidR="0060206D" w:rsidRPr="00071C9F" w:rsidRDefault="0060206D" w:rsidP="0060206D">
      <w:pPr>
        <w:keepNext/>
        <w:keepLines/>
        <w:spacing w:line="578" w:lineRule="auto"/>
        <w:jc w:val="center"/>
        <w:outlineLvl w:val="0"/>
        <w:rPr>
          <w:rFonts w:asciiTheme="minorEastAsia" w:eastAsiaTheme="minorEastAsia" w:hAnsiTheme="minorEastAsia"/>
          <w:b/>
          <w:bCs/>
          <w:kern w:val="44"/>
          <w:sz w:val="30"/>
          <w:szCs w:val="44"/>
        </w:rPr>
      </w:pPr>
      <w:bookmarkStart w:id="19" w:name="_Toc6617"/>
      <w:bookmarkStart w:id="20" w:name="_Toc15067"/>
      <w:bookmarkStart w:id="21" w:name="_Toc3224"/>
      <w:bookmarkStart w:id="22" w:name="_Toc2465"/>
      <w:bookmarkStart w:id="23" w:name="_Toc19592"/>
      <w:bookmarkStart w:id="24" w:name="_Toc819"/>
      <w:bookmarkStart w:id="25" w:name="_Toc13020"/>
      <w:bookmarkStart w:id="26" w:name="_Toc24860"/>
      <w:bookmarkStart w:id="27" w:name="_Toc22864"/>
      <w:bookmarkStart w:id="28" w:name="_Toc21301"/>
      <w:bookmarkStart w:id="29" w:name="_Toc433268639"/>
      <w:bookmarkStart w:id="30" w:name="_Toc462149628"/>
      <w:bookmarkStart w:id="31" w:name="_Toc462150540"/>
      <w:bookmarkStart w:id="32" w:name="_Toc473881983"/>
      <w:bookmarkStart w:id="33" w:name="_Toc473882213"/>
      <w:bookmarkStart w:id="34" w:name="_Toc473882297"/>
      <w:bookmarkStart w:id="35" w:name="_Toc483302046"/>
      <w:bookmarkStart w:id="36" w:name="_Toc483309357"/>
      <w:bookmarkStart w:id="37" w:name="_Toc65770037"/>
      <w:r w:rsidRPr="00071C9F">
        <w:rPr>
          <w:rFonts w:asciiTheme="minorEastAsia" w:eastAsiaTheme="minorEastAsia" w:hAnsiTheme="minorEastAsia"/>
          <w:b/>
          <w:bCs/>
          <w:kern w:val="44"/>
          <w:sz w:val="30"/>
          <w:szCs w:val="44"/>
        </w:rPr>
        <w:lastRenderedPageBreak/>
        <w:t xml:space="preserve">第二部分 </w:t>
      </w:r>
      <w:r w:rsidRPr="00071C9F">
        <w:rPr>
          <w:rFonts w:asciiTheme="minorEastAsia" w:eastAsiaTheme="minorEastAsia" w:hAnsiTheme="minorEastAsia" w:hint="eastAsia"/>
          <w:b/>
          <w:bCs/>
          <w:kern w:val="44"/>
          <w:sz w:val="30"/>
          <w:szCs w:val="44"/>
        </w:rPr>
        <w:t xml:space="preserve"> </w:t>
      </w:r>
      <w:r w:rsidRPr="00071C9F">
        <w:rPr>
          <w:rFonts w:asciiTheme="minorEastAsia" w:eastAsiaTheme="minorEastAsia" w:hAnsiTheme="minorEastAsia"/>
          <w:b/>
          <w:bCs/>
          <w:kern w:val="44"/>
          <w:sz w:val="30"/>
          <w:szCs w:val="44"/>
        </w:rPr>
        <w:t>释义</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2B0A8D2" w14:textId="77777777" w:rsidR="0060206D" w:rsidRPr="00071C9F" w:rsidRDefault="0060206D" w:rsidP="0060206D">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在本</w:t>
      </w:r>
      <w:r w:rsidRPr="00071C9F">
        <w:rPr>
          <w:rFonts w:asciiTheme="minorEastAsia" w:eastAsiaTheme="minorEastAsia" w:hAnsiTheme="minorEastAsia" w:hint="eastAsia"/>
          <w:bCs/>
          <w:sz w:val="24"/>
          <w:szCs w:val="20"/>
        </w:rPr>
        <w:t>招募说明书</w:t>
      </w:r>
      <w:r w:rsidRPr="00071C9F">
        <w:rPr>
          <w:rFonts w:asciiTheme="minorEastAsia" w:eastAsiaTheme="minorEastAsia" w:hAnsiTheme="minorEastAsia"/>
          <w:bCs/>
          <w:sz w:val="24"/>
          <w:szCs w:val="20"/>
        </w:rPr>
        <w:t>中，除非文意另有所指，下列词语或简称具有如下含义：</w:t>
      </w:r>
    </w:p>
    <w:p w14:paraId="5E4953AF" w14:textId="74DABD30"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、基金或本基金：指</w:t>
      </w:r>
      <w:r w:rsidRPr="00071C9F">
        <w:rPr>
          <w:rFonts w:asciiTheme="minorEastAsia" w:eastAsiaTheme="minorEastAsia" w:hAnsiTheme="minorEastAsia" w:hint="eastAsia"/>
          <w:bCs/>
          <w:sz w:val="24"/>
        </w:rPr>
        <w:t>汇添富</w:t>
      </w:r>
      <w:r w:rsidR="00B86693" w:rsidRPr="00071C9F">
        <w:rPr>
          <w:rFonts w:asciiTheme="minorEastAsia" w:eastAsiaTheme="minorEastAsia" w:hAnsiTheme="minorEastAsia" w:hint="eastAsia"/>
          <w:bCs/>
          <w:sz w:val="24"/>
        </w:rPr>
        <w:t>AAA级信用纯债</w:t>
      </w:r>
      <w:r w:rsidRPr="00071C9F">
        <w:rPr>
          <w:rFonts w:asciiTheme="minorEastAsia" w:eastAsiaTheme="minorEastAsia" w:hAnsiTheme="minorEastAsia" w:hint="eastAsia"/>
          <w:bCs/>
          <w:sz w:val="24"/>
        </w:rPr>
        <w:t>债券型证券投资基金</w:t>
      </w:r>
    </w:p>
    <w:p w14:paraId="3E1C40C8" w14:textId="77777777"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、基金管理人：指</w:t>
      </w:r>
      <w:r w:rsidRPr="00071C9F">
        <w:rPr>
          <w:rFonts w:asciiTheme="minorEastAsia" w:eastAsiaTheme="minorEastAsia" w:hAnsiTheme="minorEastAsia" w:hint="eastAsia"/>
          <w:bCs/>
          <w:sz w:val="24"/>
        </w:rPr>
        <w:t>汇添富基金管理股份有限公司</w:t>
      </w:r>
    </w:p>
    <w:p w14:paraId="5CEE1B2F" w14:textId="0698DCBE"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、基金托管人：指</w:t>
      </w:r>
      <w:r w:rsidR="00B86693" w:rsidRPr="00071C9F">
        <w:rPr>
          <w:rFonts w:asciiTheme="minorEastAsia" w:eastAsiaTheme="minorEastAsia" w:hAnsiTheme="minorEastAsia" w:hint="eastAsia"/>
          <w:sz w:val="24"/>
        </w:rPr>
        <w:t>中国工商银行</w:t>
      </w:r>
      <w:r w:rsidR="001D6650" w:rsidRPr="00071C9F">
        <w:rPr>
          <w:rFonts w:asciiTheme="minorEastAsia" w:eastAsiaTheme="minorEastAsia" w:hAnsiTheme="minorEastAsia" w:hint="eastAsia"/>
          <w:sz w:val="24"/>
        </w:rPr>
        <w:t>股份有限公司</w:t>
      </w:r>
    </w:p>
    <w:p w14:paraId="3595D4CF" w14:textId="31591F3E"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4</w:t>
      </w:r>
      <w:r w:rsidRPr="00071C9F">
        <w:rPr>
          <w:rFonts w:asciiTheme="minorEastAsia" w:eastAsiaTheme="minorEastAsia" w:hAnsiTheme="minorEastAsia" w:hint="eastAsia"/>
          <w:sz w:val="24"/>
        </w:rPr>
        <w:t>、基金合同</w:t>
      </w:r>
      <w:r w:rsidRPr="00071C9F">
        <w:rPr>
          <w:rFonts w:asciiTheme="minorEastAsia" w:eastAsiaTheme="minorEastAsia" w:hAnsiTheme="minorEastAsia" w:hint="eastAsia"/>
          <w:bCs/>
          <w:sz w:val="24"/>
        </w:rPr>
        <w:t>：指《汇添富</w:t>
      </w:r>
      <w:r w:rsidR="00B86693" w:rsidRPr="00071C9F">
        <w:rPr>
          <w:rFonts w:asciiTheme="minorEastAsia" w:eastAsiaTheme="minorEastAsia" w:hAnsiTheme="minorEastAsia" w:hint="eastAsia"/>
          <w:bCs/>
          <w:sz w:val="24"/>
        </w:rPr>
        <w:t>AAA级信用纯债</w:t>
      </w:r>
      <w:r w:rsidRPr="00071C9F">
        <w:rPr>
          <w:rFonts w:asciiTheme="minorEastAsia" w:eastAsiaTheme="minorEastAsia" w:hAnsiTheme="minorEastAsia" w:hint="eastAsia"/>
          <w:bCs/>
          <w:sz w:val="24"/>
        </w:rPr>
        <w:t>债券型证券投资基金</w:t>
      </w:r>
      <w:r w:rsidRPr="00071C9F">
        <w:rPr>
          <w:rFonts w:asciiTheme="minorEastAsia" w:eastAsiaTheme="minorEastAsia" w:hAnsiTheme="minorEastAsia"/>
          <w:bCs/>
          <w:sz w:val="24"/>
        </w:rPr>
        <w:t>基金合同</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及对</w:t>
      </w:r>
      <w:r w:rsidR="00E44129" w:rsidRPr="00071C9F">
        <w:rPr>
          <w:rFonts w:asciiTheme="minorEastAsia" w:eastAsiaTheme="minorEastAsia" w:hAnsiTheme="minorEastAsia" w:hint="eastAsia"/>
          <w:sz w:val="24"/>
        </w:rPr>
        <w:t>基金合同</w:t>
      </w:r>
      <w:r w:rsidRPr="00071C9F">
        <w:rPr>
          <w:rFonts w:asciiTheme="minorEastAsia" w:eastAsiaTheme="minorEastAsia" w:hAnsiTheme="minorEastAsia" w:hint="eastAsia"/>
          <w:sz w:val="24"/>
        </w:rPr>
        <w:t>的任何有效修订和补充</w:t>
      </w:r>
    </w:p>
    <w:p w14:paraId="5011D0E8" w14:textId="43106C88"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5</w:t>
      </w:r>
      <w:r w:rsidRPr="00071C9F">
        <w:rPr>
          <w:rFonts w:asciiTheme="minorEastAsia" w:eastAsiaTheme="minorEastAsia" w:hAnsiTheme="minorEastAsia" w:hint="eastAsia"/>
          <w:sz w:val="24"/>
        </w:rPr>
        <w:t>、托管协议：指基金管理人与基金托管人就本基金签订之</w:t>
      </w:r>
      <w:r w:rsidRPr="00071C9F">
        <w:rPr>
          <w:rFonts w:asciiTheme="minorEastAsia" w:eastAsiaTheme="minorEastAsia" w:hAnsiTheme="minorEastAsia" w:hint="eastAsia"/>
          <w:bCs/>
          <w:sz w:val="24"/>
        </w:rPr>
        <w:t>《汇添富</w:t>
      </w:r>
      <w:r w:rsidR="00B86693" w:rsidRPr="00071C9F">
        <w:rPr>
          <w:rFonts w:asciiTheme="minorEastAsia" w:eastAsiaTheme="minorEastAsia" w:hAnsiTheme="minorEastAsia" w:hint="eastAsia"/>
          <w:bCs/>
          <w:sz w:val="24"/>
        </w:rPr>
        <w:t>AAA级信用纯债</w:t>
      </w:r>
      <w:r w:rsidRPr="00071C9F">
        <w:rPr>
          <w:rFonts w:asciiTheme="minorEastAsia" w:eastAsiaTheme="minorEastAsia" w:hAnsiTheme="minorEastAsia" w:hint="eastAsia"/>
          <w:bCs/>
          <w:sz w:val="24"/>
        </w:rPr>
        <w:t>债券型证券投资基金</w:t>
      </w:r>
      <w:r w:rsidRPr="00071C9F">
        <w:rPr>
          <w:rFonts w:asciiTheme="minorEastAsia" w:eastAsiaTheme="minorEastAsia" w:hAnsiTheme="minorEastAsia"/>
          <w:bCs/>
          <w:sz w:val="24"/>
        </w:rPr>
        <w:t>托管协议</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及对该托管协议的任何有效修订和补充</w:t>
      </w:r>
    </w:p>
    <w:p w14:paraId="5688279A" w14:textId="6B2C6496"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6</w:t>
      </w:r>
      <w:r w:rsidRPr="00071C9F">
        <w:rPr>
          <w:rFonts w:asciiTheme="minorEastAsia" w:eastAsiaTheme="minorEastAsia" w:hAnsiTheme="minorEastAsia" w:hint="eastAsia"/>
          <w:sz w:val="24"/>
        </w:rPr>
        <w:t>、招募说明书或本招募说明书</w:t>
      </w:r>
      <w:r w:rsidRPr="00071C9F">
        <w:rPr>
          <w:rFonts w:asciiTheme="minorEastAsia" w:eastAsiaTheme="minorEastAsia" w:hAnsiTheme="minorEastAsia" w:hint="eastAsia"/>
          <w:bCs/>
          <w:sz w:val="24"/>
        </w:rPr>
        <w:t>：指《汇添富</w:t>
      </w:r>
      <w:r w:rsidR="00B86693" w:rsidRPr="00071C9F">
        <w:rPr>
          <w:rFonts w:asciiTheme="minorEastAsia" w:eastAsiaTheme="minorEastAsia" w:hAnsiTheme="minorEastAsia" w:hint="eastAsia"/>
          <w:bCs/>
          <w:sz w:val="24"/>
        </w:rPr>
        <w:t>AAA级信用纯债</w:t>
      </w:r>
      <w:r w:rsidRPr="00071C9F">
        <w:rPr>
          <w:rFonts w:asciiTheme="minorEastAsia" w:eastAsiaTheme="minorEastAsia" w:hAnsiTheme="minorEastAsia" w:hint="eastAsia"/>
          <w:bCs/>
          <w:sz w:val="24"/>
        </w:rPr>
        <w:t>债券型证券投资基金</w:t>
      </w:r>
      <w:r w:rsidRPr="00071C9F">
        <w:rPr>
          <w:rFonts w:asciiTheme="minorEastAsia" w:eastAsiaTheme="minorEastAsia" w:hAnsiTheme="minorEastAsia"/>
          <w:bCs/>
          <w:sz w:val="24"/>
        </w:rPr>
        <w:t>招募说明书</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及其更新</w:t>
      </w:r>
    </w:p>
    <w:p w14:paraId="4064182F" w14:textId="4262E859" w:rsidR="0060206D" w:rsidRPr="00071C9F" w:rsidRDefault="0060206D" w:rsidP="0060206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7</w:t>
      </w:r>
      <w:r w:rsidRPr="00071C9F">
        <w:rPr>
          <w:rFonts w:asciiTheme="minorEastAsia" w:eastAsiaTheme="minorEastAsia" w:hAnsiTheme="minorEastAsia" w:hint="eastAsia"/>
          <w:sz w:val="24"/>
        </w:rPr>
        <w:t>、基金份额发售公告：指《</w:t>
      </w:r>
      <w:r w:rsidRPr="00071C9F">
        <w:rPr>
          <w:rFonts w:asciiTheme="minorEastAsia" w:eastAsiaTheme="minorEastAsia" w:hAnsiTheme="minorEastAsia" w:hint="eastAsia"/>
          <w:bCs/>
          <w:sz w:val="24"/>
        </w:rPr>
        <w:t>汇添富</w:t>
      </w:r>
      <w:r w:rsidR="00B86693" w:rsidRPr="00071C9F">
        <w:rPr>
          <w:rFonts w:asciiTheme="minorEastAsia" w:eastAsiaTheme="minorEastAsia" w:hAnsiTheme="minorEastAsia" w:hint="eastAsia"/>
          <w:bCs/>
          <w:sz w:val="24"/>
        </w:rPr>
        <w:t>AAA级信用纯债</w:t>
      </w:r>
      <w:r w:rsidRPr="00071C9F">
        <w:rPr>
          <w:rFonts w:asciiTheme="minorEastAsia" w:eastAsiaTheme="minorEastAsia" w:hAnsiTheme="minorEastAsia" w:hint="eastAsia"/>
          <w:bCs/>
          <w:sz w:val="24"/>
        </w:rPr>
        <w:t>债券型证券投资基金</w:t>
      </w:r>
      <w:r w:rsidRPr="00071C9F">
        <w:rPr>
          <w:rFonts w:asciiTheme="minorEastAsia" w:eastAsiaTheme="minorEastAsia" w:hAnsiTheme="minorEastAsia"/>
          <w:bCs/>
          <w:sz w:val="24"/>
        </w:rPr>
        <w:t>基金份额发售公告</w:t>
      </w:r>
      <w:r w:rsidRPr="00071C9F">
        <w:rPr>
          <w:rFonts w:asciiTheme="minorEastAsia" w:eastAsiaTheme="minorEastAsia" w:hAnsiTheme="minorEastAsia" w:hint="eastAsia"/>
          <w:bCs/>
          <w:sz w:val="24"/>
        </w:rPr>
        <w:t>》</w:t>
      </w:r>
    </w:p>
    <w:p w14:paraId="5B00A9BA" w14:textId="77777777" w:rsidR="001D6650" w:rsidRPr="00071C9F" w:rsidRDefault="001D6650"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8、法律法规：指中国现行有效并公布实施的法律、行政法规、规范性文件、司法解释、行政规章以及其他对基金合同当事人有约束力的决定、决议、通知等</w:t>
      </w:r>
    </w:p>
    <w:p w14:paraId="437C1891" w14:textId="77777777" w:rsidR="001D6650" w:rsidRPr="00071C9F" w:rsidRDefault="001D6650"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基金法》：指2003年10月28日经第十届全国人民代表大会常务委员会第五次会议通过，2012年12月28日经第十一届全国人民代表大会常务委员会第三十次会议修订，自2013年6月1日起实施，并经2015年4月24日第十二届全国人民代表大会常务委员会第十四次会议《全国人民代表大会常务委员会关于修改〈中华人民共和国港口法&gt;等七部法律的决定》修改的《中华人民共和国证券投资基金法》及颁布机关对其不时做出的修订</w:t>
      </w:r>
    </w:p>
    <w:p w14:paraId="0AC73DE8" w14:textId="77777777" w:rsidR="001D6650" w:rsidRPr="00071C9F" w:rsidRDefault="001D6650"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10、《销售办法》：指中国证监会2013年3月15日颁布、同年6月1日实施的《证券投资基金销售管理办法》及颁布机关对其不时做出的修订</w:t>
      </w:r>
    </w:p>
    <w:p w14:paraId="189EAED9" w14:textId="77F15E53" w:rsidR="001D6650" w:rsidRPr="00071C9F" w:rsidRDefault="001D6650"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11、《信息披露办法》：指中国证监会</w:t>
      </w:r>
      <w:r w:rsidR="00496462" w:rsidRPr="00496462">
        <w:rPr>
          <w:rFonts w:asciiTheme="minorEastAsia" w:eastAsiaTheme="minorEastAsia" w:hAnsiTheme="minorEastAsia" w:hint="eastAsia"/>
          <w:sz w:val="24"/>
        </w:rPr>
        <w:t>2019年7月26日颁布、同年9月1日实施的《公开募集证券投资基金信息披露管理办法》</w:t>
      </w:r>
      <w:r w:rsidRPr="00071C9F">
        <w:rPr>
          <w:rFonts w:asciiTheme="minorEastAsia" w:eastAsiaTheme="minorEastAsia" w:hAnsiTheme="minorEastAsia" w:hint="eastAsia"/>
          <w:sz w:val="24"/>
        </w:rPr>
        <w:t>及颁布机关对其不时做出的修订</w:t>
      </w:r>
    </w:p>
    <w:p w14:paraId="1AA66BD6" w14:textId="77777777" w:rsidR="001D6650" w:rsidRPr="00071C9F" w:rsidRDefault="001D6650"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12、《运作办法》：指中国证监会2014年7月7日颁布、同年8月8日实施的《公开募集证券投资基金运作管理办法》及颁布机关对其不时做出的修订</w:t>
      </w:r>
    </w:p>
    <w:p w14:paraId="7D83C2A3" w14:textId="77777777" w:rsidR="009E223C" w:rsidRPr="00071C9F" w:rsidRDefault="009E223C" w:rsidP="009E223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13、《流动性风险管理规定》：指中国证监会2017年8月31日颁布、同年10</w:t>
      </w:r>
      <w:r w:rsidRPr="00071C9F">
        <w:rPr>
          <w:rFonts w:asciiTheme="minorEastAsia" w:eastAsiaTheme="minorEastAsia" w:hAnsiTheme="minorEastAsia" w:hint="eastAsia"/>
          <w:sz w:val="24"/>
        </w:rPr>
        <w:lastRenderedPageBreak/>
        <w:t>月1日实施的《公开募集开放式证券投资基金流动性风险管理规定》及颁布机关对其不时作出的修订</w:t>
      </w:r>
    </w:p>
    <w:p w14:paraId="42CED582" w14:textId="7C84C301"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14</w:t>
      </w:r>
      <w:r w:rsidR="001D6650" w:rsidRPr="00071C9F">
        <w:rPr>
          <w:rFonts w:asciiTheme="minorEastAsia" w:eastAsiaTheme="minorEastAsia" w:hAnsiTheme="minorEastAsia" w:hint="eastAsia"/>
          <w:sz w:val="24"/>
        </w:rPr>
        <w:t>、中国证监会：指中国证券监督管理委员会</w:t>
      </w:r>
    </w:p>
    <w:p w14:paraId="13E1C474" w14:textId="55A779C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15</w:t>
      </w:r>
      <w:r w:rsidR="001D6650" w:rsidRPr="00071C9F">
        <w:rPr>
          <w:rFonts w:asciiTheme="minorEastAsia" w:eastAsiaTheme="minorEastAsia" w:hAnsiTheme="minorEastAsia" w:hint="eastAsia"/>
          <w:sz w:val="24"/>
        </w:rPr>
        <w:t>、银行业监督管理机构：指</w:t>
      </w:r>
      <w:r w:rsidR="00C41A06" w:rsidRPr="00071C9F">
        <w:rPr>
          <w:rFonts w:asciiTheme="minorEastAsia" w:eastAsiaTheme="minorEastAsia" w:hAnsiTheme="minorEastAsia" w:hint="eastAsia"/>
          <w:sz w:val="24"/>
        </w:rPr>
        <w:t>中国人民银行和/或中国银行保险监督管理委员会</w:t>
      </w:r>
    </w:p>
    <w:p w14:paraId="573A6304" w14:textId="60F164BE"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16</w:t>
      </w:r>
      <w:r w:rsidR="001D6650" w:rsidRPr="00071C9F">
        <w:rPr>
          <w:rFonts w:asciiTheme="minorEastAsia" w:eastAsiaTheme="minorEastAsia" w:hAnsiTheme="minorEastAsia" w:hint="eastAsia"/>
          <w:sz w:val="24"/>
        </w:rPr>
        <w:t>、基金合同当事人：指受基金合同约束，根据基金合同享有权利并承担义务的法律主体，包括基金管理人、基金托管人和基金份额持有人</w:t>
      </w:r>
    </w:p>
    <w:p w14:paraId="75F5783A" w14:textId="27B2A9D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17</w:t>
      </w:r>
      <w:r w:rsidR="001D6650" w:rsidRPr="00071C9F">
        <w:rPr>
          <w:rFonts w:asciiTheme="minorEastAsia" w:eastAsiaTheme="minorEastAsia" w:hAnsiTheme="minorEastAsia" w:hint="eastAsia"/>
          <w:sz w:val="24"/>
        </w:rPr>
        <w:t>、个人投资者：指依据有关法律法规规定可投资于证券投资基金的自然人</w:t>
      </w:r>
    </w:p>
    <w:p w14:paraId="651238DD" w14:textId="0C2B38CA"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18</w:t>
      </w:r>
      <w:r w:rsidR="001D6650" w:rsidRPr="00071C9F">
        <w:rPr>
          <w:rFonts w:asciiTheme="minorEastAsia" w:eastAsiaTheme="minorEastAsia" w:hAnsiTheme="minorEastAsia" w:hint="eastAsia"/>
          <w:sz w:val="24"/>
        </w:rPr>
        <w:t>、机构投资者：指依法可以投资证券投资基金的、在中华人民共和国境内合法登记并存续或经有关政府部门批准设立并存续的企业法人、事业法人、社会团体或其他组织</w:t>
      </w:r>
    </w:p>
    <w:p w14:paraId="071C506D" w14:textId="712E4504"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19</w:t>
      </w:r>
      <w:r w:rsidR="001D6650" w:rsidRPr="00071C9F">
        <w:rPr>
          <w:rFonts w:asciiTheme="minorEastAsia" w:eastAsiaTheme="minorEastAsia" w:hAnsiTheme="minorEastAsia" w:hint="eastAsia"/>
          <w:sz w:val="24"/>
        </w:rPr>
        <w:t>、合格境外机构投资者：指符合《合格境外机构投资者境内证券投资管理办法》（包括其不时修订）及相关法律法规规定可以投资于在中国境内依法募集的证券投资基金的中国境外的机构投资者</w:t>
      </w:r>
    </w:p>
    <w:p w14:paraId="64462CC7" w14:textId="171AAE08"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20</w:t>
      </w:r>
      <w:r w:rsidR="001D6650" w:rsidRPr="00071C9F">
        <w:rPr>
          <w:rFonts w:asciiTheme="minorEastAsia" w:eastAsiaTheme="minorEastAsia" w:hAnsiTheme="minorEastAsia" w:hint="eastAsia"/>
          <w:sz w:val="24"/>
        </w:rPr>
        <w:t>、人民币合格境外机构投资者：指符合《人民币合格境外机构投资者境内证券投资试点办法》（包括其不时修订）及相关法律法规规定运用来自境外的人民币资金进行境内证券投资的境外法人</w:t>
      </w:r>
    </w:p>
    <w:p w14:paraId="7330BD8F" w14:textId="49D06FCB"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21</w:t>
      </w:r>
      <w:r w:rsidR="001D6650" w:rsidRPr="00071C9F">
        <w:rPr>
          <w:rFonts w:asciiTheme="minorEastAsia" w:eastAsiaTheme="minorEastAsia" w:hAnsiTheme="minorEastAsia" w:hint="eastAsia"/>
          <w:sz w:val="24"/>
        </w:rPr>
        <w:t>、</w:t>
      </w:r>
      <w:r w:rsidR="00CA21D0" w:rsidRPr="00071C9F">
        <w:rPr>
          <w:rFonts w:asciiTheme="minorEastAsia" w:eastAsiaTheme="minorEastAsia" w:hAnsiTheme="minorEastAsia" w:hint="eastAsia"/>
          <w:sz w:val="24"/>
        </w:rPr>
        <w:t>投资人、</w:t>
      </w:r>
      <w:r w:rsidR="001D6650" w:rsidRPr="00071C9F">
        <w:rPr>
          <w:rFonts w:asciiTheme="minorEastAsia" w:eastAsiaTheme="minorEastAsia" w:hAnsiTheme="minorEastAsia" w:hint="eastAsia"/>
          <w:sz w:val="24"/>
        </w:rPr>
        <w:t>投资者：指个人投资者、机构投资者、合格境外机构投资者</w:t>
      </w:r>
      <w:r w:rsidR="00EB1AB8" w:rsidRPr="00071C9F">
        <w:rPr>
          <w:rFonts w:asciiTheme="minorEastAsia" w:eastAsiaTheme="minorEastAsia" w:hAnsiTheme="minorEastAsia" w:hint="eastAsia"/>
          <w:sz w:val="24"/>
        </w:rPr>
        <w:t>和</w:t>
      </w:r>
      <w:r w:rsidR="001D6650" w:rsidRPr="00071C9F">
        <w:rPr>
          <w:rFonts w:asciiTheme="minorEastAsia" w:eastAsiaTheme="minorEastAsia" w:hAnsiTheme="minorEastAsia" w:hint="eastAsia"/>
          <w:sz w:val="24"/>
        </w:rPr>
        <w:t>人民币合格境外机构投资者以及法律法规或中国证监会允许购买证券投资基金的其他投资者的合称</w:t>
      </w:r>
    </w:p>
    <w:p w14:paraId="2FE50D0A" w14:textId="277B2FD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22</w:t>
      </w:r>
      <w:r w:rsidR="001D6650" w:rsidRPr="00071C9F">
        <w:rPr>
          <w:rFonts w:asciiTheme="minorEastAsia" w:eastAsiaTheme="minorEastAsia" w:hAnsiTheme="minorEastAsia" w:hint="eastAsia"/>
          <w:sz w:val="24"/>
        </w:rPr>
        <w:t>、基金份额持有人：指依基金合同和招募说明书合法取得基金份额的投资者</w:t>
      </w:r>
    </w:p>
    <w:p w14:paraId="0131F64E" w14:textId="3BE7EA02"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23</w:t>
      </w:r>
      <w:r w:rsidR="001D6650" w:rsidRPr="00071C9F">
        <w:rPr>
          <w:rFonts w:asciiTheme="minorEastAsia" w:eastAsiaTheme="minorEastAsia" w:hAnsiTheme="minorEastAsia" w:hint="eastAsia"/>
          <w:sz w:val="24"/>
        </w:rPr>
        <w:t>、基金销售业务：指基金管理人或销售机构宣传推介基金，发售基金份额，办理基金份额的申购、赎回、转换、转托管及定期定额投资等业务</w:t>
      </w:r>
    </w:p>
    <w:p w14:paraId="74C2AE41" w14:textId="4B091575"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24</w:t>
      </w:r>
      <w:r w:rsidR="001D6650" w:rsidRPr="00071C9F">
        <w:rPr>
          <w:rFonts w:asciiTheme="minorEastAsia" w:eastAsiaTheme="minorEastAsia" w:hAnsiTheme="minorEastAsia" w:hint="eastAsia"/>
          <w:sz w:val="24"/>
        </w:rPr>
        <w:t>、销售机构：指汇添富基金管理股份有限公司以及符合《销售办法》和中国证监会规定的其他条件，取得基金销售业务资格并与基金管理人签订了基金销售服务代理协议，代为办理基金销售业务的机构</w:t>
      </w:r>
    </w:p>
    <w:p w14:paraId="6BA3DBFD" w14:textId="36891554"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25</w:t>
      </w:r>
      <w:r w:rsidR="001D6650" w:rsidRPr="00071C9F">
        <w:rPr>
          <w:rFonts w:asciiTheme="minorEastAsia" w:eastAsiaTheme="minorEastAsia" w:hAnsiTheme="minorEastAsia" w:hint="eastAsia"/>
          <w:sz w:val="24"/>
        </w:rPr>
        <w:t>、登记业务：指基金登记、存管、过户、清算和结算业务，具体内容包括投资者基金账户的建立和管理、基金份额登记、基金销售业务的确认、清算和结</w:t>
      </w:r>
      <w:r w:rsidR="001D6650" w:rsidRPr="00071C9F">
        <w:rPr>
          <w:rFonts w:asciiTheme="minorEastAsia" w:eastAsiaTheme="minorEastAsia" w:hAnsiTheme="minorEastAsia" w:hint="eastAsia"/>
          <w:sz w:val="24"/>
        </w:rPr>
        <w:lastRenderedPageBreak/>
        <w:t>算、代理发放红利、建立并保管基金份额持有人名册和办理非交易过户等</w:t>
      </w:r>
    </w:p>
    <w:p w14:paraId="083B5F31" w14:textId="4403F99A"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26</w:t>
      </w:r>
      <w:r w:rsidR="001D6650" w:rsidRPr="00071C9F">
        <w:rPr>
          <w:rFonts w:asciiTheme="minorEastAsia" w:eastAsiaTheme="minorEastAsia" w:hAnsiTheme="minorEastAsia" w:hint="eastAsia"/>
          <w:sz w:val="24"/>
        </w:rPr>
        <w:t>、登记机构：指办理登记业务的机构。本基金的登记机构为汇添富基金管理股份有限公司或接受汇添富基金管理股份有限公司委托代为办理登记业务的机构</w:t>
      </w:r>
    </w:p>
    <w:p w14:paraId="68BF8C07" w14:textId="678B6ABA"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27</w:t>
      </w:r>
      <w:r w:rsidR="001D6650" w:rsidRPr="00071C9F">
        <w:rPr>
          <w:rFonts w:asciiTheme="minorEastAsia" w:eastAsiaTheme="minorEastAsia" w:hAnsiTheme="minorEastAsia" w:hint="eastAsia"/>
          <w:sz w:val="24"/>
        </w:rPr>
        <w:t>、基金账户：指登记机构为投资者开立的、记录其持有的、基金管理人所管理的基金份额余额及其变动情况的账户</w:t>
      </w:r>
    </w:p>
    <w:p w14:paraId="176BCF59" w14:textId="6A8A3CFB"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28</w:t>
      </w:r>
      <w:r w:rsidR="001D6650" w:rsidRPr="00071C9F">
        <w:rPr>
          <w:rFonts w:asciiTheme="minorEastAsia" w:eastAsiaTheme="minorEastAsia" w:hAnsiTheme="minorEastAsia" w:hint="eastAsia"/>
          <w:sz w:val="24"/>
        </w:rPr>
        <w:t>、基金交易账户：指销售机构为投资者开立的、记录投资者通过该销售机构办理认购、申购、赎回、转换、转托管及定期定额投资等业务而引起的基金份额变动及结余情况的账户</w:t>
      </w:r>
    </w:p>
    <w:p w14:paraId="1DFE44E7" w14:textId="54525A1A"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29</w:t>
      </w:r>
      <w:r w:rsidR="001D6650" w:rsidRPr="00071C9F">
        <w:rPr>
          <w:rFonts w:asciiTheme="minorEastAsia" w:eastAsiaTheme="minorEastAsia" w:hAnsiTheme="minorEastAsia" w:hint="eastAsia"/>
          <w:sz w:val="24"/>
        </w:rPr>
        <w:t>、基金合同生效日：指基金募集达到法律法规规定及基金合同规定的条件，基金管理人向中国证监会办理基金备案手续完毕，并获得中国证监会书面确认的日期</w:t>
      </w:r>
    </w:p>
    <w:p w14:paraId="3EA614E7" w14:textId="76576704"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30</w:t>
      </w:r>
      <w:r w:rsidR="001D6650" w:rsidRPr="00071C9F">
        <w:rPr>
          <w:rFonts w:asciiTheme="minorEastAsia" w:eastAsiaTheme="minorEastAsia" w:hAnsiTheme="minorEastAsia" w:hint="eastAsia"/>
          <w:sz w:val="24"/>
        </w:rPr>
        <w:t>、基金合同终止日：指基金合同规定的基金合同终止事由出现后，基金财产清算完毕，清算结果报中国证监会备案并予以公告的日期</w:t>
      </w:r>
    </w:p>
    <w:p w14:paraId="047CCA99" w14:textId="121800EA"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31</w:t>
      </w:r>
      <w:r w:rsidR="001D6650" w:rsidRPr="00071C9F">
        <w:rPr>
          <w:rFonts w:asciiTheme="minorEastAsia" w:eastAsiaTheme="minorEastAsia" w:hAnsiTheme="minorEastAsia" w:hint="eastAsia"/>
          <w:sz w:val="24"/>
        </w:rPr>
        <w:t>、基金募集期：指自基金份额发售之日起至发售结束之日止的期间，最长不得超过三个月</w:t>
      </w:r>
    </w:p>
    <w:p w14:paraId="4274F98B" w14:textId="3DE7B93F"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32</w:t>
      </w:r>
      <w:r w:rsidR="001D6650" w:rsidRPr="00071C9F">
        <w:rPr>
          <w:rFonts w:asciiTheme="minorEastAsia" w:eastAsiaTheme="minorEastAsia" w:hAnsiTheme="minorEastAsia" w:hint="eastAsia"/>
          <w:sz w:val="24"/>
        </w:rPr>
        <w:t>、存续期：指基金合同生效至终止之间的不定期期限</w:t>
      </w:r>
    </w:p>
    <w:p w14:paraId="1C96188C" w14:textId="7DBA6E1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33</w:t>
      </w:r>
      <w:r w:rsidR="001D6650" w:rsidRPr="00071C9F">
        <w:rPr>
          <w:rFonts w:asciiTheme="minorEastAsia" w:eastAsiaTheme="minorEastAsia" w:hAnsiTheme="minorEastAsia" w:hint="eastAsia"/>
          <w:sz w:val="24"/>
        </w:rPr>
        <w:t>、工作日：指上海证券交易所、深圳证券交易所的正常交易日</w:t>
      </w:r>
    </w:p>
    <w:p w14:paraId="45387E89" w14:textId="741F52A2"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34</w:t>
      </w:r>
      <w:r w:rsidR="001D6650" w:rsidRPr="00071C9F">
        <w:rPr>
          <w:rFonts w:asciiTheme="minorEastAsia" w:eastAsiaTheme="minorEastAsia" w:hAnsiTheme="minorEastAsia" w:hint="eastAsia"/>
          <w:sz w:val="24"/>
        </w:rPr>
        <w:t>、T日：指销售机构在规定时间受理投资者申购、赎回或其他业务申请的开放日</w:t>
      </w:r>
    </w:p>
    <w:p w14:paraId="235B3925" w14:textId="70B1F3AE"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35</w:t>
      </w:r>
      <w:r w:rsidR="001D6650" w:rsidRPr="00071C9F">
        <w:rPr>
          <w:rFonts w:asciiTheme="minorEastAsia" w:eastAsiaTheme="minorEastAsia" w:hAnsiTheme="minorEastAsia" w:hint="eastAsia"/>
          <w:sz w:val="24"/>
        </w:rPr>
        <w:t>、T+n日：指自T日起第n个工作日（不包含T日）</w:t>
      </w:r>
    </w:p>
    <w:p w14:paraId="7DABFF14" w14:textId="75DE4A87"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36</w:t>
      </w:r>
      <w:r w:rsidR="001D6650" w:rsidRPr="00071C9F">
        <w:rPr>
          <w:rFonts w:asciiTheme="minorEastAsia" w:eastAsiaTheme="minorEastAsia" w:hAnsiTheme="minorEastAsia" w:hint="eastAsia"/>
          <w:sz w:val="24"/>
        </w:rPr>
        <w:t>、开放日：指为投资者办理基金份额申购、赎回或其他业务的工作日</w:t>
      </w:r>
    </w:p>
    <w:p w14:paraId="4A659CC6" w14:textId="6BDE01AB"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37</w:t>
      </w:r>
      <w:r w:rsidR="001D6650" w:rsidRPr="00071C9F">
        <w:rPr>
          <w:rFonts w:asciiTheme="minorEastAsia" w:eastAsiaTheme="minorEastAsia" w:hAnsiTheme="minorEastAsia" w:hint="eastAsia"/>
          <w:sz w:val="24"/>
        </w:rPr>
        <w:t>、开放时间：指开放日基金接受申购、赎回或其他交易的时间段</w:t>
      </w:r>
    </w:p>
    <w:p w14:paraId="18389AD4" w14:textId="5C5D9FC7" w:rsidR="001D6650" w:rsidRPr="00071C9F" w:rsidRDefault="009E223C" w:rsidP="003F73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38</w:t>
      </w:r>
      <w:r w:rsidR="001D6650" w:rsidRPr="00071C9F">
        <w:rPr>
          <w:rFonts w:asciiTheme="minorEastAsia" w:eastAsiaTheme="minorEastAsia" w:hAnsiTheme="minorEastAsia" w:hint="eastAsia"/>
          <w:sz w:val="24"/>
        </w:rPr>
        <w:t>、《业务规则》：指《汇添富基金管理股份有限公司开放式基金业务规则》，是规范基金管理人所管理的开放式证券投资基金登记方面的业务规则，由基金管理人和投资者共同遵守</w:t>
      </w:r>
    </w:p>
    <w:p w14:paraId="4E987894" w14:textId="271C8EDB" w:rsidR="001D6650" w:rsidRPr="00071C9F" w:rsidRDefault="007A1FC1"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39</w:t>
      </w:r>
      <w:r w:rsidR="001D6650" w:rsidRPr="00071C9F">
        <w:rPr>
          <w:rFonts w:asciiTheme="minorEastAsia" w:eastAsiaTheme="minorEastAsia" w:hAnsiTheme="minorEastAsia" w:hint="eastAsia"/>
          <w:sz w:val="24"/>
        </w:rPr>
        <w:t>、认购：指在基金募集期内，投资者根据基金合同和招募说明书的规定申请购买基金份额的行为</w:t>
      </w:r>
    </w:p>
    <w:p w14:paraId="4A569D22" w14:textId="7B099DBF"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0</w:t>
      </w:r>
      <w:r w:rsidR="001D6650" w:rsidRPr="00071C9F">
        <w:rPr>
          <w:rFonts w:asciiTheme="minorEastAsia" w:eastAsiaTheme="minorEastAsia" w:hAnsiTheme="minorEastAsia" w:hint="eastAsia"/>
          <w:sz w:val="24"/>
        </w:rPr>
        <w:t>、申购：指基金合同生效后，投资者根据基金合同和招募说明书的规定申</w:t>
      </w:r>
      <w:r w:rsidR="001D6650" w:rsidRPr="00071C9F">
        <w:rPr>
          <w:rFonts w:asciiTheme="minorEastAsia" w:eastAsiaTheme="minorEastAsia" w:hAnsiTheme="minorEastAsia" w:hint="eastAsia"/>
          <w:sz w:val="24"/>
        </w:rPr>
        <w:lastRenderedPageBreak/>
        <w:t>请购买基金份额的行为</w:t>
      </w:r>
    </w:p>
    <w:p w14:paraId="77D6F33F" w14:textId="7AD9170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1</w:t>
      </w:r>
      <w:r w:rsidR="001D6650" w:rsidRPr="00071C9F">
        <w:rPr>
          <w:rFonts w:asciiTheme="minorEastAsia" w:eastAsiaTheme="minorEastAsia" w:hAnsiTheme="minorEastAsia" w:hint="eastAsia"/>
          <w:sz w:val="24"/>
        </w:rPr>
        <w:t>、赎回：指基金合同生效后，基金份额持有人按基金合同和招募说明书规定的条件要求将基金份额兑换为现金的行为</w:t>
      </w:r>
    </w:p>
    <w:p w14:paraId="0C3EA62F" w14:textId="7556465B"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2</w:t>
      </w:r>
      <w:r w:rsidR="001D6650" w:rsidRPr="00071C9F">
        <w:rPr>
          <w:rFonts w:asciiTheme="minorEastAsia" w:eastAsiaTheme="minorEastAsia" w:hAnsiTheme="minorEastAsia" w:hint="eastAsia"/>
          <w:sz w:val="24"/>
        </w:rPr>
        <w:t>、基金转换：指基金份额持有人按照基金合同和基金管理人届时有效公告规定的条件，申请将其持有基金管理人管理的、某一基金的基金份额转换为基金管理人管理的其他基金基金份额的行为</w:t>
      </w:r>
    </w:p>
    <w:p w14:paraId="5A7A1AEF" w14:textId="09D5FBFC"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3</w:t>
      </w:r>
      <w:r w:rsidR="001D6650" w:rsidRPr="00071C9F">
        <w:rPr>
          <w:rFonts w:asciiTheme="minorEastAsia" w:eastAsiaTheme="minorEastAsia" w:hAnsiTheme="minorEastAsia" w:hint="eastAsia"/>
          <w:sz w:val="24"/>
        </w:rPr>
        <w:t>、转托管：指基金份额持有人在本基金的不同销售机构之间实施的变更所持基金份额销售机构的操作</w:t>
      </w:r>
    </w:p>
    <w:p w14:paraId="19683611" w14:textId="7130ADD0"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4</w:t>
      </w:r>
      <w:r w:rsidR="001D6650" w:rsidRPr="00071C9F">
        <w:rPr>
          <w:rFonts w:asciiTheme="minorEastAsia" w:eastAsiaTheme="minorEastAsia" w:hAnsiTheme="minorEastAsia" w:hint="eastAsia"/>
          <w:sz w:val="24"/>
        </w:rPr>
        <w:t>、定期定额投资计划：指投资者通过有关销售机构提出申请，约定每期申购日、扣款金额及扣款方式，由销售机构于每期约定扣款日在投资者指定银行账户内自动完成扣款及受理基金申购申请的一种投资方式</w:t>
      </w:r>
    </w:p>
    <w:p w14:paraId="4DEEEB96" w14:textId="7388F866"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5</w:t>
      </w:r>
      <w:r w:rsidR="001D6650" w:rsidRPr="00071C9F">
        <w:rPr>
          <w:rFonts w:asciiTheme="minorEastAsia" w:eastAsiaTheme="minorEastAsia" w:hAnsiTheme="minorEastAsia" w:hint="eastAsia"/>
          <w:sz w:val="24"/>
        </w:rPr>
        <w:t>、巨额赎回：</w:t>
      </w:r>
      <w:r w:rsidR="004D5020" w:rsidRPr="00071C9F">
        <w:rPr>
          <w:rFonts w:asciiTheme="minorEastAsia" w:eastAsiaTheme="minorEastAsia" w:hAnsiTheme="minorEastAsia" w:hint="eastAsia"/>
          <w:sz w:val="24"/>
        </w:rPr>
        <w:t>指本基金单个开放日，基金净赎回申请（赎回申请份额总数加上基金转换中转出申请份额总数后扣除申购申请份额总数及基金转换中转入申请份额总数后的余额）超过上一开放日基金总份额的10%</w:t>
      </w:r>
    </w:p>
    <w:p w14:paraId="61D0C949" w14:textId="68AE5A5D"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7A1FC1" w:rsidRPr="00071C9F">
        <w:rPr>
          <w:rFonts w:asciiTheme="minorEastAsia" w:eastAsiaTheme="minorEastAsia" w:hAnsiTheme="minorEastAsia"/>
          <w:sz w:val="24"/>
        </w:rPr>
        <w:t>6</w:t>
      </w:r>
      <w:r w:rsidR="001D6650" w:rsidRPr="00071C9F">
        <w:rPr>
          <w:rFonts w:asciiTheme="minorEastAsia" w:eastAsiaTheme="minorEastAsia" w:hAnsiTheme="minorEastAsia" w:hint="eastAsia"/>
          <w:sz w:val="24"/>
        </w:rPr>
        <w:t>、A类基金份额：指在投资者认购、申购时收取认购、申购费用，在赎回时根据持有期限收取赎回费用，但不从本类别基金资产中计提销售服务费的基金份额</w:t>
      </w:r>
    </w:p>
    <w:p w14:paraId="21C6CFA9" w14:textId="6BB8524E" w:rsidR="001D6650" w:rsidRPr="00071C9F" w:rsidRDefault="001D0755"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47</w:t>
      </w:r>
      <w:r w:rsidR="001D6650" w:rsidRPr="00071C9F">
        <w:rPr>
          <w:rFonts w:asciiTheme="minorEastAsia" w:eastAsiaTheme="minorEastAsia" w:hAnsiTheme="minorEastAsia" w:hint="eastAsia"/>
          <w:sz w:val="24"/>
        </w:rPr>
        <w:t>、C类</w:t>
      </w:r>
      <w:r w:rsidR="00D675F6">
        <w:rPr>
          <w:rFonts w:asciiTheme="minorEastAsia" w:eastAsiaTheme="minorEastAsia" w:hAnsiTheme="minorEastAsia" w:hint="eastAsia"/>
          <w:sz w:val="24"/>
        </w:rPr>
        <w:t>、E类</w:t>
      </w:r>
      <w:r w:rsidR="001D6650" w:rsidRPr="00071C9F">
        <w:rPr>
          <w:rFonts w:asciiTheme="minorEastAsia" w:eastAsiaTheme="minorEastAsia" w:hAnsiTheme="minorEastAsia" w:hint="eastAsia"/>
          <w:sz w:val="24"/>
        </w:rPr>
        <w:t>基金份额：指从本类别基金资产中计提销售服务费而不收取认购、申购费用，在赎回时根据持有期限收取赎回费用的基金份额</w:t>
      </w:r>
    </w:p>
    <w:p w14:paraId="63194D93" w14:textId="1DD04921" w:rsidR="001D6650" w:rsidRPr="00071C9F" w:rsidRDefault="001D0755"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48</w:t>
      </w:r>
      <w:r w:rsidR="001D6650" w:rsidRPr="00071C9F">
        <w:rPr>
          <w:rFonts w:asciiTheme="minorEastAsia" w:eastAsiaTheme="minorEastAsia" w:hAnsiTheme="minorEastAsia" w:hint="eastAsia"/>
          <w:sz w:val="24"/>
        </w:rPr>
        <w:t>、元：指人民币元</w:t>
      </w:r>
    </w:p>
    <w:p w14:paraId="5CC1EFAB" w14:textId="34F822F4" w:rsidR="001D6650" w:rsidRPr="00071C9F" w:rsidRDefault="001D0755"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49</w:t>
      </w:r>
      <w:r w:rsidR="001D6650" w:rsidRPr="00071C9F">
        <w:rPr>
          <w:rFonts w:asciiTheme="minorEastAsia" w:eastAsiaTheme="minorEastAsia" w:hAnsiTheme="minorEastAsia" w:hint="eastAsia"/>
          <w:sz w:val="24"/>
        </w:rPr>
        <w:t>、基金收益：指基金投资所得债券利息、买卖证券价差、银行存款利息、已实现的其他合法收入及因运用基金财产带来的成本和费用的节约</w:t>
      </w:r>
    </w:p>
    <w:p w14:paraId="17146936" w14:textId="2E61C648"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0</w:t>
      </w:r>
      <w:r w:rsidR="001D6650" w:rsidRPr="00071C9F">
        <w:rPr>
          <w:rFonts w:asciiTheme="minorEastAsia" w:eastAsiaTheme="minorEastAsia" w:hAnsiTheme="minorEastAsia" w:hint="eastAsia"/>
          <w:sz w:val="24"/>
        </w:rPr>
        <w:t>、基金资产总值：指基金拥有的各类有价证券、银行存款本息、基金应收申购款及其他资产的价值总和</w:t>
      </w:r>
    </w:p>
    <w:p w14:paraId="0514FA49" w14:textId="78007140"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1</w:t>
      </w:r>
      <w:r w:rsidR="001D6650" w:rsidRPr="00071C9F">
        <w:rPr>
          <w:rFonts w:asciiTheme="minorEastAsia" w:eastAsiaTheme="minorEastAsia" w:hAnsiTheme="minorEastAsia" w:hint="eastAsia"/>
          <w:sz w:val="24"/>
        </w:rPr>
        <w:t>、基金资产净值：指基金资产总值减去基金负债后的价值</w:t>
      </w:r>
    </w:p>
    <w:p w14:paraId="10D288CE" w14:textId="44058DD3"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2</w:t>
      </w:r>
      <w:r w:rsidR="001D6650" w:rsidRPr="00071C9F">
        <w:rPr>
          <w:rFonts w:asciiTheme="minorEastAsia" w:eastAsiaTheme="minorEastAsia" w:hAnsiTheme="minorEastAsia" w:hint="eastAsia"/>
          <w:sz w:val="24"/>
        </w:rPr>
        <w:t>、基金份额净值：指计算日基金资产净值除以计算日基金份额总数</w:t>
      </w:r>
    </w:p>
    <w:p w14:paraId="77D708D8" w14:textId="241EAEF2"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3</w:t>
      </w:r>
      <w:r w:rsidR="001D6650" w:rsidRPr="00071C9F">
        <w:rPr>
          <w:rFonts w:asciiTheme="minorEastAsia" w:eastAsiaTheme="minorEastAsia" w:hAnsiTheme="minorEastAsia" w:hint="eastAsia"/>
          <w:sz w:val="24"/>
        </w:rPr>
        <w:t>、基金资产估值：指计算评估基金资产和负债的价值，以确定基金资产净值和基金份额净值的过程</w:t>
      </w:r>
    </w:p>
    <w:p w14:paraId="0F7B47A6" w14:textId="49705762" w:rsidR="009E223C" w:rsidRPr="00071C9F" w:rsidRDefault="009E223C" w:rsidP="009E223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4</w:t>
      </w:r>
      <w:r w:rsidRPr="00071C9F">
        <w:rPr>
          <w:rFonts w:asciiTheme="minorEastAsia" w:eastAsiaTheme="minorEastAsia" w:hAnsiTheme="minorEastAsia" w:hint="eastAsia"/>
          <w:sz w:val="24"/>
        </w:rPr>
        <w:t>、流动性受限资产：</w:t>
      </w:r>
      <w:r w:rsidR="00FD29B6" w:rsidRPr="00CE017B">
        <w:rPr>
          <w:rFonts w:hint="eastAsia"/>
          <w:bCs/>
          <w:sz w:val="24"/>
        </w:rPr>
        <w:t>指由于法律法规、监管、合同或操作障碍等原因无法</w:t>
      </w:r>
      <w:r w:rsidR="00FD29B6" w:rsidRPr="00CE017B">
        <w:rPr>
          <w:rFonts w:hint="eastAsia"/>
          <w:bCs/>
          <w:sz w:val="24"/>
        </w:rPr>
        <w:lastRenderedPageBreak/>
        <w:t>以合理价格予以变现的资产，包括但不限于到期日在</w:t>
      </w:r>
      <w:r w:rsidR="00FD29B6" w:rsidRPr="00CE017B">
        <w:rPr>
          <w:rFonts w:hint="eastAsia"/>
          <w:bCs/>
          <w:sz w:val="24"/>
        </w:rPr>
        <w:t>10</w:t>
      </w:r>
      <w:r w:rsidR="00FD29B6" w:rsidRPr="00CE017B">
        <w:rPr>
          <w:rFonts w:hint="eastAsia"/>
          <w:bCs/>
          <w:sz w:val="24"/>
        </w:rPr>
        <w:t>个交易日以上的逆回购与银行定期存款（含协议约定有条件提前支取的银行存款）、停牌股票、流通受限的新股及非公开发行股票、资产支持证券、因发行人债务违约无法进行转让或交易的债券以及法律法规或中国证监会规定的其他流动性受限资产，如未来法律法规变动，基金管理人在履行适当程序后，可对上述流动性受限资产范围进行调整</w:t>
      </w:r>
    </w:p>
    <w:p w14:paraId="0778647B" w14:textId="189FDE86" w:rsidR="009E223C" w:rsidRPr="00071C9F" w:rsidRDefault="009E223C" w:rsidP="009E223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5</w:t>
      </w:r>
      <w:r w:rsidRPr="00071C9F">
        <w:rPr>
          <w:rFonts w:asciiTheme="minorEastAsia" w:eastAsiaTheme="minorEastAsia" w:hAnsiTheme="minorEastAsia" w:hint="eastAsia"/>
          <w:sz w:val="24"/>
        </w:rPr>
        <w:t>、</w:t>
      </w:r>
      <w:r w:rsidR="00122457" w:rsidRPr="00071C9F">
        <w:rPr>
          <w:rFonts w:asciiTheme="minorEastAsia" w:eastAsiaTheme="minorEastAsia" w:hAnsiTheme="minorEastAsia" w:hint="eastAsia"/>
          <w:sz w:val="24"/>
        </w:rPr>
        <w:t>摆动定价机制：指当开放式基金遭遇大额申购赎回时，通过调整基金份额净值的方式，将基金调整投资组合的市场冲击成本分配给实际申购、赎回的投资者，从而减少对存量基金份额持有人利益的不利影响，确保投资者的合法权益不受损害并得到公平对待，如未来法律法规变动，基金管理人在履行适当程序后，可对前述摆动定价机制的定义进行调整</w:t>
      </w:r>
    </w:p>
    <w:p w14:paraId="30B36680" w14:textId="01BC8ECB" w:rsidR="001D6650" w:rsidRPr="00071C9F" w:rsidRDefault="009E223C"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1D0755" w:rsidRPr="00071C9F">
        <w:rPr>
          <w:rFonts w:asciiTheme="minorEastAsia" w:eastAsiaTheme="minorEastAsia" w:hAnsiTheme="minorEastAsia"/>
          <w:sz w:val="24"/>
        </w:rPr>
        <w:t>6</w:t>
      </w:r>
      <w:r w:rsidR="001D6650" w:rsidRPr="00071C9F">
        <w:rPr>
          <w:rFonts w:asciiTheme="minorEastAsia" w:eastAsiaTheme="minorEastAsia" w:hAnsiTheme="minorEastAsia" w:hint="eastAsia"/>
          <w:sz w:val="24"/>
        </w:rPr>
        <w:t>、指定媒介：</w:t>
      </w:r>
      <w:r w:rsidR="00496462" w:rsidRPr="00496462">
        <w:rPr>
          <w:rFonts w:asciiTheme="minorEastAsia" w:eastAsiaTheme="minorEastAsia" w:hAnsiTheme="minorEastAsia" w:hint="eastAsia"/>
          <w:sz w:val="24"/>
        </w:rPr>
        <w:t>指中国证监会指定的用以进行信息披露的全国性报刊及指定互联网网站（包括基金管理人网站、基金托管人网站、中国证监会基金电子披露网站）等媒介</w:t>
      </w:r>
    </w:p>
    <w:p w14:paraId="6D700F98" w14:textId="54304E05" w:rsidR="001D6650" w:rsidRPr="00071C9F" w:rsidRDefault="008E40BB"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57</w:t>
      </w:r>
      <w:r w:rsidR="001D6650" w:rsidRPr="00071C9F">
        <w:rPr>
          <w:rFonts w:asciiTheme="minorEastAsia" w:eastAsiaTheme="minorEastAsia" w:hAnsiTheme="minorEastAsia" w:hint="eastAsia"/>
          <w:sz w:val="24"/>
        </w:rPr>
        <w:t>、第三方估值机构：指中央国债登记结算有限责任公司和中证指数有限公司或者在法律法规允许的情况下，基金管理人和基金托管人经协商一致后确定的其他估值机构</w:t>
      </w:r>
    </w:p>
    <w:p w14:paraId="5FB27120" w14:textId="0EC777C1" w:rsidR="001D6650" w:rsidRDefault="008E40BB" w:rsidP="001D6650">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58</w:t>
      </w:r>
      <w:r w:rsidR="001D6650" w:rsidRPr="00071C9F">
        <w:rPr>
          <w:rFonts w:asciiTheme="minorEastAsia" w:eastAsiaTheme="minorEastAsia" w:hAnsiTheme="minorEastAsia" w:hint="eastAsia"/>
          <w:sz w:val="24"/>
        </w:rPr>
        <w:t>、不可抗力：指基金合同当事人不能预见、不能避免且不能克服的客观事件</w:t>
      </w:r>
    </w:p>
    <w:p w14:paraId="3D015506" w14:textId="77777777" w:rsidR="00D16EEE" w:rsidRPr="00D16EEE" w:rsidRDefault="00496462" w:rsidP="00D16E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59、</w:t>
      </w:r>
      <w:r w:rsidRPr="00496462">
        <w:rPr>
          <w:rFonts w:asciiTheme="minorEastAsia" w:eastAsiaTheme="minorEastAsia" w:hAnsiTheme="minorEastAsia" w:hint="eastAsia"/>
          <w:sz w:val="24"/>
        </w:rPr>
        <w:t>基金产品资料概要：指《汇添富AAA级信用纯债债券型证券投资基金基金产品资料概要》及其更新</w:t>
      </w:r>
    </w:p>
    <w:p w14:paraId="7727A3B7" w14:textId="3FC2E3D8" w:rsidR="00D16EEE" w:rsidRPr="00D16EEE" w:rsidRDefault="00D16EEE" w:rsidP="00D16EEE">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60</w:t>
      </w:r>
      <w:r w:rsidRPr="00D16EEE">
        <w:rPr>
          <w:rFonts w:asciiTheme="minorEastAsia" w:eastAsiaTheme="minorEastAsia" w:hAnsiTheme="minorEastAsia" w:hint="eastAsia"/>
          <w:sz w:val="24"/>
        </w:rPr>
        <w:t>、侧袋机制：指将基金投资组合中的特定资产从原有账户分离至一个专门账户进行处置清算，目的在于有效隔离并化解风险，确保投资者得到公平对待，属于流动性风险管理工具。侧袋机制实施期间，原有账户称为主袋账户，专门账户称为侧袋账户</w:t>
      </w:r>
    </w:p>
    <w:p w14:paraId="0C753221" w14:textId="014B8609" w:rsidR="00496462" w:rsidRPr="00071C9F" w:rsidRDefault="00D16EEE" w:rsidP="00D16EEE">
      <w:pPr>
        <w:spacing w:line="360" w:lineRule="auto"/>
        <w:ind w:firstLineChars="200" w:firstLine="480"/>
        <w:rPr>
          <w:rFonts w:asciiTheme="minorEastAsia" w:eastAsiaTheme="minorEastAsia" w:hAnsiTheme="minorEastAsia"/>
          <w:sz w:val="24"/>
        </w:rPr>
      </w:pPr>
      <w:r w:rsidRPr="00D16EEE">
        <w:rPr>
          <w:rFonts w:asciiTheme="minorEastAsia" w:eastAsiaTheme="minorEastAsia" w:hAnsiTheme="minorEastAsia" w:hint="eastAsia"/>
          <w:sz w:val="24"/>
        </w:rPr>
        <w:t>6</w:t>
      </w:r>
      <w:r>
        <w:rPr>
          <w:rFonts w:asciiTheme="minorEastAsia" w:eastAsiaTheme="minorEastAsia" w:hAnsiTheme="minorEastAsia" w:hint="eastAsia"/>
          <w:sz w:val="24"/>
        </w:rPr>
        <w:t>1</w:t>
      </w:r>
      <w:r w:rsidRPr="00D16EEE">
        <w:rPr>
          <w:rFonts w:asciiTheme="minorEastAsia" w:eastAsiaTheme="minorEastAsia" w:hAnsiTheme="minorEastAsia" w:hint="eastAsia"/>
          <w:sz w:val="24"/>
        </w:rPr>
        <w:t>、特定资产：包括：（一）无可参考的活跃市场价格且采用估值技术仍导致公允价值存在重大不确定性的资产；（二）按摊余成本计量且计提资产减值准备仍导致资产价值存在重大不确定性的资产；（三）其他资产价值存在重大不确定性的资产</w:t>
      </w:r>
    </w:p>
    <w:p w14:paraId="3EFD6BDC" w14:textId="77777777" w:rsidR="002D4C5F" w:rsidRPr="00071C9F" w:rsidRDefault="002D4C5F">
      <w:pPr>
        <w:widowControl/>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1B1FA90C" w14:textId="77777777" w:rsidR="002D4C5F" w:rsidRPr="00071C9F" w:rsidRDefault="002D4C5F" w:rsidP="002D4C5F">
      <w:pPr>
        <w:keepNext/>
        <w:keepLines/>
        <w:spacing w:line="578" w:lineRule="auto"/>
        <w:jc w:val="center"/>
        <w:outlineLvl w:val="0"/>
        <w:rPr>
          <w:rFonts w:asciiTheme="minorEastAsia" w:eastAsiaTheme="minorEastAsia" w:hAnsiTheme="minorEastAsia"/>
          <w:b/>
          <w:bCs/>
          <w:kern w:val="44"/>
          <w:sz w:val="30"/>
          <w:szCs w:val="44"/>
        </w:rPr>
      </w:pPr>
      <w:bookmarkStart w:id="38" w:name="_Toc733"/>
      <w:bookmarkStart w:id="39" w:name="_Toc18631"/>
      <w:bookmarkStart w:id="40" w:name="_Toc22708"/>
      <w:bookmarkStart w:id="41" w:name="_Toc20318"/>
      <w:bookmarkStart w:id="42" w:name="_Toc6683"/>
      <w:bookmarkStart w:id="43" w:name="_Toc20627"/>
      <w:bookmarkStart w:id="44" w:name="_Toc24571"/>
      <w:bookmarkStart w:id="45" w:name="_Toc6149"/>
      <w:bookmarkStart w:id="46" w:name="_Toc545"/>
      <w:bookmarkStart w:id="47" w:name="_Toc13288"/>
      <w:bookmarkStart w:id="48" w:name="_Toc432864489"/>
      <w:bookmarkStart w:id="49" w:name="_Toc433268640"/>
      <w:bookmarkStart w:id="50" w:name="_Toc462149629"/>
      <w:bookmarkStart w:id="51" w:name="_Toc462150541"/>
      <w:bookmarkStart w:id="52" w:name="_Toc473881984"/>
      <w:bookmarkStart w:id="53" w:name="_Toc473882214"/>
      <w:bookmarkStart w:id="54" w:name="_Toc473882298"/>
      <w:bookmarkStart w:id="55" w:name="_Toc483302047"/>
      <w:bookmarkStart w:id="56" w:name="_Toc483309358"/>
      <w:bookmarkStart w:id="57" w:name="_Toc65770038"/>
      <w:r w:rsidRPr="00071C9F">
        <w:rPr>
          <w:rFonts w:asciiTheme="minorEastAsia" w:eastAsiaTheme="minorEastAsia" w:hAnsiTheme="minorEastAsia"/>
          <w:b/>
          <w:bCs/>
          <w:kern w:val="44"/>
          <w:sz w:val="30"/>
          <w:szCs w:val="44"/>
        </w:rPr>
        <w:lastRenderedPageBreak/>
        <w:t xml:space="preserve">第三部分  </w:t>
      </w:r>
      <w:bookmarkEnd w:id="38"/>
      <w:bookmarkEnd w:id="39"/>
      <w:bookmarkEnd w:id="40"/>
      <w:bookmarkEnd w:id="41"/>
      <w:bookmarkEnd w:id="42"/>
      <w:bookmarkEnd w:id="43"/>
      <w:bookmarkEnd w:id="44"/>
      <w:bookmarkEnd w:id="45"/>
      <w:bookmarkEnd w:id="46"/>
      <w:bookmarkEnd w:id="47"/>
      <w:r w:rsidRPr="00071C9F">
        <w:rPr>
          <w:rFonts w:asciiTheme="minorEastAsia" w:eastAsiaTheme="minorEastAsia" w:hAnsiTheme="minorEastAsia" w:hint="eastAsia"/>
          <w:b/>
          <w:bCs/>
          <w:kern w:val="44"/>
          <w:sz w:val="30"/>
          <w:szCs w:val="44"/>
        </w:rPr>
        <w:t>基金管理人</w:t>
      </w:r>
      <w:bookmarkEnd w:id="48"/>
      <w:bookmarkEnd w:id="49"/>
      <w:bookmarkEnd w:id="50"/>
      <w:bookmarkEnd w:id="51"/>
      <w:bookmarkEnd w:id="52"/>
      <w:bookmarkEnd w:id="53"/>
      <w:bookmarkEnd w:id="54"/>
      <w:bookmarkEnd w:id="55"/>
      <w:bookmarkEnd w:id="56"/>
      <w:bookmarkEnd w:id="57"/>
    </w:p>
    <w:p w14:paraId="28A4E7D6" w14:textId="77777777" w:rsidR="002D4C5F" w:rsidRPr="00071C9F" w:rsidRDefault="002D4C5F" w:rsidP="002D4C5F">
      <w:pPr>
        <w:spacing w:line="360" w:lineRule="auto"/>
        <w:ind w:left="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一、基金管理人简况</w:t>
      </w:r>
    </w:p>
    <w:p w14:paraId="595EB23D" w14:textId="77777777" w:rsidR="002D4C5F" w:rsidRPr="00071C9F" w:rsidRDefault="002D4C5F" w:rsidP="00EB537A">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名称：汇添富基金管理股份有限公司 </w:t>
      </w:r>
    </w:p>
    <w:p w14:paraId="20E8C287" w14:textId="0E3F19FC"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住所：</w:t>
      </w:r>
      <w:r w:rsidR="008E40BB" w:rsidRPr="00071C9F">
        <w:rPr>
          <w:rFonts w:asciiTheme="minorEastAsia" w:eastAsiaTheme="minorEastAsia" w:hAnsiTheme="minorEastAsia" w:hint="eastAsia"/>
          <w:bCs/>
          <w:sz w:val="24"/>
          <w:szCs w:val="20"/>
        </w:rPr>
        <w:t>上海市黄浦区北京东路666号H区（东座）6楼H686室</w:t>
      </w:r>
    </w:p>
    <w:p w14:paraId="1C7B6BE5" w14:textId="4B2882E4"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办公地址：</w:t>
      </w:r>
      <w:r w:rsidR="002C7D30" w:rsidRPr="002C7D30">
        <w:rPr>
          <w:rFonts w:asciiTheme="minorEastAsia" w:eastAsiaTheme="minorEastAsia" w:hAnsiTheme="minorEastAsia" w:hint="eastAsia"/>
          <w:bCs/>
          <w:sz w:val="24"/>
          <w:szCs w:val="20"/>
        </w:rPr>
        <w:t>上海市黄浦区外马路728号</w:t>
      </w:r>
      <w:r w:rsidRPr="00071C9F">
        <w:rPr>
          <w:rFonts w:asciiTheme="minorEastAsia" w:eastAsiaTheme="minorEastAsia" w:hAnsiTheme="minorEastAsia" w:hint="eastAsia"/>
          <w:bCs/>
          <w:sz w:val="24"/>
          <w:szCs w:val="20"/>
        </w:rPr>
        <w:t xml:space="preserve"> </w:t>
      </w:r>
    </w:p>
    <w:p w14:paraId="45E6E22B" w14:textId="77777777"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法定代表人：李文</w:t>
      </w:r>
    </w:p>
    <w:p w14:paraId="457F6B61" w14:textId="77777777"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成立时间：2005年2月3日 </w:t>
      </w:r>
    </w:p>
    <w:p w14:paraId="44474753" w14:textId="77777777"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批准设立机关：中国证监会 </w:t>
      </w:r>
    </w:p>
    <w:p w14:paraId="7D8801E2" w14:textId="77777777"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批准设立文号：证监基金字[2005]5号 </w:t>
      </w:r>
    </w:p>
    <w:p w14:paraId="65BD26EC" w14:textId="77777777" w:rsidR="002D4C5F" w:rsidRDefault="002D4C5F" w:rsidP="00EB537A">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注册资本：人民币</w:t>
      </w:r>
      <w:r w:rsidRPr="00071C9F">
        <w:rPr>
          <w:rFonts w:asciiTheme="minorEastAsia" w:eastAsiaTheme="minorEastAsia" w:hAnsiTheme="minorEastAsia"/>
          <w:bCs/>
          <w:sz w:val="24"/>
          <w:szCs w:val="20"/>
        </w:rPr>
        <w:t>132,724,224</w:t>
      </w:r>
      <w:r w:rsidRPr="00071C9F">
        <w:rPr>
          <w:rFonts w:asciiTheme="minorEastAsia" w:eastAsiaTheme="minorEastAsia" w:hAnsiTheme="minorEastAsia" w:hint="eastAsia"/>
          <w:bCs/>
          <w:sz w:val="24"/>
          <w:szCs w:val="20"/>
        </w:rPr>
        <w:t>元</w:t>
      </w:r>
    </w:p>
    <w:p w14:paraId="200A672B" w14:textId="71A93256" w:rsidR="002C7D30" w:rsidRPr="00071C9F" w:rsidRDefault="002C7D30" w:rsidP="00EB537A">
      <w:pPr>
        <w:widowControl/>
        <w:adjustRightInd w:val="0"/>
        <w:snapToGrid w:val="0"/>
        <w:spacing w:line="360" w:lineRule="auto"/>
        <w:ind w:firstLine="420"/>
        <w:rPr>
          <w:rFonts w:asciiTheme="minorEastAsia" w:eastAsiaTheme="minorEastAsia" w:hAnsiTheme="minorEastAsia"/>
          <w:bCs/>
          <w:sz w:val="24"/>
          <w:szCs w:val="20"/>
        </w:rPr>
      </w:pPr>
      <w:r w:rsidRPr="002C7D30">
        <w:rPr>
          <w:rFonts w:asciiTheme="minorEastAsia" w:eastAsiaTheme="minorEastAsia" w:hAnsiTheme="minorEastAsia" w:hint="eastAsia"/>
          <w:bCs/>
          <w:sz w:val="24"/>
          <w:szCs w:val="20"/>
        </w:rPr>
        <w:t>联系人：李鹏</w:t>
      </w:r>
    </w:p>
    <w:p w14:paraId="069510BB" w14:textId="77777777" w:rsidR="002D4C5F" w:rsidRPr="00071C9F" w:rsidRDefault="002D4C5F" w:rsidP="002D4C5F">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联系电话：（021）28932888 </w:t>
      </w:r>
    </w:p>
    <w:p w14:paraId="1FAF86DD" w14:textId="77777777" w:rsidR="002D4C5F" w:rsidRPr="00071C9F" w:rsidRDefault="002D4C5F" w:rsidP="00EB537A">
      <w:pPr>
        <w:widowControl/>
        <w:adjustRightInd w:val="0"/>
        <w:snapToGrid w:val="0"/>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股东名称及其出资比例：</w:t>
      </w:r>
    </w:p>
    <w:tbl>
      <w:tblPr>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294"/>
      </w:tblGrid>
      <w:tr w:rsidR="002D4C5F" w:rsidRPr="00071C9F" w14:paraId="555D4BC2" w14:textId="77777777" w:rsidTr="001D6063">
        <w:tc>
          <w:tcPr>
            <w:tcW w:w="4644" w:type="dxa"/>
            <w:shd w:val="clear" w:color="auto" w:fill="auto"/>
          </w:tcPr>
          <w:p w14:paraId="2BD59737"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股东名称</w:t>
            </w:r>
          </w:p>
        </w:tc>
        <w:tc>
          <w:tcPr>
            <w:tcW w:w="3294" w:type="dxa"/>
            <w:shd w:val="clear" w:color="auto" w:fill="auto"/>
          </w:tcPr>
          <w:p w14:paraId="3C16E509"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股权比例</w:t>
            </w:r>
          </w:p>
        </w:tc>
      </w:tr>
      <w:tr w:rsidR="002D4C5F" w:rsidRPr="00071C9F" w14:paraId="1A683E40" w14:textId="77777777" w:rsidTr="001D6063">
        <w:tc>
          <w:tcPr>
            <w:tcW w:w="4644" w:type="dxa"/>
            <w:shd w:val="clear" w:color="auto" w:fill="auto"/>
          </w:tcPr>
          <w:p w14:paraId="773021DF" w14:textId="77777777" w:rsidR="002D4C5F" w:rsidRPr="00071C9F" w:rsidRDefault="002D4C5F" w:rsidP="002D4C5F">
            <w:pPr>
              <w:widowControl/>
              <w:adjustRightInd w:val="0"/>
              <w:snapToGrid w:val="0"/>
              <w:spacing w:line="360" w:lineRule="auto"/>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东方证券股份有限公司</w:t>
            </w:r>
          </w:p>
        </w:tc>
        <w:tc>
          <w:tcPr>
            <w:tcW w:w="3294" w:type="dxa"/>
            <w:shd w:val="clear" w:color="auto" w:fill="auto"/>
          </w:tcPr>
          <w:p w14:paraId="0C906465"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35.412%</w:t>
            </w:r>
          </w:p>
        </w:tc>
      </w:tr>
      <w:tr w:rsidR="002D4C5F" w:rsidRPr="00071C9F" w14:paraId="747C9CC7" w14:textId="77777777" w:rsidTr="001D6063">
        <w:tc>
          <w:tcPr>
            <w:tcW w:w="4644" w:type="dxa"/>
            <w:shd w:val="clear" w:color="auto" w:fill="auto"/>
          </w:tcPr>
          <w:p w14:paraId="2C28E2A3" w14:textId="77777777" w:rsidR="002D4C5F" w:rsidRPr="00071C9F" w:rsidRDefault="002D4C5F" w:rsidP="002D4C5F">
            <w:pPr>
              <w:widowControl/>
              <w:adjustRightInd w:val="0"/>
              <w:snapToGrid w:val="0"/>
              <w:spacing w:line="360" w:lineRule="auto"/>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上海菁聚金投资管理合伙企业（有限合伙）</w:t>
            </w:r>
          </w:p>
        </w:tc>
        <w:tc>
          <w:tcPr>
            <w:tcW w:w="3294" w:type="dxa"/>
            <w:shd w:val="clear" w:color="auto" w:fill="auto"/>
          </w:tcPr>
          <w:p w14:paraId="378B4256"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24.656%</w:t>
            </w:r>
          </w:p>
        </w:tc>
      </w:tr>
      <w:tr w:rsidR="002D4C5F" w:rsidRPr="00071C9F" w14:paraId="68551FC8" w14:textId="77777777" w:rsidTr="001D6063">
        <w:tc>
          <w:tcPr>
            <w:tcW w:w="4644" w:type="dxa"/>
            <w:shd w:val="clear" w:color="auto" w:fill="auto"/>
          </w:tcPr>
          <w:p w14:paraId="6B977FB1" w14:textId="77777777" w:rsidR="002D4C5F" w:rsidRPr="00071C9F" w:rsidRDefault="002D4C5F" w:rsidP="002D4C5F">
            <w:pPr>
              <w:widowControl/>
              <w:adjustRightInd w:val="0"/>
              <w:snapToGrid w:val="0"/>
              <w:spacing w:line="360" w:lineRule="auto"/>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上海上报资产管理有限公司</w:t>
            </w:r>
          </w:p>
        </w:tc>
        <w:tc>
          <w:tcPr>
            <w:tcW w:w="3294" w:type="dxa"/>
            <w:shd w:val="clear" w:color="auto" w:fill="auto"/>
          </w:tcPr>
          <w:p w14:paraId="2E0A9DD1"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19.966%</w:t>
            </w:r>
          </w:p>
        </w:tc>
      </w:tr>
      <w:tr w:rsidR="002D4C5F" w:rsidRPr="00071C9F" w14:paraId="0324AAA8" w14:textId="77777777" w:rsidTr="001D6063">
        <w:tc>
          <w:tcPr>
            <w:tcW w:w="4644" w:type="dxa"/>
            <w:shd w:val="clear" w:color="auto" w:fill="auto"/>
          </w:tcPr>
          <w:p w14:paraId="24B13917"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东航金控有限责任公司</w:t>
            </w:r>
          </w:p>
        </w:tc>
        <w:tc>
          <w:tcPr>
            <w:tcW w:w="3294" w:type="dxa"/>
            <w:shd w:val="clear" w:color="auto" w:fill="auto"/>
          </w:tcPr>
          <w:p w14:paraId="3DE7DD61"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19.966%</w:t>
            </w:r>
          </w:p>
        </w:tc>
      </w:tr>
      <w:tr w:rsidR="002D4C5F" w:rsidRPr="00071C9F" w14:paraId="12265B25" w14:textId="77777777" w:rsidTr="001D6063">
        <w:tc>
          <w:tcPr>
            <w:tcW w:w="4644" w:type="dxa"/>
            <w:shd w:val="clear" w:color="auto" w:fill="auto"/>
          </w:tcPr>
          <w:p w14:paraId="30B3AF65"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合计</w:t>
            </w:r>
          </w:p>
        </w:tc>
        <w:tc>
          <w:tcPr>
            <w:tcW w:w="3294" w:type="dxa"/>
            <w:shd w:val="clear" w:color="auto" w:fill="auto"/>
          </w:tcPr>
          <w:p w14:paraId="785C90A7" w14:textId="77777777" w:rsidR="002D4C5F" w:rsidRPr="00071C9F" w:rsidRDefault="002D4C5F" w:rsidP="002D4C5F">
            <w:pPr>
              <w:widowControl/>
              <w:spacing w:line="360" w:lineRule="auto"/>
              <w:rPr>
                <w:rFonts w:asciiTheme="minorEastAsia" w:eastAsiaTheme="minorEastAsia" w:hAnsiTheme="minorEastAsia"/>
                <w:kern w:val="0"/>
                <w:sz w:val="24"/>
              </w:rPr>
            </w:pPr>
            <w:r w:rsidRPr="00071C9F">
              <w:rPr>
                <w:rFonts w:asciiTheme="minorEastAsia" w:eastAsiaTheme="minorEastAsia" w:hAnsiTheme="minorEastAsia"/>
                <w:kern w:val="0"/>
                <w:sz w:val="24"/>
              </w:rPr>
              <w:t>100%</w:t>
            </w:r>
          </w:p>
        </w:tc>
      </w:tr>
    </w:tbl>
    <w:p w14:paraId="6483534F" w14:textId="77777777" w:rsidR="002D4C5F" w:rsidRPr="00071C9F" w:rsidRDefault="002D4C5F" w:rsidP="002D4C5F">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二、主要人员情况</w:t>
      </w:r>
    </w:p>
    <w:p w14:paraId="3EF08C59"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1、董事会成员</w:t>
      </w:r>
    </w:p>
    <w:p w14:paraId="2D45044E"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李文先生，2015年4月16日起担任董事长。中国籍，1967年出生，厦门大学会计学博士。现任汇添富基金管理股份有限公司董事长，汇添富资产管理（香港）有限公司董事长。历任中国人民银行厦门市分行稽核处科长，中国人民银行杏林支行、国家外汇管理局杏林支局副行长、副局长，中国人民银行厦门市中心支行银行监管一处、二处副处长，东方证券有限责任公司资金财务管理总部副总经理，稽核总部总经理，东方证券股份有限公司资金财务管理总部总经理，汇添富基金管理股份有限公司督察长。其他现任职务包括中国证券投资基金业协会副会长、合规与风险管理专业委员会主席，上海市基金同业公会副会长，深圳证券</w:t>
      </w:r>
      <w:r w:rsidRPr="00CB722A">
        <w:rPr>
          <w:rFonts w:ascii="宋体" w:hAnsi="宋体" w:hint="eastAsia"/>
          <w:sz w:val="24"/>
        </w:rPr>
        <w:lastRenderedPageBreak/>
        <w:t>交易所理事会创业板股票发行规范委员会委员等。</w:t>
      </w:r>
    </w:p>
    <w:p w14:paraId="4BC2FEB3"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程峰先生，2016年11月20日起担任董事。中国籍，1971 年出生，上海交通大学工商管理硕士。现任上海报业集团副总经理，上海上报资产管理有限公司董事长，上海文化产权交易所股份有限公司董事长，上海东方报业有限公司董事长，上海瑞力投资基金管理有限公司董事长。历任上海市对外经济贸易委员会团委副书记、书记，上海机械进出口（集团）有限公司副总裁，上海市对外经济贸易委员会技术进口处副处长，上海市对外经济贸易委员会科技发展与技术贸易处副处长、处长，上海国际集团有限公司办公室、信息中心主任，上海国际集团有限公司行政管理总部总经理，上海国际集团金融服务有限公司党委副书记、总经理，上海国际集团金融服务有限公司党委书记、董事长、总经理，上海国际集团金融服务有限公司党委书记、董事长，上海国有资产经营有限公司党委书记、董事长。</w:t>
      </w:r>
    </w:p>
    <w:p w14:paraId="12B1F51E"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林福杰先生，2018年3月21日起担任董事。中国籍，1971年出生，上海交通大学工商管理硕士。现任东航金控有限责任公司董事、总经理、党委副书记，东航国际控股（香港）有限公司董事，汇添富基金管理股份有限公司董事。曾任东航期货有限责任公司部门经理，东航集团财务有限责任公司副总经理、董事长，东航国际融资租赁有限公司董事、董事长，东航国际金融（香港）有限公司董事，国泰人寿保险有限责任公司董事、副总经理，东航金控有限责任公司党委书记、副总经理等。</w:t>
      </w:r>
    </w:p>
    <w:p w14:paraId="50153C71"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张晖先生，2015年4月16日起担任董事，总经理。中国籍，1971年出生，上海财经大学数量经济学硕士。现任汇添富基金管理股份有限公司总经理，汇添富资本管理有限公司董事长。历任申银万国证券研究所高级分析师，富国基金管理有限公司高级分析师、研究主管和基金经理，汇添富基金管理股份有限公司副总经理、投资总监、投资决策委员会副主席，曾担任中国证券监督管理委员会第十届和第十一届发行审核委员会委员。</w:t>
      </w:r>
    </w:p>
    <w:p w14:paraId="59BC8BE6"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魏尚进（ShangJin Wei）先生，2020年1月9日起担任独立董事。美国籍，1964年出生，加州大学伯克利分校博士。现任复旦泛海国际金融学院学术访问学者、美国哥伦比亚大学终身讲席教授、美国外交关系委员会成员、美国国民经济研究局研究员、欧洲经济政策研究中心研究员、深圳高等金融研究院理事、香</w:t>
      </w:r>
      <w:r w:rsidRPr="00CB722A">
        <w:rPr>
          <w:rFonts w:ascii="宋体" w:hAnsi="宋体" w:hint="eastAsia"/>
          <w:sz w:val="24"/>
        </w:rPr>
        <w:lastRenderedPageBreak/>
        <w:t>港金融管理局金融研究院顾问等。曾于2014-2016年间任亚洲开发银行首位华人首席经济学家兼区域合作与经济研究局局长。其它既往职务包括哈佛大学肯尼迪政府学院副教授、美国国民经济研究局中国经济研究组创始主任、美国布鲁金斯学会高级研究员、国际货币基金组织贸易与投资研究主管、世界银行顾问、美国联邦储备系统董事局访问学者等。</w:t>
      </w:r>
    </w:p>
    <w:p w14:paraId="314FD005"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黄钰昌（Hwang Yuh-Chang）先生，2021年9月23日起担任独立董事。美国籍，1955年出生，加州大学伯克利分校会计学博士。现任中欧国际工商学院会计学终身荣誉教授、西班牙商业银行会计学教席教授、亚利桑那大学荣退教授、卓越服务研究领域主任和DBA课程学术主任，教学和研究领域包括管理会计、公司治理、激励合同设计、绩效评估、医疗成本和质量管理。曾任美国匹兹堡大学凯兹商学院助理教授、美国亚利桑那州立大学凯瑞商学院会计系终身教授，曾于2007-2009年间被选为美国会计学会的管理会计学会秘书长。</w:t>
      </w:r>
    </w:p>
    <w:p w14:paraId="5DEC2502"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连平先生，2021年9月23日起担任独立董事。中国籍，1956年出生，华东师范大学金融专业博士，教授，博士生导师。现任植信投资首席经济学家兼研究院院长、华东师范大学经济与管理学部名誉主任，国务院金融稳定发展委员会特聘专家、国家发展改革委员会价格监测中心特聘专家、中国首席经济学家论坛理事长、中国银行业协会行业发展研究委员会主任、亚洲金融智库首席经济学家委员会副主任、上海市人民政府决策咨询特聘专家，上海市经济学会副会长、享受国务院政府特殊津贴。2007-2019任交通银行首席经济学家。曾多次出席党和国家领导人主持的专家会议。</w:t>
      </w:r>
    </w:p>
    <w:p w14:paraId="4754ABB9"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2、监事会成员</w:t>
      </w:r>
    </w:p>
    <w:p w14:paraId="164CA490"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毛海东先生，2015年6月30日起担任监事，2021年9月23日起担任监事会主席。中国籍，1978年出生，经济学硕士。现任东航金控有限责任公司财富管理中心总经理，东航私募基金管理有限公司总经理、董事，东航国际控股（香港）有限公司董事，东航国际金融（香港）有限公司董事，东航商业保理有限公司董事，汇添富基金管理股份有限公司监事。曾任东航金控有限责任公司总经理助理，曾任职于东航集团财务有限责任公司等。</w:t>
      </w:r>
    </w:p>
    <w:p w14:paraId="1551DF50"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任瑞良先生，2004年10月20日起担任监事。中国籍，1963年出生，大学学历，会计师、非执业注册会计师职称。现任上海报业集团上海上报资产管理有</w:t>
      </w:r>
      <w:r w:rsidRPr="00CB722A">
        <w:rPr>
          <w:rFonts w:ascii="宋体" w:hAnsi="宋体" w:hint="eastAsia"/>
          <w:sz w:val="24"/>
        </w:rPr>
        <w:lastRenderedPageBreak/>
        <w:t>限公司副总经理。历任文汇新民联合报业集团财务中心财务主管，文汇新民联合报业集团文新投资公司财务主管、总经理助理、副总经理等。</w:t>
      </w:r>
    </w:p>
    <w:p w14:paraId="00F0BFFB"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王如富先生，2015年9月8日起担任监事。中国籍，1973年出生，硕士研究生，注册会计师。现任东方证券股份有限公司董事会秘书兼董事会办公室主任。历任申银万国证券计划统筹总部综合计划部专员、发展协调办公室专员，金信证券规划发展总部总经理助理、秘书处副主任（主持工作），东方证券研究所证券市场战略资深研究员、董事会办公室资深主管、主任助理、副主任。</w:t>
      </w:r>
    </w:p>
    <w:p w14:paraId="2F01B157"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王静女士，2008年2月23日起担任职工监事。中国籍，1977年出生，复旦大学EMBA。现任汇添富基金管理股份有限公司私人财富管理中心总监。曾任职于中国东方航空集团公司宣传部，东航金控有限责任公司研究发展部。</w:t>
      </w:r>
    </w:p>
    <w:p w14:paraId="6EFD1013"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林旋女士，2008年2月23日起担任职工监事。中国籍，1977年出生，华东政法学院法学硕士。现任汇添富基金管理股份有限公司董事会办公室副总监，汇添富资本管理有限公司监事。曾任职于东方证券股份有限公司办公室。</w:t>
      </w:r>
    </w:p>
    <w:p w14:paraId="7D5E9A74"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陈杰先生，2013年8月8日起担任职工监事。中国籍，1979年出生，北京大学理学博士。现任汇添富基金管理股份有限公司综合办公室总监。曾任职于罗兰贝格管理咨询有限公司，泰科电子（上海）有限公司能源事业部。</w:t>
      </w:r>
    </w:p>
    <w:p w14:paraId="31584BCD"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3、高管人员</w:t>
      </w:r>
    </w:p>
    <w:p w14:paraId="2360D476"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李文先生，董事长。（简历请参见上述董事会成员介绍）</w:t>
      </w:r>
    </w:p>
    <w:p w14:paraId="54C3764D"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张晖先生，2015年6月25日起担任总经理。（简历请参见上述董事会成员介绍）</w:t>
      </w:r>
    </w:p>
    <w:p w14:paraId="699E5418"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雷继明先生，2012年3月7日起担任副总经理。中国籍，1971年出生，工商管理硕士。2011年12月加入汇添富基金管理股份有限公司，现任公司副总经理、市场总监。历任中国民族国际信托投资公司网上交易部副总经理，中国民族证券有限责任公司营业部总经理、经纪业务总监、总裁助理。</w:t>
      </w:r>
    </w:p>
    <w:p w14:paraId="7A0CFAAD"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娄焱女士，2013年1月7日起担任副总经理。中国籍，1971年出生，金融经济学硕士。2011年4月加入汇添富基金管理股份有限公司，现任公司副总经理。曾在赛格国际信托投资股份有限公司、华夏证券股份有限公司、嘉实基金管理有限公司、招商基金管理有限公司、华夏基金管理有限公司以及富达基金北京与上海代表处工作，负责投资银行、证券投资研究，以及基金产品策划、机构理</w:t>
      </w:r>
      <w:r w:rsidRPr="00CB722A">
        <w:rPr>
          <w:rFonts w:ascii="宋体" w:hAnsi="宋体" w:hint="eastAsia"/>
          <w:sz w:val="24"/>
        </w:rPr>
        <w:lastRenderedPageBreak/>
        <w:t>财等管理工作。</w:t>
      </w:r>
    </w:p>
    <w:p w14:paraId="5EF9B682"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袁建军先生，2015年8月5日起担任副总经理。中国籍，1972年出生，金融学硕士。2005年4月加入汇添富基金管理股份有限公司，现任公司副总经理、投资决策委员会主席。历任华夏证券股份有限公司研究所行业二部副经理，汇添富基金管理股份有限公司基金经理、专户投资总监、总经理助理，并于2014年至2015年期间担任中国证券监督管理委员会第十六届主板发行审核委员会专职委员。</w:t>
      </w:r>
    </w:p>
    <w:p w14:paraId="2CDB7637" w14:textId="77777777" w:rsidR="00CB722A" w:rsidRPr="00CB722A" w:rsidRDefault="00CB722A" w:rsidP="00CB722A">
      <w:pPr>
        <w:spacing w:line="360" w:lineRule="auto"/>
        <w:ind w:firstLine="420"/>
        <w:rPr>
          <w:rFonts w:ascii="宋体" w:hAnsi="宋体"/>
          <w:sz w:val="24"/>
        </w:rPr>
      </w:pPr>
      <w:r w:rsidRPr="00CB722A">
        <w:rPr>
          <w:rFonts w:ascii="宋体" w:hAnsi="宋体" w:hint="eastAsia"/>
          <w:sz w:val="24"/>
        </w:rPr>
        <w:t>李骁先生，2017年3月3日起担任副总经理。中国籍，1969年出生，武汉大学金融学硕士。2016年9月加入汇添富基金管理股份有限公司，现任公司副总经理、首席信息官。历任厦门建行计算机处副处长，厦门建行信用卡部副处长、处长，厦门建行信息技术部处长，建总行北京开发中心负责人，建总行信息技术管理部副总经理，建总行信息技术管理部副总经理兼北京研发中心主任，建总行信息技术管理部资深专员（副总经理级）。</w:t>
      </w:r>
    </w:p>
    <w:p w14:paraId="73A4A162" w14:textId="6A728777" w:rsidR="00977B48" w:rsidRPr="00146875" w:rsidRDefault="00CB722A" w:rsidP="00977B48">
      <w:pPr>
        <w:spacing w:line="360" w:lineRule="auto"/>
        <w:ind w:firstLineChars="200" w:firstLine="480"/>
        <w:jc w:val="left"/>
        <w:rPr>
          <w:rFonts w:ascii="宋体" w:hAnsi="宋体"/>
          <w:sz w:val="24"/>
        </w:rPr>
      </w:pPr>
      <w:r w:rsidRPr="00CB722A">
        <w:rPr>
          <w:rFonts w:ascii="宋体" w:hAnsi="宋体" w:hint="eastAsia"/>
          <w:sz w:val="24"/>
        </w:rPr>
        <w:t>李鹏先生，2015年6月25日起担任督察长。中国籍，1978年出生，上海财经大学经济学博士。2015年3月加入汇添富基金管理股份有限公司，现任公司督察长。历任上海证监局主任科员、副处长，上海农商银行同业金融部副总经理，汇添富基金管理股份有限公司稽核监察部总监。</w:t>
      </w:r>
    </w:p>
    <w:p w14:paraId="065EBBD5" w14:textId="77777777" w:rsidR="002D4C5F" w:rsidRPr="00071C9F" w:rsidRDefault="002D4C5F" w:rsidP="002D4C5F">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bCs/>
          <w:sz w:val="24"/>
          <w:szCs w:val="20"/>
        </w:rPr>
        <w:t>4、基金经理</w:t>
      </w:r>
    </w:p>
    <w:p w14:paraId="153E2B06" w14:textId="49B8FE86" w:rsidR="00534F1F" w:rsidRDefault="00534F1F" w:rsidP="007213CE">
      <w:pPr>
        <w:spacing w:line="360" w:lineRule="auto"/>
        <w:ind w:firstLine="420"/>
        <w:rPr>
          <w:rFonts w:asciiTheme="minorEastAsia" w:eastAsiaTheme="minorEastAsia" w:hAnsiTheme="minorEastAsia"/>
          <w:bCs/>
          <w:sz w:val="24"/>
          <w:szCs w:val="20"/>
        </w:rPr>
      </w:pPr>
      <w:r>
        <w:rPr>
          <w:rFonts w:asciiTheme="minorEastAsia" w:eastAsiaTheme="minorEastAsia" w:hAnsiTheme="minorEastAsia" w:hint="eastAsia"/>
          <w:bCs/>
          <w:sz w:val="24"/>
          <w:szCs w:val="20"/>
        </w:rPr>
        <w:t>（1）现任基金经理</w:t>
      </w:r>
    </w:p>
    <w:p w14:paraId="56EE247D" w14:textId="56D09F29" w:rsidR="00504673" w:rsidRDefault="00504673" w:rsidP="007213CE">
      <w:pPr>
        <w:spacing w:line="360" w:lineRule="auto"/>
        <w:ind w:firstLine="420"/>
        <w:rPr>
          <w:rFonts w:asciiTheme="minorEastAsia" w:eastAsiaTheme="minorEastAsia" w:hAnsiTheme="minorEastAsia"/>
          <w:bCs/>
          <w:sz w:val="24"/>
          <w:szCs w:val="20"/>
        </w:rPr>
      </w:pPr>
      <w:r>
        <w:rPr>
          <w:rFonts w:asciiTheme="minorEastAsia" w:eastAsiaTheme="minorEastAsia" w:hAnsiTheme="minorEastAsia" w:hint="eastAsia"/>
          <w:bCs/>
          <w:sz w:val="24"/>
          <w:szCs w:val="20"/>
        </w:rPr>
        <w:t>杨靖，</w:t>
      </w:r>
      <w:r w:rsidR="002C7D30" w:rsidRPr="002C7D30">
        <w:rPr>
          <w:rFonts w:asciiTheme="minorEastAsia" w:eastAsiaTheme="minorEastAsia" w:hAnsiTheme="minorEastAsia" w:hint="eastAsia"/>
          <w:bCs/>
          <w:sz w:val="24"/>
          <w:szCs w:val="20"/>
        </w:rPr>
        <w:t>国籍：中国。学历：南京大学硕士。从业资格：证券投资基金从业资格。从业经历：曾任华夏基金机构债券投资部投资经理、研究员。2016年7月加入汇添富基金管理股份有限公司，历任固定收益部专户投资经理，现任纯债部副总经理。2019年2月22日至今任汇添富AAA级信用纯债债券型证券投资基金的基金经理。2019年8月28日至今任汇添富鑫汇定期开放债券型证券投资基金的基金经理。2019年8月28日至今任汇添富长添利定期开放债券型证券投资基金的基金经理。2020年1月6日至今任汇添富中债1-3年农发行债券指数证券投资基金的基金经理。2020年3月23日至2021年8月17日任汇添富鑫利定期开放债券型发起式证券投资基金的基金经理。2020年6月10日至2022年3月21日任汇添富民安增益定期开放混合型证券投资基金的基金经理。2020年9月1</w:t>
      </w:r>
      <w:r w:rsidR="002C7D30" w:rsidRPr="002C7D30">
        <w:rPr>
          <w:rFonts w:asciiTheme="minorEastAsia" w:eastAsiaTheme="minorEastAsia" w:hAnsiTheme="minorEastAsia" w:hint="eastAsia"/>
          <w:bCs/>
          <w:sz w:val="24"/>
          <w:szCs w:val="20"/>
        </w:rPr>
        <w:lastRenderedPageBreak/>
        <w:t>日至2021年10月11日任汇添富鑫成定期开放债券型发起式证券投资基金的基金经理。2020年11月4日至今任汇添富稳健汇盈一年持有期混合型证券投资基金的基金经理。2020年11月6日至今任汇添富盛和66个月定期开放债券型证券投资基金的基金经理。2021年8月20日至今任汇添富丰润中短债债券型证券投资基金的基金经理。</w:t>
      </w:r>
    </w:p>
    <w:p w14:paraId="59094959" w14:textId="6682EA58" w:rsidR="00534F1F" w:rsidRDefault="00534F1F" w:rsidP="007213CE">
      <w:pPr>
        <w:spacing w:line="360" w:lineRule="auto"/>
        <w:ind w:firstLine="420"/>
        <w:rPr>
          <w:rFonts w:asciiTheme="minorEastAsia" w:eastAsiaTheme="minorEastAsia" w:hAnsiTheme="minorEastAsia"/>
          <w:bCs/>
          <w:sz w:val="24"/>
          <w:szCs w:val="20"/>
        </w:rPr>
      </w:pPr>
      <w:r>
        <w:rPr>
          <w:rFonts w:asciiTheme="minorEastAsia" w:eastAsiaTheme="minorEastAsia" w:hAnsiTheme="minorEastAsia" w:hint="eastAsia"/>
          <w:bCs/>
          <w:sz w:val="24"/>
          <w:szCs w:val="20"/>
        </w:rPr>
        <w:t>（2）历任基金经理</w:t>
      </w:r>
    </w:p>
    <w:p w14:paraId="47650E0E" w14:textId="527DDE73" w:rsidR="00534F1F" w:rsidRPr="00071C9F" w:rsidRDefault="00534F1F" w:rsidP="007213CE">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徐光，</w:t>
      </w:r>
      <w:r w:rsidRPr="00EE65A6">
        <w:rPr>
          <w:rFonts w:asciiTheme="minorEastAsia" w:eastAsiaTheme="minorEastAsia" w:hAnsiTheme="minorEastAsia" w:hint="eastAsia"/>
          <w:bCs/>
          <w:sz w:val="24"/>
          <w:szCs w:val="20"/>
        </w:rPr>
        <w:t>2019年2月22日至</w:t>
      </w:r>
      <w:r>
        <w:rPr>
          <w:rFonts w:asciiTheme="minorEastAsia" w:eastAsiaTheme="minorEastAsia" w:hAnsiTheme="minorEastAsia" w:hint="eastAsia"/>
          <w:bCs/>
          <w:sz w:val="24"/>
          <w:szCs w:val="20"/>
        </w:rPr>
        <w:t>2</w:t>
      </w:r>
      <w:r>
        <w:rPr>
          <w:rFonts w:asciiTheme="minorEastAsia" w:eastAsiaTheme="minorEastAsia" w:hAnsiTheme="minorEastAsia"/>
          <w:bCs/>
          <w:sz w:val="24"/>
          <w:szCs w:val="20"/>
        </w:rPr>
        <w:t>020年</w:t>
      </w:r>
      <w:r>
        <w:rPr>
          <w:rFonts w:asciiTheme="minorEastAsia" w:eastAsiaTheme="minorEastAsia" w:hAnsiTheme="minorEastAsia" w:hint="eastAsia"/>
          <w:bCs/>
          <w:sz w:val="24"/>
          <w:szCs w:val="20"/>
        </w:rPr>
        <w:t>6月3日</w:t>
      </w:r>
      <w:r w:rsidRPr="00EE65A6">
        <w:rPr>
          <w:rFonts w:asciiTheme="minorEastAsia" w:eastAsiaTheme="minorEastAsia" w:hAnsiTheme="minorEastAsia" w:hint="eastAsia"/>
          <w:bCs/>
          <w:sz w:val="24"/>
          <w:szCs w:val="20"/>
        </w:rPr>
        <w:t>任</w:t>
      </w:r>
      <w:r w:rsidRPr="00534F1F">
        <w:rPr>
          <w:rFonts w:asciiTheme="minorEastAsia" w:eastAsiaTheme="minorEastAsia" w:hAnsiTheme="minorEastAsia" w:hint="eastAsia"/>
          <w:bCs/>
          <w:sz w:val="24"/>
          <w:szCs w:val="20"/>
        </w:rPr>
        <w:t>汇添富AAA级信用纯债债券型证券投资基金</w:t>
      </w:r>
      <w:r w:rsidRPr="00EE65A6">
        <w:rPr>
          <w:rFonts w:asciiTheme="minorEastAsia" w:eastAsiaTheme="minorEastAsia" w:hAnsiTheme="minorEastAsia" w:hint="eastAsia"/>
          <w:bCs/>
          <w:sz w:val="24"/>
          <w:szCs w:val="20"/>
        </w:rPr>
        <w:t>的基金经理</w:t>
      </w:r>
      <w:r>
        <w:rPr>
          <w:rFonts w:asciiTheme="minorEastAsia" w:eastAsiaTheme="minorEastAsia" w:hAnsiTheme="minorEastAsia" w:hint="eastAsia"/>
          <w:bCs/>
          <w:sz w:val="24"/>
          <w:szCs w:val="20"/>
        </w:rPr>
        <w:t>。</w:t>
      </w:r>
    </w:p>
    <w:p w14:paraId="04FC6E44" w14:textId="77777777" w:rsidR="002D4C5F" w:rsidRPr="00071C9F" w:rsidRDefault="002D4C5F" w:rsidP="002D4C5F">
      <w:pPr>
        <w:spacing w:line="360" w:lineRule="auto"/>
        <w:ind w:firstLine="420"/>
        <w:rPr>
          <w:rFonts w:asciiTheme="minorEastAsia" w:eastAsiaTheme="minorEastAsia" w:hAnsiTheme="minorEastAsia"/>
          <w:sz w:val="24"/>
          <w:szCs w:val="20"/>
        </w:rPr>
      </w:pPr>
      <w:r w:rsidRPr="00071C9F">
        <w:rPr>
          <w:rFonts w:asciiTheme="minorEastAsia" w:eastAsiaTheme="minorEastAsia" w:hAnsiTheme="minorEastAsia"/>
          <w:sz w:val="24"/>
          <w:szCs w:val="20"/>
        </w:rPr>
        <w:t>5、投资决策委员会</w:t>
      </w:r>
    </w:p>
    <w:p w14:paraId="0BC454E1" w14:textId="77777777" w:rsidR="002C7D30" w:rsidRPr="002C7D30" w:rsidRDefault="002C7D30" w:rsidP="002C7D30">
      <w:pPr>
        <w:spacing w:line="360" w:lineRule="auto"/>
        <w:ind w:firstLine="420"/>
        <w:rPr>
          <w:rFonts w:asciiTheme="minorEastAsia" w:eastAsiaTheme="minorEastAsia" w:hAnsiTheme="minorEastAsia"/>
          <w:sz w:val="24"/>
          <w:szCs w:val="20"/>
        </w:rPr>
      </w:pPr>
      <w:r w:rsidRPr="002C7D30">
        <w:rPr>
          <w:rFonts w:asciiTheme="minorEastAsia" w:eastAsiaTheme="minorEastAsia" w:hAnsiTheme="minorEastAsia" w:hint="eastAsia"/>
          <w:sz w:val="24"/>
          <w:szCs w:val="20"/>
        </w:rPr>
        <w:t>主席：袁建军（副总经理）</w:t>
      </w:r>
    </w:p>
    <w:p w14:paraId="3345B5A2" w14:textId="46C3DEA2" w:rsidR="002D4C5F" w:rsidRPr="00071C9F" w:rsidRDefault="002C7D30" w:rsidP="002D4C5F">
      <w:pPr>
        <w:spacing w:line="360" w:lineRule="auto"/>
        <w:ind w:firstLine="420"/>
        <w:rPr>
          <w:rFonts w:asciiTheme="minorEastAsia" w:eastAsiaTheme="minorEastAsia" w:hAnsiTheme="minorEastAsia"/>
          <w:sz w:val="24"/>
          <w:szCs w:val="20"/>
        </w:rPr>
      </w:pPr>
      <w:r w:rsidRPr="002C7D30">
        <w:rPr>
          <w:rFonts w:asciiTheme="minorEastAsia" w:eastAsiaTheme="minorEastAsia" w:hAnsiTheme="minorEastAsia" w:hint="eastAsia"/>
          <w:sz w:val="24"/>
          <w:szCs w:val="20"/>
        </w:rPr>
        <w:t>成员：王栩（总经理助理，权益投资总监）、劳杰男（研究总监，基金经理）、韩贤旺（首席经济学家，国际业务部总监）、宋鹏（养老金投资部总监）</w:t>
      </w:r>
    </w:p>
    <w:p w14:paraId="1455CB24" w14:textId="77777777" w:rsidR="002D4C5F" w:rsidRPr="00071C9F" w:rsidRDefault="002D4C5F" w:rsidP="002D4C5F">
      <w:pPr>
        <w:spacing w:line="360" w:lineRule="auto"/>
        <w:ind w:firstLine="420"/>
        <w:rPr>
          <w:rFonts w:asciiTheme="minorEastAsia" w:eastAsiaTheme="minorEastAsia" w:hAnsiTheme="minorEastAsia"/>
          <w:sz w:val="24"/>
          <w:szCs w:val="20"/>
        </w:rPr>
      </w:pPr>
      <w:r w:rsidRPr="00071C9F">
        <w:rPr>
          <w:rFonts w:asciiTheme="minorEastAsia" w:eastAsiaTheme="minorEastAsia" w:hAnsiTheme="minorEastAsia"/>
          <w:sz w:val="24"/>
          <w:szCs w:val="20"/>
        </w:rPr>
        <w:t>6、上述人员之间不存在近亲属关系。</w:t>
      </w:r>
    </w:p>
    <w:p w14:paraId="3A5EDBE6" w14:textId="77777777" w:rsidR="002D4C5F" w:rsidRPr="00071C9F" w:rsidRDefault="002D4C5F" w:rsidP="002D4C5F">
      <w:pPr>
        <w:spacing w:line="360" w:lineRule="auto"/>
        <w:ind w:firstLine="42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三、</w:t>
      </w:r>
      <w:r w:rsidRPr="00071C9F">
        <w:rPr>
          <w:rFonts w:asciiTheme="minorEastAsia" w:eastAsiaTheme="minorEastAsia" w:hAnsiTheme="minorEastAsia"/>
          <w:kern w:val="0"/>
          <w:sz w:val="24"/>
        </w:rPr>
        <w:t>基金管理人的职责</w:t>
      </w:r>
    </w:p>
    <w:p w14:paraId="6426ECC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根据《基金法》、《运作办法》及其他法律、法规的规定，基金管理人应履行以下职责：</w:t>
      </w:r>
    </w:p>
    <w:p w14:paraId="44559F06"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1、依法募集</w:t>
      </w:r>
      <w:r w:rsidRPr="00071C9F">
        <w:rPr>
          <w:rFonts w:asciiTheme="minorEastAsia" w:eastAsiaTheme="minorEastAsia" w:hAnsiTheme="minorEastAsia" w:hint="eastAsia"/>
          <w:kern w:val="0"/>
          <w:sz w:val="24"/>
        </w:rPr>
        <w:t>资</w:t>
      </w:r>
      <w:r w:rsidRPr="00071C9F">
        <w:rPr>
          <w:rFonts w:asciiTheme="minorEastAsia" w:eastAsiaTheme="minorEastAsia" w:hAnsiTheme="minorEastAsia"/>
          <w:kern w:val="0"/>
          <w:sz w:val="24"/>
        </w:rPr>
        <w:t>金，办理或者委托经中国证监会认定的其他机构代为办理基金份额的发售、申购、赎回和登记事宜；</w:t>
      </w:r>
    </w:p>
    <w:p w14:paraId="23C28D23"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2、办理基金备案手续；</w:t>
      </w:r>
    </w:p>
    <w:p w14:paraId="79AD3707"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3、对所管理的不同基金财产分别管理、分别记账，进行证券投资；</w:t>
      </w:r>
    </w:p>
    <w:p w14:paraId="0524F40B"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4、按照基金合同的约定确定基金收益分配方案，及时足额向基金份额持有人分配收益；</w:t>
      </w:r>
    </w:p>
    <w:p w14:paraId="75B2FE1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5、进行基金会计核算并编制基金财务会计报告；</w:t>
      </w:r>
    </w:p>
    <w:p w14:paraId="6EC9DB97" w14:textId="4E116A18"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6、编制基金季度</w:t>
      </w:r>
      <w:r w:rsidR="00496462" w:rsidRPr="00496462">
        <w:rPr>
          <w:rFonts w:asciiTheme="minorEastAsia" w:eastAsiaTheme="minorEastAsia" w:hAnsiTheme="minorEastAsia" w:hint="eastAsia"/>
          <w:kern w:val="0"/>
          <w:sz w:val="24"/>
        </w:rPr>
        <w:t>报告、中期报告和年度报告</w:t>
      </w:r>
      <w:r w:rsidRPr="00071C9F">
        <w:rPr>
          <w:rFonts w:asciiTheme="minorEastAsia" w:eastAsiaTheme="minorEastAsia" w:hAnsiTheme="minorEastAsia"/>
          <w:kern w:val="0"/>
          <w:sz w:val="24"/>
        </w:rPr>
        <w:t>；</w:t>
      </w:r>
    </w:p>
    <w:p w14:paraId="50FA3501" w14:textId="0D1FFB01"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7、计算并公告基金净值</w:t>
      </w:r>
      <w:r w:rsidR="00496462">
        <w:rPr>
          <w:rFonts w:asciiTheme="minorEastAsia" w:eastAsiaTheme="minorEastAsia" w:hAnsiTheme="minorEastAsia" w:hint="eastAsia"/>
          <w:kern w:val="0"/>
          <w:sz w:val="24"/>
        </w:rPr>
        <w:t>信息</w:t>
      </w:r>
      <w:r w:rsidRPr="00071C9F">
        <w:rPr>
          <w:rFonts w:asciiTheme="minorEastAsia" w:eastAsiaTheme="minorEastAsia" w:hAnsiTheme="minorEastAsia"/>
          <w:kern w:val="0"/>
          <w:sz w:val="24"/>
        </w:rPr>
        <w:t>，确定</w:t>
      </w:r>
      <w:r w:rsidRPr="00071C9F">
        <w:rPr>
          <w:rFonts w:asciiTheme="minorEastAsia" w:eastAsiaTheme="minorEastAsia" w:hAnsiTheme="minorEastAsia" w:hint="eastAsia"/>
          <w:kern w:val="0"/>
          <w:sz w:val="24"/>
        </w:rPr>
        <w:t>各类</w:t>
      </w:r>
      <w:r w:rsidRPr="00071C9F">
        <w:rPr>
          <w:rFonts w:asciiTheme="minorEastAsia" w:eastAsiaTheme="minorEastAsia" w:hAnsiTheme="minorEastAsia" w:hint="eastAsia"/>
          <w:bCs/>
          <w:kern w:val="0"/>
          <w:sz w:val="24"/>
        </w:rPr>
        <w:t>基金</w:t>
      </w:r>
      <w:r w:rsidRPr="00071C9F">
        <w:rPr>
          <w:rFonts w:asciiTheme="minorEastAsia" w:eastAsiaTheme="minorEastAsia" w:hAnsiTheme="minorEastAsia"/>
          <w:kern w:val="0"/>
          <w:sz w:val="24"/>
        </w:rPr>
        <w:t>份额申购、赎回价格；</w:t>
      </w:r>
    </w:p>
    <w:p w14:paraId="29D038AA"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8、办理与基金财产管理业务活动有关的信息披露事项；</w:t>
      </w:r>
    </w:p>
    <w:p w14:paraId="341A884F"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9、</w:t>
      </w:r>
      <w:r w:rsidRPr="00071C9F">
        <w:rPr>
          <w:rFonts w:asciiTheme="minorEastAsia" w:eastAsiaTheme="minorEastAsia" w:hAnsiTheme="minorEastAsia" w:hint="eastAsia"/>
          <w:kern w:val="0"/>
          <w:sz w:val="24"/>
        </w:rPr>
        <w:t>按照规定</w:t>
      </w:r>
      <w:r w:rsidRPr="00071C9F">
        <w:rPr>
          <w:rFonts w:asciiTheme="minorEastAsia" w:eastAsiaTheme="minorEastAsia" w:hAnsiTheme="minorEastAsia"/>
          <w:kern w:val="0"/>
          <w:sz w:val="24"/>
        </w:rPr>
        <w:t>召集基金份额持有人大会；</w:t>
      </w:r>
    </w:p>
    <w:p w14:paraId="78EBFB2A"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10、保存基金财产管理业务活动的记录、账册、报表和其他相关资料；</w:t>
      </w:r>
    </w:p>
    <w:p w14:paraId="100F6A8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11、以基金管理人名义，代表基金份额持有人利益行使诉讼权利或者实施其</w:t>
      </w:r>
      <w:r w:rsidRPr="00071C9F">
        <w:rPr>
          <w:rFonts w:asciiTheme="minorEastAsia" w:eastAsiaTheme="minorEastAsia" w:hAnsiTheme="minorEastAsia"/>
          <w:kern w:val="0"/>
          <w:sz w:val="24"/>
        </w:rPr>
        <w:lastRenderedPageBreak/>
        <w:t>他法律行为；</w:t>
      </w:r>
    </w:p>
    <w:p w14:paraId="3A758E16"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12、法律</w:t>
      </w:r>
      <w:r w:rsidRPr="00071C9F">
        <w:rPr>
          <w:rFonts w:asciiTheme="minorEastAsia" w:eastAsiaTheme="minorEastAsia" w:hAnsiTheme="minorEastAsia" w:hint="eastAsia"/>
          <w:kern w:val="0"/>
          <w:sz w:val="24"/>
        </w:rPr>
        <w:t>、行政</w:t>
      </w:r>
      <w:r w:rsidRPr="00071C9F">
        <w:rPr>
          <w:rFonts w:asciiTheme="minorEastAsia" w:eastAsiaTheme="minorEastAsia" w:hAnsiTheme="minorEastAsia"/>
          <w:kern w:val="0"/>
          <w:sz w:val="24"/>
        </w:rPr>
        <w:t>法规、中国证监会和基金合同规定的其他职责。</w:t>
      </w:r>
    </w:p>
    <w:p w14:paraId="4AD8B6D0"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四、</w:t>
      </w:r>
      <w:r w:rsidRPr="00071C9F">
        <w:rPr>
          <w:rFonts w:asciiTheme="minorEastAsia" w:eastAsiaTheme="minorEastAsia" w:hAnsiTheme="minorEastAsia"/>
          <w:kern w:val="0"/>
          <w:sz w:val="24"/>
        </w:rPr>
        <w:t>基金管理人和基金经理的承诺</w:t>
      </w:r>
    </w:p>
    <w:p w14:paraId="76EA14B6"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1、本基金管理人承诺严格遵守现行有效的相关法律、</w:t>
      </w:r>
      <w:r w:rsidRPr="00071C9F">
        <w:rPr>
          <w:rFonts w:asciiTheme="minorEastAsia" w:eastAsiaTheme="minorEastAsia" w:hAnsiTheme="minorEastAsia" w:hint="eastAsia"/>
          <w:kern w:val="0"/>
          <w:sz w:val="24"/>
        </w:rPr>
        <w:t>行政</w:t>
      </w:r>
      <w:r w:rsidRPr="00071C9F">
        <w:rPr>
          <w:rFonts w:asciiTheme="minorEastAsia" w:eastAsiaTheme="minorEastAsia" w:hAnsiTheme="minorEastAsia"/>
          <w:kern w:val="0"/>
          <w:sz w:val="24"/>
        </w:rPr>
        <w:t>法规、规章、基金合同和中国证监会的有关规定，建立健全内部控制制度，采取有效措施，防止违反现行有效的有关法律、</w:t>
      </w:r>
      <w:r w:rsidRPr="00071C9F">
        <w:rPr>
          <w:rFonts w:asciiTheme="minorEastAsia" w:eastAsiaTheme="minorEastAsia" w:hAnsiTheme="minorEastAsia" w:hint="eastAsia"/>
          <w:kern w:val="0"/>
          <w:sz w:val="24"/>
        </w:rPr>
        <w:t>行政</w:t>
      </w:r>
      <w:r w:rsidRPr="00071C9F">
        <w:rPr>
          <w:rFonts w:asciiTheme="minorEastAsia" w:eastAsiaTheme="minorEastAsia" w:hAnsiTheme="minorEastAsia"/>
          <w:kern w:val="0"/>
          <w:sz w:val="24"/>
        </w:rPr>
        <w:t>法规、规章、基金合同和中国证监会有关规定的行为发生。</w:t>
      </w:r>
    </w:p>
    <w:p w14:paraId="0D29917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2、本基金管理人承诺严格遵守《中华人民共和国证券法》、《基金法》及有关法律法规，建立健全的内部控制制度，采取有效措施，防止下列行为发生：</w:t>
      </w:r>
    </w:p>
    <w:p w14:paraId="0EBD512E"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（1）将其固有财产或者他人财产混同于基金财产从事证券投资；</w:t>
      </w:r>
    </w:p>
    <w:p w14:paraId="0FDFFCDF"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（2）不公平地对待其管理的不同基金财产；</w:t>
      </w:r>
    </w:p>
    <w:p w14:paraId="1EF4C278"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（3）利用基金财产</w:t>
      </w:r>
      <w:r w:rsidRPr="00071C9F">
        <w:rPr>
          <w:rFonts w:asciiTheme="minorEastAsia" w:eastAsiaTheme="minorEastAsia" w:hAnsiTheme="minorEastAsia" w:hint="eastAsia"/>
          <w:kern w:val="0"/>
          <w:sz w:val="24"/>
        </w:rPr>
        <w:t>或职务之便</w:t>
      </w:r>
      <w:r w:rsidRPr="00071C9F">
        <w:rPr>
          <w:rFonts w:asciiTheme="minorEastAsia" w:eastAsiaTheme="minorEastAsia" w:hAnsiTheme="minorEastAsia"/>
          <w:kern w:val="0"/>
          <w:sz w:val="24"/>
        </w:rPr>
        <w:t>为基金份额持有人以外的第三人</w:t>
      </w:r>
      <w:r w:rsidRPr="00071C9F">
        <w:rPr>
          <w:rFonts w:asciiTheme="minorEastAsia" w:eastAsiaTheme="minorEastAsia" w:hAnsiTheme="minorEastAsia" w:hint="eastAsia"/>
          <w:kern w:val="0"/>
          <w:sz w:val="24"/>
        </w:rPr>
        <w:t>牟</w:t>
      </w:r>
      <w:r w:rsidRPr="00071C9F">
        <w:rPr>
          <w:rFonts w:asciiTheme="minorEastAsia" w:eastAsiaTheme="minorEastAsia" w:hAnsiTheme="minorEastAsia"/>
          <w:kern w:val="0"/>
          <w:sz w:val="24"/>
        </w:rPr>
        <w:t>取利益；</w:t>
      </w:r>
    </w:p>
    <w:p w14:paraId="2ED525B3"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（4）向基金份额持有人违规承诺收益或者承担损失；</w:t>
      </w:r>
    </w:p>
    <w:p w14:paraId="42140F08"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（5）侵占、挪用基金财产；</w:t>
      </w:r>
    </w:p>
    <w:p w14:paraId="169178EE"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（6）泄露因职务便利获取的未公开信息、利用该信息从事或者明示、暗示他人从事相关的交易活动；</w:t>
      </w:r>
    </w:p>
    <w:p w14:paraId="65D8FFD3"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（7）玩忽职守，不按照规定履行职责；</w:t>
      </w:r>
    </w:p>
    <w:p w14:paraId="50DB38CA"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w:t>
      </w:r>
      <w:r w:rsidRPr="00071C9F">
        <w:rPr>
          <w:rFonts w:asciiTheme="minorEastAsia" w:eastAsiaTheme="minorEastAsia" w:hAnsiTheme="minorEastAsia" w:hint="eastAsia"/>
          <w:kern w:val="0"/>
          <w:sz w:val="24"/>
        </w:rPr>
        <w:t>8</w:t>
      </w:r>
      <w:r w:rsidRPr="00071C9F">
        <w:rPr>
          <w:rFonts w:asciiTheme="minorEastAsia" w:eastAsiaTheme="minorEastAsia" w:hAnsiTheme="minorEastAsia"/>
          <w:kern w:val="0"/>
          <w:sz w:val="24"/>
        </w:rPr>
        <w:t>）法律</w:t>
      </w:r>
      <w:r w:rsidRPr="00071C9F">
        <w:rPr>
          <w:rFonts w:asciiTheme="minorEastAsia" w:eastAsiaTheme="minorEastAsia" w:hAnsiTheme="minorEastAsia" w:hint="eastAsia"/>
          <w:kern w:val="0"/>
          <w:sz w:val="24"/>
        </w:rPr>
        <w:t>、行政</w:t>
      </w:r>
      <w:r w:rsidRPr="00071C9F">
        <w:rPr>
          <w:rFonts w:asciiTheme="minorEastAsia" w:eastAsiaTheme="minorEastAsia" w:hAnsiTheme="minorEastAsia"/>
          <w:kern w:val="0"/>
          <w:sz w:val="24"/>
        </w:rPr>
        <w:t>法规</w:t>
      </w:r>
      <w:r w:rsidRPr="00071C9F">
        <w:rPr>
          <w:rFonts w:asciiTheme="minorEastAsia" w:eastAsiaTheme="minorEastAsia" w:hAnsiTheme="minorEastAsia" w:hint="eastAsia"/>
          <w:kern w:val="0"/>
          <w:sz w:val="24"/>
        </w:rPr>
        <w:t>和</w:t>
      </w:r>
      <w:r w:rsidRPr="00071C9F">
        <w:rPr>
          <w:rFonts w:asciiTheme="minorEastAsia" w:eastAsiaTheme="minorEastAsia" w:hAnsiTheme="minorEastAsia"/>
          <w:kern w:val="0"/>
          <w:sz w:val="24"/>
        </w:rPr>
        <w:t>中国证监会</w:t>
      </w:r>
      <w:r w:rsidRPr="00071C9F">
        <w:rPr>
          <w:rFonts w:asciiTheme="minorEastAsia" w:eastAsiaTheme="minorEastAsia" w:hAnsiTheme="minorEastAsia" w:hint="eastAsia"/>
          <w:kern w:val="0"/>
          <w:sz w:val="24"/>
        </w:rPr>
        <w:t>规定</w:t>
      </w:r>
      <w:r w:rsidRPr="00071C9F">
        <w:rPr>
          <w:rFonts w:asciiTheme="minorEastAsia" w:eastAsiaTheme="minorEastAsia" w:hAnsiTheme="minorEastAsia"/>
          <w:kern w:val="0"/>
          <w:sz w:val="24"/>
        </w:rPr>
        <w:t>禁止的其他行为。</w:t>
      </w:r>
    </w:p>
    <w:p w14:paraId="051E6FE2"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3、本基金管理人承诺加强人员管理，强化职业操守，督促和约束员工遵守国家有关法律、法规及行业规范，诚实信用、勤勉尽责，不从事以下活动：</w:t>
      </w:r>
    </w:p>
    <w:p w14:paraId="7BB6E40D"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（1）越权或违规经营；</w:t>
      </w:r>
    </w:p>
    <w:p w14:paraId="3257B458"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（2）违反基金合同或托管协议；</w:t>
      </w:r>
    </w:p>
    <w:p w14:paraId="69AE63EA"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（3）故意损害基金份额持有人或其他基金相关机构的合法利益；</w:t>
      </w:r>
    </w:p>
    <w:p w14:paraId="623C00F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（4）在向中国证监会报送的资料中弄虚作假；</w:t>
      </w:r>
    </w:p>
    <w:p w14:paraId="32FCFDD6"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（5）拒绝、干扰、阻挠或严重影响中国证监会依法监管；</w:t>
      </w:r>
    </w:p>
    <w:p w14:paraId="2EA2BDE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（6）玩忽职守、滥用职权</w:t>
      </w:r>
      <w:r w:rsidRPr="00071C9F">
        <w:rPr>
          <w:rFonts w:asciiTheme="minorEastAsia" w:eastAsiaTheme="minorEastAsia" w:hAnsiTheme="minorEastAsia" w:hint="eastAsia"/>
          <w:kern w:val="0"/>
          <w:sz w:val="24"/>
        </w:rPr>
        <w:t>，不按照规定履行职责</w:t>
      </w:r>
      <w:r w:rsidRPr="00071C9F">
        <w:rPr>
          <w:rFonts w:asciiTheme="minorEastAsia" w:eastAsiaTheme="minorEastAsia" w:hAnsiTheme="minorEastAsia"/>
          <w:kern w:val="0"/>
          <w:sz w:val="24"/>
        </w:rPr>
        <w:t>；</w:t>
      </w:r>
    </w:p>
    <w:p w14:paraId="345B30FD"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（7）违反现行有效的有关法律、法规、规章、基金合同和中国证监会的有关规定，泄漏在任职期间知悉的有关证券、基金的商业秘密，尚未依法公开的基金投资内容、基金投资计划等信息</w:t>
      </w:r>
      <w:r w:rsidRPr="00071C9F">
        <w:rPr>
          <w:rFonts w:asciiTheme="minorEastAsia" w:eastAsiaTheme="minorEastAsia" w:hAnsiTheme="minorEastAsia" w:hint="eastAsia"/>
          <w:kern w:val="0"/>
          <w:sz w:val="24"/>
        </w:rPr>
        <w:t>，或利用该信息从事或者明示、暗示他人从事</w:t>
      </w:r>
      <w:r w:rsidRPr="00071C9F">
        <w:rPr>
          <w:rFonts w:asciiTheme="minorEastAsia" w:eastAsiaTheme="minorEastAsia" w:hAnsiTheme="minorEastAsia" w:hint="eastAsia"/>
          <w:kern w:val="0"/>
          <w:sz w:val="24"/>
        </w:rPr>
        <w:lastRenderedPageBreak/>
        <w:t>相关的交易活动</w:t>
      </w:r>
      <w:r w:rsidRPr="00071C9F">
        <w:rPr>
          <w:rFonts w:asciiTheme="minorEastAsia" w:eastAsiaTheme="minorEastAsia" w:hAnsiTheme="minorEastAsia"/>
          <w:kern w:val="0"/>
          <w:sz w:val="24"/>
        </w:rPr>
        <w:t>；</w:t>
      </w:r>
    </w:p>
    <w:p w14:paraId="297321FE"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（8）违反证券交易场所业务规则，利用对敲、倒仓等手段操纵市场价格，扰乱市场秩序；</w:t>
      </w:r>
    </w:p>
    <w:p w14:paraId="40EBDD13"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（9）贬损同行，以抬高自己；</w:t>
      </w:r>
    </w:p>
    <w:p w14:paraId="338CE68A"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（10）以不正当手段谋求业务发展；</w:t>
      </w:r>
    </w:p>
    <w:p w14:paraId="3F74FE4B"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（11）有悖社会公德，损害证券投资基金人员形象；</w:t>
      </w:r>
    </w:p>
    <w:p w14:paraId="064C6C00"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（12）在公开信息披露和广告中故意含有虚假、误导、欺诈成分；</w:t>
      </w:r>
    </w:p>
    <w:p w14:paraId="3CD7ECEE"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（13）法律、行政法规以及中国证监会</w:t>
      </w:r>
      <w:r w:rsidRPr="00071C9F">
        <w:rPr>
          <w:rFonts w:asciiTheme="minorEastAsia" w:eastAsiaTheme="minorEastAsia" w:hAnsiTheme="minorEastAsia" w:hint="eastAsia"/>
          <w:kern w:val="0"/>
          <w:sz w:val="24"/>
        </w:rPr>
        <w:t>规定</w:t>
      </w:r>
      <w:r w:rsidRPr="00071C9F">
        <w:rPr>
          <w:rFonts w:asciiTheme="minorEastAsia" w:eastAsiaTheme="minorEastAsia" w:hAnsiTheme="minorEastAsia"/>
          <w:kern w:val="0"/>
          <w:sz w:val="24"/>
        </w:rPr>
        <w:t>禁止的行为。</w:t>
      </w:r>
    </w:p>
    <w:p w14:paraId="42A93164"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4、基金经理承诺</w:t>
      </w:r>
    </w:p>
    <w:p w14:paraId="6FD8956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（1）依照有关法律、</w:t>
      </w:r>
      <w:r w:rsidRPr="00071C9F">
        <w:rPr>
          <w:rFonts w:asciiTheme="minorEastAsia" w:eastAsiaTheme="minorEastAsia" w:hAnsiTheme="minorEastAsia" w:hint="eastAsia"/>
          <w:kern w:val="0"/>
          <w:sz w:val="24"/>
        </w:rPr>
        <w:t>行政</w:t>
      </w:r>
      <w:r w:rsidRPr="00071C9F">
        <w:rPr>
          <w:rFonts w:asciiTheme="minorEastAsia" w:eastAsiaTheme="minorEastAsia" w:hAnsiTheme="minorEastAsia"/>
          <w:kern w:val="0"/>
          <w:sz w:val="24"/>
        </w:rPr>
        <w:t>法规和基金合同的规定，本着谨慎勤勉的原则为基金份额持有人谋取最大利益；</w:t>
      </w:r>
    </w:p>
    <w:p w14:paraId="62E79216"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（2）不利用职务之便为自己及其代理人、受雇人或任何第三人谋取利益；</w:t>
      </w:r>
    </w:p>
    <w:p w14:paraId="68DC4CC0"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（3）不违反现行有效的有关法律法规、基金合同和中国证监会的有关规定，泄漏在任职期间知悉的有关证券、基金的商业秘密、尚未依法公开的基金投资内容、基金投资计划等信息</w:t>
      </w:r>
      <w:r w:rsidRPr="00071C9F">
        <w:rPr>
          <w:rFonts w:asciiTheme="minorEastAsia" w:eastAsiaTheme="minorEastAsia" w:hAnsiTheme="minorEastAsia" w:hint="eastAsia"/>
          <w:kern w:val="0"/>
          <w:sz w:val="24"/>
        </w:rPr>
        <w:t>，或利用该信息从事或者明示、暗示他人从事相关的交易活动</w:t>
      </w:r>
      <w:r w:rsidRPr="00071C9F">
        <w:rPr>
          <w:rFonts w:asciiTheme="minorEastAsia" w:eastAsiaTheme="minorEastAsia" w:hAnsiTheme="minorEastAsia"/>
          <w:kern w:val="0"/>
          <w:sz w:val="24"/>
        </w:rPr>
        <w:t>；</w:t>
      </w:r>
    </w:p>
    <w:p w14:paraId="66795E21"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（4）不从事损害基金财产和基金份额持有人利益的证券交易及其他活动。</w:t>
      </w:r>
    </w:p>
    <w:p w14:paraId="591D05E8" w14:textId="77777777" w:rsidR="002D4C5F" w:rsidRPr="00071C9F" w:rsidRDefault="002D4C5F" w:rsidP="002D4C5F">
      <w:pPr>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hint="eastAsia"/>
          <w:kern w:val="0"/>
          <w:sz w:val="24"/>
        </w:rPr>
        <w:t>五、基金管理人的风险管理体系</w:t>
      </w:r>
    </w:p>
    <w:p w14:paraId="49788107"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本基金管理人将经营管理中的主要风险划分为投资风险、合规风险、营运风险和道德风险四大类，其中，投资风险主要包括市场风险、信用风险、流动性风险等。针对上述各类风险，基金管理人建立了一套完整的风险管理体系。</w:t>
      </w:r>
    </w:p>
    <w:p w14:paraId="2EFACB07"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1、风险管理原则</w:t>
      </w:r>
    </w:p>
    <w:p w14:paraId="664B8B15"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基金管理人风险管理体系的构建遵循以下六项基本原则：</w:t>
      </w:r>
    </w:p>
    <w:p w14:paraId="7B237FAA"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（1）营造良好的风险管理文化和内部控制环境，使风险意识贯穿到每位员工、各个岗位和经营管理的各个环节。</w:t>
      </w:r>
    </w:p>
    <w:p w14:paraId="1BE59133"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（2）建立完善的风险管理组织体系，切实保证风险管理部门的独立性和权威性，使其有效地发挥职能作用。</w:t>
      </w:r>
    </w:p>
    <w:p w14:paraId="51000F58"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（3）确保风险管理制度的严肃性，保证风险管理制度在投资管理和经营活动过程中得到切实有效的执行。</w:t>
      </w:r>
    </w:p>
    <w:p w14:paraId="0A597731"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lastRenderedPageBreak/>
        <w:t>（4）运用合理有效的风险指标和模型，实现风险事前配置和预警、事中实时监控、事后评估和反馈的全程嵌入式投资风险管理模式。</w:t>
      </w:r>
    </w:p>
    <w:p w14:paraId="253E4C93"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（5）建立和推进员工职业守则教育和专业培训体系，确保员工具备良好的职业操守和充分的职责胜任能力。</w:t>
      </w:r>
    </w:p>
    <w:p w14:paraId="620C589A"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（6）建立风险事件学习机制，认真剖析各类风险事件，汲取经验和教训，不断完善风险管理体系。</w:t>
      </w:r>
    </w:p>
    <w:p w14:paraId="0EAFE470" w14:textId="77777777" w:rsidR="002D4C5F" w:rsidRPr="00071C9F" w:rsidRDefault="002D4C5F" w:rsidP="002D4C5F">
      <w:pPr>
        <w:widowControl/>
        <w:adjustRightInd w:val="0"/>
        <w:snapToGrid w:val="0"/>
        <w:spacing w:line="360" w:lineRule="auto"/>
        <w:ind w:firstLineChars="200" w:firstLine="480"/>
        <w:rPr>
          <w:rFonts w:asciiTheme="minorEastAsia" w:eastAsiaTheme="minorEastAsia" w:hAnsiTheme="minorEastAsia"/>
          <w:kern w:val="0"/>
          <w:sz w:val="24"/>
        </w:rPr>
      </w:pPr>
      <w:r w:rsidRPr="00071C9F">
        <w:rPr>
          <w:rFonts w:asciiTheme="minorEastAsia" w:eastAsiaTheme="minorEastAsia" w:hAnsiTheme="minorEastAsia"/>
          <w:kern w:val="0"/>
          <w:sz w:val="24"/>
        </w:rPr>
        <w:t xml:space="preserve">2、风险管理组织架构 </w:t>
      </w:r>
    </w:p>
    <w:p w14:paraId="17890084" w14:textId="77777777" w:rsidR="00F400CD" w:rsidRPr="00544A8B" w:rsidRDefault="002D4C5F" w:rsidP="00F400CD">
      <w:pPr>
        <w:widowControl/>
        <w:adjustRightInd w:val="0"/>
        <w:snapToGrid w:val="0"/>
        <w:spacing w:line="360" w:lineRule="auto"/>
        <w:ind w:firstLineChars="200" w:firstLine="480"/>
        <w:rPr>
          <w:rFonts w:asciiTheme="minorEastAsia" w:hAnsiTheme="minorEastAsia"/>
          <w:color w:val="000000"/>
          <w:kern w:val="0"/>
          <w:sz w:val="24"/>
        </w:rPr>
      </w:pPr>
      <w:r w:rsidRPr="00071C9F">
        <w:rPr>
          <w:rFonts w:asciiTheme="minorEastAsia" w:eastAsiaTheme="minorEastAsia" w:hAnsiTheme="minorEastAsia"/>
          <w:kern w:val="0"/>
          <w:sz w:val="24"/>
        </w:rPr>
        <w:t>本基金管理人建立了董事会、经营管理层、风险管理部门、各职能部门四级风险管理组织架构，</w:t>
      </w:r>
      <w:r w:rsidR="00F400CD" w:rsidRPr="00544A8B">
        <w:rPr>
          <w:rFonts w:asciiTheme="minorEastAsia" w:hAnsiTheme="minorEastAsia"/>
          <w:color w:val="000000"/>
          <w:kern w:val="0"/>
          <w:sz w:val="24"/>
        </w:rPr>
        <w:t>并明确了相应的风险管理职能。</w:t>
      </w:r>
    </w:p>
    <w:p w14:paraId="7DE578BA" w14:textId="77777777" w:rsidR="00F400CD" w:rsidRPr="00544A8B" w:rsidRDefault="00F400CD" w:rsidP="00F400CD">
      <w:pPr>
        <w:widowControl/>
        <w:adjustRightInd w:val="0"/>
        <w:snapToGrid w:val="0"/>
        <w:spacing w:line="360" w:lineRule="auto"/>
        <w:ind w:firstLineChars="900" w:firstLine="2168"/>
        <w:rPr>
          <w:rFonts w:asciiTheme="minorEastAsia" w:hAnsiTheme="minorEastAsia"/>
          <w:b/>
          <w:color w:val="000000"/>
          <w:kern w:val="0"/>
          <w:sz w:val="24"/>
        </w:rPr>
      </w:pPr>
      <w:r w:rsidRPr="002A574C">
        <w:rPr>
          <w:rFonts w:asciiTheme="minorEastAsia" w:hAnsiTheme="minorEastAsia"/>
          <w:b/>
          <w:color w:val="000000"/>
          <w:kern w:val="0"/>
          <w:sz w:val="24"/>
        </w:rPr>
        <w:t>汇添富风险管理组织结构图</w:t>
      </w:r>
    </w:p>
    <w:p w14:paraId="67558149" w14:textId="77777777" w:rsidR="00F400CD" w:rsidRPr="00544A8B" w:rsidRDefault="00F400CD" w:rsidP="00F400CD">
      <w:pPr>
        <w:widowControl/>
        <w:adjustRightInd w:val="0"/>
        <w:snapToGrid w:val="0"/>
        <w:spacing w:line="360" w:lineRule="auto"/>
        <w:ind w:firstLineChars="900" w:firstLine="2160"/>
        <w:rPr>
          <w:rFonts w:asciiTheme="minorEastAsia" w:hAnsiTheme="minorEastAsia"/>
          <w:b/>
          <w:color w:val="000000"/>
          <w:kern w:val="0"/>
          <w:sz w:val="24"/>
        </w:rPr>
      </w:pPr>
      <w:r w:rsidRPr="00EB537A">
        <w:rPr>
          <w:rFonts w:asciiTheme="minorEastAsia" w:hAnsiTheme="minorEastAsia"/>
          <w:noProof/>
          <w:sz w:val="24"/>
        </w:rPr>
        <mc:AlternateContent>
          <mc:Choice Requires="wpg">
            <w:drawing>
              <wp:anchor distT="0" distB="0" distL="114300" distR="114300" simplePos="0" relativeHeight="251659264" behindDoc="1" locked="0" layoutInCell="1" allowOverlap="1" wp14:anchorId="44FB3677" wp14:editId="74655815">
                <wp:simplePos x="0" y="0"/>
                <wp:positionH relativeFrom="column">
                  <wp:posOffset>10795</wp:posOffset>
                </wp:positionH>
                <wp:positionV relativeFrom="paragraph">
                  <wp:posOffset>163830</wp:posOffset>
                </wp:positionV>
                <wp:extent cx="5257800" cy="2971165"/>
                <wp:effectExtent l="0" t="0" r="19050" b="19685"/>
                <wp:wrapTight wrapText="bothSides">
                  <wp:wrapPolygon edited="0">
                    <wp:start x="0" y="0"/>
                    <wp:lineTo x="0" y="6371"/>
                    <wp:lineTo x="3600" y="6648"/>
                    <wp:lineTo x="0" y="7479"/>
                    <wp:lineTo x="0" y="9971"/>
                    <wp:lineTo x="3678" y="11079"/>
                    <wp:lineTo x="0" y="11218"/>
                    <wp:lineTo x="0" y="17588"/>
                    <wp:lineTo x="12835" y="17727"/>
                    <wp:lineTo x="12835" y="20358"/>
                    <wp:lineTo x="13617" y="21605"/>
                    <wp:lineTo x="13930" y="21605"/>
                    <wp:lineTo x="21600" y="21605"/>
                    <wp:lineTo x="21600" y="19112"/>
                    <wp:lineTo x="13226" y="17727"/>
                    <wp:lineTo x="21600" y="17727"/>
                    <wp:lineTo x="21600" y="15096"/>
                    <wp:lineTo x="13226" y="13295"/>
                    <wp:lineTo x="13226" y="11079"/>
                    <wp:lineTo x="15026" y="11079"/>
                    <wp:lineTo x="16983" y="9971"/>
                    <wp:lineTo x="17061" y="7756"/>
                    <wp:lineTo x="16670" y="7479"/>
                    <wp:lineTo x="13148" y="6648"/>
                    <wp:lineTo x="13304" y="4847"/>
                    <wp:lineTo x="12757" y="4709"/>
                    <wp:lineTo x="7670" y="4432"/>
                    <wp:lineTo x="7591" y="0"/>
                    <wp:lineTo x="0" y="0"/>
                  </wp:wrapPolygon>
                </wp:wrapTight>
                <wp:docPr id="3" name="组合 3"/>
                <wp:cNvGraphicFramePr/>
                <a:graphic xmlns:a="http://schemas.openxmlformats.org/drawingml/2006/main">
                  <a:graphicData uri="http://schemas.microsoft.com/office/word/2010/wordprocessingGroup">
                    <wpg:wgp>
                      <wpg:cNvGrpSpPr/>
                      <wpg:grpSpPr>
                        <a:xfrm>
                          <a:off x="0" y="0"/>
                          <a:ext cx="5257800" cy="2971165"/>
                          <a:chOff x="0" y="0"/>
                          <a:chExt cx="4682195" cy="3227705"/>
                        </a:xfrm>
                      </wpg:grpSpPr>
                      <wpg:grpSp>
                        <wpg:cNvPr id="4" name="组合 4"/>
                        <wpg:cNvGrpSpPr/>
                        <wpg:grpSpPr>
                          <a:xfrm>
                            <a:off x="0" y="0"/>
                            <a:ext cx="4682195" cy="3227705"/>
                            <a:chOff x="1594087" y="0"/>
                            <a:chExt cx="4682692" cy="3227927"/>
                          </a:xfrm>
                        </wpg:grpSpPr>
                        <wps:wsp>
                          <wps:cNvPr id="5" name="直接连接符 12"/>
                          <wps:cNvCnPr/>
                          <wps:spPr>
                            <a:xfrm>
                              <a:off x="2402653" y="342900"/>
                              <a:ext cx="25044" cy="1933175"/>
                            </a:xfrm>
                            <a:prstGeom prst="straightConnector1">
                              <a:avLst/>
                            </a:prstGeom>
                          </wps:spPr>
                          <wps:style>
                            <a:lnRef idx="3">
                              <a:schemeClr val="dk1"/>
                            </a:lnRef>
                            <a:fillRef idx="0">
                              <a:schemeClr val="dk1"/>
                            </a:fillRef>
                            <a:effectRef idx="2">
                              <a:schemeClr val="dk1"/>
                            </a:effectRef>
                            <a:fontRef idx="minor">
                              <a:schemeClr val="tx1"/>
                            </a:fontRef>
                          </wps:style>
                          <wps:bodyPr/>
                        </wps:wsp>
                        <wps:wsp>
                          <wps:cNvPr id="6" name="矩形 6"/>
                          <wps:cNvSpPr/>
                          <wps:spPr>
                            <a:xfrm>
                              <a:off x="1594087" y="0"/>
                              <a:ext cx="1631950" cy="342900"/>
                            </a:xfrm>
                            <a:prstGeom prst="rect">
                              <a:avLst/>
                            </a:prstGeom>
                            <a:solidFill>
                              <a:srgbClr val="FF33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23EACEF3" w14:textId="77777777" w:rsidR="006576AB" w:rsidRPr="00BA6746" w:rsidRDefault="006576AB" w:rsidP="00F400CD">
                                <w:pPr>
                                  <w:jc w:val="center"/>
                                  <w:rPr>
                                    <w:b/>
                                    <w:color w:val="FFFFFF" w:themeColor="background1"/>
                                    <w:sz w:val="24"/>
                                  </w:rPr>
                                </w:pPr>
                                <w:r w:rsidRPr="00BA6746">
                                  <w:rPr>
                                    <w:rFonts w:hint="eastAsia"/>
                                    <w:b/>
                                    <w:color w:val="FFFFFF" w:themeColor="background1"/>
                                    <w:sz w:val="24"/>
                                  </w:rPr>
                                  <w:t>董事会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1594087" y="581891"/>
                              <a:ext cx="1631950" cy="342900"/>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08AC632A" w14:textId="77777777" w:rsidR="006576AB" w:rsidRPr="00A7362E" w:rsidRDefault="006576AB" w:rsidP="00F400CD">
                                <w:pPr>
                                  <w:jc w:val="center"/>
                                  <w:rPr>
                                    <w:b/>
                                    <w:sz w:val="22"/>
                                  </w:rPr>
                                </w:pPr>
                                <w:r w:rsidRPr="00A7362E">
                                  <w:rPr>
                                    <w:rFonts w:hint="eastAsia"/>
                                    <w:b/>
                                    <w:sz w:val="22"/>
                                  </w:rPr>
                                  <w:t>审计与</w:t>
                                </w:r>
                                <w:r w:rsidRPr="00A7362E">
                                  <w:rPr>
                                    <w:b/>
                                    <w:sz w:val="22"/>
                                  </w:rPr>
                                  <w:t>风险管理委员会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1594087" y="1139333"/>
                              <a:ext cx="1631950" cy="342900"/>
                            </a:xfrm>
                            <a:prstGeom prst="rect">
                              <a:avLst/>
                            </a:prstGeom>
                            <a:solidFill>
                              <a:srgbClr val="FF3300"/>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48A5215" w14:textId="77777777" w:rsidR="006576AB" w:rsidRPr="00A7362E" w:rsidRDefault="006576AB" w:rsidP="00F400CD">
                                <w:pPr>
                                  <w:jc w:val="center"/>
                                  <w:rPr>
                                    <w:b/>
                                    <w:sz w:val="24"/>
                                  </w:rPr>
                                </w:pPr>
                                <w:r>
                                  <w:rPr>
                                    <w:rFonts w:hint="eastAsia"/>
                                    <w:b/>
                                    <w:color w:val="FFFFFF" w:themeColor="background1"/>
                                    <w:sz w:val="24"/>
                                  </w:rPr>
                                  <w:t>经营</w:t>
                                </w:r>
                                <w:r w:rsidRPr="00BA6746">
                                  <w:rPr>
                                    <w:rFonts w:hint="eastAsia"/>
                                    <w:b/>
                                    <w:color w:val="FFFFFF" w:themeColor="background1"/>
                                    <w:sz w:val="24"/>
                                  </w:rPr>
                                  <w:t>管理</w:t>
                                </w:r>
                                <w:r w:rsidRPr="00BA6746">
                                  <w:rPr>
                                    <w:b/>
                                    <w:color w:val="FFFFFF" w:themeColor="background1"/>
                                    <w:sz w:val="24"/>
                                  </w:rPr>
                                  <w:t>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1594087" y="1686995"/>
                              <a:ext cx="1631950" cy="342900"/>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5DAD6999" w14:textId="77777777" w:rsidR="006576AB" w:rsidRPr="00A7362E" w:rsidRDefault="006576AB" w:rsidP="00F400CD">
                                <w:pPr>
                                  <w:jc w:val="center"/>
                                  <w:rPr>
                                    <w:b/>
                                    <w:sz w:val="24"/>
                                  </w:rPr>
                                </w:pPr>
                                <w:r>
                                  <w:rPr>
                                    <w:rFonts w:hint="eastAsia"/>
                                    <w:b/>
                                    <w:sz w:val="24"/>
                                  </w:rPr>
                                  <w:t>风险控制</w:t>
                                </w:r>
                                <w:r>
                                  <w:rPr>
                                    <w:b/>
                                    <w:sz w:val="24"/>
                                  </w:rPr>
                                  <w:t>委员会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3589695" y="1139333"/>
                              <a:ext cx="1631947" cy="342901"/>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35DEE888" w14:textId="77777777" w:rsidR="006576AB" w:rsidRPr="00A7362E" w:rsidRDefault="006576AB" w:rsidP="00F400CD">
                                <w:pPr>
                                  <w:jc w:val="center"/>
                                  <w:rPr>
                                    <w:b/>
                                    <w:sz w:val="24"/>
                                  </w:rPr>
                                </w:pPr>
                                <w:r>
                                  <w:rPr>
                                    <w:rFonts w:hint="eastAsia"/>
                                    <w:b/>
                                    <w:sz w:val="24"/>
                                  </w:rPr>
                                  <w:t>督察长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矩形 11"/>
                          <wps:cNvSpPr/>
                          <wps:spPr>
                            <a:xfrm>
                              <a:off x="1609878" y="2271352"/>
                              <a:ext cx="1631951" cy="342901"/>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573D1BD4" w14:textId="77777777" w:rsidR="006576AB" w:rsidRPr="00A7362E" w:rsidRDefault="006576AB" w:rsidP="00F400CD">
                                <w:pPr>
                                  <w:jc w:val="center"/>
                                  <w:rPr>
                                    <w:b/>
                                    <w:sz w:val="24"/>
                                  </w:rPr>
                                </w:pPr>
                                <w:r>
                                  <w:rPr>
                                    <w:rFonts w:hint="eastAsia"/>
                                    <w:b/>
                                    <w:sz w:val="24"/>
                                  </w:rPr>
                                  <w:t>各职能</w:t>
                                </w:r>
                                <w:r>
                                  <w:rPr>
                                    <w:b/>
                                    <w:sz w:val="24"/>
                                  </w:rPr>
                                  <w:t>部门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矩形 12"/>
                          <wps:cNvSpPr/>
                          <wps:spPr>
                            <a:xfrm>
                              <a:off x="4644828" y="2885026"/>
                              <a:ext cx="1631951" cy="342901"/>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5D5DFE19" w14:textId="77777777" w:rsidR="006576AB" w:rsidRPr="00A7362E" w:rsidRDefault="006576AB" w:rsidP="00F400CD">
                                <w:pPr>
                                  <w:jc w:val="center"/>
                                  <w:rPr>
                                    <w:b/>
                                    <w:sz w:val="24"/>
                                  </w:rPr>
                                </w:pPr>
                                <w:r>
                                  <w:rPr>
                                    <w:rFonts w:hint="eastAsia"/>
                                    <w:b/>
                                    <w:sz w:val="24"/>
                                  </w:rPr>
                                  <w:t>风险管理</w:t>
                                </w:r>
                                <w:r>
                                  <w:rPr>
                                    <w:b/>
                                    <w:sz w:val="24"/>
                                  </w:rPr>
                                  <w:t>部</w:t>
                                </w:r>
                              </w:p>
                              <w:p w14:paraId="79E9DD58" w14:textId="77777777" w:rsidR="006576AB" w:rsidRPr="00A7362E" w:rsidRDefault="006576AB" w:rsidP="00F400CD">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矩形 13"/>
                          <wps:cNvSpPr/>
                          <wps:spPr>
                            <a:xfrm>
                              <a:off x="4640427" y="2275455"/>
                              <a:ext cx="1631949" cy="342901"/>
                            </a:xfrm>
                            <a:prstGeom prst="rect">
                              <a:avLst/>
                            </a:prstGeom>
                            <a:solidFill>
                              <a:srgbClr val="000066"/>
                            </a:solidFill>
                          </wps:spPr>
                          <wps:style>
                            <a:lnRef idx="2">
                              <a:schemeClr val="accent5">
                                <a:shade val="50000"/>
                              </a:schemeClr>
                            </a:lnRef>
                            <a:fillRef idx="1">
                              <a:schemeClr val="accent5"/>
                            </a:fillRef>
                            <a:effectRef idx="0">
                              <a:schemeClr val="accent5"/>
                            </a:effectRef>
                            <a:fontRef idx="minor">
                              <a:schemeClr val="lt1"/>
                            </a:fontRef>
                          </wps:style>
                          <wps:txbx>
                            <w:txbxContent>
                              <w:p w14:paraId="1A56208B" w14:textId="77777777" w:rsidR="006576AB" w:rsidRPr="00A7362E" w:rsidRDefault="006576AB" w:rsidP="00F400CD">
                                <w:pPr>
                                  <w:jc w:val="center"/>
                                  <w:rPr>
                                    <w:b/>
                                    <w:sz w:val="24"/>
                                  </w:rPr>
                                </w:pPr>
                                <w:r>
                                  <w:rPr>
                                    <w:rFonts w:hint="eastAsia"/>
                                    <w:b/>
                                    <w:sz w:val="24"/>
                                  </w:rPr>
                                  <w:t>合规稽核</w:t>
                                </w:r>
                                <w:r>
                                  <w:rPr>
                                    <w:b/>
                                    <w:sz w:val="24"/>
                                  </w:rPr>
                                  <w:t>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接连接符 14"/>
                          <wps:cNvCnPr/>
                          <wps:spPr>
                            <a:xfrm>
                              <a:off x="4409795" y="1495586"/>
                              <a:ext cx="8486" cy="1573792"/>
                            </a:xfrm>
                            <a:prstGeom prst="line">
                              <a:avLst/>
                            </a:prstGeom>
                          </wps:spPr>
                          <wps:style>
                            <a:lnRef idx="3">
                              <a:schemeClr val="dk1"/>
                            </a:lnRef>
                            <a:fillRef idx="0">
                              <a:schemeClr val="dk1"/>
                            </a:fillRef>
                            <a:effectRef idx="2">
                              <a:schemeClr val="dk1"/>
                            </a:effectRef>
                            <a:fontRef idx="minor">
                              <a:schemeClr val="tx1"/>
                            </a:fontRef>
                          </wps:style>
                          <wps:bodyPr/>
                        </wps:wsp>
                        <wps:wsp>
                          <wps:cNvPr id="15" name="直接连接符 15"/>
                          <wps:cNvCnPr/>
                          <wps:spPr>
                            <a:xfrm>
                              <a:off x="4403374" y="733476"/>
                              <a:ext cx="0" cy="38608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6" name="直接连接符 16"/>
                        <wps:cNvCnPr/>
                        <wps:spPr>
                          <a:xfrm>
                            <a:off x="1663453" y="732116"/>
                            <a:ext cx="1145115" cy="0"/>
                          </a:xfrm>
                          <a:prstGeom prst="line">
                            <a:avLst/>
                          </a:prstGeom>
                        </wps:spPr>
                        <wps:style>
                          <a:lnRef idx="3">
                            <a:schemeClr val="dk1"/>
                          </a:lnRef>
                          <a:fillRef idx="0">
                            <a:schemeClr val="dk1"/>
                          </a:fillRef>
                          <a:effectRef idx="2">
                            <a:schemeClr val="dk1"/>
                          </a:effectRef>
                          <a:fontRef idx="minor">
                            <a:schemeClr val="tx1"/>
                          </a:fontRef>
                        </wps:style>
                        <wps:bodyPr/>
                      </wps:wsp>
                      <wps:wsp>
                        <wps:cNvPr id="17" name="直接连接符 17"/>
                        <wps:cNvCnPr/>
                        <wps:spPr>
                          <a:xfrm flipV="1">
                            <a:off x="2823957" y="2452063"/>
                            <a:ext cx="207528" cy="0"/>
                          </a:xfrm>
                          <a:prstGeom prst="line">
                            <a:avLst/>
                          </a:prstGeom>
                        </wps:spPr>
                        <wps:style>
                          <a:lnRef idx="3">
                            <a:schemeClr val="dk1"/>
                          </a:lnRef>
                          <a:fillRef idx="0">
                            <a:schemeClr val="dk1"/>
                          </a:fillRef>
                          <a:effectRef idx="2">
                            <a:schemeClr val="dk1"/>
                          </a:effectRef>
                          <a:fontRef idx="minor">
                            <a:schemeClr val="tx1"/>
                          </a:fontRef>
                        </wps:style>
                        <wps:bodyPr/>
                      </wps:wsp>
                      <wps:wsp>
                        <wps:cNvPr id="18" name="直接连接符 18"/>
                        <wps:cNvCnPr/>
                        <wps:spPr>
                          <a:xfrm flipV="1">
                            <a:off x="2838508" y="3052572"/>
                            <a:ext cx="207528" cy="0"/>
                          </a:xfrm>
                          <a:prstGeom prst="line">
                            <a:avLst/>
                          </a:prstGeom>
                        </wps:spPr>
                        <wps:style>
                          <a:lnRef idx="3">
                            <a:schemeClr val="dk1"/>
                          </a:lnRef>
                          <a:fillRef idx="0">
                            <a:schemeClr val="dk1"/>
                          </a:fillRef>
                          <a:effectRef idx="2">
                            <a:schemeClr val="dk1"/>
                          </a:effectRef>
                          <a:fontRef idx="minor">
                            <a:schemeClr val="tx1"/>
                          </a:fontRef>
                        </wps:style>
                        <wps:bodyPr/>
                      </wps:wsp>
                      <wps:wsp>
                        <wps:cNvPr id="19" name="直接连接符 19"/>
                        <wps:cNvCnPr/>
                        <wps:spPr>
                          <a:xfrm>
                            <a:off x="829672" y="2150166"/>
                            <a:ext cx="199401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B3677" id="组合 3" o:spid="_x0000_s1026" style="position:absolute;left:0;text-align:left;margin-left:.85pt;margin-top:12.9pt;width:414pt;height:233.95pt;z-index:-251657216;mso-width-relative:margin;mso-height-relative:margin" coordsize="46821,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">
                <v:group id="组合 4" o:spid="_x0000_s1027" style="position:absolute;width:46821;height:32277" coordorigin="15940" coordsize="46826,3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直接连接符 12" o:spid="_x0000_s1028" type="#_x0000_t32" style="position:absolute;left:24026;top:3429;width:250;height:19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" strokecolor="black [3200]" strokeweight="3pt">
                    <v:shadow on="t" color="black" opacity="22937f" origin=",.5" offset="0,.63889mm"/>
                  </v:shape>
                  <v:rect id="矩形 6" o:spid="_x0000_s1029" style="position:absolute;left:15940;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" fillcolor="#f30" stroked="f" strokeweight="2pt">
                    <v:textbox>
                      <w:txbxContent>
                        <w:p w14:paraId="23EACEF3" w14:textId="77777777" w:rsidR="006576AB" w:rsidRPr="00BA6746" w:rsidRDefault="006576AB" w:rsidP="00F400CD">
                          <w:pPr>
                            <w:jc w:val="center"/>
                            <w:rPr>
                              <w:b/>
                              <w:color w:val="FFFFFF" w:themeColor="background1"/>
                              <w:sz w:val="24"/>
                            </w:rPr>
                          </w:pPr>
                          <w:r w:rsidRPr="00BA6746">
                            <w:rPr>
                              <w:rFonts w:hint="eastAsia"/>
                              <w:b/>
                              <w:color w:val="FFFFFF" w:themeColor="background1"/>
                              <w:sz w:val="24"/>
                            </w:rPr>
                            <w:t>董事会</w:t>
                          </w:r>
                        </w:p>
                      </w:txbxContent>
                    </v:textbox>
                  </v:rect>
                  <v:rect id="矩形 7" o:spid="_x0000_s1030" style="position:absolute;left:15940;top:5818;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" fillcolor="#006" strokecolor="#205867 [1608]" strokeweight="2pt">
                    <v:textbox>
                      <w:txbxContent>
                        <w:p w14:paraId="08AC632A" w14:textId="77777777" w:rsidR="006576AB" w:rsidRPr="00A7362E" w:rsidRDefault="006576AB" w:rsidP="00F400CD">
                          <w:pPr>
                            <w:jc w:val="center"/>
                            <w:rPr>
                              <w:b/>
                              <w:sz w:val="22"/>
                            </w:rPr>
                          </w:pPr>
                          <w:r w:rsidRPr="00A7362E">
                            <w:rPr>
                              <w:rFonts w:hint="eastAsia"/>
                              <w:b/>
                              <w:sz w:val="22"/>
                            </w:rPr>
                            <w:t>审计与</w:t>
                          </w:r>
                          <w:r w:rsidRPr="00A7362E">
                            <w:rPr>
                              <w:b/>
                              <w:sz w:val="22"/>
                            </w:rPr>
                            <w:t>风险管理委员会</w:t>
                          </w:r>
                        </w:p>
                      </w:txbxContent>
                    </v:textbox>
                  </v:rect>
                  <v:rect id="矩形 8" o:spid="_x0000_s1031" style="position:absolute;left:15940;top:11393;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" fillcolor="#f30" stroked="f" strokeweight="2pt">
                    <v:textbox>
                      <w:txbxContent>
                        <w:p w14:paraId="348A5215" w14:textId="77777777" w:rsidR="006576AB" w:rsidRPr="00A7362E" w:rsidRDefault="006576AB" w:rsidP="00F400CD">
                          <w:pPr>
                            <w:jc w:val="center"/>
                            <w:rPr>
                              <w:b/>
                              <w:sz w:val="24"/>
                            </w:rPr>
                          </w:pPr>
                          <w:r>
                            <w:rPr>
                              <w:rFonts w:hint="eastAsia"/>
                              <w:b/>
                              <w:color w:val="FFFFFF" w:themeColor="background1"/>
                              <w:sz w:val="24"/>
                            </w:rPr>
                            <w:t>经营</w:t>
                          </w:r>
                          <w:r w:rsidRPr="00BA6746">
                            <w:rPr>
                              <w:rFonts w:hint="eastAsia"/>
                              <w:b/>
                              <w:color w:val="FFFFFF" w:themeColor="background1"/>
                              <w:sz w:val="24"/>
                            </w:rPr>
                            <w:t>管理</w:t>
                          </w:r>
                          <w:r w:rsidRPr="00BA6746">
                            <w:rPr>
                              <w:b/>
                              <w:color w:val="FFFFFF" w:themeColor="background1"/>
                              <w:sz w:val="24"/>
                            </w:rPr>
                            <w:t>层</w:t>
                          </w:r>
                        </w:p>
                      </w:txbxContent>
                    </v:textbox>
                  </v:rect>
                  <v:rect id="矩形 9" o:spid="_x0000_s1032" style="position:absolute;left:15940;top:16869;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" fillcolor="#006" strokecolor="#205867 [1608]" strokeweight="2pt">
                    <v:textbox>
                      <w:txbxContent>
                        <w:p w14:paraId="5DAD6999" w14:textId="77777777" w:rsidR="006576AB" w:rsidRPr="00A7362E" w:rsidRDefault="006576AB" w:rsidP="00F400CD">
                          <w:pPr>
                            <w:jc w:val="center"/>
                            <w:rPr>
                              <w:b/>
                              <w:sz w:val="24"/>
                            </w:rPr>
                          </w:pPr>
                          <w:r>
                            <w:rPr>
                              <w:rFonts w:hint="eastAsia"/>
                              <w:b/>
                              <w:sz w:val="24"/>
                            </w:rPr>
                            <w:t>风险控制</w:t>
                          </w:r>
                          <w:r>
                            <w:rPr>
                              <w:b/>
                              <w:sz w:val="24"/>
                            </w:rPr>
                            <w:t>委员会</w:t>
                          </w:r>
                        </w:p>
                      </w:txbxContent>
                    </v:textbox>
                  </v:rect>
                  <v:rect id="矩形 10" o:spid="_x0000_s1033" style="position:absolute;left:35896;top:11393;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" fillcolor="#006" strokecolor="#205867 [1608]" strokeweight="2pt">
                    <v:textbox>
                      <w:txbxContent>
                        <w:p w14:paraId="35DEE888" w14:textId="77777777" w:rsidR="006576AB" w:rsidRPr="00A7362E" w:rsidRDefault="006576AB" w:rsidP="00F400CD">
                          <w:pPr>
                            <w:jc w:val="center"/>
                            <w:rPr>
                              <w:b/>
                              <w:sz w:val="24"/>
                            </w:rPr>
                          </w:pPr>
                          <w:r>
                            <w:rPr>
                              <w:rFonts w:hint="eastAsia"/>
                              <w:b/>
                              <w:sz w:val="24"/>
                            </w:rPr>
                            <w:t>督察长</w:t>
                          </w:r>
                        </w:p>
                      </w:txbxContent>
                    </v:textbox>
                  </v:rect>
                  <v:rect id="矩形 11" o:spid="_x0000_s1034" style="position:absolute;left:16098;top:22713;width:1632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" fillcolor="#006" strokecolor="#205867 [1608]" strokeweight="2pt">
                    <v:textbox>
                      <w:txbxContent>
                        <w:p w14:paraId="573D1BD4" w14:textId="77777777" w:rsidR="006576AB" w:rsidRPr="00A7362E" w:rsidRDefault="006576AB" w:rsidP="00F400CD">
                          <w:pPr>
                            <w:jc w:val="center"/>
                            <w:rPr>
                              <w:b/>
                              <w:sz w:val="24"/>
                            </w:rPr>
                          </w:pPr>
                          <w:r>
                            <w:rPr>
                              <w:rFonts w:hint="eastAsia"/>
                              <w:b/>
                              <w:sz w:val="24"/>
                            </w:rPr>
                            <w:t>各职能</w:t>
                          </w:r>
                          <w:r>
                            <w:rPr>
                              <w:b/>
                              <w:sz w:val="24"/>
                            </w:rPr>
                            <w:t>部门</w:t>
                          </w:r>
                        </w:p>
                      </w:txbxContent>
                    </v:textbox>
                  </v:rect>
                  <v:rect id="矩形 12" o:spid="_x0000_s1035" style="position:absolute;left:46448;top:28850;width:1631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" fillcolor="#006" strokecolor="#205867 [1608]" strokeweight="2pt">
                    <v:textbox>
                      <w:txbxContent>
                        <w:p w14:paraId="5D5DFE19" w14:textId="77777777" w:rsidR="006576AB" w:rsidRPr="00A7362E" w:rsidRDefault="006576AB" w:rsidP="00F400CD">
                          <w:pPr>
                            <w:jc w:val="center"/>
                            <w:rPr>
                              <w:b/>
                              <w:sz w:val="24"/>
                            </w:rPr>
                          </w:pPr>
                          <w:r>
                            <w:rPr>
                              <w:rFonts w:hint="eastAsia"/>
                              <w:b/>
                              <w:sz w:val="24"/>
                            </w:rPr>
                            <w:t>风险管理</w:t>
                          </w:r>
                          <w:r>
                            <w:rPr>
                              <w:b/>
                              <w:sz w:val="24"/>
                            </w:rPr>
                            <w:t>部</w:t>
                          </w:r>
                        </w:p>
                        <w:p w14:paraId="79E9DD58" w14:textId="77777777" w:rsidR="006576AB" w:rsidRPr="00A7362E" w:rsidRDefault="006576AB" w:rsidP="00F400CD">
                          <w:pPr>
                            <w:jc w:val="center"/>
                            <w:rPr>
                              <w:b/>
                              <w:sz w:val="24"/>
                            </w:rPr>
                          </w:pPr>
                        </w:p>
                      </w:txbxContent>
                    </v:textbox>
                  </v:rect>
                  <v:rect id="矩形 13" o:spid="_x0000_s1036" style="position:absolute;left:46404;top:22754;width:1631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" fillcolor="#006" strokecolor="#205867 [1608]" strokeweight="2pt">
                    <v:textbox>
                      <w:txbxContent>
                        <w:p w14:paraId="1A56208B" w14:textId="77777777" w:rsidR="006576AB" w:rsidRPr="00A7362E" w:rsidRDefault="006576AB" w:rsidP="00F400CD">
                          <w:pPr>
                            <w:jc w:val="center"/>
                            <w:rPr>
                              <w:b/>
                              <w:sz w:val="24"/>
                            </w:rPr>
                          </w:pPr>
                          <w:r>
                            <w:rPr>
                              <w:rFonts w:hint="eastAsia"/>
                              <w:b/>
                              <w:sz w:val="24"/>
                            </w:rPr>
                            <w:t>合规稽核</w:t>
                          </w:r>
                          <w:r>
                            <w:rPr>
                              <w:b/>
                              <w:sz w:val="24"/>
                            </w:rPr>
                            <w:t>部</w:t>
                          </w:r>
                        </w:p>
                      </w:txbxContent>
                    </v:textbox>
                  </v:rect>
                  <v:line id="直接连接符 14" o:spid="_x0000_s1037" style="position:absolute;visibility:visible;mso-wrap-style:square" from="44097,14955" to="44182,3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" strokecolor="black [3200]" strokeweight="3pt">
                    <v:shadow on="t" color="black" opacity="22937f" origin=",.5" offset="0,.63889mm"/>
                  </v:line>
                  <v:line id="直接连接符 15" o:spid="_x0000_s1038" style="position:absolute;visibility:visible;mso-wrap-style:square" from="44033,7334" to="44033,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" strokecolor="black [3200]" strokeweight="3pt">
                    <v:shadow on="t" color="black" opacity="22937f" origin=",.5" offset="0,.63889mm"/>
                  </v:line>
                </v:group>
                <v:line id="直接连接符 16" o:spid="_x0000_s1039" style="position:absolute;visibility:visible;mso-wrap-style:square" from="16634,7321" to="28085,7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" strokecolor="black [3200]" strokeweight="3pt">
                  <v:shadow on="t" color="black" opacity="22937f" origin=",.5" offset="0,.63889mm"/>
                </v:line>
                <v:line id="直接连接符 17" o:spid="_x0000_s1040" style="position:absolute;flip:y;visibility:visible;mso-wrap-style:square" from="28239,24520" to="30314,2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" strokecolor="black [3200]" strokeweight="3pt">
                  <v:shadow on="t" color="black" opacity="22937f" origin=",.5" offset="0,.63889mm"/>
                </v:line>
                <v:line id="直接连接符 18" o:spid="_x0000_s1041" style="position:absolute;flip:y;visibility:visible;mso-wrap-style:square" from="28385,30525" to="30460,3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" strokecolor="black [3200]" strokeweight="3pt">
                  <v:shadow on="t" color="black" opacity="22937f" origin=",.5" offset="0,.63889mm"/>
                </v:line>
                <v:line id="直接连接符 19" o:spid="_x0000_s1042" style="position:absolute;visibility:visible;mso-wrap-style:square" from="8296,21501" to="28236,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" strokecolor="black [3200]" strokeweight="3pt">
                  <v:shadow on="t" color="black" opacity="22937f" origin=",.5" offset="0,.63889mm"/>
                </v:line>
                <w10:wrap type="tight"/>
              </v:group>
            </w:pict>
          </mc:Fallback>
        </mc:AlternateContent>
      </w:r>
    </w:p>
    <w:p w14:paraId="564DC853" w14:textId="77777777" w:rsidR="00F400CD" w:rsidRPr="001048D0" w:rsidRDefault="00F400CD" w:rsidP="00F400CD">
      <w:pPr>
        <w:widowControl/>
        <w:adjustRightInd w:val="0"/>
        <w:snapToGrid w:val="0"/>
        <w:spacing w:line="360" w:lineRule="auto"/>
        <w:ind w:firstLineChars="900" w:firstLine="2168"/>
        <w:rPr>
          <w:rFonts w:asciiTheme="minorEastAsia" w:hAnsiTheme="minorEastAsia"/>
          <w:b/>
          <w:color w:val="000000"/>
          <w:kern w:val="0"/>
          <w:sz w:val="24"/>
        </w:rPr>
      </w:pPr>
    </w:p>
    <w:p w14:paraId="010B0D32" w14:textId="77777777" w:rsidR="00F400CD" w:rsidRPr="00544A8B" w:rsidRDefault="00F400CD" w:rsidP="00F400CD">
      <w:pPr>
        <w:widowControl/>
        <w:adjustRightInd w:val="0"/>
        <w:snapToGrid w:val="0"/>
        <w:spacing w:line="360" w:lineRule="auto"/>
        <w:ind w:firstLineChars="900" w:firstLine="2168"/>
        <w:rPr>
          <w:rFonts w:asciiTheme="minorEastAsia" w:hAnsiTheme="minorEastAsia"/>
          <w:b/>
          <w:color w:val="000000"/>
          <w:kern w:val="0"/>
          <w:sz w:val="24"/>
        </w:rPr>
      </w:pPr>
    </w:p>
    <w:p w14:paraId="2005E001" w14:textId="77777777" w:rsidR="00F400CD" w:rsidRPr="00544A8B" w:rsidRDefault="00F400CD" w:rsidP="00F400CD">
      <w:pPr>
        <w:widowControl/>
        <w:adjustRightInd w:val="0"/>
        <w:snapToGrid w:val="0"/>
        <w:spacing w:line="360" w:lineRule="auto"/>
        <w:ind w:firstLineChars="900" w:firstLine="2168"/>
        <w:rPr>
          <w:rFonts w:asciiTheme="minorEastAsia" w:hAnsiTheme="minorEastAsia"/>
          <w:b/>
          <w:color w:val="000000"/>
          <w:kern w:val="0"/>
          <w:sz w:val="24"/>
        </w:rPr>
      </w:pPr>
    </w:p>
    <w:p w14:paraId="1C6F399E" w14:textId="77777777" w:rsidR="00F400CD" w:rsidRPr="00544A8B" w:rsidRDefault="00F400CD" w:rsidP="00F400CD">
      <w:pPr>
        <w:widowControl/>
        <w:adjustRightInd w:val="0"/>
        <w:snapToGrid w:val="0"/>
        <w:spacing w:line="360" w:lineRule="auto"/>
        <w:ind w:firstLineChars="200" w:firstLine="482"/>
        <w:jc w:val="center"/>
        <w:rPr>
          <w:rFonts w:asciiTheme="minorEastAsia" w:hAnsiTheme="minorEastAsia"/>
          <w:b/>
          <w:color w:val="000000"/>
          <w:kern w:val="0"/>
          <w:sz w:val="24"/>
        </w:rPr>
      </w:pPr>
    </w:p>
    <w:p w14:paraId="72022AAA" w14:textId="77777777" w:rsidR="00F400CD" w:rsidRPr="00544A8B" w:rsidRDefault="00F400CD" w:rsidP="00F400CD">
      <w:pPr>
        <w:widowControl/>
        <w:adjustRightInd w:val="0"/>
        <w:snapToGrid w:val="0"/>
        <w:spacing w:line="360" w:lineRule="auto"/>
        <w:ind w:firstLineChars="200" w:firstLine="480"/>
        <w:jc w:val="center"/>
        <w:rPr>
          <w:rFonts w:asciiTheme="minorEastAsia" w:hAnsiTheme="minorEastAsia"/>
          <w:color w:val="000000"/>
          <w:kern w:val="0"/>
          <w:sz w:val="24"/>
        </w:rPr>
      </w:pPr>
    </w:p>
    <w:p w14:paraId="582BB028" w14:textId="77777777" w:rsidR="00F400CD" w:rsidRPr="00544A8B" w:rsidRDefault="00F400CD" w:rsidP="00F400CD">
      <w:pPr>
        <w:widowControl/>
        <w:adjustRightInd w:val="0"/>
        <w:snapToGrid w:val="0"/>
        <w:spacing w:line="360" w:lineRule="auto"/>
        <w:ind w:firstLineChars="200" w:firstLine="480"/>
        <w:jc w:val="center"/>
        <w:rPr>
          <w:rFonts w:asciiTheme="minorEastAsia" w:hAnsiTheme="minorEastAsia"/>
          <w:color w:val="000000"/>
          <w:kern w:val="0"/>
          <w:sz w:val="24"/>
        </w:rPr>
      </w:pPr>
    </w:p>
    <w:p w14:paraId="1F11E273" w14:textId="77777777" w:rsidR="00F400CD" w:rsidRPr="00544A8B" w:rsidRDefault="00F400CD" w:rsidP="00F400CD">
      <w:pPr>
        <w:spacing w:line="360" w:lineRule="auto"/>
        <w:ind w:firstLineChars="200" w:firstLine="480"/>
        <w:rPr>
          <w:rFonts w:asciiTheme="minorEastAsia" w:hAnsiTheme="minorEastAsia"/>
          <w:color w:val="000000"/>
          <w:kern w:val="0"/>
          <w:sz w:val="24"/>
        </w:rPr>
      </w:pPr>
    </w:p>
    <w:p w14:paraId="0C29092F" w14:textId="77777777" w:rsidR="00F400CD" w:rsidRDefault="00F400CD" w:rsidP="00F400CD">
      <w:pPr>
        <w:spacing w:line="360" w:lineRule="auto"/>
        <w:ind w:firstLineChars="200" w:firstLine="480"/>
        <w:rPr>
          <w:rFonts w:asciiTheme="minorEastAsia" w:hAnsiTheme="minorEastAsia"/>
          <w:color w:val="000000"/>
          <w:kern w:val="0"/>
          <w:sz w:val="24"/>
        </w:rPr>
      </w:pPr>
    </w:p>
    <w:p w14:paraId="1D51F46B" w14:textId="77777777" w:rsidR="00F400CD" w:rsidRPr="00544A8B" w:rsidRDefault="00F400CD" w:rsidP="00F400CD">
      <w:pPr>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（1</w:t>
      </w:r>
      <w:r w:rsidRPr="001048D0">
        <w:rPr>
          <w:rFonts w:asciiTheme="minorEastAsia" w:hAnsiTheme="minorEastAsia"/>
          <w:color w:val="000000"/>
          <w:kern w:val="0"/>
          <w:sz w:val="24"/>
        </w:rPr>
        <w:t>）董事会对公司风险管理负有最终责任，董事会下设</w:t>
      </w:r>
      <w:r w:rsidRPr="001048D0">
        <w:rPr>
          <w:rFonts w:asciiTheme="minorEastAsia" w:hAnsiTheme="minorEastAsia" w:hint="eastAsia"/>
          <w:color w:val="000000"/>
          <w:kern w:val="0"/>
          <w:sz w:val="24"/>
        </w:rPr>
        <w:t>审计与</w:t>
      </w:r>
      <w:r w:rsidRPr="001048D0">
        <w:rPr>
          <w:rFonts w:asciiTheme="minorEastAsia" w:hAnsiTheme="minorEastAsia"/>
          <w:color w:val="000000"/>
          <w:kern w:val="0"/>
          <w:sz w:val="24"/>
        </w:rPr>
        <w:t>风险管理委员会与督察长。</w:t>
      </w:r>
      <w:r w:rsidRPr="00544A8B">
        <w:rPr>
          <w:rFonts w:asciiTheme="minorEastAsia" w:hAnsiTheme="minorEastAsia" w:hint="eastAsia"/>
          <w:color w:val="000000"/>
          <w:kern w:val="0"/>
          <w:sz w:val="24"/>
        </w:rPr>
        <w:t>审计与</w:t>
      </w:r>
      <w:r w:rsidRPr="00544A8B">
        <w:rPr>
          <w:rFonts w:asciiTheme="minorEastAsia" w:hAnsiTheme="minorEastAsia"/>
          <w:color w:val="000000"/>
          <w:kern w:val="0"/>
          <w:sz w:val="24"/>
        </w:rPr>
        <w:t>风险管理委员会主要负责审核和指导公司的风险管理政策，对公司的整体风险水平、风险控制措施的实施情况进行评价。</w:t>
      </w:r>
      <w:bookmarkStart w:id="58" w:name="OLE_LINK2"/>
      <w:r w:rsidRPr="00544A8B">
        <w:rPr>
          <w:rFonts w:asciiTheme="minorEastAsia" w:hAnsiTheme="minorEastAsia"/>
          <w:color w:val="000000"/>
          <w:kern w:val="0"/>
          <w:sz w:val="24"/>
        </w:rPr>
        <w:t>督察长负责组织指导公司</w:t>
      </w:r>
      <w:r w:rsidRPr="002A574C">
        <w:rPr>
          <w:rFonts w:asciiTheme="minorEastAsia" w:hAnsiTheme="minorEastAsia" w:hint="eastAsia"/>
          <w:color w:val="000000"/>
          <w:kern w:val="0"/>
          <w:sz w:val="24"/>
        </w:rPr>
        <w:t>合规</w:t>
      </w:r>
      <w:r w:rsidRPr="002A574C">
        <w:rPr>
          <w:rFonts w:asciiTheme="minorEastAsia" w:hAnsiTheme="minorEastAsia"/>
          <w:color w:val="000000"/>
          <w:kern w:val="0"/>
          <w:sz w:val="24"/>
        </w:rPr>
        <w:t>稽核和风险管理</w:t>
      </w:r>
      <w:r w:rsidRPr="00544A8B">
        <w:rPr>
          <w:rFonts w:asciiTheme="minorEastAsia" w:hAnsiTheme="minorEastAsia"/>
          <w:color w:val="000000"/>
          <w:kern w:val="0"/>
          <w:sz w:val="24"/>
        </w:rPr>
        <w:t>工作，监督检查受托资产和公司运作的合法合规情况及公司内部风险控制情况</w:t>
      </w:r>
      <w:bookmarkEnd w:id="58"/>
      <w:r w:rsidRPr="00544A8B">
        <w:rPr>
          <w:rFonts w:asciiTheme="minorEastAsia" w:hAnsiTheme="minorEastAsia"/>
          <w:color w:val="000000"/>
          <w:kern w:val="0"/>
          <w:sz w:val="24"/>
        </w:rPr>
        <w:t>。</w:t>
      </w:r>
    </w:p>
    <w:p w14:paraId="6C1A6404"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（2</w:t>
      </w:r>
      <w:r w:rsidRPr="001048D0">
        <w:rPr>
          <w:rFonts w:asciiTheme="minorEastAsia" w:hAnsiTheme="minorEastAsia"/>
          <w:color w:val="000000"/>
          <w:kern w:val="0"/>
          <w:sz w:val="24"/>
        </w:rPr>
        <w:t>）经营管理层负责风险管理政策、风险控制措施的制定和落实，经营管理层下设风险控制委员会。风险控制委员会主要负责审议风险管</w:t>
      </w:r>
      <w:r w:rsidRPr="00544A8B">
        <w:rPr>
          <w:rFonts w:asciiTheme="minorEastAsia" w:hAnsiTheme="minorEastAsia"/>
          <w:color w:val="000000"/>
          <w:kern w:val="0"/>
          <w:sz w:val="24"/>
        </w:rPr>
        <w:t>理制度和流程，处置重大风险事件，促进风险管理文化的形成。</w:t>
      </w:r>
    </w:p>
    <w:p w14:paraId="4B7BE1A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lastRenderedPageBreak/>
        <w:t>（3）</w:t>
      </w:r>
      <w:r w:rsidRPr="002A574C">
        <w:rPr>
          <w:rFonts w:asciiTheme="minorEastAsia" w:hAnsiTheme="minorEastAsia" w:cs="Calibri" w:hint="eastAsia"/>
          <w:color w:val="000000"/>
          <w:sz w:val="24"/>
          <w:lang w:bidi="ar"/>
        </w:rPr>
        <w:t>合规稽核部和风险管理部是合规管理和风险管理的职能部门，负责合规风险、投资组合市场风险、信用风险、流动性风险、营运风险、道德风险等的管理。</w:t>
      </w:r>
    </w:p>
    <w:p w14:paraId="6A8D2C78"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1048D0">
        <w:rPr>
          <w:rFonts w:asciiTheme="minorEastAsia" w:hAnsiTheme="minorEastAsia"/>
          <w:color w:val="000000"/>
          <w:kern w:val="0"/>
          <w:sz w:val="24"/>
        </w:rPr>
        <w:t>（4）各职能部门负责从经营管理的各业务环节上贯彻落实风险管理措施，执行风险识别、风险测量、风险控制、风险评价和风险报告等风险管理程序，并持续完善相应的内部控制制度和流程。</w:t>
      </w:r>
    </w:p>
    <w:p w14:paraId="44EFDF25"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3、风险管理内容</w:t>
      </w:r>
    </w:p>
    <w:p w14:paraId="41506954"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本基金管理人的风险管理包括风险识别、风险测量、风险控制、风险评价、风险报告等内容。</w:t>
      </w:r>
    </w:p>
    <w:p w14:paraId="44E5A204"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（1）风险识别是指对现实以及潜在的各种风险加以判断、归类和鉴定风险性质的过程。</w:t>
      </w:r>
    </w:p>
    <w:p w14:paraId="38855FE0"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（2）风险测量是指估计和预测风险发生的概率和可能造成的损失，并根据这两个因素的结合来衡量风险大小的程度。</w:t>
      </w:r>
    </w:p>
    <w:p w14:paraId="6FBBE7D8"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（3）风险控制是指采取相应的措施，监控和防止各种风险的发生，实现以合理的成本在最大限度内防范风险和减轻损失。</w:t>
      </w:r>
    </w:p>
    <w:p w14:paraId="16BA30A6"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（4）风险评价是指分析风险识别、风险测量和风险控制的执行情况和运行效果的过程。</w:t>
      </w:r>
    </w:p>
    <w:p w14:paraId="7FE9086C"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（5）风险报告是指将风险事件及处置、风险评价情况以一定程序进行报告的过程。</w:t>
      </w:r>
    </w:p>
    <w:p w14:paraId="29F51950"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六、基金管理人的内部控制制度</w:t>
      </w:r>
    </w:p>
    <w:p w14:paraId="3AD8D220"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内部控制是指基金管理人为防范和化解风险，保证经营运作符合基金管理人发展规划，在充分考虑内外部环境的基础上，通过建立组织机制、运用管理方法、实施控制程序与控制措施而形成的系统。 </w:t>
      </w:r>
    </w:p>
    <w:p w14:paraId="2B01FB14"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基金管理人结合自身具体情况，建立了科学合理、控制严密、运行高效的内部控制体系，并制定了科学完善的内部控制制度。 </w:t>
      </w:r>
    </w:p>
    <w:p w14:paraId="060A05DC"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1、内部控制目标 </w:t>
      </w:r>
    </w:p>
    <w:p w14:paraId="498F895C"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（1）保证基金管理人经营运作遵守国家法律法规和行业监管规则，自觉形成守法经营、规范运作的经营思想和经营理念。 </w:t>
      </w:r>
    </w:p>
    <w:p w14:paraId="2295705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（2）防范和化解经营风险，提高经营管理效益，确保经营业务的稳健运行和受托资产的安全完整，实现持续、稳定、健康发展。 </w:t>
      </w:r>
    </w:p>
    <w:p w14:paraId="5A04160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lastRenderedPageBreak/>
        <w:t xml:space="preserve">（3）确保基金管理人和基金财务及其他信息的真实、准确、及时、完整。 </w:t>
      </w:r>
    </w:p>
    <w:p w14:paraId="69CE8CA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2、内部控制原则 </w:t>
      </w:r>
    </w:p>
    <w:p w14:paraId="33F772CF"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（1）健全性原则。内部控制机制覆盖基金管理人的各项业务、各个部门和各级人员，并渗透到决策、执行、监督、反馈等各个环节。 </w:t>
      </w:r>
    </w:p>
    <w:p w14:paraId="36FC3E40"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（2）有效性原则。通过科学的内部控制手段和方法，建立合理的内部控制程序，维护内部控制的有效执行。 </w:t>
      </w:r>
    </w:p>
    <w:p w14:paraId="05ECE8EE"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（3）独立性原则。基金管理人各机构、部门和岗位职责保持相对独立，基金资产、固有财产、其他资产的运作相互分离。 </w:t>
      </w:r>
    </w:p>
    <w:p w14:paraId="6CB0B778"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（4）相互制约原则。基金管理人内部部门和岗位的设置权责分明、相互制衡。 </w:t>
      </w:r>
    </w:p>
    <w:p w14:paraId="527B5B99"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（5）成本效益原则。基金管理人运用科学化的经营管理方法降低运作成本，提高经济效益，以合理的控制成本达到最佳的内部控制效果。 </w:t>
      </w:r>
    </w:p>
    <w:p w14:paraId="6175D0BA"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3、内部控制内容 </w:t>
      </w:r>
    </w:p>
    <w:p w14:paraId="7FD548B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基金管理人的内部控制要求建立：不相容职务相分离的机制、完善的岗位责任制、规范的岗位管理措施、完整的信息资料保全系统、严格的授权控制、有效的风险防范系统和快速反应机制等。 </w:t>
      </w:r>
    </w:p>
    <w:p w14:paraId="345433F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基金管理人遵守国家有关法律法规，遵循合法合规性原则、全面性原则、审慎性原则和适时性原则，制订了系统完善的内部控制制度。内部控制的内容包括投资管理业务控制、信息披露控制、信息技术系统控制、会计系统控制以及内部稽核控制等。 </w:t>
      </w:r>
    </w:p>
    <w:p w14:paraId="1D5AFC60"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（1）投资管理业务控制 </w:t>
      </w:r>
    </w:p>
    <w:p w14:paraId="4690C0B2"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基金管理人通过规范投资业务流程，分层次强化投资风险控制。公司根据投资管理业务不同阶段的性质和特点，制定了完善的管理规章、操作流程和岗位手册，明确揭示不同业务可能存在的风险，分别采取不同措施进行控制。 </w:t>
      </w:r>
    </w:p>
    <w:p w14:paraId="3A3D53FE"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针对投资研究业务，基金管理人制定了《汇添富基金管理股份有限公司投资研究部制度》，对研究工作的业务流程、研究报告质量评价，研究与投资的交流渠道等都做了明确的规定；对于投资决策业务，基金管理人制定了《汇添富基金管理股份有限公司投资管理制度》，保证投资决策严格遵守法律法规的有关规定，符合基金合同所规定的要求，同时设立了汇添富投资风险评估与管理制度以及投资管理业绩评价体系；对于基金交易业务，基金管理人将实行集中交易与防火墙</w:t>
      </w:r>
      <w:r w:rsidRPr="00544A8B">
        <w:rPr>
          <w:rFonts w:asciiTheme="minorEastAsia" w:hAnsiTheme="minorEastAsia"/>
          <w:color w:val="000000"/>
          <w:kern w:val="0"/>
          <w:sz w:val="24"/>
        </w:rPr>
        <w:lastRenderedPageBreak/>
        <w:t xml:space="preserve">制度，建立交易监测系统、预警系统和交易反馈系统，完善相关的安全设施，交易流程将严格按照“审核—执行—反馈—复核—存档”的程序进行，防止不正当关联交易损害基金份额持有人利益。 </w:t>
      </w:r>
    </w:p>
    <w:p w14:paraId="5DCBFD41"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（2）信息披露控制</w:t>
      </w:r>
    </w:p>
    <w:p w14:paraId="75BF997A" w14:textId="77777777" w:rsidR="00F400CD" w:rsidRPr="001048D0"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基金管理人通过完善信息披露制度，确保基金份额持有人及时完整地了解基金信息。基金管理人按照法律、法规和中国证监会有关规定，建立了《汇添富基金管理股份有限公司公开募集证券投资基金信息披露管理制度》，指定了信息披露责任人负责信息披露工作，进行信息的组织、审核和发布，并将定期对信息披露进行检查和评价，保证公开披露的信息真实、准确、完整。</w:t>
      </w:r>
    </w:p>
    <w:p w14:paraId="526FC89E"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（3）信息技术系统控制 </w:t>
      </w:r>
    </w:p>
    <w:p w14:paraId="2570336F"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基金管理人建立了先进的信息技术系统和完善的信息技术管理制度。基金管理人的信息技术系统由先进的计算机系统构成，通过了国家、金融行业软件工程标准的认证，并有完整的技术资料。基金管理人制定了严格的信息技术岗位责任制度、门禁制度、内外网分离制度等管理措施，对电子信息数据进行即时保存和备份，重要数据实行异地备份并且长期保存，确保了系统可靠、稳定、安全地运行。在人员控制方面，对信息技术人员进行有关信息系统安全的统一培训和考核；信息技术人员之间定期轮换岗位。 </w:t>
      </w:r>
    </w:p>
    <w:p w14:paraId="5C720197"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 xml:space="preserve">（4）会计系统控制 </w:t>
      </w:r>
    </w:p>
    <w:p w14:paraId="1CB3D6A6"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基金管理人通过建立严格的会计系统控制措施，确保会计核算正常运转。基金管理人根据《中华人民共和国会计法》、《金融企业会计制度》、《证券投资基金会计核算业务指引》、《企业财务通则》等国家有关法律、法规制订了基金会计制度、公司财务制度、会计工作操作流程和会计岗位工作手册。通过事前防范、事中检查、事后监督的方式发现、堵截、杜绝基金会计核算中存在的各种风险。具体措施包括：采用了目前最先进的基金核算软件；基金会计严格执行复核制度；基金会计核算采用基金管理人与托管银行双人同步独立核算、相互核对的方式；每日制作基金会计核算估值系统电子数据的备份，同时打印保存书面的记账凭证、各类会计报表、统计报表，并由专人保存原始记账凭证等。</w:t>
      </w:r>
    </w:p>
    <w:p w14:paraId="3A3E5B26"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（5）内部稽核控制</w:t>
      </w:r>
    </w:p>
    <w:p w14:paraId="053B872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2A574C">
        <w:rPr>
          <w:rFonts w:asciiTheme="minorEastAsia" w:hAnsiTheme="minorEastAsia"/>
          <w:color w:val="000000"/>
          <w:kern w:val="0"/>
          <w:sz w:val="24"/>
          <w:lang w:bidi="ar"/>
        </w:rPr>
        <w:t>基金管理人通过制定稽核监察制度，开展独立监督，确保内部控制的有效性。基金管理人设立督察长，督察长可以列席基金管理人召开的任何会议，调阅相关</w:t>
      </w:r>
      <w:r w:rsidRPr="002A574C">
        <w:rPr>
          <w:rFonts w:asciiTheme="minorEastAsia" w:hAnsiTheme="minorEastAsia"/>
          <w:color w:val="000000"/>
          <w:kern w:val="0"/>
          <w:sz w:val="24"/>
          <w:lang w:bidi="ar"/>
        </w:rPr>
        <w:lastRenderedPageBreak/>
        <w:t>档案，就内部控制制度的执行情况独立地履行检查、评价、报告、建议职能。督察长定期和不定期向董事会报告公司内部控制执行情况。公司为合规稽核部配备充足合格的稽核监察人员，监督各业务部门和人员遵守法律、法规和规章的有关情况；检查各业务部门和人员执行内部控制制度、各项管理制度和业务规章的情况。</w:t>
      </w:r>
    </w:p>
    <w:p w14:paraId="57BD1F3D" w14:textId="77777777" w:rsidR="00F400CD" w:rsidRPr="001048D0"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1048D0">
        <w:rPr>
          <w:rFonts w:asciiTheme="minorEastAsia" w:hAnsiTheme="minorEastAsia"/>
          <w:color w:val="000000"/>
          <w:kern w:val="0"/>
          <w:sz w:val="24"/>
        </w:rPr>
        <w:t xml:space="preserve">4、基金管理人关于内部控制制度声明书 </w:t>
      </w:r>
    </w:p>
    <w:p w14:paraId="0D643DDB" w14:textId="77777777" w:rsidR="00F400CD" w:rsidRPr="00544A8B"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（1）基金管理人承诺以上关于内部控制制度的披露真实、准确；</w:t>
      </w:r>
    </w:p>
    <w:p w14:paraId="59A5B41A" w14:textId="77777777" w:rsidR="00F400CD" w:rsidRPr="006138D7" w:rsidRDefault="00F400CD" w:rsidP="00F400CD">
      <w:pPr>
        <w:widowControl/>
        <w:adjustRightInd w:val="0"/>
        <w:snapToGrid w:val="0"/>
        <w:spacing w:line="360" w:lineRule="auto"/>
        <w:ind w:firstLineChars="200" w:firstLine="480"/>
        <w:rPr>
          <w:rFonts w:asciiTheme="minorEastAsia" w:hAnsiTheme="minorEastAsia"/>
          <w:color w:val="000000"/>
          <w:kern w:val="0"/>
          <w:sz w:val="24"/>
        </w:rPr>
      </w:pPr>
      <w:r w:rsidRPr="00544A8B">
        <w:rPr>
          <w:rFonts w:asciiTheme="minorEastAsia" w:hAnsiTheme="minorEastAsia"/>
          <w:color w:val="000000"/>
          <w:kern w:val="0"/>
          <w:sz w:val="24"/>
        </w:rPr>
        <w:t>（2）基金管理人承诺根据市场变化和基金管理人业务发展不断完善内部风险控制制度。</w:t>
      </w:r>
    </w:p>
    <w:p w14:paraId="3D790643" w14:textId="49E00183" w:rsidR="009F5BEE" w:rsidRPr="00071C9F" w:rsidRDefault="00F400CD" w:rsidP="00EB537A">
      <w:pPr>
        <w:widowControl/>
        <w:adjustRightInd w:val="0"/>
        <w:snapToGrid w:val="0"/>
        <w:spacing w:line="360" w:lineRule="auto"/>
        <w:ind w:firstLineChars="200" w:firstLine="480"/>
        <w:rPr>
          <w:rFonts w:asciiTheme="minorEastAsia" w:eastAsiaTheme="minorEastAsia" w:hAnsiTheme="minorEastAsia"/>
          <w:kern w:val="0"/>
          <w:sz w:val="24"/>
        </w:rPr>
      </w:pPr>
      <w:r w:rsidRPr="00071C9F" w:rsidDel="00F400CD">
        <w:rPr>
          <w:rFonts w:asciiTheme="minorEastAsia" w:eastAsiaTheme="minorEastAsia" w:hAnsiTheme="minorEastAsia"/>
          <w:kern w:val="0"/>
          <w:sz w:val="24"/>
        </w:rPr>
        <w:t xml:space="preserve"> </w:t>
      </w:r>
    </w:p>
    <w:p w14:paraId="66F2177F" w14:textId="77777777" w:rsidR="009F5BEE" w:rsidRPr="00071C9F" w:rsidRDefault="009F5BEE">
      <w:pPr>
        <w:widowControl/>
        <w:jc w:val="left"/>
        <w:rPr>
          <w:rFonts w:asciiTheme="minorEastAsia" w:eastAsiaTheme="minorEastAsia" w:hAnsiTheme="minorEastAsia"/>
          <w:kern w:val="0"/>
          <w:sz w:val="24"/>
        </w:rPr>
      </w:pPr>
      <w:r w:rsidRPr="00071C9F">
        <w:rPr>
          <w:rFonts w:asciiTheme="minorEastAsia" w:eastAsiaTheme="minorEastAsia" w:hAnsiTheme="minorEastAsia"/>
          <w:kern w:val="0"/>
          <w:sz w:val="24"/>
        </w:rPr>
        <w:br w:type="page"/>
      </w:r>
    </w:p>
    <w:p w14:paraId="707C5733" w14:textId="77777777" w:rsidR="009F5BEE" w:rsidRPr="00071C9F" w:rsidRDefault="009F5BEE" w:rsidP="009F5BEE">
      <w:pPr>
        <w:keepNext/>
        <w:keepLines/>
        <w:spacing w:line="578" w:lineRule="auto"/>
        <w:jc w:val="center"/>
        <w:outlineLvl w:val="0"/>
        <w:rPr>
          <w:rFonts w:asciiTheme="minorEastAsia" w:eastAsiaTheme="minorEastAsia" w:hAnsiTheme="minorEastAsia"/>
          <w:b/>
          <w:bCs/>
          <w:kern w:val="44"/>
          <w:sz w:val="30"/>
          <w:szCs w:val="44"/>
        </w:rPr>
      </w:pPr>
      <w:bookmarkStart w:id="59" w:name="_Toc432864490"/>
      <w:bookmarkStart w:id="60" w:name="_Toc433268641"/>
      <w:bookmarkStart w:id="61" w:name="_Toc462149630"/>
      <w:bookmarkStart w:id="62" w:name="_Toc462150542"/>
      <w:bookmarkStart w:id="63" w:name="_Toc483302048"/>
      <w:bookmarkStart w:id="64" w:name="_Toc483309359"/>
      <w:bookmarkStart w:id="65" w:name="_Toc65770039"/>
      <w:r w:rsidRPr="00071C9F">
        <w:rPr>
          <w:rFonts w:asciiTheme="minorEastAsia" w:eastAsiaTheme="minorEastAsia" w:hAnsiTheme="minorEastAsia"/>
          <w:b/>
          <w:bCs/>
          <w:kern w:val="44"/>
          <w:sz w:val="30"/>
          <w:szCs w:val="44"/>
        </w:rPr>
        <w:lastRenderedPageBreak/>
        <w:t xml:space="preserve">第四部分  </w:t>
      </w:r>
      <w:r w:rsidRPr="00071C9F">
        <w:rPr>
          <w:rFonts w:asciiTheme="minorEastAsia" w:eastAsiaTheme="minorEastAsia" w:hAnsiTheme="minorEastAsia" w:hint="eastAsia"/>
          <w:b/>
          <w:bCs/>
          <w:kern w:val="44"/>
          <w:sz w:val="30"/>
          <w:szCs w:val="44"/>
        </w:rPr>
        <w:t>基金托管人</w:t>
      </w:r>
      <w:bookmarkEnd w:id="59"/>
      <w:bookmarkEnd w:id="60"/>
      <w:bookmarkEnd w:id="61"/>
      <w:bookmarkEnd w:id="62"/>
      <w:bookmarkEnd w:id="63"/>
      <w:bookmarkEnd w:id="64"/>
      <w:bookmarkEnd w:id="65"/>
    </w:p>
    <w:p w14:paraId="6273777A"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 xml:space="preserve">（一）基金托管人基本情况 </w:t>
      </w:r>
    </w:p>
    <w:p w14:paraId="02BB7630"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名称：中国工商银行股份有限公司</w:t>
      </w:r>
    </w:p>
    <w:p w14:paraId="6CB1D45E"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注册地址：北京市西城区复兴门内大街55号</w:t>
      </w:r>
    </w:p>
    <w:p w14:paraId="7D2D1E8C"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成立时间：1984年1月1日</w:t>
      </w:r>
    </w:p>
    <w:p w14:paraId="46F9D021"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法定代表人： 陈四清</w:t>
      </w:r>
    </w:p>
    <w:p w14:paraId="78B251C9"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注册资本：人民币35,640,625.7089万元</w:t>
      </w:r>
    </w:p>
    <w:p w14:paraId="6BF87704"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联系电话：010-66105799</w:t>
      </w:r>
    </w:p>
    <w:p w14:paraId="35FABCFB"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联系人：郭明</w:t>
      </w:r>
    </w:p>
    <w:p w14:paraId="6F30ABA4"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（二）主要人员情况</w:t>
      </w:r>
    </w:p>
    <w:p w14:paraId="3935B734"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截至2021年12月，中国工商银行资产托管部共有员工214人，平均年龄34岁，95%以上员工拥有大学本科以上学历，高管人员均拥有研究生以上学历或高级技术职称。</w:t>
      </w:r>
    </w:p>
    <w:p w14:paraId="5CC20CD9"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（三）基金托管业务经营情况</w:t>
      </w:r>
    </w:p>
    <w:p w14:paraId="1B73BB33"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作为中国大陆托管服务的先行者，中国工商银行自1998年在国内首家提供托管服务以来，秉承“诚实信用、勤勉尽责”的宗旨，依靠严密科学的风险管理和内部控制体系、规范的管理模式、先进的营运系统和专业的服务团队，严格履行资产托管人职责，为境内外广大投资者、金融资产管理机构和企业客户提供安全、高效、专业的托管服务，展现优异的市场形象和影响力。建立了国内托管银行中最丰富、最成熟的产品线。拥有包括证券投资基金、信托资产、保险资产、社会保障基金、基本养老保险、企业年金基金、QFII资产、QDII资产、股权投资基金、证券公司集合资产管理计划、证券公司定向资产管理计划、商业银行信贷资产证券化、基金公司特定客户资产管理、QDII专户资产、ESCROW等门类齐全的托管产品体系，同时在国内率先开展绩效评估、风险管理等增值服务，可以为各类客户提供个性化的托管服务。截至2021年12月，中国工商银行共托管证券投资基金1288只。自2003年以来，本行连续十八年获得香港《亚洲货币》、英国《全球托管人》、香港《财资》、美国《环球金融》、内地《证券时报》、《上海证券报》等境内外权威财经媒体评选的80项最佳托管银行大奖；是获得奖项</w:t>
      </w:r>
      <w:r w:rsidRPr="001A0E17">
        <w:rPr>
          <w:rFonts w:ascii="宋体" w:hAnsi="宋体" w:hint="eastAsia"/>
          <w:bCs/>
          <w:sz w:val="24"/>
          <w:szCs w:val="22"/>
        </w:rPr>
        <w:lastRenderedPageBreak/>
        <w:t>最多的国内托管银行，优良的服务品质获得国内外金融领域的持续认可和广泛好评。</w:t>
      </w:r>
    </w:p>
    <w:p w14:paraId="41E14940"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（四）基金托管人的内部控制制度</w:t>
      </w:r>
    </w:p>
    <w:p w14:paraId="7AC3FF27" w14:textId="72C05599"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中国工商银行资产托管部自成立以来，各项业务飞速发展，始终保持在资产托管行业的优势地位。这些成绩的取得，是与资产托管部“一手抓业务拓展，一手抓内控建设”的做法是分不开的。资产托管部非常重视改进和加强内部风险管理工作，在积极拓展各项托管业务的同时，把加强风险防范和控制的力度，精心培育内控文化，完善风险控制机制，强化业务项目全过程风险管理作为重要工作来做。从2005年至今共十</w:t>
      </w:r>
      <w:r w:rsidR="00E06E59">
        <w:rPr>
          <w:rFonts w:ascii="宋体" w:hAnsi="宋体" w:hint="eastAsia"/>
          <w:bCs/>
          <w:sz w:val="24"/>
          <w:szCs w:val="22"/>
        </w:rPr>
        <w:t>五</w:t>
      </w:r>
      <w:r w:rsidRPr="001A0E17">
        <w:rPr>
          <w:rFonts w:ascii="宋体" w:hAnsi="宋体" w:hint="eastAsia"/>
          <w:bCs/>
          <w:sz w:val="24"/>
          <w:szCs w:val="22"/>
        </w:rPr>
        <w:t>次顺利通过评估组织内部控制和安全措施最权威的ISAE3402审阅，全部获得无保留意见的控制及有效性报告。充分表明独立第三方对我行托管服务在风险管理、内部控制方面的健全性和有效性的全面认可,也证明中国工商银行托管服务的风险控制能力已经与国际大型托管银行接轨，达到国际先进水平。目前，ISAE3402审阅已经成为年度化、常规化的内控工作手段。”</w:t>
      </w:r>
    </w:p>
    <w:p w14:paraId="4C207261"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1、内部风险控制目标</w:t>
      </w:r>
    </w:p>
    <w:p w14:paraId="13D0CCC8"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保证业务运作严格遵守国家有关法律法规和行业监管规则，强化和建立守法经营、规范运作的经营思想和经营风格，形成一个运作规范化、管理科学化、监控制度化的内控体系；防范和化解经营风险，保证托管资产的安全完整；维护持有人的权益；保障资产托管业务安全、有效、稳健运行。</w:t>
      </w:r>
    </w:p>
    <w:p w14:paraId="4C4CCA74"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2、内部风险控制组织结构</w:t>
      </w:r>
    </w:p>
    <w:p w14:paraId="38FFAE04"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中国工商银行资产托管业务内部风险控制组织结构由中国工商银行稽核监察部门（内控合规部、内部审计局）、资产托管部内设风险控制处及资产托管部各业务处室共同组成。总行稽核监察部门负责制定全行风险管理政策，对各业务部门风险控制工作进行指导、监督。资产托管部内部设置专门负责稽核监察工作的内部风险控制处，配备专职稽核监察人员，在总经理的直接领导下，依照有关法律规章，对业务的运行独立行使稽核监察职权。各业务处室在各自职责范围内实施具体的风险控制措施。</w:t>
      </w:r>
    </w:p>
    <w:p w14:paraId="43C39C2E"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3、内部风险控制原则</w:t>
      </w:r>
    </w:p>
    <w:p w14:paraId="424B6A8D"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（1）合法性原则。内控制度应当符合国家法律法规及监管机构的监管要求，并贯穿于托管业务经营管理活动的始终。</w:t>
      </w:r>
    </w:p>
    <w:p w14:paraId="624374E5"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lastRenderedPageBreak/>
        <w:t>（2）完整性原则。托管业务的各项经营管理活动都必须有相应的规范程序和监督制约；监督制约应渗透到托管业务的全过程和各个操作环节，覆盖所有的部门、岗位和人员。</w:t>
      </w:r>
    </w:p>
    <w:p w14:paraId="50E84E95"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（3）及时性原则。托管业务经营活动必须在发生时能准确及时地记录；按照“内控优先”的原则，新设机构或新增业务品种时，必须做到已建立相关的规章制度。</w:t>
      </w:r>
    </w:p>
    <w:p w14:paraId="7B1B785A"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（4）审慎性原则。各项业务经营活动必须防范风险，审慎经营，保证基金资产和其他委托资产的安全与完整。</w:t>
      </w:r>
    </w:p>
    <w:p w14:paraId="67E506CF"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（5）有效性原则。内控制度应根据国家政策、法律及经营管理的需要适时修改完善，并保证得到全面落实执行，不得有任何空间、时限及人员的例外。</w:t>
      </w:r>
    </w:p>
    <w:p w14:paraId="5843259D"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（6）独立性原则。设立专门履行托管人职责的管理部门；直接操作人员和控制人员必须相对独立，适当分离；内控制度的检查、评价部门必须独立于内控制度的制定和执行部门。</w:t>
      </w:r>
    </w:p>
    <w:p w14:paraId="2306DFE3"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4、内部风险控制措施实施</w:t>
      </w:r>
    </w:p>
    <w:p w14:paraId="59C7D7DD"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1）严格的隔离制度。资产托管业务与传统业务实行严格分离，建立了明确的岗位职责、科学的业务流程、详细的操作手册、严格的人员行为规范等一系列规章制度，并采取了良好的防火墙隔离制度，能够确保资产独立、环境独立、人员独立、业务制度和管理独立、网络独立。</w:t>
      </w:r>
    </w:p>
    <w:p w14:paraId="62B10F4D"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2）高层检查。主管行领导与部门高级管理层作为工行托管业务政策和策略的制定者和管理者，要求下级部门及时报告经营管理情况和特别情况，以检查资产托管部在实现内部控制目标方面的进展，并根据检查情况提出内部控制措施，督促职能管理部门改进。</w:t>
      </w:r>
    </w:p>
    <w:p w14:paraId="3DA4EAE5"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3）人事控制。资产托管部严格落实岗位责任制，建立“自控防线”、“互控防线”、“监控防线”三道控制防线，健全绩效考核和激励机制，树立“以人为本”的内控文化，增强员工的责任心和荣誉感，培育团队精神和核心竞争力。并通过进行定期、定向的业务与职业道德培训、签订承诺书，使员工树立风险防范与控制理念。</w:t>
      </w:r>
    </w:p>
    <w:p w14:paraId="7AD41892"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（4）经营控制。资产托管部通过制定计划、编制预算等方法开展各种业务营销活动、处理各项事务，从而有效地控制和配置组织资源，达到资源利用和效</w:t>
      </w:r>
      <w:r w:rsidRPr="001A0E17">
        <w:rPr>
          <w:rFonts w:ascii="宋体" w:hAnsi="宋体" w:hint="eastAsia"/>
          <w:bCs/>
          <w:sz w:val="24"/>
          <w:szCs w:val="22"/>
        </w:rPr>
        <w:lastRenderedPageBreak/>
        <w:t>益最大化目的。</w:t>
      </w:r>
    </w:p>
    <w:p w14:paraId="35BFA0E3"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5）内部风险管理。资产托管部通过稽核监察、风险评估等方式加强内部风险管理，定期或不定期地对业务运作状况进行检查、监控，指导业务部门进行风险识别、评估，制定并实施风险控制措施，排查风险隐患。</w:t>
      </w:r>
    </w:p>
    <w:p w14:paraId="138BE415"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（6）数据安全控制。我们通过业务操作区相对独立、数据和传真加密、数据传输线路的冗余备份、监控设施的运用和保障等措施来保障数据安全。</w:t>
      </w:r>
    </w:p>
    <w:p w14:paraId="78B9B545"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7）应急准备与响应。资产托管业务建立专门的灾难恢复中心，制定了基于数据、应用、操作、环境四个层面的完备的灾难恢复方案，并组织员工定期演练。为使演练更加接近实战，资产托管部不断提高演练标准，从最初的按照预订时间演练发展到现在的“随机演练”。从演练结果看，资产托管部完全有能力在发生灾难的情况下两个小时内恢复业务。</w:t>
      </w:r>
    </w:p>
    <w:p w14:paraId="076C0863"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5、资产托管部内部风险控制情况</w:t>
      </w:r>
    </w:p>
    <w:p w14:paraId="568A7C3B"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（1）资产托管部内部设置专职稽核监察部门，配备专职稽核监察人员，在总经理的直接领导下，依照有关法律规章，全面贯彻落实全程监控思想，确保资产托管业务健康、稳定地发展。</w:t>
      </w:r>
    </w:p>
    <w:p w14:paraId="19CCBB1A"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2）完善组织结构，实施全员风险管理。完善的风险管理体系需要从上至下每个员工的共同参与，只有这样，风险控制制度和措施才会全面、有效。资产托管部实施全员风险管理，将风险控制责任落实到具体业务部门和业务岗位，每位员工对自己岗位职责范围内的风险负责，通过建立纵向双人制、横向多部门制的内部组织结构，形成不同部门、不同岗位相互制衡的组织结构。</w:t>
      </w:r>
    </w:p>
    <w:p w14:paraId="5E329BDA"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3）建立健全规章制度。资产托管部十分重视内控制度的建设，一贯坚持把风险防范和控制的理念和方法融入岗位职责、制度建设和工作流程中。经过多年努力，资产托管部已经建立了一整套内部风险控制制度，包括：岗位职责、业务操作流程、稽核监察制度、信息披露制度等，覆盖所有部门和岗位，渗透各项业务过程，形成各个业务环节之间的相互制约机制。</w:t>
      </w:r>
    </w:p>
    <w:p w14:paraId="5691D801"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4）内部风险控制始终是托管部工作重点之一，保持与业务发展同等地位。资产托管业务是商业银行新兴的中间业务，资产托管部从成立之日起就特别强调规范运作，一直将建立一个系统、高效的风险防范和控制体系作为工作重点。随着市场环境的变化和托管业务的快速发展，新问题、新情况不断出现，资产托管</w:t>
      </w:r>
      <w:r w:rsidRPr="001A0E17">
        <w:rPr>
          <w:rFonts w:ascii="宋体" w:hAnsi="宋体" w:hint="eastAsia"/>
          <w:bCs/>
          <w:sz w:val="24"/>
          <w:szCs w:val="22"/>
        </w:rPr>
        <w:lastRenderedPageBreak/>
        <w:t>部始终将风险管理放在与业务发展同等重要的位置，视风险防范和控制为托管业务生存和发展的生命线。</w:t>
      </w:r>
    </w:p>
    <w:p w14:paraId="34188817"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（五）基金托管人对基金管理人运作基金进行监督的方法和程序</w:t>
      </w:r>
    </w:p>
    <w:p w14:paraId="2C299926"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根据《基金法》、基金合同、托管协议和有关基金法规的规定，基金托管人对基金的投资范围和投资对象、基金投融资比例、基金投资禁止行为、基金参与银行间债券市场、基金资产净值的计算、基金份额净值计算、应收资金到账、基金费用开支及收入确定、基金收益分配、相关信息披露、基金宣传推介材料中登载基金业绩表现数据等进行监督和核查，其中对基金的投资比例的监督和核查自基金合同生效之后六个月开始。</w:t>
      </w:r>
    </w:p>
    <w:p w14:paraId="52E50286" w14:textId="77777777" w:rsidR="001A0E17" w:rsidRPr="001A0E17" w:rsidRDefault="001A0E17" w:rsidP="001A0E17">
      <w:pPr>
        <w:adjustRightInd w:val="0"/>
        <w:snapToGrid w:val="0"/>
        <w:spacing w:before="50" w:after="50" w:line="360" w:lineRule="auto"/>
        <w:ind w:firstLineChars="200" w:firstLine="480"/>
        <w:rPr>
          <w:rFonts w:ascii="宋体" w:hAnsi="宋体"/>
          <w:bCs/>
          <w:sz w:val="24"/>
          <w:szCs w:val="22"/>
        </w:rPr>
      </w:pPr>
      <w:r w:rsidRPr="001A0E17">
        <w:rPr>
          <w:rFonts w:ascii="宋体" w:hAnsi="宋体" w:hint="eastAsia"/>
          <w:bCs/>
          <w:sz w:val="24"/>
          <w:szCs w:val="22"/>
        </w:rPr>
        <w:t>基金托管人发现基金管理人违反《基金法》、基金合同、基金托管协议或有关基金法律法规规定的行为，应及时以书面形式通知基金管理人限期纠正，基金管理人收到通知后应及时核对，并以书面形式对基金托管人发出回函确认。在限期内，基金托管人有权随时对通知事项进行复查，督促基金管理人改正。基金管理人对基金托管人通知的违规事项未能在限期内纠正的，基金托管人应报告中国证监会。</w:t>
      </w:r>
    </w:p>
    <w:p w14:paraId="174CC252" w14:textId="6D89A1EF" w:rsidR="00F400CD" w:rsidRPr="004A4092" w:rsidRDefault="001A0E17" w:rsidP="00F400CD">
      <w:pPr>
        <w:spacing w:line="360" w:lineRule="auto"/>
        <w:ind w:firstLine="420"/>
        <w:rPr>
          <w:rFonts w:ascii="宋体" w:hAnsi="宋体"/>
          <w:bCs/>
          <w:sz w:val="24"/>
        </w:rPr>
      </w:pPr>
      <w:r w:rsidRPr="001A0E17">
        <w:rPr>
          <w:rFonts w:ascii="宋体" w:hAnsi="宋体" w:hint="eastAsia"/>
          <w:bCs/>
          <w:sz w:val="24"/>
          <w:szCs w:val="22"/>
        </w:rPr>
        <w:t>基金托管人发现基金管理人有重大违规行为，应立即报告中国证监会，同时通知基金管理人限期纠正。</w:t>
      </w:r>
    </w:p>
    <w:p w14:paraId="129B4F71" w14:textId="1FF79DA0" w:rsidR="00EE65A6" w:rsidRPr="00431D90" w:rsidRDefault="00EE65A6" w:rsidP="00EE65A6">
      <w:pPr>
        <w:spacing w:line="360" w:lineRule="auto"/>
        <w:ind w:firstLineChars="200" w:firstLine="480"/>
        <w:rPr>
          <w:rFonts w:ascii="宋体" w:hAnsi="宋体"/>
          <w:bCs/>
          <w:sz w:val="24"/>
        </w:rPr>
      </w:pPr>
    </w:p>
    <w:p w14:paraId="7E7A1E0E" w14:textId="3D68CE9B" w:rsidR="006B1D29" w:rsidRPr="00071C9F" w:rsidRDefault="006B1D29" w:rsidP="006B1D29">
      <w:pPr>
        <w:widowControl/>
        <w:adjustRightInd w:val="0"/>
        <w:snapToGrid w:val="0"/>
        <w:spacing w:line="360" w:lineRule="auto"/>
        <w:ind w:firstLineChars="200" w:firstLine="480"/>
        <w:rPr>
          <w:rFonts w:asciiTheme="minorEastAsia" w:eastAsiaTheme="minorEastAsia" w:hAnsiTheme="minorEastAsia"/>
          <w:color w:val="000000"/>
          <w:kern w:val="0"/>
          <w:sz w:val="24"/>
        </w:rPr>
      </w:pPr>
    </w:p>
    <w:p w14:paraId="77F6C891" w14:textId="77777777" w:rsidR="009F5BEE" w:rsidRPr="00071C9F" w:rsidRDefault="009F5BEE">
      <w:pPr>
        <w:widowControl/>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51795863" w14:textId="77777777" w:rsidR="009F5BEE" w:rsidRPr="00071C9F" w:rsidRDefault="009F5BEE" w:rsidP="009F5BEE">
      <w:pPr>
        <w:keepNext/>
        <w:keepLines/>
        <w:spacing w:line="578" w:lineRule="auto"/>
        <w:jc w:val="center"/>
        <w:outlineLvl w:val="0"/>
        <w:rPr>
          <w:rFonts w:asciiTheme="minorEastAsia" w:eastAsiaTheme="minorEastAsia" w:hAnsiTheme="minorEastAsia"/>
          <w:b/>
          <w:bCs/>
          <w:kern w:val="44"/>
          <w:sz w:val="30"/>
          <w:szCs w:val="44"/>
        </w:rPr>
      </w:pPr>
      <w:bookmarkStart w:id="66" w:name="_Toc462149631"/>
      <w:bookmarkStart w:id="67" w:name="_Toc462150543"/>
      <w:bookmarkStart w:id="68" w:name="_Toc473881986"/>
      <w:bookmarkStart w:id="69" w:name="_Toc473882216"/>
      <w:bookmarkStart w:id="70" w:name="_Toc473882300"/>
      <w:bookmarkStart w:id="71" w:name="_Toc483302049"/>
      <w:bookmarkStart w:id="72" w:name="_Toc483309360"/>
      <w:bookmarkStart w:id="73" w:name="_Toc65770040"/>
      <w:r w:rsidRPr="00071C9F">
        <w:rPr>
          <w:rFonts w:asciiTheme="minorEastAsia" w:eastAsiaTheme="minorEastAsia" w:hAnsiTheme="minorEastAsia" w:hint="eastAsia"/>
          <w:b/>
          <w:bCs/>
          <w:kern w:val="44"/>
          <w:sz w:val="30"/>
          <w:szCs w:val="44"/>
        </w:rPr>
        <w:lastRenderedPageBreak/>
        <w:t>第五部分  相关服务机构</w:t>
      </w:r>
      <w:bookmarkEnd w:id="66"/>
      <w:bookmarkEnd w:id="67"/>
      <w:bookmarkEnd w:id="68"/>
      <w:bookmarkEnd w:id="69"/>
      <w:bookmarkEnd w:id="70"/>
      <w:bookmarkEnd w:id="71"/>
      <w:bookmarkEnd w:id="72"/>
      <w:bookmarkEnd w:id="73"/>
    </w:p>
    <w:p w14:paraId="3740B597" w14:textId="78CAE486"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一、</w:t>
      </w:r>
      <w:r w:rsidRPr="00071C9F">
        <w:rPr>
          <w:rFonts w:asciiTheme="minorEastAsia" w:eastAsiaTheme="minorEastAsia" w:hAnsiTheme="minorEastAsia"/>
          <w:color w:val="000000"/>
          <w:kern w:val="0"/>
          <w:sz w:val="24"/>
        </w:rPr>
        <w:t>基金份额</w:t>
      </w:r>
      <w:r w:rsidR="00504673">
        <w:rPr>
          <w:rFonts w:asciiTheme="minorEastAsia" w:eastAsiaTheme="minorEastAsia" w:hAnsiTheme="minorEastAsia" w:hint="eastAsia"/>
          <w:color w:val="000000"/>
          <w:kern w:val="0"/>
          <w:sz w:val="24"/>
        </w:rPr>
        <w:t>销售</w:t>
      </w:r>
      <w:r w:rsidRPr="00071C9F">
        <w:rPr>
          <w:rFonts w:asciiTheme="minorEastAsia" w:eastAsiaTheme="minorEastAsia" w:hAnsiTheme="minorEastAsia"/>
          <w:color w:val="000000"/>
          <w:kern w:val="0"/>
          <w:sz w:val="24"/>
        </w:rPr>
        <w:t>机构</w:t>
      </w:r>
    </w:p>
    <w:p w14:paraId="488343B6"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1</w:t>
      </w:r>
      <w:r w:rsidRPr="00071C9F">
        <w:rPr>
          <w:rFonts w:asciiTheme="minorEastAsia" w:eastAsiaTheme="minorEastAsia" w:hAnsiTheme="minorEastAsia" w:hint="eastAsia"/>
          <w:color w:val="000000"/>
          <w:kern w:val="0"/>
          <w:sz w:val="24"/>
        </w:rPr>
        <w:t>、直销机构</w:t>
      </w:r>
    </w:p>
    <w:p w14:paraId="6EC97F7F"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（1）汇添富基金管理股份有限公司直销中心</w:t>
      </w:r>
    </w:p>
    <w:p w14:paraId="432D17EF" w14:textId="7F3512C9"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住所：</w:t>
      </w:r>
      <w:r w:rsidR="008E40BB" w:rsidRPr="00071C9F">
        <w:rPr>
          <w:rFonts w:asciiTheme="minorEastAsia" w:eastAsiaTheme="minorEastAsia" w:hAnsiTheme="minorEastAsia" w:hint="eastAsia"/>
          <w:color w:val="000000"/>
          <w:kern w:val="0"/>
          <w:sz w:val="24"/>
        </w:rPr>
        <w:t>上海市黄浦区北京东路666号H区（东座）6楼H686室</w:t>
      </w:r>
    </w:p>
    <w:p w14:paraId="33FBFBC6"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办公地址：上海市浦东新区樱花路868号建工大唐国际广场A座7楼</w:t>
      </w:r>
    </w:p>
    <w:p w14:paraId="64F6AD80"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法定代表人：李文</w:t>
      </w:r>
    </w:p>
    <w:p w14:paraId="666AE7C8" w14:textId="2889B46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电话：</w:t>
      </w:r>
      <w:r w:rsidR="008721E2" w:rsidRPr="008721E2">
        <w:rPr>
          <w:rFonts w:asciiTheme="minorEastAsia" w:eastAsiaTheme="minorEastAsia" w:hAnsiTheme="minorEastAsia" w:hint="eastAsia"/>
          <w:color w:val="000000"/>
          <w:kern w:val="0"/>
          <w:sz w:val="24"/>
        </w:rPr>
        <w:t>（021）28932893</w:t>
      </w:r>
      <w:r w:rsidRPr="00071C9F">
        <w:rPr>
          <w:rFonts w:asciiTheme="minorEastAsia" w:eastAsiaTheme="minorEastAsia" w:hAnsiTheme="minorEastAsia"/>
          <w:color w:val="000000"/>
          <w:kern w:val="0"/>
          <w:sz w:val="24"/>
        </w:rPr>
        <w:t xml:space="preserve"> </w:t>
      </w:r>
    </w:p>
    <w:p w14:paraId="2E4ACD28" w14:textId="48D37C85"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传真：</w:t>
      </w:r>
      <w:r w:rsidR="008721E2" w:rsidRPr="008721E2">
        <w:rPr>
          <w:rFonts w:asciiTheme="minorEastAsia" w:eastAsiaTheme="minorEastAsia" w:hAnsiTheme="minorEastAsia" w:hint="eastAsia"/>
          <w:color w:val="000000"/>
          <w:kern w:val="0"/>
          <w:sz w:val="24"/>
        </w:rPr>
        <w:t>（021）50199035</w:t>
      </w:r>
      <w:r w:rsidR="008721E2" w:rsidRPr="008721E2">
        <w:rPr>
          <w:rFonts w:asciiTheme="minorEastAsia" w:eastAsiaTheme="minorEastAsia" w:hAnsiTheme="minorEastAsia"/>
          <w:color w:val="000000"/>
          <w:kern w:val="0"/>
          <w:sz w:val="24"/>
        </w:rPr>
        <w:t>或</w:t>
      </w:r>
      <w:r w:rsidR="008721E2" w:rsidRPr="008721E2">
        <w:rPr>
          <w:rFonts w:asciiTheme="minorEastAsia" w:eastAsiaTheme="minorEastAsia" w:hAnsiTheme="minorEastAsia" w:hint="eastAsia"/>
          <w:color w:val="000000"/>
          <w:kern w:val="0"/>
          <w:sz w:val="24"/>
        </w:rPr>
        <w:t>（021）</w:t>
      </w:r>
      <w:r w:rsidR="008721E2" w:rsidRPr="008721E2">
        <w:rPr>
          <w:rFonts w:asciiTheme="minorEastAsia" w:eastAsiaTheme="minorEastAsia" w:hAnsiTheme="minorEastAsia"/>
          <w:color w:val="000000"/>
          <w:kern w:val="0"/>
          <w:sz w:val="24"/>
        </w:rPr>
        <w:t>50199036</w:t>
      </w:r>
      <w:r w:rsidRPr="00071C9F">
        <w:rPr>
          <w:rFonts w:asciiTheme="minorEastAsia" w:eastAsiaTheme="minorEastAsia" w:hAnsiTheme="minorEastAsia"/>
          <w:color w:val="000000"/>
          <w:kern w:val="0"/>
          <w:sz w:val="24"/>
        </w:rPr>
        <w:t xml:space="preserve"> </w:t>
      </w:r>
    </w:p>
    <w:p w14:paraId="06AD47C9"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联系人：陈卓膺</w:t>
      </w:r>
      <w:r w:rsidRPr="00071C9F">
        <w:rPr>
          <w:rFonts w:asciiTheme="minorEastAsia" w:eastAsiaTheme="minorEastAsia" w:hAnsiTheme="minorEastAsia"/>
          <w:color w:val="000000"/>
          <w:kern w:val="0"/>
          <w:sz w:val="24"/>
        </w:rPr>
        <w:t xml:space="preserve"> </w:t>
      </w:r>
    </w:p>
    <w:p w14:paraId="40A78BBD"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客户服务电话：</w:t>
      </w:r>
      <w:r w:rsidRPr="00071C9F">
        <w:rPr>
          <w:rFonts w:asciiTheme="minorEastAsia" w:eastAsiaTheme="minorEastAsia" w:hAnsiTheme="minorEastAsia"/>
          <w:color w:val="000000"/>
          <w:kern w:val="0"/>
          <w:sz w:val="24"/>
        </w:rPr>
        <w:t>400-888-9918</w:t>
      </w:r>
      <w:r w:rsidRPr="00071C9F">
        <w:rPr>
          <w:rFonts w:asciiTheme="minorEastAsia" w:eastAsiaTheme="minorEastAsia" w:hAnsiTheme="minorEastAsia" w:hint="eastAsia"/>
          <w:color w:val="000000"/>
          <w:kern w:val="0"/>
          <w:sz w:val="24"/>
        </w:rPr>
        <w:t>（免长途话费）</w:t>
      </w:r>
      <w:r w:rsidRPr="00071C9F">
        <w:rPr>
          <w:rFonts w:asciiTheme="minorEastAsia" w:eastAsiaTheme="minorEastAsia" w:hAnsiTheme="minorEastAsia"/>
          <w:color w:val="000000"/>
          <w:kern w:val="0"/>
          <w:sz w:val="24"/>
        </w:rPr>
        <w:t xml:space="preserve"> </w:t>
      </w:r>
    </w:p>
    <w:p w14:paraId="76A8A175" w14:textId="77777777" w:rsidR="009F5BEE"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网址：</w:t>
      </w:r>
      <w:hyperlink r:id="rId12" w:history="1">
        <w:r w:rsidRPr="00071C9F">
          <w:rPr>
            <w:rFonts w:asciiTheme="minorEastAsia" w:eastAsiaTheme="minorEastAsia" w:hAnsiTheme="minorEastAsia"/>
            <w:color w:val="000000"/>
            <w:kern w:val="0"/>
            <w:sz w:val="24"/>
          </w:rPr>
          <w:t>www.99fund.com</w:t>
        </w:r>
      </w:hyperlink>
      <w:r w:rsidRPr="00071C9F">
        <w:rPr>
          <w:rFonts w:asciiTheme="minorEastAsia" w:eastAsiaTheme="minorEastAsia" w:hAnsiTheme="minorEastAsia"/>
          <w:color w:val="000000"/>
          <w:kern w:val="0"/>
          <w:sz w:val="24"/>
        </w:rPr>
        <w:t xml:space="preserve"> </w:t>
      </w:r>
    </w:p>
    <w:p w14:paraId="29BDDB74" w14:textId="48C46C2F" w:rsidR="00504673" w:rsidRPr="00071C9F" w:rsidRDefault="00504673" w:rsidP="00504673">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504673">
        <w:rPr>
          <w:rFonts w:asciiTheme="minorEastAsia" w:eastAsiaTheme="minorEastAsia" w:hAnsiTheme="minorEastAsia" w:hint="eastAsia"/>
          <w:color w:val="000000"/>
          <w:kern w:val="0"/>
          <w:sz w:val="24"/>
        </w:rPr>
        <w:t>邮箱：guitai@htffund.com</w:t>
      </w:r>
    </w:p>
    <w:p w14:paraId="3E46F080" w14:textId="58145224"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（2）汇添富基金管理股份有限公司</w:t>
      </w:r>
      <w:r w:rsidR="00F400CD" w:rsidRPr="00F400CD">
        <w:rPr>
          <w:rFonts w:asciiTheme="minorEastAsia" w:eastAsiaTheme="minorEastAsia" w:hAnsiTheme="minorEastAsia" w:hint="eastAsia"/>
          <w:color w:val="000000"/>
          <w:kern w:val="0"/>
          <w:sz w:val="24"/>
        </w:rPr>
        <w:t>线上直销系统</w:t>
      </w:r>
    </w:p>
    <w:p w14:paraId="42854706" w14:textId="1AADEF2E"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2</w:t>
      </w:r>
      <w:r w:rsidRPr="00071C9F">
        <w:rPr>
          <w:rFonts w:asciiTheme="minorEastAsia" w:eastAsiaTheme="minorEastAsia" w:hAnsiTheme="minorEastAsia" w:hint="eastAsia"/>
          <w:color w:val="000000"/>
          <w:kern w:val="0"/>
          <w:sz w:val="24"/>
        </w:rPr>
        <w:t>、</w:t>
      </w:r>
      <w:r w:rsidR="00504673">
        <w:rPr>
          <w:rFonts w:asciiTheme="minorEastAsia" w:eastAsiaTheme="minorEastAsia" w:hAnsiTheme="minorEastAsia" w:hint="eastAsia"/>
          <w:color w:val="000000"/>
          <w:kern w:val="0"/>
          <w:sz w:val="24"/>
        </w:rPr>
        <w:t>代销</w:t>
      </w:r>
      <w:r w:rsidRPr="00071C9F">
        <w:rPr>
          <w:rFonts w:asciiTheme="minorEastAsia" w:eastAsiaTheme="minorEastAsia" w:hAnsiTheme="minorEastAsia" w:hint="eastAsia"/>
          <w:color w:val="000000"/>
          <w:kern w:val="0"/>
          <w:sz w:val="24"/>
        </w:rPr>
        <w:t>机构</w:t>
      </w:r>
    </w:p>
    <w:p w14:paraId="0E0299EF" w14:textId="070ADF02" w:rsidR="009F5BEE" w:rsidRPr="00071C9F" w:rsidRDefault="00504673" w:rsidP="00504673">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504673">
        <w:rPr>
          <w:rFonts w:asciiTheme="minorEastAsia" w:eastAsiaTheme="minorEastAsia" w:hAnsiTheme="minorEastAsia" w:hint="eastAsia"/>
          <w:kern w:val="0"/>
          <w:sz w:val="24"/>
        </w:rPr>
        <w:t>本基金的代销机构请详见基金管理人官网公示的销售机构信息表。基金管理人可根据有关法律法规的要求，选择其他符合要求的机构代理销售基金，并在基金管理人网站公示。</w:t>
      </w:r>
    </w:p>
    <w:p w14:paraId="14D816C1"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二、</w:t>
      </w:r>
      <w:r w:rsidRPr="00071C9F">
        <w:rPr>
          <w:rFonts w:asciiTheme="minorEastAsia" w:eastAsiaTheme="minorEastAsia" w:hAnsiTheme="minorEastAsia"/>
          <w:color w:val="000000"/>
          <w:kern w:val="0"/>
          <w:sz w:val="24"/>
        </w:rPr>
        <w:t>登记机构</w:t>
      </w:r>
    </w:p>
    <w:p w14:paraId="40EDB50B"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名称：汇添富基金管理股份有限公司</w:t>
      </w:r>
      <w:r w:rsidRPr="00071C9F">
        <w:rPr>
          <w:rFonts w:asciiTheme="minorEastAsia" w:eastAsiaTheme="minorEastAsia" w:hAnsiTheme="minorEastAsia"/>
          <w:color w:val="000000"/>
          <w:kern w:val="0"/>
          <w:sz w:val="24"/>
        </w:rPr>
        <w:t xml:space="preserve"> </w:t>
      </w:r>
    </w:p>
    <w:p w14:paraId="7A47330C" w14:textId="36D6A0CB"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住所：</w:t>
      </w:r>
      <w:r w:rsidR="008E40BB" w:rsidRPr="00071C9F">
        <w:rPr>
          <w:rFonts w:asciiTheme="minorEastAsia" w:eastAsiaTheme="minorEastAsia" w:hAnsiTheme="minorEastAsia" w:hint="eastAsia"/>
          <w:color w:val="000000"/>
          <w:kern w:val="0"/>
          <w:sz w:val="24"/>
        </w:rPr>
        <w:t>上海市黄浦区北京东路666号H区（东座）6楼H686室</w:t>
      </w:r>
    </w:p>
    <w:p w14:paraId="187E3B36"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办公地址：上海市浦东新区樱花路868号建工大唐国际广场A座7楼</w:t>
      </w:r>
    </w:p>
    <w:p w14:paraId="3DB25704" w14:textId="77777777" w:rsidR="009F5BEE" w:rsidRPr="00071C9F" w:rsidRDefault="009F5BEE" w:rsidP="009F5BEE">
      <w:pPr>
        <w:widowControl/>
        <w:tabs>
          <w:tab w:val="center" w:pos="4393"/>
        </w:tabs>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法定代表人：李文</w:t>
      </w:r>
    </w:p>
    <w:p w14:paraId="7DC10A78"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电话：（</w:t>
      </w:r>
      <w:r w:rsidRPr="00071C9F">
        <w:rPr>
          <w:rFonts w:asciiTheme="minorEastAsia" w:eastAsiaTheme="minorEastAsia" w:hAnsiTheme="minorEastAsia"/>
          <w:color w:val="000000"/>
          <w:kern w:val="0"/>
          <w:sz w:val="24"/>
        </w:rPr>
        <w:t>021</w:t>
      </w:r>
      <w:r w:rsidRPr="00071C9F">
        <w:rPr>
          <w:rFonts w:asciiTheme="minorEastAsia" w:eastAsiaTheme="minorEastAsia" w:hAnsiTheme="minorEastAsia" w:hint="eastAsia"/>
          <w:color w:val="000000"/>
          <w:kern w:val="0"/>
          <w:sz w:val="24"/>
        </w:rPr>
        <w:t>）</w:t>
      </w:r>
      <w:r w:rsidRPr="00071C9F">
        <w:rPr>
          <w:rFonts w:asciiTheme="minorEastAsia" w:eastAsiaTheme="minorEastAsia" w:hAnsiTheme="minorEastAsia"/>
          <w:color w:val="000000"/>
          <w:kern w:val="0"/>
          <w:sz w:val="24"/>
        </w:rPr>
        <w:t>28932888</w:t>
      </w:r>
    </w:p>
    <w:p w14:paraId="71BB8B83" w14:textId="55DAE1BB"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传真：（</w:t>
      </w:r>
      <w:r w:rsidR="008721E2" w:rsidRPr="008721E2">
        <w:rPr>
          <w:rFonts w:asciiTheme="minorEastAsia" w:eastAsiaTheme="minorEastAsia" w:hAnsiTheme="minorEastAsia" w:hint="eastAsia"/>
          <w:color w:val="000000"/>
          <w:kern w:val="0"/>
          <w:sz w:val="24"/>
        </w:rPr>
        <w:t>021）28932876</w:t>
      </w:r>
    </w:p>
    <w:p w14:paraId="42E40C69"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联系人：韩从慧</w:t>
      </w:r>
    </w:p>
    <w:p w14:paraId="41BD00AB"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三、出具法律意见书的</w:t>
      </w:r>
      <w:r w:rsidRPr="00071C9F">
        <w:rPr>
          <w:rFonts w:asciiTheme="minorEastAsia" w:eastAsiaTheme="minorEastAsia" w:hAnsiTheme="minorEastAsia"/>
          <w:color w:val="000000"/>
          <w:kern w:val="0"/>
          <w:sz w:val="24"/>
        </w:rPr>
        <w:t>律师事务所</w:t>
      </w:r>
    </w:p>
    <w:p w14:paraId="0ACF88E0"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名称：上海市通力律师事务所</w:t>
      </w:r>
    </w:p>
    <w:p w14:paraId="56C2AA4D"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住所：上海市银城中路68号时代金融中心19楼</w:t>
      </w:r>
    </w:p>
    <w:p w14:paraId="050C3D45"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lastRenderedPageBreak/>
        <w:t>办公地址：</w:t>
      </w:r>
      <w:r w:rsidRPr="00071C9F">
        <w:rPr>
          <w:rFonts w:asciiTheme="minorEastAsia" w:eastAsiaTheme="minorEastAsia" w:hAnsiTheme="minorEastAsia"/>
          <w:color w:val="000000"/>
          <w:kern w:val="0"/>
          <w:sz w:val="24"/>
        </w:rPr>
        <w:t>上海市银城中路68号时代金融中心19楼</w:t>
      </w:r>
    </w:p>
    <w:p w14:paraId="419725C1" w14:textId="1EA01283"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负责人：</w:t>
      </w:r>
      <w:r w:rsidR="00F400CD" w:rsidRPr="00F400CD">
        <w:rPr>
          <w:rFonts w:asciiTheme="minorEastAsia" w:eastAsiaTheme="minorEastAsia" w:hAnsiTheme="minorEastAsia" w:hint="eastAsia"/>
          <w:color w:val="000000"/>
          <w:kern w:val="0"/>
          <w:sz w:val="24"/>
        </w:rPr>
        <w:t>韩炯</w:t>
      </w:r>
    </w:p>
    <w:p w14:paraId="5E9044F6"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电话：（021）31358666</w:t>
      </w:r>
    </w:p>
    <w:p w14:paraId="5FB28820"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传真：（021）31358600</w:t>
      </w:r>
    </w:p>
    <w:p w14:paraId="5F1D3001"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经办律师：</w:t>
      </w:r>
      <w:r w:rsidRPr="00071C9F">
        <w:rPr>
          <w:rFonts w:asciiTheme="minorEastAsia" w:eastAsiaTheme="minorEastAsia" w:hAnsiTheme="minorEastAsia" w:hint="eastAsia"/>
          <w:color w:val="000000"/>
          <w:kern w:val="0"/>
          <w:sz w:val="24"/>
        </w:rPr>
        <w:t>黎明、陈颖华</w:t>
      </w:r>
    </w:p>
    <w:p w14:paraId="7DC78448"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color w:val="000000"/>
          <w:kern w:val="0"/>
          <w:sz w:val="24"/>
        </w:rPr>
        <w:t>联系人：</w:t>
      </w:r>
      <w:r w:rsidRPr="00071C9F">
        <w:rPr>
          <w:rFonts w:asciiTheme="minorEastAsia" w:eastAsiaTheme="minorEastAsia" w:hAnsiTheme="minorEastAsia" w:hint="eastAsia"/>
          <w:color w:val="000000"/>
          <w:kern w:val="0"/>
          <w:sz w:val="24"/>
        </w:rPr>
        <w:t>陈颖华</w:t>
      </w:r>
    </w:p>
    <w:p w14:paraId="6A2AA9E7" w14:textId="77777777" w:rsidR="009F5BEE" w:rsidRPr="00071C9F" w:rsidRDefault="009F5BEE" w:rsidP="009F5BEE">
      <w:pPr>
        <w:widowControl/>
        <w:adjustRightInd w:val="0"/>
        <w:snapToGrid w:val="0"/>
        <w:spacing w:line="360" w:lineRule="auto"/>
        <w:ind w:firstLineChars="200" w:firstLine="480"/>
        <w:rPr>
          <w:rFonts w:asciiTheme="minorEastAsia" w:eastAsiaTheme="minorEastAsia" w:hAnsiTheme="minorEastAsia"/>
          <w:color w:val="000000"/>
          <w:kern w:val="0"/>
          <w:sz w:val="24"/>
        </w:rPr>
      </w:pPr>
      <w:r w:rsidRPr="00071C9F">
        <w:rPr>
          <w:rFonts w:asciiTheme="minorEastAsia" w:eastAsiaTheme="minorEastAsia" w:hAnsiTheme="minorEastAsia" w:hint="eastAsia"/>
          <w:color w:val="000000"/>
          <w:kern w:val="0"/>
          <w:sz w:val="24"/>
        </w:rPr>
        <w:t>四、审计基金财产的</w:t>
      </w:r>
      <w:r w:rsidRPr="00071C9F">
        <w:rPr>
          <w:rFonts w:asciiTheme="minorEastAsia" w:eastAsiaTheme="minorEastAsia" w:hAnsiTheme="minorEastAsia"/>
          <w:color w:val="000000"/>
          <w:kern w:val="0"/>
          <w:sz w:val="24"/>
        </w:rPr>
        <w:t>会计师事务所</w:t>
      </w:r>
    </w:p>
    <w:p w14:paraId="7F819551"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名称：安永华明会计师事务所（特殊普通合伙）</w:t>
      </w:r>
    </w:p>
    <w:p w14:paraId="294A3917"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住所：北京市东城区东长安街</w:t>
      </w:r>
      <w:r w:rsidRPr="001A0E17">
        <w:rPr>
          <w:rFonts w:ascii="Times New Roman" w:hAnsi="Times New Roman" w:hint="eastAsia"/>
          <w:kern w:val="0"/>
          <w:sz w:val="24"/>
        </w:rPr>
        <w:t>1</w:t>
      </w:r>
      <w:r w:rsidRPr="001A0E17">
        <w:rPr>
          <w:rFonts w:ascii="Times New Roman" w:hAnsi="Times New Roman" w:hint="eastAsia"/>
          <w:kern w:val="0"/>
          <w:sz w:val="24"/>
        </w:rPr>
        <w:t>号东方广场安永大楼</w:t>
      </w:r>
      <w:r w:rsidRPr="001A0E17">
        <w:rPr>
          <w:rFonts w:ascii="Times New Roman" w:hAnsi="Times New Roman" w:hint="eastAsia"/>
          <w:kern w:val="0"/>
          <w:sz w:val="24"/>
        </w:rPr>
        <w:t>17</w:t>
      </w:r>
      <w:r w:rsidRPr="001A0E17">
        <w:rPr>
          <w:rFonts w:ascii="Times New Roman" w:hAnsi="Times New Roman" w:hint="eastAsia"/>
          <w:kern w:val="0"/>
          <w:sz w:val="24"/>
        </w:rPr>
        <w:t>层</w:t>
      </w:r>
    </w:p>
    <w:p w14:paraId="1F7CFA27"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办公地址：北京市东城区东长安街</w:t>
      </w:r>
      <w:r w:rsidRPr="001A0E17">
        <w:rPr>
          <w:rFonts w:ascii="Times New Roman" w:hAnsi="Times New Roman" w:hint="eastAsia"/>
          <w:kern w:val="0"/>
          <w:sz w:val="24"/>
        </w:rPr>
        <w:t>1</w:t>
      </w:r>
      <w:r w:rsidRPr="001A0E17">
        <w:rPr>
          <w:rFonts w:ascii="Times New Roman" w:hAnsi="Times New Roman" w:hint="eastAsia"/>
          <w:kern w:val="0"/>
          <w:sz w:val="24"/>
        </w:rPr>
        <w:t>号东方广场安永大楼</w:t>
      </w:r>
      <w:r w:rsidRPr="001A0E17">
        <w:rPr>
          <w:rFonts w:ascii="Times New Roman" w:hAnsi="Times New Roman" w:hint="eastAsia"/>
          <w:kern w:val="0"/>
          <w:sz w:val="24"/>
        </w:rPr>
        <w:t>17</w:t>
      </w:r>
      <w:r w:rsidRPr="001A0E17">
        <w:rPr>
          <w:rFonts w:ascii="Times New Roman" w:hAnsi="Times New Roman" w:hint="eastAsia"/>
          <w:kern w:val="0"/>
          <w:sz w:val="24"/>
        </w:rPr>
        <w:t>层</w:t>
      </w:r>
    </w:p>
    <w:p w14:paraId="189578FF"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执行事务合伙人：毛鞍宁</w:t>
      </w:r>
    </w:p>
    <w:p w14:paraId="394F8569"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电话：</w:t>
      </w:r>
      <w:r w:rsidRPr="001A0E17">
        <w:rPr>
          <w:rFonts w:ascii="Times New Roman" w:hAnsi="Times New Roman" w:hint="eastAsia"/>
          <w:kern w:val="0"/>
          <w:sz w:val="24"/>
        </w:rPr>
        <w:t>010-58153000</w:t>
      </w:r>
    </w:p>
    <w:p w14:paraId="3ABDDE84"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传真：</w:t>
      </w:r>
      <w:r w:rsidRPr="001A0E17">
        <w:rPr>
          <w:rFonts w:ascii="Times New Roman" w:hAnsi="Times New Roman" w:hint="eastAsia"/>
          <w:kern w:val="0"/>
          <w:sz w:val="24"/>
        </w:rPr>
        <w:t>010-85188298</w:t>
      </w:r>
    </w:p>
    <w:p w14:paraId="210E51D6" w14:textId="77777777" w:rsidR="001A0E17" w:rsidRPr="001A0E17" w:rsidRDefault="001A0E17" w:rsidP="001A0E17">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业务联系人：许培菁</w:t>
      </w:r>
    </w:p>
    <w:p w14:paraId="4849EF9C" w14:textId="12ECA7D3" w:rsidR="009F5BEE" w:rsidRPr="008721E2" w:rsidRDefault="001A0E17" w:rsidP="008721E2">
      <w:pPr>
        <w:widowControl/>
        <w:adjustRightInd w:val="0"/>
        <w:snapToGrid w:val="0"/>
        <w:spacing w:line="360" w:lineRule="auto"/>
        <w:ind w:firstLineChars="200" w:firstLine="480"/>
        <w:rPr>
          <w:rFonts w:ascii="Times New Roman" w:hAnsi="Times New Roman"/>
          <w:kern w:val="0"/>
          <w:sz w:val="24"/>
        </w:rPr>
      </w:pPr>
      <w:r w:rsidRPr="001A0E17">
        <w:rPr>
          <w:rFonts w:ascii="Times New Roman" w:hAnsi="Times New Roman" w:hint="eastAsia"/>
          <w:kern w:val="0"/>
          <w:sz w:val="24"/>
        </w:rPr>
        <w:t>经办会计师：许培菁、韩云</w:t>
      </w:r>
      <w:r w:rsidR="009F5BEE" w:rsidRPr="00071C9F">
        <w:rPr>
          <w:rFonts w:asciiTheme="minorEastAsia" w:eastAsiaTheme="minorEastAsia" w:hAnsiTheme="minorEastAsia"/>
          <w:bCs/>
          <w:sz w:val="24"/>
          <w:szCs w:val="20"/>
        </w:rPr>
        <w:br w:type="page"/>
      </w:r>
    </w:p>
    <w:p w14:paraId="577A1EE5" w14:textId="77777777" w:rsidR="001D6063" w:rsidRPr="00071C9F" w:rsidRDefault="001D6063" w:rsidP="001D6063">
      <w:pPr>
        <w:keepNext/>
        <w:keepLines/>
        <w:spacing w:line="578" w:lineRule="auto"/>
        <w:jc w:val="center"/>
        <w:outlineLvl w:val="0"/>
        <w:rPr>
          <w:rFonts w:asciiTheme="minorEastAsia" w:eastAsiaTheme="minorEastAsia" w:hAnsiTheme="minorEastAsia"/>
          <w:b/>
          <w:bCs/>
          <w:kern w:val="44"/>
          <w:sz w:val="30"/>
          <w:szCs w:val="44"/>
        </w:rPr>
      </w:pPr>
      <w:bookmarkStart w:id="74" w:name="_Toc433268643"/>
      <w:bookmarkStart w:id="75" w:name="_Toc462149632"/>
      <w:bookmarkStart w:id="76" w:name="_Toc462150544"/>
      <w:bookmarkStart w:id="77" w:name="_Toc473881987"/>
      <w:bookmarkStart w:id="78" w:name="_Toc473882217"/>
      <w:bookmarkStart w:id="79" w:name="_Toc473882301"/>
      <w:bookmarkStart w:id="80" w:name="_Toc483302050"/>
      <w:bookmarkStart w:id="81" w:name="_Toc483309361"/>
      <w:bookmarkStart w:id="82" w:name="_Toc65770041"/>
      <w:r w:rsidRPr="00071C9F">
        <w:rPr>
          <w:rFonts w:asciiTheme="minorEastAsia" w:eastAsiaTheme="minorEastAsia" w:hAnsiTheme="minorEastAsia"/>
          <w:b/>
          <w:bCs/>
          <w:kern w:val="44"/>
          <w:sz w:val="30"/>
          <w:szCs w:val="44"/>
        </w:rPr>
        <w:lastRenderedPageBreak/>
        <w:t>第</w:t>
      </w:r>
      <w:r w:rsidRPr="00071C9F">
        <w:rPr>
          <w:rFonts w:asciiTheme="minorEastAsia" w:eastAsiaTheme="minorEastAsia" w:hAnsiTheme="minorEastAsia" w:hint="eastAsia"/>
          <w:b/>
          <w:bCs/>
          <w:kern w:val="44"/>
          <w:sz w:val="30"/>
          <w:szCs w:val="44"/>
        </w:rPr>
        <w:t>六</w:t>
      </w:r>
      <w:r w:rsidRPr="00071C9F">
        <w:rPr>
          <w:rFonts w:asciiTheme="minorEastAsia" w:eastAsiaTheme="minorEastAsia" w:hAnsiTheme="minorEastAsia"/>
          <w:b/>
          <w:bCs/>
          <w:kern w:val="44"/>
          <w:sz w:val="30"/>
          <w:szCs w:val="44"/>
        </w:rPr>
        <w:t>部分  基金</w:t>
      </w:r>
      <w:r w:rsidRPr="00071C9F">
        <w:rPr>
          <w:rFonts w:asciiTheme="minorEastAsia" w:eastAsiaTheme="minorEastAsia" w:hAnsiTheme="minorEastAsia" w:hint="eastAsia"/>
          <w:b/>
          <w:bCs/>
          <w:kern w:val="44"/>
          <w:sz w:val="30"/>
          <w:szCs w:val="44"/>
        </w:rPr>
        <w:t>的募集</w:t>
      </w:r>
      <w:bookmarkEnd w:id="74"/>
      <w:bookmarkEnd w:id="75"/>
      <w:bookmarkEnd w:id="76"/>
      <w:bookmarkEnd w:id="77"/>
      <w:bookmarkEnd w:id="78"/>
      <w:bookmarkEnd w:id="79"/>
      <w:bookmarkEnd w:id="80"/>
      <w:bookmarkEnd w:id="81"/>
      <w:bookmarkEnd w:id="82"/>
    </w:p>
    <w:p w14:paraId="03000E43" w14:textId="23295ADD"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本基金由基金管理人依照《基金法》、《运作办法》、《销售办法》、《信息披露办法》等有关法律法规以及基金合同的规定，经中国证监会证监许可</w:t>
      </w:r>
      <w:r w:rsidRPr="00071C9F">
        <w:rPr>
          <w:rFonts w:asciiTheme="minorEastAsia" w:eastAsiaTheme="minorEastAsia" w:hAnsiTheme="minorEastAsia" w:hint="eastAsia"/>
          <w:sz w:val="24"/>
          <w:szCs w:val="20"/>
        </w:rPr>
        <w:t>【</w:t>
      </w:r>
      <w:r w:rsidR="0082571E">
        <w:rPr>
          <w:rFonts w:asciiTheme="minorEastAsia" w:eastAsiaTheme="minorEastAsia" w:hAnsiTheme="minorEastAsia" w:hint="eastAsia"/>
          <w:sz w:val="24"/>
          <w:szCs w:val="20"/>
        </w:rPr>
        <w:t>2018</w:t>
      </w:r>
      <w:r w:rsidRPr="00071C9F">
        <w:rPr>
          <w:rFonts w:asciiTheme="minorEastAsia" w:eastAsiaTheme="minorEastAsia" w:hAnsiTheme="minorEastAsia" w:hint="eastAsia"/>
          <w:sz w:val="24"/>
          <w:szCs w:val="20"/>
        </w:rPr>
        <w:t>】</w:t>
      </w:r>
      <w:r w:rsidR="0082571E">
        <w:rPr>
          <w:rFonts w:asciiTheme="minorEastAsia" w:eastAsiaTheme="minorEastAsia" w:hAnsiTheme="minorEastAsia" w:hint="eastAsia"/>
          <w:sz w:val="24"/>
          <w:szCs w:val="20"/>
        </w:rPr>
        <w:t>2210</w:t>
      </w:r>
      <w:r w:rsidRPr="00071C9F">
        <w:rPr>
          <w:rFonts w:asciiTheme="minorEastAsia" w:eastAsiaTheme="minorEastAsia" w:hAnsiTheme="minorEastAsia" w:hint="eastAsia"/>
          <w:sz w:val="24"/>
          <w:szCs w:val="20"/>
        </w:rPr>
        <w:t>号</w:t>
      </w:r>
      <w:r w:rsidRPr="00071C9F">
        <w:rPr>
          <w:rFonts w:asciiTheme="minorEastAsia" w:eastAsiaTheme="minorEastAsia" w:hAnsiTheme="minorEastAsia" w:hint="eastAsia"/>
          <w:bCs/>
          <w:sz w:val="24"/>
          <w:szCs w:val="20"/>
        </w:rPr>
        <w:t>文件准予注册募集。</w:t>
      </w:r>
    </w:p>
    <w:p w14:paraId="342FD65D" w14:textId="77777777" w:rsidR="001D6063" w:rsidRPr="00071C9F" w:rsidRDefault="001D6063" w:rsidP="001D6063">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一、基金的类型及存续期间</w:t>
      </w:r>
    </w:p>
    <w:p w14:paraId="2A3F8634"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w:t>
      </w:r>
      <w:r w:rsidRPr="00071C9F">
        <w:rPr>
          <w:rFonts w:asciiTheme="minorEastAsia" w:eastAsiaTheme="minorEastAsia" w:hAnsiTheme="minorEastAsia" w:hint="eastAsia"/>
          <w:bCs/>
          <w:sz w:val="24"/>
          <w:szCs w:val="20"/>
        </w:rPr>
        <w:t>、基金类型：债券型证券投资基金</w:t>
      </w:r>
    </w:p>
    <w:p w14:paraId="620C5041" w14:textId="62E358B2"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2</w:t>
      </w:r>
      <w:r w:rsidRPr="00071C9F">
        <w:rPr>
          <w:rFonts w:asciiTheme="minorEastAsia" w:eastAsiaTheme="minorEastAsia" w:hAnsiTheme="minorEastAsia" w:hint="eastAsia"/>
          <w:bCs/>
          <w:sz w:val="24"/>
          <w:szCs w:val="20"/>
        </w:rPr>
        <w:t>、基金运作方式：</w:t>
      </w:r>
      <w:r w:rsidRPr="00071C9F">
        <w:rPr>
          <w:rFonts w:asciiTheme="minorEastAsia" w:eastAsiaTheme="minorEastAsia" w:hAnsiTheme="minorEastAsia"/>
          <w:bCs/>
          <w:sz w:val="24"/>
          <w:szCs w:val="20"/>
        </w:rPr>
        <w:t>契约型开放式</w:t>
      </w:r>
    </w:p>
    <w:p w14:paraId="64CB572A" w14:textId="2DE37327" w:rsidR="002100A0" w:rsidRPr="00071C9F" w:rsidRDefault="002100A0"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3、存续期限：不定期</w:t>
      </w:r>
    </w:p>
    <w:p w14:paraId="10714037"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w:t>
      </w:r>
      <w:r w:rsidRPr="00071C9F">
        <w:rPr>
          <w:rFonts w:asciiTheme="minorEastAsia" w:eastAsiaTheme="minorEastAsia" w:hAnsiTheme="minorEastAsia"/>
          <w:bCs/>
          <w:sz w:val="24"/>
        </w:rPr>
        <w:t>基金份额的</w:t>
      </w:r>
      <w:r w:rsidRPr="00071C9F">
        <w:rPr>
          <w:rFonts w:asciiTheme="minorEastAsia" w:eastAsiaTheme="minorEastAsia" w:hAnsiTheme="minorEastAsia" w:hint="eastAsia"/>
          <w:bCs/>
          <w:sz w:val="24"/>
        </w:rPr>
        <w:t>募集期限</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募集</w:t>
      </w:r>
      <w:r w:rsidRPr="00071C9F">
        <w:rPr>
          <w:rFonts w:asciiTheme="minorEastAsia" w:eastAsiaTheme="minorEastAsia" w:hAnsiTheme="minorEastAsia"/>
          <w:bCs/>
          <w:sz w:val="24"/>
        </w:rPr>
        <w:t>方式、</w:t>
      </w:r>
      <w:r w:rsidRPr="00071C9F">
        <w:rPr>
          <w:rFonts w:asciiTheme="minorEastAsia" w:eastAsiaTheme="minorEastAsia" w:hAnsiTheme="minorEastAsia" w:hint="eastAsia"/>
          <w:bCs/>
          <w:sz w:val="24"/>
        </w:rPr>
        <w:t>募集</w:t>
      </w:r>
      <w:r w:rsidRPr="00071C9F">
        <w:rPr>
          <w:rFonts w:asciiTheme="minorEastAsia" w:eastAsiaTheme="minorEastAsia" w:hAnsiTheme="minorEastAsia"/>
          <w:bCs/>
          <w:sz w:val="24"/>
        </w:rPr>
        <w:t>对象</w:t>
      </w:r>
      <w:r w:rsidRPr="00071C9F">
        <w:rPr>
          <w:rFonts w:asciiTheme="minorEastAsia" w:eastAsiaTheme="minorEastAsia" w:hAnsiTheme="minorEastAsia" w:hint="eastAsia"/>
          <w:bCs/>
          <w:sz w:val="24"/>
        </w:rPr>
        <w:t>、募集场所</w:t>
      </w:r>
    </w:p>
    <w:p w14:paraId="63B94769"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、募集期限</w:t>
      </w:r>
    </w:p>
    <w:p w14:paraId="55F56148"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自基金份额发售之日起最长不得超过</w:t>
      </w:r>
      <w:r w:rsidRPr="00071C9F">
        <w:rPr>
          <w:rFonts w:asciiTheme="minorEastAsia" w:eastAsiaTheme="minorEastAsia" w:hAnsiTheme="minorEastAsia"/>
          <w:bCs/>
          <w:sz w:val="24"/>
        </w:rPr>
        <w:t>3</w:t>
      </w:r>
      <w:r w:rsidRPr="00071C9F">
        <w:rPr>
          <w:rFonts w:asciiTheme="minorEastAsia" w:eastAsiaTheme="minorEastAsia" w:hAnsiTheme="minorEastAsia" w:hint="eastAsia"/>
          <w:sz w:val="24"/>
        </w:rPr>
        <w:t>个月，具体发售时间见基金份额发售公告。</w:t>
      </w:r>
    </w:p>
    <w:p w14:paraId="41A1F4B4"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、募集方式</w:t>
      </w:r>
    </w:p>
    <w:p w14:paraId="7D35664B"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通过各销售机构的基金销售网点公开发售，各销售机构的具体名单见基金份额发售公告以及基金管理人届时发布的</w:t>
      </w:r>
      <w:r w:rsidRPr="00071C9F">
        <w:rPr>
          <w:rFonts w:asciiTheme="minorEastAsia" w:eastAsiaTheme="minorEastAsia" w:hAnsiTheme="minorEastAsia" w:hint="eastAsia"/>
          <w:bCs/>
          <w:sz w:val="24"/>
        </w:rPr>
        <w:t>调整</w:t>
      </w:r>
      <w:r w:rsidRPr="00071C9F">
        <w:rPr>
          <w:rFonts w:asciiTheme="minorEastAsia" w:eastAsiaTheme="minorEastAsia" w:hAnsiTheme="minorEastAsia" w:hint="eastAsia"/>
          <w:sz w:val="24"/>
        </w:rPr>
        <w:t>销售机构的相关公告。</w:t>
      </w:r>
    </w:p>
    <w:p w14:paraId="04A24156"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、募集对象</w:t>
      </w:r>
    </w:p>
    <w:p w14:paraId="5FB13DE8" w14:textId="43EF34D8" w:rsidR="001D6063" w:rsidRPr="00071C9F" w:rsidRDefault="001D6063" w:rsidP="001D6063">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sz w:val="24"/>
        </w:rPr>
        <w:t>符合法律法规规定的可投资于证券投资基金的</w:t>
      </w:r>
      <w:r w:rsidR="004D7299" w:rsidRPr="00071C9F">
        <w:rPr>
          <w:rFonts w:asciiTheme="minorEastAsia" w:eastAsiaTheme="minorEastAsia" w:hAnsiTheme="minorEastAsia" w:hint="eastAsia"/>
          <w:sz w:val="24"/>
        </w:rPr>
        <w:t>个人投资者、</w:t>
      </w:r>
      <w:r w:rsidRPr="00071C9F">
        <w:rPr>
          <w:rFonts w:asciiTheme="minorEastAsia" w:eastAsiaTheme="minorEastAsia" w:hAnsiTheme="minorEastAsia" w:hint="eastAsia"/>
          <w:sz w:val="24"/>
        </w:rPr>
        <w:t>机构投资者</w:t>
      </w:r>
      <w:r w:rsidRPr="00071C9F">
        <w:rPr>
          <w:rFonts w:asciiTheme="minorEastAsia" w:eastAsiaTheme="minorEastAsia" w:hAnsiTheme="minorEastAsia" w:hint="eastAsia"/>
          <w:bCs/>
          <w:sz w:val="24"/>
        </w:rPr>
        <w:t>、合格境外机构投资者</w:t>
      </w:r>
      <w:r w:rsidR="004D7299" w:rsidRPr="00071C9F">
        <w:rPr>
          <w:rFonts w:asciiTheme="minorEastAsia" w:eastAsiaTheme="minorEastAsia" w:hAnsiTheme="minorEastAsia"/>
          <w:sz w:val="24"/>
        </w:rPr>
        <w:t>和</w:t>
      </w:r>
      <w:r w:rsidRPr="00071C9F">
        <w:rPr>
          <w:rFonts w:asciiTheme="minorEastAsia" w:eastAsiaTheme="minorEastAsia" w:hAnsiTheme="minorEastAsia" w:hint="eastAsia"/>
          <w:bCs/>
          <w:sz w:val="24"/>
        </w:rPr>
        <w:t>人民币</w:t>
      </w:r>
      <w:r w:rsidRPr="00071C9F">
        <w:rPr>
          <w:rFonts w:asciiTheme="minorEastAsia" w:eastAsiaTheme="minorEastAsia" w:hAnsiTheme="minorEastAsia" w:hint="eastAsia"/>
          <w:sz w:val="24"/>
        </w:rPr>
        <w:t>合格境外机构投资者以及法律法规或中国证监会允许购买证券投资基金的其他</w:t>
      </w:r>
      <w:r w:rsidRPr="00071C9F">
        <w:rPr>
          <w:rFonts w:asciiTheme="minorEastAsia" w:eastAsiaTheme="minorEastAsia" w:hAnsiTheme="minorEastAsia" w:hint="eastAsia"/>
          <w:bCs/>
          <w:sz w:val="24"/>
        </w:rPr>
        <w:t>投资者。</w:t>
      </w:r>
    </w:p>
    <w:p w14:paraId="2DA0D9EE"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销售机构对认购申请的受理并不代表该申请一定成功，而仅代表销售机构确实接收到认购申请。认购的确认以登记机构的确认结果为准。对于认购申请及认购份额的确认情况，投资者应及时查询</w:t>
      </w:r>
      <w:r w:rsidRPr="00071C9F">
        <w:rPr>
          <w:rFonts w:asciiTheme="minorEastAsia" w:eastAsiaTheme="minorEastAsia" w:hAnsiTheme="minorEastAsia" w:hint="eastAsia"/>
          <w:sz w:val="24"/>
        </w:rPr>
        <w:t>。</w:t>
      </w:r>
    </w:p>
    <w:p w14:paraId="0ED5417A"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4、募集场所</w:t>
      </w:r>
    </w:p>
    <w:p w14:paraId="263D99C6"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 xml:space="preserve">本基金将通过基金管理人的直销中心及其他基金销售机构的销售网点公开发售。 </w:t>
      </w:r>
    </w:p>
    <w:p w14:paraId="2440FA1A"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投资者还可以登录基金管理人网站（www.99fund.com）办理开户、认购等业务，网上交易开通流程、业务规则请登录基金管理人网站查询。</w:t>
      </w:r>
    </w:p>
    <w:p w14:paraId="6BC7819F"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szCs w:val="20"/>
        </w:rPr>
        <w:t>募集期间，基金管理人可根据情况变更或增减基金销售机构，并予以公告。 具体销售城市（或网点）名单和联系方式，请参见本基金的基金份额发售公告以</w:t>
      </w:r>
      <w:r w:rsidRPr="00071C9F">
        <w:rPr>
          <w:rFonts w:asciiTheme="minorEastAsia" w:eastAsiaTheme="minorEastAsia" w:hAnsiTheme="minorEastAsia" w:hint="eastAsia"/>
          <w:bCs/>
          <w:sz w:val="24"/>
          <w:szCs w:val="20"/>
        </w:rPr>
        <w:lastRenderedPageBreak/>
        <w:t>及当地基金销售机构以各种形式发布的公告。</w:t>
      </w:r>
    </w:p>
    <w:p w14:paraId="5FC4AA38" w14:textId="77777777" w:rsidR="001D6063" w:rsidRPr="00071C9F" w:rsidRDefault="008134EF"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w:t>
      </w:r>
      <w:r w:rsidR="001D6063" w:rsidRPr="00071C9F">
        <w:rPr>
          <w:rFonts w:asciiTheme="minorEastAsia" w:eastAsiaTheme="minorEastAsia" w:hAnsiTheme="minorEastAsia" w:hint="eastAsia"/>
          <w:sz w:val="24"/>
        </w:rPr>
        <w:t>、基金份额的认购</w:t>
      </w:r>
    </w:p>
    <w:p w14:paraId="16C3111F"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除法律、行政法规或中国证监会有关规定另有规定外，任何与基金份额发售有关的当事人不得预留和提前发售基金份额。</w:t>
      </w:r>
    </w:p>
    <w:p w14:paraId="54747F84"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1、基金份额的发售面值</w:t>
      </w:r>
    </w:p>
    <w:p w14:paraId="144CE012"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本基金基金份额发售面值为人民币</w:t>
      </w:r>
      <w:r w:rsidRPr="00071C9F">
        <w:rPr>
          <w:rFonts w:asciiTheme="minorEastAsia" w:eastAsiaTheme="minorEastAsia" w:hAnsiTheme="minorEastAsia"/>
          <w:bCs/>
          <w:sz w:val="24"/>
          <w:szCs w:val="20"/>
        </w:rPr>
        <w:t>1.00</w:t>
      </w:r>
      <w:r w:rsidRPr="00071C9F">
        <w:rPr>
          <w:rFonts w:asciiTheme="minorEastAsia" w:eastAsiaTheme="minorEastAsia" w:hAnsiTheme="minorEastAsia" w:hint="eastAsia"/>
          <w:bCs/>
          <w:sz w:val="24"/>
          <w:szCs w:val="20"/>
        </w:rPr>
        <w:t>元。</w:t>
      </w:r>
    </w:p>
    <w:p w14:paraId="643CC257" w14:textId="77777777" w:rsidR="001D6063" w:rsidRPr="00071C9F" w:rsidRDefault="001D6063" w:rsidP="001D6063">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2、认购费用</w:t>
      </w:r>
    </w:p>
    <w:p w14:paraId="323DE23F" w14:textId="70EFDBD9" w:rsidR="00F5100D" w:rsidRPr="00071C9F" w:rsidRDefault="00F5100D" w:rsidP="00F5100D">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本基金根据认购/申购费用、销售服务费收取方式</w:t>
      </w:r>
      <w:r w:rsidR="00D675F6">
        <w:rPr>
          <w:rFonts w:asciiTheme="minorEastAsia" w:eastAsiaTheme="minorEastAsia" w:hAnsiTheme="minorEastAsia" w:hint="eastAsia"/>
          <w:bCs/>
          <w:sz w:val="24"/>
        </w:rPr>
        <w:t>等事项</w:t>
      </w:r>
      <w:r w:rsidRPr="00071C9F">
        <w:rPr>
          <w:rFonts w:asciiTheme="minorEastAsia" w:eastAsiaTheme="minorEastAsia" w:hAnsiTheme="minorEastAsia"/>
          <w:bCs/>
          <w:sz w:val="24"/>
        </w:rPr>
        <w:t>的不同，将</w:t>
      </w:r>
      <w:r w:rsidRPr="00071C9F">
        <w:rPr>
          <w:rFonts w:asciiTheme="minorEastAsia" w:eastAsiaTheme="minorEastAsia" w:hAnsiTheme="minorEastAsia" w:hint="eastAsia"/>
          <w:bCs/>
          <w:sz w:val="24"/>
        </w:rPr>
        <w:t>基金</w:t>
      </w:r>
      <w:r w:rsidRPr="00071C9F">
        <w:rPr>
          <w:rFonts w:asciiTheme="minorEastAsia" w:eastAsiaTheme="minorEastAsia" w:hAnsiTheme="minorEastAsia"/>
          <w:bCs/>
          <w:sz w:val="24"/>
        </w:rPr>
        <w:t>份额分为不同的类别。其中：</w:t>
      </w:r>
    </w:p>
    <w:p w14:paraId="2C6AC3F2" w14:textId="77777777"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hint="eastAsia"/>
          <w:bCs/>
          <w:sz w:val="24"/>
        </w:rPr>
        <w:t>A类基金份额在投资者认购、申购时收取认购、申购费用，在赎回时根据持有期限收取赎回费用，但不从本类别基金资产中计提销售服务费。</w:t>
      </w:r>
    </w:p>
    <w:p w14:paraId="16EBEC10" w14:textId="7A1E1A37"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hint="eastAsia"/>
          <w:bCs/>
          <w:sz w:val="24"/>
        </w:rPr>
        <w:t>C类基金份额或E类基金份额从本类别基金资产中计提销售服务费而不收取认购/申购费用、在赎回时根据持有期限收取赎回费用。</w:t>
      </w:r>
    </w:p>
    <w:p w14:paraId="4C767AED" w14:textId="1A32A87B" w:rsidR="00D675F6" w:rsidRPr="00D675F6" w:rsidRDefault="00D675F6" w:rsidP="00F5100D">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hint="eastAsia"/>
          <w:bCs/>
          <w:sz w:val="24"/>
        </w:rPr>
        <w:t>本基金A类</w:t>
      </w:r>
      <w:r w:rsidRPr="00D675F6">
        <w:rPr>
          <w:rFonts w:asciiTheme="minorEastAsia" w:eastAsiaTheme="minorEastAsia" w:hAnsiTheme="minorEastAsia"/>
          <w:bCs/>
          <w:sz w:val="24"/>
        </w:rPr>
        <w:t>、</w:t>
      </w:r>
      <w:r w:rsidRPr="00D675F6">
        <w:rPr>
          <w:rFonts w:asciiTheme="minorEastAsia" w:eastAsiaTheme="minorEastAsia" w:hAnsiTheme="minorEastAsia" w:hint="eastAsia"/>
          <w:bCs/>
          <w:sz w:val="24"/>
        </w:rPr>
        <w:t>C类和E类基金份额分别设置代码。由于基金费用的不同，本基金A类</w:t>
      </w:r>
      <w:r w:rsidRPr="00D675F6">
        <w:rPr>
          <w:rFonts w:asciiTheme="minorEastAsia" w:eastAsiaTheme="minorEastAsia" w:hAnsiTheme="minorEastAsia"/>
          <w:bCs/>
          <w:sz w:val="24"/>
        </w:rPr>
        <w:t>、</w:t>
      </w:r>
      <w:r w:rsidRPr="00D675F6">
        <w:rPr>
          <w:rFonts w:asciiTheme="minorEastAsia" w:eastAsiaTheme="minorEastAsia" w:hAnsiTheme="minorEastAsia" w:hint="eastAsia"/>
          <w:bCs/>
          <w:sz w:val="24"/>
        </w:rPr>
        <w:t>C类和E类基金份额将分别计算基金份额净值，计算公式为计算日各类别基金资产净值除以计算日发售在外的该类别基金份额总数。</w:t>
      </w:r>
    </w:p>
    <w:p w14:paraId="7BD5A1FF" w14:textId="6ABCDCAC" w:rsidR="00F5100D" w:rsidRPr="00071C9F" w:rsidRDefault="00F5100D" w:rsidP="00F5100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bCs/>
          <w:sz w:val="24"/>
        </w:rPr>
        <w:t>投资者可自行选择认购、申购基金份额类别。根据基金</w:t>
      </w:r>
      <w:r w:rsidRPr="00071C9F">
        <w:rPr>
          <w:rFonts w:asciiTheme="minorEastAsia" w:eastAsiaTheme="minorEastAsia" w:hAnsiTheme="minorEastAsia" w:hint="eastAsia"/>
          <w:bCs/>
          <w:sz w:val="24"/>
        </w:rPr>
        <w:t>销售</w:t>
      </w:r>
      <w:r w:rsidRPr="00071C9F">
        <w:rPr>
          <w:rFonts w:asciiTheme="minorEastAsia" w:eastAsiaTheme="minorEastAsia" w:hAnsiTheme="minorEastAsia"/>
          <w:bCs/>
          <w:sz w:val="24"/>
        </w:rPr>
        <w:t>情况，基金管理人可在</w:t>
      </w:r>
      <w:r w:rsidRPr="00071C9F">
        <w:rPr>
          <w:rFonts w:asciiTheme="minorEastAsia" w:eastAsiaTheme="minorEastAsia" w:hAnsiTheme="minorEastAsia" w:hint="eastAsia"/>
          <w:bCs/>
          <w:sz w:val="24"/>
        </w:rPr>
        <w:t>对已有基金份额持有人权益无实质不利影响</w:t>
      </w:r>
      <w:r w:rsidRPr="00071C9F">
        <w:rPr>
          <w:rFonts w:asciiTheme="minorEastAsia" w:eastAsiaTheme="minorEastAsia" w:hAnsiTheme="minorEastAsia"/>
          <w:bCs/>
          <w:sz w:val="24"/>
        </w:rPr>
        <w:t>的情况下，经与基金托管人协商，在履行适当程序后</w:t>
      </w:r>
      <w:r w:rsidRPr="00071C9F">
        <w:rPr>
          <w:rFonts w:asciiTheme="minorEastAsia" w:eastAsiaTheme="minorEastAsia" w:hAnsiTheme="minorEastAsia" w:hint="eastAsia"/>
          <w:bCs/>
          <w:sz w:val="24"/>
        </w:rPr>
        <w:t>增加新的基金份额类别、或者调整现有基金份额类别的认购、申购费率</w:t>
      </w:r>
      <w:r w:rsidR="009F36CF" w:rsidRPr="00071C9F">
        <w:rPr>
          <w:rFonts w:asciiTheme="minorEastAsia" w:eastAsiaTheme="minorEastAsia" w:hAnsiTheme="minorEastAsia" w:hint="eastAsia"/>
          <w:bCs/>
          <w:sz w:val="24"/>
        </w:rPr>
        <w:t>、降低赎回费率</w:t>
      </w:r>
      <w:r w:rsidRPr="00071C9F">
        <w:rPr>
          <w:rFonts w:asciiTheme="minorEastAsia" w:eastAsiaTheme="minorEastAsia" w:hAnsiTheme="minorEastAsia" w:hint="eastAsia"/>
          <w:bCs/>
          <w:sz w:val="24"/>
        </w:rPr>
        <w:t>或者变更收费方式或者停止现有基金份额类别的销售等</w:t>
      </w:r>
      <w:r w:rsidRPr="00071C9F">
        <w:rPr>
          <w:rFonts w:asciiTheme="minorEastAsia" w:eastAsiaTheme="minorEastAsia" w:hAnsiTheme="minorEastAsia"/>
          <w:bCs/>
          <w:sz w:val="24"/>
        </w:rPr>
        <w:t>，调整实施前基金管理人需</w:t>
      </w:r>
      <w:r w:rsidRPr="00071C9F">
        <w:rPr>
          <w:rFonts w:asciiTheme="minorEastAsia" w:eastAsiaTheme="minorEastAsia" w:hAnsiTheme="minorEastAsia" w:hint="eastAsia"/>
          <w:bCs/>
          <w:sz w:val="24"/>
        </w:rPr>
        <w:t>依照《信息披露办法》的规定在指定媒介</w:t>
      </w:r>
      <w:r w:rsidRPr="00071C9F">
        <w:rPr>
          <w:rFonts w:asciiTheme="minorEastAsia" w:eastAsiaTheme="minorEastAsia" w:hAnsiTheme="minorEastAsia"/>
          <w:bCs/>
          <w:sz w:val="24"/>
        </w:rPr>
        <w:t>公告并报中国证监会备案。</w:t>
      </w:r>
    </w:p>
    <w:p w14:paraId="3D115474" w14:textId="6E423D61" w:rsidR="00665792" w:rsidRPr="00071C9F" w:rsidRDefault="00665792"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本基金对通过直销机构认购</w:t>
      </w:r>
      <w:r w:rsidR="00A77A4A" w:rsidRPr="00071C9F">
        <w:rPr>
          <w:rFonts w:asciiTheme="minorEastAsia" w:eastAsiaTheme="minorEastAsia" w:hAnsiTheme="minorEastAsia" w:hint="eastAsia"/>
          <w:sz w:val="24"/>
        </w:rPr>
        <w:t>本基金A类基金份额</w:t>
      </w:r>
      <w:r w:rsidRPr="00071C9F">
        <w:rPr>
          <w:rFonts w:asciiTheme="minorEastAsia" w:eastAsiaTheme="minorEastAsia" w:hAnsiTheme="minorEastAsia" w:hint="eastAsia"/>
          <w:sz w:val="24"/>
        </w:rPr>
        <w:t>的养老金客户与除此之外其他投资人实施差别化的认购费率。</w:t>
      </w:r>
    </w:p>
    <w:p w14:paraId="56B652E4" w14:textId="6331C750" w:rsidR="00665792" w:rsidRPr="00071C9F" w:rsidRDefault="006B1D29"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养老金客户指基本养老基金与依法成立的养老计划筹集的资金及其投资运营收益形成的补充养老基金，包括基本养老保险基金、全国社会保障基金、可以投资基金的地方社会保障基金、企业年金基金、职业年金基金，以及个人税收递延型商业养老保险、养老目标证券投资基金等。</w:t>
      </w:r>
      <w:r w:rsidR="00665792" w:rsidRPr="00071C9F">
        <w:rPr>
          <w:rFonts w:asciiTheme="minorEastAsia" w:eastAsiaTheme="minorEastAsia" w:hAnsiTheme="minorEastAsia" w:hint="eastAsia"/>
          <w:sz w:val="24"/>
        </w:rPr>
        <w:t>如将来出现经养老基金监管部门认可的新的养老基金类型，基金管理人可在招募说明书更新时或发布临时公告将</w:t>
      </w:r>
      <w:r w:rsidR="00665792" w:rsidRPr="00071C9F">
        <w:rPr>
          <w:rFonts w:asciiTheme="minorEastAsia" w:eastAsiaTheme="minorEastAsia" w:hAnsiTheme="minorEastAsia" w:hint="eastAsia"/>
          <w:sz w:val="24"/>
        </w:rPr>
        <w:lastRenderedPageBreak/>
        <w:t>其纳入养老金客户范围，并按规定向中国证监会备案。非养</w:t>
      </w:r>
      <w:r w:rsidR="00665792" w:rsidRPr="008721E2">
        <w:rPr>
          <w:rFonts w:asciiTheme="minorEastAsia" w:eastAsiaTheme="minorEastAsia" w:hAnsiTheme="minorEastAsia" w:hint="eastAsia"/>
          <w:sz w:val="24"/>
        </w:rPr>
        <w:t>老金客户指除</w:t>
      </w:r>
      <w:r w:rsidR="00602CAE" w:rsidRPr="008721E2">
        <w:rPr>
          <w:rFonts w:ascii="宋体" w:hAnsi="宋体" w:hint="eastAsia"/>
          <w:sz w:val="24"/>
        </w:rPr>
        <w:t>通过直销机构认购、申购本基金A类基金份额的</w:t>
      </w:r>
      <w:r w:rsidR="00665792" w:rsidRPr="008721E2">
        <w:rPr>
          <w:rFonts w:asciiTheme="minorEastAsia" w:eastAsiaTheme="minorEastAsia" w:hAnsiTheme="minorEastAsia" w:hint="eastAsia"/>
          <w:sz w:val="24"/>
        </w:rPr>
        <w:t>养老金客户外的其他投资</w:t>
      </w:r>
      <w:r w:rsidR="00665792" w:rsidRPr="00071C9F">
        <w:rPr>
          <w:rFonts w:asciiTheme="minorEastAsia" w:eastAsiaTheme="minorEastAsia" w:hAnsiTheme="minorEastAsia" w:hint="eastAsia"/>
          <w:sz w:val="24"/>
        </w:rPr>
        <w:t>人。</w:t>
      </w:r>
    </w:p>
    <w:p w14:paraId="49AD65CF" w14:textId="2E9D79EB" w:rsidR="00665792" w:rsidRPr="00071C9F" w:rsidRDefault="00665792"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（1）养老金客户的认购</w:t>
      </w:r>
      <w:r w:rsidR="00FC0A93" w:rsidRPr="00071C9F">
        <w:rPr>
          <w:rFonts w:asciiTheme="minorEastAsia" w:eastAsiaTheme="minorEastAsia" w:hAnsiTheme="minorEastAsia" w:hint="eastAsia"/>
          <w:sz w:val="24"/>
        </w:rPr>
        <w:t>费率</w:t>
      </w:r>
    </w:p>
    <w:p w14:paraId="2B96DE1B" w14:textId="5CF8A94F" w:rsidR="00665792" w:rsidRPr="00071C9F" w:rsidRDefault="00665792"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通过直销机构认购本基金</w:t>
      </w:r>
      <w:r w:rsidR="007A27F2" w:rsidRPr="00071C9F">
        <w:rPr>
          <w:rFonts w:asciiTheme="minorEastAsia" w:eastAsiaTheme="minorEastAsia" w:hAnsiTheme="minorEastAsia" w:hint="eastAsia"/>
          <w:sz w:val="24"/>
        </w:rPr>
        <w:t>A类基金份额</w:t>
      </w:r>
      <w:r w:rsidRPr="00071C9F">
        <w:rPr>
          <w:rFonts w:asciiTheme="minorEastAsia" w:eastAsiaTheme="minorEastAsia" w:hAnsiTheme="minorEastAsia" w:hint="eastAsia"/>
          <w:sz w:val="24"/>
        </w:rPr>
        <w:t>的养老金客户认购费率为每笔500元。</w:t>
      </w:r>
    </w:p>
    <w:p w14:paraId="1725B260" w14:textId="3FD3A542" w:rsidR="00665792" w:rsidRPr="00071C9F" w:rsidRDefault="00665792"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（2）非养老金客户的认购费</w:t>
      </w:r>
      <w:r w:rsidR="00FC0A93" w:rsidRPr="00071C9F">
        <w:rPr>
          <w:rFonts w:asciiTheme="minorEastAsia" w:eastAsiaTheme="minorEastAsia" w:hAnsiTheme="minorEastAsia" w:hint="eastAsia"/>
          <w:sz w:val="24"/>
        </w:rPr>
        <w:t>率</w:t>
      </w:r>
    </w:p>
    <w:p w14:paraId="0FF41427" w14:textId="74CFF46C" w:rsidR="00665792" w:rsidRPr="00071C9F" w:rsidRDefault="00665792" w:rsidP="006657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其他投资人</w:t>
      </w:r>
      <w:r w:rsidR="00F63364" w:rsidRPr="00071C9F">
        <w:rPr>
          <w:rFonts w:asciiTheme="minorEastAsia" w:eastAsiaTheme="minorEastAsia" w:hAnsiTheme="minorEastAsia" w:hint="eastAsia"/>
          <w:sz w:val="24"/>
        </w:rPr>
        <w:t>认购本基金A类基金份额</w:t>
      </w:r>
      <w:r w:rsidRPr="00071C9F">
        <w:rPr>
          <w:rFonts w:asciiTheme="minorEastAsia" w:eastAsiaTheme="minorEastAsia" w:hAnsiTheme="minorEastAsia" w:hint="eastAsia"/>
          <w:sz w:val="24"/>
        </w:rPr>
        <w:t>的认购费率随金额增加而递减。在募集期内如果有多笔认购，适用费率按单笔认购申请单独计算。</w:t>
      </w:r>
    </w:p>
    <w:p w14:paraId="0A2F684C" w14:textId="3F0DC1E9"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rPr>
        <w:t>本基金</w:t>
      </w:r>
      <w:r w:rsidR="00A77A4A" w:rsidRPr="00071C9F">
        <w:rPr>
          <w:rFonts w:asciiTheme="minorEastAsia" w:eastAsiaTheme="minorEastAsia" w:hAnsiTheme="minorEastAsia" w:hint="eastAsia"/>
          <w:sz w:val="24"/>
        </w:rPr>
        <w:t>非养老金客户认购</w:t>
      </w:r>
      <w:r w:rsidRPr="00071C9F">
        <w:rPr>
          <w:rFonts w:asciiTheme="minorEastAsia" w:eastAsiaTheme="minorEastAsia" w:hAnsiTheme="minorEastAsia"/>
          <w:bCs/>
          <w:sz w:val="24"/>
        </w:rPr>
        <w:t>A类基金份额的认购费率</w:t>
      </w:r>
      <w:r w:rsidRPr="00071C9F">
        <w:rPr>
          <w:rFonts w:asciiTheme="minorEastAsia" w:eastAsiaTheme="minorEastAsia" w:hAnsiTheme="minorEastAsia"/>
          <w:bCs/>
          <w:sz w:val="24"/>
          <w:szCs w:val="20"/>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3737"/>
      </w:tblGrid>
      <w:tr w:rsidR="001D6063" w:rsidRPr="00071C9F" w14:paraId="68F2B0D8" w14:textId="77777777" w:rsidTr="001D6063">
        <w:trPr>
          <w:cantSplit/>
          <w:trHeight w:val="285"/>
          <w:jc w:val="center"/>
        </w:trPr>
        <w:tc>
          <w:tcPr>
            <w:tcW w:w="4143" w:type="dxa"/>
            <w:shd w:val="clear" w:color="auto" w:fill="auto"/>
            <w:vAlign w:val="center"/>
          </w:tcPr>
          <w:p w14:paraId="57C0D711" w14:textId="77777777"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认购金额（M）</w:t>
            </w:r>
          </w:p>
        </w:tc>
        <w:tc>
          <w:tcPr>
            <w:tcW w:w="3737" w:type="dxa"/>
            <w:shd w:val="clear" w:color="auto" w:fill="auto"/>
            <w:vAlign w:val="center"/>
          </w:tcPr>
          <w:p w14:paraId="1C078E81" w14:textId="77777777"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认购费率</w:t>
            </w:r>
          </w:p>
        </w:tc>
      </w:tr>
      <w:tr w:rsidR="001D6063" w:rsidRPr="00071C9F" w14:paraId="32F4AD62" w14:textId="77777777" w:rsidTr="001D6063">
        <w:trPr>
          <w:cantSplit/>
          <w:trHeight w:val="285"/>
          <w:jc w:val="center"/>
        </w:trPr>
        <w:tc>
          <w:tcPr>
            <w:tcW w:w="4143" w:type="dxa"/>
            <w:shd w:val="clear" w:color="auto" w:fill="auto"/>
            <w:vAlign w:val="center"/>
          </w:tcPr>
          <w:p w14:paraId="41774156" w14:textId="77777777"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M＜100万元</w:t>
            </w:r>
          </w:p>
        </w:tc>
        <w:tc>
          <w:tcPr>
            <w:tcW w:w="3737" w:type="dxa"/>
            <w:shd w:val="clear" w:color="auto" w:fill="auto"/>
            <w:vAlign w:val="center"/>
          </w:tcPr>
          <w:p w14:paraId="1712452E" w14:textId="6139FAA5"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0.</w:t>
            </w:r>
            <w:r w:rsidR="006B1D29" w:rsidRPr="00071C9F">
              <w:rPr>
                <w:rFonts w:asciiTheme="minorEastAsia" w:eastAsiaTheme="minorEastAsia" w:hAnsiTheme="minorEastAsia"/>
                <w:color w:val="000000"/>
                <w:sz w:val="24"/>
                <w:szCs w:val="20"/>
              </w:rPr>
              <w:t>6</w:t>
            </w:r>
            <w:r w:rsidRPr="00071C9F">
              <w:rPr>
                <w:rFonts w:asciiTheme="minorEastAsia" w:eastAsiaTheme="minorEastAsia" w:hAnsiTheme="minorEastAsia"/>
                <w:color w:val="000000"/>
                <w:sz w:val="24"/>
                <w:szCs w:val="20"/>
              </w:rPr>
              <w:t>0%</w:t>
            </w:r>
          </w:p>
        </w:tc>
      </w:tr>
      <w:tr w:rsidR="001D6063" w:rsidRPr="00071C9F" w14:paraId="646394F7" w14:textId="77777777" w:rsidTr="001D6063">
        <w:trPr>
          <w:cantSplit/>
          <w:trHeight w:val="285"/>
          <w:jc w:val="center"/>
        </w:trPr>
        <w:tc>
          <w:tcPr>
            <w:tcW w:w="4143" w:type="dxa"/>
            <w:shd w:val="clear" w:color="auto" w:fill="auto"/>
            <w:vAlign w:val="center"/>
          </w:tcPr>
          <w:p w14:paraId="6FAC60DD" w14:textId="77777777" w:rsidR="001D6063" w:rsidRPr="00071C9F" w:rsidRDefault="001D6063" w:rsidP="00CE0A85">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100万元≤M＜500万元</w:t>
            </w:r>
          </w:p>
        </w:tc>
        <w:tc>
          <w:tcPr>
            <w:tcW w:w="3737" w:type="dxa"/>
            <w:shd w:val="clear" w:color="auto" w:fill="auto"/>
            <w:vAlign w:val="center"/>
          </w:tcPr>
          <w:p w14:paraId="430CFD70" w14:textId="08517AFD"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0.</w:t>
            </w:r>
            <w:r w:rsidR="006B1D29" w:rsidRPr="00071C9F">
              <w:rPr>
                <w:rFonts w:asciiTheme="minorEastAsia" w:eastAsiaTheme="minorEastAsia" w:hAnsiTheme="minorEastAsia"/>
                <w:color w:val="000000"/>
                <w:sz w:val="24"/>
                <w:szCs w:val="20"/>
              </w:rPr>
              <w:t>3</w:t>
            </w:r>
            <w:r w:rsidRPr="00071C9F">
              <w:rPr>
                <w:rFonts w:asciiTheme="minorEastAsia" w:eastAsiaTheme="minorEastAsia" w:hAnsiTheme="minorEastAsia"/>
                <w:color w:val="000000"/>
                <w:sz w:val="24"/>
                <w:szCs w:val="20"/>
              </w:rPr>
              <w:t>0%</w:t>
            </w:r>
          </w:p>
        </w:tc>
      </w:tr>
      <w:tr w:rsidR="001D6063" w:rsidRPr="00071C9F" w14:paraId="04F4E6CA" w14:textId="77777777" w:rsidTr="001D6063">
        <w:trPr>
          <w:cantSplit/>
          <w:trHeight w:val="285"/>
          <w:jc w:val="center"/>
        </w:trPr>
        <w:tc>
          <w:tcPr>
            <w:tcW w:w="4143" w:type="dxa"/>
            <w:shd w:val="clear" w:color="auto" w:fill="auto"/>
            <w:vAlign w:val="center"/>
          </w:tcPr>
          <w:p w14:paraId="5B56BB6B" w14:textId="77777777"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M≥500万元</w:t>
            </w:r>
          </w:p>
        </w:tc>
        <w:tc>
          <w:tcPr>
            <w:tcW w:w="3737" w:type="dxa"/>
            <w:shd w:val="clear" w:color="auto" w:fill="auto"/>
            <w:vAlign w:val="center"/>
          </w:tcPr>
          <w:p w14:paraId="2960E318" w14:textId="77777777" w:rsidR="001D6063" w:rsidRPr="00071C9F" w:rsidRDefault="001D6063" w:rsidP="001D6063">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每笔1000元</w:t>
            </w:r>
          </w:p>
        </w:tc>
      </w:tr>
    </w:tbl>
    <w:p w14:paraId="42468968"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本基金C类份额不收取认购费用。</w:t>
      </w:r>
    </w:p>
    <w:p w14:paraId="27123333" w14:textId="7D80268D" w:rsidR="001D6063" w:rsidRPr="00071C9F" w:rsidRDefault="00026249" w:rsidP="00026249">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A类基金份额的</w:t>
      </w:r>
      <w:r w:rsidR="001D6063" w:rsidRPr="00071C9F">
        <w:rPr>
          <w:rFonts w:asciiTheme="minorEastAsia" w:eastAsiaTheme="minorEastAsia" w:hAnsiTheme="minorEastAsia"/>
          <w:bCs/>
          <w:sz w:val="24"/>
          <w:szCs w:val="20"/>
        </w:rPr>
        <w:t>认购费用不列入基金财产，主要用于基金的市场推广、销售、登记等基金募集期间发生的各项费用。</w:t>
      </w:r>
    </w:p>
    <w:p w14:paraId="0042EBE5" w14:textId="13BCFC8F"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基金管理人可以在不违背法律法规规定及基金合同约定的情形下根据市场情况制定基金促销计划，</w:t>
      </w:r>
      <w:r w:rsidR="004A3B60" w:rsidRPr="00071C9F">
        <w:rPr>
          <w:rFonts w:asciiTheme="minorEastAsia" w:eastAsiaTheme="minorEastAsia" w:hAnsiTheme="minorEastAsia" w:hint="eastAsia"/>
          <w:bCs/>
          <w:sz w:val="24"/>
        </w:rPr>
        <w:t>定期或不定期地</w:t>
      </w:r>
      <w:r w:rsidRPr="00071C9F">
        <w:rPr>
          <w:rFonts w:asciiTheme="minorEastAsia" w:eastAsiaTheme="minorEastAsia" w:hAnsiTheme="minorEastAsia"/>
          <w:bCs/>
          <w:sz w:val="24"/>
          <w:szCs w:val="20"/>
        </w:rPr>
        <w:t>开展基金促销活动。在基金促销活动期间，</w:t>
      </w:r>
      <w:r w:rsidR="00DD5049" w:rsidRPr="00071C9F">
        <w:rPr>
          <w:rFonts w:asciiTheme="minorEastAsia" w:eastAsiaTheme="minorEastAsia" w:hAnsiTheme="minorEastAsia" w:hint="eastAsia"/>
          <w:bCs/>
          <w:sz w:val="24"/>
          <w:szCs w:val="20"/>
        </w:rPr>
        <w:t>在对存量基金份额持有人利益无实质性不利影响的前提下</w:t>
      </w:r>
      <w:r w:rsidR="005E4A31" w:rsidRPr="00071C9F">
        <w:rPr>
          <w:rFonts w:asciiTheme="minorEastAsia" w:eastAsiaTheme="minorEastAsia" w:hAnsiTheme="minorEastAsia" w:hint="eastAsia"/>
          <w:bCs/>
          <w:sz w:val="24"/>
          <w:szCs w:val="20"/>
        </w:rPr>
        <w:t>，</w:t>
      </w:r>
      <w:r w:rsidR="004A3B60" w:rsidRPr="00071C9F">
        <w:rPr>
          <w:rFonts w:asciiTheme="minorEastAsia" w:eastAsiaTheme="minorEastAsia" w:hAnsiTheme="minorEastAsia" w:hint="eastAsia"/>
          <w:bCs/>
          <w:sz w:val="24"/>
          <w:szCs w:val="20"/>
        </w:rPr>
        <w:t>按相关监管部门要求履行必要手续后，</w:t>
      </w:r>
      <w:r w:rsidRPr="00071C9F">
        <w:rPr>
          <w:rFonts w:asciiTheme="minorEastAsia" w:eastAsiaTheme="minorEastAsia" w:hAnsiTheme="minorEastAsia"/>
          <w:bCs/>
          <w:sz w:val="24"/>
          <w:szCs w:val="20"/>
        </w:rPr>
        <w:t>基金管理人可以适当调</w:t>
      </w:r>
      <w:r w:rsidR="00770B6A" w:rsidRPr="00071C9F">
        <w:rPr>
          <w:rFonts w:asciiTheme="minorEastAsia" w:eastAsiaTheme="minorEastAsia" w:hAnsiTheme="minorEastAsia"/>
          <w:bCs/>
          <w:sz w:val="24"/>
          <w:szCs w:val="20"/>
        </w:rPr>
        <w:t>整</w:t>
      </w:r>
      <w:r w:rsidRPr="00071C9F">
        <w:rPr>
          <w:rFonts w:asciiTheme="minorEastAsia" w:eastAsiaTheme="minorEastAsia" w:hAnsiTheme="minorEastAsia"/>
          <w:bCs/>
          <w:sz w:val="24"/>
          <w:szCs w:val="20"/>
        </w:rPr>
        <w:t>基金认购费率。</w:t>
      </w:r>
    </w:p>
    <w:p w14:paraId="226064CB"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3、认购份额的计算</w:t>
      </w:r>
    </w:p>
    <w:p w14:paraId="670786DA"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基金认购采用金额认购的方式。</w:t>
      </w:r>
    </w:p>
    <w:p w14:paraId="26CD4FE2"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（1）A类基金份额</w:t>
      </w:r>
    </w:p>
    <w:p w14:paraId="2D7E6027" w14:textId="77777777" w:rsidR="001D6063" w:rsidRPr="00071C9F" w:rsidRDefault="001D6063" w:rsidP="001D6063">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A类</w:t>
      </w:r>
      <w:r w:rsidRPr="00071C9F">
        <w:rPr>
          <w:rFonts w:asciiTheme="minorEastAsia" w:eastAsiaTheme="minorEastAsia" w:hAnsiTheme="minorEastAsia"/>
          <w:bCs/>
          <w:sz w:val="24"/>
          <w:szCs w:val="20"/>
        </w:rPr>
        <w:t>基金</w:t>
      </w:r>
      <w:r w:rsidRPr="00071C9F">
        <w:rPr>
          <w:rFonts w:asciiTheme="minorEastAsia" w:eastAsiaTheme="minorEastAsia" w:hAnsiTheme="minorEastAsia" w:hint="eastAsia"/>
          <w:bCs/>
          <w:sz w:val="24"/>
          <w:szCs w:val="20"/>
        </w:rPr>
        <w:t>份额</w:t>
      </w:r>
      <w:r w:rsidRPr="00071C9F">
        <w:rPr>
          <w:rFonts w:asciiTheme="minorEastAsia" w:eastAsiaTheme="minorEastAsia" w:hAnsiTheme="minorEastAsia"/>
          <w:bCs/>
          <w:sz w:val="24"/>
          <w:szCs w:val="20"/>
        </w:rPr>
        <w:t xml:space="preserve">的认购金额包括认购费用和净认购金额，其中： </w:t>
      </w:r>
    </w:p>
    <w:p w14:paraId="643B83D8" w14:textId="77777777" w:rsidR="001D6063" w:rsidRPr="00071C9F" w:rsidRDefault="001D6063" w:rsidP="001D6063">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认购</w:t>
      </w:r>
      <w:r w:rsidRPr="00071C9F">
        <w:rPr>
          <w:rFonts w:asciiTheme="minorEastAsia" w:eastAsiaTheme="minorEastAsia" w:hAnsiTheme="minorEastAsia"/>
          <w:bCs/>
          <w:sz w:val="24"/>
          <w:szCs w:val="20"/>
        </w:rPr>
        <w:t>费用适用比例费率时：</w:t>
      </w:r>
    </w:p>
    <w:p w14:paraId="5A3DE0D7"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净认购金额= 认购金额/（1＋认购费率） </w:t>
      </w:r>
    </w:p>
    <w:p w14:paraId="12E77D1D"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认购费用= 认购金额</w:t>
      </w:r>
      <w:r w:rsidRPr="00071C9F">
        <w:rPr>
          <w:rFonts w:ascii="MS Gothic" w:eastAsiaTheme="minorEastAsia" w:hAnsi="MS Gothic" w:cs="MS Gothic"/>
          <w:bCs/>
          <w:sz w:val="24"/>
          <w:szCs w:val="20"/>
        </w:rPr>
        <w:t>−</w:t>
      </w:r>
      <w:r w:rsidRPr="00071C9F">
        <w:rPr>
          <w:rFonts w:asciiTheme="minorEastAsia" w:eastAsiaTheme="minorEastAsia" w:hAnsiTheme="minorEastAsia"/>
          <w:bCs/>
          <w:sz w:val="24"/>
          <w:szCs w:val="20"/>
        </w:rPr>
        <w:t>净认购金额</w:t>
      </w:r>
    </w:p>
    <w:p w14:paraId="55B76F51"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 （净认购金额＋认购利息）/ 基金份额发售面值</w:t>
      </w:r>
    </w:p>
    <w:p w14:paraId="79364F96"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认购费用适用固定金额：</w:t>
      </w:r>
    </w:p>
    <w:p w14:paraId="3398338A"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lastRenderedPageBreak/>
        <w:t>认购费用 = 固定金额</w:t>
      </w:r>
    </w:p>
    <w:p w14:paraId="70FE0D52"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净认购金额 = 认购金额-认购费用</w:t>
      </w:r>
    </w:p>
    <w:p w14:paraId="5D51FAF9"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 （净认购金额＋认购利息）/ 基金份额发售面值</w:t>
      </w:r>
    </w:p>
    <w:p w14:paraId="2D1609C9"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（2）C类基金份额</w:t>
      </w:r>
    </w:p>
    <w:p w14:paraId="41822A01"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 （认购金额＋认购利息）/ 基金份额发售面值</w:t>
      </w:r>
    </w:p>
    <w:p w14:paraId="399234DE" w14:textId="520163A9"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w:t>
      </w:r>
      <w:r w:rsidR="00950AFD" w:rsidRPr="00071C9F">
        <w:rPr>
          <w:rFonts w:asciiTheme="minorEastAsia" w:eastAsiaTheme="minorEastAsia" w:hAnsiTheme="minorEastAsia" w:hint="eastAsia"/>
          <w:bCs/>
          <w:sz w:val="24"/>
          <w:szCs w:val="20"/>
        </w:rPr>
        <w:t>（含利息折算的份额）</w:t>
      </w:r>
      <w:r w:rsidRPr="00071C9F">
        <w:rPr>
          <w:rFonts w:asciiTheme="minorEastAsia" w:eastAsiaTheme="minorEastAsia" w:hAnsiTheme="minorEastAsia"/>
          <w:bCs/>
          <w:sz w:val="24"/>
          <w:szCs w:val="20"/>
        </w:rPr>
        <w:t>的计算结果保留到小数点后2位，小数点后2位以后的部分四舍五入，由此误差产生的收益或损失由基金财产承担。</w:t>
      </w:r>
    </w:p>
    <w:p w14:paraId="3902ED95" w14:textId="34AABFD3"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例1：某投资者</w:t>
      </w:r>
      <w:r w:rsidR="00FC0A93"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kern w:val="0"/>
          <w:sz w:val="24"/>
        </w:rPr>
        <w:t>投资</w:t>
      </w:r>
      <w:r w:rsidR="00770B6A" w:rsidRPr="00071C9F">
        <w:rPr>
          <w:rFonts w:asciiTheme="minorEastAsia" w:eastAsiaTheme="minorEastAsia" w:hAnsiTheme="minorEastAsia"/>
          <w:kern w:val="0"/>
          <w:sz w:val="24"/>
        </w:rPr>
        <w:t>1</w:t>
      </w:r>
      <w:r w:rsidRPr="00071C9F">
        <w:rPr>
          <w:rFonts w:asciiTheme="minorEastAsia" w:eastAsiaTheme="minorEastAsia" w:hAnsiTheme="minorEastAsia"/>
          <w:kern w:val="0"/>
          <w:sz w:val="24"/>
        </w:rPr>
        <w:t>万元认购本基金A类</w:t>
      </w:r>
      <w:r w:rsidRPr="00071C9F">
        <w:rPr>
          <w:rFonts w:asciiTheme="minorEastAsia" w:eastAsiaTheme="minorEastAsia" w:hAnsiTheme="minorEastAsia" w:hint="eastAsia"/>
          <w:kern w:val="0"/>
          <w:sz w:val="24"/>
        </w:rPr>
        <w:t>基金</w:t>
      </w:r>
      <w:r w:rsidRPr="00071C9F">
        <w:rPr>
          <w:rFonts w:asciiTheme="minorEastAsia" w:eastAsiaTheme="minorEastAsia" w:hAnsiTheme="minorEastAsia"/>
          <w:kern w:val="0"/>
          <w:sz w:val="24"/>
        </w:rPr>
        <w:t>份额</w:t>
      </w:r>
      <w:r w:rsidRPr="00071C9F">
        <w:rPr>
          <w:rFonts w:asciiTheme="minorEastAsia" w:eastAsiaTheme="minorEastAsia" w:hAnsiTheme="minorEastAsia"/>
          <w:bCs/>
          <w:sz w:val="24"/>
          <w:szCs w:val="20"/>
        </w:rPr>
        <w:t>，由于募集期间基金份额发售面值为人民币1.00元，假定募集期间认购资金所得利息为</w:t>
      </w:r>
      <w:r w:rsidR="00770B6A" w:rsidRPr="00071C9F">
        <w:rPr>
          <w:rFonts w:asciiTheme="minorEastAsia" w:eastAsiaTheme="minorEastAsia" w:hAnsiTheme="minorEastAsia"/>
          <w:bCs/>
          <w:sz w:val="24"/>
          <w:szCs w:val="20"/>
        </w:rPr>
        <w:t>3</w:t>
      </w:r>
      <w:r w:rsidRPr="00071C9F">
        <w:rPr>
          <w:rFonts w:asciiTheme="minorEastAsia" w:eastAsiaTheme="minorEastAsia" w:hAnsiTheme="minorEastAsia"/>
          <w:bCs/>
          <w:sz w:val="24"/>
          <w:szCs w:val="20"/>
        </w:rPr>
        <w:t xml:space="preserve">.00元，则根据公式计算出： </w:t>
      </w:r>
    </w:p>
    <w:p w14:paraId="40614B2A" w14:textId="1CE84183"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净认购金额 = </w:t>
      </w:r>
      <w:r w:rsidR="00770B6A" w:rsidRPr="00071C9F">
        <w:rPr>
          <w:rFonts w:asciiTheme="minorEastAsia" w:eastAsiaTheme="minorEastAsia" w:hAnsiTheme="minorEastAsia"/>
          <w:bCs/>
          <w:sz w:val="24"/>
          <w:szCs w:val="20"/>
        </w:rPr>
        <w:t>1</w:t>
      </w:r>
      <w:r w:rsidRPr="00071C9F">
        <w:rPr>
          <w:rFonts w:asciiTheme="minorEastAsia" w:eastAsiaTheme="minorEastAsia" w:hAnsiTheme="minorEastAsia"/>
          <w:bCs/>
          <w:sz w:val="24"/>
          <w:szCs w:val="20"/>
        </w:rPr>
        <w:t>0,000 /（1+0.</w:t>
      </w:r>
      <w:r w:rsidR="006B1D29" w:rsidRPr="00071C9F">
        <w:rPr>
          <w:rFonts w:asciiTheme="minorEastAsia" w:eastAsiaTheme="minorEastAsia" w:hAnsiTheme="minorEastAsia" w:hint="eastAsia"/>
          <w:bCs/>
          <w:sz w:val="24"/>
          <w:szCs w:val="20"/>
        </w:rPr>
        <w:t>6</w:t>
      </w:r>
      <w:r w:rsidRPr="00071C9F">
        <w:rPr>
          <w:rFonts w:asciiTheme="minorEastAsia" w:eastAsiaTheme="minorEastAsia" w:hAnsiTheme="minorEastAsia"/>
          <w:bCs/>
          <w:sz w:val="24"/>
          <w:szCs w:val="20"/>
        </w:rPr>
        <w:t xml:space="preserve">0%）= </w:t>
      </w:r>
      <w:r w:rsidR="00770B6A" w:rsidRPr="00071C9F">
        <w:rPr>
          <w:rFonts w:asciiTheme="minorEastAsia" w:eastAsiaTheme="minorEastAsia" w:hAnsiTheme="minorEastAsia" w:hint="eastAsia"/>
          <w:bCs/>
          <w:sz w:val="24"/>
          <w:szCs w:val="20"/>
        </w:rPr>
        <w:t>9</w:t>
      </w:r>
      <w:r w:rsidR="0081369B" w:rsidRPr="00071C9F">
        <w:rPr>
          <w:rFonts w:asciiTheme="minorEastAsia" w:eastAsiaTheme="minorEastAsia" w:hAnsiTheme="minorEastAsia"/>
          <w:bCs/>
          <w:sz w:val="24"/>
          <w:szCs w:val="20"/>
        </w:rPr>
        <w:t>,</w:t>
      </w:r>
      <w:r w:rsidR="00770B6A" w:rsidRPr="00071C9F">
        <w:rPr>
          <w:rFonts w:asciiTheme="minorEastAsia" w:eastAsiaTheme="minorEastAsia" w:hAnsiTheme="minorEastAsia"/>
          <w:bCs/>
          <w:sz w:val="24"/>
          <w:szCs w:val="20"/>
        </w:rPr>
        <w:t>9</w:t>
      </w:r>
      <w:r w:rsidR="006B1D29" w:rsidRPr="00071C9F">
        <w:rPr>
          <w:rFonts w:asciiTheme="minorEastAsia" w:eastAsiaTheme="minorEastAsia" w:hAnsiTheme="minorEastAsia"/>
          <w:bCs/>
          <w:sz w:val="24"/>
          <w:szCs w:val="20"/>
        </w:rPr>
        <w:t>40.36</w:t>
      </w:r>
      <w:r w:rsidRPr="00071C9F">
        <w:rPr>
          <w:rFonts w:asciiTheme="minorEastAsia" w:eastAsiaTheme="minorEastAsia" w:hAnsiTheme="minorEastAsia"/>
          <w:bCs/>
          <w:sz w:val="24"/>
          <w:szCs w:val="20"/>
        </w:rPr>
        <w:t>元</w:t>
      </w:r>
    </w:p>
    <w:p w14:paraId="6F8D6285" w14:textId="6C5F80DD"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认购费用 = </w:t>
      </w:r>
      <w:r w:rsidR="00770B6A" w:rsidRPr="00071C9F">
        <w:rPr>
          <w:rFonts w:asciiTheme="minorEastAsia" w:eastAsiaTheme="minorEastAsia" w:hAnsiTheme="minorEastAsia"/>
          <w:bCs/>
          <w:sz w:val="24"/>
          <w:szCs w:val="20"/>
        </w:rPr>
        <w:t>10,000</w:t>
      </w:r>
      <w:r w:rsidRPr="00071C9F">
        <w:rPr>
          <w:rFonts w:asciiTheme="minorEastAsia" w:eastAsiaTheme="minorEastAsia" w:hAnsiTheme="minorEastAsia"/>
          <w:bCs/>
          <w:sz w:val="24"/>
          <w:szCs w:val="20"/>
        </w:rPr>
        <w:t xml:space="preserve"> –</w:t>
      </w:r>
      <w:r w:rsidR="00770B6A" w:rsidRPr="00071C9F">
        <w:rPr>
          <w:rFonts w:asciiTheme="minorEastAsia" w:eastAsiaTheme="minorEastAsia" w:hAnsiTheme="minorEastAsia"/>
          <w:bCs/>
          <w:sz w:val="24"/>
          <w:szCs w:val="20"/>
        </w:rPr>
        <w:t xml:space="preserve"> 9</w:t>
      </w:r>
      <w:r w:rsidR="0081369B" w:rsidRPr="00071C9F">
        <w:rPr>
          <w:rFonts w:asciiTheme="minorEastAsia" w:eastAsiaTheme="minorEastAsia" w:hAnsiTheme="minorEastAsia"/>
          <w:bCs/>
          <w:sz w:val="24"/>
          <w:szCs w:val="20"/>
        </w:rPr>
        <w:t>,</w:t>
      </w:r>
      <w:r w:rsidR="00770B6A" w:rsidRPr="00071C9F">
        <w:rPr>
          <w:rFonts w:asciiTheme="minorEastAsia" w:eastAsiaTheme="minorEastAsia" w:hAnsiTheme="minorEastAsia"/>
          <w:bCs/>
          <w:sz w:val="24"/>
          <w:szCs w:val="20"/>
        </w:rPr>
        <w:t>9</w:t>
      </w:r>
      <w:r w:rsidR="006B1D29" w:rsidRPr="00071C9F">
        <w:rPr>
          <w:rFonts w:asciiTheme="minorEastAsia" w:eastAsiaTheme="minorEastAsia" w:hAnsiTheme="minorEastAsia"/>
          <w:bCs/>
          <w:sz w:val="24"/>
          <w:szCs w:val="20"/>
        </w:rPr>
        <w:t>40.36</w:t>
      </w:r>
      <w:r w:rsidR="00E16471" w:rsidRPr="00071C9F">
        <w:rPr>
          <w:rFonts w:asciiTheme="minorEastAsia" w:eastAsiaTheme="minorEastAsia" w:hAnsiTheme="minorEastAsia"/>
          <w:bCs/>
          <w:sz w:val="24"/>
          <w:szCs w:val="20"/>
        </w:rPr>
        <w:t xml:space="preserve"> </w:t>
      </w:r>
      <w:r w:rsidRPr="00071C9F">
        <w:rPr>
          <w:rFonts w:asciiTheme="minorEastAsia" w:eastAsiaTheme="minorEastAsia" w:hAnsiTheme="minorEastAsia"/>
          <w:bCs/>
          <w:sz w:val="24"/>
          <w:szCs w:val="20"/>
        </w:rPr>
        <w:t>=</w:t>
      </w:r>
      <w:r w:rsidR="00E16471" w:rsidRPr="00071C9F">
        <w:rPr>
          <w:rFonts w:asciiTheme="minorEastAsia" w:eastAsiaTheme="minorEastAsia" w:hAnsiTheme="minorEastAsia"/>
          <w:bCs/>
          <w:sz w:val="24"/>
          <w:szCs w:val="20"/>
        </w:rPr>
        <w:t xml:space="preserve"> </w:t>
      </w:r>
      <w:r w:rsidR="006B1D29" w:rsidRPr="00071C9F">
        <w:rPr>
          <w:rFonts w:asciiTheme="minorEastAsia" w:eastAsiaTheme="minorEastAsia" w:hAnsiTheme="minorEastAsia"/>
          <w:bCs/>
          <w:sz w:val="24"/>
          <w:szCs w:val="20"/>
        </w:rPr>
        <w:t>59.64</w:t>
      </w:r>
      <w:r w:rsidRPr="00071C9F">
        <w:rPr>
          <w:rFonts w:asciiTheme="minorEastAsia" w:eastAsiaTheme="minorEastAsia" w:hAnsiTheme="minorEastAsia"/>
          <w:bCs/>
          <w:sz w:val="24"/>
          <w:szCs w:val="20"/>
        </w:rPr>
        <w:t>元</w:t>
      </w:r>
    </w:p>
    <w:p w14:paraId="1E098779" w14:textId="693278E3"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 =（</w:t>
      </w:r>
      <w:r w:rsidR="00770B6A" w:rsidRPr="00071C9F">
        <w:rPr>
          <w:rFonts w:asciiTheme="minorEastAsia" w:eastAsiaTheme="minorEastAsia" w:hAnsiTheme="minorEastAsia"/>
          <w:bCs/>
          <w:sz w:val="24"/>
          <w:szCs w:val="20"/>
        </w:rPr>
        <w:t>9</w:t>
      </w:r>
      <w:r w:rsidR="0081369B" w:rsidRPr="00071C9F">
        <w:rPr>
          <w:rFonts w:asciiTheme="minorEastAsia" w:eastAsiaTheme="minorEastAsia" w:hAnsiTheme="minorEastAsia"/>
          <w:bCs/>
          <w:sz w:val="24"/>
          <w:szCs w:val="20"/>
        </w:rPr>
        <w:t>,</w:t>
      </w:r>
      <w:r w:rsidR="00770B6A" w:rsidRPr="00071C9F">
        <w:rPr>
          <w:rFonts w:asciiTheme="minorEastAsia" w:eastAsiaTheme="minorEastAsia" w:hAnsiTheme="minorEastAsia"/>
          <w:bCs/>
          <w:sz w:val="24"/>
          <w:szCs w:val="20"/>
        </w:rPr>
        <w:t>9</w:t>
      </w:r>
      <w:r w:rsidR="006B1D29" w:rsidRPr="00071C9F">
        <w:rPr>
          <w:rFonts w:asciiTheme="minorEastAsia" w:eastAsiaTheme="minorEastAsia" w:hAnsiTheme="minorEastAsia"/>
          <w:bCs/>
          <w:sz w:val="24"/>
          <w:szCs w:val="20"/>
        </w:rPr>
        <w:t>40.36</w:t>
      </w:r>
      <w:r w:rsidRPr="00071C9F">
        <w:rPr>
          <w:rFonts w:asciiTheme="minorEastAsia" w:eastAsiaTheme="minorEastAsia" w:hAnsiTheme="minorEastAsia"/>
          <w:bCs/>
          <w:sz w:val="24"/>
          <w:szCs w:val="20"/>
        </w:rPr>
        <w:t>+</w:t>
      </w:r>
      <w:r w:rsidR="00770B6A" w:rsidRPr="00071C9F">
        <w:rPr>
          <w:rFonts w:asciiTheme="minorEastAsia" w:eastAsiaTheme="minorEastAsia" w:hAnsiTheme="minorEastAsia"/>
          <w:bCs/>
          <w:sz w:val="24"/>
          <w:szCs w:val="20"/>
        </w:rPr>
        <w:t>3</w:t>
      </w:r>
      <w:r w:rsidRPr="00071C9F">
        <w:rPr>
          <w:rFonts w:asciiTheme="minorEastAsia" w:eastAsiaTheme="minorEastAsia" w:hAnsiTheme="minorEastAsia"/>
          <w:bCs/>
          <w:sz w:val="24"/>
          <w:szCs w:val="20"/>
        </w:rPr>
        <w:t>.00）/ 1.00 =</w:t>
      </w:r>
      <w:r w:rsidR="00E16471" w:rsidRPr="00071C9F">
        <w:rPr>
          <w:rFonts w:asciiTheme="minorEastAsia" w:eastAsiaTheme="minorEastAsia" w:hAnsiTheme="minorEastAsia"/>
          <w:bCs/>
          <w:sz w:val="24"/>
          <w:szCs w:val="20"/>
        </w:rPr>
        <w:t xml:space="preserve"> </w:t>
      </w:r>
      <w:r w:rsidR="006B1D29" w:rsidRPr="00071C9F">
        <w:rPr>
          <w:rFonts w:asciiTheme="minorEastAsia" w:eastAsiaTheme="minorEastAsia" w:hAnsiTheme="minorEastAsia"/>
          <w:bCs/>
          <w:sz w:val="24"/>
          <w:szCs w:val="20"/>
        </w:rPr>
        <w:t>9943.36</w:t>
      </w:r>
      <w:r w:rsidRPr="00071C9F">
        <w:rPr>
          <w:rFonts w:asciiTheme="minorEastAsia" w:eastAsiaTheme="minorEastAsia" w:hAnsiTheme="minorEastAsia"/>
          <w:bCs/>
          <w:sz w:val="24"/>
          <w:szCs w:val="20"/>
        </w:rPr>
        <w:t>份</w:t>
      </w:r>
    </w:p>
    <w:p w14:paraId="6E9EE9DF" w14:textId="081F07EF"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即：投资者</w:t>
      </w:r>
      <w:r w:rsidR="00A77A4A"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bCs/>
          <w:sz w:val="24"/>
          <w:szCs w:val="20"/>
        </w:rPr>
        <w:t>投资</w:t>
      </w:r>
      <w:r w:rsidR="00146AD9" w:rsidRPr="00071C9F">
        <w:rPr>
          <w:rFonts w:asciiTheme="minorEastAsia" w:eastAsiaTheme="minorEastAsia" w:hAnsiTheme="minorEastAsia"/>
          <w:bCs/>
          <w:sz w:val="24"/>
          <w:szCs w:val="20"/>
        </w:rPr>
        <w:t>1</w:t>
      </w:r>
      <w:r w:rsidRPr="00071C9F">
        <w:rPr>
          <w:rFonts w:asciiTheme="minorEastAsia" w:eastAsiaTheme="minorEastAsia" w:hAnsiTheme="minorEastAsia"/>
          <w:bCs/>
          <w:sz w:val="24"/>
          <w:szCs w:val="20"/>
        </w:rPr>
        <w:t>万元认购本基金A类基金份额，假定募集期间认购资金所得利息为</w:t>
      </w:r>
      <w:r w:rsidR="00146AD9" w:rsidRPr="00071C9F">
        <w:rPr>
          <w:rFonts w:asciiTheme="minorEastAsia" w:eastAsiaTheme="minorEastAsia" w:hAnsiTheme="minorEastAsia"/>
          <w:bCs/>
          <w:sz w:val="24"/>
          <w:szCs w:val="20"/>
        </w:rPr>
        <w:t>3</w:t>
      </w:r>
      <w:r w:rsidRPr="00071C9F">
        <w:rPr>
          <w:rFonts w:asciiTheme="minorEastAsia" w:eastAsiaTheme="minorEastAsia" w:hAnsiTheme="minorEastAsia"/>
          <w:bCs/>
          <w:sz w:val="24"/>
          <w:szCs w:val="20"/>
        </w:rPr>
        <w:t>元，则其可得到</w:t>
      </w:r>
      <w:r w:rsidR="00146AD9" w:rsidRPr="00071C9F">
        <w:rPr>
          <w:rFonts w:asciiTheme="minorEastAsia" w:eastAsiaTheme="minorEastAsia" w:hAnsiTheme="minorEastAsia"/>
          <w:bCs/>
          <w:sz w:val="24"/>
          <w:szCs w:val="20"/>
        </w:rPr>
        <w:t>9</w:t>
      </w:r>
      <w:r w:rsidR="0081369B" w:rsidRPr="00071C9F">
        <w:rPr>
          <w:rFonts w:asciiTheme="minorEastAsia" w:eastAsiaTheme="minorEastAsia" w:hAnsiTheme="minorEastAsia"/>
          <w:bCs/>
          <w:sz w:val="24"/>
          <w:szCs w:val="20"/>
        </w:rPr>
        <w:t>,</w:t>
      </w:r>
      <w:r w:rsidR="00146AD9" w:rsidRPr="00071C9F">
        <w:rPr>
          <w:rFonts w:asciiTheme="minorEastAsia" w:eastAsiaTheme="minorEastAsia" w:hAnsiTheme="minorEastAsia"/>
          <w:bCs/>
          <w:sz w:val="24"/>
          <w:szCs w:val="20"/>
        </w:rPr>
        <w:t>9</w:t>
      </w:r>
      <w:r w:rsidR="006B1D29" w:rsidRPr="00071C9F">
        <w:rPr>
          <w:rFonts w:asciiTheme="minorEastAsia" w:eastAsiaTheme="minorEastAsia" w:hAnsiTheme="minorEastAsia"/>
          <w:bCs/>
          <w:sz w:val="24"/>
          <w:szCs w:val="20"/>
        </w:rPr>
        <w:t>43.36</w:t>
      </w:r>
      <w:r w:rsidRPr="00071C9F">
        <w:rPr>
          <w:rFonts w:asciiTheme="minorEastAsia" w:eastAsiaTheme="minorEastAsia" w:hAnsiTheme="minorEastAsia"/>
          <w:bCs/>
          <w:sz w:val="24"/>
          <w:szCs w:val="20"/>
        </w:rPr>
        <w:t>份A类基金份额。</w:t>
      </w:r>
    </w:p>
    <w:p w14:paraId="617F03B3" w14:textId="5846A9E6"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例2：某投资者</w:t>
      </w:r>
      <w:r w:rsidR="00C62CBF"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bCs/>
          <w:sz w:val="24"/>
          <w:szCs w:val="20"/>
        </w:rPr>
        <w:t>投资</w:t>
      </w:r>
      <w:r w:rsidR="00146AD9" w:rsidRPr="00071C9F">
        <w:rPr>
          <w:rFonts w:asciiTheme="minorEastAsia" w:eastAsiaTheme="minorEastAsia" w:hAnsiTheme="minorEastAsia"/>
          <w:bCs/>
          <w:sz w:val="24"/>
          <w:szCs w:val="20"/>
        </w:rPr>
        <w:t>1</w:t>
      </w:r>
      <w:r w:rsidRPr="00071C9F">
        <w:rPr>
          <w:rFonts w:asciiTheme="minorEastAsia" w:eastAsiaTheme="minorEastAsia" w:hAnsiTheme="minorEastAsia"/>
          <w:bCs/>
          <w:sz w:val="24"/>
          <w:szCs w:val="20"/>
        </w:rPr>
        <w:t>万元认购本基金C类份额，由于募集期间基金份额发售面值为人民币1.00元，假定募集期间认购资金所得利息为</w:t>
      </w:r>
      <w:r w:rsidR="00146AD9" w:rsidRPr="00071C9F">
        <w:rPr>
          <w:rFonts w:asciiTheme="minorEastAsia" w:eastAsiaTheme="minorEastAsia" w:hAnsiTheme="minorEastAsia"/>
          <w:bCs/>
          <w:sz w:val="24"/>
          <w:szCs w:val="20"/>
        </w:rPr>
        <w:t>3</w:t>
      </w:r>
      <w:r w:rsidRPr="00071C9F">
        <w:rPr>
          <w:rFonts w:asciiTheme="minorEastAsia" w:eastAsiaTheme="minorEastAsia" w:hAnsiTheme="minorEastAsia"/>
          <w:bCs/>
          <w:sz w:val="24"/>
          <w:szCs w:val="20"/>
        </w:rPr>
        <w:t>.00元，则根据公式计算出：</w:t>
      </w:r>
    </w:p>
    <w:p w14:paraId="60BDD540" w14:textId="03E466F5"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认购份额 =（</w:t>
      </w:r>
      <w:r w:rsidR="00146AD9" w:rsidRPr="00071C9F">
        <w:rPr>
          <w:rFonts w:asciiTheme="minorEastAsia" w:eastAsiaTheme="minorEastAsia" w:hAnsiTheme="minorEastAsia"/>
          <w:bCs/>
          <w:sz w:val="24"/>
          <w:szCs w:val="20"/>
        </w:rPr>
        <w:t>10,000+3.00</w:t>
      </w:r>
      <w:r w:rsidRPr="00071C9F">
        <w:rPr>
          <w:rFonts w:asciiTheme="minorEastAsia" w:eastAsiaTheme="minorEastAsia" w:hAnsiTheme="minorEastAsia"/>
          <w:bCs/>
          <w:sz w:val="24"/>
          <w:szCs w:val="20"/>
        </w:rPr>
        <w:t>）/ 1.00 =</w:t>
      </w:r>
      <w:r w:rsidR="00146AD9" w:rsidRPr="00071C9F">
        <w:rPr>
          <w:rFonts w:asciiTheme="minorEastAsia" w:eastAsiaTheme="minorEastAsia" w:hAnsiTheme="minorEastAsia"/>
          <w:bCs/>
          <w:sz w:val="24"/>
          <w:szCs w:val="20"/>
        </w:rPr>
        <w:t xml:space="preserve"> 10</w:t>
      </w:r>
      <w:r w:rsidR="0081369B" w:rsidRPr="00071C9F">
        <w:rPr>
          <w:rFonts w:asciiTheme="minorEastAsia" w:eastAsiaTheme="minorEastAsia" w:hAnsiTheme="minorEastAsia"/>
          <w:bCs/>
          <w:sz w:val="24"/>
          <w:szCs w:val="20"/>
        </w:rPr>
        <w:t>,</w:t>
      </w:r>
      <w:r w:rsidR="00146AD9" w:rsidRPr="00071C9F">
        <w:rPr>
          <w:rFonts w:asciiTheme="minorEastAsia" w:eastAsiaTheme="minorEastAsia" w:hAnsiTheme="minorEastAsia"/>
          <w:bCs/>
          <w:sz w:val="24"/>
          <w:szCs w:val="20"/>
        </w:rPr>
        <w:t>003.00</w:t>
      </w:r>
      <w:r w:rsidRPr="00071C9F">
        <w:rPr>
          <w:rFonts w:asciiTheme="minorEastAsia" w:eastAsiaTheme="minorEastAsia" w:hAnsiTheme="minorEastAsia"/>
          <w:bCs/>
          <w:sz w:val="24"/>
          <w:szCs w:val="20"/>
        </w:rPr>
        <w:t>份</w:t>
      </w:r>
    </w:p>
    <w:p w14:paraId="6DAACF50" w14:textId="6D665A9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即：投资者投资</w:t>
      </w:r>
      <w:r w:rsidR="00146AD9" w:rsidRPr="00071C9F">
        <w:rPr>
          <w:rFonts w:asciiTheme="minorEastAsia" w:eastAsiaTheme="minorEastAsia" w:hAnsiTheme="minorEastAsia"/>
          <w:bCs/>
          <w:sz w:val="24"/>
          <w:szCs w:val="20"/>
        </w:rPr>
        <w:t>1</w:t>
      </w:r>
      <w:r w:rsidRPr="00071C9F">
        <w:rPr>
          <w:rFonts w:asciiTheme="minorEastAsia" w:eastAsiaTheme="minorEastAsia" w:hAnsiTheme="minorEastAsia"/>
          <w:bCs/>
          <w:sz w:val="24"/>
          <w:szCs w:val="20"/>
        </w:rPr>
        <w:t>万元认购本基金C类</w:t>
      </w:r>
      <w:r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bCs/>
          <w:sz w:val="24"/>
          <w:szCs w:val="20"/>
        </w:rPr>
        <w:t>份额，假定募集期间认购资金所得利息为</w:t>
      </w:r>
      <w:r w:rsidR="00146AD9" w:rsidRPr="00071C9F">
        <w:rPr>
          <w:rFonts w:asciiTheme="minorEastAsia" w:eastAsiaTheme="minorEastAsia" w:hAnsiTheme="minorEastAsia"/>
          <w:bCs/>
          <w:sz w:val="24"/>
          <w:szCs w:val="20"/>
        </w:rPr>
        <w:t>3</w:t>
      </w:r>
      <w:r w:rsidRPr="00071C9F">
        <w:rPr>
          <w:rFonts w:asciiTheme="minorEastAsia" w:eastAsiaTheme="minorEastAsia" w:hAnsiTheme="minorEastAsia"/>
          <w:bCs/>
          <w:sz w:val="24"/>
          <w:szCs w:val="20"/>
        </w:rPr>
        <w:t>.00元，</w:t>
      </w:r>
      <w:r w:rsidRPr="00071C9F">
        <w:rPr>
          <w:rFonts w:asciiTheme="minorEastAsia" w:eastAsiaTheme="minorEastAsia" w:hAnsiTheme="minorEastAsia" w:hint="eastAsia"/>
          <w:bCs/>
          <w:sz w:val="24"/>
          <w:szCs w:val="20"/>
        </w:rPr>
        <w:t>则其</w:t>
      </w:r>
      <w:r w:rsidRPr="00071C9F">
        <w:rPr>
          <w:rFonts w:asciiTheme="minorEastAsia" w:eastAsiaTheme="minorEastAsia" w:hAnsiTheme="minorEastAsia"/>
          <w:bCs/>
          <w:sz w:val="24"/>
          <w:szCs w:val="20"/>
        </w:rPr>
        <w:t>可得到</w:t>
      </w:r>
      <w:r w:rsidR="00146AD9" w:rsidRPr="00071C9F">
        <w:rPr>
          <w:rFonts w:asciiTheme="minorEastAsia" w:eastAsiaTheme="minorEastAsia" w:hAnsiTheme="minorEastAsia"/>
          <w:bCs/>
          <w:sz w:val="24"/>
          <w:szCs w:val="20"/>
        </w:rPr>
        <w:t>10003.00</w:t>
      </w:r>
      <w:r w:rsidRPr="00071C9F">
        <w:rPr>
          <w:rFonts w:asciiTheme="minorEastAsia" w:eastAsiaTheme="minorEastAsia" w:hAnsiTheme="minorEastAsia"/>
          <w:bCs/>
          <w:sz w:val="24"/>
          <w:szCs w:val="20"/>
        </w:rPr>
        <w:t>份C类基金份额。</w:t>
      </w:r>
    </w:p>
    <w:p w14:paraId="6C9E496C" w14:textId="1429F573" w:rsidR="00FC0A93" w:rsidRPr="00071C9F" w:rsidRDefault="00FC0A93" w:rsidP="00FC0A9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例</w:t>
      </w:r>
      <w:r w:rsidRPr="00071C9F">
        <w:rPr>
          <w:rFonts w:asciiTheme="minorEastAsia" w:eastAsiaTheme="minorEastAsia" w:hAnsiTheme="minorEastAsia"/>
          <w:bCs/>
          <w:sz w:val="24"/>
          <w:szCs w:val="20"/>
        </w:rPr>
        <w:t>3</w:t>
      </w:r>
      <w:r w:rsidRPr="00071C9F">
        <w:rPr>
          <w:rFonts w:asciiTheme="minorEastAsia" w:eastAsiaTheme="minorEastAsia" w:hAnsiTheme="minorEastAsia" w:hint="eastAsia"/>
          <w:bCs/>
          <w:sz w:val="24"/>
          <w:szCs w:val="20"/>
        </w:rPr>
        <w:t>：某养老金客户通过直销机构投资10万元认购本基金</w:t>
      </w:r>
      <w:r w:rsidR="00A77A4A" w:rsidRPr="00071C9F">
        <w:rPr>
          <w:rFonts w:asciiTheme="minorEastAsia" w:eastAsiaTheme="minorEastAsia" w:hAnsiTheme="minorEastAsia" w:hint="eastAsia"/>
          <w:bCs/>
          <w:sz w:val="24"/>
          <w:szCs w:val="20"/>
        </w:rPr>
        <w:t>A类基金份额</w:t>
      </w:r>
      <w:r w:rsidRPr="00071C9F">
        <w:rPr>
          <w:rFonts w:asciiTheme="minorEastAsia" w:eastAsiaTheme="minorEastAsia" w:hAnsiTheme="minorEastAsia" w:hint="eastAsia"/>
          <w:bCs/>
          <w:sz w:val="24"/>
          <w:szCs w:val="20"/>
        </w:rPr>
        <w:t>，其认购费金额为500元，若认购金额在认购期间产生的利息为50元，则其可得到的认购份额计算如下：</w:t>
      </w:r>
    </w:p>
    <w:p w14:paraId="0F73974B" w14:textId="46E0E6A0" w:rsidR="00FC0A93" w:rsidRPr="00071C9F" w:rsidRDefault="00FC0A93" w:rsidP="00FC0A9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净认购金额=100</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000-500=99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500.00 元</w:t>
      </w:r>
    </w:p>
    <w:p w14:paraId="607FD0D1" w14:textId="6D2B5F81" w:rsidR="00FC0A93" w:rsidRPr="00071C9F" w:rsidRDefault="00FC0A93" w:rsidP="00FC0A9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认购份额=（99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500</w:t>
      </w:r>
      <w:r w:rsidR="002D170F" w:rsidRPr="00071C9F">
        <w:rPr>
          <w:rFonts w:asciiTheme="minorEastAsia" w:eastAsiaTheme="minorEastAsia" w:hAnsiTheme="minorEastAsia" w:hint="eastAsia"/>
          <w:bCs/>
          <w:sz w:val="24"/>
          <w:szCs w:val="20"/>
        </w:rPr>
        <w:t>.00</w:t>
      </w:r>
      <w:r w:rsidRPr="00071C9F">
        <w:rPr>
          <w:rFonts w:asciiTheme="minorEastAsia" w:eastAsiaTheme="minorEastAsia" w:hAnsiTheme="minorEastAsia" w:hint="eastAsia"/>
          <w:bCs/>
          <w:sz w:val="24"/>
          <w:szCs w:val="20"/>
        </w:rPr>
        <w:t>+50）/1.00=99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550.00 份</w:t>
      </w:r>
    </w:p>
    <w:p w14:paraId="491EB4C1" w14:textId="42C339D1" w:rsidR="00FC0A93" w:rsidRPr="00071C9F" w:rsidRDefault="00FC0A93" w:rsidP="00FC0A9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即：养老金客户投资10万元认购本基金</w:t>
      </w:r>
      <w:r w:rsidR="00A77A4A" w:rsidRPr="00071C9F">
        <w:rPr>
          <w:rFonts w:asciiTheme="minorEastAsia" w:eastAsiaTheme="minorEastAsia" w:hAnsiTheme="minorEastAsia" w:hint="eastAsia"/>
          <w:bCs/>
          <w:sz w:val="24"/>
          <w:szCs w:val="20"/>
        </w:rPr>
        <w:t>A类基金份额</w:t>
      </w:r>
      <w:r w:rsidRPr="00071C9F">
        <w:rPr>
          <w:rFonts w:asciiTheme="minorEastAsia" w:eastAsiaTheme="minorEastAsia" w:hAnsiTheme="minorEastAsia" w:hint="eastAsia"/>
          <w:bCs/>
          <w:sz w:val="24"/>
          <w:szCs w:val="20"/>
        </w:rPr>
        <w:t>，假设募集期间认购资金所得利息为50.00元，则可得到99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550.00份</w:t>
      </w:r>
      <w:r w:rsidR="00A77A4A" w:rsidRPr="00071C9F">
        <w:rPr>
          <w:rFonts w:asciiTheme="minorEastAsia" w:eastAsiaTheme="minorEastAsia" w:hAnsiTheme="minorEastAsia" w:hint="eastAsia"/>
          <w:bCs/>
          <w:sz w:val="24"/>
          <w:szCs w:val="20"/>
        </w:rPr>
        <w:t>A类</w:t>
      </w:r>
      <w:r w:rsidRPr="00071C9F">
        <w:rPr>
          <w:rFonts w:asciiTheme="minorEastAsia" w:eastAsiaTheme="minorEastAsia" w:hAnsiTheme="minorEastAsia" w:hint="eastAsia"/>
          <w:bCs/>
          <w:sz w:val="24"/>
          <w:szCs w:val="20"/>
        </w:rPr>
        <w:t>基金份额。</w:t>
      </w:r>
    </w:p>
    <w:p w14:paraId="4CE032D0"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4、基金份额的认购程序</w:t>
      </w:r>
    </w:p>
    <w:p w14:paraId="500A2E0D"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lastRenderedPageBreak/>
        <w:t>（1）认购时间安排</w:t>
      </w:r>
    </w:p>
    <w:p w14:paraId="3195966B"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投资者认购本基金份额的具体业务办理时间由基金管理人和基金销售机构确定，请参见本基金的基金份额发售公告。</w:t>
      </w:r>
    </w:p>
    <w:p w14:paraId="52B85DB6"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（2）投资者认购本基金份额应提交的文件和办理的手续</w:t>
      </w:r>
    </w:p>
    <w:p w14:paraId="05EFFCF7"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投资者认购本基金份额应提交的文件和办理的手续详见本基金的基金份额发售公告。</w:t>
      </w:r>
    </w:p>
    <w:p w14:paraId="62C84E25"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（3）基金份额的认购采用金额认购方式</w:t>
      </w:r>
    </w:p>
    <w:p w14:paraId="396AC70B" w14:textId="59CDE0CE"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投资者认购本基金采取全额缴款认购的方式。投资者在募集期内可多次认购，认购期间单个投资者的累计认购金额没有限制</w:t>
      </w:r>
      <w:r w:rsidR="00577C74" w:rsidRPr="00071C9F">
        <w:rPr>
          <w:rFonts w:asciiTheme="minorEastAsia" w:eastAsiaTheme="minorEastAsia" w:hAnsiTheme="minorEastAsia" w:hint="eastAsia"/>
          <w:bCs/>
          <w:sz w:val="24"/>
          <w:szCs w:val="20"/>
        </w:rPr>
        <w:t>，但本招募说明书另有规定的除外</w:t>
      </w:r>
      <w:r w:rsidRPr="00071C9F">
        <w:rPr>
          <w:rFonts w:asciiTheme="minorEastAsia" w:eastAsiaTheme="minorEastAsia" w:hAnsiTheme="minorEastAsia"/>
          <w:bCs/>
          <w:sz w:val="24"/>
          <w:szCs w:val="20"/>
        </w:rPr>
        <w:t>。投资者的认购申请一经受理不得撤销。</w:t>
      </w:r>
    </w:p>
    <w:p w14:paraId="5062D686"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（4）认购的确认</w:t>
      </w:r>
    </w:p>
    <w:p w14:paraId="7ACCB13C"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当日（T日）在规定时间内提交的申请，投资者通常应在T+2日到销售机构查询认购申请的受理结果，并可在募集截止日后4个工作日内到销售机构打印交易确认书。</w:t>
      </w:r>
    </w:p>
    <w:p w14:paraId="19B853D8"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销售机构对认购申请的受理并不代表该申请一定成功，而仅代表销售机构确实接收到认购申请。认购的确认以登记机构的确认结果为准。对于认购申请及认购份额的确认情况，投资</w:t>
      </w:r>
      <w:r w:rsidRPr="00071C9F">
        <w:rPr>
          <w:rFonts w:asciiTheme="minorEastAsia" w:eastAsiaTheme="minorEastAsia" w:hAnsiTheme="minorEastAsia" w:hint="eastAsia"/>
          <w:bCs/>
          <w:sz w:val="24"/>
          <w:szCs w:val="20"/>
        </w:rPr>
        <w:t>人</w:t>
      </w:r>
      <w:r w:rsidRPr="00071C9F">
        <w:rPr>
          <w:rFonts w:asciiTheme="minorEastAsia" w:eastAsiaTheme="minorEastAsia" w:hAnsiTheme="minorEastAsia"/>
          <w:bCs/>
          <w:sz w:val="24"/>
          <w:szCs w:val="20"/>
        </w:rPr>
        <w:t>应及时查询。</w:t>
      </w:r>
    </w:p>
    <w:p w14:paraId="4F75417C"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（5）认购金额的限制</w:t>
      </w:r>
    </w:p>
    <w:p w14:paraId="605E1ED7" w14:textId="08A3094E"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在基金募集期内，投资者可多次认购基金份额，</w:t>
      </w:r>
      <w:r w:rsidR="004C5DA1" w:rsidRPr="00071C9F">
        <w:rPr>
          <w:rFonts w:asciiTheme="minorEastAsia" w:eastAsiaTheme="minorEastAsia" w:hAnsiTheme="minorEastAsia" w:hint="eastAsia"/>
          <w:bCs/>
          <w:sz w:val="24"/>
          <w:szCs w:val="20"/>
        </w:rPr>
        <w:t>投资者通过销售机构的销售网点认购本基金，</w:t>
      </w:r>
      <w:r w:rsidRPr="00071C9F">
        <w:rPr>
          <w:rFonts w:asciiTheme="minorEastAsia" w:eastAsiaTheme="minorEastAsia" w:hAnsiTheme="minorEastAsia"/>
          <w:bCs/>
          <w:sz w:val="24"/>
          <w:szCs w:val="20"/>
        </w:rPr>
        <w:t>每笔认购的最低金额为人民币</w:t>
      </w:r>
      <w:r w:rsidR="00D942A6" w:rsidRPr="00071C9F">
        <w:rPr>
          <w:rFonts w:asciiTheme="minorEastAsia" w:eastAsiaTheme="minorEastAsia" w:hAnsiTheme="minorEastAsia" w:hint="eastAsia"/>
          <w:bCs/>
          <w:sz w:val="24"/>
          <w:szCs w:val="20"/>
        </w:rPr>
        <w:t>10</w:t>
      </w:r>
      <w:r w:rsidRPr="00071C9F">
        <w:rPr>
          <w:rFonts w:asciiTheme="minorEastAsia" w:eastAsiaTheme="minorEastAsia" w:hAnsiTheme="minorEastAsia"/>
          <w:bCs/>
          <w:sz w:val="24"/>
          <w:szCs w:val="20"/>
        </w:rPr>
        <w:t>元（含认购费）</w:t>
      </w:r>
      <w:r w:rsidR="00BD314B">
        <w:rPr>
          <w:rFonts w:asciiTheme="minorEastAsia" w:eastAsiaTheme="minorEastAsia" w:hAnsiTheme="minorEastAsia" w:hint="eastAsia"/>
          <w:bCs/>
          <w:sz w:val="24"/>
          <w:szCs w:val="20"/>
        </w:rPr>
        <w:t>；</w:t>
      </w:r>
      <w:r w:rsidR="004C5DA1" w:rsidRPr="00071C9F">
        <w:rPr>
          <w:rFonts w:asciiTheme="minorEastAsia" w:eastAsiaTheme="minorEastAsia" w:hAnsiTheme="minorEastAsia" w:hint="eastAsia"/>
          <w:bCs/>
          <w:sz w:val="24"/>
          <w:szCs w:val="20"/>
        </w:rPr>
        <w:t>通过</w:t>
      </w:r>
      <w:r w:rsidR="00214ABA">
        <w:rPr>
          <w:rFonts w:asciiTheme="minorEastAsia" w:eastAsiaTheme="minorEastAsia" w:hAnsiTheme="minorEastAsia" w:hint="eastAsia"/>
          <w:bCs/>
          <w:sz w:val="24"/>
          <w:szCs w:val="20"/>
        </w:rPr>
        <w:t>本基金管理人</w:t>
      </w:r>
      <w:r w:rsidRPr="00071C9F">
        <w:rPr>
          <w:rFonts w:asciiTheme="minorEastAsia" w:eastAsiaTheme="minorEastAsia" w:hAnsiTheme="minorEastAsia"/>
          <w:bCs/>
          <w:sz w:val="24"/>
          <w:szCs w:val="20"/>
        </w:rPr>
        <w:t>直销中心首次认购的最低金额为人民币50</w:t>
      </w:r>
      <w:r w:rsidRPr="00071C9F">
        <w:rPr>
          <w:rFonts w:asciiTheme="minorEastAsia" w:eastAsiaTheme="minorEastAsia" w:hAnsiTheme="minorEastAsia" w:hint="eastAsia"/>
          <w:bCs/>
          <w:sz w:val="24"/>
          <w:szCs w:val="20"/>
        </w:rPr>
        <w:t>,</w:t>
      </w:r>
      <w:r w:rsidRPr="00071C9F">
        <w:rPr>
          <w:rFonts w:asciiTheme="minorEastAsia" w:eastAsiaTheme="minorEastAsia" w:hAnsiTheme="minorEastAsia"/>
          <w:bCs/>
          <w:sz w:val="24"/>
          <w:szCs w:val="20"/>
        </w:rPr>
        <w:t>000元（含认购费）</w:t>
      </w:r>
      <w:r w:rsidR="00214ABA">
        <w:rPr>
          <w:rFonts w:asciiTheme="minorEastAsia" w:eastAsiaTheme="minorEastAsia" w:hAnsiTheme="minorEastAsia" w:hint="eastAsia"/>
          <w:bCs/>
          <w:sz w:val="24"/>
          <w:szCs w:val="20"/>
        </w:rPr>
        <w:t>；</w:t>
      </w:r>
      <w:r w:rsidR="00BD314B" w:rsidRPr="00071C9F">
        <w:rPr>
          <w:rFonts w:asciiTheme="minorEastAsia" w:eastAsiaTheme="minorEastAsia" w:hAnsiTheme="minorEastAsia" w:hint="eastAsia"/>
          <w:bCs/>
          <w:sz w:val="24"/>
          <w:szCs w:val="20"/>
        </w:rPr>
        <w:t>通过</w:t>
      </w:r>
      <w:r w:rsidRPr="00071C9F">
        <w:rPr>
          <w:rFonts w:asciiTheme="minorEastAsia" w:eastAsiaTheme="minorEastAsia" w:hAnsiTheme="minorEastAsia"/>
          <w:bCs/>
          <w:sz w:val="24"/>
          <w:szCs w:val="20"/>
        </w:rPr>
        <w:t>本基金管理人</w:t>
      </w:r>
      <w:r w:rsidR="00F400CD">
        <w:rPr>
          <w:rFonts w:asciiTheme="minorEastAsia" w:eastAsiaTheme="minorEastAsia" w:hAnsiTheme="minorEastAsia" w:hint="eastAsia"/>
          <w:bCs/>
          <w:sz w:val="24"/>
          <w:szCs w:val="20"/>
        </w:rPr>
        <w:t>线上直销系统</w:t>
      </w:r>
      <w:r w:rsidRPr="00071C9F">
        <w:rPr>
          <w:rFonts w:asciiTheme="minorEastAsia" w:eastAsiaTheme="minorEastAsia" w:hAnsiTheme="minorEastAsia"/>
          <w:bCs/>
          <w:sz w:val="24"/>
          <w:szCs w:val="20"/>
        </w:rPr>
        <w:t>认购最低金额为人民币</w:t>
      </w:r>
      <w:r w:rsidR="00D942A6" w:rsidRPr="00071C9F">
        <w:rPr>
          <w:rFonts w:asciiTheme="minorEastAsia" w:eastAsiaTheme="minorEastAsia" w:hAnsiTheme="minorEastAsia" w:hint="eastAsia"/>
          <w:bCs/>
          <w:sz w:val="24"/>
          <w:szCs w:val="20"/>
        </w:rPr>
        <w:t>10</w:t>
      </w:r>
      <w:r w:rsidRPr="00071C9F">
        <w:rPr>
          <w:rFonts w:asciiTheme="minorEastAsia" w:eastAsiaTheme="minorEastAsia" w:hAnsiTheme="minorEastAsia"/>
          <w:bCs/>
          <w:sz w:val="24"/>
          <w:szCs w:val="20"/>
        </w:rPr>
        <w:t>元（含认购费）。超过最低认购金额的部分不设金额级差。募集期间不设置投资者单个账户最高认购金额限制。各销售机构对本基金最低认购金额及交易级差有其他规定的，以各销售机构的业务规定为准。</w:t>
      </w:r>
    </w:p>
    <w:p w14:paraId="310A1E63" w14:textId="26AB0CD6" w:rsidR="00146AD9" w:rsidRPr="00071C9F" w:rsidRDefault="00146AD9"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如本基金单个投资人累计认购的基金份额数达到或者超过基金总份额的50%，基金管理人可以采取比例确认等方式对该投资人的认购申请进行限制。基金管理人接受某笔或者某些认购申请有可能导致投资者变相规避前述50%比例要求的，基金管理人有权拒绝该等全部或者部分认购申请。投资人认购的基金份</w:t>
      </w:r>
      <w:r w:rsidRPr="00071C9F">
        <w:rPr>
          <w:rFonts w:asciiTheme="minorEastAsia" w:eastAsiaTheme="minorEastAsia" w:hAnsiTheme="minorEastAsia" w:hint="eastAsia"/>
          <w:bCs/>
          <w:sz w:val="24"/>
          <w:szCs w:val="20"/>
        </w:rPr>
        <w:lastRenderedPageBreak/>
        <w:t>额数以基金合同生效后登记机构的确认为准。</w:t>
      </w:r>
    </w:p>
    <w:p w14:paraId="15D2146C"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5、募集期利息的处理方式</w:t>
      </w:r>
    </w:p>
    <w:p w14:paraId="37661F71"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有效认购款项在募集期间产生的利息将折算为基金份额归基金份额持有人所有，其中利息转份额的数额以登记机构的记录为准。</w:t>
      </w:r>
    </w:p>
    <w:p w14:paraId="63D11255" w14:textId="77777777" w:rsidR="001D6063" w:rsidRPr="00071C9F" w:rsidRDefault="001D6063" w:rsidP="001D606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四、募集资金的管理</w:t>
      </w:r>
    </w:p>
    <w:p w14:paraId="3C915FD3" w14:textId="77777777" w:rsidR="00504673" w:rsidRDefault="001D6063" w:rsidP="000701E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基金管理人应将基金募集期间募集的资金存入专门账户，在基金募集行为结束前，任何人不得动用。</w:t>
      </w:r>
    </w:p>
    <w:p w14:paraId="18F1BDD5" w14:textId="77777777" w:rsidR="00504673" w:rsidRPr="00504673" w:rsidRDefault="00504673" w:rsidP="00504673">
      <w:pPr>
        <w:spacing w:line="360" w:lineRule="auto"/>
        <w:ind w:firstLineChars="200" w:firstLine="480"/>
        <w:rPr>
          <w:rFonts w:asciiTheme="minorEastAsia" w:eastAsiaTheme="minorEastAsia" w:hAnsiTheme="minorEastAsia"/>
          <w:bCs/>
          <w:sz w:val="24"/>
          <w:szCs w:val="20"/>
        </w:rPr>
      </w:pPr>
      <w:r w:rsidRPr="00504673">
        <w:rPr>
          <w:rFonts w:asciiTheme="minorEastAsia" w:eastAsiaTheme="minorEastAsia" w:hAnsiTheme="minorEastAsia" w:hint="eastAsia"/>
          <w:bCs/>
          <w:sz w:val="24"/>
          <w:szCs w:val="20"/>
        </w:rPr>
        <w:t>五、基金募集情况</w:t>
      </w:r>
    </w:p>
    <w:p w14:paraId="0332B35C" w14:textId="4A990D7A" w:rsidR="00504673" w:rsidRDefault="00504673" w:rsidP="00504673">
      <w:pPr>
        <w:spacing w:line="360" w:lineRule="auto"/>
        <w:ind w:firstLineChars="200" w:firstLine="480"/>
        <w:rPr>
          <w:rFonts w:asciiTheme="minorEastAsia" w:eastAsiaTheme="minorEastAsia" w:hAnsiTheme="minorEastAsia"/>
          <w:bCs/>
          <w:sz w:val="24"/>
          <w:szCs w:val="20"/>
        </w:rPr>
      </w:pPr>
      <w:r w:rsidRPr="00504673">
        <w:rPr>
          <w:rFonts w:asciiTheme="minorEastAsia" w:eastAsiaTheme="minorEastAsia" w:hAnsiTheme="minorEastAsia" w:hint="eastAsia"/>
          <w:bCs/>
          <w:sz w:val="24"/>
          <w:szCs w:val="20"/>
        </w:rPr>
        <w:t>本基金募集期为2019年2月14日至2019年2月20日。经会计师事务所验资，按照每份基金份额面值人民币1.00元计算，基金募集期共募集</w:t>
      </w:r>
      <w:r w:rsidRPr="00504673">
        <w:rPr>
          <w:rFonts w:asciiTheme="minorEastAsia" w:eastAsiaTheme="minorEastAsia" w:hAnsiTheme="minorEastAsia"/>
          <w:bCs/>
          <w:sz w:val="24"/>
          <w:szCs w:val="20"/>
        </w:rPr>
        <w:t>2,882,940,983.28</w:t>
      </w:r>
      <w:r w:rsidRPr="00504673">
        <w:rPr>
          <w:rFonts w:asciiTheme="minorEastAsia" w:eastAsiaTheme="minorEastAsia" w:hAnsiTheme="minorEastAsia" w:hint="eastAsia"/>
          <w:bCs/>
          <w:sz w:val="24"/>
          <w:szCs w:val="20"/>
        </w:rPr>
        <w:t>份基金份额（含利息结转份额</w:t>
      </w:r>
      <w:r w:rsidRPr="00504673">
        <w:rPr>
          <w:rFonts w:asciiTheme="minorEastAsia" w:eastAsiaTheme="minorEastAsia" w:hAnsiTheme="minorEastAsia"/>
          <w:bCs/>
          <w:sz w:val="24"/>
          <w:szCs w:val="20"/>
        </w:rPr>
        <w:t>258,418.14</w:t>
      </w:r>
      <w:r w:rsidRPr="00504673">
        <w:rPr>
          <w:rFonts w:asciiTheme="minorEastAsia" w:eastAsiaTheme="minorEastAsia" w:hAnsiTheme="minorEastAsia" w:hint="eastAsia"/>
          <w:bCs/>
          <w:sz w:val="24"/>
          <w:szCs w:val="20"/>
        </w:rPr>
        <w:t>份），有效认购户数为</w:t>
      </w:r>
      <w:r w:rsidRPr="00504673">
        <w:rPr>
          <w:rFonts w:asciiTheme="minorEastAsia" w:eastAsiaTheme="minorEastAsia" w:hAnsiTheme="minorEastAsia"/>
          <w:bCs/>
          <w:sz w:val="24"/>
          <w:szCs w:val="20"/>
        </w:rPr>
        <w:t>7</w:t>
      </w:r>
      <w:r>
        <w:rPr>
          <w:rFonts w:asciiTheme="minorEastAsia" w:eastAsiaTheme="minorEastAsia" w:hAnsiTheme="minorEastAsia" w:hint="eastAsia"/>
          <w:bCs/>
          <w:sz w:val="24"/>
          <w:szCs w:val="20"/>
        </w:rPr>
        <w:t>,</w:t>
      </w:r>
      <w:r w:rsidRPr="00504673">
        <w:rPr>
          <w:rFonts w:asciiTheme="minorEastAsia" w:eastAsiaTheme="minorEastAsia" w:hAnsiTheme="minorEastAsia"/>
          <w:bCs/>
          <w:sz w:val="24"/>
          <w:szCs w:val="20"/>
        </w:rPr>
        <w:t>876</w:t>
      </w:r>
      <w:r w:rsidRPr="00504673">
        <w:rPr>
          <w:rFonts w:asciiTheme="minorEastAsia" w:eastAsiaTheme="minorEastAsia" w:hAnsiTheme="minorEastAsia" w:hint="eastAsia"/>
          <w:bCs/>
          <w:sz w:val="24"/>
          <w:szCs w:val="20"/>
        </w:rPr>
        <w:t>户。其中汇添富基金管理股份有限公司的基金从业人员认购份额为</w:t>
      </w:r>
      <w:r w:rsidRPr="00504673">
        <w:rPr>
          <w:rFonts w:asciiTheme="minorEastAsia" w:eastAsiaTheme="minorEastAsia" w:hAnsiTheme="minorEastAsia"/>
          <w:bCs/>
          <w:sz w:val="24"/>
          <w:szCs w:val="20"/>
        </w:rPr>
        <w:t>6,210.05</w:t>
      </w:r>
      <w:r w:rsidRPr="00504673">
        <w:rPr>
          <w:rFonts w:asciiTheme="minorEastAsia" w:eastAsiaTheme="minorEastAsia" w:hAnsiTheme="minorEastAsia" w:hint="eastAsia"/>
          <w:bCs/>
          <w:sz w:val="24"/>
          <w:szCs w:val="20"/>
        </w:rPr>
        <w:t>份（含募集期利息结转的份额），占比例为</w:t>
      </w:r>
      <w:r w:rsidRPr="00504673">
        <w:rPr>
          <w:rFonts w:asciiTheme="minorEastAsia" w:eastAsiaTheme="minorEastAsia" w:hAnsiTheme="minorEastAsia"/>
          <w:bCs/>
          <w:sz w:val="24"/>
          <w:szCs w:val="20"/>
        </w:rPr>
        <w:t>0.0002</w:t>
      </w:r>
      <w:r w:rsidRPr="00504673">
        <w:rPr>
          <w:rFonts w:asciiTheme="minorEastAsia" w:eastAsiaTheme="minorEastAsia" w:hAnsiTheme="minorEastAsia" w:hint="eastAsia"/>
          <w:bCs/>
          <w:sz w:val="24"/>
          <w:szCs w:val="20"/>
        </w:rPr>
        <w:t>%。</w:t>
      </w:r>
    </w:p>
    <w:p w14:paraId="42501992" w14:textId="30160156" w:rsidR="00D942A6" w:rsidRPr="00071C9F" w:rsidRDefault="00D942A6" w:rsidP="00504673">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15F1E10A" w14:textId="77777777" w:rsidR="00D942A6" w:rsidRPr="00071C9F" w:rsidDel="009F7E3D" w:rsidRDefault="00D942A6" w:rsidP="00D942A6">
      <w:pPr>
        <w:keepNext/>
        <w:keepLines/>
        <w:spacing w:line="578" w:lineRule="auto"/>
        <w:jc w:val="center"/>
        <w:outlineLvl w:val="0"/>
        <w:rPr>
          <w:rFonts w:asciiTheme="minorEastAsia" w:eastAsiaTheme="minorEastAsia" w:hAnsiTheme="minorEastAsia"/>
          <w:b/>
          <w:bCs/>
          <w:kern w:val="44"/>
          <w:sz w:val="30"/>
          <w:szCs w:val="44"/>
        </w:rPr>
      </w:pPr>
      <w:bookmarkStart w:id="83" w:name="_Toc26986"/>
      <w:bookmarkStart w:id="84" w:name="_Toc7848"/>
      <w:bookmarkStart w:id="85" w:name="_Toc1823"/>
      <w:bookmarkStart w:id="86" w:name="_Toc141703885"/>
      <w:bookmarkStart w:id="87" w:name="_Toc18329"/>
      <w:bookmarkStart w:id="88" w:name="_Toc21988"/>
      <w:bookmarkStart w:id="89" w:name="_Toc18526"/>
      <w:bookmarkStart w:id="90" w:name="_Toc4741"/>
      <w:bookmarkStart w:id="91" w:name="_Toc18797"/>
      <w:bookmarkStart w:id="92" w:name="_Toc14893"/>
      <w:bookmarkStart w:id="93" w:name="_Toc17912"/>
      <w:bookmarkStart w:id="94" w:name="_Toc139991735"/>
      <w:bookmarkStart w:id="95" w:name="_Toc433268644"/>
      <w:bookmarkStart w:id="96" w:name="_Toc462149633"/>
      <w:bookmarkStart w:id="97" w:name="_Toc462150545"/>
      <w:bookmarkStart w:id="98" w:name="_Toc473881988"/>
      <w:bookmarkStart w:id="99" w:name="_Toc473882218"/>
      <w:bookmarkStart w:id="100" w:name="_Toc473882302"/>
      <w:bookmarkStart w:id="101" w:name="_Toc483302051"/>
      <w:bookmarkStart w:id="102" w:name="_Toc483309362"/>
      <w:bookmarkStart w:id="103" w:name="_Toc65770042"/>
      <w:r w:rsidRPr="00071C9F" w:rsidDel="009F7E3D">
        <w:rPr>
          <w:rFonts w:asciiTheme="minorEastAsia" w:eastAsiaTheme="minorEastAsia" w:hAnsiTheme="minorEastAsia"/>
          <w:b/>
          <w:bCs/>
          <w:kern w:val="44"/>
          <w:sz w:val="30"/>
          <w:szCs w:val="44"/>
        </w:rPr>
        <w:lastRenderedPageBreak/>
        <w:t>第</w:t>
      </w:r>
      <w:r w:rsidRPr="00071C9F" w:rsidDel="009F7E3D">
        <w:rPr>
          <w:rFonts w:asciiTheme="minorEastAsia" w:eastAsiaTheme="minorEastAsia" w:hAnsiTheme="minorEastAsia" w:hint="eastAsia"/>
          <w:b/>
          <w:bCs/>
          <w:kern w:val="44"/>
          <w:sz w:val="30"/>
          <w:szCs w:val="44"/>
        </w:rPr>
        <w:t>七</w:t>
      </w:r>
      <w:r w:rsidRPr="00071C9F" w:rsidDel="009F7E3D">
        <w:rPr>
          <w:rFonts w:asciiTheme="minorEastAsia" w:eastAsiaTheme="minorEastAsia" w:hAnsiTheme="minorEastAsia"/>
          <w:b/>
          <w:bCs/>
          <w:kern w:val="44"/>
          <w:sz w:val="30"/>
          <w:szCs w:val="44"/>
        </w:rPr>
        <w:t>部分  基金</w:t>
      </w:r>
      <w:r w:rsidRPr="00071C9F" w:rsidDel="009F7E3D">
        <w:rPr>
          <w:rFonts w:asciiTheme="minorEastAsia" w:eastAsiaTheme="minorEastAsia" w:hAnsiTheme="minorEastAsia" w:hint="eastAsia"/>
          <w:b/>
          <w:bCs/>
          <w:kern w:val="44"/>
          <w:sz w:val="30"/>
          <w:szCs w:val="44"/>
        </w:rPr>
        <w:t>合同的生效</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B52FECB" w14:textId="77777777" w:rsidR="002D4C5F" w:rsidRPr="00071C9F" w:rsidRDefault="002D4C5F" w:rsidP="001D6063">
      <w:pPr>
        <w:spacing w:line="360" w:lineRule="auto"/>
        <w:ind w:firstLineChars="200" w:firstLine="480"/>
        <w:jc w:val="left"/>
        <w:rPr>
          <w:rFonts w:asciiTheme="minorEastAsia" w:eastAsiaTheme="minorEastAsia" w:hAnsiTheme="minorEastAsia"/>
          <w:kern w:val="0"/>
          <w:sz w:val="24"/>
        </w:rPr>
      </w:pPr>
    </w:p>
    <w:p w14:paraId="3A059A7F"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一、基金备案的条件</w:t>
      </w:r>
    </w:p>
    <w:p w14:paraId="0404D16F" w14:textId="081BC8B4"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本基金自基金份额发售之日起</w:t>
      </w:r>
      <w:r w:rsidRPr="00071C9F">
        <w:rPr>
          <w:rFonts w:asciiTheme="minorEastAsia" w:eastAsiaTheme="minorEastAsia" w:hAnsiTheme="minorEastAsia"/>
          <w:bCs/>
          <w:sz w:val="24"/>
        </w:rPr>
        <w:t>3</w:t>
      </w:r>
      <w:r w:rsidRPr="00071C9F">
        <w:rPr>
          <w:rFonts w:asciiTheme="minorEastAsia" w:eastAsiaTheme="minorEastAsia" w:hAnsiTheme="minorEastAsia" w:hint="eastAsia"/>
          <w:sz w:val="24"/>
        </w:rPr>
        <w:t>个月内，</w:t>
      </w:r>
      <w:r w:rsidR="00146AD9" w:rsidRPr="00071C9F">
        <w:rPr>
          <w:rFonts w:asciiTheme="minorEastAsia" w:eastAsiaTheme="minorEastAsia" w:hAnsiTheme="minorEastAsia" w:hint="eastAsia"/>
          <w:sz w:val="24"/>
        </w:rPr>
        <w:t>在基金募集份额总额不少于2亿份，基金募集金额不少于2亿元人民币且基金认购人数不少于200人的条件下</w:t>
      </w:r>
      <w:r w:rsidRPr="00071C9F">
        <w:rPr>
          <w:rFonts w:asciiTheme="minorEastAsia" w:eastAsiaTheme="minorEastAsia" w:hAnsiTheme="minorEastAsia" w:hint="eastAsia"/>
          <w:sz w:val="24"/>
        </w:rPr>
        <w:t>，基金管理人依据法律法规及招募说明书可以决定停止基金发售，并在</w:t>
      </w:r>
      <w:r w:rsidRPr="00071C9F">
        <w:rPr>
          <w:rFonts w:asciiTheme="minorEastAsia" w:eastAsiaTheme="minorEastAsia" w:hAnsiTheme="minorEastAsia"/>
          <w:bCs/>
          <w:sz w:val="24"/>
        </w:rPr>
        <w:t>10</w:t>
      </w:r>
      <w:r w:rsidRPr="00071C9F">
        <w:rPr>
          <w:rFonts w:asciiTheme="minorEastAsia" w:eastAsiaTheme="minorEastAsia" w:hAnsiTheme="minorEastAsia" w:hint="eastAsia"/>
          <w:sz w:val="24"/>
        </w:rPr>
        <w:t>日内聘请法定验资机构验资，自收到验资报告之日起</w:t>
      </w:r>
      <w:r w:rsidRPr="00071C9F">
        <w:rPr>
          <w:rFonts w:asciiTheme="minorEastAsia" w:eastAsiaTheme="minorEastAsia" w:hAnsiTheme="minorEastAsia"/>
          <w:bCs/>
          <w:sz w:val="24"/>
        </w:rPr>
        <w:t>10</w:t>
      </w:r>
      <w:r w:rsidRPr="00071C9F">
        <w:rPr>
          <w:rFonts w:asciiTheme="minorEastAsia" w:eastAsiaTheme="minorEastAsia" w:hAnsiTheme="minorEastAsia" w:hint="eastAsia"/>
          <w:sz w:val="24"/>
        </w:rPr>
        <w:t>日内，向中国证监会办理基金备案手续。</w:t>
      </w:r>
    </w:p>
    <w:p w14:paraId="47E333E4"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募集达到基金备案条件的，自基金管理人办理完毕基金备案手续并取得中国证监会书面确认之日起，《基金合同》生效；否则《基金合同》不生效。基金管理人在收到中国证监会确认文件的次日对《基金合同》生效事宜予以公告。基金管理人应将基金募集期间募集的资金存入专门账户，在基金募集行为结束前，任何人不得动用。</w:t>
      </w:r>
    </w:p>
    <w:p w14:paraId="724A7DE1"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二、基金合同不能生效时募集资金的处理方式</w:t>
      </w:r>
    </w:p>
    <w:p w14:paraId="2ECC0897"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如果募集期限届满，未满足</w:t>
      </w:r>
      <w:r w:rsidRPr="00071C9F">
        <w:rPr>
          <w:rFonts w:asciiTheme="minorEastAsia" w:eastAsiaTheme="minorEastAsia" w:hAnsiTheme="minorEastAsia" w:hint="eastAsia"/>
          <w:bCs/>
          <w:sz w:val="24"/>
        </w:rPr>
        <w:t>基金备案</w:t>
      </w:r>
      <w:r w:rsidRPr="00071C9F">
        <w:rPr>
          <w:rFonts w:asciiTheme="minorEastAsia" w:eastAsiaTheme="minorEastAsia" w:hAnsiTheme="minorEastAsia" w:hint="eastAsia"/>
          <w:sz w:val="24"/>
        </w:rPr>
        <w:t>条件，基金管理人应当承担下列责任：</w:t>
      </w:r>
    </w:p>
    <w:p w14:paraId="64725940"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、以其固有财产承担因募集行为而产生的债务和费用；</w:t>
      </w:r>
    </w:p>
    <w:p w14:paraId="11D6E8A2" w14:textId="38CA0B53"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、在基金募集期限届满后</w:t>
      </w:r>
      <w:r w:rsidRPr="00071C9F">
        <w:rPr>
          <w:rFonts w:asciiTheme="minorEastAsia" w:eastAsiaTheme="minorEastAsia" w:hAnsiTheme="minorEastAsia"/>
          <w:bCs/>
          <w:sz w:val="24"/>
        </w:rPr>
        <w:t>30</w:t>
      </w:r>
      <w:r w:rsidRPr="00071C9F">
        <w:rPr>
          <w:rFonts w:asciiTheme="minorEastAsia" w:eastAsiaTheme="minorEastAsia" w:hAnsiTheme="minorEastAsia" w:hint="eastAsia"/>
          <w:sz w:val="24"/>
        </w:rPr>
        <w:t>日内返还投资者已缴纳的款项，并加计银行同期</w:t>
      </w:r>
      <w:r w:rsidR="00016DEF" w:rsidRPr="00071C9F">
        <w:rPr>
          <w:rFonts w:asciiTheme="minorEastAsia" w:eastAsiaTheme="minorEastAsia" w:hAnsiTheme="minorEastAsia" w:hint="eastAsia"/>
          <w:sz w:val="24"/>
        </w:rPr>
        <w:t>活期</w:t>
      </w:r>
      <w:r w:rsidRPr="00071C9F">
        <w:rPr>
          <w:rFonts w:asciiTheme="minorEastAsia" w:eastAsiaTheme="minorEastAsia" w:hAnsiTheme="minorEastAsia" w:hint="eastAsia"/>
          <w:sz w:val="24"/>
        </w:rPr>
        <w:t>存款利息</w:t>
      </w:r>
      <w:r w:rsidRPr="00071C9F">
        <w:rPr>
          <w:rFonts w:asciiTheme="minorEastAsia" w:eastAsiaTheme="minorEastAsia" w:hAnsiTheme="minorEastAsia" w:hint="eastAsia"/>
          <w:bCs/>
          <w:sz w:val="24"/>
        </w:rPr>
        <w:t>；</w:t>
      </w:r>
    </w:p>
    <w:p w14:paraId="7CA75668"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、如基金募集失败，基金管理人、基金托管人及销售机构不得请求报酬。基金管理人、基金托管人和销售机构为基金募集支付之一切费用应由各方各自承担。</w:t>
      </w:r>
    </w:p>
    <w:p w14:paraId="5CDFD901" w14:textId="77777777" w:rsidR="006276CA" w:rsidRPr="00071C9F" w:rsidRDefault="006276CA" w:rsidP="006276CA">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三、基金存续期内的基金份额持有人数量和资产规模</w:t>
      </w:r>
    </w:p>
    <w:p w14:paraId="1294E265" w14:textId="2F67C10C" w:rsidR="006276CA" w:rsidRPr="00071C9F" w:rsidRDefault="00961B52" w:rsidP="006276CA">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合同》生效后，连续20个工作日出现基金份额持有人数量不满200人或者基金资产净值低于5000万元的，基金管理人应当在定期报告中予以披露；连续60个工作日出现前述情形的，基金管理人应当向中国证监会报告并提出解决方案，如转换运作方式、与其他基金合并或者终止基金合同等，并召开基金份额持有人大会进行表决</w:t>
      </w:r>
      <w:r w:rsidR="006276CA" w:rsidRPr="00071C9F">
        <w:rPr>
          <w:rFonts w:asciiTheme="minorEastAsia" w:eastAsiaTheme="minorEastAsia" w:hAnsiTheme="minorEastAsia" w:hint="eastAsia"/>
          <w:sz w:val="24"/>
        </w:rPr>
        <w:t>。</w:t>
      </w:r>
    </w:p>
    <w:p w14:paraId="74BDE6CC" w14:textId="77777777" w:rsidR="006276CA" w:rsidRDefault="006276CA" w:rsidP="006276CA">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法律法规另有规定时，从其规定。</w:t>
      </w:r>
    </w:p>
    <w:p w14:paraId="7D69FA3A" w14:textId="4E555867" w:rsidR="00D942A6" w:rsidRPr="00071C9F" w:rsidRDefault="00BA6381" w:rsidP="00EE65A6">
      <w:pPr>
        <w:spacing w:line="360" w:lineRule="auto"/>
        <w:ind w:firstLineChars="200" w:firstLine="480"/>
        <w:rPr>
          <w:rFonts w:asciiTheme="minorEastAsia" w:eastAsiaTheme="minorEastAsia" w:hAnsiTheme="minorEastAsia"/>
          <w:bCs/>
          <w:sz w:val="24"/>
          <w:szCs w:val="20"/>
        </w:rPr>
      </w:pPr>
      <w:r w:rsidRPr="00BA6381">
        <w:rPr>
          <w:rFonts w:asciiTheme="minorEastAsia" w:eastAsiaTheme="minorEastAsia" w:hAnsiTheme="minorEastAsia" w:hint="eastAsia"/>
          <w:sz w:val="24"/>
        </w:rPr>
        <w:t>四、本基金基金合同于2019年2月22日正式生效。</w:t>
      </w:r>
    </w:p>
    <w:p w14:paraId="65B178DB" w14:textId="77777777" w:rsidR="00D942A6" w:rsidRPr="00071C9F" w:rsidRDefault="00D942A6" w:rsidP="00D942A6">
      <w:pPr>
        <w:keepNext/>
        <w:keepLines/>
        <w:spacing w:line="578" w:lineRule="auto"/>
        <w:jc w:val="center"/>
        <w:outlineLvl w:val="0"/>
        <w:rPr>
          <w:rFonts w:asciiTheme="minorEastAsia" w:eastAsiaTheme="minorEastAsia" w:hAnsiTheme="minorEastAsia"/>
          <w:b/>
          <w:bCs/>
          <w:kern w:val="44"/>
          <w:sz w:val="30"/>
          <w:szCs w:val="44"/>
        </w:rPr>
      </w:pPr>
      <w:bookmarkStart w:id="104" w:name="_Toc4003"/>
      <w:bookmarkStart w:id="105" w:name="_Toc98560352"/>
      <w:bookmarkStart w:id="106" w:name="_Toc123112234"/>
      <w:bookmarkStart w:id="107" w:name="_Toc141703886"/>
      <w:bookmarkStart w:id="108" w:name="_Toc20733"/>
      <w:bookmarkStart w:id="109" w:name="_Toc7920"/>
      <w:bookmarkStart w:id="110" w:name="_Toc610"/>
      <w:bookmarkStart w:id="111" w:name="_Toc123051452"/>
      <w:bookmarkStart w:id="112" w:name="_Toc48649707"/>
      <w:bookmarkStart w:id="113" w:name="_Toc23822"/>
      <w:bookmarkStart w:id="114" w:name="_Toc139991736"/>
      <w:bookmarkStart w:id="115" w:name="_Toc79392606"/>
      <w:bookmarkStart w:id="116" w:name="_Toc10463"/>
      <w:bookmarkStart w:id="117" w:name="_Toc17244"/>
      <w:bookmarkStart w:id="118" w:name="_Toc23261"/>
      <w:bookmarkStart w:id="119" w:name="_Toc1427"/>
      <w:bookmarkStart w:id="120" w:name="_Toc1270"/>
      <w:bookmarkStart w:id="121" w:name="_Toc123102453"/>
      <w:bookmarkStart w:id="122" w:name="_Toc433268645"/>
      <w:bookmarkStart w:id="123" w:name="_Toc462149634"/>
      <w:bookmarkStart w:id="124" w:name="_Toc462150546"/>
      <w:bookmarkStart w:id="125" w:name="_Toc473881989"/>
      <w:bookmarkStart w:id="126" w:name="_Toc473882219"/>
      <w:bookmarkStart w:id="127" w:name="_Toc473882303"/>
      <w:bookmarkStart w:id="128" w:name="_Toc483302052"/>
      <w:bookmarkStart w:id="129" w:name="_Toc483309363"/>
      <w:bookmarkStart w:id="130" w:name="_Toc65770043"/>
      <w:r w:rsidRPr="00071C9F">
        <w:rPr>
          <w:rFonts w:asciiTheme="minorEastAsia" w:eastAsiaTheme="minorEastAsia" w:hAnsiTheme="minorEastAsia"/>
          <w:b/>
          <w:bCs/>
          <w:kern w:val="44"/>
          <w:sz w:val="30"/>
          <w:szCs w:val="44"/>
        </w:rPr>
        <w:lastRenderedPageBreak/>
        <w:t>第</w:t>
      </w:r>
      <w:r w:rsidRPr="00071C9F">
        <w:rPr>
          <w:rFonts w:asciiTheme="minorEastAsia" w:eastAsiaTheme="minorEastAsia" w:hAnsiTheme="minorEastAsia" w:hint="eastAsia"/>
          <w:b/>
          <w:bCs/>
          <w:kern w:val="44"/>
          <w:sz w:val="30"/>
          <w:szCs w:val="44"/>
        </w:rPr>
        <w:t>八</w:t>
      </w:r>
      <w:r w:rsidRPr="00071C9F">
        <w:rPr>
          <w:rFonts w:asciiTheme="minorEastAsia" w:eastAsiaTheme="minorEastAsia" w:hAnsiTheme="minorEastAsia"/>
          <w:b/>
          <w:bCs/>
          <w:kern w:val="44"/>
          <w:sz w:val="30"/>
          <w:szCs w:val="44"/>
        </w:rPr>
        <w:t>部分  基金份额的申购与赎回</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4765813"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一、申购和赎回场所</w:t>
      </w:r>
    </w:p>
    <w:p w14:paraId="2B1DCE09" w14:textId="36EB5686"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本基金的申购与赎回将通过销售机构进行。具体的销售机构由基金管理人在本招募说明书第五部分“相关服务机构”或其他相关公告中列明。基金管理人可根据情况变更或增减销售机构，并</w:t>
      </w:r>
      <w:r w:rsidR="00496462" w:rsidRPr="00496462">
        <w:rPr>
          <w:rFonts w:asciiTheme="minorEastAsia" w:eastAsiaTheme="minorEastAsia" w:hAnsiTheme="minorEastAsia" w:hint="eastAsia"/>
          <w:sz w:val="24"/>
        </w:rPr>
        <w:t>在基金管理人网站公示</w:t>
      </w:r>
      <w:r w:rsidRPr="00071C9F">
        <w:rPr>
          <w:rFonts w:asciiTheme="minorEastAsia" w:eastAsiaTheme="minorEastAsia" w:hAnsiTheme="minorEastAsia" w:hint="eastAsia"/>
          <w:sz w:val="24"/>
        </w:rPr>
        <w:t>。基金投资者应当在销售机构办理基金销售业务的营业场所或按销售机构提供的其他方式办理基金份额的申购与赎回。</w:t>
      </w:r>
    </w:p>
    <w:p w14:paraId="3175EFC9"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二、申购和赎回的开放日及时间</w:t>
      </w:r>
    </w:p>
    <w:p w14:paraId="147CB48F"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、开放日及开放时间</w:t>
      </w:r>
    </w:p>
    <w:p w14:paraId="0F2790D1" w14:textId="70E910C4" w:rsidR="00D942A6" w:rsidRPr="00071C9F" w:rsidRDefault="003F7392"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投资者</w:t>
      </w:r>
      <w:r w:rsidR="00D942A6" w:rsidRPr="00071C9F">
        <w:rPr>
          <w:rFonts w:asciiTheme="minorEastAsia" w:eastAsiaTheme="minorEastAsia" w:hAnsiTheme="minorEastAsia" w:hint="eastAsia"/>
          <w:sz w:val="24"/>
        </w:rPr>
        <w:t>在开放日办理基金份额的申购和赎回，具体办理时间为上海证券交易所、深圳证券交易所的正常交易日的交易时间，但基金管理人根据法律法规、中国证监会的要求或</w:t>
      </w:r>
      <w:r w:rsidR="00E44129" w:rsidRPr="00071C9F">
        <w:rPr>
          <w:rFonts w:asciiTheme="minorEastAsia" w:eastAsiaTheme="minorEastAsia" w:hAnsiTheme="minorEastAsia" w:hint="eastAsia"/>
          <w:sz w:val="24"/>
        </w:rPr>
        <w:t>基金合同</w:t>
      </w:r>
      <w:r w:rsidR="00D942A6" w:rsidRPr="00071C9F">
        <w:rPr>
          <w:rFonts w:asciiTheme="minorEastAsia" w:eastAsiaTheme="minorEastAsia" w:hAnsiTheme="minorEastAsia" w:hint="eastAsia"/>
          <w:sz w:val="24"/>
        </w:rPr>
        <w:t>的规定公告暂停申购、赎回时除外。</w:t>
      </w:r>
    </w:p>
    <w:p w14:paraId="107FA7D7" w14:textId="293C3B63"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基金合同生效后，若出现新的证券</w:t>
      </w:r>
      <w:r w:rsidR="003F7392" w:rsidRPr="00071C9F">
        <w:rPr>
          <w:rFonts w:asciiTheme="minorEastAsia" w:eastAsiaTheme="minorEastAsia" w:hAnsiTheme="minorEastAsia" w:hint="eastAsia"/>
          <w:sz w:val="24"/>
        </w:rPr>
        <w:t>/期货</w:t>
      </w:r>
      <w:r w:rsidRPr="00071C9F">
        <w:rPr>
          <w:rFonts w:asciiTheme="minorEastAsia" w:eastAsiaTheme="minorEastAsia" w:hAnsiTheme="minorEastAsia" w:hint="eastAsia"/>
          <w:sz w:val="24"/>
        </w:rPr>
        <w:t>交易市场、证券</w:t>
      </w:r>
      <w:r w:rsidR="003F7392" w:rsidRPr="00071C9F">
        <w:rPr>
          <w:rFonts w:asciiTheme="minorEastAsia" w:eastAsiaTheme="minorEastAsia" w:hAnsiTheme="minorEastAsia" w:hint="eastAsia"/>
          <w:sz w:val="24"/>
        </w:rPr>
        <w:t>/期货</w:t>
      </w:r>
      <w:r w:rsidRPr="00071C9F">
        <w:rPr>
          <w:rFonts w:asciiTheme="minorEastAsia" w:eastAsiaTheme="minorEastAsia" w:hAnsiTheme="minorEastAsia" w:hint="eastAsia"/>
          <w:sz w:val="24"/>
        </w:rPr>
        <w:t>交易所交易时间变更或其他特殊情况，基金管理人将视情况对前述开放日及开放时间进行相应的调整，但应在实施日前依照《信息披露办法》的有关规定在指定</w:t>
      </w:r>
      <w:r w:rsidRPr="00071C9F">
        <w:rPr>
          <w:rFonts w:asciiTheme="minorEastAsia" w:eastAsiaTheme="minorEastAsia" w:hAnsiTheme="minorEastAsia" w:hint="eastAsia"/>
          <w:bCs/>
          <w:sz w:val="24"/>
        </w:rPr>
        <w:t>媒介</w:t>
      </w:r>
      <w:r w:rsidRPr="00071C9F">
        <w:rPr>
          <w:rFonts w:asciiTheme="minorEastAsia" w:eastAsiaTheme="minorEastAsia" w:hAnsiTheme="minorEastAsia" w:hint="eastAsia"/>
          <w:sz w:val="24"/>
        </w:rPr>
        <w:t>上公告。</w:t>
      </w:r>
    </w:p>
    <w:p w14:paraId="0C569DA1"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、申购、赎回开始日及业务办理时间</w:t>
      </w:r>
    </w:p>
    <w:p w14:paraId="3B20FA41" w14:textId="77777777" w:rsidR="003F7392" w:rsidRPr="00071C9F" w:rsidRDefault="003F7392" w:rsidP="003F73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基金管理人自基金合同生效之日起不超过3个月开始办理申购，具体业务办理时间在申购开始公告中规定。</w:t>
      </w:r>
    </w:p>
    <w:p w14:paraId="7B2D67A7" w14:textId="77777777" w:rsidR="003F7392" w:rsidRPr="00071C9F" w:rsidRDefault="003F7392" w:rsidP="003F739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基金管理人自基金合同生效之日起不超过3个月开始办理赎回，具体业务办理时间在赎回开始公告中规定。</w:t>
      </w:r>
    </w:p>
    <w:p w14:paraId="085707A6" w14:textId="7726C986" w:rsidR="00D942A6" w:rsidRPr="00071C9F" w:rsidRDefault="003F7392"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在确定申购开始与赎回开始时间后，基金管理人应在申购、赎回开放日前依照《信息披露办法》的有关规定在指定媒介上公告申购与赎回的开始时间。</w:t>
      </w:r>
    </w:p>
    <w:p w14:paraId="0DCD25E7" w14:textId="0F05F032" w:rsidR="00D942A6" w:rsidRDefault="00961B52"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不得在基金合同约定之外的日期或者时间办理基金份额的申购、赎回或者转换。投资者在基金合同约定之外的日期和时间提出申购、赎回或转换申请且登记机构确认接受的，其基金份额申购、赎回价格为下一开放日基金份额申购、赎回的价格。</w:t>
      </w:r>
    </w:p>
    <w:p w14:paraId="04FB01C7" w14:textId="7E3C3EDD" w:rsidR="00BA6381" w:rsidRPr="00071C9F" w:rsidRDefault="00BA6381" w:rsidP="00D942A6">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本基金自</w:t>
      </w:r>
      <w:r w:rsidRPr="00BA6381">
        <w:rPr>
          <w:rFonts w:asciiTheme="minorEastAsia" w:eastAsiaTheme="minorEastAsia" w:hAnsiTheme="minorEastAsia" w:hint="eastAsia"/>
          <w:sz w:val="24"/>
        </w:rPr>
        <w:t>2019年3月26日</w:t>
      </w:r>
      <w:r>
        <w:rPr>
          <w:rFonts w:asciiTheme="minorEastAsia" w:eastAsiaTheme="minorEastAsia" w:hAnsiTheme="minorEastAsia" w:hint="eastAsia"/>
          <w:sz w:val="24"/>
        </w:rPr>
        <w:t>起开放</w:t>
      </w:r>
      <w:r w:rsidR="003901C2">
        <w:rPr>
          <w:rFonts w:asciiTheme="minorEastAsia" w:eastAsiaTheme="minorEastAsia" w:hAnsiTheme="minorEastAsia" w:hint="eastAsia"/>
          <w:sz w:val="24"/>
        </w:rPr>
        <w:t>日常</w:t>
      </w:r>
      <w:r>
        <w:rPr>
          <w:rFonts w:asciiTheme="minorEastAsia" w:eastAsiaTheme="minorEastAsia" w:hAnsiTheme="minorEastAsia" w:hint="eastAsia"/>
          <w:sz w:val="24"/>
        </w:rPr>
        <w:t>申购、赎回业务。</w:t>
      </w:r>
    </w:p>
    <w:p w14:paraId="1233C40C"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三、申购与赎回的原则</w:t>
      </w:r>
    </w:p>
    <w:p w14:paraId="66F4AB84"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未知价</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原则，即申购、赎回价格以申请当日收市后计算的基金份额</w:t>
      </w:r>
      <w:r w:rsidRPr="00071C9F">
        <w:rPr>
          <w:rFonts w:asciiTheme="minorEastAsia" w:eastAsiaTheme="minorEastAsia" w:hAnsiTheme="minorEastAsia" w:hint="eastAsia"/>
          <w:sz w:val="24"/>
        </w:rPr>
        <w:lastRenderedPageBreak/>
        <w:t>净值为基准进行计算；</w:t>
      </w:r>
    </w:p>
    <w:p w14:paraId="5364D8C5"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金额申购、份额赎回</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原则，即申购以金额申请，赎回以份额申请；</w:t>
      </w:r>
    </w:p>
    <w:p w14:paraId="5EDCD408"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、当日的申购与赎回申请可以在基金管理人规定的时间以内撤销；</w:t>
      </w:r>
    </w:p>
    <w:p w14:paraId="58BF2846" w14:textId="7DA9D9DB" w:rsidR="00D942A6" w:rsidRPr="00071C9F" w:rsidRDefault="00D942A6" w:rsidP="00D942A6">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sz w:val="24"/>
        </w:rPr>
        <w:t>4</w:t>
      </w:r>
      <w:r w:rsidRPr="00071C9F">
        <w:rPr>
          <w:rFonts w:asciiTheme="minorEastAsia" w:eastAsiaTheme="minorEastAsia" w:hAnsiTheme="minorEastAsia" w:hint="eastAsia"/>
          <w:sz w:val="24"/>
        </w:rPr>
        <w:t>、赎回遵循</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先进先出</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原则，即按照</w:t>
      </w:r>
      <w:r w:rsidRPr="00071C9F">
        <w:rPr>
          <w:rFonts w:asciiTheme="minorEastAsia" w:eastAsiaTheme="minorEastAsia" w:hAnsiTheme="minorEastAsia" w:hint="eastAsia"/>
          <w:bCs/>
          <w:sz w:val="24"/>
        </w:rPr>
        <w:t>基金份额持有人</w:t>
      </w:r>
      <w:r w:rsidRPr="00071C9F">
        <w:rPr>
          <w:rFonts w:asciiTheme="minorEastAsia" w:eastAsiaTheme="minorEastAsia" w:hAnsiTheme="minorEastAsia" w:hint="eastAsia"/>
          <w:sz w:val="24"/>
        </w:rPr>
        <w:t>认购、申购的先后次序进行顺序赎回</w:t>
      </w:r>
      <w:r w:rsidR="007511F3" w:rsidRPr="00071C9F">
        <w:rPr>
          <w:rFonts w:asciiTheme="minorEastAsia" w:eastAsiaTheme="minorEastAsia" w:hAnsiTheme="minorEastAsia" w:hint="eastAsia"/>
          <w:bCs/>
          <w:sz w:val="24"/>
        </w:rPr>
        <w:t>；</w:t>
      </w:r>
    </w:p>
    <w:p w14:paraId="3878D873" w14:textId="77777777" w:rsidR="002B42B1" w:rsidRPr="00071C9F" w:rsidRDefault="002B42B1" w:rsidP="002B42B1">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5、当本基金发生大额申购或赎回情形时，基金管理人可以采用摆动定价机制，以确保基金估值的公平性。</w:t>
      </w:r>
    </w:p>
    <w:p w14:paraId="0F149783"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基金管理人可在法律法规允许的情况下，对上述原则进行调整。基金管理人必须在新规则开始实施前依照《信息披露办法》的有关规定在指定</w:t>
      </w:r>
      <w:r w:rsidRPr="00071C9F">
        <w:rPr>
          <w:rFonts w:asciiTheme="minorEastAsia" w:eastAsiaTheme="minorEastAsia" w:hAnsiTheme="minorEastAsia" w:hint="eastAsia"/>
          <w:bCs/>
          <w:sz w:val="24"/>
        </w:rPr>
        <w:t>媒介</w:t>
      </w:r>
      <w:r w:rsidRPr="00071C9F">
        <w:rPr>
          <w:rFonts w:asciiTheme="minorEastAsia" w:eastAsiaTheme="minorEastAsia" w:hAnsiTheme="minorEastAsia" w:hint="eastAsia"/>
          <w:sz w:val="24"/>
        </w:rPr>
        <w:t>上公告。</w:t>
      </w:r>
    </w:p>
    <w:p w14:paraId="24052700"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四、申购与赎回的程序</w:t>
      </w:r>
    </w:p>
    <w:p w14:paraId="74B5FD7E"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、申购和赎回的申请方式</w:t>
      </w:r>
    </w:p>
    <w:p w14:paraId="04CACA75" w14:textId="6A23A93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投资者</w:t>
      </w:r>
      <w:r w:rsidRPr="00071C9F">
        <w:rPr>
          <w:rFonts w:asciiTheme="minorEastAsia" w:eastAsiaTheme="minorEastAsia" w:hAnsiTheme="minorEastAsia" w:hint="eastAsia"/>
          <w:sz w:val="24"/>
        </w:rPr>
        <w:t>必须根据销售机构规定的程序，在开放日的具体业务办理时间内提出申购或赎回的申请。</w:t>
      </w:r>
    </w:p>
    <w:p w14:paraId="72C58B65"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、申购和赎回的款项支付</w:t>
      </w:r>
    </w:p>
    <w:p w14:paraId="1F8197EE"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投资者申购基金份额时，必须全额交付申购款项，投资者交付申购款项，申</w:t>
      </w:r>
      <w:r w:rsidRPr="00071C9F">
        <w:rPr>
          <w:rFonts w:asciiTheme="minorEastAsia" w:eastAsiaTheme="minorEastAsia" w:hAnsiTheme="minorEastAsia"/>
          <w:sz w:val="24"/>
        </w:rPr>
        <w:t xml:space="preserve"> 购成立；登记机构确认基金份额时，申购生效</w:t>
      </w:r>
      <w:r w:rsidRPr="00071C9F">
        <w:rPr>
          <w:rFonts w:asciiTheme="minorEastAsia" w:eastAsiaTheme="minorEastAsia" w:hAnsiTheme="minorEastAsia" w:hint="eastAsia"/>
          <w:sz w:val="24"/>
        </w:rPr>
        <w:t>。</w:t>
      </w:r>
    </w:p>
    <w:p w14:paraId="49AE5110"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基金份额持有人递交</w:t>
      </w:r>
      <w:r w:rsidRPr="00071C9F">
        <w:rPr>
          <w:rFonts w:asciiTheme="minorEastAsia" w:eastAsiaTheme="minorEastAsia" w:hAnsiTheme="minorEastAsia" w:hint="eastAsia"/>
          <w:sz w:val="24"/>
        </w:rPr>
        <w:t>赎回申请</w:t>
      </w:r>
      <w:r w:rsidRPr="00071C9F">
        <w:rPr>
          <w:rFonts w:asciiTheme="minorEastAsia" w:eastAsiaTheme="minorEastAsia" w:hAnsiTheme="minorEastAsia" w:hint="eastAsia"/>
          <w:bCs/>
          <w:sz w:val="24"/>
        </w:rPr>
        <w:t>，赎回成立；登记机构确认赎回时，赎回生效。投资者赎回申请生效</w:t>
      </w:r>
      <w:r w:rsidRPr="00071C9F">
        <w:rPr>
          <w:rFonts w:asciiTheme="minorEastAsia" w:eastAsiaTheme="minorEastAsia" w:hAnsiTheme="minorEastAsia" w:hint="eastAsia"/>
          <w:sz w:val="24"/>
        </w:rPr>
        <w:t>后，基金管理人将在</w:t>
      </w:r>
      <w:r w:rsidRPr="00071C9F">
        <w:rPr>
          <w:rFonts w:asciiTheme="minorEastAsia" w:eastAsiaTheme="minorEastAsia" w:hAnsiTheme="minorEastAsia"/>
          <w:sz w:val="24"/>
        </w:rPr>
        <w:t>T</w:t>
      </w:r>
      <w:r w:rsidRPr="00071C9F">
        <w:rPr>
          <w:rFonts w:asciiTheme="minorEastAsia" w:eastAsiaTheme="minorEastAsia" w:hAnsiTheme="minorEastAsia" w:hint="eastAsia"/>
          <w:sz w:val="24"/>
        </w:rPr>
        <w:t>＋</w:t>
      </w:r>
      <w:r w:rsidRPr="00071C9F">
        <w:rPr>
          <w:rFonts w:asciiTheme="minorEastAsia" w:eastAsiaTheme="minorEastAsia" w:hAnsiTheme="minorEastAsia"/>
          <w:bCs/>
          <w:sz w:val="24"/>
        </w:rPr>
        <w:t>7</w:t>
      </w:r>
      <w:r w:rsidRPr="00071C9F">
        <w:rPr>
          <w:rFonts w:asciiTheme="minorEastAsia" w:eastAsiaTheme="minorEastAsia" w:hAnsiTheme="minorEastAsia" w:hint="eastAsia"/>
          <w:sz w:val="24"/>
        </w:rPr>
        <w:t>日</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包括该日</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内支付赎回款项。在发生巨额赎回时，款项的支付办法参照</w:t>
      </w:r>
      <w:r w:rsidR="00E44129" w:rsidRPr="00071C9F">
        <w:rPr>
          <w:rFonts w:asciiTheme="minorEastAsia" w:eastAsiaTheme="minorEastAsia" w:hAnsiTheme="minorEastAsia" w:hint="eastAsia"/>
          <w:sz w:val="24"/>
        </w:rPr>
        <w:t>基金合同</w:t>
      </w:r>
      <w:r w:rsidRPr="00071C9F">
        <w:rPr>
          <w:rFonts w:asciiTheme="minorEastAsia" w:eastAsiaTheme="minorEastAsia" w:hAnsiTheme="minorEastAsia" w:hint="eastAsia"/>
          <w:sz w:val="24"/>
        </w:rPr>
        <w:t>有关条款处理。</w:t>
      </w:r>
    </w:p>
    <w:p w14:paraId="3F68B737"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遇交易所或交易市场数据传输延迟、通讯系统故障、银行数据交换系统故障或其他非基金管理人及基金托管人所能控制的因素影响业务处理流程，则赎回款顺延至上述情形消除后的下一个工作日划出。</w:t>
      </w:r>
    </w:p>
    <w:p w14:paraId="2F49A21B"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、申购和赎回申请的确认</w:t>
      </w:r>
    </w:p>
    <w:p w14:paraId="36DCB994" w14:textId="67EE4DFE" w:rsidR="00D942A6" w:rsidRPr="00071C9F" w:rsidRDefault="00D942A6" w:rsidP="00D942A6">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登记机构</w:t>
      </w:r>
      <w:r w:rsidRPr="00071C9F">
        <w:rPr>
          <w:rFonts w:asciiTheme="minorEastAsia" w:eastAsiaTheme="minorEastAsia" w:hAnsiTheme="minorEastAsia" w:hint="eastAsia"/>
          <w:sz w:val="24"/>
        </w:rPr>
        <w:t>应以交易时间结束前受理有效申购和赎回申请的当天作为申购或赎回申请日</w:t>
      </w:r>
      <w:r w:rsidRPr="00071C9F">
        <w:rPr>
          <w:rFonts w:asciiTheme="minorEastAsia" w:eastAsiaTheme="minorEastAsia" w:hAnsiTheme="minorEastAsia" w:hint="eastAsia"/>
          <w:bCs/>
          <w:sz w:val="24"/>
        </w:rPr>
        <w:t>（</w:t>
      </w:r>
      <w:r w:rsidRPr="00071C9F">
        <w:rPr>
          <w:rFonts w:asciiTheme="minorEastAsia" w:eastAsiaTheme="minorEastAsia" w:hAnsiTheme="minorEastAsia"/>
          <w:sz w:val="24"/>
        </w:rPr>
        <w:t>T</w:t>
      </w:r>
      <w:r w:rsidRPr="00071C9F">
        <w:rPr>
          <w:rFonts w:asciiTheme="minorEastAsia" w:eastAsiaTheme="minorEastAsia" w:hAnsiTheme="minorEastAsia" w:hint="eastAsia"/>
          <w:sz w:val="24"/>
        </w:rPr>
        <w:t>日</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在正常情况下，本基金登记机构在</w:t>
      </w:r>
      <w:r w:rsidRPr="00071C9F">
        <w:rPr>
          <w:rFonts w:asciiTheme="minorEastAsia" w:eastAsiaTheme="minorEastAsia" w:hAnsiTheme="minorEastAsia"/>
          <w:sz w:val="24"/>
        </w:rPr>
        <w:t>T+</w:t>
      </w:r>
      <w:r w:rsidRPr="00071C9F">
        <w:rPr>
          <w:rFonts w:asciiTheme="minorEastAsia" w:eastAsiaTheme="minorEastAsia" w:hAnsiTheme="minorEastAsia"/>
          <w:bCs/>
          <w:sz w:val="24"/>
        </w:rPr>
        <w:t>1</w:t>
      </w:r>
      <w:r w:rsidRPr="00071C9F">
        <w:rPr>
          <w:rFonts w:asciiTheme="minorEastAsia" w:eastAsiaTheme="minorEastAsia" w:hAnsiTheme="minorEastAsia" w:hint="eastAsia"/>
          <w:sz w:val="24"/>
        </w:rPr>
        <w:t>日内对该交易的有效性进行确认。</w:t>
      </w:r>
      <w:r w:rsidRPr="00071C9F">
        <w:rPr>
          <w:rFonts w:asciiTheme="minorEastAsia" w:eastAsiaTheme="minorEastAsia" w:hAnsiTheme="minorEastAsia"/>
          <w:sz w:val="24"/>
        </w:rPr>
        <w:t>T</w:t>
      </w:r>
      <w:r w:rsidRPr="00071C9F">
        <w:rPr>
          <w:rFonts w:asciiTheme="minorEastAsia" w:eastAsiaTheme="minorEastAsia" w:hAnsiTheme="minorEastAsia" w:hint="eastAsia"/>
          <w:sz w:val="24"/>
        </w:rPr>
        <w:t>日提交的有效申请，</w:t>
      </w:r>
      <w:r w:rsidRPr="00071C9F">
        <w:rPr>
          <w:rFonts w:asciiTheme="minorEastAsia" w:eastAsiaTheme="minorEastAsia" w:hAnsiTheme="minorEastAsia" w:hint="eastAsia"/>
          <w:bCs/>
          <w:sz w:val="24"/>
        </w:rPr>
        <w:t>投资者应在</w:t>
      </w:r>
      <w:r w:rsidRPr="00071C9F">
        <w:rPr>
          <w:rFonts w:asciiTheme="minorEastAsia" w:eastAsiaTheme="minorEastAsia" w:hAnsiTheme="minorEastAsia"/>
          <w:sz w:val="24"/>
        </w:rPr>
        <w:t>T+</w:t>
      </w:r>
      <w:r w:rsidRPr="00071C9F">
        <w:rPr>
          <w:rFonts w:asciiTheme="minorEastAsia" w:eastAsiaTheme="minorEastAsia" w:hAnsiTheme="minorEastAsia"/>
          <w:bCs/>
          <w:sz w:val="24"/>
        </w:rPr>
        <w:t>2</w:t>
      </w:r>
      <w:r w:rsidRPr="00071C9F">
        <w:rPr>
          <w:rFonts w:asciiTheme="minorEastAsia" w:eastAsiaTheme="minorEastAsia" w:hAnsiTheme="minorEastAsia" w:hint="eastAsia"/>
          <w:sz w:val="24"/>
        </w:rPr>
        <w:t>日后</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包括该日</w:t>
      </w:r>
      <w:r w:rsidRPr="00071C9F">
        <w:rPr>
          <w:rFonts w:asciiTheme="minorEastAsia" w:eastAsiaTheme="minorEastAsia" w:hAnsiTheme="minorEastAsia" w:hint="eastAsia"/>
          <w:bCs/>
          <w:sz w:val="24"/>
        </w:rPr>
        <w:t>）</w:t>
      </w:r>
      <w:r w:rsidR="00577C74" w:rsidRPr="00071C9F">
        <w:rPr>
          <w:rFonts w:asciiTheme="minorEastAsia" w:eastAsiaTheme="minorEastAsia" w:hAnsiTheme="minorEastAsia" w:hint="eastAsia"/>
          <w:bCs/>
          <w:sz w:val="24"/>
        </w:rPr>
        <w:t>及时</w:t>
      </w:r>
      <w:r w:rsidRPr="00071C9F">
        <w:rPr>
          <w:rFonts w:asciiTheme="minorEastAsia" w:eastAsiaTheme="minorEastAsia" w:hAnsiTheme="minorEastAsia" w:hint="eastAsia"/>
          <w:sz w:val="24"/>
        </w:rPr>
        <w:t>到销售网点柜台或以销售机构规定的其他方式查询申请的确认情况。若申购不成功，则申购款项退还给</w:t>
      </w:r>
      <w:r w:rsidRPr="00071C9F">
        <w:rPr>
          <w:rFonts w:asciiTheme="minorEastAsia" w:eastAsiaTheme="minorEastAsia" w:hAnsiTheme="minorEastAsia" w:hint="eastAsia"/>
          <w:bCs/>
          <w:sz w:val="24"/>
        </w:rPr>
        <w:t>投资者。</w:t>
      </w:r>
    </w:p>
    <w:p w14:paraId="4CC83F74"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销售机构对申购、赎回申请的受理并不代表申请一定成功，而仅代表销售机</w:t>
      </w:r>
      <w:r w:rsidRPr="00071C9F">
        <w:rPr>
          <w:rFonts w:asciiTheme="minorEastAsia" w:eastAsiaTheme="minorEastAsia" w:hAnsiTheme="minorEastAsia" w:hint="eastAsia"/>
          <w:bCs/>
          <w:sz w:val="24"/>
        </w:rPr>
        <w:lastRenderedPageBreak/>
        <w:t>构确实接收到申请。申购、赎回的确认以登记机构的确认结果为准。对于申请的确认情况，投资者应及时查询</w:t>
      </w:r>
      <w:r w:rsidRPr="00071C9F">
        <w:rPr>
          <w:rFonts w:asciiTheme="minorEastAsia" w:eastAsiaTheme="minorEastAsia" w:hAnsiTheme="minorEastAsia" w:hint="eastAsia"/>
          <w:sz w:val="24"/>
        </w:rPr>
        <w:t>。</w:t>
      </w:r>
    </w:p>
    <w:p w14:paraId="39371311"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五、申购和赎回的数量限制</w:t>
      </w:r>
    </w:p>
    <w:p w14:paraId="10E3496C" w14:textId="1FACD0E7" w:rsidR="00D942A6" w:rsidRPr="00071C9F" w:rsidRDefault="006B2FC3" w:rsidP="00D942A6">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1、</w:t>
      </w:r>
      <w:r w:rsidR="00D942A6" w:rsidRPr="00071C9F">
        <w:rPr>
          <w:rFonts w:asciiTheme="minorEastAsia" w:eastAsiaTheme="minorEastAsia" w:hAnsiTheme="minorEastAsia" w:hint="eastAsia"/>
          <w:sz w:val="24"/>
          <w:szCs w:val="20"/>
        </w:rPr>
        <w:t>投资者通过销售机构的销售网点申购本基金基金份额单笔最低金额为人民币1元（含申购费）；通过基金管理人直销中心首次申购本基金基金份额的最低金额为人民币50,000元（含申购费）</w:t>
      </w:r>
      <w:r w:rsidR="00F400CD">
        <w:rPr>
          <w:rFonts w:asciiTheme="minorEastAsia" w:eastAsiaTheme="minorEastAsia" w:hAnsiTheme="minorEastAsia" w:hint="eastAsia"/>
          <w:sz w:val="24"/>
          <w:szCs w:val="20"/>
        </w:rPr>
        <w:t>；</w:t>
      </w:r>
      <w:r w:rsidR="00D942A6" w:rsidRPr="00071C9F">
        <w:rPr>
          <w:rFonts w:asciiTheme="minorEastAsia" w:eastAsiaTheme="minorEastAsia" w:hAnsiTheme="minorEastAsia" w:hint="eastAsia"/>
          <w:sz w:val="24"/>
          <w:szCs w:val="20"/>
        </w:rPr>
        <w:t>通过基金管理人</w:t>
      </w:r>
      <w:r w:rsidR="00F400CD">
        <w:rPr>
          <w:rFonts w:asciiTheme="minorEastAsia" w:eastAsiaTheme="minorEastAsia" w:hAnsiTheme="minorEastAsia" w:hint="eastAsia"/>
          <w:sz w:val="24"/>
          <w:szCs w:val="20"/>
        </w:rPr>
        <w:t>线上直销系统</w:t>
      </w:r>
      <w:r w:rsidR="00D942A6" w:rsidRPr="00071C9F">
        <w:rPr>
          <w:rFonts w:asciiTheme="minorEastAsia" w:eastAsiaTheme="minorEastAsia" w:hAnsiTheme="minorEastAsia" w:hint="eastAsia"/>
          <w:sz w:val="24"/>
          <w:szCs w:val="20"/>
        </w:rPr>
        <w:t>申购本基金基金份额单笔最低金额为人民币1元（含申购费）。超过最低申购金额的部分不设金额级差。各销售机构对本基金最低申购金额及交易级差有其他规定的，以各销售机构的业务规定为准。</w:t>
      </w:r>
    </w:p>
    <w:p w14:paraId="7A846A54" w14:textId="4773D6E6" w:rsidR="00D942A6" w:rsidRPr="00071C9F" w:rsidRDefault="00D942A6" w:rsidP="00D942A6">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投资者将当期分配的基金收益转为</w:t>
      </w:r>
      <w:r w:rsidR="006B2FC3" w:rsidRPr="00071C9F">
        <w:rPr>
          <w:rFonts w:asciiTheme="minorEastAsia" w:eastAsiaTheme="minorEastAsia" w:hAnsiTheme="minorEastAsia" w:hint="eastAsia"/>
          <w:sz w:val="24"/>
          <w:szCs w:val="20"/>
        </w:rPr>
        <w:t>相应类别的</w:t>
      </w:r>
      <w:r w:rsidRPr="00071C9F">
        <w:rPr>
          <w:rFonts w:asciiTheme="minorEastAsia" w:eastAsiaTheme="minorEastAsia" w:hAnsiTheme="minorEastAsia" w:hint="eastAsia"/>
          <w:sz w:val="24"/>
          <w:szCs w:val="20"/>
        </w:rPr>
        <w:t>基金份额时，不受最低申购金额的限制。</w:t>
      </w:r>
    </w:p>
    <w:p w14:paraId="44F01E43" w14:textId="7C63C6E1" w:rsidR="00D942A6" w:rsidRPr="00071C9F" w:rsidRDefault="00D942A6" w:rsidP="00D942A6">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2、投资者可多次申购，对单个投资者累计持有基金份额的比例或数量不设上限限制</w:t>
      </w:r>
      <w:r w:rsidR="00956C31" w:rsidRPr="00071C9F">
        <w:rPr>
          <w:rFonts w:asciiTheme="minorEastAsia" w:eastAsiaTheme="minorEastAsia" w:hAnsiTheme="minorEastAsia" w:hint="eastAsia"/>
          <w:sz w:val="24"/>
          <w:szCs w:val="20"/>
        </w:rPr>
        <w:t>，但</w:t>
      </w:r>
      <w:r w:rsidR="00956C31" w:rsidRPr="00071C9F">
        <w:rPr>
          <w:rFonts w:asciiTheme="minorEastAsia" w:eastAsiaTheme="minorEastAsia" w:hAnsiTheme="minorEastAsia" w:hint="eastAsia"/>
          <w:bCs/>
          <w:sz w:val="24"/>
        </w:rPr>
        <w:t>本基金单一投资者持有基金份额数不得达到或超过基金份额总数的50%（在基金运作过程中因基金份额赎回等情形导致被动达到或者超过50%的除外）</w:t>
      </w:r>
      <w:r w:rsidRPr="00071C9F">
        <w:rPr>
          <w:rFonts w:asciiTheme="minorEastAsia" w:eastAsiaTheme="minorEastAsia" w:hAnsiTheme="minorEastAsia" w:hint="eastAsia"/>
          <w:sz w:val="24"/>
          <w:szCs w:val="20"/>
        </w:rPr>
        <w:t>。</w:t>
      </w:r>
      <w:r w:rsidR="001625E1" w:rsidRPr="00071C9F">
        <w:rPr>
          <w:rFonts w:asciiTheme="minorEastAsia" w:eastAsiaTheme="minorEastAsia" w:hAnsiTheme="minorEastAsia" w:hint="eastAsia"/>
          <w:bCs/>
          <w:sz w:val="24"/>
          <w:szCs w:val="20"/>
        </w:rPr>
        <w:t>法律法规或监管机构另有规定的，从其规定。</w:t>
      </w:r>
    </w:p>
    <w:p w14:paraId="4AC5D305" w14:textId="60A98AC8" w:rsidR="00D942A6" w:rsidRPr="00071C9F" w:rsidRDefault="00D942A6" w:rsidP="00D942A6">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3、投资者可将其全部或部分基金份额赎回，赎回最低份额</w:t>
      </w:r>
      <w:r w:rsidR="00CB722A">
        <w:rPr>
          <w:rFonts w:asciiTheme="minorEastAsia" w:eastAsiaTheme="minorEastAsia" w:hAnsiTheme="minorEastAsia" w:hint="eastAsia"/>
          <w:sz w:val="24"/>
          <w:szCs w:val="20"/>
        </w:rPr>
        <w:t>0</w:t>
      </w:r>
      <w:r w:rsidR="00CB722A">
        <w:rPr>
          <w:rFonts w:asciiTheme="minorEastAsia" w:eastAsiaTheme="minorEastAsia" w:hAnsiTheme="minorEastAsia"/>
          <w:sz w:val="24"/>
          <w:szCs w:val="20"/>
        </w:rPr>
        <w:t>.</w:t>
      </w:r>
      <w:r w:rsidRPr="00071C9F">
        <w:rPr>
          <w:rFonts w:asciiTheme="minorEastAsia" w:eastAsiaTheme="minorEastAsia" w:hAnsiTheme="minorEastAsia" w:hint="eastAsia"/>
          <w:sz w:val="24"/>
          <w:szCs w:val="20"/>
        </w:rPr>
        <w:t>1份，基金份额持有人在销售机构保留的基金份额不足</w:t>
      </w:r>
      <w:r w:rsidR="00CB722A">
        <w:rPr>
          <w:rFonts w:asciiTheme="minorEastAsia" w:eastAsiaTheme="minorEastAsia" w:hAnsiTheme="minorEastAsia" w:hint="eastAsia"/>
          <w:sz w:val="24"/>
          <w:szCs w:val="20"/>
        </w:rPr>
        <w:t>0</w:t>
      </w:r>
      <w:r w:rsidR="00CB722A">
        <w:rPr>
          <w:rFonts w:asciiTheme="minorEastAsia" w:eastAsiaTheme="minorEastAsia" w:hAnsiTheme="minorEastAsia"/>
          <w:sz w:val="24"/>
          <w:szCs w:val="20"/>
        </w:rPr>
        <w:t>.</w:t>
      </w:r>
      <w:r w:rsidRPr="00071C9F">
        <w:rPr>
          <w:rFonts w:asciiTheme="minorEastAsia" w:eastAsiaTheme="minorEastAsia" w:hAnsiTheme="minorEastAsia" w:hint="eastAsia"/>
          <w:sz w:val="24"/>
          <w:szCs w:val="20"/>
        </w:rPr>
        <w:t>1份的，登记系统</w:t>
      </w:r>
      <w:r w:rsidR="00E004F8" w:rsidRPr="00071C9F">
        <w:rPr>
          <w:rFonts w:asciiTheme="minorEastAsia" w:eastAsiaTheme="minorEastAsia" w:hAnsiTheme="minorEastAsia" w:hint="eastAsia"/>
          <w:sz w:val="24"/>
          <w:szCs w:val="20"/>
        </w:rPr>
        <w:t>有权</w:t>
      </w:r>
      <w:r w:rsidRPr="00071C9F">
        <w:rPr>
          <w:rFonts w:asciiTheme="minorEastAsia" w:eastAsiaTheme="minorEastAsia" w:hAnsiTheme="minorEastAsia" w:hint="eastAsia"/>
          <w:sz w:val="24"/>
          <w:szCs w:val="20"/>
        </w:rPr>
        <w:t>将全部剩余份额自动赎回。</w:t>
      </w:r>
    </w:p>
    <w:p w14:paraId="223D4920" w14:textId="762E736F"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szCs w:val="20"/>
        </w:rPr>
        <w:t>4、</w:t>
      </w:r>
      <w:r w:rsidR="00830A41" w:rsidRPr="00071C9F">
        <w:rPr>
          <w:rFonts w:asciiTheme="minorEastAsia" w:eastAsiaTheme="minorEastAsia" w:hAnsiTheme="minorEastAsia" w:hint="eastAsia"/>
          <w:sz w:val="24"/>
          <w:szCs w:val="20"/>
        </w:rPr>
        <w:t>当接受申购申请对存量基金份额持有人利益构成潜在重大不利影响时，基金管理人</w:t>
      </w:r>
      <w:r w:rsidR="00412730" w:rsidRPr="00071C9F">
        <w:rPr>
          <w:rFonts w:asciiTheme="minorEastAsia" w:eastAsiaTheme="minorEastAsia" w:hAnsiTheme="minorEastAsia" w:hint="eastAsia"/>
          <w:sz w:val="24"/>
          <w:szCs w:val="20"/>
        </w:rPr>
        <w:t>应当</w:t>
      </w:r>
      <w:r w:rsidR="00830A41" w:rsidRPr="00071C9F">
        <w:rPr>
          <w:rFonts w:asciiTheme="minorEastAsia" w:eastAsiaTheme="minorEastAsia" w:hAnsiTheme="minorEastAsia" w:hint="eastAsia"/>
          <w:sz w:val="24"/>
          <w:szCs w:val="20"/>
        </w:rPr>
        <w:t>采取</w:t>
      </w:r>
      <w:r w:rsidR="001625E1" w:rsidRPr="00071C9F">
        <w:rPr>
          <w:rFonts w:asciiTheme="minorEastAsia" w:eastAsiaTheme="minorEastAsia" w:hAnsiTheme="minorEastAsia" w:hint="eastAsia"/>
          <w:sz w:val="24"/>
          <w:szCs w:val="20"/>
        </w:rPr>
        <w:t>设定</w:t>
      </w:r>
      <w:r w:rsidR="00830A41" w:rsidRPr="00071C9F">
        <w:rPr>
          <w:rFonts w:asciiTheme="minorEastAsia" w:eastAsiaTheme="minorEastAsia" w:hAnsiTheme="minorEastAsia" w:hint="eastAsia"/>
          <w:sz w:val="24"/>
          <w:szCs w:val="20"/>
        </w:rPr>
        <w:t>单</w:t>
      </w:r>
      <w:r w:rsidR="001625E1" w:rsidRPr="00071C9F">
        <w:rPr>
          <w:rFonts w:asciiTheme="minorEastAsia" w:eastAsiaTheme="minorEastAsia" w:hAnsiTheme="minorEastAsia" w:hint="eastAsia"/>
          <w:sz w:val="24"/>
          <w:szCs w:val="20"/>
        </w:rPr>
        <w:t>一</w:t>
      </w:r>
      <w:r w:rsidR="00830A41" w:rsidRPr="00071C9F">
        <w:rPr>
          <w:rFonts w:asciiTheme="minorEastAsia" w:eastAsiaTheme="minorEastAsia" w:hAnsiTheme="minorEastAsia" w:hint="eastAsia"/>
          <w:sz w:val="24"/>
          <w:szCs w:val="20"/>
        </w:rPr>
        <w:t>投资者申购金额上限、基金规模上限或基金单日净申购比例上限，以及拒绝大额申购、暂停基金申购等措施，切实保护存量基金份额持有人的合法权益</w:t>
      </w:r>
      <w:r w:rsidR="00687B7D" w:rsidRPr="00071C9F">
        <w:rPr>
          <w:rFonts w:asciiTheme="minorEastAsia" w:eastAsiaTheme="minorEastAsia" w:hAnsiTheme="minorEastAsia" w:hint="eastAsia"/>
          <w:sz w:val="24"/>
          <w:szCs w:val="20"/>
        </w:rPr>
        <w:t>，具体规定请参见定期更新的招募说明书或相关公告</w:t>
      </w:r>
      <w:r w:rsidR="00830A41" w:rsidRPr="00071C9F">
        <w:rPr>
          <w:rFonts w:asciiTheme="minorEastAsia" w:eastAsiaTheme="minorEastAsia" w:hAnsiTheme="minorEastAsia" w:hint="eastAsia"/>
          <w:sz w:val="24"/>
          <w:szCs w:val="20"/>
        </w:rPr>
        <w:t>。</w:t>
      </w:r>
    </w:p>
    <w:p w14:paraId="011A329A" w14:textId="7D6329AB" w:rsidR="00687B7D" w:rsidRPr="00071C9F" w:rsidRDefault="00687B7D" w:rsidP="00D942A6">
      <w:pPr>
        <w:spacing w:line="360" w:lineRule="auto"/>
        <w:ind w:firstLineChars="200" w:firstLine="480"/>
        <w:rPr>
          <w:rFonts w:asciiTheme="minorEastAsia" w:eastAsiaTheme="minorEastAsia" w:hAnsiTheme="minorEastAsia"/>
          <w:sz w:val="24"/>
          <w:szCs w:val="20"/>
        </w:rPr>
      </w:pPr>
      <w:r w:rsidRPr="00071C9F">
        <w:rPr>
          <w:rFonts w:asciiTheme="minorEastAsia" w:eastAsiaTheme="minorEastAsia" w:hAnsiTheme="minorEastAsia" w:hint="eastAsia"/>
          <w:sz w:val="24"/>
          <w:szCs w:val="20"/>
        </w:rPr>
        <w:t>5、基金管理人可在法律法规允许的情况下，调整上述规定申购金额和赎回份额的数量限制。基金管理人必须在调整实施前依照《信息披露办法》的有关规定在指定媒介上公告。</w:t>
      </w:r>
    </w:p>
    <w:p w14:paraId="242B1017" w14:textId="6513F10B"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六、申购费用和赎回费用</w:t>
      </w:r>
    </w:p>
    <w:p w14:paraId="2315166D" w14:textId="57C34E63" w:rsidR="00D942A6" w:rsidRPr="00071C9F" w:rsidRDefault="00D942A6" w:rsidP="00D942A6">
      <w:pPr>
        <w:spacing w:line="360" w:lineRule="auto"/>
        <w:ind w:firstLineChars="200" w:firstLine="460"/>
        <w:rPr>
          <w:rFonts w:asciiTheme="minorEastAsia" w:eastAsiaTheme="minorEastAsia" w:hAnsiTheme="minorEastAsia"/>
          <w:sz w:val="23"/>
          <w:szCs w:val="23"/>
        </w:rPr>
      </w:pPr>
      <w:r w:rsidRPr="00071C9F">
        <w:rPr>
          <w:rFonts w:asciiTheme="minorEastAsia" w:eastAsiaTheme="minorEastAsia" w:hAnsiTheme="minorEastAsia"/>
          <w:sz w:val="23"/>
          <w:szCs w:val="23"/>
        </w:rPr>
        <w:t>1、</w:t>
      </w:r>
      <w:r w:rsidRPr="00071C9F">
        <w:rPr>
          <w:rFonts w:asciiTheme="minorEastAsia" w:eastAsiaTheme="minorEastAsia" w:hAnsiTheme="minorEastAsia"/>
          <w:bCs/>
          <w:sz w:val="24"/>
          <w:szCs w:val="20"/>
        </w:rPr>
        <w:t>本基金C类</w:t>
      </w:r>
      <w:r w:rsidR="00D675F6">
        <w:rPr>
          <w:rFonts w:asciiTheme="minorEastAsia" w:eastAsiaTheme="minorEastAsia" w:hAnsiTheme="minorEastAsia" w:hint="eastAsia"/>
          <w:bCs/>
          <w:sz w:val="24"/>
          <w:szCs w:val="20"/>
        </w:rPr>
        <w:t>、E类</w:t>
      </w:r>
      <w:r w:rsidRPr="00071C9F">
        <w:rPr>
          <w:rFonts w:asciiTheme="minorEastAsia" w:eastAsiaTheme="minorEastAsia" w:hAnsiTheme="minorEastAsia"/>
          <w:bCs/>
          <w:sz w:val="24"/>
          <w:szCs w:val="20"/>
        </w:rPr>
        <w:t>基金份额不收取申购费，A类基金份额的申购费用由</w:t>
      </w:r>
      <w:r w:rsidR="00FD6D12" w:rsidRPr="00071C9F">
        <w:rPr>
          <w:rFonts w:asciiTheme="minorEastAsia" w:eastAsiaTheme="minorEastAsia" w:hAnsiTheme="minorEastAsia" w:hint="eastAsia"/>
          <w:bCs/>
          <w:sz w:val="24"/>
          <w:szCs w:val="20"/>
        </w:rPr>
        <w:t>申购A类基金份额的</w:t>
      </w:r>
      <w:r w:rsidRPr="00071C9F">
        <w:rPr>
          <w:rFonts w:asciiTheme="minorEastAsia" w:eastAsiaTheme="minorEastAsia" w:hAnsiTheme="minorEastAsia"/>
          <w:bCs/>
          <w:sz w:val="24"/>
          <w:szCs w:val="20"/>
        </w:rPr>
        <w:t>投资者承担，不列入基金财产，主要用于本基金的市场推广、销售、登记等各项费用。</w:t>
      </w:r>
    </w:p>
    <w:p w14:paraId="7B0A25CA" w14:textId="77777777" w:rsidR="00D942A6" w:rsidRPr="00071C9F" w:rsidRDefault="00D942A6" w:rsidP="00D942A6">
      <w:pPr>
        <w:spacing w:line="360" w:lineRule="auto"/>
        <w:ind w:firstLineChars="200" w:firstLine="460"/>
        <w:rPr>
          <w:rFonts w:asciiTheme="minorEastAsia" w:eastAsiaTheme="minorEastAsia" w:hAnsiTheme="minorEastAsia"/>
          <w:sz w:val="23"/>
          <w:szCs w:val="23"/>
        </w:rPr>
      </w:pPr>
      <w:r w:rsidRPr="00071C9F">
        <w:rPr>
          <w:rFonts w:asciiTheme="minorEastAsia" w:eastAsiaTheme="minorEastAsia" w:hAnsiTheme="minorEastAsia"/>
          <w:sz w:val="23"/>
          <w:szCs w:val="23"/>
        </w:rPr>
        <w:lastRenderedPageBreak/>
        <w:t>2、</w:t>
      </w:r>
      <w:r w:rsidRPr="00071C9F">
        <w:rPr>
          <w:rFonts w:asciiTheme="minorEastAsia" w:eastAsiaTheme="minorEastAsia" w:hAnsiTheme="minorEastAsia"/>
          <w:bCs/>
          <w:sz w:val="24"/>
          <w:szCs w:val="20"/>
        </w:rPr>
        <w:t>赎回费用由赎回基金份额的基金份额持有人承担，在基金份额持有人赎回基金份额时收取。</w:t>
      </w:r>
    </w:p>
    <w:p w14:paraId="4F58C08D"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3、申购费率</w:t>
      </w:r>
    </w:p>
    <w:p w14:paraId="4E361AD7" w14:textId="77777777" w:rsidR="00926237" w:rsidRPr="00071C9F" w:rsidRDefault="00926237" w:rsidP="00926237">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本基金对通过直销机构申购的养老金客户与除此之外的其他投资人实施差别化的申购费率。</w:t>
      </w:r>
    </w:p>
    <w:p w14:paraId="3647BA6A" w14:textId="54927DD4" w:rsidR="002829E2" w:rsidRPr="00071C9F" w:rsidRDefault="002829E2" w:rsidP="002829E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（1）养老金客户的申购费率</w:t>
      </w:r>
    </w:p>
    <w:p w14:paraId="78C7522A" w14:textId="16B26A76" w:rsidR="002829E2" w:rsidRPr="00071C9F" w:rsidRDefault="0081369B" w:rsidP="002829E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通过直销机构申</w:t>
      </w:r>
      <w:r w:rsidR="002829E2" w:rsidRPr="00071C9F">
        <w:rPr>
          <w:rFonts w:asciiTheme="minorEastAsia" w:eastAsiaTheme="minorEastAsia" w:hAnsiTheme="minorEastAsia" w:hint="eastAsia"/>
          <w:bCs/>
          <w:sz w:val="24"/>
          <w:szCs w:val="20"/>
        </w:rPr>
        <w:t>购本基金</w:t>
      </w:r>
      <w:r w:rsidR="00EC56D0" w:rsidRPr="00071C9F">
        <w:rPr>
          <w:rFonts w:asciiTheme="minorEastAsia" w:eastAsiaTheme="minorEastAsia" w:hAnsiTheme="minorEastAsia" w:hint="eastAsia"/>
          <w:bCs/>
          <w:sz w:val="24"/>
          <w:szCs w:val="20"/>
        </w:rPr>
        <w:t>A类基金份额</w:t>
      </w:r>
      <w:r w:rsidR="002829E2" w:rsidRPr="00071C9F">
        <w:rPr>
          <w:rFonts w:asciiTheme="minorEastAsia" w:eastAsiaTheme="minorEastAsia" w:hAnsiTheme="minorEastAsia" w:hint="eastAsia"/>
          <w:bCs/>
          <w:sz w:val="24"/>
          <w:szCs w:val="20"/>
        </w:rPr>
        <w:t>的养老金客户申购费率为每笔500元。</w:t>
      </w:r>
    </w:p>
    <w:p w14:paraId="11A81769" w14:textId="5D28E092" w:rsidR="002829E2" w:rsidRPr="00071C9F" w:rsidRDefault="002829E2" w:rsidP="002829E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（2）非养老金客户的申购费率</w:t>
      </w:r>
    </w:p>
    <w:p w14:paraId="29FBD871" w14:textId="6F0F6C25" w:rsidR="00926237" w:rsidRPr="00071C9F" w:rsidRDefault="002829E2" w:rsidP="002829E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其他投资人</w:t>
      </w:r>
      <w:r w:rsidR="00D72F54" w:rsidRPr="00071C9F">
        <w:rPr>
          <w:rFonts w:asciiTheme="minorEastAsia" w:eastAsiaTheme="minorEastAsia" w:hAnsiTheme="minorEastAsia" w:hint="eastAsia"/>
          <w:bCs/>
          <w:sz w:val="24"/>
          <w:szCs w:val="20"/>
        </w:rPr>
        <w:t>申购本基金A类基金份额</w:t>
      </w:r>
      <w:r w:rsidRPr="00071C9F">
        <w:rPr>
          <w:rFonts w:asciiTheme="minorEastAsia" w:eastAsiaTheme="minorEastAsia" w:hAnsiTheme="minorEastAsia" w:hint="eastAsia"/>
          <w:bCs/>
          <w:sz w:val="24"/>
          <w:szCs w:val="20"/>
        </w:rPr>
        <w:t>的申购费率随金额增加而递减。如果</w:t>
      </w:r>
      <w:r w:rsidR="00D937DF" w:rsidRPr="00071C9F">
        <w:rPr>
          <w:rFonts w:asciiTheme="minorEastAsia" w:eastAsiaTheme="minorEastAsia" w:hAnsiTheme="minorEastAsia" w:hint="eastAsia"/>
          <w:bCs/>
          <w:sz w:val="24"/>
          <w:szCs w:val="20"/>
        </w:rPr>
        <w:t>一天之内</w:t>
      </w:r>
      <w:r w:rsidRPr="00071C9F">
        <w:rPr>
          <w:rFonts w:asciiTheme="minorEastAsia" w:eastAsiaTheme="minorEastAsia" w:hAnsiTheme="minorEastAsia" w:hint="eastAsia"/>
          <w:bCs/>
          <w:sz w:val="24"/>
          <w:szCs w:val="20"/>
        </w:rPr>
        <w:t>有多笔申购，适用费率按单笔申购申请单独计算。</w:t>
      </w:r>
    </w:p>
    <w:p w14:paraId="1ADFB8F7" w14:textId="0DDC6080"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本基金</w:t>
      </w:r>
      <w:r w:rsidR="00EC56D0" w:rsidRPr="00071C9F">
        <w:rPr>
          <w:rFonts w:asciiTheme="minorEastAsia" w:eastAsiaTheme="minorEastAsia" w:hAnsiTheme="minorEastAsia" w:hint="eastAsia"/>
          <w:bCs/>
          <w:sz w:val="24"/>
          <w:szCs w:val="20"/>
        </w:rPr>
        <w:t>非养老金客户</w:t>
      </w:r>
      <w:r w:rsidR="00956C31" w:rsidRPr="00071C9F">
        <w:rPr>
          <w:rFonts w:asciiTheme="minorEastAsia" w:eastAsiaTheme="minorEastAsia" w:hAnsiTheme="minorEastAsia" w:hint="eastAsia"/>
          <w:bCs/>
          <w:sz w:val="24"/>
          <w:szCs w:val="20"/>
        </w:rPr>
        <w:t>申购</w:t>
      </w:r>
      <w:r w:rsidRPr="00071C9F">
        <w:rPr>
          <w:rFonts w:asciiTheme="minorEastAsia" w:eastAsiaTheme="minorEastAsia" w:hAnsiTheme="minorEastAsia"/>
          <w:bCs/>
          <w:sz w:val="24"/>
          <w:szCs w:val="20"/>
        </w:rPr>
        <w:t>A类基金份额的申购费率如下：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3737"/>
      </w:tblGrid>
      <w:tr w:rsidR="00D942A6" w:rsidRPr="00071C9F" w14:paraId="38879D3C" w14:textId="77777777" w:rsidTr="00170818">
        <w:trPr>
          <w:cantSplit/>
          <w:trHeight w:val="285"/>
          <w:jc w:val="center"/>
        </w:trPr>
        <w:tc>
          <w:tcPr>
            <w:tcW w:w="4143" w:type="dxa"/>
            <w:shd w:val="clear" w:color="auto" w:fill="auto"/>
            <w:vAlign w:val="center"/>
          </w:tcPr>
          <w:p w14:paraId="13C7AA1C"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申购金额（M）</w:t>
            </w:r>
          </w:p>
        </w:tc>
        <w:tc>
          <w:tcPr>
            <w:tcW w:w="3737" w:type="dxa"/>
            <w:shd w:val="clear" w:color="auto" w:fill="auto"/>
            <w:vAlign w:val="center"/>
          </w:tcPr>
          <w:p w14:paraId="6DD5A77F"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申购费率</w:t>
            </w:r>
          </w:p>
        </w:tc>
      </w:tr>
      <w:tr w:rsidR="00D942A6" w:rsidRPr="00071C9F" w14:paraId="0CB4487D" w14:textId="77777777" w:rsidTr="00170818">
        <w:trPr>
          <w:cantSplit/>
          <w:trHeight w:val="285"/>
          <w:jc w:val="center"/>
        </w:trPr>
        <w:tc>
          <w:tcPr>
            <w:tcW w:w="4143" w:type="dxa"/>
            <w:shd w:val="clear" w:color="auto" w:fill="auto"/>
            <w:vAlign w:val="center"/>
          </w:tcPr>
          <w:p w14:paraId="45A7E86E"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M＜100 万元</w:t>
            </w:r>
          </w:p>
        </w:tc>
        <w:tc>
          <w:tcPr>
            <w:tcW w:w="3737" w:type="dxa"/>
            <w:shd w:val="clear" w:color="auto" w:fill="auto"/>
            <w:vAlign w:val="center"/>
          </w:tcPr>
          <w:p w14:paraId="558C9170" w14:textId="43218E62" w:rsidR="00D942A6" w:rsidRPr="00071C9F" w:rsidRDefault="00D942A6" w:rsidP="001055A1">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0.</w:t>
            </w:r>
            <w:r w:rsidR="001055A1">
              <w:rPr>
                <w:rFonts w:asciiTheme="minorEastAsia" w:eastAsiaTheme="minorEastAsia" w:hAnsiTheme="minorEastAsia"/>
                <w:color w:val="000000"/>
                <w:sz w:val="24"/>
                <w:szCs w:val="20"/>
              </w:rPr>
              <w:t>6</w:t>
            </w:r>
            <w:r w:rsidR="001055A1" w:rsidRPr="00071C9F">
              <w:rPr>
                <w:rFonts w:asciiTheme="minorEastAsia" w:eastAsiaTheme="minorEastAsia" w:hAnsiTheme="minorEastAsia"/>
                <w:color w:val="000000"/>
                <w:sz w:val="24"/>
                <w:szCs w:val="20"/>
              </w:rPr>
              <w:t>0</w:t>
            </w:r>
            <w:r w:rsidRPr="00071C9F">
              <w:rPr>
                <w:rFonts w:asciiTheme="minorEastAsia" w:eastAsiaTheme="minorEastAsia" w:hAnsiTheme="minorEastAsia"/>
                <w:color w:val="000000"/>
                <w:sz w:val="24"/>
                <w:szCs w:val="20"/>
              </w:rPr>
              <w:t>%</w:t>
            </w:r>
          </w:p>
        </w:tc>
      </w:tr>
      <w:tr w:rsidR="00D942A6" w:rsidRPr="00071C9F" w14:paraId="1E13CE41" w14:textId="77777777" w:rsidTr="00170818">
        <w:trPr>
          <w:cantSplit/>
          <w:trHeight w:val="285"/>
          <w:jc w:val="center"/>
        </w:trPr>
        <w:tc>
          <w:tcPr>
            <w:tcW w:w="4143" w:type="dxa"/>
            <w:shd w:val="clear" w:color="auto" w:fill="auto"/>
            <w:vAlign w:val="center"/>
          </w:tcPr>
          <w:p w14:paraId="7B4D8BDE"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100 万元≤M＜500 万元</w:t>
            </w:r>
          </w:p>
        </w:tc>
        <w:tc>
          <w:tcPr>
            <w:tcW w:w="3737" w:type="dxa"/>
            <w:shd w:val="clear" w:color="auto" w:fill="auto"/>
            <w:vAlign w:val="center"/>
          </w:tcPr>
          <w:p w14:paraId="68FBC725" w14:textId="77276948" w:rsidR="00D942A6" w:rsidRPr="00071C9F" w:rsidRDefault="00D942A6" w:rsidP="001055A1">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0.</w:t>
            </w:r>
            <w:r w:rsidR="001055A1">
              <w:rPr>
                <w:rFonts w:asciiTheme="minorEastAsia" w:eastAsiaTheme="minorEastAsia" w:hAnsiTheme="minorEastAsia"/>
                <w:color w:val="000000"/>
                <w:sz w:val="24"/>
                <w:szCs w:val="20"/>
              </w:rPr>
              <w:t>4</w:t>
            </w:r>
            <w:r w:rsidR="001055A1" w:rsidRPr="00071C9F">
              <w:rPr>
                <w:rFonts w:asciiTheme="minorEastAsia" w:eastAsiaTheme="minorEastAsia" w:hAnsiTheme="minorEastAsia"/>
                <w:color w:val="000000"/>
                <w:sz w:val="24"/>
                <w:szCs w:val="20"/>
              </w:rPr>
              <w:t>0</w:t>
            </w:r>
            <w:r w:rsidRPr="00071C9F">
              <w:rPr>
                <w:rFonts w:asciiTheme="minorEastAsia" w:eastAsiaTheme="minorEastAsia" w:hAnsiTheme="minorEastAsia"/>
                <w:color w:val="000000"/>
                <w:sz w:val="24"/>
                <w:szCs w:val="20"/>
              </w:rPr>
              <w:t>%</w:t>
            </w:r>
          </w:p>
        </w:tc>
      </w:tr>
      <w:tr w:rsidR="00D942A6" w:rsidRPr="00071C9F" w14:paraId="20DD3E31" w14:textId="77777777" w:rsidTr="00170818">
        <w:trPr>
          <w:cantSplit/>
          <w:trHeight w:val="285"/>
          <w:jc w:val="center"/>
        </w:trPr>
        <w:tc>
          <w:tcPr>
            <w:tcW w:w="4143" w:type="dxa"/>
            <w:shd w:val="clear" w:color="auto" w:fill="auto"/>
            <w:vAlign w:val="center"/>
          </w:tcPr>
          <w:p w14:paraId="78DC5818"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M≥500 万元</w:t>
            </w:r>
          </w:p>
        </w:tc>
        <w:tc>
          <w:tcPr>
            <w:tcW w:w="3737" w:type="dxa"/>
            <w:shd w:val="clear" w:color="auto" w:fill="auto"/>
            <w:vAlign w:val="center"/>
          </w:tcPr>
          <w:p w14:paraId="382C91AC" w14:textId="77777777" w:rsidR="00D942A6" w:rsidRPr="00071C9F" w:rsidRDefault="00D942A6" w:rsidP="00D942A6">
            <w:pPr>
              <w:spacing w:line="360" w:lineRule="auto"/>
              <w:ind w:firstLineChars="200" w:firstLine="480"/>
              <w:jc w:val="center"/>
              <w:rPr>
                <w:rFonts w:asciiTheme="minorEastAsia" w:eastAsiaTheme="minorEastAsia" w:hAnsiTheme="minorEastAsia"/>
                <w:color w:val="000000"/>
                <w:sz w:val="24"/>
                <w:szCs w:val="20"/>
              </w:rPr>
            </w:pPr>
            <w:r w:rsidRPr="00071C9F">
              <w:rPr>
                <w:rFonts w:asciiTheme="minorEastAsia" w:eastAsiaTheme="minorEastAsia" w:hAnsiTheme="minorEastAsia"/>
                <w:color w:val="000000"/>
                <w:sz w:val="24"/>
                <w:szCs w:val="20"/>
              </w:rPr>
              <w:t>每笔1000元</w:t>
            </w:r>
          </w:p>
        </w:tc>
      </w:tr>
    </w:tbl>
    <w:p w14:paraId="62A794F2" w14:textId="4497352C"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本基金C类</w:t>
      </w:r>
      <w:r w:rsidR="00D675F6">
        <w:rPr>
          <w:rFonts w:asciiTheme="minorEastAsia" w:eastAsiaTheme="minorEastAsia" w:hAnsiTheme="minorEastAsia"/>
          <w:bCs/>
          <w:sz w:val="24"/>
          <w:szCs w:val="20"/>
        </w:rPr>
        <w:t>、</w:t>
      </w:r>
      <w:r w:rsidR="00D675F6">
        <w:rPr>
          <w:rFonts w:asciiTheme="minorEastAsia" w:eastAsiaTheme="minorEastAsia" w:hAnsiTheme="minorEastAsia" w:hint="eastAsia"/>
          <w:bCs/>
          <w:sz w:val="24"/>
          <w:szCs w:val="20"/>
        </w:rPr>
        <w:t>E类基金</w:t>
      </w:r>
      <w:r w:rsidRPr="00071C9F">
        <w:rPr>
          <w:rFonts w:asciiTheme="minorEastAsia" w:eastAsiaTheme="minorEastAsia" w:hAnsiTheme="minorEastAsia"/>
          <w:bCs/>
          <w:sz w:val="24"/>
          <w:szCs w:val="20"/>
        </w:rPr>
        <w:t>份额不收取申购费用。</w:t>
      </w:r>
    </w:p>
    <w:p w14:paraId="5209FC21"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4、赎回费率</w:t>
      </w:r>
    </w:p>
    <w:p w14:paraId="77DFBD16" w14:textId="343EB839" w:rsidR="00D675F6" w:rsidRDefault="008B0AEC" w:rsidP="008B0AE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本基金赎回费率按基金份额持有人持有该部分基金份额的时间分段设定。</w:t>
      </w:r>
    </w:p>
    <w:p w14:paraId="446CB88A" w14:textId="074EEA1D" w:rsidR="008B0AEC" w:rsidRPr="00071C9F" w:rsidRDefault="00D675F6" w:rsidP="00EC2748">
      <w:pPr>
        <w:spacing w:line="360" w:lineRule="auto"/>
        <w:ind w:firstLineChars="200" w:firstLine="480"/>
        <w:rPr>
          <w:rFonts w:asciiTheme="minorEastAsia" w:eastAsiaTheme="minorEastAsia" w:hAnsiTheme="minorEastAsia"/>
          <w:bCs/>
          <w:sz w:val="24"/>
          <w:szCs w:val="20"/>
        </w:rPr>
      </w:pPr>
      <w:r>
        <w:rPr>
          <w:rFonts w:asciiTheme="minorEastAsia" w:eastAsiaTheme="minorEastAsia" w:hAnsiTheme="minorEastAsia"/>
          <w:bCs/>
          <w:sz w:val="24"/>
          <w:szCs w:val="20"/>
        </w:rPr>
        <w:t>（1）</w:t>
      </w:r>
      <w:r w:rsidR="008B0AEC" w:rsidRPr="00071C9F">
        <w:rPr>
          <w:rFonts w:asciiTheme="minorEastAsia" w:eastAsiaTheme="minorEastAsia" w:hAnsiTheme="minorEastAsia" w:hint="eastAsia"/>
          <w:bCs/>
          <w:sz w:val="24"/>
          <w:szCs w:val="20"/>
        </w:rPr>
        <w:t>本基金对A类基金份额和C类基金份额采用</w:t>
      </w:r>
      <w:r w:rsidR="00312A84" w:rsidRPr="00071C9F">
        <w:rPr>
          <w:rFonts w:asciiTheme="minorEastAsia" w:eastAsiaTheme="minorEastAsia" w:hAnsiTheme="minorEastAsia" w:hint="eastAsia"/>
          <w:bCs/>
          <w:sz w:val="24"/>
          <w:szCs w:val="20"/>
        </w:rPr>
        <w:t>相</w:t>
      </w:r>
      <w:r w:rsidR="008B0AEC" w:rsidRPr="00071C9F">
        <w:rPr>
          <w:rFonts w:asciiTheme="minorEastAsia" w:eastAsiaTheme="minorEastAsia" w:hAnsiTheme="minorEastAsia" w:hint="eastAsia"/>
          <w:bCs/>
          <w:sz w:val="24"/>
          <w:szCs w:val="20"/>
        </w:rPr>
        <w:t>同的赎回费率结构，其赎回费率具体如下：</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2409"/>
        <w:gridCol w:w="2631"/>
      </w:tblGrid>
      <w:tr w:rsidR="00FE5923" w:rsidRPr="00071C9F" w14:paraId="32238B88" w14:textId="719EBD9A" w:rsidTr="00FE5923">
        <w:trPr>
          <w:jc w:val="center"/>
        </w:trPr>
        <w:tc>
          <w:tcPr>
            <w:tcW w:w="3256" w:type="dxa"/>
            <w:vAlign w:val="center"/>
          </w:tcPr>
          <w:p w14:paraId="19F05855" w14:textId="77777777" w:rsidR="00FE5923" w:rsidRPr="00071C9F" w:rsidRDefault="00FE5923" w:rsidP="00636A24">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持有期限</w:t>
            </w:r>
            <w:r w:rsidRPr="00071C9F">
              <w:rPr>
                <w:rFonts w:asciiTheme="minorEastAsia" w:eastAsiaTheme="minorEastAsia" w:hAnsiTheme="minorEastAsia" w:hint="eastAsia"/>
                <w:bCs/>
                <w:sz w:val="24"/>
                <w:szCs w:val="20"/>
              </w:rPr>
              <w:t>（N）</w:t>
            </w:r>
          </w:p>
        </w:tc>
        <w:tc>
          <w:tcPr>
            <w:tcW w:w="2409" w:type="dxa"/>
            <w:vAlign w:val="center"/>
          </w:tcPr>
          <w:p w14:paraId="34797252" w14:textId="77777777" w:rsidR="00FE5923" w:rsidRPr="00071C9F" w:rsidRDefault="00FE5923" w:rsidP="00636A24">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赎回费率</w:t>
            </w:r>
          </w:p>
        </w:tc>
        <w:tc>
          <w:tcPr>
            <w:tcW w:w="2631" w:type="dxa"/>
          </w:tcPr>
          <w:p w14:paraId="71DCC337" w14:textId="636704D5" w:rsidR="00FE5923" w:rsidRPr="00071C9F" w:rsidRDefault="00FE5923" w:rsidP="00FE5923">
            <w:pPr>
              <w:spacing w:line="360" w:lineRule="auto"/>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归入基金资产比例</w:t>
            </w:r>
          </w:p>
        </w:tc>
      </w:tr>
      <w:tr w:rsidR="00FE5923" w:rsidRPr="00071C9F" w14:paraId="02DF0212" w14:textId="3D3A0200" w:rsidTr="00FE5923">
        <w:trPr>
          <w:jc w:val="center"/>
        </w:trPr>
        <w:tc>
          <w:tcPr>
            <w:tcW w:w="3256" w:type="dxa"/>
            <w:vAlign w:val="center"/>
          </w:tcPr>
          <w:p w14:paraId="18ACAEC9"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N＜7天</w:t>
            </w:r>
          </w:p>
        </w:tc>
        <w:tc>
          <w:tcPr>
            <w:tcW w:w="2409" w:type="dxa"/>
            <w:vAlign w:val="center"/>
          </w:tcPr>
          <w:p w14:paraId="33BA0859"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w:t>
            </w:r>
            <w:r w:rsidRPr="00071C9F">
              <w:rPr>
                <w:rFonts w:asciiTheme="minorEastAsia" w:eastAsiaTheme="minorEastAsia" w:hAnsiTheme="minorEastAsia"/>
                <w:bCs/>
                <w:sz w:val="24"/>
                <w:szCs w:val="20"/>
              </w:rPr>
              <w:t>.50%</w:t>
            </w:r>
          </w:p>
        </w:tc>
        <w:tc>
          <w:tcPr>
            <w:tcW w:w="2631" w:type="dxa"/>
          </w:tcPr>
          <w:p w14:paraId="756B9EED" w14:textId="1FCB8993"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100%</w:t>
            </w:r>
          </w:p>
        </w:tc>
      </w:tr>
      <w:tr w:rsidR="00FE5923" w:rsidRPr="00071C9F" w14:paraId="5EBEBFA5" w14:textId="3CBCDDA3" w:rsidTr="00FE5923">
        <w:trPr>
          <w:jc w:val="center"/>
        </w:trPr>
        <w:tc>
          <w:tcPr>
            <w:tcW w:w="3256" w:type="dxa"/>
            <w:vAlign w:val="center"/>
          </w:tcPr>
          <w:p w14:paraId="405F27CF"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7天≤N＜3</w:t>
            </w:r>
            <w:r w:rsidRPr="00071C9F">
              <w:rPr>
                <w:rFonts w:asciiTheme="minorEastAsia" w:eastAsiaTheme="minorEastAsia" w:hAnsiTheme="minorEastAsia"/>
                <w:bCs/>
                <w:sz w:val="24"/>
                <w:szCs w:val="20"/>
              </w:rPr>
              <w:t>0天</w:t>
            </w:r>
          </w:p>
        </w:tc>
        <w:tc>
          <w:tcPr>
            <w:tcW w:w="2409" w:type="dxa"/>
            <w:vAlign w:val="center"/>
          </w:tcPr>
          <w:p w14:paraId="1D86FDAE"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0.10%</w:t>
            </w:r>
          </w:p>
        </w:tc>
        <w:tc>
          <w:tcPr>
            <w:tcW w:w="2631" w:type="dxa"/>
          </w:tcPr>
          <w:p w14:paraId="348F93A7" w14:textId="5E698772"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100%</w:t>
            </w:r>
          </w:p>
        </w:tc>
      </w:tr>
      <w:tr w:rsidR="00FE5923" w:rsidRPr="00071C9F" w14:paraId="75B6E539" w14:textId="0320348E" w:rsidTr="00FE5923">
        <w:trPr>
          <w:jc w:val="center"/>
        </w:trPr>
        <w:tc>
          <w:tcPr>
            <w:tcW w:w="3256" w:type="dxa"/>
            <w:vAlign w:val="center"/>
          </w:tcPr>
          <w:p w14:paraId="56CB0910"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N≥</w:t>
            </w:r>
            <w:r w:rsidRPr="00071C9F">
              <w:rPr>
                <w:rFonts w:asciiTheme="minorEastAsia" w:eastAsiaTheme="minorEastAsia" w:hAnsiTheme="minorEastAsia"/>
                <w:bCs/>
                <w:sz w:val="24"/>
                <w:szCs w:val="20"/>
              </w:rPr>
              <w:t>30</w:t>
            </w:r>
            <w:r w:rsidRPr="00071C9F">
              <w:rPr>
                <w:rFonts w:asciiTheme="minorEastAsia" w:eastAsiaTheme="minorEastAsia" w:hAnsiTheme="minorEastAsia" w:hint="eastAsia"/>
                <w:bCs/>
                <w:sz w:val="24"/>
                <w:szCs w:val="20"/>
              </w:rPr>
              <w:t>天</w:t>
            </w:r>
          </w:p>
        </w:tc>
        <w:tc>
          <w:tcPr>
            <w:tcW w:w="2409" w:type="dxa"/>
            <w:vAlign w:val="center"/>
          </w:tcPr>
          <w:p w14:paraId="462788C6" w14:textId="77777777"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0</w:t>
            </w:r>
          </w:p>
        </w:tc>
        <w:tc>
          <w:tcPr>
            <w:tcW w:w="2631" w:type="dxa"/>
          </w:tcPr>
          <w:p w14:paraId="058CD89F" w14:textId="117DFF5A" w:rsidR="00FE5923" w:rsidRPr="00071C9F" w:rsidRDefault="00FE5923" w:rsidP="00FE5923">
            <w:pPr>
              <w:spacing w:line="360" w:lineRule="auto"/>
              <w:ind w:firstLineChars="200" w:firstLine="480"/>
              <w:jc w:val="center"/>
              <w:rPr>
                <w:rFonts w:asciiTheme="minorEastAsia" w:eastAsiaTheme="minorEastAsia" w:hAnsiTheme="minorEastAsia"/>
                <w:bCs/>
                <w:sz w:val="24"/>
                <w:szCs w:val="20"/>
              </w:rPr>
            </w:pPr>
            <w:r w:rsidRPr="00071C9F">
              <w:rPr>
                <w:rFonts w:asciiTheme="minorEastAsia" w:eastAsiaTheme="minorEastAsia" w:hAnsiTheme="minorEastAsia"/>
                <w:bCs/>
                <w:sz w:val="24"/>
                <w:szCs w:val="20"/>
              </w:rPr>
              <w:t>-</w:t>
            </w:r>
          </w:p>
        </w:tc>
      </w:tr>
    </w:tbl>
    <w:p w14:paraId="41085E3F" w14:textId="0E8791B6" w:rsidR="00D675F6" w:rsidRPr="00480BB7" w:rsidRDefault="00D675F6" w:rsidP="00D675F6">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hint="eastAsia"/>
          <w:bCs/>
          <w:sz w:val="24"/>
          <w:szCs w:val="20"/>
        </w:rPr>
        <w:t>（2）本基金E类基金份额</w:t>
      </w:r>
      <w:r w:rsidR="00F400CD">
        <w:rPr>
          <w:rFonts w:asciiTheme="minorEastAsia" w:eastAsiaTheme="minorEastAsia" w:hAnsiTheme="minorEastAsia" w:hint="eastAsia"/>
          <w:bCs/>
          <w:sz w:val="24"/>
          <w:szCs w:val="20"/>
        </w:rPr>
        <w:t>的</w:t>
      </w:r>
      <w:r w:rsidRPr="00480BB7">
        <w:rPr>
          <w:rFonts w:asciiTheme="minorEastAsia" w:eastAsiaTheme="minorEastAsia" w:hAnsiTheme="minorEastAsia" w:hint="eastAsia"/>
          <w:bCs/>
          <w:sz w:val="24"/>
          <w:szCs w:val="20"/>
        </w:rPr>
        <w:t>赎回费率为：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2"/>
        <w:gridCol w:w="2839"/>
        <w:gridCol w:w="2605"/>
      </w:tblGrid>
      <w:tr w:rsidR="00D675F6" w:rsidRPr="00480BB7" w14:paraId="0C6DE367" w14:textId="77777777" w:rsidTr="00F400CD">
        <w:tc>
          <w:tcPr>
            <w:tcW w:w="2852" w:type="dxa"/>
            <w:vAlign w:val="center"/>
          </w:tcPr>
          <w:p w14:paraId="79146688"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持有期限（N）</w:t>
            </w:r>
          </w:p>
        </w:tc>
        <w:tc>
          <w:tcPr>
            <w:tcW w:w="2839" w:type="dxa"/>
            <w:vAlign w:val="center"/>
          </w:tcPr>
          <w:p w14:paraId="1EAE72D5"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赎回费率</w:t>
            </w:r>
          </w:p>
        </w:tc>
        <w:tc>
          <w:tcPr>
            <w:tcW w:w="2605" w:type="dxa"/>
          </w:tcPr>
          <w:p w14:paraId="25781FEF" w14:textId="77777777" w:rsidR="00D675F6" w:rsidRPr="00480BB7" w:rsidRDefault="00D675F6" w:rsidP="00F400CD">
            <w:pPr>
              <w:spacing w:line="360" w:lineRule="auto"/>
              <w:rPr>
                <w:rFonts w:asciiTheme="minorEastAsia" w:eastAsiaTheme="minorEastAsia" w:hAnsiTheme="minorEastAsia"/>
                <w:bCs/>
                <w:sz w:val="24"/>
                <w:szCs w:val="20"/>
              </w:rPr>
            </w:pPr>
            <w:r w:rsidRPr="00480BB7">
              <w:rPr>
                <w:rFonts w:asciiTheme="minorEastAsia" w:eastAsiaTheme="minorEastAsia" w:hAnsiTheme="minorEastAsia"/>
                <w:bCs/>
                <w:sz w:val="24"/>
                <w:szCs w:val="20"/>
              </w:rPr>
              <w:t>归入基金资产比例</w:t>
            </w:r>
          </w:p>
        </w:tc>
      </w:tr>
      <w:tr w:rsidR="00D675F6" w:rsidRPr="00480BB7" w14:paraId="6EDF7AEF" w14:textId="77777777" w:rsidTr="00F400CD">
        <w:tc>
          <w:tcPr>
            <w:tcW w:w="2852" w:type="dxa"/>
            <w:vAlign w:val="center"/>
          </w:tcPr>
          <w:p w14:paraId="6EB99625"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N&lt;7天</w:t>
            </w:r>
          </w:p>
        </w:tc>
        <w:tc>
          <w:tcPr>
            <w:tcW w:w="2839" w:type="dxa"/>
            <w:vAlign w:val="center"/>
          </w:tcPr>
          <w:p w14:paraId="60C1FE54"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1.5</w:t>
            </w:r>
            <w:r w:rsidRPr="00480BB7">
              <w:rPr>
                <w:rFonts w:asciiTheme="minorEastAsia" w:eastAsiaTheme="minorEastAsia" w:hAnsiTheme="minorEastAsia" w:hint="eastAsia"/>
                <w:bCs/>
                <w:sz w:val="24"/>
                <w:szCs w:val="20"/>
              </w:rPr>
              <w:t>0</w:t>
            </w:r>
            <w:r w:rsidRPr="00480BB7">
              <w:rPr>
                <w:rFonts w:asciiTheme="minorEastAsia" w:eastAsiaTheme="minorEastAsia" w:hAnsiTheme="minorEastAsia"/>
                <w:bCs/>
                <w:sz w:val="24"/>
                <w:szCs w:val="20"/>
              </w:rPr>
              <w:t>%</w:t>
            </w:r>
          </w:p>
        </w:tc>
        <w:tc>
          <w:tcPr>
            <w:tcW w:w="2605" w:type="dxa"/>
          </w:tcPr>
          <w:p w14:paraId="0D46C425"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100%</w:t>
            </w:r>
          </w:p>
        </w:tc>
      </w:tr>
      <w:tr w:rsidR="00D675F6" w:rsidRPr="00480BB7" w14:paraId="1A5E1BEE" w14:textId="77777777" w:rsidTr="00F400CD">
        <w:tc>
          <w:tcPr>
            <w:tcW w:w="2852" w:type="dxa"/>
            <w:vAlign w:val="center"/>
          </w:tcPr>
          <w:p w14:paraId="0E7C0535"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N≥7</w:t>
            </w:r>
            <w:r w:rsidRPr="00480BB7">
              <w:rPr>
                <w:rFonts w:asciiTheme="minorEastAsia" w:eastAsiaTheme="minorEastAsia" w:hAnsiTheme="minorEastAsia" w:hint="eastAsia"/>
                <w:bCs/>
                <w:sz w:val="24"/>
                <w:szCs w:val="20"/>
              </w:rPr>
              <w:t>天</w:t>
            </w:r>
          </w:p>
        </w:tc>
        <w:tc>
          <w:tcPr>
            <w:tcW w:w="2839" w:type="dxa"/>
            <w:vAlign w:val="center"/>
          </w:tcPr>
          <w:p w14:paraId="46E088C3"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bCs/>
                <w:sz w:val="24"/>
                <w:szCs w:val="20"/>
              </w:rPr>
              <w:t>0</w:t>
            </w:r>
          </w:p>
        </w:tc>
        <w:tc>
          <w:tcPr>
            <w:tcW w:w="2605" w:type="dxa"/>
          </w:tcPr>
          <w:p w14:paraId="2EEB77C2" w14:textId="77777777" w:rsidR="00D675F6" w:rsidRPr="00480BB7" w:rsidRDefault="00D675F6" w:rsidP="00F400CD">
            <w:pPr>
              <w:spacing w:line="360" w:lineRule="auto"/>
              <w:ind w:firstLineChars="200" w:firstLine="480"/>
              <w:rPr>
                <w:rFonts w:asciiTheme="minorEastAsia" w:eastAsiaTheme="minorEastAsia" w:hAnsiTheme="minorEastAsia"/>
                <w:bCs/>
                <w:sz w:val="24"/>
                <w:szCs w:val="20"/>
              </w:rPr>
            </w:pPr>
            <w:r w:rsidRPr="00480BB7">
              <w:rPr>
                <w:rFonts w:asciiTheme="minorEastAsia" w:eastAsiaTheme="minorEastAsia" w:hAnsiTheme="minorEastAsia" w:hint="eastAsia"/>
                <w:bCs/>
                <w:sz w:val="24"/>
                <w:szCs w:val="20"/>
              </w:rPr>
              <w:t>—</w:t>
            </w:r>
          </w:p>
        </w:tc>
      </w:tr>
    </w:tbl>
    <w:p w14:paraId="4A278A49" w14:textId="77777777" w:rsidR="008B0AEC" w:rsidRPr="00071C9F" w:rsidRDefault="008B0AEC"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lastRenderedPageBreak/>
        <w:t>赎回费用由赎回基金份额的基金份额持有人承担，在基金份额持有人赎回基金份额时收取。</w:t>
      </w:r>
    </w:p>
    <w:p w14:paraId="3E03F27D" w14:textId="69F0E769"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5、基金管理人可以在基金合同约定的范围内调整费率或收费方式，并最迟应于新的费率或收费方式实施日前依照《信息披露办法》的有关规定在指定媒介上公告。</w:t>
      </w:r>
    </w:p>
    <w:p w14:paraId="1AF418EC" w14:textId="71C26B27" w:rsidR="00F32339" w:rsidRPr="00071C9F" w:rsidRDefault="00F32339"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6、当本基金发生大额申购或赎回情形时，基金管理人可以采用摆动定价机制，以确保基金估值的公平性，具体处理原则与操作规范遵循相关法律法规以及监管部门、自律规则的规定。基金管理人依照《信息披露办法》的有关规定，将摆动定价机制的具体操作规则在指定媒介上公告。</w:t>
      </w:r>
    </w:p>
    <w:p w14:paraId="387A7F53" w14:textId="73E250DA" w:rsidR="00D942A6" w:rsidRPr="00071C9F" w:rsidRDefault="00F32339" w:rsidP="00D942A6">
      <w:pPr>
        <w:autoSpaceDE w:val="0"/>
        <w:autoSpaceDN w:val="0"/>
        <w:adjustRightInd w:val="0"/>
        <w:spacing w:line="360" w:lineRule="auto"/>
        <w:ind w:firstLineChars="200" w:firstLine="480"/>
        <w:jc w:val="left"/>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7</w:t>
      </w:r>
      <w:r w:rsidR="00D942A6" w:rsidRPr="00071C9F">
        <w:rPr>
          <w:rFonts w:asciiTheme="minorEastAsia" w:eastAsiaTheme="minorEastAsia" w:hAnsiTheme="minorEastAsia"/>
          <w:bCs/>
          <w:sz w:val="24"/>
          <w:szCs w:val="20"/>
        </w:rPr>
        <w:t>、基金管理人可以在不违背法律法规规定及基金合同约定的情况下根据市场情况制定基金促销计划，定</w:t>
      </w:r>
      <w:r w:rsidR="00E004F8" w:rsidRPr="00071C9F">
        <w:rPr>
          <w:rFonts w:asciiTheme="minorEastAsia" w:eastAsiaTheme="minorEastAsia" w:hAnsiTheme="minorEastAsia"/>
          <w:bCs/>
          <w:sz w:val="24"/>
          <w:szCs w:val="20"/>
        </w:rPr>
        <w:t>期</w:t>
      </w:r>
      <w:r w:rsidR="00CA15EF" w:rsidRPr="00071C9F">
        <w:rPr>
          <w:rFonts w:asciiTheme="minorEastAsia" w:eastAsiaTheme="minorEastAsia" w:hAnsiTheme="minorEastAsia" w:hint="eastAsia"/>
          <w:bCs/>
          <w:sz w:val="24"/>
          <w:szCs w:val="20"/>
        </w:rPr>
        <w:t>或</w:t>
      </w:r>
      <w:r w:rsidR="00E004F8" w:rsidRPr="00071C9F">
        <w:rPr>
          <w:rFonts w:asciiTheme="minorEastAsia" w:eastAsiaTheme="minorEastAsia" w:hAnsiTheme="minorEastAsia"/>
          <w:bCs/>
          <w:sz w:val="24"/>
          <w:szCs w:val="20"/>
        </w:rPr>
        <w:t>不定期地开展基金促销活动。在基金促销活动期间，</w:t>
      </w:r>
      <w:r w:rsidR="006B256B" w:rsidRPr="00071C9F">
        <w:rPr>
          <w:rFonts w:asciiTheme="minorEastAsia" w:eastAsiaTheme="minorEastAsia" w:hAnsiTheme="minorEastAsia" w:hint="eastAsia"/>
          <w:bCs/>
          <w:sz w:val="24"/>
          <w:szCs w:val="20"/>
        </w:rPr>
        <w:t>在对存量基金份额持有人利益无实质性不利影响的前提下，</w:t>
      </w:r>
      <w:r w:rsidR="00D942A6" w:rsidRPr="00071C9F">
        <w:rPr>
          <w:rFonts w:asciiTheme="minorEastAsia" w:eastAsiaTheme="minorEastAsia" w:hAnsiTheme="minorEastAsia"/>
          <w:bCs/>
          <w:sz w:val="24"/>
          <w:szCs w:val="20"/>
        </w:rPr>
        <w:t>按</w:t>
      </w:r>
      <w:r w:rsidR="00E004F8" w:rsidRPr="00071C9F">
        <w:rPr>
          <w:rFonts w:asciiTheme="minorEastAsia" w:eastAsiaTheme="minorEastAsia" w:hAnsiTheme="minorEastAsia" w:hint="eastAsia"/>
          <w:bCs/>
          <w:sz w:val="24"/>
        </w:rPr>
        <w:t>相关监管部门</w:t>
      </w:r>
      <w:r w:rsidR="00D942A6" w:rsidRPr="00071C9F">
        <w:rPr>
          <w:rFonts w:asciiTheme="minorEastAsia" w:eastAsiaTheme="minorEastAsia" w:hAnsiTheme="minorEastAsia"/>
          <w:bCs/>
          <w:sz w:val="24"/>
          <w:szCs w:val="20"/>
        </w:rPr>
        <w:t>要求履行必要手续后，</w:t>
      </w:r>
      <w:r w:rsidR="00E004F8" w:rsidRPr="00071C9F">
        <w:rPr>
          <w:rFonts w:asciiTheme="minorEastAsia" w:eastAsiaTheme="minorEastAsia" w:hAnsiTheme="minorEastAsia" w:hint="eastAsia"/>
          <w:bCs/>
          <w:sz w:val="24"/>
        </w:rPr>
        <w:t>基金管理人可以</w:t>
      </w:r>
      <w:r w:rsidR="00D942A6" w:rsidRPr="00071C9F">
        <w:rPr>
          <w:rFonts w:asciiTheme="minorEastAsia" w:eastAsiaTheme="minorEastAsia" w:hAnsiTheme="minorEastAsia"/>
          <w:bCs/>
          <w:sz w:val="24"/>
          <w:szCs w:val="20"/>
        </w:rPr>
        <w:t>适当调</w:t>
      </w:r>
      <w:r w:rsidR="00A13FF5" w:rsidRPr="00071C9F">
        <w:rPr>
          <w:rFonts w:asciiTheme="minorEastAsia" w:eastAsiaTheme="minorEastAsia" w:hAnsiTheme="minorEastAsia" w:hint="eastAsia"/>
          <w:bCs/>
          <w:sz w:val="24"/>
          <w:szCs w:val="20"/>
        </w:rPr>
        <w:t>整</w:t>
      </w:r>
      <w:r w:rsidR="00D942A6" w:rsidRPr="00071C9F">
        <w:rPr>
          <w:rFonts w:asciiTheme="minorEastAsia" w:eastAsiaTheme="minorEastAsia" w:hAnsiTheme="minorEastAsia"/>
          <w:bCs/>
          <w:sz w:val="24"/>
          <w:szCs w:val="20"/>
        </w:rPr>
        <w:t>基金申购费率、赎回费率。</w:t>
      </w:r>
    </w:p>
    <w:p w14:paraId="4E736BCB" w14:textId="77777777" w:rsidR="00D942A6" w:rsidRPr="00071C9F" w:rsidRDefault="00D942A6" w:rsidP="00D942A6">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七、</w:t>
      </w:r>
      <w:r w:rsidRPr="00071C9F">
        <w:rPr>
          <w:rFonts w:asciiTheme="minorEastAsia" w:eastAsiaTheme="minorEastAsia" w:hAnsiTheme="minorEastAsia"/>
          <w:sz w:val="24"/>
        </w:rPr>
        <w:t>申购份额与赎回金额的计算</w:t>
      </w:r>
    </w:p>
    <w:p w14:paraId="3CFB2004"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1、本基金申购份额的计算</w:t>
      </w:r>
    </w:p>
    <w:p w14:paraId="0908080E"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（1）A类基金份额</w:t>
      </w:r>
    </w:p>
    <w:p w14:paraId="1429C952"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基金的申购金额包括申购费用和净申购金额，其中： </w:t>
      </w:r>
    </w:p>
    <w:p w14:paraId="221D062A"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申购费用适用比例费率时：</w:t>
      </w:r>
    </w:p>
    <w:p w14:paraId="4E8235A6"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净申购金额 = 申购金额/（1＋申购费率） </w:t>
      </w:r>
    </w:p>
    <w:p w14:paraId="74510A93"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申购费用 = 申购金额</w:t>
      </w:r>
      <w:r w:rsidRPr="00071C9F">
        <w:rPr>
          <w:rFonts w:ascii="MS Gothic" w:eastAsiaTheme="minorEastAsia" w:hAnsi="MS Gothic" w:cs="MS Gothic"/>
          <w:bCs/>
          <w:sz w:val="24"/>
          <w:szCs w:val="20"/>
        </w:rPr>
        <w:t>−</w:t>
      </w:r>
      <w:r w:rsidRPr="00071C9F">
        <w:rPr>
          <w:rFonts w:asciiTheme="minorEastAsia" w:eastAsiaTheme="minorEastAsia" w:hAnsiTheme="minorEastAsia"/>
          <w:bCs/>
          <w:sz w:val="24"/>
          <w:szCs w:val="20"/>
        </w:rPr>
        <w:t xml:space="preserve">净申购金额 </w:t>
      </w:r>
    </w:p>
    <w:p w14:paraId="640FB178"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申购份额 = 净申购金额/申购当日A类基金份额净值</w:t>
      </w:r>
    </w:p>
    <w:p w14:paraId="49184367"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申购费用适用固定金额时：</w:t>
      </w:r>
    </w:p>
    <w:p w14:paraId="42DE9518"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申购费用 = 固定金额</w:t>
      </w:r>
    </w:p>
    <w:p w14:paraId="700A88EA"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净申购金额=申购金额-申购费用</w:t>
      </w:r>
    </w:p>
    <w:p w14:paraId="5F3378FC"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申购份额 = 净申购金额/申购当日A类基金份额净值</w:t>
      </w:r>
    </w:p>
    <w:p w14:paraId="54B53EAD" w14:textId="6255EC93"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2</w:t>
      </w:r>
      <w:r w:rsidRPr="00071C9F">
        <w:rPr>
          <w:rFonts w:asciiTheme="minorEastAsia" w:eastAsiaTheme="minorEastAsia" w:hAnsiTheme="minorEastAsia"/>
          <w:bCs/>
          <w:sz w:val="24"/>
          <w:szCs w:val="20"/>
        </w:rPr>
        <w:t>）C类</w:t>
      </w:r>
      <w:r w:rsidR="00D675F6">
        <w:rPr>
          <w:rFonts w:asciiTheme="minorEastAsia" w:eastAsiaTheme="minorEastAsia" w:hAnsiTheme="minorEastAsia" w:hint="eastAsia"/>
          <w:bCs/>
          <w:sz w:val="24"/>
          <w:szCs w:val="20"/>
        </w:rPr>
        <w:t>、E类</w:t>
      </w:r>
      <w:r w:rsidRPr="00071C9F">
        <w:rPr>
          <w:rFonts w:asciiTheme="minorEastAsia" w:eastAsiaTheme="minorEastAsia" w:hAnsiTheme="minorEastAsia"/>
          <w:bCs/>
          <w:sz w:val="24"/>
          <w:szCs w:val="20"/>
        </w:rPr>
        <w:t>基金份额</w:t>
      </w:r>
    </w:p>
    <w:p w14:paraId="4832589A" w14:textId="2C5DAE4C"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申购份额 = 申购金额/申购当日C类</w:t>
      </w:r>
      <w:r w:rsidR="00D675F6">
        <w:rPr>
          <w:rFonts w:asciiTheme="minorEastAsia" w:eastAsiaTheme="minorEastAsia" w:hAnsiTheme="minorEastAsia" w:hint="eastAsia"/>
          <w:bCs/>
          <w:sz w:val="24"/>
          <w:szCs w:val="20"/>
        </w:rPr>
        <w:t>或E类</w:t>
      </w:r>
      <w:r w:rsidRPr="00071C9F">
        <w:rPr>
          <w:rFonts w:asciiTheme="minorEastAsia" w:eastAsiaTheme="minorEastAsia" w:hAnsiTheme="minorEastAsia"/>
          <w:bCs/>
          <w:sz w:val="24"/>
          <w:szCs w:val="20"/>
        </w:rPr>
        <w:t>基金份额净值</w:t>
      </w:r>
    </w:p>
    <w:p w14:paraId="4E7DD90C" w14:textId="56CE1396"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例</w:t>
      </w:r>
      <w:r w:rsidR="002829E2" w:rsidRPr="00071C9F">
        <w:rPr>
          <w:rFonts w:asciiTheme="minorEastAsia" w:eastAsiaTheme="minorEastAsia" w:hAnsiTheme="minorEastAsia"/>
          <w:bCs/>
          <w:sz w:val="24"/>
          <w:szCs w:val="20"/>
        </w:rPr>
        <w:t>4</w:t>
      </w:r>
      <w:r w:rsidRPr="00071C9F">
        <w:rPr>
          <w:rFonts w:asciiTheme="minorEastAsia" w:eastAsiaTheme="minorEastAsia" w:hAnsiTheme="minorEastAsia"/>
          <w:bCs/>
          <w:sz w:val="24"/>
          <w:szCs w:val="20"/>
        </w:rPr>
        <w:t>：某投资者</w:t>
      </w:r>
      <w:r w:rsidR="002829E2"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bCs/>
          <w:sz w:val="24"/>
          <w:szCs w:val="20"/>
        </w:rPr>
        <w:t>投资</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万元申购本基金A类基金份额，假</w:t>
      </w:r>
      <w:r w:rsidRPr="00071C9F">
        <w:rPr>
          <w:rFonts w:asciiTheme="minorEastAsia" w:eastAsiaTheme="minorEastAsia" w:hAnsiTheme="minorEastAsia"/>
          <w:bCs/>
          <w:sz w:val="24"/>
          <w:szCs w:val="20"/>
        </w:rPr>
        <w:lastRenderedPageBreak/>
        <w:t>设申购当日A类基金份额</w:t>
      </w:r>
      <w:r w:rsidRPr="00071C9F">
        <w:rPr>
          <w:rFonts w:asciiTheme="minorEastAsia" w:eastAsiaTheme="minorEastAsia" w:hAnsiTheme="minorEastAsia" w:hint="eastAsia"/>
          <w:bCs/>
          <w:sz w:val="24"/>
          <w:szCs w:val="20"/>
        </w:rPr>
        <w:t>的基金份额</w:t>
      </w:r>
      <w:r w:rsidRPr="00071C9F">
        <w:rPr>
          <w:rFonts w:asciiTheme="minorEastAsia" w:eastAsiaTheme="minorEastAsia" w:hAnsiTheme="minorEastAsia"/>
          <w:bCs/>
          <w:sz w:val="24"/>
          <w:szCs w:val="20"/>
        </w:rPr>
        <w:t>净值为1.052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元，则可得到的申购份额为：</w:t>
      </w:r>
    </w:p>
    <w:p w14:paraId="4CFC77AD" w14:textId="404353DB"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净申购金额 = </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0,000 / (1+</w:t>
      </w:r>
      <w:r w:rsidR="00564947" w:rsidRPr="00071C9F">
        <w:rPr>
          <w:rFonts w:asciiTheme="minorEastAsia" w:eastAsiaTheme="minorEastAsia" w:hAnsiTheme="minorEastAsia"/>
          <w:bCs/>
          <w:sz w:val="24"/>
          <w:szCs w:val="20"/>
        </w:rPr>
        <w:t>0</w:t>
      </w:r>
      <w:r w:rsidRPr="00071C9F">
        <w:rPr>
          <w:rFonts w:asciiTheme="minorEastAsia" w:eastAsiaTheme="minorEastAsia" w:hAnsiTheme="minorEastAsia"/>
          <w:bCs/>
          <w:sz w:val="24"/>
          <w:szCs w:val="20"/>
        </w:rPr>
        <w:t>.</w:t>
      </w:r>
      <w:r w:rsidR="00C70EC4" w:rsidRPr="00071C9F">
        <w:rPr>
          <w:rFonts w:asciiTheme="minorEastAsia" w:eastAsiaTheme="minorEastAsia" w:hAnsiTheme="minorEastAsia"/>
          <w:bCs/>
          <w:sz w:val="24"/>
          <w:szCs w:val="20"/>
        </w:rPr>
        <w:t>8</w:t>
      </w:r>
      <w:r w:rsidR="00564947" w:rsidRPr="00071C9F">
        <w:rPr>
          <w:rFonts w:asciiTheme="minorEastAsia" w:eastAsiaTheme="minorEastAsia" w:hAnsiTheme="minorEastAsia"/>
          <w:bCs/>
          <w:sz w:val="24"/>
          <w:szCs w:val="20"/>
        </w:rPr>
        <w:t>0</w:t>
      </w:r>
      <w:r w:rsidR="00E16471" w:rsidRPr="00071C9F">
        <w:rPr>
          <w:rFonts w:asciiTheme="minorEastAsia" w:eastAsiaTheme="minorEastAsia" w:hAnsiTheme="minorEastAsia"/>
          <w:bCs/>
          <w:sz w:val="24"/>
          <w:szCs w:val="20"/>
        </w:rPr>
        <w:t xml:space="preserve">%) = </w:t>
      </w:r>
      <w:r w:rsidR="00564947" w:rsidRPr="00071C9F">
        <w:rPr>
          <w:rFonts w:asciiTheme="minorEastAsia" w:eastAsiaTheme="minorEastAsia" w:hAnsiTheme="minorEastAsia"/>
          <w:bCs/>
          <w:sz w:val="24"/>
          <w:szCs w:val="20"/>
        </w:rPr>
        <w:t>49,</w:t>
      </w:r>
      <w:r w:rsidR="00C70EC4" w:rsidRPr="00071C9F">
        <w:rPr>
          <w:rFonts w:asciiTheme="minorEastAsia" w:eastAsiaTheme="minorEastAsia" w:hAnsiTheme="minorEastAsia"/>
          <w:bCs/>
          <w:sz w:val="24"/>
          <w:szCs w:val="20"/>
        </w:rPr>
        <w:t>603.17</w:t>
      </w:r>
      <w:r w:rsidRPr="00071C9F">
        <w:rPr>
          <w:rFonts w:asciiTheme="minorEastAsia" w:eastAsiaTheme="minorEastAsia" w:hAnsiTheme="minorEastAsia"/>
          <w:bCs/>
          <w:sz w:val="24"/>
          <w:szCs w:val="20"/>
        </w:rPr>
        <w:t>元</w:t>
      </w:r>
    </w:p>
    <w:p w14:paraId="0C880B48" w14:textId="6B926698"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申购费用 = </w:t>
      </w:r>
      <w:r w:rsidR="00564947" w:rsidRPr="00071C9F">
        <w:rPr>
          <w:rFonts w:asciiTheme="minorEastAsia" w:eastAsiaTheme="minorEastAsia" w:hAnsiTheme="minorEastAsia"/>
          <w:bCs/>
          <w:sz w:val="24"/>
          <w:szCs w:val="20"/>
        </w:rPr>
        <w:t>5</w:t>
      </w:r>
      <w:r w:rsidR="00E16471"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,000 –</w:t>
      </w:r>
      <w:r w:rsidR="00564947" w:rsidRPr="00071C9F">
        <w:rPr>
          <w:rFonts w:asciiTheme="minorEastAsia" w:eastAsiaTheme="minorEastAsia" w:hAnsiTheme="minorEastAsia"/>
          <w:bCs/>
          <w:sz w:val="24"/>
          <w:szCs w:val="20"/>
        </w:rPr>
        <w:t>49,</w:t>
      </w:r>
      <w:r w:rsidR="00C70EC4" w:rsidRPr="00071C9F">
        <w:rPr>
          <w:rFonts w:asciiTheme="minorEastAsia" w:eastAsiaTheme="minorEastAsia" w:hAnsiTheme="minorEastAsia"/>
          <w:bCs/>
          <w:sz w:val="24"/>
          <w:szCs w:val="20"/>
        </w:rPr>
        <w:t>603.17</w:t>
      </w:r>
      <w:r w:rsidR="0081369B" w:rsidRPr="00071C9F">
        <w:rPr>
          <w:rFonts w:asciiTheme="minorEastAsia" w:eastAsiaTheme="minorEastAsia" w:hAnsiTheme="minorEastAsia"/>
          <w:bCs/>
          <w:sz w:val="24"/>
          <w:szCs w:val="20"/>
        </w:rPr>
        <w:t xml:space="preserve"> </w:t>
      </w:r>
      <w:r w:rsidRPr="00071C9F">
        <w:rPr>
          <w:rFonts w:asciiTheme="minorEastAsia" w:eastAsiaTheme="minorEastAsia" w:hAnsiTheme="minorEastAsia"/>
          <w:bCs/>
          <w:sz w:val="24"/>
          <w:szCs w:val="20"/>
        </w:rPr>
        <w:t>=</w:t>
      </w:r>
      <w:r w:rsidR="00C70EC4" w:rsidRPr="00071C9F">
        <w:rPr>
          <w:rFonts w:asciiTheme="minorEastAsia" w:eastAsiaTheme="minorEastAsia" w:hAnsiTheme="minorEastAsia"/>
          <w:bCs/>
          <w:sz w:val="24"/>
          <w:szCs w:val="20"/>
        </w:rPr>
        <w:t>396.83</w:t>
      </w:r>
      <w:r w:rsidRPr="00071C9F">
        <w:rPr>
          <w:rFonts w:asciiTheme="minorEastAsia" w:eastAsiaTheme="minorEastAsia" w:hAnsiTheme="minorEastAsia"/>
          <w:bCs/>
          <w:sz w:val="24"/>
          <w:szCs w:val="20"/>
        </w:rPr>
        <w:t>元</w:t>
      </w:r>
    </w:p>
    <w:p w14:paraId="5A257E0E" w14:textId="008D63A3"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申购份额 = </w:t>
      </w:r>
      <w:r w:rsidR="00564947" w:rsidRPr="00071C9F">
        <w:rPr>
          <w:rFonts w:asciiTheme="minorEastAsia" w:eastAsiaTheme="minorEastAsia" w:hAnsiTheme="minorEastAsia"/>
          <w:bCs/>
          <w:sz w:val="24"/>
          <w:szCs w:val="20"/>
        </w:rPr>
        <w:t>49,</w:t>
      </w:r>
      <w:r w:rsidR="009621B4" w:rsidRPr="00071C9F">
        <w:rPr>
          <w:rFonts w:asciiTheme="minorEastAsia" w:eastAsiaTheme="minorEastAsia" w:hAnsiTheme="minorEastAsia" w:hint="eastAsia"/>
          <w:bCs/>
          <w:sz w:val="24"/>
          <w:szCs w:val="20"/>
        </w:rPr>
        <w:t>6</w:t>
      </w:r>
      <w:r w:rsidR="00C70EC4" w:rsidRPr="00071C9F">
        <w:rPr>
          <w:rFonts w:asciiTheme="minorEastAsia" w:eastAsiaTheme="minorEastAsia" w:hAnsiTheme="minorEastAsia"/>
          <w:bCs/>
          <w:sz w:val="24"/>
          <w:szCs w:val="20"/>
        </w:rPr>
        <w:t>03.17</w:t>
      </w:r>
      <w:r w:rsidRPr="00071C9F">
        <w:rPr>
          <w:rFonts w:asciiTheme="minorEastAsia" w:eastAsiaTheme="minorEastAsia" w:hAnsiTheme="minorEastAsia"/>
          <w:bCs/>
          <w:sz w:val="24"/>
          <w:szCs w:val="20"/>
        </w:rPr>
        <w:t xml:space="preserve"> / 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 xml:space="preserve"> = </w:t>
      </w:r>
      <w:r w:rsidR="00564947" w:rsidRPr="00071C9F">
        <w:rPr>
          <w:rFonts w:asciiTheme="minorEastAsia" w:eastAsiaTheme="minorEastAsia" w:hAnsiTheme="minorEastAsia"/>
          <w:bCs/>
          <w:sz w:val="24"/>
          <w:szCs w:val="20"/>
        </w:rPr>
        <w:t>47,</w:t>
      </w:r>
      <w:r w:rsidR="00C70EC4" w:rsidRPr="00071C9F">
        <w:rPr>
          <w:rFonts w:asciiTheme="minorEastAsia" w:eastAsiaTheme="minorEastAsia" w:hAnsiTheme="minorEastAsia"/>
          <w:bCs/>
          <w:sz w:val="24"/>
          <w:szCs w:val="20"/>
        </w:rPr>
        <w:t>151.30</w:t>
      </w:r>
      <w:r w:rsidRPr="00071C9F">
        <w:rPr>
          <w:rFonts w:asciiTheme="minorEastAsia" w:eastAsiaTheme="minorEastAsia" w:hAnsiTheme="minorEastAsia"/>
          <w:bCs/>
          <w:sz w:val="24"/>
          <w:szCs w:val="20"/>
        </w:rPr>
        <w:t>份</w:t>
      </w:r>
    </w:p>
    <w:p w14:paraId="6B61C210" w14:textId="3DB4CD5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即：投资者</w:t>
      </w:r>
      <w:r w:rsidR="006626AC"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bCs/>
          <w:sz w:val="24"/>
          <w:szCs w:val="20"/>
        </w:rPr>
        <w:t>投资</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万元申购本基金A类</w:t>
      </w:r>
      <w:r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bCs/>
          <w:sz w:val="24"/>
          <w:szCs w:val="20"/>
        </w:rPr>
        <w:t>份额，对应的申购费率为</w:t>
      </w:r>
      <w:r w:rsidR="00E16471" w:rsidRPr="00071C9F">
        <w:rPr>
          <w:rFonts w:asciiTheme="minorEastAsia" w:eastAsiaTheme="minorEastAsia" w:hAnsiTheme="minorEastAsia"/>
          <w:bCs/>
          <w:sz w:val="24"/>
          <w:szCs w:val="20"/>
        </w:rPr>
        <w:t>0.</w:t>
      </w:r>
      <w:r w:rsidR="00C62CBF" w:rsidRPr="00071C9F">
        <w:rPr>
          <w:rFonts w:asciiTheme="minorEastAsia" w:eastAsiaTheme="minorEastAsia" w:hAnsiTheme="minorEastAsia" w:hint="eastAsia"/>
          <w:bCs/>
          <w:sz w:val="24"/>
          <w:szCs w:val="20"/>
        </w:rPr>
        <w:t>8</w:t>
      </w:r>
      <w:r w:rsidRPr="00071C9F">
        <w:rPr>
          <w:rFonts w:asciiTheme="minorEastAsia" w:eastAsiaTheme="minorEastAsia" w:hAnsiTheme="minorEastAsia"/>
          <w:bCs/>
          <w:sz w:val="24"/>
          <w:szCs w:val="20"/>
        </w:rPr>
        <w:t>0%，假设申购当日A类基金份额</w:t>
      </w:r>
      <w:r w:rsidRPr="00071C9F">
        <w:rPr>
          <w:rFonts w:asciiTheme="minorEastAsia" w:eastAsiaTheme="minorEastAsia" w:hAnsiTheme="minorEastAsia" w:hint="eastAsia"/>
          <w:bCs/>
          <w:sz w:val="24"/>
          <w:szCs w:val="20"/>
        </w:rPr>
        <w:t>的基金份额</w:t>
      </w:r>
      <w:r w:rsidRPr="00071C9F">
        <w:rPr>
          <w:rFonts w:asciiTheme="minorEastAsia" w:eastAsiaTheme="minorEastAsia" w:hAnsiTheme="minorEastAsia"/>
          <w:bCs/>
          <w:sz w:val="24"/>
          <w:szCs w:val="20"/>
        </w:rPr>
        <w:t>净值为1.052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元，则其可得到</w:t>
      </w:r>
      <w:r w:rsidR="00564947" w:rsidRPr="00071C9F">
        <w:rPr>
          <w:rFonts w:asciiTheme="minorEastAsia" w:eastAsiaTheme="minorEastAsia" w:hAnsiTheme="minorEastAsia"/>
          <w:bCs/>
          <w:sz w:val="24"/>
          <w:szCs w:val="20"/>
        </w:rPr>
        <w:t>47,</w:t>
      </w:r>
      <w:r w:rsidR="00C70EC4" w:rsidRPr="00071C9F">
        <w:rPr>
          <w:rFonts w:asciiTheme="minorEastAsia" w:eastAsiaTheme="minorEastAsia" w:hAnsiTheme="minorEastAsia"/>
          <w:bCs/>
          <w:sz w:val="24"/>
          <w:szCs w:val="20"/>
        </w:rPr>
        <w:t>151.30</w:t>
      </w:r>
      <w:r w:rsidRPr="00071C9F">
        <w:rPr>
          <w:rFonts w:asciiTheme="minorEastAsia" w:eastAsiaTheme="minorEastAsia" w:hAnsiTheme="minorEastAsia"/>
          <w:bCs/>
          <w:sz w:val="24"/>
          <w:szCs w:val="20"/>
        </w:rPr>
        <w:t>份A类基金份额。</w:t>
      </w:r>
    </w:p>
    <w:p w14:paraId="205EDDFE" w14:textId="1DBF8B10"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例</w:t>
      </w:r>
      <w:r w:rsidR="002829E2"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：某投资者</w:t>
      </w:r>
      <w:r w:rsidR="00C62CBF" w:rsidRPr="00071C9F">
        <w:rPr>
          <w:rFonts w:asciiTheme="minorEastAsia" w:eastAsiaTheme="minorEastAsia" w:hAnsiTheme="minorEastAsia" w:hint="eastAsia"/>
          <w:bCs/>
          <w:sz w:val="24"/>
          <w:szCs w:val="20"/>
        </w:rPr>
        <w:t>（非养老金客户）</w:t>
      </w:r>
      <w:r w:rsidRPr="00071C9F">
        <w:rPr>
          <w:rFonts w:asciiTheme="minorEastAsia" w:eastAsiaTheme="minorEastAsia" w:hAnsiTheme="minorEastAsia"/>
          <w:bCs/>
          <w:sz w:val="24"/>
          <w:szCs w:val="20"/>
        </w:rPr>
        <w:t>投资</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万元申购本基金C类基金份额，假设申购当日C类基金份额的基金份额净值为1.052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元，则可得到的申购份额为：</w:t>
      </w:r>
    </w:p>
    <w:p w14:paraId="72772E9D" w14:textId="65247BBC"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申购份额 = </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0,000</w:t>
      </w:r>
      <w:r w:rsidRPr="00071C9F">
        <w:rPr>
          <w:rFonts w:asciiTheme="minorEastAsia" w:eastAsiaTheme="minorEastAsia" w:hAnsiTheme="minorEastAsia" w:hint="eastAsia"/>
          <w:bCs/>
          <w:sz w:val="24"/>
          <w:szCs w:val="20"/>
        </w:rPr>
        <w:t>.00</w:t>
      </w:r>
      <w:r w:rsidRPr="00071C9F">
        <w:rPr>
          <w:rFonts w:asciiTheme="minorEastAsia" w:eastAsiaTheme="minorEastAsia" w:hAnsiTheme="minorEastAsia"/>
          <w:bCs/>
          <w:sz w:val="24"/>
          <w:szCs w:val="20"/>
        </w:rPr>
        <w:t>/ 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 xml:space="preserve"> =</w:t>
      </w:r>
      <w:r w:rsidR="00E16471" w:rsidRPr="00071C9F">
        <w:rPr>
          <w:rFonts w:asciiTheme="minorEastAsia" w:eastAsiaTheme="minorEastAsia" w:hAnsiTheme="minorEastAsia"/>
          <w:bCs/>
          <w:sz w:val="24"/>
          <w:szCs w:val="20"/>
        </w:rPr>
        <w:t xml:space="preserve"> </w:t>
      </w:r>
      <w:r w:rsidR="00564947" w:rsidRPr="00071C9F">
        <w:rPr>
          <w:rFonts w:asciiTheme="minorEastAsia" w:eastAsiaTheme="minorEastAsia" w:hAnsiTheme="minorEastAsia"/>
          <w:bCs/>
          <w:sz w:val="24"/>
          <w:szCs w:val="20"/>
        </w:rPr>
        <w:t>47,528.52</w:t>
      </w:r>
      <w:r w:rsidRPr="00071C9F">
        <w:rPr>
          <w:rFonts w:asciiTheme="minorEastAsia" w:eastAsiaTheme="minorEastAsia" w:hAnsiTheme="minorEastAsia"/>
          <w:bCs/>
          <w:sz w:val="24"/>
          <w:szCs w:val="20"/>
        </w:rPr>
        <w:t>份</w:t>
      </w:r>
    </w:p>
    <w:p w14:paraId="614438F7" w14:textId="52886441"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即：某投资者投资</w:t>
      </w:r>
      <w:r w:rsidR="00564947" w:rsidRPr="00071C9F">
        <w:rPr>
          <w:rFonts w:asciiTheme="minorEastAsia" w:eastAsiaTheme="minorEastAsia" w:hAnsiTheme="minorEastAsia"/>
          <w:bCs/>
          <w:sz w:val="24"/>
          <w:szCs w:val="20"/>
        </w:rPr>
        <w:t>5</w:t>
      </w:r>
      <w:r w:rsidRPr="00071C9F">
        <w:rPr>
          <w:rFonts w:asciiTheme="minorEastAsia" w:eastAsiaTheme="minorEastAsia" w:hAnsiTheme="minorEastAsia"/>
          <w:bCs/>
          <w:sz w:val="24"/>
          <w:szCs w:val="20"/>
        </w:rPr>
        <w:t>万元申购本基金C类基金份额，假设申购当日C类基金份额的基金份额净值为1.052</w:t>
      </w:r>
      <w:r w:rsidRPr="00071C9F">
        <w:rPr>
          <w:rFonts w:asciiTheme="minorEastAsia" w:eastAsiaTheme="minorEastAsia" w:hAnsiTheme="minorEastAsia" w:hint="eastAsia"/>
          <w:bCs/>
          <w:sz w:val="24"/>
          <w:szCs w:val="20"/>
        </w:rPr>
        <w:t>0</w:t>
      </w:r>
      <w:r w:rsidRPr="00071C9F">
        <w:rPr>
          <w:rFonts w:asciiTheme="minorEastAsia" w:eastAsiaTheme="minorEastAsia" w:hAnsiTheme="minorEastAsia"/>
          <w:bCs/>
          <w:sz w:val="24"/>
          <w:szCs w:val="20"/>
        </w:rPr>
        <w:t>元，则可得到</w:t>
      </w:r>
      <w:r w:rsidR="00564947" w:rsidRPr="00071C9F">
        <w:rPr>
          <w:rFonts w:asciiTheme="minorEastAsia" w:eastAsiaTheme="minorEastAsia" w:hAnsiTheme="minorEastAsia"/>
          <w:bCs/>
          <w:sz w:val="24"/>
          <w:szCs w:val="20"/>
        </w:rPr>
        <w:t>47,528.52</w:t>
      </w:r>
      <w:r w:rsidRPr="00071C9F">
        <w:rPr>
          <w:rFonts w:asciiTheme="minorEastAsia" w:eastAsiaTheme="minorEastAsia" w:hAnsiTheme="minorEastAsia"/>
          <w:bCs/>
          <w:sz w:val="24"/>
          <w:szCs w:val="20"/>
        </w:rPr>
        <w:t>份C类基金份额。</w:t>
      </w:r>
    </w:p>
    <w:p w14:paraId="33EB8753" w14:textId="4CE83F59" w:rsidR="002829E2" w:rsidRPr="00071C9F" w:rsidRDefault="002829E2" w:rsidP="002829E2">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例</w:t>
      </w:r>
      <w:r w:rsidRPr="00071C9F">
        <w:rPr>
          <w:rFonts w:asciiTheme="minorEastAsia" w:eastAsiaTheme="minorEastAsia" w:hAnsiTheme="minorEastAsia" w:hint="eastAsia"/>
          <w:bCs/>
          <w:sz w:val="24"/>
          <w:szCs w:val="20"/>
        </w:rPr>
        <w:t>6：某养老金客户通过直销机构投资10万元申购本基金</w:t>
      </w:r>
      <w:r w:rsidR="00795150" w:rsidRPr="00071C9F">
        <w:rPr>
          <w:rFonts w:asciiTheme="minorEastAsia" w:eastAsiaTheme="minorEastAsia" w:hAnsiTheme="minorEastAsia" w:hint="eastAsia"/>
          <w:bCs/>
          <w:sz w:val="24"/>
          <w:szCs w:val="20"/>
        </w:rPr>
        <w:t>A类基金份额</w:t>
      </w:r>
      <w:r w:rsidRPr="00071C9F">
        <w:rPr>
          <w:rFonts w:asciiTheme="minorEastAsia" w:eastAsiaTheme="minorEastAsia" w:hAnsiTheme="minorEastAsia" w:hint="eastAsia"/>
          <w:bCs/>
          <w:sz w:val="24"/>
          <w:szCs w:val="20"/>
        </w:rPr>
        <w:t>，其申购费金额为500元，假设申购当日</w:t>
      </w:r>
      <w:r w:rsidR="00D052A2" w:rsidRPr="00071C9F">
        <w:rPr>
          <w:rFonts w:asciiTheme="minorEastAsia" w:eastAsiaTheme="minorEastAsia" w:hAnsiTheme="minorEastAsia" w:hint="eastAsia"/>
          <w:bCs/>
          <w:sz w:val="24"/>
          <w:szCs w:val="20"/>
        </w:rPr>
        <w:t>A类基金份额的</w:t>
      </w:r>
      <w:r w:rsidRPr="00071C9F">
        <w:rPr>
          <w:rFonts w:asciiTheme="minorEastAsia" w:eastAsiaTheme="minorEastAsia" w:hAnsiTheme="minorEastAsia" w:hint="eastAsia"/>
          <w:bCs/>
          <w:sz w:val="24"/>
          <w:szCs w:val="20"/>
        </w:rPr>
        <w:t>基金份额净值为1.0150元，则其可得到的申购份额计算如下：</w:t>
      </w:r>
    </w:p>
    <w:p w14:paraId="6DB33897" w14:textId="3536406A" w:rsidR="002829E2" w:rsidRPr="00071C9F" w:rsidRDefault="002829E2" w:rsidP="002829E2">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净申购金额=100</w:t>
      </w:r>
      <w:r w:rsidR="0081369B" w:rsidRPr="00071C9F">
        <w:rPr>
          <w:rFonts w:asciiTheme="minorEastAsia" w:eastAsiaTheme="minorEastAsia" w:hAnsiTheme="minorEastAsia" w:hint="eastAsia"/>
          <w:bCs/>
          <w:sz w:val="24"/>
          <w:szCs w:val="20"/>
        </w:rPr>
        <w:t>,</w:t>
      </w:r>
      <w:r w:rsidRPr="00071C9F">
        <w:rPr>
          <w:rFonts w:asciiTheme="minorEastAsia" w:eastAsiaTheme="minorEastAsia" w:hAnsiTheme="minorEastAsia" w:hint="eastAsia"/>
          <w:bCs/>
          <w:sz w:val="24"/>
          <w:szCs w:val="20"/>
        </w:rPr>
        <w:t>000-500</w:t>
      </w:r>
      <w:r w:rsidR="0081369B" w:rsidRPr="00071C9F">
        <w:rPr>
          <w:rFonts w:asciiTheme="minorEastAsia" w:eastAsiaTheme="minorEastAsia" w:hAnsiTheme="minorEastAsia"/>
          <w:bCs/>
          <w:sz w:val="24"/>
          <w:szCs w:val="20"/>
        </w:rPr>
        <w:t xml:space="preserve"> </w:t>
      </w:r>
      <w:r w:rsidRPr="00071C9F">
        <w:rPr>
          <w:rFonts w:asciiTheme="minorEastAsia" w:eastAsiaTheme="minorEastAsia" w:hAnsiTheme="minorEastAsia" w:hint="eastAsia"/>
          <w:bCs/>
          <w:sz w:val="24"/>
          <w:szCs w:val="20"/>
        </w:rPr>
        <w:t>=</w:t>
      </w:r>
      <w:r w:rsidR="0081369B" w:rsidRPr="00071C9F">
        <w:rPr>
          <w:rFonts w:asciiTheme="minorEastAsia" w:eastAsiaTheme="minorEastAsia" w:hAnsiTheme="minorEastAsia"/>
          <w:bCs/>
          <w:sz w:val="24"/>
          <w:szCs w:val="20"/>
        </w:rPr>
        <w:t xml:space="preserve"> </w:t>
      </w:r>
      <w:r w:rsidRPr="00071C9F">
        <w:rPr>
          <w:rFonts w:asciiTheme="minorEastAsia" w:eastAsiaTheme="minorEastAsia" w:hAnsiTheme="minorEastAsia" w:hint="eastAsia"/>
          <w:bCs/>
          <w:sz w:val="24"/>
          <w:szCs w:val="20"/>
        </w:rPr>
        <w:t>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500.00 元</w:t>
      </w:r>
    </w:p>
    <w:p w14:paraId="0F8EF6F7" w14:textId="07D4A346" w:rsidR="002829E2" w:rsidRPr="00071C9F" w:rsidRDefault="002829E2" w:rsidP="002829E2">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申购份额=99</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500</w:t>
      </w:r>
      <w:r w:rsidR="00C62CBF" w:rsidRPr="00071C9F">
        <w:rPr>
          <w:rFonts w:asciiTheme="minorEastAsia" w:eastAsiaTheme="minorEastAsia" w:hAnsiTheme="minorEastAsia" w:hint="eastAsia"/>
          <w:bCs/>
          <w:sz w:val="24"/>
          <w:szCs w:val="20"/>
        </w:rPr>
        <w:t>.00</w:t>
      </w:r>
      <w:r w:rsidRPr="00071C9F">
        <w:rPr>
          <w:rFonts w:asciiTheme="minorEastAsia" w:eastAsiaTheme="minorEastAsia" w:hAnsiTheme="minorEastAsia" w:hint="eastAsia"/>
          <w:bCs/>
          <w:sz w:val="24"/>
          <w:szCs w:val="20"/>
        </w:rPr>
        <w:t>/1.015</w:t>
      </w:r>
      <w:r w:rsidR="00956C31" w:rsidRPr="00071C9F">
        <w:rPr>
          <w:rFonts w:asciiTheme="minorEastAsia" w:eastAsiaTheme="minorEastAsia" w:hAnsiTheme="minorEastAsia"/>
          <w:bCs/>
          <w:sz w:val="24"/>
          <w:szCs w:val="20"/>
        </w:rPr>
        <w:t>0</w:t>
      </w:r>
      <w:r w:rsidRPr="00071C9F">
        <w:rPr>
          <w:rFonts w:asciiTheme="minorEastAsia" w:eastAsiaTheme="minorEastAsia" w:hAnsiTheme="minorEastAsia" w:hint="eastAsia"/>
          <w:bCs/>
          <w:sz w:val="24"/>
          <w:szCs w:val="20"/>
        </w:rPr>
        <w:t>=98</w:t>
      </w:r>
      <w:r w:rsidR="0081369B"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029.56 份</w:t>
      </w:r>
    </w:p>
    <w:p w14:paraId="42074725" w14:textId="7CFE3FCE" w:rsidR="004631F1" w:rsidRPr="004631F1" w:rsidRDefault="002829E2" w:rsidP="002829E2">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即：养老金客户投资10万元申购本基金</w:t>
      </w:r>
      <w:r w:rsidR="00795150" w:rsidRPr="00071C9F">
        <w:rPr>
          <w:rFonts w:asciiTheme="minorEastAsia" w:eastAsiaTheme="minorEastAsia" w:hAnsiTheme="minorEastAsia" w:hint="eastAsia"/>
          <w:bCs/>
          <w:sz w:val="24"/>
          <w:szCs w:val="20"/>
        </w:rPr>
        <w:t>A类基金份额</w:t>
      </w:r>
      <w:r w:rsidRPr="00071C9F">
        <w:rPr>
          <w:rFonts w:asciiTheme="minorEastAsia" w:eastAsiaTheme="minorEastAsia" w:hAnsiTheme="minorEastAsia" w:hint="eastAsia"/>
          <w:bCs/>
          <w:sz w:val="24"/>
          <w:szCs w:val="20"/>
        </w:rPr>
        <w:t>，对应申购费为500元，假设申购当日</w:t>
      </w:r>
      <w:r w:rsidR="00D052A2" w:rsidRPr="00071C9F">
        <w:rPr>
          <w:rFonts w:asciiTheme="minorEastAsia" w:eastAsiaTheme="minorEastAsia" w:hAnsiTheme="minorEastAsia" w:hint="eastAsia"/>
          <w:bCs/>
          <w:sz w:val="24"/>
          <w:szCs w:val="20"/>
        </w:rPr>
        <w:t>A类基金份额</w:t>
      </w:r>
      <w:r w:rsidRPr="00071C9F">
        <w:rPr>
          <w:rFonts w:asciiTheme="minorEastAsia" w:eastAsiaTheme="minorEastAsia" w:hAnsiTheme="minorEastAsia" w:hint="eastAsia"/>
          <w:bCs/>
          <w:sz w:val="24"/>
          <w:szCs w:val="20"/>
        </w:rPr>
        <w:t>的基金份额净值为1.0150元，则其可得到98029.56份</w:t>
      </w:r>
      <w:r w:rsidR="00D72F54" w:rsidRPr="00071C9F">
        <w:rPr>
          <w:rFonts w:asciiTheme="minorEastAsia" w:eastAsiaTheme="minorEastAsia" w:hAnsiTheme="minorEastAsia" w:hint="eastAsia"/>
          <w:bCs/>
          <w:sz w:val="24"/>
          <w:szCs w:val="20"/>
        </w:rPr>
        <w:t>A类</w:t>
      </w:r>
      <w:r w:rsidRPr="00071C9F">
        <w:rPr>
          <w:rFonts w:asciiTheme="minorEastAsia" w:eastAsiaTheme="minorEastAsia" w:hAnsiTheme="minorEastAsia" w:hint="eastAsia"/>
          <w:bCs/>
          <w:sz w:val="24"/>
          <w:szCs w:val="20"/>
        </w:rPr>
        <w:t>基金份额。</w:t>
      </w:r>
    </w:p>
    <w:p w14:paraId="114A4635"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2、本基金赎回金额的计算</w:t>
      </w:r>
    </w:p>
    <w:p w14:paraId="69741700"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采用“份额赎回”方式，赎回金额以T日的某一类基金份额净值为基准进行计算，计算公式：</w:t>
      </w:r>
    </w:p>
    <w:p w14:paraId="25A33A3C"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赎回总金额 = 赎回份额×T日该类基金份额净值</w:t>
      </w:r>
    </w:p>
    <w:p w14:paraId="01FDE478" w14:textId="77777777" w:rsidR="00D942A6" w:rsidRPr="00071C9F" w:rsidRDefault="00D942A6" w:rsidP="00D942A6">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 xml:space="preserve">赎回费用 = 赎回总金额×赎回费率 </w:t>
      </w:r>
    </w:p>
    <w:p w14:paraId="04328CD0"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净赎回金额 = 赎回总金额</w:t>
      </w:r>
      <w:r w:rsidRPr="00071C9F">
        <w:rPr>
          <w:rFonts w:ascii="MS Gothic" w:eastAsiaTheme="minorEastAsia" w:hAnsi="MS Gothic" w:cs="MS Gothic"/>
          <w:bCs/>
          <w:sz w:val="24"/>
          <w:szCs w:val="20"/>
        </w:rPr>
        <w:t>−</w:t>
      </w:r>
      <w:r w:rsidRPr="00071C9F">
        <w:rPr>
          <w:rFonts w:asciiTheme="minorEastAsia" w:eastAsiaTheme="minorEastAsia" w:hAnsiTheme="minorEastAsia"/>
          <w:bCs/>
          <w:sz w:val="24"/>
          <w:szCs w:val="20"/>
        </w:rPr>
        <w:t>赎回费用</w:t>
      </w:r>
    </w:p>
    <w:p w14:paraId="2250CA67" w14:textId="40E2CFD3"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例</w:t>
      </w:r>
      <w:r w:rsidR="002829E2" w:rsidRPr="00071C9F">
        <w:rPr>
          <w:rFonts w:asciiTheme="minorEastAsia" w:eastAsiaTheme="minorEastAsia" w:hAnsiTheme="minorEastAsia"/>
          <w:sz w:val="24"/>
        </w:rPr>
        <w:t>7</w:t>
      </w:r>
      <w:r w:rsidRPr="00071C9F">
        <w:rPr>
          <w:rFonts w:asciiTheme="minorEastAsia" w:eastAsiaTheme="minorEastAsia" w:hAnsiTheme="minorEastAsia"/>
          <w:sz w:val="24"/>
        </w:rPr>
        <w:t>：某投资者</w:t>
      </w:r>
      <w:r w:rsidR="00C31BE5" w:rsidRPr="00071C9F">
        <w:rPr>
          <w:rFonts w:asciiTheme="minorEastAsia" w:eastAsiaTheme="minorEastAsia" w:hAnsiTheme="minorEastAsia" w:hint="eastAsia"/>
          <w:sz w:val="24"/>
        </w:rPr>
        <w:t>在持有期未满7日时</w:t>
      </w:r>
      <w:r w:rsidRPr="00071C9F">
        <w:rPr>
          <w:rFonts w:asciiTheme="minorEastAsia" w:eastAsiaTheme="minorEastAsia" w:hAnsiTheme="minorEastAsia"/>
          <w:sz w:val="24"/>
        </w:rPr>
        <w:t>赎回本基金1万份A类基金份额，对应的赎回费率为</w:t>
      </w:r>
      <w:r w:rsidR="003A730A" w:rsidRPr="00071C9F">
        <w:rPr>
          <w:rFonts w:asciiTheme="minorEastAsia" w:eastAsiaTheme="minorEastAsia" w:hAnsiTheme="minorEastAsia" w:hint="eastAsia"/>
          <w:sz w:val="24"/>
        </w:rPr>
        <w:t>1</w:t>
      </w:r>
      <w:r w:rsidRPr="00071C9F">
        <w:rPr>
          <w:rFonts w:asciiTheme="minorEastAsia" w:eastAsiaTheme="minorEastAsia" w:hAnsiTheme="minorEastAsia"/>
          <w:sz w:val="24"/>
        </w:rPr>
        <w:t>.50%，假设赎回当日A类基金份额</w:t>
      </w:r>
      <w:r w:rsidRPr="00071C9F">
        <w:rPr>
          <w:rFonts w:asciiTheme="minorEastAsia" w:eastAsiaTheme="minorEastAsia" w:hAnsiTheme="minorEastAsia" w:hint="eastAsia"/>
          <w:sz w:val="24"/>
        </w:rPr>
        <w:t>的基金份额</w:t>
      </w:r>
      <w:r w:rsidRPr="00071C9F">
        <w:rPr>
          <w:rFonts w:asciiTheme="minorEastAsia" w:eastAsiaTheme="minorEastAsia" w:hAnsiTheme="minorEastAsia"/>
          <w:sz w:val="24"/>
        </w:rPr>
        <w:t>净值是1.052</w:t>
      </w:r>
      <w:r w:rsidRPr="00071C9F">
        <w:rPr>
          <w:rFonts w:asciiTheme="minorEastAsia" w:eastAsiaTheme="minorEastAsia" w:hAnsiTheme="minorEastAsia" w:hint="eastAsia"/>
          <w:sz w:val="24"/>
        </w:rPr>
        <w:t>0</w:t>
      </w:r>
      <w:r w:rsidRPr="00071C9F">
        <w:rPr>
          <w:rFonts w:asciiTheme="minorEastAsia" w:eastAsiaTheme="minorEastAsia" w:hAnsiTheme="minorEastAsia"/>
          <w:sz w:val="24"/>
        </w:rPr>
        <w:t>元，则其可得到的净赎回金额为：</w:t>
      </w:r>
    </w:p>
    <w:p w14:paraId="10719CCB"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lastRenderedPageBreak/>
        <w:t>赎回总金额 = 10,000 × 1.052</w:t>
      </w:r>
      <w:r w:rsidRPr="00071C9F">
        <w:rPr>
          <w:rFonts w:asciiTheme="minorEastAsia" w:eastAsiaTheme="minorEastAsia" w:hAnsiTheme="minorEastAsia" w:hint="eastAsia"/>
          <w:sz w:val="24"/>
        </w:rPr>
        <w:t>0</w:t>
      </w:r>
      <w:r w:rsidRPr="00071C9F">
        <w:rPr>
          <w:rFonts w:asciiTheme="minorEastAsia" w:eastAsiaTheme="minorEastAsia" w:hAnsiTheme="minorEastAsia"/>
          <w:sz w:val="24"/>
        </w:rPr>
        <w:t xml:space="preserve"> = 10,520.00元</w:t>
      </w:r>
    </w:p>
    <w:p w14:paraId="7198DF9A" w14:textId="3B462DED"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 xml:space="preserve">赎回费用 = 10,520.00 × </w:t>
      </w:r>
      <w:r w:rsidR="003A730A" w:rsidRPr="00071C9F">
        <w:rPr>
          <w:rFonts w:asciiTheme="minorEastAsia" w:eastAsiaTheme="minorEastAsia" w:hAnsiTheme="minorEastAsia" w:hint="eastAsia"/>
          <w:sz w:val="24"/>
        </w:rPr>
        <w:t>1</w:t>
      </w:r>
      <w:r w:rsidRPr="00071C9F">
        <w:rPr>
          <w:rFonts w:asciiTheme="minorEastAsia" w:eastAsiaTheme="minorEastAsia" w:hAnsiTheme="minorEastAsia"/>
          <w:sz w:val="24"/>
        </w:rPr>
        <w:t xml:space="preserve">.50% = </w:t>
      </w:r>
      <w:r w:rsidR="003A730A" w:rsidRPr="00071C9F">
        <w:rPr>
          <w:rFonts w:asciiTheme="minorEastAsia" w:eastAsiaTheme="minorEastAsia" w:hAnsiTheme="minorEastAsia" w:hint="eastAsia"/>
          <w:sz w:val="24"/>
        </w:rPr>
        <w:t>1</w:t>
      </w:r>
      <w:r w:rsidRPr="00071C9F">
        <w:rPr>
          <w:rFonts w:asciiTheme="minorEastAsia" w:eastAsiaTheme="minorEastAsia" w:hAnsiTheme="minorEastAsia"/>
          <w:sz w:val="24"/>
        </w:rPr>
        <w:t>5</w:t>
      </w:r>
      <w:r w:rsidR="003A730A" w:rsidRPr="00071C9F">
        <w:rPr>
          <w:rFonts w:asciiTheme="minorEastAsia" w:eastAsiaTheme="minorEastAsia" w:hAnsiTheme="minorEastAsia" w:hint="eastAsia"/>
          <w:sz w:val="24"/>
        </w:rPr>
        <w:t>7</w:t>
      </w:r>
      <w:r w:rsidRPr="00071C9F">
        <w:rPr>
          <w:rFonts w:asciiTheme="minorEastAsia" w:eastAsiaTheme="minorEastAsia" w:hAnsiTheme="minorEastAsia"/>
          <w:sz w:val="24"/>
        </w:rPr>
        <w:t>.</w:t>
      </w:r>
      <w:r w:rsidR="003A730A" w:rsidRPr="00071C9F">
        <w:rPr>
          <w:rFonts w:asciiTheme="minorEastAsia" w:eastAsiaTheme="minorEastAsia" w:hAnsiTheme="minorEastAsia" w:hint="eastAsia"/>
          <w:sz w:val="24"/>
        </w:rPr>
        <w:t>8</w:t>
      </w:r>
      <w:r w:rsidRPr="00071C9F">
        <w:rPr>
          <w:rFonts w:asciiTheme="minorEastAsia" w:eastAsiaTheme="minorEastAsia" w:hAnsiTheme="minorEastAsia"/>
          <w:sz w:val="24"/>
        </w:rPr>
        <w:t>0元</w:t>
      </w:r>
    </w:p>
    <w:p w14:paraId="10C6F835" w14:textId="13818248"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 xml:space="preserve">净赎回金额 = 10,520.00 </w:t>
      </w:r>
      <w:r w:rsidRPr="00071C9F">
        <w:rPr>
          <w:rFonts w:ascii="MS Gothic" w:eastAsiaTheme="minorEastAsia" w:hAnsi="MS Gothic" w:cs="MS Gothic"/>
          <w:sz w:val="24"/>
        </w:rPr>
        <w:t>−</w:t>
      </w:r>
      <w:r w:rsidRPr="00071C9F">
        <w:rPr>
          <w:rFonts w:asciiTheme="minorEastAsia" w:eastAsiaTheme="minorEastAsia" w:hAnsiTheme="minorEastAsia"/>
          <w:sz w:val="24"/>
        </w:rPr>
        <w:t xml:space="preserve"> </w:t>
      </w:r>
      <w:r w:rsidR="003A730A" w:rsidRPr="00071C9F">
        <w:rPr>
          <w:rFonts w:asciiTheme="minorEastAsia" w:eastAsiaTheme="minorEastAsia" w:hAnsiTheme="minorEastAsia" w:hint="eastAsia"/>
          <w:sz w:val="24"/>
        </w:rPr>
        <w:t>157</w:t>
      </w:r>
      <w:r w:rsidRPr="00071C9F">
        <w:rPr>
          <w:rFonts w:asciiTheme="minorEastAsia" w:eastAsiaTheme="minorEastAsia" w:hAnsiTheme="minorEastAsia"/>
          <w:sz w:val="24"/>
        </w:rPr>
        <w:t>.</w:t>
      </w:r>
      <w:r w:rsidR="003A730A" w:rsidRPr="00071C9F">
        <w:rPr>
          <w:rFonts w:asciiTheme="minorEastAsia" w:eastAsiaTheme="minorEastAsia" w:hAnsiTheme="minorEastAsia" w:hint="eastAsia"/>
          <w:sz w:val="24"/>
        </w:rPr>
        <w:t>8</w:t>
      </w:r>
      <w:r w:rsidRPr="00071C9F">
        <w:rPr>
          <w:rFonts w:asciiTheme="minorEastAsia" w:eastAsiaTheme="minorEastAsia" w:hAnsiTheme="minorEastAsia"/>
          <w:sz w:val="24"/>
        </w:rPr>
        <w:t>0 = 10,</w:t>
      </w:r>
      <w:r w:rsidR="003A730A" w:rsidRPr="00071C9F">
        <w:rPr>
          <w:rFonts w:asciiTheme="minorEastAsia" w:eastAsiaTheme="minorEastAsia" w:hAnsiTheme="minorEastAsia" w:hint="eastAsia"/>
          <w:sz w:val="24"/>
        </w:rPr>
        <w:t>362</w:t>
      </w:r>
      <w:r w:rsidRPr="00071C9F">
        <w:rPr>
          <w:rFonts w:asciiTheme="minorEastAsia" w:eastAsiaTheme="minorEastAsia" w:hAnsiTheme="minorEastAsia"/>
          <w:sz w:val="24"/>
        </w:rPr>
        <w:t>.</w:t>
      </w:r>
      <w:r w:rsidR="003A730A" w:rsidRPr="00071C9F">
        <w:rPr>
          <w:rFonts w:asciiTheme="minorEastAsia" w:eastAsiaTheme="minorEastAsia" w:hAnsiTheme="minorEastAsia" w:hint="eastAsia"/>
          <w:sz w:val="24"/>
        </w:rPr>
        <w:t>2</w:t>
      </w:r>
      <w:r w:rsidRPr="00071C9F">
        <w:rPr>
          <w:rFonts w:asciiTheme="minorEastAsia" w:eastAsiaTheme="minorEastAsia" w:hAnsiTheme="minorEastAsia"/>
          <w:sz w:val="24"/>
        </w:rPr>
        <w:t>0元</w:t>
      </w:r>
    </w:p>
    <w:p w14:paraId="3C2CB3E3" w14:textId="6D8B0BC4"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即：投资者</w:t>
      </w:r>
      <w:r w:rsidR="00E16471" w:rsidRPr="00071C9F">
        <w:rPr>
          <w:rFonts w:asciiTheme="minorEastAsia" w:eastAsiaTheme="minorEastAsia" w:hAnsiTheme="minorEastAsia" w:hint="eastAsia"/>
          <w:sz w:val="24"/>
        </w:rPr>
        <w:t>在</w:t>
      </w:r>
      <w:r w:rsidR="00C31BE5" w:rsidRPr="00071C9F">
        <w:rPr>
          <w:rFonts w:asciiTheme="minorEastAsia" w:eastAsiaTheme="minorEastAsia" w:hAnsiTheme="minorEastAsia" w:hint="eastAsia"/>
          <w:sz w:val="24"/>
        </w:rPr>
        <w:t>持有期未满7日时</w:t>
      </w:r>
      <w:r w:rsidR="00E16471" w:rsidRPr="00071C9F">
        <w:rPr>
          <w:rFonts w:asciiTheme="minorEastAsia" w:eastAsiaTheme="minorEastAsia" w:hAnsiTheme="minorEastAsia"/>
          <w:sz w:val="24"/>
        </w:rPr>
        <w:t>赎回</w:t>
      </w:r>
      <w:r w:rsidRPr="00071C9F">
        <w:rPr>
          <w:rFonts w:asciiTheme="minorEastAsia" w:eastAsiaTheme="minorEastAsia" w:hAnsiTheme="minorEastAsia"/>
          <w:sz w:val="24"/>
        </w:rPr>
        <w:t>本基金1万份A类基金份额，对应的赎回费率为</w:t>
      </w:r>
      <w:r w:rsidR="003A730A" w:rsidRPr="00071C9F">
        <w:rPr>
          <w:rFonts w:asciiTheme="minorEastAsia" w:eastAsiaTheme="minorEastAsia" w:hAnsiTheme="minorEastAsia" w:hint="eastAsia"/>
          <w:sz w:val="24"/>
        </w:rPr>
        <w:t>1</w:t>
      </w:r>
      <w:r w:rsidRPr="00071C9F">
        <w:rPr>
          <w:rFonts w:asciiTheme="minorEastAsia" w:eastAsiaTheme="minorEastAsia" w:hAnsiTheme="minorEastAsia"/>
          <w:sz w:val="24"/>
        </w:rPr>
        <w:t>.50%，假设赎回当日A类基金份额</w:t>
      </w:r>
      <w:r w:rsidRPr="00071C9F">
        <w:rPr>
          <w:rFonts w:asciiTheme="minorEastAsia" w:eastAsiaTheme="minorEastAsia" w:hAnsiTheme="minorEastAsia" w:hint="eastAsia"/>
          <w:sz w:val="24"/>
        </w:rPr>
        <w:t>的基金份额</w:t>
      </w:r>
      <w:r w:rsidRPr="00071C9F">
        <w:rPr>
          <w:rFonts w:asciiTheme="minorEastAsia" w:eastAsiaTheme="minorEastAsia" w:hAnsiTheme="minorEastAsia"/>
          <w:sz w:val="24"/>
        </w:rPr>
        <w:t>净值是1.052</w:t>
      </w:r>
      <w:r w:rsidRPr="00071C9F">
        <w:rPr>
          <w:rFonts w:asciiTheme="minorEastAsia" w:eastAsiaTheme="minorEastAsia" w:hAnsiTheme="minorEastAsia" w:hint="eastAsia"/>
          <w:sz w:val="24"/>
        </w:rPr>
        <w:t>0</w:t>
      </w:r>
      <w:r w:rsidRPr="00071C9F">
        <w:rPr>
          <w:rFonts w:asciiTheme="minorEastAsia" w:eastAsiaTheme="minorEastAsia" w:hAnsiTheme="minorEastAsia"/>
          <w:sz w:val="24"/>
        </w:rPr>
        <w:t>元，则其可得到的净赎回金额为</w:t>
      </w:r>
      <w:r w:rsidR="003A730A" w:rsidRPr="00071C9F">
        <w:rPr>
          <w:rFonts w:asciiTheme="minorEastAsia" w:eastAsiaTheme="minorEastAsia" w:hAnsiTheme="minorEastAsia"/>
          <w:sz w:val="24"/>
        </w:rPr>
        <w:t>10,</w:t>
      </w:r>
      <w:r w:rsidR="003A730A" w:rsidRPr="00071C9F">
        <w:rPr>
          <w:rFonts w:asciiTheme="minorEastAsia" w:eastAsiaTheme="minorEastAsia" w:hAnsiTheme="minorEastAsia" w:hint="eastAsia"/>
          <w:sz w:val="24"/>
        </w:rPr>
        <w:t>362</w:t>
      </w:r>
      <w:r w:rsidR="003A730A" w:rsidRPr="00071C9F">
        <w:rPr>
          <w:rFonts w:asciiTheme="minorEastAsia" w:eastAsiaTheme="minorEastAsia" w:hAnsiTheme="minorEastAsia"/>
          <w:sz w:val="24"/>
        </w:rPr>
        <w:t>.</w:t>
      </w:r>
      <w:r w:rsidR="003A730A" w:rsidRPr="00071C9F">
        <w:rPr>
          <w:rFonts w:asciiTheme="minorEastAsia" w:eastAsiaTheme="minorEastAsia" w:hAnsiTheme="minorEastAsia" w:hint="eastAsia"/>
          <w:sz w:val="24"/>
        </w:rPr>
        <w:t>2</w:t>
      </w:r>
      <w:r w:rsidR="003A730A" w:rsidRPr="00071C9F">
        <w:rPr>
          <w:rFonts w:asciiTheme="minorEastAsia" w:eastAsiaTheme="minorEastAsia" w:hAnsiTheme="minorEastAsia"/>
          <w:sz w:val="24"/>
        </w:rPr>
        <w:t>0</w:t>
      </w:r>
      <w:r w:rsidRPr="00071C9F">
        <w:rPr>
          <w:rFonts w:asciiTheme="minorEastAsia" w:eastAsiaTheme="minorEastAsia" w:hAnsiTheme="minorEastAsia"/>
          <w:sz w:val="24"/>
        </w:rPr>
        <w:t>元。</w:t>
      </w:r>
    </w:p>
    <w:p w14:paraId="19FDF2DE" w14:textId="5C364CDC" w:rsidR="00D942A6" w:rsidRPr="00071C9F" w:rsidRDefault="00D942A6" w:rsidP="00D942A6">
      <w:pPr>
        <w:autoSpaceDE w:val="0"/>
        <w:autoSpaceDN w:val="0"/>
        <w:adjustRightInd w:val="0"/>
        <w:spacing w:line="360" w:lineRule="auto"/>
        <w:ind w:firstLineChars="200" w:firstLine="480"/>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t>3、</w:t>
      </w:r>
      <w:r w:rsidR="00B3085E" w:rsidRPr="00071C9F">
        <w:rPr>
          <w:rFonts w:asciiTheme="minorEastAsia" w:eastAsiaTheme="minorEastAsia" w:hAnsiTheme="minorEastAsia"/>
          <w:bCs/>
          <w:sz w:val="24"/>
        </w:rPr>
        <w:t>申购和赎回的价格、费用及其用途</w:t>
      </w:r>
    </w:p>
    <w:p w14:paraId="3E5AFB9A" w14:textId="17CEC7DB" w:rsidR="00D942A6" w:rsidRPr="00071C9F" w:rsidRDefault="00D942A6" w:rsidP="00D942A6">
      <w:pPr>
        <w:autoSpaceDE w:val="0"/>
        <w:autoSpaceDN w:val="0"/>
        <w:adjustRightInd w:val="0"/>
        <w:spacing w:line="360" w:lineRule="auto"/>
        <w:ind w:firstLineChars="200" w:firstLine="480"/>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t>本基金</w:t>
      </w:r>
      <w:r w:rsidR="00FD6D12" w:rsidRPr="00071C9F">
        <w:rPr>
          <w:rFonts w:asciiTheme="minorEastAsia" w:eastAsiaTheme="minorEastAsia" w:hAnsiTheme="minorEastAsia"/>
          <w:bCs/>
          <w:sz w:val="24"/>
          <w:szCs w:val="20"/>
        </w:rPr>
        <w:t>各类</w:t>
      </w:r>
      <w:r w:rsidR="004C3005"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bCs/>
          <w:sz w:val="24"/>
          <w:szCs w:val="20"/>
        </w:rPr>
        <w:t>份额净值的计算，</w:t>
      </w:r>
      <w:r w:rsidR="004C3005" w:rsidRPr="00071C9F">
        <w:rPr>
          <w:rFonts w:asciiTheme="minorEastAsia" w:eastAsiaTheme="minorEastAsia" w:hAnsiTheme="minorEastAsia" w:hint="eastAsia"/>
          <w:bCs/>
          <w:sz w:val="24"/>
          <w:szCs w:val="20"/>
        </w:rPr>
        <w:t>均</w:t>
      </w:r>
      <w:r w:rsidRPr="00071C9F">
        <w:rPr>
          <w:rFonts w:asciiTheme="minorEastAsia" w:eastAsiaTheme="minorEastAsia" w:hAnsiTheme="minorEastAsia"/>
          <w:bCs/>
          <w:sz w:val="24"/>
          <w:szCs w:val="20"/>
        </w:rPr>
        <w:t>保留到小数点后</w:t>
      </w:r>
      <w:r w:rsidRPr="00071C9F">
        <w:rPr>
          <w:rFonts w:asciiTheme="minorEastAsia" w:eastAsiaTheme="minorEastAsia" w:hAnsiTheme="minorEastAsia" w:hint="eastAsia"/>
          <w:bCs/>
          <w:sz w:val="24"/>
          <w:szCs w:val="20"/>
        </w:rPr>
        <w:t>4</w:t>
      </w:r>
      <w:r w:rsidRPr="00071C9F">
        <w:rPr>
          <w:rFonts w:asciiTheme="minorEastAsia" w:eastAsiaTheme="minorEastAsia" w:hAnsiTheme="minorEastAsia"/>
          <w:bCs/>
          <w:sz w:val="24"/>
          <w:szCs w:val="20"/>
        </w:rPr>
        <w:t>位，小数点后第</w:t>
      </w:r>
      <w:r w:rsidRPr="00071C9F">
        <w:rPr>
          <w:rFonts w:asciiTheme="minorEastAsia" w:eastAsiaTheme="minorEastAsia" w:hAnsiTheme="minorEastAsia" w:hint="eastAsia"/>
          <w:bCs/>
          <w:sz w:val="24"/>
          <w:szCs w:val="20"/>
        </w:rPr>
        <w:t>5</w:t>
      </w:r>
      <w:r w:rsidRPr="00071C9F">
        <w:rPr>
          <w:rFonts w:asciiTheme="minorEastAsia" w:eastAsiaTheme="minorEastAsia" w:hAnsiTheme="minorEastAsia"/>
          <w:bCs/>
          <w:sz w:val="24"/>
          <w:szCs w:val="20"/>
        </w:rPr>
        <w:t>位四舍五入，由此产生的收益或损失由基金财产承担。</w:t>
      </w:r>
      <w:r w:rsidR="004C3005" w:rsidRPr="00071C9F">
        <w:rPr>
          <w:rFonts w:asciiTheme="minorEastAsia" w:eastAsiaTheme="minorEastAsia" w:hAnsiTheme="minorEastAsia"/>
          <w:bCs/>
          <w:sz w:val="24"/>
          <w:szCs w:val="20"/>
        </w:rPr>
        <w:t>T日的基金份额净值在当天收市后计算，并在T+1日内公告。</w:t>
      </w:r>
      <w:r w:rsidRPr="00071C9F">
        <w:rPr>
          <w:rFonts w:asciiTheme="minorEastAsia" w:eastAsiaTheme="minorEastAsia" w:hAnsiTheme="minorEastAsia"/>
          <w:bCs/>
          <w:sz w:val="24"/>
          <w:szCs w:val="20"/>
        </w:rPr>
        <w:t>遇特殊情况，经中国证监会同意，可以适当延迟计算或公告。</w:t>
      </w:r>
      <w:r w:rsidR="004C3005" w:rsidRPr="00071C9F">
        <w:rPr>
          <w:rFonts w:asciiTheme="minorEastAsia" w:eastAsiaTheme="minorEastAsia" w:hAnsiTheme="minorEastAsia" w:hint="eastAsia"/>
          <w:bCs/>
          <w:sz w:val="24"/>
          <w:szCs w:val="20"/>
        </w:rPr>
        <w:t>本基金A类</w:t>
      </w:r>
      <w:r w:rsidR="00195C06">
        <w:rPr>
          <w:rFonts w:asciiTheme="minorEastAsia" w:eastAsiaTheme="minorEastAsia" w:hAnsiTheme="minorEastAsia" w:hint="eastAsia"/>
          <w:bCs/>
          <w:sz w:val="24"/>
          <w:szCs w:val="20"/>
        </w:rPr>
        <w:t>、</w:t>
      </w:r>
      <w:r w:rsidR="004C3005" w:rsidRPr="00071C9F">
        <w:rPr>
          <w:rFonts w:asciiTheme="minorEastAsia" w:eastAsiaTheme="minorEastAsia" w:hAnsiTheme="minorEastAsia" w:hint="eastAsia"/>
          <w:bCs/>
          <w:sz w:val="24"/>
          <w:szCs w:val="20"/>
        </w:rPr>
        <w:t>C类</w:t>
      </w:r>
      <w:r w:rsidR="00195C06">
        <w:rPr>
          <w:rFonts w:asciiTheme="minorEastAsia" w:eastAsiaTheme="minorEastAsia" w:hAnsiTheme="minorEastAsia" w:hint="eastAsia"/>
          <w:bCs/>
          <w:sz w:val="24"/>
          <w:szCs w:val="20"/>
        </w:rPr>
        <w:t>和E类基金份额</w:t>
      </w:r>
      <w:r w:rsidR="004C3005" w:rsidRPr="00071C9F">
        <w:rPr>
          <w:rFonts w:asciiTheme="minorEastAsia" w:eastAsiaTheme="minorEastAsia" w:hAnsiTheme="minorEastAsia" w:hint="eastAsia"/>
          <w:bCs/>
          <w:sz w:val="24"/>
          <w:szCs w:val="20"/>
        </w:rPr>
        <w:t>将分别计算基金份额净值。</w:t>
      </w:r>
    </w:p>
    <w:p w14:paraId="43730B53"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4、申购份额的计算及余额的处理方式</w:t>
      </w:r>
    </w:p>
    <w:p w14:paraId="2F865AD3"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申购的有效份额为净申购金额除以当日该类基金份额净值，有效份额单位为份，上述计算结果均按四舍五入方法，保留到小数点后2位，由此产生的收益或损失由基金财产承担。</w:t>
      </w:r>
    </w:p>
    <w:p w14:paraId="50572B2A" w14:textId="77777777" w:rsidR="00D942A6" w:rsidRPr="00071C9F" w:rsidRDefault="00D942A6" w:rsidP="00D942A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5、赎回金额的计算及处理方式</w:t>
      </w:r>
    </w:p>
    <w:p w14:paraId="3B1FD448" w14:textId="77777777" w:rsidR="00D942A6" w:rsidRPr="00071C9F" w:rsidRDefault="00D942A6" w:rsidP="00D942A6">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szCs w:val="20"/>
        </w:rPr>
        <w:t>赎回金额为按实际确认的有效赎回份额乘以当日</w:t>
      </w:r>
      <w:r w:rsidRPr="00071C9F">
        <w:rPr>
          <w:rFonts w:asciiTheme="minorEastAsia" w:eastAsiaTheme="minorEastAsia" w:hAnsiTheme="minorEastAsia" w:hint="eastAsia"/>
          <w:bCs/>
          <w:sz w:val="24"/>
          <w:szCs w:val="20"/>
        </w:rPr>
        <w:t>该类</w:t>
      </w:r>
      <w:r w:rsidRPr="00071C9F">
        <w:rPr>
          <w:rFonts w:asciiTheme="minorEastAsia" w:eastAsiaTheme="minorEastAsia" w:hAnsiTheme="minorEastAsia"/>
          <w:bCs/>
          <w:sz w:val="24"/>
          <w:szCs w:val="20"/>
        </w:rPr>
        <w:t>基金份额净值并扣除相应的费用，赎回金额单位为元。上述计算结果均按四舍五入方法，保留到小数点后2位，由此产生的收益或损失由基金财产承担。</w:t>
      </w:r>
    </w:p>
    <w:p w14:paraId="4F1FA8D2"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八、拒绝或暂停申购的情形</w:t>
      </w:r>
    </w:p>
    <w:p w14:paraId="31D906A5"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发生下列情况时，基金管理人可拒绝或暂停接受投资者的申购申请：</w:t>
      </w:r>
    </w:p>
    <w:p w14:paraId="6DE0BE2E"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1、因不可抗力导致基金无法正常运作。</w:t>
      </w:r>
    </w:p>
    <w:p w14:paraId="61ECED89"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发生基金合同规定的暂停基金资产估值情况时，基金管理人可暂停接受投资者的申购申请；当前一估值日基金资产净值50%以上的资产出现无可参考的活跃市场价格且采用估值技术仍导致公允价值存在重大不确定性时，经与基金托管人协商确认后，基金管理人应当暂停接受投资者的申购申请。</w:t>
      </w:r>
    </w:p>
    <w:p w14:paraId="5961804D"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3、证券/期货交易所交易时间非正常停市，导致基金管理人无法计算当日基金资产净值。</w:t>
      </w:r>
    </w:p>
    <w:p w14:paraId="0C83FA85"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4、基金管理人接受某笔或某些申购申请可能会影响或损害现有基金份额持</w:t>
      </w:r>
      <w:r w:rsidRPr="00071C9F">
        <w:rPr>
          <w:rFonts w:asciiTheme="minorEastAsia" w:eastAsiaTheme="minorEastAsia" w:hAnsiTheme="minorEastAsia" w:hint="eastAsia"/>
          <w:sz w:val="24"/>
        </w:rPr>
        <w:lastRenderedPageBreak/>
        <w:t>有人利益时。</w:t>
      </w:r>
    </w:p>
    <w:p w14:paraId="3E2E6D0D"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5、基金资产规模过大，使基金管理人无法找到合适的投资品种，或其他可能对基金业绩产生负面影响，或出现其他损害现有基金份额持有人利益的情形。</w:t>
      </w:r>
    </w:p>
    <w:p w14:paraId="161A500F"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6、基金管理人、基金托管人、基金销售机构或登记机构的异常情况导致基金销售系统、登记系统或基金会计系统无法正常运行。</w:t>
      </w:r>
    </w:p>
    <w:p w14:paraId="0A7E1C1B"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7、申请超过基金管理人设定的基金总规模、单日净申购比例上限、单个投资者单日或单笔申购金额上限的。</w:t>
      </w:r>
    </w:p>
    <w:p w14:paraId="2308E451" w14:textId="6A6F05EF"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8、基金管理人接受某笔或者某些申购申请有可能导致单一投资者持有基金份额的比例达到或者超过50%，或者变相规避50%集中度的情形时</w:t>
      </w:r>
      <w:r w:rsidR="00197AB4" w:rsidRPr="00071C9F">
        <w:rPr>
          <w:rFonts w:asciiTheme="minorEastAsia" w:eastAsiaTheme="minorEastAsia" w:hAnsiTheme="minorEastAsia" w:hint="eastAsia"/>
          <w:sz w:val="24"/>
        </w:rPr>
        <w:t>。</w:t>
      </w:r>
    </w:p>
    <w:p w14:paraId="272BCD38"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9、法律法规规定或中国证监会认定的其他情形。</w:t>
      </w:r>
    </w:p>
    <w:p w14:paraId="14B3127F" w14:textId="566CB65C" w:rsidR="00D942A6"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发生上述第1、2、3、5、6、9项暂停申购情形之一且基金管理人决定暂停申购时，基金管理人应当根据有关规定在指定媒介上刊登暂停申购公告。如果投资者的申购申请被全部或部分拒绝的，被拒绝的申购款项将退还给投资者。在暂停申购的情况消除时，基金管理人应及时恢复申购业务的办理。</w:t>
      </w:r>
    </w:p>
    <w:p w14:paraId="34D956B2" w14:textId="01291BD6"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九、暂停赎回或延缓支付赎回款项的情形</w:t>
      </w:r>
    </w:p>
    <w:p w14:paraId="7BD392BC"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发生下列情形时，基金管理人可暂停接受投资者的赎回申请或延缓支付赎回款项：</w:t>
      </w:r>
    </w:p>
    <w:p w14:paraId="7EB11FB8"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1、因不可抗力导致基金管理人不能支付赎回款项。</w:t>
      </w:r>
    </w:p>
    <w:p w14:paraId="6C1AC58F" w14:textId="6C7AC0E5"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发生基金合同规定的暂停基金资产估值情况时，基金管理人可暂停接受投资者的赎回申请或延缓支付赎回款项；当前一估值日基金资产净值50%以上的资产出现无可参考的活跃市场价格且采用估值技术仍导致公允价值存在重大不确定性时，经与基金托管人协商确认后，基金管理人应当暂停接受投资者的赎回申请或延缓支付赎回款项。</w:t>
      </w:r>
    </w:p>
    <w:p w14:paraId="5A19F88E"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3、证券/期货交易所交易时间非正常停市，导致基金管理人无法计算当日基金资产净值。</w:t>
      </w:r>
    </w:p>
    <w:p w14:paraId="3161584C"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4、连续两个或两个以上开放日发生巨额赎回。</w:t>
      </w:r>
    </w:p>
    <w:p w14:paraId="7E8526FC"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5、出现继续接受赎回申请将损害现有基金份额持有人利益的情形时，可暂停接受投资者的赎回申请。</w:t>
      </w:r>
    </w:p>
    <w:p w14:paraId="55358768"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6、法律法规规定或中国证监会认定的其他情形。</w:t>
      </w:r>
    </w:p>
    <w:p w14:paraId="66BDC512" w14:textId="01989659" w:rsidR="00D942A6"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发生上述情形之一且基金管理人决定暂停赎回或延缓支付赎回款项时，基金管理人应在当日报中国证监会备案，已确认的赎回申请，基金管理人应足额支付；如暂时不能足额支付，应将可支付部分按单个账户申请量占申请总量的比例分配给赎回申请人，未支付部分可延期支付。若出现上述第4项所述情形，按基金合同的相关条款处理。基金份额持有人在申请赎回时可事先选择将当日可能未获受理部分予以撤销。在暂停赎回的情况消除时，基金管理人应及时恢复赎回业务的办理并公告。</w:t>
      </w:r>
    </w:p>
    <w:p w14:paraId="193E1F07" w14:textId="77777777" w:rsidR="00D942A6" w:rsidRPr="00071C9F" w:rsidRDefault="00D942A6" w:rsidP="00D942A6">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十、巨额赎回的情形及处理方式</w:t>
      </w:r>
    </w:p>
    <w:p w14:paraId="4199721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巨额赎回的认定</w:t>
      </w:r>
    </w:p>
    <w:p w14:paraId="36BB84D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若本基金单个开放日内的基金份额净赎回申请</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赎回申请份额总数加上基金转换中转出申请份额总数后扣除申购申请份额总数及基金转换中转入申请份额总数后的余额</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超过前一开放日的基金总份额的10%，即认为是发生了巨额赎回。</w:t>
      </w:r>
    </w:p>
    <w:p w14:paraId="52E4492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巨额赎回的处理方式</w:t>
      </w:r>
    </w:p>
    <w:p w14:paraId="1AD7529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当基金出现巨额赎回时，基金管理人可以根据基金当时的资产组合状况决定全额赎回或部分延期赎回。</w:t>
      </w:r>
    </w:p>
    <w:p w14:paraId="5187E9C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（1）全额赎回：当基金管理人认为有能力支付投资</w:t>
      </w:r>
      <w:r w:rsidRPr="00071C9F">
        <w:rPr>
          <w:rFonts w:asciiTheme="minorEastAsia" w:eastAsiaTheme="minorEastAsia" w:hAnsiTheme="minorEastAsia" w:hint="eastAsia"/>
          <w:bCs/>
          <w:sz w:val="24"/>
        </w:rPr>
        <w:t>者</w:t>
      </w:r>
      <w:r w:rsidRPr="00071C9F">
        <w:rPr>
          <w:rFonts w:asciiTheme="minorEastAsia" w:eastAsiaTheme="minorEastAsia" w:hAnsiTheme="minorEastAsia"/>
          <w:bCs/>
          <w:sz w:val="24"/>
        </w:rPr>
        <w:t>的全部赎回申请时，按正常赎回程序执行。</w:t>
      </w:r>
    </w:p>
    <w:p w14:paraId="66216F3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部分延期赎回：当基金管理人认为支付投资者的赎回申请有困难或认为因支付投资者的赎回申请而进行的财产变现可能会对基金资产净值造成较大波动时，基金管理人在当日接受赎回比例不低于上一开放日基金总份额的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的前提下，可对其余赎回申请延期办理。对于当日的赎回申请，应当按单个账户赎回申请量占赎回申请总量的比例，确定当日受理的赎回份额；对于未能赎回部分，投资者在提交赎回申请时可以选择延期赎回或取消赎回区别处理。选择延期赎回的，将自动转入下一个开放日继续赎回，直到全部赎回为止；选择取消赎回的，当日未获受理的部分赎回申请将被撤销。延期的赎回申请与下一开放日赎回申请一并处理，无优先权并以下一开放日的该类基金份额净值为基础计算赎回金额，以此类推，直到全部赎回为止。如投资</w:t>
      </w:r>
      <w:r w:rsidRPr="00071C9F">
        <w:rPr>
          <w:rFonts w:asciiTheme="minorEastAsia" w:eastAsiaTheme="minorEastAsia" w:hAnsiTheme="minorEastAsia" w:hint="eastAsia"/>
          <w:bCs/>
          <w:sz w:val="24"/>
        </w:rPr>
        <w:t>者</w:t>
      </w:r>
      <w:r w:rsidRPr="00071C9F">
        <w:rPr>
          <w:rFonts w:asciiTheme="minorEastAsia" w:eastAsiaTheme="minorEastAsia" w:hAnsiTheme="minorEastAsia"/>
          <w:bCs/>
          <w:sz w:val="24"/>
        </w:rPr>
        <w:t>在提交赎回申请时未作明确选择，投资者未能赎回部分作自动延期赎回处理。</w:t>
      </w:r>
    </w:p>
    <w:p w14:paraId="2BB4294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3</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如果发生巨额赎回，且单个开放日内单个基金份额持有人申请赎回的</w:t>
      </w:r>
      <w:r w:rsidRPr="00071C9F">
        <w:rPr>
          <w:rFonts w:asciiTheme="minorEastAsia" w:eastAsiaTheme="minorEastAsia" w:hAnsiTheme="minorEastAsia" w:hint="eastAsia"/>
          <w:bCs/>
          <w:sz w:val="24"/>
        </w:rPr>
        <w:lastRenderedPageBreak/>
        <w:t>基金份额占前一开放日基金总份额的比例超过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0%时，本基金管理人可以对该单个基金份额持有人超过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0%比例的赎回申请实施延期办理赎回申请。</w:t>
      </w:r>
    </w:p>
    <w:p w14:paraId="399F9D1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对该单个基金份额持有人不超过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比例的赎回申请，与当日其他赎回申请一起，按上述（1）、（2）方式处理。如下一开放日，该单一基金份额持有人剩余未赎回部分仍旧超出前一开放日基金总份额的30%时，继续按前述规则处理，直至该单一基金份额持有人单个开放日内申请赎回的基金份额占前一开放日基金总份额的比例低于</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w:t>
      </w:r>
    </w:p>
    <w:p w14:paraId="3B5B876D"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基金管理人在履行适当程序后，有权根据当时市场环境调整前述比例及处理规则，并在指定媒介上进行公告。</w:t>
      </w:r>
    </w:p>
    <w:p w14:paraId="4167404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sz w:val="24"/>
        </w:rPr>
        <w:t>（4）</w:t>
      </w:r>
      <w:r w:rsidRPr="00071C9F">
        <w:rPr>
          <w:rFonts w:asciiTheme="minorEastAsia" w:eastAsiaTheme="minorEastAsia" w:hAnsiTheme="minorEastAsia"/>
          <w:bCs/>
          <w:sz w:val="24"/>
        </w:rPr>
        <w:t>暂停赎回：连续2个开放日以上</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含本数</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发生巨额赎回，如基金管理人认为有必要，可暂停接受基金的赎回申请；已经接受的赎回申请可以延缓支付赎回款项，但不得超过20个工作日，并应当在指定媒</w:t>
      </w:r>
      <w:r w:rsidRPr="00071C9F">
        <w:rPr>
          <w:rFonts w:asciiTheme="minorEastAsia" w:eastAsiaTheme="minorEastAsia" w:hAnsiTheme="minorEastAsia" w:hint="eastAsia"/>
          <w:bCs/>
          <w:sz w:val="24"/>
        </w:rPr>
        <w:t>介</w:t>
      </w:r>
      <w:r w:rsidRPr="00071C9F">
        <w:rPr>
          <w:rFonts w:asciiTheme="minorEastAsia" w:eastAsiaTheme="minorEastAsia" w:hAnsiTheme="minorEastAsia"/>
          <w:bCs/>
          <w:sz w:val="24"/>
        </w:rPr>
        <w:t>上进行公告。</w:t>
      </w:r>
    </w:p>
    <w:p w14:paraId="3119E24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巨额赎回的公告</w:t>
      </w:r>
    </w:p>
    <w:p w14:paraId="490A6248" w14:textId="604280E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当发生上述</w:t>
      </w:r>
      <w:r w:rsidRPr="00071C9F">
        <w:rPr>
          <w:rFonts w:asciiTheme="minorEastAsia" w:eastAsiaTheme="minorEastAsia" w:hAnsiTheme="minorEastAsia" w:hint="eastAsia"/>
          <w:bCs/>
          <w:sz w:val="24"/>
        </w:rPr>
        <w:t>巨额</w:t>
      </w:r>
      <w:r w:rsidRPr="00071C9F">
        <w:rPr>
          <w:rFonts w:asciiTheme="minorEastAsia" w:eastAsiaTheme="minorEastAsia" w:hAnsiTheme="minorEastAsia"/>
          <w:bCs/>
          <w:sz w:val="24"/>
        </w:rPr>
        <w:t>赎回并延期办理时，基金管理人应当通过邮寄、传真或者招募说明书规定的其他方式在3个交易日内通知基金份额持有人，说明有关处理方法，</w:t>
      </w:r>
      <w:r w:rsidR="00496462" w:rsidRPr="00496462">
        <w:rPr>
          <w:rFonts w:asciiTheme="minorEastAsia" w:eastAsiaTheme="minorEastAsia" w:hAnsiTheme="minorEastAsia" w:hint="eastAsia"/>
          <w:bCs/>
          <w:sz w:val="24"/>
        </w:rPr>
        <w:t>并在2日内</w:t>
      </w:r>
      <w:r w:rsidRPr="00071C9F">
        <w:rPr>
          <w:rFonts w:asciiTheme="minorEastAsia" w:eastAsiaTheme="minorEastAsia" w:hAnsiTheme="minorEastAsia"/>
          <w:bCs/>
          <w:sz w:val="24"/>
        </w:rPr>
        <w:t>在指定媒</w:t>
      </w:r>
      <w:r w:rsidRPr="00071C9F">
        <w:rPr>
          <w:rFonts w:asciiTheme="minorEastAsia" w:eastAsiaTheme="minorEastAsia" w:hAnsiTheme="minorEastAsia" w:hint="eastAsia"/>
          <w:bCs/>
          <w:sz w:val="24"/>
        </w:rPr>
        <w:t>介</w:t>
      </w:r>
      <w:r w:rsidRPr="00071C9F">
        <w:rPr>
          <w:rFonts w:asciiTheme="minorEastAsia" w:eastAsiaTheme="minorEastAsia" w:hAnsiTheme="minorEastAsia"/>
          <w:bCs/>
          <w:sz w:val="24"/>
        </w:rPr>
        <w:t>上刊登公告。</w:t>
      </w:r>
    </w:p>
    <w:p w14:paraId="345A37C3" w14:textId="2DA46DF2"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十</w:t>
      </w:r>
      <w:r w:rsidR="00DF7A0F" w:rsidRPr="00071C9F">
        <w:rPr>
          <w:rFonts w:asciiTheme="minorEastAsia" w:eastAsiaTheme="minorEastAsia" w:hAnsiTheme="minorEastAsia" w:hint="eastAsia"/>
          <w:sz w:val="24"/>
        </w:rPr>
        <w:t>一</w:t>
      </w:r>
      <w:r w:rsidRPr="00071C9F">
        <w:rPr>
          <w:rFonts w:asciiTheme="minorEastAsia" w:eastAsiaTheme="minorEastAsia" w:hAnsiTheme="minorEastAsia" w:hint="eastAsia"/>
          <w:sz w:val="24"/>
        </w:rPr>
        <w:t>、暂停申购或赎回的公告和重新开放申购或赎回的公告</w:t>
      </w:r>
    </w:p>
    <w:p w14:paraId="0419F16F" w14:textId="34301A7E"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1、发生上述暂停申购或赎回情况的，基金管理人应在规定期限内在指定媒介上刊登暂停公告。</w:t>
      </w:r>
    </w:p>
    <w:p w14:paraId="724FEEA3" w14:textId="77777777" w:rsidR="0046517F"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2、如发生暂停的时间为1日，基金管理人应于重新开放日，在指定媒介上刊登基金重新开放申购或赎回公告，并公布最近1个开放日各类基金份额的基金份额净值。</w:t>
      </w:r>
    </w:p>
    <w:p w14:paraId="57C797A7" w14:textId="7F82CFB5" w:rsidR="00D942A6" w:rsidRPr="00071C9F" w:rsidRDefault="0046517F" w:rsidP="0046517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3、若暂停时间超过1日，基金管理人自行确定公告增加次数，并根据《信息披露办法》在指定媒介刊登公告。</w:t>
      </w:r>
    </w:p>
    <w:p w14:paraId="2896C948" w14:textId="577E6967"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十二</w:t>
      </w:r>
      <w:r w:rsidR="0046517F" w:rsidRPr="00071C9F">
        <w:rPr>
          <w:rFonts w:asciiTheme="minorEastAsia" w:eastAsiaTheme="minorEastAsia" w:hAnsiTheme="minorEastAsia" w:hint="eastAsia"/>
          <w:sz w:val="24"/>
        </w:rPr>
        <w:t>、基金转换</w:t>
      </w:r>
    </w:p>
    <w:p w14:paraId="3BB49C7C" w14:textId="59DAF803" w:rsidR="0046517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管理人可以根据相关法律法规以及基金合同的规定决定开办本基金与基金管理人管理的其他基金之间的转换业务，基金转换可以收取一定的转换费，相关规则由基金管理人届时根据相关法律法规及基金合同的规定制定并公告，并提前告知基金托管人与相关机构。</w:t>
      </w:r>
    </w:p>
    <w:p w14:paraId="041899C2" w14:textId="686E4B95" w:rsidR="00BA6381" w:rsidRPr="00071C9F" w:rsidRDefault="00BA6381" w:rsidP="0046517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lastRenderedPageBreak/>
        <w:t>本基金自</w:t>
      </w:r>
      <w:r w:rsidRPr="00BA6381">
        <w:rPr>
          <w:rFonts w:asciiTheme="minorEastAsia" w:eastAsiaTheme="minorEastAsia" w:hAnsiTheme="minorEastAsia" w:hint="eastAsia"/>
          <w:sz w:val="24"/>
        </w:rPr>
        <w:t>2019年3月26日</w:t>
      </w:r>
      <w:r>
        <w:rPr>
          <w:rFonts w:asciiTheme="minorEastAsia" w:eastAsiaTheme="minorEastAsia" w:hAnsiTheme="minorEastAsia" w:hint="eastAsia"/>
          <w:sz w:val="24"/>
        </w:rPr>
        <w:t>起开放转换业务。</w:t>
      </w:r>
    </w:p>
    <w:p w14:paraId="1AE405E9" w14:textId="1995D27B"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十三</w:t>
      </w:r>
      <w:r w:rsidR="0046517F" w:rsidRPr="00071C9F">
        <w:rPr>
          <w:rFonts w:asciiTheme="minorEastAsia" w:eastAsiaTheme="minorEastAsia" w:hAnsiTheme="minorEastAsia" w:hint="eastAsia"/>
          <w:sz w:val="24"/>
        </w:rPr>
        <w:t>、基金份额的转让</w:t>
      </w:r>
    </w:p>
    <w:p w14:paraId="38C36C59" w14:textId="77777777" w:rsidR="0046517F" w:rsidRPr="00071C9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在法律法规允许且条件具备的情况下，基金管理人可受理基金份额持有人通过中国证监会认可的交易场所或者交易方式进行份额转让的申请并由登记机构办理基金份额的过户登记。基金管理人拟受理基金份额转让业务的，将提前公告，基金份额持有人应根据基金管理人公告的业务规则办理基金份额转让业务。</w:t>
      </w:r>
    </w:p>
    <w:p w14:paraId="3C206EB8" w14:textId="3CE63204"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十四</w:t>
      </w:r>
      <w:r w:rsidR="0046517F" w:rsidRPr="00071C9F">
        <w:rPr>
          <w:rFonts w:asciiTheme="minorEastAsia" w:eastAsiaTheme="minorEastAsia" w:hAnsiTheme="minorEastAsia" w:hint="eastAsia"/>
          <w:sz w:val="24"/>
        </w:rPr>
        <w:t>、基金的非交易过户</w:t>
      </w:r>
    </w:p>
    <w:p w14:paraId="43446142" w14:textId="77777777" w:rsidR="0046517F" w:rsidRPr="00071C9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的非交易过户是指基金登记机构受理继承、捐赠和司法强制执行等情形而产生的非交易过户以及登记机构认可、符合法律法规的其它非交易过户。无论在上述何种情况下，接受划转的主体必须是依法可以持有本基金基金份额的投资者。</w:t>
      </w:r>
    </w:p>
    <w:p w14:paraId="315407B4" w14:textId="77777777" w:rsidR="0046517F" w:rsidRPr="00071C9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继承是指基金份额持有人死亡，其持有的基金份额由其合法的继承人继承；捐赠指基金份额持有人将其合法持有的基金份额捐赠给福利性质的基金会或社会团体；司法强制执行是指司法机构依据生效司法文书将基金份额持有人持有的基金份额强制划转给其他自然人、法人或其他组织。办理非交易过户必须提供基金登记机构要求提供的相关资料，对于符合条件的非交易过户申请按基金登记机构的规定办理，并按基金登记机构规定的标准收费。</w:t>
      </w:r>
    </w:p>
    <w:p w14:paraId="7FB85F5A" w14:textId="23B86BCA"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十五</w:t>
      </w:r>
      <w:r w:rsidR="0046517F" w:rsidRPr="00071C9F">
        <w:rPr>
          <w:rFonts w:asciiTheme="minorEastAsia" w:eastAsiaTheme="minorEastAsia" w:hAnsiTheme="minorEastAsia" w:hint="eastAsia"/>
          <w:sz w:val="24"/>
        </w:rPr>
        <w:t>、基金的转托管</w:t>
      </w:r>
    </w:p>
    <w:p w14:paraId="5F2EED2A" w14:textId="77777777" w:rsidR="0046517F" w:rsidRPr="00071C9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基金份额持有人可办理已持有基金份额在不同销售机构之间的转托管，基金销售机构可以按照规定的标准收取转托管费。</w:t>
      </w:r>
    </w:p>
    <w:p w14:paraId="264D4CA3" w14:textId="2FE4F68C"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十六</w:t>
      </w:r>
      <w:r w:rsidR="0046517F" w:rsidRPr="00071C9F">
        <w:rPr>
          <w:rFonts w:asciiTheme="minorEastAsia" w:eastAsiaTheme="minorEastAsia" w:hAnsiTheme="minorEastAsia" w:hint="eastAsia"/>
          <w:sz w:val="24"/>
        </w:rPr>
        <w:t>、定期定额投资计划</w:t>
      </w:r>
    </w:p>
    <w:p w14:paraId="7E81BDA9" w14:textId="77777777" w:rsidR="0046517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管理人可以为投资者办理定期定额投资计划，具体规则由基金管理人另行规定。投资者在办理定期定额投资计划时可自行约定每期扣款金额，每期扣款金额必须不低于基金管理人在相关公告或更新的招募说明书中所规定的定期定额投资计划最低申购金额。</w:t>
      </w:r>
    </w:p>
    <w:p w14:paraId="6A56797B" w14:textId="38317339" w:rsidR="00BA6381" w:rsidRPr="00071C9F" w:rsidRDefault="00BA6381" w:rsidP="0046517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本基金自</w:t>
      </w:r>
      <w:r w:rsidRPr="00BA6381">
        <w:rPr>
          <w:rFonts w:asciiTheme="minorEastAsia" w:eastAsiaTheme="minorEastAsia" w:hAnsiTheme="minorEastAsia" w:hint="eastAsia"/>
          <w:sz w:val="24"/>
        </w:rPr>
        <w:t>2019年3月26日</w:t>
      </w:r>
      <w:r>
        <w:rPr>
          <w:rFonts w:asciiTheme="minorEastAsia" w:eastAsiaTheme="minorEastAsia" w:hAnsiTheme="minorEastAsia" w:hint="eastAsia"/>
          <w:sz w:val="24"/>
        </w:rPr>
        <w:t>起开放定期定额投资业务。</w:t>
      </w:r>
    </w:p>
    <w:p w14:paraId="5256024A" w14:textId="7BC9DE97" w:rsidR="0046517F" w:rsidRPr="00071C9F" w:rsidRDefault="00DF7A0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十七</w:t>
      </w:r>
      <w:r w:rsidR="0046517F" w:rsidRPr="00071C9F">
        <w:rPr>
          <w:rFonts w:asciiTheme="minorEastAsia" w:eastAsiaTheme="minorEastAsia" w:hAnsiTheme="minorEastAsia" w:hint="eastAsia"/>
          <w:sz w:val="24"/>
        </w:rPr>
        <w:t>、基金份额的冻结和解冻</w:t>
      </w:r>
    </w:p>
    <w:p w14:paraId="454A719C" w14:textId="48A2C180" w:rsidR="0061562C" w:rsidRPr="00071C9F" w:rsidRDefault="0046517F" w:rsidP="0046517F">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基金登记机构只受理国家有权机关依法要求的基金份额的冻结与解冻，以</w:t>
      </w:r>
      <w:r w:rsidRPr="00071C9F">
        <w:rPr>
          <w:rFonts w:asciiTheme="minorEastAsia" w:eastAsiaTheme="minorEastAsia" w:hAnsiTheme="minorEastAsia" w:hint="eastAsia"/>
          <w:sz w:val="24"/>
        </w:rPr>
        <w:lastRenderedPageBreak/>
        <w:t>及登记机构认可、符合法律法规的其他情况下的冻结与解冻。</w:t>
      </w:r>
    </w:p>
    <w:p w14:paraId="30D5A6CD" w14:textId="77777777" w:rsidR="00D16EEE" w:rsidRPr="00D16EEE" w:rsidRDefault="00C70EC4" w:rsidP="00D16EEE">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基金份额被冻结的，被冻结部分产生的权益一并冻结，被冻结部分份额仍然参与收益分配。法律法规或监管机构另有规定的除外。</w:t>
      </w:r>
    </w:p>
    <w:p w14:paraId="0F6CC651" w14:textId="77777777" w:rsidR="00D16EEE" w:rsidRPr="00D16EEE"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十八、实施侧袋机制期间本基金的申购与赎回</w:t>
      </w:r>
    </w:p>
    <w:p w14:paraId="701FB164" w14:textId="5B00BB9C" w:rsidR="00C70EC4" w:rsidRPr="00071C9F"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本基金实施侧袋机制的，本基金的申购和赎回安排详见本招募说明书“侧袋机制”章节的规定或相关公告。</w:t>
      </w:r>
    </w:p>
    <w:p w14:paraId="191FB2EB" w14:textId="77777777" w:rsidR="00C70EC4" w:rsidRPr="00071C9F" w:rsidRDefault="00C70EC4" w:rsidP="0046517F">
      <w:pPr>
        <w:spacing w:line="360" w:lineRule="auto"/>
        <w:ind w:firstLineChars="200" w:firstLine="480"/>
        <w:jc w:val="left"/>
        <w:rPr>
          <w:rFonts w:asciiTheme="minorEastAsia" w:eastAsiaTheme="minorEastAsia" w:hAnsiTheme="minorEastAsia"/>
          <w:sz w:val="24"/>
        </w:rPr>
      </w:pPr>
    </w:p>
    <w:p w14:paraId="53F54F9A" w14:textId="77777777" w:rsidR="0061562C" w:rsidRPr="00071C9F" w:rsidRDefault="0061562C">
      <w:pPr>
        <w:widowControl/>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04FBB04C" w14:textId="77777777" w:rsidR="0061562C" w:rsidRPr="00071C9F" w:rsidRDefault="0061562C" w:rsidP="0061562C">
      <w:pPr>
        <w:keepNext/>
        <w:keepLines/>
        <w:spacing w:line="360" w:lineRule="auto"/>
        <w:jc w:val="center"/>
        <w:outlineLvl w:val="0"/>
        <w:rPr>
          <w:rFonts w:asciiTheme="minorEastAsia" w:eastAsiaTheme="minorEastAsia" w:hAnsiTheme="minorEastAsia"/>
          <w:b/>
          <w:kern w:val="0"/>
          <w:sz w:val="30"/>
          <w:szCs w:val="20"/>
        </w:rPr>
      </w:pPr>
      <w:bookmarkStart w:id="131" w:name="_Toc16437"/>
      <w:bookmarkStart w:id="132" w:name="_Toc11351"/>
      <w:bookmarkStart w:id="133" w:name="_Toc5477"/>
      <w:bookmarkStart w:id="134" w:name="_Toc3872"/>
      <w:bookmarkStart w:id="135" w:name="_Toc21917"/>
      <w:bookmarkStart w:id="136" w:name="_Toc2981"/>
      <w:bookmarkStart w:id="137" w:name="_Toc801"/>
      <w:bookmarkStart w:id="138" w:name="_Toc578"/>
      <w:bookmarkStart w:id="139" w:name="_Toc22538"/>
      <w:bookmarkStart w:id="140" w:name="_Toc11395"/>
      <w:bookmarkStart w:id="141" w:name="_Toc483302053"/>
      <w:bookmarkStart w:id="142" w:name="_Toc483309364"/>
      <w:bookmarkStart w:id="143" w:name="_Toc65770044"/>
      <w:r w:rsidRPr="00071C9F">
        <w:rPr>
          <w:rFonts w:asciiTheme="minorEastAsia" w:eastAsiaTheme="minorEastAsia" w:hAnsiTheme="minorEastAsia"/>
          <w:b/>
          <w:kern w:val="0"/>
          <w:sz w:val="30"/>
          <w:szCs w:val="20"/>
        </w:rPr>
        <w:lastRenderedPageBreak/>
        <w:t>第</w:t>
      </w:r>
      <w:r w:rsidRPr="00071C9F">
        <w:rPr>
          <w:rFonts w:asciiTheme="minorEastAsia" w:eastAsiaTheme="minorEastAsia" w:hAnsiTheme="minorEastAsia" w:hint="eastAsia"/>
          <w:b/>
          <w:kern w:val="0"/>
          <w:sz w:val="30"/>
          <w:szCs w:val="20"/>
        </w:rPr>
        <w:t>九</w:t>
      </w:r>
      <w:r w:rsidRPr="00071C9F">
        <w:rPr>
          <w:rFonts w:asciiTheme="minorEastAsia" w:eastAsiaTheme="minorEastAsia" w:hAnsiTheme="minorEastAsia"/>
          <w:b/>
          <w:kern w:val="0"/>
          <w:sz w:val="30"/>
          <w:szCs w:val="20"/>
        </w:rPr>
        <w:t>部分  基金的投资</w:t>
      </w:r>
      <w:bookmarkEnd w:id="131"/>
      <w:bookmarkEnd w:id="132"/>
      <w:bookmarkEnd w:id="133"/>
      <w:bookmarkEnd w:id="134"/>
      <w:bookmarkEnd w:id="135"/>
      <w:bookmarkEnd w:id="136"/>
      <w:bookmarkEnd w:id="137"/>
      <w:bookmarkEnd w:id="138"/>
      <w:bookmarkEnd w:id="139"/>
      <w:bookmarkEnd w:id="140"/>
      <w:bookmarkEnd w:id="141"/>
      <w:bookmarkEnd w:id="142"/>
      <w:bookmarkEnd w:id="143"/>
    </w:p>
    <w:p w14:paraId="46A715EC" w14:textId="77777777" w:rsidR="0060206D" w:rsidRPr="00071C9F" w:rsidRDefault="0060206D" w:rsidP="00D942A6">
      <w:pPr>
        <w:spacing w:line="360" w:lineRule="auto"/>
        <w:ind w:firstLineChars="200" w:firstLine="480"/>
        <w:jc w:val="left"/>
        <w:rPr>
          <w:rFonts w:asciiTheme="minorEastAsia" w:eastAsiaTheme="minorEastAsia" w:hAnsiTheme="minorEastAsia"/>
          <w:sz w:val="24"/>
        </w:rPr>
      </w:pPr>
    </w:p>
    <w:p w14:paraId="1300CF10" w14:textId="77777777" w:rsidR="00E004F8" w:rsidRPr="00071C9F" w:rsidRDefault="00E004F8" w:rsidP="00E004F8">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一、投资目标</w:t>
      </w:r>
    </w:p>
    <w:p w14:paraId="65F762B4"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在科学严格管理风险的前提下，本基金力争创造超越业绩比较基准的较高稳健收益。</w:t>
      </w:r>
    </w:p>
    <w:p w14:paraId="2BE6FB9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二、投资范围</w:t>
      </w:r>
    </w:p>
    <w:p w14:paraId="574E4A76"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的投资范围为具有良好流动性的金融工具，包括国债、央行票据、地方政府债、金融债、企业债、公司债、短期融资券、超短期融资券、中期票据、次级债、政府支持债券、政府支持机构债券、可分离交易可转债的纯债部分、资产支持证券、债券回购、银行存款、同业存单、货币市场工具、</w:t>
      </w:r>
      <w:r w:rsidRPr="00071C9F">
        <w:rPr>
          <w:rFonts w:asciiTheme="minorEastAsia" w:eastAsiaTheme="minorEastAsia" w:hAnsiTheme="minorEastAsia"/>
          <w:bCs/>
          <w:sz w:val="24"/>
        </w:rPr>
        <w:t>国债期货</w:t>
      </w:r>
      <w:r w:rsidRPr="00071C9F">
        <w:rPr>
          <w:rFonts w:asciiTheme="minorEastAsia" w:eastAsiaTheme="minorEastAsia" w:hAnsiTheme="minorEastAsia" w:hint="eastAsia"/>
          <w:bCs/>
          <w:sz w:val="24"/>
        </w:rPr>
        <w:t>以及法律法规或中国证监会允许基金投资的其他金融工具（但须符合中国证监会相关规定）。</w:t>
      </w:r>
    </w:p>
    <w:p w14:paraId="718B67B5"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本基金不投资于股票、权证，也不投资于可转换债券（可分离交易可转债的纯债部分除外）、可交换债券。</w:t>
      </w:r>
    </w:p>
    <w:p w14:paraId="0C16789A" w14:textId="77777777" w:rsidR="00C70EC4" w:rsidRPr="00071C9F" w:rsidRDefault="00C70EC4" w:rsidP="00C70EC4">
      <w:pPr>
        <w:spacing w:line="360" w:lineRule="auto"/>
        <w:ind w:firstLine="480"/>
        <w:rPr>
          <w:rFonts w:asciiTheme="minorEastAsia" w:eastAsiaTheme="minorEastAsia" w:hAnsiTheme="minorEastAsia"/>
          <w:sz w:val="24"/>
        </w:rPr>
      </w:pPr>
      <w:r w:rsidRPr="00071C9F">
        <w:rPr>
          <w:rFonts w:asciiTheme="minorEastAsia" w:eastAsiaTheme="minorEastAsia" w:hAnsiTheme="minorEastAsia" w:hint="eastAsia"/>
          <w:bCs/>
          <w:sz w:val="24"/>
        </w:rPr>
        <w:t>如法律法规或监管机构以后允许基金投资其他品种，基金管理人在履行适当程序后，可以将其纳入投资范围。</w:t>
      </w:r>
    </w:p>
    <w:p w14:paraId="551D6A82"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基金的投资组合比例为：本基金投资于债券资产的比例不低于基金资产的80%，其中投资于A</w:t>
      </w:r>
      <w:r w:rsidRPr="00071C9F">
        <w:rPr>
          <w:rFonts w:asciiTheme="minorEastAsia" w:eastAsiaTheme="minorEastAsia" w:hAnsiTheme="minorEastAsia"/>
          <w:bCs/>
          <w:sz w:val="24"/>
        </w:rPr>
        <w:t>AA</w:t>
      </w:r>
      <w:r w:rsidRPr="00071C9F">
        <w:rPr>
          <w:rFonts w:asciiTheme="minorEastAsia" w:eastAsiaTheme="minorEastAsia" w:hAnsiTheme="minorEastAsia" w:hint="eastAsia"/>
          <w:bCs/>
          <w:sz w:val="24"/>
        </w:rPr>
        <w:t>级信用债的比例不低于非现金基金资产的80%，每个交易日日终在扣除国债期货合约需缴纳的交易保证金后，持有现金或到期日在一年以内的政府债券不低于基金资产净值的5%，本基金所指的现金不包括结算备付金、存出保证金、应收申购款等。</w:t>
      </w:r>
    </w:p>
    <w:p w14:paraId="648BF0C4" w14:textId="168A30B3"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本基金所指</w:t>
      </w:r>
      <w:r w:rsidR="00FD29B6" w:rsidRPr="00071C9F">
        <w:rPr>
          <w:rFonts w:asciiTheme="minorEastAsia" w:eastAsiaTheme="minorEastAsia" w:hAnsiTheme="minorEastAsia" w:hint="eastAsia"/>
          <w:bCs/>
          <w:sz w:val="24"/>
        </w:rPr>
        <w:t>A</w:t>
      </w:r>
      <w:r w:rsidR="00FD29B6" w:rsidRPr="00071C9F">
        <w:rPr>
          <w:rFonts w:asciiTheme="minorEastAsia" w:eastAsiaTheme="minorEastAsia" w:hAnsiTheme="minorEastAsia"/>
          <w:bCs/>
          <w:sz w:val="24"/>
        </w:rPr>
        <w:t>AA</w:t>
      </w:r>
      <w:r w:rsidR="00FD29B6" w:rsidRPr="00071C9F">
        <w:rPr>
          <w:rFonts w:asciiTheme="minorEastAsia" w:eastAsiaTheme="minorEastAsia" w:hAnsiTheme="minorEastAsia" w:hint="eastAsia"/>
          <w:bCs/>
          <w:sz w:val="24"/>
        </w:rPr>
        <w:t>级</w:t>
      </w:r>
      <w:r w:rsidRPr="00071C9F">
        <w:rPr>
          <w:rFonts w:asciiTheme="minorEastAsia" w:eastAsiaTheme="minorEastAsia" w:hAnsiTheme="minorEastAsia" w:hint="eastAsia"/>
          <w:bCs/>
          <w:sz w:val="24"/>
        </w:rPr>
        <w:t>信用债包括地方政府债、金融债（不含政策性金融债）、企业债、公司债、短期融资券、超短期融资券、中期票据、次级债、政府支持债券、政府支持机构债券、可分离交易可转债的纯债部分等除国债、央行票据和政策性金融债之外的、非国家信用担保的</w:t>
      </w:r>
      <w:r w:rsidR="00FD29B6">
        <w:rPr>
          <w:rFonts w:hint="eastAsia"/>
          <w:bCs/>
          <w:sz w:val="24"/>
        </w:rPr>
        <w:t>信用评级为</w:t>
      </w:r>
      <w:r w:rsidR="00BB576D" w:rsidRPr="00071C9F">
        <w:rPr>
          <w:rFonts w:asciiTheme="minorEastAsia" w:eastAsiaTheme="minorEastAsia" w:hAnsiTheme="minorEastAsia" w:hint="eastAsia"/>
          <w:bCs/>
          <w:sz w:val="24"/>
        </w:rPr>
        <w:t>A</w:t>
      </w:r>
      <w:r w:rsidR="00BB576D" w:rsidRPr="00071C9F">
        <w:rPr>
          <w:rFonts w:asciiTheme="minorEastAsia" w:eastAsiaTheme="minorEastAsia" w:hAnsiTheme="minorEastAsia"/>
          <w:bCs/>
          <w:sz w:val="24"/>
        </w:rPr>
        <w:t>AA</w:t>
      </w:r>
      <w:r w:rsidR="00BB576D" w:rsidRPr="00071C9F">
        <w:rPr>
          <w:rFonts w:asciiTheme="minorEastAsia" w:eastAsiaTheme="minorEastAsia" w:hAnsiTheme="minorEastAsia" w:hint="eastAsia"/>
          <w:bCs/>
          <w:sz w:val="24"/>
        </w:rPr>
        <w:t>级</w:t>
      </w:r>
      <w:r w:rsidR="00FD29B6">
        <w:rPr>
          <w:rFonts w:hint="eastAsia"/>
          <w:bCs/>
          <w:sz w:val="24"/>
        </w:rPr>
        <w:t>的</w:t>
      </w:r>
      <w:r w:rsidR="00501EC7">
        <w:rPr>
          <w:rFonts w:asciiTheme="minorEastAsia" w:eastAsiaTheme="minorEastAsia" w:hAnsiTheme="minorEastAsia" w:hint="eastAsia"/>
          <w:bCs/>
          <w:sz w:val="24"/>
        </w:rPr>
        <w:t>信用债</w:t>
      </w:r>
      <w:r w:rsidRPr="00071C9F">
        <w:rPr>
          <w:rFonts w:asciiTheme="minorEastAsia" w:eastAsiaTheme="minorEastAsia" w:hAnsiTheme="minorEastAsia" w:hint="eastAsia"/>
          <w:bCs/>
          <w:sz w:val="24"/>
        </w:rPr>
        <w:t>。</w:t>
      </w:r>
    </w:p>
    <w:p w14:paraId="67A06C7D" w14:textId="10170FDE"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投资的地方政府债、金融债（不含政策性金融债）、企业债、公司债、中期票据、次级债、政府支持债券、政府支持机构债券、可分离交易可转债的纯债部分券等信用债的信用评级依照评级机构出具的债券信用评级；本基金投资的短期融资券、超短期融资券等信用债的信用评级依照评级机构出具的主体信用评</w:t>
      </w:r>
      <w:r w:rsidRPr="00071C9F">
        <w:rPr>
          <w:rFonts w:asciiTheme="minorEastAsia" w:eastAsiaTheme="minorEastAsia" w:hAnsiTheme="minorEastAsia" w:hint="eastAsia"/>
          <w:bCs/>
          <w:sz w:val="24"/>
        </w:rPr>
        <w:lastRenderedPageBreak/>
        <w:t>级。</w:t>
      </w:r>
    </w:p>
    <w:p w14:paraId="106ED6B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三、投资策略</w:t>
      </w:r>
    </w:p>
    <w:p w14:paraId="07302C7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将密切关注债券市场的运行状况与风险收益特征，分析宏观经济运行状况和金融市场运行趋势，自上而下决定类属资产配置及组合久期，并依据内部信用评级系统，深入挖掘价值被低估的标的券种。本基金采取的投资策略主要包括类属资产配置策略、利率策略、信用策略等。在谨慎投资的基础上，力争实现组合的稳健增值。</w:t>
      </w:r>
    </w:p>
    <w:p w14:paraId="5E274A2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1、类属资产配置策略</w:t>
      </w:r>
    </w:p>
    <w:p w14:paraId="245430A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不同类属的券种，由于受到不同的因素影响，在收益率变化及利差变化上表现出明显不同的差异。本基金将分析各券种的利差变化趋势，综合分析收益率水平、利息支付方式、市场偏好及流动性等因素，合理配置并动态调整不同类属债券的投资比例。</w:t>
      </w:r>
    </w:p>
    <w:p w14:paraId="4CDB4DE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2、利率策略</w:t>
      </w:r>
    </w:p>
    <w:p w14:paraId="1447C16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将通过全面研究和分析宏观经济运行情况和金融市场资金供求状况变化趋势及结构，结合对财政政策、货币政策等宏观经济政策取向的研判，从而预测出金融市场利率水平变动趋势。在此基础上，结合期限利差与凸度综合分析，制定出具体的利率策略。</w:t>
      </w:r>
    </w:p>
    <w:p w14:paraId="1FD442C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具体而言，本基金将首先采用“自上而下”的研究方法，综合研究主要经济变量指标，分析宏观经济情况，建立经济前景的场景模拟，进而预测财政政策、货币政策等宏观经济政策取向。同时，本基金还将分析金融市场资金供求状况变化趋势与结构，对影响资金面的因素进行详细分析与预判，建立资金面的场景模拟。</w:t>
      </w:r>
    </w:p>
    <w:p w14:paraId="2D12670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在此基础上，本基金将结合历史与经验数据，区分当前利率债收益率曲线的期限利差、曲率与券间利差所面临的历史分位，判断收益率曲线参数变动的程度与概率，即对收益率曲线平移的方向，陡峭化的程度与凸度变动的趋势进行敏感性分析，以此为依据动态调整投资组合。如预期收益率曲线出现正向平移的概率较大时，即市场利率将上升，本基金将降低组合久期以规避损失；如出现负向平移的概率较大时，则提高组合久期；如收益率曲线过于陡峭时，则采用骑乘策略获取超额收益。本基金还将在对收益率曲线凸度判断的基础上，利用蝶形策略获</w:t>
      </w:r>
      <w:r w:rsidRPr="00071C9F">
        <w:rPr>
          <w:rFonts w:asciiTheme="minorEastAsia" w:eastAsiaTheme="minorEastAsia" w:hAnsiTheme="minorEastAsia" w:hint="eastAsia"/>
          <w:bCs/>
          <w:sz w:val="24"/>
        </w:rPr>
        <w:lastRenderedPageBreak/>
        <w:t>取超额收益。</w:t>
      </w:r>
    </w:p>
    <w:p w14:paraId="3607E4E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3、信用策略</w:t>
      </w:r>
    </w:p>
    <w:p w14:paraId="67E5CFA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依靠内部信用评级系统跟踪研究发债主体的经营状况、财务指标等情况，对其信用风险进行评估，以此作为个券选择的基本依据。为了准确评估发债主体的信用风险，基金管理人设计了定性和定量相结合的内部信用评级体系。内部信用评级体系遵循从“行业风险”－“公司风险”（公司背景＋公司行业地位＋企业盈利模式＋公司治理结构和信息披露状况＋企业财务状况）－“外部支持”(外部流动性支持能力＋债券担保增信)－“得到评分”的评级过程。其中，定量分析主要是指对企业财务数据的定量分析，定量分析主要包括四个方面：盈利能力分析、偿债能力分析、现金流获取能力分析、营运能力分析。定性分析包括所有非定量信息的分析和研究，它是对定量分析的重要补充，能够有效提高定量分析的准确性。</w:t>
      </w:r>
    </w:p>
    <w:p w14:paraId="765B3F8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内部的信用评级体系定位为即期评级，侧重于评级的准确性，从而为信用产品的实时交易提供参考。本基金会对宏观、行业、公司自身信用状况的变化和趋势进行跟踪，并快速做出反应，以便及时有效地抓住信用利差变化带来的市场交易机会。</w:t>
      </w:r>
    </w:p>
    <w:p w14:paraId="25A141C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4、期限结构配置策略</w:t>
      </w:r>
    </w:p>
    <w:p w14:paraId="3664AB5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本基金对同一类属收益率曲线形态和期限结构变动进行分析，在给定组合久期以及其他组合约束条件的情形下，确定最优的期限结构。本基金期限结构调整的配置方式包括子弹策略、哑铃策略和梯形策略。</w:t>
      </w:r>
    </w:p>
    <w:p w14:paraId="4F0DBF6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5、个券选择策略</w:t>
      </w:r>
    </w:p>
    <w:p w14:paraId="5D73F4D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建立了自上而下和自下而上两方面的研究流程，自上而下的研究包含宏观基本面分析、资金技术面分析，自下而上的研究包含信用利差分析、债券信用风险评估、信用债估值模型和交易策略分析，由此形成宏观和微观层面相配套的研究决策体系，最后形成具体的投资策略。</w:t>
      </w:r>
    </w:p>
    <w:p w14:paraId="44846E3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6、资产支持证券投资策略</w:t>
      </w:r>
    </w:p>
    <w:p w14:paraId="2785F25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将在宏观经济和基本面分析的基础上，对资产支持证券标的资产的质量和构成、利率风险、信用风险、流动性风险和提前偿付风险等进行分析，评估其相对投资价值并作出相应的投资决策，以在控制风险的前提下尽可能的提高本</w:t>
      </w:r>
      <w:r w:rsidRPr="00071C9F">
        <w:rPr>
          <w:rFonts w:asciiTheme="minorEastAsia" w:eastAsiaTheme="minorEastAsia" w:hAnsiTheme="minorEastAsia" w:hint="eastAsia"/>
          <w:bCs/>
          <w:sz w:val="24"/>
        </w:rPr>
        <w:lastRenderedPageBreak/>
        <w:t>基金的收益。</w:t>
      </w:r>
    </w:p>
    <w:p w14:paraId="58AF388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在资产支持证券的选择上，本基金将采取“自上而下”和“自下而上”相结合的策略。“自上而下”投资策略指在平均久期配置策略与期限结构配置策略基础上，本基金运用数量化或定性分析方法对资产支持证券的利率风险、提前偿付风险、流动性风险溢价、税收溢价等因素进行分析，对收益率走势及其收益和风险进行判断。“自下而上”投资策略指运用数量化或定性分析方法对资产池信用风险进行分析和度量，选择风险与收益相匹配的更优品种进行配置。</w:t>
      </w:r>
    </w:p>
    <w:p w14:paraId="5518074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7、国债期货投资策略</w:t>
      </w:r>
    </w:p>
    <w:p w14:paraId="15DC1B24" w14:textId="77777777" w:rsidR="00C70EC4" w:rsidRPr="00071C9F" w:rsidRDefault="00C70EC4" w:rsidP="00C70EC4">
      <w:pPr>
        <w:spacing w:line="360" w:lineRule="auto"/>
        <w:ind w:firstLineChars="200" w:firstLine="480"/>
        <w:rPr>
          <w:rFonts w:asciiTheme="minorEastAsia" w:eastAsiaTheme="minorEastAsia" w:hAnsiTheme="minorEastAsia"/>
          <w:bCs/>
        </w:rPr>
      </w:pPr>
      <w:r w:rsidRPr="00071C9F">
        <w:rPr>
          <w:rFonts w:asciiTheme="minorEastAsia" w:eastAsiaTheme="minorEastAsia" w:hAnsiTheme="minorEastAsia" w:hint="eastAsia"/>
          <w:bCs/>
          <w:sz w:val="24"/>
        </w:rPr>
        <w:t>本基金将按照相关法律法规的规定，根据风险管理原则，以套期保值为目的，结合对宏观经济形势和政策趋势的判断、对债券市场进行定性和定量分析，对国债期货和现货基差、国债期货的流动性、波动水平、套期保值的有效性等指标进行跟踪监控，在追求基金资产安全的基础上，力求实现基金资产的中长期稳定增值。</w:t>
      </w:r>
    </w:p>
    <w:p w14:paraId="380A009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四、投资限制</w:t>
      </w:r>
    </w:p>
    <w:p w14:paraId="72C5190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1、组合限制</w:t>
      </w:r>
    </w:p>
    <w:p w14:paraId="0E5F58D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基金的投资组合应遵循以下限制：</w:t>
      </w:r>
    </w:p>
    <w:p w14:paraId="7AE0552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w:t>
      </w:r>
      <w:r w:rsidRPr="00071C9F">
        <w:rPr>
          <w:rFonts w:asciiTheme="minorEastAsia" w:eastAsiaTheme="minorEastAsia" w:hAnsiTheme="minorEastAsia" w:hint="eastAsia"/>
          <w:bCs/>
          <w:sz w:val="24"/>
        </w:rPr>
        <w:t>本基金投资于债券资产的比例不低于基金资产的80%，其中投资于A</w:t>
      </w:r>
      <w:r w:rsidRPr="00071C9F">
        <w:rPr>
          <w:rFonts w:asciiTheme="minorEastAsia" w:eastAsiaTheme="minorEastAsia" w:hAnsiTheme="minorEastAsia"/>
          <w:bCs/>
          <w:sz w:val="24"/>
        </w:rPr>
        <w:t>AA</w:t>
      </w:r>
      <w:r w:rsidRPr="00071C9F">
        <w:rPr>
          <w:rFonts w:asciiTheme="minorEastAsia" w:eastAsiaTheme="minorEastAsia" w:hAnsiTheme="minorEastAsia" w:hint="eastAsia"/>
          <w:bCs/>
          <w:sz w:val="24"/>
        </w:rPr>
        <w:t>级信用债的比例不低于非现金资产的80%</w:t>
      </w:r>
      <w:r w:rsidRPr="00071C9F">
        <w:rPr>
          <w:rFonts w:asciiTheme="minorEastAsia" w:eastAsiaTheme="minorEastAsia" w:hAnsiTheme="minorEastAsia"/>
          <w:bCs/>
          <w:sz w:val="24"/>
        </w:rPr>
        <w:t>；</w:t>
      </w:r>
    </w:p>
    <w:p w14:paraId="0B3058B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每个交易日日终在扣除国债期货合约需缴纳的交易保证金后，本基金持有的现金或到期日在一年以内的政府债券不低于基金资产净值的5%；本基金所指的现金不包括结算备付金、存出保证金、应收申购款等</w:t>
      </w:r>
      <w:r w:rsidRPr="00071C9F">
        <w:rPr>
          <w:rFonts w:asciiTheme="minorEastAsia" w:eastAsiaTheme="minorEastAsia" w:hAnsiTheme="minorEastAsia"/>
          <w:bCs/>
          <w:sz w:val="24"/>
        </w:rPr>
        <w:t>；</w:t>
      </w:r>
    </w:p>
    <w:p w14:paraId="58C9504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3</w:t>
      </w:r>
      <w:r w:rsidRPr="00071C9F">
        <w:rPr>
          <w:rFonts w:asciiTheme="minorEastAsia" w:eastAsiaTheme="minorEastAsia" w:hAnsiTheme="minorEastAsia"/>
          <w:bCs/>
          <w:sz w:val="24"/>
        </w:rPr>
        <w:t>）本基金持有一家公司</w:t>
      </w:r>
      <w:r w:rsidRPr="00071C9F">
        <w:rPr>
          <w:rFonts w:asciiTheme="minorEastAsia" w:eastAsiaTheme="minorEastAsia" w:hAnsiTheme="minorEastAsia" w:hint="eastAsia"/>
          <w:bCs/>
          <w:sz w:val="24"/>
        </w:rPr>
        <w:t>发行</w:t>
      </w:r>
      <w:r w:rsidRPr="00071C9F">
        <w:rPr>
          <w:rFonts w:asciiTheme="minorEastAsia" w:eastAsiaTheme="minorEastAsia" w:hAnsiTheme="minorEastAsia"/>
          <w:bCs/>
          <w:sz w:val="24"/>
        </w:rPr>
        <w:t>的</w:t>
      </w:r>
      <w:r w:rsidRPr="00071C9F">
        <w:rPr>
          <w:rFonts w:asciiTheme="minorEastAsia" w:eastAsiaTheme="minorEastAsia" w:hAnsiTheme="minorEastAsia" w:hint="eastAsia"/>
          <w:bCs/>
          <w:sz w:val="24"/>
        </w:rPr>
        <w:t>证券</w:t>
      </w:r>
      <w:r w:rsidRPr="00071C9F">
        <w:rPr>
          <w:rFonts w:asciiTheme="minorEastAsia" w:eastAsiaTheme="minorEastAsia" w:hAnsiTheme="minorEastAsia"/>
          <w:bCs/>
          <w:sz w:val="24"/>
        </w:rPr>
        <w:t>，其市值不超过基金资产净值的10％；</w:t>
      </w:r>
    </w:p>
    <w:p w14:paraId="3E18C8A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4</w:t>
      </w:r>
      <w:r w:rsidRPr="00071C9F">
        <w:rPr>
          <w:rFonts w:asciiTheme="minorEastAsia" w:eastAsiaTheme="minorEastAsia" w:hAnsiTheme="minorEastAsia"/>
          <w:bCs/>
          <w:sz w:val="24"/>
        </w:rPr>
        <w:t>）本基金管理人管理的全部基金持有一家公司发行的证券，不超过该证券的10％；</w:t>
      </w:r>
    </w:p>
    <w:p w14:paraId="57D6458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5</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本基金投资于同一原始权益人的各类资产支持证券的比例，不得超过基金资产净值的10%</w:t>
      </w:r>
      <w:r w:rsidRPr="00071C9F">
        <w:rPr>
          <w:rFonts w:asciiTheme="minorEastAsia" w:eastAsiaTheme="minorEastAsia" w:hAnsiTheme="minorEastAsia"/>
          <w:bCs/>
          <w:sz w:val="24"/>
        </w:rPr>
        <w:t>；</w:t>
      </w:r>
    </w:p>
    <w:p w14:paraId="5235E88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6</w:t>
      </w:r>
      <w:r w:rsidRPr="00071C9F">
        <w:rPr>
          <w:rFonts w:asciiTheme="minorEastAsia" w:eastAsiaTheme="minorEastAsia" w:hAnsiTheme="minorEastAsia"/>
          <w:bCs/>
          <w:sz w:val="24"/>
        </w:rPr>
        <w:t>）本基金持有的全部资产支持证券，其市值不得超过基金资产净值的20％；</w:t>
      </w:r>
    </w:p>
    <w:p w14:paraId="7925EAB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（7）本基金持有的同一</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指同一信用级别</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资产支持证券的比例，不得超</w:t>
      </w:r>
      <w:r w:rsidRPr="00071C9F">
        <w:rPr>
          <w:rFonts w:asciiTheme="minorEastAsia" w:eastAsiaTheme="minorEastAsia" w:hAnsiTheme="minorEastAsia"/>
          <w:bCs/>
          <w:sz w:val="24"/>
        </w:rPr>
        <w:lastRenderedPageBreak/>
        <w:t>过该资产支持证券规模的10％；</w:t>
      </w:r>
    </w:p>
    <w:p w14:paraId="3EA960D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（8）本基金管理人管理的全部基金投资于同一原始权益人的各类资产支持证券，不得超过其各类资产支持证券合计规模的10％；</w:t>
      </w:r>
    </w:p>
    <w:p w14:paraId="02F5F31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（9）本基金应投资于信用级别评级为BBB以上(含BBB)的资产支持证券。基金持有资产支持证券期间，如果其信用等级下降、不再符合投资标准，应在评级报告发布之日起3个月内予以全部卖出；</w:t>
      </w:r>
    </w:p>
    <w:p w14:paraId="307BE6B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（10）本基金进入全国银行间同业市场进行</w:t>
      </w:r>
      <w:r w:rsidRPr="00071C9F">
        <w:rPr>
          <w:rFonts w:asciiTheme="minorEastAsia" w:eastAsiaTheme="minorEastAsia" w:hAnsiTheme="minorEastAsia" w:hint="eastAsia"/>
          <w:bCs/>
          <w:sz w:val="24"/>
        </w:rPr>
        <w:t>债券</w:t>
      </w:r>
      <w:r w:rsidRPr="00071C9F">
        <w:rPr>
          <w:rFonts w:asciiTheme="minorEastAsia" w:eastAsiaTheme="minorEastAsia" w:hAnsiTheme="minorEastAsia"/>
          <w:bCs/>
          <w:sz w:val="24"/>
        </w:rPr>
        <w:t>回购的资金余额不得超过基金资产净值的40%；</w:t>
      </w:r>
      <w:r w:rsidRPr="00071C9F">
        <w:rPr>
          <w:rFonts w:asciiTheme="minorEastAsia" w:eastAsiaTheme="minorEastAsia" w:hAnsiTheme="minorEastAsia" w:hint="eastAsia"/>
          <w:bCs/>
          <w:sz w:val="24"/>
        </w:rPr>
        <w:t>本基金进入全国银行间同业市场进行债券回购的最长期限为1年，债券回购到期后不得展期；</w:t>
      </w:r>
    </w:p>
    <w:p w14:paraId="1C4FC6A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（11）本基金资产总值不得超过基金资产净值的140%；</w:t>
      </w:r>
    </w:p>
    <w:p w14:paraId="3B84543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12）在任何交易日日终，本基金持有的买入国债期货合约价值，不得超过基金资产净值的15%；在任何交易日日终，本基金持有的卖出国债期货合约价值不得超过基金持有的债券总市值的30%；在任何交易日内交易（不包括平仓）的国债期货合约的成交金额不得超过上一交易日基金资产净值的30%；本基金所持有的债券（不含到期日在一年以内的政府债券）市值和买入、卖出国债期货合约价值，合计（轧差计算）应当符合基金合同关于债券投资比例的有关约定；</w:t>
      </w:r>
    </w:p>
    <w:p w14:paraId="5E9FF5F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13）本基金主动投资流动性受限资产的市值合计不得超过本基金基金资产净值的15%；因证券市场波动、基金规模变动等基金管理人之外的因素致使基金投资比例不符合上述投资比例限制的，基金管理人不得主动新增流动性受限资产的投资；</w:t>
      </w:r>
    </w:p>
    <w:p w14:paraId="39AB9D62" w14:textId="73AEB25F"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（14）本基金与私募类证券资管产品及中国证监会认定的其他主体为交易对手方开展逆回购交易的，可接受质押品的资质要求应当与基金合同约定的投资范围保持一致；</w:t>
      </w:r>
    </w:p>
    <w:p w14:paraId="07C1893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（15）</w:t>
      </w:r>
      <w:r w:rsidRPr="00071C9F">
        <w:rPr>
          <w:rFonts w:asciiTheme="minorEastAsia" w:eastAsiaTheme="minorEastAsia" w:hAnsiTheme="minorEastAsia" w:hint="eastAsia"/>
          <w:bCs/>
          <w:sz w:val="24"/>
        </w:rPr>
        <w:t>法律法规及中国证监会规定的和《基金合同》约定的其他投资限制。</w:t>
      </w:r>
    </w:p>
    <w:p w14:paraId="26BA3AA2" w14:textId="77777777" w:rsidR="00C70EC4" w:rsidRPr="00071C9F" w:rsidRDefault="00C70EC4" w:rsidP="00C70EC4">
      <w:pPr>
        <w:spacing w:line="360" w:lineRule="auto"/>
        <w:ind w:firstLineChars="200" w:firstLine="480"/>
        <w:rPr>
          <w:rFonts w:asciiTheme="minorEastAsia" w:eastAsiaTheme="minorEastAsia" w:hAnsiTheme="minorEastAsia"/>
          <w:bCs/>
        </w:rPr>
      </w:pPr>
      <w:r w:rsidRPr="00071C9F">
        <w:rPr>
          <w:rFonts w:asciiTheme="minorEastAsia" w:eastAsiaTheme="minorEastAsia" w:hAnsiTheme="minorEastAsia" w:hint="eastAsia"/>
          <w:bCs/>
          <w:sz w:val="24"/>
        </w:rPr>
        <w:t>除上述</w:t>
      </w:r>
      <w:r w:rsidRPr="00071C9F">
        <w:rPr>
          <w:rFonts w:asciiTheme="minorEastAsia" w:eastAsiaTheme="minorEastAsia" w:hAnsiTheme="minorEastAsia"/>
          <w:bCs/>
          <w:sz w:val="24"/>
        </w:rPr>
        <w:t>第</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2）、（9</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13</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14</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条以外，因证券</w:t>
      </w:r>
      <w:r w:rsidRPr="00071C9F">
        <w:rPr>
          <w:rFonts w:asciiTheme="minorEastAsia" w:eastAsiaTheme="minorEastAsia" w:hAnsiTheme="minorEastAsia" w:hint="eastAsia"/>
          <w:sz w:val="24"/>
        </w:rPr>
        <w:t>/期货</w:t>
      </w:r>
      <w:r w:rsidRPr="00071C9F">
        <w:rPr>
          <w:rFonts w:asciiTheme="minorEastAsia" w:eastAsiaTheme="minorEastAsia" w:hAnsiTheme="minorEastAsia"/>
          <w:bCs/>
          <w:sz w:val="24"/>
        </w:rPr>
        <w:t>市场波动、</w:t>
      </w:r>
      <w:r w:rsidRPr="00071C9F">
        <w:rPr>
          <w:rFonts w:asciiTheme="minorEastAsia" w:eastAsiaTheme="minorEastAsia" w:hAnsiTheme="minorEastAsia" w:hint="eastAsia"/>
          <w:bCs/>
          <w:sz w:val="24"/>
        </w:rPr>
        <w:t>证券</w:t>
      </w:r>
      <w:r w:rsidRPr="00071C9F">
        <w:rPr>
          <w:rFonts w:asciiTheme="minorEastAsia" w:eastAsiaTheme="minorEastAsia" w:hAnsiTheme="minorEastAsia"/>
          <w:bCs/>
          <w:sz w:val="24"/>
        </w:rPr>
        <w:t>发行人合并、基金规模变动等基金管理人之外的因素致使基金投资比例不符合上述规定投资比例的，基金管理人应当在10个交易日内进行调整</w:t>
      </w:r>
      <w:r w:rsidRPr="00071C9F">
        <w:rPr>
          <w:rFonts w:asciiTheme="minorEastAsia" w:eastAsiaTheme="minorEastAsia" w:hAnsiTheme="minorEastAsia" w:hint="eastAsia"/>
          <w:bCs/>
          <w:sz w:val="24"/>
        </w:rPr>
        <w:t>，但中国证监会规定的特殊情形除外。法律法规另有规定的，从其规定</w:t>
      </w:r>
      <w:r w:rsidRPr="00071C9F">
        <w:rPr>
          <w:rFonts w:asciiTheme="minorEastAsia" w:eastAsiaTheme="minorEastAsia" w:hAnsiTheme="minorEastAsia"/>
          <w:bCs/>
          <w:sz w:val="24"/>
        </w:rPr>
        <w:t>。</w:t>
      </w:r>
    </w:p>
    <w:p w14:paraId="5168140B" w14:textId="190D5D4D"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基金管理人应当自基金合同生效之日起6个月内使基金的投资组合比例符</w:t>
      </w:r>
      <w:r w:rsidRPr="00071C9F">
        <w:rPr>
          <w:rFonts w:asciiTheme="minorEastAsia" w:eastAsiaTheme="minorEastAsia" w:hAnsiTheme="minorEastAsia"/>
          <w:bCs/>
          <w:sz w:val="24"/>
        </w:rPr>
        <w:lastRenderedPageBreak/>
        <w:t>合基金合同的有关约定。</w:t>
      </w:r>
      <w:r w:rsidRPr="00071C9F">
        <w:rPr>
          <w:rFonts w:asciiTheme="minorEastAsia" w:eastAsiaTheme="minorEastAsia" w:hAnsiTheme="minorEastAsia" w:hint="eastAsia"/>
          <w:bCs/>
          <w:sz w:val="24"/>
        </w:rPr>
        <w:t>在上述期间内，本基金的投资范围、投资策略应当符合基金合同的约定。</w:t>
      </w:r>
      <w:r w:rsidRPr="00071C9F">
        <w:rPr>
          <w:rFonts w:asciiTheme="minorEastAsia" w:eastAsiaTheme="minorEastAsia" w:hAnsiTheme="minorEastAsia"/>
          <w:bCs/>
          <w:sz w:val="24"/>
        </w:rPr>
        <w:t>基金托管人对基金的投资的监督与检查自基金合同生效之日起开始。</w:t>
      </w:r>
    </w:p>
    <w:p w14:paraId="20D5D6D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法律法规或监管部门取消</w:t>
      </w:r>
      <w:r w:rsidRPr="00071C9F">
        <w:rPr>
          <w:rFonts w:asciiTheme="minorEastAsia" w:eastAsiaTheme="minorEastAsia" w:hAnsiTheme="minorEastAsia" w:hint="eastAsia"/>
          <w:bCs/>
          <w:sz w:val="24"/>
        </w:rPr>
        <w:t>或变更</w:t>
      </w:r>
      <w:r w:rsidRPr="00071C9F">
        <w:rPr>
          <w:rFonts w:asciiTheme="minorEastAsia" w:eastAsiaTheme="minorEastAsia" w:hAnsiTheme="minorEastAsia"/>
          <w:bCs/>
          <w:sz w:val="24"/>
        </w:rPr>
        <w:t>上述限制，如适用于本基金，基金管理人</w:t>
      </w:r>
      <w:r w:rsidRPr="00071C9F">
        <w:rPr>
          <w:rFonts w:asciiTheme="minorEastAsia" w:eastAsiaTheme="minorEastAsia" w:hAnsiTheme="minorEastAsia" w:hint="eastAsia"/>
          <w:bCs/>
          <w:sz w:val="24"/>
        </w:rPr>
        <w:t>在</w:t>
      </w:r>
      <w:r w:rsidRPr="00071C9F">
        <w:rPr>
          <w:rFonts w:asciiTheme="minorEastAsia" w:eastAsiaTheme="minorEastAsia" w:hAnsiTheme="minorEastAsia"/>
          <w:bCs/>
          <w:sz w:val="24"/>
        </w:rPr>
        <w:t>履行适当程序后，则本基金投资不再受相关限制</w:t>
      </w:r>
      <w:r w:rsidRPr="00071C9F">
        <w:rPr>
          <w:rFonts w:asciiTheme="minorEastAsia" w:eastAsiaTheme="minorEastAsia" w:hAnsiTheme="minorEastAsia" w:hint="eastAsia"/>
          <w:bCs/>
          <w:sz w:val="24"/>
        </w:rPr>
        <w:t>或以变更以后的规定为准</w:t>
      </w:r>
      <w:r w:rsidRPr="00071C9F">
        <w:rPr>
          <w:rFonts w:asciiTheme="minorEastAsia" w:eastAsiaTheme="minorEastAsia" w:hAnsiTheme="minorEastAsia"/>
          <w:bCs/>
          <w:sz w:val="24"/>
        </w:rPr>
        <w:t>。</w:t>
      </w:r>
    </w:p>
    <w:p w14:paraId="46A0D99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禁止行为</w:t>
      </w:r>
    </w:p>
    <w:p w14:paraId="23C75E2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为维护基金份额持有人的合法权益，基金财产不得用于下列投资或者活动：</w:t>
      </w:r>
    </w:p>
    <w:p w14:paraId="3272D24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（1）承销证券；</w:t>
      </w:r>
    </w:p>
    <w:p w14:paraId="79F9FA2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）违反规定向他人贷款或者提供担保；</w:t>
      </w:r>
    </w:p>
    <w:p w14:paraId="05FDCC5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3</w:t>
      </w:r>
      <w:r w:rsidRPr="00071C9F">
        <w:rPr>
          <w:rFonts w:asciiTheme="minorEastAsia" w:eastAsiaTheme="minorEastAsia" w:hAnsiTheme="minorEastAsia"/>
          <w:bCs/>
          <w:sz w:val="24"/>
        </w:rPr>
        <w:t>）从事承担无限责任的投资；</w:t>
      </w:r>
    </w:p>
    <w:p w14:paraId="7495AF6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4</w:t>
      </w:r>
      <w:r w:rsidRPr="00071C9F">
        <w:rPr>
          <w:rFonts w:asciiTheme="minorEastAsia" w:eastAsiaTheme="minorEastAsia" w:hAnsiTheme="minorEastAsia"/>
          <w:bCs/>
          <w:sz w:val="24"/>
        </w:rPr>
        <w:t>）买卖其他基金份额，但是法律法规或中国证监会另有规定的除外；</w:t>
      </w:r>
    </w:p>
    <w:p w14:paraId="2D75DA6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5</w:t>
      </w:r>
      <w:r w:rsidRPr="00071C9F">
        <w:rPr>
          <w:rFonts w:asciiTheme="minorEastAsia" w:eastAsiaTheme="minorEastAsia" w:hAnsiTheme="minorEastAsia"/>
          <w:bCs/>
          <w:sz w:val="24"/>
        </w:rPr>
        <w:t>）向其基金管理人、基金托管人出资；</w:t>
      </w:r>
    </w:p>
    <w:p w14:paraId="1D497ED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6</w:t>
      </w:r>
      <w:r w:rsidRPr="00071C9F">
        <w:rPr>
          <w:rFonts w:asciiTheme="minorEastAsia" w:eastAsiaTheme="minorEastAsia" w:hAnsiTheme="minorEastAsia"/>
          <w:bCs/>
          <w:sz w:val="24"/>
        </w:rPr>
        <w:t>）从事内幕交易、操纵证券交易价格及其他不正当的证券交易活动；</w:t>
      </w:r>
    </w:p>
    <w:p w14:paraId="2792A4A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（7）法律</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行政法规</w:t>
      </w:r>
      <w:r w:rsidRPr="00071C9F">
        <w:rPr>
          <w:rFonts w:asciiTheme="minorEastAsia" w:eastAsiaTheme="minorEastAsia" w:hAnsiTheme="minorEastAsia" w:hint="eastAsia"/>
          <w:bCs/>
          <w:sz w:val="24"/>
        </w:rPr>
        <w:t>和</w:t>
      </w:r>
      <w:r w:rsidRPr="00071C9F">
        <w:rPr>
          <w:rFonts w:asciiTheme="minorEastAsia" w:eastAsiaTheme="minorEastAsia" w:hAnsiTheme="minorEastAsia"/>
          <w:bCs/>
          <w:sz w:val="24"/>
        </w:rPr>
        <w:t>中国证监会规定禁止的其他活动</w:t>
      </w:r>
      <w:r w:rsidRPr="00071C9F">
        <w:rPr>
          <w:rFonts w:asciiTheme="minorEastAsia" w:eastAsiaTheme="minorEastAsia" w:hAnsiTheme="minorEastAsia" w:hint="eastAsia"/>
          <w:bCs/>
          <w:sz w:val="24"/>
        </w:rPr>
        <w:t>。</w:t>
      </w:r>
    </w:p>
    <w:p w14:paraId="3FC3E2F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基金管理人运用基金财产买卖基金管理人、基金托管人及其控股股东、实际控制人或者与其有其他重大利害关系的公司发行的证券或者承销期内承销的证券，或者从事其他重大关联交易的，应当符合基金的投资目标和投资策略，遵循基金份额持有人利益优先原则，防范利益冲突，建立健全内部审批机制和评估机制，按照市场公平合理价格执行。相关交易必须事先得到基金托管人的同意，并按法律法规予以披露。重大关联交易应提交基金管理人董事会审议，并经过三分之二以上的独立董事通过。基金管理人董事会应至少每半年对关联交易事项进行审查。</w:t>
      </w:r>
    </w:p>
    <w:p w14:paraId="58E6724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法律、行政法规或监管部门取消或变更上述限制，如适用于本基金，则本基金投资不再受相关限制或以变更后的规定为准。</w:t>
      </w:r>
    </w:p>
    <w:p w14:paraId="1BBAB3C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五、业绩比较基准</w:t>
      </w:r>
    </w:p>
    <w:p w14:paraId="648FDD0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中债高信用等级债券财富指数收益率*90%+银行活期存款利率（税后）*10%。</w:t>
      </w:r>
    </w:p>
    <w:p w14:paraId="7E1EC8B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本基金为主要投资于</w:t>
      </w:r>
      <w:r w:rsidRPr="00071C9F">
        <w:rPr>
          <w:rFonts w:asciiTheme="minorEastAsia" w:eastAsiaTheme="minorEastAsia" w:hAnsiTheme="minorEastAsia"/>
          <w:bCs/>
          <w:sz w:val="24"/>
        </w:rPr>
        <w:t>AAA</w:t>
      </w:r>
      <w:r w:rsidRPr="00071C9F">
        <w:rPr>
          <w:rFonts w:asciiTheme="minorEastAsia" w:eastAsiaTheme="minorEastAsia" w:hAnsiTheme="minorEastAsia" w:hint="eastAsia"/>
          <w:bCs/>
          <w:sz w:val="24"/>
        </w:rPr>
        <w:t>级信用债的债券型基金，选择该业绩比较基准符合本基金的风险收益特征。</w:t>
      </w:r>
    </w:p>
    <w:p w14:paraId="7E07857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中债高信用等级债券财富指数由中央国债登记结算</w:t>
      </w:r>
      <w:r w:rsidRPr="00071C9F">
        <w:rPr>
          <w:rFonts w:asciiTheme="minorEastAsia" w:eastAsiaTheme="minorEastAsia" w:hAnsiTheme="minorEastAsia" w:hint="eastAsia"/>
          <w:bCs/>
          <w:sz w:val="24"/>
        </w:rPr>
        <w:t>有限责任</w:t>
      </w:r>
      <w:r w:rsidRPr="00071C9F">
        <w:rPr>
          <w:rFonts w:asciiTheme="minorEastAsia" w:eastAsiaTheme="minorEastAsia" w:hAnsiTheme="minorEastAsia"/>
          <w:bCs/>
          <w:sz w:val="24"/>
        </w:rPr>
        <w:t>公司编制，</w:t>
      </w:r>
      <w:r w:rsidRPr="00071C9F">
        <w:rPr>
          <w:rFonts w:asciiTheme="minorEastAsia" w:eastAsiaTheme="minorEastAsia" w:hAnsiTheme="minorEastAsia" w:hint="eastAsia"/>
          <w:bCs/>
          <w:sz w:val="24"/>
        </w:rPr>
        <w:t>以</w:t>
      </w:r>
      <w:r w:rsidRPr="00071C9F">
        <w:rPr>
          <w:rFonts w:asciiTheme="minorEastAsia" w:eastAsiaTheme="minorEastAsia" w:hAnsiTheme="minorEastAsia" w:hint="eastAsia"/>
          <w:bCs/>
          <w:sz w:val="24"/>
        </w:rPr>
        <w:lastRenderedPageBreak/>
        <w:t>2005年12月31日为基日，基点为100点。</w:t>
      </w:r>
      <w:r w:rsidRPr="00071C9F">
        <w:rPr>
          <w:rFonts w:asciiTheme="minorEastAsia" w:eastAsiaTheme="minorEastAsia" w:hAnsiTheme="minorEastAsia"/>
          <w:bCs/>
          <w:sz w:val="24"/>
        </w:rPr>
        <w:t>该指数旨在综合反映较高信用等级债券整体价格和投资回报情况，</w:t>
      </w:r>
      <w:r w:rsidRPr="00071C9F">
        <w:rPr>
          <w:rFonts w:asciiTheme="minorEastAsia" w:eastAsiaTheme="minorEastAsia" w:hAnsiTheme="minorEastAsia" w:hint="eastAsia"/>
          <w:bCs/>
          <w:sz w:val="24"/>
        </w:rPr>
        <w:t>其样本范围</w:t>
      </w:r>
      <w:r w:rsidRPr="00071C9F">
        <w:rPr>
          <w:rFonts w:asciiTheme="minorEastAsia" w:eastAsiaTheme="minorEastAsia" w:hAnsiTheme="minorEastAsia"/>
          <w:bCs/>
          <w:sz w:val="24"/>
        </w:rPr>
        <w:t>数涵盖银行间市场和交易所市场，</w:t>
      </w:r>
      <w:r w:rsidRPr="00071C9F">
        <w:rPr>
          <w:rFonts w:asciiTheme="minorEastAsia" w:eastAsiaTheme="minorEastAsia" w:hAnsiTheme="minorEastAsia" w:hint="eastAsia"/>
          <w:bCs/>
          <w:sz w:val="24"/>
        </w:rPr>
        <w:t>成分债券</w:t>
      </w:r>
      <w:r w:rsidRPr="00071C9F">
        <w:rPr>
          <w:rFonts w:asciiTheme="minorEastAsia" w:eastAsiaTheme="minorEastAsia" w:hAnsiTheme="minorEastAsia"/>
          <w:bCs/>
          <w:sz w:val="24"/>
        </w:rPr>
        <w:t>包括企业债、公司债、短期融资券、中期票据等固定收益品种。该指数具有广泛的市场代表性，能够反映较高信用等级债券市场总体走势。</w:t>
      </w:r>
    </w:p>
    <w:p w14:paraId="01976C9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如果今后市场中出现更具有代表性的业绩比较基准，或者更科学的业绩比较基准，基金管理人认为有必要作相应调整时，本基金管理人可以依据维护投资者合法权益的原则，经与</w:t>
      </w:r>
      <w:r w:rsidRPr="00071C9F">
        <w:rPr>
          <w:rFonts w:asciiTheme="minorEastAsia" w:eastAsiaTheme="minorEastAsia" w:hAnsiTheme="minorEastAsia" w:hint="eastAsia"/>
          <w:sz w:val="24"/>
        </w:rPr>
        <w:t>基金托管人</w:t>
      </w:r>
      <w:r w:rsidRPr="00071C9F">
        <w:rPr>
          <w:rFonts w:asciiTheme="minorEastAsia" w:eastAsiaTheme="minorEastAsia" w:hAnsiTheme="minorEastAsia" w:hint="eastAsia"/>
          <w:bCs/>
          <w:sz w:val="24"/>
        </w:rPr>
        <w:t>协商一致并按照监管部门要求履行适当程序后，变更本基金的业绩比较基准，报中国证监会备案并及时公告，而无需召开基金份额持有人大会。</w:t>
      </w:r>
    </w:p>
    <w:p w14:paraId="292E82C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六、风险收益特征</w:t>
      </w:r>
    </w:p>
    <w:p w14:paraId="785CBC0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本基金为债券型基金，其预期风险及预期收益水平高于货币市场基金，低于混合型基金及股票型基金。</w:t>
      </w:r>
    </w:p>
    <w:p w14:paraId="18A7324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七、基金管理人代表基金行使债权人相关权利的处理原则及方法</w:t>
      </w:r>
    </w:p>
    <w:p w14:paraId="614181A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1、基金管理人按照国家有关规定代表基金独立行使相关权利，保护基金份额持有人的利益；</w:t>
      </w:r>
    </w:p>
    <w:p w14:paraId="29188B3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2、有利于基金资产的安全与增值；</w:t>
      </w:r>
    </w:p>
    <w:p w14:paraId="0759FF6C" w14:textId="77777777" w:rsidR="00D16EEE" w:rsidRPr="00D16EEE" w:rsidRDefault="00C70EC4" w:rsidP="00D16EEE">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3、不通过关联交易为自身、雇员、授权代理人或任何存在利害关系的第三人牟取任何不当利益。</w:t>
      </w:r>
    </w:p>
    <w:p w14:paraId="22A88CFB" w14:textId="77777777" w:rsidR="00D16EEE" w:rsidRPr="00D16EEE"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八、侧袋机制的实施和投资运作安排</w:t>
      </w:r>
    </w:p>
    <w:p w14:paraId="37353C3F" w14:textId="77777777" w:rsidR="00D16EEE" w:rsidRPr="00D16EEE"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当基金持有特定资产且存在或潜在大额赎回申请时，根据最大限度保护基金份额持有人利益的原则，基金管理人经与基金托管人协商一致，并咨询会计师事务所意见后，可以依照法律法规及基金合同的约定启用侧袋机制。</w:t>
      </w:r>
    </w:p>
    <w:p w14:paraId="1055062B" w14:textId="77777777" w:rsidR="00D16EEE" w:rsidRPr="00D16EEE"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侧袋机制实施期间，本部分约定的投资组合比例、投资策略、组合限制、业绩比较基准、风险收益特征等约定仅适用于主袋账户。</w:t>
      </w:r>
    </w:p>
    <w:p w14:paraId="2DA072E6" w14:textId="28DA6BD3" w:rsidR="00C70EC4" w:rsidRDefault="00D16EEE" w:rsidP="00D16EEE">
      <w:pPr>
        <w:spacing w:line="360" w:lineRule="auto"/>
        <w:ind w:firstLineChars="200" w:firstLine="480"/>
        <w:rPr>
          <w:rFonts w:asciiTheme="minorEastAsia" w:eastAsiaTheme="minorEastAsia" w:hAnsiTheme="minorEastAsia"/>
          <w:bCs/>
          <w:sz w:val="24"/>
        </w:rPr>
      </w:pPr>
      <w:r w:rsidRPr="00D16EEE">
        <w:rPr>
          <w:rFonts w:asciiTheme="minorEastAsia" w:eastAsiaTheme="minorEastAsia" w:hAnsiTheme="minorEastAsia" w:hint="eastAsia"/>
          <w:bCs/>
          <w:sz w:val="24"/>
        </w:rPr>
        <w:t>侧袋账户的实施条件、实施程序、运作安排、投资安排、特定资产的处置变现和支付等对投资者权益有重大影响的事项详见本招募说明书“侧袋机制”章节的规定。</w:t>
      </w:r>
    </w:p>
    <w:p w14:paraId="3245EB76" w14:textId="41CBB612" w:rsidR="0011781D" w:rsidRDefault="00D16EEE" w:rsidP="00EE65A6">
      <w:pPr>
        <w:tabs>
          <w:tab w:val="left" w:pos="3852"/>
        </w:tabs>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九</w:t>
      </w:r>
      <w:r w:rsidR="0011781D" w:rsidRPr="0011781D">
        <w:rPr>
          <w:rFonts w:asciiTheme="minorEastAsia" w:eastAsiaTheme="minorEastAsia" w:hAnsiTheme="minorEastAsia" w:hint="eastAsia"/>
          <w:bCs/>
          <w:sz w:val="24"/>
        </w:rPr>
        <w:t>、基金投资组合</w:t>
      </w:r>
      <w:r w:rsidR="002865F7">
        <w:rPr>
          <w:rFonts w:asciiTheme="minorEastAsia" w:eastAsiaTheme="minorEastAsia" w:hAnsiTheme="minorEastAsia" w:hint="eastAsia"/>
          <w:bCs/>
          <w:sz w:val="24"/>
        </w:rPr>
        <w:t>报告</w:t>
      </w:r>
    </w:p>
    <w:p w14:paraId="3DF8674D" w14:textId="77777777" w:rsidR="001A0E17" w:rsidRPr="001A0E17" w:rsidRDefault="001A0E17" w:rsidP="001A0E17">
      <w:pPr>
        <w:tabs>
          <w:tab w:val="left" w:pos="3852"/>
        </w:tabs>
        <w:spacing w:line="360" w:lineRule="auto"/>
        <w:ind w:firstLineChars="200" w:firstLine="480"/>
        <w:rPr>
          <w:rFonts w:asciiTheme="minorEastAsia" w:eastAsiaTheme="minorEastAsia" w:hAnsiTheme="minorEastAsia"/>
          <w:bCs/>
          <w:sz w:val="24"/>
        </w:rPr>
      </w:pPr>
      <w:r w:rsidRPr="001A0E17">
        <w:rPr>
          <w:rFonts w:asciiTheme="minorEastAsia" w:eastAsiaTheme="minorEastAsia" w:hAnsiTheme="minorEastAsia" w:hint="eastAsia"/>
          <w:bCs/>
          <w:sz w:val="24"/>
        </w:rPr>
        <w:t>基金管理人的董事会、董事保证本报告所载资料不存在虚假记载、误导性陈</w:t>
      </w:r>
      <w:r w:rsidRPr="001A0E17">
        <w:rPr>
          <w:rFonts w:asciiTheme="minorEastAsia" w:eastAsiaTheme="minorEastAsia" w:hAnsiTheme="minorEastAsia" w:hint="eastAsia"/>
          <w:bCs/>
          <w:sz w:val="24"/>
        </w:rPr>
        <w:lastRenderedPageBreak/>
        <w:t>述或重大遗漏，并对其内容的真实性、准确性和完整性承担个别及连带责任。</w:t>
      </w:r>
    </w:p>
    <w:p w14:paraId="471225AA" w14:textId="1FD9E31B" w:rsidR="00EB4AF3" w:rsidRDefault="001A0E17" w:rsidP="00EB4AF3">
      <w:pPr>
        <w:tabs>
          <w:tab w:val="left" w:pos="3852"/>
        </w:tabs>
        <w:spacing w:line="360" w:lineRule="auto"/>
        <w:ind w:firstLineChars="200" w:firstLine="480"/>
        <w:rPr>
          <w:rFonts w:asciiTheme="minorEastAsia" w:eastAsiaTheme="minorEastAsia" w:hAnsiTheme="minorEastAsia"/>
          <w:bCs/>
          <w:sz w:val="24"/>
        </w:rPr>
      </w:pPr>
      <w:r w:rsidRPr="001A0E17">
        <w:rPr>
          <w:rFonts w:asciiTheme="minorEastAsia" w:eastAsiaTheme="minorEastAsia" w:hAnsiTheme="minorEastAsia" w:hint="eastAsia"/>
          <w:bCs/>
          <w:sz w:val="24"/>
        </w:rPr>
        <w:t>基金托管人中国工商银行股份有限公司根据本基金合同规定，于2022年1月20日复核了本报告中的财务指标、净值表现、投资组合报告等内容，保证复核内容不存在虚假记载、误导性陈述或者重大遗漏。</w:t>
      </w:r>
    </w:p>
    <w:p w14:paraId="64EBEFE9" w14:textId="109853E5" w:rsidR="00384BBD" w:rsidRPr="00384BBD" w:rsidRDefault="001A0E17" w:rsidP="00EB4AF3">
      <w:pPr>
        <w:tabs>
          <w:tab w:val="left" w:pos="3852"/>
        </w:tabs>
        <w:spacing w:line="360" w:lineRule="auto"/>
        <w:ind w:firstLineChars="200" w:firstLine="480"/>
        <w:rPr>
          <w:rFonts w:asciiTheme="minorEastAsia" w:eastAsiaTheme="minorEastAsia" w:hAnsiTheme="minorEastAsia"/>
          <w:bCs/>
          <w:sz w:val="24"/>
        </w:rPr>
      </w:pPr>
      <w:r w:rsidRPr="001A0E17">
        <w:rPr>
          <w:rFonts w:asciiTheme="minorEastAsia" w:eastAsiaTheme="minorEastAsia" w:hAnsiTheme="minorEastAsia" w:hint="eastAsia"/>
          <w:bCs/>
          <w:sz w:val="24"/>
        </w:rPr>
        <w:t>本报告期自 2021年10月01日起至2021年12月31日止。</w:t>
      </w:r>
    </w:p>
    <w:p w14:paraId="152AE26A" w14:textId="5CC56562" w:rsidR="00384BBD" w:rsidRDefault="00384BBD" w:rsidP="00384BBD">
      <w:pPr>
        <w:keepNext/>
        <w:keepLines/>
        <w:spacing w:beforeLines="50" w:before="156" w:afterLines="50" w:after="156" w:line="360" w:lineRule="auto"/>
        <w:jc w:val="center"/>
        <w:outlineLvl w:val="0"/>
        <w:rPr>
          <w:rFonts w:ascii="宋体" w:hAnsi="宋体"/>
          <w:b/>
          <w:kern w:val="44"/>
          <w:sz w:val="24"/>
          <w:szCs w:val="28"/>
        </w:rPr>
      </w:pPr>
      <w:r w:rsidRPr="00FB583E">
        <w:rPr>
          <w:rFonts w:ascii="宋体" w:hAnsi="宋体" w:hint="eastAsia"/>
          <w:b/>
          <w:kern w:val="44"/>
          <w:sz w:val="24"/>
          <w:szCs w:val="28"/>
        </w:rPr>
        <w:t>投资组合报告</w:t>
      </w:r>
    </w:p>
    <w:p w14:paraId="77A884AD" w14:textId="33136B43" w:rsidR="001A0E17" w:rsidRPr="001A0E17" w:rsidRDefault="001A0E17" w:rsidP="001A0E17">
      <w:pPr>
        <w:keepNext/>
        <w:keepLines/>
        <w:spacing w:line="360" w:lineRule="auto"/>
        <w:jc w:val="left"/>
        <w:outlineLvl w:val="1"/>
        <w:rPr>
          <w:rFonts w:ascii="宋体" w:hAnsi="宋体"/>
          <w:b/>
          <w:bCs/>
          <w:sz w:val="24"/>
          <w:szCs w:val="32"/>
        </w:rPr>
      </w:pPr>
      <w:bookmarkStart w:id="144" w:name="_Toc393207301_13"/>
      <w:r>
        <w:rPr>
          <w:rFonts w:ascii="宋体" w:hAnsi="宋体" w:cs="宋体"/>
          <w:b/>
          <w:bCs/>
          <w:color w:val="000000"/>
          <w:sz w:val="24"/>
          <w:szCs w:val="32"/>
        </w:rPr>
        <w:t>1</w:t>
      </w:r>
      <w:r w:rsidRPr="001A0E17">
        <w:rPr>
          <w:rFonts w:ascii="宋体" w:hAnsi="宋体" w:cs="宋体" w:hint="eastAsia"/>
          <w:b/>
          <w:bCs/>
          <w:color w:val="000000"/>
          <w:sz w:val="24"/>
          <w:szCs w:val="32"/>
        </w:rPr>
        <w:t>.1</w:t>
      </w:r>
      <w:r w:rsidRPr="001A0E17">
        <w:rPr>
          <w:rFonts w:ascii="宋体" w:hAnsi="宋体" w:hint="eastAsia"/>
          <w:b/>
          <w:bCs/>
          <w:sz w:val="24"/>
          <w:szCs w:val="32"/>
        </w:rPr>
        <w:t>报告</w:t>
      </w:r>
      <w:r w:rsidRPr="001A0E17">
        <w:rPr>
          <w:rFonts w:ascii="宋体" w:hAnsi="宋体"/>
          <w:b/>
          <w:bCs/>
          <w:sz w:val="24"/>
          <w:szCs w:val="32"/>
        </w:rPr>
        <w:t>期末基金资产组合情况</w:t>
      </w:r>
      <w:bookmarkEnd w:id="144"/>
    </w:p>
    <w:tbl>
      <w:tblPr>
        <w:tblW w:w="5000" w:type="pct"/>
        <w:tblCellMar>
          <w:left w:w="0" w:type="dxa"/>
          <w:right w:w="0" w:type="dxa"/>
        </w:tblCellMar>
        <w:tblLook w:val="0000" w:firstRow="0" w:lastRow="0" w:firstColumn="0" w:lastColumn="0" w:noHBand="0" w:noVBand="0"/>
      </w:tblPr>
      <w:tblGrid>
        <w:gridCol w:w="526"/>
        <w:gridCol w:w="2588"/>
        <w:gridCol w:w="2615"/>
        <w:gridCol w:w="2567"/>
      </w:tblGrid>
      <w:tr w:rsidR="001A0E17" w:rsidRPr="001A0E17" w14:paraId="6FFF7361" w14:textId="77777777" w:rsidTr="000728DE">
        <w:trPr>
          <w:trHeight w:val="415"/>
        </w:trPr>
        <w:tc>
          <w:tcPr>
            <w:tcW w:w="317" w:type="pct"/>
            <w:tcBorders>
              <w:top w:val="single" w:sz="4" w:space="0" w:color="auto"/>
              <w:left w:val="single" w:sz="4" w:space="0" w:color="auto"/>
              <w:bottom w:val="single" w:sz="4" w:space="0" w:color="auto"/>
              <w:right w:val="single" w:sz="4" w:space="0" w:color="auto"/>
            </w:tcBorders>
            <w:shd w:val="clear" w:color="auto" w:fill="D9D9D9"/>
          </w:tcPr>
          <w:p w14:paraId="16F6D4FD" w14:textId="77777777" w:rsidR="001A0E17" w:rsidRPr="001A0E17" w:rsidRDefault="001A0E17" w:rsidP="001A0E17">
            <w:pPr>
              <w:spacing w:line="360" w:lineRule="auto"/>
              <w:jc w:val="center"/>
              <w:rPr>
                <w:rFonts w:ascii="宋体" w:hAnsi="宋体"/>
                <w:color w:val="000000"/>
                <w:szCs w:val="21"/>
              </w:rPr>
            </w:pPr>
            <w:r w:rsidRPr="001A0E17">
              <w:rPr>
                <w:rFonts w:ascii="宋体" w:hAnsi="宋体" w:hint="eastAsia"/>
                <w:color w:val="000000"/>
                <w:szCs w:val="21"/>
              </w:rPr>
              <w:t>序号</w:t>
            </w:r>
          </w:p>
        </w:tc>
        <w:tc>
          <w:tcPr>
            <w:tcW w:w="1560" w:type="pct"/>
            <w:tcBorders>
              <w:top w:val="single" w:sz="4" w:space="0" w:color="auto"/>
              <w:left w:val="nil"/>
              <w:bottom w:val="single" w:sz="4" w:space="0" w:color="auto"/>
              <w:right w:val="single" w:sz="4" w:space="0" w:color="auto"/>
            </w:tcBorders>
            <w:shd w:val="clear" w:color="auto" w:fill="D9D9D9"/>
          </w:tcPr>
          <w:p w14:paraId="1655B65E" w14:textId="77777777" w:rsidR="001A0E17" w:rsidRPr="001A0E17" w:rsidRDefault="001A0E17" w:rsidP="001A0E17">
            <w:pPr>
              <w:spacing w:line="360" w:lineRule="auto"/>
              <w:jc w:val="center"/>
              <w:rPr>
                <w:rFonts w:ascii="宋体" w:hAnsi="宋体"/>
                <w:color w:val="000000"/>
                <w:szCs w:val="21"/>
              </w:rPr>
            </w:pPr>
            <w:r w:rsidRPr="001A0E17">
              <w:rPr>
                <w:rFonts w:ascii="宋体" w:hAnsi="宋体"/>
                <w:color w:val="000000"/>
                <w:szCs w:val="21"/>
              </w:rPr>
              <w:t>项目</w:t>
            </w:r>
          </w:p>
        </w:tc>
        <w:tc>
          <w:tcPr>
            <w:tcW w:w="1576" w:type="pct"/>
            <w:tcBorders>
              <w:top w:val="single" w:sz="4" w:space="0" w:color="auto"/>
              <w:left w:val="nil"/>
              <w:bottom w:val="single" w:sz="4" w:space="0" w:color="auto"/>
              <w:right w:val="single" w:sz="4" w:space="0" w:color="auto"/>
            </w:tcBorders>
            <w:shd w:val="clear" w:color="auto" w:fill="D9D9D9"/>
          </w:tcPr>
          <w:p w14:paraId="7142006C" w14:textId="77777777" w:rsidR="001A0E17" w:rsidRPr="001A0E17" w:rsidRDefault="001A0E17" w:rsidP="001A0E17">
            <w:pPr>
              <w:spacing w:line="360" w:lineRule="auto"/>
              <w:jc w:val="center"/>
              <w:rPr>
                <w:rFonts w:ascii="宋体" w:hAnsi="宋体"/>
                <w:color w:val="000000"/>
                <w:szCs w:val="21"/>
              </w:rPr>
            </w:pPr>
            <w:r w:rsidRPr="001A0E17">
              <w:rPr>
                <w:rFonts w:ascii="宋体" w:hAnsi="宋体"/>
                <w:color w:val="000000"/>
                <w:szCs w:val="21"/>
              </w:rPr>
              <w:t>金额</w:t>
            </w:r>
            <w:r w:rsidRPr="001A0E17">
              <w:rPr>
                <w:rFonts w:ascii="宋体" w:hAnsi="宋体" w:hint="eastAsia"/>
                <w:color w:val="000000"/>
                <w:szCs w:val="21"/>
              </w:rPr>
              <w:t>（元）</w:t>
            </w:r>
          </w:p>
        </w:tc>
        <w:tc>
          <w:tcPr>
            <w:tcW w:w="1547" w:type="pct"/>
            <w:tcBorders>
              <w:top w:val="single" w:sz="4" w:space="0" w:color="auto"/>
              <w:left w:val="nil"/>
              <w:bottom w:val="single" w:sz="4" w:space="0" w:color="auto"/>
              <w:right w:val="single" w:sz="4" w:space="0" w:color="auto"/>
            </w:tcBorders>
            <w:shd w:val="clear" w:color="auto" w:fill="D9D9D9"/>
          </w:tcPr>
          <w:p w14:paraId="0C172BFE" w14:textId="77777777" w:rsidR="001A0E17" w:rsidRPr="001A0E17" w:rsidRDefault="001A0E17" w:rsidP="001A0E17">
            <w:pPr>
              <w:spacing w:line="360" w:lineRule="auto"/>
              <w:jc w:val="center"/>
              <w:rPr>
                <w:rFonts w:ascii="宋体" w:hAnsi="宋体"/>
                <w:color w:val="000000"/>
                <w:szCs w:val="21"/>
              </w:rPr>
            </w:pPr>
            <w:r w:rsidRPr="001A0E17">
              <w:rPr>
                <w:rFonts w:ascii="宋体" w:hAnsi="宋体"/>
                <w:color w:val="000000"/>
                <w:szCs w:val="21"/>
              </w:rPr>
              <w:t>占基金总资产的比例（%）</w:t>
            </w:r>
          </w:p>
        </w:tc>
      </w:tr>
      <w:tr w:rsidR="001A0E17" w:rsidRPr="001A0E17" w14:paraId="407D65FC"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35FA54B6"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1</w:t>
            </w:r>
          </w:p>
        </w:tc>
        <w:tc>
          <w:tcPr>
            <w:tcW w:w="1560" w:type="pct"/>
            <w:tcBorders>
              <w:top w:val="single" w:sz="4" w:space="0" w:color="auto"/>
              <w:left w:val="nil"/>
              <w:bottom w:val="single" w:sz="4" w:space="0" w:color="auto"/>
              <w:right w:val="single" w:sz="4" w:space="0" w:color="auto"/>
            </w:tcBorders>
          </w:tcPr>
          <w:p w14:paraId="5F90A959"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权益投资</w:t>
            </w:r>
          </w:p>
        </w:tc>
        <w:tc>
          <w:tcPr>
            <w:tcW w:w="1576" w:type="pct"/>
            <w:tcBorders>
              <w:top w:val="single" w:sz="4" w:space="0" w:color="auto"/>
              <w:left w:val="nil"/>
              <w:bottom w:val="single" w:sz="4" w:space="0" w:color="auto"/>
              <w:right w:val="single" w:sz="4" w:space="0" w:color="auto"/>
            </w:tcBorders>
            <w:vAlign w:val="center"/>
          </w:tcPr>
          <w:p w14:paraId="4BBDB65D"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4809F15D"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17A63AF4"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25BE4F49" w14:textId="77777777" w:rsidR="001A0E17" w:rsidRPr="001A0E17" w:rsidRDefault="001A0E17" w:rsidP="001A0E17">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10F47C17"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其中：</w:t>
            </w:r>
            <w:r w:rsidRPr="001A0E17">
              <w:rPr>
                <w:rFonts w:ascii="宋体" w:hAnsi="宋体"/>
                <w:color w:val="000000"/>
                <w:szCs w:val="21"/>
              </w:rPr>
              <w:t>股票</w:t>
            </w:r>
          </w:p>
        </w:tc>
        <w:tc>
          <w:tcPr>
            <w:tcW w:w="1576" w:type="pct"/>
            <w:tcBorders>
              <w:top w:val="single" w:sz="4" w:space="0" w:color="auto"/>
              <w:left w:val="nil"/>
              <w:bottom w:val="single" w:sz="4" w:space="0" w:color="auto"/>
              <w:right w:val="single" w:sz="4" w:space="0" w:color="auto"/>
            </w:tcBorders>
            <w:vAlign w:val="center"/>
          </w:tcPr>
          <w:p w14:paraId="0E49264C"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274EDDF8"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7C63F8B8"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5F305D88"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2</w:t>
            </w:r>
          </w:p>
        </w:tc>
        <w:tc>
          <w:tcPr>
            <w:tcW w:w="1560" w:type="pct"/>
            <w:tcBorders>
              <w:top w:val="single" w:sz="4" w:space="0" w:color="auto"/>
              <w:left w:val="nil"/>
              <w:bottom w:val="single" w:sz="4" w:space="0" w:color="auto"/>
              <w:right w:val="single" w:sz="4" w:space="0" w:color="auto"/>
            </w:tcBorders>
          </w:tcPr>
          <w:p w14:paraId="5D8121C4"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基金投资</w:t>
            </w:r>
          </w:p>
        </w:tc>
        <w:tc>
          <w:tcPr>
            <w:tcW w:w="1576" w:type="pct"/>
            <w:tcBorders>
              <w:top w:val="single" w:sz="4" w:space="0" w:color="auto"/>
              <w:left w:val="nil"/>
              <w:bottom w:val="single" w:sz="4" w:space="0" w:color="auto"/>
              <w:right w:val="single" w:sz="4" w:space="0" w:color="auto"/>
            </w:tcBorders>
          </w:tcPr>
          <w:p w14:paraId="3DF9439B"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1EA35E43"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34F094AB"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22499685"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3</w:t>
            </w:r>
          </w:p>
        </w:tc>
        <w:tc>
          <w:tcPr>
            <w:tcW w:w="1560" w:type="pct"/>
            <w:tcBorders>
              <w:top w:val="single" w:sz="4" w:space="0" w:color="auto"/>
              <w:left w:val="nil"/>
              <w:bottom w:val="single" w:sz="4" w:space="0" w:color="auto"/>
              <w:right w:val="single" w:sz="4" w:space="0" w:color="auto"/>
            </w:tcBorders>
          </w:tcPr>
          <w:p w14:paraId="7C20208A"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固定收益投资</w:t>
            </w:r>
          </w:p>
        </w:tc>
        <w:tc>
          <w:tcPr>
            <w:tcW w:w="1576" w:type="pct"/>
            <w:tcBorders>
              <w:top w:val="single" w:sz="4" w:space="0" w:color="auto"/>
              <w:left w:val="nil"/>
              <w:bottom w:val="single" w:sz="4" w:space="0" w:color="auto"/>
              <w:right w:val="single" w:sz="4" w:space="0" w:color="auto"/>
            </w:tcBorders>
            <w:vAlign w:val="center"/>
          </w:tcPr>
          <w:p w14:paraId="778D3F1F"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6,780,810,040.50</w:t>
            </w:r>
          </w:p>
        </w:tc>
        <w:tc>
          <w:tcPr>
            <w:tcW w:w="1547" w:type="pct"/>
            <w:tcBorders>
              <w:top w:val="single" w:sz="4" w:space="0" w:color="auto"/>
              <w:left w:val="nil"/>
              <w:bottom w:val="single" w:sz="4" w:space="0" w:color="auto"/>
              <w:right w:val="single" w:sz="4" w:space="0" w:color="auto"/>
            </w:tcBorders>
            <w:vAlign w:val="center"/>
          </w:tcPr>
          <w:p w14:paraId="00BB852C"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96.26</w:t>
            </w:r>
          </w:p>
        </w:tc>
      </w:tr>
      <w:tr w:rsidR="001A0E17" w:rsidRPr="001A0E17" w14:paraId="31ECEF2B"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0C8439FE" w14:textId="77777777" w:rsidR="001A0E17" w:rsidRPr="001A0E17" w:rsidRDefault="001A0E17" w:rsidP="001A0E17">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47B18A65"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其中：</w:t>
            </w:r>
            <w:r w:rsidRPr="001A0E17">
              <w:rPr>
                <w:rFonts w:ascii="宋体" w:hAnsi="宋体"/>
                <w:color w:val="000000"/>
                <w:szCs w:val="21"/>
              </w:rPr>
              <w:t>债券</w:t>
            </w:r>
          </w:p>
        </w:tc>
        <w:tc>
          <w:tcPr>
            <w:tcW w:w="1576" w:type="pct"/>
            <w:tcBorders>
              <w:top w:val="single" w:sz="4" w:space="0" w:color="auto"/>
              <w:left w:val="nil"/>
              <w:bottom w:val="single" w:sz="4" w:space="0" w:color="auto"/>
              <w:right w:val="single" w:sz="4" w:space="0" w:color="auto"/>
            </w:tcBorders>
            <w:vAlign w:val="center"/>
          </w:tcPr>
          <w:p w14:paraId="011720F8"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6,780,810,040.50</w:t>
            </w:r>
          </w:p>
        </w:tc>
        <w:tc>
          <w:tcPr>
            <w:tcW w:w="1547" w:type="pct"/>
            <w:tcBorders>
              <w:top w:val="single" w:sz="4" w:space="0" w:color="auto"/>
              <w:left w:val="nil"/>
              <w:bottom w:val="single" w:sz="4" w:space="0" w:color="auto"/>
              <w:right w:val="single" w:sz="4" w:space="0" w:color="auto"/>
            </w:tcBorders>
            <w:vAlign w:val="center"/>
          </w:tcPr>
          <w:p w14:paraId="6F5884D6"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96.26</w:t>
            </w:r>
          </w:p>
        </w:tc>
      </w:tr>
      <w:tr w:rsidR="001A0E17" w:rsidRPr="001A0E17" w14:paraId="2C9720AE"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69A01983" w14:textId="77777777" w:rsidR="001A0E17" w:rsidRPr="001A0E17" w:rsidRDefault="001A0E17" w:rsidP="001A0E17">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3DFFAF13"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 xml:space="preserve">      </w:t>
            </w:r>
            <w:r w:rsidRPr="001A0E17">
              <w:rPr>
                <w:rFonts w:ascii="宋体" w:hAnsi="宋体"/>
                <w:color w:val="000000"/>
                <w:szCs w:val="21"/>
              </w:rPr>
              <w:t>资产支持证券</w:t>
            </w:r>
          </w:p>
        </w:tc>
        <w:tc>
          <w:tcPr>
            <w:tcW w:w="1576" w:type="pct"/>
            <w:tcBorders>
              <w:top w:val="single" w:sz="4" w:space="0" w:color="auto"/>
              <w:left w:val="nil"/>
              <w:bottom w:val="single" w:sz="4" w:space="0" w:color="auto"/>
              <w:right w:val="single" w:sz="4" w:space="0" w:color="auto"/>
            </w:tcBorders>
            <w:vAlign w:val="center"/>
          </w:tcPr>
          <w:p w14:paraId="14EC48BE"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47AF5686"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024A8CEC"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3CCD906C"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4</w:t>
            </w:r>
          </w:p>
        </w:tc>
        <w:tc>
          <w:tcPr>
            <w:tcW w:w="1560" w:type="pct"/>
            <w:tcBorders>
              <w:top w:val="single" w:sz="4" w:space="0" w:color="auto"/>
              <w:left w:val="nil"/>
              <w:bottom w:val="single" w:sz="4" w:space="0" w:color="auto"/>
              <w:right w:val="single" w:sz="4" w:space="0" w:color="auto"/>
            </w:tcBorders>
          </w:tcPr>
          <w:p w14:paraId="352A5793"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贵金属投资</w:t>
            </w:r>
          </w:p>
        </w:tc>
        <w:tc>
          <w:tcPr>
            <w:tcW w:w="1576" w:type="pct"/>
            <w:tcBorders>
              <w:top w:val="single" w:sz="4" w:space="0" w:color="auto"/>
              <w:left w:val="nil"/>
              <w:bottom w:val="single" w:sz="4" w:space="0" w:color="auto"/>
              <w:right w:val="single" w:sz="4" w:space="0" w:color="auto"/>
            </w:tcBorders>
            <w:vAlign w:val="center"/>
          </w:tcPr>
          <w:p w14:paraId="346E8229"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0E843DFB"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2C021D0C"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010CD8D5"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5</w:t>
            </w:r>
          </w:p>
        </w:tc>
        <w:tc>
          <w:tcPr>
            <w:tcW w:w="1560" w:type="pct"/>
            <w:tcBorders>
              <w:top w:val="single" w:sz="4" w:space="0" w:color="auto"/>
              <w:left w:val="nil"/>
              <w:bottom w:val="single" w:sz="4" w:space="0" w:color="auto"/>
              <w:right w:val="single" w:sz="4" w:space="0" w:color="auto"/>
            </w:tcBorders>
          </w:tcPr>
          <w:p w14:paraId="64E72577"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金融衍生品投资</w:t>
            </w:r>
          </w:p>
        </w:tc>
        <w:tc>
          <w:tcPr>
            <w:tcW w:w="1576" w:type="pct"/>
            <w:tcBorders>
              <w:top w:val="single" w:sz="4" w:space="0" w:color="auto"/>
              <w:left w:val="nil"/>
              <w:bottom w:val="single" w:sz="4" w:space="0" w:color="auto"/>
              <w:right w:val="single" w:sz="4" w:space="0" w:color="auto"/>
            </w:tcBorders>
            <w:vAlign w:val="center"/>
          </w:tcPr>
          <w:p w14:paraId="12953F03"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029F1555"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19B3CDE8"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68210D8E"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6</w:t>
            </w:r>
          </w:p>
        </w:tc>
        <w:tc>
          <w:tcPr>
            <w:tcW w:w="1560" w:type="pct"/>
            <w:tcBorders>
              <w:top w:val="single" w:sz="4" w:space="0" w:color="auto"/>
              <w:left w:val="nil"/>
              <w:bottom w:val="single" w:sz="4" w:space="0" w:color="auto"/>
              <w:right w:val="single" w:sz="4" w:space="0" w:color="auto"/>
            </w:tcBorders>
          </w:tcPr>
          <w:p w14:paraId="5711FA45"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买入返售金融资产</w:t>
            </w:r>
          </w:p>
        </w:tc>
        <w:tc>
          <w:tcPr>
            <w:tcW w:w="1576" w:type="pct"/>
            <w:tcBorders>
              <w:top w:val="single" w:sz="4" w:space="0" w:color="auto"/>
              <w:left w:val="nil"/>
              <w:bottom w:val="single" w:sz="4" w:space="0" w:color="auto"/>
              <w:right w:val="single" w:sz="4" w:space="0" w:color="auto"/>
            </w:tcBorders>
            <w:vAlign w:val="center"/>
          </w:tcPr>
          <w:p w14:paraId="67BB024E"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0C5450FE"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55AF9B0D"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21EF0883" w14:textId="77777777" w:rsidR="001A0E17" w:rsidRPr="001A0E17" w:rsidRDefault="001A0E17" w:rsidP="001A0E17">
            <w:pPr>
              <w:spacing w:line="360" w:lineRule="auto"/>
              <w:rPr>
                <w:rFonts w:ascii="宋体" w:hAnsi="宋体"/>
                <w:color w:val="000000"/>
                <w:szCs w:val="21"/>
              </w:rPr>
            </w:pPr>
          </w:p>
        </w:tc>
        <w:tc>
          <w:tcPr>
            <w:tcW w:w="1560" w:type="pct"/>
            <w:tcBorders>
              <w:top w:val="single" w:sz="4" w:space="0" w:color="auto"/>
              <w:left w:val="nil"/>
              <w:bottom w:val="single" w:sz="4" w:space="0" w:color="auto"/>
              <w:right w:val="single" w:sz="4" w:space="0" w:color="auto"/>
            </w:tcBorders>
          </w:tcPr>
          <w:p w14:paraId="6A264B26" w14:textId="77777777" w:rsidR="001A0E17" w:rsidRPr="001A0E17" w:rsidRDefault="001A0E17" w:rsidP="001A0E17">
            <w:pPr>
              <w:spacing w:line="360" w:lineRule="auto"/>
              <w:rPr>
                <w:rFonts w:ascii="宋体" w:hAnsi="宋体"/>
                <w:color w:val="000000"/>
                <w:szCs w:val="21"/>
              </w:rPr>
            </w:pPr>
            <w:r w:rsidRPr="001A0E17">
              <w:rPr>
                <w:rFonts w:ascii="宋体" w:hAnsi="宋体"/>
                <w:color w:val="000000"/>
                <w:szCs w:val="21"/>
              </w:rPr>
              <w:t>其中：买断式回购的买入返售</w:t>
            </w:r>
            <w:r w:rsidRPr="001A0E17">
              <w:rPr>
                <w:rFonts w:ascii="宋体" w:hAnsi="宋体" w:hint="eastAsia"/>
                <w:color w:val="000000"/>
                <w:szCs w:val="21"/>
              </w:rPr>
              <w:t>金融资产</w:t>
            </w:r>
          </w:p>
        </w:tc>
        <w:tc>
          <w:tcPr>
            <w:tcW w:w="1576" w:type="pct"/>
            <w:tcBorders>
              <w:top w:val="single" w:sz="4" w:space="0" w:color="auto"/>
              <w:left w:val="nil"/>
              <w:bottom w:val="single" w:sz="4" w:space="0" w:color="auto"/>
              <w:right w:val="single" w:sz="4" w:space="0" w:color="auto"/>
            </w:tcBorders>
            <w:vAlign w:val="center"/>
          </w:tcPr>
          <w:p w14:paraId="5A1DEE88"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c>
          <w:tcPr>
            <w:tcW w:w="1547" w:type="pct"/>
            <w:tcBorders>
              <w:top w:val="single" w:sz="4" w:space="0" w:color="auto"/>
              <w:left w:val="nil"/>
              <w:bottom w:val="single" w:sz="4" w:space="0" w:color="auto"/>
              <w:right w:val="single" w:sz="4" w:space="0" w:color="auto"/>
            </w:tcBorders>
            <w:vAlign w:val="center"/>
          </w:tcPr>
          <w:p w14:paraId="4954CFAA"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w:t>
            </w:r>
          </w:p>
        </w:tc>
      </w:tr>
      <w:tr w:rsidR="001A0E17" w:rsidRPr="001A0E17" w14:paraId="21BF461C"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4CDC29F3"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7</w:t>
            </w:r>
          </w:p>
        </w:tc>
        <w:tc>
          <w:tcPr>
            <w:tcW w:w="1560" w:type="pct"/>
            <w:tcBorders>
              <w:top w:val="single" w:sz="4" w:space="0" w:color="auto"/>
              <w:left w:val="nil"/>
              <w:bottom w:val="single" w:sz="4" w:space="0" w:color="auto"/>
              <w:right w:val="single" w:sz="4" w:space="0" w:color="auto"/>
            </w:tcBorders>
          </w:tcPr>
          <w:p w14:paraId="35421C28" w14:textId="77777777" w:rsidR="001A0E17" w:rsidRPr="001A0E17" w:rsidRDefault="001A0E17" w:rsidP="001A0E17">
            <w:pPr>
              <w:spacing w:line="360" w:lineRule="auto"/>
              <w:rPr>
                <w:rFonts w:ascii="宋体" w:hAnsi="宋体"/>
                <w:color w:val="000000"/>
                <w:szCs w:val="21"/>
              </w:rPr>
            </w:pPr>
            <w:r w:rsidRPr="001A0E17">
              <w:rPr>
                <w:rFonts w:ascii="宋体" w:hAnsi="宋体" w:hint="eastAsia"/>
                <w:color w:val="000000"/>
                <w:szCs w:val="21"/>
              </w:rPr>
              <w:t>银行存款和结算备付金合计</w:t>
            </w:r>
          </w:p>
        </w:tc>
        <w:tc>
          <w:tcPr>
            <w:tcW w:w="1576" w:type="pct"/>
            <w:tcBorders>
              <w:top w:val="single" w:sz="4" w:space="0" w:color="auto"/>
              <w:left w:val="nil"/>
              <w:bottom w:val="single" w:sz="4" w:space="0" w:color="auto"/>
              <w:right w:val="single" w:sz="4" w:space="0" w:color="auto"/>
            </w:tcBorders>
            <w:vAlign w:val="center"/>
          </w:tcPr>
          <w:p w14:paraId="443EEBF2"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64,288,032.57</w:t>
            </w:r>
          </w:p>
        </w:tc>
        <w:tc>
          <w:tcPr>
            <w:tcW w:w="1547" w:type="pct"/>
            <w:tcBorders>
              <w:top w:val="single" w:sz="4" w:space="0" w:color="auto"/>
              <w:left w:val="nil"/>
              <w:bottom w:val="single" w:sz="4" w:space="0" w:color="auto"/>
              <w:right w:val="single" w:sz="4" w:space="0" w:color="auto"/>
            </w:tcBorders>
            <w:vAlign w:val="center"/>
          </w:tcPr>
          <w:p w14:paraId="3CEE6C58"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0.91</w:t>
            </w:r>
          </w:p>
        </w:tc>
      </w:tr>
      <w:tr w:rsidR="001A0E17" w:rsidRPr="001A0E17" w14:paraId="35FEA545"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41F1675B" w14:textId="77777777" w:rsidR="001A0E17" w:rsidRPr="001A0E17" w:rsidRDefault="001A0E17" w:rsidP="001A0E17">
            <w:pPr>
              <w:spacing w:line="360" w:lineRule="auto"/>
              <w:rPr>
                <w:rFonts w:ascii="宋体" w:hAnsi="宋体"/>
                <w:color w:val="000000"/>
                <w:szCs w:val="21"/>
              </w:rPr>
            </w:pPr>
            <w:r w:rsidRPr="001A0E17">
              <w:rPr>
                <w:rFonts w:ascii="宋体" w:hAnsi="宋体"/>
                <w:color w:val="000000"/>
                <w:szCs w:val="21"/>
              </w:rPr>
              <w:t>8</w:t>
            </w:r>
          </w:p>
        </w:tc>
        <w:tc>
          <w:tcPr>
            <w:tcW w:w="1560" w:type="pct"/>
            <w:tcBorders>
              <w:top w:val="single" w:sz="4" w:space="0" w:color="auto"/>
              <w:left w:val="nil"/>
              <w:bottom w:val="single" w:sz="4" w:space="0" w:color="auto"/>
              <w:right w:val="single" w:sz="4" w:space="0" w:color="auto"/>
            </w:tcBorders>
          </w:tcPr>
          <w:p w14:paraId="6516D6F6" w14:textId="77777777" w:rsidR="001A0E17" w:rsidRPr="001A0E17" w:rsidRDefault="001A0E17" w:rsidP="001A0E17">
            <w:pPr>
              <w:spacing w:line="360" w:lineRule="auto"/>
              <w:rPr>
                <w:rFonts w:ascii="宋体" w:hAnsi="宋体"/>
                <w:color w:val="000000"/>
                <w:szCs w:val="21"/>
              </w:rPr>
            </w:pPr>
            <w:r w:rsidRPr="001A0E17">
              <w:rPr>
                <w:rFonts w:ascii="宋体" w:hAnsi="宋体"/>
                <w:color w:val="000000"/>
                <w:szCs w:val="21"/>
              </w:rPr>
              <w:t>其他资产</w:t>
            </w:r>
          </w:p>
        </w:tc>
        <w:tc>
          <w:tcPr>
            <w:tcW w:w="1576" w:type="pct"/>
            <w:tcBorders>
              <w:top w:val="single" w:sz="4" w:space="0" w:color="auto"/>
              <w:left w:val="nil"/>
              <w:bottom w:val="single" w:sz="4" w:space="0" w:color="auto"/>
              <w:right w:val="single" w:sz="4" w:space="0" w:color="auto"/>
            </w:tcBorders>
            <w:vAlign w:val="center"/>
          </w:tcPr>
          <w:p w14:paraId="38419174"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199,388,850.64</w:t>
            </w:r>
          </w:p>
        </w:tc>
        <w:tc>
          <w:tcPr>
            <w:tcW w:w="1547" w:type="pct"/>
            <w:tcBorders>
              <w:top w:val="single" w:sz="4" w:space="0" w:color="auto"/>
              <w:left w:val="nil"/>
              <w:bottom w:val="single" w:sz="4" w:space="0" w:color="auto"/>
              <w:right w:val="single" w:sz="4" w:space="0" w:color="auto"/>
            </w:tcBorders>
            <w:vAlign w:val="center"/>
          </w:tcPr>
          <w:p w14:paraId="4675F32B"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2.83</w:t>
            </w:r>
          </w:p>
        </w:tc>
      </w:tr>
      <w:tr w:rsidR="001A0E17" w:rsidRPr="001A0E17" w14:paraId="4C0FCDC3" w14:textId="77777777" w:rsidTr="000728DE">
        <w:trPr>
          <w:trHeight w:val="20"/>
        </w:trPr>
        <w:tc>
          <w:tcPr>
            <w:tcW w:w="317" w:type="pct"/>
            <w:tcBorders>
              <w:top w:val="single" w:sz="4" w:space="0" w:color="auto"/>
              <w:left w:val="single" w:sz="4" w:space="0" w:color="auto"/>
              <w:bottom w:val="single" w:sz="4" w:space="0" w:color="auto"/>
              <w:right w:val="single" w:sz="4" w:space="0" w:color="auto"/>
            </w:tcBorders>
          </w:tcPr>
          <w:p w14:paraId="05170A15" w14:textId="77777777" w:rsidR="001A0E17" w:rsidRPr="001A0E17" w:rsidRDefault="001A0E17" w:rsidP="001A0E17">
            <w:pPr>
              <w:spacing w:line="360" w:lineRule="auto"/>
              <w:rPr>
                <w:rFonts w:ascii="宋体" w:hAnsi="宋体"/>
                <w:color w:val="000000"/>
                <w:szCs w:val="21"/>
              </w:rPr>
            </w:pPr>
            <w:r w:rsidRPr="001A0E17">
              <w:rPr>
                <w:rFonts w:ascii="宋体" w:hAnsi="宋体"/>
                <w:color w:val="000000"/>
                <w:szCs w:val="21"/>
              </w:rPr>
              <w:t>9</w:t>
            </w:r>
          </w:p>
        </w:tc>
        <w:tc>
          <w:tcPr>
            <w:tcW w:w="1560" w:type="pct"/>
            <w:tcBorders>
              <w:top w:val="single" w:sz="4" w:space="0" w:color="auto"/>
              <w:left w:val="nil"/>
              <w:bottom w:val="single" w:sz="4" w:space="0" w:color="auto"/>
              <w:right w:val="single" w:sz="4" w:space="0" w:color="auto"/>
            </w:tcBorders>
          </w:tcPr>
          <w:p w14:paraId="5FEA7C14" w14:textId="77777777" w:rsidR="001A0E17" w:rsidRPr="001A0E17" w:rsidRDefault="001A0E17" w:rsidP="001A0E17">
            <w:pPr>
              <w:spacing w:line="360" w:lineRule="auto"/>
              <w:rPr>
                <w:rFonts w:ascii="宋体" w:hAnsi="宋体"/>
                <w:color w:val="000000"/>
                <w:szCs w:val="21"/>
              </w:rPr>
            </w:pPr>
            <w:r w:rsidRPr="001A0E17">
              <w:rPr>
                <w:rFonts w:ascii="宋体" w:hAnsi="宋体"/>
                <w:color w:val="000000"/>
                <w:szCs w:val="21"/>
              </w:rPr>
              <w:t>合计</w:t>
            </w:r>
          </w:p>
        </w:tc>
        <w:tc>
          <w:tcPr>
            <w:tcW w:w="1576" w:type="pct"/>
            <w:tcBorders>
              <w:top w:val="single" w:sz="4" w:space="0" w:color="auto"/>
              <w:left w:val="nil"/>
              <w:bottom w:val="single" w:sz="4" w:space="0" w:color="auto"/>
              <w:right w:val="single" w:sz="4" w:space="0" w:color="auto"/>
            </w:tcBorders>
            <w:vAlign w:val="center"/>
          </w:tcPr>
          <w:p w14:paraId="41A6EACD"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7,044,486,923.71</w:t>
            </w:r>
          </w:p>
        </w:tc>
        <w:tc>
          <w:tcPr>
            <w:tcW w:w="1547" w:type="pct"/>
            <w:tcBorders>
              <w:top w:val="single" w:sz="4" w:space="0" w:color="auto"/>
              <w:left w:val="nil"/>
              <w:bottom w:val="single" w:sz="4" w:space="0" w:color="auto"/>
              <w:right w:val="single" w:sz="4" w:space="0" w:color="auto"/>
            </w:tcBorders>
            <w:vAlign w:val="center"/>
          </w:tcPr>
          <w:p w14:paraId="3B8A84A7" w14:textId="77777777" w:rsidR="001A0E17" w:rsidRPr="001A0E17" w:rsidRDefault="001A0E17" w:rsidP="001A0E17">
            <w:pPr>
              <w:spacing w:line="360" w:lineRule="auto"/>
              <w:jc w:val="right"/>
              <w:rPr>
                <w:rFonts w:ascii="宋体" w:hAnsi="宋体" w:cs="宋体"/>
                <w:color w:val="000000"/>
                <w:kern w:val="0"/>
                <w:szCs w:val="21"/>
              </w:rPr>
            </w:pPr>
            <w:r w:rsidRPr="001A0E17">
              <w:rPr>
                <w:rFonts w:ascii="宋体" w:hAnsi="宋体" w:cs="宋体"/>
                <w:color w:val="000000"/>
                <w:kern w:val="0"/>
                <w:szCs w:val="21"/>
              </w:rPr>
              <w:t>100.00</w:t>
            </w:r>
          </w:p>
        </w:tc>
      </w:tr>
    </w:tbl>
    <w:p w14:paraId="15559C8A" w14:textId="77777777" w:rsidR="001A0E17" w:rsidRPr="001A0E17" w:rsidRDefault="001A0E17" w:rsidP="001A0E17">
      <w:pPr>
        <w:spacing w:line="360" w:lineRule="auto"/>
        <w:rPr>
          <w:rFonts w:ascii="宋体" w:hAnsi="宋体" w:cs="宋体"/>
          <w:color w:val="000000"/>
          <w:szCs w:val="21"/>
        </w:rPr>
      </w:pPr>
    </w:p>
    <w:p w14:paraId="106326CA" w14:textId="77777777" w:rsidR="001A0E17" w:rsidRPr="001A0E17" w:rsidRDefault="001A0E17" w:rsidP="001A0E17">
      <w:pPr>
        <w:rPr>
          <w:rFonts w:ascii="Calibri" w:hAnsi="Calibri"/>
          <w:szCs w:val="22"/>
        </w:rPr>
      </w:pPr>
    </w:p>
    <w:p w14:paraId="46D3BFE4" w14:textId="18FFA0FD" w:rsidR="001A0E17" w:rsidRPr="001A0E17" w:rsidRDefault="001A0E17" w:rsidP="001A0E17">
      <w:pPr>
        <w:keepNext/>
        <w:keepLines/>
        <w:spacing w:line="360" w:lineRule="auto"/>
        <w:jc w:val="left"/>
        <w:outlineLvl w:val="1"/>
        <w:rPr>
          <w:rFonts w:ascii="宋体" w:hAnsi="宋体"/>
          <w:b/>
          <w:sz w:val="24"/>
          <w:szCs w:val="20"/>
        </w:rPr>
      </w:pPr>
      <w:r>
        <w:rPr>
          <w:rFonts w:ascii="宋体" w:hAnsi="宋体" w:cs="宋体"/>
          <w:b/>
          <w:color w:val="000000"/>
          <w:sz w:val="24"/>
          <w:szCs w:val="20"/>
        </w:rPr>
        <w:t>1</w:t>
      </w:r>
      <w:r w:rsidRPr="001A0E17">
        <w:rPr>
          <w:rFonts w:ascii="宋体" w:hAnsi="宋体" w:cs="宋体"/>
          <w:b/>
          <w:color w:val="000000"/>
          <w:sz w:val="24"/>
          <w:szCs w:val="20"/>
        </w:rPr>
        <w:t>.2</w:t>
      </w:r>
      <w:r w:rsidRPr="001A0E17">
        <w:rPr>
          <w:rFonts w:ascii="宋体" w:hAnsi="宋体"/>
          <w:b/>
          <w:sz w:val="24"/>
          <w:szCs w:val="20"/>
        </w:rPr>
        <w:t>报</w:t>
      </w:r>
      <w:r w:rsidRPr="001A0E17">
        <w:rPr>
          <w:rFonts w:ascii="宋体" w:hAnsi="宋体" w:hint="eastAsia"/>
          <w:b/>
          <w:sz w:val="24"/>
          <w:szCs w:val="20"/>
        </w:rPr>
        <w:t>告期末按行业分类的股票投资</w:t>
      </w:r>
      <w:r w:rsidRPr="001A0E17">
        <w:rPr>
          <w:rFonts w:ascii="宋体" w:hAnsi="宋体"/>
          <w:b/>
          <w:sz w:val="24"/>
          <w:szCs w:val="20"/>
        </w:rPr>
        <w:t>组合</w:t>
      </w:r>
    </w:p>
    <w:p w14:paraId="4475639F" w14:textId="38C3FA98" w:rsidR="001A0E17" w:rsidRPr="001A0E17" w:rsidRDefault="001A0E17" w:rsidP="001A0E17">
      <w:pPr>
        <w:spacing w:line="360" w:lineRule="auto"/>
        <w:jc w:val="left"/>
        <w:rPr>
          <w:rFonts w:ascii="宋体" w:hAnsi="宋体"/>
          <w:b/>
          <w:sz w:val="24"/>
          <w:szCs w:val="22"/>
        </w:rPr>
      </w:pPr>
      <w:r>
        <w:rPr>
          <w:rFonts w:ascii="宋体" w:hAnsi="宋体" w:cs="宋体"/>
          <w:b/>
          <w:color w:val="000000"/>
          <w:sz w:val="24"/>
          <w:szCs w:val="22"/>
        </w:rPr>
        <w:t>1</w:t>
      </w:r>
      <w:r w:rsidRPr="001A0E17">
        <w:rPr>
          <w:rFonts w:ascii="宋体" w:hAnsi="宋体" w:cs="宋体" w:hint="eastAsia"/>
          <w:b/>
          <w:color w:val="000000"/>
          <w:sz w:val="24"/>
          <w:szCs w:val="22"/>
        </w:rPr>
        <w:t>.2.1</w:t>
      </w:r>
      <w:r w:rsidRPr="001A0E17">
        <w:rPr>
          <w:rFonts w:ascii="宋体" w:hAnsi="宋体" w:hint="eastAsia"/>
          <w:b/>
          <w:sz w:val="24"/>
          <w:szCs w:val="22"/>
        </w:rPr>
        <w:t>报告期末按行业分类的境内股票投资组合</w:t>
      </w:r>
    </w:p>
    <w:p w14:paraId="667BA3C6" w14:textId="77777777" w:rsidR="001A0E17" w:rsidRPr="001A0E17" w:rsidRDefault="001A0E17" w:rsidP="001A0E17">
      <w:pPr>
        <w:rPr>
          <w:rFonts w:ascii="宋体" w:hAnsi="宋体"/>
          <w:szCs w:val="21"/>
        </w:rPr>
      </w:pPr>
      <w:r w:rsidRPr="001A0E17">
        <w:rPr>
          <w:rFonts w:ascii="宋体" w:hAnsi="宋体" w:cs="宋体" w:hint="eastAsia"/>
          <w:color w:val="000000"/>
          <w:szCs w:val="21"/>
        </w:rPr>
        <w:t>注:本基金报告期末未投资境内股票。</w:t>
      </w:r>
    </w:p>
    <w:p w14:paraId="3046DB0B" w14:textId="09D626ED" w:rsidR="001A0E17" w:rsidRPr="001A0E17" w:rsidRDefault="001A0E17" w:rsidP="001A0E17">
      <w:pPr>
        <w:spacing w:line="360" w:lineRule="auto"/>
        <w:rPr>
          <w:rFonts w:ascii="宋体" w:hAnsi="宋体"/>
          <w:b/>
          <w:sz w:val="24"/>
        </w:rPr>
      </w:pPr>
      <w:r>
        <w:rPr>
          <w:rFonts w:ascii="宋体" w:hAnsi="宋体" w:cs="宋体"/>
          <w:b/>
          <w:color w:val="000000"/>
          <w:sz w:val="24"/>
        </w:rPr>
        <w:t>1</w:t>
      </w:r>
      <w:r w:rsidRPr="001A0E17">
        <w:rPr>
          <w:rFonts w:ascii="宋体" w:hAnsi="宋体" w:cs="宋体" w:hint="eastAsia"/>
          <w:b/>
          <w:color w:val="000000"/>
          <w:sz w:val="24"/>
        </w:rPr>
        <w:t>.2.2</w:t>
      </w:r>
      <w:r w:rsidRPr="001A0E17">
        <w:rPr>
          <w:rFonts w:ascii="宋体" w:hAnsi="宋体" w:hint="eastAsia"/>
          <w:b/>
          <w:sz w:val="24"/>
        </w:rPr>
        <w:t>报告期末按行业分类的港股通投资股票投资组合</w:t>
      </w:r>
    </w:p>
    <w:p w14:paraId="294DEEFE" w14:textId="77777777" w:rsidR="001A0E17" w:rsidRPr="001A0E17" w:rsidRDefault="001A0E17" w:rsidP="001A0E17">
      <w:pPr>
        <w:spacing w:line="360" w:lineRule="auto"/>
        <w:rPr>
          <w:rFonts w:ascii="宋体" w:hAnsi="宋体"/>
          <w:szCs w:val="21"/>
        </w:rPr>
      </w:pPr>
      <w:r w:rsidRPr="001A0E17">
        <w:rPr>
          <w:rFonts w:ascii="宋体" w:hAnsi="宋体" w:cs="宋体"/>
          <w:color w:val="000000"/>
          <w:szCs w:val="21"/>
        </w:rPr>
        <w:t>注:本基金本报告期末未持有港股通投资股票。</w:t>
      </w:r>
    </w:p>
    <w:p w14:paraId="2DD65061" w14:textId="4F4ADDDC" w:rsidR="001A0E17" w:rsidRPr="001A0E17" w:rsidRDefault="001A0E17" w:rsidP="001A0E17">
      <w:pPr>
        <w:spacing w:line="360" w:lineRule="auto"/>
        <w:jc w:val="left"/>
        <w:outlineLvl w:val="1"/>
        <w:rPr>
          <w:rFonts w:ascii="宋体" w:hAnsi="宋体"/>
          <w:b/>
          <w:bCs/>
          <w:sz w:val="24"/>
        </w:rPr>
      </w:pPr>
      <w:r>
        <w:rPr>
          <w:rFonts w:ascii="宋体" w:hAnsi="宋体" w:cs="宋体"/>
          <w:b/>
          <w:bCs/>
          <w:color w:val="000000"/>
          <w:sz w:val="24"/>
        </w:rPr>
        <w:lastRenderedPageBreak/>
        <w:t>1</w:t>
      </w:r>
      <w:r w:rsidRPr="001A0E17">
        <w:rPr>
          <w:rFonts w:ascii="宋体" w:hAnsi="宋体" w:cs="宋体"/>
          <w:b/>
          <w:bCs/>
          <w:color w:val="000000"/>
          <w:sz w:val="24"/>
        </w:rPr>
        <w:t>.3</w:t>
      </w:r>
      <w:bookmarkStart w:id="145" w:name="_Hlk36742388"/>
      <w:r w:rsidRPr="001A0E17">
        <w:rPr>
          <w:rFonts w:ascii="宋体" w:hAnsi="宋体"/>
          <w:b/>
          <w:bCs/>
          <w:sz w:val="24"/>
        </w:rPr>
        <w:t>期末</w:t>
      </w:r>
      <w:r w:rsidRPr="001A0E17">
        <w:rPr>
          <w:rFonts w:ascii="宋体" w:hAnsi="宋体" w:hint="eastAsia"/>
          <w:b/>
          <w:bCs/>
          <w:sz w:val="24"/>
        </w:rPr>
        <w:t>按公允价值占基金资产净值比例大小排序的股票投资明细</w:t>
      </w:r>
      <w:bookmarkEnd w:id="145"/>
    </w:p>
    <w:p w14:paraId="11D6655E" w14:textId="34382052" w:rsidR="001A0E17" w:rsidRPr="001A0E17" w:rsidRDefault="001A0E17" w:rsidP="001A0E17">
      <w:pPr>
        <w:spacing w:line="360" w:lineRule="auto"/>
        <w:rPr>
          <w:rFonts w:ascii="宋体" w:hAnsi="宋体"/>
          <w:b/>
          <w:sz w:val="24"/>
        </w:rPr>
      </w:pPr>
      <w:r>
        <w:rPr>
          <w:rFonts w:ascii="宋体" w:hAnsi="宋体" w:cs="宋体"/>
          <w:b/>
          <w:color w:val="000000"/>
          <w:sz w:val="24"/>
        </w:rPr>
        <w:t>1</w:t>
      </w:r>
      <w:r w:rsidRPr="001A0E17">
        <w:rPr>
          <w:rFonts w:ascii="宋体" w:hAnsi="宋体" w:cs="宋体" w:hint="eastAsia"/>
          <w:b/>
          <w:color w:val="000000"/>
          <w:sz w:val="24"/>
        </w:rPr>
        <w:t>.3.1</w:t>
      </w:r>
      <w:r w:rsidRPr="001A0E17">
        <w:rPr>
          <w:rFonts w:ascii="宋体" w:hAnsi="宋体" w:hint="eastAsia"/>
          <w:b/>
          <w:sz w:val="24"/>
        </w:rPr>
        <w:t>报告</w:t>
      </w:r>
      <w:r w:rsidRPr="001A0E17">
        <w:rPr>
          <w:rFonts w:ascii="宋体" w:hAnsi="宋体"/>
          <w:b/>
          <w:sz w:val="24"/>
        </w:rPr>
        <w:t>期末</w:t>
      </w:r>
      <w:r w:rsidRPr="001A0E17">
        <w:rPr>
          <w:rFonts w:ascii="宋体" w:hAnsi="宋体" w:hint="eastAsia"/>
          <w:b/>
          <w:sz w:val="24"/>
        </w:rPr>
        <w:t>按公允价值占基金资产净值比例大小排序的前十名股票投资明细</w:t>
      </w:r>
    </w:p>
    <w:p w14:paraId="68FB8F9A" w14:textId="77777777" w:rsidR="001A0E17" w:rsidRPr="001A0E17" w:rsidRDefault="001A0E17" w:rsidP="001A0E17">
      <w:pPr>
        <w:spacing w:line="360" w:lineRule="auto"/>
        <w:rPr>
          <w:rFonts w:ascii="宋体" w:hAnsi="宋体" w:cs="宋体"/>
          <w:color w:val="000000"/>
        </w:rPr>
      </w:pPr>
      <w:r w:rsidRPr="001A0E17">
        <w:rPr>
          <w:rFonts w:ascii="宋体" w:hAnsi="宋体" w:cs="宋体"/>
          <w:color w:val="000000"/>
        </w:rPr>
        <w:t>注：本基金本报告期末未持有股票。</w:t>
      </w:r>
    </w:p>
    <w:p w14:paraId="15C0F997" w14:textId="7BB1659C"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.4</w:t>
      </w:r>
      <w:r w:rsidRPr="001A0E17">
        <w:rPr>
          <w:rFonts w:ascii="宋体" w:hAnsi="宋体" w:hint="eastAsia"/>
          <w:b/>
          <w:bCs/>
          <w:sz w:val="24"/>
          <w:szCs w:val="32"/>
        </w:rPr>
        <w:t>报告期末按债券品种分类的债券投资组合</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31"/>
        <w:gridCol w:w="2985"/>
        <w:gridCol w:w="1580"/>
        <w:gridCol w:w="2963"/>
      </w:tblGrid>
      <w:tr w:rsidR="001A0E17" w:rsidRPr="001A0E17" w14:paraId="13D62D1F" w14:textId="77777777" w:rsidTr="000728DE">
        <w:trPr>
          <w:trHeight w:val="315"/>
        </w:trPr>
        <w:tc>
          <w:tcPr>
            <w:tcW w:w="831" w:type="dxa"/>
            <w:shd w:val="clear" w:color="auto" w:fill="D9D9D9"/>
            <w:vAlign w:val="center"/>
          </w:tcPr>
          <w:p w14:paraId="2733C5E3" w14:textId="77777777" w:rsidR="001A0E17" w:rsidRPr="001A0E17" w:rsidRDefault="001A0E17" w:rsidP="001A0E17">
            <w:pPr>
              <w:spacing w:line="360" w:lineRule="auto"/>
              <w:jc w:val="center"/>
              <w:rPr>
                <w:rFonts w:ascii="宋体" w:hAnsi="宋体"/>
                <w:color w:val="000000"/>
              </w:rPr>
            </w:pPr>
            <w:r w:rsidRPr="001A0E17">
              <w:rPr>
                <w:rFonts w:ascii="宋体" w:hAnsi="宋体" w:hint="eastAsia"/>
                <w:color w:val="000000"/>
              </w:rPr>
              <w:t>序号</w:t>
            </w:r>
          </w:p>
        </w:tc>
        <w:tc>
          <w:tcPr>
            <w:tcW w:w="2985" w:type="dxa"/>
            <w:shd w:val="clear" w:color="auto" w:fill="D9D9D9"/>
            <w:vAlign w:val="center"/>
          </w:tcPr>
          <w:p w14:paraId="083B5981" w14:textId="77777777" w:rsidR="001A0E17" w:rsidRPr="001A0E17" w:rsidRDefault="001A0E17" w:rsidP="001A0E17">
            <w:pPr>
              <w:spacing w:line="360" w:lineRule="auto"/>
              <w:jc w:val="center"/>
              <w:rPr>
                <w:rFonts w:ascii="宋体" w:hAnsi="宋体"/>
                <w:color w:val="000000"/>
              </w:rPr>
            </w:pPr>
            <w:r w:rsidRPr="001A0E17">
              <w:rPr>
                <w:rFonts w:ascii="宋体" w:hAnsi="宋体" w:hint="eastAsia"/>
                <w:color w:val="000000"/>
              </w:rPr>
              <w:t>债券品种</w:t>
            </w:r>
          </w:p>
        </w:tc>
        <w:tc>
          <w:tcPr>
            <w:tcW w:w="1580" w:type="dxa"/>
            <w:shd w:val="clear" w:color="auto" w:fill="D9D9D9"/>
            <w:vAlign w:val="center"/>
          </w:tcPr>
          <w:p w14:paraId="67E55AA4" w14:textId="77777777" w:rsidR="001A0E17" w:rsidRPr="001A0E17" w:rsidRDefault="001A0E17" w:rsidP="001A0E17">
            <w:pPr>
              <w:spacing w:line="360" w:lineRule="auto"/>
              <w:jc w:val="center"/>
              <w:rPr>
                <w:rFonts w:ascii="宋体" w:hAnsi="宋体"/>
                <w:color w:val="000000"/>
              </w:rPr>
            </w:pPr>
            <w:r w:rsidRPr="001A0E17">
              <w:rPr>
                <w:rFonts w:ascii="宋体" w:hAnsi="宋体" w:hint="eastAsia"/>
                <w:color w:val="000000"/>
              </w:rPr>
              <w:t>公允价值（元）</w:t>
            </w:r>
          </w:p>
        </w:tc>
        <w:tc>
          <w:tcPr>
            <w:tcW w:w="2963" w:type="dxa"/>
            <w:shd w:val="clear" w:color="auto" w:fill="D9D9D9"/>
            <w:vAlign w:val="center"/>
          </w:tcPr>
          <w:p w14:paraId="64D328EE" w14:textId="77777777" w:rsidR="001A0E17" w:rsidRPr="001A0E17" w:rsidRDefault="001A0E17" w:rsidP="001A0E17">
            <w:pPr>
              <w:spacing w:line="360" w:lineRule="auto"/>
              <w:jc w:val="center"/>
              <w:rPr>
                <w:rFonts w:ascii="宋体" w:hAnsi="宋体"/>
                <w:color w:val="000000"/>
              </w:rPr>
            </w:pPr>
            <w:r w:rsidRPr="001A0E17">
              <w:rPr>
                <w:rFonts w:ascii="宋体" w:hAnsi="宋体" w:hint="eastAsia"/>
                <w:color w:val="000000"/>
              </w:rPr>
              <w:t>占基金资产净值比例（％）</w:t>
            </w:r>
          </w:p>
        </w:tc>
      </w:tr>
      <w:tr w:rsidR="001A0E17" w:rsidRPr="001A0E17" w14:paraId="33DA5D50" w14:textId="77777777" w:rsidTr="000728DE">
        <w:trPr>
          <w:trHeight w:val="315"/>
        </w:trPr>
        <w:tc>
          <w:tcPr>
            <w:tcW w:w="831" w:type="dxa"/>
            <w:vAlign w:val="center"/>
          </w:tcPr>
          <w:p w14:paraId="1A8DBF01"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1</w:t>
            </w:r>
          </w:p>
        </w:tc>
        <w:tc>
          <w:tcPr>
            <w:tcW w:w="2985" w:type="dxa"/>
            <w:vAlign w:val="center"/>
          </w:tcPr>
          <w:p w14:paraId="4AE53A71"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国家债券</w:t>
            </w:r>
          </w:p>
        </w:tc>
        <w:tc>
          <w:tcPr>
            <w:tcW w:w="1580" w:type="dxa"/>
            <w:vAlign w:val="center"/>
          </w:tcPr>
          <w:p w14:paraId="56FFD9EA"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283,628,000.00</w:t>
            </w:r>
          </w:p>
        </w:tc>
        <w:tc>
          <w:tcPr>
            <w:tcW w:w="2963" w:type="dxa"/>
            <w:vAlign w:val="center"/>
          </w:tcPr>
          <w:p w14:paraId="3057D02F"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4.27</w:t>
            </w:r>
          </w:p>
        </w:tc>
      </w:tr>
      <w:tr w:rsidR="001A0E17" w:rsidRPr="001A0E17" w14:paraId="17B095FB" w14:textId="77777777" w:rsidTr="000728DE">
        <w:trPr>
          <w:trHeight w:val="315"/>
        </w:trPr>
        <w:tc>
          <w:tcPr>
            <w:tcW w:w="831" w:type="dxa"/>
            <w:vAlign w:val="center"/>
          </w:tcPr>
          <w:p w14:paraId="5B3A8F6A"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2</w:t>
            </w:r>
          </w:p>
        </w:tc>
        <w:tc>
          <w:tcPr>
            <w:tcW w:w="2985" w:type="dxa"/>
            <w:vAlign w:val="center"/>
          </w:tcPr>
          <w:p w14:paraId="709CCF0A"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央行票据</w:t>
            </w:r>
          </w:p>
        </w:tc>
        <w:tc>
          <w:tcPr>
            <w:tcW w:w="1580" w:type="dxa"/>
            <w:vAlign w:val="center"/>
          </w:tcPr>
          <w:p w14:paraId="4ABFA44C"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w:t>
            </w:r>
          </w:p>
        </w:tc>
        <w:tc>
          <w:tcPr>
            <w:tcW w:w="2963" w:type="dxa"/>
            <w:vAlign w:val="center"/>
          </w:tcPr>
          <w:p w14:paraId="350EE694"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w:t>
            </w:r>
          </w:p>
        </w:tc>
      </w:tr>
      <w:tr w:rsidR="001A0E17" w:rsidRPr="001A0E17" w14:paraId="4A9A6BD0" w14:textId="77777777" w:rsidTr="000728DE">
        <w:trPr>
          <w:trHeight w:val="315"/>
        </w:trPr>
        <w:tc>
          <w:tcPr>
            <w:tcW w:w="831" w:type="dxa"/>
            <w:vAlign w:val="center"/>
          </w:tcPr>
          <w:p w14:paraId="6C768C55"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3</w:t>
            </w:r>
          </w:p>
        </w:tc>
        <w:tc>
          <w:tcPr>
            <w:tcW w:w="2985" w:type="dxa"/>
            <w:vAlign w:val="center"/>
          </w:tcPr>
          <w:p w14:paraId="1AF28407"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金融债券</w:t>
            </w:r>
          </w:p>
        </w:tc>
        <w:tc>
          <w:tcPr>
            <w:tcW w:w="1580" w:type="dxa"/>
            <w:vAlign w:val="center"/>
          </w:tcPr>
          <w:p w14:paraId="64BFD0CA"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2,623,855,240.50</w:t>
            </w:r>
          </w:p>
        </w:tc>
        <w:tc>
          <w:tcPr>
            <w:tcW w:w="2963" w:type="dxa"/>
            <w:vAlign w:val="center"/>
          </w:tcPr>
          <w:p w14:paraId="2DB9C3D4"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39.50</w:t>
            </w:r>
          </w:p>
        </w:tc>
      </w:tr>
      <w:tr w:rsidR="001A0E17" w:rsidRPr="001A0E17" w14:paraId="2D409F08" w14:textId="77777777" w:rsidTr="000728DE">
        <w:trPr>
          <w:trHeight w:val="315"/>
        </w:trPr>
        <w:tc>
          <w:tcPr>
            <w:tcW w:w="831" w:type="dxa"/>
            <w:vAlign w:val="center"/>
          </w:tcPr>
          <w:p w14:paraId="2126F590" w14:textId="77777777" w:rsidR="001A0E17" w:rsidRPr="001A0E17" w:rsidRDefault="001A0E17" w:rsidP="001A0E17">
            <w:pPr>
              <w:spacing w:line="360" w:lineRule="auto"/>
              <w:rPr>
                <w:rFonts w:ascii="宋体" w:hAnsi="宋体"/>
                <w:color w:val="000000"/>
              </w:rPr>
            </w:pPr>
          </w:p>
        </w:tc>
        <w:tc>
          <w:tcPr>
            <w:tcW w:w="2985" w:type="dxa"/>
            <w:vAlign w:val="center"/>
          </w:tcPr>
          <w:p w14:paraId="6EA75779" w14:textId="77777777" w:rsidR="001A0E17" w:rsidRPr="001A0E17" w:rsidRDefault="001A0E17" w:rsidP="001A0E17">
            <w:pPr>
              <w:spacing w:line="360" w:lineRule="auto"/>
              <w:ind w:left="105"/>
              <w:rPr>
                <w:rFonts w:ascii="宋体" w:hAnsi="宋体"/>
                <w:color w:val="000000"/>
              </w:rPr>
            </w:pPr>
            <w:r w:rsidRPr="001A0E17">
              <w:rPr>
                <w:rFonts w:ascii="宋体" w:hAnsi="宋体" w:hint="eastAsia"/>
                <w:color w:val="000000"/>
              </w:rPr>
              <w:t>其中：政策性金融债</w:t>
            </w:r>
          </w:p>
        </w:tc>
        <w:tc>
          <w:tcPr>
            <w:tcW w:w="1580" w:type="dxa"/>
            <w:vAlign w:val="center"/>
          </w:tcPr>
          <w:p w14:paraId="24D3A5B5"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360,247,000.00</w:t>
            </w:r>
          </w:p>
        </w:tc>
        <w:tc>
          <w:tcPr>
            <w:tcW w:w="2963" w:type="dxa"/>
            <w:vAlign w:val="center"/>
          </w:tcPr>
          <w:p w14:paraId="6688E831"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5.42</w:t>
            </w:r>
          </w:p>
        </w:tc>
      </w:tr>
      <w:tr w:rsidR="001A0E17" w:rsidRPr="001A0E17" w14:paraId="0C2D6C4D" w14:textId="77777777" w:rsidTr="000728DE">
        <w:trPr>
          <w:trHeight w:val="315"/>
        </w:trPr>
        <w:tc>
          <w:tcPr>
            <w:tcW w:w="831" w:type="dxa"/>
            <w:vAlign w:val="center"/>
          </w:tcPr>
          <w:p w14:paraId="2321B9B8"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4</w:t>
            </w:r>
          </w:p>
        </w:tc>
        <w:tc>
          <w:tcPr>
            <w:tcW w:w="2985" w:type="dxa"/>
            <w:vAlign w:val="center"/>
          </w:tcPr>
          <w:p w14:paraId="5FDE8A14"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企业债券</w:t>
            </w:r>
          </w:p>
        </w:tc>
        <w:tc>
          <w:tcPr>
            <w:tcW w:w="1580" w:type="dxa"/>
            <w:vAlign w:val="center"/>
          </w:tcPr>
          <w:p w14:paraId="776410FB"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2,330,405,800.00</w:t>
            </w:r>
          </w:p>
        </w:tc>
        <w:tc>
          <w:tcPr>
            <w:tcW w:w="2963" w:type="dxa"/>
            <w:vAlign w:val="center"/>
          </w:tcPr>
          <w:p w14:paraId="54EC66B7"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35.08</w:t>
            </w:r>
          </w:p>
        </w:tc>
      </w:tr>
      <w:tr w:rsidR="001A0E17" w:rsidRPr="001A0E17" w14:paraId="0ECEDF0F" w14:textId="77777777" w:rsidTr="000728DE">
        <w:trPr>
          <w:trHeight w:val="315"/>
        </w:trPr>
        <w:tc>
          <w:tcPr>
            <w:tcW w:w="831" w:type="dxa"/>
            <w:vAlign w:val="center"/>
          </w:tcPr>
          <w:p w14:paraId="45A07614"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5</w:t>
            </w:r>
          </w:p>
        </w:tc>
        <w:tc>
          <w:tcPr>
            <w:tcW w:w="2985" w:type="dxa"/>
            <w:vAlign w:val="center"/>
          </w:tcPr>
          <w:p w14:paraId="37DEA845" w14:textId="77777777" w:rsidR="001A0E17" w:rsidRPr="001A0E17" w:rsidRDefault="001A0E17" w:rsidP="001A0E17">
            <w:pPr>
              <w:spacing w:line="360" w:lineRule="auto"/>
              <w:ind w:left="105"/>
              <w:rPr>
                <w:rFonts w:ascii="宋体" w:hAnsi="宋体"/>
                <w:color w:val="000000"/>
              </w:rPr>
            </w:pPr>
            <w:r w:rsidRPr="001A0E17">
              <w:rPr>
                <w:rFonts w:ascii="宋体" w:hAnsi="宋体" w:hint="eastAsia"/>
                <w:color w:val="000000"/>
              </w:rPr>
              <w:t>企业短期融资券</w:t>
            </w:r>
          </w:p>
        </w:tc>
        <w:tc>
          <w:tcPr>
            <w:tcW w:w="1580" w:type="dxa"/>
            <w:vAlign w:val="center"/>
          </w:tcPr>
          <w:p w14:paraId="73EA3216"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c>
          <w:tcPr>
            <w:tcW w:w="2963" w:type="dxa"/>
            <w:vAlign w:val="center"/>
          </w:tcPr>
          <w:p w14:paraId="7A9059B8"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r>
      <w:tr w:rsidR="001A0E17" w:rsidRPr="001A0E17" w14:paraId="602B12B5" w14:textId="77777777" w:rsidTr="000728DE">
        <w:trPr>
          <w:trHeight w:val="315"/>
        </w:trPr>
        <w:tc>
          <w:tcPr>
            <w:tcW w:w="831" w:type="dxa"/>
            <w:shd w:val="clear" w:color="auto" w:fill="FFFFFF"/>
            <w:vAlign w:val="center"/>
          </w:tcPr>
          <w:p w14:paraId="314FF5A0"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6</w:t>
            </w:r>
          </w:p>
        </w:tc>
        <w:tc>
          <w:tcPr>
            <w:tcW w:w="2985" w:type="dxa"/>
            <w:shd w:val="clear" w:color="auto" w:fill="FFFFFF"/>
            <w:vAlign w:val="center"/>
          </w:tcPr>
          <w:p w14:paraId="638ED749" w14:textId="77777777" w:rsidR="001A0E17" w:rsidRPr="001A0E17" w:rsidRDefault="001A0E17" w:rsidP="001A0E17">
            <w:pPr>
              <w:spacing w:line="360" w:lineRule="auto"/>
              <w:ind w:left="105"/>
              <w:rPr>
                <w:rFonts w:ascii="宋体" w:hAnsi="宋体"/>
                <w:color w:val="000000"/>
              </w:rPr>
            </w:pPr>
            <w:r w:rsidRPr="001A0E17">
              <w:rPr>
                <w:rFonts w:ascii="宋体" w:hAnsi="宋体" w:hint="eastAsia"/>
                <w:color w:val="000000"/>
              </w:rPr>
              <w:t>中期票据</w:t>
            </w:r>
          </w:p>
        </w:tc>
        <w:tc>
          <w:tcPr>
            <w:tcW w:w="1580" w:type="dxa"/>
            <w:shd w:val="clear" w:color="auto" w:fill="FFFFFF"/>
            <w:vAlign w:val="center"/>
          </w:tcPr>
          <w:p w14:paraId="79E5F564"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1,542,921,000.00</w:t>
            </w:r>
          </w:p>
        </w:tc>
        <w:tc>
          <w:tcPr>
            <w:tcW w:w="2963" w:type="dxa"/>
            <w:shd w:val="clear" w:color="auto" w:fill="FFFFFF"/>
            <w:vAlign w:val="center"/>
          </w:tcPr>
          <w:p w14:paraId="0603F06C"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23.23</w:t>
            </w:r>
          </w:p>
        </w:tc>
      </w:tr>
      <w:tr w:rsidR="001A0E17" w:rsidRPr="001A0E17" w14:paraId="62F45963" w14:textId="77777777" w:rsidTr="000728DE">
        <w:trPr>
          <w:trHeight w:val="315"/>
        </w:trPr>
        <w:tc>
          <w:tcPr>
            <w:tcW w:w="831" w:type="dxa"/>
            <w:vAlign w:val="center"/>
          </w:tcPr>
          <w:p w14:paraId="6F79A1C9" w14:textId="77777777" w:rsidR="001A0E17" w:rsidRPr="001A0E17" w:rsidRDefault="001A0E17" w:rsidP="001A0E17">
            <w:pPr>
              <w:spacing w:line="360" w:lineRule="auto"/>
              <w:rPr>
                <w:rFonts w:ascii="宋体" w:hAnsi="宋体"/>
                <w:color w:val="000000"/>
              </w:rPr>
            </w:pPr>
            <w:r w:rsidRPr="001A0E17">
              <w:rPr>
                <w:rFonts w:ascii="宋体" w:hAnsi="宋体" w:hint="eastAsia"/>
                <w:color w:val="000000"/>
              </w:rPr>
              <w:t>7</w:t>
            </w:r>
          </w:p>
        </w:tc>
        <w:tc>
          <w:tcPr>
            <w:tcW w:w="2985" w:type="dxa"/>
            <w:vAlign w:val="center"/>
          </w:tcPr>
          <w:p w14:paraId="28409BC6"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可转债</w:t>
            </w:r>
            <w:r w:rsidRPr="001A0E17">
              <w:rPr>
                <w:rFonts w:ascii="宋体" w:hAnsi="宋体" w:hint="eastAsia"/>
                <w:color w:val="000000"/>
              </w:rPr>
              <w:t>（可交换债）</w:t>
            </w:r>
          </w:p>
        </w:tc>
        <w:tc>
          <w:tcPr>
            <w:tcW w:w="1580" w:type="dxa"/>
            <w:vAlign w:val="center"/>
          </w:tcPr>
          <w:p w14:paraId="51A4C93B"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w:t>
            </w:r>
          </w:p>
        </w:tc>
        <w:tc>
          <w:tcPr>
            <w:tcW w:w="2963" w:type="dxa"/>
            <w:vAlign w:val="center"/>
          </w:tcPr>
          <w:p w14:paraId="39C8AF28"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r>
      <w:tr w:rsidR="001A0E17" w:rsidRPr="001A0E17" w14:paraId="32306669" w14:textId="77777777" w:rsidTr="000728DE">
        <w:trPr>
          <w:trHeight w:val="315"/>
        </w:trPr>
        <w:tc>
          <w:tcPr>
            <w:tcW w:w="831" w:type="dxa"/>
            <w:vAlign w:val="center"/>
          </w:tcPr>
          <w:p w14:paraId="53160C39" w14:textId="77777777" w:rsidR="001A0E17" w:rsidRPr="001A0E17" w:rsidRDefault="001A0E17" w:rsidP="001A0E17">
            <w:pPr>
              <w:spacing w:line="360" w:lineRule="auto"/>
              <w:rPr>
                <w:rFonts w:ascii="宋体" w:hAnsi="宋体"/>
                <w:color w:val="000000"/>
                <w:kern w:val="0"/>
              </w:rPr>
            </w:pPr>
            <w:r w:rsidRPr="001A0E17">
              <w:rPr>
                <w:rFonts w:ascii="宋体" w:hAnsi="宋体" w:hint="eastAsia"/>
                <w:color w:val="000000"/>
                <w:kern w:val="0"/>
              </w:rPr>
              <w:t>8</w:t>
            </w:r>
          </w:p>
        </w:tc>
        <w:tc>
          <w:tcPr>
            <w:tcW w:w="2985" w:type="dxa"/>
            <w:vAlign w:val="center"/>
          </w:tcPr>
          <w:p w14:paraId="0FDFB7B5" w14:textId="77777777" w:rsidR="001A0E17" w:rsidRPr="001A0E17" w:rsidRDefault="001A0E17" w:rsidP="001A0E17">
            <w:pPr>
              <w:spacing w:line="360" w:lineRule="auto"/>
              <w:ind w:left="105"/>
              <w:rPr>
                <w:rFonts w:ascii="宋体" w:hAnsi="宋体"/>
                <w:color w:val="000000"/>
                <w:kern w:val="0"/>
              </w:rPr>
            </w:pPr>
            <w:r w:rsidRPr="001A0E17">
              <w:rPr>
                <w:rFonts w:ascii="宋体" w:hAnsi="宋体" w:hint="eastAsia"/>
                <w:color w:val="000000"/>
                <w:kern w:val="0"/>
              </w:rPr>
              <w:t>同业存单</w:t>
            </w:r>
          </w:p>
        </w:tc>
        <w:tc>
          <w:tcPr>
            <w:tcW w:w="1580" w:type="dxa"/>
            <w:vAlign w:val="center"/>
          </w:tcPr>
          <w:p w14:paraId="14975BCB"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c>
          <w:tcPr>
            <w:tcW w:w="2963" w:type="dxa"/>
            <w:vAlign w:val="center"/>
          </w:tcPr>
          <w:p w14:paraId="0DA947B3"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r>
      <w:tr w:rsidR="001A0E17" w:rsidRPr="001A0E17" w14:paraId="5E15F032" w14:textId="77777777" w:rsidTr="000728DE">
        <w:trPr>
          <w:trHeight w:val="315"/>
        </w:trPr>
        <w:tc>
          <w:tcPr>
            <w:tcW w:w="831" w:type="dxa"/>
            <w:vAlign w:val="center"/>
          </w:tcPr>
          <w:p w14:paraId="05D58F75" w14:textId="77777777" w:rsidR="001A0E17" w:rsidRPr="001A0E17" w:rsidRDefault="001A0E17" w:rsidP="001A0E17">
            <w:pPr>
              <w:spacing w:line="360" w:lineRule="auto"/>
              <w:rPr>
                <w:rFonts w:ascii="宋体" w:hAnsi="宋体"/>
                <w:color w:val="000000"/>
              </w:rPr>
            </w:pPr>
            <w:r w:rsidRPr="001A0E17">
              <w:rPr>
                <w:rFonts w:ascii="宋体" w:hAnsi="宋体"/>
                <w:color w:val="000000"/>
              </w:rPr>
              <w:t>9</w:t>
            </w:r>
          </w:p>
        </w:tc>
        <w:tc>
          <w:tcPr>
            <w:tcW w:w="2985" w:type="dxa"/>
            <w:vAlign w:val="center"/>
          </w:tcPr>
          <w:p w14:paraId="6CED2FA7"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其他</w:t>
            </w:r>
          </w:p>
        </w:tc>
        <w:tc>
          <w:tcPr>
            <w:tcW w:w="1580" w:type="dxa"/>
            <w:vAlign w:val="center"/>
          </w:tcPr>
          <w:p w14:paraId="624A03B1"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w:t>
            </w:r>
          </w:p>
        </w:tc>
        <w:tc>
          <w:tcPr>
            <w:tcW w:w="2963" w:type="dxa"/>
            <w:vAlign w:val="center"/>
          </w:tcPr>
          <w:p w14:paraId="4C7C780A"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w:t>
            </w:r>
          </w:p>
        </w:tc>
      </w:tr>
      <w:tr w:rsidR="001A0E17" w:rsidRPr="001A0E17" w14:paraId="1F74EC9E" w14:textId="77777777" w:rsidTr="000728DE">
        <w:trPr>
          <w:trHeight w:val="315"/>
        </w:trPr>
        <w:tc>
          <w:tcPr>
            <w:tcW w:w="831" w:type="dxa"/>
            <w:vAlign w:val="center"/>
          </w:tcPr>
          <w:p w14:paraId="0AACA2D5" w14:textId="77777777" w:rsidR="001A0E17" w:rsidRPr="001A0E17" w:rsidRDefault="001A0E17" w:rsidP="001A0E17">
            <w:pPr>
              <w:spacing w:line="360" w:lineRule="auto"/>
              <w:rPr>
                <w:rFonts w:ascii="宋体" w:hAnsi="宋体"/>
                <w:color w:val="000000"/>
              </w:rPr>
            </w:pPr>
            <w:r w:rsidRPr="001A0E17">
              <w:rPr>
                <w:rFonts w:ascii="宋体" w:hAnsi="宋体"/>
                <w:color w:val="000000"/>
              </w:rPr>
              <w:t>10</w:t>
            </w:r>
          </w:p>
        </w:tc>
        <w:tc>
          <w:tcPr>
            <w:tcW w:w="2985" w:type="dxa"/>
            <w:vAlign w:val="center"/>
          </w:tcPr>
          <w:p w14:paraId="1BEF71BD" w14:textId="77777777" w:rsidR="001A0E17" w:rsidRPr="001A0E17" w:rsidRDefault="001A0E17" w:rsidP="001A0E17">
            <w:pPr>
              <w:spacing w:line="360" w:lineRule="auto"/>
              <w:ind w:left="105"/>
              <w:rPr>
                <w:rFonts w:ascii="宋体" w:hAnsi="宋体"/>
                <w:color w:val="000000"/>
              </w:rPr>
            </w:pPr>
            <w:r w:rsidRPr="001A0E17">
              <w:rPr>
                <w:rFonts w:ascii="宋体" w:hAnsi="宋体"/>
                <w:color w:val="000000"/>
              </w:rPr>
              <w:t>合计</w:t>
            </w:r>
          </w:p>
        </w:tc>
        <w:tc>
          <w:tcPr>
            <w:tcW w:w="1580" w:type="dxa"/>
            <w:vAlign w:val="center"/>
          </w:tcPr>
          <w:p w14:paraId="4BEB2784"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6,780,810,040.50</w:t>
            </w:r>
          </w:p>
        </w:tc>
        <w:tc>
          <w:tcPr>
            <w:tcW w:w="2963" w:type="dxa"/>
            <w:vAlign w:val="center"/>
          </w:tcPr>
          <w:p w14:paraId="1757D436" w14:textId="77777777" w:rsidR="001A0E17" w:rsidRPr="001A0E17" w:rsidRDefault="001A0E17" w:rsidP="001A0E17">
            <w:pPr>
              <w:spacing w:line="360" w:lineRule="auto"/>
              <w:jc w:val="right"/>
              <w:rPr>
                <w:rFonts w:ascii="宋体" w:hAnsi="宋体" w:cs="宋体"/>
                <w:color w:val="000000"/>
                <w:kern w:val="0"/>
              </w:rPr>
            </w:pPr>
            <w:r w:rsidRPr="001A0E17">
              <w:rPr>
                <w:rFonts w:ascii="宋体" w:hAnsi="宋体" w:cs="宋体"/>
                <w:color w:val="000000"/>
                <w:kern w:val="0"/>
              </w:rPr>
              <w:t>102.07</w:t>
            </w:r>
          </w:p>
        </w:tc>
      </w:tr>
    </w:tbl>
    <w:p w14:paraId="63A62A6F" w14:textId="77777777" w:rsidR="001A0E17" w:rsidRPr="001A0E17" w:rsidRDefault="001A0E17" w:rsidP="001A0E17">
      <w:pPr>
        <w:spacing w:line="360" w:lineRule="auto"/>
        <w:rPr>
          <w:rFonts w:ascii="宋体" w:hAnsi="宋体" w:cs="宋体"/>
          <w:color w:val="000000"/>
        </w:rPr>
      </w:pPr>
    </w:p>
    <w:p w14:paraId="78B6D7A3" w14:textId="4C50E936" w:rsidR="001A0E17" w:rsidRPr="001A0E17" w:rsidRDefault="001A0E17" w:rsidP="001A0E17">
      <w:pPr>
        <w:keepNext/>
        <w:keepLines/>
        <w:spacing w:line="360" w:lineRule="auto"/>
        <w:jc w:val="left"/>
        <w:outlineLvl w:val="1"/>
        <w:rPr>
          <w:rFonts w:ascii="宋体" w:hAnsi="宋体"/>
          <w:b/>
          <w:sz w:val="24"/>
          <w:szCs w:val="20"/>
        </w:rPr>
      </w:pPr>
      <w:r>
        <w:rPr>
          <w:rFonts w:ascii="宋体" w:hAnsi="宋体" w:cs="宋体"/>
          <w:b/>
          <w:color w:val="000000"/>
          <w:sz w:val="24"/>
          <w:szCs w:val="20"/>
        </w:rPr>
        <w:t>1</w:t>
      </w:r>
      <w:r w:rsidRPr="001A0E17">
        <w:rPr>
          <w:rFonts w:ascii="宋体" w:hAnsi="宋体" w:cs="宋体" w:hint="eastAsia"/>
          <w:b/>
          <w:color w:val="000000"/>
          <w:sz w:val="24"/>
          <w:szCs w:val="20"/>
        </w:rPr>
        <w:t>.5</w:t>
      </w:r>
      <w:r w:rsidRPr="001A0E17">
        <w:rPr>
          <w:rFonts w:ascii="宋体" w:hAnsi="宋体" w:hint="eastAsia"/>
          <w:b/>
          <w:sz w:val="24"/>
          <w:szCs w:val="20"/>
        </w:rPr>
        <w:t>报告期末按公允价值占基金资产净值比例大小排序的前五名债券投资明细</w:t>
      </w:r>
    </w:p>
    <w:p w14:paraId="197B76F6" w14:textId="77777777" w:rsidR="001A0E17" w:rsidRPr="001A0E17" w:rsidRDefault="001A0E17" w:rsidP="001A0E17">
      <w:pPr>
        <w:spacing w:line="360" w:lineRule="auto"/>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417"/>
        <w:gridCol w:w="905"/>
        <w:gridCol w:w="1622"/>
        <w:gridCol w:w="2134"/>
        <w:gridCol w:w="1314"/>
      </w:tblGrid>
      <w:tr w:rsidR="001A0E17" w:rsidRPr="001A0E17" w14:paraId="0D936048" w14:textId="77777777" w:rsidTr="000728DE">
        <w:tc>
          <w:tcPr>
            <w:tcW w:w="20000" w:type="dxa"/>
            <w:shd w:val="clear" w:color="auto" w:fill="D3D3D3"/>
            <w:vAlign w:val="center"/>
          </w:tcPr>
          <w:p w14:paraId="308F80D4"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序号</w:t>
            </w:r>
          </w:p>
        </w:tc>
        <w:tc>
          <w:tcPr>
            <w:tcW w:w="20000" w:type="dxa"/>
            <w:shd w:val="clear" w:color="auto" w:fill="D3D3D3"/>
            <w:vAlign w:val="center"/>
          </w:tcPr>
          <w:p w14:paraId="0C4E071B"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债券代码</w:t>
            </w:r>
          </w:p>
        </w:tc>
        <w:tc>
          <w:tcPr>
            <w:tcW w:w="20000" w:type="dxa"/>
            <w:shd w:val="clear" w:color="auto" w:fill="D3D3D3"/>
            <w:vAlign w:val="center"/>
          </w:tcPr>
          <w:p w14:paraId="2873523A"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债券名称</w:t>
            </w:r>
          </w:p>
        </w:tc>
        <w:tc>
          <w:tcPr>
            <w:tcW w:w="20000" w:type="dxa"/>
            <w:shd w:val="clear" w:color="auto" w:fill="D3D3D3"/>
            <w:vAlign w:val="center"/>
          </w:tcPr>
          <w:p w14:paraId="6B26567B"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数量（张）</w:t>
            </w:r>
          </w:p>
        </w:tc>
        <w:tc>
          <w:tcPr>
            <w:tcW w:w="20000" w:type="dxa"/>
            <w:shd w:val="clear" w:color="auto" w:fill="D3D3D3"/>
            <w:vAlign w:val="center"/>
          </w:tcPr>
          <w:p w14:paraId="38D09D9A"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公允价值（元）</w:t>
            </w:r>
          </w:p>
        </w:tc>
        <w:tc>
          <w:tcPr>
            <w:tcW w:w="20000" w:type="dxa"/>
            <w:shd w:val="clear" w:color="auto" w:fill="D3D3D3"/>
            <w:vAlign w:val="center"/>
          </w:tcPr>
          <w:p w14:paraId="363AEC98" w14:textId="77777777" w:rsidR="001A0E17" w:rsidRPr="001A0E17" w:rsidRDefault="001A0E17" w:rsidP="001A0E17">
            <w:pPr>
              <w:spacing w:line="360" w:lineRule="auto"/>
              <w:jc w:val="center"/>
              <w:rPr>
                <w:rFonts w:ascii="宋体" w:hAnsi="宋体" w:cs="宋体"/>
                <w:color w:val="000000"/>
              </w:rPr>
            </w:pPr>
            <w:r w:rsidRPr="001A0E17">
              <w:rPr>
                <w:rFonts w:ascii="宋体" w:hAnsi="宋体" w:cs="宋体"/>
                <w:color w:val="000000"/>
              </w:rPr>
              <w:t>占基金资产净值比例（％）</w:t>
            </w:r>
          </w:p>
        </w:tc>
      </w:tr>
      <w:tr w:rsidR="001A0E17" w:rsidRPr="001A0E17" w14:paraId="7AE07C54" w14:textId="77777777" w:rsidTr="000728DE">
        <w:tc>
          <w:tcPr>
            <w:tcW w:w="20000" w:type="dxa"/>
            <w:shd w:val="clear" w:color="auto" w:fill="auto"/>
            <w:vAlign w:val="center"/>
          </w:tcPr>
          <w:p w14:paraId="69E1748F"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1</w:t>
            </w:r>
          </w:p>
        </w:tc>
        <w:tc>
          <w:tcPr>
            <w:tcW w:w="20000" w:type="dxa"/>
            <w:shd w:val="clear" w:color="auto" w:fill="auto"/>
            <w:vAlign w:val="center"/>
          </w:tcPr>
          <w:p w14:paraId="094179F4"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2128041</w:t>
            </w:r>
          </w:p>
        </w:tc>
        <w:tc>
          <w:tcPr>
            <w:tcW w:w="20000" w:type="dxa"/>
            <w:shd w:val="clear" w:color="auto" w:fill="auto"/>
            <w:vAlign w:val="center"/>
          </w:tcPr>
          <w:p w14:paraId="2FF03D9D"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21广发银行小</w:t>
            </w:r>
            <w:r w:rsidRPr="001A0E17">
              <w:rPr>
                <w:rFonts w:ascii="宋体" w:hAnsi="宋体" w:cs="宋体"/>
                <w:color w:val="000000"/>
              </w:rPr>
              <w:lastRenderedPageBreak/>
              <w:t>微债</w:t>
            </w:r>
          </w:p>
        </w:tc>
        <w:tc>
          <w:tcPr>
            <w:tcW w:w="20000" w:type="dxa"/>
            <w:shd w:val="clear" w:color="auto" w:fill="auto"/>
            <w:vAlign w:val="center"/>
          </w:tcPr>
          <w:p w14:paraId="2E787DD0"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lastRenderedPageBreak/>
              <w:t>2,800,000</w:t>
            </w:r>
          </w:p>
        </w:tc>
        <w:tc>
          <w:tcPr>
            <w:tcW w:w="20000" w:type="dxa"/>
            <w:shd w:val="clear" w:color="auto" w:fill="auto"/>
            <w:vAlign w:val="center"/>
          </w:tcPr>
          <w:p w14:paraId="5F7F5CDE"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281,680,000.00</w:t>
            </w:r>
          </w:p>
        </w:tc>
        <w:tc>
          <w:tcPr>
            <w:tcW w:w="20000" w:type="dxa"/>
            <w:shd w:val="clear" w:color="auto" w:fill="auto"/>
            <w:vAlign w:val="center"/>
          </w:tcPr>
          <w:p w14:paraId="341A955A"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4.24</w:t>
            </w:r>
          </w:p>
        </w:tc>
      </w:tr>
      <w:tr w:rsidR="001A0E17" w:rsidRPr="001A0E17" w14:paraId="440DA3F1" w14:textId="77777777" w:rsidTr="000728DE">
        <w:tc>
          <w:tcPr>
            <w:tcW w:w="20000" w:type="dxa"/>
            <w:shd w:val="clear" w:color="auto" w:fill="auto"/>
            <w:vAlign w:val="center"/>
          </w:tcPr>
          <w:p w14:paraId="110E8C2B"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lastRenderedPageBreak/>
              <w:t>2</w:t>
            </w:r>
          </w:p>
        </w:tc>
        <w:tc>
          <w:tcPr>
            <w:tcW w:w="20000" w:type="dxa"/>
            <w:shd w:val="clear" w:color="auto" w:fill="auto"/>
            <w:vAlign w:val="center"/>
          </w:tcPr>
          <w:p w14:paraId="76240597"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210211</w:t>
            </w:r>
          </w:p>
        </w:tc>
        <w:tc>
          <w:tcPr>
            <w:tcW w:w="20000" w:type="dxa"/>
            <w:shd w:val="clear" w:color="auto" w:fill="auto"/>
            <w:vAlign w:val="center"/>
          </w:tcPr>
          <w:p w14:paraId="5EF765FE"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21国开11</w:t>
            </w:r>
          </w:p>
        </w:tc>
        <w:tc>
          <w:tcPr>
            <w:tcW w:w="20000" w:type="dxa"/>
            <w:shd w:val="clear" w:color="auto" w:fill="auto"/>
            <w:vAlign w:val="center"/>
          </w:tcPr>
          <w:p w14:paraId="5410B017"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2,100,000</w:t>
            </w:r>
          </w:p>
        </w:tc>
        <w:tc>
          <w:tcPr>
            <w:tcW w:w="20000" w:type="dxa"/>
            <w:shd w:val="clear" w:color="auto" w:fill="auto"/>
            <w:vAlign w:val="center"/>
          </w:tcPr>
          <w:p w14:paraId="1F405500"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209,811,000.00</w:t>
            </w:r>
          </w:p>
        </w:tc>
        <w:tc>
          <w:tcPr>
            <w:tcW w:w="20000" w:type="dxa"/>
            <w:shd w:val="clear" w:color="auto" w:fill="auto"/>
            <w:vAlign w:val="center"/>
          </w:tcPr>
          <w:p w14:paraId="02099108"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3.16</w:t>
            </w:r>
          </w:p>
        </w:tc>
      </w:tr>
      <w:tr w:rsidR="001A0E17" w:rsidRPr="001A0E17" w14:paraId="21B306BB" w14:textId="77777777" w:rsidTr="000728DE">
        <w:tc>
          <w:tcPr>
            <w:tcW w:w="20000" w:type="dxa"/>
            <w:shd w:val="clear" w:color="auto" w:fill="auto"/>
            <w:vAlign w:val="center"/>
          </w:tcPr>
          <w:p w14:paraId="5A572BB2"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3</w:t>
            </w:r>
          </w:p>
        </w:tc>
        <w:tc>
          <w:tcPr>
            <w:tcW w:w="20000" w:type="dxa"/>
            <w:shd w:val="clear" w:color="auto" w:fill="auto"/>
            <w:vAlign w:val="center"/>
          </w:tcPr>
          <w:p w14:paraId="5D341FA8"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2028029</w:t>
            </w:r>
          </w:p>
        </w:tc>
        <w:tc>
          <w:tcPr>
            <w:tcW w:w="20000" w:type="dxa"/>
            <w:shd w:val="clear" w:color="auto" w:fill="auto"/>
            <w:vAlign w:val="center"/>
          </w:tcPr>
          <w:p w14:paraId="33AF61A0"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20交通银行01</w:t>
            </w:r>
          </w:p>
        </w:tc>
        <w:tc>
          <w:tcPr>
            <w:tcW w:w="20000" w:type="dxa"/>
            <w:shd w:val="clear" w:color="auto" w:fill="auto"/>
            <w:vAlign w:val="center"/>
          </w:tcPr>
          <w:p w14:paraId="6A40F8AF"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2,000,000</w:t>
            </w:r>
          </w:p>
        </w:tc>
        <w:tc>
          <w:tcPr>
            <w:tcW w:w="20000" w:type="dxa"/>
            <w:shd w:val="clear" w:color="auto" w:fill="auto"/>
            <w:vAlign w:val="center"/>
          </w:tcPr>
          <w:p w14:paraId="59914F4D"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201,860,000.00</w:t>
            </w:r>
          </w:p>
        </w:tc>
        <w:tc>
          <w:tcPr>
            <w:tcW w:w="20000" w:type="dxa"/>
            <w:shd w:val="clear" w:color="auto" w:fill="auto"/>
            <w:vAlign w:val="center"/>
          </w:tcPr>
          <w:p w14:paraId="369C353C"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3.04</w:t>
            </w:r>
          </w:p>
        </w:tc>
      </w:tr>
      <w:tr w:rsidR="001A0E17" w:rsidRPr="001A0E17" w14:paraId="485ABDE5" w14:textId="77777777" w:rsidTr="000728DE">
        <w:tc>
          <w:tcPr>
            <w:tcW w:w="20000" w:type="dxa"/>
            <w:shd w:val="clear" w:color="auto" w:fill="auto"/>
            <w:vAlign w:val="center"/>
          </w:tcPr>
          <w:p w14:paraId="6C15F5CB"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4</w:t>
            </w:r>
          </w:p>
        </w:tc>
        <w:tc>
          <w:tcPr>
            <w:tcW w:w="20000" w:type="dxa"/>
            <w:shd w:val="clear" w:color="auto" w:fill="auto"/>
            <w:vAlign w:val="center"/>
          </w:tcPr>
          <w:p w14:paraId="21835FFD"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2120071</w:t>
            </w:r>
          </w:p>
        </w:tc>
        <w:tc>
          <w:tcPr>
            <w:tcW w:w="20000" w:type="dxa"/>
            <w:shd w:val="clear" w:color="auto" w:fill="auto"/>
            <w:vAlign w:val="center"/>
          </w:tcPr>
          <w:p w14:paraId="48062E79"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21上海银行</w:t>
            </w:r>
          </w:p>
        </w:tc>
        <w:tc>
          <w:tcPr>
            <w:tcW w:w="20000" w:type="dxa"/>
            <w:shd w:val="clear" w:color="auto" w:fill="auto"/>
            <w:vAlign w:val="center"/>
          </w:tcPr>
          <w:p w14:paraId="3031AF53"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1,900,000</w:t>
            </w:r>
          </w:p>
        </w:tc>
        <w:tc>
          <w:tcPr>
            <w:tcW w:w="20000" w:type="dxa"/>
            <w:shd w:val="clear" w:color="auto" w:fill="auto"/>
            <w:vAlign w:val="center"/>
          </w:tcPr>
          <w:p w14:paraId="7D1FD50C"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191,178,000.00</w:t>
            </w:r>
          </w:p>
        </w:tc>
        <w:tc>
          <w:tcPr>
            <w:tcW w:w="20000" w:type="dxa"/>
            <w:shd w:val="clear" w:color="auto" w:fill="auto"/>
            <w:vAlign w:val="center"/>
          </w:tcPr>
          <w:p w14:paraId="493D1BA7"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2.88</w:t>
            </w:r>
          </w:p>
        </w:tc>
      </w:tr>
      <w:tr w:rsidR="001A0E17" w:rsidRPr="001A0E17" w14:paraId="244B624F" w14:textId="77777777" w:rsidTr="000728DE">
        <w:tc>
          <w:tcPr>
            <w:tcW w:w="20000" w:type="dxa"/>
            <w:shd w:val="clear" w:color="auto" w:fill="auto"/>
            <w:vAlign w:val="center"/>
          </w:tcPr>
          <w:p w14:paraId="5C33C711"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5</w:t>
            </w:r>
          </w:p>
        </w:tc>
        <w:tc>
          <w:tcPr>
            <w:tcW w:w="20000" w:type="dxa"/>
            <w:shd w:val="clear" w:color="auto" w:fill="auto"/>
            <w:vAlign w:val="center"/>
          </w:tcPr>
          <w:p w14:paraId="4968BEF4"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2128035</w:t>
            </w:r>
          </w:p>
        </w:tc>
        <w:tc>
          <w:tcPr>
            <w:tcW w:w="20000" w:type="dxa"/>
            <w:shd w:val="clear" w:color="auto" w:fill="auto"/>
            <w:vAlign w:val="center"/>
          </w:tcPr>
          <w:p w14:paraId="52726012" w14:textId="77777777" w:rsidR="001A0E17" w:rsidRPr="001A0E17" w:rsidRDefault="001A0E17" w:rsidP="001A0E17">
            <w:pPr>
              <w:spacing w:line="360" w:lineRule="auto"/>
              <w:jc w:val="left"/>
              <w:rPr>
                <w:rFonts w:ascii="宋体" w:hAnsi="宋体" w:cs="宋体"/>
                <w:color w:val="000000"/>
              </w:rPr>
            </w:pPr>
            <w:r w:rsidRPr="001A0E17">
              <w:rPr>
                <w:rFonts w:ascii="宋体" w:hAnsi="宋体" w:cs="宋体"/>
                <w:color w:val="000000"/>
              </w:rPr>
              <w:t>21华夏银行02</w:t>
            </w:r>
          </w:p>
        </w:tc>
        <w:tc>
          <w:tcPr>
            <w:tcW w:w="20000" w:type="dxa"/>
            <w:shd w:val="clear" w:color="auto" w:fill="auto"/>
            <w:vAlign w:val="center"/>
          </w:tcPr>
          <w:p w14:paraId="08DC6CAE"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1,900,000</w:t>
            </w:r>
          </w:p>
        </w:tc>
        <w:tc>
          <w:tcPr>
            <w:tcW w:w="20000" w:type="dxa"/>
            <w:shd w:val="clear" w:color="auto" w:fill="auto"/>
            <w:vAlign w:val="center"/>
          </w:tcPr>
          <w:p w14:paraId="0B421665"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191,159,000.00</w:t>
            </w:r>
          </w:p>
        </w:tc>
        <w:tc>
          <w:tcPr>
            <w:tcW w:w="20000" w:type="dxa"/>
            <w:shd w:val="clear" w:color="auto" w:fill="auto"/>
            <w:vAlign w:val="center"/>
          </w:tcPr>
          <w:p w14:paraId="0161E99A" w14:textId="77777777" w:rsidR="001A0E17" w:rsidRPr="001A0E17" w:rsidRDefault="001A0E17" w:rsidP="001A0E17">
            <w:pPr>
              <w:spacing w:line="360" w:lineRule="auto"/>
              <w:jc w:val="right"/>
              <w:rPr>
                <w:rFonts w:ascii="宋体" w:hAnsi="宋体" w:cs="宋体"/>
                <w:color w:val="000000"/>
              </w:rPr>
            </w:pPr>
            <w:r w:rsidRPr="001A0E17">
              <w:rPr>
                <w:rFonts w:ascii="宋体" w:hAnsi="宋体" w:cs="宋体"/>
                <w:color w:val="000000"/>
              </w:rPr>
              <w:t>2.88</w:t>
            </w:r>
          </w:p>
        </w:tc>
      </w:tr>
    </w:tbl>
    <w:p w14:paraId="7B072E5D" w14:textId="77777777" w:rsidR="001A0E17" w:rsidRPr="001A0E17" w:rsidRDefault="001A0E17" w:rsidP="001A0E17">
      <w:pPr>
        <w:spacing w:line="360" w:lineRule="auto"/>
        <w:rPr>
          <w:rFonts w:ascii="宋体" w:hAnsi="宋体"/>
        </w:rPr>
      </w:pPr>
    </w:p>
    <w:p w14:paraId="5D8A9DEE" w14:textId="77777777" w:rsidR="001A0E17" w:rsidRPr="001A0E17" w:rsidRDefault="001A0E17" w:rsidP="001A0E17">
      <w:pPr>
        <w:spacing w:line="360" w:lineRule="auto"/>
        <w:rPr>
          <w:rFonts w:ascii="宋体" w:hAnsi="宋体" w:cs="宋体"/>
          <w:color w:val="000000"/>
        </w:rPr>
      </w:pPr>
    </w:p>
    <w:p w14:paraId="29D9AA86" w14:textId="0C1A3788"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.6</w:t>
      </w:r>
      <w:r w:rsidRPr="001A0E17">
        <w:rPr>
          <w:rFonts w:ascii="宋体" w:hAnsi="宋体" w:hint="eastAsia"/>
          <w:b/>
          <w:bCs/>
          <w:sz w:val="24"/>
          <w:szCs w:val="32"/>
        </w:rPr>
        <w:t>报告期末按公允价值占基金资产净值比例大小排序的前十名资产支持证券投资明细</w:t>
      </w:r>
    </w:p>
    <w:p w14:paraId="1E6FA236" w14:textId="77777777" w:rsidR="001A0E17" w:rsidRPr="001A0E17" w:rsidRDefault="001A0E17" w:rsidP="001A0E17">
      <w:pPr>
        <w:spacing w:line="360" w:lineRule="auto"/>
        <w:rPr>
          <w:rFonts w:ascii="宋体" w:hAnsi="宋体" w:cs="宋体"/>
          <w:color w:val="000000"/>
          <w:szCs w:val="22"/>
        </w:rPr>
      </w:pPr>
      <w:r w:rsidRPr="001A0E17">
        <w:rPr>
          <w:rFonts w:ascii="宋体" w:hAnsi="宋体" w:cs="宋体"/>
          <w:color w:val="000000"/>
          <w:szCs w:val="22"/>
        </w:rPr>
        <w:t>注:本基金本报告期末未持有资产支持证券。</w:t>
      </w:r>
    </w:p>
    <w:p w14:paraId="3BAEA8B1" w14:textId="45F324E6"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b/>
          <w:bCs/>
          <w:color w:val="000000"/>
          <w:sz w:val="24"/>
          <w:szCs w:val="32"/>
        </w:rPr>
        <w:t>.7</w:t>
      </w:r>
      <w:r w:rsidRPr="001A0E17">
        <w:rPr>
          <w:rFonts w:ascii="宋体" w:hAnsi="宋体"/>
          <w:b/>
          <w:bCs/>
          <w:sz w:val="24"/>
          <w:szCs w:val="32"/>
        </w:rPr>
        <w:t>报告</w:t>
      </w:r>
      <w:r w:rsidRPr="001A0E17">
        <w:rPr>
          <w:rFonts w:ascii="宋体" w:hAnsi="宋体" w:hint="eastAsia"/>
          <w:b/>
          <w:bCs/>
          <w:sz w:val="24"/>
          <w:szCs w:val="32"/>
        </w:rPr>
        <w:t>期末按公允价值占基金资产净值比例大小排序的前五名贵金属投资明细</w:t>
      </w:r>
    </w:p>
    <w:p w14:paraId="368A552F" w14:textId="77777777" w:rsidR="001A0E17" w:rsidRPr="001A0E17" w:rsidRDefault="001A0E17" w:rsidP="001A0E17">
      <w:pPr>
        <w:spacing w:line="360" w:lineRule="auto"/>
        <w:rPr>
          <w:rFonts w:ascii="宋体" w:hAnsi="宋体" w:cs="宋体"/>
          <w:color w:val="000000"/>
          <w:szCs w:val="22"/>
        </w:rPr>
      </w:pPr>
      <w:r w:rsidRPr="001A0E17">
        <w:rPr>
          <w:rFonts w:ascii="宋体" w:hAnsi="宋体" w:cs="宋体"/>
          <w:color w:val="000000"/>
          <w:szCs w:val="22"/>
        </w:rPr>
        <w:t>注:本基金本报告期末未持有贵金属投资。</w:t>
      </w:r>
    </w:p>
    <w:p w14:paraId="73F2BF77" w14:textId="4BCD79DA"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.8</w:t>
      </w:r>
      <w:r w:rsidRPr="001A0E17">
        <w:rPr>
          <w:rFonts w:ascii="宋体" w:hAnsi="宋体" w:hint="eastAsia"/>
          <w:b/>
          <w:bCs/>
          <w:sz w:val="24"/>
          <w:szCs w:val="32"/>
        </w:rPr>
        <w:t>报告期末按公允价值占基金资产净值比例大小排序的前五名权证投资明细</w:t>
      </w:r>
    </w:p>
    <w:p w14:paraId="42A83ECD" w14:textId="77777777" w:rsidR="001A0E17" w:rsidRPr="001A0E17" w:rsidRDefault="001A0E17" w:rsidP="001A0E17">
      <w:pPr>
        <w:spacing w:line="360" w:lineRule="auto"/>
        <w:rPr>
          <w:rFonts w:ascii="宋体" w:hAnsi="宋体" w:cs="宋体"/>
          <w:color w:val="000000"/>
        </w:rPr>
      </w:pPr>
      <w:r w:rsidRPr="001A0E17">
        <w:rPr>
          <w:rFonts w:ascii="宋体" w:hAnsi="宋体" w:cs="宋体"/>
          <w:color w:val="000000"/>
        </w:rPr>
        <w:t>注:本基金本报告期末未持有权证投资。</w:t>
      </w:r>
    </w:p>
    <w:p w14:paraId="4B7E2101" w14:textId="3C74009F"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.9</w:t>
      </w:r>
      <w:r w:rsidRPr="001A0E17">
        <w:rPr>
          <w:rFonts w:ascii="宋体" w:hAnsi="宋体" w:hint="eastAsia"/>
          <w:b/>
          <w:bCs/>
          <w:sz w:val="24"/>
          <w:szCs w:val="32"/>
        </w:rPr>
        <w:t>报告期末本基金投资的股指期货交易情况说明</w:t>
      </w:r>
    </w:p>
    <w:p w14:paraId="40C4F7BC" w14:textId="77777777" w:rsidR="001A0E17" w:rsidRPr="001A0E17" w:rsidRDefault="001A0E17" w:rsidP="001A0E17">
      <w:pPr>
        <w:spacing w:line="360" w:lineRule="auto"/>
        <w:rPr>
          <w:rFonts w:ascii="宋体" w:hAnsi="宋体" w:cs="宋体"/>
          <w:color w:val="000000"/>
          <w:szCs w:val="22"/>
        </w:rPr>
      </w:pPr>
      <w:r w:rsidRPr="001A0E17">
        <w:rPr>
          <w:rFonts w:ascii="宋体" w:hAnsi="宋体" w:cs="宋体"/>
          <w:color w:val="000000"/>
          <w:szCs w:val="22"/>
        </w:rPr>
        <w:t>注:本基金本报告期未投资股指期货。</w:t>
      </w:r>
    </w:p>
    <w:p w14:paraId="5F60AF00" w14:textId="01224230"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.10</w:t>
      </w:r>
      <w:r w:rsidRPr="001A0E17">
        <w:rPr>
          <w:rFonts w:ascii="宋体" w:hAnsi="宋体" w:hint="eastAsia"/>
          <w:b/>
          <w:bCs/>
          <w:sz w:val="24"/>
          <w:szCs w:val="32"/>
        </w:rPr>
        <w:t>报告</w:t>
      </w:r>
      <w:r w:rsidRPr="001A0E17">
        <w:rPr>
          <w:rFonts w:ascii="宋体" w:hAnsi="宋体"/>
          <w:b/>
          <w:bCs/>
          <w:sz w:val="24"/>
          <w:szCs w:val="32"/>
        </w:rPr>
        <w:t>期</w:t>
      </w:r>
      <w:r w:rsidRPr="001A0E17">
        <w:rPr>
          <w:rFonts w:ascii="宋体" w:hAnsi="宋体" w:hint="eastAsia"/>
          <w:b/>
          <w:bCs/>
          <w:sz w:val="24"/>
          <w:szCs w:val="32"/>
        </w:rPr>
        <w:t>末本基金投资的国债期货交易情况说明</w:t>
      </w:r>
    </w:p>
    <w:p w14:paraId="1B268CB0" w14:textId="77777777" w:rsidR="001A0E17" w:rsidRPr="001A0E17" w:rsidRDefault="001A0E17" w:rsidP="001A0E17">
      <w:pPr>
        <w:spacing w:line="360" w:lineRule="auto"/>
        <w:rPr>
          <w:rFonts w:ascii="宋体" w:hAnsi="宋体" w:cs="宋体"/>
          <w:color w:val="000000"/>
          <w:szCs w:val="22"/>
        </w:rPr>
      </w:pPr>
      <w:r w:rsidRPr="001A0E17">
        <w:rPr>
          <w:rFonts w:ascii="宋体" w:hAnsi="宋体" w:cs="宋体"/>
          <w:color w:val="000000"/>
          <w:szCs w:val="22"/>
        </w:rPr>
        <w:t>注:本基金本报告期未投资国债期货。</w:t>
      </w:r>
    </w:p>
    <w:p w14:paraId="30EFEED1" w14:textId="4F2CC7D9" w:rsidR="001A0E17" w:rsidRPr="001A0E17" w:rsidRDefault="001A0E17" w:rsidP="001A0E17">
      <w:pPr>
        <w:keepNext/>
        <w:keepLines/>
        <w:spacing w:line="360" w:lineRule="auto"/>
        <w:jc w:val="left"/>
        <w:outlineLvl w:val="1"/>
        <w:rPr>
          <w:rFonts w:ascii="宋体" w:hAnsi="宋体"/>
          <w:b/>
          <w:bCs/>
          <w:sz w:val="24"/>
          <w:szCs w:val="32"/>
        </w:rPr>
      </w:pPr>
      <w:r>
        <w:rPr>
          <w:rFonts w:ascii="宋体" w:hAnsi="宋体" w:cs="宋体"/>
          <w:b/>
          <w:bCs/>
          <w:color w:val="000000"/>
          <w:sz w:val="24"/>
          <w:szCs w:val="32"/>
        </w:rPr>
        <w:t>1</w:t>
      </w:r>
      <w:r w:rsidRPr="001A0E17">
        <w:rPr>
          <w:rFonts w:ascii="宋体" w:hAnsi="宋体" w:cs="宋体" w:hint="eastAsia"/>
          <w:b/>
          <w:bCs/>
          <w:color w:val="000000"/>
          <w:sz w:val="24"/>
          <w:szCs w:val="32"/>
        </w:rPr>
        <w:t>.11</w:t>
      </w:r>
      <w:r w:rsidRPr="001A0E17">
        <w:rPr>
          <w:rFonts w:ascii="宋体" w:hAnsi="宋体" w:hint="eastAsia"/>
          <w:b/>
          <w:bCs/>
          <w:sz w:val="24"/>
          <w:szCs w:val="32"/>
        </w:rPr>
        <w:t>投资</w:t>
      </w:r>
      <w:r w:rsidRPr="001A0E17">
        <w:rPr>
          <w:rFonts w:ascii="宋体" w:hAnsi="宋体"/>
          <w:b/>
          <w:bCs/>
          <w:sz w:val="24"/>
          <w:szCs w:val="32"/>
        </w:rPr>
        <w:t>组合报告附注</w:t>
      </w:r>
    </w:p>
    <w:p w14:paraId="7FA98836" w14:textId="69AD216A" w:rsidR="001A0E17" w:rsidRPr="001A0E17" w:rsidRDefault="001A0E17" w:rsidP="001A0E17">
      <w:pPr>
        <w:spacing w:line="360" w:lineRule="auto"/>
        <w:rPr>
          <w:rFonts w:ascii="宋体" w:hAnsi="宋体" w:cs="宋体"/>
          <w:b/>
          <w:color w:val="000000"/>
          <w:sz w:val="24"/>
        </w:rPr>
      </w:pPr>
      <w:r>
        <w:rPr>
          <w:rFonts w:ascii="宋体" w:hAnsi="宋体" w:cs="宋体"/>
          <w:b/>
          <w:color w:val="000000"/>
          <w:sz w:val="24"/>
        </w:rPr>
        <w:t>1</w:t>
      </w:r>
      <w:r w:rsidRPr="001A0E17">
        <w:rPr>
          <w:rFonts w:ascii="宋体" w:hAnsi="宋体" w:cs="宋体"/>
          <w:b/>
          <w:color w:val="000000"/>
          <w:sz w:val="24"/>
        </w:rPr>
        <w:t>.11.1</w:t>
      </w:r>
    </w:p>
    <w:p w14:paraId="25DB79FA" w14:textId="77777777" w:rsidR="001A0E17" w:rsidRPr="001A0E17" w:rsidRDefault="001A0E17" w:rsidP="001A0E17">
      <w:pPr>
        <w:spacing w:line="360" w:lineRule="auto"/>
        <w:ind w:firstLineChars="200" w:firstLine="420"/>
        <w:rPr>
          <w:rFonts w:ascii="宋体" w:hAnsi="宋体" w:cs="宋体"/>
          <w:color w:val="000000"/>
        </w:rPr>
      </w:pPr>
      <w:r w:rsidRPr="001A0E17">
        <w:rPr>
          <w:rFonts w:ascii="宋体" w:hAnsi="宋体" w:cs="宋体"/>
          <w:color w:val="000000"/>
        </w:rPr>
        <w:t>本基金投资的前十名证券的发行主体中，广发银行股份有限公司、国家开发银行、交通银行股份有限公司、上海银行股份有限公司、华夏银行股份有限公司出现在报告编制日前一年内受到监管部门公开谴责、处罚的情况。本基金对上述主体发行的相关证券的投资决策程序符合相关法律法规及基金合同的要求。</w:t>
      </w:r>
    </w:p>
    <w:p w14:paraId="6FE3371F" w14:textId="0F8EA3FE" w:rsidR="001A0E17" w:rsidRPr="001A0E17" w:rsidRDefault="003A5542" w:rsidP="001A0E17">
      <w:pPr>
        <w:spacing w:line="360" w:lineRule="auto"/>
        <w:rPr>
          <w:rFonts w:ascii="宋体" w:hAnsi="宋体" w:cs="宋体"/>
          <w:b/>
          <w:color w:val="000000"/>
          <w:sz w:val="24"/>
        </w:rPr>
      </w:pPr>
      <w:r>
        <w:rPr>
          <w:rFonts w:ascii="宋体" w:hAnsi="宋体" w:cs="宋体"/>
          <w:b/>
          <w:color w:val="000000"/>
          <w:sz w:val="24"/>
        </w:rPr>
        <w:lastRenderedPageBreak/>
        <w:t>1</w:t>
      </w:r>
      <w:r w:rsidR="001A0E17" w:rsidRPr="001A0E17">
        <w:rPr>
          <w:rFonts w:ascii="宋体" w:hAnsi="宋体" w:cs="宋体"/>
          <w:b/>
          <w:color w:val="000000"/>
          <w:sz w:val="24"/>
        </w:rPr>
        <w:t>.11.2</w:t>
      </w:r>
    </w:p>
    <w:p w14:paraId="7AC68F27" w14:textId="77777777" w:rsidR="001A0E17" w:rsidRPr="001A0E17" w:rsidRDefault="001A0E17" w:rsidP="001A0E17">
      <w:pPr>
        <w:spacing w:line="360" w:lineRule="auto"/>
        <w:ind w:firstLineChars="200" w:firstLine="420"/>
        <w:rPr>
          <w:rFonts w:ascii="宋体" w:hAnsi="宋体" w:cs="宋体"/>
          <w:color w:val="000000"/>
        </w:rPr>
      </w:pPr>
      <w:r w:rsidRPr="001A0E17">
        <w:rPr>
          <w:rFonts w:ascii="宋体" w:hAnsi="宋体" w:cs="宋体"/>
          <w:color w:val="000000"/>
        </w:rPr>
        <w:t>本基金投资的前十名股票没有超出基金合同规定的备选股票库。</w:t>
      </w:r>
    </w:p>
    <w:p w14:paraId="2E6EC4C7" w14:textId="29ECA8E4" w:rsidR="001A0E17" w:rsidRPr="001A0E17" w:rsidRDefault="003A5542" w:rsidP="001A0E17">
      <w:pPr>
        <w:spacing w:line="360" w:lineRule="auto"/>
        <w:rPr>
          <w:rFonts w:ascii="宋体" w:hAnsi="宋体"/>
          <w:b/>
          <w:sz w:val="24"/>
        </w:rPr>
      </w:pPr>
      <w:r>
        <w:rPr>
          <w:rFonts w:ascii="宋体" w:hAnsi="宋体" w:cs="宋体"/>
          <w:b/>
          <w:color w:val="000000"/>
          <w:sz w:val="24"/>
        </w:rPr>
        <w:t>1</w:t>
      </w:r>
      <w:r w:rsidR="001A0E17" w:rsidRPr="001A0E17">
        <w:rPr>
          <w:rFonts w:ascii="宋体" w:hAnsi="宋体" w:cs="宋体"/>
          <w:b/>
          <w:color w:val="000000"/>
          <w:sz w:val="24"/>
        </w:rPr>
        <w:t>.11.3</w:t>
      </w:r>
      <w:r w:rsidR="001A0E17" w:rsidRPr="001A0E17">
        <w:rPr>
          <w:rFonts w:ascii="宋体" w:hAnsi="宋体"/>
          <w:b/>
          <w:sz w:val="24"/>
        </w:rPr>
        <w:t>其他资产构成</w:t>
      </w:r>
    </w:p>
    <w:tbl>
      <w:tblPr>
        <w:tblW w:w="5000" w:type="pct"/>
        <w:tblCellMar>
          <w:left w:w="0" w:type="dxa"/>
          <w:right w:w="0" w:type="dxa"/>
        </w:tblCellMar>
        <w:tblLook w:val="0000" w:firstRow="0" w:lastRow="0" w:firstColumn="0" w:lastColumn="0" w:noHBand="0" w:noVBand="0"/>
      </w:tblPr>
      <w:tblGrid>
        <w:gridCol w:w="526"/>
        <w:gridCol w:w="4130"/>
        <w:gridCol w:w="3640"/>
      </w:tblGrid>
      <w:tr w:rsidR="001A0E17" w:rsidRPr="001A0E17" w14:paraId="5BFDD7FC" w14:textId="77777777" w:rsidTr="000728DE">
        <w:trPr>
          <w:trHeight w:val="285"/>
        </w:trPr>
        <w:tc>
          <w:tcPr>
            <w:tcW w:w="317" w:type="pct"/>
            <w:tcBorders>
              <w:top w:val="single" w:sz="4" w:space="0" w:color="auto"/>
              <w:left w:val="single" w:sz="4" w:space="0" w:color="auto"/>
              <w:bottom w:val="single" w:sz="4" w:space="0" w:color="auto"/>
              <w:right w:val="single" w:sz="4" w:space="0" w:color="auto"/>
            </w:tcBorders>
            <w:shd w:val="clear" w:color="auto" w:fill="D9D9D9"/>
          </w:tcPr>
          <w:p w14:paraId="6A7FD8A3" w14:textId="77777777" w:rsidR="001A0E17" w:rsidRPr="001A0E17" w:rsidRDefault="001A0E17" w:rsidP="001A0E17">
            <w:pPr>
              <w:spacing w:line="360" w:lineRule="auto"/>
              <w:jc w:val="center"/>
              <w:rPr>
                <w:rFonts w:ascii="宋体" w:hAnsi="宋体"/>
                <w:szCs w:val="22"/>
              </w:rPr>
            </w:pPr>
            <w:r w:rsidRPr="001A0E17">
              <w:rPr>
                <w:rFonts w:ascii="宋体" w:hAnsi="宋体" w:hint="eastAsia"/>
                <w:szCs w:val="22"/>
              </w:rPr>
              <w:t>序号</w:t>
            </w:r>
          </w:p>
        </w:tc>
        <w:tc>
          <w:tcPr>
            <w:tcW w:w="2489" w:type="pct"/>
            <w:tcBorders>
              <w:top w:val="single" w:sz="4" w:space="0" w:color="auto"/>
              <w:left w:val="single" w:sz="4" w:space="0" w:color="auto"/>
              <w:bottom w:val="single" w:sz="4" w:space="0" w:color="auto"/>
              <w:right w:val="single" w:sz="4" w:space="0" w:color="auto"/>
            </w:tcBorders>
            <w:shd w:val="clear" w:color="auto" w:fill="D9D9D9"/>
          </w:tcPr>
          <w:p w14:paraId="45A6D6F5" w14:textId="77777777" w:rsidR="001A0E17" w:rsidRPr="001A0E17" w:rsidRDefault="001A0E17" w:rsidP="001A0E17">
            <w:pPr>
              <w:spacing w:line="360" w:lineRule="auto"/>
              <w:jc w:val="center"/>
              <w:rPr>
                <w:rFonts w:ascii="宋体" w:hAnsi="宋体"/>
                <w:szCs w:val="22"/>
              </w:rPr>
            </w:pPr>
            <w:r w:rsidRPr="001A0E17">
              <w:rPr>
                <w:rFonts w:ascii="宋体" w:hAnsi="宋体" w:hint="eastAsia"/>
                <w:szCs w:val="22"/>
              </w:rPr>
              <w:t>名称</w:t>
            </w:r>
          </w:p>
        </w:tc>
        <w:tc>
          <w:tcPr>
            <w:tcW w:w="2194" w:type="pct"/>
            <w:tcBorders>
              <w:top w:val="single" w:sz="4" w:space="0" w:color="auto"/>
              <w:left w:val="nil"/>
              <w:bottom w:val="single" w:sz="4" w:space="0" w:color="auto"/>
              <w:right w:val="single" w:sz="4" w:space="0" w:color="auto"/>
            </w:tcBorders>
            <w:shd w:val="clear" w:color="auto" w:fill="D9D9D9"/>
            <w:tcMar>
              <w:top w:w="15" w:type="dxa"/>
              <w:left w:w="15" w:type="dxa"/>
              <w:bottom w:w="0" w:type="dxa"/>
              <w:right w:w="15" w:type="dxa"/>
            </w:tcMar>
          </w:tcPr>
          <w:p w14:paraId="2C914481" w14:textId="77777777" w:rsidR="001A0E17" w:rsidRPr="001A0E17" w:rsidRDefault="001A0E17" w:rsidP="001A0E17">
            <w:pPr>
              <w:spacing w:line="360" w:lineRule="auto"/>
              <w:jc w:val="center"/>
              <w:rPr>
                <w:rFonts w:ascii="宋体" w:hAnsi="宋体"/>
                <w:szCs w:val="22"/>
              </w:rPr>
            </w:pPr>
            <w:r w:rsidRPr="001A0E17">
              <w:rPr>
                <w:rFonts w:ascii="宋体" w:hAnsi="宋体" w:hint="eastAsia"/>
                <w:szCs w:val="22"/>
              </w:rPr>
              <w:t>金额（元）</w:t>
            </w:r>
          </w:p>
        </w:tc>
      </w:tr>
      <w:tr w:rsidR="001A0E17" w:rsidRPr="001A0E17" w14:paraId="3D7881E3" w14:textId="77777777" w:rsidTr="000728DE">
        <w:trPr>
          <w:trHeight w:val="312"/>
        </w:trPr>
        <w:tc>
          <w:tcPr>
            <w:tcW w:w="317" w:type="pct"/>
            <w:tcBorders>
              <w:top w:val="nil"/>
              <w:left w:val="single" w:sz="4" w:space="0" w:color="auto"/>
              <w:bottom w:val="single" w:sz="4" w:space="0" w:color="auto"/>
              <w:right w:val="single" w:sz="4" w:space="0" w:color="auto"/>
            </w:tcBorders>
          </w:tcPr>
          <w:p w14:paraId="3453D78F"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1</w:t>
            </w:r>
          </w:p>
        </w:tc>
        <w:tc>
          <w:tcPr>
            <w:tcW w:w="2489" w:type="pct"/>
            <w:tcBorders>
              <w:top w:val="nil"/>
              <w:left w:val="single" w:sz="4" w:space="0" w:color="auto"/>
              <w:bottom w:val="single" w:sz="4" w:space="0" w:color="auto"/>
              <w:right w:val="single" w:sz="4" w:space="0" w:color="auto"/>
            </w:tcBorders>
          </w:tcPr>
          <w:p w14:paraId="0F8149D7"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存出保证金</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6DFA7C1E"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77,678.22</w:t>
            </w:r>
          </w:p>
        </w:tc>
      </w:tr>
      <w:tr w:rsidR="001A0E17" w:rsidRPr="001A0E17" w14:paraId="00ADDA8B" w14:textId="77777777" w:rsidTr="000728DE">
        <w:trPr>
          <w:trHeight w:val="285"/>
        </w:trPr>
        <w:tc>
          <w:tcPr>
            <w:tcW w:w="317" w:type="pct"/>
            <w:tcBorders>
              <w:top w:val="nil"/>
              <w:left w:val="single" w:sz="4" w:space="0" w:color="auto"/>
              <w:bottom w:val="single" w:sz="4" w:space="0" w:color="auto"/>
              <w:right w:val="single" w:sz="4" w:space="0" w:color="auto"/>
            </w:tcBorders>
          </w:tcPr>
          <w:p w14:paraId="531BA606"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2</w:t>
            </w:r>
          </w:p>
        </w:tc>
        <w:tc>
          <w:tcPr>
            <w:tcW w:w="2489" w:type="pct"/>
            <w:tcBorders>
              <w:top w:val="nil"/>
              <w:left w:val="single" w:sz="4" w:space="0" w:color="auto"/>
              <w:bottom w:val="single" w:sz="4" w:space="0" w:color="auto"/>
              <w:right w:val="single" w:sz="4" w:space="0" w:color="auto"/>
            </w:tcBorders>
          </w:tcPr>
          <w:p w14:paraId="66BD15BC"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应收证券清算款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7EF7BA2A"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25,445,986.30</w:t>
            </w:r>
          </w:p>
        </w:tc>
      </w:tr>
      <w:tr w:rsidR="001A0E17" w:rsidRPr="001A0E17" w14:paraId="1B5902E8" w14:textId="77777777" w:rsidTr="000728DE">
        <w:trPr>
          <w:trHeight w:val="285"/>
        </w:trPr>
        <w:tc>
          <w:tcPr>
            <w:tcW w:w="317" w:type="pct"/>
            <w:tcBorders>
              <w:top w:val="nil"/>
              <w:left w:val="single" w:sz="4" w:space="0" w:color="auto"/>
              <w:bottom w:val="single" w:sz="4" w:space="0" w:color="auto"/>
              <w:right w:val="single" w:sz="4" w:space="0" w:color="auto"/>
            </w:tcBorders>
          </w:tcPr>
          <w:p w14:paraId="28A5AE96"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3</w:t>
            </w:r>
          </w:p>
        </w:tc>
        <w:tc>
          <w:tcPr>
            <w:tcW w:w="2489" w:type="pct"/>
            <w:tcBorders>
              <w:top w:val="nil"/>
              <w:left w:val="single" w:sz="4" w:space="0" w:color="auto"/>
              <w:bottom w:val="single" w:sz="4" w:space="0" w:color="auto"/>
              <w:right w:val="single" w:sz="4" w:space="0" w:color="auto"/>
            </w:tcBorders>
          </w:tcPr>
          <w:p w14:paraId="77276AC9"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应收股利</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3E389280"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w:t>
            </w:r>
          </w:p>
        </w:tc>
      </w:tr>
      <w:tr w:rsidR="001A0E17" w:rsidRPr="001A0E17" w14:paraId="135FFAB7" w14:textId="77777777" w:rsidTr="000728DE">
        <w:trPr>
          <w:trHeight w:val="285"/>
        </w:trPr>
        <w:tc>
          <w:tcPr>
            <w:tcW w:w="317" w:type="pct"/>
            <w:tcBorders>
              <w:top w:val="nil"/>
              <w:left w:val="single" w:sz="4" w:space="0" w:color="auto"/>
              <w:bottom w:val="single" w:sz="4" w:space="0" w:color="auto"/>
              <w:right w:val="single" w:sz="4" w:space="0" w:color="auto"/>
            </w:tcBorders>
          </w:tcPr>
          <w:p w14:paraId="40D13FEB"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4</w:t>
            </w:r>
          </w:p>
        </w:tc>
        <w:tc>
          <w:tcPr>
            <w:tcW w:w="2489" w:type="pct"/>
            <w:tcBorders>
              <w:top w:val="nil"/>
              <w:left w:val="single" w:sz="4" w:space="0" w:color="auto"/>
              <w:bottom w:val="single" w:sz="4" w:space="0" w:color="auto"/>
              <w:right w:val="single" w:sz="4" w:space="0" w:color="auto"/>
            </w:tcBorders>
          </w:tcPr>
          <w:p w14:paraId="368DF8B5"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应收利息</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7F8B0587"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70,891,309.05</w:t>
            </w:r>
          </w:p>
        </w:tc>
      </w:tr>
      <w:tr w:rsidR="001A0E17" w:rsidRPr="001A0E17" w14:paraId="1A531AFE" w14:textId="77777777" w:rsidTr="000728DE">
        <w:trPr>
          <w:trHeight w:val="285"/>
        </w:trPr>
        <w:tc>
          <w:tcPr>
            <w:tcW w:w="317" w:type="pct"/>
            <w:tcBorders>
              <w:top w:val="nil"/>
              <w:left w:val="single" w:sz="4" w:space="0" w:color="auto"/>
              <w:bottom w:val="single" w:sz="4" w:space="0" w:color="auto"/>
              <w:right w:val="single" w:sz="4" w:space="0" w:color="auto"/>
            </w:tcBorders>
          </w:tcPr>
          <w:p w14:paraId="6421FCE5"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5</w:t>
            </w:r>
          </w:p>
        </w:tc>
        <w:tc>
          <w:tcPr>
            <w:tcW w:w="2489" w:type="pct"/>
            <w:tcBorders>
              <w:top w:val="nil"/>
              <w:left w:val="single" w:sz="4" w:space="0" w:color="auto"/>
              <w:bottom w:val="single" w:sz="4" w:space="0" w:color="auto"/>
              <w:right w:val="single" w:sz="4" w:space="0" w:color="auto"/>
            </w:tcBorders>
          </w:tcPr>
          <w:p w14:paraId="06EFC2CC"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应收申购款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3710CB46"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102,973,877.07</w:t>
            </w:r>
          </w:p>
        </w:tc>
      </w:tr>
      <w:tr w:rsidR="001A0E17" w:rsidRPr="001A0E17" w14:paraId="10D44BE5" w14:textId="77777777" w:rsidTr="000728DE">
        <w:trPr>
          <w:trHeight w:val="285"/>
        </w:trPr>
        <w:tc>
          <w:tcPr>
            <w:tcW w:w="317" w:type="pct"/>
            <w:tcBorders>
              <w:top w:val="nil"/>
              <w:left w:val="single" w:sz="4" w:space="0" w:color="auto"/>
              <w:bottom w:val="single" w:sz="4" w:space="0" w:color="auto"/>
              <w:right w:val="single" w:sz="4" w:space="0" w:color="auto"/>
            </w:tcBorders>
          </w:tcPr>
          <w:p w14:paraId="013F3E98"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6</w:t>
            </w:r>
          </w:p>
        </w:tc>
        <w:tc>
          <w:tcPr>
            <w:tcW w:w="2489" w:type="pct"/>
            <w:tcBorders>
              <w:top w:val="nil"/>
              <w:left w:val="single" w:sz="4" w:space="0" w:color="auto"/>
              <w:bottom w:val="single" w:sz="4" w:space="0" w:color="auto"/>
              <w:right w:val="single" w:sz="4" w:space="0" w:color="auto"/>
            </w:tcBorders>
          </w:tcPr>
          <w:p w14:paraId="72510929"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其他应收款</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29D94FBA"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w:t>
            </w:r>
          </w:p>
        </w:tc>
      </w:tr>
      <w:tr w:rsidR="001A0E17" w:rsidRPr="001A0E17" w14:paraId="3251F147" w14:textId="77777777" w:rsidTr="000728DE">
        <w:trPr>
          <w:trHeight w:val="285"/>
        </w:trPr>
        <w:tc>
          <w:tcPr>
            <w:tcW w:w="317" w:type="pct"/>
            <w:tcBorders>
              <w:top w:val="nil"/>
              <w:left w:val="single" w:sz="4" w:space="0" w:color="auto"/>
              <w:bottom w:val="single" w:sz="4" w:space="0" w:color="auto"/>
              <w:right w:val="single" w:sz="4" w:space="0" w:color="auto"/>
            </w:tcBorders>
          </w:tcPr>
          <w:p w14:paraId="3B7041F2"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hint="eastAsia"/>
                <w:color w:val="000000"/>
                <w:szCs w:val="22"/>
              </w:rPr>
              <w:t>7</w:t>
            </w:r>
          </w:p>
        </w:tc>
        <w:tc>
          <w:tcPr>
            <w:tcW w:w="2489" w:type="pct"/>
            <w:tcBorders>
              <w:top w:val="nil"/>
              <w:left w:val="single" w:sz="4" w:space="0" w:color="auto"/>
              <w:bottom w:val="single" w:sz="4" w:space="0" w:color="auto"/>
              <w:right w:val="single" w:sz="4" w:space="0" w:color="auto"/>
            </w:tcBorders>
          </w:tcPr>
          <w:p w14:paraId="5C9EABC4" w14:textId="77777777" w:rsidR="001A0E17" w:rsidRPr="001A0E17" w:rsidRDefault="001A0E17" w:rsidP="001A0E17">
            <w:pPr>
              <w:spacing w:line="360" w:lineRule="auto"/>
              <w:ind w:left="105"/>
              <w:rPr>
                <w:rFonts w:ascii="宋体" w:hAnsi="宋体" w:cs="宋体"/>
                <w:color w:val="000000"/>
                <w:kern w:val="0"/>
                <w:szCs w:val="22"/>
              </w:rPr>
            </w:pPr>
            <w:r w:rsidRPr="001A0E17">
              <w:rPr>
                <w:rFonts w:ascii="宋体" w:hAnsi="宋体" w:cs="宋体"/>
                <w:color w:val="000000"/>
                <w:kern w:val="0"/>
                <w:szCs w:val="22"/>
              </w:rPr>
              <w:t>待摊费用</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4E3069A6" w14:textId="77777777" w:rsidR="001A0E17" w:rsidRPr="001A0E17" w:rsidRDefault="001A0E17" w:rsidP="001A0E17">
            <w:pPr>
              <w:spacing w:line="360" w:lineRule="auto"/>
              <w:ind w:left="105"/>
              <w:jc w:val="right"/>
              <w:rPr>
                <w:rFonts w:ascii="宋体" w:hAnsi="宋体" w:cs="宋体"/>
                <w:color w:val="000000"/>
                <w:kern w:val="0"/>
                <w:szCs w:val="22"/>
              </w:rPr>
            </w:pPr>
            <w:r w:rsidRPr="001A0E17">
              <w:rPr>
                <w:rFonts w:ascii="宋体" w:hAnsi="宋体" w:cs="宋体"/>
                <w:color w:val="000000"/>
                <w:kern w:val="0"/>
                <w:szCs w:val="22"/>
              </w:rPr>
              <w:t>-</w:t>
            </w:r>
          </w:p>
        </w:tc>
      </w:tr>
      <w:tr w:rsidR="001A0E17" w:rsidRPr="001A0E17" w14:paraId="591EF633" w14:textId="77777777" w:rsidTr="000728DE">
        <w:trPr>
          <w:trHeight w:val="285"/>
        </w:trPr>
        <w:tc>
          <w:tcPr>
            <w:tcW w:w="317" w:type="pct"/>
            <w:tcBorders>
              <w:top w:val="nil"/>
              <w:left w:val="single" w:sz="4" w:space="0" w:color="auto"/>
              <w:bottom w:val="single" w:sz="4" w:space="0" w:color="auto"/>
              <w:right w:val="single" w:sz="4" w:space="0" w:color="auto"/>
            </w:tcBorders>
          </w:tcPr>
          <w:p w14:paraId="0CA200D2"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color w:val="000000"/>
                <w:szCs w:val="22"/>
              </w:rPr>
              <w:t>8</w:t>
            </w:r>
          </w:p>
        </w:tc>
        <w:tc>
          <w:tcPr>
            <w:tcW w:w="2489" w:type="pct"/>
            <w:tcBorders>
              <w:top w:val="nil"/>
              <w:left w:val="single" w:sz="4" w:space="0" w:color="auto"/>
              <w:bottom w:val="single" w:sz="4" w:space="0" w:color="auto"/>
              <w:right w:val="single" w:sz="4" w:space="0" w:color="auto"/>
            </w:tcBorders>
          </w:tcPr>
          <w:p w14:paraId="3E062B77"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其他</w:t>
            </w:r>
          </w:p>
        </w:tc>
        <w:tc>
          <w:tcPr>
            <w:tcW w:w="2194" w:type="pct"/>
            <w:tcBorders>
              <w:top w:val="nil"/>
              <w:left w:val="nil"/>
              <w:bottom w:val="single" w:sz="4" w:space="0" w:color="auto"/>
              <w:right w:val="single" w:sz="4" w:space="0" w:color="auto"/>
            </w:tcBorders>
            <w:tcMar>
              <w:top w:w="15" w:type="dxa"/>
              <w:left w:w="15" w:type="dxa"/>
              <w:bottom w:w="0" w:type="dxa"/>
              <w:right w:w="15" w:type="dxa"/>
            </w:tcMar>
          </w:tcPr>
          <w:p w14:paraId="0DBE5065"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w:t>
            </w:r>
          </w:p>
        </w:tc>
      </w:tr>
      <w:tr w:rsidR="001A0E17" w:rsidRPr="001A0E17" w14:paraId="3E7D8DC5" w14:textId="77777777" w:rsidTr="000728DE">
        <w:trPr>
          <w:trHeight w:val="285"/>
        </w:trPr>
        <w:tc>
          <w:tcPr>
            <w:tcW w:w="317" w:type="pct"/>
            <w:tcBorders>
              <w:top w:val="single" w:sz="4" w:space="0" w:color="auto"/>
              <w:left w:val="single" w:sz="4" w:space="0" w:color="auto"/>
              <w:bottom w:val="single" w:sz="4" w:space="0" w:color="auto"/>
              <w:right w:val="single" w:sz="4" w:space="0" w:color="auto"/>
            </w:tcBorders>
          </w:tcPr>
          <w:p w14:paraId="13D7F59F" w14:textId="77777777" w:rsidR="001A0E17" w:rsidRPr="001A0E17" w:rsidRDefault="001A0E17" w:rsidP="001A0E17">
            <w:pPr>
              <w:spacing w:line="360" w:lineRule="auto"/>
              <w:jc w:val="center"/>
              <w:rPr>
                <w:rFonts w:ascii="宋体" w:hAnsi="宋体"/>
                <w:color w:val="000000"/>
                <w:szCs w:val="22"/>
              </w:rPr>
            </w:pPr>
            <w:r w:rsidRPr="001A0E17">
              <w:rPr>
                <w:rFonts w:ascii="宋体" w:hAnsi="宋体"/>
                <w:color w:val="000000"/>
                <w:szCs w:val="22"/>
              </w:rPr>
              <w:t>9</w:t>
            </w:r>
          </w:p>
        </w:tc>
        <w:tc>
          <w:tcPr>
            <w:tcW w:w="2489" w:type="pct"/>
            <w:tcBorders>
              <w:top w:val="single" w:sz="4" w:space="0" w:color="auto"/>
              <w:left w:val="single" w:sz="4" w:space="0" w:color="auto"/>
              <w:bottom w:val="single" w:sz="4" w:space="0" w:color="auto"/>
              <w:right w:val="single" w:sz="4" w:space="0" w:color="auto"/>
            </w:tcBorders>
          </w:tcPr>
          <w:p w14:paraId="5EF6883C" w14:textId="77777777" w:rsidR="001A0E17" w:rsidRPr="001A0E17" w:rsidRDefault="001A0E17" w:rsidP="001A0E17">
            <w:pPr>
              <w:spacing w:line="360" w:lineRule="auto"/>
              <w:ind w:left="105"/>
              <w:rPr>
                <w:rFonts w:ascii="宋体" w:hAnsi="宋体"/>
                <w:color w:val="000000"/>
                <w:szCs w:val="22"/>
              </w:rPr>
            </w:pPr>
            <w:r w:rsidRPr="001A0E17">
              <w:rPr>
                <w:rFonts w:ascii="宋体" w:hAnsi="宋体" w:hint="eastAsia"/>
                <w:color w:val="000000"/>
                <w:szCs w:val="22"/>
              </w:rPr>
              <w:t>合计</w:t>
            </w:r>
          </w:p>
        </w:tc>
        <w:tc>
          <w:tcPr>
            <w:tcW w:w="2194" w:type="pct"/>
            <w:tcBorders>
              <w:top w:val="single" w:sz="4" w:space="0" w:color="auto"/>
              <w:left w:val="nil"/>
              <w:bottom w:val="single" w:sz="4" w:space="0" w:color="auto"/>
              <w:right w:val="single" w:sz="4" w:space="0" w:color="auto"/>
            </w:tcBorders>
            <w:tcMar>
              <w:top w:w="15" w:type="dxa"/>
              <w:left w:w="15" w:type="dxa"/>
              <w:bottom w:w="0" w:type="dxa"/>
              <w:right w:w="15" w:type="dxa"/>
            </w:tcMar>
          </w:tcPr>
          <w:p w14:paraId="32D55DD5" w14:textId="77777777" w:rsidR="001A0E17" w:rsidRPr="001A0E17" w:rsidRDefault="001A0E17" w:rsidP="001A0E17">
            <w:pPr>
              <w:spacing w:line="360" w:lineRule="auto"/>
              <w:ind w:left="105"/>
              <w:jc w:val="right"/>
              <w:rPr>
                <w:rFonts w:ascii="宋体" w:hAnsi="宋体" w:cs="宋体"/>
                <w:color w:val="000000"/>
                <w:szCs w:val="22"/>
              </w:rPr>
            </w:pPr>
            <w:r w:rsidRPr="001A0E17">
              <w:rPr>
                <w:rFonts w:ascii="宋体" w:hAnsi="宋体" w:cs="宋体"/>
                <w:color w:val="000000"/>
                <w:szCs w:val="22"/>
              </w:rPr>
              <w:t>199,388,850.64</w:t>
            </w:r>
          </w:p>
        </w:tc>
      </w:tr>
    </w:tbl>
    <w:p w14:paraId="71B48CCA" w14:textId="77777777" w:rsidR="001A0E17" w:rsidRPr="001A0E17" w:rsidRDefault="001A0E17" w:rsidP="001A0E17">
      <w:pPr>
        <w:spacing w:line="360" w:lineRule="auto"/>
        <w:rPr>
          <w:rFonts w:ascii="宋体" w:hAnsi="宋体"/>
          <w:szCs w:val="22"/>
        </w:rPr>
      </w:pPr>
    </w:p>
    <w:p w14:paraId="368A1380" w14:textId="6C16028E" w:rsidR="001A0E17" w:rsidRPr="001A0E17" w:rsidRDefault="003A5542" w:rsidP="001A0E17">
      <w:pPr>
        <w:spacing w:line="360" w:lineRule="auto"/>
        <w:jc w:val="left"/>
        <w:rPr>
          <w:rFonts w:ascii="宋体" w:hAnsi="宋体"/>
          <w:b/>
          <w:sz w:val="24"/>
          <w:szCs w:val="22"/>
        </w:rPr>
      </w:pPr>
      <w:r>
        <w:rPr>
          <w:rFonts w:ascii="宋体" w:hAnsi="宋体" w:cs="宋体"/>
          <w:b/>
          <w:color w:val="000000"/>
          <w:sz w:val="24"/>
          <w:szCs w:val="22"/>
        </w:rPr>
        <w:t>1</w:t>
      </w:r>
      <w:r w:rsidR="001A0E17" w:rsidRPr="001A0E17">
        <w:rPr>
          <w:rFonts w:ascii="宋体" w:hAnsi="宋体" w:cs="宋体"/>
          <w:b/>
          <w:color w:val="000000"/>
          <w:sz w:val="24"/>
          <w:szCs w:val="22"/>
        </w:rPr>
        <w:t>.11.4</w:t>
      </w:r>
      <w:r w:rsidR="001A0E17" w:rsidRPr="001A0E17">
        <w:rPr>
          <w:rFonts w:ascii="宋体" w:hAnsi="宋体"/>
          <w:b/>
          <w:sz w:val="24"/>
          <w:szCs w:val="22"/>
        </w:rPr>
        <w:t>报告期末</w:t>
      </w:r>
      <w:r w:rsidR="001A0E17" w:rsidRPr="001A0E17">
        <w:rPr>
          <w:rFonts w:ascii="宋体" w:hAnsi="宋体" w:hint="eastAsia"/>
          <w:b/>
          <w:sz w:val="24"/>
          <w:szCs w:val="22"/>
        </w:rPr>
        <w:t>持有</w:t>
      </w:r>
      <w:r w:rsidR="001A0E17" w:rsidRPr="001A0E17">
        <w:rPr>
          <w:rFonts w:ascii="宋体" w:hAnsi="宋体"/>
          <w:b/>
          <w:sz w:val="24"/>
          <w:szCs w:val="22"/>
        </w:rPr>
        <w:t>的处于转股期的可转换债券明细</w:t>
      </w:r>
    </w:p>
    <w:p w14:paraId="6A1AE18D" w14:textId="77777777" w:rsidR="001A0E17" w:rsidRPr="001A0E17" w:rsidRDefault="001A0E17" w:rsidP="001A0E17">
      <w:pPr>
        <w:spacing w:line="360" w:lineRule="auto"/>
        <w:rPr>
          <w:rFonts w:ascii="宋体" w:hAnsi="宋体" w:cs="宋体"/>
          <w:color w:val="000000"/>
        </w:rPr>
      </w:pPr>
      <w:r w:rsidRPr="001A0E17">
        <w:rPr>
          <w:rFonts w:ascii="宋体" w:hAnsi="宋体" w:cs="宋体"/>
          <w:color w:val="000000"/>
        </w:rPr>
        <w:t>注:本基金本报告期末未持有处于转股期的可转换债券。</w:t>
      </w:r>
    </w:p>
    <w:p w14:paraId="244BC613" w14:textId="26E20008" w:rsidR="001A0E17" w:rsidRPr="001A0E17" w:rsidRDefault="003A5542" w:rsidP="001A0E17">
      <w:pPr>
        <w:spacing w:line="360" w:lineRule="auto"/>
        <w:rPr>
          <w:rFonts w:ascii="宋体" w:hAnsi="宋体"/>
          <w:b/>
          <w:bCs/>
          <w:sz w:val="24"/>
        </w:rPr>
      </w:pPr>
      <w:r>
        <w:rPr>
          <w:rFonts w:ascii="宋体" w:hAnsi="宋体" w:cs="宋体"/>
          <w:b/>
          <w:color w:val="000000"/>
          <w:sz w:val="24"/>
        </w:rPr>
        <w:t>1</w:t>
      </w:r>
      <w:r w:rsidR="001A0E17" w:rsidRPr="001A0E17">
        <w:rPr>
          <w:rFonts w:ascii="宋体" w:hAnsi="宋体" w:cs="宋体"/>
          <w:b/>
          <w:color w:val="000000"/>
          <w:sz w:val="24"/>
        </w:rPr>
        <w:t>.11.5</w:t>
      </w:r>
      <w:r w:rsidR="001A0E17" w:rsidRPr="001A0E17">
        <w:rPr>
          <w:rFonts w:ascii="宋体" w:hAnsi="宋体"/>
          <w:b/>
          <w:sz w:val="24"/>
        </w:rPr>
        <w:t>报告</w:t>
      </w:r>
      <w:r w:rsidR="001A0E17" w:rsidRPr="001A0E17">
        <w:rPr>
          <w:rFonts w:ascii="宋体" w:hAnsi="宋体"/>
          <w:b/>
          <w:sz w:val="24"/>
          <w:szCs w:val="22"/>
        </w:rPr>
        <w:t>期末</w:t>
      </w:r>
      <w:r w:rsidR="001A0E17" w:rsidRPr="001A0E17">
        <w:rPr>
          <w:rFonts w:ascii="宋体" w:hAnsi="宋体" w:hint="eastAsia"/>
          <w:b/>
          <w:sz w:val="24"/>
          <w:szCs w:val="22"/>
        </w:rPr>
        <w:t>前十名股票中存在流通受限情况的说明</w:t>
      </w:r>
    </w:p>
    <w:p w14:paraId="2FA5C51D" w14:textId="09FA974E" w:rsidR="001A0E17" w:rsidRPr="00045E07" w:rsidRDefault="001A0E17" w:rsidP="00045E07">
      <w:pPr>
        <w:spacing w:line="360" w:lineRule="auto"/>
        <w:rPr>
          <w:rFonts w:ascii="宋体" w:hAnsi="宋体" w:cs="宋体"/>
          <w:color w:val="000000"/>
        </w:rPr>
      </w:pPr>
      <w:r w:rsidRPr="001A0E17">
        <w:rPr>
          <w:rFonts w:ascii="宋体" w:hAnsi="宋体" w:cs="宋体"/>
          <w:color w:val="000000"/>
        </w:rPr>
        <w:t>注：本基金本报告期末未持有股票。</w:t>
      </w:r>
    </w:p>
    <w:p w14:paraId="5868B115" w14:textId="2B62463A" w:rsidR="00384BBD" w:rsidRDefault="00384BBD" w:rsidP="00384BBD">
      <w:pPr>
        <w:spacing w:line="360" w:lineRule="auto"/>
        <w:rPr>
          <w:rFonts w:ascii="宋体" w:hAnsi="宋体" w:cs="宋体"/>
          <w:color w:val="000000"/>
        </w:rPr>
      </w:pPr>
    </w:p>
    <w:p w14:paraId="4C534C28"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bookmarkStart w:id="146" w:name="m08QD_04_01"/>
      <w:bookmarkStart w:id="147" w:name="m08QD_05_03_tab"/>
      <w:bookmarkStart w:id="148" w:name="m08QD_06"/>
      <w:bookmarkStart w:id="149" w:name="_Toc485300385a"/>
      <w:bookmarkStart w:id="150" w:name="_Toc453852765a"/>
      <w:bookmarkStart w:id="151" w:name="_Toc454983420a"/>
      <w:bookmarkStart w:id="152" w:name="_Toc506208373"/>
      <w:bookmarkStart w:id="153" w:name="_Toc485300385b"/>
      <w:bookmarkStart w:id="154" w:name="_Toc453852765b"/>
      <w:bookmarkStart w:id="155" w:name="_Toc454983420b"/>
      <w:bookmarkStart w:id="156" w:name="_Toc506208374"/>
      <w:bookmarkStart w:id="157" w:name="m08QD_11_03_tab"/>
      <w:bookmarkStart w:id="158" w:name="m08QD_11_03"/>
      <w:bookmarkEnd w:id="146"/>
      <w:bookmarkEnd w:id="147"/>
      <w:bookmarkEnd w:id="148"/>
      <w:bookmarkEnd w:id="149"/>
      <w:bookmarkEnd w:id="150"/>
      <w:bookmarkEnd w:id="151"/>
      <w:bookmarkEnd w:id="152"/>
      <w:bookmarkEnd w:id="153"/>
      <w:bookmarkEnd w:id="154"/>
      <w:bookmarkEnd w:id="155"/>
      <w:bookmarkEnd w:id="156"/>
      <w:bookmarkEnd w:id="157"/>
      <w:bookmarkEnd w:id="158"/>
    </w:p>
    <w:p w14:paraId="329D818F"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p>
    <w:p w14:paraId="5F801B6C"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p>
    <w:p w14:paraId="50A8DB38"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p>
    <w:p w14:paraId="78EEDD24"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p>
    <w:p w14:paraId="7EA69A32" w14:textId="77777777" w:rsidR="00384BBD" w:rsidRDefault="00384BBD" w:rsidP="00EE65A6">
      <w:pPr>
        <w:tabs>
          <w:tab w:val="left" w:pos="3852"/>
        </w:tabs>
        <w:spacing w:line="360" w:lineRule="auto"/>
        <w:ind w:firstLineChars="200" w:firstLine="480"/>
        <w:rPr>
          <w:rFonts w:asciiTheme="minorEastAsia" w:eastAsiaTheme="minorEastAsia" w:hAnsiTheme="minorEastAsia"/>
          <w:bCs/>
          <w:sz w:val="24"/>
        </w:rPr>
      </w:pPr>
    </w:p>
    <w:p w14:paraId="745047EF" w14:textId="04D92909" w:rsidR="002865F7" w:rsidRDefault="00D60DF8" w:rsidP="002865F7">
      <w:pPr>
        <w:keepNext/>
        <w:keepLines/>
        <w:spacing w:line="360" w:lineRule="auto"/>
        <w:jc w:val="center"/>
        <w:outlineLvl w:val="0"/>
        <w:rPr>
          <w:rFonts w:ascii="Times New Roman" w:hAnsi="Times New Roman"/>
          <w:b/>
          <w:kern w:val="0"/>
          <w:sz w:val="30"/>
          <w:szCs w:val="20"/>
        </w:rPr>
      </w:pPr>
      <w:bookmarkStart w:id="159" w:name="_Toc15384777"/>
      <w:bookmarkStart w:id="160" w:name="_Toc24380337"/>
      <w:bookmarkStart w:id="161" w:name="_Toc65770045"/>
      <w:r w:rsidRPr="00D60DF8">
        <w:rPr>
          <w:rFonts w:ascii="Times New Roman" w:hAnsi="Times New Roman"/>
          <w:b/>
          <w:kern w:val="0"/>
          <w:sz w:val="30"/>
          <w:szCs w:val="20"/>
        </w:rPr>
        <w:t>第十</w:t>
      </w:r>
      <w:r w:rsidR="002865F7" w:rsidRPr="00EE65A6">
        <w:rPr>
          <w:rFonts w:ascii="Times New Roman" w:hAnsi="Times New Roman" w:hint="eastAsia"/>
          <w:b/>
          <w:kern w:val="0"/>
          <w:sz w:val="30"/>
          <w:szCs w:val="20"/>
        </w:rPr>
        <w:t>部分</w:t>
      </w:r>
      <w:r w:rsidR="002865F7" w:rsidRPr="00EE65A6">
        <w:rPr>
          <w:rFonts w:ascii="Times New Roman" w:hAnsi="Times New Roman"/>
          <w:b/>
          <w:kern w:val="0"/>
          <w:sz w:val="30"/>
          <w:szCs w:val="20"/>
        </w:rPr>
        <w:t xml:space="preserve">  </w:t>
      </w:r>
      <w:r w:rsidR="002865F7" w:rsidRPr="00EE65A6">
        <w:rPr>
          <w:rFonts w:ascii="Times New Roman" w:hAnsi="Times New Roman" w:hint="eastAsia"/>
          <w:b/>
          <w:kern w:val="0"/>
          <w:sz w:val="30"/>
          <w:szCs w:val="20"/>
        </w:rPr>
        <w:t>基金的业绩</w:t>
      </w:r>
      <w:bookmarkEnd w:id="159"/>
      <w:bookmarkEnd w:id="160"/>
      <w:bookmarkEnd w:id="161"/>
    </w:p>
    <w:p w14:paraId="0F351184" w14:textId="77777777" w:rsidR="00EB4AF3" w:rsidRDefault="00EB4AF3" w:rsidP="00EB4AF3">
      <w:pPr>
        <w:widowControl/>
        <w:spacing w:line="360" w:lineRule="auto"/>
        <w:ind w:firstLineChars="200" w:firstLine="480"/>
        <w:jc w:val="left"/>
        <w:rPr>
          <w:sz w:val="24"/>
        </w:rPr>
      </w:pPr>
      <w:r w:rsidRPr="002845CF">
        <w:rPr>
          <w:sz w:val="24"/>
        </w:rPr>
        <w:t>本基金管理人依照恪尽职守、诚实信用、谨慎勤勉的原则管理和运用基金财产，但不保证基金一定盈利，也不保证最低收益。基金的过往业绩并不代表</w:t>
      </w:r>
      <w:r w:rsidRPr="002845CF">
        <w:rPr>
          <w:sz w:val="24"/>
        </w:rPr>
        <w:lastRenderedPageBreak/>
        <w:t>其未来表现。投资有风险，投资者在做出投资决策前应仔细阅读本基金的招募说明书。</w:t>
      </w:r>
    </w:p>
    <w:p w14:paraId="184EB403" w14:textId="2FFAB252" w:rsidR="00EB4AF3" w:rsidRPr="00FB583E" w:rsidRDefault="00EB4AF3" w:rsidP="00FB583E">
      <w:pPr>
        <w:pStyle w:val="ac"/>
        <w:numPr>
          <w:ilvl w:val="0"/>
          <w:numId w:val="7"/>
        </w:numPr>
        <w:adjustRightInd w:val="0"/>
        <w:snapToGrid w:val="0"/>
        <w:spacing w:line="360" w:lineRule="auto"/>
        <w:ind w:firstLineChars="0"/>
        <w:rPr>
          <w:sz w:val="24"/>
        </w:rPr>
      </w:pPr>
      <w:r w:rsidRPr="00FB583E">
        <w:rPr>
          <w:rFonts w:hint="eastAsia"/>
          <w:sz w:val="24"/>
        </w:rPr>
        <w:t>本基金份额净值增长率与同期业绩比较基准收益率比较表：</w:t>
      </w:r>
      <w:r w:rsidRPr="00FB583E">
        <w:rPr>
          <w:sz w:val="24"/>
        </w:rPr>
        <w:t xml:space="preserve"> </w:t>
      </w:r>
    </w:p>
    <w:p w14:paraId="58FAEE08" w14:textId="14D044A2" w:rsidR="00F93857" w:rsidRPr="00FB583E" w:rsidRDefault="00F93857" w:rsidP="00FB583E">
      <w:pPr>
        <w:adjustRightInd w:val="0"/>
        <w:snapToGrid w:val="0"/>
        <w:spacing w:line="360" w:lineRule="auto"/>
        <w:ind w:left="420"/>
        <w:rPr>
          <w:sz w:val="24"/>
        </w:rPr>
      </w:pPr>
      <w:r w:rsidRPr="00FB583E">
        <w:rPr>
          <w:sz w:val="24"/>
        </w:rPr>
        <w:t>A</w:t>
      </w:r>
      <w:r w:rsidRPr="00FB583E">
        <w:rPr>
          <w:rFonts w:hint="eastAsia"/>
          <w:sz w:val="24"/>
        </w:rPr>
        <w:t>类基金份额：</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850"/>
        <w:gridCol w:w="998"/>
        <w:gridCol w:w="1129"/>
        <w:gridCol w:w="1417"/>
        <w:gridCol w:w="1276"/>
        <w:gridCol w:w="1276"/>
      </w:tblGrid>
      <w:tr w:rsidR="00EB4AF3" w:rsidRPr="00F93857" w14:paraId="4D82FD69" w14:textId="77777777" w:rsidTr="00045E07">
        <w:trPr>
          <w:trHeight w:val="300"/>
          <w:jc w:val="center"/>
        </w:trPr>
        <w:tc>
          <w:tcPr>
            <w:tcW w:w="1980" w:type="dxa"/>
            <w:shd w:val="clear" w:color="auto" w:fill="auto"/>
            <w:noWrap/>
            <w:vAlign w:val="center"/>
          </w:tcPr>
          <w:p w14:paraId="1E5C8CD1"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阶段</w:t>
            </w:r>
          </w:p>
        </w:tc>
        <w:tc>
          <w:tcPr>
            <w:tcW w:w="850" w:type="dxa"/>
            <w:shd w:val="clear" w:color="auto" w:fill="auto"/>
            <w:noWrap/>
            <w:vAlign w:val="center"/>
          </w:tcPr>
          <w:p w14:paraId="5F930178"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净值增长率（1）</w:t>
            </w:r>
          </w:p>
        </w:tc>
        <w:tc>
          <w:tcPr>
            <w:tcW w:w="998" w:type="dxa"/>
            <w:shd w:val="clear" w:color="auto" w:fill="auto"/>
            <w:noWrap/>
            <w:vAlign w:val="center"/>
          </w:tcPr>
          <w:p w14:paraId="25AC46BE"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净值增长率标准差（2）</w:t>
            </w:r>
          </w:p>
        </w:tc>
        <w:tc>
          <w:tcPr>
            <w:tcW w:w="1129" w:type="dxa"/>
            <w:shd w:val="clear" w:color="auto" w:fill="auto"/>
            <w:noWrap/>
            <w:vAlign w:val="center"/>
          </w:tcPr>
          <w:p w14:paraId="5D229AF3"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业绩比较基准收益率（3）</w:t>
            </w:r>
          </w:p>
        </w:tc>
        <w:tc>
          <w:tcPr>
            <w:tcW w:w="1417" w:type="dxa"/>
            <w:shd w:val="clear" w:color="auto" w:fill="auto"/>
            <w:noWrap/>
            <w:vAlign w:val="center"/>
          </w:tcPr>
          <w:p w14:paraId="139F3166"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业绩比较基准收益率标准差（4）</w:t>
            </w:r>
          </w:p>
        </w:tc>
        <w:tc>
          <w:tcPr>
            <w:tcW w:w="1276" w:type="dxa"/>
            <w:shd w:val="clear" w:color="auto" w:fill="auto"/>
            <w:noWrap/>
            <w:vAlign w:val="center"/>
          </w:tcPr>
          <w:p w14:paraId="5D36D6B7"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（1）－（3）</w:t>
            </w:r>
          </w:p>
        </w:tc>
        <w:tc>
          <w:tcPr>
            <w:tcW w:w="1276" w:type="dxa"/>
            <w:tcBorders>
              <w:bottom w:val="single" w:sz="4" w:space="0" w:color="auto"/>
            </w:tcBorders>
            <w:shd w:val="clear" w:color="auto" w:fill="auto"/>
            <w:noWrap/>
            <w:vAlign w:val="center"/>
          </w:tcPr>
          <w:p w14:paraId="1BD82152"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（2）－（4）</w:t>
            </w:r>
          </w:p>
        </w:tc>
      </w:tr>
      <w:tr w:rsidR="00EB4AF3" w:rsidRPr="00F93857" w14:paraId="6D753CB2" w14:textId="77777777" w:rsidTr="00045E07">
        <w:trPr>
          <w:trHeight w:val="300"/>
          <w:jc w:val="center"/>
        </w:trPr>
        <w:tc>
          <w:tcPr>
            <w:tcW w:w="1980" w:type="dxa"/>
            <w:shd w:val="clear" w:color="auto" w:fill="auto"/>
            <w:noWrap/>
            <w:vAlign w:val="bottom"/>
          </w:tcPr>
          <w:p w14:paraId="35408EF2" w14:textId="77777777" w:rsidR="00EB4AF3" w:rsidRPr="00FB583E" w:rsidRDefault="00EB4AF3" w:rsidP="00F400CD">
            <w:pPr>
              <w:rPr>
                <w:rFonts w:asciiTheme="minorEastAsia" w:eastAsiaTheme="minorEastAsia" w:hAnsiTheme="minorEastAsia"/>
              </w:rPr>
            </w:pPr>
            <w:r w:rsidRPr="00FB583E">
              <w:rPr>
                <w:rFonts w:asciiTheme="minorEastAsia" w:eastAsiaTheme="minorEastAsia" w:hAnsiTheme="minorEastAsia"/>
              </w:rPr>
              <w:t>201</w:t>
            </w:r>
            <w:r w:rsidRPr="00FB583E">
              <w:rPr>
                <w:rFonts w:asciiTheme="minorEastAsia" w:eastAsiaTheme="minorEastAsia" w:hAnsiTheme="minorEastAsia" w:hint="eastAsia"/>
              </w:rPr>
              <w:t>9年2月22日（基金合同生效日）至2019年</w:t>
            </w:r>
            <w:r w:rsidRPr="00FB583E">
              <w:rPr>
                <w:rFonts w:asciiTheme="minorEastAsia" w:eastAsiaTheme="minorEastAsia" w:hAnsiTheme="minorEastAsia"/>
              </w:rPr>
              <w:t>12</w:t>
            </w:r>
            <w:r w:rsidRPr="00FB583E">
              <w:rPr>
                <w:rFonts w:asciiTheme="minorEastAsia" w:eastAsiaTheme="minorEastAsia" w:hAnsiTheme="minorEastAsia" w:hint="eastAsia"/>
              </w:rPr>
              <w:t>月</w:t>
            </w:r>
            <w:r w:rsidRPr="00FB583E">
              <w:rPr>
                <w:rFonts w:asciiTheme="minorEastAsia" w:eastAsiaTheme="minorEastAsia" w:hAnsiTheme="minorEastAsia"/>
              </w:rPr>
              <w:t>31</w:t>
            </w:r>
            <w:r w:rsidRPr="00FB583E">
              <w:rPr>
                <w:rFonts w:asciiTheme="minorEastAsia" w:eastAsiaTheme="minorEastAsia" w:hAnsiTheme="minorEastAsia" w:hint="eastAsia"/>
              </w:rPr>
              <w:t>日</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89FAD" w14:textId="77777777" w:rsidR="00EB4AF3" w:rsidRPr="00FB583E" w:rsidRDefault="00EB4AF3" w:rsidP="00F400CD">
            <w:pPr>
              <w:widowControl/>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3.79%</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2DD26772"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0.04%</w:t>
            </w: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BD751B5"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3.60%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E669008"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B03F60"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7C0FC0"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0.01%</w:t>
            </w:r>
          </w:p>
        </w:tc>
      </w:tr>
      <w:tr w:rsidR="00384BBD" w:rsidRPr="00F93857" w14:paraId="27F02708" w14:textId="77777777" w:rsidTr="00FB583E">
        <w:trPr>
          <w:trHeight w:val="300"/>
          <w:jc w:val="center"/>
        </w:trPr>
        <w:tc>
          <w:tcPr>
            <w:tcW w:w="1980" w:type="dxa"/>
            <w:shd w:val="clear" w:color="auto" w:fill="auto"/>
            <w:noWrap/>
          </w:tcPr>
          <w:p w14:paraId="2B5263D6" w14:textId="56955546" w:rsidR="00384BBD" w:rsidRPr="00FB583E" w:rsidRDefault="00384BBD" w:rsidP="00384BBD">
            <w:pPr>
              <w:rPr>
                <w:rFonts w:asciiTheme="minorEastAsia" w:eastAsiaTheme="minorEastAsia" w:hAnsiTheme="minorEastAsia"/>
              </w:rPr>
            </w:pPr>
            <w:r w:rsidRPr="00FB583E">
              <w:rPr>
                <w:rFonts w:asciiTheme="minorEastAsia" w:eastAsiaTheme="minorEastAsia" w:hAnsiTheme="minorEastAsia"/>
                <w:szCs w:val="21"/>
              </w:rPr>
              <w:t>2020年1月1日至2020年12月31日</w:t>
            </w:r>
          </w:p>
        </w:tc>
        <w:tc>
          <w:tcPr>
            <w:tcW w:w="850" w:type="dxa"/>
            <w:shd w:val="clear" w:color="auto" w:fill="FFFFFF"/>
            <w:noWrap/>
            <w:vAlign w:val="center"/>
          </w:tcPr>
          <w:p w14:paraId="12CCD9E5" w14:textId="5167AE02" w:rsidR="00384BBD" w:rsidRPr="00FB583E" w:rsidRDefault="00384BBD" w:rsidP="00384BBD">
            <w:pPr>
              <w:widowControl/>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3.16%</w:t>
            </w:r>
          </w:p>
        </w:tc>
        <w:tc>
          <w:tcPr>
            <w:tcW w:w="998" w:type="dxa"/>
            <w:shd w:val="clear" w:color="auto" w:fill="FFFFFF"/>
            <w:noWrap/>
            <w:vAlign w:val="center"/>
          </w:tcPr>
          <w:p w14:paraId="57CFCECD" w14:textId="118B6808" w:rsidR="00384BBD" w:rsidRPr="00FB583E" w:rsidRDefault="00384BBD" w:rsidP="00384BBD">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0.06%</w:t>
            </w:r>
          </w:p>
        </w:tc>
        <w:tc>
          <w:tcPr>
            <w:tcW w:w="1129" w:type="dxa"/>
            <w:shd w:val="clear" w:color="auto" w:fill="FFFFFF"/>
            <w:noWrap/>
            <w:vAlign w:val="center"/>
          </w:tcPr>
          <w:p w14:paraId="5A3D798B" w14:textId="2C22C490" w:rsidR="00384BBD" w:rsidRPr="00FB583E" w:rsidRDefault="00384BBD" w:rsidP="00384BBD">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3.15%</w:t>
            </w:r>
          </w:p>
        </w:tc>
        <w:tc>
          <w:tcPr>
            <w:tcW w:w="1417" w:type="dxa"/>
            <w:shd w:val="clear" w:color="auto" w:fill="FFFFFF"/>
            <w:noWrap/>
            <w:vAlign w:val="center"/>
          </w:tcPr>
          <w:p w14:paraId="036CB8FE" w14:textId="4CDB90FE" w:rsidR="00384BBD" w:rsidRPr="00FB583E" w:rsidRDefault="00384BBD" w:rsidP="00384BBD">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0.05%</w:t>
            </w:r>
          </w:p>
        </w:tc>
        <w:tc>
          <w:tcPr>
            <w:tcW w:w="1276" w:type="dxa"/>
            <w:shd w:val="clear" w:color="auto" w:fill="FFFFFF"/>
            <w:noWrap/>
            <w:vAlign w:val="center"/>
          </w:tcPr>
          <w:p w14:paraId="7D01A689" w14:textId="1E564175" w:rsidR="00384BBD" w:rsidRPr="00FB583E" w:rsidRDefault="00384BBD" w:rsidP="00384BBD">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0.01%</w:t>
            </w:r>
          </w:p>
        </w:tc>
        <w:tc>
          <w:tcPr>
            <w:tcW w:w="1276" w:type="dxa"/>
            <w:shd w:val="clear" w:color="auto" w:fill="FFFFFF"/>
            <w:noWrap/>
            <w:vAlign w:val="center"/>
          </w:tcPr>
          <w:p w14:paraId="435ED3CD" w14:textId="6E19EF88" w:rsidR="00384BBD" w:rsidRPr="00FB583E" w:rsidRDefault="00384BBD" w:rsidP="00384BBD">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0.01%</w:t>
            </w:r>
          </w:p>
        </w:tc>
      </w:tr>
      <w:tr w:rsidR="008F6A1E" w:rsidRPr="00F93857" w14:paraId="3131365F" w14:textId="77777777" w:rsidTr="00045E07">
        <w:trPr>
          <w:trHeight w:val="300"/>
          <w:jc w:val="center"/>
        </w:trPr>
        <w:tc>
          <w:tcPr>
            <w:tcW w:w="1980" w:type="dxa"/>
            <w:shd w:val="clear" w:color="auto" w:fill="auto"/>
            <w:noWrap/>
          </w:tcPr>
          <w:p w14:paraId="28E3F62B" w14:textId="38F6F7BD" w:rsidR="008F6A1E" w:rsidRPr="00FB583E" w:rsidRDefault="008F6A1E">
            <w:pPr>
              <w:rPr>
                <w:rFonts w:asciiTheme="minorEastAsia" w:eastAsiaTheme="minorEastAsia" w:hAnsiTheme="minorEastAsia"/>
                <w:szCs w:val="21"/>
              </w:rPr>
            </w:pPr>
            <w:r w:rsidRPr="008F6A1E">
              <w:rPr>
                <w:rFonts w:asciiTheme="minorEastAsia" w:eastAsiaTheme="minorEastAsia" w:hAnsiTheme="minorEastAsia" w:hint="eastAsia"/>
                <w:szCs w:val="21"/>
              </w:rPr>
              <w:t>20</w:t>
            </w:r>
            <w:r>
              <w:rPr>
                <w:rFonts w:asciiTheme="minorEastAsia" w:eastAsiaTheme="minorEastAsia" w:hAnsiTheme="minorEastAsia"/>
                <w:szCs w:val="21"/>
              </w:rPr>
              <w:t>21</w:t>
            </w:r>
            <w:r w:rsidRPr="008F6A1E">
              <w:rPr>
                <w:rFonts w:asciiTheme="minorEastAsia" w:eastAsiaTheme="minorEastAsia" w:hAnsiTheme="minorEastAsia" w:hint="eastAsia"/>
                <w:szCs w:val="21"/>
              </w:rPr>
              <w:t>年1月1日至20</w:t>
            </w:r>
            <w:r>
              <w:rPr>
                <w:rFonts w:asciiTheme="minorEastAsia" w:eastAsiaTheme="minorEastAsia" w:hAnsiTheme="minorEastAsia"/>
                <w:szCs w:val="21"/>
              </w:rPr>
              <w:t>21</w:t>
            </w:r>
            <w:r w:rsidRPr="008F6A1E">
              <w:rPr>
                <w:rFonts w:asciiTheme="minorEastAsia" w:eastAsiaTheme="minorEastAsia" w:hAnsiTheme="minorEastAsia" w:hint="eastAsia"/>
                <w:szCs w:val="21"/>
              </w:rPr>
              <w:t>年12月31日</w:t>
            </w:r>
          </w:p>
        </w:tc>
        <w:tc>
          <w:tcPr>
            <w:tcW w:w="850" w:type="dxa"/>
            <w:shd w:val="clear" w:color="auto" w:fill="auto"/>
            <w:noWrap/>
            <w:vAlign w:val="center"/>
          </w:tcPr>
          <w:p w14:paraId="4C678B30" w14:textId="03F2EF53" w:rsidR="008F6A1E" w:rsidRPr="00FB583E" w:rsidRDefault="008F6A1E" w:rsidP="008F6A1E">
            <w:pPr>
              <w:widowControl/>
              <w:jc w:val="center"/>
              <w:rPr>
                <w:rFonts w:asciiTheme="minorEastAsia" w:eastAsiaTheme="minorEastAsia" w:hAnsiTheme="minorEastAsia" w:cs="宋体"/>
                <w:color w:val="000000"/>
                <w:szCs w:val="20"/>
              </w:rPr>
            </w:pPr>
            <w:r w:rsidRPr="002A58AC">
              <w:rPr>
                <w:rFonts w:ascii="宋体" w:hAnsi="宋体" w:cs="宋体"/>
                <w:color w:val="000000"/>
                <w:szCs w:val="20"/>
              </w:rPr>
              <w:t>4.30%</w:t>
            </w:r>
          </w:p>
        </w:tc>
        <w:tc>
          <w:tcPr>
            <w:tcW w:w="998" w:type="dxa"/>
            <w:shd w:val="clear" w:color="auto" w:fill="auto"/>
            <w:noWrap/>
            <w:vAlign w:val="center"/>
          </w:tcPr>
          <w:p w14:paraId="3B5399CA" w14:textId="19D3EF10"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0.03%</w:t>
            </w:r>
          </w:p>
        </w:tc>
        <w:tc>
          <w:tcPr>
            <w:tcW w:w="1129" w:type="dxa"/>
            <w:shd w:val="clear" w:color="auto" w:fill="auto"/>
            <w:noWrap/>
            <w:vAlign w:val="center"/>
          </w:tcPr>
          <w:p w14:paraId="113F9CB3" w14:textId="7286FD38"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4.18%</w:t>
            </w:r>
          </w:p>
        </w:tc>
        <w:tc>
          <w:tcPr>
            <w:tcW w:w="1417" w:type="dxa"/>
            <w:shd w:val="clear" w:color="auto" w:fill="auto"/>
            <w:noWrap/>
            <w:vAlign w:val="center"/>
          </w:tcPr>
          <w:p w14:paraId="506B28FD" w14:textId="3FAD4754"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0.02%</w:t>
            </w:r>
          </w:p>
        </w:tc>
        <w:tc>
          <w:tcPr>
            <w:tcW w:w="1276" w:type="dxa"/>
            <w:shd w:val="clear" w:color="auto" w:fill="auto"/>
            <w:noWrap/>
            <w:vAlign w:val="center"/>
          </w:tcPr>
          <w:p w14:paraId="3A1040F6" w14:textId="75963043"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0.12%</w:t>
            </w:r>
          </w:p>
        </w:tc>
        <w:tc>
          <w:tcPr>
            <w:tcW w:w="1276" w:type="dxa"/>
            <w:shd w:val="clear" w:color="auto" w:fill="auto"/>
            <w:noWrap/>
            <w:vAlign w:val="center"/>
          </w:tcPr>
          <w:p w14:paraId="1C98E90C" w14:textId="1DC676E0"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0.01%</w:t>
            </w:r>
          </w:p>
        </w:tc>
      </w:tr>
      <w:tr w:rsidR="008F6A1E" w:rsidRPr="00F93857" w14:paraId="5F5DD5BF" w14:textId="77777777" w:rsidTr="00045E07">
        <w:trPr>
          <w:trHeight w:val="300"/>
          <w:jc w:val="center"/>
        </w:trPr>
        <w:tc>
          <w:tcPr>
            <w:tcW w:w="1980" w:type="dxa"/>
            <w:shd w:val="clear" w:color="auto" w:fill="auto"/>
            <w:noWrap/>
          </w:tcPr>
          <w:p w14:paraId="5A5928D6" w14:textId="4A9C9251" w:rsidR="008F6A1E" w:rsidRPr="00FB583E" w:rsidRDefault="008F6A1E">
            <w:pPr>
              <w:rPr>
                <w:rFonts w:asciiTheme="minorEastAsia" w:eastAsiaTheme="minorEastAsia" w:hAnsiTheme="minorEastAsia"/>
              </w:rPr>
            </w:pPr>
            <w:r w:rsidRPr="00FB583E">
              <w:rPr>
                <w:rFonts w:asciiTheme="minorEastAsia" w:eastAsiaTheme="minorEastAsia" w:hAnsiTheme="minorEastAsia"/>
              </w:rPr>
              <w:t>201</w:t>
            </w:r>
            <w:r w:rsidRPr="00FB583E">
              <w:rPr>
                <w:rFonts w:asciiTheme="minorEastAsia" w:eastAsiaTheme="minorEastAsia" w:hAnsiTheme="minorEastAsia" w:hint="eastAsia"/>
              </w:rPr>
              <w:t>9年2月22日（基金合同生效日）</w:t>
            </w:r>
            <w:r w:rsidRPr="00FB583E">
              <w:rPr>
                <w:rFonts w:asciiTheme="minorEastAsia" w:eastAsiaTheme="minorEastAsia" w:hAnsiTheme="minorEastAsia"/>
                <w:szCs w:val="21"/>
              </w:rPr>
              <w:t>至20</w:t>
            </w:r>
            <w:r>
              <w:rPr>
                <w:rFonts w:asciiTheme="minorEastAsia" w:eastAsiaTheme="minorEastAsia" w:hAnsiTheme="minorEastAsia"/>
                <w:szCs w:val="21"/>
              </w:rPr>
              <w:t>21</w:t>
            </w:r>
            <w:r w:rsidRPr="00FB583E">
              <w:rPr>
                <w:rFonts w:asciiTheme="minorEastAsia" w:eastAsiaTheme="minorEastAsia" w:hAnsiTheme="minorEastAsia"/>
                <w:szCs w:val="21"/>
              </w:rPr>
              <w:t>年12月31日</w:t>
            </w:r>
          </w:p>
        </w:tc>
        <w:tc>
          <w:tcPr>
            <w:tcW w:w="850" w:type="dxa"/>
            <w:shd w:val="clear" w:color="auto" w:fill="auto"/>
            <w:noWrap/>
            <w:vAlign w:val="center"/>
          </w:tcPr>
          <w:p w14:paraId="29806DBD" w14:textId="73A61234" w:rsidR="008F6A1E" w:rsidRPr="00FB583E" w:rsidRDefault="008F6A1E" w:rsidP="008F6A1E">
            <w:pPr>
              <w:widowControl/>
              <w:jc w:val="center"/>
              <w:rPr>
                <w:rFonts w:asciiTheme="minorEastAsia" w:eastAsiaTheme="minorEastAsia" w:hAnsiTheme="minorEastAsia"/>
                <w:sz w:val="20"/>
                <w:szCs w:val="20"/>
              </w:rPr>
            </w:pPr>
            <w:r w:rsidRPr="002A58AC">
              <w:rPr>
                <w:rFonts w:ascii="宋体" w:hAnsi="宋体" w:cs="宋体"/>
                <w:color w:val="000000"/>
                <w:szCs w:val="20"/>
              </w:rPr>
              <w:t>11.67%</w:t>
            </w:r>
          </w:p>
        </w:tc>
        <w:tc>
          <w:tcPr>
            <w:tcW w:w="998" w:type="dxa"/>
            <w:shd w:val="clear" w:color="auto" w:fill="auto"/>
            <w:noWrap/>
            <w:vAlign w:val="center"/>
          </w:tcPr>
          <w:p w14:paraId="3EFEB6E3" w14:textId="45153A7E"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0.05%</w:t>
            </w:r>
          </w:p>
        </w:tc>
        <w:tc>
          <w:tcPr>
            <w:tcW w:w="1129" w:type="dxa"/>
            <w:shd w:val="clear" w:color="auto" w:fill="auto"/>
            <w:noWrap/>
            <w:vAlign w:val="center"/>
          </w:tcPr>
          <w:p w14:paraId="4CBB0A64" w14:textId="5A71D94D"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11.34%</w:t>
            </w:r>
          </w:p>
        </w:tc>
        <w:tc>
          <w:tcPr>
            <w:tcW w:w="1417" w:type="dxa"/>
            <w:shd w:val="clear" w:color="auto" w:fill="auto"/>
            <w:noWrap/>
            <w:vAlign w:val="center"/>
          </w:tcPr>
          <w:p w14:paraId="3E8A75B2" w14:textId="5CAA3D88"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0.03%</w:t>
            </w:r>
          </w:p>
        </w:tc>
        <w:tc>
          <w:tcPr>
            <w:tcW w:w="1276" w:type="dxa"/>
            <w:shd w:val="clear" w:color="auto" w:fill="auto"/>
            <w:noWrap/>
            <w:vAlign w:val="center"/>
          </w:tcPr>
          <w:p w14:paraId="60D1FF8F" w14:textId="0A076D17"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0.33%</w:t>
            </w:r>
          </w:p>
        </w:tc>
        <w:tc>
          <w:tcPr>
            <w:tcW w:w="1276" w:type="dxa"/>
            <w:shd w:val="clear" w:color="auto" w:fill="auto"/>
            <w:noWrap/>
            <w:vAlign w:val="center"/>
          </w:tcPr>
          <w:p w14:paraId="7345FF3E" w14:textId="59F0C74C"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0.02%</w:t>
            </w:r>
          </w:p>
        </w:tc>
      </w:tr>
    </w:tbl>
    <w:p w14:paraId="207317CB" w14:textId="03F376C8" w:rsidR="00EB4AF3" w:rsidRPr="002845CF" w:rsidRDefault="00EB4AF3">
      <w:pPr>
        <w:adjustRightInd w:val="0"/>
        <w:snapToGrid w:val="0"/>
        <w:spacing w:line="360" w:lineRule="auto"/>
        <w:ind w:firstLine="420"/>
        <w:rPr>
          <w:sz w:val="24"/>
        </w:rPr>
      </w:pPr>
      <w:r>
        <w:rPr>
          <w:sz w:val="24"/>
        </w:rPr>
        <w:t>C</w:t>
      </w:r>
      <w:r>
        <w:rPr>
          <w:rFonts w:hint="eastAsia"/>
          <w:sz w:val="24"/>
        </w:rPr>
        <w:t>类基金份额：</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1165"/>
        <w:gridCol w:w="1060"/>
        <w:gridCol w:w="1165"/>
        <w:gridCol w:w="1417"/>
        <w:gridCol w:w="1276"/>
        <w:gridCol w:w="1276"/>
      </w:tblGrid>
      <w:tr w:rsidR="00EB4AF3" w:rsidRPr="00F93857" w14:paraId="6019EAE7" w14:textId="77777777" w:rsidTr="00045E07">
        <w:trPr>
          <w:trHeight w:val="300"/>
          <w:jc w:val="center"/>
        </w:trPr>
        <w:tc>
          <w:tcPr>
            <w:tcW w:w="1980" w:type="dxa"/>
            <w:shd w:val="clear" w:color="auto" w:fill="auto"/>
            <w:noWrap/>
            <w:vAlign w:val="center"/>
          </w:tcPr>
          <w:p w14:paraId="7A649112"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阶段</w:t>
            </w:r>
          </w:p>
        </w:tc>
        <w:tc>
          <w:tcPr>
            <w:tcW w:w="1165" w:type="dxa"/>
            <w:shd w:val="clear" w:color="auto" w:fill="auto"/>
            <w:noWrap/>
            <w:vAlign w:val="center"/>
          </w:tcPr>
          <w:p w14:paraId="7F1E66EE"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净值增长率（1）</w:t>
            </w:r>
          </w:p>
        </w:tc>
        <w:tc>
          <w:tcPr>
            <w:tcW w:w="1060" w:type="dxa"/>
            <w:shd w:val="clear" w:color="auto" w:fill="auto"/>
            <w:noWrap/>
            <w:vAlign w:val="center"/>
          </w:tcPr>
          <w:p w14:paraId="4C5FC15B"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净值增长率标准差（2）</w:t>
            </w:r>
          </w:p>
        </w:tc>
        <w:tc>
          <w:tcPr>
            <w:tcW w:w="1165" w:type="dxa"/>
            <w:shd w:val="clear" w:color="auto" w:fill="auto"/>
            <w:noWrap/>
            <w:vAlign w:val="center"/>
          </w:tcPr>
          <w:p w14:paraId="10899482"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业绩比较基准收益率（3）</w:t>
            </w:r>
          </w:p>
        </w:tc>
        <w:tc>
          <w:tcPr>
            <w:tcW w:w="1417" w:type="dxa"/>
            <w:shd w:val="clear" w:color="auto" w:fill="auto"/>
            <w:noWrap/>
            <w:vAlign w:val="center"/>
          </w:tcPr>
          <w:p w14:paraId="0912E78B"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业绩比较基准收益率标准差（4）</w:t>
            </w:r>
          </w:p>
        </w:tc>
        <w:tc>
          <w:tcPr>
            <w:tcW w:w="1276" w:type="dxa"/>
            <w:shd w:val="clear" w:color="auto" w:fill="auto"/>
            <w:noWrap/>
            <w:vAlign w:val="center"/>
          </w:tcPr>
          <w:p w14:paraId="35496855"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（1）－（3）</w:t>
            </w:r>
          </w:p>
        </w:tc>
        <w:tc>
          <w:tcPr>
            <w:tcW w:w="1276" w:type="dxa"/>
            <w:tcBorders>
              <w:bottom w:val="single" w:sz="4" w:space="0" w:color="auto"/>
            </w:tcBorders>
            <w:shd w:val="clear" w:color="auto" w:fill="auto"/>
            <w:noWrap/>
            <w:vAlign w:val="center"/>
          </w:tcPr>
          <w:p w14:paraId="5C345E7E" w14:textId="77777777" w:rsidR="00EB4AF3" w:rsidRPr="00FB583E" w:rsidRDefault="00EB4AF3" w:rsidP="00F400CD">
            <w:pPr>
              <w:jc w:val="center"/>
              <w:rPr>
                <w:rFonts w:asciiTheme="minorEastAsia" w:eastAsiaTheme="minorEastAsia" w:hAnsiTheme="minorEastAsia"/>
              </w:rPr>
            </w:pPr>
            <w:r w:rsidRPr="00FB583E">
              <w:rPr>
                <w:rFonts w:asciiTheme="minorEastAsia" w:eastAsiaTheme="minorEastAsia" w:hAnsiTheme="minorEastAsia" w:hint="eastAsia"/>
              </w:rPr>
              <w:t>（2）－（4）</w:t>
            </w:r>
          </w:p>
        </w:tc>
      </w:tr>
      <w:tr w:rsidR="00EB4AF3" w:rsidRPr="00F93857" w14:paraId="50CF42E0" w14:textId="77777777" w:rsidTr="00045E07">
        <w:trPr>
          <w:trHeight w:val="300"/>
          <w:jc w:val="center"/>
        </w:trPr>
        <w:tc>
          <w:tcPr>
            <w:tcW w:w="1980" w:type="dxa"/>
            <w:shd w:val="clear" w:color="auto" w:fill="auto"/>
            <w:noWrap/>
            <w:vAlign w:val="bottom"/>
          </w:tcPr>
          <w:p w14:paraId="5D5585AB" w14:textId="77777777" w:rsidR="00EB4AF3" w:rsidRPr="00FB583E" w:rsidRDefault="00EB4AF3" w:rsidP="00F400CD">
            <w:pPr>
              <w:rPr>
                <w:rFonts w:asciiTheme="minorEastAsia" w:eastAsiaTheme="minorEastAsia" w:hAnsiTheme="minorEastAsia"/>
              </w:rPr>
            </w:pPr>
            <w:r w:rsidRPr="00FB583E">
              <w:rPr>
                <w:rFonts w:asciiTheme="minorEastAsia" w:eastAsiaTheme="minorEastAsia" w:hAnsiTheme="minorEastAsia"/>
              </w:rPr>
              <w:t>201</w:t>
            </w:r>
            <w:r w:rsidRPr="00FB583E">
              <w:rPr>
                <w:rFonts w:asciiTheme="minorEastAsia" w:eastAsiaTheme="minorEastAsia" w:hAnsiTheme="minorEastAsia" w:hint="eastAsia"/>
              </w:rPr>
              <w:t>9年2月22日（基金合同生效日）至2019年</w:t>
            </w:r>
            <w:r w:rsidRPr="00FB583E">
              <w:rPr>
                <w:rFonts w:asciiTheme="minorEastAsia" w:eastAsiaTheme="minorEastAsia" w:hAnsiTheme="minorEastAsia"/>
              </w:rPr>
              <w:t>12</w:t>
            </w:r>
            <w:r w:rsidRPr="00FB583E">
              <w:rPr>
                <w:rFonts w:asciiTheme="minorEastAsia" w:eastAsiaTheme="minorEastAsia" w:hAnsiTheme="minorEastAsia" w:hint="eastAsia"/>
              </w:rPr>
              <w:t>月</w:t>
            </w:r>
            <w:r w:rsidRPr="00FB583E">
              <w:rPr>
                <w:rFonts w:asciiTheme="minorEastAsia" w:eastAsiaTheme="minorEastAsia" w:hAnsiTheme="minorEastAsia"/>
              </w:rPr>
              <w:t>31</w:t>
            </w:r>
            <w:r w:rsidRPr="00FB583E">
              <w:rPr>
                <w:rFonts w:asciiTheme="minorEastAsia" w:eastAsiaTheme="minorEastAsia" w:hAnsiTheme="minorEastAsia" w:hint="eastAsia"/>
              </w:rPr>
              <w:t>日</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5E496" w14:textId="77777777" w:rsidR="00EB4AF3" w:rsidRPr="00FB583E" w:rsidRDefault="00EB4AF3" w:rsidP="00F400CD">
            <w:pPr>
              <w:widowControl/>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3.44%</w:t>
            </w:r>
          </w:p>
        </w:tc>
        <w:tc>
          <w:tcPr>
            <w:tcW w:w="1060" w:type="dxa"/>
            <w:tcBorders>
              <w:top w:val="single" w:sz="4" w:space="0" w:color="auto"/>
              <w:left w:val="nil"/>
              <w:bottom w:val="single" w:sz="4" w:space="0" w:color="auto"/>
              <w:right w:val="single" w:sz="4" w:space="0" w:color="auto"/>
            </w:tcBorders>
            <w:shd w:val="clear" w:color="auto" w:fill="auto"/>
            <w:noWrap/>
            <w:vAlign w:val="center"/>
          </w:tcPr>
          <w:p w14:paraId="584F24CF"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0.04%</w:t>
            </w:r>
          </w:p>
        </w:tc>
        <w:tc>
          <w:tcPr>
            <w:tcW w:w="1165" w:type="dxa"/>
            <w:tcBorders>
              <w:top w:val="single" w:sz="4" w:space="0" w:color="auto"/>
              <w:left w:val="nil"/>
              <w:bottom w:val="single" w:sz="4" w:space="0" w:color="auto"/>
              <w:right w:val="single" w:sz="4" w:space="0" w:color="auto"/>
            </w:tcBorders>
            <w:shd w:val="clear" w:color="auto" w:fill="auto"/>
            <w:noWrap/>
            <w:vAlign w:val="center"/>
          </w:tcPr>
          <w:p w14:paraId="6F43FCA0"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3.60%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3F87C1"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647B3E2"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CCA47F" w14:textId="77777777" w:rsidR="00EB4AF3" w:rsidRPr="00FB583E" w:rsidRDefault="00EB4AF3" w:rsidP="00F400CD">
            <w:pPr>
              <w:jc w:val="center"/>
              <w:rPr>
                <w:rFonts w:asciiTheme="minorEastAsia" w:eastAsiaTheme="minorEastAsia" w:hAnsiTheme="minorEastAsia"/>
                <w:sz w:val="20"/>
                <w:szCs w:val="20"/>
              </w:rPr>
            </w:pPr>
            <w:r w:rsidRPr="00FB583E">
              <w:rPr>
                <w:rFonts w:asciiTheme="minorEastAsia" w:eastAsiaTheme="minorEastAsia" w:hAnsiTheme="minorEastAsia"/>
                <w:sz w:val="20"/>
                <w:szCs w:val="20"/>
              </w:rPr>
              <w:t>0.01%</w:t>
            </w:r>
          </w:p>
        </w:tc>
      </w:tr>
      <w:tr w:rsidR="00F93857" w:rsidRPr="00F93857" w14:paraId="6A96B8BE" w14:textId="77777777" w:rsidTr="008F6A1E">
        <w:trPr>
          <w:trHeight w:val="300"/>
          <w:jc w:val="center"/>
        </w:trPr>
        <w:tc>
          <w:tcPr>
            <w:tcW w:w="1980" w:type="dxa"/>
            <w:shd w:val="clear" w:color="auto" w:fill="auto"/>
            <w:noWrap/>
          </w:tcPr>
          <w:p w14:paraId="4841822C" w14:textId="14B35D80" w:rsidR="00F93857" w:rsidRPr="00FB583E" w:rsidRDefault="00F93857" w:rsidP="00F93857">
            <w:pPr>
              <w:rPr>
                <w:rFonts w:asciiTheme="minorEastAsia" w:eastAsiaTheme="minorEastAsia" w:hAnsiTheme="minorEastAsia"/>
              </w:rPr>
            </w:pPr>
            <w:r w:rsidRPr="00F93857">
              <w:rPr>
                <w:rFonts w:asciiTheme="minorEastAsia" w:eastAsiaTheme="minorEastAsia" w:hAnsiTheme="minorEastAsia"/>
                <w:szCs w:val="21"/>
              </w:rPr>
              <w:t>2020年1月1日至2020年12月31日</w:t>
            </w:r>
          </w:p>
        </w:tc>
        <w:tc>
          <w:tcPr>
            <w:tcW w:w="1165" w:type="dxa"/>
            <w:shd w:val="clear" w:color="auto" w:fill="FFFFFF"/>
            <w:noWrap/>
            <w:vAlign w:val="center"/>
          </w:tcPr>
          <w:p w14:paraId="142BA861" w14:textId="27ECD0AA" w:rsidR="00F93857" w:rsidRPr="00FB583E" w:rsidRDefault="00F93857" w:rsidP="00F93857">
            <w:pPr>
              <w:widowControl/>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2.75%</w:t>
            </w:r>
          </w:p>
        </w:tc>
        <w:tc>
          <w:tcPr>
            <w:tcW w:w="1060" w:type="dxa"/>
            <w:shd w:val="clear" w:color="auto" w:fill="FFFFFF"/>
            <w:noWrap/>
            <w:vAlign w:val="center"/>
          </w:tcPr>
          <w:p w14:paraId="69E75545" w14:textId="430DE180" w:rsidR="00F93857" w:rsidRPr="00FB583E" w:rsidRDefault="00F93857" w:rsidP="00F93857">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0.06%</w:t>
            </w:r>
          </w:p>
        </w:tc>
        <w:tc>
          <w:tcPr>
            <w:tcW w:w="1165" w:type="dxa"/>
            <w:shd w:val="clear" w:color="auto" w:fill="FFFFFF"/>
            <w:noWrap/>
            <w:vAlign w:val="center"/>
          </w:tcPr>
          <w:p w14:paraId="6ABF3592" w14:textId="0690B9E1" w:rsidR="00F93857" w:rsidRPr="00FB583E" w:rsidRDefault="00F93857" w:rsidP="00F93857">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3.15%</w:t>
            </w:r>
          </w:p>
        </w:tc>
        <w:tc>
          <w:tcPr>
            <w:tcW w:w="1417" w:type="dxa"/>
            <w:shd w:val="clear" w:color="auto" w:fill="FFFFFF"/>
            <w:noWrap/>
            <w:vAlign w:val="center"/>
          </w:tcPr>
          <w:p w14:paraId="44770565" w14:textId="7937A010" w:rsidR="00F93857" w:rsidRPr="00FB583E" w:rsidRDefault="00F93857" w:rsidP="00F93857">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0.05%</w:t>
            </w:r>
          </w:p>
        </w:tc>
        <w:tc>
          <w:tcPr>
            <w:tcW w:w="1276" w:type="dxa"/>
            <w:shd w:val="clear" w:color="auto" w:fill="FFFFFF"/>
            <w:noWrap/>
            <w:vAlign w:val="center"/>
          </w:tcPr>
          <w:p w14:paraId="2516C7FD" w14:textId="66046FE9" w:rsidR="00F93857" w:rsidRPr="00FB583E" w:rsidRDefault="00F93857" w:rsidP="00F93857">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-0.40%</w:t>
            </w:r>
          </w:p>
        </w:tc>
        <w:tc>
          <w:tcPr>
            <w:tcW w:w="1276" w:type="dxa"/>
            <w:shd w:val="clear" w:color="auto" w:fill="FFFFFF"/>
            <w:noWrap/>
            <w:vAlign w:val="center"/>
          </w:tcPr>
          <w:p w14:paraId="7602F5A5" w14:textId="53461F46" w:rsidR="00F93857" w:rsidRPr="00FB583E" w:rsidRDefault="00F93857" w:rsidP="00F93857">
            <w:pPr>
              <w:jc w:val="center"/>
              <w:rPr>
                <w:rFonts w:asciiTheme="minorEastAsia" w:eastAsiaTheme="minorEastAsia" w:hAnsiTheme="minorEastAsia"/>
                <w:sz w:val="20"/>
                <w:szCs w:val="20"/>
              </w:rPr>
            </w:pPr>
            <w:r w:rsidRPr="00FB583E">
              <w:rPr>
                <w:rFonts w:asciiTheme="minorEastAsia" w:eastAsiaTheme="minorEastAsia" w:hAnsiTheme="minorEastAsia" w:cs="宋体"/>
                <w:color w:val="000000"/>
                <w:szCs w:val="20"/>
              </w:rPr>
              <w:t>0.01%</w:t>
            </w:r>
          </w:p>
        </w:tc>
      </w:tr>
      <w:tr w:rsidR="008F6A1E" w:rsidRPr="00F93857" w14:paraId="610EBD49" w14:textId="77777777" w:rsidTr="00045E07">
        <w:trPr>
          <w:trHeight w:val="300"/>
          <w:jc w:val="center"/>
        </w:trPr>
        <w:tc>
          <w:tcPr>
            <w:tcW w:w="1980" w:type="dxa"/>
            <w:shd w:val="clear" w:color="auto" w:fill="auto"/>
            <w:noWrap/>
          </w:tcPr>
          <w:p w14:paraId="70CA3E48" w14:textId="38846D21" w:rsidR="008F6A1E" w:rsidRPr="00F93857" w:rsidRDefault="008F6A1E" w:rsidP="008F6A1E">
            <w:pPr>
              <w:rPr>
                <w:rFonts w:asciiTheme="minorEastAsia" w:eastAsiaTheme="minorEastAsia" w:hAnsiTheme="minorEastAsia"/>
                <w:szCs w:val="21"/>
              </w:rPr>
            </w:pPr>
            <w:r w:rsidRPr="008F6A1E">
              <w:rPr>
                <w:rFonts w:asciiTheme="minorEastAsia" w:eastAsiaTheme="minorEastAsia" w:hAnsiTheme="minorEastAsia" w:hint="eastAsia"/>
                <w:szCs w:val="21"/>
              </w:rPr>
              <w:t>2021年1月1日至2021年12月31日</w:t>
            </w:r>
          </w:p>
        </w:tc>
        <w:tc>
          <w:tcPr>
            <w:tcW w:w="1165" w:type="dxa"/>
            <w:shd w:val="clear" w:color="auto" w:fill="auto"/>
            <w:noWrap/>
            <w:vAlign w:val="center"/>
          </w:tcPr>
          <w:p w14:paraId="19C43D7B" w14:textId="561B2F67" w:rsidR="008F6A1E" w:rsidRPr="00FB583E" w:rsidRDefault="008F6A1E" w:rsidP="008F6A1E">
            <w:pPr>
              <w:widowControl/>
              <w:jc w:val="center"/>
              <w:rPr>
                <w:rFonts w:asciiTheme="minorEastAsia" w:eastAsiaTheme="minorEastAsia" w:hAnsiTheme="minorEastAsia" w:cs="宋体"/>
                <w:color w:val="000000"/>
                <w:szCs w:val="20"/>
              </w:rPr>
            </w:pPr>
            <w:r w:rsidRPr="002A58AC">
              <w:rPr>
                <w:rFonts w:ascii="宋体" w:hAnsi="宋体" w:cs="宋体"/>
                <w:color w:val="000000"/>
                <w:szCs w:val="20"/>
              </w:rPr>
              <w:t>3.88%</w:t>
            </w:r>
          </w:p>
        </w:tc>
        <w:tc>
          <w:tcPr>
            <w:tcW w:w="1060" w:type="dxa"/>
            <w:shd w:val="clear" w:color="auto" w:fill="auto"/>
            <w:noWrap/>
            <w:vAlign w:val="center"/>
          </w:tcPr>
          <w:p w14:paraId="18774BC3" w14:textId="6BF65F40"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0.03%</w:t>
            </w:r>
          </w:p>
        </w:tc>
        <w:tc>
          <w:tcPr>
            <w:tcW w:w="1165" w:type="dxa"/>
            <w:shd w:val="clear" w:color="auto" w:fill="auto"/>
            <w:noWrap/>
            <w:vAlign w:val="center"/>
          </w:tcPr>
          <w:p w14:paraId="33A23488" w14:textId="65B11C79"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4.18%</w:t>
            </w:r>
          </w:p>
        </w:tc>
        <w:tc>
          <w:tcPr>
            <w:tcW w:w="1417" w:type="dxa"/>
            <w:shd w:val="clear" w:color="auto" w:fill="auto"/>
            <w:noWrap/>
            <w:vAlign w:val="center"/>
          </w:tcPr>
          <w:p w14:paraId="70C62430" w14:textId="569E4278"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0.02%</w:t>
            </w:r>
          </w:p>
        </w:tc>
        <w:tc>
          <w:tcPr>
            <w:tcW w:w="1276" w:type="dxa"/>
            <w:shd w:val="clear" w:color="auto" w:fill="auto"/>
            <w:noWrap/>
            <w:vAlign w:val="center"/>
          </w:tcPr>
          <w:p w14:paraId="7C673D05" w14:textId="1068E0BF"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-0.30%</w:t>
            </w:r>
          </w:p>
        </w:tc>
        <w:tc>
          <w:tcPr>
            <w:tcW w:w="1276" w:type="dxa"/>
            <w:shd w:val="clear" w:color="auto" w:fill="auto"/>
            <w:noWrap/>
            <w:vAlign w:val="center"/>
          </w:tcPr>
          <w:p w14:paraId="1F9CE520" w14:textId="2282A920" w:rsidR="008F6A1E" w:rsidRPr="00FB583E" w:rsidRDefault="008F6A1E" w:rsidP="008F6A1E">
            <w:pPr>
              <w:jc w:val="center"/>
              <w:rPr>
                <w:rFonts w:asciiTheme="minorEastAsia" w:eastAsiaTheme="minorEastAsia" w:hAnsiTheme="minorEastAsia" w:cs="宋体"/>
                <w:color w:val="000000"/>
                <w:szCs w:val="20"/>
              </w:rPr>
            </w:pPr>
            <w:r w:rsidRPr="002A58AC">
              <w:rPr>
                <w:rFonts w:ascii="宋体" w:hAnsi="宋体" w:cs="宋体"/>
                <w:color w:val="000000"/>
                <w:szCs w:val="20"/>
              </w:rPr>
              <w:t>0.01%</w:t>
            </w:r>
          </w:p>
        </w:tc>
      </w:tr>
      <w:tr w:rsidR="008F6A1E" w:rsidRPr="00F93857" w14:paraId="67B015F3" w14:textId="77777777" w:rsidTr="00045E07">
        <w:trPr>
          <w:trHeight w:val="300"/>
          <w:jc w:val="center"/>
        </w:trPr>
        <w:tc>
          <w:tcPr>
            <w:tcW w:w="1980" w:type="dxa"/>
            <w:shd w:val="clear" w:color="auto" w:fill="auto"/>
            <w:noWrap/>
          </w:tcPr>
          <w:p w14:paraId="4A47F60C" w14:textId="051A9471" w:rsidR="008F6A1E" w:rsidRPr="00FB583E" w:rsidRDefault="008F6A1E">
            <w:pPr>
              <w:rPr>
                <w:rFonts w:asciiTheme="minorEastAsia" w:eastAsiaTheme="minorEastAsia" w:hAnsiTheme="minorEastAsia"/>
              </w:rPr>
            </w:pPr>
            <w:r w:rsidRPr="00F93857">
              <w:rPr>
                <w:rFonts w:asciiTheme="minorEastAsia" w:eastAsiaTheme="minorEastAsia" w:hAnsiTheme="minorEastAsia"/>
              </w:rPr>
              <w:t>2019年2月22日（基金合同生效日）</w:t>
            </w:r>
            <w:r w:rsidRPr="00F93857">
              <w:rPr>
                <w:rFonts w:asciiTheme="minorEastAsia" w:eastAsiaTheme="minorEastAsia" w:hAnsiTheme="minorEastAsia"/>
                <w:szCs w:val="21"/>
              </w:rPr>
              <w:t>至202</w:t>
            </w:r>
            <w:r>
              <w:rPr>
                <w:rFonts w:asciiTheme="minorEastAsia" w:eastAsiaTheme="minorEastAsia" w:hAnsiTheme="minorEastAsia"/>
                <w:szCs w:val="21"/>
              </w:rPr>
              <w:t>1</w:t>
            </w:r>
            <w:r w:rsidRPr="00F93857">
              <w:rPr>
                <w:rFonts w:asciiTheme="minorEastAsia" w:eastAsiaTheme="minorEastAsia" w:hAnsiTheme="minorEastAsia"/>
                <w:szCs w:val="21"/>
              </w:rPr>
              <w:t>年12月31日</w:t>
            </w:r>
          </w:p>
        </w:tc>
        <w:tc>
          <w:tcPr>
            <w:tcW w:w="1165" w:type="dxa"/>
            <w:shd w:val="clear" w:color="auto" w:fill="auto"/>
            <w:noWrap/>
            <w:vAlign w:val="center"/>
          </w:tcPr>
          <w:p w14:paraId="45B6FEBB" w14:textId="67BD60C1" w:rsidR="008F6A1E" w:rsidRPr="00FB583E" w:rsidRDefault="008F6A1E" w:rsidP="008F6A1E">
            <w:pPr>
              <w:widowControl/>
              <w:jc w:val="center"/>
              <w:rPr>
                <w:rFonts w:asciiTheme="minorEastAsia" w:eastAsiaTheme="minorEastAsia" w:hAnsiTheme="minorEastAsia"/>
                <w:sz w:val="20"/>
                <w:szCs w:val="20"/>
              </w:rPr>
            </w:pPr>
            <w:r w:rsidRPr="002A58AC">
              <w:rPr>
                <w:rFonts w:ascii="宋体" w:hAnsi="宋体" w:cs="宋体"/>
                <w:color w:val="000000"/>
                <w:szCs w:val="20"/>
              </w:rPr>
              <w:t>10.40%</w:t>
            </w:r>
          </w:p>
        </w:tc>
        <w:tc>
          <w:tcPr>
            <w:tcW w:w="1060" w:type="dxa"/>
            <w:shd w:val="clear" w:color="auto" w:fill="auto"/>
            <w:noWrap/>
            <w:vAlign w:val="center"/>
          </w:tcPr>
          <w:p w14:paraId="185713A5" w14:textId="6735C4AC"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0.05%</w:t>
            </w:r>
          </w:p>
        </w:tc>
        <w:tc>
          <w:tcPr>
            <w:tcW w:w="1165" w:type="dxa"/>
            <w:shd w:val="clear" w:color="auto" w:fill="auto"/>
            <w:noWrap/>
            <w:vAlign w:val="center"/>
          </w:tcPr>
          <w:p w14:paraId="5F994DE6" w14:textId="14C6DE4B"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11.34%</w:t>
            </w:r>
          </w:p>
        </w:tc>
        <w:tc>
          <w:tcPr>
            <w:tcW w:w="1417" w:type="dxa"/>
            <w:shd w:val="clear" w:color="auto" w:fill="auto"/>
            <w:noWrap/>
            <w:vAlign w:val="center"/>
          </w:tcPr>
          <w:p w14:paraId="174E49CC" w14:textId="2C4A94A0"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0.03%</w:t>
            </w:r>
          </w:p>
        </w:tc>
        <w:tc>
          <w:tcPr>
            <w:tcW w:w="1276" w:type="dxa"/>
            <w:shd w:val="clear" w:color="auto" w:fill="auto"/>
            <w:noWrap/>
            <w:vAlign w:val="center"/>
          </w:tcPr>
          <w:p w14:paraId="3171D766" w14:textId="44348C80"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-0.94%</w:t>
            </w:r>
          </w:p>
        </w:tc>
        <w:tc>
          <w:tcPr>
            <w:tcW w:w="1276" w:type="dxa"/>
            <w:shd w:val="clear" w:color="auto" w:fill="auto"/>
            <w:noWrap/>
            <w:vAlign w:val="center"/>
          </w:tcPr>
          <w:p w14:paraId="7761380C" w14:textId="2EFEE431"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0.02%</w:t>
            </w:r>
          </w:p>
        </w:tc>
      </w:tr>
    </w:tbl>
    <w:p w14:paraId="64AB2062" w14:textId="05387271" w:rsidR="008F6A1E" w:rsidRPr="002845CF" w:rsidRDefault="008F6A1E" w:rsidP="008F6A1E">
      <w:pPr>
        <w:adjustRightInd w:val="0"/>
        <w:snapToGrid w:val="0"/>
        <w:spacing w:line="360" w:lineRule="auto"/>
        <w:ind w:firstLine="420"/>
        <w:rPr>
          <w:sz w:val="24"/>
        </w:rPr>
      </w:pPr>
      <w:r>
        <w:rPr>
          <w:sz w:val="24"/>
        </w:rPr>
        <w:t>E</w:t>
      </w:r>
      <w:r>
        <w:rPr>
          <w:rFonts w:hint="eastAsia"/>
          <w:sz w:val="24"/>
        </w:rPr>
        <w:t>类基金份额：</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850"/>
        <w:gridCol w:w="998"/>
        <w:gridCol w:w="1129"/>
        <w:gridCol w:w="1417"/>
        <w:gridCol w:w="1276"/>
        <w:gridCol w:w="1276"/>
      </w:tblGrid>
      <w:tr w:rsidR="008F6A1E" w:rsidRPr="00F93857" w14:paraId="1BCB6B4C" w14:textId="77777777" w:rsidTr="000728DE">
        <w:trPr>
          <w:trHeight w:val="300"/>
          <w:jc w:val="center"/>
        </w:trPr>
        <w:tc>
          <w:tcPr>
            <w:tcW w:w="1980" w:type="dxa"/>
            <w:shd w:val="clear" w:color="auto" w:fill="auto"/>
            <w:noWrap/>
            <w:vAlign w:val="center"/>
          </w:tcPr>
          <w:p w14:paraId="14063488"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阶段</w:t>
            </w:r>
          </w:p>
        </w:tc>
        <w:tc>
          <w:tcPr>
            <w:tcW w:w="850" w:type="dxa"/>
            <w:shd w:val="clear" w:color="auto" w:fill="auto"/>
            <w:noWrap/>
            <w:vAlign w:val="center"/>
          </w:tcPr>
          <w:p w14:paraId="4D1A1295"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净值增长率（1）</w:t>
            </w:r>
          </w:p>
        </w:tc>
        <w:tc>
          <w:tcPr>
            <w:tcW w:w="998" w:type="dxa"/>
            <w:shd w:val="clear" w:color="auto" w:fill="auto"/>
            <w:noWrap/>
            <w:vAlign w:val="center"/>
          </w:tcPr>
          <w:p w14:paraId="7C47BB69"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净值增长率标准差（2）</w:t>
            </w:r>
          </w:p>
        </w:tc>
        <w:tc>
          <w:tcPr>
            <w:tcW w:w="1129" w:type="dxa"/>
            <w:shd w:val="clear" w:color="auto" w:fill="auto"/>
            <w:noWrap/>
            <w:vAlign w:val="center"/>
          </w:tcPr>
          <w:p w14:paraId="66EDB0D1"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业绩比较基准收益率（3）</w:t>
            </w:r>
          </w:p>
        </w:tc>
        <w:tc>
          <w:tcPr>
            <w:tcW w:w="1417" w:type="dxa"/>
            <w:shd w:val="clear" w:color="auto" w:fill="auto"/>
            <w:noWrap/>
            <w:vAlign w:val="center"/>
          </w:tcPr>
          <w:p w14:paraId="47A51D90"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业绩比较基准收益率标准差（4）</w:t>
            </w:r>
          </w:p>
        </w:tc>
        <w:tc>
          <w:tcPr>
            <w:tcW w:w="1276" w:type="dxa"/>
            <w:shd w:val="clear" w:color="auto" w:fill="auto"/>
            <w:noWrap/>
            <w:vAlign w:val="center"/>
          </w:tcPr>
          <w:p w14:paraId="246BFCC6"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（1）－（3）</w:t>
            </w:r>
          </w:p>
        </w:tc>
        <w:tc>
          <w:tcPr>
            <w:tcW w:w="1276" w:type="dxa"/>
            <w:tcBorders>
              <w:bottom w:val="single" w:sz="4" w:space="0" w:color="auto"/>
            </w:tcBorders>
            <w:shd w:val="clear" w:color="auto" w:fill="auto"/>
            <w:noWrap/>
            <w:vAlign w:val="center"/>
          </w:tcPr>
          <w:p w14:paraId="5DCCFB24" w14:textId="77777777" w:rsidR="008F6A1E" w:rsidRPr="00FB583E" w:rsidRDefault="008F6A1E" w:rsidP="000728DE">
            <w:pPr>
              <w:jc w:val="center"/>
              <w:rPr>
                <w:rFonts w:asciiTheme="minorEastAsia" w:eastAsiaTheme="minorEastAsia" w:hAnsiTheme="minorEastAsia"/>
              </w:rPr>
            </w:pPr>
            <w:r w:rsidRPr="00FB583E">
              <w:rPr>
                <w:rFonts w:asciiTheme="minorEastAsia" w:eastAsiaTheme="minorEastAsia" w:hAnsiTheme="minorEastAsia" w:hint="eastAsia"/>
              </w:rPr>
              <w:t>（2）－（4）</w:t>
            </w:r>
          </w:p>
        </w:tc>
      </w:tr>
      <w:tr w:rsidR="008F6A1E" w:rsidRPr="00F93857" w14:paraId="53020C0E" w14:textId="77777777" w:rsidTr="00CA0B36">
        <w:trPr>
          <w:trHeight w:val="300"/>
          <w:jc w:val="center"/>
        </w:trPr>
        <w:tc>
          <w:tcPr>
            <w:tcW w:w="1980" w:type="dxa"/>
            <w:shd w:val="clear" w:color="auto" w:fill="auto"/>
            <w:noWrap/>
            <w:vAlign w:val="bottom"/>
          </w:tcPr>
          <w:p w14:paraId="65E00691" w14:textId="6428BAEF" w:rsidR="008F6A1E" w:rsidRPr="00FB583E" w:rsidRDefault="008F6A1E">
            <w:pPr>
              <w:rPr>
                <w:rFonts w:asciiTheme="minorEastAsia" w:eastAsiaTheme="minorEastAsia" w:hAnsiTheme="minorEastAsia"/>
              </w:rPr>
            </w:pPr>
            <w:r w:rsidRPr="00FB583E">
              <w:rPr>
                <w:rFonts w:asciiTheme="minorEastAsia" w:eastAsiaTheme="minorEastAsia" w:hAnsiTheme="minorEastAsia"/>
              </w:rPr>
              <w:t>20</w:t>
            </w:r>
            <w:r>
              <w:rPr>
                <w:rFonts w:asciiTheme="minorEastAsia" w:eastAsiaTheme="minorEastAsia" w:hAnsiTheme="minorEastAsia"/>
              </w:rPr>
              <w:t>21</w:t>
            </w:r>
            <w:r w:rsidRPr="00FB583E">
              <w:rPr>
                <w:rFonts w:asciiTheme="minorEastAsia" w:eastAsiaTheme="minorEastAsia" w:hAnsiTheme="minorEastAsia" w:hint="eastAsia"/>
              </w:rPr>
              <w:t>年2月22日（</w:t>
            </w:r>
            <w:r w:rsidR="007D2BA0" w:rsidRPr="007D2BA0">
              <w:rPr>
                <w:rFonts w:asciiTheme="minorEastAsia" w:eastAsiaTheme="minorEastAsia" w:hAnsiTheme="minorEastAsia" w:hint="eastAsia"/>
              </w:rPr>
              <w:t>基金份额增设日</w:t>
            </w:r>
            <w:r w:rsidRPr="00FB583E">
              <w:rPr>
                <w:rFonts w:asciiTheme="minorEastAsia" w:eastAsiaTheme="minorEastAsia" w:hAnsiTheme="minorEastAsia" w:hint="eastAsia"/>
              </w:rPr>
              <w:t>）至20</w:t>
            </w:r>
            <w:r>
              <w:rPr>
                <w:rFonts w:asciiTheme="minorEastAsia" w:eastAsiaTheme="minorEastAsia" w:hAnsiTheme="minorEastAsia"/>
              </w:rPr>
              <w:t>21</w:t>
            </w:r>
            <w:r w:rsidRPr="00FB583E">
              <w:rPr>
                <w:rFonts w:asciiTheme="minorEastAsia" w:eastAsiaTheme="minorEastAsia" w:hAnsiTheme="minorEastAsia" w:hint="eastAsia"/>
              </w:rPr>
              <w:t>年</w:t>
            </w:r>
            <w:r w:rsidRPr="00FB583E">
              <w:rPr>
                <w:rFonts w:asciiTheme="minorEastAsia" w:eastAsiaTheme="minorEastAsia" w:hAnsiTheme="minorEastAsia"/>
              </w:rPr>
              <w:t>12</w:t>
            </w:r>
            <w:r w:rsidRPr="00FB583E">
              <w:rPr>
                <w:rFonts w:asciiTheme="minorEastAsia" w:eastAsiaTheme="minorEastAsia" w:hAnsiTheme="minorEastAsia" w:hint="eastAsia"/>
              </w:rPr>
              <w:t>月</w:t>
            </w:r>
            <w:r w:rsidRPr="00FB583E">
              <w:rPr>
                <w:rFonts w:asciiTheme="minorEastAsia" w:eastAsiaTheme="minorEastAsia" w:hAnsiTheme="minorEastAsia"/>
              </w:rPr>
              <w:t>31</w:t>
            </w:r>
            <w:r w:rsidRPr="00FB583E">
              <w:rPr>
                <w:rFonts w:asciiTheme="minorEastAsia" w:eastAsiaTheme="minorEastAsia" w:hAnsiTheme="minorEastAsia" w:hint="eastAsia"/>
              </w:rPr>
              <w:t>日</w:t>
            </w:r>
          </w:p>
        </w:tc>
        <w:tc>
          <w:tcPr>
            <w:tcW w:w="850" w:type="dxa"/>
            <w:shd w:val="clear" w:color="auto" w:fill="auto"/>
            <w:noWrap/>
            <w:vAlign w:val="center"/>
          </w:tcPr>
          <w:p w14:paraId="5E68DF36" w14:textId="4A1FDB11" w:rsidR="008F6A1E" w:rsidRPr="00FB583E" w:rsidRDefault="008F6A1E" w:rsidP="008F6A1E">
            <w:pPr>
              <w:widowControl/>
              <w:jc w:val="center"/>
              <w:rPr>
                <w:rFonts w:asciiTheme="minorEastAsia" w:eastAsiaTheme="minorEastAsia" w:hAnsiTheme="minorEastAsia"/>
                <w:sz w:val="20"/>
                <w:szCs w:val="20"/>
              </w:rPr>
            </w:pPr>
            <w:r w:rsidRPr="002A58AC">
              <w:rPr>
                <w:rFonts w:ascii="宋体" w:hAnsi="宋体" w:cs="宋体"/>
                <w:color w:val="000000"/>
                <w:szCs w:val="20"/>
              </w:rPr>
              <w:t>3.86%</w:t>
            </w:r>
          </w:p>
        </w:tc>
        <w:tc>
          <w:tcPr>
            <w:tcW w:w="998" w:type="dxa"/>
            <w:shd w:val="clear" w:color="auto" w:fill="auto"/>
            <w:noWrap/>
            <w:vAlign w:val="center"/>
          </w:tcPr>
          <w:p w14:paraId="78480217" w14:textId="55338F5B"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0.03%</w:t>
            </w:r>
          </w:p>
        </w:tc>
        <w:tc>
          <w:tcPr>
            <w:tcW w:w="1129" w:type="dxa"/>
            <w:shd w:val="clear" w:color="auto" w:fill="auto"/>
            <w:noWrap/>
            <w:vAlign w:val="center"/>
          </w:tcPr>
          <w:p w14:paraId="7D8526A3" w14:textId="0D244F9D"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3.81%</w:t>
            </w:r>
          </w:p>
        </w:tc>
        <w:tc>
          <w:tcPr>
            <w:tcW w:w="1417" w:type="dxa"/>
            <w:shd w:val="clear" w:color="auto" w:fill="auto"/>
            <w:noWrap/>
            <w:vAlign w:val="center"/>
          </w:tcPr>
          <w:p w14:paraId="782825D6" w14:textId="6850310B"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0.02%</w:t>
            </w:r>
          </w:p>
        </w:tc>
        <w:tc>
          <w:tcPr>
            <w:tcW w:w="1276" w:type="dxa"/>
            <w:shd w:val="clear" w:color="auto" w:fill="auto"/>
            <w:noWrap/>
            <w:vAlign w:val="center"/>
          </w:tcPr>
          <w:p w14:paraId="37406EDD" w14:textId="45F79FA8"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0.05%</w:t>
            </w:r>
          </w:p>
        </w:tc>
        <w:tc>
          <w:tcPr>
            <w:tcW w:w="1276" w:type="dxa"/>
            <w:shd w:val="clear" w:color="auto" w:fill="auto"/>
            <w:noWrap/>
            <w:vAlign w:val="center"/>
          </w:tcPr>
          <w:p w14:paraId="3DE9F252" w14:textId="7DDC5FBD" w:rsidR="008F6A1E" w:rsidRPr="00FB583E" w:rsidRDefault="008F6A1E" w:rsidP="008F6A1E">
            <w:pPr>
              <w:jc w:val="center"/>
              <w:rPr>
                <w:rFonts w:asciiTheme="minorEastAsia" w:eastAsiaTheme="minorEastAsia" w:hAnsiTheme="minorEastAsia"/>
                <w:sz w:val="20"/>
                <w:szCs w:val="20"/>
              </w:rPr>
            </w:pPr>
            <w:r w:rsidRPr="002A58AC">
              <w:rPr>
                <w:rFonts w:ascii="宋体" w:hAnsi="宋体" w:cs="宋体"/>
                <w:color w:val="000000"/>
                <w:szCs w:val="20"/>
              </w:rPr>
              <w:t>0.01%</w:t>
            </w:r>
          </w:p>
        </w:tc>
      </w:tr>
    </w:tbl>
    <w:p w14:paraId="12C1A6BC" w14:textId="77777777" w:rsidR="00EB4AF3" w:rsidRDefault="00EB4AF3" w:rsidP="00EB4AF3">
      <w:pPr>
        <w:adjustRightInd w:val="0"/>
        <w:snapToGrid w:val="0"/>
        <w:spacing w:line="360" w:lineRule="auto"/>
        <w:ind w:firstLineChars="200" w:firstLine="480"/>
        <w:rPr>
          <w:rFonts w:ascii="宋体" w:hAnsi="宋体"/>
          <w:sz w:val="24"/>
        </w:rPr>
      </w:pPr>
      <w:r w:rsidRPr="00B70425">
        <w:rPr>
          <w:rFonts w:ascii="宋体" w:hAnsi="宋体" w:hint="eastAsia"/>
          <w:sz w:val="24"/>
        </w:rPr>
        <w:t>（二）自基金合同生效以来基金累计净值增长率变动及其与同期业绩比较基准收益率变动的比较图</w:t>
      </w:r>
    </w:p>
    <w:p w14:paraId="48EC1D16" w14:textId="61B067B2" w:rsidR="00EB4AF3" w:rsidRDefault="008F6A1E" w:rsidP="00EB4AF3">
      <w:pPr>
        <w:adjustRightInd w:val="0"/>
        <w:snapToGrid w:val="0"/>
        <w:spacing w:line="360" w:lineRule="auto"/>
        <w:ind w:firstLineChars="200" w:firstLine="480"/>
        <w:rPr>
          <w:rFonts w:ascii="宋体" w:hAnsi="宋体"/>
          <w:sz w:val="24"/>
        </w:rPr>
      </w:pPr>
      <w:r w:rsidRPr="00045E07">
        <w:rPr>
          <w:rFonts w:ascii="宋体" w:hAnsi="宋体"/>
          <w:noProof/>
          <w:sz w:val="24"/>
        </w:rPr>
        <w:lastRenderedPageBreak/>
        <w:drawing>
          <wp:inline distT="0" distB="0" distL="0" distR="0" wp14:anchorId="64055315" wp14:editId="7CAC1201">
            <wp:extent cx="4858112" cy="3644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1748" cy="3647628"/>
                    </a:xfrm>
                    <a:prstGeom prst="rect">
                      <a:avLst/>
                    </a:prstGeom>
                    <a:noFill/>
                  </pic:spPr>
                </pic:pic>
              </a:graphicData>
            </a:graphic>
          </wp:inline>
        </w:drawing>
      </w:r>
    </w:p>
    <w:p w14:paraId="44E64893" w14:textId="08D98CE7" w:rsidR="00F93857" w:rsidRPr="00EB4AF3" w:rsidRDefault="008F6A1E" w:rsidP="00EB4AF3">
      <w:pPr>
        <w:adjustRightInd w:val="0"/>
        <w:snapToGrid w:val="0"/>
        <w:spacing w:line="360" w:lineRule="auto"/>
        <w:ind w:firstLineChars="200" w:firstLine="480"/>
        <w:rPr>
          <w:rFonts w:ascii="宋体" w:hAnsi="宋体"/>
          <w:sz w:val="24"/>
        </w:rPr>
      </w:pPr>
      <w:r w:rsidRPr="00045E07">
        <w:rPr>
          <w:rFonts w:ascii="宋体" w:hAnsi="宋体"/>
          <w:noProof/>
          <w:sz w:val="24"/>
        </w:rPr>
        <w:drawing>
          <wp:inline distT="0" distB="0" distL="0" distR="0" wp14:anchorId="6D8DAACC" wp14:editId="1E6B1AED">
            <wp:extent cx="4934622" cy="370230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618" cy="3716555"/>
                    </a:xfrm>
                    <a:prstGeom prst="rect">
                      <a:avLst/>
                    </a:prstGeom>
                    <a:noFill/>
                  </pic:spPr>
                </pic:pic>
              </a:graphicData>
            </a:graphic>
          </wp:inline>
        </w:drawing>
      </w:r>
    </w:p>
    <w:p w14:paraId="607C77A2" w14:textId="1EB7AEAD" w:rsidR="00EB4AF3" w:rsidRDefault="008F6A1E" w:rsidP="00EB4AF3">
      <w:bookmarkStart w:id="162" w:name="_Toc93226145"/>
      <w:bookmarkStart w:id="163" w:name="_Toc92662704"/>
      <w:bookmarkStart w:id="164" w:name="_Toc29561"/>
      <w:bookmarkStart w:id="165" w:name="_Toc24474"/>
      <w:bookmarkStart w:id="166" w:name="_Toc141703893"/>
      <w:bookmarkStart w:id="167" w:name="_Toc139991743"/>
      <w:bookmarkStart w:id="168" w:name="_Toc128310496"/>
      <w:bookmarkStart w:id="169" w:name="_Toc18000"/>
      <w:bookmarkStart w:id="170" w:name="_Toc31611"/>
      <w:bookmarkStart w:id="171" w:name="_Toc32030"/>
      <w:bookmarkStart w:id="172" w:name="_Toc20102"/>
      <w:bookmarkStart w:id="173" w:name="_Toc26114"/>
      <w:bookmarkStart w:id="174" w:name="_Toc21642"/>
      <w:bookmarkStart w:id="175" w:name="_Toc3054"/>
      <w:bookmarkStart w:id="176" w:name="_Toc20782"/>
      <w:bookmarkStart w:id="177" w:name="_Toc483302054"/>
      <w:bookmarkStart w:id="178" w:name="_Toc483309365"/>
      <w:r>
        <w:rPr>
          <w:noProof/>
        </w:rPr>
        <w:lastRenderedPageBreak/>
        <w:drawing>
          <wp:inline distT="0" distB="0" distL="0" distR="0" wp14:anchorId="4A13F705" wp14:editId="394171CE">
            <wp:extent cx="5273675" cy="395668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22065972" w14:textId="77777777" w:rsidR="00EB4AF3" w:rsidRDefault="00EB4AF3" w:rsidP="00EB4AF3"/>
    <w:p w14:paraId="710B07EA" w14:textId="77777777" w:rsidR="00EB4AF3" w:rsidRDefault="00EB4AF3" w:rsidP="00EB4AF3"/>
    <w:p w14:paraId="15EE27D8" w14:textId="77777777" w:rsidR="008F6A1E" w:rsidRDefault="008F6A1E">
      <w:pPr>
        <w:widowControl/>
        <w:jc w:val="left"/>
        <w:rPr>
          <w:rFonts w:asciiTheme="minorEastAsia" w:eastAsiaTheme="minorEastAsia" w:hAnsiTheme="minorEastAsia"/>
          <w:b/>
          <w:kern w:val="0"/>
          <w:sz w:val="30"/>
          <w:szCs w:val="20"/>
        </w:rPr>
      </w:pPr>
      <w:bookmarkStart w:id="179" w:name="_Toc65770046"/>
      <w:r>
        <w:rPr>
          <w:rFonts w:asciiTheme="minorEastAsia" w:eastAsiaTheme="minorEastAsia" w:hAnsiTheme="minorEastAsia"/>
          <w:b/>
          <w:kern w:val="0"/>
          <w:sz w:val="30"/>
          <w:szCs w:val="20"/>
        </w:rPr>
        <w:br w:type="page"/>
      </w:r>
    </w:p>
    <w:p w14:paraId="71E0F8F1" w14:textId="5B924857" w:rsidR="0061562C" w:rsidRPr="00071C9F" w:rsidRDefault="0061562C" w:rsidP="00EB4AF3">
      <w:pPr>
        <w:keepNext/>
        <w:keepLines/>
        <w:spacing w:line="360" w:lineRule="auto"/>
        <w:jc w:val="center"/>
        <w:outlineLvl w:val="0"/>
        <w:rPr>
          <w:rFonts w:asciiTheme="minorEastAsia" w:eastAsiaTheme="minorEastAsia" w:hAnsiTheme="minorEastAsia"/>
          <w:b/>
          <w:kern w:val="0"/>
          <w:sz w:val="30"/>
          <w:szCs w:val="20"/>
        </w:rPr>
      </w:pPr>
      <w:r w:rsidRPr="00071C9F">
        <w:rPr>
          <w:rFonts w:asciiTheme="minorEastAsia" w:eastAsiaTheme="minorEastAsia" w:hAnsiTheme="minorEastAsia"/>
          <w:b/>
          <w:kern w:val="0"/>
          <w:sz w:val="30"/>
          <w:szCs w:val="20"/>
        </w:rPr>
        <w:lastRenderedPageBreak/>
        <w:t>第十</w:t>
      </w:r>
      <w:r w:rsidR="00D60DF8">
        <w:rPr>
          <w:rFonts w:asciiTheme="minorEastAsia" w:eastAsiaTheme="minorEastAsia" w:hAnsiTheme="minorEastAsia" w:hint="eastAsia"/>
          <w:b/>
          <w:kern w:val="0"/>
          <w:sz w:val="30"/>
          <w:szCs w:val="20"/>
        </w:rPr>
        <w:t>一</w:t>
      </w:r>
      <w:r w:rsidRPr="00071C9F">
        <w:rPr>
          <w:rFonts w:asciiTheme="minorEastAsia" w:eastAsiaTheme="minorEastAsia" w:hAnsiTheme="minorEastAsia"/>
          <w:b/>
          <w:kern w:val="0"/>
          <w:sz w:val="30"/>
          <w:szCs w:val="20"/>
        </w:rPr>
        <w:t>部分  基金</w:t>
      </w:r>
      <w:bookmarkEnd w:id="162"/>
      <w:bookmarkEnd w:id="163"/>
      <w:r w:rsidRPr="00071C9F">
        <w:rPr>
          <w:rFonts w:asciiTheme="minorEastAsia" w:eastAsiaTheme="minorEastAsia" w:hAnsiTheme="minorEastAsia"/>
          <w:b/>
          <w:kern w:val="0"/>
          <w:sz w:val="30"/>
          <w:szCs w:val="20"/>
        </w:rPr>
        <w:t>的财产</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5EBB34DA" w14:textId="77777777" w:rsidR="0061562C" w:rsidRPr="00071C9F" w:rsidRDefault="0061562C" w:rsidP="0061562C">
      <w:pPr>
        <w:spacing w:line="360" w:lineRule="auto"/>
        <w:ind w:firstLineChars="200" w:firstLine="480"/>
        <w:jc w:val="left"/>
        <w:rPr>
          <w:rFonts w:asciiTheme="minorEastAsia" w:eastAsiaTheme="minorEastAsia" w:hAnsiTheme="minorEastAsia"/>
          <w:sz w:val="24"/>
        </w:rPr>
      </w:pPr>
    </w:p>
    <w:p w14:paraId="4EE78069" w14:textId="77777777" w:rsidR="0061562C" w:rsidRPr="00071C9F" w:rsidRDefault="0061562C"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一、基金资产总值</w:t>
      </w:r>
    </w:p>
    <w:p w14:paraId="22362798" w14:textId="1FB71D23" w:rsidR="0061562C" w:rsidRPr="00071C9F" w:rsidRDefault="0046517F"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基金资产总值是指购买的各类证券及票据价值、银行存款本息和基金应收的申购基金款以及其他投资所形成的价值总和。</w:t>
      </w:r>
    </w:p>
    <w:p w14:paraId="1299B7D5" w14:textId="77777777" w:rsidR="0061562C" w:rsidRPr="00071C9F" w:rsidRDefault="0061562C"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二、基金资产净值</w:t>
      </w:r>
    </w:p>
    <w:p w14:paraId="2E2E100A" w14:textId="77777777" w:rsidR="0061562C" w:rsidRPr="00071C9F" w:rsidRDefault="0061562C"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基金资产净值是指基金资产总值减去基金负债后的价值。</w:t>
      </w:r>
    </w:p>
    <w:p w14:paraId="382A292C" w14:textId="77777777" w:rsidR="0061562C" w:rsidRPr="00071C9F" w:rsidRDefault="0061562C"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三、基金财产的账户</w:t>
      </w:r>
    </w:p>
    <w:p w14:paraId="447A5925" w14:textId="40586AB4" w:rsidR="0061562C" w:rsidRPr="00071C9F" w:rsidRDefault="00F80AE5" w:rsidP="0061562C">
      <w:pPr>
        <w:spacing w:line="360" w:lineRule="auto"/>
        <w:ind w:firstLineChars="200" w:firstLine="480"/>
        <w:rPr>
          <w:rFonts w:asciiTheme="minorEastAsia" w:eastAsiaTheme="minorEastAsia" w:hAnsiTheme="minorEastAsia"/>
          <w:sz w:val="24"/>
        </w:rPr>
      </w:pPr>
      <w:bookmarkStart w:id="180" w:name="_Hlt88841837"/>
      <w:bookmarkEnd w:id="180"/>
      <w:r w:rsidRPr="00071C9F">
        <w:rPr>
          <w:rFonts w:asciiTheme="minorEastAsia" w:eastAsiaTheme="minorEastAsia" w:hAnsiTheme="minorEastAsia" w:hint="eastAsia"/>
          <w:sz w:val="24"/>
        </w:rPr>
        <w:t>基金托管人根据相关法律法规、规范性文件为本基金开立资金账户、证券账户、期货账户以及投资所需的其他专用账户。开立的基金专用账户与基金管理人、基金托管人、基金销售机构和基金登记机构自有的财产账户以及其他基金财产账户相独立。</w:t>
      </w:r>
    </w:p>
    <w:p w14:paraId="24BACA51" w14:textId="77777777" w:rsidR="0061562C" w:rsidRPr="00071C9F" w:rsidRDefault="0061562C" w:rsidP="0061562C">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四、基金财产的保管和处分</w:t>
      </w:r>
      <w:bookmarkStart w:id="181" w:name="_Hlt88900062"/>
      <w:bookmarkEnd w:id="181"/>
    </w:p>
    <w:p w14:paraId="58FD0A9A"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本基金财产独立于基金管理人、基金托管人和基金销售机构的财产，并由基金托管人保管。基金管理人、基金托管人、基金登记机构和基金销售机构以其自有的财产承担其自身的法律责任，其债权人不得对本基金财产行使请求冻结、扣押或其他权利。除依法律法规和《基金合同》的规定处分外，基金财产不得被处分。</w:t>
      </w:r>
    </w:p>
    <w:p w14:paraId="1A8C7C02" w14:textId="7E8C89C9" w:rsidR="0061562C"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管理人、基金托管人因依法解散、被依法撤销或者被依法宣告破产等原因进行清算的，基金财产不属于其清算财产。基金管理人管理运作基金财产所产生的债权，不得与其固有资产产生的债务相互抵销；基金管理人管理运作不同基金的基金财产所产生的债权债务不得相互抵销。</w:t>
      </w:r>
    </w:p>
    <w:p w14:paraId="1A7E2A67" w14:textId="77777777" w:rsidR="0061562C" w:rsidRPr="00071C9F" w:rsidRDefault="0061562C">
      <w:pPr>
        <w:widowControl/>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752D6471" w14:textId="16816BDD" w:rsidR="0061562C" w:rsidRPr="00071C9F" w:rsidRDefault="0061562C" w:rsidP="0061562C">
      <w:pPr>
        <w:keepNext/>
        <w:keepLines/>
        <w:spacing w:line="360" w:lineRule="auto"/>
        <w:jc w:val="center"/>
        <w:outlineLvl w:val="0"/>
        <w:rPr>
          <w:rFonts w:asciiTheme="minorEastAsia" w:eastAsiaTheme="minorEastAsia" w:hAnsiTheme="minorEastAsia"/>
          <w:b/>
          <w:kern w:val="0"/>
          <w:sz w:val="30"/>
          <w:szCs w:val="20"/>
        </w:rPr>
      </w:pPr>
      <w:bookmarkStart w:id="182" w:name="_Toc17782"/>
      <w:bookmarkStart w:id="183" w:name="_Toc7802"/>
      <w:bookmarkStart w:id="184" w:name="_Toc19714"/>
      <w:bookmarkStart w:id="185" w:name="_Toc31917"/>
      <w:bookmarkStart w:id="186" w:name="_Toc27832"/>
      <w:bookmarkStart w:id="187" w:name="_Toc871"/>
      <w:bookmarkStart w:id="188" w:name="_Toc483302055"/>
      <w:bookmarkStart w:id="189" w:name="_Toc483309366"/>
      <w:bookmarkStart w:id="190" w:name="_Toc65770047"/>
      <w:r w:rsidRPr="00071C9F">
        <w:rPr>
          <w:rFonts w:asciiTheme="minorEastAsia" w:eastAsiaTheme="minorEastAsia" w:hAnsiTheme="minorEastAsia"/>
          <w:b/>
          <w:kern w:val="0"/>
          <w:sz w:val="30"/>
          <w:szCs w:val="20"/>
        </w:rPr>
        <w:lastRenderedPageBreak/>
        <w:t>第十</w:t>
      </w:r>
      <w:r w:rsidR="00D60DF8">
        <w:rPr>
          <w:rFonts w:asciiTheme="minorEastAsia" w:eastAsiaTheme="minorEastAsia" w:hAnsiTheme="minorEastAsia" w:hint="eastAsia"/>
          <w:b/>
          <w:kern w:val="0"/>
          <w:sz w:val="30"/>
          <w:szCs w:val="20"/>
        </w:rPr>
        <w:t>二</w:t>
      </w:r>
      <w:r w:rsidRPr="00071C9F">
        <w:rPr>
          <w:rFonts w:asciiTheme="minorEastAsia" w:eastAsiaTheme="minorEastAsia" w:hAnsiTheme="minorEastAsia"/>
          <w:b/>
          <w:kern w:val="0"/>
          <w:sz w:val="30"/>
          <w:szCs w:val="20"/>
        </w:rPr>
        <w:t>部分  基金资产估值</w:t>
      </w:r>
      <w:bookmarkEnd w:id="182"/>
      <w:bookmarkEnd w:id="183"/>
      <w:bookmarkEnd w:id="184"/>
      <w:bookmarkEnd w:id="185"/>
      <w:bookmarkEnd w:id="186"/>
      <w:bookmarkEnd w:id="187"/>
      <w:bookmarkEnd w:id="188"/>
      <w:bookmarkEnd w:id="189"/>
      <w:bookmarkEnd w:id="190"/>
    </w:p>
    <w:p w14:paraId="697337A3" w14:textId="77777777" w:rsidR="0061562C" w:rsidRPr="00071C9F" w:rsidRDefault="0061562C" w:rsidP="0061562C">
      <w:pPr>
        <w:spacing w:line="360" w:lineRule="auto"/>
        <w:ind w:firstLineChars="200" w:firstLine="480"/>
        <w:jc w:val="left"/>
        <w:rPr>
          <w:rFonts w:asciiTheme="minorEastAsia" w:eastAsiaTheme="minorEastAsia" w:hAnsiTheme="minorEastAsia"/>
          <w:sz w:val="24"/>
        </w:rPr>
      </w:pPr>
    </w:p>
    <w:p w14:paraId="042A5A56"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一、估值日</w:t>
      </w:r>
    </w:p>
    <w:p w14:paraId="67D83ADB"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本基金的估值日为本基金相关的证券交易场所的交易日以及国家法律法规规定需要对外披露基金净值的非交易日。</w:t>
      </w:r>
    </w:p>
    <w:p w14:paraId="6D56C470"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二、估值对象</w:t>
      </w:r>
    </w:p>
    <w:p w14:paraId="34BAF792" w14:textId="13474866" w:rsidR="00E004F8" w:rsidRPr="00071C9F" w:rsidRDefault="0065085D"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基金所拥有的债券、银行存款本息、应收款项、国债期货合约、其它投资等资产及负债</w:t>
      </w:r>
      <w:r w:rsidR="00E004F8" w:rsidRPr="00071C9F">
        <w:rPr>
          <w:rFonts w:asciiTheme="minorEastAsia" w:eastAsiaTheme="minorEastAsia" w:hAnsiTheme="minorEastAsia" w:hint="eastAsia"/>
          <w:sz w:val="24"/>
        </w:rPr>
        <w:t>。</w:t>
      </w:r>
    </w:p>
    <w:p w14:paraId="03B871B0"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三、估值方法</w:t>
      </w:r>
    </w:p>
    <w:p w14:paraId="1E1FBABC"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1、证券交易所上市的有价证券的估值</w:t>
      </w:r>
    </w:p>
    <w:p w14:paraId="424B7C0A" w14:textId="30CA2ABD"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（1）交易所上市交易或挂牌转让的固定收益品种（基金合同另有规定的除外），选取估值日第三方估值机构提供的相应品种对应的估值净价估值；</w:t>
      </w:r>
    </w:p>
    <w:p w14:paraId="64E258E2" w14:textId="6743815C"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（2）交易所上市交易的可转换债券，选取每日收盘价作为估值全价</w:t>
      </w:r>
      <w:r w:rsidR="00864404" w:rsidRPr="00071C9F">
        <w:rPr>
          <w:rFonts w:asciiTheme="minorEastAsia" w:eastAsiaTheme="minorEastAsia" w:hAnsiTheme="minorEastAsia" w:hint="eastAsia"/>
          <w:sz w:val="24"/>
        </w:rPr>
        <w:t>；</w:t>
      </w:r>
    </w:p>
    <w:p w14:paraId="5A78BA5B"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（3）交易所上市不存在活跃市场的有价证券，采用估值技术确定公允价值。交易所上市的资产支持证券，采用估值技术确定公允价值，在估值技术难以可靠计量公允价值的情况下，按成本估值。</w:t>
      </w:r>
    </w:p>
    <w:p w14:paraId="6492103F"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2、处于未上市期间的有价证券应区分如下情况处理：</w:t>
      </w:r>
    </w:p>
    <w:p w14:paraId="52861CE6"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（1）首次公开发行未上市的债券，采用估值技术确定公允价值，在估值技术难以可靠计量公允价值的情况下，按成本估值；</w:t>
      </w:r>
    </w:p>
    <w:p w14:paraId="7E0F7F7D" w14:textId="66D097D0"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对在交易所市场发行未上市或未挂牌转让的债券，对存在活跃市场的情况下，应以活跃市场上未经调整的报价作为计量日的公允价值进行估值；对于活跃市场报价未能代表计量日公允价值的情况下，应对市场报价进行调整，确认计量日的公允价值；对于不存在市场活动或市场活动很少的情况下，则采用估值技术确定公允价值</w:t>
      </w:r>
      <w:r w:rsidR="00722C54" w:rsidRPr="00071C9F">
        <w:rPr>
          <w:rFonts w:asciiTheme="minorEastAsia" w:eastAsiaTheme="minorEastAsia" w:hAnsiTheme="minorEastAsia" w:hint="eastAsia"/>
          <w:sz w:val="24"/>
        </w:rPr>
        <w:t>。</w:t>
      </w:r>
    </w:p>
    <w:p w14:paraId="339AD9BE"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者回售权的固定收益品种，回售登记截止日（含当日）后未行使回售权的按照长待偿期所对应的价格进行估值。对银行间市场未上市，且第三方估值机构未</w:t>
      </w:r>
      <w:r w:rsidRPr="00071C9F">
        <w:rPr>
          <w:rFonts w:asciiTheme="minorEastAsia" w:eastAsiaTheme="minorEastAsia" w:hAnsiTheme="minorEastAsia" w:hint="eastAsia"/>
          <w:sz w:val="24"/>
        </w:rPr>
        <w:lastRenderedPageBreak/>
        <w:t>提供估值价格的债券，在发行利率与二级市场利率不存在明显差异，未上市期间市场利率没有发生大的变动的情况下，按成本估值。</w:t>
      </w:r>
    </w:p>
    <w:p w14:paraId="56A02743"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4、同一债券同时在两个或两个以上市场交易的，按债券所处的市场分别估值。</w:t>
      </w:r>
    </w:p>
    <w:p w14:paraId="33B1B345" w14:textId="4F2F3F83" w:rsidR="0065085D" w:rsidRPr="00071C9F" w:rsidRDefault="0065085D"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3C1C43" w:rsidRPr="00071C9F">
        <w:rPr>
          <w:rFonts w:asciiTheme="minorEastAsia" w:eastAsiaTheme="minorEastAsia" w:hAnsiTheme="minorEastAsia" w:hint="eastAsia"/>
          <w:sz w:val="24"/>
        </w:rPr>
        <w:t>本</w:t>
      </w:r>
      <w:r w:rsidRPr="00071C9F">
        <w:rPr>
          <w:rFonts w:asciiTheme="minorEastAsia" w:eastAsiaTheme="minorEastAsia" w:hAnsiTheme="minorEastAsia" w:hint="eastAsia"/>
          <w:sz w:val="24"/>
        </w:rPr>
        <w:t>基金投资同业存单，按估值日第三方估值机构提供的估值净价估值；选定的第三方估值机构未提供估值价格的，按成本估值。</w:t>
      </w:r>
    </w:p>
    <w:p w14:paraId="4337294B" w14:textId="62A47189" w:rsidR="0065085D" w:rsidRPr="00071C9F" w:rsidRDefault="00C70EC4"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w:t>
      </w:r>
      <w:r w:rsidR="0065085D" w:rsidRPr="00071C9F">
        <w:rPr>
          <w:rFonts w:asciiTheme="minorEastAsia" w:eastAsiaTheme="minorEastAsia" w:hAnsiTheme="minorEastAsia" w:hint="eastAsia"/>
          <w:sz w:val="24"/>
        </w:rPr>
        <w:t>、国债期货合约以估值日的结算价估值。估值当日无结算价的，且最近交易日后经济环境未发生重大变化的，采用最近交易日结算价估值。如法律法规今后另有规定的，从其规定。</w:t>
      </w:r>
    </w:p>
    <w:p w14:paraId="36380A2C" w14:textId="59A472A7" w:rsidR="0065085D" w:rsidRPr="00071C9F" w:rsidRDefault="00C70EC4"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w:t>
      </w:r>
      <w:r w:rsidR="0065085D" w:rsidRPr="00071C9F">
        <w:rPr>
          <w:rFonts w:asciiTheme="minorEastAsia" w:eastAsiaTheme="minorEastAsia" w:hAnsiTheme="minorEastAsia" w:hint="eastAsia"/>
          <w:sz w:val="24"/>
        </w:rPr>
        <w:t>、当本基金发生大额申购或赎回情形时，基金管理人可以采用摆动定价机制，以确保基金估值的公平性。</w:t>
      </w:r>
    </w:p>
    <w:p w14:paraId="1EEB115A" w14:textId="14CF615D" w:rsidR="0065085D" w:rsidRPr="00071C9F" w:rsidRDefault="00C70EC4"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w:t>
      </w:r>
      <w:r w:rsidR="0065085D" w:rsidRPr="00071C9F">
        <w:rPr>
          <w:rFonts w:asciiTheme="minorEastAsia" w:eastAsiaTheme="minorEastAsia" w:hAnsiTheme="minorEastAsia" w:hint="eastAsia"/>
          <w:sz w:val="24"/>
        </w:rPr>
        <w:t>、如有确凿证据表明按上述方法进行估值不能客观反映其公允价值的，基金管理人可根据具体情况与基金托管人商定后，按最能反映公允价值的价格估值。</w:t>
      </w:r>
    </w:p>
    <w:p w14:paraId="3B057B98" w14:textId="72D6E774" w:rsidR="0065085D" w:rsidRPr="00071C9F" w:rsidRDefault="00C70EC4"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w:t>
      </w:r>
      <w:r w:rsidR="0065085D" w:rsidRPr="00071C9F">
        <w:rPr>
          <w:rFonts w:asciiTheme="minorEastAsia" w:eastAsiaTheme="minorEastAsia" w:hAnsiTheme="minorEastAsia" w:hint="eastAsia"/>
          <w:sz w:val="24"/>
        </w:rPr>
        <w:t>、相关法律法规以及监管部门有强制规定的，从其规定。如有新增事项，按国家最新规定估值。</w:t>
      </w:r>
    </w:p>
    <w:p w14:paraId="5C633E26"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405FC20B" w14:textId="66542007" w:rsidR="00E004F8"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按照基金管理人对基金资产净值的计算结果对外予以公布。</w:t>
      </w:r>
    </w:p>
    <w:p w14:paraId="34A3F305"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四、估值程序</w:t>
      </w:r>
    </w:p>
    <w:p w14:paraId="3EB36AC1"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1、基金份额净值是按照每个工作日闭市后，基金资产净值除以当日基金份额的余额数量计算，精确到0.0001元，小数点后第五位四舍五入。国家另有规定的，从其规定。</w:t>
      </w:r>
    </w:p>
    <w:p w14:paraId="04133AFE" w14:textId="77777777" w:rsidR="0065085D"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基金管理人于每个工作日计算基金资产净值及各类基金份额的基金份额净值，并按规定公告。</w:t>
      </w:r>
    </w:p>
    <w:p w14:paraId="47ED1DE7" w14:textId="56D662CF" w:rsidR="009E223C" w:rsidRPr="00071C9F" w:rsidRDefault="0065085D" w:rsidP="0065085D">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2、基金管理人应每个工作日对基金资产估值。但基金管理人根据法律法规</w:t>
      </w:r>
      <w:r w:rsidRPr="00071C9F">
        <w:rPr>
          <w:rFonts w:asciiTheme="minorEastAsia" w:eastAsiaTheme="minorEastAsia" w:hAnsiTheme="minorEastAsia" w:hint="eastAsia"/>
          <w:sz w:val="24"/>
        </w:rPr>
        <w:lastRenderedPageBreak/>
        <w:t>或基金合同的规定暂停估值时除外。基金管理人每个工作日对基金资产估值后，将各类基金份额的基金份额净值结果发送基金托管人，经基金托管人复核无误后，由基金管理人按规定对外公布</w:t>
      </w:r>
      <w:r w:rsidR="009E223C" w:rsidRPr="00071C9F">
        <w:rPr>
          <w:rFonts w:asciiTheme="minorEastAsia" w:eastAsiaTheme="minorEastAsia" w:hAnsiTheme="minorEastAsia" w:hint="eastAsia"/>
          <w:sz w:val="24"/>
        </w:rPr>
        <w:t>。</w:t>
      </w:r>
    </w:p>
    <w:p w14:paraId="6EA10E2B"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五、估值错误的处理</w:t>
      </w:r>
    </w:p>
    <w:p w14:paraId="0865AE58"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基金管理人和基金托管人将采取必要、适当、合理的措施确保基金资产估值的准确性、及时性。当基金份额净值小数点后4位以内（含第4位）发生估值错误时，视为基金份额净值错误。</w:t>
      </w:r>
    </w:p>
    <w:p w14:paraId="3FDE22BC" w14:textId="79998A58"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基金合同的当事人应按照以下约定处理：</w:t>
      </w:r>
    </w:p>
    <w:p w14:paraId="47E76C0D"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1、估值错误类型</w:t>
      </w:r>
    </w:p>
    <w:p w14:paraId="1428FBD4"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本基金运作过程中，如果由于基金管理人或基金托管人、或登记机构、或销售机构、或投资者自身的过错造成估值错误，导致其他当事人遭受损失的，过错的责任人应当对由于该估值错误遭受损失当事人（“受损方”）的直接损失按下述“估值错误处理原则”给予赔偿，承担赔偿责任。</w:t>
      </w:r>
    </w:p>
    <w:p w14:paraId="0351A3F9"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上述估值错误的主要类型包括但不限于：资料申报差错、数据传输差错、数据计算差错、系统故障差错、下达指令差错等。</w:t>
      </w:r>
    </w:p>
    <w:p w14:paraId="6E0C4485"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2、估值错误处理原则</w:t>
      </w:r>
    </w:p>
    <w:p w14:paraId="67ADA3F1"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估值错误已发生，但尚未给当事人造成损失时，估值错误责任方应及时协调各方，及时进行更正，因更正估值错误发生的费用由估值错误责任方承担；由于估值错误责任方未及时更正已产生的估值错误，给当事人造成损失的，由估值错误责任方对直接损失承担赔偿责任；若估值错误责任方已经积极协调，并且有协助义务的当事人有足够的时间进行更正而未更正，则其应当承担相应赔偿责任。估值错误责任方应对更正的情况向有关当事人进行确认，确保估值错误已得到更正。</w:t>
      </w:r>
    </w:p>
    <w:p w14:paraId="0B774E9D"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（2）估值错误的责任方对有关当事人的直接损失负责，不对间接损失负责，并且仅对估值错误的有关直接当事人负责，不对第三方负责。</w:t>
      </w:r>
    </w:p>
    <w:p w14:paraId="7B0F8C63"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因估值错误而获得不当得利的当事人负有及时返还不当得利的义务。但估值错误责任方仍应对估值错误负责。如果由于获得不当得利的当事人不返还或不全部返还不当得利造成其他当事人的利益损失（“受损方”），则估值错误责任方应赔偿受损方的损失，并在其支付的赔偿金额的范围内对获得不当得利</w:t>
      </w:r>
      <w:r w:rsidRPr="00071C9F">
        <w:rPr>
          <w:rFonts w:asciiTheme="minorEastAsia" w:eastAsiaTheme="minorEastAsia" w:hAnsiTheme="minorEastAsia" w:hint="eastAsia"/>
          <w:sz w:val="24"/>
        </w:rPr>
        <w:lastRenderedPageBreak/>
        <w:t>的当事人享有要求交付不当得利的权利；如果获得不当得利的当事人已经将此部分不当得利返还给受损方，则受损方应当将其已经获得的赔偿额加上已经获得的不当得利返还的总和超过其实际损失的差额部分支付给估值错误责任方。</w:t>
      </w:r>
    </w:p>
    <w:p w14:paraId="1E89AA61"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（4）估值错误调整采用尽量恢复至假设未发生估值错误的正确情形的方式。</w:t>
      </w:r>
    </w:p>
    <w:p w14:paraId="2259FAD2"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3、估值错误处理程序</w:t>
      </w:r>
    </w:p>
    <w:p w14:paraId="70F80AE0"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估值错误被发现后，有关的当事人应当及时进行处理，处理的程序如下：</w:t>
      </w:r>
    </w:p>
    <w:p w14:paraId="76C6233D"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（1）查明估值错误发生的原因，列明所有的当事人，并根据估值错误发生的原因确定估值错误的责任方；</w:t>
      </w:r>
    </w:p>
    <w:p w14:paraId="2A42E2B5"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（2）根据估值错误处理原则或当事人协商的方法对因估值错误造成的损失进行评估；</w:t>
      </w:r>
    </w:p>
    <w:p w14:paraId="630003DB"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（3）根据估值错误处理原则或当事人协商的方法由估值错误的责任方进行更正和赔偿损失；</w:t>
      </w:r>
    </w:p>
    <w:p w14:paraId="12A0DB0D"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（4）根据估值错误处理的方法，需要修改基金登记机构交易数据的，由基金登记机构进行更正，并就估值错误的更正向有关当事人进行确认。</w:t>
      </w:r>
    </w:p>
    <w:p w14:paraId="40004A2E"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4、基金份额净值估值错误处理的方法如下：</w:t>
      </w:r>
    </w:p>
    <w:p w14:paraId="662A92FC"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（1）基金份额净值计算出现错误时，基金管理人应当立即予以纠正，通报基金托管人，并采取合理的措施防止损失进一步扩大。</w:t>
      </w:r>
    </w:p>
    <w:p w14:paraId="0A55CA4E"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（2）错误偏差达到该类基金份额净值的0.25%时，基金管理人应当通报基金托管人并报中国证监会备案；错误偏差达到该类基金份额净值的0.5%时，基金管理人应当公告。</w:t>
      </w:r>
    </w:p>
    <w:p w14:paraId="183ED660"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（3）前述内容如法律法规或监管机关另有规定的，从其规定处理。</w:t>
      </w:r>
    </w:p>
    <w:p w14:paraId="3DB2D1A7"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六、暂停估值的情形</w:t>
      </w:r>
    </w:p>
    <w:p w14:paraId="1021D707"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1、基金投资所涉及的证券/期货交易市场遇法定节假日或因其他原因暂停营业时；</w:t>
      </w:r>
    </w:p>
    <w:p w14:paraId="7D42D578"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2、因不可抗力致使基金管理人、基金托管人无法准确评估基金资产价值时；</w:t>
      </w:r>
    </w:p>
    <w:p w14:paraId="08046A10" w14:textId="1CCC5EA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w:t>
      </w:r>
      <w:r w:rsidR="00D16EEE" w:rsidRPr="00D16EEE">
        <w:rPr>
          <w:rFonts w:asciiTheme="minorEastAsia" w:eastAsiaTheme="minorEastAsia" w:hAnsiTheme="minorEastAsia" w:hint="eastAsia"/>
          <w:sz w:val="24"/>
        </w:rPr>
        <w:t>当特定资产占前一估值日基金资产净值50%以上的，经与基金托管人协商确认后，基金管理人应当暂停估值</w:t>
      </w:r>
      <w:r w:rsidR="00855469">
        <w:rPr>
          <w:rFonts w:asciiTheme="minorEastAsia" w:eastAsiaTheme="minorEastAsia" w:hAnsiTheme="minorEastAsia" w:hint="eastAsia"/>
          <w:sz w:val="24"/>
        </w:rPr>
        <w:t>时</w:t>
      </w:r>
      <w:r w:rsidRPr="00071C9F">
        <w:rPr>
          <w:rFonts w:asciiTheme="minorEastAsia" w:eastAsiaTheme="minorEastAsia" w:hAnsiTheme="minorEastAsia" w:hint="eastAsia"/>
          <w:sz w:val="24"/>
        </w:rPr>
        <w:t>；</w:t>
      </w:r>
    </w:p>
    <w:p w14:paraId="2C6598E4"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lastRenderedPageBreak/>
        <w:t>4、中国证监会和基金合同认定的其它情形。</w:t>
      </w:r>
    </w:p>
    <w:p w14:paraId="50A73BB1"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七、基金净值的确认</w:t>
      </w:r>
    </w:p>
    <w:p w14:paraId="3AA9DF7A" w14:textId="397A2F99"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用于基金信息披露的基金资产净值和各类基金份额的基金份额净值由基金管理人负责计算，基金托管人负责进行复核。基金管理人应于每个</w:t>
      </w:r>
      <w:r w:rsidR="00C70EC4" w:rsidRPr="00071C9F">
        <w:rPr>
          <w:rFonts w:asciiTheme="minorEastAsia" w:eastAsiaTheme="minorEastAsia" w:hAnsiTheme="minorEastAsia" w:hint="eastAsia"/>
          <w:sz w:val="24"/>
        </w:rPr>
        <w:t>工作</w:t>
      </w:r>
      <w:r w:rsidRPr="00071C9F">
        <w:rPr>
          <w:rFonts w:asciiTheme="minorEastAsia" w:eastAsiaTheme="minorEastAsia" w:hAnsiTheme="minorEastAsia" w:hint="eastAsia"/>
          <w:sz w:val="24"/>
        </w:rPr>
        <w:t>日交易结束后计算当日的基金资产净值和各类基金份额的基金份额净值并发送给基金托管人。基金托管人对净值计算结果复核确认后发送给基金管理人，由基金管理人对基金净值</w:t>
      </w:r>
      <w:r w:rsidR="00C70EC4" w:rsidRPr="00071C9F">
        <w:rPr>
          <w:rFonts w:asciiTheme="minorEastAsia" w:eastAsiaTheme="minorEastAsia" w:hAnsiTheme="minorEastAsia" w:hint="eastAsia"/>
          <w:bCs/>
          <w:sz w:val="24"/>
        </w:rPr>
        <w:t>按规定</w:t>
      </w:r>
      <w:r w:rsidRPr="00071C9F">
        <w:rPr>
          <w:rFonts w:asciiTheme="minorEastAsia" w:eastAsiaTheme="minorEastAsia" w:hAnsiTheme="minorEastAsia" w:hint="eastAsia"/>
          <w:sz w:val="24"/>
        </w:rPr>
        <w:t>予以公布。</w:t>
      </w:r>
    </w:p>
    <w:p w14:paraId="21EF0D8F" w14:textId="77777777"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八、特殊情况的处理</w:t>
      </w:r>
    </w:p>
    <w:p w14:paraId="6AE7F04D" w14:textId="69E4D061" w:rsidR="0065085D" w:rsidRPr="00071C9F" w:rsidRDefault="0065085D"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1、基金管理人按本部分第三条有关估值方法规定的第</w:t>
      </w:r>
      <w:r w:rsidR="001D7510" w:rsidRPr="00071C9F">
        <w:rPr>
          <w:rFonts w:asciiTheme="minorEastAsia" w:eastAsiaTheme="minorEastAsia" w:hAnsiTheme="minorEastAsia" w:hint="eastAsia"/>
          <w:sz w:val="24"/>
        </w:rPr>
        <w:t>8</w:t>
      </w:r>
      <w:r w:rsidRPr="00071C9F">
        <w:rPr>
          <w:rFonts w:asciiTheme="minorEastAsia" w:eastAsiaTheme="minorEastAsia" w:hAnsiTheme="minorEastAsia" w:hint="eastAsia"/>
          <w:sz w:val="24"/>
        </w:rPr>
        <w:t>项条款进行估值时，所造成的误差不作为基金资产估值错误处理。</w:t>
      </w:r>
    </w:p>
    <w:p w14:paraId="6C659D88" w14:textId="77777777" w:rsidR="00D16EEE" w:rsidRPr="00D16EEE" w:rsidRDefault="0065085D" w:rsidP="00D16EE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由于证券/期货交易所及其登记结算公司发送的数据错误，或由于其他不可抗力等原因，基金管理人和基金托管人虽然已经采取必要、适当、合理的措施进行检查，但是未能发现该错误的，由此造成的基金资产估值错误，基金管理人和基金托管人免除赔偿责任。但基金管理人和基金托管人应当积极采取必要的措施减轻或消除由此造成的影响。</w:t>
      </w:r>
    </w:p>
    <w:p w14:paraId="11595867" w14:textId="331B0B10" w:rsidR="00D16EEE" w:rsidRPr="00D16EEE" w:rsidRDefault="00D16EEE" w:rsidP="00D16E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九</w:t>
      </w:r>
      <w:r w:rsidRPr="00D16EEE">
        <w:rPr>
          <w:rFonts w:asciiTheme="minorEastAsia" w:eastAsiaTheme="minorEastAsia" w:hAnsiTheme="minorEastAsia" w:hint="eastAsia"/>
          <w:sz w:val="24"/>
        </w:rPr>
        <w:t>、实施侧袋机制期间的基金资产估值</w:t>
      </w:r>
    </w:p>
    <w:p w14:paraId="637B75FE" w14:textId="2BA133C5" w:rsidR="0065085D" w:rsidRPr="00071C9F" w:rsidRDefault="00D16EEE" w:rsidP="00D16EEE">
      <w:pPr>
        <w:spacing w:line="360" w:lineRule="auto"/>
        <w:ind w:firstLineChars="200" w:firstLine="480"/>
        <w:jc w:val="left"/>
        <w:rPr>
          <w:rFonts w:asciiTheme="minorEastAsia" w:eastAsiaTheme="minorEastAsia" w:hAnsiTheme="minorEastAsia"/>
          <w:sz w:val="24"/>
        </w:rPr>
      </w:pPr>
      <w:r w:rsidRPr="00D16EEE">
        <w:rPr>
          <w:rFonts w:asciiTheme="minorEastAsia" w:eastAsiaTheme="minorEastAsia" w:hAnsiTheme="minorEastAsia" w:hint="eastAsia"/>
          <w:sz w:val="24"/>
        </w:rPr>
        <w:t>本基金实施侧袋机制的，应根据本部分的约定对主袋账户资产进行估值并披露主袋账户的基金净值信息，暂停披露侧袋账户份额净值。</w:t>
      </w:r>
    </w:p>
    <w:p w14:paraId="235EA857" w14:textId="126A7FCC" w:rsidR="0061562C" w:rsidRPr="00071C9F" w:rsidRDefault="0061562C" w:rsidP="0065085D">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016CD186" w14:textId="52749FC4" w:rsidR="0061562C" w:rsidRPr="00071C9F" w:rsidRDefault="0061562C" w:rsidP="0061562C">
      <w:pPr>
        <w:keepNext/>
        <w:keepLines/>
        <w:spacing w:line="360" w:lineRule="auto"/>
        <w:jc w:val="center"/>
        <w:outlineLvl w:val="0"/>
        <w:rPr>
          <w:rFonts w:asciiTheme="minorEastAsia" w:eastAsiaTheme="minorEastAsia" w:hAnsiTheme="minorEastAsia"/>
          <w:b/>
          <w:kern w:val="0"/>
          <w:sz w:val="30"/>
          <w:szCs w:val="20"/>
        </w:rPr>
      </w:pPr>
      <w:bookmarkStart w:id="191" w:name="_Toc19558"/>
      <w:bookmarkStart w:id="192" w:name="_Toc15525"/>
      <w:bookmarkStart w:id="193" w:name="_Toc3656"/>
      <w:bookmarkStart w:id="194" w:name="_Toc25883"/>
      <w:bookmarkStart w:id="195" w:name="_Toc178"/>
      <w:bookmarkStart w:id="196" w:name="_Toc12761"/>
      <w:bookmarkStart w:id="197" w:name="_Toc20052"/>
      <w:bookmarkStart w:id="198" w:name="_Toc1617"/>
      <w:bookmarkStart w:id="199" w:name="_Toc21829"/>
      <w:bookmarkStart w:id="200" w:name="_Toc483302056"/>
      <w:bookmarkStart w:id="201" w:name="_Toc483309367"/>
      <w:bookmarkStart w:id="202" w:name="_Toc65770048"/>
      <w:r w:rsidRPr="00071C9F">
        <w:rPr>
          <w:rFonts w:asciiTheme="minorEastAsia" w:eastAsiaTheme="minorEastAsia" w:hAnsiTheme="minorEastAsia"/>
          <w:b/>
          <w:kern w:val="0"/>
          <w:sz w:val="30"/>
          <w:szCs w:val="20"/>
        </w:rPr>
        <w:lastRenderedPageBreak/>
        <w:t>第十</w:t>
      </w:r>
      <w:r w:rsidR="00D60DF8">
        <w:rPr>
          <w:rFonts w:asciiTheme="minorEastAsia" w:eastAsiaTheme="minorEastAsia" w:hAnsiTheme="minorEastAsia" w:hint="eastAsia"/>
          <w:b/>
          <w:kern w:val="0"/>
          <w:sz w:val="30"/>
          <w:szCs w:val="20"/>
        </w:rPr>
        <w:t>三</w:t>
      </w:r>
      <w:r w:rsidRPr="00071C9F">
        <w:rPr>
          <w:rFonts w:asciiTheme="minorEastAsia" w:eastAsiaTheme="minorEastAsia" w:hAnsiTheme="minorEastAsia"/>
          <w:b/>
          <w:kern w:val="0"/>
          <w:sz w:val="30"/>
          <w:szCs w:val="20"/>
        </w:rPr>
        <w:t>部分  基金的收益与分配</w:t>
      </w:r>
      <w:bookmarkEnd w:id="191"/>
      <w:bookmarkEnd w:id="192"/>
      <w:bookmarkEnd w:id="193"/>
      <w:bookmarkEnd w:id="194"/>
      <w:bookmarkEnd w:id="195"/>
      <w:bookmarkEnd w:id="196"/>
      <w:bookmarkEnd w:id="197"/>
      <w:bookmarkEnd w:id="198"/>
      <w:bookmarkEnd w:id="199"/>
      <w:bookmarkEnd w:id="200"/>
      <w:bookmarkEnd w:id="201"/>
      <w:bookmarkEnd w:id="202"/>
    </w:p>
    <w:p w14:paraId="46AEB2D5" w14:textId="77777777" w:rsidR="0061562C" w:rsidRPr="00071C9F" w:rsidRDefault="0061562C" w:rsidP="0061562C">
      <w:pPr>
        <w:spacing w:line="360" w:lineRule="auto"/>
        <w:ind w:firstLineChars="200" w:firstLine="480"/>
        <w:jc w:val="left"/>
        <w:rPr>
          <w:rFonts w:asciiTheme="minorEastAsia" w:eastAsiaTheme="minorEastAsia" w:hAnsiTheme="minorEastAsia"/>
          <w:sz w:val="24"/>
        </w:rPr>
      </w:pPr>
    </w:p>
    <w:p w14:paraId="370F7537"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一、基金利润的构成</w:t>
      </w:r>
    </w:p>
    <w:p w14:paraId="67108A22" w14:textId="19BE5CE8" w:rsidR="00E004F8" w:rsidRPr="00071C9F" w:rsidRDefault="0010404E"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基金利润指基金利息收入、投资收益、公允价值变动收益和其他收入扣除相关费用后的余额，基金已实现收益指基金利润减去公允价值变动收益后的余额。</w:t>
      </w:r>
    </w:p>
    <w:p w14:paraId="00901B50"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二、基金可供分配利润</w:t>
      </w:r>
    </w:p>
    <w:p w14:paraId="33748130" w14:textId="00F179F4" w:rsidR="00E004F8" w:rsidRPr="00071C9F" w:rsidRDefault="0010404E"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基金可供分配利润指截至收益分配基准日基金未分配利润与未分配利润中已实现收益的孰低数。</w:t>
      </w:r>
    </w:p>
    <w:p w14:paraId="178CDFF7"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三、基金收益分配原则</w:t>
      </w:r>
    </w:p>
    <w:p w14:paraId="1278B753" w14:textId="2264E4BE" w:rsidR="00E004F8" w:rsidRPr="00071C9F" w:rsidRDefault="0010404E"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1、本基金收益分配方式分两种：现金分红与红利再投资，投资者可选择现金红利或将现金红利自动转为相应类别的基金份额进行再投资；若投资者不选择，本基金默认的收益分配方式是现金分红；</w:t>
      </w:r>
    </w:p>
    <w:p w14:paraId="1BCE6194"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2、基金收益分配后基金份额净值不能低于面值；即基金收益分配基准日的基金份额净值减去每单位基金份额收益分配金额后不能低于面值；</w:t>
      </w:r>
    </w:p>
    <w:p w14:paraId="57822BBA"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3、同一类别内每一基金份额享有同等分配权；</w:t>
      </w:r>
    </w:p>
    <w:p w14:paraId="37D46AEB" w14:textId="30C113DD"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w:t>
      </w:r>
      <w:r w:rsidR="0046517F" w:rsidRPr="00071C9F">
        <w:rPr>
          <w:rFonts w:asciiTheme="minorEastAsia" w:eastAsiaTheme="minorEastAsia" w:hAnsiTheme="minorEastAsia" w:hint="eastAsia"/>
          <w:sz w:val="24"/>
        </w:rPr>
        <w:t>、法律法规或监管</w:t>
      </w:r>
      <w:r w:rsidR="00385AEB" w:rsidRPr="00071C9F">
        <w:rPr>
          <w:rFonts w:asciiTheme="minorEastAsia" w:eastAsiaTheme="minorEastAsia" w:hAnsiTheme="minorEastAsia" w:hint="eastAsia"/>
          <w:sz w:val="24"/>
        </w:rPr>
        <w:t>机关</w:t>
      </w:r>
      <w:r w:rsidRPr="00071C9F">
        <w:rPr>
          <w:rFonts w:asciiTheme="minorEastAsia" w:eastAsiaTheme="minorEastAsia" w:hAnsiTheme="minorEastAsia" w:hint="eastAsia"/>
          <w:sz w:val="24"/>
        </w:rPr>
        <w:t>另有规定的，从其规定。</w:t>
      </w:r>
    </w:p>
    <w:p w14:paraId="6B1685DF"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本基金每次收益分配比例详见届时基金管理人发布的公告。</w:t>
      </w:r>
    </w:p>
    <w:p w14:paraId="21C0B333" w14:textId="5A1AA74F" w:rsidR="00E004F8" w:rsidRPr="00071C9F" w:rsidRDefault="0010404E" w:rsidP="0010404E">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sz w:val="24"/>
        </w:rPr>
        <w:t>在不违反法律法规且对基金份额持有人利益无实质性不利影响的前提下，基金管理人可对基金收益分配原则进行调整，无需召开基金份额持有人大会。</w:t>
      </w:r>
    </w:p>
    <w:p w14:paraId="78A7691E"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四、收益分配方案</w:t>
      </w:r>
    </w:p>
    <w:p w14:paraId="49788993" w14:textId="5B339310" w:rsidR="00E004F8" w:rsidRPr="00071C9F" w:rsidRDefault="0010404E"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基金收益分配方案中应载明截止收益分配基准日的可供分配利润、基金收益分配对象、分配时间、分配数额及比例、分配方式等内容。</w:t>
      </w:r>
    </w:p>
    <w:p w14:paraId="3042B8FA"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五、收益分配方案的确定、公告与实施</w:t>
      </w:r>
    </w:p>
    <w:p w14:paraId="32FCEE8C" w14:textId="4352590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本基金收益分配方案由基金管理人拟定，并由基金托管人复核，在2日内在指定媒介公告。</w:t>
      </w:r>
    </w:p>
    <w:p w14:paraId="5DEA4238" w14:textId="2C5845E8" w:rsidR="00E004F8"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基金红利发放日距离收益分配基准日（即可供分配利润计算截止日）的时间不得超过15个工作日。</w:t>
      </w:r>
    </w:p>
    <w:p w14:paraId="7EFB3D80"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六、基金收益分配中发生的费用</w:t>
      </w:r>
    </w:p>
    <w:p w14:paraId="3019CFAE" w14:textId="77777777" w:rsidR="00D16EEE" w:rsidRPr="00D16EEE" w:rsidRDefault="0010404E" w:rsidP="00D16EE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基金收益分配时所发生的银行转账或其他手续费用由投资者自行承担。当</w:t>
      </w:r>
      <w:r w:rsidRPr="00071C9F">
        <w:rPr>
          <w:rFonts w:asciiTheme="minorEastAsia" w:eastAsiaTheme="minorEastAsia" w:hAnsiTheme="minorEastAsia" w:hint="eastAsia"/>
          <w:sz w:val="24"/>
        </w:rPr>
        <w:lastRenderedPageBreak/>
        <w:t>投资者的现金红利小于一定金额，不足以支付银行转账或其他手续费用时，基金登记机构可将基金份额持有人的现金红利自动转为相应类别的基金份额。红利再投资的计算方法，依照《业务规则》执行。</w:t>
      </w:r>
    </w:p>
    <w:p w14:paraId="6941260B" w14:textId="2591DB53" w:rsidR="00D16EEE" w:rsidRPr="00D16EEE" w:rsidRDefault="00D16EEE" w:rsidP="00D16EEE">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w:t>
      </w:r>
      <w:r w:rsidRPr="00D16EEE">
        <w:rPr>
          <w:rFonts w:asciiTheme="minorEastAsia" w:eastAsiaTheme="minorEastAsia" w:hAnsiTheme="minorEastAsia" w:hint="eastAsia"/>
          <w:sz w:val="24"/>
        </w:rPr>
        <w:t>、实施侧袋机制期间的收益分配</w:t>
      </w:r>
    </w:p>
    <w:p w14:paraId="7CF83FEF" w14:textId="035D5A0D" w:rsidR="0010404E" w:rsidRPr="00071C9F" w:rsidRDefault="00D16EEE" w:rsidP="00D16EEE">
      <w:pPr>
        <w:spacing w:line="360" w:lineRule="auto"/>
        <w:ind w:firstLineChars="200" w:firstLine="480"/>
        <w:jc w:val="left"/>
        <w:rPr>
          <w:rFonts w:asciiTheme="minorEastAsia" w:eastAsiaTheme="minorEastAsia" w:hAnsiTheme="minorEastAsia"/>
          <w:sz w:val="24"/>
        </w:rPr>
      </w:pPr>
      <w:r w:rsidRPr="00D16EEE">
        <w:rPr>
          <w:rFonts w:asciiTheme="minorEastAsia" w:eastAsiaTheme="minorEastAsia" w:hAnsiTheme="minorEastAsia" w:hint="eastAsia"/>
          <w:sz w:val="24"/>
        </w:rPr>
        <w:t>本基金实施侧袋机制的，侧袋账户不进行收益分配，详见本招募说明书“侧袋机制”章节的规定。</w:t>
      </w:r>
    </w:p>
    <w:p w14:paraId="07734B91" w14:textId="5AB9ABDC" w:rsidR="0061562C" w:rsidRPr="00071C9F" w:rsidRDefault="0061562C" w:rsidP="00E004F8">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6D26BB16" w14:textId="492E2966" w:rsidR="0061562C" w:rsidRPr="00071C9F" w:rsidRDefault="0061562C" w:rsidP="0061562C">
      <w:pPr>
        <w:keepNext/>
        <w:keepLines/>
        <w:spacing w:line="360" w:lineRule="auto"/>
        <w:jc w:val="center"/>
        <w:outlineLvl w:val="0"/>
        <w:rPr>
          <w:rFonts w:asciiTheme="minorEastAsia" w:eastAsiaTheme="minorEastAsia" w:hAnsiTheme="minorEastAsia"/>
          <w:b/>
          <w:kern w:val="0"/>
          <w:sz w:val="30"/>
          <w:szCs w:val="20"/>
        </w:rPr>
      </w:pPr>
      <w:bookmarkStart w:id="203" w:name="_Toc32041"/>
      <w:bookmarkStart w:id="204" w:name="_Toc3365"/>
      <w:bookmarkStart w:id="205" w:name="_Toc15779"/>
      <w:bookmarkStart w:id="206" w:name="_Toc12105"/>
      <w:bookmarkStart w:id="207" w:name="_Toc19752"/>
      <w:bookmarkStart w:id="208" w:name="_Toc13987"/>
      <w:bookmarkStart w:id="209" w:name="_Toc19706"/>
      <w:bookmarkStart w:id="210" w:name="_Toc24601"/>
      <w:bookmarkStart w:id="211" w:name="_Toc32227"/>
      <w:bookmarkStart w:id="212" w:name="_Toc483302057"/>
      <w:bookmarkStart w:id="213" w:name="_Toc483309368"/>
      <w:bookmarkStart w:id="214" w:name="_Toc65770049"/>
      <w:r w:rsidRPr="00071C9F">
        <w:rPr>
          <w:rFonts w:asciiTheme="minorEastAsia" w:eastAsiaTheme="minorEastAsia" w:hAnsiTheme="minorEastAsia"/>
          <w:b/>
          <w:kern w:val="0"/>
          <w:sz w:val="30"/>
          <w:szCs w:val="20"/>
        </w:rPr>
        <w:lastRenderedPageBreak/>
        <w:t>第十</w:t>
      </w:r>
      <w:r w:rsidR="00D60DF8">
        <w:rPr>
          <w:rFonts w:asciiTheme="minorEastAsia" w:eastAsiaTheme="minorEastAsia" w:hAnsiTheme="minorEastAsia" w:hint="eastAsia"/>
          <w:b/>
          <w:kern w:val="0"/>
          <w:sz w:val="30"/>
          <w:szCs w:val="20"/>
        </w:rPr>
        <w:t>四</w:t>
      </w:r>
      <w:r w:rsidRPr="00071C9F">
        <w:rPr>
          <w:rFonts w:asciiTheme="minorEastAsia" w:eastAsiaTheme="minorEastAsia" w:hAnsiTheme="minorEastAsia"/>
          <w:b/>
          <w:kern w:val="0"/>
          <w:sz w:val="30"/>
          <w:szCs w:val="20"/>
        </w:rPr>
        <w:t>部分  基金费用与税收</w:t>
      </w:r>
      <w:bookmarkEnd w:id="203"/>
      <w:bookmarkEnd w:id="204"/>
      <w:bookmarkEnd w:id="205"/>
      <w:bookmarkEnd w:id="206"/>
      <w:bookmarkEnd w:id="207"/>
      <w:bookmarkEnd w:id="208"/>
      <w:bookmarkEnd w:id="209"/>
      <w:bookmarkEnd w:id="210"/>
      <w:bookmarkEnd w:id="211"/>
      <w:bookmarkEnd w:id="212"/>
      <w:bookmarkEnd w:id="213"/>
      <w:bookmarkEnd w:id="214"/>
    </w:p>
    <w:p w14:paraId="01E42ACA" w14:textId="77777777" w:rsidR="0061562C" w:rsidRPr="00071C9F" w:rsidRDefault="0061562C" w:rsidP="0061562C">
      <w:pPr>
        <w:spacing w:line="360" w:lineRule="auto"/>
        <w:ind w:firstLineChars="200" w:firstLine="480"/>
        <w:jc w:val="left"/>
        <w:rPr>
          <w:rFonts w:asciiTheme="minorEastAsia" w:eastAsiaTheme="minorEastAsia" w:hAnsiTheme="minorEastAsia"/>
          <w:sz w:val="24"/>
        </w:rPr>
      </w:pPr>
    </w:p>
    <w:p w14:paraId="294A3B29"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一、基金费用的种类</w:t>
      </w:r>
    </w:p>
    <w:p w14:paraId="7C2D7983"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1、基金管理人的管理费；</w:t>
      </w:r>
    </w:p>
    <w:p w14:paraId="779B875B"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2、基金托管人的托管费；</w:t>
      </w:r>
    </w:p>
    <w:p w14:paraId="24A49623" w14:textId="2AAC9CD4"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w:t>
      </w:r>
      <w:r w:rsidR="00D675F6">
        <w:rPr>
          <w:rFonts w:asciiTheme="minorEastAsia" w:eastAsiaTheme="minorEastAsia" w:hAnsiTheme="minorEastAsia" w:hint="eastAsia"/>
          <w:sz w:val="24"/>
        </w:rPr>
        <w:t>基金的</w:t>
      </w:r>
      <w:r w:rsidRPr="00071C9F">
        <w:rPr>
          <w:rFonts w:asciiTheme="minorEastAsia" w:eastAsiaTheme="minorEastAsia" w:hAnsiTheme="minorEastAsia" w:hint="eastAsia"/>
          <w:sz w:val="24"/>
        </w:rPr>
        <w:t>销售服务费；</w:t>
      </w:r>
    </w:p>
    <w:p w14:paraId="59207BBA"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4、《基金合同》生效后与基金相关的信息披露费用；</w:t>
      </w:r>
    </w:p>
    <w:p w14:paraId="4E37858E" w14:textId="56F0B9B6"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w:t>
      </w:r>
      <w:r w:rsidR="0046517F" w:rsidRPr="00071C9F">
        <w:rPr>
          <w:rFonts w:asciiTheme="minorEastAsia" w:eastAsiaTheme="minorEastAsia" w:hAnsiTheme="minorEastAsia" w:hint="eastAsia"/>
          <w:sz w:val="24"/>
        </w:rPr>
        <w:t>、《基金合同》生效后与基金相关的会计师费、律师费、</w:t>
      </w:r>
      <w:r w:rsidRPr="00071C9F">
        <w:rPr>
          <w:rFonts w:asciiTheme="minorEastAsia" w:eastAsiaTheme="minorEastAsia" w:hAnsiTheme="minorEastAsia" w:hint="eastAsia"/>
          <w:sz w:val="24"/>
        </w:rPr>
        <w:t>诉讼费和仲裁费；</w:t>
      </w:r>
    </w:p>
    <w:p w14:paraId="430B8382"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6、基金份额持有人大会费用；</w:t>
      </w:r>
    </w:p>
    <w:p w14:paraId="2BC0F3C9"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7、基金的证券/期货交易费用；</w:t>
      </w:r>
    </w:p>
    <w:p w14:paraId="24552C87"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8、基金的银行汇划费用；</w:t>
      </w:r>
    </w:p>
    <w:p w14:paraId="729A0DF5"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9、基金的账户开户费用、账户维护费用；</w:t>
      </w:r>
    </w:p>
    <w:p w14:paraId="47DDFB2F" w14:textId="1B1664D2" w:rsidR="00E004F8"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10、按照国家有关规定和《基金合同》约定，可以在基金财产中列支的其他费用。</w:t>
      </w:r>
    </w:p>
    <w:p w14:paraId="29FA115E"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二、基金费用计提方法、计提标准和支付方式</w:t>
      </w:r>
    </w:p>
    <w:p w14:paraId="73940812"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1、基金管理人的管理费 </w:t>
      </w:r>
    </w:p>
    <w:p w14:paraId="1106A011" w14:textId="2F557D42"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本基金的管理费按前一日基金资产净值的0.</w:t>
      </w:r>
      <w:r w:rsidR="002B067F">
        <w:rPr>
          <w:rFonts w:asciiTheme="minorEastAsia" w:eastAsiaTheme="minorEastAsia" w:hAnsiTheme="minorEastAsia"/>
          <w:sz w:val="24"/>
        </w:rPr>
        <w:t>3</w:t>
      </w:r>
      <w:r w:rsidRPr="00071C9F">
        <w:rPr>
          <w:rFonts w:asciiTheme="minorEastAsia" w:eastAsiaTheme="minorEastAsia" w:hAnsiTheme="minorEastAsia" w:hint="eastAsia"/>
          <w:sz w:val="24"/>
        </w:rPr>
        <w:t>0%年费率计提。管理费的计算方法如下：</w:t>
      </w:r>
    </w:p>
    <w:p w14:paraId="463753AA" w14:textId="7DB31D99"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H＝E×0.</w:t>
      </w:r>
      <w:r w:rsidR="002B067F">
        <w:rPr>
          <w:rFonts w:asciiTheme="minorEastAsia" w:eastAsiaTheme="minorEastAsia" w:hAnsiTheme="minorEastAsia"/>
          <w:sz w:val="24"/>
        </w:rPr>
        <w:t>3</w:t>
      </w:r>
      <w:r w:rsidRPr="00071C9F">
        <w:rPr>
          <w:rFonts w:asciiTheme="minorEastAsia" w:eastAsiaTheme="minorEastAsia" w:hAnsiTheme="minorEastAsia" w:hint="eastAsia"/>
          <w:sz w:val="24"/>
        </w:rPr>
        <w:t>0%÷当年天数</w:t>
      </w:r>
    </w:p>
    <w:p w14:paraId="53917008"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H为每日应计提的基金管理费</w:t>
      </w:r>
    </w:p>
    <w:p w14:paraId="0D83C37E"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E为前一日的基金资产净值</w:t>
      </w:r>
    </w:p>
    <w:p w14:paraId="12EF716C"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费每日计提，逐日累计至每月月末，按月支付，由基金管理人向基金托管人发送基金管理费划款指令，经基金托管人复核后于次月首日起2个工作日内从基金财产中一次性支付给基金管理人。若遇法定节假日、休息日或不可抗力致使无法按时支付的，顺延至法定节假日、休息日结束之日起2个工作日内或不可抗力情形消除之日起2个工作日内支付。</w:t>
      </w:r>
    </w:p>
    <w:p w14:paraId="06DEFC01"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2、基金托管人的托管费</w:t>
      </w:r>
    </w:p>
    <w:p w14:paraId="33765595" w14:textId="5A40737E"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本基金的托管费按前一日基金资产净值的0.</w:t>
      </w:r>
      <w:r w:rsidR="002B067F">
        <w:rPr>
          <w:rFonts w:asciiTheme="minorEastAsia" w:eastAsiaTheme="minorEastAsia" w:hAnsiTheme="minorEastAsia"/>
          <w:sz w:val="24"/>
        </w:rPr>
        <w:t>1</w:t>
      </w:r>
      <w:r w:rsidR="002B067F" w:rsidRPr="00071C9F">
        <w:rPr>
          <w:rFonts w:asciiTheme="minorEastAsia" w:eastAsiaTheme="minorEastAsia" w:hAnsiTheme="minorEastAsia" w:hint="eastAsia"/>
          <w:sz w:val="24"/>
        </w:rPr>
        <w:t>0</w:t>
      </w:r>
      <w:r w:rsidRPr="00071C9F">
        <w:rPr>
          <w:rFonts w:asciiTheme="minorEastAsia" w:eastAsiaTheme="minorEastAsia" w:hAnsiTheme="minorEastAsia" w:hint="eastAsia"/>
          <w:sz w:val="24"/>
        </w:rPr>
        <w:t>%的年费率计提。托管费的计算方法如下：</w:t>
      </w:r>
    </w:p>
    <w:p w14:paraId="5DBDF6D7" w14:textId="6DD405D4"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H＝E×0.</w:t>
      </w:r>
      <w:r w:rsidR="002B067F">
        <w:rPr>
          <w:rFonts w:asciiTheme="minorEastAsia" w:eastAsiaTheme="minorEastAsia" w:hAnsiTheme="minorEastAsia"/>
          <w:sz w:val="24"/>
        </w:rPr>
        <w:t>1</w:t>
      </w:r>
      <w:r w:rsidR="002B067F" w:rsidRPr="00071C9F">
        <w:rPr>
          <w:rFonts w:asciiTheme="minorEastAsia" w:eastAsiaTheme="minorEastAsia" w:hAnsiTheme="minorEastAsia" w:hint="eastAsia"/>
          <w:sz w:val="24"/>
        </w:rPr>
        <w:t>0</w:t>
      </w:r>
      <w:r w:rsidRPr="00071C9F">
        <w:rPr>
          <w:rFonts w:asciiTheme="minorEastAsia" w:eastAsiaTheme="minorEastAsia" w:hAnsiTheme="minorEastAsia" w:hint="eastAsia"/>
          <w:sz w:val="24"/>
        </w:rPr>
        <w:t>%÷当年天数</w:t>
      </w:r>
    </w:p>
    <w:p w14:paraId="5BB37B68"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H为每日应计提的基金托管费</w:t>
      </w:r>
    </w:p>
    <w:p w14:paraId="0F9234CD"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E为前一日的基金资产净值</w:t>
      </w:r>
    </w:p>
    <w:p w14:paraId="77006526"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托管费每日计提，逐日累计至每月月末，按月支付，由基金管理人向基金托管人发送基金托管费划款指令，基金托管人复核后于次月首日起2个工作日内从基金财产中一次性提取。若遇法定节假日、休息日或不可抗力致使无法按时支付的，顺延至法定节假日、休息日结束之日起2个工作日内或不可抗力情形消除之日起2个工作日内支付。</w:t>
      </w:r>
    </w:p>
    <w:p w14:paraId="65356A59"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3、销售服务费</w:t>
      </w:r>
    </w:p>
    <w:p w14:paraId="35DB9ACF" w14:textId="2556F254"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hint="eastAsia"/>
          <w:bCs/>
          <w:sz w:val="24"/>
        </w:rPr>
        <w:t>本基金</w:t>
      </w:r>
      <w:r w:rsidRPr="00D675F6">
        <w:rPr>
          <w:rFonts w:asciiTheme="minorEastAsia" w:eastAsiaTheme="minorEastAsia" w:hAnsiTheme="minorEastAsia"/>
          <w:bCs/>
          <w:sz w:val="24"/>
        </w:rPr>
        <w:t>A类基金份额不收取销售服务费，C类基金份额的销售服务费年费</w:t>
      </w:r>
      <w:r w:rsidRPr="00D675F6">
        <w:rPr>
          <w:rFonts w:asciiTheme="minorEastAsia" w:eastAsiaTheme="minorEastAsia" w:hAnsiTheme="minorEastAsia" w:hint="eastAsia"/>
          <w:bCs/>
          <w:sz w:val="24"/>
        </w:rPr>
        <w:t>按前一日C类基金份额的基金资产净值的0.40%年费率计提，E类基金份额的销售服务费按前一日E类基金份额</w:t>
      </w:r>
      <w:r w:rsidR="005837C1">
        <w:rPr>
          <w:rFonts w:asciiTheme="minorEastAsia" w:eastAsiaTheme="minorEastAsia" w:hAnsiTheme="minorEastAsia" w:hint="eastAsia"/>
          <w:bCs/>
          <w:sz w:val="24"/>
        </w:rPr>
        <w:t>的基金</w:t>
      </w:r>
      <w:r w:rsidRPr="00D675F6">
        <w:rPr>
          <w:rFonts w:asciiTheme="minorEastAsia" w:eastAsiaTheme="minorEastAsia" w:hAnsiTheme="minorEastAsia" w:hint="eastAsia"/>
          <w:bCs/>
          <w:sz w:val="24"/>
        </w:rPr>
        <w:t>资产净值的0.20%年费率计提</w:t>
      </w:r>
      <w:r w:rsidRPr="00D675F6">
        <w:rPr>
          <w:rFonts w:asciiTheme="minorEastAsia" w:eastAsiaTheme="minorEastAsia" w:hAnsiTheme="minorEastAsia"/>
          <w:bCs/>
          <w:sz w:val="24"/>
        </w:rPr>
        <w:t>。</w:t>
      </w:r>
    </w:p>
    <w:p w14:paraId="44CECA38" w14:textId="77777777"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hint="eastAsia"/>
          <w:bCs/>
          <w:sz w:val="24"/>
        </w:rPr>
        <w:t>计算方法如下：</w:t>
      </w:r>
      <w:r w:rsidRPr="00D675F6">
        <w:rPr>
          <w:rFonts w:asciiTheme="minorEastAsia" w:eastAsiaTheme="minorEastAsia" w:hAnsiTheme="minorEastAsia"/>
          <w:bCs/>
          <w:sz w:val="24"/>
        </w:rPr>
        <w:t xml:space="preserve"> </w:t>
      </w:r>
    </w:p>
    <w:p w14:paraId="4C30AA13" w14:textId="77777777"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bCs/>
          <w:sz w:val="24"/>
        </w:rPr>
        <w:t>H＝E×</w:t>
      </w:r>
      <w:r w:rsidRPr="00D675F6">
        <w:rPr>
          <w:rFonts w:asciiTheme="minorEastAsia" w:eastAsiaTheme="minorEastAsia" w:hAnsiTheme="minorEastAsia" w:hint="eastAsia"/>
          <w:bCs/>
          <w:sz w:val="24"/>
        </w:rPr>
        <w:t>基金销售服务费年费率</w:t>
      </w:r>
      <w:r w:rsidRPr="00D675F6">
        <w:rPr>
          <w:rFonts w:asciiTheme="minorEastAsia" w:eastAsiaTheme="minorEastAsia" w:hAnsiTheme="minorEastAsia"/>
          <w:bCs/>
          <w:sz w:val="24"/>
        </w:rPr>
        <w:t xml:space="preserve">÷当年天数 </w:t>
      </w:r>
    </w:p>
    <w:p w14:paraId="01F96BAE" w14:textId="77777777" w:rsidR="00D675F6" w:rsidRP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bCs/>
          <w:sz w:val="24"/>
        </w:rPr>
        <w:t>H为</w:t>
      </w:r>
      <w:r w:rsidRPr="00D675F6">
        <w:rPr>
          <w:rFonts w:asciiTheme="minorEastAsia" w:eastAsiaTheme="minorEastAsia" w:hAnsiTheme="minorEastAsia" w:hint="eastAsia"/>
          <w:bCs/>
          <w:sz w:val="24"/>
        </w:rPr>
        <w:t>该</w:t>
      </w:r>
      <w:r w:rsidRPr="00D675F6">
        <w:rPr>
          <w:rFonts w:asciiTheme="minorEastAsia" w:eastAsiaTheme="minorEastAsia" w:hAnsiTheme="minorEastAsia"/>
          <w:bCs/>
          <w:sz w:val="24"/>
        </w:rPr>
        <w:t>类基金份额每日应计提的销售服务费</w:t>
      </w:r>
    </w:p>
    <w:p w14:paraId="2E1532DA" w14:textId="77777777" w:rsidR="00D675F6" w:rsidRDefault="00D675F6" w:rsidP="00D675F6">
      <w:pPr>
        <w:spacing w:line="360" w:lineRule="auto"/>
        <w:ind w:firstLineChars="200" w:firstLine="480"/>
        <w:rPr>
          <w:rFonts w:asciiTheme="minorEastAsia" w:eastAsiaTheme="minorEastAsia" w:hAnsiTheme="minorEastAsia"/>
          <w:bCs/>
          <w:sz w:val="24"/>
        </w:rPr>
      </w:pPr>
      <w:r w:rsidRPr="00D675F6">
        <w:rPr>
          <w:rFonts w:asciiTheme="minorEastAsia" w:eastAsiaTheme="minorEastAsia" w:hAnsiTheme="minorEastAsia"/>
          <w:bCs/>
          <w:sz w:val="24"/>
        </w:rPr>
        <w:t>E为</w:t>
      </w:r>
      <w:r w:rsidRPr="00D675F6">
        <w:rPr>
          <w:rFonts w:asciiTheme="minorEastAsia" w:eastAsiaTheme="minorEastAsia" w:hAnsiTheme="minorEastAsia" w:hint="eastAsia"/>
          <w:bCs/>
          <w:sz w:val="24"/>
        </w:rPr>
        <w:t>该</w:t>
      </w:r>
      <w:r w:rsidRPr="00D675F6">
        <w:rPr>
          <w:rFonts w:asciiTheme="minorEastAsia" w:eastAsiaTheme="minorEastAsia" w:hAnsiTheme="minorEastAsia"/>
          <w:bCs/>
          <w:sz w:val="24"/>
        </w:rPr>
        <w:t>类基金份额前一日基金资产净值</w:t>
      </w:r>
    </w:p>
    <w:p w14:paraId="2AF3DD31" w14:textId="77777777" w:rsidR="0010404E"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销售服务费每日计提，逐日累计至每月月末，按月支付，由基金管理人向基金托管人发送销售服务费划款指令，基金托管人复核后于次月首日起2个工作日内从基金财产中一次性支付给登记机构，由登记机构代付给销售机构。若遇法定节假日、休息日或不可抗力致使无法按时支付的，顺延至法定节假日、休息日结束之日起2个工作日内或不可抗力情形消除之日起2个工作日内支付。</w:t>
      </w:r>
    </w:p>
    <w:p w14:paraId="7A23E85A" w14:textId="68795DCA" w:rsidR="00E004F8" w:rsidRPr="00071C9F" w:rsidRDefault="0010404E" w:rsidP="0010404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上述“一、基金费用的种类”中第4－10项费用，根据有关法规及相应协议规定，按费用实际支出金额列入当期费用，由基金托管人从基金财产中支付。</w:t>
      </w:r>
    </w:p>
    <w:p w14:paraId="4E95CA4B"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三、不列入基金费用的项目</w:t>
      </w:r>
    </w:p>
    <w:p w14:paraId="637E73FD" w14:textId="77777777" w:rsidR="00E004F8" w:rsidRPr="00071C9F" w:rsidRDefault="00E004F8" w:rsidP="00E004F8">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下列费用不列入基金费用：</w:t>
      </w:r>
    </w:p>
    <w:p w14:paraId="570373D5"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1、基金管理人和基金托管人因未履行或未完全履行义务导致的费用支出或基金财产的损失；</w:t>
      </w:r>
    </w:p>
    <w:p w14:paraId="3A7F955C"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2、基金管理人和基金托管人处理与基金运作无关的事项发生的费用；</w:t>
      </w:r>
    </w:p>
    <w:p w14:paraId="4B91C23D"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3、《基金合同》生效前的相关费用；</w:t>
      </w:r>
    </w:p>
    <w:p w14:paraId="31D57381"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lastRenderedPageBreak/>
        <w:t>4、其他根据相关法律法规及中国证监会的有关规定不得列入基金费用的项目。</w:t>
      </w:r>
    </w:p>
    <w:p w14:paraId="64BCF16E"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四、基金税收</w:t>
      </w:r>
    </w:p>
    <w:p w14:paraId="174751B2" w14:textId="77777777" w:rsidR="00D16EEE" w:rsidRPr="00D16EEE" w:rsidRDefault="0010404E" w:rsidP="00D16EE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本基金运作过程中涉及的各纳税主体，其纳税义务按国家税收法律、法规执行。</w:t>
      </w:r>
    </w:p>
    <w:p w14:paraId="2615E425" w14:textId="77777777" w:rsidR="00D16EEE" w:rsidRPr="00D16EEE" w:rsidRDefault="00D16EEE" w:rsidP="00D16EEE">
      <w:pPr>
        <w:spacing w:line="360" w:lineRule="auto"/>
        <w:ind w:firstLineChars="200" w:firstLine="480"/>
        <w:jc w:val="left"/>
        <w:rPr>
          <w:rFonts w:asciiTheme="minorEastAsia" w:eastAsiaTheme="minorEastAsia" w:hAnsiTheme="minorEastAsia"/>
          <w:sz w:val="24"/>
        </w:rPr>
      </w:pPr>
      <w:r w:rsidRPr="00D16EEE">
        <w:rPr>
          <w:rFonts w:asciiTheme="minorEastAsia" w:eastAsiaTheme="minorEastAsia" w:hAnsiTheme="minorEastAsia" w:hint="eastAsia"/>
          <w:sz w:val="24"/>
        </w:rPr>
        <w:t>五、实施侧袋机制期间的基金费用</w:t>
      </w:r>
    </w:p>
    <w:p w14:paraId="3735C76F" w14:textId="30DE280C" w:rsidR="0010404E" w:rsidRPr="00071C9F" w:rsidRDefault="00D16EEE" w:rsidP="00D16EEE">
      <w:pPr>
        <w:spacing w:line="360" w:lineRule="auto"/>
        <w:ind w:firstLineChars="200" w:firstLine="480"/>
        <w:jc w:val="left"/>
        <w:rPr>
          <w:rFonts w:asciiTheme="minorEastAsia" w:eastAsiaTheme="minorEastAsia" w:hAnsiTheme="minorEastAsia"/>
          <w:sz w:val="24"/>
        </w:rPr>
      </w:pPr>
      <w:r w:rsidRPr="00D16EEE">
        <w:rPr>
          <w:rFonts w:asciiTheme="minorEastAsia" w:eastAsiaTheme="minorEastAsia" w:hAnsiTheme="minorEastAsia" w:hint="eastAsia"/>
          <w:sz w:val="24"/>
        </w:rPr>
        <w:t>本基金实施侧袋机制的，与侧袋账户有关的费用可以从侧袋账户中列支，但应待侧袋账户资产变现后方可列支，有关费用可酌情收取或减免，但不得收取管理费，详见本招募说明书“侧袋机制”章节的规定。</w:t>
      </w:r>
    </w:p>
    <w:p w14:paraId="2B83F772" w14:textId="2530CC8F" w:rsidR="0061562C" w:rsidRPr="00071C9F" w:rsidRDefault="0061562C"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00B88804" w14:textId="700C4FBE" w:rsidR="0061562C" w:rsidRPr="00071C9F" w:rsidRDefault="0061562C" w:rsidP="0061562C">
      <w:pPr>
        <w:keepNext/>
        <w:keepLines/>
        <w:spacing w:line="360" w:lineRule="auto"/>
        <w:jc w:val="center"/>
        <w:outlineLvl w:val="0"/>
        <w:rPr>
          <w:rFonts w:asciiTheme="minorEastAsia" w:eastAsiaTheme="minorEastAsia" w:hAnsiTheme="minorEastAsia"/>
          <w:b/>
          <w:kern w:val="0"/>
          <w:sz w:val="30"/>
          <w:szCs w:val="20"/>
        </w:rPr>
      </w:pPr>
      <w:bookmarkStart w:id="215" w:name="_Toc93226150"/>
      <w:bookmarkStart w:id="216" w:name="_Toc92662708"/>
      <w:bookmarkStart w:id="217" w:name="_Toc128310500"/>
      <w:bookmarkStart w:id="218" w:name="_Toc141703897"/>
      <w:bookmarkStart w:id="219" w:name="_Toc139991747"/>
      <w:bookmarkStart w:id="220" w:name="_Toc1043"/>
      <w:bookmarkStart w:id="221" w:name="_Toc29695"/>
      <w:bookmarkStart w:id="222" w:name="_Toc23859"/>
      <w:bookmarkStart w:id="223" w:name="_Toc13255"/>
      <w:bookmarkStart w:id="224" w:name="_Toc17499"/>
      <w:bookmarkStart w:id="225" w:name="_Toc28961"/>
      <w:bookmarkStart w:id="226" w:name="_Toc10894"/>
      <w:bookmarkStart w:id="227" w:name="_Toc18007"/>
      <w:bookmarkStart w:id="228" w:name="_Toc31736"/>
      <w:bookmarkStart w:id="229" w:name="_Toc21206"/>
      <w:bookmarkStart w:id="230" w:name="_Toc483302058"/>
      <w:bookmarkStart w:id="231" w:name="_Toc483309369"/>
      <w:bookmarkStart w:id="232" w:name="_Toc65770050"/>
      <w:r w:rsidRPr="00071C9F">
        <w:rPr>
          <w:rFonts w:asciiTheme="minorEastAsia" w:eastAsiaTheme="minorEastAsia" w:hAnsiTheme="minorEastAsia"/>
          <w:b/>
          <w:kern w:val="0"/>
          <w:sz w:val="30"/>
          <w:szCs w:val="20"/>
        </w:rPr>
        <w:lastRenderedPageBreak/>
        <w:t>第十</w:t>
      </w:r>
      <w:r w:rsidR="00D60DF8">
        <w:rPr>
          <w:rFonts w:asciiTheme="minorEastAsia" w:eastAsiaTheme="minorEastAsia" w:hAnsiTheme="minorEastAsia" w:hint="eastAsia"/>
          <w:b/>
          <w:kern w:val="0"/>
          <w:sz w:val="30"/>
          <w:szCs w:val="20"/>
        </w:rPr>
        <w:t>五</w:t>
      </w:r>
      <w:r w:rsidRPr="00071C9F">
        <w:rPr>
          <w:rFonts w:asciiTheme="minorEastAsia" w:eastAsiaTheme="minorEastAsia" w:hAnsiTheme="minorEastAsia"/>
          <w:b/>
          <w:kern w:val="0"/>
          <w:sz w:val="30"/>
          <w:szCs w:val="20"/>
        </w:rPr>
        <w:t>部分  基金</w:t>
      </w:r>
      <w:bookmarkEnd w:id="215"/>
      <w:bookmarkEnd w:id="216"/>
      <w:r w:rsidRPr="00071C9F">
        <w:rPr>
          <w:rFonts w:asciiTheme="minorEastAsia" w:eastAsiaTheme="minorEastAsia" w:hAnsiTheme="minorEastAsia"/>
          <w:b/>
          <w:kern w:val="0"/>
          <w:sz w:val="30"/>
          <w:szCs w:val="20"/>
        </w:rPr>
        <w:t>的会计与审计</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4246AC63" w14:textId="77777777" w:rsidR="0061562C" w:rsidRPr="00071C9F" w:rsidRDefault="0061562C" w:rsidP="0061562C">
      <w:pPr>
        <w:spacing w:line="360" w:lineRule="auto"/>
        <w:ind w:firstLineChars="200" w:firstLine="480"/>
        <w:jc w:val="left"/>
        <w:rPr>
          <w:rFonts w:asciiTheme="minorEastAsia" w:eastAsiaTheme="minorEastAsia" w:hAnsiTheme="minorEastAsia"/>
          <w:sz w:val="24"/>
        </w:rPr>
      </w:pPr>
    </w:p>
    <w:p w14:paraId="1481160D"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一、基金会计政策</w:t>
      </w:r>
    </w:p>
    <w:p w14:paraId="3737ACF7"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1、基金管理人为本基金的基金会计责任方；</w:t>
      </w:r>
    </w:p>
    <w:p w14:paraId="6DF35B11"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2、基金的会计年度为公历年度的1月1日至12月31日；基金首次募集的会计年度按如下原则：如果《基金合同》生效少于2个月，可以并入下一个会计年度披露；</w:t>
      </w:r>
    </w:p>
    <w:p w14:paraId="2BF98520"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3、基金核算以人民币为记账本位币，以人民币元为记账单位；</w:t>
      </w:r>
    </w:p>
    <w:p w14:paraId="1E74F079"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4、会计制度执行国家有关会计制度；</w:t>
      </w:r>
    </w:p>
    <w:p w14:paraId="073A0F41"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5、本基金独立建账、独立核算；</w:t>
      </w:r>
    </w:p>
    <w:p w14:paraId="5967D40E"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6、基金管理人及基金托管人各自保留完整的会计账目、凭证并进行日常的会计核算，按照有关规定编制基金会计报表；</w:t>
      </w:r>
    </w:p>
    <w:p w14:paraId="7F3EF3B3"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7、基金托管人每月与基金管理人就基金的会计核算、报表编制等进行核对并以书面方式确认。</w:t>
      </w:r>
    </w:p>
    <w:p w14:paraId="2D181955"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二、基金的年度审计</w:t>
      </w:r>
    </w:p>
    <w:p w14:paraId="10909CBC" w14:textId="6E36F322"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1、基金管理人聘请与基金管理人、基金托管人相互独立的具有证券</w:t>
      </w:r>
      <w:r w:rsidR="008C4F0E" w:rsidRPr="008C4F0E">
        <w:rPr>
          <w:rFonts w:asciiTheme="minorEastAsia" w:eastAsiaTheme="minorEastAsia" w:hAnsiTheme="minorEastAsia" w:hint="eastAsia"/>
          <w:sz w:val="24"/>
        </w:rPr>
        <w:t>、期货相关业务</w:t>
      </w:r>
      <w:r w:rsidRPr="00071C9F">
        <w:rPr>
          <w:rFonts w:asciiTheme="minorEastAsia" w:eastAsiaTheme="minorEastAsia" w:hAnsiTheme="minorEastAsia" w:hint="eastAsia"/>
          <w:sz w:val="24"/>
        </w:rPr>
        <w:t>资格的会计师事务所及其注册会计师对本基金的年度财务报表进行审计。</w:t>
      </w:r>
    </w:p>
    <w:p w14:paraId="16D99D62" w14:textId="77777777" w:rsidR="0010404E"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2、会计师事务所更换经办注册会计师，应事先征得基金管理人同意。</w:t>
      </w:r>
    </w:p>
    <w:p w14:paraId="2DFD0A13" w14:textId="4D1A3E6F" w:rsidR="0061562C" w:rsidRPr="00071C9F" w:rsidRDefault="0010404E" w:rsidP="0010404E">
      <w:pPr>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3、基金管理人认为有充足理由更换会计师事务所，须通报基金托管人。更换会计师事务所需在2日内在指定媒介公告。</w:t>
      </w:r>
    </w:p>
    <w:p w14:paraId="5F783CEA" w14:textId="77777777" w:rsidR="0061562C" w:rsidRPr="00071C9F" w:rsidRDefault="0061562C">
      <w:pPr>
        <w:widowControl/>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22C5B7D3" w14:textId="02DA1580" w:rsidR="0061562C" w:rsidRPr="00071C9F" w:rsidRDefault="0061562C" w:rsidP="0061562C">
      <w:pPr>
        <w:pStyle w:val="1"/>
        <w:spacing w:before="0" w:after="0"/>
        <w:jc w:val="center"/>
        <w:rPr>
          <w:rFonts w:asciiTheme="minorEastAsia" w:eastAsiaTheme="minorEastAsia" w:hAnsiTheme="minorEastAsia"/>
          <w:bCs w:val="0"/>
          <w:kern w:val="0"/>
          <w:sz w:val="30"/>
          <w:szCs w:val="20"/>
        </w:rPr>
      </w:pPr>
      <w:bookmarkStart w:id="233" w:name="_Toc93226151"/>
      <w:bookmarkStart w:id="234" w:name="_Toc92662709"/>
      <w:bookmarkStart w:id="235" w:name="_Toc3056"/>
      <w:bookmarkStart w:id="236" w:name="_Toc193"/>
      <w:bookmarkStart w:id="237" w:name="_Toc141703898"/>
      <w:bookmarkStart w:id="238" w:name="_Toc139991748"/>
      <w:bookmarkStart w:id="239" w:name="_Toc128310501"/>
      <w:bookmarkStart w:id="240" w:name="_Toc1421"/>
      <w:bookmarkStart w:id="241" w:name="_Toc8512"/>
      <w:bookmarkStart w:id="242" w:name="_Toc11049"/>
      <w:bookmarkStart w:id="243" w:name="_Toc1173"/>
      <w:bookmarkStart w:id="244" w:name="_Toc12028"/>
      <w:bookmarkStart w:id="245" w:name="_Toc31866"/>
      <w:bookmarkStart w:id="246" w:name="_Toc29289"/>
      <w:bookmarkStart w:id="247" w:name="_Toc11802"/>
      <w:bookmarkStart w:id="248" w:name="_Toc483302059"/>
      <w:bookmarkStart w:id="249" w:name="_Toc483309370"/>
      <w:bookmarkStart w:id="250" w:name="_Toc65770051"/>
      <w:r w:rsidRPr="00071C9F">
        <w:rPr>
          <w:rFonts w:asciiTheme="minorEastAsia" w:eastAsiaTheme="minorEastAsia" w:hAnsiTheme="minorEastAsia"/>
          <w:bCs w:val="0"/>
          <w:kern w:val="0"/>
          <w:sz w:val="30"/>
          <w:szCs w:val="20"/>
        </w:rPr>
        <w:lastRenderedPageBreak/>
        <w:t>第十</w:t>
      </w:r>
      <w:r w:rsidR="00D60DF8">
        <w:rPr>
          <w:rFonts w:asciiTheme="minorEastAsia" w:eastAsiaTheme="minorEastAsia" w:hAnsiTheme="minorEastAsia" w:hint="eastAsia"/>
          <w:bCs w:val="0"/>
          <w:kern w:val="0"/>
          <w:sz w:val="30"/>
          <w:szCs w:val="20"/>
        </w:rPr>
        <w:t>六</w:t>
      </w:r>
      <w:r w:rsidRPr="00071C9F">
        <w:rPr>
          <w:rFonts w:asciiTheme="minorEastAsia" w:eastAsiaTheme="minorEastAsia" w:hAnsiTheme="minorEastAsia"/>
          <w:bCs w:val="0"/>
          <w:kern w:val="0"/>
          <w:sz w:val="30"/>
          <w:szCs w:val="20"/>
        </w:rPr>
        <w:t>部分  基金</w:t>
      </w:r>
      <w:bookmarkEnd w:id="233"/>
      <w:bookmarkEnd w:id="234"/>
      <w:r w:rsidRPr="00071C9F">
        <w:rPr>
          <w:rFonts w:asciiTheme="minorEastAsia" w:eastAsiaTheme="minorEastAsia" w:hAnsiTheme="minorEastAsia"/>
          <w:bCs w:val="0"/>
          <w:kern w:val="0"/>
          <w:sz w:val="30"/>
          <w:szCs w:val="20"/>
        </w:rPr>
        <w:t>的信息披露</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629D2D3"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p>
    <w:p w14:paraId="1BEDED08" w14:textId="77777777" w:rsidR="00EE65A6" w:rsidRDefault="00EE65A6" w:rsidP="00EE65A6">
      <w:pPr>
        <w:spacing w:line="360" w:lineRule="auto"/>
        <w:ind w:firstLineChars="200" w:firstLine="480"/>
        <w:rPr>
          <w:bCs/>
          <w:sz w:val="24"/>
        </w:rPr>
      </w:pPr>
      <w:r>
        <w:rPr>
          <w:bCs/>
          <w:sz w:val="24"/>
        </w:rPr>
        <w:t>一、本基金的信息披露应符合《基金法》、《运作办法》、《信息披露办法》、《基金合同》及其他有关规定。</w:t>
      </w:r>
    </w:p>
    <w:p w14:paraId="11AB15CA" w14:textId="77777777" w:rsidR="00EE65A6" w:rsidRDefault="00EE65A6" w:rsidP="00EE65A6">
      <w:pPr>
        <w:spacing w:line="360" w:lineRule="auto"/>
        <w:ind w:firstLineChars="200" w:firstLine="480"/>
        <w:rPr>
          <w:bCs/>
          <w:sz w:val="24"/>
        </w:rPr>
      </w:pPr>
      <w:r>
        <w:rPr>
          <w:bCs/>
          <w:sz w:val="24"/>
        </w:rPr>
        <w:t>二、信息披露义务人</w:t>
      </w:r>
    </w:p>
    <w:p w14:paraId="6B6F9D9A" w14:textId="77777777" w:rsidR="00EE65A6" w:rsidRDefault="00EE65A6" w:rsidP="00EE65A6">
      <w:pPr>
        <w:spacing w:line="360" w:lineRule="auto"/>
        <w:ind w:firstLineChars="200" w:firstLine="480"/>
        <w:rPr>
          <w:bCs/>
          <w:sz w:val="24"/>
        </w:rPr>
      </w:pPr>
      <w:r>
        <w:rPr>
          <w:bCs/>
          <w:sz w:val="24"/>
        </w:rPr>
        <w:t>本基金信息披露义务人包括基金管理人、基金托管人、召集基金份额持有人大会的基金份额持有人等法律法规和中国证监会规定的自然人、法人</w:t>
      </w:r>
      <w:r>
        <w:rPr>
          <w:rFonts w:hint="eastAsia"/>
          <w:bCs/>
          <w:sz w:val="24"/>
        </w:rPr>
        <w:t>和</w:t>
      </w:r>
      <w:r>
        <w:rPr>
          <w:bCs/>
          <w:sz w:val="24"/>
        </w:rPr>
        <w:t>非法人组织。</w:t>
      </w:r>
    </w:p>
    <w:p w14:paraId="33FE1821" w14:textId="77777777" w:rsidR="00EE65A6" w:rsidRDefault="00EE65A6" w:rsidP="00EE65A6">
      <w:pPr>
        <w:spacing w:line="360" w:lineRule="auto"/>
        <w:ind w:firstLineChars="200" w:firstLine="480"/>
        <w:rPr>
          <w:bCs/>
          <w:sz w:val="24"/>
        </w:rPr>
      </w:pPr>
      <w:r>
        <w:rPr>
          <w:bCs/>
          <w:sz w:val="24"/>
        </w:rPr>
        <w:t>本基金信息披露义务人</w:t>
      </w:r>
      <w:r w:rsidRPr="002E7A30">
        <w:rPr>
          <w:rFonts w:hint="eastAsia"/>
          <w:bCs/>
          <w:sz w:val="24"/>
        </w:rPr>
        <w:t>以保护基金份额持有人利益为根本出发点，</w:t>
      </w:r>
      <w:r>
        <w:rPr>
          <w:bCs/>
          <w:sz w:val="24"/>
        </w:rPr>
        <w:t>按照法律法规和中国证监会的规定披露基金信息，并保证所披露信息的真实性、准确性</w:t>
      </w:r>
      <w:r>
        <w:rPr>
          <w:rFonts w:hint="eastAsia"/>
          <w:bCs/>
          <w:sz w:val="24"/>
        </w:rPr>
        <w:t>、</w:t>
      </w:r>
      <w:r>
        <w:rPr>
          <w:bCs/>
          <w:sz w:val="24"/>
        </w:rPr>
        <w:t>完整性</w:t>
      </w:r>
      <w:r w:rsidRPr="00C45F9A">
        <w:rPr>
          <w:rFonts w:hint="eastAsia"/>
          <w:bCs/>
          <w:sz w:val="24"/>
        </w:rPr>
        <w:t>、及时性、简明性和易得性</w:t>
      </w:r>
      <w:r>
        <w:rPr>
          <w:bCs/>
          <w:sz w:val="24"/>
        </w:rPr>
        <w:t>。</w:t>
      </w:r>
    </w:p>
    <w:p w14:paraId="35F07524" w14:textId="77777777" w:rsidR="00EE65A6" w:rsidRDefault="00EE65A6" w:rsidP="00EE65A6">
      <w:pPr>
        <w:spacing w:line="360" w:lineRule="auto"/>
        <w:ind w:firstLineChars="200" w:firstLine="480"/>
        <w:rPr>
          <w:bCs/>
          <w:sz w:val="24"/>
        </w:rPr>
      </w:pPr>
      <w:r>
        <w:rPr>
          <w:bCs/>
          <w:sz w:val="24"/>
        </w:rPr>
        <w:t>本基金信息披露义务人应当在中国证监会规定时间内，将应予披露的基金信息通过中国证监会指定</w:t>
      </w:r>
      <w:r>
        <w:rPr>
          <w:rFonts w:hint="eastAsia"/>
          <w:bCs/>
          <w:sz w:val="24"/>
        </w:rPr>
        <w:t>的</w:t>
      </w:r>
      <w:r w:rsidRPr="00DA74DA">
        <w:rPr>
          <w:rFonts w:ascii="宋体" w:hAnsi="宋体" w:hint="eastAsia"/>
          <w:bCs/>
          <w:sz w:val="24"/>
        </w:rPr>
        <w:t>全国性报刊（以下简称“指定报刊”）和指定互联网网站（以下简称“指定网站”，包括基金管理人网站、基金托管人网站、中国证监会基金电子披露网站）</w:t>
      </w:r>
      <w:r>
        <w:rPr>
          <w:rFonts w:ascii="宋体" w:hAnsi="宋体" w:hint="eastAsia"/>
          <w:bCs/>
          <w:sz w:val="24"/>
        </w:rPr>
        <w:t>等</w:t>
      </w:r>
      <w:r>
        <w:rPr>
          <w:bCs/>
          <w:sz w:val="24"/>
        </w:rPr>
        <w:t>媒介披露，并保证基金投资者能够按照《基金合同》约定的时间和方式查阅或者复制公开披露的信息资料。</w:t>
      </w:r>
    </w:p>
    <w:p w14:paraId="64CAC709" w14:textId="77777777" w:rsidR="00EE65A6" w:rsidRDefault="00EE65A6" w:rsidP="00EE65A6">
      <w:pPr>
        <w:spacing w:line="360" w:lineRule="auto"/>
        <w:ind w:firstLineChars="200" w:firstLine="480"/>
        <w:rPr>
          <w:bCs/>
          <w:sz w:val="24"/>
        </w:rPr>
      </w:pPr>
      <w:r>
        <w:rPr>
          <w:bCs/>
          <w:sz w:val="24"/>
        </w:rPr>
        <w:t>三、本基金信息披露义务人承诺公开披露的基金信息，不得有下列行为：</w:t>
      </w:r>
    </w:p>
    <w:p w14:paraId="52427FC2" w14:textId="77777777" w:rsidR="00EE65A6" w:rsidRDefault="00EE65A6" w:rsidP="00EE65A6">
      <w:pPr>
        <w:spacing w:line="360" w:lineRule="auto"/>
        <w:ind w:firstLineChars="200" w:firstLine="480"/>
        <w:rPr>
          <w:bCs/>
          <w:sz w:val="24"/>
        </w:rPr>
      </w:pPr>
      <w:r>
        <w:rPr>
          <w:bCs/>
          <w:sz w:val="24"/>
        </w:rPr>
        <w:t>1</w:t>
      </w:r>
      <w:r>
        <w:rPr>
          <w:bCs/>
          <w:sz w:val="24"/>
        </w:rPr>
        <w:t>、虚假记载、误导性陈述或者重大遗漏；</w:t>
      </w:r>
    </w:p>
    <w:p w14:paraId="5C2C06FF" w14:textId="77777777" w:rsidR="00EE65A6" w:rsidRDefault="00EE65A6" w:rsidP="00EE65A6">
      <w:pPr>
        <w:spacing w:line="360" w:lineRule="auto"/>
        <w:ind w:firstLineChars="200" w:firstLine="480"/>
        <w:rPr>
          <w:bCs/>
          <w:sz w:val="24"/>
        </w:rPr>
      </w:pPr>
      <w:r>
        <w:rPr>
          <w:bCs/>
          <w:sz w:val="24"/>
        </w:rPr>
        <w:t>2</w:t>
      </w:r>
      <w:r>
        <w:rPr>
          <w:bCs/>
          <w:sz w:val="24"/>
        </w:rPr>
        <w:t>、对证券投资业绩进行预测；</w:t>
      </w:r>
    </w:p>
    <w:p w14:paraId="20155674" w14:textId="77777777" w:rsidR="00EE65A6" w:rsidRDefault="00EE65A6" w:rsidP="00EE65A6">
      <w:pPr>
        <w:spacing w:line="360" w:lineRule="auto"/>
        <w:ind w:firstLineChars="200" w:firstLine="480"/>
        <w:rPr>
          <w:bCs/>
          <w:sz w:val="24"/>
        </w:rPr>
      </w:pPr>
      <w:r>
        <w:rPr>
          <w:bCs/>
          <w:sz w:val="24"/>
        </w:rPr>
        <w:t>3</w:t>
      </w:r>
      <w:r>
        <w:rPr>
          <w:bCs/>
          <w:sz w:val="24"/>
        </w:rPr>
        <w:t>、违规承诺收益或者承担损失；</w:t>
      </w:r>
    </w:p>
    <w:p w14:paraId="6DA2769B" w14:textId="77777777" w:rsidR="00EE65A6" w:rsidRDefault="00EE65A6" w:rsidP="00EE65A6">
      <w:pPr>
        <w:spacing w:line="360" w:lineRule="auto"/>
        <w:ind w:firstLineChars="200" w:firstLine="480"/>
        <w:rPr>
          <w:bCs/>
          <w:sz w:val="24"/>
        </w:rPr>
      </w:pPr>
      <w:r>
        <w:rPr>
          <w:bCs/>
          <w:sz w:val="24"/>
        </w:rPr>
        <w:t>4</w:t>
      </w:r>
      <w:r>
        <w:rPr>
          <w:bCs/>
          <w:sz w:val="24"/>
        </w:rPr>
        <w:t>、诋毁其他基金管理人、基金托管人或者基金销售机构；</w:t>
      </w:r>
    </w:p>
    <w:p w14:paraId="0CAD09AE" w14:textId="77777777" w:rsidR="00EE65A6" w:rsidRDefault="00EE65A6" w:rsidP="00EE65A6">
      <w:pPr>
        <w:spacing w:line="360" w:lineRule="auto"/>
        <w:ind w:firstLineChars="200" w:firstLine="480"/>
        <w:rPr>
          <w:bCs/>
          <w:sz w:val="24"/>
        </w:rPr>
      </w:pPr>
      <w:r>
        <w:rPr>
          <w:bCs/>
          <w:sz w:val="24"/>
        </w:rPr>
        <w:t>5</w:t>
      </w:r>
      <w:r>
        <w:rPr>
          <w:bCs/>
          <w:sz w:val="24"/>
        </w:rPr>
        <w:t>、登载任何自然人、法人或者</w:t>
      </w:r>
      <w:r>
        <w:rPr>
          <w:rFonts w:hint="eastAsia"/>
          <w:bCs/>
          <w:sz w:val="24"/>
        </w:rPr>
        <w:t>非法人</w:t>
      </w:r>
      <w:r>
        <w:rPr>
          <w:bCs/>
          <w:sz w:val="24"/>
        </w:rPr>
        <w:t>组织的祝贺性、恭维性或推荐性的文字；</w:t>
      </w:r>
    </w:p>
    <w:p w14:paraId="655904F1" w14:textId="77777777" w:rsidR="00EE65A6" w:rsidRDefault="00EE65A6" w:rsidP="00EE65A6">
      <w:pPr>
        <w:spacing w:line="360" w:lineRule="auto"/>
        <w:ind w:firstLineChars="200" w:firstLine="480"/>
        <w:rPr>
          <w:bCs/>
          <w:sz w:val="24"/>
        </w:rPr>
      </w:pPr>
      <w:r>
        <w:rPr>
          <w:bCs/>
          <w:sz w:val="24"/>
        </w:rPr>
        <w:t>6</w:t>
      </w:r>
      <w:r>
        <w:rPr>
          <w:bCs/>
          <w:sz w:val="24"/>
        </w:rPr>
        <w:t>、中国证监会禁止的其他行为。</w:t>
      </w:r>
    </w:p>
    <w:p w14:paraId="231F7C40" w14:textId="77777777" w:rsidR="00EE65A6" w:rsidRDefault="00EE65A6" w:rsidP="00EE65A6">
      <w:pPr>
        <w:spacing w:line="360" w:lineRule="auto"/>
        <w:ind w:firstLineChars="200" w:firstLine="480"/>
        <w:rPr>
          <w:bCs/>
          <w:sz w:val="24"/>
        </w:rPr>
      </w:pPr>
      <w:r>
        <w:rPr>
          <w:bCs/>
          <w:sz w:val="24"/>
        </w:rPr>
        <w:t>四、本基金公开披露的信息应采用中文文本。如同时采用外文文本的，基金信息披露义务人应保证</w:t>
      </w:r>
      <w:r>
        <w:rPr>
          <w:rFonts w:hint="eastAsia"/>
          <w:bCs/>
          <w:sz w:val="24"/>
        </w:rPr>
        <w:t>不同</w:t>
      </w:r>
      <w:r>
        <w:rPr>
          <w:bCs/>
          <w:sz w:val="24"/>
        </w:rPr>
        <w:t>文本的内容一致。</w:t>
      </w:r>
      <w:r>
        <w:rPr>
          <w:rFonts w:hint="eastAsia"/>
          <w:bCs/>
          <w:sz w:val="24"/>
        </w:rPr>
        <w:t>不同</w:t>
      </w:r>
      <w:r>
        <w:rPr>
          <w:bCs/>
          <w:sz w:val="24"/>
        </w:rPr>
        <w:t>文本之间发生歧义的，以中文文本为准。</w:t>
      </w:r>
    </w:p>
    <w:p w14:paraId="09EE6FE8" w14:textId="77777777" w:rsidR="00EE65A6" w:rsidRDefault="00EE65A6" w:rsidP="00EE65A6">
      <w:pPr>
        <w:spacing w:line="360" w:lineRule="auto"/>
        <w:ind w:firstLineChars="200" w:firstLine="480"/>
        <w:rPr>
          <w:bCs/>
          <w:sz w:val="24"/>
        </w:rPr>
      </w:pPr>
      <w:r>
        <w:rPr>
          <w:bCs/>
          <w:sz w:val="24"/>
        </w:rPr>
        <w:t>本基金公开披露的信息采用阿拉伯数字；除特别说明外，货币单位为人民币元。</w:t>
      </w:r>
    </w:p>
    <w:p w14:paraId="1B47C3CB" w14:textId="77777777" w:rsidR="00EE65A6" w:rsidRDefault="00EE65A6" w:rsidP="00EE65A6">
      <w:pPr>
        <w:spacing w:line="360" w:lineRule="auto"/>
        <w:ind w:firstLineChars="200" w:firstLine="480"/>
        <w:rPr>
          <w:bCs/>
          <w:sz w:val="24"/>
        </w:rPr>
      </w:pPr>
      <w:r>
        <w:rPr>
          <w:bCs/>
          <w:sz w:val="24"/>
        </w:rPr>
        <w:lastRenderedPageBreak/>
        <w:t>五、公开披露的基金信息</w:t>
      </w:r>
    </w:p>
    <w:p w14:paraId="2B2EF22D" w14:textId="77777777" w:rsidR="00EE65A6" w:rsidRDefault="00EE65A6" w:rsidP="00EE65A6">
      <w:pPr>
        <w:spacing w:line="360" w:lineRule="auto"/>
        <w:ind w:firstLineChars="200" w:firstLine="480"/>
        <w:rPr>
          <w:bCs/>
          <w:sz w:val="24"/>
        </w:rPr>
      </w:pPr>
      <w:r>
        <w:rPr>
          <w:bCs/>
          <w:sz w:val="24"/>
        </w:rPr>
        <w:t>公开披露的基金信息包括：</w:t>
      </w:r>
    </w:p>
    <w:p w14:paraId="430D815D" w14:textId="77777777" w:rsidR="00EE65A6" w:rsidRDefault="00EE65A6" w:rsidP="00EE65A6">
      <w:pPr>
        <w:spacing w:line="360" w:lineRule="auto"/>
        <w:ind w:firstLineChars="200" w:firstLine="480"/>
        <w:rPr>
          <w:bCs/>
          <w:sz w:val="24"/>
        </w:rPr>
      </w:pPr>
      <w:r>
        <w:rPr>
          <w:bCs/>
          <w:sz w:val="24"/>
        </w:rPr>
        <w:t>（一）基金招募说明书、《基金合同》、基金托管协议</w:t>
      </w:r>
      <w:r w:rsidRPr="002E7A30">
        <w:rPr>
          <w:rFonts w:hint="eastAsia"/>
          <w:bCs/>
          <w:sz w:val="24"/>
        </w:rPr>
        <w:t>、基金产品资料概要</w:t>
      </w:r>
    </w:p>
    <w:p w14:paraId="78289E87" w14:textId="77777777" w:rsidR="00EE65A6" w:rsidRDefault="00EE65A6" w:rsidP="00EE65A6">
      <w:pPr>
        <w:spacing w:line="360" w:lineRule="auto"/>
        <w:ind w:firstLineChars="200" w:firstLine="480"/>
        <w:rPr>
          <w:bCs/>
          <w:sz w:val="24"/>
        </w:rPr>
      </w:pPr>
      <w:r>
        <w:rPr>
          <w:bCs/>
          <w:sz w:val="24"/>
        </w:rPr>
        <w:t>1</w:t>
      </w:r>
      <w:r>
        <w:rPr>
          <w:bCs/>
          <w:sz w:val="24"/>
        </w:rPr>
        <w:t>、《基金合同》是界定《基金合同》当事人的各项权利、义务关系，明确基金份额持有人大会召开的规则及具体程序，说明基金产品的特性等涉及基金投资者重大利益的事项的法律文件。</w:t>
      </w:r>
    </w:p>
    <w:p w14:paraId="4956A7C4" w14:textId="77777777" w:rsidR="00EE65A6" w:rsidRDefault="00EE65A6" w:rsidP="00EE65A6">
      <w:pPr>
        <w:spacing w:line="360" w:lineRule="auto"/>
        <w:ind w:firstLineChars="200" w:firstLine="480"/>
        <w:rPr>
          <w:bCs/>
          <w:sz w:val="24"/>
        </w:rPr>
      </w:pPr>
      <w:r>
        <w:rPr>
          <w:bCs/>
          <w:sz w:val="24"/>
        </w:rPr>
        <w:t>2</w:t>
      </w:r>
      <w:r>
        <w:rPr>
          <w:bCs/>
          <w:sz w:val="24"/>
        </w:rPr>
        <w:t>、基金招募说明书应当最大限度地披露影响基金投资者决策的全部事项，说明基金认购、申购和赎回安排、基金投资、基金产品特性、风险揭示、信息披露及基金份额持有人服务等内容。《基金合同》生效后，</w:t>
      </w:r>
      <w:r w:rsidRPr="002E7A30">
        <w:rPr>
          <w:rFonts w:hint="eastAsia"/>
          <w:bCs/>
          <w:sz w:val="24"/>
        </w:rPr>
        <w:t>基金招募说明书的信息发生重大变更的，基金管理人应当在三个工作日内，更新基金招募说明书并登载在指定网站上；基金招募说明书其他信息发生变更的，基金管理人至少每年更新一次。基金终止运作的，基金管理人不再更新基金招募说明书</w:t>
      </w:r>
      <w:r>
        <w:rPr>
          <w:bCs/>
          <w:sz w:val="24"/>
        </w:rPr>
        <w:t>。</w:t>
      </w:r>
    </w:p>
    <w:p w14:paraId="1C6ED476" w14:textId="77777777" w:rsidR="00EE65A6" w:rsidRDefault="00EE65A6" w:rsidP="00EE65A6">
      <w:pPr>
        <w:spacing w:line="360" w:lineRule="auto"/>
        <w:ind w:firstLineChars="200" w:firstLine="480"/>
        <w:rPr>
          <w:bCs/>
          <w:sz w:val="24"/>
        </w:rPr>
      </w:pPr>
      <w:r>
        <w:rPr>
          <w:bCs/>
          <w:sz w:val="24"/>
        </w:rPr>
        <w:t>3</w:t>
      </w:r>
      <w:r>
        <w:rPr>
          <w:bCs/>
          <w:sz w:val="24"/>
        </w:rPr>
        <w:t>、基金托管协议是界定基金托管人和基金管理人在基金财产保管及基金运作监督等活动中的权利、义务关系的法律文件。</w:t>
      </w:r>
    </w:p>
    <w:p w14:paraId="62D96691" w14:textId="77777777" w:rsidR="00EE65A6" w:rsidRDefault="00EE65A6" w:rsidP="00EE65A6">
      <w:pPr>
        <w:spacing w:line="360" w:lineRule="auto"/>
        <w:ind w:firstLineChars="200" w:firstLine="480"/>
        <w:rPr>
          <w:bCs/>
          <w:sz w:val="24"/>
        </w:rPr>
      </w:pPr>
      <w:r w:rsidRPr="009428A5">
        <w:rPr>
          <w:rFonts w:hint="eastAsia"/>
          <w:bCs/>
          <w:sz w:val="24"/>
        </w:rPr>
        <w:t>4</w:t>
      </w:r>
      <w:r w:rsidRPr="009428A5">
        <w:rPr>
          <w:rFonts w:hint="eastAsia"/>
          <w:bCs/>
          <w:sz w:val="24"/>
        </w:rPr>
        <w:t>、基金产品资料概要是基金招募说明书的摘要文件，用于向投资者提供简明的基金概要信息。《基金合同》生效后，基金产品资料概要的信息发生重大变更的，基金管理人应当在三个工作日内，更新基金产品资料概要，并登载在指定网站及基金销售机构网站或营业网点；基金产品资料概要其他信息发生变更的，基金管理人至少每年更新一次。基金终止运作的，基金管理人不再更新基金产品资料概要。</w:t>
      </w:r>
    </w:p>
    <w:p w14:paraId="4940AF41" w14:textId="77777777" w:rsidR="00EE65A6" w:rsidRDefault="00EE65A6" w:rsidP="00EE65A6">
      <w:pPr>
        <w:spacing w:line="360" w:lineRule="auto"/>
        <w:ind w:firstLineChars="200" w:firstLine="480"/>
        <w:rPr>
          <w:bCs/>
          <w:sz w:val="24"/>
        </w:rPr>
      </w:pPr>
      <w:r>
        <w:rPr>
          <w:bCs/>
          <w:sz w:val="24"/>
        </w:rPr>
        <w:t>基金募集申请经中国证监会</w:t>
      </w:r>
      <w:r>
        <w:rPr>
          <w:rFonts w:hint="eastAsia"/>
          <w:bCs/>
          <w:sz w:val="24"/>
        </w:rPr>
        <w:t>注册</w:t>
      </w:r>
      <w:r>
        <w:rPr>
          <w:bCs/>
          <w:sz w:val="24"/>
        </w:rPr>
        <w:t>后，基金管理人在基金份额发售的</w:t>
      </w:r>
      <w:r>
        <w:rPr>
          <w:bCs/>
          <w:sz w:val="24"/>
        </w:rPr>
        <w:t>3</w:t>
      </w:r>
      <w:r>
        <w:rPr>
          <w:bCs/>
          <w:sz w:val="24"/>
        </w:rPr>
        <w:t>日前，将基金招募说明书、《基金合同》摘要登载在指定媒</w:t>
      </w:r>
      <w:r>
        <w:rPr>
          <w:rFonts w:hint="eastAsia"/>
          <w:bCs/>
          <w:sz w:val="24"/>
        </w:rPr>
        <w:t>介</w:t>
      </w:r>
      <w:r>
        <w:rPr>
          <w:bCs/>
          <w:sz w:val="24"/>
        </w:rPr>
        <w:t>上；基金管理人、基金托管人应当将《基金合同》、基金托管协议登载在</w:t>
      </w:r>
      <w:r>
        <w:rPr>
          <w:rFonts w:hint="eastAsia"/>
          <w:bCs/>
          <w:sz w:val="24"/>
        </w:rPr>
        <w:t>各自</w:t>
      </w:r>
      <w:r>
        <w:rPr>
          <w:bCs/>
          <w:sz w:val="24"/>
        </w:rPr>
        <w:t>网站上。</w:t>
      </w:r>
    </w:p>
    <w:p w14:paraId="51901DA4" w14:textId="77777777" w:rsidR="00EE65A6" w:rsidRDefault="00EE65A6" w:rsidP="00EE65A6">
      <w:pPr>
        <w:spacing w:line="360" w:lineRule="auto"/>
        <w:ind w:firstLineChars="200" w:firstLine="480"/>
        <w:rPr>
          <w:bCs/>
          <w:sz w:val="24"/>
        </w:rPr>
      </w:pPr>
      <w:r>
        <w:rPr>
          <w:bCs/>
          <w:sz w:val="24"/>
        </w:rPr>
        <w:t>（二）基金份额发售公告</w:t>
      </w:r>
    </w:p>
    <w:p w14:paraId="20CDEBEE" w14:textId="77777777" w:rsidR="00EE65A6" w:rsidRDefault="00EE65A6" w:rsidP="00EE65A6">
      <w:pPr>
        <w:spacing w:line="360" w:lineRule="auto"/>
        <w:ind w:firstLineChars="200" w:firstLine="480"/>
        <w:rPr>
          <w:bCs/>
          <w:sz w:val="24"/>
        </w:rPr>
      </w:pPr>
      <w:r>
        <w:rPr>
          <w:bCs/>
          <w:sz w:val="24"/>
        </w:rPr>
        <w:t>基金管理人应当就基金份额发售的具体事宜编制基金份额发售公告，并在披露招募说明书的当日登载于指定媒</w:t>
      </w:r>
      <w:r>
        <w:rPr>
          <w:rFonts w:hint="eastAsia"/>
          <w:bCs/>
          <w:sz w:val="24"/>
        </w:rPr>
        <w:t>介</w:t>
      </w:r>
      <w:r>
        <w:rPr>
          <w:bCs/>
          <w:sz w:val="24"/>
        </w:rPr>
        <w:t>上。</w:t>
      </w:r>
    </w:p>
    <w:p w14:paraId="16E0CAA7" w14:textId="77777777" w:rsidR="00EE65A6" w:rsidRDefault="00EE65A6" w:rsidP="00EE65A6">
      <w:pPr>
        <w:spacing w:line="360" w:lineRule="auto"/>
        <w:ind w:firstLineChars="200" w:firstLine="480"/>
        <w:rPr>
          <w:bCs/>
          <w:sz w:val="24"/>
        </w:rPr>
      </w:pPr>
      <w:r>
        <w:rPr>
          <w:bCs/>
          <w:sz w:val="24"/>
        </w:rPr>
        <w:t>（三）《基金合同》生效公告</w:t>
      </w:r>
    </w:p>
    <w:p w14:paraId="48CB1D31" w14:textId="77777777" w:rsidR="00EE65A6" w:rsidRDefault="00EE65A6" w:rsidP="00EE65A6">
      <w:pPr>
        <w:spacing w:line="360" w:lineRule="auto"/>
        <w:ind w:firstLineChars="200" w:firstLine="480"/>
        <w:rPr>
          <w:bCs/>
          <w:sz w:val="24"/>
        </w:rPr>
      </w:pPr>
      <w:r>
        <w:rPr>
          <w:bCs/>
          <w:sz w:val="24"/>
        </w:rPr>
        <w:t>基金管理人应当在收到中国证监会确认文件的次日在指定媒</w:t>
      </w:r>
      <w:r>
        <w:rPr>
          <w:rFonts w:hint="eastAsia"/>
          <w:bCs/>
          <w:sz w:val="24"/>
        </w:rPr>
        <w:t>介</w:t>
      </w:r>
      <w:r>
        <w:rPr>
          <w:bCs/>
          <w:sz w:val="24"/>
        </w:rPr>
        <w:t>上登载《基金合同》生效公告。</w:t>
      </w:r>
    </w:p>
    <w:p w14:paraId="332BC74E" w14:textId="77777777" w:rsidR="00EE65A6" w:rsidRDefault="00EE65A6" w:rsidP="00EE65A6">
      <w:pPr>
        <w:spacing w:line="360" w:lineRule="auto"/>
        <w:ind w:firstLineChars="200" w:firstLine="480"/>
        <w:rPr>
          <w:bCs/>
          <w:sz w:val="24"/>
        </w:rPr>
      </w:pPr>
      <w:r>
        <w:rPr>
          <w:bCs/>
          <w:sz w:val="24"/>
        </w:rPr>
        <w:lastRenderedPageBreak/>
        <w:t>（四）基金净值</w:t>
      </w:r>
      <w:r>
        <w:rPr>
          <w:rFonts w:hint="eastAsia"/>
          <w:bCs/>
          <w:sz w:val="24"/>
        </w:rPr>
        <w:t>信息</w:t>
      </w:r>
    </w:p>
    <w:p w14:paraId="3189C165" w14:textId="77777777" w:rsidR="00EE65A6" w:rsidRDefault="00EE65A6" w:rsidP="00EE65A6">
      <w:pPr>
        <w:spacing w:line="360" w:lineRule="auto"/>
        <w:ind w:firstLineChars="200" w:firstLine="480"/>
        <w:rPr>
          <w:bCs/>
          <w:sz w:val="24"/>
        </w:rPr>
      </w:pPr>
      <w:r>
        <w:rPr>
          <w:bCs/>
          <w:sz w:val="24"/>
        </w:rPr>
        <w:t>《基金合同》生效后，在开始办理基金份额申购或者赎回前，基金管理人应当至少每周公告一次基金资产净值和</w:t>
      </w:r>
      <w:r w:rsidRPr="0099766B">
        <w:rPr>
          <w:rFonts w:ascii="宋体" w:hAnsi="宋体" w:hint="eastAsia"/>
          <w:sz w:val="24"/>
        </w:rPr>
        <w:t>各类基金份额的</w:t>
      </w:r>
      <w:r>
        <w:rPr>
          <w:bCs/>
          <w:sz w:val="24"/>
        </w:rPr>
        <w:t>基金份额净值。</w:t>
      </w:r>
    </w:p>
    <w:p w14:paraId="0CCD132A" w14:textId="77777777" w:rsidR="00EE65A6" w:rsidRDefault="00EE65A6" w:rsidP="00EE65A6">
      <w:pPr>
        <w:spacing w:line="360" w:lineRule="auto"/>
        <w:ind w:firstLineChars="200" w:firstLine="480"/>
        <w:rPr>
          <w:bCs/>
          <w:sz w:val="24"/>
        </w:rPr>
      </w:pPr>
      <w:r>
        <w:rPr>
          <w:bCs/>
          <w:sz w:val="24"/>
        </w:rPr>
        <w:t>在开始办理基金份额申购或者赎回后，基金管理人应当在</w:t>
      </w:r>
      <w:r>
        <w:rPr>
          <w:rFonts w:hint="eastAsia"/>
          <w:bCs/>
          <w:sz w:val="24"/>
        </w:rPr>
        <w:t>不晚于</w:t>
      </w:r>
      <w:r>
        <w:rPr>
          <w:bCs/>
          <w:sz w:val="24"/>
        </w:rPr>
        <w:t>每个开放日的次日，通过</w:t>
      </w:r>
      <w:r>
        <w:rPr>
          <w:rFonts w:hint="eastAsia"/>
          <w:bCs/>
          <w:sz w:val="24"/>
        </w:rPr>
        <w:t>指定</w:t>
      </w:r>
      <w:r>
        <w:rPr>
          <w:bCs/>
          <w:sz w:val="24"/>
        </w:rPr>
        <w:t>网站、</w:t>
      </w:r>
      <w:r w:rsidRPr="00E82A72">
        <w:rPr>
          <w:rFonts w:hint="eastAsia"/>
          <w:bCs/>
          <w:sz w:val="24"/>
        </w:rPr>
        <w:t>基金销售机构网站或者营业网点</w:t>
      </w:r>
      <w:r>
        <w:rPr>
          <w:bCs/>
          <w:sz w:val="24"/>
        </w:rPr>
        <w:t>披露开放日</w:t>
      </w:r>
      <w:r w:rsidRPr="0099766B">
        <w:rPr>
          <w:rFonts w:ascii="宋体" w:hAnsi="宋体" w:hint="eastAsia"/>
          <w:sz w:val="24"/>
        </w:rPr>
        <w:t>各类基金份额</w:t>
      </w:r>
      <w:r>
        <w:rPr>
          <w:bCs/>
          <w:sz w:val="24"/>
        </w:rPr>
        <w:t>的基金份额净值和基金份额累计净值。</w:t>
      </w:r>
    </w:p>
    <w:p w14:paraId="3264F312" w14:textId="77777777" w:rsidR="00EE65A6" w:rsidRDefault="00EE65A6" w:rsidP="00EE65A6">
      <w:pPr>
        <w:spacing w:line="360" w:lineRule="auto"/>
        <w:ind w:firstLineChars="200" w:firstLine="480"/>
        <w:rPr>
          <w:bCs/>
          <w:sz w:val="24"/>
        </w:rPr>
      </w:pPr>
      <w:r>
        <w:rPr>
          <w:bCs/>
          <w:sz w:val="24"/>
        </w:rPr>
        <w:t>基金管理人应当</w:t>
      </w:r>
      <w:r w:rsidRPr="00E82A72">
        <w:rPr>
          <w:rFonts w:hint="eastAsia"/>
          <w:bCs/>
          <w:sz w:val="24"/>
        </w:rPr>
        <w:t>在不晚于半年度和年度最后一日的次日，在指定网站披露半年度和年度最后一日的基金份额净值和基金份额累计净值</w:t>
      </w:r>
      <w:r>
        <w:rPr>
          <w:bCs/>
          <w:sz w:val="24"/>
        </w:rPr>
        <w:t>。</w:t>
      </w:r>
    </w:p>
    <w:p w14:paraId="65CDD7F2" w14:textId="77777777" w:rsidR="00EE65A6" w:rsidRDefault="00EE65A6" w:rsidP="00EE65A6">
      <w:pPr>
        <w:spacing w:line="360" w:lineRule="auto"/>
        <w:ind w:firstLineChars="200" w:firstLine="480"/>
        <w:rPr>
          <w:bCs/>
          <w:sz w:val="24"/>
        </w:rPr>
      </w:pPr>
      <w:r>
        <w:rPr>
          <w:bCs/>
          <w:sz w:val="24"/>
        </w:rPr>
        <w:t>（五）基金份额申购、赎回价格</w:t>
      </w:r>
    </w:p>
    <w:p w14:paraId="24E25A06" w14:textId="77777777" w:rsidR="00EE65A6" w:rsidRDefault="00EE65A6" w:rsidP="00EE65A6">
      <w:pPr>
        <w:spacing w:line="360" w:lineRule="auto"/>
        <w:ind w:firstLineChars="200" w:firstLine="480"/>
        <w:rPr>
          <w:bCs/>
          <w:sz w:val="24"/>
        </w:rPr>
      </w:pPr>
      <w:r>
        <w:rPr>
          <w:bCs/>
          <w:sz w:val="24"/>
        </w:rPr>
        <w:t>基金管理人应当在《基金合同》、招募说明书等信息披露文件上载明基金份额申购、赎回价格的计算方式及有关申购、赎回费率，并保证投资者能够在基金</w:t>
      </w:r>
      <w:r w:rsidRPr="00E82A72">
        <w:rPr>
          <w:rFonts w:hint="eastAsia"/>
          <w:bCs/>
          <w:sz w:val="24"/>
        </w:rPr>
        <w:t>销售机构网站或营业网点</w:t>
      </w:r>
      <w:r>
        <w:rPr>
          <w:bCs/>
          <w:sz w:val="24"/>
        </w:rPr>
        <w:t>查阅或者复制前述信息资料。</w:t>
      </w:r>
    </w:p>
    <w:p w14:paraId="1AA45C5E" w14:textId="77777777" w:rsidR="00EE65A6" w:rsidRDefault="00EE65A6" w:rsidP="00EE65A6">
      <w:pPr>
        <w:spacing w:line="360" w:lineRule="auto"/>
        <w:ind w:firstLineChars="200" w:firstLine="480"/>
        <w:rPr>
          <w:bCs/>
          <w:sz w:val="24"/>
        </w:rPr>
      </w:pPr>
      <w:r>
        <w:rPr>
          <w:bCs/>
          <w:sz w:val="24"/>
        </w:rPr>
        <w:t>（六）基金定期报告，包括基金年度报告、基金中期报告和基金季度报告</w:t>
      </w:r>
    </w:p>
    <w:p w14:paraId="2E7840DD" w14:textId="77777777" w:rsidR="00EE65A6" w:rsidRDefault="00EE65A6" w:rsidP="00EE65A6">
      <w:pPr>
        <w:spacing w:line="360" w:lineRule="auto"/>
        <w:ind w:firstLineChars="200" w:firstLine="480"/>
        <w:rPr>
          <w:bCs/>
          <w:sz w:val="24"/>
        </w:rPr>
      </w:pPr>
      <w:r>
        <w:rPr>
          <w:bCs/>
          <w:sz w:val="24"/>
        </w:rPr>
        <w:t>基金管理人应当在每年结束之日起</w:t>
      </w:r>
      <w:r w:rsidRPr="00F96967">
        <w:rPr>
          <w:rFonts w:hint="eastAsia"/>
          <w:bCs/>
          <w:sz w:val="24"/>
        </w:rPr>
        <w:t>三个月</w:t>
      </w:r>
      <w:r>
        <w:rPr>
          <w:bCs/>
          <w:sz w:val="24"/>
        </w:rPr>
        <w:t>内，编制完成基金年度报告，并将年度报告登载</w:t>
      </w:r>
      <w:r>
        <w:rPr>
          <w:rFonts w:hint="eastAsia"/>
          <w:bCs/>
          <w:sz w:val="24"/>
        </w:rPr>
        <w:t>在指定</w:t>
      </w:r>
      <w:r>
        <w:rPr>
          <w:bCs/>
          <w:sz w:val="24"/>
        </w:rPr>
        <w:t>网站上，并将年度报告</w:t>
      </w:r>
      <w:r w:rsidRPr="00E82A72">
        <w:rPr>
          <w:rFonts w:hint="eastAsia"/>
          <w:bCs/>
          <w:sz w:val="24"/>
        </w:rPr>
        <w:t>提示性公告</w:t>
      </w:r>
      <w:r>
        <w:rPr>
          <w:bCs/>
          <w:sz w:val="24"/>
        </w:rPr>
        <w:t>登载在指定</w:t>
      </w:r>
      <w:r>
        <w:rPr>
          <w:rFonts w:hint="eastAsia"/>
          <w:bCs/>
          <w:sz w:val="24"/>
        </w:rPr>
        <w:t>报刊</w:t>
      </w:r>
      <w:r>
        <w:rPr>
          <w:bCs/>
          <w:sz w:val="24"/>
        </w:rPr>
        <w:t>上。基金年度报告中的财务会计报告应当经过</w:t>
      </w:r>
      <w:r w:rsidRPr="00E82A72">
        <w:rPr>
          <w:rFonts w:hint="eastAsia"/>
          <w:bCs/>
          <w:sz w:val="24"/>
        </w:rPr>
        <w:t>具有证券、期货相关业务资格的会计师事务所</w:t>
      </w:r>
      <w:r>
        <w:rPr>
          <w:bCs/>
          <w:sz w:val="24"/>
        </w:rPr>
        <w:t>审计。</w:t>
      </w:r>
    </w:p>
    <w:p w14:paraId="565D3966" w14:textId="77777777" w:rsidR="00EE65A6" w:rsidRDefault="00EE65A6" w:rsidP="00EE65A6">
      <w:pPr>
        <w:spacing w:line="360" w:lineRule="auto"/>
        <w:ind w:firstLineChars="200" w:firstLine="480"/>
        <w:rPr>
          <w:bCs/>
          <w:sz w:val="24"/>
        </w:rPr>
      </w:pPr>
      <w:r>
        <w:rPr>
          <w:bCs/>
          <w:sz w:val="24"/>
        </w:rPr>
        <w:t>基金管理人应当在上半年结束之日起</w:t>
      </w:r>
      <w:r w:rsidRPr="00E82A72">
        <w:rPr>
          <w:rFonts w:hint="eastAsia"/>
          <w:bCs/>
          <w:sz w:val="24"/>
        </w:rPr>
        <w:t>两个月</w:t>
      </w:r>
      <w:r>
        <w:rPr>
          <w:bCs/>
          <w:sz w:val="24"/>
        </w:rPr>
        <w:t>内，编制完成基金中期报告，将中期报告登载在</w:t>
      </w:r>
      <w:r>
        <w:rPr>
          <w:rFonts w:hint="eastAsia"/>
          <w:bCs/>
          <w:sz w:val="24"/>
        </w:rPr>
        <w:t>指定</w:t>
      </w:r>
      <w:r>
        <w:rPr>
          <w:bCs/>
          <w:sz w:val="24"/>
        </w:rPr>
        <w:t>网站上，并将中期报告摘要登载在指定媒</w:t>
      </w:r>
      <w:r>
        <w:rPr>
          <w:rFonts w:hint="eastAsia"/>
          <w:bCs/>
          <w:sz w:val="24"/>
        </w:rPr>
        <w:t>介</w:t>
      </w:r>
      <w:r>
        <w:rPr>
          <w:bCs/>
          <w:sz w:val="24"/>
        </w:rPr>
        <w:t>上。</w:t>
      </w:r>
    </w:p>
    <w:p w14:paraId="516FD319" w14:textId="77777777" w:rsidR="00EE65A6" w:rsidRDefault="00EE65A6" w:rsidP="00EE65A6">
      <w:pPr>
        <w:spacing w:line="360" w:lineRule="auto"/>
        <w:ind w:firstLineChars="200" w:firstLine="480"/>
        <w:rPr>
          <w:bCs/>
          <w:sz w:val="24"/>
        </w:rPr>
      </w:pPr>
      <w:r>
        <w:rPr>
          <w:bCs/>
          <w:sz w:val="24"/>
        </w:rPr>
        <w:t>基金管理人应当在每个季度结束之日起</w:t>
      </w:r>
      <w:r>
        <w:rPr>
          <w:bCs/>
          <w:sz w:val="24"/>
        </w:rPr>
        <w:t>15</w:t>
      </w:r>
      <w:r>
        <w:rPr>
          <w:bCs/>
          <w:sz w:val="24"/>
        </w:rPr>
        <w:t>个工作日内，编制完成基金季度报告，</w:t>
      </w:r>
      <w:r w:rsidRPr="00E82A72">
        <w:rPr>
          <w:rFonts w:hint="eastAsia"/>
          <w:bCs/>
          <w:sz w:val="24"/>
        </w:rPr>
        <w:t>将季度报告登载在指定网站上，</w:t>
      </w:r>
      <w:r>
        <w:rPr>
          <w:bCs/>
          <w:sz w:val="24"/>
        </w:rPr>
        <w:t>并将季度报告</w:t>
      </w:r>
      <w:r>
        <w:rPr>
          <w:rFonts w:hint="eastAsia"/>
          <w:bCs/>
          <w:sz w:val="24"/>
        </w:rPr>
        <w:t>提示性公告</w:t>
      </w:r>
      <w:r>
        <w:rPr>
          <w:bCs/>
          <w:sz w:val="24"/>
        </w:rPr>
        <w:t>登载在指定</w:t>
      </w:r>
      <w:r>
        <w:rPr>
          <w:rFonts w:hint="eastAsia"/>
          <w:bCs/>
          <w:sz w:val="24"/>
        </w:rPr>
        <w:t>报刊</w:t>
      </w:r>
      <w:r>
        <w:rPr>
          <w:bCs/>
          <w:sz w:val="24"/>
        </w:rPr>
        <w:t>上。</w:t>
      </w:r>
    </w:p>
    <w:p w14:paraId="4A024624" w14:textId="77777777" w:rsidR="00EE65A6" w:rsidRDefault="00EE65A6" w:rsidP="00EE65A6">
      <w:pPr>
        <w:spacing w:line="360" w:lineRule="auto"/>
        <w:ind w:firstLineChars="200" w:firstLine="480"/>
        <w:rPr>
          <w:bCs/>
          <w:sz w:val="24"/>
        </w:rPr>
      </w:pPr>
      <w:r>
        <w:rPr>
          <w:bCs/>
          <w:sz w:val="24"/>
        </w:rPr>
        <w:t>《基金合同》生效不足</w:t>
      </w:r>
      <w:r>
        <w:rPr>
          <w:bCs/>
          <w:sz w:val="24"/>
        </w:rPr>
        <w:t>2</w:t>
      </w:r>
      <w:r>
        <w:rPr>
          <w:bCs/>
          <w:sz w:val="24"/>
        </w:rPr>
        <w:t>个月的，基金管理人可以不编制当期季度报告、中期报告或者年度报告。</w:t>
      </w:r>
    </w:p>
    <w:p w14:paraId="5449A7AC" w14:textId="77777777" w:rsidR="00EE65A6" w:rsidRPr="0099766B" w:rsidRDefault="00EE65A6" w:rsidP="00EE65A6">
      <w:pPr>
        <w:spacing w:line="360" w:lineRule="auto"/>
        <w:ind w:firstLineChars="200" w:firstLine="480"/>
        <w:rPr>
          <w:rFonts w:ascii="宋体" w:hAnsi="宋体"/>
          <w:sz w:val="24"/>
        </w:rPr>
      </w:pPr>
      <w:r w:rsidRPr="0099766B">
        <w:rPr>
          <w:rFonts w:ascii="宋体" w:hAnsi="宋体" w:hint="eastAsia"/>
          <w:sz w:val="24"/>
        </w:rPr>
        <w:t>基金管理人应在</w:t>
      </w:r>
      <w:r>
        <w:rPr>
          <w:rFonts w:ascii="宋体" w:hAnsi="宋体" w:hint="eastAsia"/>
          <w:sz w:val="24"/>
        </w:rPr>
        <w:t>中期报告</w:t>
      </w:r>
      <w:r w:rsidRPr="0099766B">
        <w:rPr>
          <w:rFonts w:ascii="宋体" w:hAnsi="宋体" w:hint="eastAsia"/>
          <w:sz w:val="24"/>
        </w:rPr>
        <w:t>、年度报告等文件中披露基金组合资产情况及其流动性风险分析等。</w:t>
      </w:r>
    </w:p>
    <w:p w14:paraId="28B24E19" w14:textId="77777777" w:rsidR="00EE65A6" w:rsidRPr="0099766B" w:rsidRDefault="00EE65A6" w:rsidP="00EE65A6">
      <w:pPr>
        <w:spacing w:line="360" w:lineRule="auto"/>
        <w:ind w:firstLineChars="200" w:firstLine="480"/>
        <w:rPr>
          <w:bCs/>
          <w:sz w:val="24"/>
        </w:rPr>
      </w:pPr>
      <w:r w:rsidRPr="0099766B">
        <w:rPr>
          <w:rFonts w:ascii="宋体" w:hAnsi="宋体" w:hint="eastAsia"/>
          <w:sz w:val="24"/>
        </w:rPr>
        <w:t>如报告期内出现单一投资者持有基金份额达到或超过基金总份额20%的情形，为保障其他投资者利益，基金管理人至少应当在定期报告“影响投资者决策的其他重要信息”项下披露该投资者的类别、报告期末持有份额及占比、报告期</w:t>
      </w:r>
      <w:r w:rsidRPr="0099766B">
        <w:rPr>
          <w:rFonts w:ascii="宋体" w:hAnsi="宋体" w:hint="eastAsia"/>
          <w:sz w:val="24"/>
        </w:rPr>
        <w:lastRenderedPageBreak/>
        <w:t>内持有份额变化情况及本基金的特有风险，中国证监会认定的特殊情形除外。</w:t>
      </w:r>
    </w:p>
    <w:p w14:paraId="5B6ADC0A" w14:textId="77777777" w:rsidR="00EE65A6" w:rsidRDefault="00EE65A6" w:rsidP="00EE65A6">
      <w:pPr>
        <w:spacing w:line="360" w:lineRule="auto"/>
        <w:ind w:firstLineChars="200" w:firstLine="480"/>
        <w:rPr>
          <w:bCs/>
          <w:sz w:val="24"/>
        </w:rPr>
      </w:pPr>
      <w:r>
        <w:rPr>
          <w:bCs/>
          <w:sz w:val="24"/>
        </w:rPr>
        <w:t>（七）临时报告</w:t>
      </w:r>
    </w:p>
    <w:p w14:paraId="2D8845FF" w14:textId="77777777" w:rsidR="00EE65A6" w:rsidRDefault="00EE65A6" w:rsidP="00EE65A6">
      <w:pPr>
        <w:spacing w:line="360" w:lineRule="auto"/>
        <w:ind w:firstLineChars="200" w:firstLine="480"/>
        <w:rPr>
          <w:bCs/>
          <w:sz w:val="24"/>
        </w:rPr>
      </w:pPr>
      <w:r>
        <w:rPr>
          <w:bCs/>
          <w:sz w:val="24"/>
        </w:rPr>
        <w:t>本基金发生重大事件，有关信息披露义务人应当在</w:t>
      </w:r>
      <w:r>
        <w:rPr>
          <w:bCs/>
          <w:sz w:val="24"/>
        </w:rPr>
        <w:t>2</w:t>
      </w:r>
      <w:r>
        <w:rPr>
          <w:bCs/>
          <w:sz w:val="24"/>
        </w:rPr>
        <w:t>日内编制临时报告书，并</w:t>
      </w:r>
      <w:r w:rsidRPr="00064F42">
        <w:rPr>
          <w:rFonts w:hint="eastAsia"/>
          <w:bCs/>
          <w:sz w:val="24"/>
        </w:rPr>
        <w:t>登载在指定报刊和指定网站上</w:t>
      </w:r>
      <w:r>
        <w:rPr>
          <w:bCs/>
          <w:sz w:val="24"/>
        </w:rPr>
        <w:t>。</w:t>
      </w:r>
    </w:p>
    <w:p w14:paraId="5FF223B9" w14:textId="77777777" w:rsidR="00EE65A6" w:rsidRDefault="00EE65A6" w:rsidP="00EE65A6">
      <w:pPr>
        <w:spacing w:line="360" w:lineRule="auto"/>
        <w:ind w:firstLineChars="200" w:firstLine="480"/>
        <w:rPr>
          <w:bCs/>
          <w:sz w:val="24"/>
        </w:rPr>
      </w:pPr>
      <w:r>
        <w:rPr>
          <w:bCs/>
          <w:sz w:val="24"/>
        </w:rPr>
        <w:t>前款所称重大事件，是指可能对基金份额持有人权益或者基金份额的价格产生重大影响的下列事件：</w:t>
      </w:r>
    </w:p>
    <w:p w14:paraId="6751531C" w14:textId="77777777" w:rsidR="00EE65A6" w:rsidRDefault="00EE65A6" w:rsidP="00EE65A6">
      <w:pPr>
        <w:spacing w:line="360" w:lineRule="auto"/>
        <w:ind w:firstLineChars="200" w:firstLine="480"/>
        <w:rPr>
          <w:bCs/>
          <w:sz w:val="24"/>
        </w:rPr>
      </w:pPr>
      <w:r>
        <w:rPr>
          <w:bCs/>
          <w:sz w:val="24"/>
        </w:rPr>
        <w:t>1</w:t>
      </w:r>
      <w:r>
        <w:rPr>
          <w:bCs/>
          <w:sz w:val="24"/>
        </w:rPr>
        <w:t>、基金份额持有人大会的召开</w:t>
      </w:r>
      <w:r w:rsidRPr="00E82A72">
        <w:rPr>
          <w:rFonts w:hint="eastAsia"/>
          <w:bCs/>
          <w:sz w:val="24"/>
        </w:rPr>
        <w:t>及决定的事项</w:t>
      </w:r>
      <w:r>
        <w:rPr>
          <w:bCs/>
          <w:sz w:val="24"/>
        </w:rPr>
        <w:t>；</w:t>
      </w:r>
    </w:p>
    <w:p w14:paraId="35EE5062" w14:textId="77777777" w:rsidR="00EE65A6" w:rsidRDefault="00EE65A6" w:rsidP="00EE65A6">
      <w:pPr>
        <w:spacing w:line="360" w:lineRule="auto"/>
        <w:ind w:firstLineChars="200" w:firstLine="480"/>
        <w:rPr>
          <w:bCs/>
          <w:sz w:val="24"/>
        </w:rPr>
      </w:pPr>
      <w:r>
        <w:rPr>
          <w:bCs/>
          <w:sz w:val="24"/>
        </w:rPr>
        <w:t>2</w:t>
      </w:r>
      <w:r>
        <w:rPr>
          <w:bCs/>
          <w:sz w:val="24"/>
        </w:rPr>
        <w:t>、《基金合同》</w:t>
      </w:r>
      <w:r w:rsidRPr="00136E50">
        <w:rPr>
          <w:rFonts w:hint="eastAsia"/>
          <w:bCs/>
          <w:sz w:val="24"/>
        </w:rPr>
        <w:t>终止、基金清算</w:t>
      </w:r>
      <w:r>
        <w:rPr>
          <w:bCs/>
          <w:sz w:val="24"/>
        </w:rPr>
        <w:t>；</w:t>
      </w:r>
    </w:p>
    <w:p w14:paraId="128E9912" w14:textId="77777777" w:rsidR="00EE65A6" w:rsidRDefault="00EE65A6" w:rsidP="00EE65A6">
      <w:pPr>
        <w:spacing w:line="360" w:lineRule="auto"/>
        <w:ind w:firstLineChars="200" w:firstLine="480"/>
        <w:rPr>
          <w:bCs/>
          <w:sz w:val="24"/>
        </w:rPr>
      </w:pPr>
      <w:r>
        <w:rPr>
          <w:bCs/>
          <w:sz w:val="24"/>
        </w:rPr>
        <w:t>3</w:t>
      </w:r>
      <w:r>
        <w:rPr>
          <w:bCs/>
          <w:sz w:val="24"/>
        </w:rPr>
        <w:t>、转换基金运作方式</w:t>
      </w:r>
      <w:r w:rsidRPr="00E82A72">
        <w:rPr>
          <w:rFonts w:hint="eastAsia"/>
          <w:bCs/>
          <w:sz w:val="24"/>
        </w:rPr>
        <w:t>、基金合并</w:t>
      </w:r>
      <w:r>
        <w:rPr>
          <w:bCs/>
          <w:sz w:val="24"/>
        </w:rPr>
        <w:t>；</w:t>
      </w:r>
    </w:p>
    <w:p w14:paraId="0392F660" w14:textId="77777777" w:rsidR="00EE65A6" w:rsidRDefault="00EE65A6" w:rsidP="00EE65A6">
      <w:pPr>
        <w:spacing w:line="360" w:lineRule="auto"/>
        <w:ind w:firstLineChars="200" w:firstLine="480"/>
        <w:rPr>
          <w:bCs/>
          <w:sz w:val="24"/>
        </w:rPr>
      </w:pPr>
      <w:r>
        <w:rPr>
          <w:bCs/>
          <w:sz w:val="24"/>
        </w:rPr>
        <w:t>4</w:t>
      </w:r>
      <w:r>
        <w:rPr>
          <w:bCs/>
          <w:sz w:val="24"/>
        </w:rPr>
        <w:t>、更换基金管理人、基金托管人</w:t>
      </w:r>
      <w:r w:rsidRPr="00064F42">
        <w:rPr>
          <w:rFonts w:hint="eastAsia"/>
          <w:bCs/>
          <w:sz w:val="24"/>
        </w:rPr>
        <w:t>、基金份额登记机构，基金改聘会计师事务所</w:t>
      </w:r>
      <w:r>
        <w:rPr>
          <w:bCs/>
          <w:sz w:val="24"/>
        </w:rPr>
        <w:t>；</w:t>
      </w:r>
    </w:p>
    <w:p w14:paraId="38026225" w14:textId="77777777" w:rsidR="00EE65A6" w:rsidRDefault="00EE65A6" w:rsidP="00EE65A6">
      <w:pPr>
        <w:spacing w:line="360" w:lineRule="auto"/>
        <w:ind w:firstLineChars="200" w:firstLine="480"/>
        <w:rPr>
          <w:bCs/>
          <w:sz w:val="24"/>
        </w:rPr>
      </w:pPr>
      <w:r>
        <w:rPr>
          <w:bCs/>
          <w:sz w:val="24"/>
        </w:rPr>
        <w:t>5</w:t>
      </w:r>
      <w:r>
        <w:rPr>
          <w:bCs/>
          <w:sz w:val="24"/>
        </w:rPr>
        <w:t>、</w:t>
      </w:r>
      <w:r w:rsidRPr="00136E50">
        <w:rPr>
          <w:rFonts w:hint="eastAsia"/>
          <w:bCs/>
          <w:sz w:val="24"/>
        </w:rPr>
        <w:t>基金管理人委托基金服务机构代为办理基金的份额登记、核算、估值等事项，基金托管人委托基金服务机构代为办理基金的核算、估值、复核等事项</w:t>
      </w:r>
      <w:r>
        <w:rPr>
          <w:rFonts w:hint="eastAsia"/>
          <w:bCs/>
          <w:sz w:val="24"/>
        </w:rPr>
        <w:t>；</w:t>
      </w:r>
    </w:p>
    <w:p w14:paraId="4E7BF1CB" w14:textId="77777777" w:rsidR="00EE65A6" w:rsidRDefault="00EE65A6" w:rsidP="00EE65A6">
      <w:pPr>
        <w:spacing w:line="360" w:lineRule="auto"/>
        <w:ind w:firstLineChars="200" w:firstLine="480"/>
        <w:rPr>
          <w:bCs/>
          <w:sz w:val="24"/>
        </w:rPr>
      </w:pPr>
      <w:r>
        <w:rPr>
          <w:rFonts w:hint="eastAsia"/>
          <w:bCs/>
          <w:sz w:val="24"/>
        </w:rPr>
        <w:t>6</w:t>
      </w:r>
      <w:r>
        <w:rPr>
          <w:rFonts w:hint="eastAsia"/>
          <w:bCs/>
          <w:sz w:val="24"/>
        </w:rPr>
        <w:t>、</w:t>
      </w:r>
      <w:r>
        <w:rPr>
          <w:bCs/>
          <w:sz w:val="24"/>
        </w:rPr>
        <w:t>基金管理人、基金托管人的法定名称、住所发生变更；</w:t>
      </w:r>
    </w:p>
    <w:p w14:paraId="03F7D61C" w14:textId="77777777" w:rsidR="00EE65A6" w:rsidRDefault="00EE65A6" w:rsidP="00EE65A6">
      <w:pPr>
        <w:spacing w:line="360" w:lineRule="auto"/>
        <w:ind w:firstLineChars="200" w:firstLine="480"/>
        <w:rPr>
          <w:bCs/>
          <w:sz w:val="24"/>
        </w:rPr>
      </w:pPr>
      <w:r>
        <w:rPr>
          <w:rFonts w:hint="eastAsia"/>
          <w:bCs/>
          <w:sz w:val="24"/>
        </w:rPr>
        <w:t>7</w:t>
      </w:r>
      <w:r>
        <w:rPr>
          <w:bCs/>
          <w:sz w:val="24"/>
        </w:rPr>
        <w:t>、基金管理人</w:t>
      </w:r>
      <w:r w:rsidRPr="00E82A72">
        <w:rPr>
          <w:rFonts w:hint="eastAsia"/>
          <w:bCs/>
          <w:sz w:val="24"/>
        </w:rPr>
        <w:t>变更持有百分之五以上股权的股东、基金管理人的实际控制人变更</w:t>
      </w:r>
      <w:r>
        <w:rPr>
          <w:bCs/>
          <w:sz w:val="24"/>
        </w:rPr>
        <w:t>；</w:t>
      </w:r>
    </w:p>
    <w:p w14:paraId="55DDB016" w14:textId="77777777" w:rsidR="00EE65A6" w:rsidRDefault="00EE65A6" w:rsidP="00EE65A6">
      <w:pPr>
        <w:spacing w:line="360" w:lineRule="auto"/>
        <w:ind w:firstLineChars="200" w:firstLine="480"/>
        <w:rPr>
          <w:bCs/>
          <w:sz w:val="24"/>
        </w:rPr>
      </w:pPr>
      <w:r>
        <w:rPr>
          <w:rFonts w:hint="eastAsia"/>
          <w:bCs/>
          <w:sz w:val="24"/>
        </w:rPr>
        <w:t>8</w:t>
      </w:r>
      <w:r>
        <w:rPr>
          <w:bCs/>
          <w:sz w:val="24"/>
        </w:rPr>
        <w:t>、基金募集期延长；</w:t>
      </w:r>
    </w:p>
    <w:p w14:paraId="34B91382" w14:textId="77777777" w:rsidR="00EE65A6" w:rsidRDefault="00EE65A6" w:rsidP="00EE65A6">
      <w:pPr>
        <w:spacing w:line="360" w:lineRule="auto"/>
        <w:ind w:firstLineChars="200" w:firstLine="480"/>
        <w:rPr>
          <w:bCs/>
          <w:sz w:val="24"/>
        </w:rPr>
      </w:pPr>
      <w:r>
        <w:rPr>
          <w:rFonts w:hint="eastAsia"/>
          <w:bCs/>
          <w:sz w:val="24"/>
        </w:rPr>
        <w:t>9</w:t>
      </w:r>
      <w:r>
        <w:rPr>
          <w:bCs/>
          <w:sz w:val="24"/>
        </w:rPr>
        <w:t>、基金管理人的高级管理人员、基金经理和基金托管人专门基金托管部门负责人发生变动；</w:t>
      </w:r>
    </w:p>
    <w:p w14:paraId="3B2E420F" w14:textId="77777777" w:rsidR="00EE65A6" w:rsidRDefault="00EE65A6" w:rsidP="00EE65A6">
      <w:pPr>
        <w:spacing w:line="360" w:lineRule="auto"/>
        <w:ind w:firstLineChars="200" w:firstLine="480"/>
        <w:rPr>
          <w:bCs/>
          <w:sz w:val="24"/>
        </w:rPr>
      </w:pPr>
      <w:r>
        <w:rPr>
          <w:rFonts w:hint="eastAsia"/>
          <w:bCs/>
          <w:sz w:val="24"/>
        </w:rPr>
        <w:t>10</w:t>
      </w:r>
      <w:r>
        <w:rPr>
          <w:bCs/>
          <w:sz w:val="24"/>
        </w:rPr>
        <w:t>、基金管理人的董事在</w:t>
      </w:r>
      <w:r w:rsidRPr="00517458">
        <w:rPr>
          <w:rFonts w:hint="eastAsia"/>
          <w:bCs/>
          <w:sz w:val="24"/>
        </w:rPr>
        <w:t>最近</w:t>
      </w:r>
      <w:r w:rsidRPr="00517458">
        <w:rPr>
          <w:rFonts w:hint="eastAsia"/>
          <w:bCs/>
          <w:sz w:val="24"/>
        </w:rPr>
        <w:t>12</w:t>
      </w:r>
      <w:r w:rsidRPr="00517458">
        <w:rPr>
          <w:rFonts w:hint="eastAsia"/>
          <w:bCs/>
          <w:sz w:val="24"/>
        </w:rPr>
        <w:t>个月内变更超过百分之五十，基金管理人、基金托管人专门基金托管部门的主要业务人员在最近</w:t>
      </w:r>
      <w:r w:rsidRPr="00517458">
        <w:rPr>
          <w:rFonts w:hint="eastAsia"/>
          <w:bCs/>
          <w:sz w:val="24"/>
        </w:rPr>
        <w:t>12</w:t>
      </w:r>
      <w:r w:rsidRPr="00517458">
        <w:rPr>
          <w:rFonts w:hint="eastAsia"/>
          <w:bCs/>
          <w:sz w:val="24"/>
        </w:rPr>
        <w:t>个月内变动超过百分之三十</w:t>
      </w:r>
      <w:r>
        <w:rPr>
          <w:bCs/>
          <w:sz w:val="24"/>
        </w:rPr>
        <w:t>；</w:t>
      </w:r>
    </w:p>
    <w:p w14:paraId="78A91F80" w14:textId="77777777" w:rsidR="00EE65A6" w:rsidRDefault="00EE65A6" w:rsidP="00EE65A6">
      <w:pPr>
        <w:spacing w:line="360" w:lineRule="auto"/>
        <w:ind w:firstLineChars="200" w:firstLine="480"/>
        <w:rPr>
          <w:bCs/>
          <w:sz w:val="24"/>
        </w:rPr>
      </w:pPr>
      <w:r>
        <w:rPr>
          <w:bCs/>
          <w:sz w:val="24"/>
        </w:rPr>
        <w:t>11</w:t>
      </w:r>
      <w:r>
        <w:rPr>
          <w:bCs/>
          <w:sz w:val="24"/>
        </w:rPr>
        <w:t>、涉及基金财产、基金管理</w:t>
      </w:r>
      <w:r>
        <w:rPr>
          <w:rFonts w:hint="eastAsia"/>
          <w:bCs/>
          <w:sz w:val="24"/>
        </w:rPr>
        <w:t>业务</w:t>
      </w:r>
      <w:r>
        <w:rPr>
          <w:bCs/>
          <w:sz w:val="24"/>
        </w:rPr>
        <w:t>、基金托管业务的诉讼或仲裁；</w:t>
      </w:r>
    </w:p>
    <w:p w14:paraId="0B2A5A7A" w14:textId="77777777" w:rsidR="00EE65A6" w:rsidRDefault="00EE65A6" w:rsidP="00EE65A6">
      <w:pPr>
        <w:spacing w:line="360" w:lineRule="auto"/>
        <w:ind w:firstLineChars="200" w:firstLine="480"/>
        <w:rPr>
          <w:bCs/>
          <w:sz w:val="24"/>
        </w:rPr>
      </w:pPr>
      <w:r>
        <w:rPr>
          <w:bCs/>
          <w:sz w:val="24"/>
        </w:rPr>
        <w:t>12</w:t>
      </w:r>
      <w:r>
        <w:rPr>
          <w:bCs/>
          <w:sz w:val="24"/>
        </w:rPr>
        <w:t>、</w:t>
      </w:r>
      <w:r w:rsidRPr="0084472D">
        <w:rPr>
          <w:rFonts w:hint="eastAsia"/>
          <w:bCs/>
          <w:sz w:val="24"/>
        </w:rPr>
        <w:t>基金管理人或其高级管理人员、基金经理因基金管理业务相关行为受到重大行政处罚、刑事处罚，基金托管人或其专门基金托管部门负责人因基金托管业务相关行为受到重大行政处罚、刑事处罚</w:t>
      </w:r>
      <w:r>
        <w:rPr>
          <w:bCs/>
          <w:sz w:val="24"/>
        </w:rPr>
        <w:t>；</w:t>
      </w:r>
    </w:p>
    <w:p w14:paraId="72DDC03A" w14:textId="77777777" w:rsidR="00EE65A6" w:rsidRDefault="00EE65A6" w:rsidP="00EE65A6">
      <w:pPr>
        <w:spacing w:line="360" w:lineRule="auto"/>
        <w:ind w:firstLineChars="200" w:firstLine="480"/>
        <w:rPr>
          <w:bCs/>
          <w:sz w:val="24"/>
        </w:rPr>
      </w:pPr>
      <w:r>
        <w:rPr>
          <w:bCs/>
          <w:sz w:val="24"/>
        </w:rPr>
        <w:t>1</w:t>
      </w:r>
      <w:r>
        <w:rPr>
          <w:rFonts w:hint="eastAsia"/>
          <w:bCs/>
          <w:sz w:val="24"/>
        </w:rPr>
        <w:t>3</w:t>
      </w:r>
      <w:r>
        <w:rPr>
          <w:bCs/>
          <w:sz w:val="24"/>
        </w:rPr>
        <w:t>、</w:t>
      </w:r>
      <w:r w:rsidRPr="0084472D">
        <w:rPr>
          <w:rFonts w:hint="eastAsia"/>
          <w:bCs/>
          <w:sz w:val="24"/>
        </w:rPr>
        <w:t>基金管理人运用基金财产买卖基金管理人、基金托管人及其控股股东、实际控制人或者与其有重大利害关系的公司发行的证券或者承销期内承销的证券，或者从事其他</w:t>
      </w:r>
      <w:r>
        <w:rPr>
          <w:bCs/>
          <w:sz w:val="24"/>
        </w:rPr>
        <w:t>重大关联交易事项</w:t>
      </w:r>
      <w:r w:rsidRPr="0084472D">
        <w:rPr>
          <w:rFonts w:hint="eastAsia"/>
          <w:bCs/>
          <w:sz w:val="24"/>
        </w:rPr>
        <w:t>，但中国证监会另有规定的除外</w:t>
      </w:r>
      <w:r>
        <w:rPr>
          <w:bCs/>
          <w:sz w:val="24"/>
        </w:rPr>
        <w:t>；</w:t>
      </w:r>
    </w:p>
    <w:p w14:paraId="40245CF8" w14:textId="77777777" w:rsidR="00EE65A6" w:rsidRDefault="00EE65A6" w:rsidP="00EE65A6">
      <w:pPr>
        <w:spacing w:line="360" w:lineRule="auto"/>
        <w:ind w:firstLineChars="200" w:firstLine="480"/>
        <w:rPr>
          <w:bCs/>
          <w:sz w:val="24"/>
        </w:rPr>
      </w:pPr>
      <w:r>
        <w:rPr>
          <w:bCs/>
          <w:sz w:val="24"/>
        </w:rPr>
        <w:lastRenderedPageBreak/>
        <w:t>1</w:t>
      </w:r>
      <w:r>
        <w:rPr>
          <w:rFonts w:hint="eastAsia"/>
          <w:bCs/>
          <w:sz w:val="24"/>
        </w:rPr>
        <w:t>4</w:t>
      </w:r>
      <w:r>
        <w:rPr>
          <w:bCs/>
          <w:sz w:val="24"/>
        </w:rPr>
        <w:t>、基金收益分配事项；</w:t>
      </w:r>
    </w:p>
    <w:p w14:paraId="4E0F5F26" w14:textId="584BB395" w:rsidR="00EE65A6" w:rsidRDefault="00EE65A6" w:rsidP="00EE65A6">
      <w:pPr>
        <w:spacing w:line="360" w:lineRule="auto"/>
        <w:ind w:firstLineChars="200" w:firstLine="480"/>
        <w:rPr>
          <w:bCs/>
          <w:sz w:val="24"/>
        </w:rPr>
      </w:pPr>
      <w:r>
        <w:rPr>
          <w:bCs/>
          <w:sz w:val="24"/>
        </w:rPr>
        <w:t>1</w:t>
      </w:r>
      <w:r>
        <w:rPr>
          <w:rFonts w:hint="eastAsia"/>
          <w:bCs/>
          <w:sz w:val="24"/>
        </w:rPr>
        <w:t>5</w:t>
      </w:r>
      <w:r>
        <w:rPr>
          <w:bCs/>
          <w:sz w:val="24"/>
        </w:rPr>
        <w:t>、管理费、托管费</w:t>
      </w:r>
      <w:r w:rsidRPr="0099766B">
        <w:rPr>
          <w:rFonts w:ascii="宋体" w:hAnsi="宋体" w:hint="eastAsia"/>
          <w:sz w:val="24"/>
        </w:rPr>
        <w:t>、</w:t>
      </w:r>
      <w:r w:rsidRPr="002B1A45">
        <w:rPr>
          <w:rFonts w:hint="eastAsia"/>
          <w:bCs/>
          <w:sz w:val="24"/>
        </w:rPr>
        <w:t>申购费、赎回费</w:t>
      </w:r>
      <w:r>
        <w:rPr>
          <w:bCs/>
          <w:sz w:val="24"/>
        </w:rPr>
        <w:t>等费用计提标准、计提方式和费率发生变更；</w:t>
      </w:r>
    </w:p>
    <w:p w14:paraId="3EC21277" w14:textId="77777777" w:rsidR="00EE65A6" w:rsidRDefault="00EE65A6" w:rsidP="00EE65A6">
      <w:pPr>
        <w:spacing w:line="360" w:lineRule="auto"/>
        <w:ind w:firstLineChars="200" w:firstLine="480"/>
        <w:rPr>
          <w:bCs/>
          <w:sz w:val="24"/>
        </w:rPr>
      </w:pPr>
      <w:r>
        <w:rPr>
          <w:bCs/>
          <w:sz w:val="24"/>
        </w:rPr>
        <w:t>1</w:t>
      </w:r>
      <w:r>
        <w:rPr>
          <w:rFonts w:hint="eastAsia"/>
          <w:bCs/>
          <w:sz w:val="24"/>
        </w:rPr>
        <w:t>6</w:t>
      </w:r>
      <w:r>
        <w:rPr>
          <w:bCs/>
          <w:sz w:val="24"/>
        </w:rPr>
        <w:t>、任一类基金份额净值计价错误达该类基金份额净值百分之零点五；</w:t>
      </w:r>
    </w:p>
    <w:p w14:paraId="364B3B05" w14:textId="77777777" w:rsidR="00EE65A6" w:rsidRDefault="00EE65A6" w:rsidP="00EE65A6">
      <w:pPr>
        <w:spacing w:line="360" w:lineRule="auto"/>
        <w:ind w:firstLineChars="200" w:firstLine="480"/>
        <w:rPr>
          <w:bCs/>
          <w:sz w:val="24"/>
        </w:rPr>
      </w:pPr>
      <w:r>
        <w:rPr>
          <w:bCs/>
          <w:sz w:val="24"/>
        </w:rPr>
        <w:t>1</w:t>
      </w:r>
      <w:r>
        <w:rPr>
          <w:rFonts w:hint="eastAsia"/>
          <w:bCs/>
          <w:sz w:val="24"/>
        </w:rPr>
        <w:t>7</w:t>
      </w:r>
      <w:r>
        <w:rPr>
          <w:bCs/>
          <w:sz w:val="24"/>
        </w:rPr>
        <w:t>、本基金开始办理申购、赎回；</w:t>
      </w:r>
    </w:p>
    <w:p w14:paraId="7F23F5D8" w14:textId="77777777" w:rsidR="00EE65A6" w:rsidRDefault="00EE65A6" w:rsidP="00EE65A6">
      <w:pPr>
        <w:spacing w:line="360" w:lineRule="auto"/>
        <w:ind w:firstLineChars="200" w:firstLine="480"/>
        <w:rPr>
          <w:bCs/>
          <w:sz w:val="24"/>
        </w:rPr>
      </w:pPr>
      <w:r>
        <w:rPr>
          <w:rFonts w:hint="eastAsia"/>
          <w:bCs/>
          <w:sz w:val="24"/>
        </w:rPr>
        <w:t>18</w:t>
      </w:r>
      <w:r>
        <w:rPr>
          <w:bCs/>
          <w:sz w:val="24"/>
        </w:rPr>
        <w:t>、本基金发生巨额赎回并延期</w:t>
      </w:r>
      <w:r>
        <w:rPr>
          <w:rFonts w:hint="eastAsia"/>
          <w:bCs/>
          <w:sz w:val="24"/>
        </w:rPr>
        <w:t>办理</w:t>
      </w:r>
      <w:r>
        <w:rPr>
          <w:bCs/>
          <w:sz w:val="24"/>
        </w:rPr>
        <w:t>；</w:t>
      </w:r>
    </w:p>
    <w:p w14:paraId="219B672B" w14:textId="77777777" w:rsidR="00EE65A6" w:rsidRDefault="00EE65A6" w:rsidP="00EE65A6">
      <w:pPr>
        <w:spacing w:line="360" w:lineRule="auto"/>
        <w:ind w:firstLineChars="200" w:firstLine="480"/>
        <w:rPr>
          <w:bCs/>
          <w:sz w:val="24"/>
        </w:rPr>
      </w:pPr>
      <w:r>
        <w:rPr>
          <w:rFonts w:hint="eastAsia"/>
          <w:bCs/>
          <w:sz w:val="24"/>
        </w:rPr>
        <w:t>19</w:t>
      </w:r>
      <w:r>
        <w:rPr>
          <w:bCs/>
          <w:sz w:val="24"/>
        </w:rPr>
        <w:t>、本基金连续发生巨额赎回并暂停接受赎回申请；</w:t>
      </w:r>
    </w:p>
    <w:p w14:paraId="61D18E4C" w14:textId="77777777" w:rsidR="00EE65A6" w:rsidRDefault="00EE65A6" w:rsidP="00EE65A6">
      <w:pPr>
        <w:spacing w:line="360" w:lineRule="auto"/>
        <w:ind w:firstLineChars="200" w:firstLine="480"/>
        <w:rPr>
          <w:bCs/>
          <w:sz w:val="24"/>
        </w:rPr>
      </w:pPr>
      <w:r>
        <w:rPr>
          <w:rFonts w:hint="eastAsia"/>
          <w:bCs/>
          <w:sz w:val="24"/>
        </w:rPr>
        <w:t>20</w:t>
      </w:r>
      <w:r>
        <w:rPr>
          <w:bCs/>
          <w:sz w:val="24"/>
        </w:rPr>
        <w:t>、本基金暂停接受申购、赎回申请</w:t>
      </w:r>
      <w:r>
        <w:rPr>
          <w:rFonts w:hint="eastAsia"/>
          <w:bCs/>
          <w:sz w:val="24"/>
        </w:rPr>
        <w:t>或</w:t>
      </w:r>
      <w:r>
        <w:rPr>
          <w:bCs/>
          <w:sz w:val="24"/>
        </w:rPr>
        <w:t>重新接受申购、赎回申请；</w:t>
      </w:r>
    </w:p>
    <w:p w14:paraId="3F4CE3DC" w14:textId="77777777" w:rsidR="00EE65A6" w:rsidRPr="0099766B" w:rsidRDefault="00EE65A6" w:rsidP="00EE65A6">
      <w:pPr>
        <w:spacing w:line="360" w:lineRule="auto"/>
        <w:ind w:firstLineChars="200" w:firstLine="480"/>
        <w:rPr>
          <w:rFonts w:ascii="宋体" w:hAnsi="宋体"/>
          <w:sz w:val="24"/>
        </w:rPr>
      </w:pPr>
      <w:r>
        <w:rPr>
          <w:bCs/>
          <w:sz w:val="24"/>
        </w:rPr>
        <w:t>2</w:t>
      </w:r>
      <w:r>
        <w:rPr>
          <w:rFonts w:hint="eastAsia"/>
          <w:bCs/>
          <w:sz w:val="24"/>
        </w:rPr>
        <w:t>1</w:t>
      </w:r>
      <w:r>
        <w:rPr>
          <w:bCs/>
          <w:sz w:val="24"/>
        </w:rPr>
        <w:t>、</w:t>
      </w:r>
      <w:r w:rsidRPr="0099766B">
        <w:rPr>
          <w:rFonts w:ascii="宋体" w:hAnsi="宋体" w:hint="eastAsia"/>
          <w:sz w:val="24"/>
        </w:rPr>
        <w:t>发生涉及基金申购、赎回事项调整或潜在影响投资者赎回等重大事项时；</w:t>
      </w:r>
    </w:p>
    <w:p w14:paraId="03CE3821" w14:textId="77777777" w:rsidR="00EE65A6" w:rsidRDefault="00EE65A6" w:rsidP="00EE65A6">
      <w:pPr>
        <w:spacing w:line="360" w:lineRule="auto"/>
        <w:ind w:firstLineChars="200" w:firstLine="480"/>
        <w:rPr>
          <w:bCs/>
          <w:sz w:val="24"/>
        </w:rPr>
      </w:pPr>
      <w:r w:rsidRPr="0099766B">
        <w:rPr>
          <w:rFonts w:ascii="宋体" w:hAnsi="宋体"/>
          <w:sz w:val="24"/>
        </w:rPr>
        <w:t>2</w:t>
      </w:r>
      <w:r>
        <w:rPr>
          <w:rFonts w:ascii="宋体" w:hAnsi="宋体" w:hint="eastAsia"/>
          <w:sz w:val="24"/>
        </w:rPr>
        <w:t>2</w:t>
      </w:r>
      <w:r w:rsidRPr="0099766B">
        <w:rPr>
          <w:rFonts w:ascii="宋体" w:hAnsi="宋体" w:hint="eastAsia"/>
          <w:sz w:val="24"/>
        </w:rPr>
        <w:t>、</w:t>
      </w:r>
      <w:r w:rsidRPr="0084472D">
        <w:rPr>
          <w:rFonts w:ascii="宋体" w:hAnsi="宋体" w:hint="eastAsia"/>
          <w:bCs/>
          <w:sz w:val="24"/>
        </w:rPr>
        <w:t>基金信息披露义务人认为可能对基金份额持有人权益或者基金份额的价格产生重大影响的其他事项或</w:t>
      </w:r>
      <w:r>
        <w:rPr>
          <w:bCs/>
          <w:sz w:val="24"/>
        </w:rPr>
        <w:t>中国证监会规定的其他事项。</w:t>
      </w:r>
    </w:p>
    <w:p w14:paraId="194C0F3A" w14:textId="77777777" w:rsidR="00EE65A6" w:rsidRDefault="00EE65A6" w:rsidP="00EE65A6">
      <w:pPr>
        <w:spacing w:line="360" w:lineRule="auto"/>
        <w:ind w:firstLineChars="200" w:firstLine="480"/>
        <w:rPr>
          <w:bCs/>
          <w:sz w:val="24"/>
        </w:rPr>
      </w:pPr>
      <w:r>
        <w:rPr>
          <w:bCs/>
          <w:sz w:val="24"/>
        </w:rPr>
        <w:t>（八）澄清公告</w:t>
      </w:r>
    </w:p>
    <w:p w14:paraId="15F0D141" w14:textId="77777777" w:rsidR="00EE65A6" w:rsidRDefault="00EE65A6" w:rsidP="00EE65A6">
      <w:pPr>
        <w:spacing w:line="360" w:lineRule="auto"/>
        <w:ind w:firstLineChars="200" w:firstLine="480"/>
        <w:rPr>
          <w:bCs/>
          <w:sz w:val="24"/>
        </w:rPr>
      </w:pPr>
      <w:r>
        <w:rPr>
          <w:bCs/>
          <w:sz w:val="24"/>
        </w:rPr>
        <w:t>在《基金合同》存续期限内，任何公共媒</w:t>
      </w:r>
      <w:r>
        <w:rPr>
          <w:rFonts w:hint="eastAsia"/>
          <w:bCs/>
          <w:sz w:val="24"/>
        </w:rPr>
        <w:t>介</w:t>
      </w:r>
      <w:r>
        <w:rPr>
          <w:bCs/>
          <w:sz w:val="24"/>
        </w:rPr>
        <w:t>中出现的或者在市场上流传的消息可能对基金份额价格产生误导性影响或者引起较大波动</w:t>
      </w:r>
      <w:r w:rsidRPr="002B1A45">
        <w:rPr>
          <w:rFonts w:hint="eastAsia"/>
          <w:bCs/>
          <w:sz w:val="24"/>
        </w:rPr>
        <w:t>，以及可能损害基金份额持有人权益</w:t>
      </w:r>
      <w:r>
        <w:rPr>
          <w:bCs/>
          <w:sz w:val="24"/>
        </w:rPr>
        <w:t>的，相关信息披露义务人知悉后应当立即对该消息进行公开澄清，并将有关情况立即报告中国证监会。</w:t>
      </w:r>
    </w:p>
    <w:p w14:paraId="52987265" w14:textId="77777777" w:rsidR="00EE65A6" w:rsidRDefault="00EE65A6" w:rsidP="00EE65A6">
      <w:pPr>
        <w:spacing w:line="360" w:lineRule="auto"/>
        <w:ind w:firstLineChars="200" w:firstLine="480"/>
        <w:rPr>
          <w:bCs/>
          <w:sz w:val="24"/>
        </w:rPr>
      </w:pPr>
      <w:r>
        <w:rPr>
          <w:bCs/>
          <w:sz w:val="24"/>
        </w:rPr>
        <w:t>（九）</w:t>
      </w:r>
      <w:r w:rsidRPr="002B1A45">
        <w:rPr>
          <w:rFonts w:hint="eastAsia"/>
          <w:bCs/>
          <w:sz w:val="24"/>
        </w:rPr>
        <w:t>清算报告</w:t>
      </w:r>
    </w:p>
    <w:p w14:paraId="3D6966FB" w14:textId="77777777" w:rsidR="00EE65A6" w:rsidRDefault="00EE65A6" w:rsidP="00EE65A6">
      <w:pPr>
        <w:spacing w:line="360" w:lineRule="auto"/>
        <w:ind w:firstLineChars="200" w:firstLine="480"/>
        <w:rPr>
          <w:bCs/>
          <w:sz w:val="24"/>
        </w:rPr>
      </w:pPr>
      <w:r w:rsidRPr="002B1A45">
        <w:rPr>
          <w:rFonts w:hint="eastAsia"/>
          <w:bCs/>
          <w:sz w:val="24"/>
        </w:rPr>
        <w:t>基金合同终止的，基金管理人应当依法组织基金财产清算小组对基金财产进行清算并作出清算报告。基金财产清算小组应当将清算报告登载在指定网站上，并将清算报告提示性公告登载在指定报刊上。</w:t>
      </w:r>
    </w:p>
    <w:p w14:paraId="0FA0804E" w14:textId="77777777" w:rsidR="00EE65A6" w:rsidRDefault="00EE65A6" w:rsidP="00EE65A6">
      <w:pPr>
        <w:spacing w:line="360" w:lineRule="auto"/>
        <w:ind w:firstLineChars="200" w:firstLine="480"/>
        <w:rPr>
          <w:bCs/>
          <w:sz w:val="24"/>
        </w:rPr>
      </w:pPr>
      <w:r>
        <w:rPr>
          <w:rFonts w:hint="eastAsia"/>
          <w:bCs/>
          <w:sz w:val="24"/>
        </w:rPr>
        <w:t>（十）</w:t>
      </w:r>
      <w:r>
        <w:rPr>
          <w:bCs/>
          <w:sz w:val="24"/>
        </w:rPr>
        <w:t>基金份额持有人大会决议</w:t>
      </w:r>
    </w:p>
    <w:p w14:paraId="1B66F100" w14:textId="77777777" w:rsidR="00EE65A6" w:rsidRDefault="00EE65A6" w:rsidP="00EE65A6">
      <w:pPr>
        <w:spacing w:line="360" w:lineRule="auto"/>
        <w:ind w:firstLineChars="200" w:firstLine="480"/>
        <w:rPr>
          <w:bCs/>
          <w:sz w:val="24"/>
        </w:rPr>
      </w:pPr>
      <w:r>
        <w:rPr>
          <w:bCs/>
          <w:sz w:val="24"/>
        </w:rPr>
        <w:t>基金份额持有人大会决定的事项，应当依法报</w:t>
      </w:r>
      <w:r>
        <w:rPr>
          <w:rFonts w:hint="eastAsia"/>
          <w:bCs/>
          <w:sz w:val="24"/>
        </w:rPr>
        <w:t>中国</w:t>
      </w:r>
      <w:r>
        <w:rPr>
          <w:bCs/>
          <w:sz w:val="24"/>
        </w:rPr>
        <w:t>证监会备案，并予以公告。</w:t>
      </w:r>
    </w:p>
    <w:p w14:paraId="57385D79" w14:textId="77777777" w:rsidR="00EE65A6" w:rsidRPr="0099766B" w:rsidRDefault="00EE65A6" w:rsidP="00EE65A6">
      <w:pPr>
        <w:spacing w:line="360" w:lineRule="auto"/>
        <w:ind w:firstLineChars="200" w:firstLine="480"/>
        <w:rPr>
          <w:rFonts w:ascii="宋体" w:hAnsi="宋体"/>
          <w:bCs/>
          <w:sz w:val="24"/>
        </w:rPr>
      </w:pPr>
      <w:r>
        <w:rPr>
          <w:bCs/>
          <w:sz w:val="24"/>
        </w:rPr>
        <w:t>（十一）</w:t>
      </w:r>
      <w:r w:rsidRPr="0099766B">
        <w:rPr>
          <w:rFonts w:ascii="宋体" w:hAnsi="宋体" w:hint="eastAsia"/>
          <w:bCs/>
          <w:sz w:val="24"/>
        </w:rPr>
        <w:t>投资资产支持证券的信息披露</w:t>
      </w:r>
    </w:p>
    <w:p w14:paraId="2866C7F2"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t>基金管理人应在基金年报及</w:t>
      </w:r>
      <w:r>
        <w:rPr>
          <w:bCs/>
          <w:sz w:val="24"/>
        </w:rPr>
        <w:t>中期报告</w:t>
      </w:r>
      <w:r w:rsidRPr="0099766B">
        <w:rPr>
          <w:rFonts w:ascii="宋体" w:hAnsi="宋体" w:hint="eastAsia"/>
          <w:bCs/>
          <w:sz w:val="24"/>
        </w:rPr>
        <w:t>中披露其持有的资产支持证券总额、资产支持证券市值占基金净资产的比例和报告期内所有的资产支持证券明细。</w:t>
      </w:r>
    </w:p>
    <w:p w14:paraId="0A11525A"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t>基金管理人应在基金季度报告中披露其持有的资产支持证券总额、资产支持证券市值占基金净资产的比例和报告期末按市值占基金净资产比例大小排序的前</w:t>
      </w:r>
      <w:r w:rsidRPr="0099766B">
        <w:rPr>
          <w:rFonts w:ascii="宋体" w:hAnsi="宋体"/>
          <w:bCs/>
          <w:sz w:val="24"/>
        </w:rPr>
        <w:t>10</w:t>
      </w:r>
      <w:r w:rsidRPr="0099766B">
        <w:rPr>
          <w:rFonts w:ascii="宋体" w:hAnsi="宋体" w:hint="eastAsia"/>
          <w:bCs/>
          <w:sz w:val="24"/>
        </w:rPr>
        <w:t>名资产支持证券明细。</w:t>
      </w:r>
    </w:p>
    <w:p w14:paraId="55910C74"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t>（十</w:t>
      </w:r>
      <w:r>
        <w:rPr>
          <w:rFonts w:ascii="宋体" w:hAnsi="宋体" w:hint="eastAsia"/>
          <w:bCs/>
          <w:sz w:val="24"/>
        </w:rPr>
        <w:t>二</w:t>
      </w:r>
      <w:r w:rsidRPr="0099766B">
        <w:rPr>
          <w:rFonts w:ascii="宋体" w:hAnsi="宋体" w:hint="eastAsia"/>
          <w:bCs/>
          <w:sz w:val="24"/>
        </w:rPr>
        <w:t xml:space="preserve">）投资国债期货信息披露 </w:t>
      </w:r>
    </w:p>
    <w:p w14:paraId="38979C1A"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lastRenderedPageBreak/>
        <w:t>基金管理人应在季度报告、</w:t>
      </w:r>
      <w:r>
        <w:rPr>
          <w:rFonts w:ascii="宋体" w:hAnsi="宋体" w:hint="eastAsia"/>
          <w:bCs/>
          <w:sz w:val="24"/>
        </w:rPr>
        <w:t>中期报告</w:t>
      </w:r>
      <w:r w:rsidRPr="0099766B">
        <w:rPr>
          <w:rFonts w:ascii="宋体" w:hAnsi="宋体" w:hint="eastAsia"/>
          <w:bCs/>
          <w:sz w:val="24"/>
        </w:rPr>
        <w:t>、年度报告等定期报告和招募说明书（更新）等文件中披露国债期货交易情况，包括投资政策、持仓情况、损益情况、风险指标等，并充分揭示国债期货交易对基金总体风险的影响以及是否符合既定 的投资政策和投资目标等。</w:t>
      </w:r>
    </w:p>
    <w:p w14:paraId="149491EA" w14:textId="77777777" w:rsidR="00D16EEE" w:rsidRPr="00D16EEE" w:rsidRDefault="00EE65A6" w:rsidP="00D16EEE">
      <w:pPr>
        <w:spacing w:line="360" w:lineRule="auto"/>
        <w:ind w:firstLineChars="200" w:firstLine="480"/>
        <w:rPr>
          <w:rFonts w:ascii="宋体" w:hAnsi="宋体"/>
          <w:bCs/>
          <w:sz w:val="24"/>
        </w:rPr>
      </w:pPr>
      <w:r w:rsidRPr="0099766B">
        <w:rPr>
          <w:rFonts w:ascii="宋体" w:hAnsi="宋体" w:hint="eastAsia"/>
          <w:bCs/>
          <w:sz w:val="24"/>
        </w:rPr>
        <w:t>（十</w:t>
      </w:r>
      <w:r>
        <w:rPr>
          <w:rFonts w:ascii="宋体" w:hAnsi="宋体" w:hint="eastAsia"/>
          <w:bCs/>
          <w:sz w:val="24"/>
        </w:rPr>
        <w:t>三</w:t>
      </w:r>
      <w:r w:rsidRPr="0099766B">
        <w:rPr>
          <w:rFonts w:ascii="宋体" w:hAnsi="宋体" w:hint="eastAsia"/>
          <w:bCs/>
          <w:sz w:val="24"/>
        </w:rPr>
        <w:t>）</w:t>
      </w:r>
      <w:r w:rsidR="00D16EEE" w:rsidRPr="00D16EEE">
        <w:rPr>
          <w:rFonts w:ascii="宋体" w:hAnsi="宋体" w:hint="eastAsia"/>
          <w:bCs/>
          <w:sz w:val="24"/>
        </w:rPr>
        <w:t>实施侧袋机制期间的信息披露</w:t>
      </w:r>
    </w:p>
    <w:p w14:paraId="22AE7E13" w14:textId="77777777" w:rsidR="00D16EEE" w:rsidRPr="00D16EEE" w:rsidRDefault="00D16EEE" w:rsidP="00D16EEE">
      <w:pPr>
        <w:spacing w:line="360" w:lineRule="auto"/>
        <w:ind w:firstLineChars="200" w:firstLine="480"/>
        <w:rPr>
          <w:rFonts w:ascii="宋体" w:hAnsi="宋体"/>
          <w:bCs/>
          <w:sz w:val="24"/>
        </w:rPr>
      </w:pPr>
      <w:r w:rsidRPr="00D16EEE">
        <w:rPr>
          <w:rFonts w:ascii="宋体" w:hAnsi="宋体" w:hint="eastAsia"/>
          <w:bCs/>
          <w:sz w:val="24"/>
        </w:rPr>
        <w:t>本基金实施侧袋机制的，相关信息披露义务人应当根据法律法规、基金合同和招募说明书的规定进行信息披露，详见本招募说明书“侧袋机制”章节的规定。</w:t>
      </w:r>
    </w:p>
    <w:p w14:paraId="2B4C62BE" w14:textId="1B275DFF" w:rsidR="00EE65A6" w:rsidRDefault="00D16EEE" w:rsidP="00D16EEE">
      <w:pPr>
        <w:spacing w:line="360" w:lineRule="auto"/>
        <w:ind w:firstLineChars="200" w:firstLine="480"/>
        <w:rPr>
          <w:bCs/>
          <w:sz w:val="24"/>
        </w:rPr>
      </w:pPr>
      <w:r w:rsidRPr="00D16EEE">
        <w:rPr>
          <w:rFonts w:ascii="宋体" w:hAnsi="宋体" w:hint="eastAsia"/>
          <w:bCs/>
          <w:sz w:val="24"/>
        </w:rPr>
        <w:t>（十四）</w:t>
      </w:r>
      <w:r w:rsidR="00EE65A6">
        <w:rPr>
          <w:bCs/>
          <w:sz w:val="24"/>
        </w:rPr>
        <w:t>中国证监会规定的其他信息。</w:t>
      </w:r>
    </w:p>
    <w:p w14:paraId="2C74EFF0" w14:textId="77777777" w:rsidR="00EE65A6" w:rsidRPr="0099766B" w:rsidRDefault="00EE65A6" w:rsidP="00EE65A6">
      <w:pPr>
        <w:spacing w:line="360" w:lineRule="auto"/>
        <w:ind w:firstLineChars="200" w:firstLine="480"/>
        <w:rPr>
          <w:rFonts w:ascii="宋体" w:hAnsi="宋体"/>
          <w:bCs/>
          <w:sz w:val="24"/>
        </w:rPr>
      </w:pPr>
      <w:r>
        <w:rPr>
          <w:bCs/>
          <w:sz w:val="24"/>
        </w:rPr>
        <w:t>六、</w:t>
      </w:r>
      <w:r w:rsidRPr="0099766B">
        <w:rPr>
          <w:rFonts w:ascii="宋体" w:hAnsi="宋体" w:hint="eastAsia"/>
          <w:bCs/>
          <w:sz w:val="24"/>
        </w:rPr>
        <w:t>暂停或延迟信息披露的情形</w:t>
      </w:r>
    </w:p>
    <w:p w14:paraId="1D2586A8"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t>1、基金投资所涉及的证券/期货交易所遇法定节假日或因其他原因暂停营业时；</w:t>
      </w:r>
    </w:p>
    <w:p w14:paraId="43ABA4E9" w14:textId="77777777" w:rsidR="00EE65A6" w:rsidRPr="0099766B" w:rsidRDefault="00EE65A6" w:rsidP="00EE65A6">
      <w:pPr>
        <w:spacing w:line="360" w:lineRule="auto"/>
        <w:ind w:firstLineChars="200" w:firstLine="480"/>
        <w:rPr>
          <w:rFonts w:ascii="宋体" w:hAnsi="宋体"/>
          <w:bCs/>
          <w:sz w:val="24"/>
        </w:rPr>
      </w:pPr>
      <w:r w:rsidRPr="0099766B">
        <w:rPr>
          <w:rFonts w:ascii="宋体" w:hAnsi="宋体" w:hint="eastAsia"/>
          <w:bCs/>
          <w:sz w:val="24"/>
        </w:rPr>
        <w:t>2、因不可抗力致使基金管理人、基金托管人无法准确评估基金资产价值时；</w:t>
      </w:r>
    </w:p>
    <w:p w14:paraId="2AE25C3B" w14:textId="73A859AB" w:rsidR="00EE65A6" w:rsidRDefault="00EE65A6" w:rsidP="00EE65A6">
      <w:pPr>
        <w:spacing w:line="360" w:lineRule="auto"/>
        <w:ind w:firstLineChars="200" w:firstLine="480"/>
        <w:rPr>
          <w:rFonts w:ascii="宋体" w:hAnsi="宋体"/>
          <w:bCs/>
          <w:sz w:val="24"/>
        </w:rPr>
      </w:pPr>
      <w:r w:rsidRPr="0099766B">
        <w:rPr>
          <w:rFonts w:ascii="宋体" w:hAnsi="宋体" w:hint="eastAsia"/>
          <w:bCs/>
          <w:sz w:val="24"/>
        </w:rPr>
        <w:t>3、</w:t>
      </w:r>
      <w:r w:rsidR="000E5CBB" w:rsidRPr="000E5CBB">
        <w:rPr>
          <w:rFonts w:ascii="宋体" w:hAnsi="宋体" w:hint="eastAsia"/>
          <w:bCs/>
          <w:sz w:val="24"/>
        </w:rPr>
        <w:t>当特定资产占前一估值日基金资产净值50%以上的，经与基金托管人协商确认后，基金管理人应当暂停估值</w:t>
      </w:r>
      <w:r w:rsidR="00855469">
        <w:rPr>
          <w:rFonts w:ascii="宋体" w:hAnsi="宋体" w:hint="eastAsia"/>
          <w:bCs/>
          <w:sz w:val="24"/>
        </w:rPr>
        <w:t>时</w:t>
      </w:r>
      <w:r w:rsidRPr="00A42CDD">
        <w:rPr>
          <w:rFonts w:ascii="宋体" w:hAnsi="宋体" w:hint="eastAsia"/>
          <w:bCs/>
          <w:sz w:val="24"/>
        </w:rPr>
        <w:t>；</w:t>
      </w:r>
    </w:p>
    <w:p w14:paraId="48F91841" w14:textId="77777777" w:rsidR="00EE65A6" w:rsidRPr="0099766B" w:rsidRDefault="00EE65A6" w:rsidP="00EE65A6">
      <w:pPr>
        <w:spacing w:line="360" w:lineRule="auto"/>
        <w:ind w:firstLineChars="200" w:firstLine="480"/>
        <w:rPr>
          <w:rFonts w:ascii="宋体" w:hAnsi="宋体"/>
          <w:bCs/>
          <w:sz w:val="24"/>
        </w:rPr>
      </w:pPr>
      <w:r>
        <w:rPr>
          <w:rFonts w:ascii="宋体" w:hAnsi="宋体" w:hint="eastAsia"/>
          <w:bCs/>
          <w:sz w:val="24"/>
        </w:rPr>
        <w:t>4、</w:t>
      </w:r>
      <w:r w:rsidRPr="0099766B">
        <w:rPr>
          <w:rFonts w:ascii="宋体" w:hAnsi="宋体" w:hint="eastAsia"/>
          <w:bCs/>
          <w:sz w:val="24"/>
        </w:rPr>
        <w:t>法律法规规定、中国证监会或《基金合同》认定的其他情形。</w:t>
      </w:r>
    </w:p>
    <w:p w14:paraId="172440C5" w14:textId="77777777" w:rsidR="00EE65A6" w:rsidRDefault="00EE65A6" w:rsidP="00EE65A6">
      <w:pPr>
        <w:spacing w:line="360" w:lineRule="auto"/>
        <w:ind w:firstLineChars="200" w:firstLine="480"/>
        <w:rPr>
          <w:bCs/>
          <w:sz w:val="24"/>
        </w:rPr>
      </w:pPr>
      <w:r w:rsidRPr="0099766B">
        <w:rPr>
          <w:rFonts w:ascii="宋体" w:hAnsi="宋体" w:hint="eastAsia"/>
          <w:bCs/>
          <w:sz w:val="24"/>
        </w:rPr>
        <w:t>七</w:t>
      </w:r>
      <w:r w:rsidRPr="00EB6494">
        <w:rPr>
          <w:rFonts w:ascii="宋体" w:hAnsi="宋体" w:hint="eastAsia"/>
          <w:sz w:val="24"/>
        </w:rPr>
        <w:t>、</w:t>
      </w:r>
      <w:r>
        <w:rPr>
          <w:bCs/>
          <w:sz w:val="24"/>
        </w:rPr>
        <w:t>信息披露事务管理</w:t>
      </w:r>
    </w:p>
    <w:p w14:paraId="64D58029" w14:textId="77777777" w:rsidR="00EE65A6" w:rsidRDefault="00EE65A6" w:rsidP="00EE65A6">
      <w:pPr>
        <w:spacing w:line="360" w:lineRule="auto"/>
        <w:ind w:firstLineChars="200" w:firstLine="480"/>
        <w:rPr>
          <w:bCs/>
          <w:sz w:val="24"/>
        </w:rPr>
      </w:pPr>
      <w:r>
        <w:rPr>
          <w:bCs/>
          <w:sz w:val="24"/>
        </w:rPr>
        <w:t>基金管理人、基金托管人应当建立健全信息披露管理制度，指定</w:t>
      </w:r>
      <w:r w:rsidRPr="003E5CE2">
        <w:rPr>
          <w:rFonts w:hint="eastAsia"/>
          <w:bCs/>
          <w:sz w:val="24"/>
        </w:rPr>
        <w:t>专门部门及高级管理人员</w:t>
      </w:r>
      <w:r>
        <w:rPr>
          <w:bCs/>
          <w:sz w:val="24"/>
        </w:rPr>
        <w:t>负责管理信息披露事务。</w:t>
      </w:r>
    </w:p>
    <w:p w14:paraId="6DA28061" w14:textId="77777777" w:rsidR="00EE65A6" w:rsidRDefault="00EE65A6" w:rsidP="00EE65A6">
      <w:pPr>
        <w:spacing w:line="360" w:lineRule="auto"/>
        <w:ind w:firstLineChars="200" w:firstLine="480"/>
        <w:rPr>
          <w:bCs/>
          <w:sz w:val="24"/>
        </w:rPr>
      </w:pPr>
      <w:r>
        <w:rPr>
          <w:bCs/>
          <w:sz w:val="24"/>
        </w:rPr>
        <w:t>基金信息披露义务人公开披露基金信息，应当符合中国证监会相关基金信息披露内容与格式准则等法规的规定。</w:t>
      </w:r>
    </w:p>
    <w:p w14:paraId="0E240120" w14:textId="77777777" w:rsidR="00EE65A6" w:rsidRDefault="00EE65A6" w:rsidP="00EE65A6">
      <w:pPr>
        <w:spacing w:line="360" w:lineRule="auto"/>
        <w:ind w:firstLineChars="200" w:firstLine="480"/>
        <w:rPr>
          <w:bCs/>
          <w:sz w:val="24"/>
        </w:rPr>
      </w:pPr>
      <w:r>
        <w:rPr>
          <w:bCs/>
          <w:sz w:val="24"/>
        </w:rPr>
        <w:t>基金托管人应当按照相关法律法规、中国证监会的规定和《基金合同》的约定，对基金管理人编制的基金资产净值、</w:t>
      </w:r>
      <w:r w:rsidRPr="0099766B">
        <w:rPr>
          <w:rFonts w:ascii="宋体" w:hAnsi="宋体" w:hint="eastAsia"/>
          <w:sz w:val="24"/>
        </w:rPr>
        <w:t>各类基金份额的</w:t>
      </w:r>
      <w:r>
        <w:rPr>
          <w:bCs/>
          <w:sz w:val="24"/>
        </w:rPr>
        <w:t>基金份额净值、基金份额申购赎回价格、基金定期报告</w:t>
      </w:r>
      <w:r>
        <w:rPr>
          <w:rFonts w:hint="eastAsia"/>
          <w:bCs/>
          <w:sz w:val="24"/>
        </w:rPr>
        <w:t>、</w:t>
      </w:r>
      <w:r>
        <w:rPr>
          <w:bCs/>
          <w:sz w:val="24"/>
        </w:rPr>
        <w:t>更新的招募说明书</w:t>
      </w:r>
      <w:r w:rsidRPr="00822728">
        <w:rPr>
          <w:rFonts w:hint="eastAsia"/>
          <w:bCs/>
          <w:sz w:val="24"/>
        </w:rPr>
        <w:t>、基金产品资料概要、基金清算报告</w:t>
      </w:r>
      <w:r>
        <w:rPr>
          <w:bCs/>
          <w:sz w:val="24"/>
        </w:rPr>
        <w:t>等公开披露的相关基金信息进行复核、审查，并向基金管理人</w:t>
      </w:r>
      <w:r w:rsidRPr="003E5CE2">
        <w:rPr>
          <w:rFonts w:hint="eastAsia"/>
          <w:bCs/>
          <w:sz w:val="24"/>
        </w:rPr>
        <w:t>进行书面或电子确认</w:t>
      </w:r>
      <w:r>
        <w:rPr>
          <w:bCs/>
          <w:sz w:val="24"/>
        </w:rPr>
        <w:t>。</w:t>
      </w:r>
    </w:p>
    <w:p w14:paraId="164BF415" w14:textId="77777777" w:rsidR="00EE65A6" w:rsidRDefault="00EE65A6" w:rsidP="00EE65A6">
      <w:pPr>
        <w:spacing w:line="360" w:lineRule="auto"/>
        <w:ind w:firstLineChars="200" w:firstLine="480"/>
        <w:rPr>
          <w:bCs/>
          <w:sz w:val="24"/>
        </w:rPr>
      </w:pPr>
      <w:r>
        <w:rPr>
          <w:bCs/>
          <w:sz w:val="24"/>
        </w:rPr>
        <w:t>基金管理人、基金托管人应当在指定</w:t>
      </w:r>
      <w:r>
        <w:rPr>
          <w:rFonts w:hint="eastAsia"/>
          <w:bCs/>
          <w:sz w:val="24"/>
        </w:rPr>
        <w:t>报刊</w:t>
      </w:r>
      <w:r>
        <w:rPr>
          <w:bCs/>
          <w:sz w:val="24"/>
        </w:rPr>
        <w:t>中选择</w:t>
      </w:r>
      <w:r w:rsidRPr="00D85E0E">
        <w:rPr>
          <w:rFonts w:hint="eastAsia"/>
          <w:bCs/>
          <w:sz w:val="24"/>
        </w:rPr>
        <w:t>一家报刊披露本基金信息。基金管理人、基金托管人应当向中国证监会基金电子披露网站报送拟披露的基金信息，并保证相关报送信息的真实、准确、完整、及时</w:t>
      </w:r>
      <w:r>
        <w:rPr>
          <w:bCs/>
          <w:sz w:val="24"/>
        </w:rPr>
        <w:t>。</w:t>
      </w:r>
    </w:p>
    <w:p w14:paraId="7ADF79BB" w14:textId="77777777" w:rsidR="00EE65A6" w:rsidRDefault="00EE65A6" w:rsidP="00EE65A6">
      <w:pPr>
        <w:spacing w:line="360" w:lineRule="auto"/>
        <w:ind w:firstLineChars="200" w:firstLine="480"/>
        <w:rPr>
          <w:bCs/>
          <w:sz w:val="24"/>
        </w:rPr>
      </w:pPr>
      <w:r>
        <w:rPr>
          <w:bCs/>
          <w:sz w:val="24"/>
        </w:rPr>
        <w:t>基金管理人、基金托管人除依法在指定媒</w:t>
      </w:r>
      <w:r>
        <w:rPr>
          <w:rFonts w:hint="eastAsia"/>
          <w:bCs/>
          <w:sz w:val="24"/>
        </w:rPr>
        <w:t>介</w:t>
      </w:r>
      <w:r>
        <w:rPr>
          <w:bCs/>
          <w:sz w:val="24"/>
        </w:rPr>
        <w:t>上披露信息外，还可以根据需要</w:t>
      </w:r>
      <w:r>
        <w:rPr>
          <w:bCs/>
          <w:sz w:val="24"/>
        </w:rPr>
        <w:lastRenderedPageBreak/>
        <w:t>在其他公共媒</w:t>
      </w:r>
      <w:r>
        <w:rPr>
          <w:rFonts w:hint="eastAsia"/>
          <w:bCs/>
          <w:sz w:val="24"/>
        </w:rPr>
        <w:t>介</w:t>
      </w:r>
      <w:r>
        <w:rPr>
          <w:bCs/>
          <w:sz w:val="24"/>
        </w:rPr>
        <w:t>披露信息，但是其他公共媒</w:t>
      </w:r>
      <w:r>
        <w:rPr>
          <w:rFonts w:hint="eastAsia"/>
          <w:bCs/>
          <w:sz w:val="24"/>
        </w:rPr>
        <w:t>介</w:t>
      </w:r>
      <w:r>
        <w:rPr>
          <w:bCs/>
          <w:sz w:val="24"/>
        </w:rPr>
        <w:t>不得早于指定媒</w:t>
      </w:r>
      <w:r>
        <w:rPr>
          <w:rFonts w:hint="eastAsia"/>
          <w:bCs/>
          <w:sz w:val="24"/>
        </w:rPr>
        <w:t>介</w:t>
      </w:r>
      <w:r>
        <w:rPr>
          <w:bCs/>
          <w:sz w:val="24"/>
        </w:rPr>
        <w:t>披露信息，并且在不同媒介上披露同一信息的内容应当一致。</w:t>
      </w:r>
    </w:p>
    <w:p w14:paraId="6A4DEC4C" w14:textId="77777777" w:rsidR="00EE65A6" w:rsidRDefault="00EE65A6" w:rsidP="00EE65A6">
      <w:pPr>
        <w:spacing w:line="360" w:lineRule="auto"/>
        <w:ind w:firstLineChars="200" w:firstLine="480"/>
        <w:rPr>
          <w:bCs/>
          <w:sz w:val="24"/>
        </w:rPr>
      </w:pPr>
      <w:r w:rsidRPr="00DA25EC">
        <w:rPr>
          <w:rFonts w:hint="eastAsia"/>
          <w:bCs/>
          <w:sz w:val="24"/>
        </w:rPr>
        <w:t>基金管理人、基金托管人除按法律法规要求披露信息外，也可着眼于为投资者决策提供有用信息的角度，在保证公平对待投资者、不误导投资者、不影响基金正常投资操作的前提下，自主提升信息披露服务的质量。具体要求应当符合中国证监会及自律规则的相关规定。前述自主披露如产生信息披露费用，该费用不得从基金财产中列支。</w:t>
      </w:r>
    </w:p>
    <w:p w14:paraId="4A6F1911" w14:textId="77777777" w:rsidR="00EE65A6" w:rsidRDefault="00EE65A6" w:rsidP="00EE65A6">
      <w:pPr>
        <w:spacing w:line="360" w:lineRule="auto"/>
        <w:ind w:firstLineChars="200" w:firstLine="480"/>
        <w:rPr>
          <w:bCs/>
          <w:sz w:val="24"/>
        </w:rPr>
      </w:pPr>
      <w:r>
        <w:rPr>
          <w:bCs/>
          <w:sz w:val="24"/>
        </w:rPr>
        <w:t>为基金信息披露义务人公开披露的基金信息出具审计报告、法律意见书的专业机构，应当制作工作底稿，并将相关档案至少保存到《基金合同》终止后</w:t>
      </w:r>
      <w:r>
        <w:rPr>
          <w:bCs/>
          <w:sz w:val="24"/>
        </w:rPr>
        <w:t>10</w:t>
      </w:r>
      <w:r>
        <w:rPr>
          <w:bCs/>
          <w:sz w:val="24"/>
        </w:rPr>
        <w:t>年。</w:t>
      </w:r>
    </w:p>
    <w:p w14:paraId="23218BE0" w14:textId="77777777" w:rsidR="00EE65A6" w:rsidRDefault="00EE65A6" w:rsidP="00EE65A6">
      <w:pPr>
        <w:spacing w:line="360" w:lineRule="auto"/>
        <w:ind w:firstLineChars="200" w:firstLine="480"/>
        <w:rPr>
          <w:bCs/>
          <w:sz w:val="24"/>
        </w:rPr>
      </w:pPr>
      <w:r>
        <w:rPr>
          <w:rFonts w:hint="eastAsia"/>
          <w:bCs/>
          <w:sz w:val="24"/>
        </w:rPr>
        <w:t>八</w:t>
      </w:r>
      <w:r>
        <w:rPr>
          <w:bCs/>
          <w:sz w:val="24"/>
        </w:rPr>
        <w:t>、信息披露文件的存放与查阅</w:t>
      </w:r>
    </w:p>
    <w:p w14:paraId="58FFDD07" w14:textId="77777777" w:rsidR="00EE65A6" w:rsidRDefault="00EE65A6" w:rsidP="00EE65A6">
      <w:pPr>
        <w:spacing w:line="360" w:lineRule="auto"/>
        <w:ind w:firstLineChars="200" w:firstLine="480"/>
        <w:rPr>
          <w:bCs/>
          <w:sz w:val="24"/>
        </w:rPr>
      </w:pPr>
      <w:r w:rsidRPr="00BA1F24">
        <w:rPr>
          <w:rFonts w:hint="eastAsia"/>
          <w:bCs/>
          <w:sz w:val="24"/>
        </w:rPr>
        <w:t>依法必须披露的信息发布后，基金管理人、基金托管人应当按照相关法律法规规定将信息置备于各自住所，供社会公众查阅、复制</w:t>
      </w:r>
      <w:r>
        <w:rPr>
          <w:bCs/>
          <w:sz w:val="24"/>
        </w:rPr>
        <w:t>。</w:t>
      </w:r>
    </w:p>
    <w:p w14:paraId="6ACF2869" w14:textId="77777777" w:rsidR="00EE65A6" w:rsidRDefault="00EE65A6" w:rsidP="00EE65A6">
      <w:pPr>
        <w:spacing w:line="360" w:lineRule="auto"/>
        <w:ind w:firstLineChars="200" w:firstLine="480"/>
        <w:rPr>
          <w:bCs/>
          <w:sz w:val="24"/>
        </w:rPr>
      </w:pPr>
      <w:r w:rsidRPr="00E84C5E">
        <w:rPr>
          <w:rFonts w:hint="eastAsia"/>
          <w:bCs/>
          <w:sz w:val="24"/>
        </w:rPr>
        <w:t>九、本基金信息披露事项以法律法规规定及本章节约定的内容为准</w:t>
      </w:r>
      <w:r>
        <w:rPr>
          <w:rFonts w:hint="eastAsia"/>
          <w:bCs/>
          <w:sz w:val="24"/>
        </w:rPr>
        <w:t>。</w:t>
      </w:r>
    </w:p>
    <w:p w14:paraId="6ABE11A6" w14:textId="25DC214D" w:rsidR="0061562C" w:rsidRPr="00071C9F" w:rsidRDefault="0061562C" w:rsidP="003B10DC">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18B8100F" w14:textId="0364C0C0" w:rsidR="0061562C" w:rsidRPr="00071C9F" w:rsidRDefault="0061562C" w:rsidP="0061562C">
      <w:pPr>
        <w:keepNext/>
        <w:keepLines/>
        <w:spacing w:line="578" w:lineRule="auto"/>
        <w:jc w:val="center"/>
        <w:outlineLvl w:val="0"/>
        <w:rPr>
          <w:rFonts w:asciiTheme="minorEastAsia" w:eastAsiaTheme="minorEastAsia" w:hAnsiTheme="minorEastAsia"/>
          <w:b/>
          <w:bCs/>
          <w:kern w:val="44"/>
          <w:sz w:val="30"/>
          <w:szCs w:val="44"/>
        </w:rPr>
      </w:pPr>
      <w:bookmarkStart w:id="251" w:name="_Toc399690466"/>
      <w:bookmarkStart w:id="252" w:name="_Toc433268653"/>
      <w:bookmarkStart w:id="253" w:name="_Toc462149642"/>
      <w:bookmarkStart w:id="254" w:name="_Toc462150554"/>
      <w:bookmarkStart w:id="255" w:name="_Toc473881997"/>
      <w:bookmarkStart w:id="256" w:name="_Toc473882227"/>
      <w:bookmarkStart w:id="257" w:name="_Toc473882311"/>
      <w:bookmarkStart w:id="258" w:name="_Toc483302060"/>
      <w:bookmarkStart w:id="259" w:name="_Toc483309371"/>
      <w:bookmarkStart w:id="260" w:name="_Toc65770052"/>
      <w:r w:rsidRPr="00071C9F">
        <w:rPr>
          <w:rFonts w:asciiTheme="minorEastAsia" w:eastAsiaTheme="minorEastAsia" w:hAnsiTheme="minorEastAsia"/>
          <w:b/>
          <w:bCs/>
          <w:kern w:val="44"/>
          <w:sz w:val="30"/>
          <w:szCs w:val="44"/>
        </w:rPr>
        <w:lastRenderedPageBreak/>
        <w:t>第十</w:t>
      </w:r>
      <w:r w:rsidR="00D60DF8">
        <w:rPr>
          <w:rFonts w:asciiTheme="minorEastAsia" w:eastAsiaTheme="minorEastAsia" w:hAnsiTheme="minorEastAsia" w:hint="eastAsia"/>
          <w:b/>
          <w:bCs/>
          <w:kern w:val="44"/>
          <w:sz w:val="30"/>
          <w:szCs w:val="44"/>
        </w:rPr>
        <w:t>七</w:t>
      </w:r>
      <w:r w:rsidRPr="00071C9F">
        <w:rPr>
          <w:rFonts w:asciiTheme="minorEastAsia" w:eastAsiaTheme="minorEastAsia" w:hAnsiTheme="minorEastAsia"/>
          <w:b/>
          <w:bCs/>
          <w:kern w:val="44"/>
          <w:sz w:val="30"/>
          <w:szCs w:val="44"/>
        </w:rPr>
        <w:t xml:space="preserve">部分  </w:t>
      </w:r>
      <w:r w:rsidRPr="00071C9F">
        <w:rPr>
          <w:rFonts w:asciiTheme="minorEastAsia" w:eastAsiaTheme="minorEastAsia" w:hAnsiTheme="minorEastAsia" w:hint="eastAsia"/>
          <w:b/>
          <w:bCs/>
          <w:kern w:val="44"/>
          <w:sz w:val="30"/>
          <w:szCs w:val="44"/>
        </w:rPr>
        <w:t>风险揭示</w:t>
      </w:r>
      <w:bookmarkEnd w:id="251"/>
      <w:bookmarkEnd w:id="252"/>
      <w:bookmarkEnd w:id="253"/>
      <w:bookmarkEnd w:id="254"/>
      <w:bookmarkEnd w:id="255"/>
      <w:bookmarkEnd w:id="256"/>
      <w:bookmarkEnd w:id="257"/>
      <w:bookmarkEnd w:id="258"/>
      <w:bookmarkEnd w:id="259"/>
      <w:bookmarkEnd w:id="260"/>
    </w:p>
    <w:p w14:paraId="684CC180" w14:textId="77777777" w:rsidR="0061562C" w:rsidRPr="00071C9F" w:rsidRDefault="0061562C" w:rsidP="0061562C">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一、</w:t>
      </w:r>
      <w:bookmarkStart w:id="261" w:name="_Toc364092365"/>
      <w:r w:rsidRPr="00071C9F">
        <w:rPr>
          <w:rFonts w:asciiTheme="minorEastAsia" w:eastAsiaTheme="minorEastAsia" w:hAnsiTheme="minorEastAsia"/>
          <w:bCs/>
          <w:sz w:val="24"/>
          <w:szCs w:val="20"/>
        </w:rPr>
        <w:t>市场风险</w:t>
      </w:r>
    </w:p>
    <w:p w14:paraId="63A8323A" w14:textId="77777777" w:rsidR="0061562C" w:rsidRPr="00071C9F" w:rsidRDefault="0061562C" w:rsidP="0061562C">
      <w:pPr>
        <w:spacing w:line="360" w:lineRule="auto"/>
        <w:ind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市场风险是指</w:t>
      </w:r>
      <w:bookmarkEnd w:id="261"/>
      <w:r w:rsidRPr="00071C9F">
        <w:rPr>
          <w:rFonts w:asciiTheme="minorEastAsia" w:eastAsiaTheme="minorEastAsia" w:hAnsiTheme="minorEastAsia"/>
          <w:bCs/>
          <w:sz w:val="24"/>
          <w:szCs w:val="20"/>
        </w:rPr>
        <w:t xml:space="preserve">证券市场价格受到经济因素、政治因素、投资心理和交易制度等各种因素的影响而变化，导致收益水平存在的不确定性。市场风险主要包括： </w:t>
      </w:r>
    </w:p>
    <w:p w14:paraId="469BB608"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1、政策风险</w:t>
      </w:r>
    </w:p>
    <w:p w14:paraId="5EA33E60"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因国家宏观政策（如货币政策、财政政策、行业政策、地区发展政策等）发生变化，导致市场价格波动而产生风险。</w:t>
      </w:r>
    </w:p>
    <w:p w14:paraId="379CD12D"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2、经济周期风险</w:t>
      </w:r>
    </w:p>
    <w:p w14:paraId="16117F32"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随经济运行的周期性变化，证券市场的收益水平也呈周期性变化。基金投资于债券，收益水平也会随之变化，从而产生风险。</w:t>
      </w:r>
    </w:p>
    <w:p w14:paraId="38495E75"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3、利率风险</w:t>
      </w:r>
    </w:p>
    <w:p w14:paraId="71B9784E"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金融市场利率的波动会导致证券市场价格和收益率的变动。利率直接影响着债券的价格和收益率，影响着企业的融资成本和利润。基金投资于债券，其收益水平会受到利率变化的影响。</w:t>
      </w:r>
    </w:p>
    <w:p w14:paraId="73494550" w14:textId="77777777" w:rsidR="0061562C" w:rsidRPr="00071C9F" w:rsidRDefault="002D006E"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w:t>
      </w:r>
      <w:r w:rsidR="0061562C" w:rsidRPr="00071C9F">
        <w:rPr>
          <w:rFonts w:asciiTheme="minorEastAsia" w:eastAsiaTheme="minorEastAsia" w:hAnsiTheme="minorEastAsia"/>
          <w:bCs/>
          <w:sz w:val="24"/>
          <w:szCs w:val="20"/>
        </w:rPr>
        <w:t>、信用风险</w:t>
      </w:r>
    </w:p>
    <w:p w14:paraId="5CF50D5D"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主要是指债务人的违约风险，若债务人经营不善，资不抵债，债权人可能会损失掉大部分的投资，这主要体现在企业债中。</w:t>
      </w:r>
    </w:p>
    <w:p w14:paraId="400E9A01" w14:textId="77777777" w:rsidR="0061562C" w:rsidRPr="00071C9F" w:rsidRDefault="002D006E"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5</w:t>
      </w:r>
      <w:r w:rsidR="0061562C" w:rsidRPr="00071C9F">
        <w:rPr>
          <w:rFonts w:asciiTheme="minorEastAsia" w:eastAsiaTheme="minorEastAsia" w:hAnsiTheme="minorEastAsia"/>
          <w:bCs/>
          <w:sz w:val="24"/>
          <w:szCs w:val="20"/>
        </w:rPr>
        <w:t>、购买力风险</w:t>
      </w:r>
    </w:p>
    <w:p w14:paraId="0B36DD73"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基金的利润将主要通过现金形式来分配，而现金可能因为通货膨胀的影响而导致购买力下降，从而使基金的实际收益下降。</w:t>
      </w:r>
    </w:p>
    <w:p w14:paraId="52DA4A63" w14:textId="77777777" w:rsidR="0061562C" w:rsidRPr="00071C9F" w:rsidRDefault="002D006E"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6</w:t>
      </w:r>
      <w:r w:rsidR="0061562C" w:rsidRPr="00071C9F">
        <w:rPr>
          <w:rFonts w:asciiTheme="minorEastAsia" w:eastAsiaTheme="minorEastAsia" w:hAnsiTheme="minorEastAsia"/>
          <w:bCs/>
          <w:sz w:val="24"/>
          <w:szCs w:val="20"/>
        </w:rPr>
        <w:t>、债券收益率曲线风险</w:t>
      </w:r>
    </w:p>
    <w:p w14:paraId="1B6487FE"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债券收益率曲线风险是指与收益率曲线非平行移动有关的风险，单一的久期指标并不能充分反映这一风险的存在。</w:t>
      </w:r>
    </w:p>
    <w:p w14:paraId="7AC1CE72" w14:textId="77777777" w:rsidR="0061562C" w:rsidRPr="00071C9F" w:rsidRDefault="002D006E"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7</w:t>
      </w:r>
      <w:r w:rsidR="0061562C" w:rsidRPr="00071C9F">
        <w:rPr>
          <w:rFonts w:asciiTheme="minorEastAsia" w:eastAsiaTheme="minorEastAsia" w:hAnsiTheme="minorEastAsia"/>
          <w:bCs/>
          <w:sz w:val="24"/>
          <w:szCs w:val="20"/>
        </w:rPr>
        <w:t>、再投资风险</w:t>
      </w:r>
    </w:p>
    <w:p w14:paraId="7819EDF0"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再投资风险反映了利率下降对固定收益证券利息收入再投资收益的影响，这与利率上升所带来的价格风险（即前面所提到的利率风险）互为消长。具体为当利率下降时，基金从投资的固定收益证券所得的利息收入进行再投资时，将获得比之前较少的收益率。</w:t>
      </w:r>
    </w:p>
    <w:p w14:paraId="15C9FA10"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二、管理风险</w:t>
      </w:r>
    </w:p>
    <w:p w14:paraId="008B049E"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lastRenderedPageBreak/>
        <w:t>在基金管理运作过程中，</w:t>
      </w:r>
      <w:r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bCs/>
          <w:sz w:val="24"/>
          <w:szCs w:val="20"/>
        </w:rPr>
        <w:t>管理人的知识、技能、经验、判断等主观因素会影响其对相关信息和经济形势、证券价格走势的判断，从而影响基金收益水平。</w:t>
      </w:r>
    </w:p>
    <w:p w14:paraId="703CDBD7"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三、流动性风险</w:t>
      </w:r>
    </w:p>
    <w:p w14:paraId="69CABB05" w14:textId="4F9A6A6A" w:rsidR="0061562C" w:rsidRPr="00071C9F" w:rsidRDefault="003B10D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开放式基金</w:t>
      </w:r>
      <w:r w:rsidR="0061562C" w:rsidRPr="00071C9F">
        <w:rPr>
          <w:rFonts w:asciiTheme="minorEastAsia" w:eastAsiaTheme="minorEastAsia" w:hAnsiTheme="minorEastAsia" w:hint="eastAsia"/>
          <w:bCs/>
          <w:sz w:val="24"/>
          <w:szCs w:val="20"/>
        </w:rPr>
        <w:t>要</w:t>
      </w:r>
      <w:r w:rsidRPr="00071C9F">
        <w:rPr>
          <w:rFonts w:asciiTheme="minorEastAsia" w:eastAsiaTheme="minorEastAsia" w:hAnsiTheme="minorEastAsia" w:hint="eastAsia"/>
          <w:bCs/>
          <w:sz w:val="24"/>
          <w:szCs w:val="20"/>
        </w:rPr>
        <w:t>随时</w:t>
      </w:r>
      <w:r w:rsidR="0061562C" w:rsidRPr="00071C9F">
        <w:rPr>
          <w:rFonts w:asciiTheme="minorEastAsia" w:eastAsiaTheme="minorEastAsia" w:hAnsiTheme="minorEastAsia" w:hint="eastAsia"/>
          <w:bCs/>
          <w:sz w:val="24"/>
          <w:szCs w:val="20"/>
        </w:rPr>
        <w:t>应对投资者的赎回，如果基金资产不能迅速转变成现金，或者变现为现金时使资金净值产生不利的影响，都会影响基金运作和收益水平。尤其是在发生巨额赎回时，如果基金资产变现能力差，可能会产生基金仓位调整的困难，导致流动性风险，可能影响基金份额净值。</w:t>
      </w:r>
    </w:p>
    <w:p w14:paraId="5958E361" w14:textId="721C271F" w:rsidR="00412730" w:rsidRPr="00071C9F" w:rsidRDefault="002662D1" w:rsidP="00412730">
      <w:pPr>
        <w:pStyle w:val="ac"/>
        <w:numPr>
          <w:ilvl w:val="0"/>
          <w:numId w:val="2"/>
        </w:numPr>
        <w:spacing w:line="360" w:lineRule="auto"/>
        <w:ind w:firstLineChars="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本基金申购、赎回安排</w:t>
      </w:r>
    </w:p>
    <w:p w14:paraId="3D15BF3B" w14:textId="3CE96CD2" w:rsidR="002662D1" w:rsidRPr="00071C9F" w:rsidRDefault="002662D1" w:rsidP="000701E6">
      <w:pPr>
        <w:spacing w:line="360" w:lineRule="auto"/>
        <w:ind w:left="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详见本招募说明书</w:t>
      </w:r>
      <w:r w:rsidRPr="00071C9F">
        <w:rPr>
          <w:rFonts w:asciiTheme="minorEastAsia" w:eastAsiaTheme="minorEastAsia" w:hAnsiTheme="minorEastAsia" w:hint="eastAsia"/>
          <w:bCs/>
          <w:sz w:val="24"/>
          <w:szCs w:val="20"/>
        </w:rPr>
        <w:t>“第八部分 基金份额的申购与赎回”。</w:t>
      </w:r>
    </w:p>
    <w:p w14:paraId="68F451B6" w14:textId="1FB0848C" w:rsidR="00412730" w:rsidRPr="00071C9F" w:rsidRDefault="002662D1" w:rsidP="000701E6">
      <w:pPr>
        <w:pStyle w:val="ac"/>
        <w:numPr>
          <w:ilvl w:val="0"/>
          <w:numId w:val="2"/>
        </w:numPr>
        <w:spacing w:line="360" w:lineRule="auto"/>
        <w:ind w:firstLineChars="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拟</w:t>
      </w:r>
      <w:r w:rsidR="00412730" w:rsidRPr="00071C9F">
        <w:rPr>
          <w:rFonts w:asciiTheme="minorEastAsia" w:eastAsiaTheme="minorEastAsia" w:hAnsiTheme="minorEastAsia" w:hint="eastAsia"/>
          <w:bCs/>
          <w:sz w:val="24"/>
          <w:szCs w:val="20"/>
        </w:rPr>
        <w:t>投资市场</w:t>
      </w:r>
      <w:r w:rsidRPr="00071C9F">
        <w:rPr>
          <w:rFonts w:asciiTheme="minorEastAsia" w:eastAsiaTheme="minorEastAsia" w:hAnsiTheme="minorEastAsia" w:hint="eastAsia"/>
          <w:bCs/>
          <w:sz w:val="24"/>
          <w:szCs w:val="20"/>
        </w:rPr>
        <w:t>、行业及资产</w:t>
      </w:r>
      <w:r w:rsidR="00412730" w:rsidRPr="00071C9F">
        <w:rPr>
          <w:rFonts w:asciiTheme="minorEastAsia" w:eastAsiaTheme="minorEastAsia" w:hAnsiTheme="minorEastAsia" w:hint="eastAsia"/>
          <w:bCs/>
          <w:sz w:val="24"/>
          <w:szCs w:val="20"/>
        </w:rPr>
        <w:t>的流动性风险</w:t>
      </w:r>
      <w:r w:rsidRPr="00071C9F">
        <w:rPr>
          <w:rFonts w:asciiTheme="minorEastAsia" w:eastAsiaTheme="minorEastAsia" w:hAnsiTheme="minorEastAsia" w:hint="eastAsia"/>
          <w:bCs/>
          <w:sz w:val="24"/>
          <w:szCs w:val="20"/>
        </w:rPr>
        <w:t>评估</w:t>
      </w:r>
    </w:p>
    <w:p w14:paraId="0FA56367" w14:textId="77B166FF" w:rsidR="00717B90" w:rsidRPr="00071C9F" w:rsidRDefault="002662D1" w:rsidP="00663078">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本基金为债券型基金，</w:t>
      </w:r>
      <w:r w:rsidR="00C70EC4" w:rsidRPr="00071C9F">
        <w:rPr>
          <w:rFonts w:asciiTheme="minorEastAsia" w:eastAsiaTheme="minorEastAsia" w:hAnsiTheme="minorEastAsia" w:hint="eastAsia"/>
          <w:bCs/>
          <w:sz w:val="24"/>
        </w:rPr>
        <w:t>本基金投资于债券资产的比例不低于基金资产的80%，其中投资于A</w:t>
      </w:r>
      <w:r w:rsidR="00C70EC4" w:rsidRPr="00071C9F">
        <w:rPr>
          <w:rFonts w:asciiTheme="minorEastAsia" w:eastAsiaTheme="minorEastAsia" w:hAnsiTheme="minorEastAsia"/>
          <w:bCs/>
          <w:sz w:val="24"/>
        </w:rPr>
        <w:t>AA</w:t>
      </w:r>
      <w:r w:rsidR="00C70EC4" w:rsidRPr="00071C9F">
        <w:rPr>
          <w:rFonts w:asciiTheme="minorEastAsia" w:eastAsiaTheme="minorEastAsia" w:hAnsiTheme="minorEastAsia" w:hint="eastAsia"/>
          <w:bCs/>
          <w:sz w:val="24"/>
        </w:rPr>
        <w:t>级信用债的比例不低于非现金基金资产的80%</w:t>
      </w:r>
      <w:r w:rsidRPr="00071C9F">
        <w:rPr>
          <w:rFonts w:asciiTheme="minorEastAsia" w:eastAsiaTheme="minorEastAsia" w:hAnsiTheme="minorEastAsia" w:hint="eastAsia"/>
          <w:bCs/>
          <w:sz w:val="24"/>
          <w:szCs w:val="20"/>
        </w:rPr>
        <w:t>。因此，本基金主要面临债券市场风险，由于债券流动性不佳、发生信用风险事件、极端情况下发生违约事件，从而对投资收益以及正常的申购赎回产生直接或间接的影响。</w:t>
      </w:r>
    </w:p>
    <w:p w14:paraId="573E9DD7" w14:textId="72EA0FEB" w:rsidR="002662D1" w:rsidRPr="00071C9F" w:rsidRDefault="002662D1" w:rsidP="0066307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债券流动性受到债券发行人资质、债券流通量、市场配置偏好、资金面等因素的影响。投资于债券市场将面临包括但不限于如下流动性风险：</w:t>
      </w:r>
    </w:p>
    <w:p w14:paraId="68B28421" w14:textId="6AAD749D" w:rsidR="002662D1" w:rsidRPr="00071C9F" w:rsidRDefault="002662D1" w:rsidP="0066307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债券发行人信用恶化带来的流动性风险。若发债主体特别是公司债、企业债的发债主体的信用质量发生变化，导致发生信用风险事件甚至是违约事件，将对债券流动性造成冲击，可能导致债券流动性缺失，无法卖出债券。</w:t>
      </w:r>
    </w:p>
    <w:p w14:paraId="26401389" w14:textId="3E339BFD" w:rsidR="002662D1" w:rsidRPr="00071C9F" w:rsidRDefault="002662D1" w:rsidP="0066307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（2）债券流通量降低带来的流动性风险。若有投资者大量买入债券并持有至到期，将降低债券流通量，其他持有该债券的投资者可能因债券流通量过小无法找到合适的交易对手。</w:t>
      </w:r>
    </w:p>
    <w:p w14:paraId="4C08D053" w14:textId="55475E07" w:rsidR="002662D1" w:rsidRPr="00071C9F" w:rsidRDefault="002662D1" w:rsidP="0066307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（3）市场配置偏好发生变化带来的流动性风险。若市场对不同券种、久期、风险等级、行业的债券配置偏好发生明显变化，可能导致被低配的债券流动性下降。</w:t>
      </w:r>
    </w:p>
    <w:p w14:paraId="3263DA9F" w14:textId="77777777" w:rsidR="002662D1" w:rsidRPr="00071C9F" w:rsidRDefault="002662D1" w:rsidP="002662D1">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（4）市场资金面紧张带来的流动性风险。若市场资金面紧张，可能会降低机构买券的意愿或导致部分机构被迫卖券获得资金，进而带来流动性风险。</w:t>
      </w:r>
    </w:p>
    <w:p w14:paraId="3FD2EA43" w14:textId="69A7C201" w:rsidR="002662D1" w:rsidRPr="00071C9F" w:rsidRDefault="002662D1" w:rsidP="00863F7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以上风险可能会影响基金资产不能迅速转变为现金，或者变现为现金时对基金资金净值产生不利的影响。本基金管理人高度重视基金组合的流动性风险，关</w:t>
      </w:r>
      <w:r w:rsidRPr="00071C9F">
        <w:rPr>
          <w:rFonts w:asciiTheme="minorEastAsia" w:eastAsiaTheme="minorEastAsia" w:hAnsiTheme="minorEastAsia" w:hint="eastAsia"/>
          <w:bCs/>
          <w:sz w:val="24"/>
          <w:szCs w:val="20"/>
        </w:rPr>
        <w:lastRenderedPageBreak/>
        <w:t>注投资组合中债券、现金等资产的配置情况，以及单一证券、券种与行业的集中度，合理配置资产，认真分析基金的持有人结构、资产规模、投资组合的流动性情况，对市场交易状况和投资者行为相关联的流动性风险进行充分的评估与检测，防止片面追求业绩排名或短期收益而忽视流动性风险控制。</w:t>
      </w:r>
    </w:p>
    <w:p w14:paraId="5D98D111" w14:textId="77777777" w:rsidR="0095082A" w:rsidRPr="00071C9F" w:rsidRDefault="0095082A" w:rsidP="0095082A">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3、巨额赎回情形下流动性风险管理措施</w:t>
      </w:r>
    </w:p>
    <w:p w14:paraId="4A99727C" w14:textId="77777777" w:rsidR="0095082A" w:rsidRPr="00071C9F" w:rsidRDefault="0095082A" w:rsidP="0095082A">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当基金出现巨额赎回时，基金管理人可以根据基金当时的资产组合状况决定</w:t>
      </w:r>
    </w:p>
    <w:p w14:paraId="0A6CF530" w14:textId="346D3B8A" w:rsidR="0095082A" w:rsidRPr="00071C9F" w:rsidRDefault="0095082A" w:rsidP="000701E6">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全额赎回或</w:t>
      </w:r>
      <w:r w:rsidR="00197AB4" w:rsidRPr="00071C9F">
        <w:rPr>
          <w:rFonts w:asciiTheme="minorEastAsia" w:eastAsiaTheme="minorEastAsia" w:hAnsiTheme="minorEastAsia" w:hint="eastAsia"/>
          <w:bCs/>
          <w:sz w:val="24"/>
          <w:szCs w:val="20"/>
        </w:rPr>
        <w:t>部分延期赎回</w:t>
      </w:r>
      <w:r w:rsidRPr="00071C9F">
        <w:rPr>
          <w:rFonts w:asciiTheme="minorEastAsia" w:eastAsiaTheme="minorEastAsia" w:hAnsiTheme="minorEastAsia" w:hint="eastAsia"/>
          <w:bCs/>
          <w:sz w:val="24"/>
          <w:szCs w:val="20"/>
        </w:rPr>
        <w:t>。</w:t>
      </w:r>
    </w:p>
    <w:p w14:paraId="23AD6E7F" w14:textId="77777777" w:rsidR="00355497" w:rsidRPr="00071C9F" w:rsidRDefault="00355497" w:rsidP="00355497">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（1）全额赎回：当基金管理人认为有能力支付投资者的全部赎回申请时，按正常赎回程序执行。</w:t>
      </w:r>
    </w:p>
    <w:p w14:paraId="4B83BD8F" w14:textId="5DD7453B" w:rsidR="00355497" w:rsidRPr="00071C9F" w:rsidRDefault="00355497" w:rsidP="00355497">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部分延期赎回：当基金管理人认为支付投资者的赎回申请有困难或认为因支付投资者的赎回申请而进行的财产变现可能会对基金资产净值造成较大波动时，基金管理人在当日接受赎回比例不低于上一开放日基金总份额的10%的前提下，可对其余赎回申请延期办理。对于当日的赎回申请，应当按单个账户赎回申请量占赎回申请总量的比例，确定当日受理的赎回份额；对于未能赎回部分，投资者在提交赎回申请时可以选择延期赎回或取消赎回区别处理。选择延期赎回的，将自动转入下一个开放日继续赎回，直到全部赎回为止；选择取消赎回的，当日未获受理的部分赎回申请将被撤销。延期的赎回申请与下一开放日赎回申请一并处理，无优先权并以下一开放日的该类基金份额净值为基础计算赎回金额，以此类推，直到全部赎回为止。如投资者在提交赎回申请时未作明确选择，投资者未能赎回部分作自动延期赎回处理。</w:t>
      </w:r>
    </w:p>
    <w:p w14:paraId="6BDD5F9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3</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如果发生巨额赎回，且单个开放日内单个基金份额持有人申请赎回的基金份额占前一开放日基金总份额的比例超过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0%时，本基金管理人可以对该单个基金份额持有人超过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0%比例的赎回申请实施延期办理赎回申请。</w:t>
      </w:r>
    </w:p>
    <w:p w14:paraId="26A9C70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对该单个基金份额持有人不超过</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比例的赎回申请，与当日其他赎回申请一起，按上述（1）、（2）方式处理。如下一开放日，该单一基金份额持有人剩余未赎回部分仍旧超出前一开放日基金总份额的30%时，继续按前述规则处理，直至该单一基金份额持有人单个开放日内申请赎回的基金份额占前一开放日基金总份额的比例低于</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0%。</w:t>
      </w:r>
    </w:p>
    <w:p w14:paraId="5A452BFC"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基金管理人在履行适当程序后，有权根据当时市场环境调整前述比例及处理</w:t>
      </w:r>
      <w:r w:rsidRPr="00071C9F">
        <w:rPr>
          <w:rFonts w:asciiTheme="minorEastAsia" w:eastAsiaTheme="minorEastAsia" w:hAnsiTheme="minorEastAsia" w:hint="eastAsia"/>
          <w:bCs/>
          <w:sz w:val="24"/>
        </w:rPr>
        <w:lastRenderedPageBreak/>
        <w:t>规则，并在指定媒介上进行公告。</w:t>
      </w:r>
    </w:p>
    <w:p w14:paraId="2AB5579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sz w:val="24"/>
        </w:rPr>
        <w:t>（4）</w:t>
      </w:r>
      <w:r w:rsidRPr="00071C9F">
        <w:rPr>
          <w:rFonts w:asciiTheme="minorEastAsia" w:eastAsiaTheme="minorEastAsia" w:hAnsiTheme="minorEastAsia"/>
          <w:bCs/>
          <w:sz w:val="24"/>
        </w:rPr>
        <w:t>暂停赎回：连续2个开放日以上</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含本数</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发生巨额赎回，如基金管理人认为有必要，可暂停接受基金的赎回申请；已经接受的赎回申请可以延缓支付赎回款项，但不得超过20个工作日，并应当在指定媒</w:t>
      </w:r>
      <w:r w:rsidRPr="00071C9F">
        <w:rPr>
          <w:rFonts w:asciiTheme="minorEastAsia" w:eastAsiaTheme="minorEastAsia" w:hAnsiTheme="minorEastAsia" w:hint="eastAsia"/>
          <w:bCs/>
          <w:sz w:val="24"/>
        </w:rPr>
        <w:t>介</w:t>
      </w:r>
      <w:r w:rsidRPr="00071C9F">
        <w:rPr>
          <w:rFonts w:asciiTheme="minorEastAsia" w:eastAsiaTheme="minorEastAsia" w:hAnsiTheme="minorEastAsia"/>
          <w:bCs/>
          <w:sz w:val="24"/>
        </w:rPr>
        <w:t>上进行公告。</w:t>
      </w:r>
    </w:p>
    <w:p w14:paraId="70F11A23" w14:textId="5EC41BBB" w:rsidR="00863F72" w:rsidRPr="00071C9F" w:rsidRDefault="00863F72" w:rsidP="00863F7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实施备用的流动性风险管理工具的情形、程序及对投资者的潜在影响基金管理人经与基金托管人协商一致，在确保投资者得到公平对待的前提下，可依照法律法规及基金合同的约定，综合运用各类流动性风险管理工具，对赎回申请进行适度调整，作为特定情形下基金管理人流动性风险管理的辅助措施。</w:t>
      </w:r>
    </w:p>
    <w:p w14:paraId="6C8493B1" w14:textId="07712D73" w:rsidR="00863F72" w:rsidRPr="00071C9F" w:rsidRDefault="00863F72" w:rsidP="00863F7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当基金管理人认为支付投资人的赎回申请有困难或认为因支付投资人的赎回申请而进行的财产变现可能会对基金资产净值造成较大波动时，可综合运用包括延期办理巨额赎回申请、</w:t>
      </w:r>
      <w:r w:rsidR="00197AB4" w:rsidRPr="00071C9F">
        <w:rPr>
          <w:rFonts w:asciiTheme="minorEastAsia" w:eastAsiaTheme="minorEastAsia" w:hAnsiTheme="minorEastAsia" w:hint="eastAsia"/>
          <w:bCs/>
          <w:sz w:val="24"/>
          <w:szCs w:val="20"/>
        </w:rPr>
        <w:t>暂停申购、</w:t>
      </w:r>
      <w:r w:rsidRPr="00071C9F">
        <w:rPr>
          <w:rFonts w:asciiTheme="minorEastAsia" w:eastAsiaTheme="minorEastAsia" w:hAnsiTheme="minorEastAsia" w:hint="eastAsia"/>
          <w:bCs/>
          <w:sz w:val="24"/>
          <w:szCs w:val="20"/>
        </w:rPr>
        <w:t>暂停接受赎回申请、延缓支付赎回款项、收取短期赎回费、暂停基金估值、摆动定价</w:t>
      </w:r>
      <w:r w:rsidR="00A35C6B" w:rsidRPr="00A35C6B">
        <w:rPr>
          <w:rFonts w:asciiTheme="minorEastAsia" w:eastAsiaTheme="minorEastAsia" w:hAnsiTheme="minorEastAsia" w:hint="eastAsia"/>
          <w:bCs/>
          <w:sz w:val="24"/>
          <w:szCs w:val="20"/>
        </w:rPr>
        <w:t>、侧袋机制</w:t>
      </w:r>
      <w:r w:rsidRPr="00071C9F">
        <w:rPr>
          <w:rFonts w:asciiTheme="minorEastAsia" w:eastAsiaTheme="minorEastAsia" w:hAnsiTheme="minorEastAsia" w:hint="eastAsia"/>
          <w:bCs/>
          <w:sz w:val="24"/>
          <w:szCs w:val="20"/>
        </w:rPr>
        <w:t>等流动性风险管理工具，投资者将面临其赎回申请被拒绝或延期办理、赎回款项延缓支付，或面临赎回成本或申购成本较高等的风险。</w:t>
      </w:r>
    </w:p>
    <w:p w14:paraId="3522EB8E" w14:textId="5CE235AD" w:rsidR="00863F72" w:rsidRPr="00071C9F" w:rsidRDefault="00863F72" w:rsidP="00863F7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本基金实施备用的流动性风险管理工具包括但不限于：</w:t>
      </w:r>
    </w:p>
    <w:p w14:paraId="039DE07D" w14:textId="2CB50A0A"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（1）暂停赎回或延缓支付赎回款项的情形</w:t>
      </w:r>
    </w:p>
    <w:p w14:paraId="5AB9C033" w14:textId="46C7BD03"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发生下列情形时，基金管理人可暂停接受投资者的赎回申请或延缓支付赎回款项：</w:t>
      </w:r>
    </w:p>
    <w:p w14:paraId="230F457D" w14:textId="1B71AC36"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1）因不可抗力导致基金管理人不能支付赎回款项。</w:t>
      </w:r>
    </w:p>
    <w:p w14:paraId="1BE98189" w14:textId="4EA84086"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发生基金合同规定的暂停基金资产估值情况时，基金管理人可暂停接受投资者的赎回申请或延缓支付赎回款项；当前一估值日基金资产净值50%以上的资产出现无可参考的活跃市场价格且采用估值技术仍导致公允价值存在重大不确定性时，经与基金托管人协商确认后，基金管理人应当暂停接受投资者的赎回申请或延缓支付赎回款项。</w:t>
      </w:r>
    </w:p>
    <w:p w14:paraId="681B364A" w14:textId="120793F1"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3）证券/期货交易所交易时间非正常停市，导致基金管理人无法计算当日基金资产净值。</w:t>
      </w:r>
    </w:p>
    <w:p w14:paraId="76FEA6B2" w14:textId="07219A8E"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4）连续两个或两个以上开放日发生巨额赎回。</w:t>
      </w:r>
    </w:p>
    <w:p w14:paraId="48429080" w14:textId="1C84FD1E" w:rsidR="00DF3313" w:rsidRPr="00DF3313"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5）出现继续接受赎回申请将损害现有基金份额持有人利益的情形时，可暂停接受投资者的赎回申请。</w:t>
      </w:r>
    </w:p>
    <w:p w14:paraId="241C8E4B" w14:textId="2CA44487" w:rsidR="00686216" w:rsidRPr="00071C9F" w:rsidRDefault="00686216" w:rsidP="00686216">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lastRenderedPageBreak/>
        <w:t>6）法律法规规定或中国证监会认定的其他情形。</w:t>
      </w:r>
    </w:p>
    <w:p w14:paraId="2AF04E32" w14:textId="0E0EC897" w:rsidR="00686216" w:rsidRPr="00071C9F" w:rsidRDefault="00686216" w:rsidP="00863F7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发生上述情形之一且基金管理人决定暂停赎回或延缓支付赎回款项时，基金管理人应在当日报中国证监会备案，已确认的赎回申请，基金管理人应足额支付；如暂时不能足额支付，应将可支付部分按单个账户申请量占申请总量的比例分配给赎回申请人，未支付部分可延期支付。若出现上述第4</w:t>
      </w:r>
      <w:r w:rsidR="005D45E0" w:rsidRPr="00071C9F">
        <w:rPr>
          <w:rFonts w:asciiTheme="minorEastAsia" w:eastAsiaTheme="minorEastAsia" w:hAnsiTheme="minorEastAsia" w:hint="eastAsia"/>
          <w:bCs/>
          <w:sz w:val="24"/>
          <w:szCs w:val="20"/>
        </w:rPr>
        <w:t>）</w:t>
      </w:r>
      <w:r w:rsidRPr="00071C9F">
        <w:rPr>
          <w:rFonts w:asciiTheme="minorEastAsia" w:eastAsiaTheme="minorEastAsia" w:hAnsiTheme="minorEastAsia" w:hint="eastAsia"/>
          <w:bCs/>
          <w:sz w:val="24"/>
          <w:szCs w:val="20"/>
        </w:rPr>
        <w:t>项所述情形，按基金合同的相关条款处理。基金份额持有人在申请赎回时可事先选择将当日可能未获受理部分予以撤销。在暂停赎回的情况消除时，基金管理人应及时恢复赎回业务的办理并公告。</w:t>
      </w:r>
    </w:p>
    <w:p w14:paraId="1A6B2568" w14:textId="77777777" w:rsidR="00686216" w:rsidRPr="00071C9F" w:rsidRDefault="00686216" w:rsidP="00663078">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（2）收取短期赎回费</w:t>
      </w:r>
    </w:p>
    <w:p w14:paraId="2A10B147" w14:textId="243DE692"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为强化对投资者短期投资行为的管理，本基金对持有期少于7日的投资者收取不低于1.5%的赎回费，并将上述赎回费全额计入基金财产。</w:t>
      </w:r>
    </w:p>
    <w:p w14:paraId="5D6DCC34" w14:textId="50C5D9F3"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（3）暂停基金估值</w:t>
      </w:r>
    </w:p>
    <w:p w14:paraId="5147281A" w14:textId="11AF62DA"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当发生下列情形时，本基金将暂停估值：</w:t>
      </w:r>
    </w:p>
    <w:p w14:paraId="0EC543BA" w14:textId="1DB13F41" w:rsidR="00686216" w:rsidRPr="00071C9F" w:rsidRDefault="00686216" w:rsidP="0068621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1）基金投资所涉及的证券/期货交易市场遇法定节假日或因其他原因暂停营业时；</w:t>
      </w:r>
    </w:p>
    <w:p w14:paraId="40C3DE2C" w14:textId="1DCE9F77" w:rsidR="00686216" w:rsidRPr="00071C9F" w:rsidRDefault="00686216" w:rsidP="0068621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2）因不可抗力致使基金管理人、基金托管人无法准确评估基金资产价值时；</w:t>
      </w:r>
    </w:p>
    <w:p w14:paraId="352F0488" w14:textId="3818CB0A" w:rsidR="00686216" w:rsidRPr="00071C9F" w:rsidRDefault="00686216" w:rsidP="0068621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w:t>
      </w:r>
      <w:r w:rsidR="00A35C6B" w:rsidRPr="00A35C6B">
        <w:rPr>
          <w:rFonts w:asciiTheme="minorEastAsia" w:eastAsiaTheme="minorEastAsia" w:hAnsiTheme="minorEastAsia" w:hint="eastAsia"/>
          <w:bCs/>
          <w:sz w:val="24"/>
          <w:szCs w:val="20"/>
        </w:rPr>
        <w:t>当特定资产占前一估值日基金资产净值50%以上的，经与基金托管人协商确认后，基金管理人应当暂停估值</w:t>
      </w:r>
      <w:r w:rsidR="00855469">
        <w:rPr>
          <w:rFonts w:asciiTheme="minorEastAsia" w:eastAsiaTheme="minorEastAsia" w:hAnsiTheme="minorEastAsia" w:hint="eastAsia"/>
          <w:bCs/>
          <w:sz w:val="24"/>
          <w:szCs w:val="20"/>
        </w:rPr>
        <w:t>时</w:t>
      </w:r>
      <w:r w:rsidRPr="00071C9F">
        <w:rPr>
          <w:rFonts w:asciiTheme="minorEastAsia" w:eastAsiaTheme="minorEastAsia" w:hAnsiTheme="minorEastAsia" w:hint="eastAsia"/>
          <w:bCs/>
          <w:sz w:val="24"/>
          <w:szCs w:val="20"/>
        </w:rPr>
        <w:t>；</w:t>
      </w:r>
    </w:p>
    <w:p w14:paraId="10700DCE" w14:textId="146D24E5"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4）中国证监会和基金合同认定的其它情形。</w:t>
      </w:r>
    </w:p>
    <w:p w14:paraId="3A2D348B" w14:textId="708FEA9A"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（4）摆动定价</w:t>
      </w:r>
    </w:p>
    <w:p w14:paraId="5C281732" w14:textId="4E982811" w:rsidR="00686216" w:rsidRPr="00071C9F" w:rsidRDefault="00686216"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当本基金发生大额申购或赎回情况时，经与基金托管人协商一致，基金管理人可以对本基金采用摆动定价机制，以确保基金估值的公平性，并依照《信息披露办法》的有关规定，将摆动定价机制的具体操作规则在指定媒介上公告。如法律法规</w:t>
      </w:r>
      <w:r w:rsidR="00C6401C" w:rsidRPr="00071C9F">
        <w:rPr>
          <w:rFonts w:asciiTheme="minorEastAsia" w:eastAsiaTheme="minorEastAsia" w:hAnsiTheme="minorEastAsia" w:hint="eastAsia"/>
          <w:bCs/>
          <w:sz w:val="24"/>
          <w:szCs w:val="20"/>
        </w:rPr>
        <w:t>、监管部门</w:t>
      </w:r>
      <w:r w:rsidRPr="00071C9F">
        <w:rPr>
          <w:rFonts w:asciiTheme="minorEastAsia" w:eastAsiaTheme="minorEastAsia" w:hAnsiTheme="minorEastAsia" w:hint="eastAsia"/>
          <w:bCs/>
          <w:sz w:val="24"/>
          <w:szCs w:val="20"/>
        </w:rPr>
        <w:t>或行业协会今后另有规定的，从其规定。</w:t>
      </w:r>
    </w:p>
    <w:p w14:paraId="578FFF4E" w14:textId="22F5462E" w:rsidR="0058270A" w:rsidRDefault="0095082A"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（5）</w:t>
      </w:r>
      <w:r w:rsidR="0058270A">
        <w:rPr>
          <w:rFonts w:asciiTheme="minorEastAsia" w:eastAsiaTheme="minorEastAsia" w:hAnsiTheme="minorEastAsia" w:hint="eastAsia"/>
          <w:bCs/>
          <w:sz w:val="24"/>
          <w:szCs w:val="20"/>
        </w:rPr>
        <w:t>侧袋机制；</w:t>
      </w:r>
    </w:p>
    <w:p w14:paraId="74B65B30" w14:textId="478A91B8" w:rsidR="0095082A" w:rsidRPr="00071C9F" w:rsidRDefault="0058270A" w:rsidP="000701E6">
      <w:pPr>
        <w:spacing w:line="360" w:lineRule="auto"/>
        <w:ind w:firstLine="420"/>
        <w:rPr>
          <w:rFonts w:asciiTheme="minorEastAsia" w:eastAsiaTheme="minorEastAsia" w:hAnsiTheme="minorEastAsia"/>
          <w:bCs/>
          <w:sz w:val="24"/>
          <w:szCs w:val="20"/>
        </w:rPr>
      </w:pPr>
      <w:r>
        <w:rPr>
          <w:rFonts w:asciiTheme="minorEastAsia" w:eastAsiaTheme="minorEastAsia" w:hAnsiTheme="minorEastAsia" w:hint="eastAsia"/>
          <w:bCs/>
          <w:sz w:val="24"/>
          <w:szCs w:val="20"/>
        </w:rPr>
        <w:t>（6）</w:t>
      </w:r>
      <w:r w:rsidR="0095082A" w:rsidRPr="00071C9F">
        <w:rPr>
          <w:rFonts w:asciiTheme="minorEastAsia" w:eastAsiaTheme="minorEastAsia" w:hAnsiTheme="minorEastAsia" w:hint="eastAsia"/>
          <w:bCs/>
          <w:sz w:val="24"/>
          <w:szCs w:val="20"/>
        </w:rPr>
        <w:t>中国证监会认定的其他措施。</w:t>
      </w:r>
    </w:p>
    <w:p w14:paraId="2175940C" w14:textId="2903C23D" w:rsidR="0061562C" w:rsidRPr="00071C9F" w:rsidRDefault="0061562C" w:rsidP="000701E6">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四</w:t>
      </w:r>
      <w:r w:rsidRPr="00071C9F">
        <w:rPr>
          <w:rFonts w:asciiTheme="minorEastAsia" w:eastAsiaTheme="minorEastAsia" w:hAnsiTheme="minorEastAsia"/>
          <w:bCs/>
          <w:sz w:val="24"/>
          <w:szCs w:val="20"/>
        </w:rPr>
        <w:t>、特定风险</w:t>
      </w:r>
    </w:p>
    <w:p w14:paraId="64A8F843" w14:textId="4858E988" w:rsidR="003B10DC" w:rsidRPr="00071C9F" w:rsidRDefault="003B10DC" w:rsidP="00C70EC4">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（1）国债期货投资风险</w:t>
      </w:r>
    </w:p>
    <w:p w14:paraId="4148FFA0" w14:textId="77777777" w:rsidR="003B10DC" w:rsidRPr="00071C9F" w:rsidRDefault="003B10DC" w:rsidP="003B10DC">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本基金的投资范围包括国债期货，国债期货的投资可能面临市场风险、基差</w:t>
      </w:r>
    </w:p>
    <w:p w14:paraId="28837C6F"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lastRenderedPageBreak/>
        <w:t>风险、流动性风险。市场风险是因期货市场价格波动使所持有的期货合约价值发</w:t>
      </w:r>
    </w:p>
    <w:p w14:paraId="574989F6"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生变化的风险。基差风险是期货市场的特有风险之一，是指由于期货与现货间的</w:t>
      </w:r>
    </w:p>
    <w:p w14:paraId="3B3E81D4"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价差的波动，影响套期保值或套利效果，使之发生意外损益的风险。流动性风险</w:t>
      </w:r>
    </w:p>
    <w:p w14:paraId="68076539"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可分为两类：一类为流通量风险，是指期货合约无法及时以所希望的价格建立或</w:t>
      </w:r>
    </w:p>
    <w:p w14:paraId="7EC33949"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了结头寸的风险，此类风险往往是由市场缺乏广度或深度导致的；另一类为资金</w:t>
      </w:r>
    </w:p>
    <w:p w14:paraId="22798FD8"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量风险，是指资金量无法满足保证金要求，使得所持有的头寸面临被强制平仓的</w:t>
      </w:r>
    </w:p>
    <w:p w14:paraId="306A57ED" w14:textId="16C8B231"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风险。</w:t>
      </w:r>
    </w:p>
    <w:p w14:paraId="64CF1217" w14:textId="1603F215" w:rsidR="003B10DC" w:rsidRPr="00071C9F" w:rsidRDefault="003B10DC" w:rsidP="003B10DC">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w:t>
      </w:r>
      <w:r w:rsidR="00C70EC4" w:rsidRPr="00071C9F">
        <w:rPr>
          <w:rFonts w:asciiTheme="minorEastAsia" w:eastAsiaTheme="minorEastAsia" w:hAnsiTheme="minorEastAsia"/>
          <w:bCs/>
          <w:sz w:val="24"/>
          <w:szCs w:val="20"/>
        </w:rPr>
        <w:t>2</w:t>
      </w:r>
      <w:r w:rsidRPr="00071C9F">
        <w:rPr>
          <w:rFonts w:asciiTheme="minorEastAsia" w:eastAsiaTheme="minorEastAsia" w:hAnsiTheme="minorEastAsia" w:hint="eastAsia"/>
          <w:bCs/>
          <w:sz w:val="24"/>
          <w:szCs w:val="20"/>
        </w:rPr>
        <w:t>）资产支持证券投资风险</w:t>
      </w:r>
    </w:p>
    <w:p w14:paraId="76F5DBE3" w14:textId="77777777" w:rsidR="003B10DC" w:rsidRPr="00071C9F" w:rsidRDefault="003B10DC" w:rsidP="003B10DC">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本基金可投资资产支持证券，资产支持证券在国内市场尚处发展初期，具</w:t>
      </w:r>
    </w:p>
    <w:p w14:paraId="51018402"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有低流动性、高收益的特征，并存在一定的投资风险。资产支持证券的投资与基</w:t>
      </w:r>
    </w:p>
    <w:p w14:paraId="423213F9"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金资产密切相关，因此会受到特定原始权益人破产风险及现金流预测风险等的影</w:t>
      </w:r>
    </w:p>
    <w:p w14:paraId="163509BB"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响；当本基金投资的资产支持证券信用评级发生变化时，本基金将需要面对临时</w:t>
      </w:r>
    </w:p>
    <w:p w14:paraId="0BC30F59" w14:textId="77777777" w:rsidR="003B10DC" w:rsidRPr="00071C9F" w:rsidRDefault="003B10DC" w:rsidP="003B10DC">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调整持仓的风险；此外当资产支持证券相关的发行人、管理人、托管人等出现违</w:t>
      </w:r>
    </w:p>
    <w:p w14:paraId="125AB329" w14:textId="77777777" w:rsidR="00A35C6B" w:rsidRPr="00A35C6B" w:rsidRDefault="003B10DC" w:rsidP="00A35C6B">
      <w:pPr>
        <w:spacing w:line="360" w:lineRule="auto"/>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规违约时，本基金将面临无法收取投资收益甚至损失本金的风险。</w:t>
      </w:r>
    </w:p>
    <w:p w14:paraId="3C97D614" w14:textId="6519E810" w:rsidR="00A35C6B" w:rsidRPr="00A35C6B" w:rsidRDefault="00A35C6B" w:rsidP="00FB583E">
      <w:pPr>
        <w:spacing w:line="360" w:lineRule="auto"/>
        <w:ind w:firstLine="420"/>
        <w:rPr>
          <w:rFonts w:asciiTheme="minorEastAsia" w:eastAsiaTheme="minorEastAsia" w:hAnsiTheme="minorEastAsia"/>
          <w:bCs/>
          <w:sz w:val="24"/>
          <w:szCs w:val="20"/>
        </w:rPr>
      </w:pPr>
      <w:r w:rsidRPr="00A35C6B">
        <w:rPr>
          <w:rFonts w:asciiTheme="minorEastAsia" w:eastAsiaTheme="minorEastAsia" w:hAnsiTheme="minorEastAsia" w:hint="eastAsia"/>
          <w:bCs/>
          <w:sz w:val="24"/>
          <w:szCs w:val="20"/>
        </w:rPr>
        <w:t>（</w:t>
      </w:r>
      <w:r>
        <w:rPr>
          <w:rFonts w:asciiTheme="minorEastAsia" w:eastAsiaTheme="minorEastAsia" w:hAnsiTheme="minorEastAsia" w:hint="eastAsia"/>
          <w:bCs/>
          <w:sz w:val="24"/>
          <w:szCs w:val="20"/>
        </w:rPr>
        <w:t>3</w:t>
      </w:r>
      <w:r w:rsidRPr="00A35C6B">
        <w:rPr>
          <w:rFonts w:asciiTheme="minorEastAsia" w:eastAsiaTheme="minorEastAsia" w:hAnsiTheme="minorEastAsia" w:hint="eastAsia"/>
          <w:bCs/>
          <w:sz w:val="24"/>
          <w:szCs w:val="20"/>
        </w:rPr>
        <w:t>）启用侧袋机制的风险</w:t>
      </w:r>
    </w:p>
    <w:p w14:paraId="27FCA139" w14:textId="77777777" w:rsidR="00A35C6B" w:rsidRPr="00A35C6B" w:rsidRDefault="00A35C6B" w:rsidP="00FB583E">
      <w:pPr>
        <w:spacing w:line="360" w:lineRule="auto"/>
        <w:ind w:firstLine="420"/>
        <w:rPr>
          <w:rFonts w:asciiTheme="minorEastAsia" w:eastAsiaTheme="minorEastAsia" w:hAnsiTheme="minorEastAsia"/>
          <w:bCs/>
          <w:sz w:val="24"/>
          <w:szCs w:val="20"/>
        </w:rPr>
      </w:pPr>
      <w:r w:rsidRPr="00A35C6B">
        <w:rPr>
          <w:rFonts w:asciiTheme="minorEastAsia" w:eastAsiaTheme="minorEastAsia" w:hAnsiTheme="minorEastAsia" w:hint="eastAsia"/>
          <w:bCs/>
          <w:sz w:val="24"/>
          <w:szCs w:val="20"/>
        </w:rPr>
        <w:t>当本基金启用侧袋机制时，实施侧袋机制期间，侧袋账户份额将停止披露基金净值信息，并不得办理申购、赎回和转换，仅主袋账户份额正常开放赎回，因此启用侧袋机制时持有基金份额的持有人将在启用侧袋机制后同时持有主袋账户份额和侧袋账户份额。因特定资产的变现时间具有不确定性，最终变现价格也具有不确定性并且有可能大幅低于启用侧袋机制时的特定资产的估值，基金份额持有人可能因此面临损失。</w:t>
      </w:r>
    </w:p>
    <w:p w14:paraId="21C1C706" w14:textId="77777777" w:rsidR="00A35C6B" w:rsidRPr="00A35C6B" w:rsidRDefault="00A35C6B" w:rsidP="00FB583E">
      <w:pPr>
        <w:spacing w:line="360" w:lineRule="auto"/>
        <w:ind w:firstLine="420"/>
        <w:rPr>
          <w:rFonts w:asciiTheme="minorEastAsia" w:eastAsiaTheme="minorEastAsia" w:hAnsiTheme="minorEastAsia"/>
          <w:bCs/>
          <w:sz w:val="24"/>
          <w:szCs w:val="20"/>
        </w:rPr>
      </w:pPr>
      <w:r w:rsidRPr="00A35C6B">
        <w:rPr>
          <w:rFonts w:asciiTheme="minorEastAsia" w:eastAsiaTheme="minorEastAsia" w:hAnsiTheme="minorEastAsia" w:hint="eastAsia"/>
          <w:bCs/>
          <w:sz w:val="24"/>
          <w:szCs w:val="20"/>
        </w:rPr>
        <w:t>实施侧袋机制期间，因本基金不披露侧袋账户的基金净值信息，即便基金管理人在基金定期报告中披露报告期末特定资产可变现净值或净值区间的，也不作为特定资产最终变现价格的承诺，因此对于特定资产的公允价值和最终变现价格，基金管理人不承担任何保证和承诺的责任。</w:t>
      </w:r>
    </w:p>
    <w:p w14:paraId="21FCF751" w14:textId="77777777" w:rsidR="00A35C6B" w:rsidRPr="00A35C6B" w:rsidRDefault="00A35C6B" w:rsidP="00FB583E">
      <w:pPr>
        <w:spacing w:line="360" w:lineRule="auto"/>
        <w:ind w:firstLine="420"/>
        <w:rPr>
          <w:rFonts w:asciiTheme="minorEastAsia" w:eastAsiaTheme="minorEastAsia" w:hAnsiTheme="minorEastAsia"/>
          <w:bCs/>
          <w:sz w:val="24"/>
          <w:szCs w:val="20"/>
        </w:rPr>
      </w:pPr>
      <w:r w:rsidRPr="00A35C6B">
        <w:rPr>
          <w:rFonts w:asciiTheme="minorEastAsia" w:eastAsiaTheme="minorEastAsia" w:hAnsiTheme="minorEastAsia" w:hint="eastAsia"/>
          <w:bCs/>
          <w:sz w:val="24"/>
          <w:szCs w:val="20"/>
        </w:rPr>
        <w:t>基金管理人将根据主袋账户运作情况合理确定申购政策，因此实施侧袋机制后主袋账户份额存在暂停申购的可能。</w:t>
      </w:r>
    </w:p>
    <w:p w14:paraId="4174B347" w14:textId="00A89281" w:rsidR="003B10DC" w:rsidRPr="00071C9F" w:rsidRDefault="00A35C6B" w:rsidP="00FB583E">
      <w:pPr>
        <w:spacing w:line="360" w:lineRule="auto"/>
        <w:ind w:firstLine="420"/>
        <w:rPr>
          <w:rFonts w:asciiTheme="minorEastAsia" w:eastAsiaTheme="minorEastAsia" w:hAnsiTheme="minorEastAsia"/>
          <w:bCs/>
          <w:sz w:val="24"/>
          <w:szCs w:val="20"/>
        </w:rPr>
      </w:pPr>
      <w:r w:rsidRPr="00A35C6B">
        <w:rPr>
          <w:rFonts w:asciiTheme="minorEastAsia" w:eastAsiaTheme="minorEastAsia" w:hAnsiTheme="minorEastAsia" w:hint="eastAsia"/>
          <w:bCs/>
          <w:sz w:val="24"/>
          <w:szCs w:val="20"/>
        </w:rPr>
        <w:t>启用侧袋机制后，基金管理人计算各项投资运作指标和基金业绩指标时仅需考虑主袋账户资产，并根据相关规定对分割侧袋账户资产导致的基金净资产减少</w:t>
      </w:r>
      <w:r w:rsidRPr="00A35C6B">
        <w:rPr>
          <w:rFonts w:asciiTheme="minorEastAsia" w:eastAsiaTheme="minorEastAsia" w:hAnsiTheme="minorEastAsia" w:hint="eastAsia"/>
          <w:bCs/>
          <w:sz w:val="24"/>
          <w:szCs w:val="20"/>
        </w:rPr>
        <w:lastRenderedPageBreak/>
        <w:t>进行按投资损失处理，因此本基金披露的业绩指标不能反映特定资产的真实价值及变化情况。</w:t>
      </w:r>
    </w:p>
    <w:p w14:paraId="4A329D1E" w14:textId="2FC8BBBA" w:rsidR="003B10DC" w:rsidRPr="00071C9F" w:rsidRDefault="003B10DC" w:rsidP="003B10DC">
      <w:pPr>
        <w:spacing w:line="360" w:lineRule="auto"/>
        <w:ind w:firstLine="42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以上所述因素可能会给本基金投资带来特殊交易风险。</w:t>
      </w:r>
    </w:p>
    <w:p w14:paraId="1BB4DC1A" w14:textId="77777777" w:rsidR="000B50C8" w:rsidRPr="00071C9F" w:rsidRDefault="0061562C" w:rsidP="000B50C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五、</w:t>
      </w:r>
      <w:r w:rsidR="000B50C8" w:rsidRPr="00071C9F">
        <w:rPr>
          <w:rFonts w:asciiTheme="minorEastAsia" w:eastAsiaTheme="minorEastAsia" w:hAnsiTheme="minorEastAsia" w:hint="eastAsia"/>
          <w:bCs/>
          <w:sz w:val="24"/>
          <w:szCs w:val="20"/>
        </w:rPr>
        <w:t>本基金法律文件风险收益特征表述与销售机构基金风险评价可能不一致的风险</w:t>
      </w:r>
    </w:p>
    <w:p w14:paraId="046C9436" w14:textId="77777777" w:rsidR="000B50C8" w:rsidRPr="00071C9F" w:rsidRDefault="000B50C8" w:rsidP="000B50C8">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本基金法律文件投资章节有关风险收益特征的表述是基于投资范围、投资比例、证券市场普遍规律等做出的概述性描述，代表了一般市场情况下本基金的长期风险收益特征。销售机构</w:t>
      </w:r>
      <w:r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包括基金管理人直销机构和其他销售机构</w:t>
      </w:r>
      <w:r w:rsidRPr="00071C9F">
        <w:rPr>
          <w:rFonts w:asciiTheme="minorEastAsia" w:eastAsiaTheme="minorEastAsia" w:hAnsiTheme="minorEastAsia"/>
          <w:bCs/>
          <w:sz w:val="24"/>
          <w:szCs w:val="20"/>
        </w:rPr>
        <w:t>)</w:t>
      </w:r>
      <w:r w:rsidRPr="00071C9F">
        <w:rPr>
          <w:rFonts w:asciiTheme="minorEastAsia" w:eastAsiaTheme="minorEastAsia" w:hAnsiTheme="minorEastAsia" w:hint="eastAsia"/>
          <w:bCs/>
          <w:sz w:val="24"/>
          <w:szCs w:val="20"/>
        </w:rPr>
        <w:t>根据相关法律法规对本基金进行风险评价，不同的销售机构采用的评价方法也不同，因此销售机构的风险等级评价与基金法律文件中风险收益特征的表述可能存在不同，投资人在购买本基金时需按照销售机构的要求完成风险承受能力与产品风险之间的匹配检验。</w:t>
      </w:r>
    </w:p>
    <w:p w14:paraId="4E6FD3DB" w14:textId="19C18343" w:rsidR="0061562C" w:rsidRPr="00071C9F" w:rsidRDefault="00DD2A54" w:rsidP="0061562C">
      <w:pPr>
        <w:spacing w:line="360" w:lineRule="auto"/>
        <w:ind w:firstLineChars="200" w:firstLine="480"/>
        <w:rPr>
          <w:rFonts w:asciiTheme="minorEastAsia" w:eastAsiaTheme="minorEastAsia" w:hAnsiTheme="minorEastAsia"/>
          <w:bCs/>
          <w:sz w:val="24"/>
          <w:szCs w:val="20"/>
        </w:rPr>
      </w:pPr>
      <w:r>
        <w:rPr>
          <w:rFonts w:asciiTheme="minorEastAsia" w:eastAsiaTheme="minorEastAsia" w:hAnsiTheme="minorEastAsia" w:hint="eastAsia"/>
          <w:bCs/>
          <w:sz w:val="24"/>
          <w:szCs w:val="20"/>
        </w:rPr>
        <w:t>六</w:t>
      </w:r>
      <w:r w:rsidR="00E20363" w:rsidRPr="00071C9F">
        <w:rPr>
          <w:rFonts w:asciiTheme="minorEastAsia" w:eastAsiaTheme="minorEastAsia" w:hAnsiTheme="minorEastAsia" w:hint="eastAsia"/>
          <w:bCs/>
          <w:sz w:val="24"/>
          <w:szCs w:val="20"/>
        </w:rPr>
        <w:t>、</w:t>
      </w:r>
      <w:r w:rsidR="0061562C" w:rsidRPr="00071C9F">
        <w:rPr>
          <w:rFonts w:asciiTheme="minorEastAsia" w:eastAsiaTheme="minorEastAsia" w:hAnsiTheme="minorEastAsia"/>
          <w:bCs/>
          <w:sz w:val="24"/>
          <w:szCs w:val="20"/>
        </w:rPr>
        <w:t>操作或技术风险</w:t>
      </w:r>
    </w:p>
    <w:p w14:paraId="331F5EB0"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相关当事人在业务各环节操作过程中，因内部控制存在缺陷或者人为因素造成操作失误或违反操作规程等引致的风险，例如，越权违规交易、会计部门欺诈、交易错误、IT 系统故障等风险。</w:t>
      </w:r>
    </w:p>
    <w:p w14:paraId="55804F84"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在开放式基金的各种交易行为或者后台运作中，可能因为技术系统的故障或者差错而影响交易的正常进行或者导致基金份额持有人的利益受到影响。这种技术风险可能来自基金管理人、登记机构、销售机构、证券</w:t>
      </w:r>
      <w:r w:rsidRPr="00071C9F">
        <w:rPr>
          <w:rFonts w:asciiTheme="minorEastAsia" w:eastAsiaTheme="minorEastAsia" w:hAnsiTheme="minorEastAsia" w:hint="eastAsia"/>
          <w:bCs/>
          <w:sz w:val="24"/>
          <w:szCs w:val="20"/>
        </w:rPr>
        <w:t>/期货</w:t>
      </w:r>
      <w:r w:rsidRPr="00071C9F">
        <w:rPr>
          <w:rFonts w:asciiTheme="minorEastAsia" w:eastAsiaTheme="minorEastAsia" w:hAnsiTheme="minorEastAsia"/>
          <w:bCs/>
          <w:sz w:val="24"/>
          <w:szCs w:val="20"/>
        </w:rPr>
        <w:t>交易所、证券登记结算机构等等。</w:t>
      </w:r>
    </w:p>
    <w:p w14:paraId="36776308" w14:textId="2FD56C45" w:rsidR="0061562C" w:rsidRPr="00071C9F" w:rsidRDefault="00DD2A54" w:rsidP="0061562C">
      <w:pPr>
        <w:spacing w:line="360" w:lineRule="auto"/>
        <w:ind w:firstLineChars="200" w:firstLine="480"/>
        <w:rPr>
          <w:rFonts w:asciiTheme="minorEastAsia" w:eastAsiaTheme="minorEastAsia" w:hAnsiTheme="minorEastAsia"/>
          <w:bCs/>
          <w:sz w:val="24"/>
          <w:szCs w:val="20"/>
        </w:rPr>
      </w:pPr>
      <w:r>
        <w:rPr>
          <w:rFonts w:asciiTheme="minorEastAsia" w:eastAsiaTheme="minorEastAsia" w:hAnsiTheme="minorEastAsia" w:hint="eastAsia"/>
          <w:bCs/>
          <w:sz w:val="24"/>
          <w:szCs w:val="20"/>
        </w:rPr>
        <w:t>七</w:t>
      </w:r>
      <w:r w:rsidR="0061562C" w:rsidRPr="00071C9F">
        <w:rPr>
          <w:rFonts w:asciiTheme="minorEastAsia" w:eastAsiaTheme="minorEastAsia" w:hAnsiTheme="minorEastAsia" w:hint="eastAsia"/>
          <w:bCs/>
          <w:sz w:val="24"/>
          <w:szCs w:val="20"/>
        </w:rPr>
        <w:t>、</w:t>
      </w:r>
      <w:r w:rsidR="0061562C" w:rsidRPr="00071C9F">
        <w:rPr>
          <w:rFonts w:asciiTheme="minorEastAsia" w:eastAsiaTheme="minorEastAsia" w:hAnsiTheme="minorEastAsia"/>
          <w:bCs/>
          <w:sz w:val="24"/>
          <w:szCs w:val="20"/>
        </w:rPr>
        <w:t>合规性风险</w:t>
      </w:r>
    </w:p>
    <w:p w14:paraId="1D1EE8D9"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指基金管理或运作过程中，违反国家法律、法规的规定，或者基金投资违反法规及基金合同有关规定的风险。</w:t>
      </w:r>
    </w:p>
    <w:p w14:paraId="45D7967D" w14:textId="29A75F1F" w:rsidR="0061562C" w:rsidRPr="00071C9F" w:rsidRDefault="00DD2A54" w:rsidP="0061562C">
      <w:pPr>
        <w:spacing w:line="360" w:lineRule="auto"/>
        <w:ind w:firstLineChars="200" w:firstLine="480"/>
        <w:rPr>
          <w:rFonts w:asciiTheme="minorEastAsia" w:eastAsiaTheme="minorEastAsia" w:hAnsiTheme="minorEastAsia"/>
          <w:bCs/>
          <w:sz w:val="24"/>
          <w:szCs w:val="20"/>
        </w:rPr>
      </w:pPr>
      <w:r>
        <w:rPr>
          <w:rFonts w:asciiTheme="minorEastAsia" w:eastAsiaTheme="minorEastAsia" w:hAnsiTheme="minorEastAsia" w:hint="eastAsia"/>
          <w:bCs/>
          <w:sz w:val="24"/>
          <w:szCs w:val="20"/>
        </w:rPr>
        <w:t>八</w:t>
      </w:r>
      <w:r w:rsidR="0061562C" w:rsidRPr="00071C9F">
        <w:rPr>
          <w:rFonts w:asciiTheme="minorEastAsia" w:eastAsiaTheme="minorEastAsia" w:hAnsiTheme="minorEastAsia" w:hint="eastAsia"/>
          <w:bCs/>
          <w:sz w:val="24"/>
          <w:szCs w:val="20"/>
        </w:rPr>
        <w:t>、</w:t>
      </w:r>
      <w:r w:rsidR="0061562C" w:rsidRPr="00071C9F">
        <w:rPr>
          <w:rFonts w:asciiTheme="minorEastAsia" w:eastAsiaTheme="minorEastAsia" w:hAnsiTheme="minorEastAsia"/>
          <w:bCs/>
          <w:sz w:val="24"/>
          <w:szCs w:val="20"/>
        </w:rPr>
        <w:t>其他风险</w:t>
      </w:r>
    </w:p>
    <w:p w14:paraId="7AB50216" w14:textId="77777777" w:rsidR="0061562C" w:rsidRPr="00071C9F" w:rsidRDefault="0061562C" w:rsidP="0061562C">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bCs/>
          <w:sz w:val="24"/>
          <w:szCs w:val="20"/>
        </w:rPr>
        <w:t>1、战争、自然灾害等不可抗力因素的出现，将会严重影响证券市场的运行，可能导致基金资产的损失。</w:t>
      </w:r>
    </w:p>
    <w:p w14:paraId="0D1E0D8A" w14:textId="77777777" w:rsidR="00170818" w:rsidRPr="00071C9F" w:rsidRDefault="0061562C" w:rsidP="0061562C">
      <w:pPr>
        <w:tabs>
          <w:tab w:val="left" w:pos="1440"/>
        </w:tabs>
        <w:spacing w:line="360" w:lineRule="auto"/>
        <w:ind w:firstLineChars="200" w:firstLine="480"/>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t>2、金融市场危机、行业竞争、代理商违约、</w:t>
      </w:r>
      <w:r w:rsidRPr="00071C9F">
        <w:rPr>
          <w:rFonts w:asciiTheme="minorEastAsia" w:eastAsiaTheme="minorEastAsia" w:hAnsiTheme="minorEastAsia" w:hint="eastAsia"/>
          <w:bCs/>
          <w:sz w:val="24"/>
          <w:szCs w:val="20"/>
        </w:rPr>
        <w:t>基金</w:t>
      </w:r>
      <w:r w:rsidRPr="00071C9F">
        <w:rPr>
          <w:rFonts w:asciiTheme="minorEastAsia" w:eastAsiaTheme="minorEastAsia" w:hAnsiTheme="minorEastAsia"/>
          <w:bCs/>
          <w:sz w:val="24"/>
          <w:szCs w:val="20"/>
        </w:rPr>
        <w:t>托管</w:t>
      </w:r>
      <w:r w:rsidRPr="00071C9F">
        <w:rPr>
          <w:rFonts w:asciiTheme="minorEastAsia" w:eastAsiaTheme="minorEastAsia" w:hAnsiTheme="minorEastAsia" w:hint="eastAsia"/>
          <w:bCs/>
          <w:sz w:val="24"/>
          <w:szCs w:val="20"/>
        </w:rPr>
        <w:t>人</w:t>
      </w:r>
      <w:r w:rsidRPr="00071C9F">
        <w:rPr>
          <w:rFonts w:asciiTheme="minorEastAsia" w:eastAsiaTheme="minorEastAsia" w:hAnsiTheme="minorEastAsia"/>
          <w:bCs/>
          <w:sz w:val="24"/>
          <w:szCs w:val="20"/>
        </w:rPr>
        <w:t>违约等超出基金管理人自身直接控制能力之外的风险，也可能导致基金或者基金份额持有人利益受损。</w:t>
      </w:r>
    </w:p>
    <w:p w14:paraId="54FA313C" w14:textId="77777777" w:rsidR="00170818" w:rsidRPr="00071C9F" w:rsidRDefault="00170818">
      <w:pPr>
        <w:widowControl/>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72A72579" w14:textId="1FEB7C38" w:rsidR="00CA3C19" w:rsidRPr="006C3F52" w:rsidRDefault="00CA3C19" w:rsidP="00CA3C19">
      <w:pPr>
        <w:keepNext/>
        <w:keepLines/>
        <w:spacing w:line="360" w:lineRule="auto"/>
        <w:jc w:val="center"/>
        <w:outlineLvl w:val="0"/>
        <w:rPr>
          <w:rFonts w:asciiTheme="minorEastAsia" w:eastAsiaTheme="minorEastAsia" w:hAnsiTheme="minorEastAsia"/>
          <w:kern w:val="0"/>
          <w:sz w:val="30"/>
        </w:rPr>
      </w:pPr>
      <w:bookmarkStart w:id="262" w:name="_Toc48207678"/>
      <w:bookmarkStart w:id="263" w:name="_Toc48822536"/>
      <w:bookmarkStart w:id="264" w:name="_Toc64884695"/>
      <w:bookmarkStart w:id="265" w:name="_Toc65657413"/>
      <w:bookmarkStart w:id="266" w:name="_Toc65770053"/>
      <w:bookmarkStart w:id="267" w:name="_Toc492635496"/>
      <w:bookmarkStart w:id="268" w:name="_Toc433268654"/>
      <w:bookmarkStart w:id="269" w:name="_Toc462145558"/>
      <w:bookmarkStart w:id="270" w:name="_Toc483302061"/>
      <w:bookmarkStart w:id="271" w:name="_Toc483309372"/>
      <w:r w:rsidRPr="006C3F52">
        <w:rPr>
          <w:rFonts w:asciiTheme="minorEastAsia" w:eastAsiaTheme="minorEastAsia" w:hAnsiTheme="minorEastAsia" w:hint="eastAsia"/>
          <w:b/>
          <w:kern w:val="0"/>
          <w:sz w:val="30"/>
        </w:rPr>
        <w:lastRenderedPageBreak/>
        <w:t>第十八部分</w:t>
      </w:r>
      <w:r w:rsidRPr="006F4904">
        <w:rPr>
          <w:rFonts w:asciiTheme="minorEastAsia" w:eastAsiaTheme="minorEastAsia" w:hAnsiTheme="minorEastAsia"/>
          <w:b/>
          <w:kern w:val="0"/>
          <w:sz w:val="30"/>
        </w:rPr>
        <w:t xml:space="preserve"> </w:t>
      </w:r>
      <w:r>
        <w:rPr>
          <w:rFonts w:asciiTheme="minorEastAsia" w:eastAsiaTheme="minorEastAsia" w:hAnsiTheme="minorEastAsia"/>
          <w:b/>
          <w:kern w:val="0"/>
          <w:sz w:val="30"/>
        </w:rPr>
        <w:t xml:space="preserve"> </w:t>
      </w:r>
      <w:r w:rsidRPr="006C3F52">
        <w:rPr>
          <w:rFonts w:asciiTheme="minorEastAsia" w:eastAsiaTheme="minorEastAsia" w:hAnsiTheme="minorEastAsia" w:hint="eastAsia"/>
          <w:b/>
          <w:kern w:val="0"/>
          <w:sz w:val="30"/>
        </w:rPr>
        <w:t>侧袋机制</w:t>
      </w:r>
      <w:bookmarkEnd w:id="262"/>
      <w:bookmarkEnd w:id="263"/>
      <w:bookmarkEnd w:id="264"/>
      <w:bookmarkEnd w:id="265"/>
      <w:bookmarkEnd w:id="266"/>
    </w:p>
    <w:p w14:paraId="11557DE2" w14:textId="77777777" w:rsidR="00CA3C19" w:rsidRDefault="00CA3C19" w:rsidP="00CA3C19">
      <w:pPr>
        <w:spacing w:line="360" w:lineRule="auto"/>
        <w:ind w:firstLineChars="200" w:firstLine="480"/>
        <w:rPr>
          <w:bCs/>
          <w:sz w:val="24"/>
        </w:rPr>
      </w:pPr>
    </w:p>
    <w:p w14:paraId="17CB025F" w14:textId="77777777" w:rsidR="00CA3C19" w:rsidRPr="00B84AC1" w:rsidRDefault="00CA3C19" w:rsidP="00CA3C19">
      <w:pPr>
        <w:spacing w:line="360" w:lineRule="auto"/>
        <w:ind w:firstLineChars="200" w:firstLine="480"/>
        <w:rPr>
          <w:bCs/>
          <w:sz w:val="24"/>
        </w:rPr>
      </w:pPr>
      <w:r w:rsidRPr="00B84AC1">
        <w:rPr>
          <w:rFonts w:hint="eastAsia"/>
          <w:bCs/>
          <w:sz w:val="24"/>
        </w:rPr>
        <w:t>一、侧袋机制的实施条件、实施程序</w:t>
      </w:r>
    </w:p>
    <w:p w14:paraId="6226C3FC" w14:textId="77777777" w:rsidR="00CA3C19" w:rsidRPr="00B84AC1" w:rsidRDefault="00CA3C19" w:rsidP="00CA3C19">
      <w:pPr>
        <w:spacing w:line="360" w:lineRule="auto"/>
        <w:ind w:firstLineChars="200" w:firstLine="480"/>
        <w:rPr>
          <w:bCs/>
          <w:sz w:val="24"/>
        </w:rPr>
      </w:pPr>
      <w:r w:rsidRPr="00B84AC1">
        <w:rPr>
          <w:rFonts w:hint="eastAsia"/>
          <w:bCs/>
          <w:sz w:val="24"/>
        </w:rPr>
        <w:t>当基金持有特定资产且存在或潜在大额赎回申请时，根据最大限度保护基金份额持有人利益的原则，基金管理人经与基金托管人协商一致，并咨询会计师事务所意见后，可以依照法律法规及基金合同的约定启用侧袋机制，无需召开基金份额持有人大会。基金管理人应当在启用侧袋机制当日报中国证监会及公司所在地中国证监会派出机构备案。</w:t>
      </w:r>
    </w:p>
    <w:p w14:paraId="043993B6" w14:textId="77777777" w:rsidR="00CA3C19" w:rsidRDefault="00CA3C19" w:rsidP="00CA3C19">
      <w:pPr>
        <w:spacing w:line="360" w:lineRule="auto"/>
        <w:ind w:firstLineChars="200" w:firstLine="480"/>
        <w:rPr>
          <w:bCs/>
          <w:sz w:val="24"/>
        </w:rPr>
      </w:pPr>
      <w:r w:rsidRPr="00B84AC1">
        <w:rPr>
          <w:rFonts w:hint="eastAsia"/>
          <w:bCs/>
          <w:sz w:val="24"/>
        </w:rPr>
        <w:t>启用侧袋机制当日，基金管理人应以基金份额持有人的原有账户份额为基础，确认相应侧袋账户</w:t>
      </w:r>
      <w:r w:rsidRPr="007A1567">
        <w:rPr>
          <w:rFonts w:hint="eastAsia"/>
          <w:bCs/>
          <w:sz w:val="24"/>
        </w:rPr>
        <w:t>基金份额持有人名册和</w:t>
      </w:r>
      <w:r w:rsidRPr="00B84AC1">
        <w:rPr>
          <w:rFonts w:hint="eastAsia"/>
          <w:bCs/>
          <w:sz w:val="24"/>
        </w:rPr>
        <w:t>份额。</w:t>
      </w:r>
      <w:r w:rsidRPr="00F23C91">
        <w:rPr>
          <w:rFonts w:hint="eastAsia"/>
          <w:bCs/>
          <w:sz w:val="24"/>
        </w:rPr>
        <w:t>当日收到的申购申请，按照启用侧袋机制后的主袋账户份额办理；当日收到的赎回申请，仅办理主袋账户的赎回申请并支付赎回款项。</w:t>
      </w:r>
    </w:p>
    <w:p w14:paraId="2FE45594" w14:textId="77777777" w:rsidR="00CA3C19" w:rsidRPr="00B84AC1" w:rsidRDefault="00CA3C19" w:rsidP="00CA3C19">
      <w:pPr>
        <w:spacing w:line="360" w:lineRule="auto"/>
        <w:ind w:firstLineChars="200" w:firstLine="480"/>
        <w:rPr>
          <w:bCs/>
          <w:sz w:val="24"/>
        </w:rPr>
      </w:pPr>
      <w:r w:rsidRPr="00B84AC1">
        <w:rPr>
          <w:bCs/>
          <w:sz w:val="24"/>
        </w:rPr>
        <w:t>二</w:t>
      </w:r>
      <w:r w:rsidRPr="00B84AC1">
        <w:rPr>
          <w:rFonts w:hint="eastAsia"/>
          <w:bCs/>
          <w:sz w:val="24"/>
        </w:rPr>
        <w:t>、侧袋机制实施期间的基金运作安排</w:t>
      </w:r>
    </w:p>
    <w:p w14:paraId="65B3EBE6" w14:textId="77777777" w:rsidR="00CA3C19" w:rsidRPr="00B84AC1" w:rsidRDefault="00CA3C19" w:rsidP="00CA3C19">
      <w:pPr>
        <w:spacing w:line="360" w:lineRule="auto"/>
        <w:ind w:firstLineChars="200" w:firstLine="480"/>
        <w:rPr>
          <w:bCs/>
          <w:sz w:val="24"/>
        </w:rPr>
      </w:pPr>
      <w:r w:rsidRPr="00B84AC1">
        <w:rPr>
          <w:rFonts w:hint="eastAsia"/>
          <w:bCs/>
          <w:sz w:val="24"/>
        </w:rPr>
        <w:t>（一）基金份额的申购与赎回</w:t>
      </w:r>
    </w:p>
    <w:p w14:paraId="426DCE4A" w14:textId="77777777" w:rsidR="00CA3C19" w:rsidRPr="00B84AC1" w:rsidRDefault="00CA3C19" w:rsidP="00CA3C19">
      <w:pPr>
        <w:spacing w:line="360" w:lineRule="auto"/>
        <w:ind w:firstLineChars="200" w:firstLine="480"/>
        <w:rPr>
          <w:bCs/>
          <w:sz w:val="24"/>
        </w:rPr>
      </w:pPr>
      <w:r w:rsidRPr="00B84AC1">
        <w:rPr>
          <w:bCs/>
          <w:sz w:val="24"/>
        </w:rPr>
        <w:t>1</w:t>
      </w:r>
      <w:r w:rsidRPr="00B84AC1">
        <w:rPr>
          <w:rFonts w:hint="eastAsia"/>
          <w:bCs/>
          <w:sz w:val="24"/>
        </w:rPr>
        <w:t>、侧袋账户</w:t>
      </w:r>
    </w:p>
    <w:p w14:paraId="098FD0C4" w14:textId="77777777" w:rsidR="00CA3C19" w:rsidRPr="00B84AC1" w:rsidRDefault="00CA3C19" w:rsidP="00CA3C19">
      <w:pPr>
        <w:spacing w:line="360" w:lineRule="auto"/>
        <w:ind w:firstLineChars="200" w:firstLine="480"/>
        <w:rPr>
          <w:bCs/>
          <w:sz w:val="24"/>
        </w:rPr>
      </w:pPr>
      <w:r w:rsidRPr="00B84AC1">
        <w:rPr>
          <w:rFonts w:hint="eastAsia"/>
          <w:bCs/>
          <w:sz w:val="24"/>
        </w:rPr>
        <w:t>侧袋机制实施期间，基金管理人不办理侧袋账户的申购、赎回和转换。基金份额持有人申请申购、赎回或转换侧袋账户基金份额的，该申购、赎回或转换申请将被拒绝。</w:t>
      </w:r>
    </w:p>
    <w:p w14:paraId="6D48A78C" w14:textId="77777777" w:rsidR="00CA3C19" w:rsidRPr="00B84AC1" w:rsidRDefault="00CA3C19" w:rsidP="00CA3C19">
      <w:pPr>
        <w:spacing w:line="360" w:lineRule="auto"/>
        <w:ind w:firstLineChars="200" w:firstLine="480"/>
        <w:rPr>
          <w:bCs/>
          <w:sz w:val="24"/>
        </w:rPr>
      </w:pPr>
      <w:r w:rsidRPr="00B84AC1">
        <w:rPr>
          <w:bCs/>
          <w:sz w:val="24"/>
        </w:rPr>
        <w:t>2</w:t>
      </w:r>
      <w:r w:rsidRPr="00B84AC1">
        <w:rPr>
          <w:rFonts w:hint="eastAsia"/>
          <w:bCs/>
          <w:sz w:val="24"/>
        </w:rPr>
        <w:t>、主袋账户</w:t>
      </w:r>
    </w:p>
    <w:p w14:paraId="1750967B" w14:textId="77777777" w:rsidR="00CA3C19" w:rsidRDefault="00CA3C19" w:rsidP="00CA3C19">
      <w:pPr>
        <w:spacing w:line="360" w:lineRule="auto"/>
        <w:ind w:firstLineChars="200" w:firstLine="480"/>
        <w:rPr>
          <w:bCs/>
          <w:sz w:val="24"/>
        </w:rPr>
      </w:pPr>
      <w:r w:rsidRPr="00B84AC1">
        <w:rPr>
          <w:rFonts w:hint="eastAsia"/>
          <w:bCs/>
          <w:sz w:val="24"/>
        </w:rPr>
        <w:t>基金管理人将依法保障主袋账户份额持有人享有基金合同约定的赎回权利，并根据主袋账户运作情况合理确定申购事项，具体事项届时将由基金管理人在相关公告中规定。</w:t>
      </w:r>
    </w:p>
    <w:p w14:paraId="09A9A076" w14:textId="77777777" w:rsidR="00CA3C19" w:rsidRPr="00B84AC1" w:rsidRDefault="00CA3C19" w:rsidP="00CA3C19">
      <w:pPr>
        <w:spacing w:line="360" w:lineRule="auto"/>
        <w:ind w:firstLineChars="200" w:firstLine="480"/>
        <w:rPr>
          <w:bCs/>
          <w:sz w:val="24"/>
        </w:rPr>
      </w:pPr>
      <w:r w:rsidRPr="00F23C91">
        <w:rPr>
          <w:rFonts w:hint="eastAsia"/>
          <w:bCs/>
          <w:sz w:val="24"/>
        </w:rPr>
        <w:t>本招募说明书“基金份额的申购与赎回”部分的申购、赎回规定适用于主袋账户份额。巨额赎回按照单个开放日内主袋账户份额净赎回申请超过前一</w:t>
      </w:r>
      <w:r>
        <w:rPr>
          <w:rFonts w:hint="eastAsia"/>
          <w:bCs/>
          <w:sz w:val="24"/>
        </w:rPr>
        <w:t>开放</w:t>
      </w:r>
      <w:r w:rsidRPr="00F23C91">
        <w:rPr>
          <w:rFonts w:hint="eastAsia"/>
          <w:bCs/>
          <w:sz w:val="24"/>
        </w:rPr>
        <w:t>日主袋账户总份额的</w:t>
      </w:r>
      <w:r w:rsidRPr="00F23C91">
        <w:rPr>
          <w:rFonts w:hint="eastAsia"/>
          <w:bCs/>
          <w:sz w:val="24"/>
        </w:rPr>
        <w:t>10%</w:t>
      </w:r>
      <w:r w:rsidRPr="00F23C91">
        <w:rPr>
          <w:rFonts w:hint="eastAsia"/>
          <w:bCs/>
          <w:sz w:val="24"/>
        </w:rPr>
        <w:t>认定。</w:t>
      </w:r>
    </w:p>
    <w:p w14:paraId="4B7D960C" w14:textId="77777777" w:rsidR="00CA3C19" w:rsidRPr="00B84AC1" w:rsidRDefault="00CA3C19" w:rsidP="00CA3C19">
      <w:pPr>
        <w:spacing w:line="360" w:lineRule="auto"/>
        <w:ind w:firstLineChars="200" w:firstLine="480"/>
        <w:rPr>
          <w:bCs/>
          <w:sz w:val="24"/>
        </w:rPr>
      </w:pPr>
      <w:r w:rsidRPr="00B84AC1">
        <w:rPr>
          <w:rFonts w:hint="eastAsia"/>
          <w:bCs/>
          <w:sz w:val="24"/>
        </w:rPr>
        <w:t>（二）基金的投资</w:t>
      </w:r>
    </w:p>
    <w:p w14:paraId="2BF239A1" w14:textId="77777777" w:rsidR="00CA3C19" w:rsidRPr="00B84AC1" w:rsidRDefault="00CA3C19" w:rsidP="00CA3C19">
      <w:pPr>
        <w:spacing w:line="360" w:lineRule="auto"/>
        <w:ind w:firstLineChars="200" w:firstLine="480"/>
        <w:rPr>
          <w:bCs/>
          <w:sz w:val="24"/>
        </w:rPr>
      </w:pPr>
      <w:r w:rsidRPr="00B84AC1">
        <w:rPr>
          <w:rFonts w:hint="eastAsia"/>
          <w:bCs/>
          <w:sz w:val="24"/>
        </w:rPr>
        <w:t>侧袋机制实施期间，</w:t>
      </w:r>
      <w:r w:rsidRPr="00B23044">
        <w:rPr>
          <w:rFonts w:hint="eastAsia"/>
          <w:bCs/>
          <w:sz w:val="24"/>
        </w:rPr>
        <w:t>招募说明书“基金的投资”部分约定的投资组合比例、投资策略、组合限制、业绩比较基准、风险收益特征等约定仅适用于主袋账户</w:t>
      </w:r>
      <w:r>
        <w:rPr>
          <w:rFonts w:hint="eastAsia"/>
          <w:bCs/>
          <w:sz w:val="24"/>
        </w:rPr>
        <w:t>；且</w:t>
      </w:r>
      <w:r w:rsidRPr="00B84AC1">
        <w:rPr>
          <w:rFonts w:hint="eastAsia"/>
          <w:bCs/>
          <w:sz w:val="24"/>
        </w:rPr>
        <w:t>本基金的各项投资运作指标和基金业绩指标应当以主袋账户资产为基准。</w:t>
      </w:r>
    </w:p>
    <w:p w14:paraId="0699A537" w14:textId="77777777" w:rsidR="00CA3C19" w:rsidRDefault="00CA3C19" w:rsidP="00CA3C19">
      <w:pPr>
        <w:spacing w:line="360" w:lineRule="auto"/>
        <w:ind w:firstLineChars="200" w:firstLine="480"/>
        <w:rPr>
          <w:bCs/>
          <w:sz w:val="24"/>
        </w:rPr>
      </w:pPr>
      <w:r w:rsidRPr="00B84AC1">
        <w:rPr>
          <w:rFonts w:hint="eastAsia"/>
          <w:bCs/>
          <w:sz w:val="24"/>
        </w:rPr>
        <w:lastRenderedPageBreak/>
        <w:t>基金管理人原则上应当在侧袋机制启用后</w:t>
      </w:r>
      <w:r w:rsidRPr="00B84AC1">
        <w:rPr>
          <w:bCs/>
          <w:sz w:val="24"/>
        </w:rPr>
        <w:t>20</w:t>
      </w:r>
      <w:r w:rsidRPr="00B84AC1">
        <w:rPr>
          <w:rFonts w:hint="eastAsia"/>
          <w:bCs/>
          <w:sz w:val="24"/>
        </w:rPr>
        <w:t>个交易日内完成对主袋账户投资组合的调整，但因资产流动性受限等中国证监会规定的情形除外。</w:t>
      </w:r>
    </w:p>
    <w:p w14:paraId="4F63ECA5" w14:textId="77777777" w:rsidR="00CA3C19" w:rsidRPr="00B84AC1" w:rsidRDefault="00CA3C19" w:rsidP="00CA3C19">
      <w:pPr>
        <w:spacing w:line="360" w:lineRule="auto"/>
        <w:ind w:firstLineChars="200" w:firstLine="480"/>
        <w:rPr>
          <w:bCs/>
          <w:sz w:val="24"/>
        </w:rPr>
      </w:pPr>
      <w:r w:rsidRPr="00B23044">
        <w:rPr>
          <w:rFonts w:hint="eastAsia"/>
          <w:bCs/>
          <w:sz w:val="24"/>
        </w:rPr>
        <w:t>基金管理人不得在侧袋账户中进行除特定资产处置变现以外的其他投资操作。</w:t>
      </w:r>
    </w:p>
    <w:p w14:paraId="477A6296" w14:textId="77777777" w:rsidR="00CA3C19" w:rsidRPr="00B84AC1" w:rsidRDefault="00CA3C19" w:rsidP="00CA3C19">
      <w:pPr>
        <w:spacing w:line="360" w:lineRule="auto"/>
        <w:ind w:firstLineChars="200" w:firstLine="480"/>
        <w:rPr>
          <w:bCs/>
          <w:sz w:val="24"/>
        </w:rPr>
      </w:pPr>
      <w:r w:rsidRPr="00B84AC1">
        <w:rPr>
          <w:rFonts w:hint="eastAsia"/>
          <w:bCs/>
          <w:sz w:val="24"/>
        </w:rPr>
        <w:t>（三）基金的费用</w:t>
      </w:r>
    </w:p>
    <w:p w14:paraId="3D24FCDE" w14:textId="77777777" w:rsidR="00CA3C19" w:rsidRPr="00B84AC1" w:rsidRDefault="00CA3C19" w:rsidP="00CA3C19">
      <w:pPr>
        <w:spacing w:line="360" w:lineRule="auto"/>
        <w:ind w:firstLineChars="200" w:firstLine="480"/>
        <w:rPr>
          <w:bCs/>
          <w:sz w:val="24"/>
        </w:rPr>
      </w:pPr>
      <w:r w:rsidRPr="00B84AC1">
        <w:rPr>
          <w:rFonts w:hint="eastAsia"/>
          <w:bCs/>
          <w:sz w:val="24"/>
        </w:rPr>
        <w:t>侧袋机制实施期间，侧袋账户资产不收取管理费。</w:t>
      </w:r>
    </w:p>
    <w:p w14:paraId="4F05AB76" w14:textId="77777777" w:rsidR="00CA3C19" w:rsidRDefault="00CA3C19" w:rsidP="00CA3C19">
      <w:pPr>
        <w:spacing w:line="360" w:lineRule="auto"/>
        <w:ind w:firstLineChars="200" w:firstLine="480"/>
        <w:rPr>
          <w:bCs/>
          <w:sz w:val="24"/>
        </w:rPr>
      </w:pPr>
      <w:r w:rsidRPr="00B84AC1">
        <w:rPr>
          <w:rFonts w:hint="eastAsia"/>
          <w:bCs/>
          <w:sz w:val="24"/>
        </w:rPr>
        <w:t>基金管理人可以将与侧袋账户有关的费用从侧袋账户资产中列支，但应待特定资产变现后方可列支。</w:t>
      </w:r>
    </w:p>
    <w:p w14:paraId="278FAD67" w14:textId="77777777" w:rsidR="00CA3C19" w:rsidRPr="00B84AC1" w:rsidRDefault="00CA3C19" w:rsidP="00CA3C19">
      <w:pPr>
        <w:spacing w:line="360" w:lineRule="auto"/>
        <w:ind w:firstLineChars="200" w:firstLine="480"/>
        <w:rPr>
          <w:bCs/>
          <w:sz w:val="24"/>
        </w:rPr>
      </w:pPr>
      <w:r>
        <w:rPr>
          <w:rFonts w:hint="eastAsia"/>
          <w:bCs/>
          <w:sz w:val="24"/>
        </w:rPr>
        <w:t>主袋账户的</w:t>
      </w:r>
      <w:r w:rsidRPr="00B0416E">
        <w:rPr>
          <w:rFonts w:hint="eastAsia"/>
          <w:bCs/>
          <w:sz w:val="24"/>
        </w:rPr>
        <w:t>管理费和托管费</w:t>
      </w:r>
      <w:r>
        <w:rPr>
          <w:rFonts w:hint="eastAsia"/>
          <w:bCs/>
          <w:sz w:val="24"/>
        </w:rPr>
        <w:t>等费用仍</w:t>
      </w:r>
      <w:r w:rsidRPr="00B0416E">
        <w:rPr>
          <w:rFonts w:hint="eastAsia"/>
          <w:bCs/>
          <w:sz w:val="24"/>
        </w:rPr>
        <w:t>按主袋账户基金资产净值作为基数计提。</w:t>
      </w:r>
    </w:p>
    <w:p w14:paraId="4DFC1299" w14:textId="77777777" w:rsidR="00CA3C19" w:rsidRPr="00B84AC1" w:rsidRDefault="00CA3C19" w:rsidP="00CA3C19">
      <w:pPr>
        <w:spacing w:line="360" w:lineRule="auto"/>
        <w:ind w:firstLineChars="200" w:firstLine="480"/>
        <w:rPr>
          <w:bCs/>
          <w:sz w:val="24"/>
        </w:rPr>
      </w:pPr>
      <w:r w:rsidRPr="00B84AC1">
        <w:rPr>
          <w:rFonts w:hint="eastAsia"/>
          <w:bCs/>
          <w:sz w:val="24"/>
        </w:rPr>
        <w:t>（四）基金的收益分配</w:t>
      </w:r>
    </w:p>
    <w:p w14:paraId="5A624AAD" w14:textId="77777777" w:rsidR="00CA3C19" w:rsidRPr="00B84AC1" w:rsidRDefault="00CA3C19" w:rsidP="00CA3C19">
      <w:pPr>
        <w:spacing w:line="360" w:lineRule="auto"/>
        <w:ind w:firstLineChars="200" w:firstLine="480"/>
        <w:rPr>
          <w:bCs/>
          <w:sz w:val="24"/>
        </w:rPr>
      </w:pPr>
      <w:r w:rsidRPr="00B84AC1">
        <w:rPr>
          <w:rFonts w:hint="eastAsia"/>
          <w:bCs/>
          <w:sz w:val="24"/>
        </w:rPr>
        <w:t>侧袋机制实施期间，在主袋账户份额满足基金合同收益分配条件的情形下，基金管理人可对主袋账户份额进行收益分配。侧袋账户不进行收益分配。</w:t>
      </w:r>
    </w:p>
    <w:p w14:paraId="07D7B98D" w14:textId="77777777" w:rsidR="00CA3C19" w:rsidRPr="00B84AC1" w:rsidRDefault="00CA3C19" w:rsidP="00CA3C19">
      <w:pPr>
        <w:spacing w:line="360" w:lineRule="auto"/>
        <w:ind w:firstLineChars="200" w:firstLine="480"/>
        <w:rPr>
          <w:bCs/>
          <w:sz w:val="24"/>
        </w:rPr>
      </w:pPr>
      <w:r w:rsidRPr="00B84AC1">
        <w:rPr>
          <w:rFonts w:hint="eastAsia"/>
          <w:bCs/>
          <w:sz w:val="24"/>
        </w:rPr>
        <w:t>（五）基金的信息披露</w:t>
      </w:r>
    </w:p>
    <w:p w14:paraId="79F5FC82" w14:textId="77777777" w:rsidR="00CA3C19" w:rsidRPr="00B84AC1" w:rsidRDefault="00CA3C19" w:rsidP="00CA3C19">
      <w:pPr>
        <w:spacing w:line="360" w:lineRule="auto"/>
        <w:ind w:firstLineChars="200" w:firstLine="480"/>
        <w:rPr>
          <w:bCs/>
          <w:sz w:val="24"/>
        </w:rPr>
      </w:pPr>
      <w:r w:rsidRPr="00B84AC1">
        <w:rPr>
          <w:bCs/>
          <w:sz w:val="24"/>
        </w:rPr>
        <w:t>1</w:t>
      </w:r>
      <w:r w:rsidRPr="00B84AC1">
        <w:rPr>
          <w:rFonts w:hint="eastAsia"/>
          <w:bCs/>
          <w:sz w:val="24"/>
        </w:rPr>
        <w:t>、基金净值信息</w:t>
      </w:r>
    </w:p>
    <w:p w14:paraId="6CE50075" w14:textId="77777777" w:rsidR="00CA3C19" w:rsidRPr="00B84AC1" w:rsidRDefault="00CA3C19" w:rsidP="00CA3C19">
      <w:pPr>
        <w:spacing w:line="360" w:lineRule="auto"/>
        <w:ind w:firstLineChars="200" w:firstLine="480"/>
        <w:rPr>
          <w:bCs/>
          <w:sz w:val="24"/>
        </w:rPr>
      </w:pPr>
      <w:r w:rsidRPr="005C3BC2">
        <w:rPr>
          <w:rFonts w:hint="eastAsia"/>
          <w:bCs/>
          <w:sz w:val="24"/>
        </w:rPr>
        <w:t>基金管理人应按照招募说明书“基金的信息披露”部分规定的基金净值信息披露方式和频率披露主袋账户份额的基金</w:t>
      </w:r>
      <w:r>
        <w:rPr>
          <w:rFonts w:hint="eastAsia"/>
          <w:bCs/>
          <w:sz w:val="24"/>
        </w:rPr>
        <w:t>净值信息</w:t>
      </w:r>
      <w:r w:rsidRPr="005C3BC2">
        <w:rPr>
          <w:rFonts w:hint="eastAsia"/>
          <w:bCs/>
          <w:sz w:val="24"/>
        </w:rPr>
        <w:t>。</w:t>
      </w:r>
      <w:r w:rsidRPr="00B84AC1">
        <w:rPr>
          <w:rFonts w:hint="eastAsia"/>
          <w:bCs/>
          <w:sz w:val="24"/>
        </w:rPr>
        <w:t>侧袋机制实施期间，基金管理人应当暂停披露侧袋账户的基金份额净值和基金份额累计净值。</w:t>
      </w:r>
    </w:p>
    <w:p w14:paraId="284F84D0" w14:textId="77777777" w:rsidR="00CA3C19" w:rsidRPr="00B84AC1" w:rsidRDefault="00CA3C19" w:rsidP="00CA3C19">
      <w:pPr>
        <w:spacing w:line="360" w:lineRule="auto"/>
        <w:ind w:firstLineChars="200" w:firstLine="480"/>
        <w:rPr>
          <w:bCs/>
          <w:sz w:val="24"/>
        </w:rPr>
      </w:pPr>
      <w:r w:rsidRPr="00B84AC1">
        <w:rPr>
          <w:bCs/>
          <w:sz w:val="24"/>
        </w:rPr>
        <w:t>2</w:t>
      </w:r>
      <w:r w:rsidRPr="00B84AC1">
        <w:rPr>
          <w:rFonts w:hint="eastAsia"/>
          <w:bCs/>
          <w:sz w:val="24"/>
        </w:rPr>
        <w:t>、定期报告</w:t>
      </w:r>
    </w:p>
    <w:p w14:paraId="0DA6E03B" w14:textId="77777777" w:rsidR="00CA3C19" w:rsidRDefault="00CA3C19" w:rsidP="00CA3C19">
      <w:pPr>
        <w:spacing w:line="360" w:lineRule="auto"/>
        <w:ind w:firstLineChars="200" w:firstLine="480"/>
        <w:rPr>
          <w:bCs/>
          <w:sz w:val="24"/>
        </w:rPr>
      </w:pPr>
      <w:r w:rsidRPr="00B84AC1">
        <w:rPr>
          <w:rFonts w:hint="eastAsia"/>
          <w:bCs/>
          <w:sz w:val="24"/>
        </w:rPr>
        <w:t>基金管理人应当在基金定期报告中披露报告期内特定资产处置进展情况，披露报告期末特定资产可变现净值或净值区间的，该净值或净值区间并不代表特定资产最终的变现价格，不作为基金管理人对特定资产最终变现价格的承诺。</w:t>
      </w:r>
    </w:p>
    <w:p w14:paraId="55F4E18B" w14:textId="77777777" w:rsidR="00CA3C19" w:rsidRPr="00B84AC1" w:rsidRDefault="00CA3C19" w:rsidP="00CA3C19">
      <w:pPr>
        <w:spacing w:line="360" w:lineRule="auto"/>
        <w:ind w:firstLineChars="200" w:firstLine="480"/>
        <w:rPr>
          <w:bCs/>
          <w:sz w:val="24"/>
        </w:rPr>
      </w:pPr>
      <w:r w:rsidRPr="00B84AC1">
        <w:rPr>
          <w:rFonts w:hint="eastAsia"/>
          <w:bCs/>
          <w:sz w:val="24"/>
        </w:rPr>
        <w:t>侧袋机制实施期间，</w:t>
      </w:r>
      <w:r w:rsidRPr="00B80800">
        <w:rPr>
          <w:rFonts w:hint="eastAsia"/>
          <w:bCs/>
          <w:sz w:val="24"/>
        </w:rPr>
        <w:t>基金定期报告中的基金会计报表仅需针对主袋账户进行编制。会计师事务所对基金年度报告进行审计时，应对报告期内基金侧袋机制运行相关的会计核算和年度报告披露等发表审计意见。</w:t>
      </w:r>
    </w:p>
    <w:p w14:paraId="2E7D6E7C" w14:textId="77777777" w:rsidR="00CA3C19" w:rsidRPr="00B84AC1" w:rsidRDefault="00CA3C19" w:rsidP="00CA3C19">
      <w:pPr>
        <w:spacing w:line="360" w:lineRule="auto"/>
        <w:ind w:firstLineChars="200" w:firstLine="480"/>
        <w:rPr>
          <w:bCs/>
          <w:sz w:val="24"/>
        </w:rPr>
      </w:pPr>
      <w:r w:rsidRPr="00B84AC1">
        <w:rPr>
          <w:bCs/>
          <w:sz w:val="24"/>
        </w:rPr>
        <w:t>3</w:t>
      </w:r>
      <w:r w:rsidRPr="00B84AC1">
        <w:rPr>
          <w:rFonts w:hint="eastAsia"/>
          <w:bCs/>
          <w:sz w:val="24"/>
        </w:rPr>
        <w:t>、临时报告</w:t>
      </w:r>
    </w:p>
    <w:p w14:paraId="1D044E7C" w14:textId="77777777" w:rsidR="00CA3C19" w:rsidRPr="00B84AC1" w:rsidRDefault="00CA3C19" w:rsidP="00CA3C19">
      <w:pPr>
        <w:spacing w:line="360" w:lineRule="auto"/>
        <w:ind w:firstLineChars="200" w:firstLine="480"/>
        <w:rPr>
          <w:bCs/>
          <w:sz w:val="24"/>
        </w:rPr>
      </w:pPr>
      <w:r w:rsidRPr="00B84AC1">
        <w:rPr>
          <w:rFonts w:hint="eastAsia"/>
          <w:bCs/>
          <w:sz w:val="24"/>
        </w:rPr>
        <w:t>基金管理人在启用侧袋机制、处置特定资产、终止侧袋机制以及发生其他可能对投资者利益产生重大影响的事项后应及时发布临时公告。</w:t>
      </w:r>
    </w:p>
    <w:p w14:paraId="4943B0CE" w14:textId="77777777" w:rsidR="00CA3C19" w:rsidRPr="00B84AC1" w:rsidRDefault="00CA3C19" w:rsidP="00CA3C19">
      <w:pPr>
        <w:spacing w:line="360" w:lineRule="auto"/>
        <w:ind w:firstLineChars="200" w:firstLine="480"/>
        <w:rPr>
          <w:bCs/>
          <w:sz w:val="24"/>
        </w:rPr>
      </w:pPr>
      <w:r w:rsidRPr="00B84AC1">
        <w:rPr>
          <w:rFonts w:hint="eastAsia"/>
          <w:bCs/>
          <w:sz w:val="24"/>
        </w:rPr>
        <w:t>启用侧袋机制的临时公告内容应当包括启用原因及程序、特定资产流动性和</w:t>
      </w:r>
      <w:r w:rsidRPr="00B84AC1">
        <w:rPr>
          <w:rFonts w:hint="eastAsia"/>
          <w:bCs/>
          <w:sz w:val="24"/>
        </w:rPr>
        <w:lastRenderedPageBreak/>
        <w:t>估值情况、对投资者申购赎回的影响、风险提示等重要信息。</w:t>
      </w:r>
    </w:p>
    <w:p w14:paraId="44E2ACCC" w14:textId="77777777" w:rsidR="00CA3C19" w:rsidRPr="00B84AC1" w:rsidRDefault="00CA3C19" w:rsidP="00CA3C19">
      <w:pPr>
        <w:spacing w:line="360" w:lineRule="auto"/>
        <w:ind w:firstLineChars="200" w:firstLine="480"/>
        <w:rPr>
          <w:bCs/>
          <w:sz w:val="24"/>
        </w:rPr>
      </w:pPr>
      <w:r w:rsidRPr="00B84AC1">
        <w:rPr>
          <w:rFonts w:hint="eastAsia"/>
          <w:bCs/>
          <w:sz w:val="24"/>
        </w:rPr>
        <w:t>处置特定资产的临时公告内容应当包括特定资产处置价格和时间、向侧袋账户份额持有人支付的款项、相关费用发生情况等重要信息。</w:t>
      </w:r>
    </w:p>
    <w:p w14:paraId="470BDF68" w14:textId="77777777" w:rsidR="00CA3C19" w:rsidRPr="00B84AC1" w:rsidRDefault="00CA3C19" w:rsidP="00CA3C19">
      <w:pPr>
        <w:spacing w:line="360" w:lineRule="auto"/>
        <w:ind w:firstLineChars="200" w:firstLine="480"/>
        <w:rPr>
          <w:bCs/>
          <w:sz w:val="24"/>
        </w:rPr>
      </w:pPr>
      <w:r w:rsidRPr="00B84AC1">
        <w:rPr>
          <w:rFonts w:hint="eastAsia"/>
          <w:bCs/>
          <w:sz w:val="24"/>
        </w:rPr>
        <w:t>（六）特定资产处置清算</w:t>
      </w:r>
    </w:p>
    <w:p w14:paraId="2D8675B2" w14:textId="77777777" w:rsidR="00CA3C19" w:rsidRPr="00B84AC1" w:rsidRDefault="00CA3C19" w:rsidP="00CA3C19">
      <w:pPr>
        <w:spacing w:line="360" w:lineRule="auto"/>
        <w:ind w:firstLineChars="200" w:firstLine="480"/>
        <w:rPr>
          <w:bCs/>
          <w:sz w:val="24"/>
        </w:rPr>
      </w:pPr>
      <w:r w:rsidRPr="005A13EF">
        <w:rPr>
          <w:rFonts w:hint="eastAsia"/>
          <w:bCs/>
          <w:sz w:val="24"/>
        </w:rPr>
        <w:t>特定资产以可出售、可转让、恢复交易等方式恢复流动性后，</w:t>
      </w:r>
      <w:r w:rsidRPr="00B84AC1">
        <w:rPr>
          <w:rFonts w:hint="eastAsia"/>
          <w:bCs/>
          <w:sz w:val="24"/>
        </w:rPr>
        <w:t>基金管理人将按照基金份额持有人利益最大化原则，采取将特定资产予以处置变现等方式，及时向侧袋账户份额持有人支付的款项。</w:t>
      </w:r>
    </w:p>
    <w:p w14:paraId="1A5DEA22" w14:textId="77777777" w:rsidR="00CA3C19" w:rsidRPr="00B84AC1" w:rsidRDefault="00CA3C19" w:rsidP="00CA3C19">
      <w:pPr>
        <w:spacing w:line="360" w:lineRule="auto"/>
        <w:ind w:firstLineChars="200" w:firstLine="480"/>
        <w:rPr>
          <w:bCs/>
          <w:sz w:val="24"/>
        </w:rPr>
      </w:pPr>
      <w:r w:rsidRPr="00B84AC1">
        <w:rPr>
          <w:rFonts w:hint="eastAsia"/>
          <w:bCs/>
          <w:sz w:val="24"/>
        </w:rPr>
        <w:t>（七）侧袋的审计</w:t>
      </w:r>
    </w:p>
    <w:p w14:paraId="1FEBE43C" w14:textId="77777777" w:rsidR="00CA3C19" w:rsidRDefault="00CA3C19" w:rsidP="00CA3C19">
      <w:pPr>
        <w:spacing w:line="360" w:lineRule="auto"/>
        <w:ind w:firstLineChars="200" w:firstLine="480"/>
        <w:rPr>
          <w:bCs/>
          <w:sz w:val="24"/>
        </w:rPr>
      </w:pPr>
      <w:r w:rsidRPr="00B84AC1">
        <w:rPr>
          <w:rFonts w:hint="eastAsia"/>
          <w:bCs/>
          <w:sz w:val="24"/>
        </w:rPr>
        <w:t>基金管理人应当在启用侧袋机制和终止侧袋机制后，及时聘请符合《中华人民共和国证券法》规定的会计师事务所进行审计并披露专项审计意见。</w:t>
      </w:r>
    </w:p>
    <w:p w14:paraId="379F8905" w14:textId="77777777" w:rsidR="00CA3C19" w:rsidRDefault="00CA3C19" w:rsidP="00CA3C19">
      <w:pPr>
        <w:spacing w:line="360" w:lineRule="auto"/>
        <w:ind w:firstLineChars="200" w:firstLine="480"/>
        <w:rPr>
          <w:bCs/>
          <w:sz w:val="24"/>
        </w:rPr>
      </w:pPr>
      <w:r w:rsidRPr="00B84AC1">
        <w:rPr>
          <w:rFonts w:hint="eastAsia"/>
          <w:bCs/>
          <w:sz w:val="24"/>
        </w:rPr>
        <w:t>三、本部分关于侧袋机制的相关规定，凡是直接引用法律法规或监管规则的部分，如将来法律法规或监管规则修改导致相关内容被取消或变更的，基金管理人经与基金托管人协商一致并履行适当程序后，</w:t>
      </w:r>
      <w:r>
        <w:rPr>
          <w:rFonts w:hint="eastAsia"/>
          <w:bCs/>
          <w:sz w:val="24"/>
        </w:rPr>
        <w:t>可直接对本部分内容进行修改和调整，无需召开基金份额持有人大会审议。</w:t>
      </w:r>
    </w:p>
    <w:p w14:paraId="7E5859A2" w14:textId="77777777" w:rsidR="00CA3C19" w:rsidRPr="001F4B08" w:rsidRDefault="00CA3C19" w:rsidP="00CA3C19">
      <w:pPr>
        <w:spacing w:line="360" w:lineRule="auto"/>
        <w:ind w:firstLineChars="200" w:firstLine="480"/>
        <w:rPr>
          <w:bCs/>
          <w:sz w:val="24"/>
        </w:rPr>
      </w:pPr>
    </w:p>
    <w:p w14:paraId="1E738D5F" w14:textId="77777777" w:rsidR="00CA3C19" w:rsidRDefault="00CA3C19" w:rsidP="00CA3C19">
      <w:pPr>
        <w:widowControl/>
        <w:jc w:val="left"/>
        <w:rPr>
          <w:rFonts w:asciiTheme="minorEastAsia" w:eastAsiaTheme="minorEastAsia" w:hAnsiTheme="minorEastAsia"/>
          <w:b/>
          <w:kern w:val="0"/>
          <w:sz w:val="30"/>
        </w:rPr>
      </w:pPr>
      <w:r>
        <w:rPr>
          <w:bCs/>
        </w:rPr>
        <w:br w:type="page"/>
      </w:r>
    </w:p>
    <w:p w14:paraId="66ECA460" w14:textId="2A320C7C" w:rsidR="00170818" w:rsidRPr="00071C9F" w:rsidRDefault="0048667D" w:rsidP="003B10DC">
      <w:pPr>
        <w:keepNext/>
        <w:keepLines/>
        <w:spacing w:line="360" w:lineRule="auto"/>
        <w:jc w:val="center"/>
        <w:outlineLvl w:val="0"/>
        <w:rPr>
          <w:rFonts w:asciiTheme="minorEastAsia" w:eastAsiaTheme="minorEastAsia" w:hAnsiTheme="minorEastAsia"/>
          <w:b/>
          <w:kern w:val="0"/>
          <w:sz w:val="30"/>
          <w:szCs w:val="20"/>
          <w:lang w:val="x-none" w:eastAsia="x-none"/>
        </w:rPr>
      </w:pPr>
      <w:bookmarkStart w:id="272" w:name="_Toc65770054"/>
      <w:r w:rsidRPr="00071C9F">
        <w:rPr>
          <w:rFonts w:asciiTheme="minorEastAsia" w:eastAsiaTheme="minorEastAsia" w:hAnsiTheme="minorEastAsia" w:hint="eastAsia"/>
          <w:b/>
          <w:kern w:val="0"/>
          <w:sz w:val="30"/>
        </w:rPr>
        <w:lastRenderedPageBreak/>
        <w:t>第十</w:t>
      </w:r>
      <w:r w:rsidR="00CA3C19">
        <w:rPr>
          <w:rFonts w:asciiTheme="minorEastAsia" w:eastAsiaTheme="minorEastAsia" w:hAnsiTheme="minorEastAsia" w:hint="eastAsia"/>
          <w:b/>
          <w:kern w:val="0"/>
          <w:sz w:val="30"/>
        </w:rPr>
        <w:t>九</w:t>
      </w:r>
      <w:r w:rsidRPr="00071C9F">
        <w:rPr>
          <w:rFonts w:asciiTheme="minorEastAsia" w:eastAsiaTheme="minorEastAsia" w:hAnsiTheme="minorEastAsia" w:hint="eastAsia"/>
          <w:b/>
          <w:kern w:val="0"/>
          <w:sz w:val="30"/>
        </w:rPr>
        <w:t>部分</w:t>
      </w:r>
      <w:r w:rsidRPr="00071C9F">
        <w:rPr>
          <w:rFonts w:asciiTheme="minorEastAsia" w:eastAsiaTheme="minorEastAsia" w:hAnsiTheme="minorEastAsia"/>
          <w:b/>
          <w:kern w:val="0"/>
          <w:sz w:val="30"/>
          <w:szCs w:val="20"/>
        </w:rPr>
        <w:t xml:space="preserve">  </w:t>
      </w:r>
      <w:bookmarkStart w:id="273" w:name="_Hlt88828593"/>
      <w:bookmarkEnd w:id="267"/>
      <w:r w:rsidR="00170818" w:rsidRPr="00071C9F">
        <w:rPr>
          <w:rFonts w:asciiTheme="minorEastAsia" w:eastAsiaTheme="minorEastAsia" w:hAnsiTheme="minorEastAsia"/>
          <w:b/>
          <w:kern w:val="0"/>
          <w:sz w:val="30"/>
          <w:szCs w:val="20"/>
          <w:lang w:val="x-none" w:eastAsia="x-none"/>
        </w:rPr>
        <w:t>基金合同</w:t>
      </w:r>
      <w:bookmarkEnd w:id="273"/>
      <w:r w:rsidR="00170818" w:rsidRPr="00071C9F">
        <w:rPr>
          <w:rFonts w:asciiTheme="minorEastAsia" w:eastAsiaTheme="minorEastAsia" w:hAnsiTheme="minorEastAsia"/>
          <w:b/>
          <w:kern w:val="0"/>
          <w:sz w:val="30"/>
          <w:szCs w:val="20"/>
          <w:lang w:val="x-none" w:eastAsia="x-none"/>
        </w:rPr>
        <w:t>的变更、终止与基金财产的清算</w:t>
      </w:r>
      <w:bookmarkEnd w:id="268"/>
      <w:bookmarkEnd w:id="269"/>
      <w:bookmarkEnd w:id="270"/>
      <w:bookmarkEnd w:id="271"/>
      <w:bookmarkEnd w:id="272"/>
    </w:p>
    <w:p w14:paraId="1F6AD390" w14:textId="77777777" w:rsidR="0061562C" w:rsidRPr="00071C9F" w:rsidRDefault="0061562C" w:rsidP="0061562C">
      <w:pPr>
        <w:tabs>
          <w:tab w:val="left" w:pos="1440"/>
        </w:tabs>
        <w:spacing w:line="360" w:lineRule="auto"/>
        <w:ind w:firstLineChars="200" w:firstLine="480"/>
        <w:jc w:val="left"/>
        <w:rPr>
          <w:rFonts w:asciiTheme="minorEastAsia" w:eastAsiaTheme="minorEastAsia" w:hAnsiTheme="minorEastAsia"/>
          <w:sz w:val="24"/>
          <w:lang w:val="x-none"/>
        </w:rPr>
      </w:pPr>
    </w:p>
    <w:p w14:paraId="6043093C" w14:textId="77777777" w:rsidR="00A516EE" w:rsidRPr="00071C9F" w:rsidRDefault="00A516EE" w:rsidP="00A516EE">
      <w:pPr>
        <w:spacing w:line="360" w:lineRule="auto"/>
        <w:ind w:firstLineChars="200" w:firstLine="480"/>
        <w:rPr>
          <w:rFonts w:asciiTheme="minorEastAsia" w:eastAsiaTheme="minorEastAsia" w:hAnsiTheme="minorEastAsia"/>
          <w:sz w:val="24"/>
        </w:rPr>
      </w:pPr>
      <w:bookmarkStart w:id="274" w:name="_Toc79392639"/>
      <w:r w:rsidRPr="00071C9F">
        <w:rPr>
          <w:rFonts w:asciiTheme="minorEastAsia" w:eastAsiaTheme="minorEastAsia" w:hAnsiTheme="minorEastAsia" w:hint="eastAsia"/>
          <w:sz w:val="24"/>
        </w:rPr>
        <w:t>一、《基金合同》的变更</w:t>
      </w:r>
      <w:bookmarkEnd w:id="274"/>
    </w:p>
    <w:p w14:paraId="7756B51A" w14:textId="46772A63"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变更《基金合同》涉及法律法规规定或基金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7E7B2EE0" w14:textId="546E9184" w:rsidR="00A516EE"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2、关于《基金合同》变更的基金份额持有人大会决议自生效后方可执行，并自决议生效后2日内在指定媒介公告。</w:t>
      </w:r>
    </w:p>
    <w:p w14:paraId="56C24D1F"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二、《基金合同》的终止事由</w:t>
      </w:r>
    </w:p>
    <w:p w14:paraId="771580F0"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有下列情形之一的，《基金合同》应当终止：</w:t>
      </w:r>
    </w:p>
    <w:p w14:paraId="133B65A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1、基金份额持有人大会决定终止的；</w:t>
      </w:r>
    </w:p>
    <w:p w14:paraId="68B6DBA7"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2、基金管理人、基金托管人职责终止，在6个月内没有新基金管理人、新基金托管人承接的；</w:t>
      </w:r>
    </w:p>
    <w:p w14:paraId="4A1593C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3、《基金合同》约定的其他情形；</w:t>
      </w:r>
    </w:p>
    <w:p w14:paraId="0A911778" w14:textId="38D2E14E" w:rsidR="00A516EE"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4、相关法律法规和中国证监会规定的其他情况。</w:t>
      </w:r>
    </w:p>
    <w:p w14:paraId="7B3E1408"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三、基金财产的清算</w:t>
      </w:r>
    </w:p>
    <w:p w14:paraId="6AE9E97C"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1、基金财产清算小组：自出现《基金合同》终止事由之日起30个工作日内成立清算小组，基金管理人组织基金财产清算小组并在中国证监会的监督下进行基金清算。</w:t>
      </w:r>
    </w:p>
    <w:p w14:paraId="2AAF3767"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2、基金财产清算小组组成：基金财产清算小组成员由基金管理人、基金托管人、具有从事证券相关业务资格的注册会计师、律师以及中国证监会指定的人员组成。基金财产清算小组可以聘用必要的工作人员。</w:t>
      </w:r>
    </w:p>
    <w:p w14:paraId="1EED3FEA"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3、基金财产清算小组职责：基金财产清算小组负责基金财产的保管、清理、估价、变现和分配。基金财产清算小组可以依法进行必要的民事活动。</w:t>
      </w:r>
    </w:p>
    <w:p w14:paraId="0EB9B127"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4、基金财产清算程序：</w:t>
      </w:r>
    </w:p>
    <w:p w14:paraId="04CDE10A"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（1）《基金合同》终止情形出现时，由基金财产清算小组统一接管基金；</w:t>
      </w:r>
    </w:p>
    <w:p w14:paraId="693EF520"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（2）对基金财产和债权债务进行清理和确认；</w:t>
      </w:r>
    </w:p>
    <w:p w14:paraId="2F4ECB2E"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（3）对基金财产进行估值和变现；</w:t>
      </w:r>
    </w:p>
    <w:p w14:paraId="7CD57587"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lastRenderedPageBreak/>
        <w:t>（4）制作清算报告；</w:t>
      </w:r>
    </w:p>
    <w:p w14:paraId="240AC9BC"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（5）聘请会计师事务所对清算报告进行外部审计，聘请律师事务所对清算报告出具法律意见书；</w:t>
      </w:r>
    </w:p>
    <w:p w14:paraId="4CE9F75B"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（6）将清算报告报中国证监会备案并公告；</w:t>
      </w:r>
    </w:p>
    <w:p w14:paraId="46C33187"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（7）对基金剩余财产进行分配。</w:t>
      </w:r>
    </w:p>
    <w:p w14:paraId="494FEF38"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5、基金财产清算的期限为6个月。</w:t>
      </w:r>
    </w:p>
    <w:p w14:paraId="1A9915C2"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四、清算费用</w:t>
      </w:r>
    </w:p>
    <w:p w14:paraId="7DE461DB"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清算费用是指基金财产清算小组在进行基金财产清算过程中发生的所有合理费用，清算费用由基金财产清算小组优先从基金财产中支付。</w:t>
      </w:r>
    </w:p>
    <w:p w14:paraId="3D8AF91B"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五、基金财产清算剩余资产的分配</w:t>
      </w:r>
    </w:p>
    <w:p w14:paraId="1783660A"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依据基金财产清算的分配方案，将基金财产清算后的全部剩余资产扣除基金财产清算费用、交纳所欠税款并清偿基金债务后，按基金份额持有人持有的基金份额比例进行分配。</w:t>
      </w:r>
    </w:p>
    <w:p w14:paraId="26EE5052"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六、基金财产清算的公告</w:t>
      </w:r>
    </w:p>
    <w:p w14:paraId="1F8C2698" w14:textId="206E7C19"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清算过程中的有关重大事项须及时公告；基金财产清算报告经</w:t>
      </w:r>
      <w:r w:rsidR="001A32FF" w:rsidRPr="001A32FF">
        <w:rPr>
          <w:rFonts w:asciiTheme="minorEastAsia" w:eastAsiaTheme="minorEastAsia" w:hAnsiTheme="minorEastAsia" w:hint="eastAsia"/>
          <w:sz w:val="24"/>
        </w:rPr>
        <w:t>具有证券、期货相关业务资格的</w:t>
      </w:r>
      <w:r w:rsidRPr="00071C9F">
        <w:rPr>
          <w:rFonts w:asciiTheme="minorEastAsia" w:eastAsiaTheme="minorEastAsia" w:hAnsiTheme="minorEastAsia" w:hint="eastAsia"/>
          <w:sz w:val="24"/>
        </w:rPr>
        <w:t>会计师事务所审计并由律师事务所出具法律意见书后报中国证监会备案并公告。基金财产清算公告于基金财产清算报告报中国证监会备案后5个工作日内由基金财产清算小组进行公告</w:t>
      </w:r>
      <w:r w:rsidR="001A32FF" w:rsidRPr="001A32FF">
        <w:rPr>
          <w:rFonts w:asciiTheme="minorEastAsia" w:eastAsiaTheme="minorEastAsia" w:hAnsiTheme="minorEastAsia" w:hint="eastAsia"/>
          <w:sz w:val="24"/>
        </w:rPr>
        <w:t>，基金财产清算小组应当将清算报告登载在指定网站上，并将清算报告提示性公告登载在指定报刊上</w:t>
      </w:r>
      <w:r w:rsidRPr="00071C9F">
        <w:rPr>
          <w:rFonts w:asciiTheme="minorEastAsia" w:eastAsiaTheme="minorEastAsia" w:hAnsiTheme="minorEastAsia" w:hint="eastAsia"/>
          <w:sz w:val="24"/>
        </w:rPr>
        <w:t>。</w:t>
      </w:r>
    </w:p>
    <w:p w14:paraId="5EB14FA9" w14:textId="77777777" w:rsidR="009B7644"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七、基金财产清算账册及文件的保存</w:t>
      </w:r>
    </w:p>
    <w:p w14:paraId="2BEDF400" w14:textId="5349FA4F" w:rsidR="00170818" w:rsidRPr="00071C9F" w:rsidRDefault="009B7644" w:rsidP="009B7644">
      <w:pPr>
        <w:tabs>
          <w:tab w:val="left" w:pos="1440"/>
        </w:tabs>
        <w:spacing w:line="360" w:lineRule="auto"/>
        <w:ind w:firstLineChars="200" w:firstLine="480"/>
        <w:jc w:val="left"/>
        <w:rPr>
          <w:rFonts w:asciiTheme="minorEastAsia" w:eastAsiaTheme="minorEastAsia" w:hAnsiTheme="minorEastAsia"/>
          <w:sz w:val="24"/>
          <w:lang w:val="x-none"/>
        </w:rPr>
      </w:pPr>
      <w:r w:rsidRPr="00071C9F">
        <w:rPr>
          <w:rFonts w:asciiTheme="minorEastAsia" w:eastAsiaTheme="minorEastAsia" w:hAnsiTheme="minorEastAsia" w:hint="eastAsia"/>
          <w:sz w:val="24"/>
        </w:rPr>
        <w:t>基金财产清算账册及有关文件由基金托管人保存15年以上。</w:t>
      </w:r>
    </w:p>
    <w:p w14:paraId="62B66A6E" w14:textId="77777777" w:rsidR="00170818" w:rsidRPr="00071C9F" w:rsidRDefault="00170818">
      <w:pPr>
        <w:widowControl/>
        <w:jc w:val="left"/>
        <w:rPr>
          <w:rFonts w:asciiTheme="minorEastAsia" w:eastAsiaTheme="minorEastAsia" w:hAnsiTheme="minorEastAsia"/>
          <w:sz w:val="24"/>
          <w:lang w:val="x-none"/>
        </w:rPr>
      </w:pPr>
      <w:r w:rsidRPr="00071C9F">
        <w:rPr>
          <w:rFonts w:asciiTheme="minorEastAsia" w:eastAsiaTheme="minorEastAsia" w:hAnsiTheme="minorEastAsia"/>
          <w:sz w:val="24"/>
          <w:lang w:val="x-none"/>
        </w:rPr>
        <w:br w:type="page"/>
      </w:r>
    </w:p>
    <w:p w14:paraId="0B1DF447" w14:textId="5D15C052" w:rsidR="00170818" w:rsidRPr="00071C9F" w:rsidRDefault="00FD6513" w:rsidP="00170818">
      <w:pPr>
        <w:keepNext/>
        <w:keepLines/>
        <w:spacing w:line="360" w:lineRule="auto"/>
        <w:jc w:val="center"/>
        <w:outlineLvl w:val="0"/>
        <w:rPr>
          <w:rFonts w:asciiTheme="minorEastAsia" w:eastAsiaTheme="minorEastAsia" w:hAnsiTheme="minorEastAsia"/>
          <w:b/>
          <w:kern w:val="0"/>
          <w:sz w:val="30"/>
          <w:szCs w:val="20"/>
          <w:lang w:val="x-none" w:eastAsia="x-none"/>
        </w:rPr>
      </w:pPr>
      <w:bookmarkStart w:id="275" w:name="_Toc399690468"/>
      <w:bookmarkStart w:id="276" w:name="_Toc433268655"/>
      <w:bookmarkStart w:id="277" w:name="_Toc462145559"/>
      <w:bookmarkStart w:id="278" w:name="_Toc483302062"/>
      <w:bookmarkStart w:id="279" w:name="_Toc483309373"/>
      <w:bookmarkStart w:id="280" w:name="_Toc65770055"/>
      <w:r w:rsidRPr="00071C9F">
        <w:rPr>
          <w:rFonts w:asciiTheme="minorEastAsia" w:eastAsiaTheme="minorEastAsia" w:hAnsiTheme="minorEastAsia"/>
          <w:b/>
          <w:kern w:val="0"/>
          <w:sz w:val="30"/>
          <w:szCs w:val="20"/>
          <w:lang w:val="x-none" w:eastAsia="x-none"/>
        </w:rPr>
        <w:lastRenderedPageBreak/>
        <w:t>第</w:t>
      </w:r>
      <w:r w:rsidR="00CA3C19">
        <w:rPr>
          <w:rFonts w:asciiTheme="minorEastAsia" w:eastAsiaTheme="minorEastAsia" w:hAnsiTheme="minorEastAsia" w:hint="eastAsia"/>
          <w:b/>
          <w:kern w:val="0"/>
          <w:sz w:val="30"/>
          <w:szCs w:val="20"/>
          <w:lang w:val="x-none"/>
        </w:rPr>
        <w:t>二十</w:t>
      </w:r>
      <w:r w:rsidRPr="00071C9F">
        <w:rPr>
          <w:rFonts w:asciiTheme="minorEastAsia" w:eastAsiaTheme="minorEastAsia" w:hAnsiTheme="minorEastAsia"/>
          <w:b/>
          <w:kern w:val="0"/>
          <w:sz w:val="30"/>
          <w:szCs w:val="20"/>
          <w:lang w:val="x-none" w:eastAsia="x-none"/>
        </w:rPr>
        <w:t xml:space="preserve">部分  </w:t>
      </w:r>
      <w:r w:rsidR="00170818" w:rsidRPr="00071C9F">
        <w:rPr>
          <w:rFonts w:asciiTheme="minorEastAsia" w:eastAsiaTheme="minorEastAsia" w:hAnsiTheme="minorEastAsia"/>
          <w:b/>
          <w:kern w:val="0"/>
          <w:sz w:val="30"/>
          <w:szCs w:val="20"/>
          <w:lang w:val="x-none" w:eastAsia="x-none"/>
        </w:rPr>
        <w:t>基金合同的内容摘要</w:t>
      </w:r>
      <w:bookmarkEnd w:id="275"/>
      <w:bookmarkEnd w:id="276"/>
      <w:bookmarkEnd w:id="277"/>
      <w:bookmarkEnd w:id="278"/>
      <w:bookmarkEnd w:id="279"/>
      <w:bookmarkEnd w:id="280"/>
    </w:p>
    <w:p w14:paraId="1730F401" w14:textId="77777777" w:rsidR="00170818" w:rsidRPr="00071C9F" w:rsidRDefault="00170818" w:rsidP="0061562C">
      <w:pPr>
        <w:tabs>
          <w:tab w:val="left" w:pos="1440"/>
        </w:tabs>
        <w:spacing w:line="360" w:lineRule="auto"/>
        <w:ind w:firstLineChars="200" w:firstLine="480"/>
        <w:jc w:val="left"/>
        <w:rPr>
          <w:rFonts w:asciiTheme="minorEastAsia" w:eastAsiaTheme="minorEastAsia" w:hAnsiTheme="minorEastAsia"/>
          <w:sz w:val="24"/>
          <w:lang w:val="x-none"/>
        </w:rPr>
      </w:pPr>
    </w:p>
    <w:p w14:paraId="4C0D8448"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281" w:name="_Toc462145560"/>
      <w:bookmarkStart w:id="282" w:name="_Toc483302063"/>
      <w:r w:rsidRPr="00071C9F">
        <w:rPr>
          <w:rFonts w:asciiTheme="minorEastAsia" w:eastAsiaTheme="minorEastAsia" w:hAnsiTheme="minorEastAsia"/>
          <w:b/>
          <w:bCs/>
          <w:sz w:val="24"/>
          <w:szCs w:val="20"/>
        </w:rPr>
        <w:t>一、基金合同当事人的权利、义务</w:t>
      </w:r>
      <w:bookmarkEnd w:id="281"/>
      <w:bookmarkEnd w:id="282"/>
    </w:p>
    <w:p w14:paraId="3D98A7A8" w14:textId="77777777" w:rsidR="00A516EE" w:rsidRPr="00071C9F" w:rsidRDefault="00A516EE" w:rsidP="00A516EE">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（一）基金管理人的权利与义务</w:t>
      </w:r>
    </w:p>
    <w:p w14:paraId="494C0E9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1、根据《基金法》、《运作办法》及其他有关规定，基金管理人的权利包括但不限于：</w:t>
      </w:r>
    </w:p>
    <w:p w14:paraId="05D825B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（1）依法募集资金；</w:t>
      </w:r>
    </w:p>
    <w:p w14:paraId="502B070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（2）自《基金合同》生效之日起，根据法律法规和《基金合同》独立运用并管理基金财产；</w:t>
      </w:r>
    </w:p>
    <w:p w14:paraId="1DB8E6C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（3）依照《基金合同》收取基金管理费以及法律法规规定或中国证监会批准的其他费用；</w:t>
      </w:r>
    </w:p>
    <w:p w14:paraId="5979BD8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（4）销售基金份额；</w:t>
      </w:r>
    </w:p>
    <w:p w14:paraId="2E68B318"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（5）按照规定召集基金份额持有人大会；</w:t>
      </w:r>
    </w:p>
    <w:p w14:paraId="01AB6B67"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（6）依据《基金合同》及有关法律规定监督基金托管人，如认为基金托管人违反了《基金合同》及国家有关法律规定，应呈报中国证监会和其他监管部门，并采取必要措施保护基金投资者的利益；</w:t>
      </w:r>
    </w:p>
    <w:p w14:paraId="2843ED1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（7）在基金托管人更换时，提名新的基金托管人；</w:t>
      </w:r>
    </w:p>
    <w:p w14:paraId="50EA63D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（8）选择、更换基金销售机构，对基金销售机构的相关行为进行监督和处理； </w:t>
      </w:r>
    </w:p>
    <w:p w14:paraId="4B04341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（9）担任或委托其他符合条件的机构担任基金登记机构办理基金登记业务并获得《基金合同》规定的费用； </w:t>
      </w:r>
    </w:p>
    <w:p w14:paraId="7B4E8CF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（10）依据《基金合同》及有关法律规定决定基金收益的分配方案；</w:t>
      </w:r>
      <w:r w:rsidRPr="00071C9F">
        <w:rPr>
          <w:rFonts w:asciiTheme="minorEastAsia" w:eastAsiaTheme="minorEastAsia" w:hAnsiTheme="minorEastAsia" w:hint="eastAsia"/>
          <w:sz w:val="24"/>
        </w:rPr>
        <w:tab/>
      </w:r>
    </w:p>
    <w:p w14:paraId="0F84198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（11）在《基金合同》约定的范围内，拒绝或暂停受理申购与赎回申请； </w:t>
      </w:r>
    </w:p>
    <w:p w14:paraId="59D3684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（12）依照法律法规为基金的利益行使因基金财产投资于证券所产生的权利；</w:t>
      </w:r>
    </w:p>
    <w:p w14:paraId="1E53E2F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（13）在法律法规允许的前提下，为基金的利益依法为基金进行融资； </w:t>
      </w:r>
    </w:p>
    <w:p w14:paraId="133673D9"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（14）以基金管理人的名义，代表基金份额持有人的利益行使诉讼权利或者实施其他法律行为；</w:t>
      </w:r>
      <w:r w:rsidRPr="00071C9F">
        <w:rPr>
          <w:rFonts w:asciiTheme="minorEastAsia" w:eastAsiaTheme="minorEastAsia" w:hAnsiTheme="minorEastAsia" w:hint="eastAsia"/>
          <w:sz w:val="24"/>
        </w:rPr>
        <w:tab/>
      </w:r>
    </w:p>
    <w:p w14:paraId="2B07111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（15）选择、更换律师事务所、会计师事务所、证券经纪商、期货经纪机构或其他为基金提供服务的外部机构；</w:t>
      </w:r>
      <w:r w:rsidRPr="00071C9F">
        <w:rPr>
          <w:rFonts w:asciiTheme="minorEastAsia" w:eastAsiaTheme="minorEastAsia" w:hAnsiTheme="minorEastAsia" w:hint="eastAsia"/>
          <w:sz w:val="24"/>
        </w:rPr>
        <w:tab/>
      </w:r>
    </w:p>
    <w:p w14:paraId="49268CB8"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（16）在符合有关法律、法规的前提下，制订和调整有关基金认购、申购、赎回、转换和非交易过户等业务规则；</w:t>
      </w:r>
    </w:p>
    <w:p w14:paraId="66F15CFC"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（17）在法律法规和基金合同规定的范围内决定调整基金费率结构和收费方式；</w:t>
      </w:r>
    </w:p>
    <w:p w14:paraId="5489303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（18）法律法规及中国证监会规定的和《基金合同》约定的其他权利。</w:t>
      </w:r>
    </w:p>
    <w:p w14:paraId="2E0AE9A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2、根据《基金法》、《运作办法》及其他有关规定，基金管理人的义务包括但不限于：</w:t>
      </w:r>
    </w:p>
    <w:p w14:paraId="73B245F7"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（1）依法募集资金，办理或者委托经中国证监会认定的其他机构代为办理基金份额的发售、申购、赎回和登记事宜；</w:t>
      </w:r>
    </w:p>
    <w:p w14:paraId="19330B92"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（2）办理基金备案手续；</w:t>
      </w:r>
    </w:p>
    <w:p w14:paraId="564F96D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（3）自《基金合同》生效之日起，以诚实信用、谨慎勤勉的原则管理和运用基金财产；</w:t>
      </w:r>
    </w:p>
    <w:p w14:paraId="46597AE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（4）配备足够的具有专业资格的人员进行基金投资分析、决策，以专业化的经营方式管理和运作基金财产；</w:t>
      </w:r>
    </w:p>
    <w:p w14:paraId="71CE06B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（5）建立健全内部风险控制、监察与稽核、财务管理及人事管理等制度，保证所管理的基金财产和基金管理人的财产相互独立，对所管理的不同基金分别管理，分别记账，进行证券投资；</w:t>
      </w:r>
    </w:p>
    <w:p w14:paraId="07E4061B"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（6）除依据《基金法》、《基金合同》及其他有关规定外，不得利用基金财产为自己及任何第三人谋取利益，不得委托第三人运作基金财产；</w:t>
      </w:r>
    </w:p>
    <w:p w14:paraId="51CADDB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（7）依法接受基金托管人的监督；</w:t>
      </w:r>
    </w:p>
    <w:p w14:paraId="6EA7F617" w14:textId="06E0077C"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（8）采取适当合理的措施使计算基金份额认购、申购、赎回和注销价格的方法符合《基金合同》等法律文件的规定，按有关规定计算并公告基金净值</w:t>
      </w:r>
      <w:r w:rsidR="001A32FF">
        <w:rPr>
          <w:rFonts w:asciiTheme="minorEastAsia" w:eastAsiaTheme="minorEastAsia" w:hAnsiTheme="minorEastAsia" w:hint="eastAsia"/>
          <w:sz w:val="24"/>
        </w:rPr>
        <w:t>信息</w:t>
      </w:r>
      <w:r w:rsidRPr="00071C9F">
        <w:rPr>
          <w:rFonts w:asciiTheme="minorEastAsia" w:eastAsiaTheme="minorEastAsia" w:hAnsiTheme="minorEastAsia" w:hint="eastAsia"/>
          <w:sz w:val="24"/>
        </w:rPr>
        <w:t>，确定基金份额申购、赎回的价格；</w:t>
      </w:r>
    </w:p>
    <w:p w14:paraId="3C98B6E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（9）进行基金会计核算并编制基金财务会计报告；</w:t>
      </w:r>
    </w:p>
    <w:p w14:paraId="49AEBBED" w14:textId="5B8BD984"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（10）编制季度</w:t>
      </w:r>
      <w:r w:rsidR="001A32FF" w:rsidRPr="001A32FF">
        <w:rPr>
          <w:rFonts w:asciiTheme="minorEastAsia" w:eastAsiaTheme="minorEastAsia" w:hAnsiTheme="minorEastAsia" w:hint="eastAsia"/>
          <w:sz w:val="24"/>
        </w:rPr>
        <w:t>报告、中期报告和年度报告</w:t>
      </w:r>
      <w:r w:rsidRPr="00071C9F">
        <w:rPr>
          <w:rFonts w:asciiTheme="minorEastAsia" w:eastAsiaTheme="minorEastAsia" w:hAnsiTheme="minorEastAsia" w:hint="eastAsia"/>
          <w:sz w:val="24"/>
        </w:rPr>
        <w:t>；</w:t>
      </w:r>
    </w:p>
    <w:p w14:paraId="4F6C496A"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（11）</w:t>
      </w:r>
      <w:r w:rsidRPr="00071C9F">
        <w:rPr>
          <w:rFonts w:asciiTheme="minorEastAsia" w:eastAsiaTheme="minorEastAsia" w:hAnsiTheme="minorEastAsia" w:hint="eastAsia"/>
          <w:sz w:val="24"/>
        </w:rPr>
        <w:tab/>
        <w:t>严格按照《基金法》、《基金合同》及其他有关规定，履行信息披露及报告义务；</w:t>
      </w:r>
    </w:p>
    <w:p w14:paraId="08494AF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（12）保守基金商业秘密，不泄露基金投资计划、投资意向等。除《基金法》、《基金合同》及其他有关规定另有规定外，在基金信息公开披露前应予保密，不</w:t>
      </w:r>
      <w:r w:rsidRPr="00071C9F">
        <w:rPr>
          <w:rFonts w:asciiTheme="minorEastAsia" w:eastAsiaTheme="minorEastAsia" w:hAnsiTheme="minorEastAsia" w:hint="eastAsia"/>
          <w:sz w:val="24"/>
        </w:rPr>
        <w:lastRenderedPageBreak/>
        <w:t>向他人泄露；</w:t>
      </w:r>
    </w:p>
    <w:p w14:paraId="7ECCB472"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（13）按《基金合同》的约定确定基金收益分配方案，及时向基金份额持有人分配基金收益；</w:t>
      </w:r>
    </w:p>
    <w:p w14:paraId="0E3382C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（14）按规定受理申购与赎回申请，及时、足额支付赎回款项；</w:t>
      </w:r>
    </w:p>
    <w:p w14:paraId="692C245E"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（15）依据《基金法》、《基金合同》及其他有关规定召集基金份额持有人大会或配合基金托管人、基金份额持有人依法召集基金份额持有人大会；</w:t>
      </w:r>
    </w:p>
    <w:p w14:paraId="5D7C0675"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（16）按规定保存基金财产管理业务活动的会计账册、报表、记录和其他相关资料15年以上；</w:t>
      </w:r>
    </w:p>
    <w:p w14:paraId="7A10AE5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17）确保需要向基金投资者提供的各项文件或资料在规定时间发出，并且保证投资者能够按照《基金合同》规定的时间和方式，随时查阅到与基金有关的公开资料，并在支付合理成本的条件下得到有关资料的复印件；</w:t>
      </w:r>
    </w:p>
    <w:p w14:paraId="6CFC1DE8"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（18）组织并参加基金财产清算小组，参与基金财产的保管、清理、估价、变现和分配；</w:t>
      </w:r>
    </w:p>
    <w:p w14:paraId="1F144E63"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（19）面临解散、依法被撤销或者被依法宣告破产时，及时报告中国证监会并通知基金托管人；</w:t>
      </w:r>
    </w:p>
    <w:p w14:paraId="690FDE3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（20）因违反《基金合同》导致基金财产的损失或损害基金份额持有人合法权益时，应当承担赔偿责任，其赔偿责任不因其退任而免除；</w:t>
      </w:r>
    </w:p>
    <w:p w14:paraId="20CDC5CB"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（21）监督基金托管人按法律法规和《基金合同》规定履行自己的义务，基金托管人违反《基金合同》造成基金财产损失时，基金管理人应为基金份额持有人利益向基金托管人追偿；</w:t>
      </w:r>
    </w:p>
    <w:p w14:paraId="1129CB59"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（22）当基金管理人将其义务委托第三方处理时，应当对第三方处理有关基金事务的行为承担责任；</w:t>
      </w:r>
    </w:p>
    <w:p w14:paraId="0B6ADD9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（23）以基金管理人名义，代表基金份额持有人利益行使诉讼权利或实施其他法律行为；</w:t>
      </w:r>
    </w:p>
    <w:p w14:paraId="1DC2BB0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（24）基金管理人在募集期间未能达到基金的备案条件，《基金合同》不能生效，基金管理人承担全部募集费用，将已募集资金并加计银行同期活期存款利息在基金募集期结束后30日内退还基金认购人；</w:t>
      </w:r>
    </w:p>
    <w:p w14:paraId="528E9E1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（25）执行生效的基金份额持有人大会的决议；</w:t>
      </w:r>
    </w:p>
    <w:p w14:paraId="4454A7C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（26）建立并保存基金份额持有人名册；</w:t>
      </w:r>
    </w:p>
    <w:p w14:paraId="569A197C" w14:textId="7EB691E7" w:rsidR="00A516EE"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（27）法律法规及中国证监会规定的和《基金合同》约定的其他义务。</w:t>
      </w:r>
    </w:p>
    <w:p w14:paraId="70D09C4F" w14:textId="77777777" w:rsidR="00A516EE" w:rsidRPr="00071C9F" w:rsidRDefault="00A516EE" w:rsidP="00A516EE">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（二）基金托管人的权利与义务</w:t>
      </w:r>
    </w:p>
    <w:p w14:paraId="0E0982FB"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w:t>
      </w:r>
      <w:r w:rsidRPr="00071C9F">
        <w:rPr>
          <w:rFonts w:asciiTheme="minorEastAsia" w:eastAsiaTheme="minorEastAsia" w:hAnsiTheme="minorEastAsia" w:hint="eastAsia"/>
          <w:sz w:val="24"/>
        </w:rPr>
        <w:t>、根据《基金法》、《运作办法》及其他有关规定，基金托管人的权利包括但不限于：</w:t>
      </w:r>
    </w:p>
    <w:p w14:paraId="3D1343E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1、根据《基金法》、《运作办法》及其他有关规定，基金托管人的权利包括但不限于：</w:t>
      </w:r>
    </w:p>
    <w:p w14:paraId="2721B7F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（1）自《基金合同》生效之日起，依法律法规和《基金合同》的规定安全保管基金财产；</w:t>
      </w:r>
    </w:p>
    <w:p w14:paraId="539A27A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（2）依《基金合同》约定获得基金托管费以及法律法规规定或监管部门批准的其他费用；</w:t>
      </w:r>
    </w:p>
    <w:p w14:paraId="5BF158F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监督基金管理人对本基金的投资运作，如发现基金管理人有违反《基金合同》及国家法律法规行为，对基金财产、其他当事人的利益造成重大损失的情形，应呈报中国证监会，并采取必要措施保护基金投资者的利益；</w:t>
      </w:r>
    </w:p>
    <w:p w14:paraId="54EDCC6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（4）根据相关市场规则，为基金开设资金账户、证券账户和期货账户等投资所需账户、为基金办理证券、期货交易资金清算；</w:t>
      </w:r>
    </w:p>
    <w:p w14:paraId="41C73D65"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（5）提议召开或召集基金份额持有人大会；</w:t>
      </w:r>
    </w:p>
    <w:p w14:paraId="138B2B7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（6）在基金管理人更换时，提名新的基金管理人；</w:t>
      </w:r>
    </w:p>
    <w:p w14:paraId="5D0EB9DC"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（7）法律法规及中国证监会规定的和《基金合同》约定的其他权利。</w:t>
      </w:r>
    </w:p>
    <w:p w14:paraId="18FD1A05"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2、根据《基金法》、《运作办法》及其他有关规定，基金托管人的义务包括但不限于：</w:t>
      </w:r>
    </w:p>
    <w:p w14:paraId="40DBF74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（1）以诚实信用、勤勉尽责的原则持有并安全保管基金财产；</w:t>
      </w:r>
    </w:p>
    <w:p w14:paraId="51AA20E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（2）设立专门的基金托管部门，具有符合要求的营业场所，配备足够的、合格的熟悉基金托管业务的专职人员，负责基金财产托管事宜；</w:t>
      </w:r>
    </w:p>
    <w:p w14:paraId="06BC3986"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7DF77EBA"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（4）除依据《基金法》、《基金合同》及其他有关规定外，不得利用基金财产为自己及任何第三人谋取利益，不得委托第三人托管基金财产；</w:t>
      </w:r>
    </w:p>
    <w:p w14:paraId="1AC5967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（5）保管由基金管理人代表基金签订的与基金有关的重大合同及有关凭证；</w:t>
      </w:r>
    </w:p>
    <w:p w14:paraId="292B091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（6）按规定开设基金财产的资金账户、证券账户和期货账户等投资所需账户，按照《基金合同》的约定，根据基金管理人的投资指令，及时办理清算、交割事宜；</w:t>
      </w:r>
    </w:p>
    <w:p w14:paraId="73076182"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（7）保守基金商业秘密，除《基金法》、《基金合同》及其他有关规定另有规定外，在基金信息公开披露前予以保密，不得向他人泄露；</w:t>
      </w:r>
    </w:p>
    <w:p w14:paraId="7D34A8FE" w14:textId="7B1633B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（8）复核、审查基金管理人计算的基金资产净值、</w:t>
      </w:r>
      <w:r w:rsidR="005844AC" w:rsidRPr="005844AC">
        <w:rPr>
          <w:rFonts w:asciiTheme="minorEastAsia" w:eastAsiaTheme="minorEastAsia" w:hAnsiTheme="minorEastAsia" w:hint="eastAsia"/>
          <w:sz w:val="24"/>
        </w:rPr>
        <w:t>基金份额净值、</w:t>
      </w:r>
      <w:r w:rsidRPr="00071C9F">
        <w:rPr>
          <w:rFonts w:asciiTheme="minorEastAsia" w:eastAsiaTheme="minorEastAsia" w:hAnsiTheme="minorEastAsia" w:hint="eastAsia"/>
          <w:sz w:val="24"/>
        </w:rPr>
        <w:t>基金份额申购、赎回价格；</w:t>
      </w:r>
    </w:p>
    <w:p w14:paraId="68440059"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（9）办理与基金托管业务活动有关的信息披露事项；</w:t>
      </w:r>
    </w:p>
    <w:p w14:paraId="13CE3BB7" w14:textId="1F248302"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（10）对基金财务会计报告、季度</w:t>
      </w:r>
      <w:r w:rsidR="005844AC" w:rsidRPr="005844AC">
        <w:rPr>
          <w:rFonts w:asciiTheme="minorEastAsia" w:eastAsiaTheme="minorEastAsia" w:hAnsiTheme="minorEastAsia" w:hint="eastAsia"/>
          <w:sz w:val="24"/>
        </w:rPr>
        <w:t>报告、中期报告和年度报告</w:t>
      </w:r>
      <w:r w:rsidRPr="00071C9F">
        <w:rPr>
          <w:rFonts w:asciiTheme="minorEastAsia" w:eastAsiaTheme="minorEastAsia" w:hAnsiTheme="minorEastAsia" w:hint="eastAsia"/>
          <w:sz w:val="24"/>
        </w:rPr>
        <w:t>出具意见，说明基金管理人在各重要方面的运作是否严格按照《基金合同》的规定进行；如果基金管理人有未执行《基金合同》规定的行为，还应当说明基金托管人是否采取了适当的措施；</w:t>
      </w:r>
    </w:p>
    <w:p w14:paraId="69D585BD"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（11）保存基金托管业务活动的记录、账册、报表和其他相关资料15年以上；</w:t>
      </w:r>
    </w:p>
    <w:p w14:paraId="3F788E95"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（12）建立并保存基金份额持有人名册；</w:t>
      </w:r>
    </w:p>
    <w:p w14:paraId="0F02CBB0"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（13）按规定制作相关账册并与基金管理人核对；</w:t>
      </w:r>
    </w:p>
    <w:p w14:paraId="794CE571"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（14）依据基金管理人的指令或有关规定向基金份额持有人支付基金收益和赎回款项；</w:t>
      </w:r>
    </w:p>
    <w:p w14:paraId="160B1D55"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（15）依据《基金法》、《基金合同》及其他有关规定，召集基金份额持有人大会或配合基金管理人、基金份额持有人依法召集基金份额持有人大会；</w:t>
      </w:r>
    </w:p>
    <w:p w14:paraId="4371145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（16）按照法律法规和《基金合同》的规定监督基金管理人的投资运作；</w:t>
      </w:r>
    </w:p>
    <w:p w14:paraId="6425BB2C"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（17）参加基金财产清算小组，参与基金财产的保管、清理、估价、变现和分配；</w:t>
      </w:r>
    </w:p>
    <w:p w14:paraId="168A6CF7"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（18）面临解散、依法被撤销或者被依法宣告破产时，及时报告中国证监会和银行监管机构，并通知基金管理人；</w:t>
      </w:r>
    </w:p>
    <w:p w14:paraId="5782FB5F"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（19）因违反《基金合同》导致基金财产损失时，应承担赔偿责任，其赔偿责任不因其退任而免除；</w:t>
      </w:r>
    </w:p>
    <w:p w14:paraId="56F25BD4"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（20）按规定监督基金管理人按法律法规和《基金合同》规定履行自己的义</w:t>
      </w:r>
      <w:r w:rsidRPr="00071C9F">
        <w:rPr>
          <w:rFonts w:asciiTheme="minorEastAsia" w:eastAsiaTheme="minorEastAsia" w:hAnsiTheme="minorEastAsia" w:hint="eastAsia"/>
          <w:sz w:val="24"/>
        </w:rPr>
        <w:lastRenderedPageBreak/>
        <w:t>务，基金管理人因违反《基金合同》造成基金财产损失时，应为基金份额持有人利益向基金管理人追偿；</w:t>
      </w:r>
    </w:p>
    <w:p w14:paraId="2AB9B892" w14:textId="77777777" w:rsidR="009B7644" w:rsidRPr="00071C9F" w:rsidRDefault="009B7644" w:rsidP="009B764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（21）执行生效的基金份额持有人大会的决议；</w:t>
      </w:r>
    </w:p>
    <w:p w14:paraId="4EC9F5E7" w14:textId="74636379" w:rsidR="0038434B" w:rsidRPr="00071C9F" w:rsidRDefault="009B7644" w:rsidP="00452A7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（22）法律法规及中国证监会规定的和《基金合同》约定的其他义务。</w:t>
      </w:r>
    </w:p>
    <w:p w14:paraId="2F6B0D1F" w14:textId="614487C3" w:rsidR="00281615" w:rsidRPr="00071C9F" w:rsidRDefault="00281615" w:rsidP="00452A75">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sz w:val="24"/>
        </w:rPr>
        <w:t>（三）基金份额持有人</w:t>
      </w:r>
      <w:r w:rsidRPr="00071C9F">
        <w:rPr>
          <w:rFonts w:asciiTheme="minorEastAsia" w:eastAsiaTheme="minorEastAsia" w:hAnsiTheme="minorEastAsia" w:hint="eastAsia"/>
          <w:bCs/>
          <w:sz w:val="24"/>
        </w:rPr>
        <w:t>的权利与义务</w:t>
      </w:r>
    </w:p>
    <w:p w14:paraId="6394C12A"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投资者持有本基金基金份额的行为即视为对《基金合同》的承认和接受，基金投资者自依据《基金合同》取得基金份额，即成为本基金份额持有人和《基金合同》的当事人，直至其不再持有本基金的基金份额。基金份额持有人作为《基金合同》当事人并不以在《基金合同》上书面签章或签字为必要条件。</w:t>
      </w:r>
    </w:p>
    <w:p w14:paraId="5CC353B4"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同一类别每份基金份额具有同等的合法权益。</w:t>
      </w:r>
    </w:p>
    <w:p w14:paraId="4C6F0C5D"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1、根据《基金法》、《运作办法》及其他有关规定，基金份额持有人的权利包括但不限于：</w:t>
      </w:r>
    </w:p>
    <w:p w14:paraId="5B3A1BCF"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（1）分享基金财产收益；</w:t>
      </w:r>
    </w:p>
    <w:p w14:paraId="5F49ADBD"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（2）参与分配清算后的剩余基金财产；</w:t>
      </w:r>
    </w:p>
    <w:p w14:paraId="289B07D3"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（3）依法申请赎回或转让其持有的基金份额；</w:t>
      </w:r>
    </w:p>
    <w:p w14:paraId="5E87ED29"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（4）按照规定要求召开基金份额持有人大会或者召集基金份额持有人大会；</w:t>
      </w:r>
    </w:p>
    <w:p w14:paraId="1FA230FD"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（5）出席或者委派代表出席基金份额持有人大会，对基金份额持有人大会审议事项行使表决权；</w:t>
      </w:r>
    </w:p>
    <w:p w14:paraId="2C3E0D63"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（6）查阅或者复制公开披露的基金信息资料；</w:t>
      </w:r>
    </w:p>
    <w:p w14:paraId="639460A3"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（7）监督基金管理人的投资运作；</w:t>
      </w:r>
    </w:p>
    <w:p w14:paraId="4E4C269B"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（8）对基金管理人、基金托管人、基金服务机构损害其合法权益的行为依法提起诉讼或仲裁；</w:t>
      </w:r>
    </w:p>
    <w:p w14:paraId="5A71D688"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（9）法律法规及中国证监会规定的和《基金合同》约定的其他权利。</w:t>
      </w:r>
    </w:p>
    <w:p w14:paraId="5C401185"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2、根据《基金法》、《运作办法》及其他有关规定，基金份额持有人的义务包括但不限于：</w:t>
      </w:r>
    </w:p>
    <w:p w14:paraId="20ED0DA9"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（1）认真阅读并遵守《基金合同》、《招募说明书》等信息披露文件；</w:t>
      </w:r>
    </w:p>
    <w:p w14:paraId="4131C6EA"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（2）了解所投资基金产品，了解自身风险承受能力，自主判断基金的投资价值，自主做出投资决策，自行承担投资风险；</w:t>
      </w:r>
    </w:p>
    <w:p w14:paraId="2DA8D387"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（3）关注基金信息披露，及时行使权利和履行义务；</w:t>
      </w:r>
    </w:p>
    <w:p w14:paraId="40C7B7B0"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（4）缴纳基金认购、申购款项及法律法规和《基金合同》所规定的费用；</w:t>
      </w:r>
    </w:p>
    <w:p w14:paraId="48DEA604"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（5）在其持有的基金份额范围内，承担基金亏损或者《基金合同》终止的有限责任；</w:t>
      </w:r>
    </w:p>
    <w:p w14:paraId="2093C172"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（6）不从事任何有损基金及其他《基金合同》当事人合法权益的活动；</w:t>
      </w:r>
    </w:p>
    <w:p w14:paraId="5F70EBA8"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（7）执行生效的基金份额持有人大会的决议；</w:t>
      </w:r>
    </w:p>
    <w:p w14:paraId="0A0D838C" w14:textId="77777777" w:rsidR="00281615" w:rsidRPr="00071C9F" w:rsidRDefault="00281615" w:rsidP="00281615">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（8）返还在基金交易过程中因任何原因获得的不当得利；</w:t>
      </w:r>
    </w:p>
    <w:p w14:paraId="1500C01B" w14:textId="4C12A19C" w:rsidR="00AB66F2" w:rsidRPr="00071C9F" w:rsidRDefault="00281615" w:rsidP="00372F8F">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（9）法律法规及中国证监会规定的和《基金合同》约定的其他义务。</w:t>
      </w:r>
    </w:p>
    <w:p w14:paraId="34EB7F0D"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283" w:name="_Toc462145561"/>
      <w:bookmarkStart w:id="284" w:name="_Toc483302064"/>
      <w:r w:rsidRPr="00071C9F">
        <w:rPr>
          <w:rFonts w:asciiTheme="minorEastAsia" w:eastAsiaTheme="minorEastAsia" w:hAnsiTheme="minorEastAsia"/>
          <w:b/>
          <w:bCs/>
          <w:sz w:val="24"/>
          <w:szCs w:val="20"/>
        </w:rPr>
        <w:t>二、基金份额持有人大会召集、议事及表决的程序和规则</w:t>
      </w:r>
      <w:bookmarkEnd w:id="283"/>
      <w:bookmarkEnd w:id="284"/>
    </w:p>
    <w:p w14:paraId="74F1A57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基金份额持有人大会由基金份额持有人组成，基金份额持有人的合法授权代表有权代表基金份额持有人出席会议并表决。基金份额持有人持有的每一基金份额拥有平等的投票权。</w:t>
      </w:r>
    </w:p>
    <w:p w14:paraId="7565CE5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本基金份额持有人大会不设日常机构。</w:t>
      </w:r>
    </w:p>
    <w:p w14:paraId="5DAB145C" w14:textId="2AC7BF31"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一</w:t>
      </w:r>
      <w:r>
        <w:rPr>
          <w:rFonts w:asciiTheme="minorEastAsia" w:eastAsiaTheme="minorEastAsia" w:hAnsiTheme="minorEastAsia"/>
          <w:bCs/>
          <w:sz w:val="24"/>
        </w:rPr>
        <w:t>）</w:t>
      </w:r>
      <w:r w:rsidR="00C70EC4" w:rsidRPr="00071C9F">
        <w:rPr>
          <w:rFonts w:asciiTheme="minorEastAsia" w:eastAsiaTheme="minorEastAsia" w:hAnsiTheme="minorEastAsia"/>
          <w:bCs/>
          <w:sz w:val="24"/>
        </w:rPr>
        <w:t>召开事由</w:t>
      </w:r>
    </w:p>
    <w:p w14:paraId="0739056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1、当出现或需要决定下列事由之一的，应当召开基金份额持有人大会</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但法律法规</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中国证监会或基金合同另有</w:t>
      </w:r>
      <w:r w:rsidRPr="00071C9F">
        <w:rPr>
          <w:rFonts w:asciiTheme="minorEastAsia" w:eastAsiaTheme="minorEastAsia" w:hAnsiTheme="minorEastAsia" w:hint="eastAsia"/>
          <w:bCs/>
          <w:sz w:val="24"/>
        </w:rPr>
        <w:t>约</w:t>
      </w:r>
      <w:r w:rsidRPr="00071C9F">
        <w:rPr>
          <w:rFonts w:asciiTheme="minorEastAsia" w:eastAsiaTheme="minorEastAsia" w:hAnsiTheme="minorEastAsia"/>
          <w:bCs/>
          <w:sz w:val="24"/>
        </w:rPr>
        <w:t>定的除外：</w:t>
      </w:r>
    </w:p>
    <w:p w14:paraId="31905306"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（1）终止《基金合同》；</w:t>
      </w:r>
    </w:p>
    <w:p w14:paraId="08CDDF88"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（2）更换基金管理人；</w:t>
      </w:r>
    </w:p>
    <w:p w14:paraId="5D05096B"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（3）更换基金托管人；</w:t>
      </w:r>
    </w:p>
    <w:p w14:paraId="254743BC"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（4）转换基金运作方式；</w:t>
      </w:r>
    </w:p>
    <w:p w14:paraId="39FE526C" w14:textId="571BAA3D"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（5）</w:t>
      </w:r>
      <w:r w:rsidRPr="00071C9F">
        <w:rPr>
          <w:rFonts w:asciiTheme="minorEastAsia" w:eastAsiaTheme="minorEastAsia" w:hAnsiTheme="minorEastAsia" w:hint="eastAsia"/>
          <w:bCs/>
          <w:sz w:val="24"/>
        </w:rPr>
        <w:t>调整</w:t>
      </w:r>
      <w:r w:rsidRPr="00071C9F">
        <w:rPr>
          <w:rFonts w:asciiTheme="minorEastAsia" w:eastAsiaTheme="minorEastAsia" w:hAnsiTheme="minorEastAsia"/>
          <w:bCs/>
          <w:sz w:val="24"/>
        </w:rPr>
        <w:t>基金管理人、基金托管人的报酬标准或</w:t>
      </w:r>
      <w:r w:rsidRPr="00071C9F">
        <w:rPr>
          <w:rFonts w:asciiTheme="minorEastAsia" w:eastAsiaTheme="minorEastAsia" w:hAnsiTheme="minorEastAsia" w:hint="eastAsia"/>
          <w:bCs/>
          <w:sz w:val="24"/>
        </w:rPr>
        <w:t>提高C类</w:t>
      </w:r>
      <w:r w:rsidR="00D675F6">
        <w:rPr>
          <w:rFonts w:asciiTheme="minorEastAsia" w:eastAsiaTheme="minorEastAsia" w:hAnsiTheme="minorEastAsia" w:hint="eastAsia"/>
          <w:bCs/>
          <w:sz w:val="24"/>
        </w:rPr>
        <w:t>、E类</w:t>
      </w:r>
      <w:r w:rsidRPr="00071C9F">
        <w:rPr>
          <w:rFonts w:asciiTheme="minorEastAsia" w:eastAsiaTheme="minorEastAsia" w:hAnsiTheme="minorEastAsia" w:hint="eastAsia"/>
          <w:bCs/>
          <w:sz w:val="24"/>
        </w:rPr>
        <w:t>基金份额的销售服务费率，但法律法规或中国证监会要求调整该等报酬标准或提高销售服务费率除外</w:t>
      </w:r>
      <w:r w:rsidRPr="00071C9F">
        <w:rPr>
          <w:rFonts w:asciiTheme="minorEastAsia" w:eastAsiaTheme="minorEastAsia" w:hAnsiTheme="minorEastAsia"/>
          <w:bCs/>
          <w:sz w:val="24"/>
        </w:rPr>
        <w:t>；</w:t>
      </w:r>
    </w:p>
    <w:p w14:paraId="6CACCBE1"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（6）变更基金类别；</w:t>
      </w:r>
    </w:p>
    <w:p w14:paraId="3C165DFD"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（7）本基金与其他基金的合并；</w:t>
      </w:r>
    </w:p>
    <w:p w14:paraId="41209870"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（8）变更基金投资目标、范围或策略；</w:t>
      </w:r>
    </w:p>
    <w:p w14:paraId="1A84DF40"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（9）变更基金份额持有人大会程序；</w:t>
      </w:r>
    </w:p>
    <w:p w14:paraId="76755690"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（10）基金管理人或基金托管人要求召开基金份额持有人大会；</w:t>
      </w:r>
    </w:p>
    <w:p w14:paraId="0E86DAFC"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（11）单独或合计持有本基金总份额10%以上（含10%）基金份额的基金份额持有人（以基金管理人收到提议当日的基金份额计算，下同）就同一事项书面要求召开基金份额持有人大会；</w:t>
      </w:r>
    </w:p>
    <w:p w14:paraId="668BB502"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lastRenderedPageBreak/>
        <w:t>（12）对基金合同当事人权利和义务产生重大影响的其他事项；</w:t>
      </w:r>
    </w:p>
    <w:p w14:paraId="18AC082A" w14:textId="77777777" w:rsidR="00C70EC4" w:rsidRPr="00071C9F" w:rsidRDefault="00C70EC4" w:rsidP="00C70EC4">
      <w:pPr>
        <w:spacing w:line="440" w:lineRule="atLeast"/>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（13）法律法规、《基金合同》或中国证监会规定的其他应当召开基金份额持有人大会的事项。</w:t>
      </w:r>
    </w:p>
    <w:p w14:paraId="1AC1DF1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2、以下情况可由基金管理人和基金托管人协商后修改，不需召开基金份额持有人大会：</w:t>
      </w:r>
    </w:p>
    <w:p w14:paraId="1A98592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（1）法律法规要求增加的基金费用的收取；</w:t>
      </w:r>
    </w:p>
    <w:p w14:paraId="61A151A2" w14:textId="43C1EAFE"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（2）在法律法规和《基金合同》规定的范围内</w:t>
      </w:r>
      <w:r w:rsidR="00FD29B6">
        <w:rPr>
          <w:rFonts w:hint="eastAsia"/>
          <w:bCs/>
          <w:sz w:val="24"/>
        </w:rPr>
        <w:t>且对存量</w:t>
      </w:r>
      <w:r w:rsidR="00FD29B6" w:rsidRPr="00914FE4">
        <w:rPr>
          <w:rFonts w:hint="eastAsia"/>
          <w:bCs/>
          <w:sz w:val="24"/>
        </w:rPr>
        <w:t>基金份额持有人利益无实质性不利影响的前提下</w:t>
      </w:r>
      <w:r w:rsidR="00FD29B6">
        <w:rPr>
          <w:rFonts w:hint="eastAsia"/>
          <w:bCs/>
          <w:sz w:val="24"/>
        </w:rPr>
        <w:t>，</w:t>
      </w:r>
      <w:r w:rsidRPr="00071C9F">
        <w:rPr>
          <w:rFonts w:asciiTheme="minorEastAsia" w:eastAsiaTheme="minorEastAsia" w:hAnsiTheme="minorEastAsia"/>
          <w:bCs/>
          <w:sz w:val="24"/>
        </w:rPr>
        <w:t>调整本基金的申购费率、</w:t>
      </w:r>
      <w:r w:rsidRPr="00071C9F">
        <w:rPr>
          <w:rFonts w:asciiTheme="minorEastAsia" w:eastAsiaTheme="minorEastAsia" w:hAnsiTheme="minorEastAsia" w:hint="eastAsia"/>
          <w:bCs/>
          <w:sz w:val="24"/>
        </w:rPr>
        <w:t>降低C类</w:t>
      </w:r>
      <w:r w:rsidR="00D675F6">
        <w:rPr>
          <w:rFonts w:asciiTheme="minorEastAsia" w:eastAsiaTheme="minorEastAsia" w:hAnsiTheme="minorEastAsia" w:hint="eastAsia"/>
          <w:bCs/>
          <w:sz w:val="24"/>
        </w:rPr>
        <w:t>、E类</w:t>
      </w:r>
      <w:r w:rsidRPr="00071C9F">
        <w:rPr>
          <w:rFonts w:asciiTheme="minorEastAsia" w:eastAsiaTheme="minorEastAsia" w:hAnsiTheme="minorEastAsia" w:hint="eastAsia"/>
          <w:bCs/>
          <w:sz w:val="24"/>
        </w:rPr>
        <w:t>基金份额的销售服务费率或</w:t>
      </w:r>
      <w:r w:rsidRPr="00071C9F">
        <w:rPr>
          <w:rFonts w:asciiTheme="minorEastAsia" w:eastAsiaTheme="minorEastAsia" w:hAnsiTheme="minorEastAsia"/>
          <w:bCs/>
          <w:sz w:val="24"/>
        </w:rPr>
        <w:t>调低赎回费率</w:t>
      </w:r>
      <w:r w:rsidRPr="00071C9F">
        <w:rPr>
          <w:rFonts w:asciiTheme="minorEastAsia" w:eastAsiaTheme="minorEastAsia" w:hAnsiTheme="minorEastAsia" w:hint="eastAsia"/>
          <w:bCs/>
          <w:sz w:val="24"/>
        </w:rPr>
        <w:t>、变更收费方式、调整基金份额类别设置</w:t>
      </w:r>
      <w:r w:rsidRPr="00071C9F">
        <w:rPr>
          <w:rFonts w:asciiTheme="minorEastAsia" w:eastAsiaTheme="minorEastAsia" w:hAnsiTheme="minorEastAsia"/>
          <w:bCs/>
          <w:sz w:val="24"/>
        </w:rPr>
        <w:t>；</w:t>
      </w:r>
    </w:p>
    <w:p w14:paraId="04C5A89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（3）因相应的法律法规发生变动而应当对《基金合同》进行修改；</w:t>
      </w:r>
    </w:p>
    <w:p w14:paraId="2DE1828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（4）对《基金合同》的修改对基金份额持有人利益无实质性不利影响或修改不涉及《基金合同》当事人权利义务关系发生重大变化；</w:t>
      </w:r>
    </w:p>
    <w:p w14:paraId="3F59F898" w14:textId="37E5F6D3"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（5）按照法律法规和《基金合同》规定不需召开基金份额持有人大会的其他情形。</w:t>
      </w:r>
    </w:p>
    <w:p w14:paraId="79A2C0D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（二）会议召集人及召集方式</w:t>
      </w:r>
    </w:p>
    <w:p w14:paraId="73CD38A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1、除法律法规规定或《基金合同》另有约定外，基金份额持有人大会由基金管理人召集</w:t>
      </w:r>
      <w:r w:rsidRPr="00071C9F">
        <w:rPr>
          <w:rFonts w:asciiTheme="minorEastAsia" w:eastAsiaTheme="minorEastAsia" w:hAnsiTheme="minorEastAsia" w:hint="eastAsia"/>
          <w:bCs/>
          <w:sz w:val="24"/>
        </w:rPr>
        <w:t>。</w:t>
      </w:r>
    </w:p>
    <w:p w14:paraId="2303F16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2、基金管理人未按规定召集或不能召集时，由基金托管人召集</w:t>
      </w:r>
      <w:r w:rsidRPr="00071C9F">
        <w:rPr>
          <w:rFonts w:asciiTheme="minorEastAsia" w:eastAsiaTheme="minorEastAsia" w:hAnsiTheme="minorEastAsia" w:hint="eastAsia"/>
          <w:bCs/>
          <w:sz w:val="24"/>
        </w:rPr>
        <w:t>。</w:t>
      </w:r>
    </w:p>
    <w:p w14:paraId="6951E5C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基金托管人认为有必要召开基金份额持有人大会的，应当向基金管理人提出书面提议。基金管理人应当自收到书面提议之日起10日内决定是否召集，并书面告知基金托管人。基金管理人决定召集的，应当自出具书面决定之日起60日内召开；基金管理人决定不召集，基金托管人仍认为有必要召开的，应当由基金托管人自行召集</w:t>
      </w:r>
      <w:r w:rsidRPr="00071C9F">
        <w:rPr>
          <w:rFonts w:asciiTheme="minorEastAsia" w:eastAsiaTheme="minorEastAsia" w:hAnsiTheme="minorEastAsia" w:hint="eastAsia"/>
          <w:bCs/>
          <w:sz w:val="24"/>
        </w:rPr>
        <w:t>，并自出具书面决定之日起60日内召开并告知基金管理人，基金管理人应当配合</w:t>
      </w:r>
      <w:r w:rsidRPr="00071C9F">
        <w:rPr>
          <w:rFonts w:asciiTheme="minorEastAsia" w:eastAsiaTheme="minorEastAsia" w:hAnsiTheme="minorEastAsia"/>
          <w:bCs/>
          <w:sz w:val="24"/>
        </w:rPr>
        <w:t>。</w:t>
      </w:r>
    </w:p>
    <w:p w14:paraId="05E99EF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4、代表基金份额10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以上（含10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的基金份额持有人就同一事项书面要求召开基金份额持有人大会，应当向基金管理人提出书面提议。基金管理人应当自收到书面提议之日起10日内决定是否召集，并书面告知提出提议的基金份额持有人代表和基金托管人。基金管理人决定召集的，应当自出具书面决定之日起60日内召开；基金管理人决定不召集，代表基金份额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以上（含10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）的基金份额持有人仍认为有必要召开的，应当向基金托管人提出书面提议。基金托管人应</w:t>
      </w:r>
      <w:r w:rsidRPr="00071C9F">
        <w:rPr>
          <w:rFonts w:asciiTheme="minorEastAsia" w:eastAsiaTheme="minorEastAsia" w:hAnsiTheme="minorEastAsia"/>
          <w:bCs/>
          <w:sz w:val="24"/>
        </w:rPr>
        <w:lastRenderedPageBreak/>
        <w:t>当自收到书面提议之日起10日内决定是否召集，并书面告知提出提议的基金份额持有人代表和基金管理人；基金托管人决定召集的，应当自出具书面决定之日起60日内召开并告知基金管理人</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基金管理人应当配合。</w:t>
      </w:r>
    </w:p>
    <w:p w14:paraId="6E84847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5、代表基金份额10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以上（含10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）的基金份额持有人就同一事项要求召开基金份额持有人大会，而基金管理人、基金托管人都不召集的，单独或合计代表基金份额10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以上（含10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）的基金份额持有人有权自行召集，并至少提前30日报中国证监会备案。基金份额持有人依法自行召集基金份额持有人大会的，基金管理人、基金托管人应当配合，不得阻碍、干扰。</w:t>
      </w:r>
    </w:p>
    <w:p w14:paraId="6CDA59B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6、基金份额持有人会议的召集人负责选择确定开会时间、地点、方式和权益登记日。</w:t>
      </w:r>
    </w:p>
    <w:p w14:paraId="0FB099D3" w14:textId="51B8DB70"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三</w:t>
      </w:r>
      <w:r>
        <w:rPr>
          <w:rFonts w:asciiTheme="minorEastAsia" w:eastAsiaTheme="minorEastAsia" w:hAnsiTheme="minorEastAsia"/>
          <w:bCs/>
          <w:sz w:val="24"/>
        </w:rPr>
        <w:t>）</w:t>
      </w:r>
      <w:r w:rsidR="00C70EC4" w:rsidRPr="00071C9F">
        <w:rPr>
          <w:rFonts w:asciiTheme="minorEastAsia" w:eastAsiaTheme="minorEastAsia" w:hAnsiTheme="minorEastAsia"/>
          <w:bCs/>
          <w:sz w:val="24"/>
        </w:rPr>
        <w:t>召开基金份额持有人大会的通知时间、通知内容、通知方式</w:t>
      </w:r>
    </w:p>
    <w:p w14:paraId="0509ED2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1、召开基金份额持有人大会，召集人应于会议召开前30日，在指定媒介公告。基金份额持有人大会通知应至少载明以下内容：</w:t>
      </w:r>
    </w:p>
    <w:p w14:paraId="68DAA45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（1）会议召开的时间、地点和会议形式；</w:t>
      </w:r>
    </w:p>
    <w:p w14:paraId="26DE7A0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（2）会议拟审议的事项、议事程序和表决方式；</w:t>
      </w:r>
    </w:p>
    <w:p w14:paraId="3FFC977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（3）有权出席基金份额持有人大会的基金份额持有人的权益登记日；</w:t>
      </w:r>
    </w:p>
    <w:p w14:paraId="584B952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（4）授权委托证明的内容要求（包括但不限于代理人身份，代理权限和代理有效期限等）、送达时间和地点</w:t>
      </w:r>
      <w:r w:rsidRPr="00071C9F">
        <w:rPr>
          <w:rFonts w:asciiTheme="minorEastAsia" w:eastAsiaTheme="minorEastAsia" w:hAnsiTheme="minorEastAsia" w:hint="eastAsia"/>
          <w:bCs/>
          <w:sz w:val="24"/>
        </w:rPr>
        <w:t>；</w:t>
      </w:r>
    </w:p>
    <w:p w14:paraId="66A6131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（5）会务常设联系人姓名及联系电话；</w:t>
      </w:r>
    </w:p>
    <w:p w14:paraId="0C3676D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（6）出席会议者必须准备的文件和必须履行的手续；</w:t>
      </w:r>
    </w:p>
    <w:p w14:paraId="20795BF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（7）召集人需要通知的其他事项。</w:t>
      </w:r>
    </w:p>
    <w:p w14:paraId="6AC9C80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采取通讯开会方式并进行表决的情况下，由会议召集人决定在会议通知中说明本次基金份额持有人大会所采取的具体通讯方式、委托的公证机关及其联系方式和联系人、书面表决意见寄交的截止时间和收取方式。</w:t>
      </w:r>
    </w:p>
    <w:p w14:paraId="5A0AADD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拒不派代表对表决意见的计票进行监督的，不影响表决意见</w:t>
      </w:r>
      <w:r w:rsidRPr="00071C9F">
        <w:rPr>
          <w:rFonts w:asciiTheme="minorEastAsia" w:eastAsiaTheme="minorEastAsia" w:hAnsiTheme="minorEastAsia"/>
          <w:bCs/>
          <w:sz w:val="24"/>
        </w:rPr>
        <w:lastRenderedPageBreak/>
        <w:t>的计票效力。</w:t>
      </w:r>
    </w:p>
    <w:p w14:paraId="66BB3B03" w14:textId="2F37E65F"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四</w:t>
      </w:r>
      <w:r>
        <w:rPr>
          <w:rFonts w:asciiTheme="minorEastAsia" w:eastAsiaTheme="minorEastAsia" w:hAnsiTheme="minorEastAsia"/>
          <w:bCs/>
          <w:sz w:val="24"/>
        </w:rPr>
        <w:t>）</w:t>
      </w:r>
      <w:r w:rsidR="00C70EC4" w:rsidRPr="00071C9F">
        <w:rPr>
          <w:rFonts w:asciiTheme="minorEastAsia" w:eastAsiaTheme="minorEastAsia" w:hAnsiTheme="minorEastAsia"/>
          <w:bCs/>
          <w:sz w:val="24"/>
        </w:rPr>
        <w:t>基金份额持有人出席会议的方式</w:t>
      </w:r>
    </w:p>
    <w:p w14:paraId="37D3C73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基金份额持有人大会可通过现场开会方式</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通讯开会</w:t>
      </w:r>
      <w:r w:rsidRPr="00071C9F">
        <w:rPr>
          <w:rFonts w:asciiTheme="minorEastAsia" w:eastAsiaTheme="minorEastAsia" w:hAnsiTheme="minorEastAsia" w:hint="eastAsia"/>
          <w:bCs/>
          <w:sz w:val="24"/>
        </w:rPr>
        <w:t>方式或法律法规、监管机关允许的其他</w:t>
      </w:r>
      <w:r w:rsidRPr="00071C9F">
        <w:rPr>
          <w:rFonts w:asciiTheme="minorEastAsia" w:eastAsiaTheme="minorEastAsia" w:hAnsiTheme="minorEastAsia"/>
          <w:bCs/>
          <w:sz w:val="24"/>
        </w:rPr>
        <w:t>方式召开，会议的召开方式由会议召集人确定。</w:t>
      </w:r>
    </w:p>
    <w:p w14:paraId="528F779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现场开会。由基金份额持有人本人出席或以代理投票授权委托证明委派代表出席，现场开会时基金管理人和基金托管人的授权代表应当列席基金份额持有人大会，基金管理人或基金托管人不派代表列席的，不影响表决效力。现场开会同时符合以下条件时，可以进行基金份额持有人大会议程：</w:t>
      </w:r>
    </w:p>
    <w:p w14:paraId="64EC463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亲自出席会议者持有基金份额的凭证、受托出席会议者出具的委托人持有基金份额的凭证及委托人的代理投票授权委托证明符合法律法规、《基金合同》和会议通知的规定，并且持有基金份额的凭证与基金管理人持有的登记资料相符；</w:t>
      </w:r>
    </w:p>
    <w:p w14:paraId="574F25D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（2）经核对，汇总到会者出示的在权益登记日持有基金份额的凭证显示，有效的基金份额不少于本基金在权益登记日基金总份额的</w:t>
      </w:r>
      <w:r w:rsidRPr="00071C9F">
        <w:rPr>
          <w:rFonts w:asciiTheme="minorEastAsia" w:eastAsiaTheme="minorEastAsia" w:hAnsiTheme="minorEastAsia" w:hint="eastAsia"/>
          <w:bCs/>
          <w:sz w:val="24"/>
        </w:rPr>
        <w:t>二分之一（含二分之一）。若到会者在权益登记日代表的有效的基金份额少于本基金在权益登记日基金总份额的二分之一，召集人可以在原公告的基金份额持有人大会召开时间的3个月以后、6个月以内，就原定审议事项重新召集基金份额持有人大会。重新召集的基金份额持有人大会到会者在权益登记日代表的有效的基金份额应不少于本基金在权益登记日基金总份额的三分之一（含三分之一）</w:t>
      </w:r>
      <w:r w:rsidRPr="00071C9F">
        <w:rPr>
          <w:rFonts w:asciiTheme="minorEastAsia" w:eastAsiaTheme="minorEastAsia" w:hAnsiTheme="minorEastAsia"/>
          <w:bCs/>
          <w:sz w:val="24"/>
        </w:rPr>
        <w:t>。</w:t>
      </w:r>
    </w:p>
    <w:p w14:paraId="126C86B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2、通讯开会。通讯开会系指基金份额持有人将其对表决事项的投票以书面形式在表决截止日以前送达至召集人指定的地址。通讯开会应以书面方式进行表决。</w:t>
      </w:r>
    </w:p>
    <w:p w14:paraId="68792F3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在同时符合以下条件时，通讯开会的方式视为有效：</w:t>
      </w:r>
    </w:p>
    <w:p w14:paraId="0C1519D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（1）会议召集人按《基金合同》约定公布会议通知后，在2个工作日内连续公布相关提示性公告；</w:t>
      </w:r>
    </w:p>
    <w:p w14:paraId="208C095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（2）召集人按基金合同</w:t>
      </w:r>
      <w:r w:rsidRPr="00071C9F">
        <w:rPr>
          <w:rFonts w:asciiTheme="minorEastAsia" w:eastAsiaTheme="minorEastAsia" w:hAnsiTheme="minorEastAsia" w:hint="eastAsia"/>
          <w:bCs/>
          <w:sz w:val="24"/>
        </w:rPr>
        <w:t>约</w:t>
      </w:r>
      <w:r w:rsidRPr="00071C9F">
        <w:rPr>
          <w:rFonts w:asciiTheme="minorEastAsia" w:eastAsiaTheme="minorEastAsia" w:hAnsiTheme="minorEastAsia"/>
          <w:bCs/>
          <w:sz w:val="24"/>
        </w:rPr>
        <w:t>定通知基金托管人（如果基金托管人为召集人，则为基金管理人）到指定地点对书面表决意见的计票进行监督。会议召集人在基金托管人（如果基金托管人为召集人，则为基金管理人）和公证机关的监督下按照会议通知规定的方式收取基金份额持有人的书面表决意见；基金托管人或基金</w:t>
      </w:r>
      <w:r w:rsidRPr="00071C9F">
        <w:rPr>
          <w:rFonts w:asciiTheme="minorEastAsia" w:eastAsiaTheme="minorEastAsia" w:hAnsiTheme="minorEastAsia"/>
          <w:bCs/>
          <w:sz w:val="24"/>
        </w:rPr>
        <w:lastRenderedPageBreak/>
        <w:t>管理人经通知不参加收取书面表决意见的，不影响表决效力；</w:t>
      </w:r>
    </w:p>
    <w:p w14:paraId="374E5094" w14:textId="77777777" w:rsidR="00C70EC4" w:rsidRPr="00071C9F" w:rsidRDefault="00C70EC4" w:rsidP="00C70EC4">
      <w:pPr>
        <w:spacing w:line="360" w:lineRule="auto"/>
        <w:ind w:firstLineChars="225" w:firstLine="540"/>
        <w:rPr>
          <w:rFonts w:asciiTheme="minorEastAsia" w:eastAsiaTheme="minorEastAsia" w:hAnsiTheme="minorEastAsia"/>
          <w:bCs/>
          <w:sz w:val="24"/>
        </w:rPr>
      </w:pPr>
      <w:r w:rsidRPr="00071C9F">
        <w:rPr>
          <w:rFonts w:asciiTheme="minorEastAsia" w:eastAsiaTheme="minorEastAsia" w:hAnsiTheme="minorEastAsia"/>
          <w:bCs/>
          <w:sz w:val="24"/>
        </w:rPr>
        <w:t>（3）本人直接出具书面意见或授权他人代表出具书面意见的，基金份额持有人所持有的基金份额不小于在权益登记日基金总份额的</w:t>
      </w:r>
      <w:r w:rsidRPr="00071C9F">
        <w:rPr>
          <w:rFonts w:asciiTheme="minorEastAsia" w:eastAsiaTheme="minorEastAsia" w:hAnsiTheme="minorEastAsia" w:hint="eastAsia"/>
          <w:bCs/>
          <w:sz w:val="24"/>
        </w:rPr>
        <w:t>二分之一（含二分之一）；若本人直接出具书面意见或授权他人代表出具书面意见基金份额持有人所持有的基金份额小于在权益登记日基金总份额的二分之一，召集人可以在原公告的基金份额持有人大会召开时间的</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个月以后、</w:t>
      </w:r>
      <w:r w:rsidRPr="00071C9F">
        <w:rPr>
          <w:rFonts w:asciiTheme="minorEastAsia" w:eastAsiaTheme="minorEastAsia" w:hAnsiTheme="minorEastAsia"/>
          <w:bCs/>
          <w:sz w:val="24"/>
        </w:rPr>
        <w:t>6</w:t>
      </w:r>
      <w:r w:rsidRPr="00071C9F">
        <w:rPr>
          <w:rFonts w:asciiTheme="minorEastAsia" w:eastAsiaTheme="minorEastAsia" w:hAnsiTheme="minorEastAsia" w:hint="eastAsia"/>
          <w:bCs/>
          <w:sz w:val="24"/>
        </w:rPr>
        <w:t>个月以内，就原定审议事项重新召集基金份额持有人大会。重新召集的基金份额持有人大会应当有代表三分之一以上（含三分之一）基金份额的持有人直接出具书面意见或授权他人代表出具书面意见</w:t>
      </w:r>
      <w:r w:rsidRPr="00071C9F">
        <w:rPr>
          <w:rFonts w:asciiTheme="minorEastAsia" w:eastAsiaTheme="minorEastAsia" w:hAnsiTheme="minorEastAsia"/>
          <w:bCs/>
          <w:sz w:val="24"/>
        </w:rPr>
        <w:t>；</w:t>
      </w:r>
    </w:p>
    <w:p w14:paraId="527603AC"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上述第（3）项中直接出具书面意见的基金份额持有人或受托代表他人出具书面意见的代理人，同时提交的持有基金份额的凭证、受托出具书面意见的代理人出具的委托人持有基金份额的凭证及委托人的代理投票授权委托证明符合法律法规、《基金合同》和会议通知的规定，并与基金登记机构记录相符</w:t>
      </w:r>
      <w:r w:rsidRPr="00071C9F">
        <w:rPr>
          <w:rFonts w:asciiTheme="minorEastAsia" w:eastAsiaTheme="minorEastAsia" w:hAnsiTheme="minorEastAsia" w:hint="eastAsia"/>
          <w:bCs/>
          <w:sz w:val="24"/>
        </w:rPr>
        <w:t>。</w:t>
      </w:r>
    </w:p>
    <w:p w14:paraId="1477C96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在法律法规和监管机关允许的情况下，本基金亦可采用网络、电话等其他非现场方式或者以非现场方式与现场方式结合的方式召开基金份额持有人大会，或者采用网络、电话或其他方式授权他人代为出席会议并表决，会议程序比照现场开会和通讯方式开会的程序进行。</w:t>
      </w:r>
    </w:p>
    <w:p w14:paraId="52757DA8" w14:textId="0C471EF2"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五</w:t>
      </w:r>
      <w:r>
        <w:rPr>
          <w:rFonts w:asciiTheme="minorEastAsia" w:eastAsiaTheme="minorEastAsia" w:hAnsiTheme="minorEastAsia"/>
          <w:bCs/>
          <w:sz w:val="24"/>
        </w:rPr>
        <w:t>）</w:t>
      </w:r>
      <w:r w:rsidR="00C70EC4" w:rsidRPr="00071C9F">
        <w:rPr>
          <w:rFonts w:asciiTheme="minorEastAsia" w:eastAsiaTheme="minorEastAsia" w:hAnsiTheme="minorEastAsia"/>
          <w:bCs/>
          <w:sz w:val="24"/>
        </w:rPr>
        <w:t>议事内容与程序</w:t>
      </w:r>
    </w:p>
    <w:p w14:paraId="006273B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1、议事内容及提案权</w:t>
      </w:r>
    </w:p>
    <w:p w14:paraId="5BFD291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议事内容为关系基金份额持有人利益的重大事项，如《基金合同》的重大修改、决定终止《基金合同》、更换基金管理人、更换基金托管人、与其他基金合并、法律法规及《基金合同》规定的其他事项以及会议召集人认为需提交基金份额持有人大会讨论的其他事项。</w:t>
      </w:r>
    </w:p>
    <w:p w14:paraId="1A1E1E64"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基金份额持有人大会的召集人发出召集会议的通知后，对原有提案的修改应当在基金份额持有人大会召开前及时公告。</w:t>
      </w:r>
    </w:p>
    <w:p w14:paraId="1080ABB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基金份额持有人大会不得对未事先公告的议事内容进行表决。</w:t>
      </w:r>
    </w:p>
    <w:p w14:paraId="33472BB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2、议事程序</w:t>
      </w:r>
    </w:p>
    <w:p w14:paraId="4C6609B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（1）现场开会</w:t>
      </w:r>
    </w:p>
    <w:p w14:paraId="018E93D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在现场开会的方式下，首先由大会主持人按照下列第七条规定程序确定和公</w:t>
      </w:r>
      <w:r w:rsidRPr="00071C9F">
        <w:rPr>
          <w:rFonts w:asciiTheme="minorEastAsia" w:eastAsiaTheme="minorEastAsia" w:hAnsiTheme="minorEastAsia"/>
          <w:bCs/>
          <w:sz w:val="24"/>
        </w:rPr>
        <w:lastRenderedPageBreak/>
        <w:t>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代表和基金托管人授权代表均未能主持大会，则由出席大会的基金份额持有人和代理人所持表决权的</w:t>
      </w:r>
      <w:r w:rsidRPr="00071C9F">
        <w:rPr>
          <w:rFonts w:asciiTheme="minorEastAsia" w:eastAsiaTheme="minorEastAsia" w:hAnsiTheme="minorEastAsia" w:hint="eastAsia"/>
          <w:bCs/>
          <w:sz w:val="24"/>
        </w:rPr>
        <w:t>二分之一</w:t>
      </w:r>
      <w:r w:rsidRPr="00071C9F">
        <w:rPr>
          <w:rFonts w:asciiTheme="minorEastAsia" w:eastAsiaTheme="minorEastAsia" w:hAnsiTheme="minorEastAsia"/>
          <w:bCs/>
          <w:sz w:val="24"/>
        </w:rPr>
        <w:t>以上（含</w:t>
      </w:r>
      <w:r w:rsidRPr="00071C9F">
        <w:rPr>
          <w:rFonts w:asciiTheme="minorEastAsia" w:eastAsiaTheme="minorEastAsia" w:hAnsiTheme="minorEastAsia" w:hint="eastAsia"/>
          <w:bCs/>
          <w:sz w:val="24"/>
        </w:rPr>
        <w:t>二分之一</w:t>
      </w:r>
      <w:r w:rsidRPr="00071C9F">
        <w:rPr>
          <w:rFonts w:asciiTheme="minorEastAsia" w:eastAsiaTheme="minorEastAsia" w:hAnsiTheme="minorEastAsia"/>
          <w:bCs/>
          <w:sz w:val="24"/>
        </w:rPr>
        <w:t>）选举产生一名基金份额持有人作为该次基金份额持有人大会的主持人。基金管理人和基金托管人拒不出席或主持基金份额持有人大会，不影响基金份额持有人大会作出的决议的效力。</w:t>
      </w:r>
    </w:p>
    <w:p w14:paraId="55CA25A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会议召集人应当制作出席会议人员的签名册。签名册载明参加会议人员姓名（或单位名称）、身份证明文件号码、持有或代表有表决权的基金份额、委托人姓名（或单位名称）和联系方式等事项。</w:t>
      </w:r>
    </w:p>
    <w:p w14:paraId="47123D6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（2）通讯开会</w:t>
      </w:r>
    </w:p>
    <w:p w14:paraId="21CA41E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在通讯开会的情况下，首先由召集人提前30日公布提案，在所通知的表决截止日期后2个工作日内在公证机关监督下由召集人统计全部有效表决，在公证机关监督下形成决议。</w:t>
      </w:r>
    </w:p>
    <w:p w14:paraId="67501310" w14:textId="5A514D13"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六</w:t>
      </w:r>
      <w:r>
        <w:rPr>
          <w:rFonts w:asciiTheme="minorEastAsia" w:eastAsiaTheme="minorEastAsia" w:hAnsiTheme="minorEastAsia"/>
          <w:bCs/>
          <w:sz w:val="24"/>
        </w:rPr>
        <w:t>）</w:t>
      </w:r>
      <w:r w:rsidR="00C70EC4" w:rsidRPr="00071C9F">
        <w:rPr>
          <w:rFonts w:asciiTheme="minorEastAsia" w:eastAsiaTheme="minorEastAsia" w:hAnsiTheme="minorEastAsia"/>
          <w:bCs/>
          <w:sz w:val="24"/>
        </w:rPr>
        <w:t>表决</w:t>
      </w:r>
    </w:p>
    <w:p w14:paraId="05F8313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基金份额持有人所持每份基金份额有一票表决权。</w:t>
      </w:r>
    </w:p>
    <w:p w14:paraId="1D84F41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基金份额持有人大会决议分为一般决议和特别决议：</w:t>
      </w:r>
    </w:p>
    <w:p w14:paraId="1095839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1、一般决议，一般决议须经参加大会的基金份额持有人或其代理人所持表决权的</w:t>
      </w:r>
      <w:r w:rsidRPr="00071C9F">
        <w:rPr>
          <w:rFonts w:asciiTheme="minorEastAsia" w:eastAsiaTheme="minorEastAsia" w:hAnsiTheme="minorEastAsia" w:hint="eastAsia"/>
          <w:bCs/>
          <w:sz w:val="24"/>
        </w:rPr>
        <w:t>二分之一</w:t>
      </w:r>
      <w:r w:rsidRPr="00071C9F">
        <w:rPr>
          <w:rFonts w:asciiTheme="minorEastAsia" w:eastAsiaTheme="minorEastAsia" w:hAnsiTheme="minorEastAsia"/>
          <w:bCs/>
          <w:sz w:val="24"/>
        </w:rPr>
        <w:t>以上（含</w:t>
      </w:r>
      <w:r w:rsidRPr="00071C9F">
        <w:rPr>
          <w:rFonts w:asciiTheme="minorEastAsia" w:eastAsiaTheme="minorEastAsia" w:hAnsiTheme="minorEastAsia" w:hint="eastAsia"/>
          <w:bCs/>
          <w:sz w:val="24"/>
        </w:rPr>
        <w:t>二分之一</w:t>
      </w:r>
      <w:r w:rsidRPr="00071C9F">
        <w:rPr>
          <w:rFonts w:asciiTheme="minorEastAsia" w:eastAsiaTheme="minorEastAsia" w:hAnsiTheme="minorEastAsia"/>
          <w:bCs/>
          <w:sz w:val="24"/>
        </w:rPr>
        <w:t>）通过方为有效；除下列第2项所规定的须以特别决议通过事项以外的其他事项均以一般决议的方式通过。</w:t>
      </w:r>
    </w:p>
    <w:p w14:paraId="52E5A17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2、特别决议，特别决议应当经参加大会的基金份额持有人或其代理人所持表决权的</w:t>
      </w:r>
      <w:r w:rsidRPr="00071C9F">
        <w:rPr>
          <w:rFonts w:asciiTheme="minorEastAsia" w:eastAsiaTheme="minorEastAsia" w:hAnsiTheme="minorEastAsia" w:hint="eastAsia"/>
          <w:bCs/>
          <w:sz w:val="24"/>
        </w:rPr>
        <w:t>三分之二</w:t>
      </w:r>
      <w:r w:rsidRPr="00071C9F">
        <w:rPr>
          <w:rFonts w:asciiTheme="minorEastAsia" w:eastAsiaTheme="minorEastAsia" w:hAnsiTheme="minorEastAsia"/>
          <w:bCs/>
          <w:sz w:val="24"/>
        </w:rPr>
        <w:t>以上（含</w:t>
      </w:r>
      <w:r w:rsidRPr="00071C9F">
        <w:rPr>
          <w:rFonts w:asciiTheme="minorEastAsia" w:eastAsiaTheme="minorEastAsia" w:hAnsiTheme="minorEastAsia" w:hint="eastAsia"/>
          <w:bCs/>
          <w:sz w:val="24"/>
        </w:rPr>
        <w:t>三分之二</w:t>
      </w:r>
      <w:r w:rsidRPr="00071C9F">
        <w:rPr>
          <w:rFonts w:asciiTheme="minorEastAsia" w:eastAsiaTheme="minorEastAsia" w:hAnsiTheme="minorEastAsia"/>
          <w:bCs/>
          <w:sz w:val="24"/>
        </w:rPr>
        <w:t>）通过方可做出。转换基金运作方式、更换基金管理人或者基金托管人、终止《基金合同》</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本基金与其他基金合并以特别决议通过方为有效。</w:t>
      </w:r>
    </w:p>
    <w:p w14:paraId="4E6FAD1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基金份额持有人大会采取记名方式进行投票表决。</w:t>
      </w:r>
    </w:p>
    <w:p w14:paraId="2D4F3B6B"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采取通讯方式进行表决时，除非在计票时有充分的相反证据证明，否则提交符合会议通知中规定的确认投资者身份文件的表决视为有效出席的投资者，表面符合会议通知规定的书面表决意见视为有效表决，表决意见模糊不清或相互矛盾的视为弃权表决，但应当计入出具书面意见的基金份额持有人所代表的基金份额</w:t>
      </w:r>
      <w:r w:rsidRPr="00071C9F">
        <w:rPr>
          <w:rFonts w:asciiTheme="minorEastAsia" w:eastAsiaTheme="minorEastAsia" w:hAnsiTheme="minorEastAsia"/>
          <w:bCs/>
          <w:sz w:val="24"/>
        </w:rPr>
        <w:lastRenderedPageBreak/>
        <w:t>总数。</w:t>
      </w:r>
    </w:p>
    <w:p w14:paraId="53A7545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基金份额持有人大会的各项提案或同一项提案内并列的各项议题应当分开审议、逐项表决。</w:t>
      </w:r>
    </w:p>
    <w:p w14:paraId="555B2043" w14:textId="6B6F50C0"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七</w:t>
      </w:r>
      <w:r>
        <w:rPr>
          <w:rFonts w:asciiTheme="minorEastAsia" w:eastAsiaTheme="minorEastAsia" w:hAnsiTheme="minorEastAsia"/>
          <w:bCs/>
          <w:sz w:val="24"/>
        </w:rPr>
        <w:t>）</w:t>
      </w:r>
      <w:r w:rsidR="00C70EC4" w:rsidRPr="00071C9F">
        <w:rPr>
          <w:rFonts w:asciiTheme="minorEastAsia" w:eastAsiaTheme="minorEastAsia" w:hAnsiTheme="minorEastAsia"/>
          <w:bCs/>
          <w:sz w:val="24"/>
        </w:rPr>
        <w:t>计票</w:t>
      </w:r>
    </w:p>
    <w:p w14:paraId="23F18CF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1、现场开会</w:t>
      </w:r>
    </w:p>
    <w:p w14:paraId="04B8FB4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或大会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478BB03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（2）监票人应当在基金份额持有人表决后立即进行清点并由大会主持人当场公布计票结果。</w:t>
      </w:r>
    </w:p>
    <w:p w14:paraId="54F3683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（3）如果会议主持人或基金份额持有人或代理人对于提交的表决结果有</w:t>
      </w:r>
      <w:r w:rsidRPr="00071C9F">
        <w:rPr>
          <w:rFonts w:asciiTheme="minorEastAsia" w:eastAsiaTheme="minorEastAsia" w:hAnsiTheme="minorEastAsia" w:hint="eastAsia"/>
          <w:bCs/>
          <w:sz w:val="24"/>
        </w:rPr>
        <w:t>异议</w:t>
      </w:r>
      <w:r w:rsidRPr="00071C9F">
        <w:rPr>
          <w:rFonts w:asciiTheme="minorEastAsia" w:eastAsiaTheme="minorEastAsia" w:hAnsiTheme="minorEastAsia"/>
          <w:bCs/>
          <w:sz w:val="24"/>
        </w:rPr>
        <w:t>，可以在宣布表决结果后立即对所投票数要求进行重新清点。监票人应当进行重新清点，重新清点以一次为限。重新清点后，大会主持人应当当场公布重新清点结果。</w:t>
      </w:r>
    </w:p>
    <w:p w14:paraId="18F2286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（4）计票过程应由公证机关予以公证</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基金管理人或基金托管人拒不出席大会的，不影响计票的效力。</w:t>
      </w:r>
    </w:p>
    <w:p w14:paraId="1D05AFA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2、通讯开会</w:t>
      </w:r>
    </w:p>
    <w:p w14:paraId="7E3022CE"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在通讯开会的情况下，计票方式为：由大会召集人授权的两名监督员在基金托管人授权代表（若由基金托管人召集，则为基金管理人授权代表）的监督下进行计票，并由公证机关对其计票过程予以公证。基金管理人或基金托管人拒派代表对书面表决意见的计票进行监督的，不影响计票和表决结果。</w:t>
      </w:r>
    </w:p>
    <w:p w14:paraId="17B43F2F" w14:textId="1E7A2F09" w:rsidR="00C70EC4" w:rsidRPr="00071C9F" w:rsidRDefault="00071C9F" w:rsidP="00C70EC4">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w:t>
      </w:r>
      <w:r>
        <w:rPr>
          <w:rFonts w:asciiTheme="minorEastAsia" w:eastAsiaTheme="minorEastAsia" w:hAnsiTheme="minorEastAsia" w:hint="eastAsia"/>
          <w:bCs/>
          <w:sz w:val="24"/>
        </w:rPr>
        <w:t>八</w:t>
      </w:r>
      <w:r>
        <w:rPr>
          <w:rFonts w:asciiTheme="minorEastAsia" w:eastAsiaTheme="minorEastAsia" w:hAnsiTheme="minorEastAsia"/>
          <w:bCs/>
          <w:sz w:val="24"/>
        </w:rPr>
        <w:t>）</w:t>
      </w:r>
      <w:r w:rsidR="00C70EC4" w:rsidRPr="00071C9F">
        <w:rPr>
          <w:rFonts w:asciiTheme="minorEastAsia" w:eastAsiaTheme="minorEastAsia" w:hAnsiTheme="minorEastAsia"/>
          <w:bCs/>
          <w:sz w:val="24"/>
        </w:rPr>
        <w:t>生效与公告</w:t>
      </w:r>
    </w:p>
    <w:p w14:paraId="78E8BBC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基金份额持有人大会的决议，召集人应当自通过之日起5日内报中国证监会备案。</w:t>
      </w:r>
    </w:p>
    <w:p w14:paraId="137882A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基金份额持有人大会的决议自</w:t>
      </w:r>
      <w:r w:rsidRPr="00071C9F">
        <w:rPr>
          <w:rFonts w:asciiTheme="minorEastAsia" w:eastAsiaTheme="minorEastAsia" w:hAnsiTheme="minorEastAsia" w:hint="eastAsia"/>
          <w:bCs/>
          <w:sz w:val="24"/>
        </w:rPr>
        <w:t>表决</w:t>
      </w:r>
      <w:r w:rsidRPr="00071C9F">
        <w:rPr>
          <w:rFonts w:asciiTheme="minorEastAsia" w:eastAsiaTheme="minorEastAsia" w:hAnsiTheme="minorEastAsia"/>
          <w:bCs/>
          <w:sz w:val="24"/>
        </w:rPr>
        <w:t>通过之日起生效。</w:t>
      </w:r>
    </w:p>
    <w:p w14:paraId="11384351"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lastRenderedPageBreak/>
        <w:t>基金份额持有人大会决议自生效之日起</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日内在</w:t>
      </w:r>
      <w:r w:rsidRPr="00071C9F">
        <w:rPr>
          <w:rFonts w:asciiTheme="minorEastAsia" w:eastAsiaTheme="minorEastAsia" w:hAnsiTheme="minorEastAsia" w:hint="eastAsia"/>
          <w:bCs/>
          <w:sz w:val="24"/>
        </w:rPr>
        <w:t>指定媒介</w:t>
      </w:r>
      <w:r w:rsidRPr="00071C9F">
        <w:rPr>
          <w:rFonts w:asciiTheme="minorEastAsia" w:eastAsiaTheme="minorEastAsia" w:hAnsiTheme="minorEastAsia"/>
          <w:bCs/>
          <w:sz w:val="24"/>
        </w:rPr>
        <w:t>上公告。如果采用通讯方式进行表决，在公告基金份额持有人大会决议时，必须将公证书全文、公证机构、公证员姓名等一同公告。</w:t>
      </w:r>
    </w:p>
    <w:p w14:paraId="367B325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基金管理人、基金托管人和基金份额持有人应当执行生效的基金份额持有人大会的决议。生效的基金份额持有人大会决议对全体基金份额持有人、基金管理人、基金托管人均有约束力。</w:t>
      </w:r>
    </w:p>
    <w:p w14:paraId="5B6FB66E" w14:textId="77777777" w:rsidR="00CA3C19" w:rsidRPr="00CA3C19" w:rsidRDefault="00071C9F" w:rsidP="00CA3C19">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sz w:val="24"/>
        </w:rPr>
        <w:t>（九）</w:t>
      </w:r>
      <w:r w:rsidR="00C70EC4" w:rsidRPr="00071C9F">
        <w:rPr>
          <w:rFonts w:asciiTheme="minorEastAsia" w:eastAsiaTheme="minorEastAsia" w:hAnsiTheme="minorEastAsia" w:hint="eastAsia"/>
          <w:bCs/>
          <w:sz w:val="24"/>
        </w:rPr>
        <w:t>本部分关于基金份额持有人大会召开事由、召开条件、议事程序、表决条件等规定，凡是直接引用法律法规或监管规则的部分，如将来法律法规或监管规则修改导致相关内容被取消或变更的，基金管理人与基金托管人协商一致并提前公告后，可直接对本部分内容进行修改和调整，无需召开基金份额持有人大会审议。</w:t>
      </w:r>
    </w:p>
    <w:p w14:paraId="67B68089"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（十）实施侧袋机制期间基金份额持有人大会的特殊约定</w:t>
      </w:r>
    </w:p>
    <w:p w14:paraId="5F6DFB28"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若本基金实施侧袋机制，则相关基金份额或表决权的比例指主袋份额持有人和侧袋份额持有人分别持有或代表的基金份额或表决权符合该等比例，但若相关基金份额持有人大会召集和审议事项不涉及侧袋账户的，则仅指主袋份额持有人持有或代表的基金份额或表决权符合该等比例：</w:t>
      </w:r>
    </w:p>
    <w:p w14:paraId="1949233F"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1、基金份额持有人行使提议权、召集权、提名权所需单独或合计代表相关基金份额10%以上（含10%）；</w:t>
      </w:r>
    </w:p>
    <w:p w14:paraId="25D9E914"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2、现场开会的到会者在权益登记日代表的基金份额不少于本基金在权益登记日相关基金份额的二分之一（含二分之一）；</w:t>
      </w:r>
    </w:p>
    <w:p w14:paraId="33CF58CB"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3、通讯开会的直接出具书面意见或授权他人代表出具书面意见的基金份额持有人所持有的基金份额不小于在权益登记日相关基金份额的二分之一（含二分之一）；</w:t>
      </w:r>
    </w:p>
    <w:p w14:paraId="348E23E3"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4、在参与基金份额持有人大会投票的基金份额持有人所持有的基金份额小于在权益登记日相关基金份额的二分之一、召集人在原公告的基金份额持有人大会召开时间的3个月以后、6个月以内就原定审议事项重新召集的基金份额持有人大会应当有代表三分之一以上（含三分之一）相关基金份额的持有人参与或授权他人参与基金份额持有人大会投票；</w:t>
      </w:r>
    </w:p>
    <w:p w14:paraId="4C038186"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5、现场开会由出席大会的基金份额持有人和代理人所持表决权的50%以上</w:t>
      </w:r>
      <w:r w:rsidRPr="00CA3C19">
        <w:rPr>
          <w:rFonts w:asciiTheme="minorEastAsia" w:eastAsiaTheme="minorEastAsia" w:hAnsiTheme="minorEastAsia" w:hint="eastAsia"/>
          <w:bCs/>
          <w:sz w:val="24"/>
        </w:rPr>
        <w:lastRenderedPageBreak/>
        <w:t>（含50%）选举产生一名基金份额持有人作为该次基金份额持有人大会的主持人；</w:t>
      </w:r>
    </w:p>
    <w:p w14:paraId="3D8CC526"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6、一般决议须经参加大会的基金份额持有人或其代理人所持表决权的二分之一以上（含二分之一）通过；</w:t>
      </w:r>
    </w:p>
    <w:p w14:paraId="5C7429FB" w14:textId="77777777" w:rsidR="00CA3C19" w:rsidRPr="00CA3C19"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7、特别决议应当经参加大会的基金份额持有人或其代理人所持表决权的三分之二以上（含三分之二）通过。</w:t>
      </w:r>
    </w:p>
    <w:p w14:paraId="2F4660F6" w14:textId="6F7B6097" w:rsidR="00C70EC4" w:rsidRPr="00071C9F" w:rsidRDefault="00CA3C19" w:rsidP="00CA3C19">
      <w:pPr>
        <w:spacing w:line="360" w:lineRule="auto"/>
        <w:ind w:firstLineChars="200" w:firstLine="480"/>
        <w:rPr>
          <w:rFonts w:asciiTheme="minorEastAsia" w:eastAsiaTheme="minorEastAsia" w:hAnsiTheme="minorEastAsia"/>
          <w:bCs/>
          <w:sz w:val="24"/>
        </w:rPr>
      </w:pPr>
      <w:r w:rsidRPr="00CA3C19">
        <w:rPr>
          <w:rFonts w:asciiTheme="minorEastAsia" w:eastAsiaTheme="minorEastAsia" w:hAnsiTheme="minorEastAsia" w:hint="eastAsia"/>
          <w:bCs/>
          <w:sz w:val="24"/>
        </w:rPr>
        <w:t>同一主侧袋账户内的每份基金份额具有平等的表决权。</w:t>
      </w:r>
    </w:p>
    <w:p w14:paraId="6D5ED6D2"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285" w:name="_Toc462145562"/>
      <w:bookmarkStart w:id="286" w:name="_Toc483302065"/>
      <w:r w:rsidRPr="00071C9F">
        <w:rPr>
          <w:rFonts w:asciiTheme="minorEastAsia" w:eastAsiaTheme="minorEastAsia" w:hAnsiTheme="minorEastAsia"/>
          <w:b/>
          <w:bCs/>
          <w:sz w:val="24"/>
          <w:szCs w:val="20"/>
        </w:rPr>
        <w:t>三、基金合同解除和终止的事由、程序以及基金财产清算方式</w:t>
      </w:r>
      <w:bookmarkEnd w:id="285"/>
      <w:bookmarkEnd w:id="286"/>
    </w:p>
    <w:p w14:paraId="6A6426D4"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（一）《基金合同》的变更</w:t>
      </w:r>
    </w:p>
    <w:p w14:paraId="17D98E88"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变更《基金合同》涉及法律法规规定或本基金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7143E8A7" w14:textId="103DC7CF" w:rsidR="00A516E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2、关于《基金合同》变更的基金份额持有人大会决议自生效后方可执行，并自决议生效后2日内在指定媒介公告。</w:t>
      </w:r>
    </w:p>
    <w:p w14:paraId="554141AF"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（二）《基金合同》的终止事由</w:t>
      </w:r>
    </w:p>
    <w:p w14:paraId="2EC9991C"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有下列情形之一的，《基金合同》应当终止：</w:t>
      </w:r>
    </w:p>
    <w:p w14:paraId="070395A0"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1、基金份额持有人大会决定终止的；</w:t>
      </w:r>
    </w:p>
    <w:p w14:paraId="2F8FD56C"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2、基金管理人、基金托管人职责终止，在6个月内没有新基金管理人、新基金托管人承接的；</w:t>
      </w:r>
    </w:p>
    <w:p w14:paraId="3BFB4FD9"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3、《基金合同》约定的其他情形；</w:t>
      </w:r>
    </w:p>
    <w:p w14:paraId="3BA2954A" w14:textId="333319D7" w:rsidR="00A516E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4、相关法律法规和中国证监会规定的其他情况。</w:t>
      </w:r>
    </w:p>
    <w:p w14:paraId="674613BE"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（三）基金财产的清算</w:t>
      </w:r>
    </w:p>
    <w:p w14:paraId="0A7BDBA3"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1、基金财产清算小组：自出现《基金合同》终止事由之日起30个工作日内成立清算小组，基金管理人组织基金财产清算小组并在中国证监会的监督下进行基金清算。</w:t>
      </w:r>
    </w:p>
    <w:p w14:paraId="4CA5BB01"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2、基金财产清算小组组成：基金财产清算小组成员由基金管理人、基金托管人、具有从事证券相关业务资格的注册会计师、律师以及中国证监会指定的人员组成。基金财产清算小组可以聘用必要的工作人员。</w:t>
      </w:r>
    </w:p>
    <w:p w14:paraId="0D03F773"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3、基金财产清算小组职责：基金财产清算小组负责基金财产的保管、清理、</w:t>
      </w:r>
      <w:r w:rsidRPr="00071C9F">
        <w:rPr>
          <w:rFonts w:asciiTheme="minorEastAsia" w:eastAsiaTheme="minorEastAsia" w:hAnsiTheme="minorEastAsia" w:hint="eastAsia"/>
          <w:sz w:val="24"/>
        </w:rPr>
        <w:lastRenderedPageBreak/>
        <w:t>估价、变现和分配。基金财产清算小组可以依法进行必要的民事活动。</w:t>
      </w:r>
    </w:p>
    <w:p w14:paraId="6C38A156"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4、基金财产清算程序：</w:t>
      </w:r>
    </w:p>
    <w:p w14:paraId="539240AD"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（1）《基金合同》终止情形出现时，由基金财产清算小组统一接管基金；</w:t>
      </w:r>
    </w:p>
    <w:p w14:paraId="2CC7FDFF"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（2）对基金财产和债权债务进行清理和确认；</w:t>
      </w:r>
    </w:p>
    <w:p w14:paraId="0F67EE9D"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（3）对基金财产进行估值和变现；</w:t>
      </w:r>
    </w:p>
    <w:p w14:paraId="2139C1BF"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（4）制作清算报告；</w:t>
      </w:r>
    </w:p>
    <w:p w14:paraId="3FCA8584"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（5）聘请会计师事务所对清算报告进行外部审计，聘请律师事务所对清算报告出具法律意见书；</w:t>
      </w:r>
    </w:p>
    <w:p w14:paraId="5770FD95"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（6）将清算报告报中国证监会备案并公告；</w:t>
      </w:r>
    </w:p>
    <w:p w14:paraId="24BD14CC" w14:textId="77777777" w:rsidR="002F01D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（7）对基金剩余财产进行分配。</w:t>
      </w:r>
    </w:p>
    <w:p w14:paraId="726DB99A" w14:textId="04D39D85" w:rsidR="00A516EE" w:rsidRPr="00071C9F" w:rsidRDefault="002F01DE" w:rsidP="002F01D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5、基金财产清算的期限为6个月。</w:t>
      </w:r>
    </w:p>
    <w:p w14:paraId="76764566"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（四）清算费用</w:t>
      </w:r>
    </w:p>
    <w:p w14:paraId="32514F05" w14:textId="29DE9F5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清算费用是指基金财产清算小组在进行基金</w:t>
      </w:r>
      <w:r w:rsidR="00A11532" w:rsidRPr="00071C9F">
        <w:rPr>
          <w:rFonts w:asciiTheme="minorEastAsia" w:eastAsiaTheme="minorEastAsia" w:hAnsiTheme="minorEastAsia" w:hint="eastAsia"/>
          <w:sz w:val="24"/>
        </w:rPr>
        <w:t>财产</w:t>
      </w:r>
      <w:r w:rsidRPr="00071C9F">
        <w:rPr>
          <w:rFonts w:asciiTheme="minorEastAsia" w:eastAsiaTheme="minorEastAsia" w:hAnsiTheme="minorEastAsia" w:hint="eastAsia"/>
          <w:sz w:val="24"/>
        </w:rPr>
        <w:t>清算过程中发生的所有合理费用，清算费用由基金财产清算小组优先从基金财产中支付。</w:t>
      </w:r>
    </w:p>
    <w:p w14:paraId="74513B1F"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（五）基金财产清算剩余资产的分配</w:t>
      </w:r>
    </w:p>
    <w:p w14:paraId="6B55F8F7"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依据基金财产清算的分配方案，将基金财产清算后的全部剩余资产扣除基金财产清算费用、交纳所欠税款并清偿基金债务后，按基金份额持有人持有的基金份额比例进行分配。</w:t>
      </w:r>
    </w:p>
    <w:p w14:paraId="5C3CFA5D"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（六）基金财产清算的公告</w:t>
      </w:r>
    </w:p>
    <w:p w14:paraId="2A5DAB83" w14:textId="21B8043E"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清算过程中的有关重大事项须及时公告；基金财产清算报告经</w:t>
      </w:r>
      <w:r w:rsidR="005844AC" w:rsidRPr="005844AC">
        <w:rPr>
          <w:rFonts w:asciiTheme="minorEastAsia" w:eastAsiaTheme="minorEastAsia" w:hAnsiTheme="minorEastAsia" w:hint="eastAsia"/>
          <w:sz w:val="24"/>
        </w:rPr>
        <w:t>具有证券、期货相关业务资格的</w:t>
      </w:r>
      <w:r w:rsidRPr="00071C9F">
        <w:rPr>
          <w:rFonts w:asciiTheme="minorEastAsia" w:eastAsiaTheme="minorEastAsia" w:hAnsiTheme="minorEastAsia" w:hint="eastAsia"/>
          <w:sz w:val="24"/>
        </w:rPr>
        <w:t>会计师事务所审计并由律师事务所出具法律意见书后报中国证监会备案并公告。基金财产清算公告于基金财产清算报告报中国证监会备案后</w:t>
      </w:r>
      <w:r w:rsidRPr="00071C9F">
        <w:rPr>
          <w:rFonts w:asciiTheme="minorEastAsia" w:eastAsiaTheme="minorEastAsia" w:hAnsiTheme="minorEastAsia"/>
          <w:bCs/>
          <w:sz w:val="24"/>
        </w:rPr>
        <w:t>5</w:t>
      </w:r>
      <w:r w:rsidRPr="00071C9F">
        <w:rPr>
          <w:rFonts w:asciiTheme="minorEastAsia" w:eastAsiaTheme="minorEastAsia" w:hAnsiTheme="minorEastAsia" w:hint="eastAsia"/>
          <w:sz w:val="24"/>
        </w:rPr>
        <w:t>个工作日内由基金财产清算小组进行公告</w:t>
      </w:r>
      <w:r w:rsidR="005844AC" w:rsidRPr="005844AC">
        <w:rPr>
          <w:rFonts w:asciiTheme="minorEastAsia" w:eastAsiaTheme="minorEastAsia" w:hAnsiTheme="minorEastAsia" w:hint="eastAsia"/>
          <w:sz w:val="24"/>
        </w:rPr>
        <w:t>，基金财产清算小组应当将清算报告登载在指定网站上，并将清算报告提示性公告登载在指定报刊上</w:t>
      </w:r>
      <w:r w:rsidRPr="00071C9F">
        <w:rPr>
          <w:rFonts w:asciiTheme="minorEastAsia" w:eastAsiaTheme="minorEastAsia" w:hAnsiTheme="minorEastAsia" w:hint="eastAsia"/>
          <w:sz w:val="24"/>
        </w:rPr>
        <w:t>。</w:t>
      </w:r>
    </w:p>
    <w:p w14:paraId="66897F61" w14:textId="77777777" w:rsidR="00A516EE" w:rsidRPr="00071C9F" w:rsidRDefault="00A516EE" w:rsidP="00A516EE">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（七）基金财产清算账册及文件的保存</w:t>
      </w:r>
    </w:p>
    <w:p w14:paraId="4BA8B0B6" w14:textId="200035AA" w:rsidR="0038434B" w:rsidRPr="00071C9F" w:rsidRDefault="00A516EE" w:rsidP="00864404">
      <w:pPr>
        <w:tabs>
          <w:tab w:val="left" w:pos="1440"/>
        </w:tabs>
        <w:spacing w:line="360" w:lineRule="auto"/>
        <w:ind w:firstLineChars="200" w:firstLine="480"/>
        <w:jc w:val="left"/>
        <w:rPr>
          <w:rFonts w:asciiTheme="minorEastAsia" w:eastAsiaTheme="minorEastAsia" w:hAnsiTheme="minorEastAsia"/>
          <w:sz w:val="24"/>
        </w:rPr>
      </w:pPr>
      <w:r w:rsidRPr="00071C9F">
        <w:rPr>
          <w:rFonts w:asciiTheme="minorEastAsia" w:eastAsiaTheme="minorEastAsia" w:hAnsiTheme="minorEastAsia" w:hint="eastAsia"/>
          <w:sz w:val="24"/>
        </w:rPr>
        <w:t>基金财产清算账册及有关文件由基金托管人保存</w:t>
      </w:r>
      <w:r w:rsidRPr="00071C9F">
        <w:rPr>
          <w:rFonts w:asciiTheme="minorEastAsia" w:eastAsiaTheme="minorEastAsia" w:hAnsiTheme="minorEastAsia"/>
          <w:bCs/>
          <w:sz w:val="24"/>
        </w:rPr>
        <w:t>15</w:t>
      </w:r>
      <w:r w:rsidRPr="00071C9F">
        <w:rPr>
          <w:rFonts w:asciiTheme="minorEastAsia" w:eastAsiaTheme="minorEastAsia" w:hAnsiTheme="minorEastAsia" w:hint="eastAsia"/>
          <w:sz w:val="24"/>
        </w:rPr>
        <w:t>年以上。</w:t>
      </w:r>
    </w:p>
    <w:p w14:paraId="2190168D"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287" w:name="_Toc462145563"/>
      <w:bookmarkStart w:id="288" w:name="_Toc483302066"/>
      <w:r w:rsidRPr="00071C9F">
        <w:rPr>
          <w:rFonts w:asciiTheme="minorEastAsia" w:eastAsiaTheme="minorEastAsia" w:hAnsiTheme="minorEastAsia"/>
          <w:b/>
          <w:bCs/>
          <w:sz w:val="24"/>
          <w:szCs w:val="20"/>
        </w:rPr>
        <w:t>四、争议解决方式</w:t>
      </w:r>
      <w:bookmarkEnd w:id="287"/>
      <w:bookmarkEnd w:id="288"/>
    </w:p>
    <w:p w14:paraId="5ECB6279"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各方当事人同意，因《基金合同》而产生的或与《基金合同》有关的一切争议可通过友好协商解决，如未能协商解决的，任何一方均有权将争议提交中国国</w:t>
      </w:r>
      <w:r w:rsidRPr="00071C9F">
        <w:rPr>
          <w:rFonts w:asciiTheme="minorEastAsia" w:eastAsiaTheme="minorEastAsia" w:hAnsiTheme="minorEastAsia" w:hint="eastAsia"/>
          <w:bCs/>
          <w:sz w:val="24"/>
        </w:rPr>
        <w:lastRenderedPageBreak/>
        <w:t>际经济贸易仲裁委员会，按照其届时有效的</w:t>
      </w:r>
      <w:r w:rsidRPr="00071C9F">
        <w:rPr>
          <w:rFonts w:asciiTheme="minorEastAsia" w:eastAsiaTheme="minorEastAsia" w:hAnsiTheme="minorEastAsia" w:hint="eastAsia"/>
          <w:sz w:val="24"/>
        </w:rPr>
        <w:t>仲裁</w:t>
      </w:r>
      <w:r w:rsidRPr="00071C9F">
        <w:rPr>
          <w:rFonts w:asciiTheme="minorEastAsia" w:eastAsiaTheme="minorEastAsia" w:hAnsiTheme="minorEastAsia" w:hint="eastAsia"/>
          <w:bCs/>
          <w:sz w:val="24"/>
        </w:rPr>
        <w:t>规则进行</w:t>
      </w:r>
      <w:r w:rsidRPr="00071C9F">
        <w:rPr>
          <w:rFonts w:asciiTheme="minorEastAsia" w:eastAsiaTheme="minorEastAsia" w:hAnsiTheme="minorEastAsia" w:hint="eastAsia"/>
          <w:sz w:val="24"/>
        </w:rPr>
        <w:t>仲裁</w:t>
      </w:r>
      <w:r w:rsidRPr="00071C9F">
        <w:rPr>
          <w:rFonts w:asciiTheme="minorEastAsia" w:eastAsiaTheme="minorEastAsia" w:hAnsiTheme="minorEastAsia" w:hint="eastAsia"/>
          <w:bCs/>
          <w:sz w:val="24"/>
        </w:rPr>
        <w:t>，</w:t>
      </w:r>
      <w:r w:rsidRPr="00071C9F">
        <w:rPr>
          <w:rFonts w:asciiTheme="minorEastAsia" w:eastAsiaTheme="minorEastAsia" w:hAnsiTheme="minorEastAsia" w:hint="eastAsia"/>
          <w:sz w:val="24"/>
        </w:rPr>
        <w:t>仲裁地点</w:t>
      </w:r>
      <w:r w:rsidRPr="00071C9F">
        <w:rPr>
          <w:rFonts w:asciiTheme="minorEastAsia" w:eastAsiaTheme="minorEastAsia" w:hAnsiTheme="minorEastAsia" w:hint="eastAsia"/>
          <w:bCs/>
          <w:sz w:val="24"/>
        </w:rPr>
        <w:t>为北京市。仲裁裁决是终局</w:t>
      </w:r>
      <w:r w:rsidRPr="00071C9F">
        <w:rPr>
          <w:rFonts w:asciiTheme="minorEastAsia" w:eastAsiaTheme="minorEastAsia" w:hAnsiTheme="minorEastAsia" w:hint="eastAsia"/>
          <w:sz w:val="24"/>
        </w:rPr>
        <w:t>的</w:t>
      </w:r>
      <w:r w:rsidRPr="00071C9F">
        <w:rPr>
          <w:rFonts w:asciiTheme="minorEastAsia" w:eastAsiaTheme="minorEastAsia" w:hAnsiTheme="minorEastAsia" w:hint="eastAsia"/>
          <w:bCs/>
          <w:sz w:val="24"/>
        </w:rPr>
        <w:t>，对仲裁</w:t>
      </w:r>
      <w:r w:rsidRPr="00071C9F">
        <w:rPr>
          <w:rFonts w:asciiTheme="minorEastAsia" w:eastAsiaTheme="minorEastAsia" w:hAnsiTheme="minorEastAsia" w:hint="eastAsia"/>
          <w:sz w:val="24"/>
        </w:rPr>
        <w:t>各方当事</w:t>
      </w:r>
      <w:r w:rsidRPr="00071C9F">
        <w:rPr>
          <w:rFonts w:asciiTheme="minorEastAsia" w:eastAsiaTheme="minorEastAsia" w:hAnsiTheme="minorEastAsia" w:hint="eastAsia"/>
          <w:bCs/>
          <w:sz w:val="24"/>
        </w:rPr>
        <w:t>人均具有约束力，仲裁费用由败诉方承担。</w:t>
      </w:r>
    </w:p>
    <w:p w14:paraId="3B8DB13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争议处理期间，基金合同当事</w:t>
      </w:r>
      <w:r w:rsidRPr="00071C9F">
        <w:rPr>
          <w:rFonts w:asciiTheme="minorEastAsia" w:eastAsiaTheme="minorEastAsia" w:hAnsiTheme="minorEastAsia" w:hint="eastAsia"/>
          <w:sz w:val="24"/>
        </w:rPr>
        <w:t>人</w:t>
      </w:r>
      <w:r w:rsidRPr="00071C9F">
        <w:rPr>
          <w:rFonts w:asciiTheme="minorEastAsia" w:eastAsiaTheme="minorEastAsia" w:hAnsiTheme="minorEastAsia" w:hint="eastAsia"/>
          <w:bCs/>
          <w:sz w:val="24"/>
        </w:rPr>
        <w:t>应恪守各自的职责，继续忠实、勤勉、尽责地履行</w:t>
      </w:r>
      <w:r w:rsidRPr="00071C9F">
        <w:rPr>
          <w:rFonts w:asciiTheme="minorEastAsia" w:eastAsiaTheme="minorEastAsia" w:hAnsiTheme="minorEastAsia" w:hint="eastAsia"/>
          <w:sz w:val="24"/>
        </w:rPr>
        <w:t>《基金合同》</w:t>
      </w:r>
      <w:r w:rsidRPr="00071C9F">
        <w:rPr>
          <w:rFonts w:asciiTheme="minorEastAsia" w:eastAsiaTheme="minorEastAsia" w:hAnsiTheme="minorEastAsia" w:hint="eastAsia"/>
          <w:bCs/>
          <w:sz w:val="24"/>
        </w:rPr>
        <w:t>规定的义务，维护基金份额持有人的合法权益。</w:t>
      </w:r>
    </w:p>
    <w:p w14:paraId="45D4957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《基金合同》受中国法律管辖。</w:t>
      </w:r>
    </w:p>
    <w:p w14:paraId="2C1FA697"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289" w:name="_Toc462145564"/>
      <w:bookmarkStart w:id="290" w:name="_Toc483302067"/>
      <w:r w:rsidRPr="00071C9F">
        <w:rPr>
          <w:rFonts w:asciiTheme="minorEastAsia" w:eastAsiaTheme="minorEastAsia" w:hAnsiTheme="minorEastAsia"/>
          <w:b/>
          <w:bCs/>
          <w:sz w:val="24"/>
          <w:szCs w:val="20"/>
        </w:rPr>
        <w:t>五、基金合同存放地和投资者取得基金合同的方式</w:t>
      </w:r>
      <w:bookmarkEnd w:id="289"/>
      <w:bookmarkEnd w:id="290"/>
    </w:p>
    <w:p w14:paraId="5546B4C3" w14:textId="77777777" w:rsidR="00170818" w:rsidRPr="00071C9F" w:rsidRDefault="00A516EE" w:rsidP="0038434B">
      <w:pPr>
        <w:tabs>
          <w:tab w:val="left" w:pos="1440"/>
        </w:tabs>
        <w:spacing w:line="360" w:lineRule="auto"/>
        <w:ind w:firstLineChars="200" w:firstLine="480"/>
        <w:jc w:val="left"/>
        <w:rPr>
          <w:rFonts w:asciiTheme="minorEastAsia" w:eastAsiaTheme="minorEastAsia" w:hAnsiTheme="minorEastAsia"/>
          <w:sz w:val="24"/>
          <w:lang w:val="x-none"/>
        </w:rPr>
      </w:pPr>
      <w:r w:rsidRPr="00071C9F">
        <w:rPr>
          <w:rFonts w:asciiTheme="minorEastAsia" w:eastAsiaTheme="minorEastAsia" w:hAnsiTheme="minorEastAsia" w:hint="eastAsia"/>
          <w:sz w:val="24"/>
        </w:rPr>
        <w:t>《基金合同》可印制成册，供投资者在基金管理人、基金托管人、销售机构的办公场所和营业场所查阅。</w:t>
      </w:r>
      <w:r w:rsidR="00170818" w:rsidRPr="00071C9F">
        <w:rPr>
          <w:rFonts w:asciiTheme="minorEastAsia" w:eastAsiaTheme="minorEastAsia" w:hAnsiTheme="minorEastAsia"/>
          <w:sz w:val="24"/>
          <w:lang w:val="x-none"/>
        </w:rPr>
        <w:br w:type="page"/>
      </w:r>
    </w:p>
    <w:p w14:paraId="149188BD" w14:textId="6E2C19D0" w:rsidR="00170818" w:rsidRPr="00071C9F" w:rsidRDefault="00FD6513" w:rsidP="00170818">
      <w:pPr>
        <w:keepNext/>
        <w:keepLines/>
        <w:spacing w:line="360" w:lineRule="auto"/>
        <w:jc w:val="center"/>
        <w:outlineLvl w:val="0"/>
        <w:rPr>
          <w:rFonts w:asciiTheme="minorEastAsia" w:eastAsiaTheme="minorEastAsia" w:hAnsiTheme="minorEastAsia"/>
          <w:b/>
          <w:kern w:val="0"/>
          <w:sz w:val="30"/>
          <w:szCs w:val="20"/>
          <w:lang w:val="x-none" w:eastAsia="x-none"/>
        </w:rPr>
      </w:pPr>
      <w:bookmarkStart w:id="291" w:name="_Toc399690469"/>
      <w:bookmarkStart w:id="292" w:name="_Toc433268656"/>
      <w:bookmarkStart w:id="293" w:name="_Toc462145565"/>
      <w:bookmarkStart w:id="294" w:name="_Toc483302068"/>
      <w:bookmarkStart w:id="295" w:name="_Toc483309374"/>
      <w:bookmarkStart w:id="296" w:name="_Toc65770056"/>
      <w:r w:rsidRPr="00071C9F">
        <w:rPr>
          <w:rFonts w:asciiTheme="minorEastAsia" w:eastAsiaTheme="minorEastAsia" w:hAnsiTheme="minorEastAsia"/>
          <w:b/>
          <w:kern w:val="0"/>
          <w:sz w:val="30"/>
          <w:szCs w:val="20"/>
          <w:lang w:val="x-none" w:eastAsia="x-none"/>
        </w:rPr>
        <w:lastRenderedPageBreak/>
        <w:t>第</w:t>
      </w:r>
      <w:r w:rsidRPr="00071C9F">
        <w:rPr>
          <w:rFonts w:asciiTheme="minorEastAsia" w:eastAsiaTheme="minorEastAsia" w:hAnsiTheme="minorEastAsia" w:hint="eastAsia"/>
          <w:b/>
          <w:kern w:val="0"/>
          <w:sz w:val="30"/>
          <w:szCs w:val="20"/>
          <w:lang w:val="x-none"/>
        </w:rPr>
        <w:t>二十</w:t>
      </w:r>
      <w:r w:rsidR="00CA3C19">
        <w:rPr>
          <w:rFonts w:asciiTheme="minorEastAsia" w:eastAsiaTheme="minorEastAsia" w:hAnsiTheme="minorEastAsia" w:hint="eastAsia"/>
          <w:b/>
          <w:kern w:val="0"/>
          <w:sz w:val="30"/>
          <w:szCs w:val="20"/>
          <w:lang w:val="x-none"/>
        </w:rPr>
        <w:t>一</w:t>
      </w:r>
      <w:r w:rsidRPr="00071C9F">
        <w:rPr>
          <w:rFonts w:asciiTheme="minorEastAsia" w:eastAsiaTheme="minorEastAsia" w:hAnsiTheme="minorEastAsia"/>
          <w:b/>
          <w:kern w:val="0"/>
          <w:sz w:val="30"/>
          <w:szCs w:val="20"/>
          <w:lang w:val="x-none" w:eastAsia="x-none"/>
        </w:rPr>
        <w:t xml:space="preserve">部分  </w:t>
      </w:r>
      <w:r w:rsidR="00170818" w:rsidRPr="00071C9F">
        <w:rPr>
          <w:rFonts w:asciiTheme="minorEastAsia" w:eastAsiaTheme="minorEastAsia" w:hAnsiTheme="minorEastAsia"/>
          <w:b/>
          <w:kern w:val="0"/>
          <w:sz w:val="30"/>
          <w:szCs w:val="20"/>
          <w:lang w:val="x-none" w:eastAsia="x-none"/>
        </w:rPr>
        <w:t>托管协议的内容摘要</w:t>
      </w:r>
      <w:bookmarkEnd w:id="291"/>
      <w:bookmarkEnd w:id="292"/>
      <w:bookmarkEnd w:id="293"/>
      <w:bookmarkEnd w:id="294"/>
      <w:bookmarkEnd w:id="295"/>
      <w:bookmarkEnd w:id="296"/>
    </w:p>
    <w:p w14:paraId="2E3783B7" w14:textId="77777777" w:rsidR="00170818" w:rsidRPr="00071C9F" w:rsidRDefault="00170818" w:rsidP="0061562C">
      <w:pPr>
        <w:tabs>
          <w:tab w:val="left" w:pos="1440"/>
        </w:tabs>
        <w:spacing w:line="360" w:lineRule="auto"/>
        <w:ind w:firstLineChars="200" w:firstLine="480"/>
        <w:jc w:val="left"/>
        <w:rPr>
          <w:rFonts w:asciiTheme="minorEastAsia" w:eastAsiaTheme="minorEastAsia" w:hAnsiTheme="minorEastAsia"/>
          <w:sz w:val="24"/>
          <w:lang w:val="x-none"/>
        </w:rPr>
      </w:pPr>
    </w:p>
    <w:p w14:paraId="22C4E125" w14:textId="77777777" w:rsidR="00170818" w:rsidRPr="00071C9F" w:rsidRDefault="00170818" w:rsidP="00DD3AA3">
      <w:pPr>
        <w:keepNext/>
        <w:keepLines/>
        <w:spacing w:line="360" w:lineRule="auto"/>
        <w:ind w:firstLineChars="200" w:firstLine="482"/>
        <w:jc w:val="left"/>
        <w:outlineLvl w:val="1"/>
        <w:rPr>
          <w:rFonts w:asciiTheme="minorEastAsia" w:eastAsiaTheme="minorEastAsia" w:hAnsiTheme="minorEastAsia"/>
          <w:b/>
          <w:bCs/>
          <w:sz w:val="24"/>
          <w:szCs w:val="20"/>
        </w:rPr>
      </w:pPr>
      <w:bookmarkStart w:id="297" w:name="_Toc462145566"/>
      <w:bookmarkStart w:id="298" w:name="_Toc483302069"/>
      <w:r w:rsidRPr="00071C9F">
        <w:rPr>
          <w:rFonts w:asciiTheme="minorEastAsia" w:eastAsiaTheme="minorEastAsia" w:hAnsiTheme="minorEastAsia"/>
          <w:b/>
          <w:bCs/>
          <w:sz w:val="24"/>
          <w:szCs w:val="20"/>
        </w:rPr>
        <w:t>一、基金托管协议当事人</w:t>
      </w:r>
      <w:bookmarkEnd w:id="297"/>
      <w:bookmarkEnd w:id="298"/>
    </w:p>
    <w:p w14:paraId="75FDFDDD" w14:textId="77777777" w:rsidR="00A516EE" w:rsidRPr="00071C9F" w:rsidRDefault="00A516EE"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bCs/>
          <w:sz w:val="24"/>
        </w:rPr>
        <w:t>（一）基金管理人</w:t>
      </w:r>
    </w:p>
    <w:p w14:paraId="5F5B83DE" w14:textId="77777777" w:rsidR="00C70EC4" w:rsidRPr="00071C9F" w:rsidRDefault="00C70EC4" w:rsidP="00E50654">
      <w:pPr>
        <w:spacing w:line="360" w:lineRule="auto"/>
        <w:ind w:firstLine="480"/>
        <w:rPr>
          <w:rFonts w:asciiTheme="minorEastAsia" w:eastAsiaTheme="minorEastAsia" w:hAnsiTheme="minorEastAsia"/>
          <w:bCs/>
          <w:sz w:val="24"/>
        </w:rPr>
      </w:pPr>
      <w:bookmarkStart w:id="299" w:name="_Toc15118236"/>
      <w:r w:rsidRPr="00071C9F">
        <w:rPr>
          <w:rFonts w:asciiTheme="minorEastAsia" w:eastAsiaTheme="minorEastAsia" w:hAnsiTheme="minorEastAsia" w:hint="eastAsia"/>
          <w:bCs/>
          <w:sz w:val="24"/>
        </w:rPr>
        <w:t>名称：汇添富基金管理股份有限公司</w:t>
      </w:r>
    </w:p>
    <w:p w14:paraId="54DEB749"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住所：上海市黄浦区北京东路</w:t>
      </w:r>
      <w:r w:rsidRPr="00071C9F">
        <w:rPr>
          <w:rFonts w:asciiTheme="minorEastAsia" w:eastAsiaTheme="minorEastAsia" w:hAnsiTheme="minorEastAsia"/>
          <w:bCs/>
          <w:sz w:val="24"/>
        </w:rPr>
        <w:t>666号H区</w:t>
      </w:r>
      <w:r w:rsidRPr="00071C9F">
        <w:rPr>
          <w:rFonts w:asciiTheme="minorEastAsia" w:eastAsiaTheme="minorEastAsia" w:hAnsiTheme="minorEastAsia" w:hint="eastAsia"/>
          <w:bCs/>
          <w:sz w:val="24"/>
        </w:rPr>
        <w:t>（东座）6楼H</w:t>
      </w:r>
      <w:r w:rsidRPr="00071C9F">
        <w:rPr>
          <w:rFonts w:asciiTheme="minorEastAsia" w:eastAsiaTheme="minorEastAsia" w:hAnsiTheme="minorEastAsia"/>
          <w:bCs/>
          <w:sz w:val="24"/>
        </w:rPr>
        <w:t>686室</w:t>
      </w:r>
    </w:p>
    <w:p w14:paraId="7F2A4AFA"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法定代表人：</w:t>
      </w:r>
      <w:r w:rsidRPr="00071C9F">
        <w:rPr>
          <w:rFonts w:asciiTheme="minorEastAsia" w:eastAsiaTheme="minorEastAsia" w:hAnsiTheme="minorEastAsia"/>
          <w:bCs/>
          <w:sz w:val="24"/>
        </w:rPr>
        <w:t>李文</w:t>
      </w:r>
    </w:p>
    <w:p w14:paraId="148B4266"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成立时间：2005年2月3日</w:t>
      </w:r>
    </w:p>
    <w:p w14:paraId="3D7EF3FC"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批准设立机关及批准设立文号：中国证监会证监基金字【2005】5号</w:t>
      </w:r>
    </w:p>
    <w:p w14:paraId="4A62D57A"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注册资本：人民币132,724,224元</w:t>
      </w:r>
    </w:p>
    <w:p w14:paraId="4CA4755F"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组织形式：股份</w:t>
      </w:r>
      <w:r w:rsidRPr="00071C9F">
        <w:rPr>
          <w:rFonts w:asciiTheme="minorEastAsia" w:eastAsiaTheme="minorEastAsia" w:hAnsiTheme="minorEastAsia"/>
          <w:bCs/>
          <w:sz w:val="24"/>
        </w:rPr>
        <w:t>有限公司</w:t>
      </w:r>
    </w:p>
    <w:p w14:paraId="5C37A55C"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经营范围：</w:t>
      </w:r>
      <w:r w:rsidRPr="00071C9F">
        <w:rPr>
          <w:rFonts w:asciiTheme="minorEastAsia" w:eastAsiaTheme="minorEastAsia" w:hAnsiTheme="minorEastAsia"/>
          <w:bCs/>
          <w:sz w:val="24"/>
        </w:rPr>
        <w:t>基金募集，基金销售，资产管理，经中国证监会许可的其他业务</w:t>
      </w:r>
    </w:p>
    <w:p w14:paraId="5DCFB12F"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存续期间：</w:t>
      </w:r>
      <w:bookmarkEnd w:id="299"/>
      <w:r w:rsidRPr="00071C9F">
        <w:rPr>
          <w:rFonts w:asciiTheme="minorEastAsia" w:eastAsiaTheme="minorEastAsia" w:hAnsiTheme="minorEastAsia" w:hint="eastAsia"/>
          <w:bCs/>
          <w:sz w:val="24"/>
        </w:rPr>
        <w:t>持续</w:t>
      </w:r>
      <w:r w:rsidRPr="00071C9F">
        <w:rPr>
          <w:rFonts w:asciiTheme="minorEastAsia" w:eastAsiaTheme="minorEastAsia" w:hAnsiTheme="minorEastAsia"/>
          <w:bCs/>
          <w:sz w:val="24"/>
        </w:rPr>
        <w:t>经营</w:t>
      </w:r>
    </w:p>
    <w:p w14:paraId="410ABF91" w14:textId="77777777" w:rsidR="00A516EE" w:rsidRPr="00071C9F" w:rsidRDefault="00A516EE"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bCs/>
          <w:sz w:val="24"/>
        </w:rPr>
        <w:t>（二）基金托管人</w:t>
      </w:r>
    </w:p>
    <w:p w14:paraId="62CC1C27"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名称：中国工商银行股份有限公司</w:t>
      </w:r>
    </w:p>
    <w:p w14:paraId="4B60E640"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住所：北京市西城区复兴门内大街</w:t>
      </w:r>
      <w:r w:rsidRPr="00071C9F">
        <w:rPr>
          <w:rFonts w:asciiTheme="minorEastAsia" w:eastAsiaTheme="minorEastAsia" w:hAnsiTheme="minorEastAsia"/>
          <w:bCs/>
          <w:sz w:val="24"/>
        </w:rPr>
        <w:t>55</w:t>
      </w:r>
      <w:r w:rsidRPr="00071C9F">
        <w:rPr>
          <w:rFonts w:asciiTheme="minorEastAsia" w:eastAsiaTheme="minorEastAsia" w:hAnsiTheme="minorEastAsia" w:hint="eastAsia"/>
          <w:bCs/>
          <w:sz w:val="24"/>
        </w:rPr>
        <w:t>号（100032）</w:t>
      </w:r>
    </w:p>
    <w:p w14:paraId="5F6DF62C" w14:textId="56C2A656"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法定代表人：</w:t>
      </w:r>
      <w:r w:rsidR="00480154" w:rsidRPr="00480154">
        <w:rPr>
          <w:rFonts w:asciiTheme="minorEastAsia" w:eastAsiaTheme="minorEastAsia" w:hAnsiTheme="minorEastAsia" w:hint="eastAsia"/>
          <w:bCs/>
          <w:sz w:val="24"/>
        </w:rPr>
        <w:t>陈四清</w:t>
      </w:r>
    </w:p>
    <w:p w14:paraId="1889D66B"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电话：（</w:t>
      </w:r>
      <w:r w:rsidRPr="00071C9F">
        <w:rPr>
          <w:rFonts w:asciiTheme="minorEastAsia" w:eastAsiaTheme="minorEastAsia" w:hAnsiTheme="minorEastAsia"/>
          <w:bCs/>
          <w:sz w:val="24"/>
        </w:rPr>
        <w:t>010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6610</w:t>
      </w:r>
      <w:r w:rsidRPr="00071C9F">
        <w:rPr>
          <w:rFonts w:asciiTheme="minorEastAsia" w:eastAsiaTheme="minorEastAsia" w:hAnsiTheme="minorEastAsia" w:hint="eastAsia"/>
          <w:bCs/>
          <w:sz w:val="24"/>
        </w:rPr>
        <w:t>5799</w:t>
      </w:r>
    </w:p>
    <w:p w14:paraId="7AF397F1"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传真：（</w:t>
      </w:r>
      <w:r w:rsidRPr="00071C9F">
        <w:rPr>
          <w:rFonts w:asciiTheme="minorEastAsia" w:eastAsiaTheme="minorEastAsia" w:hAnsiTheme="minorEastAsia"/>
          <w:bCs/>
          <w:sz w:val="24"/>
        </w:rPr>
        <w:t>010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6610</w:t>
      </w:r>
      <w:r w:rsidRPr="00071C9F">
        <w:rPr>
          <w:rFonts w:asciiTheme="minorEastAsia" w:eastAsiaTheme="minorEastAsia" w:hAnsiTheme="minorEastAsia" w:hint="eastAsia"/>
          <w:bCs/>
          <w:sz w:val="24"/>
        </w:rPr>
        <w:t>5798</w:t>
      </w:r>
    </w:p>
    <w:p w14:paraId="6E18E6EB" w14:textId="7C1FBB42"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联系人：</w:t>
      </w:r>
      <w:r w:rsidR="00B43B70" w:rsidRPr="00B43B70">
        <w:rPr>
          <w:rFonts w:asciiTheme="minorEastAsia" w:eastAsiaTheme="minorEastAsia" w:hAnsiTheme="minorEastAsia" w:hint="eastAsia"/>
          <w:bCs/>
          <w:sz w:val="24"/>
        </w:rPr>
        <w:t>郭明</w:t>
      </w:r>
    </w:p>
    <w:p w14:paraId="4C5FB4A4"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成立时间：</w:t>
      </w:r>
      <w:r w:rsidRPr="00071C9F">
        <w:rPr>
          <w:rFonts w:asciiTheme="minorEastAsia" w:eastAsiaTheme="minorEastAsia" w:hAnsiTheme="minorEastAsia"/>
          <w:bCs/>
          <w:sz w:val="24"/>
        </w:rPr>
        <w:t>1984</w:t>
      </w:r>
      <w:r w:rsidRPr="00071C9F">
        <w:rPr>
          <w:rFonts w:asciiTheme="minorEastAsia" w:eastAsiaTheme="minorEastAsia" w:hAnsiTheme="minorEastAsia" w:hint="eastAsia"/>
          <w:bCs/>
          <w:sz w:val="24"/>
        </w:rPr>
        <w:t>年</w:t>
      </w:r>
      <w:r w:rsidRPr="00071C9F">
        <w:rPr>
          <w:rFonts w:asciiTheme="minorEastAsia" w:eastAsiaTheme="minorEastAsia" w:hAnsiTheme="minorEastAsia"/>
          <w:bCs/>
          <w:sz w:val="24"/>
        </w:rPr>
        <w:t>1</w:t>
      </w:r>
      <w:r w:rsidRPr="00071C9F">
        <w:rPr>
          <w:rFonts w:asciiTheme="minorEastAsia" w:eastAsiaTheme="minorEastAsia" w:hAnsiTheme="minorEastAsia" w:hint="eastAsia"/>
          <w:bCs/>
          <w:sz w:val="24"/>
        </w:rPr>
        <w:t>月</w:t>
      </w:r>
      <w:r w:rsidRPr="00071C9F">
        <w:rPr>
          <w:rFonts w:asciiTheme="minorEastAsia" w:eastAsiaTheme="minorEastAsia" w:hAnsiTheme="minorEastAsia"/>
          <w:bCs/>
          <w:sz w:val="24"/>
        </w:rPr>
        <w:t>1</w:t>
      </w:r>
      <w:r w:rsidRPr="00071C9F">
        <w:rPr>
          <w:rFonts w:asciiTheme="minorEastAsia" w:eastAsiaTheme="minorEastAsia" w:hAnsiTheme="minorEastAsia" w:hint="eastAsia"/>
          <w:bCs/>
          <w:sz w:val="24"/>
        </w:rPr>
        <w:t>日</w:t>
      </w:r>
    </w:p>
    <w:p w14:paraId="0EA1C761"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组织形式：股份有限公司</w:t>
      </w:r>
    </w:p>
    <w:p w14:paraId="6F6A98DF" w14:textId="50ED8D0E"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注册资本：人民币</w:t>
      </w:r>
      <w:r w:rsidR="00F93857" w:rsidRPr="00F93857">
        <w:rPr>
          <w:rFonts w:asciiTheme="minorEastAsia" w:eastAsiaTheme="minorEastAsia" w:hAnsiTheme="minorEastAsia"/>
          <w:bCs/>
          <w:sz w:val="24"/>
        </w:rPr>
        <w:t>35,640,625.7089</w:t>
      </w:r>
      <w:r w:rsidRPr="00071C9F">
        <w:rPr>
          <w:rFonts w:asciiTheme="minorEastAsia" w:eastAsiaTheme="minorEastAsia" w:hAnsiTheme="minorEastAsia" w:hint="eastAsia"/>
          <w:bCs/>
          <w:sz w:val="24"/>
        </w:rPr>
        <w:t>万元</w:t>
      </w:r>
    </w:p>
    <w:p w14:paraId="67778B89"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批准设立机关和设立文号：国务院《关于中国人民银行专门行使中央银行职能的决定》（国发[1983]146号）</w:t>
      </w:r>
    </w:p>
    <w:p w14:paraId="7030EF97"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存续期间：持续经营</w:t>
      </w:r>
    </w:p>
    <w:p w14:paraId="2064787B" w14:textId="77777777" w:rsidR="00C70EC4" w:rsidRPr="00071C9F" w:rsidRDefault="00C70EC4" w:rsidP="00E5065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经营范围：办理人民币存款、贷款、同业拆借业务；国内外结算；办理票据承兑、贴现、转贴现、各类汇兑业务；代理资金清算；提供信用证服务及担保；代理销售业务；代理发行、代理承销、代理兑付政府债券；代收代付业务；代理</w:t>
      </w:r>
      <w:r w:rsidRPr="00071C9F">
        <w:rPr>
          <w:rFonts w:asciiTheme="minorEastAsia" w:eastAsiaTheme="minorEastAsia" w:hAnsiTheme="minorEastAsia" w:hint="eastAsia"/>
          <w:bCs/>
          <w:sz w:val="24"/>
        </w:rPr>
        <w:lastRenderedPageBreak/>
        <w:t>证券投资基金清算业务（银证转账）；保险代理业务；代理政策性银行、外国政府和国际金融机构贷款业务；保管箱服务；发行金融债券；买卖政府债券、金融债券；证券投资基金、企业年金托管业务；企业年金受托管理服务；年金账户管理服务；开放式基金的注册登记、认购、申购和赎回业务；资信调查、咨询、见证业务；贷款承诺；企业、个人财务顾问服务；组织或参加银团贷款；外汇存款；外汇贷款；外币兑换；出口托收及进口代收；外汇票据承兑和贴现；外汇借款；外汇担保；发行、代理发行、买卖或代理买卖股票以外的外币有价证券；自营、代客外汇买卖；外汇金融衍生业务；银行卡业务；电话银行、网上银行、手机银行业务；办理结汇、售汇业务；经国务院银行业监督管理机构批准的其他业务。</w:t>
      </w:r>
    </w:p>
    <w:p w14:paraId="7924F536"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00" w:name="_Toc462145567"/>
      <w:bookmarkStart w:id="301" w:name="_Toc483302070"/>
      <w:r w:rsidRPr="00071C9F">
        <w:rPr>
          <w:rFonts w:asciiTheme="minorEastAsia" w:eastAsiaTheme="minorEastAsia" w:hAnsiTheme="minorEastAsia"/>
          <w:b/>
          <w:bCs/>
          <w:sz w:val="24"/>
          <w:szCs w:val="20"/>
        </w:rPr>
        <w:t>二、基金托管人对基金管理人的业务监督和核查</w:t>
      </w:r>
      <w:bookmarkEnd w:id="300"/>
      <w:bookmarkEnd w:id="301"/>
    </w:p>
    <w:p w14:paraId="19E00797" w14:textId="77777777" w:rsidR="00A516EE" w:rsidRPr="00071C9F" w:rsidRDefault="00A516EE" w:rsidP="00A516EE">
      <w:pPr>
        <w:adjustRightInd w:val="0"/>
        <w:snapToGrid w:val="0"/>
        <w:spacing w:line="360" w:lineRule="auto"/>
        <w:ind w:firstLineChars="200" w:firstLine="480"/>
        <w:rPr>
          <w:rFonts w:asciiTheme="minorEastAsia" w:eastAsiaTheme="minorEastAsia" w:hAnsiTheme="minorEastAsia"/>
          <w:b/>
          <w:sz w:val="24"/>
        </w:rPr>
      </w:pPr>
      <w:r w:rsidRPr="00071C9F">
        <w:rPr>
          <w:rFonts w:asciiTheme="minorEastAsia" w:eastAsiaTheme="minorEastAsia" w:hAnsiTheme="minorEastAsia"/>
          <w:sz w:val="24"/>
        </w:rPr>
        <w:t>（一）基金托管人对基金管理人的投资行为行使监督权</w:t>
      </w:r>
    </w:p>
    <w:p w14:paraId="08494382" w14:textId="77777777" w:rsidR="00C70EC4" w:rsidRPr="00071C9F" w:rsidRDefault="00C70EC4" w:rsidP="00C70EC4">
      <w:pPr>
        <w:widowControl/>
        <w:spacing w:line="360" w:lineRule="auto"/>
        <w:ind w:firstLineChars="200" w:firstLine="480"/>
        <w:jc w:val="left"/>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1、基金托管人根据有关法律法规的规定和《基金合同》的约定，对下述基金投资范围、投资对象进行监督。</w:t>
      </w:r>
    </w:p>
    <w:p w14:paraId="7DAF7BBC" w14:textId="77777777" w:rsidR="00C70EC4" w:rsidRPr="00071C9F" w:rsidRDefault="00C70EC4" w:rsidP="00C70EC4">
      <w:pPr>
        <w:widowControl/>
        <w:spacing w:line="324" w:lineRule="auto"/>
        <w:ind w:firstLineChars="200" w:firstLine="480"/>
        <w:jc w:val="left"/>
        <w:rPr>
          <w:rFonts w:asciiTheme="minorEastAsia" w:eastAsiaTheme="minorEastAsia" w:hAnsiTheme="minorEastAsia" w:cs="宋体"/>
          <w:kern w:val="0"/>
          <w:sz w:val="24"/>
        </w:rPr>
      </w:pPr>
      <w:r w:rsidRPr="00071C9F">
        <w:rPr>
          <w:rFonts w:asciiTheme="minorEastAsia" w:eastAsiaTheme="minorEastAsia" w:hAnsiTheme="minorEastAsia" w:hint="eastAsia"/>
          <w:sz w:val="24"/>
        </w:rPr>
        <w:t>本</w:t>
      </w:r>
      <w:r w:rsidRPr="00071C9F">
        <w:rPr>
          <w:rFonts w:asciiTheme="minorEastAsia" w:eastAsiaTheme="minorEastAsia" w:hAnsiTheme="minorEastAsia" w:cs="宋体" w:hint="eastAsia"/>
          <w:kern w:val="0"/>
          <w:sz w:val="24"/>
        </w:rPr>
        <w:t>基金将投资于以下金融工具：</w:t>
      </w:r>
    </w:p>
    <w:p w14:paraId="502ACD43"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的投资范围为具有良好流动性的金融工具，包括国债、央行票据、地方政府债、金融债、企业债、公司债、短期融资券、超短期融资券、中期票据、次级债、政府支持债券、政府支持机构债券、可分离交易可转债的纯债部分、资产支持证券、债券回购、银行存款、同业存单、货币市场工具、</w:t>
      </w:r>
      <w:r w:rsidRPr="00071C9F">
        <w:rPr>
          <w:rFonts w:asciiTheme="minorEastAsia" w:eastAsiaTheme="minorEastAsia" w:hAnsiTheme="minorEastAsia"/>
          <w:bCs/>
          <w:sz w:val="24"/>
        </w:rPr>
        <w:t>国债期货</w:t>
      </w:r>
      <w:r w:rsidRPr="00071C9F">
        <w:rPr>
          <w:rFonts w:asciiTheme="minorEastAsia" w:eastAsiaTheme="minorEastAsia" w:hAnsiTheme="minorEastAsia" w:hint="eastAsia"/>
          <w:bCs/>
          <w:sz w:val="24"/>
        </w:rPr>
        <w:t>以及法律法规或中国证监会允许基金投资的其他金融工具（但须符合中国证监会相关规定）。</w:t>
      </w:r>
    </w:p>
    <w:p w14:paraId="151167D2" w14:textId="77777777"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本基金不投资于股票、权证，也不投资于可转换债券（可分离交易可转债的纯债部分除外）、可交换债券。</w:t>
      </w:r>
    </w:p>
    <w:p w14:paraId="57C8AD04" w14:textId="77777777" w:rsidR="00C70EC4" w:rsidRPr="00071C9F" w:rsidRDefault="00C70EC4" w:rsidP="00C70EC4">
      <w:pPr>
        <w:spacing w:line="360" w:lineRule="auto"/>
        <w:ind w:firstLine="480"/>
        <w:rPr>
          <w:rFonts w:asciiTheme="minorEastAsia" w:eastAsiaTheme="minorEastAsia" w:hAnsiTheme="minorEastAsia"/>
          <w:sz w:val="24"/>
        </w:rPr>
      </w:pPr>
      <w:r w:rsidRPr="00071C9F">
        <w:rPr>
          <w:rFonts w:asciiTheme="minorEastAsia" w:eastAsiaTheme="minorEastAsia" w:hAnsiTheme="minorEastAsia" w:hint="eastAsia"/>
          <w:bCs/>
          <w:sz w:val="24"/>
        </w:rPr>
        <w:t>如法律法规或监管机构以后允许基金投资其他品种，基金管理人在履行适当程序后，可以将其纳入投资范围。</w:t>
      </w:r>
    </w:p>
    <w:p w14:paraId="48A26877" w14:textId="77777777" w:rsidR="00C70EC4" w:rsidRPr="00071C9F" w:rsidRDefault="00C70EC4" w:rsidP="00C70EC4">
      <w:pPr>
        <w:widowControl/>
        <w:spacing w:line="324" w:lineRule="auto"/>
        <w:ind w:firstLineChars="200" w:firstLine="480"/>
        <w:jc w:val="left"/>
        <w:rPr>
          <w:rFonts w:asciiTheme="minorEastAsia" w:eastAsiaTheme="minorEastAsia" w:hAnsiTheme="minorEastAsia" w:cs="宋体"/>
          <w:kern w:val="0"/>
          <w:sz w:val="24"/>
        </w:rPr>
      </w:pPr>
      <w:r w:rsidRPr="00071C9F">
        <w:rPr>
          <w:rFonts w:asciiTheme="minorEastAsia" w:eastAsiaTheme="minorEastAsia" w:hAnsiTheme="minorEastAsia"/>
          <w:kern w:val="0"/>
          <w:sz w:val="24"/>
        </w:rPr>
        <w:t>本基金不得投资于</w:t>
      </w:r>
      <w:r w:rsidRPr="00071C9F">
        <w:rPr>
          <w:rFonts w:asciiTheme="minorEastAsia" w:eastAsiaTheme="minorEastAsia" w:hAnsiTheme="minorEastAsia" w:hint="eastAsia"/>
          <w:kern w:val="0"/>
          <w:sz w:val="24"/>
        </w:rPr>
        <w:t>相关法律、法规、部门规章及《基金合同》禁止投资的投资工具</w:t>
      </w:r>
      <w:r w:rsidRPr="00071C9F">
        <w:rPr>
          <w:rFonts w:asciiTheme="minorEastAsia" w:eastAsiaTheme="minorEastAsia" w:hAnsiTheme="minorEastAsia"/>
          <w:kern w:val="0"/>
          <w:sz w:val="24"/>
        </w:rPr>
        <w:t>。</w:t>
      </w:r>
    </w:p>
    <w:p w14:paraId="198E7A4B" w14:textId="77777777" w:rsidR="00C70EC4" w:rsidRPr="00071C9F" w:rsidRDefault="00C70EC4" w:rsidP="00C70EC4">
      <w:pPr>
        <w:spacing w:after="120" w:line="324"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2、基金托管人根据有关法律法规的规定及《基金合同》的约定对下述基金投资比例进行监督：</w:t>
      </w:r>
    </w:p>
    <w:p w14:paraId="09F659A7" w14:textId="7464930C" w:rsidR="00C70EC4" w:rsidRPr="00071C9F" w:rsidRDefault="00C70EC4" w:rsidP="00C70EC4">
      <w:pPr>
        <w:spacing w:line="360" w:lineRule="auto"/>
        <w:ind w:firstLine="480"/>
        <w:rPr>
          <w:rFonts w:asciiTheme="minorEastAsia" w:eastAsiaTheme="minorEastAsia" w:hAnsiTheme="minorEastAsia"/>
          <w:bCs/>
          <w:sz w:val="24"/>
        </w:rPr>
      </w:pPr>
      <w:r w:rsidRPr="00071C9F">
        <w:rPr>
          <w:rFonts w:asciiTheme="minorEastAsia" w:eastAsiaTheme="minorEastAsia" w:hAnsiTheme="minorEastAsia" w:hint="eastAsia"/>
          <w:sz w:val="24"/>
        </w:rPr>
        <w:t>按法律法规的规定及《基金合同》的约定，</w:t>
      </w:r>
      <w:r w:rsidRPr="00071C9F">
        <w:rPr>
          <w:rFonts w:asciiTheme="minorEastAsia" w:eastAsiaTheme="minorEastAsia" w:hAnsiTheme="minorEastAsia" w:hint="eastAsia"/>
          <w:bCs/>
          <w:sz w:val="24"/>
        </w:rPr>
        <w:t>本基金投资于债券资产的比例不低于基金资产的80%，每个交易日日终在扣除国债期货合约需缴纳的交易保证金</w:t>
      </w:r>
      <w:r w:rsidRPr="00071C9F">
        <w:rPr>
          <w:rFonts w:asciiTheme="minorEastAsia" w:eastAsiaTheme="minorEastAsia" w:hAnsiTheme="minorEastAsia" w:hint="eastAsia"/>
          <w:bCs/>
          <w:sz w:val="24"/>
        </w:rPr>
        <w:lastRenderedPageBreak/>
        <w:t>后，持有现金或到期日在一年以内的政府债券不低于基金资产净值的5%，本基金所指的现金不包括结算备付金、存出保证金、应收申购款等。</w:t>
      </w:r>
    </w:p>
    <w:p w14:paraId="07CFEF44" w14:textId="77777777" w:rsidR="00C70EC4" w:rsidRPr="00071C9F" w:rsidRDefault="00C70EC4" w:rsidP="00C70EC4">
      <w:pPr>
        <w:spacing w:line="360" w:lineRule="auto"/>
        <w:ind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因基金规模或市场变化等因素导致投资组合不符合上述规定的，基金管理人应在合理的期限内调整基金的投资组合，以符合上述比例限定。法律法规另有规定时，从其规定。</w:t>
      </w:r>
    </w:p>
    <w:p w14:paraId="4F1AA5A5" w14:textId="3A1E05AC" w:rsidR="00C70EC4" w:rsidRPr="00071C9F" w:rsidRDefault="00C70EC4" w:rsidP="00C70EC4">
      <w:pPr>
        <w:spacing w:line="324" w:lineRule="auto"/>
        <w:ind w:firstLine="480"/>
        <w:rPr>
          <w:rFonts w:asciiTheme="minorEastAsia" w:eastAsiaTheme="minorEastAsia" w:hAnsiTheme="minorEastAsia"/>
          <w:sz w:val="24"/>
        </w:rPr>
      </w:pPr>
      <w:r w:rsidRPr="00071C9F">
        <w:rPr>
          <w:rFonts w:asciiTheme="minorEastAsia" w:eastAsiaTheme="minorEastAsia" w:hAnsiTheme="minorEastAsia" w:hint="eastAsia"/>
          <w:sz w:val="24"/>
        </w:rPr>
        <w:t xml:space="preserve">根据法律法规的规定及《基金合同》的约定，本基金投资组合遵循以下投资限制： </w:t>
      </w:r>
    </w:p>
    <w:p w14:paraId="4C518FA5"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w:t>
      </w:r>
      <w:r w:rsidRPr="00071C9F">
        <w:rPr>
          <w:rFonts w:asciiTheme="minorEastAsia" w:eastAsiaTheme="minorEastAsia" w:hAnsiTheme="minorEastAsia" w:hint="eastAsia"/>
          <w:bCs/>
          <w:sz w:val="24"/>
        </w:rPr>
        <w:t>本基金投资于债券资产的比例不低于基金资产的80%</w:t>
      </w:r>
      <w:r w:rsidRPr="00071C9F">
        <w:rPr>
          <w:rFonts w:asciiTheme="minorEastAsia" w:eastAsiaTheme="minorEastAsia" w:hAnsiTheme="minorEastAsia"/>
          <w:bCs/>
          <w:sz w:val="24"/>
        </w:rPr>
        <w:t>；</w:t>
      </w:r>
    </w:p>
    <w:p w14:paraId="70008B9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每个交易日日终在扣除国债期货合约需缴纳的交易保证金后，本基金持有的现金或到期日在一年以内的政府债券不低于基金资产净值的5%；本基金所指的现金不包括结算备付金、存出保证金、应收申购款等</w:t>
      </w:r>
      <w:r w:rsidRPr="00071C9F">
        <w:rPr>
          <w:rFonts w:asciiTheme="minorEastAsia" w:eastAsiaTheme="minorEastAsia" w:hAnsiTheme="minorEastAsia"/>
          <w:bCs/>
          <w:sz w:val="24"/>
        </w:rPr>
        <w:t>；</w:t>
      </w:r>
    </w:p>
    <w:p w14:paraId="5FF7700D"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3</w:t>
      </w:r>
      <w:r w:rsidRPr="00071C9F">
        <w:rPr>
          <w:rFonts w:asciiTheme="minorEastAsia" w:eastAsiaTheme="minorEastAsia" w:hAnsiTheme="minorEastAsia"/>
          <w:bCs/>
          <w:sz w:val="24"/>
        </w:rPr>
        <w:t>）本基金持有一家公司</w:t>
      </w:r>
      <w:r w:rsidRPr="00071C9F">
        <w:rPr>
          <w:rFonts w:asciiTheme="minorEastAsia" w:eastAsiaTheme="minorEastAsia" w:hAnsiTheme="minorEastAsia" w:hint="eastAsia"/>
          <w:bCs/>
          <w:sz w:val="24"/>
        </w:rPr>
        <w:t>发行</w:t>
      </w:r>
      <w:r w:rsidRPr="00071C9F">
        <w:rPr>
          <w:rFonts w:asciiTheme="minorEastAsia" w:eastAsiaTheme="minorEastAsia" w:hAnsiTheme="minorEastAsia"/>
          <w:bCs/>
          <w:sz w:val="24"/>
        </w:rPr>
        <w:t>的</w:t>
      </w:r>
      <w:r w:rsidRPr="00071C9F">
        <w:rPr>
          <w:rFonts w:asciiTheme="minorEastAsia" w:eastAsiaTheme="minorEastAsia" w:hAnsiTheme="minorEastAsia" w:hint="eastAsia"/>
          <w:bCs/>
          <w:sz w:val="24"/>
        </w:rPr>
        <w:t>证券</w:t>
      </w:r>
      <w:r w:rsidRPr="00071C9F">
        <w:rPr>
          <w:rFonts w:asciiTheme="minorEastAsia" w:eastAsiaTheme="minorEastAsia" w:hAnsiTheme="minorEastAsia"/>
          <w:bCs/>
          <w:sz w:val="24"/>
        </w:rPr>
        <w:t>，其市值不超过基金资产净值的10％；</w:t>
      </w:r>
    </w:p>
    <w:p w14:paraId="3292810F"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4</w:t>
      </w:r>
      <w:r w:rsidRPr="00071C9F">
        <w:rPr>
          <w:rFonts w:asciiTheme="minorEastAsia" w:eastAsiaTheme="minorEastAsia" w:hAnsiTheme="minorEastAsia"/>
          <w:bCs/>
          <w:sz w:val="24"/>
        </w:rPr>
        <w:t>）本基金管理人管理</w:t>
      </w:r>
      <w:r w:rsidRPr="00071C9F">
        <w:rPr>
          <w:rFonts w:asciiTheme="minorEastAsia" w:eastAsiaTheme="minorEastAsia" w:hAnsiTheme="minorEastAsia"/>
          <w:sz w:val="24"/>
        </w:rPr>
        <w:t>且由本基金托管人托管</w:t>
      </w:r>
      <w:r w:rsidRPr="00071C9F">
        <w:rPr>
          <w:rFonts w:asciiTheme="minorEastAsia" w:eastAsiaTheme="minorEastAsia" w:hAnsiTheme="minorEastAsia"/>
          <w:bCs/>
          <w:sz w:val="24"/>
        </w:rPr>
        <w:t>的全部基金持有一家公司发行的证券，不超过该证券的10％；</w:t>
      </w:r>
    </w:p>
    <w:p w14:paraId="396DEA3A"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5</w:t>
      </w: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本基金投资于同一原始权益人的各类资产支持证券的比例，不得超过基金资产净值的10%</w:t>
      </w:r>
      <w:r w:rsidRPr="00071C9F">
        <w:rPr>
          <w:rFonts w:asciiTheme="minorEastAsia" w:eastAsiaTheme="minorEastAsia" w:hAnsiTheme="minorEastAsia"/>
          <w:bCs/>
          <w:sz w:val="24"/>
        </w:rPr>
        <w:t>；</w:t>
      </w:r>
    </w:p>
    <w:p w14:paraId="48BF7B6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w:t>
      </w:r>
      <w:r w:rsidRPr="00071C9F">
        <w:rPr>
          <w:rFonts w:asciiTheme="minorEastAsia" w:eastAsiaTheme="minorEastAsia" w:hAnsiTheme="minorEastAsia" w:hint="eastAsia"/>
          <w:bCs/>
          <w:sz w:val="24"/>
        </w:rPr>
        <w:t>6</w:t>
      </w:r>
      <w:r w:rsidRPr="00071C9F">
        <w:rPr>
          <w:rFonts w:asciiTheme="minorEastAsia" w:eastAsiaTheme="minorEastAsia" w:hAnsiTheme="minorEastAsia"/>
          <w:bCs/>
          <w:sz w:val="24"/>
        </w:rPr>
        <w:t>）本基金持有的全部资产支持证券，其市值不得超过基金资产净值的20％；</w:t>
      </w:r>
    </w:p>
    <w:p w14:paraId="74ECF693"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（7）本基金持有的同一</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指同一信用级别</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资产支持证券的比例，不得超过该资产支持证券规模的10</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w:t>
      </w:r>
    </w:p>
    <w:p w14:paraId="41BC6A6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（8）本基金管理人管理</w:t>
      </w:r>
      <w:r w:rsidRPr="00071C9F">
        <w:rPr>
          <w:rFonts w:asciiTheme="minorEastAsia" w:eastAsiaTheme="minorEastAsia" w:hAnsiTheme="minorEastAsia"/>
          <w:sz w:val="24"/>
        </w:rPr>
        <w:t>且由本基金托管人托管</w:t>
      </w:r>
      <w:r w:rsidRPr="00071C9F">
        <w:rPr>
          <w:rFonts w:asciiTheme="minorEastAsia" w:eastAsiaTheme="minorEastAsia" w:hAnsiTheme="minorEastAsia" w:hint="eastAsia"/>
          <w:sz w:val="24"/>
        </w:rPr>
        <w:t>的</w:t>
      </w:r>
      <w:r w:rsidRPr="00071C9F">
        <w:rPr>
          <w:rFonts w:asciiTheme="minorEastAsia" w:eastAsiaTheme="minorEastAsia" w:hAnsiTheme="minorEastAsia"/>
          <w:bCs/>
          <w:sz w:val="24"/>
        </w:rPr>
        <w:t>全部基金投资于同一原始权益人的各类资产支持证券，不得超过其各类资产支持证券合计规模的10％；</w:t>
      </w:r>
    </w:p>
    <w:p w14:paraId="744AB4C7"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（9）本基金应投资于信用级别评级为BBB以上（含BBB）的资产支持证券。基金持有资产支持证券期间，如果其信用等级下降、不再符合投资标准，应在评级报告发布之日起3个月内予以全部卖出；</w:t>
      </w:r>
    </w:p>
    <w:p w14:paraId="71061B72"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bCs/>
          <w:sz w:val="24"/>
        </w:rPr>
        <w:t>（10）本基金进入全国银行间同业市场进行</w:t>
      </w:r>
      <w:r w:rsidRPr="00071C9F">
        <w:rPr>
          <w:rFonts w:asciiTheme="minorEastAsia" w:eastAsiaTheme="minorEastAsia" w:hAnsiTheme="minorEastAsia" w:hint="eastAsia"/>
          <w:bCs/>
          <w:sz w:val="24"/>
        </w:rPr>
        <w:t>债券</w:t>
      </w:r>
      <w:r w:rsidRPr="00071C9F">
        <w:rPr>
          <w:rFonts w:asciiTheme="minorEastAsia" w:eastAsiaTheme="minorEastAsia" w:hAnsiTheme="minorEastAsia"/>
          <w:bCs/>
          <w:sz w:val="24"/>
        </w:rPr>
        <w:t>回购的资金余额不得超过基金资产净值的40%；</w:t>
      </w:r>
      <w:r w:rsidRPr="00071C9F">
        <w:rPr>
          <w:rFonts w:asciiTheme="minorEastAsia" w:eastAsiaTheme="minorEastAsia" w:hAnsiTheme="minorEastAsia" w:hint="eastAsia"/>
          <w:bCs/>
          <w:sz w:val="24"/>
        </w:rPr>
        <w:t>本基金进入全国银行间同业市场进行债券回购的最长期限为1年，债券回购到期后不得展期；</w:t>
      </w:r>
    </w:p>
    <w:p w14:paraId="1257C6A6"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（11）本基金资产总值不得超过基金资产净值的140%；</w:t>
      </w:r>
    </w:p>
    <w:p w14:paraId="4C6C86E0"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（12）在任何交易日日终，本基金持有的买入国债期货合约价值，不得超过</w:t>
      </w:r>
      <w:r w:rsidRPr="00071C9F">
        <w:rPr>
          <w:rFonts w:asciiTheme="minorEastAsia" w:eastAsiaTheme="minorEastAsia" w:hAnsiTheme="minorEastAsia" w:hint="eastAsia"/>
          <w:bCs/>
          <w:sz w:val="24"/>
        </w:rPr>
        <w:lastRenderedPageBreak/>
        <w:t>基金资产净值的15%；在任何交易日日终，本基金持有的卖出国债期货合约价值不得超过基金持有的债券总市值的30%；在任何交易日内交易（不包括平仓）的国债期货合约的成交金额不得超过上一交易日基金资产净值的30%；本基金所持有的债券（不含到期日在一年以内的政府债券）市值和买入、卖出国债期货合约价值，合计（轧差计算）应当符合基金合同关于债券投资比例的有关约定；</w:t>
      </w:r>
    </w:p>
    <w:p w14:paraId="7A7F1E8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13）本基金主动投资流动性受限资产的市值合计不得超过本基金基金资产净值的15%；因证券市场波动、基金规模变动等基金管理人之外的因素致使基金投资比例不符合上述投资比例限制的，基金管理人不得主动新增流动性受限资产的投资；</w:t>
      </w:r>
    </w:p>
    <w:p w14:paraId="79C33B78" w14:textId="77777777" w:rsidR="00C70EC4" w:rsidRPr="00071C9F" w:rsidRDefault="00C70EC4" w:rsidP="00C70EC4">
      <w:pPr>
        <w:spacing w:line="360" w:lineRule="auto"/>
        <w:ind w:firstLineChars="200" w:firstLine="480"/>
        <w:rPr>
          <w:rFonts w:asciiTheme="minorEastAsia" w:eastAsiaTheme="minorEastAsia" w:hAnsiTheme="minorEastAsia"/>
          <w:bCs/>
          <w:sz w:val="24"/>
        </w:rPr>
      </w:pPr>
      <w:r w:rsidRPr="00071C9F">
        <w:rPr>
          <w:rFonts w:asciiTheme="minorEastAsia" w:eastAsiaTheme="minorEastAsia" w:hAnsiTheme="minorEastAsia" w:hint="eastAsia"/>
          <w:bCs/>
          <w:sz w:val="24"/>
        </w:rPr>
        <w:t>（14）本基金与私募类证券资管产品及中国证监会认定的其他主体为交易对手方开展逆回购交易的，可接受质押品的资质要求应当与基金合同约定的投资范围保持一致；</w:t>
      </w:r>
    </w:p>
    <w:p w14:paraId="4CDDD004" w14:textId="77777777" w:rsidR="00C70EC4" w:rsidRPr="00071C9F" w:rsidRDefault="00C70EC4" w:rsidP="00C70EC4">
      <w:pPr>
        <w:spacing w:line="360" w:lineRule="auto"/>
        <w:ind w:firstLineChars="300" w:firstLine="720"/>
        <w:rPr>
          <w:rFonts w:asciiTheme="minorEastAsia" w:eastAsiaTheme="minorEastAsia" w:hAnsiTheme="minorEastAsia"/>
          <w:sz w:val="24"/>
        </w:rPr>
      </w:pPr>
      <w:r w:rsidRPr="00071C9F">
        <w:rPr>
          <w:rFonts w:asciiTheme="minorEastAsia" w:eastAsiaTheme="minorEastAsia" w:hAnsiTheme="minorEastAsia"/>
          <w:sz w:val="24"/>
        </w:rPr>
        <w:t>法律法规或监管部门</w:t>
      </w:r>
      <w:r w:rsidRPr="00071C9F">
        <w:rPr>
          <w:rFonts w:asciiTheme="minorEastAsia" w:eastAsiaTheme="minorEastAsia" w:hAnsiTheme="minorEastAsia" w:hint="eastAsia"/>
          <w:sz w:val="24"/>
        </w:rPr>
        <w:t>取消或变更</w:t>
      </w:r>
      <w:r w:rsidRPr="00071C9F">
        <w:rPr>
          <w:rFonts w:asciiTheme="minorEastAsia" w:eastAsiaTheme="minorEastAsia" w:hAnsiTheme="minorEastAsia"/>
          <w:sz w:val="24"/>
        </w:rPr>
        <w:t>上述限制</w:t>
      </w:r>
      <w:r w:rsidRPr="00071C9F">
        <w:rPr>
          <w:rFonts w:asciiTheme="minorEastAsia" w:eastAsiaTheme="minorEastAsia" w:hAnsiTheme="minorEastAsia" w:hint="eastAsia"/>
          <w:sz w:val="24"/>
        </w:rPr>
        <w:t>的</w:t>
      </w:r>
      <w:r w:rsidRPr="00071C9F">
        <w:rPr>
          <w:rFonts w:asciiTheme="minorEastAsia" w:eastAsiaTheme="minorEastAsia" w:hAnsiTheme="minorEastAsia"/>
          <w:sz w:val="24"/>
        </w:rPr>
        <w:t>，</w:t>
      </w:r>
      <w:r w:rsidRPr="00071C9F">
        <w:rPr>
          <w:rFonts w:asciiTheme="minorEastAsia" w:eastAsiaTheme="minorEastAsia" w:hAnsiTheme="minorEastAsia" w:hint="eastAsia"/>
          <w:sz w:val="24"/>
        </w:rPr>
        <w:t>如适用于本基金，基金管理人在履行适当程序后，本基金投资不再受相关限制或以变更后的规定为准</w:t>
      </w:r>
      <w:r w:rsidRPr="00071C9F">
        <w:rPr>
          <w:rFonts w:asciiTheme="minorEastAsia" w:eastAsiaTheme="minorEastAsia" w:hAnsiTheme="minorEastAsia"/>
          <w:sz w:val="24"/>
        </w:rPr>
        <w:t>。</w:t>
      </w:r>
    </w:p>
    <w:p w14:paraId="3BDBF960" w14:textId="77777777" w:rsidR="00C70EC4" w:rsidRPr="00071C9F" w:rsidRDefault="00C70EC4" w:rsidP="00C70EC4">
      <w:pPr>
        <w:spacing w:line="440" w:lineRule="atLeast"/>
        <w:ind w:right="28" w:firstLineChars="200" w:firstLine="480"/>
        <w:rPr>
          <w:rFonts w:asciiTheme="minorEastAsia" w:eastAsiaTheme="minorEastAsia" w:hAnsiTheme="minorEastAsia"/>
          <w:sz w:val="24"/>
        </w:rPr>
      </w:pPr>
      <w:r w:rsidRPr="00071C9F">
        <w:rPr>
          <w:rFonts w:asciiTheme="minorEastAsia" w:eastAsiaTheme="minorEastAsia" w:hAnsiTheme="minorEastAsia" w:hint="eastAsia"/>
          <w:bCs/>
          <w:sz w:val="24"/>
        </w:rPr>
        <w:t>除上述</w:t>
      </w:r>
      <w:r w:rsidRPr="00071C9F">
        <w:rPr>
          <w:rFonts w:asciiTheme="minorEastAsia" w:eastAsiaTheme="minorEastAsia" w:hAnsiTheme="minorEastAsia"/>
          <w:bCs/>
          <w:sz w:val="24"/>
        </w:rPr>
        <w:t>第</w:t>
      </w:r>
      <w:r w:rsidRPr="00071C9F">
        <w:rPr>
          <w:rFonts w:asciiTheme="minorEastAsia" w:eastAsiaTheme="minorEastAsia" w:hAnsiTheme="minorEastAsia" w:hint="eastAsia"/>
          <w:bCs/>
          <w:sz w:val="24"/>
        </w:rPr>
        <w:t>（2）、</w:t>
      </w:r>
      <w:r w:rsidRPr="00071C9F">
        <w:rPr>
          <w:rFonts w:asciiTheme="minorEastAsia" w:eastAsiaTheme="minorEastAsia" w:hAnsiTheme="minorEastAsia"/>
          <w:bCs/>
          <w:sz w:val="24"/>
        </w:rPr>
        <w:t>（9</w:t>
      </w:r>
      <w:r w:rsidRPr="00071C9F">
        <w:rPr>
          <w:rFonts w:asciiTheme="minorEastAsia" w:eastAsiaTheme="minorEastAsia" w:hAnsiTheme="minorEastAsia" w:hint="eastAsia"/>
          <w:bCs/>
          <w:sz w:val="24"/>
        </w:rPr>
        <w:t>）、（1</w:t>
      </w:r>
      <w:r w:rsidRPr="00071C9F">
        <w:rPr>
          <w:rFonts w:asciiTheme="minorEastAsia" w:eastAsiaTheme="minorEastAsia" w:hAnsiTheme="minorEastAsia"/>
          <w:bCs/>
          <w:sz w:val="24"/>
        </w:rPr>
        <w:t>3</w:t>
      </w:r>
      <w:r w:rsidRPr="00071C9F">
        <w:rPr>
          <w:rFonts w:asciiTheme="minorEastAsia" w:eastAsiaTheme="minorEastAsia" w:hAnsiTheme="minorEastAsia" w:hint="eastAsia"/>
          <w:bCs/>
          <w:sz w:val="24"/>
        </w:rPr>
        <w:t>）、（1</w:t>
      </w:r>
      <w:r w:rsidRPr="00071C9F">
        <w:rPr>
          <w:rFonts w:asciiTheme="minorEastAsia" w:eastAsiaTheme="minorEastAsia" w:hAnsiTheme="minorEastAsia"/>
          <w:bCs/>
          <w:sz w:val="24"/>
        </w:rPr>
        <w:t>4</w:t>
      </w:r>
      <w:r w:rsidRPr="00071C9F">
        <w:rPr>
          <w:rFonts w:asciiTheme="minorEastAsia" w:eastAsiaTheme="minorEastAsia" w:hAnsiTheme="minorEastAsia" w:hint="eastAsia"/>
          <w:bCs/>
          <w:sz w:val="24"/>
        </w:rPr>
        <w:t>）</w:t>
      </w:r>
      <w:r w:rsidRPr="00071C9F">
        <w:rPr>
          <w:rFonts w:asciiTheme="minorEastAsia" w:eastAsiaTheme="minorEastAsia" w:hAnsiTheme="minorEastAsia"/>
          <w:bCs/>
          <w:sz w:val="24"/>
        </w:rPr>
        <w:t>条以外，</w:t>
      </w:r>
      <w:r w:rsidRPr="00071C9F">
        <w:rPr>
          <w:rFonts w:asciiTheme="minorEastAsia" w:eastAsiaTheme="minorEastAsia" w:hAnsiTheme="minorEastAsia"/>
          <w:sz w:val="24"/>
        </w:rPr>
        <w:t>因</w:t>
      </w:r>
      <w:r w:rsidRPr="00071C9F">
        <w:rPr>
          <w:rFonts w:asciiTheme="minorEastAsia" w:eastAsiaTheme="minorEastAsia" w:hAnsiTheme="minorEastAsia" w:hint="eastAsia"/>
          <w:sz w:val="24"/>
        </w:rPr>
        <w:t>证券/期货市场波动、证券发行人合并、基金规模变动等基金管理人之外的因素致使基金</w:t>
      </w:r>
      <w:r w:rsidRPr="00071C9F">
        <w:rPr>
          <w:rFonts w:asciiTheme="minorEastAsia" w:eastAsiaTheme="minorEastAsia" w:hAnsiTheme="minorEastAsia"/>
          <w:sz w:val="24"/>
        </w:rPr>
        <w:t>投资比例</w:t>
      </w:r>
      <w:r w:rsidRPr="00071C9F">
        <w:rPr>
          <w:rFonts w:asciiTheme="minorEastAsia" w:eastAsiaTheme="minorEastAsia" w:hAnsiTheme="minorEastAsia" w:hint="eastAsia"/>
          <w:sz w:val="24"/>
        </w:rPr>
        <w:t>不符合</w:t>
      </w:r>
      <w:r w:rsidRPr="00071C9F">
        <w:rPr>
          <w:rFonts w:asciiTheme="minorEastAsia" w:eastAsiaTheme="minorEastAsia" w:hAnsiTheme="minorEastAsia"/>
          <w:sz w:val="24"/>
        </w:rPr>
        <w:t>上述规定投资比例的</w:t>
      </w:r>
      <w:r w:rsidRPr="00071C9F">
        <w:rPr>
          <w:rFonts w:asciiTheme="minorEastAsia" w:eastAsiaTheme="minorEastAsia" w:hAnsiTheme="minorEastAsia" w:hint="eastAsia"/>
          <w:sz w:val="24"/>
        </w:rPr>
        <w:t>，</w:t>
      </w:r>
      <w:r w:rsidRPr="00071C9F">
        <w:rPr>
          <w:rFonts w:asciiTheme="minorEastAsia" w:eastAsiaTheme="minorEastAsia" w:hAnsiTheme="minorEastAsia"/>
          <w:sz w:val="24"/>
        </w:rPr>
        <w:t>基金管理人应当在</w:t>
      </w:r>
      <w:r w:rsidRPr="00071C9F">
        <w:rPr>
          <w:rFonts w:asciiTheme="minorEastAsia" w:eastAsiaTheme="minorEastAsia" w:hAnsiTheme="minorEastAsia" w:hint="eastAsia"/>
          <w:sz w:val="24"/>
        </w:rPr>
        <w:t>10个交易日</w:t>
      </w:r>
      <w:r w:rsidRPr="00071C9F">
        <w:rPr>
          <w:rFonts w:asciiTheme="minorEastAsia" w:eastAsiaTheme="minorEastAsia" w:hAnsiTheme="minorEastAsia"/>
          <w:sz w:val="24"/>
        </w:rPr>
        <w:t>内进行调整</w:t>
      </w:r>
      <w:r w:rsidRPr="00071C9F">
        <w:rPr>
          <w:rFonts w:asciiTheme="minorEastAsia" w:eastAsiaTheme="minorEastAsia" w:hAnsiTheme="minorEastAsia" w:hint="eastAsia"/>
          <w:bCs/>
          <w:sz w:val="24"/>
        </w:rPr>
        <w:t>，但中国证监会规定的特殊情形除外</w:t>
      </w:r>
      <w:r w:rsidRPr="00071C9F">
        <w:rPr>
          <w:rFonts w:asciiTheme="minorEastAsia" w:eastAsiaTheme="minorEastAsia" w:hAnsiTheme="minorEastAsia" w:hint="eastAsia"/>
          <w:sz w:val="24"/>
        </w:rPr>
        <w:t>。法律法规另有规定的，从其规定。</w:t>
      </w:r>
    </w:p>
    <w:p w14:paraId="00FAA13C" w14:textId="77777777" w:rsidR="00C70EC4" w:rsidRPr="00071C9F" w:rsidRDefault="00C70EC4" w:rsidP="00C70EC4">
      <w:pPr>
        <w:spacing w:line="440" w:lineRule="atLeast"/>
        <w:ind w:right="28"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基金管理人应在出现可预见资产规模大幅变动的情况下，至少提前</w:t>
      </w: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个工作日正式向基金托管人发函说明基金可能变动规模和公司应对措施，便于托管人实施交易监督。</w:t>
      </w:r>
    </w:p>
    <w:p w14:paraId="2A08279B" w14:textId="7F11C2D3" w:rsidR="00C70EC4" w:rsidRPr="00071C9F" w:rsidRDefault="00C70EC4" w:rsidP="00651CF7">
      <w:pPr>
        <w:spacing w:line="440" w:lineRule="atLeast"/>
        <w:ind w:right="28" w:firstLineChars="200" w:firstLine="480"/>
        <w:rPr>
          <w:rFonts w:asciiTheme="minorEastAsia" w:eastAsiaTheme="minorEastAsia" w:hAnsiTheme="minorEastAsia"/>
          <w:sz w:val="24"/>
        </w:rPr>
      </w:pPr>
      <w:r w:rsidRPr="00071C9F">
        <w:rPr>
          <w:rFonts w:asciiTheme="minorEastAsia" w:eastAsiaTheme="minorEastAsia" w:hAnsiTheme="minorEastAsia"/>
          <w:sz w:val="24"/>
        </w:rPr>
        <w:t>基金管理人应当自基金合同生效之日起6个月内使基金的投资组合比例符合基金合同的有关约定。</w:t>
      </w:r>
      <w:r w:rsidRPr="00071C9F">
        <w:rPr>
          <w:rFonts w:asciiTheme="minorEastAsia" w:eastAsiaTheme="minorEastAsia" w:hAnsiTheme="minorEastAsia" w:hint="eastAsia"/>
          <w:sz w:val="24"/>
        </w:rPr>
        <w:t>在上述期间内，本基金的投资范围应当符合基金合同的约定。基金托管人对基金投资的监督和检查自《基金合同》生效之日起开始。</w:t>
      </w:r>
      <w:r w:rsidR="00651CF7" w:rsidRPr="00071C9F">
        <w:rPr>
          <w:rFonts w:asciiTheme="minorEastAsia" w:eastAsiaTheme="minorEastAsia" w:hAnsiTheme="minorEastAsia" w:hint="eastAsia"/>
          <w:sz w:val="24"/>
        </w:rPr>
        <w:t>基金管理人知晓基金托管人投资监督职责的履行受外部数据来源或系统开发等因素影响，基金管理人应为托管人系统调整预留所需的合理必要时间。</w:t>
      </w:r>
    </w:p>
    <w:p w14:paraId="15E4309E" w14:textId="77777777" w:rsidR="00C70EC4" w:rsidRPr="00071C9F" w:rsidRDefault="00C70EC4" w:rsidP="00C70EC4">
      <w:pPr>
        <w:spacing w:after="120"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 xml:space="preserve">3、基金托管人根据有关法律法规的规定及《基金合同》的约定对下述基金投资禁止行为进行监督： </w:t>
      </w:r>
    </w:p>
    <w:p w14:paraId="6E29CB11" w14:textId="77777777" w:rsidR="00C70EC4" w:rsidRPr="00071C9F" w:rsidRDefault="00C70EC4" w:rsidP="00C70EC4">
      <w:pPr>
        <w:spacing w:line="360" w:lineRule="auto"/>
        <w:ind w:left="1"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根据法律法规的规定及《基金合同》的约定，本基金禁止从事下列行为：</w:t>
      </w:r>
    </w:p>
    <w:p w14:paraId="54602D12" w14:textId="77777777" w:rsidR="00C70EC4" w:rsidRPr="00071C9F" w:rsidRDefault="00C70EC4" w:rsidP="00C70EC4">
      <w:pPr>
        <w:spacing w:line="360" w:lineRule="auto"/>
        <w:ind w:left="1"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（1）承销证券；</w:t>
      </w:r>
    </w:p>
    <w:p w14:paraId="08ADDE57" w14:textId="77777777" w:rsidR="00C70EC4" w:rsidRPr="00071C9F" w:rsidRDefault="00C70EC4" w:rsidP="00C70EC4">
      <w:pPr>
        <w:spacing w:line="360" w:lineRule="auto"/>
        <w:ind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lastRenderedPageBreak/>
        <w:t>（2）违反规定向他人贷款或提供担保；</w:t>
      </w:r>
    </w:p>
    <w:p w14:paraId="11375812" w14:textId="77777777" w:rsidR="00C70EC4" w:rsidRPr="00071C9F" w:rsidRDefault="00C70EC4" w:rsidP="00C70EC4">
      <w:pPr>
        <w:spacing w:line="360" w:lineRule="auto"/>
        <w:ind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（3）</w:t>
      </w:r>
      <w:r w:rsidRPr="00071C9F">
        <w:rPr>
          <w:rFonts w:asciiTheme="minorEastAsia" w:eastAsiaTheme="minorEastAsia" w:hAnsiTheme="minorEastAsia"/>
          <w:sz w:val="24"/>
        </w:rPr>
        <w:t>从事承担无限责任的投资；</w:t>
      </w:r>
    </w:p>
    <w:p w14:paraId="133A6151" w14:textId="77777777" w:rsidR="00C70EC4" w:rsidRPr="00071C9F" w:rsidRDefault="00C70EC4" w:rsidP="00C70EC4">
      <w:pPr>
        <w:spacing w:line="360" w:lineRule="auto"/>
        <w:ind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（4）买卖其他基金份额，但法律法规或中国证监会另有规定的除外；</w:t>
      </w:r>
    </w:p>
    <w:p w14:paraId="41B40B6F" w14:textId="77777777" w:rsidR="00C70EC4" w:rsidRPr="00071C9F" w:rsidRDefault="00C70EC4" w:rsidP="00C70EC4">
      <w:pPr>
        <w:spacing w:line="360" w:lineRule="auto"/>
        <w:ind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 xml:space="preserve">（5）向基金管理人、基金托管人出资。 </w:t>
      </w:r>
    </w:p>
    <w:p w14:paraId="33278534" w14:textId="77777777" w:rsidR="00C70EC4" w:rsidRPr="00071C9F" w:rsidRDefault="00C70EC4" w:rsidP="00C70EC4">
      <w:pPr>
        <w:spacing w:line="360" w:lineRule="auto"/>
        <w:ind w:left="1" w:firstLineChars="225" w:firstLine="540"/>
        <w:rPr>
          <w:rFonts w:asciiTheme="minorEastAsia" w:eastAsiaTheme="minorEastAsia" w:hAnsiTheme="minorEastAsia"/>
          <w:sz w:val="24"/>
        </w:rPr>
      </w:pPr>
      <w:r w:rsidRPr="00071C9F">
        <w:rPr>
          <w:rFonts w:asciiTheme="minorEastAsia" w:eastAsiaTheme="minorEastAsia" w:hAnsiTheme="minorEastAsia" w:hint="eastAsia"/>
          <w:sz w:val="24"/>
        </w:rPr>
        <w:t>如</w:t>
      </w:r>
      <w:r w:rsidRPr="00071C9F">
        <w:rPr>
          <w:rFonts w:asciiTheme="minorEastAsia" w:eastAsiaTheme="minorEastAsia" w:hAnsiTheme="minorEastAsia"/>
          <w:sz w:val="24"/>
        </w:rPr>
        <w:t>法律</w:t>
      </w:r>
      <w:r w:rsidRPr="00071C9F">
        <w:rPr>
          <w:rFonts w:asciiTheme="minorEastAsia" w:eastAsiaTheme="minorEastAsia" w:hAnsiTheme="minorEastAsia" w:hint="eastAsia"/>
          <w:sz w:val="24"/>
        </w:rPr>
        <w:t>、</w:t>
      </w:r>
      <w:r w:rsidRPr="00071C9F">
        <w:rPr>
          <w:rFonts w:asciiTheme="minorEastAsia" w:eastAsiaTheme="minorEastAsia" w:hAnsiTheme="minorEastAsia"/>
          <w:sz w:val="24"/>
        </w:rPr>
        <w:t>行政法规或监管部门</w:t>
      </w:r>
      <w:r w:rsidRPr="00071C9F">
        <w:rPr>
          <w:rFonts w:asciiTheme="minorEastAsia" w:eastAsiaTheme="minorEastAsia" w:hAnsiTheme="minorEastAsia" w:hint="eastAsia"/>
          <w:sz w:val="24"/>
        </w:rPr>
        <w:t>取消或变更上述限制，</w:t>
      </w:r>
      <w:r w:rsidRPr="00071C9F">
        <w:rPr>
          <w:rFonts w:asciiTheme="minorEastAsia" w:eastAsiaTheme="minorEastAsia" w:hAnsiTheme="minorEastAsia" w:hint="eastAsia"/>
          <w:bCs/>
          <w:sz w:val="24"/>
        </w:rPr>
        <w:t>如适用于本基金，则本基金投资不再受相关限制或以变更后的规定为准。</w:t>
      </w:r>
    </w:p>
    <w:p w14:paraId="0E2DFA9A" w14:textId="77777777" w:rsidR="00C70EC4" w:rsidRPr="00071C9F" w:rsidRDefault="00C70EC4" w:rsidP="00C70EC4">
      <w:pPr>
        <w:spacing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cs="宋体" w:hint="eastAsia"/>
          <w:kern w:val="0"/>
          <w:sz w:val="24"/>
        </w:rPr>
        <w:t xml:space="preserve"> </w:t>
      </w:r>
      <w:r w:rsidRPr="00071C9F">
        <w:rPr>
          <w:rFonts w:asciiTheme="minorEastAsia" w:eastAsiaTheme="minorEastAsia" w:hAnsiTheme="minorEastAsia" w:hint="eastAsia"/>
          <w:sz w:val="24"/>
          <w:szCs w:val="21"/>
        </w:rPr>
        <w:t>4、基金托管人</w:t>
      </w:r>
      <w:r w:rsidRPr="00071C9F">
        <w:rPr>
          <w:rFonts w:asciiTheme="minorEastAsia" w:eastAsiaTheme="minorEastAsia" w:hAnsiTheme="minorEastAsia" w:cs="宋体" w:hint="eastAsia"/>
          <w:kern w:val="0"/>
          <w:sz w:val="24"/>
        </w:rPr>
        <w:t>依据以下约定</w:t>
      </w:r>
      <w:r w:rsidRPr="00071C9F">
        <w:rPr>
          <w:rFonts w:asciiTheme="minorEastAsia" w:eastAsiaTheme="minorEastAsia" w:hAnsiTheme="minorEastAsia" w:hint="eastAsia"/>
          <w:sz w:val="24"/>
          <w:szCs w:val="21"/>
        </w:rPr>
        <w:t>对基金管理人参与银行间债券市场进行监督。</w:t>
      </w:r>
    </w:p>
    <w:p w14:paraId="14F3B034" w14:textId="77777777" w:rsidR="00C70EC4" w:rsidRPr="00071C9F" w:rsidRDefault="00C70EC4" w:rsidP="00C70EC4">
      <w:pPr>
        <w:spacing w:line="440" w:lineRule="exact"/>
        <w:rPr>
          <w:rFonts w:asciiTheme="minorEastAsia" w:eastAsiaTheme="minorEastAsia" w:hAnsiTheme="minorEastAsia"/>
          <w:sz w:val="24"/>
          <w:szCs w:val="28"/>
        </w:rPr>
      </w:pPr>
      <w:r w:rsidRPr="00071C9F">
        <w:rPr>
          <w:rFonts w:asciiTheme="minorEastAsia" w:eastAsiaTheme="minorEastAsia" w:hAnsiTheme="minorEastAsia" w:hint="eastAsia"/>
          <w:sz w:val="24"/>
          <w:szCs w:val="28"/>
        </w:rPr>
        <w:t xml:space="preserve">    基金管理人参与银行间市场交易，应按照审慎的风险控制原则评估交易对手资信风险，并自主选择交易对手。基金托管人发现基金管理人与银行间市场的丙类会员进行债券交易的，可以通过邮件、电话等双方认可的方式提醒基金管理人，基金管理人应及时向基金托管人提供可行性说明。基金管理人应确保可行性说明内容真实、准确、完整。基金托管人不对基金管理人提供的可行性说明进行实质审查。基金管理人同意，经提醒后基金管理人仍执行交易并造成基金资产损失的，基金托管人不承担责任。</w:t>
      </w:r>
    </w:p>
    <w:p w14:paraId="63BB6E97" w14:textId="77777777" w:rsidR="00C70EC4" w:rsidRPr="00071C9F" w:rsidRDefault="00C70EC4" w:rsidP="00EB537A">
      <w:pPr>
        <w:spacing w:line="360" w:lineRule="auto"/>
        <w:ind w:firstLineChars="215" w:firstLine="516"/>
        <w:rPr>
          <w:rFonts w:asciiTheme="minorEastAsia" w:eastAsiaTheme="minorEastAsia" w:hAnsiTheme="minorEastAsia"/>
          <w:sz w:val="24"/>
          <w:szCs w:val="21"/>
        </w:rPr>
      </w:pPr>
      <w:r w:rsidRPr="00071C9F">
        <w:rPr>
          <w:rFonts w:asciiTheme="minorEastAsia" w:eastAsiaTheme="minorEastAsia" w:hAnsiTheme="minorEastAsia" w:hint="eastAsia"/>
          <w:sz w:val="24"/>
          <w:szCs w:val="28"/>
        </w:rPr>
        <w:t>基金管理人在银行间市场进行现券买卖和回购交易时，以DVP(券款兑付)的交易结算方式进行交易。</w:t>
      </w:r>
    </w:p>
    <w:p w14:paraId="288E7D6F" w14:textId="77777777" w:rsidR="00C70EC4" w:rsidRPr="00071C9F" w:rsidRDefault="00C70EC4" w:rsidP="00EB537A">
      <w:pPr>
        <w:spacing w:line="360" w:lineRule="auto"/>
        <w:ind w:leftChars="114" w:left="239" w:firstLineChars="100" w:firstLine="24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5、基金托管人对基金管理人选择存款银行进行监督。</w:t>
      </w:r>
    </w:p>
    <w:p w14:paraId="7D6ED859" w14:textId="77777777" w:rsidR="00C70EC4" w:rsidRPr="00071C9F" w:rsidRDefault="00C70EC4" w:rsidP="00EB537A">
      <w:pPr>
        <w:spacing w:line="360" w:lineRule="auto"/>
        <w:ind w:firstLineChars="215" w:firstLine="516"/>
        <w:rPr>
          <w:rFonts w:asciiTheme="minorEastAsia" w:eastAsiaTheme="minorEastAsia" w:hAnsiTheme="minorEastAsia"/>
          <w:sz w:val="24"/>
          <w:szCs w:val="21"/>
        </w:rPr>
      </w:pPr>
      <w:r w:rsidRPr="00071C9F">
        <w:rPr>
          <w:rFonts w:asciiTheme="minorEastAsia" w:eastAsiaTheme="minorEastAsia" w:hAnsiTheme="minorEastAsia" w:hint="eastAsia"/>
          <w:sz w:val="24"/>
          <w:szCs w:val="28"/>
        </w:rPr>
        <w:t>本基金投资银行存款的信用风险主要包括存款银行的信用等级、存款银行的支付能力等涉及到存款银行选择方面的风险。基金管理人应基于审慎原则评估存款银行信用风险并据此选择存款银行。因基金管理人违反上述原则给基金造成的损失，基金托管人不承担任何责任，相关损失由基金管理人先行承担。基金管理人履行先行赔付责任后，有权要求相关责任人进行赔偿。基金托管人的职责仅限于督促基金管理人履行先行赔付责任。</w:t>
      </w:r>
    </w:p>
    <w:p w14:paraId="1FDC8959" w14:textId="77777777" w:rsidR="00C5115F" w:rsidRPr="00071C9F" w:rsidRDefault="00C5115F" w:rsidP="00C5115F">
      <w:pPr>
        <w:pStyle w:val="2"/>
        <w:keepNext w:val="0"/>
        <w:keepLines w:val="0"/>
        <w:autoSpaceDE w:val="0"/>
        <w:autoSpaceDN w:val="0"/>
        <w:adjustRightInd w:val="0"/>
        <w:spacing w:before="0" w:after="0" w:line="360" w:lineRule="auto"/>
        <w:ind w:firstLineChars="150" w:firstLine="360"/>
        <w:textAlignment w:val="baseline"/>
        <w:rPr>
          <w:rFonts w:asciiTheme="minorEastAsia" w:eastAsiaTheme="minorEastAsia" w:hAnsiTheme="minorEastAsia"/>
          <w:b w:val="0"/>
          <w:sz w:val="24"/>
          <w:szCs w:val="21"/>
        </w:rPr>
      </w:pPr>
      <w:r w:rsidRPr="00071C9F">
        <w:rPr>
          <w:rFonts w:asciiTheme="minorEastAsia" w:eastAsiaTheme="minorEastAsia" w:hAnsiTheme="minorEastAsia" w:hint="eastAsia"/>
          <w:b w:val="0"/>
          <w:sz w:val="24"/>
          <w:szCs w:val="21"/>
        </w:rPr>
        <w:t>（二）基金托管人应根据有关法律法规的规定及《基金合同》的约定，对基金资产净值计算、各类基金份额的基金份额净值计算、应收资金到账、基金费用开支及收入确定、基金收益分配、相关信息披露、基金宣传推介材料中登载基金业绩表现数据等进行监督和核查。</w:t>
      </w:r>
    </w:p>
    <w:p w14:paraId="19C1AAD9" w14:textId="6A8DEE5A" w:rsidR="00C70EC4" w:rsidRPr="00071C9F" w:rsidRDefault="00C70EC4" w:rsidP="00C5115F">
      <w:pPr>
        <w:pStyle w:val="2"/>
        <w:keepNext w:val="0"/>
        <w:keepLines w:val="0"/>
        <w:autoSpaceDE w:val="0"/>
        <w:autoSpaceDN w:val="0"/>
        <w:adjustRightInd w:val="0"/>
        <w:spacing w:before="0" w:after="0" w:line="360" w:lineRule="auto"/>
        <w:ind w:firstLineChars="150" w:firstLine="360"/>
        <w:textAlignment w:val="baseline"/>
        <w:rPr>
          <w:rFonts w:asciiTheme="minorEastAsia" w:eastAsiaTheme="minorEastAsia" w:hAnsiTheme="minorEastAsia"/>
          <w:b w:val="0"/>
          <w:sz w:val="24"/>
          <w:szCs w:val="21"/>
        </w:rPr>
      </w:pPr>
      <w:r w:rsidRPr="00071C9F">
        <w:rPr>
          <w:rFonts w:asciiTheme="minorEastAsia" w:eastAsiaTheme="minorEastAsia" w:hAnsiTheme="minorEastAsia" w:hint="eastAsia"/>
          <w:b w:val="0"/>
          <w:sz w:val="24"/>
          <w:szCs w:val="21"/>
        </w:rPr>
        <w:t>（三）基金托管人发现基金管理人的投资运作及其他运作违反《基金法》、《基金合同》、基金托管协议有关规定时，应及时以书面形式通知基金管理人限期纠正，基金管理人收到通知后应在下一个工作日及时核对，并以书面形式向基金托</w:t>
      </w:r>
      <w:r w:rsidRPr="00071C9F">
        <w:rPr>
          <w:rFonts w:asciiTheme="minorEastAsia" w:eastAsiaTheme="minorEastAsia" w:hAnsiTheme="minorEastAsia" w:hint="eastAsia"/>
          <w:b w:val="0"/>
          <w:sz w:val="24"/>
          <w:szCs w:val="21"/>
        </w:rPr>
        <w:lastRenderedPageBreak/>
        <w:t>管人发出回函，进行解释或举证。</w:t>
      </w:r>
    </w:p>
    <w:p w14:paraId="35C3FBF5"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在限期内，基金托管人有权随时对通知事项进行复查，督促基金管理人改正。基金管理人对基金托管人通知的违规事项未能在限期内纠正的，基金托管人应报告中国证监会。基金托管人有义务要求基金管理人赔偿因其违反《基金合同》而致使投资者遭受的损失。</w:t>
      </w:r>
    </w:p>
    <w:p w14:paraId="3AA5B787" w14:textId="77777777" w:rsidR="00C70EC4" w:rsidRPr="00071C9F" w:rsidRDefault="00C70EC4" w:rsidP="00C70EC4">
      <w:pPr>
        <w:pStyle w:val="ad"/>
        <w:spacing w:line="440" w:lineRule="exact"/>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szCs w:val="21"/>
        </w:rPr>
        <w:t>对于依据交易程序尚未成交的且基金托管人在交易前能够监控的投资指令，基金托管人发现</w:t>
      </w:r>
      <w:r w:rsidRPr="00071C9F">
        <w:rPr>
          <w:rFonts w:asciiTheme="minorEastAsia" w:eastAsiaTheme="minorEastAsia" w:hAnsiTheme="minorEastAsia" w:hint="eastAsia"/>
          <w:sz w:val="24"/>
        </w:rPr>
        <w:t>该投资指令违反相关法律法规规定或者违反《基金合同》约定的，应当拒绝执行，立即通知基金管理人，并向中国证监会报告。</w:t>
      </w:r>
    </w:p>
    <w:p w14:paraId="027E8180" w14:textId="77777777" w:rsidR="00C70EC4" w:rsidRPr="00071C9F" w:rsidRDefault="00C70EC4" w:rsidP="00C70EC4">
      <w:pPr>
        <w:pStyle w:val="ad"/>
        <w:spacing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对于必须于估值完成后方可获知的监控指标或依据交易程序已经成交的投资指令，基金托管人发现该投资指令违反法律法规或者违反《基金合同》约定的，应当立即通知基金管理人，并报告中国证监会。</w:t>
      </w:r>
    </w:p>
    <w:p w14:paraId="4A3ABB9B" w14:textId="77777777" w:rsidR="00C70EC4" w:rsidRPr="00071C9F" w:rsidRDefault="00C70EC4" w:rsidP="00C70EC4">
      <w:pPr>
        <w:spacing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管理人应积极配合和协助基金托管人的监督和核查，必须在规定时间内答复基金托管人并改正，就基金托管人的疑义进行解释或举证，对基金托管人按照法规要求需向中国证监会报送基金监督报告的，基金管理人应积极配合提供相关数据资料和制度等。</w:t>
      </w:r>
    </w:p>
    <w:p w14:paraId="4A3BF450" w14:textId="77777777" w:rsidR="00C70EC4" w:rsidRPr="00071C9F" w:rsidRDefault="00C70EC4" w:rsidP="00C70EC4">
      <w:pPr>
        <w:spacing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基金托管人发现基金管理人有重大违规行为，应立即报告中国证监会，同时通知基金管理人限期纠正。</w:t>
      </w:r>
    </w:p>
    <w:p w14:paraId="79188B15" w14:textId="77777777" w:rsidR="00C70EC4" w:rsidRPr="00071C9F" w:rsidRDefault="00C70EC4" w:rsidP="00C70EC4">
      <w:pPr>
        <w:spacing w:line="440" w:lineRule="exact"/>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管理人无正当理由，拒绝、阻挠基金托管人根据本协议规定行使监督权，或采取拖延、欺诈等手段妨碍基金托管人进行有效监督，情节严重或经基金托管人提出警告仍不改正的，基金托管人应报告中国证监会。</w:t>
      </w:r>
    </w:p>
    <w:p w14:paraId="4A07A069"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02" w:name="_Toc462145568"/>
      <w:bookmarkStart w:id="303" w:name="_Toc483302071"/>
      <w:r w:rsidRPr="00071C9F">
        <w:rPr>
          <w:rFonts w:asciiTheme="minorEastAsia" w:eastAsiaTheme="minorEastAsia" w:hAnsiTheme="minorEastAsia"/>
          <w:b/>
          <w:bCs/>
          <w:sz w:val="24"/>
          <w:szCs w:val="20"/>
        </w:rPr>
        <w:t>三、基金管理人对基金托管人的业务核查</w:t>
      </w:r>
      <w:bookmarkEnd w:id="302"/>
      <w:bookmarkEnd w:id="303"/>
    </w:p>
    <w:p w14:paraId="77D648DF"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管理人对基金托管人履行托管职责情况进行核查，核查事项包括但不限于基金托管人安全保管基金财产、开设基金财产的资金账户和证券/期货账户等投资所需的账户、复核基金管理人计算的基金资产净值和各类基金份额的基金份额净值、根据基金管理人指令办理清算交收、相关信息披露和监督基金投资运作等行为。</w:t>
      </w:r>
    </w:p>
    <w:p w14:paraId="72B682A7"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管理人发现基金托管人擅自挪用基金财产、未对基金财产实行分账管理、无故未执行或无故延迟执行基金管理人资金划拨指令、泄露基金投资信息等违反《基金法》、《基金合同》、本托管协议及其他有关规定时，基金管理人应及时以书面形式通知基金托管人限期纠正，基金托管人收到通知后应及时核对确认并以</w:t>
      </w:r>
      <w:r w:rsidRPr="00071C9F">
        <w:rPr>
          <w:rFonts w:asciiTheme="minorEastAsia" w:eastAsiaTheme="minorEastAsia" w:hAnsiTheme="minorEastAsia" w:hint="eastAsia"/>
          <w:sz w:val="24"/>
          <w:szCs w:val="21"/>
        </w:rPr>
        <w:lastRenderedPageBreak/>
        <w:t>书面形式向基金管理人发出回函。在限期内，基金管理人有权随时对通知事项进行复查，督促基金托管人改正，并予协助配合。基金托管人对基金管理人通知的违规事项未能在限期内纠正的，基金管理人应报告中国证监会。</w:t>
      </w:r>
      <w:r w:rsidRPr="00071C9F">
        <w:rPr>
          <w:rFonts w:asciiTheme="minorEastAsia" w:eastAsiaTheme="minorEastAsia" w:hAnsiTheme="minorEastAsia" w:hint="eastAsia"/>
          <w:kern w:val="0"/>
          <w:sz w:val="24"/>
        </w:rPr>
        <w:t>基金管理人有义务要求基金托管人赔偿基金因此所遭受的损失。</w:t>
      </w:r>
    </w:p>
    <w:p w14:paraId="5EBF3362"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szCs w:val="21"/>
        </w:rPr>
        <w:t>基金管理人发现基金托管人有重大违规行为，应立即报告中国证监会和银行业监督管理机构，同时通知基金托管人限期纠正。</w:t>
      </w:r>
      <w:r w:rsidRPr="00071C9F">
        <w:rPr>
          <w:rFonts w:asciiTheme="minorEastAsia" w:eastAsiaTheme="minorEastAsia" w:hAnsiTheme="minorEastAsia"/>
          <w:sz w:val="24"/>
          <w:szCs w:val="21"/>
        </w:rPr>
        <w:t>基金托管人应就基金管理人合理的疑义进行解释。</w:t>
      </w:r>
    </w:p>
    <w:p w14:paraId="68231409"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基金托管人应积极配合基金管理人的核查行为，包括但不限于：提交相关资料以供基金管理人核查基金财产的完整性和真实性，在规定时间内答复基金管理人并改正。</w:t>
      </w:r>
    </w:p>
    <w:p w14:paraId="24C48A84" w14:textId="77777777" w:rsidR="00C70EC4" w:rsidRPr="00071C9F" w:rsidRDefault="00C70EC4" w:rsidP="00C70EC4">
      <w:pPr>
        <w:pStyle w:val="21"/>
        <w:spacing w:after="0"/>
        <w:rPr>
          <w:rFonts w:asciiTheme="minorEastAsia" w:eastAsiaTheme="minorEastAsia" w:hAnsiTheme="minorEastAsia"/>
          <w:color w:val="auto"/>
          <w:szCs w:val="21"/>
        </w:rPr>
      </w:pPr>
      <w:r w:rsidRPr="00071C9F">
        <w:rPr>
          <w:rFonts w:asciiTheme="minorEastAsia" w:eastAsiaTheme="minorEastAsia" w:hAnsiTheme="minorEastAsia" w:hint="eastAsia"/>
          <w:color w:val="auto"/>
          <w:szCs w:val="21"/>
        </w:rPr>
        <w:t>基金托管人无正当理由，拒绝、阻挠基金管理人根据本协议规定行使监督权，或采取拖延、欺诈等手段妨碍基金管理人进行有效监督，情节严重或经基金管理人提出警告仍不改正的，基金管理人应报告中国证监会。</w:t>
      </w:r>
    </w:p>
    <w:p w14:paraId="5CEC71CE"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04" w:name="_Toc462145569"/>
      <w:bookmarkStart w:id="305" w:name="_Toc483302072"/>
      <w:r w:rsidRPr="00071C9F">
        <w:rPr>
          <w:rFonts w:asciiTheme="minorEastAsia" w:eastAsiaTheme="minorEastAsia" w:hAnsiTheme="minorEastAsia"/>
          <w:b/>
          <w:bCs/>
          <w:sz w:val="24"/>
          <w:szCs w:val="20"/>
        </w:rPr>
        <w:t>四、基金财产的保管</w:t>
      </w:r>
      <w:bookmarkEnd w:id="304"/>
      <w:bookmarkEnd w:id="305"/>
    </w:p>
    <w:p w14:paraId="58038421"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bookmarkStart w:id="306" w:name="_Toc37159173"/>
      <w:r w:rsidRPr="00071C9F">
        <w:rPr>
          <w:rFonts w:asciiTheme="minorEastAsia" w:eastAsiaTheme="minorEastAsia" w:hAnsiTheme="minorEastAsia" w:cs="Arial" w:hint="eastAsia"/>
          <w:sz w:val="24"/>
        </w:rPr>
        <w:t>（一）基金财产保管的原则</w:t>
      </w:r>
      <w:bookmarkStart w:id="307" w:name="_Hlt88903033"/>
      <w:bookmarkEnd w:id="306"/>
      <w:bookmarkEnd w:id="307"/>
    </w:p>
    <w:p w14:paraId="19F0D256"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1、基金财产应独立于基金管理人、基金托管人的固有财产。</w:t>
      </w:r>
    </w:p>
    <w:p w14:paraId="46C1F9BE"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2、基金托管人应安全保管基金财产。未经基金管理人的正当指令，不得自行运用、处分、分配基金的任何财产。</w:t>
      </w:r>
    </w:p>
    <w:p w14:paraId="1A96D953"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3、基金托管人按照规定开设基金财产的资金账户和证券/期货账户等投资所需的账户。</w:t>
      </w:r>
    </w:p>
    <w:p w14:paraId="281BFCD3"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4、基金托管人对所托管的不同基金财产分别设置账户，与基金托管人的其他业务和其他基金的托管业务实行严格的分账管理，独立核算，确保基金财产的完整与独立。</w:t>
      </w:r>
    </w:p>
    <w:p w14:paraId="54BF02EB" w14:textId="49A0E302" w:rsidR="00C70EC4" w:rsidRPr="00071C9F" w:rsidRDefault="00C5115F"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5、</w:t>
      </w:r>
      <w:r w:rsidR="00C70EC4" w:rsidRPr="00071C9F">
        <w:rPr>
          <w:rFonts w:asciiTheme="minorEastAsia" w:eastAsiaTheme="minorEastAsia" w:hAnsiTheme="minorEastAsia" w:cs="Arial" w:hint="eastAsia"/>
          <w:sz w:val="24"/>
        </w:rPr>
        <w:t>对于因基金认（申）购、基金投资过程中产生的应收财产，应由基金管理人负责与有关当事人确定到账日期并通知基金托管人，到账日基金财产没有到达基金托管人处的，基金托管人应及时通知基金管理人采取措施进行催收。由此给基金造成损失的，基金管理人应负责向有关当事人追偿基金的损失，基金托管人</w:t>
      </w:r>
      <w:r w:rsidR="00651CF7" w:rsidRPr="00071C9F">
        <w:rPr>
          <w:rFonts w:asciiTheme="minorEastAsia" w:eastAsiaTheme="minorEastAsia" w:hAnsiTheme="minorEastAsia" w:cs="Arial" w:hint="eastAsia"/>
          <w:sz w:val="24"/>
        </w:rPr>
        <w:t>对</w:t>
      </w:r>
      <w:r w:rsidR="00C70EC4" w:rsidRPr="00071C9F">
        <w:rPr>
          <w:rFonts w:asciiTheme="minorEastAsia" w:eastAsiaTheme="minorEastAsia" w:hAnsiTheme="minorEastAsia" w:cs="Arial" w:hint="eastAsia"/>
          <w:sz w:val="24"/>
        </w:rPr>
        <w:t>此不承担责任。</w:t>
      </w:r>
      <w:bookmarkStart w:id="308" w:name="_Hlt88902859"/>
      <w:bookmarkEnd w:id="308"/>
    </w:p>
    <w:p w14:paraId="3EDFCA29"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bookmarkStart w:id="309" w:name="_Toc37159174"/>
      <w:r w:rsidRPr="00071C9F">
        <w:rPr>
          <w:rFonts w:asciiTheme="minorEastAsia" w:eastAsiaTheme="minorEastAsia" w:hAnsiTheme="minorEastAsia" w:cs="Arial" w:hint="eastAsia"/>
          <w:sz w:val="24"/>
        </w:rPr>
        <w:t>（二）募集资金的验证</w:t>
      </w:r>
      <w:bookmarkEnd w:id="309"/>
    </w:p>
    <w:p w14:paraId="2A5B6A1A"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lastRenderedPageBreak/>
        <w:t>募集期内销售机构按销售与服务代理协议的约定，将认购资金划入基金管理人在具有基金托管资格的商业银行开设的汇添富基金管理股份有限公司基金认购专户。该账户由基金管理人开立并管理。基金募集期满，募集的基金份额总额、基金募集金额、基金份额持有人人数符合《基金法》、《运作办法》等有关规定后，由基金管理人聘请具有从事证券业务资格的会计师事务所进行验资，出具验资报告，出具的验资报告应由参加验资的</w:t>
      </w:r>
      <w:r w:rsidRPr="00071C9F">
        <w:rPr>
          <w:rFonts w:asciiTheme="minorEastAsia" w:eastAsiaTheme="minorEastAsia" w:hAnsiTheme="minorEastAsia" w:cs="Arial"/>
          <w:sz w:val="24"/>
        </w:rPr>
        <w:t>2</w:t>
      </w:r>
      <w:r w:rsidRPr="00071C9F">
        <w:rPr>
          <w:rFonts w:asciiTheme="minorEastAsia" w:eastAsiaTheme="minorEastAsia" w:hAnsiTheme="minorEastAsia" w:cs="Arial" w:hint="eastAsia"/>
          <w:sz w:val="24"/>
        </w:rPr>
        <w:t>名以上（含</w:t>
      </w:r>
      <w:r w:rsidRPr="00071C9F">
        <w:rPr>
          <w:rFonts w:asciiTheme="minorEastAsia" w:eastAsiaTheme="minorEastAsia" w:hAnsiTheme="minorEastAsia" w:cs="Arial"/>
          <w:sz w:val="24"/>
        </w:rPr>
        <w:t>2</w:t>
      </w:r>
      <w:r w:rsidRPr="00071C9F">
        <w:rPr>
          <w:rFonts w:asciiTheme="minorEastAsia" w:eastAsiaTheme="minorEastAsia" w:hAnsiTheme="minorEastAsia" w:cs="Arial" w:hint="eastAsia"/>
          <w:sz w:val="24"/>
        </w:rPr>
        <w:t>名）中国注册会计师签字有效。验资完成，基金管理人应将募集的属于本基金财产的全部资金划入基金托管人为基金开立的资产托管专户中，基金托管人在收到资金当日出具确认文件。</w:t>
      </w:r>
    </w:p>
    <w:p w14:paraId="10022DCE"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若基金募集期限届满，未能达到《基金合同》生效的条件，由基金管理人按规定办理退款事宜。</w:t>
      </w:r>
    </w:p>
    <w:p w14:paraId="3EA400D1"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（三）基金的银行账户的开立和管理</w:t>
      </w:r>
    </w:p>
    <w:p w14:paraId="34C0289E"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基金托管人以基金托管人的名义在其营业机构开设资产托管专户，保管基金的银行存款。该账户的开设和管理由基金托管人承担。本基金的一切货币收支活动，均需通过基金托管人的资产托管专户进行。</w:t>
      </w:r>
    </w:p>
    <w:p w14:paraId="4AE3154E"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资产托管专户的开立和使用，限于满足开展本基金业务的需要。基金托管人和基金管理人不得假借本基金的名义开立其他任何银行账户；亦不得使用基金的任何银行账户进行本基金业务以外的活动。</w:t>
      </w:r>
    </w:p>
    <w:p w14:paraId="04B53E5C"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资产托管专户的管理应符合</w:t>
      </w:r>
      <w:r w:rsidRPr="00071C9F">
        <w:rPr>
          <w:rFonts w:asciiTheme="minorEastAsia" w:eastAsiaTheme="minorEastAsia" w:hAnsiTheme="minorEastAsia" w:cs="Arial"/>
          <w:sz w:val="24"/>
        </w:rPr>
        <w:t>《人民币银行结算账户管理办法》</w:t>
      </w:r>
      <w:r w:rsidRPr="00071C9F">
        <w:rPr>
          <w:rFonts w:asciiTheme="minorEastAsia" w:eastAsiaTheme="minorEastAsia" w:hAnsiTheme="minorEastAsia" w:cs="Arial" w:hint="eastAsia"/>
          <w:sz w:val="24"/>
        </w:rPr>
        <w:t>、《现金管理暂行条例》、《人民币利率管理规定》、《利率管理暂行规定》、《支付结算办法》以及银行业监督管理机构的其他规定。</w:t>
      </w:r>
    </w:p>
    <w:p w14:paraId="38260DEA"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（四）基金证券账户与证券交易资金账户的开设和管理</w:t>
      </w:r>
    </w:p>
    <w:p w14:paraId="26F09038"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基金托管人以基金托管人和本基金联名的方式在中国证券登记结算有限责任公司上海分公司/深圳分公司开设证券账户。</w:t>
      </w:r>
    </w:p>
    <w:p w14:paraId="75D96F62"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基金托管人</w:t>
      </w:r>
      <w:r w:rsidRPr="00071C9F">
        <w:rPr>
          <w:rFonts w:asciiTheme="minorEastAsia" w:eastAsiaTheme="minorEastAsia" w:hAnsiTheme="minorEastAsia" w:cs="Arial"/>
          <w:sz w:val="24"/>
        </w:rPr>
        <w:t>以</w:t>
      </w:r>
      <w:r w:rsidRPr="00071C9F">
        <w:rPr>
          <w:rFonts w:asciiTheme="minorEastAsia" w:eastAsiaTheme="minorEastAsia" w:hAnsiTheme="minorEastAsia" w:cs="Arial" w:hint="eastAsia"/>
          <w:sz w:val="24"/>
        </w:rPr>
        <w:t>基金托管人的名义在中国证券登记结算有限责任公司上海分公司/深圳分公司开立基金证券交易资金账户，用于证券清算。</w:t>
      </w:r>
    </w:p>
    <w:p w14:paraId="319307E6"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基金证券账户的开立和使用，限于满足开展本基金业务的需要。基金托管人和基金管理人不得出借和未经对方同意擅自转让基金的任何证券账户；亦不得使用基金的任何账户进行本基金业务以外的活动。</w:t>
      </w:r>
    </w:p>
    <w:p w14:paraId="70A2E1C9"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（五）债券托管账户的开立和管理</w:t>
      </w:r>
    </w:p>
    <w:p w14:paraId="33BCD70E"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lastRenderedPageBreak/>
        <w:t>1、《基金合同》生效后，基金管理人负责以本基金的名义申请并取得进入全国银行间同业拆借市场的交易资格，并代表基金进行交易；基金托管人负责以本基金的名义在中央国债登记结算有限责任公司</w:t>
      </w:r>
      <w:r w:rsidRPr="00071C9F">
        <w:rPr>
          <w:rFonts w:asciiTheme="minorEastAsia" w:eastAsiaTheme="minorEastAsia" w:hAnsiTheme="minorEastAsia" w:cs="Arial"/>
          <w:sz w:val="24"/>
        </w:rPr>
        <w:t>和银行间市场清算所股份有限公司</w:t>
      </w:r>
      <w:r w:rsidRPr="00071C9F">
        <w:rPr>
          <w:rFonts w:asciiTheme="minorEastAsia" w:eastAsiaTheme="minorEastAsia" w:hAnsiTheme="minorEastAsia" w:cs="Arial" w:hint="eastAsia"/>
          <w:sz w:val="24"/>
        </w:rPr>
        <w:t>开设银行间债券市场债券托管自营账户，并由基金托管人负责基金的债券的后台匹配及资金的清算。</w:t>
      </w:r>
    </w:p>
    <w:p w14:paraId="6E92F173"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2、基金管理人和基金托管人应一起负责为基金对外签订全国银行间债券市场回购主协议，正本由基金托管人保管，基金管理人保存副本。</w:t>
      </w:r>
    </w:p>
    <w:p w14:paraId="1645BFEB"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（六）其他账户的开设和管理</w:t>
      </w:r>
    </w:p>
    <w:p w14:paraId="0CE046A8"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在本托管协议订立日之后，本基金被允许从事符合法律法规规定和《基金合同》约定的其他投资品种的投资业务时，如果涉及相关账户的开设和使用，由基金管理人协助基金托管人根据有关法律法规的规定和《基金合同》的约定，开立有关账户。该账户按有关规则使用并管理。</w:t>
      </w:r>
    </w:p>
    <w:p w14:paraId="13035BEC"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（七）基金财产投资的有关实物证券、银行定期存款存单等有价凭证的保管</w:t>
      </w:r>
    </w:p>
    <w:p w14:paraId="02EA2BC1"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基金财产投资的有关实物证券</w:t>
      </w:r>
      <w:r w:rsidRPr="00071C9F">
        <w:rPr>
          <w:rFonts w:asciiTheme="minorEastAsia" w:eastAsiaTheme="minorEastAsia" w:hAnsiTheme="minorEastAsia" w:cs="Arial"/>
          <w:sz w:val="24"/>
        </w:rPr>
        <w:t>、银行定期存款存单等有价凭证</w:t>
      </w:r>
      <w:r w:rsidRPr="00071C9F">
        <w:rPr>
          <w:rFonts w:asciiTheme="minorEastAsia" w:eastAsiaTheme="minorEastAsia" w:hAnsiTheme="minorEastAsia" w:cs="Arial" w:hint="eastAsia"/>
          <w:sz w:val="24"/>
        </w:rPr>
        <w:t>由基金托管人存放于基金托管人的保管库；其中实物证券也可存入中央国债登记结算有限责任公司或中国证券登记结算有限责任公司上海分公司/深圳分公司</w:t>
      </w:r>
      <w:r w:rsidRPr="00071C9F">
        <w:rPr>
          <w:rFonts w:asciiTheme="minorEastAsia" w:eastAsiaTheme="minorEastAsia" w:hAnsiTheme="minorEastAsia" w:cs="Arial"/>
          <w:sz w:val="24"/>
        </w:rPr>
        <w:t>、银行间市场清算所股份有限公司</w:t>
      </w:r>
      <w:r w:rsidRPr="00071C9F">
        <w:rPr>
          <w:rFonts w:asciiTheme="minorEastAsia" w:eastAsiaTheme="minorEastAsia" w:hAnsiTheme="minorEastAsia" w:cs="Arial" w:hint="eastAsia"/>
          <w:sz w:val="24"/>
        </w:rPr>
        <w:t>或票据营业中心的代保管库。实物证券的购买和转让，由基金托管人根据基金管理人的指令办理。属于基金托管人实际有效控制下的实物证券在基金托管人保管期间的损坏、灭失，由此产生的责任应由基金托管人承担。基金托管人对基金托管人以外机构实际有效控制或保管的证券不承担保管责任。</w:t>
      </w:r>
    </w:p>
    <w:p w14:paraId="6C9D355F"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bookmarkStart w:id="310" w:name="_Toc37159180"/>
      <w:r w:rsidRPr="00071C9F">
        <w:rPr>
          <w:rFonts w:asciiTheme="minorEastAsia" w:eastAsiaTheme="minorEastAsia" w:hAnsiTheme="minorEastAsia" w:cs="Arial" w:hint="eastAsia"/>
          <w:sz w:val="24"/>
        </w:rPr>
        <w:t>（八）与基金财产有关的重大合同的保管</w:t>
      </w:r>
      <w:bookmarkEnd w:id="310"/>
    </w:p>
    <w:p w14:paraId="5DD53299" w14:textId="77777777" w:rsidR="00E5065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由基金管理人代表基金签署的与基金有关的重大合同的原件分别应由基金托管人、基金管理人保管。除本协议另有规定外，基金管理人在代表基金签署与基金有关的重大合同时应保证基金一方持有两份以上的正本，以便基金管理人和基金托管人至少各持有一份正本的原件。基金管理人在合同签署后5个工作日内通过专人送达、挂号邮寄等安全方式将合同原件送达基金托管人处。合同原件应存放于基金管理人和基金托管人各自文件保管部门15年以上。</w:t>
      </w:r>
      <w:bookmarkStart w:id="311" w:name="_Toc462145570"/>
      <w:bookmarkStart w:id="312" w:name="_Toc483302073"/>
    </w:p>
    <w:p w14:paraId="43EE16F7" w14:textId="5702F0E5"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r w:rsidRPr="00071C9F">
        <w:rPr>
          <w:rFonts w:asciiTheme="minorEastAsia" w:eastAsiaTheme="minorEastAsia" w:hAnsiTheme="minorEastAsia"/>
          <w:b/>
          <w:bCs/>
          <w:sz w:val="24"/>
          <w:szCs w:val="20"/>
        </w:rPr>
        <w:t>五、基金资产净值计算与会计复核</w:t>
      </w:r>
      <w:bookmarkEnd w:id="311"/>
      <w:bookmarkEnd w:id="312"/>
    </w:p>
    <w:p w14:paraId="2A52CDE0"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基金资产净值是指基金资产总值减去负债后的价值。各类别基金份额的基金</w:t>
      </w:r>
      <w:r w:rsidRPr="00071C9F">
        <w:rPr>
          <w:rFonts w:asciiTheme="minorEastAsia" w:eastAsiaTheme="minorEastAsia" w:hAnsiTheme="minorEastAsia" w:cs="Arial" w:hint="eastAsia"/>
          <w:sz w:val="24"/>
        </w:rPr>
        <w:lastRenderedPageBreak/>
        <w:t>份额净值是指计算日各类别基金资产净值除以该计算日该类别发售在外的基金份额总份额后的数值。各类基金份额的基金份额净值的计算均保留到小数点后4位，小数点后第5位四舍五入。</w:t>
      </w:r>
      <w:r w:rsidRPr="00071C9F">
        <w:rPr>
          <w:rFonts w:asciiTheme="minorEastAsia" w:eastAsiaTheme="minorEastAsia" w:hAnsiTheme="minorEastAsia" w:cs="Arial"/>
          <w:sz w:val="24"/>
        </w:rPr>
        <w:t>国家另有规定的，从其规定。</w:t>
      </w:r>
    </w:p>
    <w:p w14:paraId="45B0CA24"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基金管理人应每工作日对基金资产估值。</w:t>
      </w:r>
      <w:r w:rsidRPr="00071C9F">
        <w:rPr>
          <w:rFonts w:asciiTheme="minorEastAsia" w:eastAsiaTheme="minorEastAsia" w:hAnsiTheme="minorEastAsia" w:cs="Arial"/>
          <w:sz w:val="24"/>
        </w:rPr>
        <w:t>但基金管理人根据法律法规或基金合同的规定暂停估值时除外。</w:t>
      </w:r>
      <w:r w:rsidRPr="00071C9F">
        <w:rPr>
          <w:rFonts w:asciiTheme="minorEastAsia" w:eastAsiaTheme="minorEastAsia" w:hAnsiTheme="minorEastAsia" w:cs="Arial" w:hint="eastAsia"/>
          <w:sz w:val="24"/>
        </w:rPr>
        <w:t>估值原则应符合《基金合同》、《证券投资基金会计核算业务指引》及其他法律、法规的规定。用于基金信息披露的基金资产净值和各类基金份额的基金份额净值由基金管理人负责计算，基金托管人复核。基金管理人应于每个工作日交易结束后计算当日的各类基金份额的基金份额净值并以双方认可的方式发送给基金托管人。基金托管人对各类基金份额的基金份额净值计算结果复核后以双方认可的方式发送给基金管理人，由基金管理人对基金各类基金份额的份额净值按规定予以公布。</w:t>
      </w:r>
    </w:p>
    <w:p w14:paraId="2A4790A9" w14:textId="77777777" w:rsidR="00C70EC4" w:rsidRPr="00071C9F" w:rsidRDefault="00C70EC4" w:rsidP="00E5065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根据《基金法》，基金管理人计算并公告基金资产净值，基金托管人复核、审查基金管理人计算的基金资产净值。因此，本基金的会计责任方是基金管理人，就与本基金有关的会计问题，如经相关各方在平等基础上充分讨论后，仍无法达成一致的意见，按照基金管理人对基金资产净值的计算结果对外予以公布。法律法规以及监管部门有强制规定的，从其规定。如有新增事项，按国家最新规定估值。</w:t>
      </w:r>
    </w:p>
    <w:p w14:paraId="3315E23B" w14:textId="77777777" w:rsidR="00170818" w:rsidRPr="00071C9F" w:rsidRDefault="00170818" w:rsidP="00170818">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13" w:name="_Toc462145571"/>
      <w:bookmarkStart w:id="314" w:name="_Toc483302074"/>
      <w:r w:rsidRPr="00071C9F">
        <w:rPr>
          <w:rFonts w:asciiTheme="minorEastAsia" w:eastAsiaTheme="minorEastAsia" w:hAnsiTheme="minorEastAsia"/>
          <w:b/>
          <w:bCs/>
          <w:sz w:val="24"/>
          <w:szCs w:val="20"/>
        </w:rPr>
        <w:t>六、基金份额持有人名册的保管</w:t>
      </w:r>
      <w:bookmarkEnd w:id="313"/>
      <w:bookmarkEnd w:id="314"/>
    </w:p>
    <w:p w14:paraId="5D425409"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基金管理人和基金托管人须分别妥善保管的基金份额持有人名册，包括</w:t>
      </w:r>
      <w:r w:rsidRPr="00071C9F">
        <w:rPr>
          <w:rFonts w:asciiTheme="minorEastAsia" w:eastAsiaTheme="minorEastAsia" w:hAnsiTheme="minorEastAsia" w:cs="Arial" w:hint="eastAsia"/>
          <w:sz w:val="24"/>
        </w:rPr>
        <w:t>《基金合同》生效日、《基金合同》终止日、基金份额持有人大会权益登记日、每年6月30日、12月31日的基金份额持有人名册。</w:t>
      </w:r>
      <w:r w:rsidRPr="00071C9F">
        <w:rPr>
          <w:rFonts w:asciiTheme="minorEastAsia" w:eastAsiaTheme="minorEastAsia" w:hAnsiTheme="minorEastAsia" w:hint="eastAsia"/>
          <w:sz w:val="24"/>
          <w:szCs w:val="21"/>
        </w:rPr>
        <w:t>基金份额持有人名册的内容必须包括基金份额持有人的名称和持有的基金份额。</w:t>
      </w:r>
    </w:p>
    <w:p w14:paraId="549ECCC3"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hint="eastAsia"/>
          <w:sz w:val="24"/>
          <w:szCs w:val="21"/>
        </w:rPr>
        <w:t>基金份额持有人名册由基金的</w:t>
      </w:r>
      <w:r w:rsidRPr="00071C9F">
        <w:rPr>
          <w:rFonts w:asciiTheme="minorEastAsia" w:eastAsiaTheme="minorEastAsia" w:hAnsiTheme="minorEastAsia" w:cs="Arial" w:hint="eastAsia"/>
          <w:sz w:val="24"/>
        </w:rPr>
        <w:t>登记机构根据基金管理人的指令编制和保管</w:t>
      </w:r>
      <w:r w:rsidRPr="00071C9F">
        <w:rPr>
          <w:rFonts w:asciiTheme="minorEastAsia" w:eastAsiaTheme="minorEastAsia" w:hAnsiTheme="minorEastAsia" w:hint="eastAsia"/>
          <w:sz w:val="24"/>
        </w:rPr>
        <w:t>，基金管理人和基金托管人应按照目前相关规则分别保管基金份额持有人名册。保管方式可以采用电子或文档的形式。</w:t>
      </w:r>
      <w:r w:rsidRPr="00071C9F">
        <w:rPr>
          <w:rFonts w:asciiTheme="minorEastAsia" w:eastAsiaTheme="minorEastAsia" w:hAnsiTheme="minorEastAsia"/>
          <w:sz w:val="24"/>
        </w:rPr>
        <w:t>登记机构的保管期限自基金账户销户之日起不得少于20年</w:t>
      </w:r>
      <w:r w:rsidRPr="00071C9F">
        <w:rPr>
          <w:rFonts w:asciiTheme="minorEastAsia" w:eastAsiaTheme="minorEastAsia" w:hAnsiTheme="minorEastAsia" w:hint="eastAsia"/>
          <w:sz w:val="24"/>
        </w:rPr>
        <w:t>。</w:t>
      </w:r>
    </w:p>
    <w:p w14:paraId="6B223977"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cs="Arial" w:hint="eastAsia"/>
          <w:sz w:val="24"/>
        </w:rPr>
        <w:t>基金管理人应当及时向基金托管人提交下列日期的基金份额持有人名册：《基金合同》生效日、《基金合同》终止日、基金份额持有人大会权益登记日、每年6月30日、每年12月31日的基金份额持有人名册。基金份额持有人名册</w:t>
      </w:r>
      <w:r w:rsidRPr="00071C9F">
        <w:rPr>
          <w:rFonts w:asciiTheme="minorEastAsia" w:eastAsiaTheme="minorEastAsia" w:hAnsiTheme="minorEastAsia" w:cs="Arial" w:hint="eastAsia"/>
          <w:sz w:val="24"/>
        </w:rPr>
        <w:lastRenderedPageBreak/>
        <w:t>的内容必须包括基金份额持有人的名称和持有的基金份额。其中每年12月31日的基金份额持有人名册应于下月前十个工作日内提交；《基金合同》生效日、《基金合同》终止日等涉及到基金重要事项日期的基金份额持有人名册应于发生日后十个工作日内提交。</w:t>
      </w:r>
    </w:p>
    <w:p w14:paraId="1B038843"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基金托管人以电子版形式妥善保管基金份额持有人名册，并定期刻成光盘备份，保存期限为15年。基金托管人不得将所保管的基金份额持有人名册用于基金托管业务以外的其他用途，并应遵守保密义务。</w:t>
      </w:r>
      <w:bookmarkStart w:id="315" w:name="_Hlt112616834"/>
      <w:bookmarkEnd w:id="315"/>
    </w:p>
    <w:p w14:paraId="718F39E5" w14:textId="77777777" w:rsidR="00C70EC4" w:rsidRPr="00071C9F" w:rsidRDefault="00C70EC4" w:rsidP="00C70EC4">
      <w:pPr>
        <w:spacing w:line="360" w:lineRule="auto"/>
        <w:ind w:firstLineChars="200" w:firstLine="480"/>
        <w:rPr>
          <w:rFonts w:asciiTheme="minorEastAsia" w:eastAsiaTheme="minorEastAsia" w:hAnsiTheme="minorEastAsia" w:cs="Arial"/>
          <w:sz w:val="24"/>
        </w:rPr>
      </w:pPr>
      <w:r w:rsidRPr="00071C9F">
        <w:rPr>
          <w:rFonts w:asciiTheme="minorEastAsia" w:eastAsiaTheme="minorEastAsia" w:hAnsiTheme="minorEastAsia" w:cs="Arial" w:hint="eastAsia"/>
          <w:sz w:val="24"/>
        </w:rPr>
        <w:t>若基金管理人或基金托管人由于自身原因无法妥善保管基金份额持有人名册，应按有关法规规定各自</w:t>
      </w:r>
      <w:r w:rsidRPr="00071C9F">
        <w:rPr>
          <w:rFonts w:asciiTheme="minorEastAsia" w:eastAsiaTheme="minorEastAsia" w:hAnsiTheme="minorEastAsia" w:hint="eastAsia"/>
          <w:sz w:val="24"/>
          <w:szCs w:val="21"/>
        </w:rPr>
        <w:t>承担相应的责任。</w:t>
      </w:r>
    </w:p>
    <w:p w14:paraId="30AEAFD0" w14:textId="77777777" w:rsidR="00337552" w:rsidRPr="00071C9F" w:rsidRDefault="00337552" w:rsidP="00337552">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16" w:name="_Toc462145572"/>
      <w:bookmarkStart w:id="317" w:name="_Toc483302075"/>
      <w:r w:rsidRPr="00071C9F">
        <w:rPr>
          <w:rFonts w:asciiTheme="minorEastAsia" w:eastAsiaTheme="minorEastAsia" w:hAnsiTheme="minorEastAsia"/>
          <w:b/>
          <w:bCs/>
          <w:sz w:val="24"/>
          <w:szCs w:val="20"/>
        </w:rPr>
        <w:t>七、争议解决方式</w:t>
      </w:r>
      <w:bookmarkEnd w:id="316"/>
      <w:bookmarkEnd w:id="317"/>
    </w:p>
    <w:p w14:paraId="4E865732"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双方当事人同意，因本协议而产生的或与本协议有关的一切争议，除经友好协商可以解决的，应提交中国国际经济贸易仲裁委员会根据该会</w:t>
      </w:r>
      <w:r w:rsidRPr="00071C9F">
        <w:rPr>
          <w:rFonts w:asciiTheme="minorEastAsia" w:eastAsiaTheme="minorEastAsia" w:hAnsiTheme="minorEastAsia" w:hint="eastAsia"/>
          <w:bCs/>
          <w:sz w:val="24"/>
          <w:szCs w:val="21"/>
        </w:rPr>
        <w:t>届</w:t>
      </w:r>
      <w:r w:rsidRPr="00071C9F">
        <w:rPr>
          <w:rFonts w:asciiTheme="minorEastAsia" w:eastAsiaTheme="minorEastAsia" w:hAnsiTheme="minorEastAsia" w:hint="eastAsia"/>
          <w:sz w:val="24"/>
          <w:szCs w:val="21"/>
        </w:rPr>
        <w:t>时有效的仲裁规则进行仲裁，仲裁的地点在北京，仲裁裁决是终局性的并对相关各方均有约束力，仲裁费用由败诉方承担。</w:t>
      </w:r>
    </w:p>
    <w:p w14:paraId="12CBF541"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争议处理期间，双方当事人应恪守基金管理人和基金托管人职责，继续忠实、勤勉、尽责地履行《基金合同》和托管协议规定的义务，维护基金份额持有人的合法权益。</w:t>
      </w:r>
    </w:p>
    <w:p w14:paraId="358C7B28"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本协议受中国法律管辖。</w:t>
      </w:r>
    </w:p>
    <w:p w14:paraId="44D8437A" w14:textId="77777777" w:rsidR="00337552" w:rsidRPr="00071C9F" w:rsidRDefault="00337552" w:rsidP="00337552">
      <w:pPr>
        <w:keepNext/>
        <w:keepLines/>
        <w:spacing w:line="413" w:lineRule="auto"/>
        <w:ind w:firstLineChars="200" w:firstLine="482"/>
        <w:jc w:val="left"/>
        <w:outlineLvl w:val="1"/>
        <w:rPr>
          <w:rFonts w:asciiTheme="minorEastAsia" w:eastAsiaTheme="minorEastAsia" w:hAnsiTheme="minorEastAsia"/>
          <w:b/>
          <w:bCs/>
          <w:sz w:val="24"/>
          <w:szCs w:val="20"/>
        </w:rPr>
      </w:pPr>
      <w:bookmarkStart w:id="318" w:name="_Toc462145573"/>
      <w:bookmarkStart w:id="319" w:name="_Toc483302076"/>
      <w:r w:rsidRPr="00071C9F">
        <w:rPr>
          <w:rFonts w:asciiTheme="minorEastAsia" w:eastAsiaTheme="minorEastAsia" w:hAnsiTheme="minorEastAsia"/>
          <w:b/>
          <w:bCs/>
          <w:sz w:val="24"/>
          <w:szCs w:val="20"/>
        </w:rPr>
        <w:t>八、基金托管协议的变更、终止与基金财产的清算</w:t>
      </w:r>
      <w:bookmarkEnd w:id="318"/>
      <w:bookmarkEnd w:id="319"/>
    </w:p>
    <w:p w14:paraId="02D0E687"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（一）托管协议的变更与终止</w:t>
      </w:r>
    </w:p>
    <w:p w14:paraId="23286AFD"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1、托管协议的变更程序</w:t>
      </w:r>
    </w:p>
    <w:p w14:paraId="609D2A40"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t>本协议双方当事人经协商一致，可以对协议的内容进行变更。变更后的托管协议，其内容不得与《基金合同》的规定有任何冲突。基金托管协议的变更报中国证监会备案。</w:t>
      </w:r>
    </w:p>
    <w:p w14:paraId="086ACEE4"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2、基金托管协议终止的情形</w:t>
      </w:r>
    </w:p>
    <w:p w14:paraId="048FBB0D"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t>发生以下情况，本托管协议终止：</w:t>
      </w:r>
    </w:p>
    <w:p w14:paraId="19079A5F"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t>（1）《基金合同》终止；</w:t>
      </w:r>
    </w:p>
    <w:p w14:paraId="53B9EE46"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t>（2）基金托管人解散、依法被撤销、破产或有其他基金托管人接管基金资产；</w:t>
      </w:r>
    </w:p>
    <w:p w14:paraId="1EF6E360"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lastRenderedPageBreak/>
        <w:t>（3）基金管理人解散、依法被撤销、破产或有其他基金管理人接管基金管理权；</w:t>
      </w:r>
    </w:p>
    <w:p w14:paraId="007D9B97" w14:textId="77777777" w:rsidR="00C70EC4" w:rsidRPr="00071C9F" w:rsidRDefault="00C70EC4" w:rsidP="00C70EC4">
      <w:pPr>
        <w:autoSpaceDE w:val="0"/>
        <w:autoSpaceDN w:val="0"/>
        <w:adjustRightInd w:val="0"/>
        <w:spacing w:line="360" w:lineRule="auto"/>
        <w:ind w:firstLineChars="200" w:firstLine="504"/>
        <w:jc w:val="left"/>
        <w:rPr>
          <w:rFonts w:asciiTheme="minorEastAsia" w:eastAsiaTheme="minorEastAsia" w:hAnsiTheme="minorEastAsia"/>
          <w:spacing w:val="6"/>
          <w:sz w:val="24"/>
        </w:rPr>
      </w:pPr>
      <w:r w:rsidRPr="00071C9F">
        <w:rPr>
          <w:rFonts w:asciiTheme="minorEastAsia" w:eastAsiaTheme="minorEastAsia" w:hAnsiTheme="minorEastAsia" w:hint="eastAsia"/>
          <w:spacing w:val="6"/>
          <w:sz w:val="24"/>
        </w:rPr>
        <w:t>（4）发生法律法规或《基金合同》规定的终止事项。</w:t>
      </w:r>
    </w:p>
    <w:p w14:paraId="6DC6AECB"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（二）基金财产的清算</w:t>
      </w:r>
    </w:p>
    <w:p w14:paraId="7A2C91C3"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1、基金财产清算小组：自出现《基金合同》终止事由之日起</w:t>
      </w:r>
      <w:r w:rsidRPr="00071C9F">
        <w:rPr>
          <w:rFonts w:asciiTheme="minorEastAsia" w:eastAsiaTheme="minorEastAsia" w:hAnsiTheme="minorEastAsia"/>
          <w:sz w:val="24"/>
          <w:szCs w:val="21"/>
        </w:rPr>
        <w:t>30</w:t>
      </w:r>
      <w:r w:rsidRPr="00071C9F">
        <w:rPr>
          <w:rFonts w:asciiTheme="minorEastAsia" w:eastAsiaTheme="minorEastAsia" w:hAnsiTheme="minorEastAsia" w:hint="eastAsia"/>
          <w:sz w:val="24"/>
          <w:szCs w:val="21"/>
        </w:rPr>
        <w:t>个工作日内成立清算小组，基金管理人组织基金财产清算小组并在中国证监会的监督下进行基金清算。</w:t>
      </w:r>
    </w:p>
    <w:p w14:paraId="1AE0E080"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2、</w:t>
      </w:r>
      <w:r w:rsidRPr="00071C9F">
        <w:rPr>
          <w:rFonts w:asciiTheme="minorEastAsia" w:eastAsiaTheme="minorEastAsia" w:hAnsiTheme="minorEastAsia" w:hint="eastAsia"/>
          <w:kern w:val="0"/>
          <w:sz w:val="24"/>
        </w:rPr>
        <w:t>在基金财产清算小组接管基金财产之前，基金管理人和基金托管人应按照《基金合同》和本托管协议的规定继续履行保护基金财产安全的职责。</w:t>
      </w:r>
    </w:p>
    <w:p w14:paraId="40114F50"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3、基金财产清算小组组成：基金财产清算小组成员由基金管理人、基金托管人、具有从事证券相关业务资格的注册会计师、律师以及</w:t>
      </w:r>
      <w:r w:rsidRPr="00071C9F">
        <w:rPr>
          <w:rFonts w:asciiTheme="minorEastAsia" w:eastAsiaTheme="minorEastAsia" w:hAnsiTheme="minorEastAsia" w:hint="eastAsia"/>
          <w:sz w:val="24"/>
          <w:szCs w:val="18"/>
        </w:rPr>
        <w:t>中国证监会指定的人员</w:t>
      </w:r>
      <w:r w:rsidRPr="00071C9F">
        <w:rPr>
          <w:rFonts w:asciiTheme="minorEastAsia" w:eastAsiaTheme="minorEastAsia" w:hAnsiTheme="minorEastAsia" w:hint="eastAsia"/>
          <w:sz w:val="24"/>
          <w:szCs w:val="21"/>
        </w:rPr>
        <w:t>组成。基金财产清算小组可以聘用必要的工作人员。</w:t>
      </w:r>
    </w:p>
    <w:p w14:paraId="731C8E78"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4、基金财产清算小组职责：基金财产清算小组负责基金财产的保管、清理、估价、变现和分配。基金财产清算小组可以依法进行必要的民事活动。</w:t>
      </w:r>
    </w:p>
    <w:p w14:paraId="29928CB4" w14:textId="77777777" w:rsidR="00C70EC4" w:rsidRPr="00071C9F" w:rsidRDefault="00C70EC4" w:rsidP="00C70EC4">
      <w:pPr>
        <w:tabs>
          <w:tab w:val="left" w:pos="6435"/>
        </w:tabs>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5、基金财产清算程序：</w:t>
      </w:r>
      <w:r w:rsidRPr="00071C9F">
        <w:rPr>
          <w:rFonts w:asciiTheme="minorEastAsia" w:eastAsiaTheme="minorEastAsia" w:hAnsiTheme="minorEastAsia"/>
          <w:sz w:val="24"/>
          <w:szCs w:val="21"/>
        </w:rPr>
        <w:tab/>
      </w:r>
    </w:p>
    <w:p w14:paraId="762C99A6"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（1）《基金合同》</w:t>
      </w:r>
      <w:r w:rsidRPr="00071C9F">
        <w:rPr>
          <w:rFonts w:asciiTheme="minorEastAsia" w:eastAsiaTheme="minorEastAsia" w:hAnsiTheme="minorEastAsia"/>
          <w:bCs/>
          <w:sz w:val="24"/>
          <w:szCs w:val="21"/>
        </w:rPr>
        <w:t>终止情形出现时</w:t>
      </w:r>
      <w:r w:rsidRPr="00071C9F">
        <w:rPr>
          <w:rFonts w:asciiTheme="minorEastAsia" w:eastAsiaTheme="minorEastAsia" w:hAnsiTheme="minorEastAsia" w:hint="eastAsia"/>
          <w:sz w:val="24"/>
          <w:szCs w:val="21"/>
        </w:rPr>
        <w:t>，由基金财产清算小组统一接管基金；</w:t>
      </w:r>
    </w:p>
    <w:p w14:paraId="280F615A"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（2）对基金财产和债权债务进行清理和确认；</w:t>
      </w:r>
    </w:p>
    <w:p w14:paraId="711690D6"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（3）对基金财产进行估值和变现；</w:t>
      </w:r>
    </w:p>
    <w:p w14:paraId="09BF451A"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（4）制作清算报告；</w:t>
      </w:r>
    </w:p>
    <w:p w14:paraId="09CAA488"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（5）</w:t>
      </w:r>
      <w:r w:rsidRPr="00071C9F">
        <w:rPr>
          <w:rFonts w:asciiTheme="minorEastAsia" w:eastAsiaTheme="minorEastAsia" w:hAnsiTheme="minorEastAsia"/>
          <w:bCs/>
          <w:sz w:val="24"/>
        </w:rPr>
        <w:t>聘请会计师事务所对清算报告进行外部审计，聘请律师事务所对清算报告出具法律意见书；</w:t>
      </w:r>
    </w:p>
    <w:p w14:paraId="3E169DB8" w14:textId="77777777" w:rsidR="00C70EC4" w:rsidRPr="00071C9F" w:rsidRDefault="00C70EC4" w:rsidP="00EB537A">
      <w:pPr>
        <w:spacing w:line="360" w:lineRule="auto"/>
        <w:ind w:firstLineChars="118" w:firstLine="283"/>
        <w:rPr>
          <w:rFonts w:asciiTheme="minorEastAsia" w:eastAsiaTheme="minorEastAsia" w:hAnsiTheme="minorEastAsia"/>
          <w:kern w:val="0"/>
          <w:sz w:val="24"/>
        </w:rPr>
      </w:pPr>
      <w:r w:rsidRPr="00071C9F">
        <w:rPr>
          <w:rFonts w:asciiTheme="minorEastAsia" w:eastAsiaTheme="minorEastAsia" w:hAnsiTheme="minorEastAsia" w:hint="eastAsia"/>
          <w:sz w:val="24"/>
          <w:szCs w:val="21"/>
        </w:rPr>
        <w:t xml:space="preserve"> （6）将清算报告报告中国证监会备案并公告；</w:t>
      </w:r>
    </w:p>
    <w:p w14:paraId="04AD6B0C" w14:textId="77777777" w:rsidR="00C70EC4" w:rsidRPr="00071C9F" w:rsidRDefault="00C70EC4" w:rsidP="00C70EC4">
      <w:pPr>
        <w:spacing w:line="360" w:lineRule="auto"/>
        <w:ind w:firstLineChars="200" w:firstLine="480"/>
        <w:rPr>
          <w:rFonts w:asciiTheme="minorEastAsia" w:eastAsiaTheme="minorEastAsia" w:hAnsiTheme="minorEastAsia"/>
          <w:sz w:val="24"/>
          <w:szCs w:val="21"/>
        </w:rPr>
      </w:pPr>
      <w:r w:rsidRPr="00071C9F">
        <w:rPr>
          <w:rFonts w:asciiTheme="minorEastAsia" w:eastAsiaTheme="minorEastAsia" w:hAnsiTheme="minorEastAsia" w:hint="eastAsia"/>
          <w:sz w:val="24"/>
          <w:szCs w:val="21"/>
        </w:rPr>
        <w:t>（7）</w:t>
      </w:r>
      <w:r w:rsidRPr="00071C9F">
        <w:rPr>
          <w:rFonts w:asciiTheme="minorEastAsia" w:eastAsiaTheme="minorEastAsia" w:hAnsiTheme="minorEastAsia"/>
          <w:bCs/>
          <w:sz w:val="24"/>
        </w:rPr>
        <w:t>对基金</w:t>
      </w:r>
      <w:r w:rsidRPr="00071C9F">
        <w:rPr>
          <w:rFonts w:asciiTheme="minorEastAsia" w:eastAsiaTheme="minorEastAsia" w:hAnsiTheme="minorEastAsia" w:hint="eastAsia"/>
          <w:bCs/>
          <w:sz w:val="24"/>
        </w:rPr>
        <w:t>剩余</w:t>
      </w:r>
      <w:r w:rsidRPr="00071C9F">
        <w:rPr>
          <w:rFonts w:asciiTheme="minorEastAsia" w:eastAsiaTheme="minorEastAsia" w:hAnsiTheme="minorEastAsia"/>
          <w:bCs/>
          <w:sz w:val="24"/>
        </w:rPr>
        <w:t>财产进行分配。</w:t>
      </w:r>
    </w:p>
    <w:p w14:paraId="0BF05E9D"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6、基金财产清算的期限为 6个月。</w:t>
      </w:r>
    </w:p>
    <w:p w14:paraId="1F6A69CE"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7、清算费用</w:t>
      </w:r>
    </w:p>
    <w:p w14:paraId="5069C339"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清算费用是指基金清算小组在进行基金财产清算过程中发生的所有合理费用，清算费用由基金清算小组优先从基金财产中支付。</w:t>
      </w:r>
    </w:p>
    <w:p w14:paraId="0473552D"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8、基金财产按下列顺序清偿：</w:t>
      </w:r>
    </w:p>
    <w:p w14:paraId="57974F4D"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(1)支付清算费用；</w:t>
      </w:r>
    </w:p>
    <w:p w14:paraId="62CA2067"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(2)交纳所欠税款；</w:t>
      </w:r>
    </w:p>
    <w:p w14:paraId="7F49EAAD"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lastRenderedPageBreak/>
        <w:t>(3)清偿基金债务；</w:t>
      </w:r>
    </w:p>
    <w:p w14:paraId="51BCF831" w14:textId="77777777" w:rsidR="00C70EC4" w:rsidRPr="00071C9F" w:rsidRDefault="00C70EC4" w:rsidP="00C70EC4">
      <w:pPr>
        <w:adjustRightInd w:val="0"/>
        <w:snapToGrid w:val="0"/>
        <w:spacing w:line="360" w:lineRule="auto"/>
        <w:ind w:firstLineChars="200" w:firstLine="48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(4)按基金份额持有人持有的基金份额比例进行分配。</w:t>
      </w:r>
    </w:p>
    <w:p w14:paraId="598A47B1" w14:textId="77777777" w:rsidR="00C70EC4" w:rsidRPr="00071C9F" w:rsidRDefault="00C70EC4" w:rsidP="00C70EC4">
      <w:pPr>
        <w:spacing w:line="360" w:lineRule="auto"/>
        <w:ind w:firstLine="200"/>
        <w:rPr>
          <w:rFonts w:asciiTheme="minorEastAsia" w:eastAsiaTheme="minorEastAsia" w:hAnsiTheme="minorEastAsia" w:cs="Arial"/>
          <w:sz w:val="24"/>
          <w:szCs w:val="21"/>
        </w:rPr>
      </w:pPr>
      <w:r w:rsidRPr="00071C9F">
        <w:rPr>
          <w:rFonts w:asciiTheme="minorEastAsia" w:eastAsiaTheme="minorEastAsia" w:hAnsiTheme="minorEastAsia" w:cs="Arial" w:hint="eastAsia"/>
          <w:sz w:val="24"/>
          <w:szCs w:val="21"/>
        </w:rPr>
        <w:t>基金财产未按前款(1)－(</w:t>
      </w:r>
      <w:r w:rsidRPr="00071C9F">
        <w:rPr>
          <w:rFonts w:asciiTheme="minorEastAsia" w:eastAsiaTheme="minorEastAsia" w:hAnsiTheme="minorEastAsia" w:cs="Arial"/>
          <w:sz w:val="24"/>
          <w:szCs w:val="21"/>
        </w:rPr>
        <w:t>3</w:t>
      </w:r>
      <w:r w:rsidRPr="00071C9F">
        <w:rPr>
          <w:rFonts w:asciiTheme="minorEastAsia" w:eastAsiaTheme="minorEastAsia" w:hAnsiTheme="minorEastAsia" w:cs="Arial" w:hint="eastAsia"/>
          <w:sz w:val="24"/>
          <w:szCs w:val="21"/>
        </w:rPr>
        <w:t>)项规定清偿前，不分配给基金份额持有人。</w:t>
      </w:r>
    </w:p>
    <w:p w14:paraId="28ED2D9D"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（三）基金财产清算的公告</w:t>
      </w:r>
    </w:p>
    <w:p w14:paraId="2DFBB17C" w14:textId="309AAAFD" w:rsidR="00C70EC4" w:rsidRPr="00071C9F" w:rsidRDefault="00EE65A6" w:rsidP="00C70EC4">
      <w:pPr>
        <w:spacing w:line="360" w:lineRule="auto"/>
        <w:ind w:firstLineChars="200" w:firstLine="480"/>
        <w:rPr>
          <w:rFonts w:asciiTheme="minorEastAsia" w:eastAsiaTheme="minorEastAsia" w:hAnsiTheme="minorEastAsia"/>
          <w:sz w:val="24"/>
        </w:rPr>
      </w:pPr>
      <w:r>
        <w:rPr>
          <w:bCs/>
          <w:sz w:val="24"/>
        </w:rPr>
        <w:t>清算过程中的有关重大事项须及时公告；基金财产清算报告经</w:t>
      </w:r>
      <w:r w:rsidRPr="003E5CE2">
        <w:rPr>
          <w:bCs/>
          <w:sz w:val="24"/>
        </w:rPr>
        <w:t>具有证券</w:t>
      </w:r>
      <w:r w:rsidRPr="003E5CE2">
        <w:rPr>
          <w:rFonts w:hint="eastAsia"/>
          <w:bCs/>
          <w:sz w:val="24"/>
        </w:rPr>
        <w:t>、</w:t>
      </w:r>
      <w:r w:rsidRPr="003E5CE2">
        <w:rPr>
          <w:bCs/>
          <w:sz w:val="24"/>
        </w:rPr>
        <w:t>期货相关业务资格的</w:t>
      </w:r>
      <w:r>
        <w:rPr>
          <w:bCs/>
          <w:sz w:val="24"/>
        </w:rPr>
        <w:t>会计师事务所审计并由律师事务所出具法律意见书后报中国证监会备案并公告。基金财产清算公告于基金财产清算报告报中国证监会备案后</w:t>
      </w:r>
      <w:r>
        <w:rPr>
          <w:bCs/>
          <w:sz w:val="24"/>
        </w:rPr>
        <w:t>5</w:t>
      </w:r>
      <w:r>
        <w:rPr>
          <w:bCs/>
          <w:sz w:val="24"/>
        </w:rPr>
        <w:t>个工作日内由基金财产清算小组进行公告</w:t>
      </w:r>
      <w:r w:rsidRPr="00D22355">
        <w:rPr>
          <w:rFonts w:hint="eastAsia"/>
          <w:bCs/>
          <w:sz w:val="24"/>
        </w:rPr>
        <w:t>，基金财产清算小组应当将清算报告登载在指定网站上，并将清算报告提示性公告登载在指定报刊上</w:t>
      </w:r>
      <w:r w:rsidR="00C70EC4" w:rsidRPr="00071C9F">
        <w:rPr>
          <w:rFonts w:asciiTheme="minorEastAsia" w:eastAsiaTheme="minorEastAsia" w:hAnsiTheme="minorEastAsia" w:hint="eastAsia"/>
          <w:sz w:val="24"/>
        </w:rPr>
        <w:t>。</w:t>
      </w:r>
    </w:p>
    <w:p w14:paraId="2BD4A688" w14:textId="77777777" w:rsidR="00C70EC4" w:rsidRPr="00071C9F" w:rsidRDefault="00C70EC4" w:rsidP="00C70EC4">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（四）基金财产清算账册及文件的保存</w:t>
      </w:r>
    </w:p>
    <w:p w14:paraId="180589FF" w14:textId="77777777" w:rsidR="00C70EC4" w:rsidRPr="00071C9F" w:rsidRDefault="00C70EC4" w:rsidP="00C70EC4">
      <w:pPr>
        <w:spacing w:line="360" w:lineRule="auto"/>
        <w:ind w:firstLine="200"/>
        <w:rPr>
          <w:rFonts w:asciiTheme="minorEastAsia" w:eastAsiaTheme="minorEastAsia" w:hAnsiTheme="minorEastAsia"/>
          <w:sz w:val="24"/>
        </w:rPr>
      </w:pPr>
      <w:r w:rsidRPr="00071C9F">
        <w:rPr>
          <w:rFonts w:asciiTheme="minorEastAsia" w:eastAsiaTheme="minorEastAsia" w:hAnsiTheme="minorEastAsia" w:hint="eastAsia"/>
          <w:sz w:val="24"/>
        </w:rPr>
        <w:t>基金财产清算账册及有关文件由基金托管人保存</w:t>
      </w:r>
      <w:r w:rsidRPr="00071C9F">
        <w:rPr>
          <w:rFonts w:asciiTheme="minorEastAsia" w:eastAsiaTheme="minorEastAsia" w:hAnsiTheme="minorEastAsia"/>
          <w:sz w:val="24"/>
        </w:rPr>
        <w:t>15</w:t>
      </w:r>
      <w:r w:rsidRPr="00071C9F">
        <w:rPr>
          <w:rFonts w:asciiTheme="minorEastAsia" w:eastAsiaTheme="minorEastAsia" w:hAnsiTheme="minorEastAsia" w:hint="eastAsia"/>
          <w:sz w:val="24"/>
        </w:rPr>
        <w:t>年以上。</w:t>
      </w:r>
    </w:p>
    <w:p w14:paraId="6C876AB7" w14:textId="77777777" w:rsidR="00CE6A0A" w:rsidRPr="00071C9F" w:rsidRDefault="00CE6A0A" w:rsidP="00CE6A0A">
      <w:pPr>
        <w:rPr>
          <w:rFonts w:asciiTheme="minorEastAsia" w:eastAsiaTheme="minorEastAsia" w:hAnsiTheme="minorEastAsia"/>
        </w:rPr>
      </w:pPr>
    </w:p>
    <w:p w14:paraId="2215EF36" w14:textId="77777777" w:rsidR="00337552" w:rsidRPr="00071C9F" w:rsidRDefault="00337552">
      <w:pPr>
        <w:widowControl/>
        <w:jc w:val="left"/>
        <w:rPr>
          <w:rFonts w:asciiTheme="minorEastAsia" w:eastAsiaTheme="minorEastAsia" w:hAnsiTheme="minorEastAsia"/>
          <w:sz w:val="24"/>
        </w:rPr>
      </w:pPr>
      <w:r w:rsidRPr="00071C9F">
        <w:rPr>
          <w:rFonts w:asciiTheme="minorEastAsia" w:eastAsiaTheme="minorEastAsia" w:hAnsiTheme="minorEastAsia"/>
          <w:sz w:val="24"/>
        </w:rPr>
        <w:br w:type="page"/>
      </w:r>
    </w:p>
    <w:p w14:paraId="3E86ABE1" w14:textId="44493CB5" w:rsidR="00337552" w:rsidRPr="00071C9F" w:rsidRDefault="00337552" w:rsidP="00337552">
      <w:pPr>
        <w:keepNext/>
        <w:keepLines/>
        <w:spacing w:line="360" w:lineRule="auto"/>
        <w:jc w:val="center"/>
        <w:outlineLvl w:val="0"/>
        <w:rPr>
          <w:rFonts w:asciiTheme="minorEastAsia" w:eastAsiaTheme="minorEastAsia" w:hAnsiTheme="minorEastAsia"/>
          <w:b/>
          <w:kern w:val="0"/>
          <w:sz w:val="30"/>
          <w:szCs w:val="20"/>
          <w:lang w:val="x-none" w:eastAsia="x-none"/>
        </w:rPr>
      </w:pPr>
      <w:bookmarkStart w:id="320" w:name="_Toc433268657"/>
      <w:bookmarkStart w:id="321" w:name="_Toc462145574"/>
      <w:bookmarkStart w:id="322" w:name="_Toc483302077"/>
      <w:bookmarkStart w:id="323" w:name="_Toc483309375"/>
      <w:bookmarkStart w:id="324" w:name="_Toc65770057"/>
      <w:r w:rsidRPr="00071C9F">
        <w:rPr>
          <w:rFonts w:asciiTheme="minorEastAsia" w:eastAsiaTheme="minorEastAsia" w:hAnsiTheme="minorEastAsia"/>
          <w:b/>
          <w:kern w:val="0"/>
          <w:sz w:val="30"/>
          <w:szCs w:val="20"/>
          <w:lang w:val="x-none" w:eastAsia="x-none"/>
        </w:rPr>
        <w:lastRenderedPageBreak/>
        <w:t>第二十</w:t>
      </w:r>
      <w:r w:rsidR="00CA3C19">
        <w:rPr>
          <w:rFonts w:asciiTheme="minorEastAsia" w:eastAsiaTheme="minorEastAsia" w:hAnsiTheme="minorEastAsia" w:hint="eastAsia"/>
          <w:b/>
          <w:kern w:val="0"/>
          <w:sz w:val="30"/>
          <w:szCs w:val="20"/>
          <w:lang w:val="x-none"/>
        </w:rPr>
        <w:t>二</w:t>
      </w:r>
      <w:r w:rsidRPr="00071C9F">
        <w:rPr>
          <w:rFonts w:asciiTheme="minorEastAsia" w:eastAsiaTheme="minorEastAsia" w:hAnsiTheme="minorEastAsia"/>
          <w:b/>
          <w:kern w:val="0"/>
          <w:sz w:val="30"/>
          <w:szCs w:val="20"/>
          <w:lang w:val="x-none" w:eastAsia="x-none"/>
        </w:rPr>
        <w:t>部分  对基金份额持有人的服务</w:t>
      </w:r>
      <w:bookmarkEnd w:id="320"/>
      <w:bookmarkEnd w:id="321"/>
      <w:bookmarkEnd w:id="322"/>
      <w:bookmarkEnd w:id="323"/>
      <w:bookmarkEnd w:id="324"/>
    </w:p>
    <w:p w14:paraId="4F7CB898"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p>
    <w:p w14:paraId="7EC28199"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对于基金份额持有人，基金管理人将根据具体情况提供一系列的服务，并将根据基金份额持有人的需要和市场的变化，增加或变更服务项目。主要服务内容如下：</w:t>
      </w:r>
    </w:p>
    <w:p w14:paraId="06F2B762"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一、基金份额持有人登记服务</w:t>
      </w:r>
    </w:p>
    <w:p w14:paraId="2871D430"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基金管理人为基金份额持有人提供登记服务。基金管理人将配备安全、完善的电脑系统及通讯系统，准确、及时地为基金投资者办理基金账户、基金份额的登记、管理、托管与转托管；基金转换和非交易过户；基金份额持有人名册的管理；权益分配时红利的登记派发；基金交易份额的清算过户和基金交易资金的交收等服务。</w:t>
      </w:r>
    </w:p>
    <w:p w14:paraId="31E60802"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二、基金份额持有人交易信息查询及信息定制服务</w:t>
      </w:r>
    </w:p>
    <w:p w14:paraId="60CE1502"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1、基金交易确认查询服务：基金投资者在交易申请被受理的2个工作日后，可以到销售网点查询和打印该项交易的确认信息，或者通过基金管理人客服电话及网站进行查询。</w:t>
      </w:r>
    </w:p>
    <w:p w14:paraId="5D08D739"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2、基金对账单服务：基金管理人向基金份额持有人提供对账单服务，基金份额持有人可自主选择对账单的发送方式，如纸制对账单、电子邮件对账单或短信对账单，或者通过基金管理人网站进行在线对账单的查询与打印。</w:t>
      </w:r>
    </w:p>
    <w:p w14:paraId="37359C52"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3、信息定制服务：基金份额持有人可以通过基金管理人网站、客服热线电话、手机短信等通道提交信息定制申请。可定制的信息主要有：基金份额净值、交易确认、对账单服务等。基金管理人可根据实际业务需要，调整定制信息的条件、方式和内容。</w:t>
      </w:r>
    </w:p>
    <w:p w14:paraId="1EBABDDF"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三、客户服务中心电话服务</w:t>
      </w:r>
    </w:p>
    <w:p w14:paraId="7D12E3CF"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基金管理人客户服务中心提供24 小时自动语音查询服务，基金份额持有人可查询基金余额、交易情况、基金产品与服务等相关信息。</w:t>
      </w:r>
    </w:p>
    <w:p w14:paraId="58BA6732"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客户服务中心在每一工作日提供不少于12小时的人工咨询服务。基金份额持有人可通过基金管理人全国统一客服热线：400-888-9918（免长途话费）享受业务咨询、信息查询、信息定制、通讯资料修改、投诉建议等多项服务。</w:t>
      </w:r>
    </w:p>
    <w:p w14:paraId="0215D1B1"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四、网站服务</w:t>
      </w:r>
    </w:p>
    <w:p w14:paraId="1A1A35B1"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lastRenderedPageBreak/>
        <w:t>基金份额持有人可以通过基金管理人网站（www.99fund.com）享受理财资讯、信息披露、账户信息、交易信息、在线咨询等多项服务。</w:t>
      </w:r>
    </w:p>
    <w:p w14:paraId="7A8A783A"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基金份额持有人可以通过基金管理人网站“网上交易”办理开户、交易及查询等业务。有关基金网上交易的协议文本请参见基金管理人网站。</w:t>
      </w:r>
    </w:p>
    <w:p w14:paraId="2D33515E"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五、投诉受理服务</w:t>
      </w:r>
    </w:p>
    <w:p w14:paraId="24C54636"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基金份额持有人可以通过基金管理人客服电话、网站、信函、电子邮件（客户服务邮箱：service@99fund.com）、传真（021-28932998）等方式对基金管理人、销售机构所提供的服务进行投诉。现场投诉和意见簿投诉是补充投诉渠道，由基金管理人和各销售机构分别管理。</w:t>
      </w:r>
    </w:p>
    <w:p w14:paraId="3F234EE6"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基金管理人客户服务中心负责受理投诉，并承诺在收到投诉后24 小时（工作日）之内做出回应。</w:t>
      </w:r>
    </w:p>
    <w:p w14:paraId="489699C2" w14:textId="0ED680A8"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六、如本招募说明书存在任何</w:t>
      </w:r>
      <w:r w:rsidR="00065907" w:rsidRPr="00071C9F">
        <w:rPr>
          <w:rFonts w:asciiTheme="minorEastAsia" w:eastAsiaTheme="minorEastAsia" w:hAnsiTheme="minorEastAsia" w:hint="eastAsia"/>
          <w:bCs/>
          <w:sz w:val="24"/>
          <w:szCs w:val="20"/>
        </w:rPr>
        <w:t>您/</w:t>
      </w:r>
      <w:r w:rsidRPr="00071C9F">
        <w:rPr>
          <w:rFonts w:asciiTheme="minorEastAsia" w:eastAsiaTheme="minorEastAsia" w:hAnsiTheme="minorEastAsia" w:hint="eastAsia"/>
          <w:bCs/>
          <w:sz w:val="24"/>
          <w:szCs w:val="20"/>
        </w:rPr>
        <w:t>贵机构无法理解的内容，可通过上述方式联系基金管理人。请确保投资前，</w:t>
      </w:r>
      <w:r w:rsidR="00065907" w:rsidRPr="00071C9F">
        <w:rPr>
          <w:rFonts w:asciiTheme="minorEastAsia" w:eastAsiaTheme="minorEastAsia" w:hAnsiTheme="minorEastAsia" w:hint="eastAsia"/>
          <w:bCs/>
          <w:sz w:val="24"/>
          <w:szCs w:val="20"/>
        </w:rPr>
        <w:t>您/</w:t>
      </w:r>
      <w:r w:rsidRPr="00071C9F">
        <w:rPr>
          <w:rFonts w:asciiTheme="minorEastAsia" w:eastAsiaTheme="minorEastAsia" w:hAnsiTheme="minorEastAsia" w:hint="eastAsia"/>
          <w:bCs/>
          <w:sz w:val="24"/>
          <w:szCs w:val="20"/>
        </w:rPr>
        <w:t>贵机构已经全面理解了本招募说明书。</w:t>
      </w:r>
    </w:p>
    <w:p w14:paraId="549576E6" w14:textId="77777777" w:rsidR="00337552" w:rsidRPr="00071C9F" w:rsidRDefault="00337552">
      <w:pPr>
        <w:widowControl/>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04FF4414" w14:textId="48AAD7CD" w:rsidR="00337552" w:rsidRPr="00071C9F" w:rsidRDefault="00337552" w:rsidP="00337552">
      <w:pPr>
        <w:keepNext/>
        <w:keepLines/>
        <w:spacing w:line="578" w:lineRule="auto"/>
        <w:jc w:val="center"/>
        <w:outlineLvl w:val="0"/>
        <w:rPr>
          <w:rFonts w:asciiTheme="minorEastAsia" w:eastAsiaTheme="minorEastAsia" w:hAnsiTheme="minorEastAsia"/>
          <w:b/>
          <w:bCs/>
          <w:kern w:val="44"/>
          <w:sz w:val="30"/>
          <w:szCs w:val="44"/>
        </w:rPr>
      </w:pPr>
      <w:bookmarkStart w:id="325" w:name="_Toc433268658"/>
      <w:bookmarkStart w:id="326" w:name="_Toc462149647"/>
      <w:bookmarkStart w:id="327" w:name="_Toc462150559"/>
      <w:bookmarkStart w:id="328" w:name="_Toc473882027"/>
      <w:bookmarkStart w:id="329" w:name="_Toc473882232"/>
      <w:bookmarkStart w:id="330" w:name="_Toc473882316"/>
      <w:bookmarkStart w:id="331" w:name="_Toc483302078"/>
      <w:bookmarkStart w:id="332" w:name="_Toc483309376"/>
      <w:bookmarkStart w:id="333" w:name="_Toc65770058"/>
      <w:r w:rsidRPr="00071C9F">
        <w:rPr>
          <w:rFonts w:asciiTheme="minorEastAsia" w:eastAsiaTheme="minorEastAsia" w:hAnsiTheme="minorEastAsia"/>
          <w:b/>
          <w:bCs/>
          <w:kern w:val="44"/>
          <w:sz w:val="30"/>
          <w:szCs w:val="44"/>
        </w:rPr>
        <w:lastRenderedPageBreak/>
        <w:t>第二十</w:t>
      </w:r>
      <w:r w:rsidR="00CA3C19">
        <w:rPr>
          <w:rFonts w:asciiTheme="minorEastAsia" w:eastAsiaTheme="minorEastAsia" w:hAnsiTheme="minorEastAsia" w:hint="eastAsia"/>
          <w:b/>
          <w:bCs/>
          <w:kern w:val="44"/>
          <w:sz w:val="30"/>
          <w:szCs w:val="44"/>
        </w:rPr>
        <w:t>三</w:t>
      </w:r>
      <w:r w:rsidR="00FD6513" w:rsidRPr="00071C9F">
        <w:rPr>
          <w:rFonts w:asciiTheme="minorEastAsia" w:eastAsiaTheme="minorEastAsia" w:hAnsiTheme="minorEastAsia"/>
          <w:b/>
          <w:bCs/>
          <w:kern w:val="44"/>
          <w:sz w:val="30"/>
          <w:szCs w:val="44"/>
        </w:rPr>
        <w:t>部分</w:t>
      </w:r>
      <w:r w:rsidRPr="00071C9F">
        <w:rPr>
          <w:rFonts w:asciiTheme="minorEastAsia" w:eastAsiaTheme="minorEastAsia" w:hAnsiTheme="minorEastAsia"/>
          <w:b/>
          <w:bCs/>
          <w:kern w:val="44"/>
          <w:sz w:val="30"/>
          <w:szCs w:val="44"/>
        </w:rPr>
        <w:t xml:space="preserve">  </w:t>
      </w:r>
      <w:r w:rsidRPr="00071C9F">
        <w:rPr>
          <w:rFonts w:asciiTheme="minorEastAsia" w:eastAsiaTheme="minorEastAsia" w:hAnsiTheme="minorEastAsia" w:hint="eastAsia"/>
          <w:b/>
          <w:bCs/>
          <w:kern w:val="44"/>
          <w:sz w:val="30"/>
          <w:szCs w:val="44"/>
        </w:rPr>
        <w:t>招募说明书的存放和查阅方式</w:t>
      </w:r>
      <w:bookmarkEnd w:id="325"/>
      <w:bookmarkEnd w:id="326"/>
      <w:bookmarkEnd w:id="327"/>
      <w:bookmarkEnd w:id="328"/>
      <w:bookmarkEnd w:id="329"/>
      <w:bookmarkEnd w:id="330"/>
      <w:bookmarkEnd w:id="331"/>
      <w:bookmarkEnd w:id="332"/>
      <w:bookmarkEnd w:id="333"/>
    </w:p>
    <w:p w14:paraId="4FE363AB" w14:textId="77777777" w:rsidR="00337552" w:rsidRPr="00071C9F"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本基金招募说明书存放于基金管理人、基金托管人和基金销售机构的住所，供公众查阅、复制。基金投资者在支付工本费后，可在合理时间内取得招募说明书的复印件。对投资者按上述方式所获得的文件及其复印件，基金管理人和基金托管人保证与所公告文本的内容完全一致。</w:t>
      </w:r>
    </w:p>
    <w:p w14:paraId="61737DFF" w14:textId="77777777" w:rsidR="00337552" w:rsidRDefault="00337552" w:rsidP="00337552">
      <w:pPr>
        <w:spacing w:line="360" w:lineRule="auto"/>
        <w:ind w:firstLineChars="200" w:firstLine="480"/>
        <w:rPr>
          <w:rFonts w:asciiTheme="minorEastAsia" w:eastAsiaTheme="minorEastAsia" w:hAnsiTheme="minorEastAsia"/>
          <w:bCs/>
          <w:sz w:val="24"/>
          <w:szCs w:val="20"/>
        </w:rPr>
      </w:pPr>
      <w:r w:rsidRPr="00071C9F">
        <w:rPr>
          <w:rFonts w:asciiTheme="minorEastAsia" w:eastAsiaTheme="minorEastAsia" w:hAnsiTheme="minorEastAsia" w:hint="eastAsia"/>
          <w:bCs/>
          <w:sz w:val="24"/>
          <w:szCs w:val="20"/>
        </w:rPr>
        <w:t>投资者还可以直接登录基金管理人的网站</w:t>
      </w:r>
      <w:r w:rsidRPr="00071C9F">
        <w:rPr>
          <w:rFonts w:asciiTheme="minorEastAsia" w:eastAsiaTheme="minorEastAsia" w:hAnsiTheme="minorEastAsia"/>
          <w:bCs/>
          <w:sz w:val="24"/>
          <w:szCs w:val="20"/>
        </w:rPr>
        <w:t>（www.99fund.com）</w:t>
      </w:r>
      <w:r w:rsidRPr="00071C9F">
        <w:rPr>
          <w:rFonts w:asciiTheme="minorEastAsia" w:eastAsiaTheme="minorEastAsia" w:hAnsiTheme="minorEastAsia" w:hint="eastAsia"/>
          <w:bCs/>
          <w:sz w:val="24"/>
          <w:szCs w:val="20"/>
        </w:rPr>
        <w:t>查阅和下载招募说明书。</w:t>
      </w:r>
    </w:p>
    <w:p w14:paraId="63A634D1"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7A452318"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49604282"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0CE4598F"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F4C7EBE"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4A716EB"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3926EB52"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51E7A3D"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1D443AA6"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5D8AA687"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B237A09"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0B0D81D1"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039DA89"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668188AB"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1264EC3A"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44C73A52"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2A15400B"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0C46C130"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116E0417"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449F9BEE"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3A2DCE6E"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0A552B0E" w14:textId="77777777" w:rsidR="00D60DF8" w:rsidRDefault="00D60DF8" w:rsidP="00337552">
      <w:pPr>
        <w:spacing w:line="360" w:lineRule="auto"/>
        <w:ind w:firstLineChars="200" w:firstLine="480"/>
        <w:rPr>
          <w:rFonts w:asciiTheme="minorEastAsia" w:eastAsiaTheme="minorEastAsia" w:hAnsiTheme="minorEastAsia"/>
          <w:bCs/>
          <w:sz w:val="24"/>
          <w:szCs w:val="20"/>
        </w:rPr>
      </w:pPr>
    </w:p>
    <w:p w14:paraId="3BC8A1C5" w14:textId="5D25AA77" w:rsidR="00D60DF8" w:rsidRPr="00EE65A6" w:rsidRDefault="00D60DF8" w:rsidP="00D60DF8">
      <w:pPr>
        <w:keepNext/>
        <w:keepLines/>
        <w:spacing w:line="578" w:lineRule="auto"/>
        <w:jc w:val="center"/>
        <w:outlineLvl w:val="0"/>
        <w:rPr>
          <w:rFonts w:ascii="Times New Roman" w:hAnsi="Times New Roman"/>
          <w:b/>
          <w:bCs/>
          <w:kern w:val="44"/>
          <w:sz w:val="30"/>
          <w:szCs w:val="44"/>
        </w:rPr>
      </w:pPr>
      <w:bookmarkStart w:id="334" w:name="_Toc15384791"/>
      <w:bookmarkStart w:id="335" w:name="_Toc24380350"/>
      <w:bookmarkStart w:id="336" w:name="_Toc65770059"/>
      <w:r w:rsidRPr="00EE65A6">
        <w:rPr>
          <w:rFonts w:ascii="Times New Roman" w:hAnsi="Times New Roman" w:hint="eastAsia"/>
          <w:b/>
          <w:bCs/>
          <w:kern w:val="44"/>
          <w:sz w:val="30"/>
          <w:szCs w:val="44"/>
        </w:rPr>
        <w:lastRenderedPageBreak/>
        <w:t>第二十</w:t>
      </w:r>
      <w:r w:rsidR="00CA3C19">
        <w:rPr>
          <w:rFonts w:ascii="Times New Roman" w:hAnsi="Times New Roman" w:hint="eastAsia"/>
          <w:b/>
          <w:bCs/>
          <w:kern w:val="44"/>
          <w:sz w:val="30"/>
          <w:szCs w:val="44"/>
        </w:rPr>
        <w:t>四</w:t>
      </w:r>
      <w:r w:rsidRPr="00EE65A6">
        <w:rPr>
          <w:rFonts w:ascii="Times New Roman" w:hAnsi="Times New Roman" w:hint="eastAsia"/>
          <w:b/>
          <w:bCs/>
          <w:kern w:val="44"/>
          <w:sz w:val="30"/>
          <w:szCs w:val="44"/>
        </w:rPr>
        <w:t>部分</w:t>
      </w:r>
      <w:r w:rsidRPr="00EE65A6">
        <w:rPr>
          <w:rFonts w:ascii="Times New Roman" w:hAnsi="Times New Roman"/>
          <w:b/>
          <w:bCs/>
          <w:kern w:val="44"/>
          <w:sz w:val="30"/>
          <w:szCs w:val="44"/>
        </w:rPr>
        <w:t xml:space="preserve">  </w:t>
      </w:r>
      <w:r w:rsidRPr="00EE65A6">
        <w:rPr>
          <w:rFonts w:ascii="Times New Roman" w:hAnsi="Times New Roman" w:hint="eastAsia"/>
          <w:b/>
          <w:bCs/>
          <w:kern w:val="44"/>
          <w:sz w:val="30"/>
          <w:szCs w:val="44"/>
        </w:rPr>
        <w:t>其他应披露事项</w:t>
      </w:r>
      <w:bookmarkEnd w:id="334"/>
      <w:bookmarkEnd w:id="335"/>
      <w:bookmarkEnd w:id="336"/>
    </w:p>
    <w:p w14:paraId="1AF2D058" w14:textId="087C4DE1" w:rsidR="00D60DF8" w:rsidRPr="00D60DF8" w:rsidRDefault="00D60DF8" w:rsidP="00D60DF8">
      <w:pPr>
        <w:spacing w:line="360" w:lineRule="auto"/>
        <w:ind w:firstLineChars="200" w:firstLine="480"/>
        <w:rPr>
          <w:rFonts w:ascii="Times New Roman" w:hAnsi="Times New Roman"/>
          <w:sz w:val="24"/>
          <w:szCs w:val="20"/>
        </w:rPr>
      </w:pPr>
      <w:r w:rsidRPr="00D60DF8">
        <w:rPr>
          <w:rFonts w:ascii="Times New Roman" w:hAnsi="Times New Roman"/>
          <w:color w:val="000000"/>
          <w:sz w:val="24"/>
          <w:szCs w:val="20"/>
        </w:rPr>
        <w:t>以下信息披露事项已通过中国证监会</w:t>
      </w:r>
      <w:r w:rsidR="00EE65A6">
        <w:rPr>
          <w:rFonts w:ascii="Times New Roman" w:hAnsi="Times New Roman" w:hint="eastAsia"/>
          <w:color w:val="000000"/>
          <w:sz w:val="24"/>
          <w:szCs w:val="20"/>
        </w:rPr>
        <w:t>规定</w:t>
      </w:r>
      <w:r w:rsidRPr="00D60DF8">
        <w:rPr>
          <w:rFonts w:ascii="Times New Roman" w:hAnsi="Times New Roman" w:hint="eastAsia"/>
          <w:color w:val="000000"/>
          <w:sz w:val="24"/>
          <w:szCs w:val="20"/>
        </w:rPr>
        <w:t>媒介</w:t>
      </w:r>
      <w:r w:rsidRPr="00D60DF8">
        <w:rPr>
          <w:rFonts w:ascii="Times New Roman" w:hAnsi="Times New Roman"/>
          <w:color w:val="000000"/>
          <w:sz w:val="24"/>
          <w:szCs w:val="20"/>
        </w:rPr>
        <w:t>进行公开披露。</w:t>
      </w:r>
    </w:p>
    <w:tbl>
      <w:tblPr>
        <w:tblW w:w="8522" w:type="dxa"/>
        <w:tblInd w:w="188" w:type="dxa"/>
        <w:tblLayout w:type="fixed"/>
        <w:tblLook w:val="0000" w:firstRow="0" w:lastRow="0" w:firstColumn="0" w:lastColumn="0" w:noHBand="0" w:noVBand="0"/>
      </w:tblPr>
      <w:tblGrid>
        <w:gridCol w:w="658"/>
        <w:gridCol w:w="3817"/>
        <w:gridCol w:w="2703"/>
        <w:gridCol w:w="1344"/>
      </w:tblGrid>
      <w:tr w:rsidR="00D60DF8" w:rsidRPr="00E779A6" w14:paraId="586E4D59" w14:textId="77777777" w:rsidTr="00FB583E">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14:paraId="702F8846" w14:textId="77777777" w:rsidR="00D60DF8" w:rsidRPr="00FB583E" w:rsidRDefault="00D60DF8" w:rsidP="00D60DF8">
            <w:pPr>
              <w:widowControl/>
              <w:spacing w:line="276" w:lineRule="auto"/>
              <w:jc w:val="center"/>
              <w:rPr>
                <w:rFonts w:asciiTheme="minorEastAsia" w:eastAsiaTheme="minorEastAsia" w:hAnsiTheme="minorEastAsia"/>
                <w:kern w:val="0"/>
                <w:szCs w:val="21"/>
              </w:rPr>
            </w:pPr>
            <w:r w:rsidRPr="00FB583E">
              <w:rPr>
                <w:rFonts w:asciiTheme="minorEastAsia" w:eastAsiaTheme="minorEastAsia" w:hAnsiTheme="minorEastAsia"/>
                <w:kern w:val="0"/>
                <w:szCs w:val="21"/>
              </w:rPr>
              <w:t>序号</w:t>
            </w:r>
          </w:p>
        </w:tc>
        <w:tc>
          <w:tcPr>
            <w:tcW w:w="3817" w:type="dxa"/>
            <w:tcBorders>
              <w:top w:val="single" w:sz="4" w:space="0" w:color="auto"/>
              <w:left w:val="nil"/>
              <w:bottom w:val="single" w:sz="4" w:space="0" w:color="auto"/>
              <w:right w:val="single" w:sz="4" w:space="0" w:color="auto"/>
            </w:tcBorders>
            <w:shd w:val="clear" w:color="auto" w:fill="auto"/>
            <w:vAlign w:val="center"/>
          </w:tcPr>
          <w:p w14:paraId="6A8BCA22" w14:textId="77777777" w:rsidR="00D60DF8" w:rsidRPr="00FB583E" w:rsidRDefault="00D60DF8" w:rsidP="00D60DF8">
            <w:pPr>
              <w:widowControl/>
              <w:spacing w:line="276" w:lineRule="auto"/>
              <w:jc w:val="center"/>
              <w:rPr>
                <w:rFonts w:asciiTheme="minorEastAsia" w:eastAsiaTheme="minorEastAsia" w:hAnsiTheme="minorEastAsia"/>
                <w:kern w:val="0"/>
                <w:szCs w:val="21"/>
              </w:rPr>
            </w:pPr>
            <w:r w:rsidRPr="00FB583E">
              <w:rPr>
                <w:rFonts w:asciiTheme="minorEastAsia" w:eastAsiaTheme="minorEastAsia" w:hAnsiTheme="minorEastAsia"/>
                <w:kern w:val="0"/>
                <w:szCs w:val="21"/>
              </w:rPr>
              <w:t>公告事项</w:t>
            </w:r>
          </w:p>
        </w:tc>
        <w:tc>
          <w:tcPr>
            <w:tcW w:w="2703" w:type="dxa"/>
            <w:tcBorders>
              <w:top w:val="single" w:sz="4" w:space="0" w:color="auto"/>
              <w:left w:val="nil"/>
              <w:bottom w:val="single" w:sz="4" w:space="0" w:color="auto"/>
              <w:right w:val="single" w:sz="4" w:space="0" w:color="auto"/>
            </w:tcBorders>
            <w:shd w:val="clear" w:color="auto" w:fill="auto"/>
            <w:vAlign w:val="center"/>
          </w:tcPr>
          <w:p w14:paraId="0FD658FD" w14:textId="09096CA7" w:rsidR="00D60DF8" w:rsidRPr="00FB583E" w:rsidRDefault="00D60DF8" w:rsidP="00D60DF8">
            <w:pPr>
              <w:widowControl/>
              <w:spacing w:line="276" w:lineRule="auto"/>
              <w:jc w:val="center"/>
              <w:rPr>
                <w:rFonts w:asciiTheme="minorEastAsia" w:eastAsiaTheme="minorEastAsia" w:hAnsiTheme="minorEastAsia"/>
                <w:kern w:val="0"/>
                <w:szCs w:val="21"/>
              </w:rPr>
            </w:pPr>
            <w:r w:rsidRPr="00FB583E">
              <w:rPr>
                <w:rFonts w:asciiTheme="minorEastAsia" w:eastAsiaTheme="minorEastAsia" w:hAnsiTheme="minorEastAsia"/>
                <w:kern w:val="0"/>
                <w:szCs w:val="21"/>
              </w:rPr>
              <w:t>披露方式</w:t>
            </w:r>
          </w:p>
        </w:tc>
        <w:tc>
          <w:tcPr>
            <w:tcW w:w="1344" w:type="dxa"/>
            <w:tcBorders>
              <w:top w:val="single" w:sz="4" w:space="0" w:color="auto"/>
              <w:left w:val="nil"/>
              <w:bottom w:val="single" w:sz="4" w:space="0" w:color="auto"/>
              <w:right w:val="single" w:sz="4" w:space="0" w:color="auto"/>
            </w:tcBorders>
            <w:shd w:val="clear" w:color="auto" w:fill="auto"/>
            <w:vAlign w:val="center"/>
          </w:tcPr>
          <w:p w14:paraId="2D20A532" w14:textId="4999F8D7" w:rsidR="00D60DF8" w:rsidRPr="00FB583E" w:rsidRDefault="00D60DF8" w:rsidP="00D60DF8">
            <w:pPr>
              <w:widowControl/>
              <w:spacing w:line="276" w:lineRule="auto"/>
              <w:jc w:val="center"/>
              <w:rPr>
                <w:rFonts w:asciiTheme="minorEastAsia" w:eastAsiaTheme="minorEastAsia" w:hAnsiTheme="minorEastAsia"/>
                <w:kern w:val="0"/>
                <w:szCs w:val="21"/>
              </w:rPr>
            </w:pPr>
            <w:r w:rsidRPr="00FB583E">
              <w:rPr>
                <w:rFonts w:asciiTheme="minorEastAsia" w:eastAsiaTheme="minorEastAsia" w:hAnsiTheme="minorEastAsia"/>
                <w:kern w:val="0"/>
                <w:szCs w:val="21"/>
              </w:rPr>
              <w:t>披露日期</w:t>
            </w:r>
          </w:p>
        </w:tc>
      </w:tr>
      <w:tr w:rsidR="008F6A1E" w:rsidRPr="008F6A1E" w14:paraId="76050A40"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7E51BC04" w14:textId="6F4B25C7"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1</w:t>
            </w:r>
          </w:p>
        </w:tc>
        <w:tc>
          <w:tcPr>
            <w:tcW w:w="3817" w:type="dxa"/>
            <w:tcBorders>
              <w:top w:val="single" w:sz="4" w:space="0" w:color="auto"/>
              <w:left w:val="nil"/>
              <w:bottom w:val="single" w:sz="4" w:space="0" w:color="auto"/>
              <w:right w:val="single" w:sz="4" w:space="0" w:color="auto"/>
            </w:tcBorders>
            <w:shd w:val="clear" w:color="auto" w:fill="auto"/>
            <w:vAlign w:val="center"/>
          </w:tcPr>
          <w:p w14:paraId="20A6DCF7"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汇添富基金管理股份有限公司旗下基金2021年第1季度报告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3C77BEC8"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58DECA55"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2021-04-22</w:t>
            </w:r>
          </w:p>
        </w:tc>
      </w:tr>
      <w:tr w:rsidR="008F6A1E" w:rsidRPr="008F6A1E" w14:paraId="39267F75"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3A671E41" w14:textId="4C08B26F"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2</w:t>
            </w:r>
          </w:p>
        </w:tc>
        <w:tc>
          <w:tcPr>
            <w:tcW w:w="3817" w:type="dxa"/>
            <w:tcBorders>
              <w:top w:val="single" w:sz="4" w:space="0" w:color="auto"/>
              <w:left w:val="nil"/>
              <w:bottom w:val="single" w:sz="4" w:space="0" w:color="auto"/>
              <w:right w:val="single" w:sz="4" w:space="0" w:color="auto"/>
            </w:tcBorders>
            <w:shd w:val="clear" w:color="auto" w:fill="auto"/>
            <w:vAlign w:val="center"/>
          </w:tcPr>
          <w:p w14:paraId="210077C3"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汇添富基金管理股份有限公司关于设立深圳分公司的公告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29FF26A5"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上交所,上证报,公司网站及中国证监会基金电子披露网站,深交所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3C7A4143"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2021-06-24</w:t>
            </w:r>
          </w:p>
        </w:tc>
      </w:tr>
      <w:tr w:rsidR="008F6A1E" w:rsidRPr="008F6A1E" w14:paraId="06F35D36"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14F4765C" w14:textId="44126C8A"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3</w:t>
            </w:r>
          </w:p>
        </w:tc>
        <w:tc>
          <w:tcPr>
            <w:tcW w:w="3817" w:type="dxa"/>
            <w:tcBorders>
              <w:top w:val="single" w:sz="4" w:space="0" w:color="auto"/>
              <w:left w:val="nil"/>
              <w:bottom w:val="single" w:sz="4" w:space="0" w:color="auto"/>
              <w:right w:val="single" w:sz="4" w:space="0" w:color="auto"/>
            </w:tcBorders>
            <w:shd w:val="clear" w:color="auto" w:fill="auto"/>
            <w:vAlign w:val="center"/>
          </w:tcPr>
          <w:p w14:paraId="016D6C83"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汇添富基金管理股份有限公司旗下基金2021年第2季度报告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5DE87CD5"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3B09EDC4"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2021-07-21</w:t>
            </w:r>
          </w:p>
        </w:tc>
      </w:tr>
      <w:tr w:rsidR="008F6A1E" w:rsidRPr="008F6A1E" w14:paraId="2EDDEE40"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414B8E66" w14:textId="0F246A13"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4</w:t>
            </w:r>
          </w:p>
        </w:tc>
        <w:tc>
          <w:tcPr>
            <w:tcW w:w="3817" w:type="dxa"/>
            <w:tcBorders>
              <w:top w:val="single" w:sz="4" w:space="0" w:color="auto"/>
              <w:left w:val="nil"/>
              <w:bottom w:val="single" w:sz="4" w:space="0" w:color="auto"/>
              <w:right w:val="single" w:sz="4" w:space="0" w:color="auto"/>
            </w:tcBorders>
            <w:shd w:val="clear" w:color="auto" w:fill="auto"/>
            <w:vAlign w:val="center"/>
          </w:tcPr>
          <w:p w14:paraId="0AA2B839"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汇添富基金管理股份有限公司关于获准设立子公司的公告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1F821C08"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上交所,上证报,公司网站及中国证监会基金电子披露网站,深交所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5D7A10A8"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2021-08-26</w:t>
            </w:r>
          </w:p>
        </w:tc>
      </w:tr>
      <w:tr w:rsidR="008F6A1E" w:rsidRPr="008F6A1E" w14:paraId="11BB3044"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1309D256" w14:textId="1ABB8CE7"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5</w:t>
            </w:r>
          </w:p>
        </w:tc>
        <w:tc>
          <w:tcPr>
            <w:tcW w:w="3817" w:type="dxa"/>
            <w:tcBorders>
              <w:top w:val="single" w:sz="4" w:space="0" w:color="auto"/>
              <w:left w:val="nil"/>
              <w:bottom w:val="single" w:sz="4" w:space="0" w:color="auto"/>
              <w:right w:val="single" w:sz="4" w:space="0" w:color="auto"/>
            </w:tcBorders>
            <w:shd w:val="clear" w:color="auto" w:fill="auto"/>
            <w:vAlign w:val="center"/>
          </w:tcPr>
          <w:p w14:paraId="7AD6F2D9"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汇添富基金管理股份有限公司旗下基金2021年中期报告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232F6539"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6C4AEEE1"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2021-08-31</w:t>
            </w:r>
          </w:p>
        </w:tc>
      </w:tr>
      <w:tr w:rsidR="008F6A1E" w:rsidRPr="008F6A1E" w14:paraId="79D441F4"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5537645D" w14:textId="6CB818C8"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6</w:t>
            </w:r>
          </w:p>
        </w:tc>
        <w:tc>
          <w:tcPr>
            <w:tcW w:w="3817" w:type="dxa"/>
            <w:tcBorders>
              <w:top w:val="single" w:sz="4" w:space="0" w:color="auto"/>
              <w:left w:val="nil"/>
              <w:bottom w:val="single" w:sz="4" w:space="0" w:color="auto"/>
              <w:right w:val="single" w:sz="4" w:space="0" w:color="auto"/>
            </w:tcBorders>
            <w:shd w:val="clear" w:color="auto" w:fill="auto"/>
            <w:vAlign w:val="center"/>
          </w:tcPr>
          <w:p w14:paraId="49121E73"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汇添富基金管理股份有限公司关于变更直销中心银行账户信息的公告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5726F360"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上交所,上证报,公司网站及中国证监会基金电子披露网站,深交所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0C537C4D"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2021-09-16</w:t>
            </w:r>
          </w:p>
        </w:tc>
      </w:tr>
      <w:tr w:rsidR="008F6A1E" w:rsidRPr="008F6A1E" w14:paraId="6AA4E63B"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5EF31F61" w14:textId="0647976B"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7</w:t>
            </w:r>
          </w:p>
        </w:tc>
        <w:tc>
          <w:tcPr>
            <w:tcW w:w="3817" w:type="dxa"/>
            <w:tcBorders>
              <w:top w:val="single" w:sz="4" w:space="0" w:color="auto"/>
              <w:left w:val="nil"/>
              <w:bottom w:val="single" w:sz="4" w:space="0" w:color="auto"/>
              <w:right w:val="single" w:sz="4" w:space="0" w:color="auto"/>
            </w:tcBorders>
            <w:shd w:val="clear" w:color="auto" w:fill="auto"/>
            <w:vAlign w:val="center"/>
          </w:tcPr>
          <w:p w14:paraId="3007C240"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汇添富基金管理股份有限公司关于本公司及上海分公司办公地址变更的公告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34B3EE50"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上交所,上证报,公司网站及中国证监会基金电子披露网站,深交所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75CA3D77"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2021-10-09</w:t>
            </w:r>
          </w:p>
        </w:tc>
      </w:tr>
      <w:tr w:rsidR="008F6A1E" w:rsidRPr="008F6A1E" w14:paraId="08609AFD"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532143C4" w14:textId="2970CB06"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8</w:t>
            </w:r>
          </w:p>
        </w:tc>
        <w:tc>
          <w:tcPr>
            <w:tcW w:w="3817" w:type="dxa"/>
            <w:tcBorders>
              <w:top w:val="single" w:sz="4" w:space="0" w:color="auto"/>
              <w:left w:val="nil"/>
              <w:bottom w:val="single" w:sz="4" w:space="0" w:color="auto"/>
              <w:right w:val="single" w:sz="4" w:space="0" w:color="auto"/>
            </w:tcBorders>
            <w:shd w:val="clear" w:color="auto" w:fill="auto"/>
            <w:vAlign w:val="center"/>
          </w:tcPr>
          <w:p w14:paraId="3E31AA58"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汇添富基金管理股份有限公司旗下基金2021年第3季度报告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1260BA47"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23D6F423"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2021-10-27</w:t>
            </w:r>
          </w:p>
        </w:tc>
      </w:tr>
      <w:tr w:rsidR="008F6A1E" w:rsidRPr="008F6A1E" w14:paraId="1B382046"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7D269F31" w14:textId="3BF54BC4" w:rsidR="008F6A1E" w:rsidRPr="008F6A1E" w:rsidRDefault="008F6A1E" w:rsidP="008F6A1E">
            <w:pPr>
              <w:widowControl/>
              <w:spacing w:line="276" w:lineRule="auto"/>
              <w:jc w:val="center"/>
              <w:rPr>
                <w:rFonts w:asciiTheme="minorEastAsia" w:eastAsiaTheme="minorEastAsia" w:hAnsiTheme="minorEastAsia"/>
                <w:kern w:val="0"/>
                <w:szCs w:val="21"/>
              </w:rPr>
            </w:pPr>
            <w:r w:rsidRPr="006725C0">
              <w:t>9</w:t>
            </w:r>
          </w:p>
        </w:tc>
        <w:tc>
          <w:tcPr>
            <w:tcW w:w="3817" w:type="dxa"/>
            <w:tcBorders>
              <w:top w:val="single" w:sz="4" w:space="0" w:color="auto"/>
              <w:left w:val="nil"/>
              <w:bottom w:val="single" w:sz="4" w:space="0" w:color="auto"/>
              <w:right w:val="single" w:sz="4" w:space="0" w:color="auto"/>
            </w:tcBorders>
            <w:shd w:val="clear" w:color="auto" w:fill="auto"/>
            <w:vAlign w:val="center"/>
          </w:tcPr>
          <w:p w14:paraId="4DB61F59"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关于汇添富基金管理股份有限公司投顾业务中通过投资者投顾账户交易本公司旗下基金免除相关费用的公告</w:t>
            </w:r>
          </w:p>
        </w:tc>
        <w:tc>
          <w:tcPr>
            <w:tcW w:w="2703" w:type="dxa"/>
            <w:tcBorders>
              <w:top w:val="single" w:sz="4" w:space="0" w:color="auto"/>
              <w:left w:val="nil"/>
              <w:bottom w:val="single" w:sz="4" w:space="0" w:color="auto"/>
              <w:right w:val="single" w:sz="4" w:space="0" w:color="auto"/>
            </w:tcBorders>
            <w:shd w:val="clear" w:color="auto" w:fill="auto"/>
            <w:vAlign w:val="center"/>
          </w:tcPr>
          <w:p w14:paraId="5EDD7F9C"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上交所,上证报,公司网站及中国证监会基金电子披露网站,深交所</w:t>
            </w:r>
          </w:p>
        </w:tc>
        <w:tc>
          <w:tcPr>
            <w:tcW w:w="1344" w:type="dxa"/>
            <w:tcBorders>
              <w:top w:val="single" w:sz="4" w:space="0" w:color="auto"/>
              <w:left w:val="nil"/>
              <w:bottom w:val="single" w:sz="4" w:space="0" w:color="auto"/>
              <w:right w:val="single" w:sz="4" w:space="0" w:color="auto"/>
            </w:tcBorders>
            <w:shd w:val="clear" w:color="auto" w:fill="auto"/>
            <w:vAlign w:val="center"/>
          </w:tcPr>
          <w:p w14:paraId="72755B2F" w14:textId="77777777" w:rsidR="008F6A1E" w:rsidRPr="008F6A1E" w:rsidRDefault="008F6A1E" w:rsidP="008F6A1E">
            <w:pPr>
              <w:widowControl/>
              <w:spacing w:line="276" w:lineRule="auto"/>
              <w:jc w:val="center"/>
              <w:rPr>
                <w:rFonts w:asciiTheme="minorEastAsia" w:eastAsiaTheme="minorEastAsia" w:hAnsiTheme="minorEastAsia"/>
                <w:kern w:val="0"/>
                <w:szCs w:val="21"/>
              </w:rPr>
            </w:pPr>
            <w:r w:rsidRPr="008F6A1E">
              <w:rPr>
                <w:rFonts w:asciiTheme="minorEastAsia" w:eastAsiaTheme="minorEastAsia" w:hAnsiTheme="minorEastAsia" w:hint="eastAsia"/>
                <w:kern w:val="0"/>
                <w:szCs w:val="21"/>
              </w:rPr>
              <w:t>2021-12-23</w:t>
            </w:r>
          </w:p>
        </w:tc>
      </w:tr>
      <w:tr w:rsidR="002E7386" w:rsidRPr="008F6A1E" w14:paraId="32618C10"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7D375823" w14:textId="2EFBB201" w:rsidR="002E7386" w:rsidRPr="006725C0" w:rsidRDefault="002E7386" w:rsidP="002E7386">
            <w:pPr>
              <w:widowControl/>
              <w:spacing w:line="276" w:lineRule="auto"/>
              <w:jc w:val="center"/>
            </w:pPr>
            <w:r>
              <w:rPr>
                <w:rFonts w:hint="eastAsia"/>
              </w:rPr>
              <w:t>1</w:t>
            </w:r>
            <w:r>
              <w:t>0</w:t>
            </w:r>
          </w:p>
        </w:tc>
        <w:tc>
          <w:tcPr>
            <w:tcW w:w="3817" w:type="dxa"/>
            <w:tcBorders>
              <w:top w:val="single" w:sz="4" w:space="0" w:color="auto"/>
              <w:left w:val="single" w:sz="4" w:space="0" w:color="000000"/>
              <w:bottom w:val="single" w:sz="4" w:space="0" w:color="auto"/>
              <w:right w:val="single" w:sz="4" w:space="0" w:color="auto"/>
            </w:tcBorders>
            <w:shd w:val="clear" w:color="auto" w:fill="auto"/>
            <w:vAlign w:val="center"/>
          </w:tcPr>
          <w:p w14:paraId="4F3D4142" w14:textId="513F716C"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汇添富基金管理股份有限公司关于旗下公开募集证券投资基金执行新金融工具相关会计准则的公告</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7BFD5544" w14:textId="4A79B0CF"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上交所,上证报,公司网站,深交所</w:t>
            </w:r>
            <w:r w:rsidR="00944FAB" w:rsidRPr="00944FAB">
              <w:rPr>
                <w:rFonts w:asciiTheme="minorEastAsia" w:eastAsiaTheme="minorEastAsia" w:hAnsiTheme="minorEastAsia" w:hint="eastAsia"/>
                <w:kern w:val="0"/>
                <w:szCs w:val="21"/>
              </w:rPr>
              <w:t>,中国证监会基金电子披露网站</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40BD1F2B" w14:textId="337C7098"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kern w:val="0"/>
                <w:szCs w:val="21"/>
              </w:rPr>
              <w:t>2022-01-01</w:t>
            </w:r>
          </w:p>
        </w:tc>
      </w:tr>
      <w:tr w:rsidR="002E7386" w:rsidRPr="008F6A1E" w14:paraId="61C1BA9D"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7C8B3854" w14:textId="5E2D1D36" w:rsidR="002E7386" w:rsidRPr="006725C0" w:rsidRDefault="002E7386" w:rsidP="002E7386">
            <w:pPr>
              <w:widowControl/>
              <w:spacing w:line="276" w:lineRule="auto"/>
              <w:jc w:val="center"/>
            </w:pPr>
            <w:r>
              <w:rPr>
                <w:rFonts w:hint="eastAsia"/>
              </w:rPr>
              <w:t>1</w:t>
            </w:r>
            <w:r>
              <w:t>1</w:t>
            </w:r>
          </w:p>
        </w:tc>
        <w:tc>
          <w:tcPr>
            <w:tcW w:w="3817" w:type="dxa"/>
            <w:tcBorders>
              <w:top w:val="single" w:sz="4" w:space="0" w:color="auto"/>
              <w:left w:val="single" w:sz="4" w:space="0" w:color="000000"/>
              <w:bottom w:val="single" w:sz="4" w:space="0" w:color="auto"/>
              <w:right w:val="single" w:sz="4" w:space="0" w:color="auto"/>
            </w:tcBorders>
            <w:shd w:val="clear" w:color="auto" w:fill="auto"/>
            <w:vAlign w:val="center"/>
          </w:tcPr>
          <w:p w14:paraId="03FCF53E" w14:textId="47F84392"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汇添富基金管理股份有限公司旗下基金2021年第4季度报告</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1A58EF6B" w14:textId="44490F7D"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上交所,上证报,公司网站,深交所</w:t>
            </w:r>
            <w:r w:rsidR="00944FAB" w:rsidRPr="00944FAB">
              <w:rPr>
                <w:rFonts w:asciiTheme="minorEastAsia" w:eastAsiaTheme="minorEastAsia" w:hAnsiTheme="minorEastAsia" w:hint="eastAsia"/>
                <w:kern w:val="0"/>
                <w:szCs w:val="21"/>
              </w:rPr>
              <w:t>,中国证监会基金电子披露网站</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60E58F92" w14:textId="6752D054"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kern w:val="0"/>
                <w:szCs w:val="21"/>
              </w:rPr>
              <w:t>2022-01-24</w:t>
            </w:r>
          </w:p>
        </w:tc>
      </w:tr>
      <w:tr w:rsidR="002E7386" w:rsidRPr="008F6A1E" w14:paraId="246410A1"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47AEFB7B" w14:textId="72E6EE8F" w:rsidR="002E7386" w:rsidRPr="006725C0" w:rsidRDefault="002E7386" w:rsidP="002E7386">
            <w:pPr>
              <w:widowControl/>
              <w:spacing w:line="276" w:lineRule="auto"/>
              <w:jc w:val="center"/>
            </w:pPr>
            <w:r>
              <w:rPr>
                <w:rFonts w:hint="eastAsia"/>
              </w:rPr>
              <w:lastRenderedPageBreak/>
              <w:t>1</w:t>
            </w:r>
            <w:r>
              <w:t>2</w:t>
            </w:r>
          </w:p>
        </w:tc>
        <w:tc>
          <w:tcPr>
            <w:tcW w:w="3817" w:type="dxa"/>
            <w:tcBorders>
              <w:top w:val="single" w:sz="4" w:space="0" w:color="auto"/>
              <w:left w:val="single" w:sz="4" w:space="0" w:color="000000"/>
              <w:bottom w:val="single" w:sz="4" w:space="0" w:color="auto"/>
              <w:right w:val="single" w:sz="4" w:space="0" w:color="auto"/>
            </w:tcBorders>
            <w:shd w:val="clear" w:color="auto" w:fill="auto"/>
            <w:vAlign w:val="center"/>
          </w:tcPr>
          <w:p w14:paraId="1EF27D38" w14:textId="6F0F2465"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汇添富基金管理股份有限公司旗下基金2021年年度报告</w:t>
            </w:r>
          </w:p>
        </w:tc>
        <w:tc>
          <w:tcPr>
            <w:tcW w:w="2703" w:type="dxa"/>
            <w:tcBorders>
              <w:top w:val="single" w:sz="4" w:space="0" w:color="auto"/>
              <w:left w:val="single" w:sz="4" w:space="0" w:color="auto"/>
              <w:bottom w:val="single" w:sz="4" w:space="0" w:color="auto"/>
              <w:right w:val="single" w:sz="4" w:space="0" w:color="auto"/>
            </w:tcBorders>
            <w:shd w:val="clear" w:color="auto" w:fill="auto"/>
            <w:vAlign w:val="center"/>
          </w:tcPr>
          <w:p w14:paraId="57BA9786" w14:textId="32F41687"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上交所,上证报,公司网站,深交所,中国证监会基金电子披露网站</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center"/>
          </w:tcPr>
          <w:p w14:paraId="2C53C2C7" w14:textId="5910F8CE"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kern w:val="0"/>
                <w:szCs w:val="21"/>
              </w:rPr>
              <w:t>2022-03-31</w:t>
            </w:r>
          </w:p>
        </w:tc>
      </w:tr>
      <w:tr w:rsidR="002E7386" w:rsidRPr="008F6A1E" w14:paraId="110FCE1B" w14:textId="77777777" w:rsidTr="00045E07">
        <w:trPr>
          <w:trHeight w:val="285"/>
        </w:trPr>
        <w:tc>
          <w:tcPr>
            <w:tcW w:w="658" w:type="dxa"/>
            <w:tcBorders>
              <w:top w:val="single" w:sz="4" w:space="0" w:color="auto"/>
              <w:left w:val="single" w:sz="4" w:space="0" w:color="auto"/>
              <w:bottom w:val="single" w:sz="4" w:space="0" w:color="auto"/>
              <w:right w:val="single" w:sz="4" w:space="0" w:color="auto"/>
            </w:tcBorders>
            <w:shd w:val="clear" w:color="auto" w:fill="auto"/>
          </w:tcPr>
          <w:p w14:paraId="7D814CA4" w14:textId="566BC678" w:rsidR="002E7386" w:rsidRPr="006725C0" w:rsidRDefault="002E7386" w:rsidP="002E7386">
            <w:pPr>
              <w:widowControl/>
              <w:spacing w:line="276" w:lineRule="auto"/>
              <w:jc w:val="center"/>
            </w:pPr>
            <w:r>
              <w:rPr>
                <w:rFonts w:hint="eastAsia"/>
              </w:rPr>
              <w:t>1</w:t>
            </w:r>
            <w:r>
              <w:t>3</w:t>
            </w:r>
          </w:p>
        </w:tc>
        <w:tc>
          <w:tcPr>
            <w:tcW w:w="3817" w:type="dxa"/>
            <w:tcBorders>
              <w:top w:val="single" w:sz="4" w:space="0" w:color="auto"/>
              <w:left w:val="nil"/>
              <w:bottom w:val="single" w:sz="4" w:space="0" w:color="auto"/>
              <w:right w:val="single" w:sz="4" w:space="0" w:color="auto"/>
            </w:tcBorders>
          </w:tcPr>
          <w:p w14:paraId="64661F5F" w14:textId="2FA905C9"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汇添富基金管理股份有限公司旗下部分基金更新招募说明书及基金产品资料概要</w:t>
            </w:r>
          </w:p>
        </w:tc>
        <w:tc>
          <w:tcPr>
            <w:tcW w:w="2703" w:type="dxa"/>
            <w:tcBorders>
              <w:top w:val="single" w:sz="4" w:space="0" w:color="auto"/>
              <w:left w:val="single" w:sz="4" w:space="0" w:color="auto"/>
              <w:bottom w:val="single" w:sz="4" w:space="0" w:color="auto"/>
              <w:right w:val="single" w:sz="4" w:space="0" w:color="auto"/>
            </w:tcBorders>
          </w:tcPr>
          <w:p w14:paraId="3CCE59A7" w14:textId="024FC751" w:rsidR="002E7386" w:rsidRPr="008F6A1E" w:rsidRDefault="002E7386" w:rsidP="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hint="eastAsia"/>
                <w:kern w:val="0"/>
                <w:szCs w:val="21"/>
              </w:rPr>
              <w:t>上交所</w:t>
            </w:r>
            <w:r w:rsidRPr="00045E07">
              <w:rPr>
                <w:rFonts w:asciiTheme="minorEastAsia" w:eastAsiaTheme="minorEastAsia" w:hAnsiTheme="minorEastAsia"/>
                <w:kern w:val="0"/>
                <w:szCs w:val="21"/>
              </w:rPr>
              <w:t>,上证报,公司网站及中国证监会基金电子披露网站,深交所</w:t>
            </w:r>
          </w:p>
        </w:tc>
        <w:tc>
          <w:tcPr>
            <w:tcW w:w="1344" w:type="dxa"/>
            <w:tcBorders>
              <w:top w:val="single" w:sz="4" w:space="0" w:color="auto"/>
              <w:left w:val="single" w:sz="4" w:space="0" w:color="auto"/>
              <w:bottom w:val="single" w:sz="4" w:space="0" w:color="auto"/>
              <w:right w:val="single" w:sz="4" w:space="0" w:color="auto"/>
            </w:tcBorders>
            <w:vAlign w:val="center"/>
          </w:tcPr>
          <w:p w14:paraId="535222D9" w14:textId="1C520EF0" w:rsidR="002E7386" w:rsidRPr="008F6A1E" w:rsidRDefault="002E7386">
            <w:pPr>
              <w:widowControl/>
              <w:spacing w:line="276" w:lineRule="auto"/>
              <w:jc w:val="center"/>
              <w:rPr>
                <w:rFonts w:asciiTheme="minorEastAsia" w:eastAsiaTheme="minorEastAsia" w:hAnsiTheme="minorEastAsia"/>
                <w:kern w:val="0"/>
                <w:szCs w:val="21"/>
              </w:rPr>
            </w:pPr>
            <w:r w:rsidRPr="00045E07">
              <w:rPr>
                <w:rFonts w:asciiTheme="minorEastAsia" w:eastAsiaTheme="minorEastAsia" w:hAnsiTheme="minorEastAsia"/>
                <w:kern w:val="0"/>
                <w:szCs w:val="21"/>
              </w:rPr>
              <w:t>2022-04-21</w:t>
            </w:r>
          </w:p>
        </w:tc>
      </w:tr>
    </w:tbl>
    <w:p w14:paraId="0621824E" w14:textId="77777777" w:rsidR="00D60DF8" w:rsidRPr="00D60DF8" w:rsidRDefault="00D60DF8" w:rsidP="00D60DF8">
      <w:pPr>
        <w:spacing w:line="360" w:lineRule="auto"/>
        <w:ind w:firstLineChars="200" w:firstLine="480"/>
        <w:rPr>
          <w:rFonts w:ascii="Times New Roman" w:hAnsi="Times New Roman"/>
          <w:bCs/>
          <w:sz w:val="24"/>
          <w:szCs w:val="20"/>
        </w:rPr>
      </w:pPr>
    </w:p>
    <w:p w14:paraId="26B5888A" w14:textId="77777777" w:rsidR="00337552" w:rsidRPr="00071C9F" w:rsidRDefault="00337552">
      <w:pPr>
        <w:widowControl/>
        <w:jc w:val="left"/>
        <w:rPr>
          <w:rFonts w:asciiTheme="minorEastAsia" w:eastAsiaTheme="minorEastAsia" w:hAnsiTheme="minorEastAsia"/>
          <w:bCs/>
          <w:sz w:val="24"/>
          <w:szCs w:val="20"/>
        </w:rPr>
      </w:pPr>
      <w:r w:rsidRPr="00071C9F">
        <w:rPr>
          <w:rFonts w:asciiTheme="minorEastAsia" w:eastAsiaTheme="minorEastAsia" w:hAnsiTheme="minorEastAsia"/>
          <w:bCs/>
          <w:sz w:val="24"/>
          <w:szCs w:val="20"/>
        </w:rPr>
        <w:br w:type="page"/>
      </w:r>
    </w:p>
    <w:p w14:paraId="1D43D500" w14:textId="32EC3675" w:rsidR="00337552" w:rsidRPr="00071C9F" w:rsidRDefault="00FD6513" w:rsidP="00337552">
      <w:pPr>
        <w:keepNext/>
        <w:keepLines/>
        <w:spacing w:line="578" w:lineRule="auto"/>
        <w:jc w:val="center"/>
        <w:outlineLvl w:val="0"/>
        <w:rPr>
          <w:rFonts w:asciiTheme="minorEastAsia" w:eastAsiaTheme="minorEastAsia" w:hAnsiTheme="minorEastAsia"/>
          <w:b/>
          <w:bCs/>
          <w:kern w:val="44"/>
          <w:sz w:val="30"/>
          <w:szCs w:val="44"/>
        </w:rPr>
      </w:pPr>
      <w:bookmarkStart w:id="337" w:name="_Toc433268659"/>
      <w:bookmarkStart w:id="338" w:name="_Toc462149648"/>
      <w:bookmarkStart w:id="339" w:name="_Toc462150560"/>
      <w:bookmarkStart w:id="340" w:name="_Toc473882028"/>
      <w:bookmarkStart w:id="341" w:name="_Toc473882233"/>
      <w:bookmarkStart w:id="342" w:name="_Toc473882317"/>
      <w:bookmarkStart w:id="343" w:name="_Toc483302079"/>
      <w:bookmarkStart w:id="344" w:name="_Toc483309377"/>
      <w:bookmarkStart w:id="345" w:name="_Toc65770060"/>
      <w:r w:rsidRPr="00071C9F">
        <w:rPr>
          <w:rFonts w:asciiTheme="minorEastAsia" w:eastAsiaTheme="minorEastAsia" w:hAnsiTheme="minorEastAsia"/>
          <w:b/>
          <w:bCs/>
          <w:kern w:val="44"/>
          <w:sz w:val="30"/>
          <w:szCs w:val="44"/>
        </w:rPr>
        <w:lastRenderedPageBreak/>
        <w:t>第二十</w:t>
      </w:r>
      <w:r w:rsidR="00CA3C19">
        <w:rPr>
          <w:rFonts w:asciiTheme="minorEastAsia" w:eastAsiaTheme="minorEastAsia" w:hAnsiTheme="minorEastAsia" w:hint="eastAsia"/>
          <w:b/>
          <w:bCs/>
          <w:kern w:val="44"/>
          <w:sz w:val="30"/>
          <w:szCs w:val="44"/>
        </w:rPr>
        <w:t>五</w:t>
      </w:r>
      <w:r w:rsidR="00337552" w:rsidRPr="00071C9F">
        <w:rPr>
          <w:rFonts w:asciiTheme="minorEastAsia" w:eastAsiaTheme="minorEastAsia" w:hAnsiTheme="minorEastAsia"/>
          <w:b/>
          <w:bCs/>
          <w:kern w:val="44"/>
          <w:sz w:val="30"/>
          <w:szCs w:val="44"/>
        </w:rPr>
        <w:t xml:space="preserve">部分  </w:t>
      </w:r>
      <w:r w:rsidR="00337552" w:rsidRPr="00071C9F">
        <w:rPr>
          <w:rFonts w:asciiTheme="minorEastAsia" w:eastAsiaTheme="minorEastAsia" w:hAnsiTheme="minorEastAsia" w:hint="eastAsia"/>
          <w:b/>
          <w:bCs/>
          <w:kern w:val="44"/>
          <w:sz w:val="30"/>
          <w:szCs w:val="44"/>
        </w:rPr>
        <w:t>备查文件</w:t>
      </w:r>
      <w:bookmarkEnd w:id="337"/>
      <w:bookmarkEnd w:id="338"/>
      <w:bookmarkEnd w:id="339"/>
      <w:bookmarkEnd w:id="340"/>
      <w:bookmarkEnd w:id="341"/>
      <w:bookmarkEnd w:id="342"/>
      <w:bookmarkEnd w:id="343"/>
      <w:bookmarkEnd w:id="344"/>
      <w:bookmarkEnd w:id="345"/>
    </w:p>
    <w:p w14:paraId="4E4F23B0"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一、</w:t>
      </w:r>
      <w:r w:rsidRPr="00071C9F">
        <w:rPr>
          <w:rFonts w:asciiTheme="minorEastAsia" w:eastAsiaTheme="minorEastAsia" w:hAnsiTheme="minorEastAsia"/>
          <w:sz w:val="24"/>
        </w:rPr>
        <w:t>本基金备查文件包括下列文件：</w:t>
      </w:r>
    </w:p>
    <w:p w14:paraId="4D18E3BD" w14:textId="1022333D"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1、中国证监会</w:t>
      </w:r>
      <w:r w:rsidRPr="00071C9F">
        <w:rPr>
          <w:rFonts w:asciiTheme="minorEastAsia" w:eastAsiaTheme="minorEastAsia" w:hAnsiTheme="minorEastAsia" w:hint="eastAsia"/>
          <w:sz w:val="24"/>
        </w:rPr>
        <w:t>准予</w:t>
      </w:r>
      <w:r w:rsidR="00483FA2" w:rsidRPr="00071C9F">
        <w:rPr>
          <w:rFonts w:asciiTheme="minorEastAsia" w:eastAsiaTheme="minorEastAsia" w:hAnsiTheme="minorEastAsia" w:hint="eastAsia"/>
          <w:sz w:val="24"/>
        </w:rPr>
        <w:t>汇添富</w:t>
      </w:r>
      <w:r w:rsidR="00B86693" w:rsidRPr="00071C9F">
        <w:rPr>
          <w:rFonts w:asciiTheme="minorEastAsia" w:eastAsiaTheme="minorEastAsia" w:hAnsiTheme="minorEastAsia" w:hint="eastAsia"/>
          <w:sz w:val="24"/>
        </w:rPr>
        <w:t>AAA级信用纯债</w:t>
      </w:r>
      <w:r w:rsidR="00483FA2" w:rsidRPr="00071C9F">
        <w:rPr>
          <w:rFonts w:asciiTheme="minorEastAsia" w:eastAsiaTheme="minorEastAsia" w:hAnsiTheme="minorEastAsia" w:hint="eastAsia"/>
          <w:sz w:val="24"/>
        </w:rPr>
        <w:t>债券型证券投资基金</w:t>
      </w:r>
      <w:r w:rsidRPr="00071C9F">
        <w:rPr>
          <w:rFonts w:asciiTheme="minorEastAsia" w:eastAsiaTheme="minorEastAsia" w:hAnsiTheme="minorEastAsia" w:hint="eastAsia"/>
          <w:sz w:val="24"/>
        </w:rPr>
        <w:t>注册</w:t>
      </w:r>
      <w:r w:rsidRPr="00071C9F">
        <w:rPr>
          <w:rFonts w:asciiTheme="minorEastAsia" w:eastAsiaTheme="minorEastAsia" w:hAnsiTheme="minorEastAsia"/>
          <w:sz w:val="24"/>
        </w:rPr>
        <w:t>的文件；</w:t>
      </w:r>
    </w:p>
    <w:p w14:paraId="4EE5AA78" w14:textId="0B145ABE"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2、《</w:t>
      </w:r>
      <w:r w:rsidRPr="00071C9F">
        <w:rPr>
          <w:rFonts w:asciiTheme="minorEastAsia" w:eastAsiaTheme="minorEastAsia" w:hAnsiTheme="minorEastAsia" w:hint="eastAsia"/>
          <w:sz w:val="24"/>
        </w:rPr>
        <w:t>汇添富</w:t>
      </w:r>
      <w:r w:rsidR="00B86693" w:rsidRPr="00071C9F">
        <w:rPr>
          <w:rFonts w:asciiTheme="minorEastAsia" w:eastAsiaTheme="minorEastAsia" w:hAnsiTheme="minorEastAsia" w:hint="eastAsia"/>
          <w:sz w:val="24"/>
        </w:rPr>
        <w:t>AAA级信用纯债</w:t>
      </w:r>
      <w:r w:rsidRPr="00071C9F">
        <w:rPr>
          <w:rFonts w:asciiTheme="minorEastAsia" w:eastAsiaTheme="minorEastAsia" w:hAnsiTheme="minorEastAsia" w:hint="eastAsia"/>
          <w:sz w:val="24"/>
        </w:rPr>
        <w:t>债券型证券投资基金</w:t>
      </w:r>
      <w:r w:rsidRPr="00071C9F">
        <w:rPr>
          <w:rFonts w:asciiTheme="minorEastAsia" w:eastAsiaTheme="minorEastAsia" w:hAnsiTheme="minorEastAsia"/>
          <w:sz w:val="24"/>
        </w:rPr>
        <w:t>基金合同》；</w:t>
      </w:r>
    </w:p>
    <w:p w14:paraId="5BC98B25" w14:textId="26E9EB9D"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3、《</w:t>
      </w:r>
      <w:r w:rsidRPr="00071C9F">
        <w:rPr>
          <w:rFonts w:asciiTheme="minorEastAsia" w:eastAsiaTheme="minorEastAsia" w:hAnsiTheme="minorEastAsia" w:hint="eastAsia"/>
          <w:sz w:val="24"/>
        </w:rPr>
        <w:t>汇添富</w:t>
      </w:r>
      <w:r w:rsidR="00B86693" w:rsidRPr="00071C9F">
        <w:rPr>
          <w:rFonts w:asciiTheme="minorEastAsia" w:eastAsiaTheme="minorEastAsia" w:hAnsiTheme="minorEastAsia" w:hint="eastAsia"/>
          <w:sz w:val="24"/>
        </w:rPr>
        <w:t>AAA级信用纯债</w:t>
      </w:r>
      <w:r w:rsidRPr="00071C9F">
        <w:rPr>
          <w:rFonts w:asciiTheme="minorEastAsia" w:eastAsiaTheme="minorEastAsia" w:hAnsiTheme="minorEastAsia" w:hint="eastAsia"/>
          <w:sz w:val="24"/>
        </w:rPr>
        <w:t>债券型证券投资基金</w:t>
      </w:r>
      <w:r w:rsidRPr="00071C9F">
        <w:rPr>
          <w:rFonts w:asciiTheme="minorEastAsia" w:eastAsiaTheme="minorEastAsia" w:hAnsiTheme="minorEastAsia"/>
          <w:sz w:val="24"/>
        </w:rPr>
        <w:t>托管协议》；</w:t>
      </w:r>
    </w:p>
    <w:p w14:paraId="5DEBE434"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4、法律意见书；</w:t>
      </w:r>
    </w:p>
    <w:p w14:paraId="3D9E8FF5"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5、基金管理人业务资格批件、营业执照；</w:t>
      </w:r>
    </w:p>
    <w:p w14:paraId="07058785"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6、基金托管人业务资格批件、营业执照；</w:t>
      </w:r>
    </w:p>
    <w:p w14:paraId="7A2CA0CD"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7、中国证监会要求的其他文件。</w:t>
      </w:r>
    </w:p>
    <w:p w14:paraId="1D21CE1D" w14:textId="77777777" w:rsidR="00337552" w:rsidRPr="00071C9F" w:rsidRDefault="00337552" w:rsidP="00337552">
      <w:pPr>
        <w:spacing w:line="360" w:lineRule="auto"/>
        <w:ind w:firstLineChars="200" w:firstLine="480"/>
        <w:rPr>
          <w:rFonts w:asciiTheme="minorEastAsia" w:eastAsiaTheme="minorEastAsia" w:hAnsiTheme="minorEastAsia"/>
          <w:sz w:val="24"/>
        </w:rPr>
      </w:pPr>
    </w:p>
    <w:p w14:paraId="34ECE8C1"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hint="eastAsia"/>
          <w:sz w:val="24"/>
        </w:rPr>
        <w:t>二、</w:t>
      </w:r>
      <w:r w:rsidRPr="00071C9F">
        <w:rPr>
          <w:rFonts w:asciiTheme="minorEastAsia" w:eastAsiaTheme="minorEastAsia" w:hAnsiTheme="minorEastAsia"/>
          <w:sz w:val="24"/>
        </w:rPr>
        <w:t>备查文件的存放地点和投资者查阅方式：</w:t>
      </w:r>
    </w:p>
    <w:p w14:paraId="7FAA131E" w14:textId="77777777" w:rsidR="00337552" w:rsidRPr="00071C9F" w:rsidRDefault="00337552" w:rsidP="00337552">
      <w:pPr>
        <w:spacing w:line="360" w:lineRule="auto"/>
        <w:ind w:firstLineChars="200" w:firstLine="480"/>
        <w:rPr>
          <w:rFonts w:asciiTheme="minorEastAsia" w:eastAsiaTheme="minorEastAsia" w:hAnsiTheme="minorEastAsia"/>
          <w:sz w:val="24"/>
        </w:rPr>
      </w:pPr>
      <w:r w:rsidRPr="00071C9F">
        <w:rPr>
          <w:rFonts w:asciiTheme="minorEastAsia" w:eastAsiaTheme="minorEastAsia" w:hAnsiTheme="minorEastAsia"/>
          <w:sz w:val="24"/>
        </w:rPr>
        <w:t>以上备查文件存放在基金管理人和基金托管人的办公场所，在办公时间可供免费查阅。</w:t>
      </w:r>
    </w:p>
    <w:p w14:paraId="3AAC7264" w14:textId="77777777" w:rsidR="00337552" w:rsidRPr="00071C9F" w:rsidRDefault="00337552" w:rsidP="00337552">
      <w:pPr>
        <w:spacing w:line="360" w:lineRule="auto"/>
        <w:ind w:firstLineChars="200" w:firstLine="480"/>
        <w:rPr>
          <w:rFonts w:asciiTheme="minorEastAsia" w:eastAsiaTheme="minorEastAsia" w:hAnsiTheme="minorEastAsia"/>
          <w:sz w:val="24"/>
        </w:rPr>
      </w:pPr>
    </w:p>
    <w:p w14:paraId="04AD2FFD" w14:textId="77777777" w:rsidR="00337552" w:rsidRPr="00071C9F" w:rsidRDefault="00337552" w:rsidP="00337552">
      <w:pPr>
        <w:spacing w:line="360" w:lineRule="auto"/>
        <w:ind w:firstLineChars="200" w:firstLine="480"/>
        <w:rPr>
          <w:rFonts w:asciiTheme="minorEastAsia" w:eastAsiaTheme="minorEastAsia" w:hAnsiTheme="minorEastAsia"/>
          <w:sz w:val="24"/>
        </w:rPr>
      </w:pPr>
    </w:p>
    <w:p w14:paraId="03169F3B" w14:textId="77777777" w:rsidR="00337552" w:rsidRPr="00071C9F" w:rsidRDefault="00337552" w:rsidP="00337552">
      <w:pPr>
        <w:spacing w:line="360" w:lineRule="auto"/>
        <w:ind w:firstLineChars="200" w:firstLine="480"/>
        <w:rPr>
          <w:rFonts w:asciiTheme="minorEastAsia" w:eastAsiaTheme="minorEastAsia" w:hAnsiTheme="minorEastAsia"/>
          <w:sz w:val="24"/>
        </w:rPr>
      </w:pPr>
    </w:p>
    <w:p w14:paraId="15E75541" w14:textId="77777777" w:rsidR="00337552" w:rsidRDefault="00337552" w:rsidP="00337552">
      <w:pPr>
        <w:spacing w:line="360" w:lineRule="auto"/>
        <w:ind w:firstLineChars="200" w:firstLine="480"/>
        <w:jc w:val="right"/>
        <w:rPr>
          <w:rFonts w:asciiTheme="minorEastAsia" w:eastAsiaTheme="minorEastAsia" w:hAnsiTheme="minorEastAsia"/>
          <w:sz w:val="24"/>
        </w:rPr>
      </w:pPr>
      <w:r w:rsidRPr="00071C9F">
        <w:rPr>
          <w:rFonts w:asciiTheme="minorEastAsia" w:eastAsiaTheme="minorEastAsia" w:hAnsiTheme="minorEastAsia" w:hint="eastAsia"/>
          <w:sz w:val="24"/>
        </w:rPr>
        <w:t>汇添富基金管理股份有限公司</w:t>
      </w:r>
    </w:p>
    <w:p w14:paraId="3A5A8DA5" w14:textId="2AA389E3" w:rsidR="00B666B9" w:rsidRDefault="001055A1" w:rsidP="00337552">
      <w:pPr>
        <w:spacing w:line="360" w:lineRule="auto"/>
        <w:ind w:firstLineChars="200" w:firstLine="480"/>
        <w:jc w:val="right"/>
        <w:rPr>
          <w:rFonts w:asciiTheme="minorEastAsia" w:eastAsiaTheme="minorEastAsia" w:hAnsiTheme="minorEastAsia"/>
          <w:sz w:val="24"/>
        </w:rPr>
      </w:pPr>
      <w:r w:rsidRPr="006240B4">
        <w:rPr>
          <w:rFonts w:asciiTheme="minorEastAsia" w:eastAsiaTheme="minorEastAsia" w:hAnsiTheme="minorEastAsia" w:hint="eastAsia"/>
          <w:sz w:val="24"/>
        </w:rPr>
        <w:t>20</w:t>
      </w:r>
      <w:r>
        <w:rPr>
          <w:rFonts w:asciiTheme="minorEastAsia" w:eastAsiaTheme="minorEastAsia" w:hAnsiTheme="minorEastAsia"/>
          <w:sz w:val="24"/>
        </w:rPr>
        <w:t>23</w:t>
      </w:r>
      <w:r w:rsidR="00CB722A" w:rsidRPr="006240B4">
        <w:rPr>
          <w:rFonts w:asciiTheme="minorEastAsia" w:eastAsiaTheme="minorEastAsia" w:hAnsiTheme="minorEastAsia" w:hint="eastAsia"/>
          <w:sz w:val="24"/>
        </w:rPr>
        <w:t>年</w:t>
      </w:r>
      <w:r>
        <w:rPr>
          <w:rFonts w:asciiTheme="minorEastAsia" w:eastAsiaTheme="minorEastAsia" w:hAnsiTheme="minorEastAsia"/>
          <w:sz w:val="24"/>
        </w:rPr>
        <w:t>1</w:t>
      </w:r>
      <w:r w:rsidR="006240B4" w:rsidRPr="006240B4">
        <w:rPr>
          <w:rFonts w:asciiTheme="minorEastAsia" w:eastAsiaTheme="minorEastAsia" w:hAnsiTheme="minorEastAsia" w:hint="eastAsia"/>
          <w:sz w:val="24"/>
        </w:rPr>
        <w:t>月</w:t>
      </w:r>
      <w:r>
        <w:rPr>
          <w:rFonts w:asciiTheme="minorEastAsia" w:eastAsiaTheme="minorEastAsia" w:hAnsiTheme="minorEastAsia"/>
          <w:sz w:val="24"/>
        </w:rPr>
        <w:t>6</w:t>
      </w:r>
      <w:r w:rsidR="006240B4" w:rsidRPr="006240B4">
        <w:rPr>
          <w:rFonts w:asciiTheme="minorEastAsia" w:eastAsiaTheme="minorEastAsia" w:hAnsiTheme="minorEastAsia" w:hint="eastAsia"/>
          <w:sz w:val="24"/>
        </w:rPr>
        <w:t>日</w:t>
      </w:r>
    </w:p>
    <w:p w14:paraId="7A95D274" w14:textId="77777777" w:rsidR="00B43B70" w:rsidRPr="00071C9F" w:rsidRDefault="00B43B70" w:rsidP="00337552">
      <w:pPr>
        <w:spacing w:line="360" w:lineRule="auto"/>
        <w:ind w:firstLineChars="200" w:firstLine="480"/>
        <w:jc w:val="right"/>
        <w:rPr>
          <w:rFonts w:asciiTheme="minorEastAsia" w:eastAsiaTheme="minorEastAsia" w:hAnsiTheme="minorEastAsia"/>
          <w:sz w:val="24"/>
          <w:szCs w:val="20"/>
        </w:rPr>
      </w:pPr>
    </w:p>
    <w:p w14:paraId="66BE68A5" w14:textId="77777777" w:rsidR="00337552" w:rsidRPr="00071C9F" w:rsidRDefault="00337552" w:rsidP="00337552">
      <w:pPr>
        <w:spacing w:line="360" w:lineRule="auto"/>
        <w:ind w:firstLineChars="200" w:firstLine="480"/>
        <w:rPr>
          <w:rFonts w:asciiTheme="minorEastAsia" w:eastAsiaTheme="minorEastAsia" w:hAnsiTheme="minorEastAsia"/>
          <w:sz w:val="24"/>
        </w:rPr>
      </w:pPr>
    </w:p>
    <w:sectPr w:rsidR="00337552" w:rsidRPr="00071C9F" w:rsidSect="00E06E59">
      <w:footerReference w:type="default" r:id="rId16"/>
      <w:pgSz w:w="11906" w:h="16838"/>
      <w:pgMar w:top="1440" w:right="1800" w:bottom="1440" w:left="1800" w:header="851" w:footer="992" w:gutter="0"/>
      <w:pgNumType w:start="4"/>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C07FE" w14:textId="77777777" w:rsidR="000F3CB3" w:rsidRDefault="000F3CB3" w:rsidP="0060206D">
      <w:r>
        <w:separator/>
      </w:r>
    </w:p>
  </w:endnote>
  <w:endnote w:type="continuationSeparator" w:id="0">
    <w:p w14:paraId="4A4A4173" w14:textId="77777777" w:rsidR="000F3CB3" w:rsidRDefault="000F3CB3" w:rsidP="0060206D">
      <w:r>
        <w:continuationSeparator/>
      </w:r>
    </w:p>
  </w:endnote>
  <w:endnote w:type="continuationNotice" w:id="1">
    <w:p w14:paraId="14264A4B" w14:textId="77777777" w:rsidR="000F3CB3" w:rsidRDefault="000F3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15E1B" w14:textId="77777777" w:rsidR="006576AB" w:rsidRDefault="006576AB">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222980"/>
      <w:docPartObj>
        <w:docPartGallery w:val="Page Numbers (Bottom of Page)"/>
        <w:docPartUnique/>
      </w:docPartObj>
    </w:sdtPr>
    <w:sdtEndPr/>
    <w:sdtContent>
      <w:p w14:paraId="4B3AA2BA" w14:textId="3E4E65D1" w:rsidR="006576AB" w:rsidRDefault="006576AB">
        <w:pPr>
          <w:pStyle w:val="a4"/>
          <w:jc w:val="center"/>
        </w:pPr>
        <w:r>
          <w:fldChar w:fldCharType="begin"/>
        </w:r>
        <w:r>
          <w:instrText>PAGE   \* MERGEFORMAT</w:instrText>
        </w:r>
        <w:r>
          <w:fldChar w:fldCharType="separate"/>
        </w:r>
        <w:r w:rsidR="00A67497" w:rsidRPr="00A67497">
          <w:rPr>
            <w:noProof/>
            <w:lang w:val="zh-CN"/>
          </w:rPr>
          <w:t>3</w:t>
        </w:r>
        <w:r>
          <w:fldChar w:fldCharType="end"/>
        </w:r>
      </w:p>
    </w:sdtContent>
  </w:sdt>
  <w:p w14:paraId="0712A0DF" w14:textId="77777777" w:rsidR="006576AB" w:rsidRDefault="006576AB">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1110476"/>
      <w:docPartObj>
        <w:docPartGallery w:val="Page Numbers (Bottom of Page)"/>
        <w:docPartUnique/>
      </w:docPartObj>
    </w:sdtPr>
    <w:sdtEndPr/>
    <w:sdtContent>
      <w:p w14:paraId="260214B7" w14:textId="3A0F3C50" w:rsidR="006576AB" w:rsidRDefault="006576AB">
        <w:pPr>
          <w:pStyle w:val="a4"/>
          <w:jc w:val="center"/>
        </w:pPr>
        <w:r>
          <w:fldChar w:fldCharType="begin"/>
        </w:r>
        <w:r>
          <w:instrText>PAGE   \* MERGEFORMAT</w:instrText>
        </w:r>
        <w:r>
          <w:fldChar w:fldCharType="separate"/>
        </w:r>
        <w:r w:rsidR="00A67497" w:rsidRPr="00A67497">
          <w:rPr>
            <w:noProof/>
            <w:lang w:val="zh-CN"/>
          </w:rPr>
          <w:t>129</w:t>
        </w:r>
        <w:r>
          <w:fldChar w:fldCharType="end"/>
        </w:r>
      </w:p>
    </w:sdtContent>
  </w:sdt>
  <w:p w14:paraId="18B2C3A5" w14:textId="46A0E871" w:rsidR="006576AB" w:rsidRDefault="006576AB" w:rsidP="003C307A">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4867A" w14:textId="77777777" w:rsidR="000F3CB3" w:rsidRDefault="000F3CB3" w:rsidP="0060206D">
      <w:r>
        <w:separator/>
      </w:r>
    </w:p>
  </w:footnote>
  <w:footnote w:type="continuationSeparator" w:id="0">
    <w:p w14:paraId="5F02C7EA" w14:textId="77777777" w:rsidR="000F3CB3" w:rsidRDefault="000F3CB3" w:rsidP="0060206D">
      <w:r>
        <w:continuationSeparator/>
      </w:r>
    </w:p>
  </w:footnote>
  <w:footnote w:type="continuationNotice" w:id="1">
    <w:p w14:paraId="3A787454" w14:textId="77777777" w:rsidR="000F3CB3" w:rsidRDefault="000F3C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71784" w14:textId="68CBF243" w:rsidR="006576AB" w:rsidRPr="00EB537A" w:rsidRDefault="006576AB" w:rsidP="00E44129">
    <w:pPr>
      <w:pStyle w:val="a3"/>
    </w:pPr>
    <w:r w:rsidRPr="00EB537A">
      <w:rPr>
        <w:rFonts w:hint="eastAsia"/>
      </w:rPr>
      <w:t>汇添富</w:t>
    </w:r>
    <w:r w:rsidRPr="00EB537A">
      <w:t>AAA</w:t>
    </w:r>
    <w:r w:rsidRPr="00EB537A">
      <w:rPr>
        <w:rFonts w:hint="eastAsia"/>
      </w:rPr>
      <w:t>级信用纯债债券型证券投资基金</w:t>
    </w:r>
    <w:r w:rsidRPr="00EB537A">
      <w:t xml:space="preserve">      </w:t>
    </w:r>
    <w:r>
      <w:t xml:space="preserve">         </w:t>
    </w:r>
    <w:r w:rsidRPr="00EB537A">
      <w:t xml:space="preserve">                        </w:t>
    </w:r>
    <w:r w:rsidRPr="00EB537A">
      <w:rPr>
        <w:rFonts w:hint="eastAsia"/>
      </w:rPr>
      <w:t>更新招募说明书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7C96A" w14:textId="015D2CD0" w:rsidR="006576AB" w:rsidRDefault="006576AB" w:rsidP="0060206D">
    <w:pPr>
      <w:pStyle w:val="a3"/>
      <w:jc w:val="left"/>
    </w:pPr>
    <w:r w:rsidRPr="0060206D">
      <w:rPr>
        <w:rFonts w:hint="eastAsia"/>
      </w:rPr>
      <w:t>汇添富</w:t>
    </w:r>
    <w:r>
      <w:rPr>
        <w:rFonts w:hint="eastAsia"/>
      </w:rPr>
      <w:t>AAA</w:t>
    </w:r>
    <w:r>
      <w:rPr>
        <w:rFonts w:hint="eastAsia"/>
      </w:rPr>
      <w:t>级信用纯债</w:t>
    </w:r>
    <w:r w:rsidRPr="0060206D">
      <w:rPr>
        <w:rFonts w:hint="eastAsia"/>
      </w:rPr>
      <w:t>债券型证券投资基金</w:t>
    </w:r>
    <w:r>
      <w:rPr>
        <w:rFonts w:hint="eastAsia"/>
      </w:rPr>
      <w:t xml:space="preserve">                   </w:t>
    </w:r>
    <w:r>
      <w:t xml:space="preserve">                    </w:t>
    </w:r>
    <w:r>
      <w:rPr>
        <w:rFonts w:hint="eastAsia"/>
      </w:rPr>
      <w:t>更新招募说明书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413ED"/>
    <w:multiLevelType w:val="hybridMultilevel"/>
    <w:tmpl w:val="B87CE8AE"/>
    <w:lvl w:ilvl="0" w:tplc="14E860AA">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201053E"/>
    <w:multiLevelType w:val="hybridMultilevel"/>
    <w:tmpl w:val="65B6648C"/>
    <w:lvl w:ilvl="0" w:tplc="780E43A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39070D61"/>
    <w:multiLevelType w:val="hybridMultilevel"/>
    <w:tmpl w:val="A5CE3E36"/>
    <w:lvl w:ilvl="0" w:tplc="3E886EA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CE065C4"/>
    <w:multiLevelType w:val="hybridMultilevel"/>
    <w:tmpl w:val="9EF498B2"/>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547D73EE"/>
    <w:multiLevelType w:val="multilevel"/>
    <w:tmpl w:val="DA28B59E"/>
    <w:lvl w:ilvl="0">
      <w:start w:val="1"/>
      <w:numFmt w:val="decimal"/>
      <w:pStyle w:val="XBRLTitle1"/>
      <w:suff w:val="space"/>
      <w:lvlText w:val="§%1"/>
      <w:lvlJc w:val="left"/>
      <w:pPr>
        <w:ind w:left="3686" w:hanging="425"/>
      </w:pPr>
    </w:lvl>
    <w:lvl w:ilvl="1">
      <w:start w:val="1"/>
      <w:numFmt w:val="decimal"/>
      <w:pStyle w:val="XBRLTitle2"/>
      <w:suff w:val="space"/>
      <w:lvlText w:val="%1.%2"/>
      <w:lvlJc w:val="left"/>
      <w:pPr>
        <w:ind w:left="454" w:hanging="454"/>
      </w:pPr>
    </w:lvl>
    <w:lvl w:ilvl="2">
      <w:start w:val="1"/>
      <w:numFmt w:val="decimal"/>
      <w:pStyle w:val="XBRLTitle3"/>
      <w:suff w:val="space"/>
      <w:lvlText w:val="%1.%2.%3"/>
      <w:lvlJc w:val="left"/>
      <w:pPr>
        <w:ind w:left="3317" w:hanging="624"/>
      </w:pPr>
    </w:lvl>
    <w:lvl w:ilvl="3">
      <w:start w:val="1"/>
      <w:numFmt w:val="decimal"/>
      <w:pStyle w:val="XBRLTitle4"/>
      <w:suff w:val="space"/>
      <w:lvlText w:val="%1.%2.%3.%4"/>
      <w:lvlJc w:val="left"/>
      <w:pPr>
        <w:ind w:left="9583" w:hanging="794"/>
      </w:pPr>
      <w:rPr>
        <w:rFonts w:ascii="宋体"/>
      </w:rPr>
    </w:lvl>
    <w:lvl w:ilvl="4">
      <w:start w:val="1"/>
      <w:numFmt w:val="decimal"/>
      <w:pStyle w:val="XBRLTitle5"/>
      <w:suff w:val="space"/>
      <w:lvlText w:val="%1.%2.%3.%4.%5"/>
      <w:lvlJc w:val="left"/>
      <w:pPr>
        <w:ind w:left="3714" w:hanging="1021"/>
      </w:pPr>
    </w:lvl>
    <w:lvl w:ilvl="5">
      <w:start w:val="1"/>
      <w:numFmt w:val="decimal"/>
      <w:pStyle w:val="XBRLTitle6"/>
      <w:suff w:val="space"/>
      <w:lvlText w:val="%1.%2.%3.%4.%5.%6"/>
      <w:lvlJc w:val="left"/>
      <w:pPr>
        <w:ind w:left="3714" w:hanging="1021"/>
      </w:pPr>
    </w:lvl>
    <w:lvl w:ilvl="6">
      <w:start w:val="1"/>
      <w:numFmt w:val="decimal"/>
      <w:lvlText w:val="%1.%2.%3.%4.%5.%6.%7"/>
      <w:lvlJc w:val="left"/>
      <w:pPr>
        <w:ind w:left="6520" w:hanging="1276"/>
      </w:pPr>
    </w:lvl>
    <w:lvl w:ilvl="7">
      <w:start w:val="1"/>
      <w:numFmt w:val="decimal"/>
      <w:lvlText w:val="%1.%2.%3.%4.%5.%6.%7.%8"/>
      <w:lvlJc w:val="left"/>
      <w:pPr>
        <w:ind w:left="7087" w:hanging="1418"/>
      </w:pPr>
    </w:lvl>
    <w:lvl w:ilvl="8">
      <w:start w:val="1"/>
      <w:numFmt w:val="decimal"/>
      <w:lvlText w:val="%1.%2.%3.%4.%5.%6.%7.%8.%9"/>
      <w:lvlJc w:val="left"/>
      <w:pPr>
        <w:ind w:left="7795" w:hanging="1700"/>
      </w:pPr>
    </w:lvl>
  </w:abstractNum>
  <w:abstractNum w:abstractNumId="5">
    <w:nsid w:val="640D1D2A"/>
    <w:multiLevelType w:val="multilevel"/>
    <w:tmpl w:val="640D1D2A"/>
    <w:lvl w:ilvl="0">
      <w:start w:val="5"/>
      <w:numFmt w:val="decimal"/>
      <w:lvlText w:val="%1、"/>
      <w:lvlJc w:val="left"/>
      <w:pPr>
        <w:tabs>
          <w:tab w:val="num" w:pos="840"/>
        </w:tabs>
        <w:ind w:left="840" w:hanging="360"/>
      </w:pPr>
      <w:rPr>
        <w:rFonts w:hint="eastAsia"/>
      </w:rPr>
    </w:lvl>
    <w:lvl w:ilvl="1">
      <w:start w:val="6"/>
      <w:numFmt w:val="japaneseCounting"/>
      <w:lvlText w:val="（%2）"/>
      <w:lvlJc w:val="left"/>
      <w:pPr>
        <w:tabs>
          <w:tab w:val="num" w:pos="1620"/>
        </w:tabs>
        <w:ind w:left="1620" w:hanging="720"/>
      </w:pPr>
      <w:rPr>
        <w:rFonts w:hint="eastAsia"/>
      </w:r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6">
    <w:nsid w:val="6D8434A3"/>
    <w:multiLevelType w:val="hybridMultilevel"/>
    <w:tmpl w:val="E28EE3D0"/>
    <w:lvl w:ilvl="0" w:tplc="881AF1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6"/>
  </w:num>
  <w:num w:numId="3">
    <w:abstractNumId w:val="3"/>
  </w:num>
  <w:num w:numId="4">
    <w:abstractNumId w:val="5"/>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06D"/>
    <w:rsid w:val="00011573"/>
    <w:rsid w:val="0001370C"/>
    <w:rsid w:val="00016DEF"/>
    <w:rsid w:val="00026249"/>
    <w:rsid w:val="000427DD"/>
    <w:rsid w:val="00045E07"/>
    <w:rsid w:val="000511BC"/>
    <w:rsid w:val="000534F4"/>
    <w:rsid w:val="000635E3"/>
    <w:rsid w:val="00064B96"/>
    <w:rsid w:val="00065907"/>
    <w:rsid w:val="000679BD"/>
    <w:rsid w:val="000701E6"/>
    <w:rsid w:val="00071C9F"/>
    <w:rsid w:val="000723A5"/>
    <w:rsid w:val="0007251E"/>
    <w:rsid w:val="00072836"/>
    <w:rsid w:val="000800C3"/>
    <w:rsid w:val="00080FF9"/>
    <w:rsid w:val="00091398"/>
    <w:rsid w:val="000A11E2"/>
    <w:rsid w:val="000A2CD4"/>
    <w:rsid w:val="000A4E6F"/>
    <w:rsid w:val="000B4A62"/>
    <w:rsid w:val="000B50C8"/>
    <w:rsid w:val="000B7267"/>
    <w:rsid w:val="000D0AF7"/>
    <w:rsid w:val="000D1DF0"/>
    <w:rsid w:val="000E0C84"/>
    <w:rsid w:val="000E5CBB"/>
    <w:rsid w:val="000F14D8"/>
    <w:rsid w:val="000F3CB3"/>
    <w:rsid w:val="000F45A9"/>
    <w:rsid w:val="000F4DF3"/>
    <w:rsid w:val="0010404E"/>
    <w:rsid w:val="001055A1"/>
    <w:rsid w:val="0010636F"/>
    <w:rsid w:val="0011781D"/>
    <w:rsid w:val="00122457"/>
    <w:rsid w:val="00122D04"/>
    <w:rsid w:val="0012338F"/>
    <w:rsid w:val="00130760"/>
    <w:rsid w:val="00146AD9"/>
    <w:rsid w:val="001539FC"/>
    <w:rsid w:val="001625E1"/>
    <w:rsid w:val="00162FD7"/>
    <w:rsid w:val="00170818"/>
    <w:rsid w:val="00172251"/>
    <w:rsid w:val="00174F34"/>
    <w:rsid w:val="00180A3C"/>
    <w:rsid w:val="001819A9"/>
    <w:rsid w:val="001820A8"/>
    <w:rsid w:val="00183E1C"/>
    <w:rsid w:val="00195C06"/>
    <w:rsid w:val="0019652A"/>
    <w:rsid w:val="00197AB4"/>
    <w:rsid w:val="001A0E17"/>
    <w:rsid w:val="001A0E4D"/>
    <w:rsid w:val="001A2885"/>
    <w:rsid w:val="001A32FF"/>
    <w:rsid w:val="001A7CF7"/>
    <w:rsid w:val="001B679A"/>
    <w:rsid w:val="001C6501"/>
    <w:rsid w:val="001D0755"/>
    <w:rsid w:val="001D5BAC"/>
    <w:rsid w:val="001D6063"/>
    <w:rsid w:val="001D6650"/>
    <w:rsid w:val="001D7510"/>
    <w:rsid w:val="001D7926"/>
    <w:rsid w:val="001E0449"/>
    <w:rsid w:val="001E13AB"/>
    <w:rsid w:val="001E5538"/>
    <w:rsid w:val="001E5B42"/>
    <w:rsid w:val="001F194B"/>
    <w:rsid w:val="001F529B"/>
    <w:rsid w:val="001F56DD"/>
    <w:rsid w:val="00203F26"/>
    <w:rsid w:val="002100A0"/>
    <w:rsid w:val="00211A10"/>
    <w:rsid w:val="00214ABA"/>
    <w:rsid w:val="00215CEE"/>
    <w:rsid w:val="00224F07"/>
    <w:rsid w:val="00234035"/>
    <w:rsid w:val="0024048D"/>
    <w:rsid w:val="00240DF9"/>
    <w:rsid w:val="0025703E"/>
    <w:rsid w:val="002651E1"/>
    <w:rsid w:val="002662D1"/>
    <w:rsid w:val="0027549B"/>
    <w:rsid w:val="00281615"/>
    <w:rsid w:val="002829E2"/>
    <w:rsid w:val="002864CB"/>
    <w:rsid w:val="002865F7"/>
    <w:rsid w:val="002911B1"/>
    <w:rsid w:val="002A0BD7"/>
    <w:rsid w:val="002A2366"/>
    <w:rsid w:val="002B067F"/>
    <w:rsid w:val="002B42B1"/>
    <w:rsid w:val="002B44D1"/>
    <w:rsid w:val="002B782D"/>
    <w:rsid w:val="002B7C17"/>
    <w:rsid w:val="002C3A35"/>
    <w:rsid w:val="002C46F4"/>
    <w:rsid w:val="002C7D30"/>
    <w:rsid w:val="002D006E"/>
    <w:rsid w:val="002D170F"/>
    <w:rsid w:val="002D42A8"/>
    <w:rsid w:val="002D4C5F"/>
    <w:rsid w:val="002E0698"/>
    <w:rsid w:val="002E30A3"/>
    <w:rsid w:val="002E7386"/>
    <w:rsid w:val="002E7533"/>
    <w:rsid w:val="002F01DE"/>
    <w:rsid w:val="002F3D4E"/>
    <w:rsid w:val="00312A84"/>
    <w:rsid w:val="00316106"/>
    <w:rsid w:val="00316C83"/>
    <w:rsid w:val="003175FC"/>
    <w:rsid w:val="00326F51"/>
    <w:rsid w:val="00337552"/>
    <w:rsid w:val="00337E51"/>
    <w:rsid w:val="003438AA"/>
    <w:rsid w:val="00346782"/>
    <w:rsid w:val="00347378"/>
    <w:rsid w:val="00354A3F"/>
    <w:rsid w:val="00355497"/>
    <w:rsid w:val="00356DCF"/>
    <w:rsid w:val="00357045"/>
    <w:rsid w:val="0035753C"/>
    <w:rsid w:val="00357AC9"/>
    <w:rsid w:val="00364FA5"/>
    <w:rsid w:val="00372F8F"/>
    <w:rsid w:val="00383B08"/>
    <w:rsid w:val="0038434B"/>
    <w:rsid w:val="00384BBD"/>
    <w:rsid w:val="00385235"/>
    <w:rsid w:val="00385AEB"/>
    <w:rsid w:val="00386BAC"/>
    <w:rsid w:val="003901C2"/>
    <w:rsid w:val="003930E5"/>
    <w:rsid w:val="00394F24"/>
    <w:rsid w:val="00395B07"/>
    <w:rsid w:val="00396C5B"/>
    <w:rsid w:val="0039793D"/>
    <w:rsid w:val="003A0969"/>
    <w:rsid w:val="003A4BDA"/>
    <w:rsid w:val="003A5542"/>
    <w:rsid w:val="003A730A"/>
    <w:rsid w:val="003B10DC"/>
    <w:rsid w:val="003B20A4"/>
    <w:rsid w:val="003B2DBE"/>
    <w:rsid w:val="003B4886"/>
    <w:rsid w:val="003C1C43"/>
    <w:rsid w:val="003C307A"/>
    <w:rsid w:val="003E134D"/>
    <w:rsid w:val="003E3DCB"/>
    <w:rsid w:val="003F6989"/>
    <w:rsid w:val="003F7392"/>
    <w:rsid w:val="00400627"/>
    <w:rsid w:val="00401699"/>
    <w:rsid w:val="0040171A"/>
    <w:rsid w:val="00412730"/>
    <w:rsid w:val="0042064D"/>
    <w:rsid w:val="0042149D"/>
    <w:rsid w:val="00424B33"/>
    <w:rsid w:val="0043365E"/>
    <w:rsid w:val="0044101D"/>
    <w:rsid w:val="0044186F"/>
    <w:rsid w:val="00442004"/>
    <w:rsid w:val="00452A75"/>
    <w:rsid w:val="0046079C"/>
    <w:rsid w:val="004631F1"/>
    <w:rsid w:val="00464971"/>
    <w:rsid w:val="0046517F"/>
    <w:rsid w:val="004715F1"/>
    <w:rsid w:val="00477DD7"/>
    <w:rsid w:val="00480154"/>
    <w:rsid w:val="00483DB7"/>
    <w:rsid w:val="00483FA2"/>
    <w:rsid w:val="004842C8"/>
    <w:rsid w:val="0048667D"/>
    <w:rsid w:val="004868DE"/>
    <w:rsid w:val="0049126D"/>
    <w:rsid w:val="00491744"/>
    <w:rsid w:val="00496462"/>
    <w:rsid w:val="004A3B60"/>
    <w:rsid w:val="004A6CCE"/>
    <w:rsid w:val="004A7C0A"/>
    <w:rsid w:val="004C1EFE"/>
    <w:rsid w:val="004C3005"/>
    <w:rsid w:val="004C5DA1"/>
    <w:rsid w:val="004D386A"/>
    <w:rsid w:val="004D5020"/>
    <w:rsid w:val="004D7299"/>
    <w:rsid w:val="004E0ADE"/>
    <w:rsid w:val="004E41A5"/>
    <w:rsid w:val="004E5384"/>
    <w:rsid w:val="004E675F"/>
    <w:rsid w:val="004F226F"/>
    <w:rsid w:val="004F53E5"/>
    <w:rsid w:val="00501EC7"/>
    <w:rsid w:val="00504673"/>
    <w:rsid w:val="00507CEA"/>
    <w:rsid w:val="0051095D"/>
    <w:rsid w:val="00520341"/>
    <w:rsid w:val="00524A4C"/>
    <w:rsid w:val="00527828"/>
    <w:rsid w:val="005342D9"/>
    <w:rsid w:val="00534F1F"/>
    <w:rsid w:val="00536780"/>
    <w:rsid w:val="00546189"/>
    <w:rsid w:val="00547E89"/>
    <w:rsid w:val="00553551"/>
    <w:rsid w:val="00564947"/>
    <w:rsid w:val="0057771E"/>
    <w:rsid w:val="00577A30"/>
    <w:rsid w:val="00577C74"/>
    <w:rsid w:val="0058270A"/>
    <w:rsid w:val="0058307C"/>
    <w:rsid w:val="005837C1"/>
    <w:rsid w:val="005844AC"/>
    <w:rsid w:val="005A0C7F"/>
    <w:rsid w:val="005A4A5B"/>
    <w:rsid w:val="005A61FB"/>
    <w:rsid w:val="005B07E0"/>
    <w:rsid w:val="005B4A23"/>
    <w:rsid w:val="005B4B70"/>
    <w:rsid w:val="005C48E9"/>
    <w:rsid w:val="005C60A7"/>
    <w:rsid w:val="005D45E0"/>
    <w:rsid w:val="005D4978"/>
    <w:rsid w:val="005D7AC8"/>
    <w:rsid w:val="005E2309"/>
    <w:rsid w:val="005E4A31"/>
    <w:rsid w:val="00600FD3"/>
    <w:rsid w:val="0060206D"/>
    <w:rsid w:val="00602CAE"/>
    <w:rsid w:val="00603F69"/>
    <w:rsid w:val="0061562C"/>
    <w:rsid w:val="006172D8"/>
    <w:rsid w:val="00622E66"/>
    <w:rsid w:val="006240B4"/>
    <w:rsid w:val="006276CA"/>
    <w:rsid w:val="00632C02"/>
    <w:rsid w:val="00636A24"/>
    <w:rsid w:val="00647313"/>
    <w:rsid w:val="0065085D"/>
    <w:rsid w:val="00651CF7"/>
    <w:rsid w:val="006542F6"/>
    <w:rsid w:val="006576AB"/>
    <w:rsid w:val="006626AC"/>
    <w:rsid w:val="00662E54"/>
    <w:rsid w:val="00662F1C"/>
    <w:rsid w:val="00663078"/>
    <w:rsid w:val="00664F52"/>
    <w:rsid w:val="00665792"/>
    <w:rsid w:val="00666489"/>
    <w:rsid w:val="00685193"/>
    <w:rsid w:val="0068605B"/>
    <w:rsid w:val="00686216"/>
    <w:rsid w:val="00686AC4"/>
    <w:rsid w:val="00687B7D"/>
    <w:rsid w:val="006A20DA"/>
    <w:rsid w:val="006A4489"/>
    <w:rsid w:val="006B07F8"/>
    <w:rsid w:val="006B1D29"/>
    <w:rsid w:val="006B256B"/>
    <w:rsid w:val="006B2FC3"/>
    <w:rsid w:val="006B4DB6"/>
    <w:rsid w:val="006B5BBC"/>
    <w:rsid w:val="006C30B9"/>
    <w:rsid w:val="006C7E9E"/>
    <w:rsid w:val="006D37EE"/>
    <w:rsid w:val="006D40C3"/>
    <w:rsid w:val="006D68BB"/>
    <w:rsid w:val="006E1FFF"/>
    <w:rsid w:val="006F459C"/>
    <w:rsid w:val="006F5AF1"/>
    <w:rsid w:val="00717B90"/>
    <w:rsid w:val="007213CE"/>
    <w:rsid w:val="00722C54"/>
    <w:rsid w:val="007233B3"/>
    <w:rsid w:val="00723F79"/>
    <w:rsid w:val="00727E9A"/>
    <w:rsid w:val="00734837"/>
    <w:rsid w:val="00744DB1"/>
    <w:rsid w:val="007511F3"/>
    <w:rsid w:val="00751B17"/>
    <w:rsid w:val="007575C2"/>
    <w:rsid w:val="00762590"/>
    <w:rsid w:val="00770B6A"/>
    <w:rsid w:val="00776691"/>
    <w:rsid w:val="00782E99"/>
    <w:rsid w:val="0078358A"/>
    <w:rsid w:val="00795150"/>
    <w:rsid w:val="007A180F"/>
    <w:rsid w:val="007A1BCF"/>
    <w:rsid w:val="007A1FC1"/>
    <w:rsid w:val="007A279E"/>
    <w:rsid w:val="007A27F2"/>
    <w:rsid w:val="007A78AC"/>
    <w:rsid w:val="007B0754"/>
    <w:rsid w:val="007C2F2C"/>
    <w:rsid w:val="007C2F85"/>
    <w:rsid w:val="007C48C9"/>
    <w:rsid w:val="007C6FF5"/>
    <w:rsid w:val="007D0C36"/>
    <w:rsid w:val="007D2BA0"/>
    <w:rsid w:val="007D551E"/>
    <w:rsid w:val="007E502D"/>
    <w:rsid w:val="0080102C"/>
    <w:rsid w:val="008134EF"/>
    <w:rsid w:val="0081369B"/>
    <w:rsid w:val="00817EF7"/>
    <w:rsid w:val="00822021"/>
    <w:rsid w:val="0082571E"/>
    <w:rsid w:val="00830A41"/>
    <w:rsid w:val="00836F47"/>
    <w:rsid w:val="008444D4"/>
    <w:rsid w:val="00845912"/>
    <w:rsid w:val="00852A97"/>
    <w:rsid w:val="00852AE7"/>
    <w:rsid w:val="00855469"/>
    <w:rsid w:val="00863F72"/>
    <w:rsid w:val="00864404"/>
    <w:rsid w:val="008721E2"/>
    <w:rsid w:val="008732D3"/>
    <w:rsid w:val="00880682"/>
    <w:rsid w:val="008A6EB5"/>
    <w:rsid w:val="008A782C"/>
    <w:rsid w:val="008B0AEC"/>
    <w:rsid w:val="008B4551"/>
    <w:rsid w:val="008B748C"/>
    <w:rsid w:val="008C4F0E"/>
    <w:rsid w:val="008C5F49"/>
    <w:rsid w:val="008C798B"/>
    <w:rsid w:val="008D3198"/>
    <w:rsid w:val="008D3454"/>
    <w:rsid w:val="008E282B"/>
    <w:rsid w:val="008E3BA4"/>
    <w:rsid w:val="008E40BB"/>
    <w:rsid w:val="008E4FA1"/>
    <w:rsid w:val="008E5C47"/>
    <w:rsid w:val="008F6A1E"/>
    <w:rsid w:val="0090091D"/>
    <w:rsid w:val="00922542"/>
    <w:rsid w:val="00926237"/>
    <w:rsid w:val="00926CF6"/>
    <w:rsid w:val="009330B7"/>
    <w:rsid w:val="00936FBE"/>
    <w:rsid w:val="00944FAB"/>
    <w:rsid w:val="00946116"/>
    <w:rsid w:val="009467D4"/>
    <w:rsid w:val="0095082A"/>
    <w:rsid w:val="00950AFD"/>
    <w:rsid w:val="00956C31"/>
    <w:rsid w:val="00961B52"/>
    <w:rsid w:val="009621B4"/>
    <w:rsid w:val="009628D5"/>
    <w:rsid w:val="00963FB7"/>
    <w:rsid w:val="00965740"/>
    <w:rsid w:val="00972800"/>
    <w:rsid w:val="00973AF1"/>
    <w:rsid w:val="00977B48"/>
    <w:rsid w:val="00982870"/>
    <w:rsid w:val="00990994"/>
    <w:rsid w:val="00992CEF"/>
    <w:rsid w:val="00993A7F"/>
    <w:rsid w:val="009A5776"/>
    <w:rsid w:val="009B7644"/>
    <w:rsid w:val="009C0380"/>
    <w:rsid w:val="009C1AA6"/>
    <w:rsid w:val="009C5A7C"/>
    <w:rsid w:val="009D354B"/>
    <w:rsid w:val="009D356A"/>
    <w:rsid w:val="009D3685"/>
    <w:rsid w:val="009D753A"/>
    <w:rsid w:val="009E223C"/>
    <w:rsid w:val="009E5709"/>
    <w:rsid w:val="009F36CF"/>
    <w:rsid w:val="009F4C55"/>
    <w:rsid w:val="009F5BEE"/>
    <w:rsid w:val="00A0667B"/>
    <w:rsid w:val="00A11532"/>
    <w:rsid w:val="00A13FF5"/>
    <w:rsid w:val="00A16898"/>
    <w:rsid w:val="00A2000F"/>
    <w:rsid w:val="00A30C8F"/>
    <w:rsid w:val="00A315BD"/>
    <w:rsid w:val="00A35755"/>
    <w:rsid w:val="00A35C6B"/>
    <w:rsid w:val="00A43C39"/>
    <w:rsid w:val="00A516EE"/>
    <w:rsid w:val="00A55A8C"/>
    <w:rsid w:val="00A67497"/>
    <w:rsid w:val="00A71C54"/>
    <w:rsid w:val="00A735CE"/>
    <w:rsid w:val="00A75085"/>
    <w:rsid w:val="00A77A4A"/>
    <w:rsid w:val="00AA40FE"/>
    <w:rsid w:val="00AA44D0"/>
    <w:rsid w:val="00AA642F"/>
    <w:rsid w:val="00AB3D8F"/>
    <w:rsid w:val="00AB66F2"/>
    <w:rsid w:val="00AC120A"/>
    <w:rsid w:val="00AC6CF3"/>
    <w:rsid w:val="00AD2F85"/>
    <w:rsid w:val="00AE6605"/>
    <w:rsid w:val="00AF7BBE"/>
    <w:rsid w:val="00B03FA5"/>
    <w:rsid w:val="00B104C3"/>
    <w:rsid w:val="00B212FF"/>
    <w:rsid w:val="00B25E2C"/>
    <w:rsid w:val="00B3085E"/>
    <w:rsid w:val="00B43B70"/>
    <w:rsid w:val="00B666B9"/>
    <w:rsid w:val="00B6685F"/>
    <w:rsid w:val="00B86693"/>
    <w:rsid w:val="00B86937"/>
    <w:rsid w:val="00BA6381"/>
    <w:rsid w:val="00BB2ED4"/>
    <w:rsid w:val="00BB576D"/>
    <w:rsid w:val="00BC0E9E"/>
    <w:rsid w:val="00BC18AA"/>
    <w:rsid w:val="00BC18AD"/>
    <w:rsid w:val="00BC240C"/>
    <w:rsid w:val="00BC686C"/>
    <w:rsid w:val="00BD314B"/>
    <w:rsid w:val="00BE22D5"/>
    <w:rsid w:val="00BF58CC"/>
    <w:rsid w:val="00C073AD"/>
    <w:rsid w:val="00C10E7E"/>
    <w:rsid w:val="00C12AC7"/>
    <w:rsid w:val="00C14C82"/>
    <w:rsid w:val="00C16F2C"/>
    <w:rsid w:val="00C178D9"/>
    <w:rsid w:val="00C17B11"/>
    <w:rsid w:val="00C21BA6"/>
    <w:rsid w:val="00C22892"/>
    <w:rsid w:val="00C303D1"/>
    <w:rsid w:val="00C31BE5"/>
    <w:rsid w:val="00C41A06"/>
    <w:rsid w:val="00C42978"/>
    <w:rsid w:val="00C50E51"/>
    <w:rsid w:val="00C5115F"/>
    <w:rsid w:val="00C537B7"/>
    <w:rsid w:val="00C5428F"/>
    <w:rsid w:val="00C55F23"/>
    <w:rsid w:val="00C61696"/>
    <w:rsid w:val="00C61A3F"/>
    <w:rsid w:val="00C62CBF"/>
    <w:rsid w:val="00C6401C"/>
    <w:rsid w:val="00C67F6F"/>
    <w:rsid w:val="00C70EC4"/>
    <w:rsid w:val="00C818AA"/>
    <w:rsid w:val="00C84860"/>
    <w:rsid w:val="00C91200"/>
    <w:rsid w:val="00C96BBB"/>
    <w:rsid w:val="00C96C8A"/>
    <w:rsid w:val="00C970CA"/>
    <w:rsid w:val="00CA0287"/>
    <w:rsid w:val="00CA15EF"/>
    <w:rsid w:val="00CA21D0"/>
    <w:rsid w:val="00CA3C19"/>
    <w:rsid w:val="00CB3E01"/>
    <w:rsid w:val="00CB722A"/>
    <w:rsid w:val="00CD434B"/>
    <w:rsid w:val="00CD7F04"/>
    <w:rsid w:val="00CE0A85"/>
    <w:rsid w:val="00CE4EF5"/>
    <w:rsid w:val="00CE6A0A"/>
    <w:rsid w:val="00CF1E67"/>
    <w:rsid w:val="00D01181"/>
    <w:rsid w:val="00D03E69"/>
    <w:rsid w:val="00D052A2"/>
    <w:rsid w:val="00D12B4A"/>
    <w:rsid w:val="00D13A11"/>
    <w:rsid w:val="00D16EEE"/>
    <w:rsid w:val="00D16FCA"/>
    <w:rsid w:val="00D261A4"/>
    <w:rsid w:val="00D273F3"/>
    <w:rsid w:val="00D3268E"/>
    <w:rsid w:val="00D44F35"/>
    <w:rsid w:val="00D51BFC"/>
    <w:rsid w:val="00D60DF8"/>
    <w:rsid w:val="00D636E0"/>
    <w:rsid w:val="00D63909"/>
    <w:rsid w:val="00D6426E"/>
    <w:rsid w:val="00D675F6"/>
    <w:rsid w:val="00D72F54"/>
    <w:rsid w:val="00D8770D"/>
    <w:rsid w:val="00D92657"/>
    <w:rsid w:val="00D937DF"/>
    <w:rsid w:val="00D942A6"/>
    <w:rsid w:val="00D9536F"/>
    <w:rsid w:val="00D958E9"/>
    <w:rsid w:val="00DA1288"/>
    <w:rsid w:val="00DA3866"/>
    <w:rsid w:val="00DA3A95"/>
    <w:rsid w:val="00DB1CE5"/>
    <w:rsid w:val="00DB1F7D"/>
    <w:rsid w:val="00DC0432"/>
    <w:rsid w:val="00DC2C64"/>
    <w:rsid w:val="00DC5C73"/>
    <w:rsid w:val="00DD1AFD"/>
    <w:rsid w:val="00DD1DEB"/>
    <w:rsid w:val="00DD2A54"/>
    <w:rsid w:val="00DD3AA3"/>
    <w:rsid w:val="00DD5049"/>
    <w:rsid w:val="00DD52D6"/>
    <w:rsid w:val="00DD5A21"/>
    <w:rsid w:val="00DE3774"/>
    <w:rsid w:val="00DE513E"/>
    <w:rsid w:val="00DE7140"/>
    <w:rsid w:val="00DF3313"/>
    <w:rsid w:val="00DF4D54"/>
    <w:rsid w:val="00DF7A0F"/>
    <w:rsid w:val="00E004F8"/>
    <w:rsid w:val="00E06E59"/>
    <w:rsid w:val="00E141F4"/>
    <w:rsid w:val="00E16471"/>
    <w:rsid w:val="00E20363"/>
    <w:rsid w:val="00E21548"/>
    <w:rsid w:val="00E42091"/>
    <w:rsid w:val="00E44129"/>
    <w:rsid w:val="00E47E0C"/>
    <w:rsid w:val="00E50654"/>
    <w:rsid w:val="00E55AA6"/>
    <w:rsid w:val="00E560AB"/>
    <w:rsid w:val="00E65EE5"/>
    <w:rsid w:val="00E7271D"/>
    <w:rsid w:val="00E742A9"/>
    <w:rsid w:val="00E748B2"/>
    <w:rsid w:val="00E779A6"/>
    <w:rsid w:val="00E80D17"/>
    <w:rsid w:val="00E86F68"/>
    <w:rsid w:val="00E90749"/>
    <w:rsid w:val="00E916C6"/>
    <w:rsid w:val="00EA17E0"/>
    <w:rsid w:val="00EB1AB8"/>
    <w:rsid w:val="00EB3DE4"/>
    <w:rsid w:val="00EB4AF3"/>
    <w:rsid w:val="00EB537A"/>
    <w:rsid w:val="00EC2748"/>
    <w:rsid w:val="00EC56D0"/>
    <w:rsid w:val="00ED3FF8"/>
    <w:rsid w:val="00ED4A26"/>
    <w:rsid w:val="00EE159B"/>
    <w:rsid w:val="00EE18F1"/>
    <w:rsid w:val="00EE2F2E"/>
    <w:rsid w:val="00EE384A"/>
    <w:rsid w:val="00EE65A6"/>
    <w:rsid w:val="00EF0EAE"/>
    <w:rsid w:val="00F00505"/>
    <w:rsid w:val="00F02AE6"/>
    <w:rsid w:val="00F041EF"/>
    <w:rsid w:val="00F063F6"/>
    <w:rsid w:val="00F10BAC"/>
    <w:rsid w:val="00F11317"/>
    <w:rsid w:val="00F12F70"/>
    <w:rsid w:val="00F219A5"/>
    <w:rsid w:val="00F32339"/>
    <w:rsid w:val="00F36EB7"/>
    <w:rsid w:val="00F400CD"/>
    <w:rsid w:val="00F50D0A"/>
    <w:rsid w:val="00F5100D"/>
    <w:rsid w:val="00F6182B"/>
    <w:rsid w:val="00F63364"/>
    <w:rsid w:val="00F70965"/>
    <w:rsid w:val="00F713A5"/>
    <w:rsid w:val="00F74E83"/>
    <w:rsid w:val="00F80AE5"/>
    <w:rsid w:val="00F86D6F"/>
    <w:rsid w:val="00F93857"/>
    <w:rsid w:val="00F967EE"/>
    <w:rsid w:val="00FA3F1C"/>
    <w:rsid w:val="00FA44DE"/>
    <w:rsid w:val="00FB212D"/>
    <w:rsid w:val="00FB583E"/>
    <w:rsid w:val="00FB6E05"/>
    <w:rsid w:val="00FC0A93"/>
    <w:rsid w:val="00FD29B6"/>
    <w:rsid w:val="00FD3798"/>
    <w:rsid w:val="00FD6513"/>
    <w:rsid w:val="00FD6D12"/>
    <w:rsid w:val="00FE000C"/>
    <w:rsid w:val="00FE5923"/>
    <w:rsid w:val="00FF4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9D970"/>
  <w15:docId w15:val="{1B53B15A-1A43-46F9-97C7-53C2D2F79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06D"/>
    <w:pPr>
      <w:widowControl w:val="0"/>
      <w:jc w:val="both"/>
    </w:pPr>
    <w:rPr>
      <w:rFonts w:eastAsia="宋体" w:cs="Times New Roman"/>
      <w:szCs w:val="24"/>
    </w:rPr>
  </w:style>
  <w:style w:type="paragraph" w:styleId="1">
    <w:name w:val="heading 1"/>
    <w:basedOn w:val="a"/>
    <w:next w:val="a"/>
    <w:link w:val="1Char"/>
    <w:uiPriority w:val="9"/>
    <w:qFormat/>
    <w:rsid w:val="0061562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708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EB4AF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020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0206D"/>
    <w:rPr>
      <w:rFonts w:eastAsia="宋体" w:cs="Times New Roman"/>
      <w:sz w:val="18"/>
      <w:szCs w:val="18"/>
    </w:rPr>
  </w:style>
  <w:style w:type="paragraph" w:styleId="a4">
    <w:name w:val="footer"/>
    <w:basedOn w:val="a"/>
    <w:link w:val="Char0"/>
    <w:uiPriority w:val="99"/>
    <w:unhideWhenUsed/>
    <w:rsid w:val="0060206D"/>
    <w:pPr>
      <w:tabs>
        <w:tab w:val="center" w:pos="4153"/>
        <w:tab w:val="right" w:pos="8306"/>
      </w:tabs>
      <w:snapToGrid w:val="0"/>
      <w:jc w:val="left"/>
    </w:pPr>
    <w:rPr>
      <w:sz w:val="18"/>
      <w:szCs w:val="18"/>
    </w:rPr>
  </w:style>
  <w:style w:type="character" w:customStyle="1" w:styleId="Char0">
    <w:name w:val="页脚 Char"/>
    <w:basedOn w:val="a0"/>
    <w:link w:val="a4"/>
    <w:uiPriority w:val="99"/>
    <w:rsid w:val="0060206D"/>
    <w:rPr>
      <w:rFonts w:eastAsia="宋体" w:cs="Times New Roman"/>
      <w:sz w:val="18"/>
      <w:szCs w:val="18"/>
    </w:rPr>
  </w:style>
  <w:style w:type="paragraph" w:styleId="a5">
    <w:name w:val="Balloon Text"/>
    <w:basedOn w:val="a"/>
    <w:link w:val="Char1"/>
    <w:uiPriority w:val="99"/>
    <w:semiHidden/>
    <w:unhideWhenUsed/>
    <w:rsid w:val="009F5BEE"/>
    <w:rPr>
      <w:sz w:val="18"/>
      <w:szCs w:val="18"/>
    </w:rPr>
  </w:style>
  <w:style w:type="character" w:customStyle="1" w:styleId="Char1">
    <w:name w:val="批注框文本 Char"/>
    <w:basedOn w:val="a0"/>
    <w:link w:val="a5"/>
    <w:uiPriority w:val="99"/>
    <w:semiHidden/>
    <w:rsid w:val="009F5BEE"/>
    <w:rPr>
      <w:rFonts w:eastAsia="宋体" w:cs="Times New Roman"/>
      <w:sz w:val="18"/>
      <w:szCs w:val="18"/>
    </w:rPr>
  </w:style>
  <w:style w:type="character" w:customStyle="1" w:styleId="1Char">
    <w:name w:val="标题 1 Char"/>
    <w:basedOn w:val="a0"/>
    <w:link w:val="1"/>
    <w:uiPriority w:val="9"/>
    <w:rsid w:val="0061562C"/>
    <w:rPr>
      <w:rFonts w:eastAsia="宋体" w:cs="Times New Roman"/>
      <w:b/>
      <w:bCs/>
      <w:kern w:val="44"/>
      <w:sz w:val="44"/>
      <w:szCs w:val="44"/>
    </w:rPr>
  </w:style>
  <w:style w:type="character" w:customStyle="1" w:styleId="2Char">
    <w:name w:val="标题 2 Char"/>
    <w:basedOn w:val="a0"/>
    <w:link w:val="2"/>
    <w:uiPriority w:val="9"/>
    <w:rsid w:val="00170818"/>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3C307A"/>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3C307A"/>
    <w:pPr>
      <w:widowControl/>
      <w:spacing w:after="100" w:line="276" w:lineRule="auto"/>
      <w:ind w:left="220"/>
      <w:jc w:val="left"/>
    </w:pPr>
    <w:rPr>
      <w:rFonts w:eastAsiaTheme="minorEastAsia" w:cstheme="minorBidi"/>
      <w:kern w:val="0"/>
      <w:sz w:val="22"/>
      <w:szCs w:val="22"/>
    </w:rPr>
  </w:style>
  <w:style w:type="paragraph" w:styleId="10">
    <w:name w:val="toc 1"/>
    <w:basedOn w:val="a"/>
    <w:next w:val="a"/>
    <w:autoRedefine/>
    <w:uiPriority w:val="39"/>
    <w:unhideWhenUsed/>
    <w:qFormat/>
    <w:rsid w:val="00E44129"/>
    <w:pPr>
      <w:widowControl/>
      <w:tabs>
        <w:tab w:val="right" w:leader="dot" w:pos="8296"/>
      </w:tabs>
      <w:spacing w:after="100" w:line="276" w:lineRule="auto"/>
      <w:jc w:val="left"/>
    </w:pPr>
    <w:rPr>
      <w:rFonts w:ascii="Times New Roman" w:eastAsiaTheme="minorEastAsia" w:hAnsi="Times New Roman" w:cstheme="minorBidi"/>
      <w:b/>
      <w:noProof/>
      <w:kern w:val="0"/>
      <w:sz w:val="22"/>
      <w:szCs w:val="22"/>
    </w:rPr>
  </w:style>
  <w:style w:type="paragraph" w:styleId="3">
    <w:name w:val="toc 3"/>
    <w:basedOn w:val="a"/>
    <w:next w:val="a"/>
    <w:autoRedefine/>
    <w:uiPriority w:val="39"/>
    <w:semiHidden/>
    <w:unhideWhenUsed/>
    <w:qFormat/>
    <w:rsid w:val="003C307A"/>
    <w:pPr>
      <w:widowControl/>
      <w:spacing w:after="100" w:line="276" w:lineRule="auto"/>
      <w:ind w:left="440"/>
      <w:jc w:val="left"/>
    </w:pPr>
    <w:rPr>
      <w:rFonts w:eastAsiaTheme="minorEastAsia" w:cstheme="minorBidi"/>
      <w:kern w:val="0"/>
      <w:sz w:val="22"/>
      <w:szCs w:val="22"/>
    </w:rPr>
  </w:style>
  <w:style w:type="character" w:styleId="a6">
    <w:name w:val="Hyperlink"/>
    <w:basedOn w:val="a0"/>
    <w:uiPriority w:val="99"/>
    <w:unhideWhenUsed/>
    <w:rsid w:val="003C307A"/>
    <w:rPr>
      <w:color w:val="0000FF" w:themeColor="hyperlink"/>
      <w:u w:val="single"/>
    </w:rPr>
  </w:style>
  <w:style w:type="character" w:styleId="a7">
    <w:name w:val="FollowedHyperlink"/>
    <w:basedOn w:val="a0"/>
    <w:uiPriority w:val="99"/>
    <w:semiHidden/>
    <w:unhideWhenUsed/>
    <w:rsid w:val="00E44129"/>
    <w:rPr>
      <w:color w:val="800080" w:themeColor="followedHyperlink"/>
      <w:u w:val="single"/>
    </w:rPr>
  </w:style>
  <w:style w:type="character" w:styleId="a8">
    <w:name w:val="annotation reference"/>
    <w:basedOn w:val="a0"/>
    <w:unhideWhenUsed/>
    <w:rsid w:val="00E7271D"/>
    <w:rPr>
      <w:sz w:val="21"/>
      <w:szCs w:val="21"/>
    </w:rPr>
  </w:style>
  <w:style w:type="paragraph" w:styleId="a9">
    <w:name w:val="annotation text"/>
    <w:basedOn w:val="a"/>
    <w:link w:val="Char2"/>
    <w:unhideWhenUsed/>
    <w:rsid w:val="00E7271D"/>
    <w:pPr>
      <w:jc w:val="left"/>
    </w:pPr>
  </w:style>
  <w:style w:type="character" w:customStyle="1" w:styleId="Char2">
    <w:name w:val="批注文字 Char"/>
    <w:basedOn w:val="a0"/>
    <w:link w:val="a9"/>
    <w:rsid w:val="00E7271D"/>
    <w:rPr>
      <w:rFonts w:eastAsia="宋体" w:cs="Times New Roman"/>
      <w:szCs w:val="24"/>
    </w:rPr>
  </w:style>
  <w:style w:type="paragraph" w:styleId="aa">
    <w:name w:val="annotation subject"/>
    <w:basedOn w:val="a9"/>
    <w:next w:val="a9"/>
    <w:link w:val="Char3"/>
    <w:uiPriority w:val="99"/>
    <w:semiHidden/>
    <w:unhideWhenUsed/>
    <w:rsid w:val="00E7271D"/>
    <w:rPr>
      <w:b/>
      <w:bCs/>
    </w:rPr>
  </w:style>
  <w:style w:type="character" w:customStyle="1" w:styleId="Char3">
    <w:name w:val="批注主题 Char"/>
    <w:basedOn w:val="Char2"/>
    <w:link w:val="aa"/>
    <w:uiPriority w:val="99"/>
    <w:semiHidden/>
    <w:rsid w:val="00E7271D"/>
    <w:rPr>
      <w:rFonts w:eastAsia="宋体" w:cs="Times New Roman"/>
      <w:b/>
      <w:bCs/>
      <w:szCs w:val="24"/>
    </w:rPr>
  </w:style>
  <w:style w:type="paragraph" w:styleId="ab">
    <w:name w:val="Revision"/>
    <w:hidden/>
    <w:uiPriority w:val="99"/>
    <w:semiHidden/>
    <w:rsid w:val="00EE384A"/>
    <w:rPr>
      <w:rFonts w:eastAsia="宋体" w:cs="Times New Roman"/>
      <w:szCs w:val="24"/>
    </w:rPr>
  </w:style>
  <w:style w:type="paragraph" w:styleId="ac">
    <w:name w:val="List Paragraph"/>
    <w:basedOn w:val="a"/>
    <w:uiPriority w:val="34"/>
    <w:qFormat/>
    <w:rsid w:val="00DC2C64"/>
    <w:pPr>
      <w:ind w:firstLineChars="200" w:firstLine="420"/>
    </w:pPr>
  </w:style>
  <w:style w:type="paragraph" w:customStyle="1" w:styleId="CharChar">
    <w:name w:val="Char Char"/>
    <w:basedOn w:val="a"/>
    <w:rsid w:val="004E5384"/>
    <w:rPr>
      <w:rFonts w:ascii="Times New Roman" w:hAnsi="Times New Roman"/>
      <w:szCs w:val="20"/>
    </w:rPr>
  </w:style>
  <w:style w:type="paragraph" w:customStyle="1" w:styleId="CharChar0">
    <w:name w:val="Char Char"/>
    <w:basedOn w:val="a"/>
    <w:rsid w:val="00956C31"/>
    <w:rPr>
      <w:rFonts w:ascii="Times New Roman" w:hAnsi="Times New Roman"/>
      <w:szCs w:val="20"/>
    </w:rPr>
  </w:style>
  <w:style w:type="paragraph" w:styleId="ad">
    <w:name w:val="Plain Text"/>
    <w:basedOn w:val="a"/>
    <w:link w:val="Char4"/>
    <w:rsid w:val="00C70EC4"/>
    <w:pPr>
      <w:adjustRightInd w:val="0"/>
      <w:spacing w:line="360" w:lineRule="atLeast"/>
      <w:textAlignment w:val="baseline"/>
    </w:pPr>
    <w:rPr>
      <w:rFonts w:ascii="宋体" w:hAnsi="Courier New"/>
      <w:szCs w:val="20"/>
    </w:rPr>
  </w:style>
  <w:style w:type="character" w:customStyle="1" w:styleId="Char4">
    <w:name w:val="纯文本 Char"/>
    <w:basedOn w:val="a0"/>
    <w:link w:val="ad"/>
    <w:rsid w:val="00C70EC4"/>
    <w:rPr>
      <w:rFonts w:ascii="宋体" w:eastAsia="宋体" w:hAnsi="Courier New" w:cs="Times New Roman"/>
      <w:szCs w:val="20"/>
    </w:rPr>
  </w:style>
  <w:style w:type="paragraph" w:styleId="21">
    <w:name w:val="Body Text Indent 2"/>
    <w:basedOn w:val="a"/>
    <w:link w:val="2Char0"/>
    <w:rsid w:val="00C70EC4"/>
    <w:pPr>
      <w:spacing w:after="120" w:line="360" w:lineRule="auto"/>
      <w:ind w:firstLineChars="200" w:firstLine="480"/>
    </w:pPr>
    <w:rPr>
      <w:rFonts w:ascii="宋体" w:hAnsi="宋体"/>
      <w:color w:val="FF0000"/>
      <w:sz w:val="24"/>
    </w:rPr>
  </w:style>
  <w:style w:type="character" w:customStyle="1" w:styleId="2Char0">
    <w:name w:val="正文文本缩进 2 Char"/>
    <w:basedOn w:val="a0"/>
    <w:link w:val="21"/>
    <w:rsid w:val="00C70EC4"/>
    <w:rPr>
      <w:rFonts w:ascii="宋体" w:eastAsia="宋体" w:hAnsi="宋体" w:cs="Times New Roman"/>
      <w:color w:val="FF0000"/>
      <w:sz w:val="24"/>
      <w:szCs w:val="24"/>
    </w:rPr>
  </w:style>
  <w:style w:type="paragraph" w:styleId="ae">
    <w:name w:val="Body Text Indent"/>
    <w:basedOn w:val="a"/>
    <w:link w:val="Char5"/>
    <w:uiPriority w:val="99"/>
    <w:semiHidden/>
    <w:unhideWhenUsed/>
    <w:rsid w:val="00C70EC4"/>
    <w:pPr>
      <w:spacing w:after="120"/>
      <w:ind w:leftChars="200" w:left="420"/>
    </w:pPr>
  </w:style>
  <w:style w:type="character" w:customStyle="1" w:styleId="Char5">
    <w:name w:val="正文文本缩进 Char"/>
    <w:basedOn w:val="a0"/>
    <w:link w:val="ae"/>
    <w:uiPriority w:val="99"/>
    <w:semiHidden/>
    <w:rsid w:val="00C70EC4"/>
    <w:rPr>
      <w:rFonts w:eastAsia="宋体" w:cs="Times New Roman"/>
      <w:szCs w:val="24"/>
    </w:rPr>
  </w:style>
  <w:style w:type="paragraph" w:customStyle="1" w:styleId="XBRLTitle4">
    <w:name w:val="XBRLTitle4"/>
    <w:basedOn w:val="af"/>
    <w:next w:val="4"/>
    <w:autoRedefine/>
    <w:uiPriority w:val="99"/>
    <w:semiHidden/>
    <w:qFormat/>
    <w:rsid w:val="00EB4AF3"/>
    <w:pPr>
      <w:keepNext/>
      <w:keepLines/>
      <w:numPr>
        <w:ilvl w:val="3"/>
        <w:numId w:val="6"/>
      </w:numPr>
      <w:tabs>
        <w:tab w:val="num" w:pos="2160"/>
      </w:tabs>
      <w:spacing w:before="120" w:after="0" w:line="240" w:lineRule="auto"/>
      <w:ind w:left="794" w:hanging="420"/>
      <w:jc w:val="left"/>
      <w:outlineLvl w:val="9"/>
    </w:pPr>
    <w:rPr>
      <w:rFonts w:ascii="宋体" w:hAnsi="宋体" w:cs="Times New Roman"/>
      <w:sz w:val="24"/>
      <w:lang w:val="x-none" w:eastAsia="x-none"/>
    </w:rPr>
  </w:style>
  <w:style w:type="paragraph" w:customStyle="1" w:styleId="XBRLTitle3">
    <w:name w:val="XBRLTitle3"/>
    <w:basedOn w:val="af"/>
    <w:next w:val="4"/>
    <w:autoRedefine/>
    <w:uiPriority w:val="99"/>
    <w:semiHidden/>
    <w:qFormat/>
    <w:rsid w:val="00EB4AF3"/>
    <w:pPr>
      <w:keepNext/>
      <w:keepLines/>
      <w:numPr>
        <w:ilvl w:val="2"/>
        <w:numId w:val="6"/>
      </w:numPr>
      <w:tabs>
        <w:tab w:val="left" w:pos="420"/>
        <w:tab w:val="num" w:pos="1740"/>
      </w:tabs>
      <w:spacing w:beforeLines="50" w:before="0" w:after="0" w:line="240" w:lineRule="auto"/>
      <w:ind w:left="624" w:hanging="420"/>
      <w:jc w:val="left"/>
      <w:outlineLvl w:val="9"/>
    </w:pPr>
    <w:rPr>
      <w:rFonts w:ascii="宋体" w:hAnsi="宋体" w:cs="Times New Roman"/>
      <w:sz w:val="24"/>
      <w:lang w:val="x-none" w:eastAsia="x-none"/>
    </w:rPr>
  </w:style>
  <w:style w:type="paragraph" w:customStyle="1" w:styleId="XBRLTitle6">
    <w:name w:val="XBRLTitle6"/>
    <w:basedOn w:val="af"/>
    <w:next w:val="4"/>
    <w:autoRedefine/>
    <w:uiPriority w:val="99"/>
    <w:semiHidden/>
    <w:qFormat/>
    <w:rsid w:val="00EB4AF3"/>
    <w:pPr>
      <w:keepNext/>
      <w:keepLines/>
      <w:numPr>
        <w:ilvl w:val="5"/>
        <w:numId w:val="6"/>
      </w:numPr>
      <w:tabs>
        <w:tab w:val="left" w:pos="420"/>
        <w:tab w:val="num" w:pos="3000"/>
      </w:tabs>
      <w:spacing w:before="156" w:after="0" w:line="240" w:lineRule="auto"/>
      <w:ind w:left="1021" w:hanging="420"/>
      <w:jc w:val="left"/>
      <w:outlineLvl w:val="9"/>
    </w:pPr>
    <w:rPr>
      <w:rFonts w:ascii="宋体" w:hAnsi="宋体" w:cs="Times New Roman"/>
      <w:sz w:val="24"/>
      <w:lang w:val="x-none" w:eastAsia="x-none"/>
    </w:rPr>
  </w:style>
  <w:style w:type="paragraph" w:customStyle="1" w:styleId="XBRLTitle2">
    <w:name w:val="XBRLTitle2"/>
    <w:basedOn w:val="af"/>
    <w:next w:val="4"/>
    <w:autoRedefine/>
    <w:uiPriority w:val="99"/>
    <w:semiHidden/>
    <w:qFormat/>
    <w:rsid w:val="00EB4AF3"/>
    <w:pPr>
      <w:keepNext/>
      <w:keepLines/>
      <w:numPr>
        <w:ilvl w:val="1"/>
        <w:numId w:val="6"/>
      </w:numPr>
      <w:tabs>
        <w:tab w:val="left" w:pos="420"/>
        <w:tab w:val="num" w:pos="1620"/>
      </w:tabs>
      <w:spacing w:beforeLines="50" w:before="0" w:after="0" w:line="240" w:lineRule="auto"/>
      <w:ind w:left="1620" w:hanging="720"/>
      <w:jc w:val="left"/>
    </w:pPr>
    <w:rPr>
      <w:rFonts w:ascii="宋体" w:hAnsi="宋体" w:cs="宋体"/>
      <w:sz w:val="24"/>
      <w:szCs w:val="24"/>
      <w:lang w:val="x-none"/>
    </w:rPr>
  </w:style>
  <w:style w:type="paragraph" w:customStyle="1" w:styleId="XBRLTitle5">
    <w:name w:val="XBRLTitle5"/>
    <w:basedOn w:val="af"/>
    <w:next w:val="4"/>
    <w:autoRedefine/>
    <w:uiPriority w:val="99"/>
    <w:semiHidden/>
    <w:qFormat/>
    <w:rsid w:val="00EB4AF3"/>
    <w:pPr>
      <w:keepNext/>
      <w:keepLines/>
      <w:numPr>
        <w:ilvl w:val="4"/>
        <w:numId w:val="6"/>
      </w:numPr>
      <w:tabs>
        <w:tab w:val="num" w:pos="2580"/>
      </w:tabs>
      <w:spacing w:before="312" w:after="240" w:line="240" w:lineRule="auto"/>
      <w:ind w:left="1021" w:hanging="420"/>
      <w:jc w:val="left"/>
      <w:outlineLvl w:val="9"/>
    </w:pPr>
    <w:rPr>
      <w:rFonts w:ascii="宋体" w:hAnsi="宋体" w:cs="Times New Roman"/>
      <w:sz w:val="24"/>
      <w:lang w:val="x-none" w:eastAsia="x-none"/>
    </w:rPr>
  </w:style>
  <w:style w:type="paragraph" w:customStyle="1" w:styleId="XBRLTitle1">
    <w:name w:val="XBRLTitle1"/>
    <w:basedOn w:val="1"/>
    <w:next w:val="2"/>
    <w:autoRedefine/>
    <w:uiPriority w:val="99"/>
    <w:semiHidden/>
    <w:qFormat/>
    <w:rsid w:val="00EB4AF3"/>
    <w:pPr>
      <w:numPr>
        <w:numId w:val="6"/>
      </w:numPr>
      <w:spacing w:before="156" w:after="0" w:line="240" w:lineRule="auto"/>
      <w:ind w:left="425"/>
      <w:jc w:val="center"/>
    </w:pPr>
    <w:rPr>
      <w:rFonts w:ascii="宋体" w:hAnsi="宋体"/>
      <w:kern w:val="28"/>
      <w:sz w:val="28"/>
    </w:rPr>
  </w:style>
  <w:style w:type="paragraph" w:styleId="af">
    <w:name w:val="Subtitle"/>
    <w:basedOn w:val="a"/>
    <w:next w:val="a"/>
    <w:link w:val="Char6"/>
    <w:uiPriority w:val="11"/>
    <w:qFormat/>
    <w:rsid w:val="00EB4AF3"/>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0"/>
    <w:link w:val="af"/>
    <w:uiPriority w:val="11"/>
    <w:rsid w:val="00EB4AF3"/>
    <w:rPr>
      <w:rFonts w:asciiTheme="majorHAnsi" w:eastAsia="宋体" w:hAnsiTheme="majorHAnsi" w:cstheme="majorBidi"/>
      <w:b/>
      <w:bCs/>
      <w:kern w:val="28"/>
      <w:sz w:val="32"/>
      <w:szCs w:val="32"/>
    </w:rPr>
  </w:style>
  <w:style w:type="character" w:customStyle="1" w:styleId="4Char">
    <w:name w:val="标题 4 Char"/>
    <w:basedOn w:val="a0"/>
    <w:link w:val="4"/>
    <w:uiPriority w:val="9"/>
    <w:semiHidden/>
    <w:rsid w:val="00EB4AF3"/>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3374">
      <w:bodyDiv w:val="1"/>
      <w:marLeft w:val="0"/>
      <w:marRight w:val="0"/>
      <w:marTop w:val="0"/>
      <w:marBottom w:val="0"/>
      <w:divBdr>
        <w:top w:val="none" w:sz="0" w:space="0" w:color="auto"/>
        <w:left w:val="none" w:sz="0" w:space="0" w:color="auto"/>
        <w:bottom w:val="none" w:sz="0" w:space="0" w:color="auto"/>
        <w:right w:val="none" w:sz="0" w:space="0" w:color="auto"/>
      </w:divBdr>
    </w:div>
    <w:div w:id="282005249">
      <w:bodyDiv w:val="1"/>
      <w:marLeft w:val="0"/>
      <w:marRight w:val="0"/>
      <w:marTop w:val="0"/>
      <w:marBottom w:val="0"/>
      <w:divBdr>
        <w:top w:val="none" w:sz="0" w:space="0" w:color="auto"/>
        <w:left w:val="none" w:sz="0" w:space="0" w:color="auto"/>
        <w:bottom w:val="none" w:sz="0" w:space="0" w:color="auto"/>
        <w:right w:val="none" w:sz="0" w:space="0" w:color="auto"/>
      </w:divBdr>
    </w:div>
    <w:div w:id="362437762">
      <w:bodyDiv w:val="1"/>
      <w:marLeft w:val="0"/>
      <w:marRight w:val="0"/>
      <w:marTop w:val="0"/>
      <w:marBottom w:val="0"/>
      <w:divBdr>
        <w:top w:val="none" w:sz="0" w:space="0" w:color="auto"/>
        <w:left w:val="none" w:sz="0" w:space="0" w:color="auto"/>
        <w:bottom w:val="none" w:sz="0" w:space="0" w:color="auto"/>
        <w:right w:val="none" w:sz="0" w:space="0" w:color="auto"/>
      </w:divBdr>
    </w:div>
    <w:div w:id="488837433">
      <w:bodyDiv w:val="1"/>
      <w:marLeft w:val="0"/>
      <w:marRight w:val="0"/>
      <w:marTop w:val="0"/>
      <w:marBottom w:val="0"/>
      <w:divBdr>
        <w:top w:val="none" w:sz="0" w:space="0" w:color="auto"/>
        <w:left w:val="none" w:sz="0" w:space="0" w:color="auto"/>
        <w:bottom w:val="none" w:sz="0" w:space="0" w:color="auto"/>
        <w:right w:val="none" w:sz="0" w:space="0" w:color="auto"/>
      </w:divBdr>
    </w:div>
    <w:div w:id="720596657">
      <w:bodyDiv w:val="1"/>
      <w:marLeft w:val="0"/>
      <w:marRight w:val="0"/>
      <w:marTop w:val="0"/>
      <w:marBottom w:val="0"/>
      <w:divBdr>
        <w:top w:val="none" w:sz="0" w:space="0" w:color="auto"/>
        <w:left w:val="none" w:sz="0" w:space="0" w:color="auto"/>
        <w:bottom w:val="none" w:sz="0" w:space="0" w:color="auto"/>
        <w:right w:val="none" w:sz="0" w:space="0" w:color="auto"/>
      </w:divBdr>
    </w:div>
    <w:div w:id="1393233849">
      <w:bodyDiv w:val="1"/>
      <w:marLeft w:val="0"/>
      <w:marRight w:val="0"/>
      <w:marTop w:val="0"/>
      <w:marBottom w:val="0"/>
      <w:divBdr>
        <w:top w:val="none" w:sz="0" w:space="0" w:color="auto"/>
        <w:left w:val="none" w:sz="0" w:space="0" w:color="auto"/>
        <w:bottom w:val="none" w:sz="0" w:space="0" w:color="auto"/>
        <w:right w:val="none" w:sz="0" w:space="0" w:color="auto"/>
      </w:divBdr>
    </w:div>
    <w:div w:id="1494642642">
      <w:bodyDiv w:val="1"/>
      <w:marLeft w:val="0"/>
      <w:marRight w:val="0"/>
      <w:marTop w:val="0"/>
      <w:marBottom w:val="0"/>
      <w:divBdr>
        <w:top w:val="none" w:sz="0" w:space="0" w:color="auto"/>
        <w:left w:val="none" w:sz="0" w:space="0" w:color="auto"/>
        <w:bottom w:val="none" w:sz="0" w:space="0" w:color="auto"/>
        <w:right w:val="none" w:sz="0" w:space="0" w:color="auto"/>
      </w:divBdr>
    </w:div>
    <w:div w:id="1702198070">
      <w:bodyDiv w:val="1"/>
      <w:marLeft w:val="0"/>
      <w:marRight w:val="0"/>
      <w:marTop w:val="0"/>
      <w:marBottom w:val="0"/>
      <w:divBdr>
        <w:top w:val="none" w:sz="0" w:space="0" w:color="auto"/>
        <w:left w:val="none" w:sz="0" w:space="0" w:color="auto"/>
        <w:bottom w:val="none" w:sz="0" w:space="0" w:color="auto"/>
        <w:right w:val="none" w:sz="0" w:space="0" w:color="auto"/>
      </w:divBdr>
    </w:div>
    <w:div w:id="1752702200">
      <w:bodyDiv w:val="1"/>
      <w:marLeft w:val="0"/>
      <w:marRight w:val="0"/>
      <w:marTop w:val="0"/>
      <w:marBottom w:val="0"/>
      <w:divBdr>
        <w:top w:val="none" w:sz="0" w:space="0" w:color="auto"/>
        <w:left w:val="none" w:sz="0" w:space="0" w:color="auto"/>
        <w:bottom w:val="none" w:sz="0" w:space="0" w:color="auto"/>
        <w:right w:val="none" w:sz="0" w:space="0" w:color="auto"/>
      </w:divBdr>
    </w:div>
    <w:div w:id="1791976374">
      <w:bodyDiv w:val="1"/>
      <w:marLeft w:val="0"/>
      <w:marRight w:val="0"/>
      <w:marTop w:val="0"/>
      <w:marBottom w:val="0"/>
      <w:divBdr>
        <w:top w:val="none" w:sz="0" w:space="0" w:color="auto"/>
        <w:left w:val="none" w:sz="0" w:space="0" w:color="auto"/>
        <w:bottom w:val="none" w:sz="0" w:space="0" w:color="auto"/>
        <w:right w:val="none" w:sz="0" w:space="0" w:color="auto"/>
      </w:divBdr>
    </w:div>
    <w:div w:id="1798718922">
      <w:bodyDiv w:val="1"/>
      <w:marLeft w:val="0"/>
      <w:marRight w:val="0"/>
      <w:marTop w:val="0"/>
      <w:marBottom w:val="0"/>
      <w:divBdr>
        <w:top w:val="none" w:sz="0" w:space="0" w:color="auto"/>
        <w:left w:val="none" w:sz="0" w:space="0" w:color="auto"/>
        <w:bottom w:val="none" w:sz="0" w:space="0" w:color="auto"/>
        <w:right w:val="none" w:sz="0" w:space="0" w:color="auto"/>
      </w:divBdr>
    </w:div>
    <w:div w:id="202532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99fun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DED7D-1B55-487B-9A1A-71057A1D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13325</Words>
  <Characters>75953</Characters>
  <Application>Microsoft Office Word</Application>
  <DocSecurity>0</DocSecurity>
  <Lines>632</Lines>
  <Paragraphs>178</Paragraphs>
  <ScaleCrop>false</ScaleCrop>
  <Company/>
  <LinksUpToDate>false</LinksUpToDate>
  <CharactersWithSpaces>89100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郭婉婷20170522</dc:creator>
  <cp:lastModifiedBy>张璋</cp:lastModifiedBy>
  <cp:revision>46</cp:revision>
  <cp:lastPrinted>2018-11-02T09:48:00Z</cp:lastPrinted>
  <dcterms:created xsi:type="dcterms:W3CDTF">2021-01-21T09:43:00Z</dcterms:created>
  <dcterms:modified xsi:type="dcterms:W3CDTF">2023-01-05T05:05:00Z</dcterms:modified>
</cp:coreProperties>
</file>