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ECDEF" w14:textId="77777777" w:rsidR="00675F70" w:rsidRPr="005446E2" w:rsidRDefault="0093714A" w:rsidP="00D726BD">
      <w:pPr>
        <w:widowControl/>
        <w:spacing w:after="240" w:line="360" w:lineRule="auto"/>
        <w:jc w:val="center"/>
        <w:rPr>
          <w:rFonts w:ascii="宋体" w:eastAsia="宋体" w:hAnsi="宋体" w:cs="Arial"/>
          <w:b/>
          <w:color w:val="FF0000"/>
          <w:kern w:val="0"/>
          <w:sz w:val="24"/>
          <w:szCs w:val="24"/>
        </w:rPr>
      </w:pPr>
      <w:r>
        <w:rPr>
          <w:rFonts w:ascii="宋体" w:eastAsia="宋体" w:hAnsi="宋体" w:cs="Arial" w:hint="eastAsia"/>
          <w:b/>
          <w:color w:val="FF0000"/>
          <w:kern w:val="0"/>
          <w:sz w:val="24"/>
          <w:szCs w:val="24"/>
        </w:rPr>
        <w:t>关于嘉实京东仓储物流封闭式基础设施证券投资基金</w:t>
      </w:r>
    </w:p>
    <w:p w14:paraId="0E0F1E32" w14:textId="77777777" w:rsidR="00675F70" w:rsidRPr="005446E2" w:rsidRDefault="00675F70" w:rsidP="005446E2">
      <w:pPr>
        <w:widowControl/>
        <w:spacing w:after="240" w:line="360" w:lineRule="auto"/>
        <w:jc w:val="center"/>
        <w:rPr>
          <w:rFonts w:ascii="宋体" w:eastAsia="宋体" w:hAnsi="宋体" w:cs="Arial"/>
          <w:b/>
          <w:color w:val="FF0000"/>
          <w:kern w:val="0"/>
          <w:sz w:val="24"/>
          <w:szCs w:val="24"/>
        </w:rPr>
      </w:pPr>
      <w:r w:rsidRPr="005446E2">
        <w:rPr>
          <w:rFonts w:ascii="宋体" w:eastAsia="宋体" w:hAnsi="宋体" w:cs="Arial" w:hint="eastAsia"/>
          <w:b/>
          <w:color w:val="FF0000"/>
          <w:kern w:val="0"/>
          <w:sz w:val="24"/>
          <w:szCs w:val="24"/>
        </w:rPr>
        <w:t>认购申请确认比例结果的公告</w:t>
      </w:r>
    </w:p>
    <w:p w14:paraId="75062BDE" w14:textId="353DA87E" w:rsidR="00675F70" w:rsidRPr="005446E2" w:rsidRDefault="0093714A" w:rsidP="005446E2">
      <w:pPr>
        <w:widowControl/>
        <w:spacing w:before="240" w:line="360" w:lineRule="auto"/>
        <w:ind w:firstLine="420"/>
        <w:rPr>
          <w:rFonts w:ascii="宋体" w:eastAsia="宋体" w:hAnsi="宋体" w:cs="Arial"/>
          <w:color w:val="2B2B2B"/>
          <w:kern w:val="0"/>
          <w:szCs w:val="21"/>
        </w:rPr>
      </w:pPr>
      <w:r>
        <w:rPr>
          <w:rFonts w:ascii="宋体" w:eastAsia="宋体" w:hAnsi="宋体" w:cs="Arial" w:hint="eastAsia"/>
          <w:color w:val="2B2B2B"/>
          <w:kern w:val="0"/>
          <w:szCs w:val="21"/>
        </w:rPr>
        <w:t>嘉实京东仓储物流封闭式基础设施证券投资基金</w:t>
      </w:r>
      <w:r w:rsidRPr="00643D4B">
        <w:rPr>
          <w:rFonts w:ascii="宋体" w:eastAsia="宋体" w:hAnsi="宋体" w:cs="Arial" w:hint="eastAsia"/>
          <w:color w:val="2B2B2B"/>
          <w:kern w:val="0"/>
          <w:szCs w:val="21"/>
        </w:rPr>
        <w:t>（以下简称“本基金”，</w:t>
      </w:r>
      <w:r>
        <w:rPr>
          <w:rFonts w:ascii="宋体" w:eastAsia="宋体" w:hAnsi="宋体" w:cs="Arial" w:hint="eastAsia"/>
          <w:color w:val="2B2B2B"/>
          <w:kern w:val="0"/>
          <w:szCs w:val="21"/>
        </w:rPr>
        <w:t>基金</w:t>
      </w:r>
      <w:r w:rsidRPr="00643D4B">
        <w:rPr>
          <w:rFonts w:ascii="宋体" w:eastAsia="宋体" w:hAnsi="宋体" w:cs="Arial" w:hint="eastAsia"/>
          <w:color w:val="2B2B2B"/>
          <w:kern w:val="0"/>
          <w:szCs w:val="21"/>
        </w:rPr>
        <w:t>简称为“嘉实京东仓储基础设施</w:t>
      </w:r>
      <w:r w:rsidRPr="00643D4B">
        <w:rPr>
          <w:rFonts w:ascii="宋体" w:eastAsia="宋体" w:hAnsi="宋体" w:cs="Arial"/>
          <w:color w:val="2B2B2B"/>
          <w:kern w:val="0"/>
          <w:szCs w:val="21"/>
        </w:rPr>
        <w:t>REIT</w:t>
      </w:r>
      <w:r w:rsidRPr="00643D4B">
        <w:rPr>
          <w:rFonts w:ascii="宋体" w:eastAsia="宋体" w:hAnsi="宋体" w:cs="Arial" w:hint="eastAsia"/>
          <w:color w:val="2B2B2B"/>
          <w:kern w:val="0"/>
          <w:szCs w:val="21"/>
        </w:rPr>
        <w:t>”</w:t>
      </w:r>
      <w:r>
        <w:rPr>
          <w:rFonts w:ascii="宋体" w:eastAsia="宋体" w:hAnsi="宋体" w:cs="Arial" w:hint="eastAsia"/>
          <w:color w:val="2B2B2B"/>
          <w:kern w:val="0"/>
          <w:szCs w:val="21"/>
        </w:rPr>
        <w:t>，</w:t>
      </w:r>
      <w:r w:rsidRPr="00643D4B">
        <w:rPr>
          <w:rFonts w:ascii="宋体" w:eastAsia="宋体" w:hAnsi="宋体" w:cs="Arial" w:hint="eastAsia"/>
          <w:color w:val="2B2B2B"/>
          <w:kern w:val="0"/>
          <w:szCs w:val="21"/>
        </w:rPr>
        <w:t>场内简称为“京东仓储”，扩位简称为“嘉实京东仓储基础设施</w:t>
      </w:r>
      <w:r w:rsidRPr="00643D4B">
        <w:rPr>
          <w:rFonts w:ascii="宋体" w:eastAsia="宋体" w:hAnsi="宋体" w:cs="Arial"/>
          <w:color w:val="2B2B2B"/>
          <w:kern w:val="0"/>
          <w:szCs w:val="21"/>
        </w:rPr>
        <w:t>REIT</w:t>
      </w:r>
      <w:r w:rsidRPr="00643D4B">
        <w:rPr>
          <w:rFonts w:ascii="宋体" w:eastAsia="宋体" w:hAnsi="宋体" w:cs="Arial" w:hint="eastAsia"/>
          <w:color w:val="2B2B2B"/>
          <w:kern w:val="0"/>
          <w:szCs w:val="21"/>
        </w:rPr>
        <w:t>”，基金代码为“508098”）</w:t>
      </w:r>
      <w:r w:rsidR="00675F70" w:rsidRPr="005446E2">
        <w:rPr>
          <w:rFonts w:ascii="宋体" w:eastAsia="宋体" w:hAnsi="宋体" w:cs="Arial" w:hint="eastAsia"/>
          <w:color w:val="2B2B2B"/>
          <w:kern w:val="0"/>
          <w:szCs w:val="21"/>
        </w:rPr>
        <w:t>的募集期为</w:t>
      </w:r>
      <w:r w:rsidR="00B572B6">
        <w:rPr>
          <w:rFonts w:ascii="宋体" w:eastAsia="宋体" w:hAnsi="宋体" w:cs="Arial" w:hint="eastAsia"/>
          <w:color w:val="2B2B2B"/>
          <w:kern w:val="0"/>
          <w:szCs w:val="21"/>
        </w:rPr>
        <w:t>2023年1月5日</w:t>
      </w:r>
      <w:r w:rsidR="00675F70" w:rsidRPr="005446E2">
        <w:rPr>
          <w:rFonts w:ascii="宋体" w:eastAsia="宋体" w:hAnsi="宋体" w:cs="Arial" w:hint="eastAsia"/>
          <w:color w:val="2B2B2B"/>
          <w:kern w:val="0"/>
          <w:szCs w:val="21"/>
        </w:rPr>
        <w:t>起至</w:t>
      </w:r>
      <w:r w:rsidR="00B572B6">
        <w:rPr>
          <w:rFonts w:ascii="宋体" w:eastAsia="宋体" w:hAnsi="宋体" w:cs="Arial" w:hint="eastAsia"/>
          <w:color w:val="2B2B2B"/>
          <w:kern w:val="0"/>
          <w:szCs w:val="21"/>
        </w:rPr>
        <w:t>2023年1月6日</w:t>
      </w:r>
      <w:r w:rsidR="00675F70" w:rsidRPr="005446E2">
        <w:rPr>
          <w:rFonts w:ascii="宋体" w:eastAsia="宋体" w:hAnsi="宋体" w:cs="Arial" w:hint="eastAsia"/>
          <w:color w:val="2B2B2B"/>
          <w:kern w:val="0"/>
          <w:szCs w:val="21"/>
        </w:rPr>
        <w:t>（含）。其中，公众投资者的募集期为</w:t>
      </w:r>
      <w:r w:rsidR="00B572B6">
        <w:rPr>
          <w:rFonts w:ascii="宋体" w:eastAsia="宋体" w:hAnsi="宋体" w:cs="Arial" w:hint="eastAsia"/>
          <w:color w:val="2B2B2B"/>
          <w:kern w:val="0"/>
          <w:szCs w:val="21"/>
        </w:rPr>
        <w:t>2023年1月5日</w:t>
      </w:r>
      <w:r w:rsidR="00675F70" w:rsidRPr="005446E2">
        <w:rPr>
          <w:rFonts w:ascii="宋体" w:eastAsia="宋体" w:hAnsi="宋体" w:cs="Arial" w:hint="eastAsia"/>
          <w:color w:val="2B2B2B"/>
          <w:kern w:val="0"/>
          <w:szCs w:val="21"/>
        </w:rPr>
        <w:t>，战略投资者及网下投资者的募集期为</w:t>
      </w:r>
      <w:r w:rsidR="00B572B6">
        <w:rPr>
          <w:rFonts w:ascii="宋体" w:eastAsia="宋体" w:hAnsi="宋体" w:cs="Arial" w:hint="eastAsia"/>
          <w:color w:val="2B2B2B"/>
          <w:kern w:val="0"/>
          <w:szCs w:val="21"/>
        </w:rPr>
        <w:t>2023年1月5日</w:t>
      </w:r>
      <w:r w:rsidR="00675F70" w:rsidRPr="005446E2">
        <w:rPr>
          <w:rFonts w:ascii="宋体" w:eastAsia="宋体" w:hAnsi="宋体" w:cs="Arial" w:hint="eastAsia"/>
          <w:color w:val="2B2B2B"/>
          <w:kern w:val="0"/>
          <w:szCs w:val="21"/>
        </w:rPr>
        <w:t>起至</w:t>
      </w:r>
      <w:r w:rsidR="00B572B6">
        <w:rPr>
          <w:rFonts w:ascii="宋体" w:eastAsia="宋体" w:hAnsi="宋体" w:cs="Arial" w:hint="eastAsia"/>
          <w:color w:val="2B2B2B"/>
          <w:kern w:val="0"/>
          <w:szCs w:val="21"/>
        </w:rPr>
        <w:t>2023年1月6日</w:t>
      </w:r>
      <w:r w:rsidR="00675F70" w:rsidRPr="005446E2">
        <w:rPr>
          <w:rFonts w:ascii="宋体" w:eastAsia="宋体" w:hAnsi="宋体" w:cs="Arial" w:hint="eastAsia"/>
          <w:color w:val="2B2B2B"/>
          <w:kern w:val="0"/>
          <w:szCs w:val="21"/>
        </w:rPr>
        <w:t>（含）。</w:t>
      </w:r>
    </w:p>
    <w:p w14:paraId="08CDDD56" w14:textId="52D612A0" w:rsidR="00675F70" w:rsidRPr="005446E2" w:rsidRDefault="00675F70" w:rsidP="005446E2">
      <w:pPr>
        <w:widowControl/>
        <w:spacing w:before="240" w:line="360" w:lineRule="auto"/>
        <w:ind w:firstLine="420"/>
        <w:rPr>
          <w:rFonts w:ascii="宋体" w:eastAsia="宋体" w:hAnsi="宋体" w:cs="Arial"/>
          <w:color w:val="2B2B2B"/>
          <w:kern w:val="0"/>
          <w:szCs w:val="21"/>
        </w:rPr>
      </w:pPr>
      <w:r w:rsidRPr="005446E2">
        <w:rPr>
          <w:rFonts w:ascii="宋体" w:eastAsia="宋体" w:hAnsi="宋体" w:cs="Arial" w:hint="eastAsia"/>
          <w:color w:val="2B2B2B"/>
          <w:kern w:val="0"/>
          <w:szCs w:val="21"/>
        </w:rPr>
        <w:t>基金募集期内，广大投资者认购踊跃。根据《</w:t>
      </w:r>
      <w:r w:rsidR="0093714A">
        <w:rPr>
          <w:rFonts w:ascii="宋体" w:eastAsia="宋体" w:hAnsi="宋体" w:cs="Arial" w:hint="eastAsia"/>
          <w:color w:val="2B2B2B"/>
          <w:kern w:val="0"/>
          <w:szCs w:val="21"/>
        </w:rPr>
        <w:t>嘉实京东仓储物流封闭式基础设施证券投资基金</w:t>
      </w:r>
      <w:r w:rsidRPr="005446E2">
        <w:rPr>
          <w:rFonts w:ascii="宋体" w:eastAsia="宋体" w:hAnsi="宋体" w:cs="Arial" w:hint="eastAsia"/>
          <w:color w:val="2B2B2B"/>
          <w:kern w:val="0"/>
          <w:szCs w:val="21"/>
        </w:rPr>
        <w:t>基金合同》（以下简称“《基金合同》”）、《</w:t>
      </w:r>
      <w:r w:rsidR="0093714A">
        <w:rPr>
          <w:rFonts w:ascii="宋体" w:eastAsia="宋体" w:hAnsi="宋体" w:cs="Arial" w:hint="eastAsia"/>
          <w:color w:val="2B2B2B"/>
          <w:kern w:val="0"/>
          <w:szCs w:val="21"/>
        </w:rPr>
        <w:t>嘉实京东仓储物流封闭式基础设施证券投资基金</w:t>
      </w:r>
      <w:r w:rsidRPr="005446E2">
        <w:rPr>
          <w:rFonts w:ascii="宋体" w:eastAsia="宋体" w:hAnsi="宋体" w:cs="Arial" w:hint="eastAsia"/>
          <w:color w:val="2B2B2B"/>
          <w:kern w:val="0"/>
          <w:szCs w:val="21"/>
        </w:rPr>
        <w:t>招募说明书》（以下简称“《招募说明书》”）以及《</w:t>
      </w:r>
      <w:r w:rsidR="0093714A">
        <w:rPr>
          <w:rFonts w:ascii="宋体" w:eastAsia="宋体" w:hAnsi="宋体" w:cs="Arial" w:hint="eastAsia"/>
          <w:color w:val="2B2B2B"/>
          <w:kern w:val="0"/>
          <w:szCs w:val="21"/>
        </w:rPr>
        <w:t>嘉实京东仓储物流封闭式基础设施证券投资基金</w:t>
      </w:r>
      <w:r w:rsidRPr="005446E2">
        <w:rPr>
          <w:rFonts w:ascii="宋体" w:eastAsia="宋体" w:hAnsi="宋体" w:cs="Arial" w:hint="eastAsia"/>
          <w:color w:val="2B2B2B"/>
          <w:kern w:val="0"/>
          <w:szCs w:val="21"/>
        </w:rPr>
        <w:t>基金份额发售公告》（以下简称“《发售公告》”）的有关规定，</w:t>
      </w:r>
      <w:r w:rsidR="00704EDA">
        <w:rPr>
          <w:rFonts w:ascii="宋体" w:eastAsia="宋体" w:hAnsi="宋体" w:cs="Arial" w:hint="eastAsia"/>
          <w:color w:val="2B2B2B"/>
          <w:kern w:val="0"/>
          <w:szCs w:val="21"/>
        </w:rPr>
        <w:t>嘉实基金</w:t>
      </w:r>
      <w:r w:rsidRPr="005446E2">
        <w:rPr>
          <w:rFonts w:ascii="宋体" w:eastAsia="宋体" w:hAnsi="宋体" w:cs="Arial" w:hint="eastAsia"/>
          <w:color w:val="2B2B2B"/>
          <w:kern w:val="0"/>
          <w:szCs w:val="21"/>
        </w:rPr>
        <w:t>管理有限公司（以下简称“基金管理人”）决定对</w:t>
      </w:r>
      <w:r w:rsidR="00D726BD" w:rsidRPr="00D726BD">
        <w:rPr>
          <w:rFonts w:ascii="宋体" w:eastAsia="宋体" w:hAnsi="宋体" w:cs="Arial" w:hint="eastAsia"/>
          <w:color w:val="2B2B2B"/>
          <w:kern w:val="0"/>
          <w:szCs w:val="21"/>
        </w:rPr>
        <w:t>网下投资者及公众投资者</w:t>
      </w:r>
      <w:r w:rsidRPr="005446E2">
        <w:rPr>
          <w:rFonts w:ascii="宋体" w:eastAsia="宋体" w:hAnsi="宋体" w:cs="Arial" w:hint="eastAsia"/>
          <w:color w:val="2B2B2B"/>
          <w:kern w:val="0"/>
          <w:szCs w:val="21"/>
        </w:rPr>
        <w:t>认购申请实施比例配售，现将相关情况公告如下：</w:t>
      </w:r>
    </w:p>
    <w:p w14:paraId="5CB0DF1E" w14:textId="77777777" w:rsidR="00675F70" w:rsidRPr="005446E2" w:rsidRDefault="00675F70" w:rsidP="005446E2">
      <w:pPr>
        <w:widowControl/>
        <w:spacing w:before="240" w:line="360" w:lineRule="auto"/>
        <w:ind w:firstLine="420"/>
        <w:rPr>
          <w:rFonts w:ascii="宋体" w:eastAsia="宋体" w:hAnsi="宋体" w:cs="Arial"/>
          <w:color w:val="2B2B2B"/>
          <w:kern w:val="0"/>
          <w:szCs w:val="21"/>
        </w:rPr>
      </w:pPr>
      <w:r w:rsidRPr="005446E2">
        <w:rPr>
          <w:rFonts w:ascii="宋体" w:eastAsia="宋体" w:hAnsi="宋体" w:cs="Arial" w:hint="eastAsia"/>
          <w:color w:val="2B2B2B"/>
          <w:kern w:val="0"/>
          <w:szCs w:val="21"/>
        </w:rPr>
        <w:t>一、认购及缴款情况</w:t>
      </w:r>
    </w:p>
    <w:p w14:paraId="086C688E" w14:textId="0E42F358" w:rsidR="00675F70" w:rsidRPr="005446E2" w:rsidRDefault="00675F70" w:rsidP="005446E2">
      <w:pPr>
        <w:widowControl/>
        <w:spacing w:before="240" w:line="360" w:lineRule="auto"/>
        <w:ind w:firstLine="420"/>
        <w:rPr>
          <w:rFonts w:ascii="宋体" w:eastAsia="宋体" w:hAnsi="宋体" w:cs="Arial"/>
          <w:color w:val="2B2B2B"/>
          <w:kern w:val="0"/>
          <w:szCs w:val="21"/>
        </w:rPr>
      </w:pPr>
      <w:r w:rsidRPr="005446E2">
        <w:rPr>
          <w:rFonts w:ascii="宋体" w:eastAsia="宋体" w:hAnsi="宋体" w:cs="Arial" w:hint="eastAsia"/>
          <w:color w:val="2B2B2B"/>
          <w:kern w:val="0"/>
          <w:szCs w:val="21"/>
        </w:rPr>
        <w:t>中国证监会准予本基金发售的基金份额总额为5.00亿份，本次发售由</w:t>
      </w:r>
      <w:r w:rsidR="00D726BD" w:rsidRPr="005E7D41">
        <w:rPr>
          <w:rFonts w:ascii="宋体" w:eastAsia="宋体" w:hAnsi="宋体" w:cs="Arial" w:hint="eastAsia"/>
          <w:color w:val="2B2B2B"/>
          <w:kern w:val="0"/>
          <w:szCs w:val="21"/>
        </w:rPr>
        <w:t>战略投资者定向配售（“战略配售”）、向符合条件的网下投资者询价发售（“网下发售”）及向公众投资者公开发售（“公众发售”）相结合的方式进行</w:t>
      </w:r>
      <w:r w:rsidRPr="005446E2">
        <w:rPr>
          <w:rFonts w:ascii="宋体" w:eastAsia="宋体" w:hAnsi="宋体" w:cs="Arial" w:hint="eastAsia"/>
          <w:color w:val="2B2B2B"/>
          <w:kern w:val="0"/>
          <w:szCs w:val="21"/>
        </w:rPr>
        <w:t>。根据《发售公告》，本次拟向战略投资者发售的基金份额数量为3.</w:t>
      </w:r>
      <w:r w:rsidR="0093714A">
        <w:rPr>
          <w:rFonts w:ascii="宋体" w:eastAsia="宋体" w:hAnsi="宋体" w:cs="Arial" w:hint="eastAsia"/>
          <w:color w:val="2B2B2B"/>
          <w:kern w:val="0"/>
          <w:szCs w:val="21"/>
        </w:rPr>
        <w:t>50</w:t>
      </w:r>
      <w:r w:rsidRPr="005446E2">
        <w:rPr>
          <w:rFonts w:ascii="宋体" w:eastAsia="宋体" w:hAnsi="宋体" w:cs="Arial" w:hint="eastAsia"/>
          <w:color w:val="2B2B2B"/>
          <w:kern w:val="0"/>
          <w:szCs w:val="21"/>
        </w:rPr>
        <w:t>亿份，占发售份额总数的比例为</w:t>
      </w:r>
      <w:r w:rsidR="0093714A">
        <w:rPr>
          <w:rFonts w:ascii="宋体" w:eastAsia="宋体" w:hAnsi="宋体" w:cs="Arial" w:hint="eastAsia"/>
          <w:color w:val="2B2B2B"/>
          <w:kern w:val="0"/>
          <w:szCs w:val="21"/>
        </w:rPr>
        <w:t>70</w:t>
      </w:r>
      <w:r w:rsidRPr="005446E2">
        <w:rPr>
          <w:rFonts w:ascii="宋体" w:eastAsia="宋体" w:hAnsi="宋体" w:cs="Arial" w:hint="eastAsia"/>
          <w:color w:val="2B2B2B"/>
          <w:kern w:val="0"/>
          <w:szCs w:val="21"/>
        </w:rPr>
        <w:t>%；本次拟向网下投资者发售的基金份额数量为1.</w:t>
      </w:r>
      <w:r w:rsidR="0093714A">
        <w:rPr>
          <w:rFonts w:ascii="宋体" w:eastAsia="宋体" w:hAnsi="宋体" w:cs="Arial" w:hint="eastAsia"/>
          <w:color w:val="2B2B2B"/>
          <w:kern w:val="0"/>
          <w:szCs w:val="21"/>
        </w:rPr>
        <w:t>05</w:t>
      </w:r>
      <w:r w:rsidRPr="005446E2">
        <w:rPr>
          <w:rFonts w:ascii="宋体" w:eastAsia="宋体" w:hAnsi="宋体" w:cs="Arial" w:hint="eastAsia"/>
          <w:color w:val="2B2B2B"/>
          <w:kern w:val="0"/>
          <w:szCs w:val="21"/>
        </w:rPr>
        <w:t>亿份，占扣除向战略投资者配售部分后发售数量的70%；本次拟向公众投资者发售的基金份额数量为0.</w:t>
      </w:r>
      <w:r w:rsidR="0093714A">
        <w:rPr>
          <w:rFonts w:ascii="宋体" w:eastAsia="宋体" w:hAnsi="宋体" w:cs="Arial" w:hint="eastAsia"/>
          <w:color w:val="2B2B2B"/>
          <w:kern w:val="0"/>
          <w:szCs w:val="21"/>
        </w:rPr>
        <w:t>45</w:t>
      </w:r>
      <w:r w:rsidRPr="005446E2">
        <w:rPr>
          <w:rFonts w:ascii="宋体" w:eastAsia="宋体" w:hAnsi="宋体" w:cs="Arial" w:hint="eastAsia"/>
          <w:color w:val="2B2B2B"/>
          <w:kern w:val="0"/>
          <w:szCs w:val="21"/>
        </w:rPr>
        <w:t>亿份，占扣除向战略投资者配售部分后发售数量的30%。</w:t>
      </w:r>
    </w:p>
    <w:p w14:paraId="6CD6D8C6" w14:textId="77777777" w:rsidR="00663C8C" w:rsidRPr="005446E2" w:rsidRDefault="00663C8C" w:rsidP="00663C8C">
      <w:pPr>
        <w:widowControl/>
        <w:spacing w:before="240" w:line="360" w:lineRule="auto"/>
        <w:ind w:firstLine="420"/>
        <w:rPr>
          <w:rFonts w:ascii="宋体" w:eastAsia="宋体" w:hAnsi="宋体" w:cs="Arial"/>
          <w:color w:val="2B2B2B"/>
          <w:kern w:val="0"/>
          <w:szCs w:val="21"/>
        </w:rPr>
      </w:pPr>
      <w:r w:rsidRPr="005446E2">
        <w:rPr>
          <w:rFonts w:ascii="宋体" w:eastAsia="宋体" w:hAnsi="宋体" w:cs="Arial" w:hint="eastAsia"/>
          <w:color w:val="2B2B2B"/>
          <w:kern w:val="0"/>
          <w:szCs w:val="21"/>
        </w:rPr>
        <w:t>（一）战略配售</w:t>
      </w:r>
    </w:p>
    <w:p w14:paraId="41F3BD38" w14:textId="564681A0" w:rsidR="00675F70" w:rsidRPr="005446E2" w:rsidRDefault="00675F70" w:rsidP="005446E2">
      <w:pPr>
        <w:widowControl/>
        <w:spacing w:before="240" w:line="360" w:lineRule="auto"/>
        <w:ind w:firstLine="420"/>
        <w:rPr>
          <w:rFonts w:ascii="宋体" w:eastAsia="宋体" w:hAnsi="宋体" w:cs="Arial"/>
          <w:color w:val="2B2B2B"/>
          <w:kern w:val="0"/>
          <w:szCs w:val="21"/>
        </w:rPr>
      </w:pPr>
      <w:r w:rsidRPr="005446E2">
        <w:rPr>
          <w:rFonts w:ascii="宋体" w:eastAsia="宋体" w:hAnsi="宋体" w:cs="Arial" w:hint="eastAsia"/>
          <w:color w:val="2B2B2B"/>
          <w:kern w:val="0"/>
          <w:szCs w:val="21"/>
        </w:rPr>
        <w:t>截至</w:t>
      </w:r>
      <w:r w:rsidR="00B572B6">
        <w:rPr>
          <w:rFonts w:ascii="宋体" w:eastAsia="宋体" w:hAnsi="宋体" w:cs="Arial" w:hint="eastAsia"/>
          <w:color w:val="2B2B2B"/>
          <w:kern w:val="0"/>
          <w:szCs w:val="21"/>
        </w:rPr>
        <w:t>2023年1月6日</w:t>
      </w:r>
      <w:r w:rsidRPr="005446E2">
        <w:rPr>
          <w:rFonts w:ascii="宋体" w:eastAsia="宋体" w:hAnsi="宋体" w:cs="Arial" w:hint="eastAsia"/>
          <w:color w:val="2B2B2B"/>
          <w:kern w:val="0"/>
          <w:szCs w:val="21"/>
        </w:rPr>
        <w:t>,《发售公告》中披露的</w:t>
      </w:r>
      <w:r w:rsidR="005E7D41">
        <w:rPr>
          <w:rFonts w:ascii="宋体" w:eastAsia="宋体" w:hAnsi="宋体" w:cs="Arial" w:hint="eastAsia"/>
          <w:color w:val="2B2B2B"/>
          <w:kern w:val="0"/>
          <w:szCs w:val="21"/>
        </w:rPr>
        <w:t>3</w:t>
      </w:r>
      <w:r w:rsidR="005E7D41">
        <w:rPr>
          <w:rFonts w:ascii="宋体" w:eastAsia="宋体" w:hAnsi="宋体" w:cs="Arial"/>
          <w:color w:val="2B2B2B"/>
          <w:kern w:val="0"/>
          <w:szCs w:val="21"/>
        </w:rPr>
        <w:t>2</w:t>
      </w:r>
      <w:r w:rsidRPr="005446E2">
        <w:rPr>
          <w:rFonts w:ascii="宋体" w:eastAsia="宋体" w:hAnsi="宋体" w:cs="Arial" w:hint="eastAsia"/>
          <w:color w:val="2B2B2B"/>
          <w:kern w:val="0"/>
          <w:szCs w:val="21"/>
        </w:rPr>
        <w:t>家战略投资者皆已根据战略配售协议，按照网下询价确定的认购价格认购其承诺的基金份额并全额缴纳认购款，对应的有效认购基金份额数量为</w:t>
      </w:r>
      <w:r w:rsidR="00663C8C">
        <w:rPr>
          <w:rFonts w:ascii="宋体" w:eastAsia="宋体" w:hAnsi="宋体" w:cs="Arial" w:hint="eastAsia"/>
          <w:color w:val="2B2B2B"/>
          <w:kern w:val="0"/>
          <w:szCs w:val="21"/>
        </w:rPr>
        <w:t>3.50</w:t>
      </w:r>
      <w:r w:rsidRPr="005446E2">
        <w:rPr>
          <w:rFonts w:ascii="宋体" w:eastAsia="宋体" w:hAnsi="宋体" w:cs="Arial" w:hint="eastAsia"/>
          <w:color w:val="2B2B2B"/>
          <w:kern w:val="0"/>
          <w:szCs w:val="21"/>
        </w:rPr>
        <w:t>亿份，占基金发售份额总数的比例为</w:t>
      </w:r>
      <w:r w:rsidR="00663C8C">
        <w:rPr>
          <w:rFonts w:ascii="宋体" w:eastAsia="宋体" w:hAnsi="宋体" w:cs="Arial" w:hint="eastAsia"/>
          <w:color w:val="2B2B2B"/>
          <w:kern w:val="0"/>
          <w:szCs w:val="21"/>
        </w:rPr>
        <w:t>70</w:t>
      </w:r>
      <w:r w:rsidRPr="005446E2">
        <w:rPr>
          <w:rFonts w:ascii="宋体" w:eastAsia="宋体" w:hAnsi="宋体" w:cs="Arial" w:hint="eastAsia"/>
          <w:color w:val="2B2B2B"/>
          <w:kern w:val="0"/>
          <w:szCs w:val="21"/>
        </w:rPr>
        <w:t>%。战略投资者的最终名单和认购数量将在本基金</w:t>
      </w:r>
      <w:r w:rsidR="004157AC">
        <w:rPr>
          <w:rFonts w:ascii="宋体" w:eastAsia="宋体" w:hAnsi="宋体" w:cs="Arial" w:hint="eastAsia"/>
          <w:color w:val="2B2B2B"/>
          <w:kern w:val="0"/>
          <w:szCs w:val="21"/>
        </w:rPr>
        <w:t>《基金合同生效公告》</w:t>
      </w:r>
      <w:r w:rsidRPr="005446E2">
        <w:rPr>
          <w:rFonts w:ascii="宋体" w:eastAsia="宋体" w:hAnsi="宋体" w:cs="Arial" w:hint="eastAsia"/>
          <w:color w:val="2B2B2B"/>
          <w:kern w:val="0"/>
          <w:szCs w:val="21"/>
        </w:rPr>
        <w:t>中披露。</w:t>
      </w:r>
    </w:p>
    <w:p w14:paraId="3E477376" w14:textId="77777777" w:rsidR="00663C8C" w:rsidRDefault="00663C8C" w:rsidP="00663C8C">
      <w:pPr>
        <w:widowControl/>
        <w:spacing w:before="240" w:line="360" w:lineRule="auto"/>
        <w:ind w:firstLine="420"/>
        <w:rPr>
          <w:rFonts w:ascii="宋体" w:eastAsia="宋体" w:hAnsi="宋体" w:cs="Arial"/>
          <w:color w:val="2B2B2B"/>
          <w:kern w:val="0"/>
          <w:szCs w:val="21"/>
        </w:rPr>
      </w:pPr>
    </w:p>
    <w:p w14:paraId="1B6C041F" w14:textId="77777777" w:rsidR="00663C8C" w:rsidRPr="005446E2" w:rsidRDefault="00663C8C" w:rsidP="00663C8C">
      <w:pPr>
        <w:widowControl/>
        <w:spacing w:before="240" w:line="360" w:lineRule="auto"/>
        <w:ind w:firstLine="420"/>
        <w:rPr>
          <w:rFonts w:ascii="宋体" w:eastAsia="宋体" w:hAnsi="宋体" w:cs="Arial"/>
          <w:color w:val="2B2B2B"/>
          <w:kern w:val="0"/>
          <w:szCs w:val="21"/>
        </w:rPr>
      </w:pPr>
      <w:r w:rsidRPr="005446E2">
        <w:rPr>
          <w:rFonts w:ascii="宋体" w:eastAsia="宋体" w:hAnsi="宋体" w:cs="Arial" w:hint="eastAsia"/>
          <w:color w:val="2B2B2B"/>
          <w:kern w:val="0"/>
          <w:szCs w:val="21"/>
        </w:rPr>
        <w:t>（二）网下认购</w:t>
      </w:r>
    </w:p>
    <w:p w14:paraId="3EAED892" w14:textId="35DB0849" w:rsidR="00675F70" w:rsidRPr="005446E2" w:rsidRDefault="00675F70" w:rsidP="005446E2">
      <w:pPr>
        <w:widowControl/>
        <w:spacing w:before="240" w:line="360" w:lineRule="auto"/>
        <w:ind w:firstLine="420"/>
        <w:rPr>
          <w:rFonts w:ascii="宋体" w:eastAsia="宋体" w:hAnsi="宋体" w:cs="Arial"/>
          <w:color w:val="2B2B2B"/>
          <w:kern w:val="0"/>
          <w:szCs w:val="21"/>
        </w:rPr>
      </w:pPr>
      <w:r w:rsidRPr="005446E2">
        <w:rPr>
          <w:rFonts w:ascii="宋体" w:eastAsia="宋体" w:hAnsi="宋体" w:cs="Arial" w:hint="eastAsia"/>
          <w:color w:val="2B2B2B"/>
          <w:kern w:val="0"/>
          <w:szCs w:val="21"/>
        </w:rPr>
        <w:t>截至202</w:t>
      </w:r>
      <w:r w:rsidR="00D726BD">
        <w:rPr>
          <w:rFonts w:ascii="宋体" w:eastAsia="宋体" w:hAnsi="宋体" w:cs="Arial" w:hint="eastAsia"/>
          <w:color w:val="2B2B2B"/>
          <w:kern w:val="0"/>
          <w:szCs w:val="21"/>
        </w:rPr>
        <w:t>3</w:t>
      </w:r>
      <w:r w:rsidRPr="005446E2">
        <w:rPr>
          <w:rFonts w:ascii="宋体" w:eastAsia="宋体" w:hAnsi="宋体" w:cs="Arial" w:hint="eastAsia"/>
          <w:color w:val="2B2B2B"/>
          <w:kern w:val="0"/>
          <w:szCs w:val="21"/>
        </w:rPr>
        <w:t>年1月</w:t>
      </w:r>
      <w:r w:rsidR="00D726BD">
        <w:rPr>
          <w:rFonts w:ascii="宋体" w:eastAsia="宋体" w:hAnsi="宋体" w:cs="Arial" w:hint="eastAsia"/>
          <w:color w:val="2B2B2B"/>
          <w:kern w:val="0"/>
          <w:szCs w:val="21"/>
        </w:rPr>
        <w:t>6</w:t>
      </w:r>
      <w:r w:rsidRPr="005446E2">
        <w:rPr>
          <w:rFonts w:ascii="宋体" w:eastAsia="宋体" w:hAnsi="宋体" w:cs="Arial" w:hint="eastAsia"/>
          <w:color w:val="2B2B2B"/>
          <w:kern w:val="0"/>
          <w:szCs w:val="21"/>
        </w:rPr>
        <w:t>日，《发售公告》中披露的</w:t>
      </w:r>
      <w:r w:rsidR="00A24483">
        <w:rPr>
          <w:rFonts w:ascii="宋体" w:eastAsia="宋体" w:hAnsi="宋体" w:cs="Arial" w:hint="eastAsia"/>
          <w:color w:val="2B2B2B"/>
          <w:kern w:val="0"/>
          <w:szCs w:val="21"/>
        </w:rPr>
        <w:t>69</w:t>
      </w:r>
      <w:r w:rsidRPr="005446E2">
        <w:rPr>
          <w:rFonts w:ascii="宋体" w:eastAsia="宋体" w:hAnsi="宋体" w:cs="Arial" w:hint="eastAsia"/>
          <w:color w:val="2B2B2B"/>
          <w:kern w:val="0"/>
          <w:szCs w:val="21"/>
        </w:rPr>
        <w:t>家网下投资者管理的</w:t>
      </w:r>
      <w:r w:rsidR="00A24483">
        <w:rPr>
          <w:rFonts w:ascii="宋体" w:eastAsia="宋体" w:hAnsi="宋体" w:cs="Arial" w:hint="eastAsia"/>
          <w:color w:val="2B2B2B"/>
          <w:kern w:val="0"/>
          <w:szCs w:val="21"/>
        </w:rPr>
        <w:t>192</w:t>
      </w:r>
      <w:r w:rsidRPr="005446E2">
        <w:rPr>
          <w:rFonts w:ascii="宋体" w:eastAsia="宋体" w:hAnsi="宋体" w:cs="Arial" w:hint="eastAsia"/>
          <w:color w:val="2B2B2B"/>
          <w:kern w:val="0"/>
          <w:szCs w:val="21"/>
        </w:rPr>
        <w:t>个有效报价配售对象已按照《发售公告》的要求进行了网下认购并全额缴纳认购款，对应的有效认购基金份额数量为</w:t>
      </w:r>
      <w:r w:rsidR="00A24483" w:rsidRPr="00A24483">
        <w:rPr>
          <w:rFonts w:ascii="宋体" w:eastAsia="宋体" w:hAnsi="宋体" w:cs="Arial"/>
          <w:color w:val="2B2B2B"/>
          <w:kern w:val="0"/>
          <w:szCs w:val="21"/>
        </w:rPr>
        <w:t>1</w:t>
      </w:r>
      <w:r w:rsidR="00842100" w:rsidRPr="00C47DA1">
        <w:rPr>
          <w:rFonts w:asciiTheme="minorEastAsia" w:hAnsiTheme="minorEastAsia"/>
          <w:color w:val="000000"/>
          <w:szCs w:val="21"/>
        </w:rPr>
        <w:t>,</w:t>
      </w:r>
      <w:r w:rsidR="00A24483" w:rsidRPr="00A24483">
        <w:rPr>
          <w:rFonts w:ascii="宋体" w:eastAsia="宋体" w:hAnsi="宋体" w:cs="Arial"/>
          <w:color w:val="2B2B2B"/>
          <w:kern w:val="0"/>
          <w:szCs w:val="21"/>
        </w:rPr>
        <w:t>036</w:t>
      </w:r>
      <w:r w:rsidR="00842100" w:rsidRPr="00C47DA1">
        <w:rPr>
          <w:rFonts w:asciiTheme="minorEastAsia" w:hAnsiTheme="minorEastAsia"/>
          <w:color w:val="000000"/>
          <w:szCs w:val="21"/>
        </w:rPr>
        <w:t>,</w:t>
      </w:r>
      <w:r w:rsidR="00A24483" w:rsidRPr="00A24483">
        <w:rPr>
          <w:rFonts w:ascii="宋体" w:eastAsia="宋体" w:hAnsi="宋体" w:cs="Arial"/>
          <w:color w:val="2B2B2B"/>
          <w:kern w:val="0"/>
          <w:szCs w:val="21"/>
        </w:rPr>
        <w:t>970</w:t>
      </w:r>
      <w:r w:rsidRPr="005446E2">
        <w:rPr>
          <w:rFonts w:ascii="宋体" w:eastAsia="宋体" w:hAnsi="宋体" w:cs="Arial" w:hint="eastAsia"/>
          <w:color w:val="2B2B2B"/>
          <w:kern w:val="0"/>
          <w:szCs w:val="21"/>
        </w:rPr>
        <w:t>万份。具体网下投资者获配明细将在本基金</w:t>
      </w:r>
      <w:r w:rsidR="004157AC">
        <w:rPr>
          <w:rFonts w:ascii="宋体" w:eastAsia="宋体" w:hAnsi="宋体" w:cs="Arial" w:hint="eastAsia"/>
          <w:color w:val="2B2B2B"/>
          <w:kern w:val="0"/>
          <w:szCs w:val="21"/>
        </w:rPr>
        <w:t>《基金合同生效公告》</w:t>
      </w:r>
      <w:r w:rsidRPr="005446E2">
        <w:rPr>
          <w:rFonts w:ascii="宋体" w:eastAsia="宋体" w:hAnsi="宋体" w:cs="Arial" w:hint="eastAsia"/>
          <w:color w:val="2B2B2B"/>
          <w:kern w:val="0"/>
          <w:szCs w:val="21"/>
        </w:rPr>
        <w:t>中披露。</w:t>
      </w:r>
    </w:p>
    <w:p w14:paraId="71964621" w14:textId="77777777" w:rsidR="00663C8C" w:rsidRPr="005446E2" w:rsidRDefault="00663C8C" w:rsidP="00663C8C">
      <w:pPr>
        <w:widowControl/>
        <w:spacing w:before="240" w:line="360" w:lineRule="auto"/>
        <w:ind w:firstLine="420"/>
        <w:rPr>
          <w:rFonts w:ascii="宋体" w:eastAsia="宋体" w:hAnsi="宋体" w:cs="Arial"/>
          <w:color w:val="2B2B2B"/>
          <w:kern w:val="0"/>
          <w:szCs w:val="21"/>
        </w:rPr>
      </w:pPr>
      <w:r w:rsidRPr="005446E2">
        <w:rPr>
          <w:rFonts w:ascii="宋体" w:eastAsia="宋体" w:hAnsi="宋体" w:cs="Arial" w:hint="eastAsia"/>
          <w:color w:val="2B2B2B"/>
          <w:kern w:val="0"/>
          <w:szCs w:val="21"/>
        </w:rPr>
        <w:t>（三）公众认购</w:t>
      </w:r>
    </w:p>
    <w:p w14:paraId="54B740F7" w14:textId="2952598B" w:rsidR="00675F70" w:rsidRPr="005446E2" w:rsidRDefault="00675F70" w:rsidP="005446E2">
      <w:pPr>
        <w:widowControl/>
        <w:spacing w:before="240" w:line="360" w:lineRule="auto"/>
        <w:ind w:firstLine="420"/>
        <w:rPr>
          <w:rFonts w:ascii="宋体" w:eastAsia="宋体" w:hAnsi="宋体" w:cs="Arial"/>
          <w:color w:val="2B2B2B"/>
          <w:kern w:val="0"/>
          <w:szCs w:val="21"/>
        </w:rPr>
      </w:pPr>
      <w:r w:rsidRPr="005446E2">
        <w:rPr>
          <w:rFonts w:ascii="宋体" w:eastAsia="宋体" w:hAnsi="宋体" w:cs="Arial" w:hint="eastAsia"/>
          <w:color w:val="2B2B2B"/>
          <w:kern w:val="0"/>
          <w:szCs w:val="21"/>
        </w:rPr>
        <w:t>截至</w:t>
      </w:r>
      <w:r w:rsidR="00B572B6">
        <w:rPr>
          <w:rFonts w:ascii="宋体" w:eastAsia="宋体" w:hAnsi="宋体" w:cs="Arial" w:hint="eastAsia"/>
          <w:color w:val="2B2B2B"/>
          <w:kern w:val="0"/>
          <w:szCs w:val="21"/>
        </w:rPr>
        <w:t>2023年1月5日</w:t>
      </w:r>
      <w:r w:rsidRPr="005446E2">
        <w:rPr>
          <w:rFonts w:ascii="宋体" w:eastAsia="宋体" w:hAnsi="宋体" w:cs="Arial" w:hint="eastAsia"/>
          <w:color w:val="2B2B2B"/>
          <w:kern w:val="0"/>
          <w:szCs w:val="21"/>
        </w:rPr>
        <w:t>，公众投资</w:t>
      </w:r>
      <w:bookmarkStart w:id="0" w:name="_GoBack"/>
      <w:bookmarkEnd w:id="0"/>
      <w:r w:rsidRPr="005446E2">
        <w:rPr>
          <w:rFonts w:ascii="宋体" w:eastAsia="宋体" w:hAnsi="宋体" w:cs="Arial" w:hint="eastAsia"/>
          <w:color w:val="2B2B2B"/>
          <w:kern w:val="0"/>
          <w:szCs w:val="21"/>
        </w:rPr>
        <w:t>者的有效认购基金份额数量为</w:t>
      </w:r>
      <w:r w:rsidR="00A24483" w:rsidRPr="00A24483">
        <w:rPr>
          <w:rFonts w:ascii="宋体" w:eastAsia="宋体" w:hAnsi="宋体" w:cs="Arial"/>
          <w:color w:val="2B2B2B"/>
          <w:kern w:val="0"/>
          <w:szCs w:val="21"/>
        </w:rPr>
        <w:t>9</w:t>
      </w:r>
      <w:r w:rsidR="00842100" w:rsidRPr="00C47DA1">
        <w:rPr>
          <w:rFonts w:asciiTheme="minorEastAsia" w:hAnsiTheme="minorEastAsia"/>
          <w:color w:val="000000"/>
          <w:szCs w:val="21"/>
        </w:rPr>
        <w:t>,</w:t>
      </w:r>
      <w:r w:rsidR="00A24483" w:rsidRPr="00A24483">
        <w:rPr>
          <w:rFonts w:ascii="宋体" w:eastAsia="宋体" w:hAnsi="宋体" w:cs="Arial"/>
          <w:color w:val="2B2B2B"/>
          <w:kern w:val="0"/>
          <w:szCs w:val="21"/>
        </w:rPr>
        <w:t>717</w:t>
      </w:r>
      <w:r w:rsidR="00842100" w:rsidRPr="00C47DA1">
        <w:rPr>
          <w:rFonts w:asciiTheme="minorEastAsia" w:hAnsiTheme="minorEastAsia"/>
          <w:color w:val="000000"/>
          <w:szCs w:val="21"/>
        </w:rPr>
        <w:t>,</w:t>
      </w:r>
      <w:r w:rsidR="00A24483" w:rsidRPr="00A24483">
        <w:rPr>
          <w:rFonts w:ascii="宋体" w:eastAsia="宋体" w:hAnsi="宋体" w:cs="Arial"/>
          <w:color w:val="2B2B2B"/>
          <w:kern w:val="0"/>
          <w:szCs w:val="21"/>
        </w:rPr>
        <w:t>480</w:t>
      </w:r>
      <w:r w:rsidR="00842100" w:rsidRPr="00C47DA1">
        <w:rPr>
          <w:rFonts w:asciiTheme="minorEastAsia" w:hAnsiTheme="minorEastAsia"/>
          <w:color w:val="000000"/>
          <w:szCs w:val="21"/>
        </w:rPr>
        <w:t>,</w:t>
      </w:r>
      <w:r w:rsidR="00A24483" w:rsidRPr="00A24483">
        <w:rPr>
          <w:rFonts w:ascii="宋体" w:eastAsia="宋体" w:hAnsi="宋体" w:cs="Arial"/>
          <w:color w:val="2B2B2B"/>
          <w:kern w:val="0"/>
          <w:szCs w:val="21"/>
        </w:rPr>
        <w:t>339.66</w:t>
      </w:r>
      <w:r w:rsidRPr="005446E2">
        <w:rPr>
          <w:rFonts w:ascii="宋体" w:eastAsia="宋体" w:hAnsi="宋体" w:cs="Arial" w:hint="eastAsia"/>
          <w:color w:val="2B2B2B"/>
          <w:kern w:val="0"/>
          <w:szCs w:val="21"/>
        </w:rPr>
        <w:t>份。如上有效认购的公众投资者已缴付全额认购资金。</w:t>
      </w:r>
    </w:p>
    <w:p w14:paraId="15441B1A" w14:textId="77777777" w:rsidR="00675F70" w:rsidRPr="005446E2" w:rsidRDefault="00675F70" w:rsidP="005446E2">
      <w:pPr>
        <w:widowControl/>
        <w:spacing w:before="240" w:line="360" w:lineRule="auto"/>
        <w:ind w:firstLine="420"/>
        <w:rPr>
          <w:rFonts w:ascii="宋体" w:eastAsia="宋体" w:hAnsi="宋体" w:cs="Arial"/>
          <w:color w:val="2B2B2B"/>
          <w:kern w:val="0"/>
          <w:szCs w:val="21"/>
        </w:rPr>
      </w:pPr>
      <w:r w:rsidRPr="005446E2">
        <w:rPr>
          <w:rFonts w:ascii="宋体" w:eastAsia="宋体" w:hAnsi="宋体" w:cs="Arial" w:hint="eastAsia"/>
          <w:color w:val="2B2B2B"/>
          <w:kern w:val="0"/>
          <w:szCs w:val="21"/>
        </w:rPr>
        <w:t>二、比例配售结果</w:t>
      </w:r>
    </w:p>
    <w:p w14:paraId="70D05FFA" w14:textId="77777777" w:rsidR="00675F70" w:rsidRPr="005446E2" w:rsidRDefault="00675F70" w:rsidP="005446E2">
      <w:pPr>
        <w:widowControl/>
        <w:spacing w:before="240" w:line="360" w:lineRule="auto"/>
        <w:ind w:firstLine="420"/>
        <w:rPr>
          <w:rFonts w:ascii="宋体" w:eastAsia="宋体" w:hAnsi="宋体" w:cs="Arial"/>
          <w:color w:val="2B2B2B"/>
          <w:kern w:val="0"/>
          <w:szCs w:val="21"/>
        </w:rPr>
      </w:pPr>
      <w:r w:rsidRPr="005446E2">
        <w:rPr>
          <w:rFonts w:ascii="宋体" w:eastAsia="宋体" w:hAnsi="宋体" w:cs="Arial" w:hint="eastAsia"/>
          <w:color w:val="2B2B2B"/>
          <w:kern w:val="0"/>
          <w:szCs w:val="21"/>
        </w:rPr>
        <w:t>（一）战略配售</w:t>
      </w:r>
    </w:p>
    <w:p w14:paraId="04FEE81E" w14:textId="4356AE57" w:rsidR="00675F70" w:rsidRPr="005446E2" w:rsidRDefault="00675F70" w:rsidP="005446E2">
      <w:pPr>
        <w:widowControl/>
        <w:spacing w:before="240" w:line="360" w:lineRule="auto"/>
        <w:ind w:firstLine="420"/>
        <w:rPr>
          <w:rFonts w:ascii="宋体" w:eastAsia="宋体" w:hAnsi="宋体" w:cs="Arial"/>
          <w:color w:val="2B2B2B"/>
          <w:kern w:val="0"/>
          <w:szCs w:val="21"/>
        </w:rPr>
      </w:pPr>
      <w:r w:rsidRPr="005446E2">
        <w:rPr>
          <w:rFonts w:ascii="宋体" w:eastAsia="宋体" w:hAnsi="宋体" w:cs="Arial" w:hint="eastAsia"/>
          <w:color w:val="2B2B2B"/>
          <w:kern w:val="0"/>
          <w:szCs w:val="21"/>
        </w:rPr>
        <w:t>本次募集的战略配售基金份额与《发售公告》中披露的拟募集的战略配售基金份额一致，本基金战略投资者</w:t>
      </w:r>
      <w:r w:rsidR="005F789C" w:rsidRPr="005F789C">
        <w:rPr>
          <w:rFonts w:ascii="宋体" w:eastAsia="宋体" w:hAnsi="宋体" w:cs="Arial" w:hint="eastAsia"/>
          <w:color w:val="2B2B2B"/>
          <w:kern w:val="0"/>
          <w:szCs w:val="21"/>
        </w:rPr>
        <w:t>有效认购申请确认</w:t>
      </w:r>
      <w:r w:rsidRPr="005446E2">
        <w:rPr>
          <w:rFonts w:ascii="宋体" w:eastAsia="宋体" w:hAnsi="宋体" w:cs="Arial" w:hint="eastAsia"/>
          <w:color w:val="2B2B2B"/>
          <w:kern w:val="0"/>
          <w:szCs w:val="21"/>
        </w:rPr>
        <w:t>比例为100%。</w:t>
      </w:r>
    </w:p>
    <w:p w14:paraId="421B88C3" w14:textId="77777777" w:rsidR="00675F70" w:rsidRPr="005446E2" w:rsidRDefault="00675F70" w:rsidP="005446E2">
      <w:pPr>
        <w:widowControl/>
        <w:spacing w:before="240" w:line="360" w:lineRule="auto"/>
        <w:ind w:firstLine="420"/>
        <w:rPr>
          <w:rFonts w:ascii="宋体" w:eastAsia="宋体" w:hAnsi="宋体" w:cs="Arial"/>
          <w:color w:val="2B2B2B"/>
          <w:kern w:val="0"/>
          <w:szCs w:val="21"/>
        </w:rPr>
      </w:pPr>
      <w:r w:rsidRPr="005446E2">
        <w:rPr>
          <w:rFonts w:ascii="宋体" w:eastAsia="宋体" w:hAnsi="宋体" w:cs="Arial" w:hint="eastAsia"/>
          <w:color w:val="2B2B2B"/>
          <w:kern w:val="0"/>
          <w:szCs w:val="21"/>
        </w:rPr>
        <w:t>（二）网下认购</w:t>
      </w:r>
    </w:p>
    <w:p w14:paraId="355A6DB8" w14:textId="1DE1DF8B" w:rsidR="00675F70" w:rsidRPr="005446E2" w:rsidRDefault="00675F70" w:rsidP="00E40F15">
      <w:pPr>
        <w:widowControl/>
        <w:spacing w:before="240" w:line="360" w:lineRule="auto"/>
        <w:ind w:firstLine="420"/>
        <w:rPr>
          <w:rFonts w:ascii="宋体" w:eastAsia="宋体" w:hAnsi="宋体" w:cs="Arial"/>
          <w:color w:val="2B2B2B"/>
          <w:kern w:val="0"/>
          <w:szCs w:val="21"/>
        </w:rPr>
      </w:pPr>
      <w:r w:rsidRPr="005446E2">
        <w:rPr>
          <w:rFonts w:ascii="宋体" w:eastAsia="宋体" w:hAnsi="宋体" w:cs="Arial" w:hint="eastAsia"/>
          <w:color w:val="2B2B2B"/>
          <w:kern w:val="0"/>
          <w:szCs w:val="21"/>
        </w:rPr>
        <w:t>募集期间，网下投资者有效认购申请份额总额超过《发售公告》披露的拟向网下投资者发售的基金份额数量，本基金对</w:t>
      </w:r>
      <w:r w:rsidR="00E40F15" w:rsidRPr="00E40F15">
        <w:rPr>
          <w:rFonts w:ascii="宋体" w:eastAsia="宋体" w:hAnsi="宋体" w:cs="Arial" w:hint="eastAsia"/>
          <w:color w:val="2B2B2B"/>
          <w:kern w:val="0"/>
          <w:szCs w:val="21"/>
        </w:rPr>
        <w:t>有效认购且足额缴款的</w:t>
      </w:r>
      <w:r w:rsidRPr="005446E2">
        <w:rPr>
          <w:rFonts w:ascii="宋体" w:eastAsia="宋体" w:hAnsi="宋体" w:cs="Arial" w:hint="eastAsia"/>
          <w:color w:val="2B2B2B"/>
          <w:kern w:val="0"/>
          <w:szCs w:val="21"/>
        </w:rPr>
        <w:t>网下投资者</w:t>
      </w:r>
      <w:r w:rsidR="00E40F15" w:rsidRPr="00E40F15">
        <w:rPr>
          <w:rFonts w:ascii="宋体" w:eastAsia="宋体" w:hAnsi="宋体" w:cs="Arial" w:hint="eastAsia"/>
          <w:color w:val="2B2B2B"/>
          <w:kern w:val="0"/>
          <w:szCs w:val="21"/>
        </w:rPr>
        <w:t>及其管理的有效配售对象</w:t>
      </w:r>
      <w:r w:rsidRPr="005446E2">
        <w:rPr>
          <w:rFonts w:ascii="宋体" w:eastAsia="宋体" w:hAnsi="宋体" w:cs="Arial" w:hint="eastAsia"/>
          <w:color w:val="2B2B2B"/>
          <w:kern w:val="0"/>
          <w:szCs w:val="21"/>
        </w:rPr>
        <w:t>的认购申请采用“全程比例配售”的原则予以部分确认。本基金网下投资者</w:t>
      </w:r>
      <w:r w:rsidR="00563D1F">
        <w:rPr>
          <w:rFonts w:ascii="宋体" w:eastAsia="宋体" w:hAnsi="宋体" w:cs="Arial" w:hint="eastAsia"/>
          <w:color w:val="2B2B2B"/>
          <w:kern w:val="0"/>
          <w:szCs w:val="21"/>
        </w:rPr>
        <w:t>配售比例</w:t>
      </w:r>
      <w:r w:rsidRPr="005446E2">
        <w:rPr>
          <w:rFonts w:ascii="宋体" w:eastAsia="宋体" w:hAnsi="宋体" w:cs="Arial" w:hint="eastAsia"/>
          <w:color w:val="2B2B2B"/>
          <w:kern w:val="0"/>
          <w:szCs w:val="21"/>
        </w:rPr>
        <w:t>为</w:t>
      </w:r>
      <w:r w:rsidR="00A24483">
        <w:rPr>
          <w:rFonts w:ascii="宋体" w:eastAsia="宋体" w:hAnsi="宋体" w:cs="Arial"/>
          <w:color w:val="2B2B2B"/>
          <w:kern w:val="0"/>
          <w:szCs w:val="21"/>
        </w:rPr>
        <w:t>1.01256546</w:t>
      </w:r>
      <w:r w:rsidRPr="005446E2">
        <w:rPr>
          <w:rFonts w:ascii="宋体" w:eastAsia="宋体" w:hAnsi="宋体" w:cs="Arial" w:hint="eastAsia"/>
          <w:color w:val="2B2B2B"/>
          <w:kern w:val="0"/>
          <w:szCs w:val="21"/>
        </w:rPr>
        <w:t>%。</w:t>
      </w:r>
    </w:p>
    <w:p w14:paraId="6CA021B8" w14:textId="6E8E9EDB" w:rsidR="00563D1F" w:rsidRDefault="00563D1F" w:rsidP="005446E2">
      <w:pPr>
        <w:widowControl/>
        <w:spacing w:before="240" w:line="360" w:lineRule="auto"/>
        <w:ind w:firstLine="420"/>
        <w:rPr>
          <w:rFonts w:ascii="宋体" w:eastAsia="宋体" w:hAnsi="宋体" w:cs="Arial"/>
          <w:color w:val="2B2B2B"/>
          <w:kern w:val="0"/>
          <w:szCs w:val="21"/>
        </w:rPr>
      </w:pPr>
      <w:r w:rsidRPr="00522724">
        <w:rPr>
          <w:rFonts w:ascii="宋体" w:eastAsia="宋体" w:hAnsi="宋体" w:cs="Arial" w:hint="eastAsia"/>
          <w:color w:val="2B2B2B"/>
          <w:kern w:val="0"/>
          <w:szCs w:val="21"/>
        </w:rPr>
        <w:t>某一配售对象的获配份额=该配售对象的有效认购份额×网下投资者配售比例</w:t>
      </w:r>
    </w:p>
    <w:p w14:paraId="56763CF2" w14:textId="79350C69" w:rsidR="00C92ABB" w:rsidRDefault="00675F70" w:rsidP="005446E2">
      <w:pPr>
        <w:widowControl/>
        <w:spacing w:before="240" w:line="360" w:lineRule="auto"/>
        <w:ind w:firstLine="420"/>
        <w:rPr>
          <w:rFonts w:ascii="宋体" w:eastAsia="宋体" w:hAnsi="宋体" w:cs="Arial"/>
          <w:color w:val="2B2B2B"/>
          <w:kern w:val="0"/>
          <w:szCs w:val="21"/>
        </w:rPr>
      </w:pPr>
      <w:r w:rsidRPr="005446E2">
        <w:rPr>
          <w:rFonts w:ascii="宋体" w:eastAsia="宋体" w:hAnsi="宋体" w:cs="Arial" w:hint="eastAsia"/>
          <w:color w:val="2B2B2B"/>
          <w:kern w:val="0"/>
          <w:szCs w:val="21"/>
        </w:rPr>
        <w:t>该公式仅供参考，</w:t>
      </w:r>
      <w:r w:rsidR="00DE0186" w:rsidRPr="00DE0186">
        <w:rPr>
          <w:rFonts w:ascii="宋体" w:eastAsia="宋体" w:hAnsi="宋体" w:cs="Arial" w:hint="eastAsia"/>
          <w:color w:val="2B2B2B"/>
          <w:kern w:val="0"/>
          <w:szCs w:val="21"/>
        </w:rPr>
        <w:t>在实施配售过程中，每个配售对象的获配份额向下取整后精确到</w:t>
      </w:r>
      <w:r w:rsidR="00DE0186" w:rsidRPr="00DE0186">
        <w:rPr>
          <w:rFonts w:ascii="宋体" w:eastAsia="宋体" w:hAnsi="宋体" w:cs="Arial"/>
          <w:color w:val="2B2B2B"/>
          <w:kern w:val="0"/>
          <w:szCs w:val="21"/>
        </w:rPr>
        <w:t>1份，产生的剩余份额分配给认购份额数量最大的配售对象；当认购份额数量相同时，产生的剩余份额分配给认购时间（以</w:t>
      </w:r>
      <w:r w:rsidR="00DE0186">
        <w:rPr>
          <w:rFonts w:ascii="宋体" w:eastAsia="宋体" w:hAnsi="宋体" w:cs="Arial" w:hint="eastAsia"/>
          <w:color w:val="2B2B2B"/>
          <w:kern w:val="0"/>
          <w:szCs w:val="21"/>
        </w:rPr>
        <w:t>上交所</w:t>
      </w:r>
      <w:r w:rsidR="00DE0186" w:rsidRPr="00DE0186">
        <w:rPr>
          <w:rFonts w:ascii="宋体" w:eastAsia="宋体" w:hAnsi="宋体" w:cs="Arial"/>
          <w:color w:val="2B2B2B"/>
          <w:kern w:val="0"/>
          <w:szCs w:val="21"/>
        </w:rPr>
        <w:t>REITs询价与认购系统显示的申报时间及申报编号为准）最早的配售对象。</w:t>
      </w:r>
    </w:p>
    <w:p w14:paraId="032A1534" w14:textId="14644B2D" w:rsidR="00E2327E" w:rsidRPr="005446E2" w:rsidRDefault="00E2327E" w:rsidP="005446E2">
      <w:pPr>
        <w:widowControl/>
        <w:spacing w:before="240" w:line="360" w:lineRule="auto"/>
        <w:ind w:firstLine="420"/>
        <w:rPr>
          <w:rFonts w:ascii="宋体" w:eastAsia="宋体" w:hAnsi="宋体" w:cs="Arial"/>
          <w:color w:val="2B2B2B"/>
          <w:kern w:val="0"/>
          <w:szCs w:val="21"/>
        </w:rPr>
      </w:pPr>
      <w:r w:rsidRPr="00E2327E">
        <w:rPr>
          <w:rFonts w:ascii="宋体" w:eastAsia="宋体" w:hAnsi="宋体" w:cs="Arial" w:hint="eastAsia"/>
          <w:color w:val="2B2B2B"/>
          <w:kern w:val="0"/>
          <w:szCs w:val="21"/>
        </w:rPr>
        <w:lastRenderedPageBreak/>
        <w:t>投资者最终确认的份额以在登记机构登记的份额为准。未确认部分的认购款项将在募集期结束后退还给投资者，由此产生的损失由投资人自行承担。</w:t>
      </w:r>
    </w:p>
    <w:p w14:paraId="6EADC667" w14:textId="77777777" w:rsidR="00675F70" w:rsidRPr="005446E2" w:rsidRDefault="00675F70" w:rsidP="005446E2">
      <w:pPr>
        <w:widowControl/>
        <w:spacing w:before="240" w:line="360" w:lineRule="auto"/>
        <w:ind w:firstLine="420"/>
        <w:rPr>
          <w:rFonts w:ascii="宋体" w:eastAsia="宋体" w:hAnsi="宋体" w:cs="Arial"/>
          <w:color w:val="2B2B2B"/>
          <w:kern w:val="0"/>
          <w:szCs w:val="21"/>
        </w:rPr>
      </w:pPr>
      <w:r w:rsidRPr="005446E2">
        <w:rPr>
          <w:rFonts w:ascii="宋体" w:eastAsia="宋体" w:hAnsi="宋体" w:cs="Arial" w:hint="eastAsia"/>
          <w:color w:val="2B2B2B"/>
          <w:kern w:val="0"/>
          <w:szCs w:val="21"/>
        </w:rPr>
        <w:t>（三）公众认购</w:t>
      </w:r>
    </w:p>
    <w:p w14:paraId="1BA15DEC" w14:textId="74A5D463" w:rsidR="00675F70" w:rsidRPr="005446E2" w:rsidRDefault="00675F70" w:rsidP="005446E2">
      <w:pPr>
        <w:widowControl/>
        <w:spacing w:before="240" w:line="360" w:lineRule="auto"/>
        <w:ind w:firstLine="420"/>
        <w:rPr>
          <w:rFonts w:ascii="宋体" w:eastAsia="宋体" w:hAnsi="宋体" w:cs="Arial"/>
          <w:color w:val="2B2B2B"/>
          <w:kern w:val="0"/>
          <w:szCs w:val="21"/>
        </w:rPr>
      </w:pPr>
      <w:r w:rsidRPr="005446E2">
        <w:rPr>
          <w:rFonts w:ascii="宋体" w:eastAsia="宋体" w:hAnsi="宋体" w:cs="Arial" w:hint="eastAsia"/>
          <w:color w:val="2B2B2B"/>
          <w:kern w:val="0"/>
          <w:szCs w:val="21"/>
        </w:rPr>
        <w:t>募集期间，本基金公众投资者的有效认购申请份额总额超过《发售公告》披露的拟向公众投资者发售的基金份额数量，基金管理人对公众投资者的认购申请采用“</w:t>
      </w:r>
      <w:r w:rsidR="004157AC">
        <w:rPr>
          <w:rFonts w:ascii="宋体" w:eastAsia="宋体" w:hAnsi="宋体" w:cs="Arial" w:hint="eastAsia"/>
          <w:color w:val="2B2B2B"/>
          <w:kern w:val="0"/>
          <w:szCs w:val="21"/>
        </w:rPr>
        <w:t>全程</w:t>
      </w:r>
      <w:r w:rsidR="004157AC" w:rsidRPr="005446E2">
        <w:rPr>
          <w:rFonts w:ascii="宋体" w:eastAsia="宋体" w:hAnsi="宋体" w:cs="Arial" w:hint="eastAsia"/>
          <w:color w:val="2B2B2B"/>
          <w:kern w:val="0"/>
          <w:szCs w:val="21"/>
        </w:rPr>
        <w:t>比例配售</w:t>
      </w:r>
      <w:r w:rsidRPr="005446E2">
        <w:rPr>
          <w:rFonts w:ascii="宋体" w:eastAsia="宋体" w:hAnsi="宋体" w:cs="Arial" w:hint="eastAsia"/>
          <w:color w:val="2B2B2B"/>
          <w:kern w:val="0"/>
          <w:szCs w:val="21"/>
        </w:rPr>
        <w:t>”的原则予以部分确认。根据本基金登记结算机构业务规则，本基金</w:t>
      </w:r>
      <w:r w:rsidR="00B572B6">
        <w:rPr>
          <w:rFonts w:ascii="宋体" w:eastAsia="宋体" w:hAnsi="宋体" w:cs="Arial" w:hint="eastAsia"/>
          <w:color w:val="2B2B2B"/>
          <w:kern w:val="0"/>
          <w:szCs w:val="21"/>
        </w:rPr>
        <w:t>2023年1月5日</w:t>
      </w:r>
      <w:r w:rsidRPr="005446E2">
        <w:rPr>
          <w:rFonts w:ascii="宋体" w:eastAsia="宋体" w:hAnsi="宋体" w:cs="Arial" w:hint="eastAsia"/>
          <w:color w:val="2B2B2B"/>
          <w:kern w:val="0"/>
          <w:szCs w:val="21"/>
        </w:rPr>
        <w:t>（公众</w:t>
      </w:r>
      <w:r w:rsidR="001A7C39">
        <w:rPr>
          <w:rFonts w:ascii="宋体" w:eastAsia="宋体" w:hAnsi="宋体" w:cs="Arial" w:hint="eastAsia"/>
          <w:color w:val="2B2B2B"/>
          <w:kern w:val="0"/>
          <w:szCs w:val="21"/>
        </w:rPr>
        <w:t>投资者募集期</w:t>
      </w:r>
      <w:r w:rsidRPr="005446E2">
        <w:rPr>
          <w:rFonts w:ascii="宋体" w:eastAsia="宋体" w:hAnsi="宋体" w:cs="Arial" w:hint="eastAsia"/>
          <w:color w:val="2B2B2B"/>
          <w:kern w:val="0"/>
          <w:szCs w:val="21"/>
        </w:rPr>
        <w:t>）公众投资者</w:t>
      </w:r>
      <w:r w:rsidR="00DE0186">
        <w:rPr>
          <w:rFonts w:ascii="宋体" w:eastAsia="宋体" w:hAnsi="宋体" w:cs="Arial" w:hint="eastAsia"/>
          <w:color w:val="2B2B2B"/>
          <w:kern w:val="0"/>
          <w:szCs w:val="21"/>
        </w:rPr>
        <w:t>配售</w:t>
      </w:r>
      <w:r w:rsidRPr="005446E2">
        <w:rPr>
          <w:rFonts w:ascii="宋体" w:eastAsia="宋体" w:hAnsi="宋体" w:cs="Arial" w:hint="eastAsia"/>
          <w:color w:val="2B2B2B"/>
          <w:kern w:val="0"/>
          <w:szCs w:val="21"/>
        </w:rPr>
        <w:t>比例为</w:t>
      </w:r>
      <w:r w:rsidR="00A24483">
        <w:rPr>
          <w:rFonts w:ascii="宋体" w:eastAsia="宋体" w:hAnsi="宋体" w:cs="Arial"/>
          <w:color w:val="2B2B2B"/>
          <w:kern w:val="0"/>
          <w:szCs w:val="21"/>
        </w:rPr>
        <w:t>0.46397260</w:t>
      </w:r>
      <w:r w:rsidRPr="005446E2">
        <w:rPr>
          <w:rFonts w:ascii="宋体" w:eastAsia="宋体" w:hAnsi="宋体" w:cs="Arial" w:hint="eastAsia"/>
          <w:color w:val="2B2B2B"/>
          <w:kern w:val="0"/>
          <w:szCs w:val="21"/>
        </w:rPr>
        <w:t>%。</w:t>
      </w:r>
    </w:p>
    <w:p w14:paraId="3D8229B5" w14:textId="77777777" w:rsidR="00DE0186" w:rsidRPr="00DE0186" w:rsidRDefault="00DE0186" w:rsidP="00DE0186">
      <w:pPr>
        <w:widowControl/>
        <w:spacing w:before="240" w:line="360" w:lineRule="auto"/>
        <w:ind w:firstLine="420"/>
        <w:rPr>
          <w:rFonts w:ascii="宋体" w:eastAsia="宋体" w:hAnsi="宋体" w:cs="Arial"/>
          <w:color w:val="2B2B2B"/>
          <w:kern w:val="0"/>
          <w:szCs w:val="21"/>
        </w:rPr>
      </w:pPr>
      <w:r w:rsidRPr="00DE0186">
        <w:rPr>
          <w:rFonts w:ascii="宋体" w:eastAsia="宋体" w:hAnsi="宋体" w:cs="Arial" w:hint="eastAsia"/>
          <w:color w:val="2B2B2B"/>
          <w:kern w:val="0"/>
          <w:szCs w:val="21"/>
        </w:rPr>
        <w:t>某一公众投资者的获配份额＝该公众投资者的有效认购份额×配售比例</w:t>
      </w:r>
    </w:p>
    <w:p w14:paraId="614FB1CE" w14:textId="4FB6C2D7" w:rsidR="00DE0186" w:rsidRDefault="00DE0186" w:rsidP="005446E2">
      <w:pPr>
        <w:widowControl/>
        <w:spacing w:before="240" w:line="360" w:lineRule="auto"/>
        <w:ind w:firstLine="420"/>
        <w:rPr>
          <w:rFonts w:ascii="宋体" w:eastAsia="宋体" w:hAnsi="宋体" w:cs="Arial"/>
          <w:color w:val="2B2B2B"/>
          <w:kern w:val="0"/>
          <w:szCs w:val="21"/>
        </w:rPr>
      </w:pPr>
      <w:r w:rsidRPr="005446E2">
        <w:rPr>
          <w:rFonts w:ascii="宋体" w:eastAsia="宋体" w:hAnsi="宋体" w:cs="Arial" w:hint="eastAsia"/>
          <w:color w:val="2B2B2B"/>
          <w:kern w:val="0"/>
          <w:szCs w:val="21"/>
        </w:rPr>
        <w:t>该公式仅供参考，</w:t>
      </w:r>
      <w:r w:rsidRPr="00DE0186">
        <w:rPr>
          <w:rFonts w:ascii="宋体" w:eastAsia="宋体" w:hAnsi="宋体" w:cs="Arial" w:hint="eastAsia"/>
          <w:color w:val="2B2B2B"/>
          <w:kern w:val="0"/>
          <w:szCs w:val="21"/>
        </w:rPr>
        <w:t>在实施配售过程中，每个投资者的获配份额按截位法取整后精确到</w:t>
      </w:r>
      <w:r w:rsidRPr="00DE0186">
        <w:rPr>
          <w:rFonts w:ascii="宋体" w:eastAsia="宋体" w:hAnsi="宋体" w:cs="Arial"/>
          <w:color w:val="2B2B2B"/>
          <w:kern w:val="0"/>
          <w:szCs w:val="21"/>
        </w:rPr>
        <w:t>1份，产生的剩余份额按每位投资者l份，依次分配给认购金额最大的投资者；当认购金额相同时，分配给认购时间最早的投资者。份额取整完成后，某一公众投资者的最终获配份额＝获配份额＋取整分配份额。</w:t>
      </w:r>
    </w:p>
    <w:p w14:paraId="315D9C94" w14:textId="045579D8" w:rsidR="005E7D41" w:rsidRDefault="005E7D41" w:rsidP="005446E2">
      <w:pPr>
        <w:widowControl/>
        <w:spacing w:before="240" w:line="360" w:lineRule="auto"/>
        <w:ind w:firstLine="420"/>
        <w:rPr>
          <w:rFonts w:ascii="宋体" w:eastAsia="宋体" w:hAnsi="宋体" w:cs="Arial"/>
          <w:color w:val="2B2B2B"/>
          <w:kern w:val="0"/>
          <w:szCs w:val="21"/>
        </w:rPr>
      </w:pPr>
      <w:r w:rsidRPr="005E7D41">
        <w:rPr>
          <w:rFonts w:ascii="宋体" w:eastAsia="宋体" w:hAnsi="宋体" w:cs="Arial" w:hint="eastAsia"/>
          <w:color w:val="2B2B2B"/>
          <w:kern w:val="0"/>
          <w:szCs w:val="21"/>
        </w:rPr>
        <w:t>份额取整完成后，获得取整分配份额的公众投资者将重新计算认购费用</w:t>
      </w:r>
      <w:r>
        <w:rPr>
          <w:rFonts w:ascii="宋体" w:eastAsia="宋体" w:hAnsi="宋体" w:cs="Arial" w:hint="eastAsia"/>
          <w:color w:val="2B2B2B"/>
          <w:kern w:val="0"/>
          <w:szCs w:val="21"/>
        </w:rPr>
        <w:t>。</w:t>
      </w:r>
    </w:p>
    <w:p w14:paraId="5E2FF376" w14:textId="346A7730" w:rsidR="00E2327E" w:rsidRDefault="003B63FD" w:rsidP="005446E2">
      <w:pPr>
        <w:widowControl/>
        <w:spacing w:before="240" w:line="360" w:lineRule="auto"/>
        <w:ind w:firstLine="420"/>
        <w:rPr>
          <w:rFonts w:ascii="宋体" w:eastAsia="宋体" w:hAnsi="宋体" w:cs="Arial"/>
          <w:color w:val="2B2B2B"/>
          <w:kern w:val="0"/>
          <w:szCs w:val="21"/>
        </w:rPr>
      </w:pPr>
      <w:r w:rsidRPr="005446E2">
        <w:rPr>
          <w:rFonts w:ascii="宋体" w:eastAsia="宋体" w:hAnsi="宋体" w:cs="Arial" w:hint="eastAsia"/>
          <w:color w:val="2B2B2B"/>
          <w:kern w:val="0"/>
          <w:szCs w:val="21"/>
        </w:rPr>
        <w:t>当发生部分确认时，公众投资者认购费率按照实际净认购金额所对应的费率计算。认购申请确认金额/份额不受认购最低限额的限制。</w:t>
      </w:r>
      <w:r w:rsidR="00E2327E" w:rsidRPr="00E2327E">
        <w:rPr>
          <w:rFonts w:ascii="宋体" w:eastAsia="宋体" w:hAnsi="宋体" w:cs="Arial" w:hint="eastAsia"/>
          <w:color w:val="2B2B2B"/>
          <w:kern w:val="0"/>
          <w:szCs w:val="21"/>
        </w:rPr>
        <w:t>投资者最终确认的份额以在登记机构登记的份额为准。未确认部分的认购款项将在募集期结束后退还给投资者，由此产生的损失由投资人自行承担。</w:t>
      </w:r>
    </w:p>
    <w:p w14:paraId="24EC6430" w14:textId="77777777" w:rsidR="00675F70" w:rsidRPr="005446E2" w:rsidRDefault="00675F70" w:rsidP="005446E2">
      <w:pPr>
        <w:widowControl/>
        <w:spacing w:before="240" w:line="360" w:lineRule="auto"/>
        <w:ind w:firstLine="420"/>
        <w:rPr>
          <w:rFonts w:ascii="宋体" w:eastAsia="宋体" w:hAnsi="宋体" w:cs="Arial"/>
          <w:color w:val="2B2B2B"/>
          <w:kern w:val="0"/>
          <w:szCs w:val="21"/>
        </w:rPr>
      </w:pPr>
      <w:r w:rsidRPr="005446E2">
        <w:rPr>
          <w:rFonts w:ascii="宋体" w:eastAsia="宋体" w:hAnsi="宋体" w:cs="Arial" w:hint="eastAsia"/>
          <w:color w:val="2B2B2B"/>
          <w:kern w:val="0"/>
          <w:szCs w:val="21"/>
        </w:rPr>
        <w:t>三、其他需要提示的事项</w:t>
      </w:r>
    </w:p>
    <w:p w14:paraId="5AE49AAD" w14:textId="6DD2BD6B" w:rsidR="00E2327E" w:rsidRPr="00E2327E" w:rsidRDefault="00E2327E" w:rsidP="00E2327E">
      <w:pPr>
        <w:widowControl/>
        <w:spacing w:before="240" w:line="360" w:lineRule="auto"/>
        <w:ind w:firstLine="420"/>
        <w:rPr>
          <w:rFonts w:ascii="宋体" w:eastAsia="宋体" w:hAnsi="宋体" w:cs="Arial"/>
          <w:color w:val="2B2B2B"/>
          <w:kern w:val="0"/>
          <w:szCs w:val="21"/>
        </w:rPr>
      </w:pPr>
      <w:r w:rsidRPr="00E2327E">
        <w:rPr>
          <w:rFonts w:ascii="宋体" w:eastAsia="宋体" w:hAnsi="宋体" w:cs="Arial" w:hint="eastAsia"/>
          <w:color w:val="2B2B2B"/>
          <w:kern w:val="0"/>
          <w:szCs w:val="21"/>
        </w:rPr>
        <w:t>投资者缴纳的全部认购款项在募集期间产生的全部利息不折算为基金份额持有人的基金份额，全部计入基金资产。</w:t>
      </w:r>
    </w:p>
    <w:p w14:paraId="06FAA04D" w14:textId="6CA31E51" w:rsidR="00675F70" w:rsidRPr="005446E2" w:rsidRDefault="00675F70" w:rsidP="005446E2">
      <w:pPr>
        <w:widowControl/>
        <w:spacing w:before="240" w:line="360" w:lineRule="auto"/>
        <w:ind w:firstLine="420"/>
        <w:rPr>
          <w:rFonts w:ascii="宋体" w:eastAsia="宋体" w:hAnsi="宋体" w:cs="Arial"/>
          <w:color w:val="2B2B2B"/>
          <w:kern w:val="0"/>
          <w:szCs w:val="21"/>
        </w:rPr>
      </w:pPr>
      <w:r w:rsidRPr="005446E2">
        <w:rPr>
          <w:rFonts w:ascii="宋体" w:eastAsia="宋体" w:hAnsi="宋体" w:cs="Arial" w:hint="eastAsia"/>
          <w:color w:val="2B2B2B"/>
          <w:kern w:val="0"/>
          <w:szCs w:val="21"/>
        </w:rPr>
        <w:t>网下投资者发生配售，未获配部分认购资金将于募集期结束后的</w:t>
      </w:r>
      <w:r w:rsidR="00AF0982">
        <w:rPr>
          <w:rFonts w:ascii="宋体" w:eastAsia="宋体" w:hAnsi="宋体" w:cs="Arial"/>
          <w:color w:val="2B2B2B"/>
          <w:kern w:val="0"/>
          <w:szCs w:val="21"/>
        </w:rPr>
        <w:t>2</w:t>
      </w:r>
      <w:r w:rsidR="004157AC" w:rsidRPr="005446E2">
        <w:rPr>
          <w:rFonts w:ascii="宋体" w:eastAsia="宋体" w:hAnsi="宋体" w:cs="Arial" w:hint="eastAsia"/>
          <w:color w:val="2B2B2B"/>
          <w:kern w:val="0"/>
          <w:szCs w:val="21"/>
        </w:rPr>
        <w:t>个工作日内</w:t>
      </w:r>
      <w:r w:rsidRPr="005446E2">
        <w:rPr>
          <w:rFonts w:ascii="宋体" w:eastAsia="宋体" w:hAnsi="宋体" w:cs="Arial" w:hint="eastAsia"/>
          <w:color w:val="2B2B2B"/>
          <w:kern w:val="0"/>
          <w:szCs w:val="21"/>
        </w:rPr>
        <w:t>退还至原账户。公众投资者发生配售，未获配部分认购资金将于本基金募集期结束后的</w:t>
      </w:r>
      <w:r w:rsidR="00AF0982">
        <w:rPr>
          <w:rFonts w:ascii="宋体" w:eastAsia="宋体" w:hAnsi="宋体" w:cs="Arial"/>
          <w:color w:val="2B2B2B"/>
          <w:kern w:val="0"/>
          <w:szCs w:val="21"/>
        </w:rPr>
        <w:t>3</w:t>
      </w:r>
      <w:r w:rsidR="004157AC" w:rsidRPr="005446E2">
        <w:rPr>
          <w:rFonts w:ascii="宋体" w:eastAsia="宋体" w:hAnsi="宋体" w:cs="Arial" w:hint="eastAsia"/>
          <w:color w:val="2B2B2B"/>
          <w:kern w:val="0"/>
          <w:szCs w:val="21"/>
        </w:rPr>
        <w:t>个工作日内</w:t>
      </w:r>
      <w:r w:rsidRPr="005446E2">
        <w:rPr>
          <w:rFonts w:ascii="宋体" w:eastAsia="宋体" w:hAnsi="宋体" w:cs="Arial" w:hint="eastAsia"/>
          <w:color w:val="2B2B2B"/>
          <w:kern w:val="0"/>
          <w:szCs w:val="21"/>
        </w:rPr>
        <w:t>划付至场内交易所会员单位或场外基金销售机构，退回至公众投资者原账户的时间请以所在场内交易所会员单位或场外基金销售机构为准。敬请投资者留意。</w:t>
      </w:r>
    </w:p>
    <w:p w14:paraId="68B1BDBB" w14:textId="20DCE463" w:rsidR="00AF0982" w:rsidRPr="00643D4B" w:rsidRDefault="00AF0982" w:rsidP="00AF0982">
      <w:pPr>
        <w:widowControl/>
        <w:spacing w:before="240" w:line="360" w:lineRule="auto"/>
        <w:ind w:firstLine="420"/>
        <w:rPr>
          <w:rFonts w:ascii="宋体" w:eastAsia="宋体" w:hAnsi="宋体" w:cs="Arial"/>
          <w:color w:val="2B2B2B"/>
          <w:kern w:val="0"/>
          <w:szCs w:val="21"/>
        </w:rPr>
      </w:pPr>
      <w:r w:rsidRPr="00AF0982">
        <w:rPr>
          <w:rFonts w:ascii="宋体" w:eastAsia="宋体" w:hAnsi="宋体" w:cs="Arial"/>
          <w:color w:val="2B2B2B"/>
          <w:kern w:val="0"/>
          <w:szCs w:val="21"/>
        </w:rPr>
        <w:t>本公告仅对本基金认购申请确认比例的有关事项予以说明，不构成投资</w:t>
      </w:r>
      <w:r w:rsidRPr="00AF0982">
        <w:rPr>
          <w:rFonts w:ascii="宋体" w:eastAsia="宋体" w:hAnsi="宋体" w:cs="Arial" w:hint="eastAsia"/>
          <w:color w:val="2B2B2B"/>
          <w:kern w:val="0"/>
          <w:szCs w:val="21"/>
        </w:rPr>
        <w:t>建议。</w:t>
      </w:r>
      <w:r w:rsidRPr="00643D4B">
        <w:rPr>
          <w:rFonts w:ascii="宋体" w:eastAsia="宋体" w:hAnsi="宋体" w:cs="Arial" w:hint="eastAsia"/>
          <w:color w:val="2B2B2B"/>
          <w:kern w:val="0"/>
          <w:szCs w:val="21"/>
        </w:rPr>
        <w:t>投资人欲了解本基金及本基金基金份额发售的详细情况，请详细阅读刊登在本公司网站（www.jsfund.cn）和中国证监会基金电子披露网站（http://eid.csrc.gov.cn/fund）上的</w:t>
      </w:r>
      <w:r w:rsidR="007B261A">
        <w:rPr>
          <w:rFonts w:ascii="宋体" w:eastAsia="宋体" w:hAnsi="宋体" w:cs="Arial" w:hint="eastAsia"/>
          <w:color w:val="2B2B2B"/>
          <w:kern w:val="0"/>
          <w:szCs w:val="21"/>
        </w:rPr>
        <w:t>《</w:t>
      </w:r>
      <w:r w:rsidRPr="00643D4B">
        <w:rPr>
          <w:rFonts w:ascii="宋体" w:eastAsia="宋体" w:hAnsi="宋体" w:cs="Arial" w:hint="eastAsia"/>
          <w:color w:val="2B2B2B"/>
          <w:kern w:val="0"/>
          <w:szCs w:val="21"/>
        </w:rPr>
        <w:t>招募说明书</w:t>
      </w:r>
      <w:r w:rsidR="007B261A">
        <w:rPr>
          <w:rFonts w:ascii="宋体" w:eastAsia="宋体" w:hAnsi="宋体" w:cs="Arial" w:hint="eastAsia"/>
          <w:color w:val="2B2B2B"/>
          <w:kern w:val="0"/>
          <w:szCs w:val="21"/>
        </w:rPr>
        <w:t>》</w:t>
      </w:r>
      <w:r w:rsidRPr="00643D4B">
        <w:rPr>
          <w:rFonts w:ascii="宋体" w:eastAsia="宋体" w:hAnsi="宋体" w:cs="Arial" w:hint="eastAsia"/>
          <w:color w:val="2B2B2B"/>
          <w:kern w:val="0"/>
          <w:szCs w:val="21"/>
        </w:rPr>
        <w:t>、</w:t>
      </w:r>
      <w:r w:rsidR="007B261A" w:rsidRPr="005446E2">
        <w:rPr>
          <w:rFonts w:ascii="宋体" w:eastAsia="宋体" w:hAnsi="宋体" w:cs="Arial" w:hint="eastAsia"/>
          <w:color w:val="2B2B2B"/>
          <w:kern w:val="0"/>
          <w:szCs w:val="21"/>
        </w:rPr>
        <w:t>《发售公告》</w:t>
      </w:r>
      <w:r w:rsidRPr="00643D4B">
        <w:rPr>
          <w:rFonts w:ascii="宋体" w:eastAsia="宋体" w:hAnsi="宋体" w:cs="Arial" w:hint="eastAsia"/>
          <w:color w:val="2B2B2B"/>
          <w:kern w:val="0"/>
          <w:szCs w:val="21"/>
        </w:rPr>
        <w:t>等。</w:t>
      </w:r>
    </w:p>
    <w:p w14:paraId="05C8A553" w14:textId="7139E9BF" w:rsidR="00AF0982" w:rsidRPr="00643D4B" w:rsidRDefault="00AF0982" w:rsidP="00AF0982">
      <w:pPr>
        <w:widowControl/>
        <w:spacing w:before="240" w:line="360" w:lineRule="auto"/>
        <w:ind w:firstLine="420"/>
        <w:rPr>
          <w:rFonts w:ascii="宋体" w:eastAsia="宋体" w:hAnsi="宋体" w:cs="Arial"/>
          <w:color w:val="2B2B2B"/>
          <w:kern w:val="0"/>
          <w:szCs w:val="21"/>
        </w:rPr>
      </w:pPr>
      <w:r w:rsidRPr="00643D4B">
        <w:rPr>
          <w:rFonts w:ascii="宋体" w:eastAsia="宋体" w:hAnsi="宋体" w:cs="Arial" w:hint="eastAsia"/>
          <w:color w:val="2B2B2B"/>
          <w:kern w:val="0"/>
          <w:szCs w:val="21"/>
        </w:rPr>
        <w:t>投资人可以登录本基金管理人网站（www.jsfund.cn）或拨打本基金管理人的客户服务电话400-600-8800（免长途话费），咨询有关详情。</w:t>
      </w:r>
    </w:p>
    <w:p w14:paraId="6F4F1188" w14:textId="77777777" w:rsidR="00675F70" w:rsidRPr="005446E2" w:rsidRDefault="00675F70" w:rsidP="005446E2">
      <w:pPr>
        <w:widowControl/>
        <w:spacing w:before="240" w:line="360" w:lineRule="auto"/>
        <w:ind w:firstLine="420"/>
        <w:rPr>
          <w:rFonts w:ascii="宋体" w:eastAsia="宋体" w:hAnsi="宋体" w:cs="Arial"/>
          <w:color w:val="2B2B2B"/>
          <w:kern w:val="0"/>
          <w:szCs w:val="21"/>
        </w:rPr>
      </w:pPr>
      <w:r w:rsidRPr="005446E2">
        <w:rPr>
          <w:rFonts w:ascii="宋体" w:eastAsia="宋体" w:hAnsi="宋体" w:cs="Arial" w:hint="eastAsia"/>
          <w:color w:val="2B2B2B"/>
          <w:kern w:val="0"/>
          <w:szCs w:val="21"/>
        </w:rPr>
        <w:t>特此公告</w:t>
      </w:r>
    </w:p>
    <w:p w14:paraId="47608B03" w14:textId="77777777" w:rsidR="005446E2" w:rsidRDefault="005446E2" w:rsidP="005446E2">
      <w:pPr>
        <w:widowControl/>
        <w:spacing w:before="240" w:line="360" w:lineRule="auto"/>
        <w:ind w:firstLine="420"/>
        <w:jc w:val="right"/>
        <w:rPr>
          <w:rFonts w:ascii="宋体" w:eastAsia="宋体" w:hAnsi="宋体" w:cs="Arial"/>
          <w:color w:val="2B2B2B"/>
          <w:kern w:val="0"/>
          <w:szCs w:val="21"/>
        </w:rPr>
      </w:pPr>
    </w:p>
    <w:p w14:paraId="5DC1CEA0" w14:textId="297249AC" w:rsidR="00675F70" w:rsidRPr="005446E2" w:rsidRDefault="00704EDA" w:rsidP="005446E2">
      <w:pPr>
        <w:widowControl/>
        <w:spacing w:before="240" w:line="360" w:lineRule="auto"/>
        <w:ind w:firstLine="420"/>
        <w:jc w:val="right"/>
        <w:rPr>
          <w:rFonts w:ascii="宋体" w:eastAsia="宋体" w:hAnsi="宋体" w:cs="Arial"/>
          <w:color w:val="2B2B2B"/>
          <w:kern w:val="0"/>
          <w:szCs w:val="21"/>
        </w:rPr>
      </w:pPr>
      <w:r>
        <w:rPr>
          <w:rFonts w:ascii="宋体" w:eastAsia="宋体" w:hAnsi="宋体" w:cs="Arial" w:hint="eastAsia"/>
          <w:color w:val="2B2B2B"/>
          <w:kern w:val="0"/>
          <w:szCs w:val="21"/>
        </w:rPr>
        <w:t>嘉实基金</w:t>
      </w:r>
      <w:r w:rsidR="00675F70" w:rsidRPr="005446E2">
        <w:rPr>
          <w:rFonts w:ascii="宋体" w:eastAsia="宋体" w:hAnsi="宋体" w:cs="Arial" w:hint="eastAsia"/>
          <w:color w:val="2B2B2B"/>
          <w:kern w:val="0"/>
          <w:szCs w:val="21"/>
        </w:rPr>
        <w:t>管理有限公司</w:t>
      </w:r>
    </w:p>
    <w:p w14:paraId="6F20B679" w14:textId="18D1E08A" w:rsidR="00675F70" w:rsidRPr="005446E2" w:rsidRDefault="00D726BD" w:rsidP="005446E2">
      <w:pPr>
        <w:widowControl/>
        <w:spacing w:before="240" w:line="360" w:lineRule="auto"/>
        <w:ind w:firstLine="420"/>
        <w:jc w:val="right"/>
        <w:rPr>
          <w:rFonts w:ascii="宋体" w:eastAsia="宋体" w:hAnsi="宋体" w:cs="Arial"/>
          <w:color w:val="2B2B2B"/>
          <w:kern w:val="0"/>
          <w:szCs w:val="21"/>
        </w:rPr>
      </w:pPr>
      <w:r>
        <w:rPr>
          <w:rFonts w:ascii="宋体" w:eastAsia="宋体" w:hAnsi="宋体" w:cs="Arial" w:hint="eastAsia"/>
          <w:color w:val="2B2B2B"/>
          <w:kern w:val="0"/>
          <w:szCs w:val="21"/>
        </w:rPr>
        <w:t>202</w:t>
      </w:r>
      <w:r w:rsidR="00F555C0">
        <w:rPr>
          <w:rFonts w:ascii="宋体" w:eastAsia="宋体" w:hAnsi="宋体" w:cs="Arial" w:hint="eastAsia"/>
          <w:color w:val="2B2B2B"/>
          <w:kern w:val="0"/>
          <w:szCs w:val="21"/>
        </w:rPr>
        <w:t>3</w:t>
      </w:r>
      <w:r w:rsidRPr="005446E2">
        <w:rPr>
          <w:rFonts w:ascii="宋体" w:eastAsia="宋体" w:hAnsi="宋体" w:cs="Arial" w:hint="eastAsia"/>
          <w:color w:val="2B2B2B"/>
          <w:kern w:val="0"/>
          <w:szCs w:val="21"/>
        </w:rPr>
        <w:t>年</w:t>
      </w:r>
      <w:r>
        <w:rPr>
          <w:rFonts w:ascii="宋体" w:eastAsia="宋体" w:hAnsi="宋体" w:cs="Arial" w:hint="eastAsia"/>
          <w:color w:val="2B2B2B"/>
          <w:kern w:val="0"/>
          <w:szCs w:val="21"/>
        </w:rPr>
        <w:t>1</w:t>
      </w:r>
      <w:r w:rsidRPr="005446E2">
        <w:rPr>
          <w:rFonts w:ascii="宋体" w:eastAsia="宋体" w:hAnsi="宋体" w:cs="Arial" w:hint="eastAsia"/>
          <w:color w:val="2B2B2B"/>
          <w:kern w:val="0"/>
          <w:szCs w:val="21"/>
        </w:rPr>
        <w:t>月</w:t>
      </w:r>
      <w:r>
        <w:rPr>
          <w:rFonts w:ascii="宋体" w:eastAsia="宋体" w:hAnsi="宋体" w:cs="Arial" w:hint="eastAsia"/>
          <w:color w:val="2B2B2B"/>
          <w:kern w:val="0"/>
          <w:szCs w:val="21"/>
        </w:rPr>
        <w:t>10</w:t>
      </w:r>
      <w:r w:rsidRPr="005446E2">
        <w:rPr>
          <w:rFonts w:ascii="宋体" w:eastAsia="宋体" w:hAnsi="宋体" w:cs="Arial" w:hint="eastAsia"/>
          <w:color w:val="2B2B2B"/>
          <w:kern w:val="0"/>
          <w:szCs w:val="21"/>
        </w:rPr>
        <w:t>日</w:t>
      </w:r>
    </w:p>
    <w:p w14:paraId="550544CE" w14:textId="77777777" w:rsidR="00D441EA" w:rsidRPr="00675F70" w:rsidRDefault="00D441EA"/>
    <w:sectPr w:rsidR="00D441EA" w:rsidRPr="00675F70">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06A50" w16cex:dateUtc="2022-12-23T09:56:00Z"/>
  <w16cex:commentExtensible w16cex:durableId="27506AD8" w16cex:dateUtc="2022-12-23T09:58:00Z"/>
  <w16cex:commentExtensible w16cex:durableId="27506F34" w16cex:dateUtc="2022-12-23T10:17:00Z"/>
  <w16cex:commentExtensible w16cex:durableId="27506F90" w16cex:dateUtc="2022-12-23T10:18:00Z"/>
  <w16cex:commentExtensible w16cex:durableId="27506FCF" w16cex:dateUtc="2022-12-23T10:19:00Z"/>
  <w16cex:commentExtensible w16cex:durableId="2750707E" w16cex:dateUtc="2022-12-23T1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CAA8B2" w16cid:durableId="2750678B"/>
  <w16cid:commentId w16cid:paraId="2222424D" w16cid:durableId="27506A50"/>
  <w16cid:commentId w16cid:paraId="06DCABFE" w16cid:durableId="27506AD8"/>
  <w16cid:commentId w16cid:paraId="15B69879" w16cid:durableId="2750678C"/>
  <w16cid:commentId w16cid:paraId="19040B56" w16cid:durableId="2750678D"/>
  <w16cid:commentId w16cid:paraId="4B33B09E" w16cid:durableId="2750678E"/>
  <w16cid:commentId w16cid:paraId="0D756F42" w16cid:durableId="2750678F"/>
  <w16cid:commentId w16cid:paraId="190B7717" w16cid:durableId="27506790"/>
  <w16cid:commentId w16cid:paraId="4913418C" w16cid:durableId="27506F34"/>
  <w16cid:commentId w16cid:paraId="00E06D16" w16cid:durableId="27506791"/>
  <w16cid:commentId w16cid:paraId="5B7FEBA9" w16cid:durableId="27506F90"/>
  <w16cid:commentId w16cid:paraId="68706E20" w16cid:durableId="27506FCF"/>
  <w16cid:commentId w16cid:paraId="14545F99" w16cid:durableId="2750707E"/>
  <w16cid:commentId w16cid:paraId="5D17745F" w16cid:durableId="27506792"/>
  <w16cid:commentId w16cid:paraId="6FD2C2E1" w16cid:durableId="27506793"/>
  <w16cid:commentId w16cid:paraId="3F1E1CA9" w16cid:durableId="275067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20B77" w14:textId="77777777" w:rsidR="00AD634F" w:rsidRDefault="00AD634F" w:rsidP="00B50C63">
      <w:r>
        <w:separator/>
      </w:r>
    </w:p>
  </w:endnote>
  <w:endnote w:type="continuationSeparator" w:id="0">
    <w:p w14:paraId="5A05FB72" w14:textId="77777777" w:rsidR="00AD634F" w:rsidRDefault="00AD634F" w:rsidP="00B5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2AE1A" w14:textId="77777777" w:rsidR="00AD634F" w:rsidRDefault="00AD634F" w:rsidP="00B50C63">
      <w:r>
        <w:separator/>
      </w:r>
    </w:p>
  </w:footnote>
  <w:footnote w:type="continuationSeparator" w:id="0">
    <w:p w14:paraId="35DFAC43" w14:textId="77777777" w:rsidR="00AD634F" w:rsidRDefault="00AD634F" w:rsidP="00B50C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F70"/>
    <w:rsid w:val="000540D2"/>
    <w:rsid w:val="00161D17"/>
    <w:rsid w:val="00181C30"/>
    <w:rsid w:val="001A4C5F"/>
    <w:rsid w:val="001A7C39"/>
    <w:rsid w:val="003B63FD"/>
    <w:rsid w:val="004157AC"/>
    <w:rsid w:val="00510569"/>
    <w:rsid w:val="00522724"/>
    <w:rsid w:val="005446E2"/>
    <w:rsid w:val="00563D1F"/>
    <w:rsid w:val="005E7D41"/>
    <w:rsid w:val="005F789C"/>
    <w:rsid w:val="00663C8C"/>
    <w:rsid w:val="0066678A"/>
    <w:rsid w:val="00675F70"/>
    <w:rsid w:val="00680115"/>
    <w:rsid w:val="006B5E8B"/>
    <w:rsid w:val="00703A62"/>
    <w:rsid w:val="00704EDA"/>
    <w:rsid w:val="007B261A"/>
    <w:rsid w:val="00842100"/>
    <w:rsid w:val="00906441"/>
    <w:rsid w:val="0093714A"/>
    <w:rsid w:val="00A24483"/>
    <w:rsid w:val="00AD634F"/>
    <w:rsid w:val="00AF0982"/>
    <w:rsid w:val="00B50C63"/>
    <w:rsid w:val="00B532F0"/>
    <w:rsid w:val="00B572B6"/>
    <w:rsid w:val="00C92ABB"/>
    <w:rsid w:val="00D26869"/>
    <w:rsid w:val="00D441EA"/>
    <w:rsid w:val="00D726BD"/>
    <w:rsid w:val="00DE0186"/>
    <w:rsid w:val="00DF3DCA"/>
    <w:rsid w:val="00E2327E"/>
    <w:rsid w:val="00E33C62"/>
    <w:rsid w:val="00E40F15"/>
    <w:rsid w:val="00F555C0"/>
    <w:rsid w:val="00F77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8E708"/>
  <w15:chartTrackingRefBased/>
  <w15:docId w15:val="{67C47BA3-1E63-46BB-8AA0-460F5A461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link w:val="40"/>
    <w:uiPriority w:val="9"/>
    <w:qFormat/>
    <w:rsid w:val="00675F70"/>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0"/>
    <w:uiPriority w:val="9"/>
    <w:qFormat/>
    <w:rsid w:val="00675F70"/>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rsid w:val="00675F70"/>
    <w:rPr>
      <w:rFonts w:ascii="宋体" w:eastAsia="宋体" w:hAnsi="宋体" w:cs="宋体"/>
      <w:b/>
      <w:bCs/>
      <w:kern w:val="0"/>
      <w:sz w:val="24"/>
      <w:szCs w:val="24"/>
    </w:rPr>
  </w:style>
  <w:style w:type="character" w:customStyle="1" w:styleId="50">
    <w:name w:val="标题 5 字符"/>
    <w:basedOn w:val="a0"/>
    <w:link w:val="5"/>
    <w:uiPriority w:val="9"/>
    <w:rsid w:val="00675F70"/>
    <w:rPr>
      <w:rFonts w:ascii="宋体" w:eastAsia="宋体" w:hAnsi="宋体" w:cs="宋体"/>
      <w:b/>
      <w:bCs/>
      <w:kern w:val="0"/>
      <w:sz w:val="20"/>
      <w:szCs w:val="20"/>
    </w:rPr>
  </w:style>
  <w:style w:type="paragraph" w:styleId="a3">
    <w:name w:val="Normal (Web)"/>
    <w:basedOn w:val="a"/>
    <w:uiPriority w:val="99"/>
    <w:semiHidden/>
    <w:unhideWhenUsed/>
    <w:rsid w:val="00675F7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B50C6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50C63"/>
    <w:rPr>
      <w:sz w:val="18"/>
      <w:szCs w:val="18"/>
    </w:rPr>
  </w:style>
  <w:style w:type="paragraph" w:styleId="a6">
    <w:name w:val="footer"/>
    <w:basedOn w:val="a"/>
    <w:link w:val="a7"/>
    <w:uiPriority w:val="99"/>
    <w:unhideWhenUsed/>
    <w:rsid w:val="00B50C63"/>
    <w:pPr>
      <w:tabs>
        <w:tab w:val="center" w:pos="4153"/>
        <w:tab w:val="right" w:pos="8306"/>
      </w:tabs>
      <w:snapToGrid w:val="0"/>
      <w:jc w:val="left"/>
    </w:pPr>
    <w:rPr>
      <w:sz w:val="18"/>
      <w:szCs w:val="18"/>
    </w:rPr>
  </w:style>
  <w:style w:type="character" w:customStyle="1" w:styleId="a7">
    <w:name w:val="页脚 字符"/>
    <w:basedOn w:val="a0"/>
    <w:link w:val="a6"/>
    <w:uiPriority w:val="99"/>
    <w:rsid w:val="00B50C63"/>
    <w:rPr>
      <w:sz w:val="18"/>
      <w:szCs w:val="18"/>
    </w:rPr>
  </w:style>
  <w:style w:type="character" w:styleId="a8">
    <w:name w:val="annotation reference"/>
    <w:basedOn w:val="a0"/>
    <w:uiPriority w:val="99"/>
    <w:semiHidden/>
    <w:unhideWhenUsed/>
    <w:rsid w:val="0093714A"/>
    <w:rPr>
      <w:sz w:val="21"/>
      <w:szCs w:val="21"/>
    </w:rPr>
  </w:style>
  <w:style w:type="paragraph" w:styleId="a9">
    <w:name w:val="annotation text"/>
    <w:basedOn w:val="a"/>
    <w:link w:val="aa"/>
    <w:uiPriority w:val="99"/>
    <w:unhideWhenUsed/>
    <w:rsid w:val="0093714A"/>
    <w:pPr>
      <w:jc w:val="left"/>
    </w:pPr>
  </w:style>
  <w:style w:type="character" w:customStyle="1" w:styleId="aa">
    <w:name w:val="批注文字 字符"/>
    <w:basedOn w:val="a0"/>
    <w:link w:val="a9"/>
    <w:uiPriority w:val="99"/>
    <w:rsid w:val="0093714A"/>
  </w:style>
  <w:style w:type="paragraph" w:styleId="ab">
    <w:name w:val="annotation subject"/>
    <w:basedOn w:val="a9"/>
    <w:next w:val="a9"/>
    <w:link w:val="ac"/>
    <w:uiPriority w:val="99"/>
    <w:semiHidden/>
    <w:unhideWhenUsed/>
    <w:rsid w:val="0093714A"/>
    <w:rPr>
      <w:b/>
      <w:bCs/>
    </w:rPr>
  </w:style>
  <w:style w:type="character" w:customStyle="1" w:styleId="ac">
    <w:name w:val="批注主题 字符"/>
    <w:basedOn w:val="aa"/>
    <w:link w:val="ab"/>
    <w:uiPriority w:val="99"/>
    <w:semiHidden/>
    <w:rsid w:val="0093714A"/>
    <w:rPr>
      <w:b/>
      <w:bCs/>
    </w:rPr>
  </w:style>
  <w:style w:type="paragraph" w:styleId="ad">
    <w:name w:val="Balloon Text"/>
    <w:basedOn w:val="a"/>
    <w:link w:val="ae"/>
    <w:uiPriority w:val="99"/>
    <w:semiHidden/>
    <w:unhideWhenUsed/>
    <w:rsid w:val="0093714A"/>
    <w:rPr>
      <w:sz w:val="18"/>
      <w:szCs w:val="18"/>
    </w:rPr>
  </w:style>
  <w:style w:type="character" w:customStyle="1" w:styleId="ae">
    <w:name w:val="批注框文本 字符"/>
    <w:basedOn w:val="a0"/>
    <w:link w:val="ad"/>
    <w:uiPriority w:val="99"/>
    <w:semiHidden/>
    <w:rsid w:val="0093714A"/>
    <w:rPr>
      <w:sz w:val="18"/>
      <w:szCs w:val="18"/>
    </w:rPr>
  </w:style>
  <w:style w:type="paragraph" w:styleId="af">
    <w:name w:val="Revision"/>
    <w:hidden/>
    <w:uiPriority w:val="99"/>
    <w:semiHidden/>
    <w:rsid w:val="005F7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14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4</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项新月</dc:creator>
  <cp:keywords/>
  <dc:description/>
  <cp:lastModifiedBy>项新月</cp:lastModifiedBy>
  <cp:revision>19</cp:revision>
  <dcterms:created xsi:type="dcterms:W3CDTF">2022-12-20T05:15:00Z</dcterms:created>
  <dcterms:modified xsi:type="dcterms:W3CDTF">2023-01-09T05:58:00Z</dcterms:modified>
</cp:coreProperties>
</file>