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27A8B" w:rsidRPr="000E63AB" w:rsidP="00927A8B" w14:paraId="1654EFC4" w14:textId="77777777">
      <w:pPr>
        <w:autoSpaceDE w:val="0"/>
        <w:autoSpaceDN w:val="0"/>
        <w:adjustRightInd w:val="0"/>
        <w:spacing w:line="360" w:lineRule="auto"/>
        <w:ind w:firstLine="480" w:firstLineChars="200"/>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关于易方达核心智造混合型证券投资基金2023年港股通非交易日暂停申购、赎回、转换、定期定额投资业务的公告</w:t>
      </w:r>
    </w:p>
    <w:p w:rsidR="00751D7B" w:rsidP="00AA1890" w14:paraId="6750D023" w14:textId="7096D657">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核心智造混合型证券投资基金基金合同》《易方达核心智造混合型证券投资基金更新的招募说明书》的相关规定及港股通非交易日安排，易方达核心智造混合型证券投资基金（以下简称“本基金”，基金代码：012301）将在2023年港股通非交易日暂停办理申购、赎回、转换、定期定额投资业务,并将自该港股通非交易日的下一开放日恢复办理上述业务。具体安排如下：</w:t>
      </w:r>
    </w:p>
    <w:p w:rsidR="00097B5C" w:rsidRPr="00AA1890" w:rsidP="00AA1890" w14:paraId="454E9897" w14:textId="77777777">
      <w:pPr>
        <w:autoSpaceDE w:val="0"/>
        <w:autoSpaceDN w:val="0"/>
        <w:adjustRightInd w:val="0"/>
        <w:spacing w:line="360" w:lineRule="auto"/>
        <w:ind w:firstLine="480" w:firstLineChars="200"/>
        <w:rPr>
          <w:rFonts w:ascii="Times New Roman" w:hAnsi="Times New Roman" w:cs="Times New Roman"/>
          <w:kern w:val="0"/>
          <w:sz w:val="24"/>
          <w:szCs w:val="24"/>
        </w:rPr>
      </w:pPr>
    </w:p>
    <w:tbl>
      <w:tblPr>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tblGrid>
      <w:tr w14:paraId="14208068" w14:textId="77777777" w:rsidTr="003772C3">
        <w:tblPrEx>
          <w:tblW w:w="2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13"/>
          <w:jc w:val="center"/>
        </w:trPr>
        <w:tc>
          <w:tcPr>
            <w:tcW w:w="2830" w:type="dxa"/>
            <w:shd w:val="clear" w:color="auto" w:fill="auto"/>
            <w:noWrap/>
            <w:vAlign w:val="center"/>
            <w:hideMark/>
          </w:tcPr>
          <w:p w:rsidR="003772C3" w:rsidRPr="00A43F85" w:rsidP="009D70E7" w14:paraId="1AC6448D"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港股通非交易日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2023年1月19日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2023年4月10日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2023年4月28日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2023年5月26日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2023年6月20日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2023年6月21日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2023年9月27日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2023年9月28日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2023年10月23日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2023年12月25日</w:t>
            </w:r>
          </w:p>
        </w:tc>
      </w:tr>
      <w:tr w14:paraId="14208068" w14:textId="77777777" w:rsidTr="003772C3">
        <w:tblPrEx>
          <w:tblW w:w="2830" w:type="dxa"/>
          <w:jc w:val="center"/>
          <w:tblLook w:val="04A0"/>
        </w:tblPrEx>
        <w:trPr>
          <w:trHeight w:val="213"/>
          <w:jc w:val="center"/>
        </w:trPr>
        <w:tc>
          <w:tcPr>
            <w:tcW w:w="2830" w:type="dxa"/>
            <w:shd w:val="clear" w:color="auto" w:fill="auto"/>
            <w:noWrap/>
            <w:vAlign w:val="center"/>
            <w:hideMark/>
          </w:tcPr>
          <w:p w:rsidR="003772C3" w:rsidRPr="00A43F85" w:rsidP="009D70E7" w14:textId="122BFE0B">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2023年12月26日</w:t>
            </w:r>
          </w:p>
        </w:tc>
      </w:tr>
    </w:tbl>
    <w:p w:rsidR="00533BA4" w:rsidP="00751D7B" w14:paraId="75FE8BD5" w14:textId="77777777">
      <w:pPr>
        <w:autoSpaceDE w:val="0"/>
        <w:autoSpaceDN w:val="0"/>
        <w:adjustRightInd w:val="0"/>
        <w:spacing w:line="360" w:lineRule="auto"/>
        <w:jc w:val="left"/>
        <w:rPr>
          <w:rFonts w:ascii="宋体" w:eastAsia="宋体" w:hAnsi="Times New Roman" w:cs="宋体"/>
          <w:kern w:val="0"/>
          <w:sz w:val="24"/>
          <w:szCs w:val="24"/>
        </w:rPr>
      </w:pPr>
    </w:p>
    <w:p w:rsidR="00927A8B" w:rsidRPr="007B3490" w:rsidP="00E773F0" w14:paraId="6E935B36"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注：1.上述港股通非交易日已剔除和上海证券交易所、深圳证券交易所休市日重合的日期。</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2.如本基金因其他原因暂停申购、赎回、转换、定期定额投资及大额申购、大额转换转入业务或有其他交易状态限制的，具体业务办理以相关公告为准。</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3.2023年12月28日（星期四）至12月29日（星期五）如遇港股通非交易日需暂停申购、赎回等业务的，将待中国证监会关于2024年节假日放假和休市安排确定后根据中国投资信息有限公司和中国创盈市场服务有限公司的通知另行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4.若港股通非交易日发生变化，或根据法律法规、基金合同等规定需要调整上述事项的，本公司将相应调整并及时公告。</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为避免因港股通非交易日原因带来的不便，敬请投资者提前进行相关业务安排。</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投资者可登录本公司网站（www.efunds.com.cn）或拨打本公司客户服务电话（400 881 8088）获取相关信息。</w:t>
      </w:r>
    </w:p>
    <w:p w:rsidR="00927A8B" w:rsidRPr="007B3490" w:rsidP="00E773F0" w14:textId="697C420D">
      <w:pPr>
        <w:autoSpaceDE w:val="0"/>
        <w:autoSpaceDN w:val="0"/>
        <w:adjustRightInd w:val="0"/>
        <w:spacing w:line="360" w:lineRule="auto"/>
        <w:ind w:firstLine="480" w:firstLineChars="20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P="00E773F0" w14:paraId="215C8B14" w14:textId="77777777">
      <w:pPr>
        <w:autoSpaceDE w:val="0"/>
        <w:autoSpaceDN w:val="0"/>
        <w:adjustRightInd w:val="0"/>
        <w:spacing w:line="360" w:lineRule="auto"/>
        <w:jc w:val="right"/>
        <w:rPr>
          <w:rFonts w:ascii="宋体" w:eastAsia="宋体" w:hAnsi="Times New Roman" w:cs="宋体"/>
          <w:kern w:val="0"/>
          <w:sz w:val="24"/>
          <w:szCs w:val="24"/>
        </w:rPr>
      </w:pPr>
      <w:bookmarkStart w:id="0" w:name="_GoBack"/>
      <w:bookmarkEnd w:id="0"/>
      <w:r w:rsidRPr="008F7D16">
        <w:rPr>
          <w:rFonts w:ascii="宋体" w:eastAsia="宋体" w:hAnsi="Times New Roman" w:cs="宋体" w:hint="eastAsia"/>
          <w:kern w:val="0"/>
          <w:sz w:val="24"/>
          <w:szCs w:val="24"/>
        </w:rPr>
        <w:t>易方达基金管理有限公司</w:t>
      </w:r>
    </w:p>
    <w:p w:rsidR="00BC1095" w:rsidRPr="00C12A64" w:rsidP="00E773F0" w14:paraId="261F0BEC" w14:textId="3DD7ABDE">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2023年1月10日</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139AC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53C4AD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18970E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460396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69FD86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2F76" w14:paraId="70358512" w14:textId="7777777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B"/>
    <w:rsid w:val="000004FF"/>
    <w:rsid w:val="00097B5C"/>
    <w:rsid w:val="000E3E70"/>
    <w:rsid w:val="000E63AB"/>
    <w:rsid w:val="002B08D8"/>
    <w:rsid w:val="00323211"/>
    <w:rsid w:val="003772C3"/>
    <w:rsid w:val="003B6098"/>
    <w:rsid w:val="003C6C44"/>
    <w:rsid w:val="003F68E4"/>
    <w:rsid w:val="00410DF5"/>
    <w:rsid w:val="00463217"/>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C12A64"/>
    <w:rsid w:val="00C65F7E"/>
    <w:rsid w:val="00C91B34"/>
    <w:rsid w:val="00CC453F"/>
    <w:rsid w:val="00CD558B"/>
    <w:rsid w:val="00E012B3"/>
    <w:rsid w:val="00E26D85"/>
    <w:rsid w:val="00E773F0"/>
    <w:rsid w:val="00E82F76"/>
    <w:rsid w:val="00EB7CD5"/>
    <w:rsid w:val="00ED219E"/>
    <w:rsid w:val="00F037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E4F46ED-DC7E-4124-93B8-FB759D2D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left="420" w:firstLine="200" w:firstLineChars="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8B"/>
    <w:pPr>
      <w:widowControl w:val="0"/>
      <w:ind w:left="0" w:firstLine="0" w:firstLineChars="0"/>
    </w:pPr>
  </w:style>
  <w:style w:type="paragraph" w:styleId="Heading5">
    <w:name w:val="heading 5"/>
    <w:basedOn w:val="Normal"/>
    <w:next w:val="Normal"/>
    <w:link w:val="5Char"/>
    <w:uiPriority w:val="9"/>
    <w:unhideWhenUsed/>
    <w:qFormat/>
    <w:rsid w:val="00751D7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A8B"/>
    <w:pPr>
      <w:ind w:left="0" w:firstLine="0" w:firstLineChar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6C44"/>
    <w:rPr>
      <w:sz w:val="21"/>
      <w:szCs w:val="21"/>
    </w:rPr>
  </w:style>
  <w:style w:type="paragraph" w:styleId="CommentText">
    <w:name w:val="annotation text"/>
    <w:basedOn w:val="Normal"/>
    <w:link w:val="Char"/>
    <w:uiPriority w:val="99"/>
    <w:unhideWhenUsed/>
    <w:rsid w:val="003C6C44"/>
    <w:pPr>
      <w:jc w:val="left"/>
    </w:pPr>
  </w:style>
  <w:style w:type="character" w:customStyle="1" w:styleId="Char">
    <w:name w:val="批注文字 Char"/>
    <w:basedOn w:val="DefaultParagraphFont"/>
    <w:link w:val="CommentText"/>
    <w:uiPriority w:val="99"/>
    <w:rsid w:val="003C6C44"/>
  </w:style>
  <w:style w:type="paragraph" w:styleId="CommentSubject">
    <w:name w:val="annotation subject"/>
    <w:basedOn w:val="CommentText"/>
    <w:next w:val="CommentText"/>
    <w:link w:val="Char0"/>
    <w:uiPriority w:val="99"/>
    <w:semiHidden/>
    <w:unhideWhenUsed/>
    <w:rsid w:val="003C6C44"/>
    <w:rPr>
      <w:b/>
      <w:bCs/>
    </w:rPr>
  </w:style>
  <w:style w:type="character" w:customStyle="1" w:styleId="Char0">
    <w:name w:val="批注主题 Char"/>
    <w:basedOn w:val="Char"/>
    <w:link w:val="CommentSubject"/>
    <w:uiPriority w:val="99"/>
    <w:semiHidden/>
    <w:rsid w:val="003C6C44"/>
    <w:rPr>
      <w:b/>
      <w:bCs/>
    </w:rPr>
  </w:style>
  <w:style w:type="paragraph" w:styleId="BalloonText">
    <w:name w:val="Balloon Text"/>
    <w:basedOn w:val="Normal"/>
    <w:link w:val="Char1"/>
    <w:uiPriority w:val="99"/>
    <w:semiHidden/>
    <w:unhideWhenUsed/>
    <w:rsid w:val="003C6C44"/>
    <w:rPr>
      <w:sz w:val="18"/>
      <w:szCs w:val="18"/>
    </w:rPr>
  </w:style>
  <w:style w:type="character" w:customStyle="1" w:styleId="Char1">
    <w:name w:val="批注框文本 Char"/>
    <w:basedOn w:val="DefaultParagraphFont"/>
    <w:link w:val="BalloonText"/>
    <w:uiPriority w:val="99"/>
    <w:semiHidden/>
    <w:rsid w:val="003C6C44"/>
    <w:rPr>
      <w:sz w:val="18"/>
      <w:szCs w:val="18"/>
    </w:rPr>
  </w:style>
  <w:style w:type="paragraph" w:styleId="Header">
    <w:name w:val="header"/>
    <w:basedOn w:val="Normal"/>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DefaultParagraphFont"/>
    <w:link w:val="Header"/>
    <w:uiPriority w:val="99"/>
    <w:rsid w:val="00E82F76"/>
    <w:rPr>
      <w:sz w:val="18"/>
      <w:szCs w:val="18"/>
    </w:rPr>
  </w:style>
  <w:style w:type="paragraph" w:styleId="Footer">
    <w:name w:val="footer"/>
    <w:basedOn w:val="Normal"/>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DefaultParagraphFont"/>
    <w:link w:val="Footer"/>
    <w:uiPriority w:val="99"/>
    <w:rsid w:val="00E82F76"/>
    <w:rPr>
      <w:sz w:val="18"/>
      <w:szCs w:val="18"/>
    </w:rPr>
  </w:style>
  <w:style w:type="character" w:customStyle="1" w:styleId="5Char">
    <w:name w:val="标题 5 Char"/>
    <w:basedOn w:val="DefaultParagraphFont"/>
    <w:link w:val="Heading5"/>
    <w:uiPriority w:val="9"/>
    <w:rsid w:val="00751D7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D9C4EB8B-8EA8-46ED-829F-07754A07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Pages>
  <Words>27</Words>
  <Characters>158</Characters>
  <Application>Microsoft Office Word</Application>
  <DocSecurity>0</DocSecurity>
  <Lines>1</Lines>
  <Paragraphs>1</Paragraphs>
  <ScaleCrop>false</ScaleCrop>
  <Company>E FUND</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甘世培</dc:creator>
  <cp:lastModifiedBy>涂博谦</cp:lastModifiedBy>
  <cp:revision>34</cp:revision>
  <dcterms:created xsi:type="dcterms:W3CDTF">2022-05-24T09:57:00Z</dcterms:created>
  <dcterms:modified xsi:type="dcterms:W3CDTF">2022-12-29T08:27:00Z</dcterms:modified>
</cp:coreProperties>
</file>