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关于易方达优质精选混合型证券投资基金2023年港股通及香港证券交易所非交易日暂停申购、赎回、转换、定期定额投资业务的公告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优质精选混合型证券投资基金基金合同》《易方达优质精选混合型证券投资基金更新的招募说明书》的相关规定及港股通、香港证券交易所非交易日安排，易方达优质精选混合型证券投资基金（以下简称“本基金”，基金代码：110011）将在2023年港股通及香港证券交易所非交易日暂停办理申购、赎回、转换、定期定额投资业务,并将自该港股通或香港证券交易所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361"/>
      </w:tblGrid>
      <w:tr w14:paraId="14208068" w14:textId="77777777" w:rsidTr="00E773F0">
        <w:tblPrEx>
          <w:tblW w:w="6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9D70E7" w:rsidRPr="00A43F85" w:rsidP="009D70E7" w14:paraId="1AC6448D" w14:textId="3566A522">
            <w:pPr>
              <w:widowControl/>
              <w:jc w:val="center"/>
              <w:rPr>
                <w:rFonts w:asciiTheme="minorEastAsia" w:hAnsiTheme="minorEastAsia" w:cs="Arial"/>
                <w:color w:val="000000" w:themeColor="text1"/>
                <w:kern w:val="0"/>
                <w:sz w:val="24"/>
                <w:szCs w:val="24"/>
              </w:rPr>
            </w:pPr>
            <w:r>
              <w:rPr>
                <w:rFonts w:asciiTheme="minorEastAsia" w:hAnsiTheme="minorEastAsia" w:cs="Arial"/>
                <w:kern w:val="0"/>
                <w:sz w:val="24"/>
                <w:szCs w:val="24"/>
              </w:rPr>
              <w:t>日期</w:t>
            </w:r>
            <w:bookmarkStart w:id="0" w:name="_GoBack"/>
            <w:bookmarkEnd w:id="0"/>
          </w:p>
        </w:tc>
        <w:tc>
          <w:tcPr>
            <w:tcW w:w="3361" w:type="dxa"/>
            <w:vMerge w:val="restart"/>
            <w:shd w:val="clear" w:color="auto" w:fill="auto"/>
            <w:noWrap/>
            <w:vAlign w:val="center"/>
            <w:hideMark/>
          </w:tcPr>
          <w:p w:rsidR="009D70E7" w:rsidRPr="00A43F85" w:rsidP="009D70E7" w14:paraId="43408E18" w14:textId="5B56BF63">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暂停原因</w:t>
            </w:r>
          </w:p>
        </w:tc>
      </w:tr>
      <w:tr w14:paraId="7E66BD87"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273C2DEF"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c>
          <w:tcPr>
            <w:tcW w:w="3361" w:type="dxa"/>
            <w:vMerge w:val="restart"/>
            <w:shd w:val="clear" w:color="auto" w:fill="auto"/>
            <w:noWrap/>
            <w:vAlign w:val="center"/>
            <w:hideMark/>
          </w:tcPr>
          <w:p w:rsidR="009D70E7" w:rsidRPr="00A43F85" w:rsidP="009D70E7" w14:paraId="4ABAE16C"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469B3ADB"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4681E751"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c>
          <w:tcPr>
            <w:tcW w:w="3361" w:type="dxa"/>
            <w:vMerge/>
            <w:shd w:val="clear" w:color="auto" w:fill="auto"/>
            <w:noWrap/>
            <w:vAlign w:val="center"/>
            <w:hideMark/>
          </w:tcPr>
          <w:p w:rsidR="009D70E7" w:rsidRPr="00A43F85" w:rsidP="009D70E7" w14:paraId="0093F143"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43250AB5"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4C2DC125"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c>
          <w:tcPr>
            <w:tcW w:w="3361" w:type="dxa"/>
            <w:vMerge w:val="restart"/>
            <w:shd w:val="clear" w:color="auto" w:fill="auto"/>
            <w:noWrap/>
            <w:vAlign w:val="center"/>
            <w:hideMark/>
          </w:tcPr>
          <w:p w:rsidR="009D70E7" w:rsidRPr="00A43F85" w:rsidP="009D70E7" w14:paraId="125788BA"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14:paraId="3638FD5D"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7F189200"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c>
          <w:tcPr>
            <w:tcW w:w="3361" w:type="dxa"/>
            <w:vMerge/>
            <w:shd w:val="clear" w:color="auto" w:fill="auto"/>
            <w:noWrap/>
            <w:vAlign w:val="center"/>
            <w:hideMark/>
          </w:tcPr>
          <w:p w:rsidR="009D70E7" w:rsidRPr="00A43F85" w:rsidP="009D70E7" w14:paraId="6CA5F871"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14:paraId="347536FF"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435CAB6E"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c>
          <w:tcPr>
            <w:tcW w:w="3361" w:type="dxa"/>
            <w:vMerge w:val="restart"/>
            <w:shd w:val="clear" w:color="auto" w:fill="auto"/>
            <w:noWrap/>
            <w:vAlign w:val="center"/>
            <w:hideMark/>
          </w:tcPr>
          <w:p w:rsidR="009D70E7" w:rsidRPr="00A43F85" w:rsidP="009D70E7" w14:paraId="55298236"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2FC1BC1D"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0FCBA543"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c>
          <w:tcPr>
            <w:tcW w:w="3361" w:type="dxa"/>
            <w:vMerge/>
            <w:shd w:val="clear" w:color="auto" w:fill="auto"/>
            <w:noWrap/>
            <w:vAlign w:val="center"/>
            <w:hideMark/>
          </w:tcPr>
          <w:p w:rsidR="009D70E7" w:rsidRPr="00A43F85" w:rsidP="009D70E7" w14:paraId="128FBFE7"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58D7EE75"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365A6B0B"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c>
          <w:tcPr>
            <w:tcW w:w="3361" w:type="dxa"/>
            <w:vMerge w:val="restart"/>
            <w:shd w:val="clear" w:color="auto" w:fill="auto"/>
            <w:noWrap/>
            <w:vAlign w:val="center"/>
            <w:hideMark/>
          </w:tcPr>
          <w:p w:rsidR="009D70E7" w:rsidRPr="00A43F85" w:rsidP="009D70E7" w14:paraId="45C95BEA"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14:paraId="72220617"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6EE3DF29"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c>
          <w:tcPr>
            <w:tcW w:w="3361" w:type="dxa"/>
            <w:vMerge w:val="restart"/>
            <w:shd w:val="clear" w:color="auto" w:fill="auto"/>
            <w:noWrap/>
            <w:vAlign w:val="center"/>
            <w:hideMark/>
          </w:tcPr>
          <w:p w:rsidR="009D70E7" w:rsidRPr="00A43F85" w:rsidP="009D70E7" w14:paraId="36F50DDF"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7CA1F729"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1E5097A5"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c>
          <w:tcPr>
            <w:tcW w:w="3361" w:type="dxa"/>
            <w:vMerge/>
            <w:shd w:val="clear" w:color="auto" w:fill="auto"/>
            <w:noWrap/>
            <w:vAlign w:val="center"/>
            <w:hideMark/>
          </w:tcPr>
          <w:p w:rsidR="009D70E7" w:rsidRPr="00A43F85" w:rsidP="009D70E7" w14:paraId="14D64F04"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6C956378"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6C93CE43"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c>
          <w:tcPr>
            <w:tcW w:w="3361" w:type="dxa"/>
            <w:vMerge/>
            <w:shd w:val="clear" w:color="auto" w:fill="auto"/>
            <w:noWrap/>
            <w:vAlign w:val="center"/>
            <w:hideMark/>
          </w:tcPr>
          <w:p w:rsidR="009D70E7" w:rsidRPr="00A43F85" w:rsidP="009D70E7" w14:paraId="7D5CCF9B"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4DF705C0"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3A15DDAB"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c>
          <w:tcPr>
            <w:tcW w:w="3361" w:type="dxa"/>
            <w:vMerge/>
            <w:shd w:val="clear" w:color="auto" w:fill="auto"/>
            <w:noWrap/>
            <w:vAlign w:val="center"/>
            <w:hideMark/>
          </w:tcPr>
          <w:p w:rsidR="009D70E7" w:rsidRPr="00A43F85" w:rsidP="009D70E7" w14:paraId="73E5B253"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5A9EAF9E"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18A46A4C"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c>
          <w:tcPr>
            <w:tcW w:w="3361" w:type="dxa"/>
            <w:vMerge w:val="restart"/>
            <w:shd w:val="clear" w:color="auto" w:fill="auto"/>
            <w:noWrap/>
            <w:vAlign w:val="center"/>
            <w:hideMark/>
          </w:tcPr>
          <w:p w:rsidR="009D70E7" w:rsidRPr="00A43F85" w:rsidP="009D70E7" w14:paraId="768EAD63"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14:paraId="7AA18A8B"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14C41598"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c>
          <w:tcPr>
            <w:tcW w:w="3361" w:type="dxa"/>
            <w:vMerge/>
            <w:shd w:val="clear" w:color="auto" w:fill="auto"/>
            <w:noWrap/>
            <w:vAlign w:val="center"/>
            <w:hideMark/>
          </w:tcPr>
          <w:p w:rsidR="009D70E7" w:rsidRPr="00A43F85" w:rsidP="009D70E7" w14:paraId="417D2FDA"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r w14:paraId="63E49704" w14:textId="77777777" w:rsidTr="00E773F0">
        <w:tblPrEx>
          <w:tblW w:w="6191" w:type="dxa"/>
          <w:jc w:val="center"/>
          <w:tblLook w:val="04A0"/>
        </w:tblPrEx>
        <w:trPr>
          <w:trHeight w:val="213"/>
          <w:jc w:val="center"/>
        </w:trPr>
        <w:tc>
          <w:tcPr>
            <w:tcW w:w="2830" w:type="dxa"/>
            <w:shd w:val="clear" w:color="auto" w:fill="auto"/>
            <w:noWrap/>
            <w:vAlign w:val="center"/>
            <w:hideMark/>
          </w:tcPr>
          <w:p w:rsidR="009D70E7" w:rsidRPr="00A43F85" w:rsidP="009D70E7" w14:paraId="224CFA39"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c>
          <w:tcPr>
            <w:tcW w:w="3361" w:type="dxa"/>
            <w:vMerge/>
            <w:shd w:val="clear" w:color="auto" w:fill="auto"/>
            <w:noWrap/>
            <w:vAlign w:val="center"/>
            <w:hideMark/>
          </w:tcPr>
          <w:p w:rsidR="009D70E7" w:rsidRPr="00A43F85" w:rsidP="009D70E7" w14:paraId="7E281CC4" w14:textId="7777777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港股通、香港证券交易所非交易日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注：1.上述港股通及香港证券交易所非交易日已剔除和上海证券交易所、深圳证券交易所休市日重合的日期。</w:t>
      </w:r>
    </w:p>
    <w:p w:rsidR="00927A8B" w:rsidRPr="007B3490" w:rsidP="00E773F0" w14:paraId="5382728E" w14:textId="7777777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paraId="4E71A653" w14:textId="7777777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paraId="790697D7" w14:textId="7777777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4.若港股通或香港证券交易所非交易日发生变化，或根据法律法规、基金合同等规定需要调整上述事项的，本公司将相应调整并及时公告。</w:t>
      </w:r>
    </w:p>
    <w:p w:rsidR="00927A8B" w:rsidRPr="007B3490" w:rsidP="00E773F0" w14:paraId="0CFBFD35" w14:textId="7777777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为避免因港股通及香港证券交易所非交易日原因带来的不便，敬请投资者提前进行相关业务安排。</w:t>
      </w:r>
    </w:p>
    <w:p w:rsidR="00927A8B" w:rsidRPr="007B3490" w:rsidP="00E773F0" w14:paraId="3A2D9586" w14:textId="7777777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paraId="01CE0329" w14:textId="7777777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0E76FC"/>
    <w:rsid w:val="0026459E"/>
    <w:rsid w:val="002B08D8"/>
    <w:rsid w:val="00323211"/>
    <w:rsid w:val="00394E81"/>
    <w:rsid w:val="003B6098"/>
    <w:rsid w:val="003C6C44"/>
    <w:rsid w:val="003F68E4"/>
    <w:rsid w:val="00410DF5"/>
    <w:rsid w:val="00472B04"/>
    <w:rsid w:val="004D5DA0"/>
    <w:rsid w:val="00533BA4"/>
    <w:rsid w:val="00591A4A"/>
    <w:rsid w:val="005F6E0B"/>
    <w:rsid w:val="00614D3D"/>
    <w:rsid w:val="00681E93"/>
    <w:rsid w:val="006D1792"/>
    <w:rsid w:val="007450E5"/>
    <w:rsid w:val="00751D7B"/>
    <w:rsid w:val="0077658A"/>
    <w:rsid w:val="007A529D"/>
    <w:rsid w:val="007B3490"/>
    <w:rsid w:val="007D150E"/>
    <w:rsid w:val="008119FB"/>
    <w:rsid w:val="008370B9"/>
    <w:rsid w:val="008F7D16"/>
    <w:rsid w:val="00927A8B"/>
    <w:rsid w:val="00955CBE"/>
    <w:rsid w:val="009D70E7"/>
    <w:rsid w:val="00A32070"/>
    <w:rsid w:val="00A43F85"/>
    <w:rsid w:val="00A86232"/>
    <w:rsid w:val="00AA1890"/>
    <w:rsid w:val="00AA526A"/>
    <w:rsid w:val="00B0338B"/>
    <w:rsid w:val="00B07771"/>
    <w:rsid w:val="00BA3088"/>
    <w:rsid w:val="00BC1095"/>
    <w:rsid w:val="00C12A64"/>
    <w:rsid w:val="00C65F7E"/>
    <w:rsid w:val="00C91B34"/>
    <w:rsid w:val="00CC453F"/>
    <w:rsid w:val="00CD558B"/>
    <w:rsid w:val="00E012B3"/>
    <w:rsid w:val="00E773F0"/>
    <w:rsid w:val="00E82F76"/>
    <w:rsid w:val="00EB7CD5"/>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9A4F5075-649E-4700-91B6-8E39373C179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157</Words>
  <Characters>899</Characters>
  <Application>Microsoft Office Word</Application>
  <DocSecurity>0</DocSecurity>
  <Lines>7</Lines>
  <Paragraphs>2</Paragraphs>
  <ScaleCrop>false</ScaleCrop>
  <Company>E FUND</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周倩岚</cp:lastModifiedBy>
  <cp:revision>36</cp:revision>
  <dcterms:created xsi:type="dcterms:W3CDTF">2022-05-24T09:57:00Z</dcterms:created>
  <dcterms:modified xsi:type="dcterms:W3CDTF">2023-01-03T09:17:00Z</dcterms:modified>
</cp:coreProperties>
</file>