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EA10E2" w:rsidRPr="00B64A1E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Strong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中国国航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（</w:t>
      </w:r>
      <w:r w:rsidRPr="00B64A1E" w:rsidR="00F20762">
        <w:rPr>
          <w:rStyle w:val="Strong"/>
          <w:rFonts w:ascii="Times New Roman" w:hAnsi="Times New Roman" w:cs="Times New Roman"/>
          <w:sz w:val="36"/>
          <w:szCs w:val="36"/>
        </w:rPr>
        <w:t>601111</w:t>
      </w:r>
      <w:r w:rsidRPr="00B64A1E" w:rsidR="005B7759">
        <w:rPr>
          <w:rStyle w:val="Strong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Strong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P="00575028">
      <w:pPr>
        <w:widowControl/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Pr="00472218" w:rsidR="00575028">
        <w:rPr>
          <w:kern w:val="0"/>
          <w:sz w:val="24"/>
        </w:rPr>
        <w:t>部分</w:t>
      </w:r>
      <w:r w:rsidRPr="00472218" w:rsidR="00377AFD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Pr="00472218" w:rsidR="00F20762">
        <w:rPr>
          <w:kern w:val="0"/>
          <w:sz w:val="24"/>
        </w:rPr>
        <w:t>中国国际航空股份有限公司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P="00387016">
      <w:pPr>
        <w:widowControl/>
        <w:spacing w:after="240"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Pr="00472218" w:rsidR="00EA10E2">
        <w:rPr>
          <w:kern w:val="0"/>
          <w:sz w:val="24"/>
        </w:rPr>
        <w:t>《关于基金投资非公开发行股票等流通受限证券有关问题的通知》等有关规定</w:t>
      </w:r>
      <w:r w:rsidRPr="00472218" w:rsidR="00EA10E2">
        <w:rPr>
          <w:kern w:val="0"/>
          <w:sz w:val="24"/>
        </w:rPr>
        <w:t>,</w:t>
      </w:r>
      <w:r w:rsidRPr="00472218" w:rsidR="00EA10E2">
        <w:rPr>
          <w:kern w:val="0"/>
          <w:sz w:val="24"/>
        </w:rPr>
        <w:t>本公司现将</w:t>
      </w:r>
      <w:r w:rsidRPr="00E80951" w:rsidR="00E80951">
        <w:rPr>
          <w:rFonts w:hint="eastAsia"/>
          <w:kern w:val="0"/>
          <w:sz w:val="24"/>
        </w:rPr>
        <w:t>旗下</w:t>
      </w:r>
      <w:r w:rsidRPr="00472218" w:rsidR="00FC7DF3">
        <w:rPr>
          <w:kern w:val="0"/>
          <w:sz w:val="24"/>
        </w:rPr>
        <w:t>基金</w:t>
      </w:r>
      <w:r w:rsidRPr="00472218" w:rsidR="00EA10E2">
        <w:rPr>
          <w:kern w:val="0"/>
          <w:sz w:val="24"/>
        </w:rPr>
        <w:t>获配</w:t>
      </w:r>
      <w:r w:rsidRPr="00472218" w:rsidR="00F20762">
        <w:rPr>
          <w:kern w:val="0"/>
          <w:sz w:val="24"/>
        </w:rPr>
        <w:t>中国国际航空股份有限公司</w:t>
      </w:r>
      <w:r w:rsidRPr="00472218" w:rsidR="00EA10E2">
        <w:rPr>
          <w:kern w:val="0"/>
          <w:sz w:val="24"/>
        </w:rPr>
        <w:t>非公开发行股票情况披露如下：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526"/>
        <w:gridCol w:w="1276"/>
        <w:gridCol w:w="1701"/>
        <w:gridCol w:w="850"/>
        <w:gridCol w:w="1701"/>
        <w:gridCol w:w="890"/>
        <w:gridCol w:w="578"/>
      </w:tblGrid>
      <w:tr w:rsidTr="00C620D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70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850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890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578" w:type="dxa"/>
            <w:vAlign w:val="center"/>
          </w:tcPr>
          <w:p w:rsidR="00387016" w:rsidRPr="0054726D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易方达瑞享灵活配置混合型证券投资基金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3,351,955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29,999,997.25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2.63%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33,821,225.95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2.96%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>
              <w:t>6</w:t>
            </w:r>
            <w:r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易方达裕祥回报债券型证券投资基金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12,849,161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114,999,990.95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0.41%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129,648,034.49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0.46%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易方达裕鑫债券型证券投资基金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782,127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7,000,036.65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0.47%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7,891,661.43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0.53%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易方达裕富债券型证券投资基金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1,899,441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16,999,996.95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0.31%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19,165,359.69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0.34%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易方达远见成长混合型证券投资基金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16,201,117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144,999,997.15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3.12%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163,469,270.53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3.52%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易方达先锋成长混合型证券投资基金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3,910,614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34,999,995.30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2.94%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39,458,095.26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3.32%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易方达增强回报债券型证券投资基金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6,703,910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59,999,994.50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0.29%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67,642,451.90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0.33%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  <w:tr w:rsidTr="00136B8B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526" w:type="dxa"/>
            <w:vAlign w:val="center"/>
          </w:tcPr>
          <w:p w:rsidR="00E359FC" w:rsidP="00136B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易方达双债增强债券型证券投资基金</w:t>
            </w:r>
          </w:p>
        </w:tc>
        <w:tc>
          <w:tcPr>
            <w:tcW w:w="1276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8,938,547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79,999,995.65</w:t>
            </w:r>
          </w:p>
        </w:tc>
        <w:tc>
          <w:tcPr>
            <w:tcW w:w="85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0.49%</w:t>
            </w:r>
          </w:p>
        </w:tc>
        <w:tc>
          <w:tcPr>
            <w:tcW w:w="1701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90,189,939.23</w:t>
            </w:r>
          </w:p>
        </w:tc>
        <w:tc>
          <w:tcPr>
            <w:tcW w:w="890" w:type="dxa"/>
            <w:vAlign w:val="center"/>
          </w:tcPr>
          <w:p w:rsidR="00E359FC" w:rsidP="00136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0.55%</w:t>
            </w:r>
          </w:p>
        </w:tc>
        <w:tc>
          <w:tcPr>
            <w:tcW w:w="578" w:type="dxa"/>
            <w:vAlign w:val="center"/>
          </w:tcPr>
          <w:p w:rsidR="00E359FC" w:rsidP="00136B8B">
            <w:pPr>
              <w:jc w:val="center"/>
            </w:pPr>
            <w:r w:rsidRPr="006B1446">
              <w:t>6</w:t>
            </w:r>
            <w:r w:rsidRPr="006B1446">
              <w:t>个月</w:t>
            </w:r>
          </w:p>
        </w:tc>
      </w:tr>
    </w:tbl>
    <w:p w:rsidR="00387016" w:rsidRPr="00472218" w:rsidP="006905CB">
      <w:pPr>
        <w:spacing w:line="360" w:lineRule="auto"/>
        <w:rPr>
          <w:kern w:val="0"/>
          <w:sz w:val="24"/>
        </w:rPr>
      </w:pPr>
    </w:p>
    <w:p w:rsidR="006905CB" w:rsidRPr="00472218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Pr="00472218" w:rsidR="00F20762">
        <w:rPr>
          <w:kern w:val="0"/>
          <w:sz w:val="24"/>
        </w:rPr>
        <w:t>2023</w:t>
      </w:r>
      <w:r w:rsidRPr="00472218" w:rsidR="00F20762">
        <w:rPr>
          <w:kern w:val="0"/>
          <w:sz w:val="24"/>
        </w:rPr>
        <w:t>年</w:t>
      </w:r>
      <w:r w:rsidRPr="00472218" w:rsidR="00F20762">
        <w:rPr>
          <w:kern w:val="0"/>
          <w:sz w:val="24"/>
        </w:rPr>
        <w:t>1</w:t>
      </w:r>
      <w:r w:rsidRPr="00472218" w:rsidR="00F20762">
        <w:rPr>
          <w:kern w:val="0"/>
          <w:sz w:val="24"/>
        </w:rPr>
        <w:t>月</w:t>
      </w:r>
      <w:r w:rsidRPr="00472218" w:rsidR="00F20762">
        <w:rPr>
          <w:kern w:val="0"/>
          <w:sz w:val="24"/>
        </w:rPr>
        <w:t>9</w:t>
      </w:r>
      <w:r w:rsidRPr="00472218" w:rsidR="00F20762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P="00E94FC4">
      <w:pPr>
        <w:spacing w:line="360" w:lineRule="auto"/>
        <w:ind w:firstLine="480" w:firstLineChars="20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Pr="00472218" w:rsidR="003F4B29">
        <w:rPr>
          <w:kern w:val="0"/>
          <w:sz w:val="24"/>
        </w:rPr>
        <w:t>。</w:t>
      </w:r>
    </w:p>
    <w:p w:rsidR="006905CB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1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11</w:t>
      </w:r>
      <w:r w:rsidRPr="00472218">
        <w:rPr>
          <w:kern w:val="0"/>
          <w:sz w:val="24"/>
        </w:rPr>
        <w:t>日</w:t>
      </w:r>
    </w:p>
    <w:p w:rsidR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P="00740340">
      <w:pPr>
        <w:spacing w:line="360" w:lineRule="auto"/>
        <w:jc w:val="right"/>
      </w:pPr>
    </w:p>
    <w:sectPr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2"/>
    <w:rsid w:val="0000034D"/>
    <w:rsid w:val="000068AC"/>
    <w:rsid w:val="0002294E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36B8B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2C56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1446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D56D3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620D9"/>
    <w:rsid w:val="00C73256"/>
    <w:rsid w:val="00C74CAB"/>
    <w:rsid w:val="00C76D21"/>
    <w:rsid w:val="00CA7C64"/>
    <w:rsid w:val="00CC0823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59FC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E68D179-4839-46CF-9EDD-D7D8D77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4">
    <w:name w:val="font14"/>
    <w:basedOn w:val="Normal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Strong">
    <w:name w:val="Strong"/>
    <w:qFormat/>
    <w:rsid w:val="00EA10E2"/>
    <w:rPr>
      <w:b/>
      <w:bCs/>
    </w:rPr>
  </w:style>
  <w:style w:type="character" w:styleId="HTMLTypewriter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BalloonText">
    <w:name w:val="Balloon Text"/>
    <w:basedOn w:val="Normal"/>
    <w:semiHidden/>
    <w:rsid w:val="00EA10E2"/>
    <w:rPr>
      <w:sz w:val="18"/>
      <w:szCs w:val="18"/>
    </w:rPr>
  </w:style>
  <w:style w:type="paragraph" w:styleId="Header">
    <w:name w:val="header"/>
    <w:basedOn w:val="Normal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4A6FD4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4A6FD4"/>
    <w:rPr>
      <w:kern w:val="2"/>
      <w:sz w:val="18"/>
      <w:szCs w:val="18"/>
    </w:rPr>
  </w:style>
  <w:style w:type="paragraph" w:styleId="Date">
    <w:name w:val="Date"/>
    <w:basedOn w:val="Normal"/>
    <w:next w:val="Normal"/>
    <w:link w:val="Char1"/>
    <w:rsid w:val="008068CA"/>
    <w:pPr>
      <w:ind w:left="100" w:leftChars="2500"/>
    </w:pPr>
  </w:style>
  <w:style w:type="character" w:customStyle="1" w:styleId="Char1">
    <w:name w:val="日期 Char"/>
    <w:link w:val="Date"/>
    <w:rsid w:val="008068CA"/>
    <w:rPr>
      <w:kern w:val="2"/>
      <w:sz w:val="21"/>
      <w:szCs w:val="24"/>
    </w:rPr>
  </w:style>
  <w:style w:type="table" w:styleId="TableGrid">
    <w:name w:val="Table Grid"/>
    <w:basedOn w:val="TableNormal"/>
    <w:rsid w:val="0038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11A0-B7C5-4886-98A3-AFFBA555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