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广发基金管理有限公司</w:t>
      </w:r>
    </w:p>
    <w:p>
      <w:pPr>
        <w:spacing w:line="360" w:lineRule="auto"/>
        <w:jc w:val="center"/>
        <w:rPr>
          <w:rFonts w:ascii="宋体" w:hAnsi="宋体" w:eastAsia="宋体"/>
          <w:b/>
          <w:sz w:val="24"/>
          <w:szCs w:val="24"/>
        </w:rPr>
      </w:pPr>
      <w:bookmarkStart w:id="2" w:name="_GoBack"/>
      <w:r>
        <w:rPr>
          <w:rFonts w:hint="eastAsia" w:ascii="宋体" w:hAnsi="宋体" w:eastAsia="宋体"/>
          <w:b/>
          <w:sz w:val="24"/>
          <w:szCs w:val="24"/>
        </w:rPr>
        <w:t>关于广发成长新动能混合型证券投资基金恢复</w:t>
      </w:r>
      <w:r>
        <w:rPr>
          <w:rFonts w:hint="eastAsia" w:ascii="宋体" w:hAnsi="宋体" w:eastAsia="宋体" w:cs="Arial"/>
          <w:b/>
          <w:bCs/>
          <w:sz w:val="24"/>
          <w:szCs w:val="28"/>
        </w:rPr>
        <w:t>大额</w:t>
      </w:r>
      <w:r>
        <w:rPr>
          <w:rFonts w:hint="eastAsia" w:ascii="宋体" w:hAnsi="宋体" w:eastAsia="宋体"/>
          <w:b/>
          <w:sz w:val="24"/>
          <w:szCs w:val="24"/>
        </w:rPr>
        <w:t>申购（含转换转入、定期定额和不定额投资）业务的公告</w:t>
      </w:r>
      <w:bookmarkEnd w:id="2"/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公告送出日期：2023年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5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</w:t>
      </w:r>
      <w:r>
        <w:rPr>
          <w:rFonts w:ascii="宋体" w:hAnsi="宋体" w:eastAsia="宋体"/>
          <w:sz w:val="24"/>
          <w:szCs w:val="24"/>
        </w:rPr>
        <w:t>0日</w:t>
      </w:r>
    </w:p>
    <w:p>
      <w:pPr>
        <w:spacing w:line="480" w:lineRule="auto"/>
        <w:jc w:val="left"/>
        <w:rPr>
          <w:rFonts w:ascii="宋体" w:hAnsi="宋体" w:eastAsia="宋体"/>
          <w:b/>
          <w:sz w:val="24"/>
          <w:szCs w:val="24"/>
        </w:rPr>
      </w:pPr>
      <w:bookmarkStart w:id="0" w:name="_Toc275961405"/>
      <w:r>
        <w:rPr>
          <w:rFonts w:ascii="宋体" w:hAnsi="宋体" w:eastAsia="宋体"/>
          <w:b/>
          <w:sz w:val="24"/>
          <w:szCs w:val="24"/>
        </w:rPr>
        <w:t>1</w:t>
      </w:r>
      <w:r>
        <w:rPr>
          <w:rFonts w:hint="eastAsia" w:ascii="宋体" w:hAnsi="宋体" w:eastAsia="宋体"/>
          <w:b/>
          <w:sz w:val="24"/>
          <w:szCs w:val="24"/>
        </w:rPr>
        <w:t>.</w:t>
      </w:r>
      <w:r>
        <w:rPr>
          <w:rFonts w:ascii="宋体" w:hAnsi="宋体" w:eastAsia="宋体"/>
          <w:b/>
          <w:sz w:val="24"/>
          <w:szCs w:val="24"/>
        </w:rPr>
        <w:t>公告基本信息</w:t>
      </w:r>
      <w:bookmarkEnd w:id="0"/>
    </w:p>
    <w:tbl>
      <w:tblPr>
        <w:tblStyle w:val="6"/>
        <w:tblW w:w="94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3686"/>
        <w:gridCol w:w="2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基金名称</w:t>
            </w:r>
          </w:p>
        </w:tc>
        <w:tc>
          <w:tcPr>
            <w:tcW w:w="6438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广发成长新动能混合型证券投资基金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972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基金简称</w:t>
            </w:r>
          </w:p>
        </w:tc>
        <w:tc>
          <w:tcPr>
            <w:tcW w:w="6438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广发成长新动能混合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基金主代码</w:t>
            </w:r>
          </w:p>
        </w:tc>
        <w:tc>
          <w:tcPr>
            <w:tcW w:w="6438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162717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基金管理人名称</w:t>
            </w:r>
          </w:p>
        </w:tc>
        <w:tc>
          <w:tcPr>
            <w:tcW w:w="6438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广发基金管理有限公司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公告依据</w:t>
            </w:r>
          </w:p>
        </w:tc>
        <w:tc>
          <w:tcPr>
            <w:tcW w:w="6438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《广发成长新动能混合型证券投资基金基金合同》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《广发成长新动能混合型证券投资基金招募说明书》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972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恢复</w:t>
            </w:r>
            <w:r>
              <w:rPr>
                <w:rFonts w:ascii="宋体" w:hAnsi="宋体" w:eastAsia="宋体"/>
                <w:sz w:val="24"/>
                <w:szCs w:val="24"/>
              </w:rPr>
              <w:t>相关业务的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日期</w:t>
            </w:r>
            <w:r>
              <w:rPr>
                <w:rFonts w:ascii="宋体" w:hAnsi="宋体" w:eastAsia="宋体"/>
                <w:sz w:val="24"/>
                <w:szCs w:val="24"/>
              </w:rPr>
              <w:t>及原因说明</w:t>
            </w:r>
          </w:p>
        </w:tc>
        <w:tc>
          <w:tcPr>
            <w:tcW w:w="3686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恢复大额申购日</w:t>
            </w:r>
          </w:p>
        </w:tc>
        <w:tc>
          <w:tcPr>
            <w:tcW w:w="2752" w:type="dxa"/>
          </w:tcPr>
          <w:p>
            <w:pPr>
              <w:spacing w:line="360" w:lineRule="auto"/>
            </w:pPr>
            <w:r>
              <w:rPr>
                <w:rFonts w:ascii="宋体" w:hAnsi="宋体" w:eastAsia="宋体"/>
                <w:sz w:val="24"/>
                <w:szCs w:val="24"/>
              </w:rPr>
              <w:t>2023年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Merge w:val="continue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6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恢复大额转换转入日 </w:t>
            </w:r>
          </w:p>
        </w:tc>
        <w:tc>
          <w:tcPr>
            <w:tcW w:w="2752" w:type="dxa"/>
          </w:tcPr>
          <w:p>
            <w:pPr>
              <w:spacing w:line="360" w:lineRule="auto"/>
            </w:pPr>
            <w:r>
              <w:rPr>
                <w:rFonts w:ascii="宋体" w:hAnsi="宋体" w:eastAsia="宋体"/>
                <w:sz w:val="24"/>
                <w:szCs w:val="24"/>
              </w:rPr>
              <w:t>2023年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Merge w:val="continue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6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恢复大额定期定额和不定额投资日</w:t>
            </w:r>
          </w:p>
        </w:tc>
        <w:tc>
          <w:tcPr>
            <w:tcW w:w="2752" w:type="dxa"/>
          </w:tcPr>
          <w:p>
            <w:pPr>
              <w:spacing w:line="360" w:lineRule="auto"/>
            </w:pPr>
            <w:r>
              <w:rPr>
                <w:rFonts w:ascii="宋体" w:hAnsi="宋体" w:eastAsia="宋体"/>
                <w:sz w:val="24"/>
                <w:szCs w:val="24"/>
              </w:rPr>
              <w:t>2023年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Merge w:val="continue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恢复大额申购（含转换转入、定期定额和不定额投资）的原因说明</w:t>
            </w:r>
          </w:p>
        </w:tc>
        <w:tc>
          <w:tcPr>
            <w:tcW w:w="275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满足投资者的投资需求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下属分级基金的基金简称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广发成长新动能混合A</w:t>
            </w:r>
          </w:p>
        </w:tc>
        <w:tc>
          <w:tcPr>
            <w:tcW w:w="275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广发成长新动能混合C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下属分级基金的交易代码</w:t>
            </w:r>
          </w:p>
        </w:tc>
        <w:tc>
          <w:tcPr>
            <w:tcW w:w="3686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162717</w:t>
            </w:r>
          </w:p>
        </w:tc>
        <w:tc>
          <w:tcPr>
            <w:tcW w:w="2752" w:type="dxa"/>
          </w:tcPr>
          <w:p>
            <w:pPr>
              <w:spacing w:line="360" w:lineRule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01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该分级基金是否恢复大额申购（含转换转入、定期定额和不定额投资）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480" w:lineRule="auto"/>
        <w:jc w:val="left"/>
        <w:rPr>
          <w:rFonts w:ascii="宋体" w:hAnsi="宋体" w:eastAsia="宋体"/>
          <w:b/>
          <w:sz w:val="24"/>
          <w:szCs w:val="24"/>
        </w:rPr>
      </w:pPr>
      <w:bookmarkStart w:id="1" w:name="_Toc275961406"/>
    </w:p>
    <w:p>
      <w:pPr>
        <w:spacing w:line="480" w:lineRule="auto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2</w:t>
      </w:r>
      <w:r>
        <w:rPr>
          <w:rFonts w:hint="eastAsia" w:ascii="宋体" w:hAnsi="宋体" w:eastAsia="宋体"/>
          <w:b/>
          <w:sz w:val="24"/>
          <w:szCs w:val="24"/>
        </w:rPr>
        <w:t>.</w:t>
      </w:r>
      <w:r>
        <w:rPr>
          <w:rFonts w:ascii="宋体" w:hAnsi="宋体" w:eastAsia="宋体"/>
          <w:b/>
          <w:sz w:val="24"/>
          <w:szCs w:val="24"/>
        </w:rPr>
        <w:t>其他需要提示的事项</w:t>
      </w:r>
      <w:bookmarkEnd w:id="1"/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szCs w:val="24"/>
        </w:rPr>
        <w:t>为满足投资者的投资需求，广发基金管理有限公司（以下简称“本公司”）决定取消广发成长新动能混合型证券投资基金（以下简称“本基金”）申购（含转换转入、定期定额和不定额投资）业务限额，具体措施如下：从</w:t>
      </w:r>
      <w:r>
        <w:rPr>
          <w:rFonts w:ascii="宋体" w:hAnsi="宋体" w:eastAsia="宋体"/>
          <w:sz w:val="24"/>
          <w:szCs w:val="24"/>
        </w:rPr>
        <w:t>2023年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5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</w:t>
      </w:r>
      <w:r>
        <w:rPr>
          <w:rFonts w:ascii="宋体" w:hAnsi="宋体" w:eastAsia="宋体"/>
          <w:sz w:val="24"/>
          <w:szCs w:val="24"/>
        </w:rPr>
        <w:t>1日</w:t>
      </w:r>
      <w:r>
        <w:rPr>
          <w:rFonts w:hint="eastAsia" w:ascii="宋体" w:hAnsi="宋体" w:eastAsia="宋体"/>
          <w:sz w:val="24"/>
          <w:szCs w:val="24"/>
        </w:rPr>
        <w:t>起，本基金取消原投资者单日单个基金账户申购（含转换转入、定期定额和不定额投资）合计不得超过</w:t>
      </w:r>
      <w:r>
        <w:rPr>
          <w:rFonts w:ascii="宋体" w:hAnsi="宋体" w:eastAsia="宋体" w:cs="Arial"/>
          <w:kern w:val="0"/>
          <w:sz w:val="24"/>
          <w:szCs w:val="24"/>
        </w:rPr>
        <w:t>10,000.00</w:t>
      </w:r>
      <w:r>
        <w:rPr>
          <w:rFonts w:hint="eastAsia" w:ascii="宋体" w:hAnsi="宋体" w:eastAsia="宋体"/>
          <w:sz w:val="24"/>
          <w:szCs w:val="24"/>
        </w:rPr>
        <w:t>元的限额，恢复正常的大额申购（含转换转入、定期定额和不定额投资）业务。</w:t>
      </w:r>
      <w:r>
        <w:rPr>
          <w:rFonts w:ascii="宋体" w:hAnsi="宋体" w:eastAsia="宋体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如有疑问，请拨打本公司客户服务热线95105828或020-83936999，或登录本公司网站www.gffunds.com.cn获取相关信息。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特此公告。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</w:p>
    <w:p>
      <w:pPr>
        <w:spacing w:line="360" w:lineRule="auto"/>
        <w:ind w:firstLine="480" w:firstLineChars="200"/>
        <w:jc w:val="righ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广发基金管理有限公司</w:t>
      </w:r>
    </w:p>
    <w:p>
      <w:pPr>
        <w:spacing w:line="360" w:lineRule="auto"/>
        <w:ind w:firstLine="480" w:firstLineChars="200"/>
        <w:jc w:val="right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  <w:szCs w:val="24"/>
        </w:rPr>
        <w:t>2023年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5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</w:t>
      </w:r>
      <w:r>
        <w:rPr>
          <w:rFonts w:ascii="宋体" w:hAnsi="宋体" w:eastAsia="宋体"/>
          <w:sz w:val="24"/>
          <w:szCs w:val="24"/>
        </w:rPr>
        <w:t>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3D"/>
    <w:rsid w:val="00022D3D"/>
    <w:rsid w:val="00040692"/>
    <w:rsid w:val="00073869"/>
    <w:rsid w:val="00073EC5"/>
    <w:rsid w:val="00094F45"/>
    <w:rsid w:val="000C1582"/>
    <w:rsid w:val="000C3937"/>
    <w:rsid w:val="000C3A6F"/>
    <w:rsid w:val="001812BB"/>
    <w:rsid w:val="001C4A35"/>
    <w:rsid w:val="001F0B68"/>
    <w:rsid w:val="001F3C39"/>
    <w:rsid w:val="00204342"/>
    <w:rsid w:val="0020661D"/>
    <w:rsid w:val="002151B9"/>
    <w:rsid w:val="00232080"/>
    <w:rsid w:val="002A750A"/>
    <w:rsid w:val="003C19B6"/>
    <w:rsid w:val="00401A2E"/>
    <w:rsid w:val="004200CC"/>
    <w:rsid w:val="0045735E"/>
    <w:rsid w:val="00476B6D"/>
    <w:rsid w:val="004B0872"/>
    <w:rsid w:val="004D2930"/>
    <w:rsid w:val="004D3915"/>
    <w:rsid w:val="0050397F"/>
    <w:rsid w:val="00546866"/>
    <w:rsid w:val="005821D5"/>
    <w:rsid w:val="005D46D7"/>
    <w:rsid w:val="00616CC7"/>
    <w:rsid w:val="006312B9"/>
    <w:rsid w:val="00665EF0"/>
    <w:rsid w:val="006932D3"/>
    <w:rsid w:val="006F12A9"/>
    <w:rsid w:val="00701289"/>
    <w:rsid w:val="007016E5"/>
    <w:rsid w:val="00714F60"/>
    <w:rsid w:val="00716DF6"/>
    <w:rsid w:val="00727D29"/>
    <w:rsid w:val="00765785"/>
    <w:rsid w:val="007912B8"/>
    <w:rsid w:val="007C3570"/>
    <w:rsid w:val="007C6171"/>
    <w:rsid w:val="00815AD3"/>
    <w:rsid w:val="00816F1D"/>
    <w:rsid w:val="00827884"/>
    <w:rsid w:val="008349DB"/>
    <w:rsid w:val="008578A8"/>
    <w:rsid w:val="00873467"/>
    <w:rsid w:val="008B7476"/>
    <w:rsid w:val="008F164C"/>
    <w:rsid w:val="008F652D"/>
    <w:rsid w:val="009159FF"/>
    <w:rsid w:val="00982D4F"/>
    <w:rsid w:val="009951AA"/>
    <w:rsid w:val="009B4399"/>
    <w:rsid w:val="009F3F31"/>
    <w:rsid w:val="00AF7149"/>
    <w:rsid w:val="00B45949"/>
    <w:rsid w:val="00B677F1"/>
    <w:rsid w:val="00B96CF3"/>
    <w:rsid w:val="00BF5DCE"/>
    <w:rsid w:val="00C17C69"/>
    <w:rsid w:val="00C216DF"/>
    <w:rsid w:val="00C606B4"/>
    <w:rsid w:val="00C86042"/>
    <w:rsid w:val="00D14B79"/>
    <w:rsid w:val="00D31DC6"/>
    <w:rsid w:val="00D85DD2"/>
    <w:rsid w:val="00DA24BE"/>
    <w:rsid w:val="00DE11D2"/>
    <w:rsid w:val="00DF35E7"/>
    <w:rsid w:val="00E33ABF"/>
    <w:rsid w:val="00F11E63"/>
    <w:rsid w:val="00F36750"/>
    <w:rsid w:val="00F44E85"/>
    <w:rsid w:val="00F50486"/>
    <w:rsid w:val="00F80AE5"/>
    <w:rsid w:val="00FB4CA3"/>
    <w:rsid w:val="00FE42F6"/>
    <w:rsid w:val="00FE4654"/>
    <w:rsid w:val="0AFC72D5"/>
    <w:rsid w:val="48205AFB"/>
    <w:rsid w:val="4D9F18B3"/>
    <w:rsid w:val="6DF05CDA"/>
    <w:rsid w:val="7D60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rFonts w:eastAsia="方正仿宋简体"/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rFonts w:eastAsia="方正仿宋简体"/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Times New Roman" w:hAnsi="Times New Roman" w:eastAsia="方正仿宋简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961</Characters>
  <Lines>8</Lines>
  <Paragraphs>2</Paragraphs>
  <TotalTime>1</TotalTime>
  <ScaleCrop>false</ScaleCrop>
  <LinksUpToDate>false</LinksUpToDate>
  <CharactersWithSpaces>1127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2023-04-12T01:48:00Z</dcterms:created>
  <dc:creator>mingshuang hu</dc:creator>
  <cp:lastModifiedBy>cgx</cp:lastModifiedBy>
  <dcterms:modified xsi:type="dcterms:W3CDTF">2023-05-09T00:48:18Z</dcterms:modified>
  <dc:title>广发基金管理有限公司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