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57" w:rsidRPr="002173B5" w:rsidRDefault="00395174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关于汇添富黄金及贵金属证券投资基金(LOF)因境外主要市场节假日暂停申购、赎回、定期定额投资业务的公告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395174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2023年0</w:t>
      </w:r>
      <w:r w:rsidR="003556B4">
        <w:rPr>
          <w:rFonts w:ascii="宋体" w:eastAsia="宋体" w:hAnsi="宋体" w:cs="宋体"/>
          <w:b/>
          <w:color w:val="000000"/>
          <w:sz w:val="24"/>
          <w:szCs w:val="24"/>
        </w:rPr>
        <w:t>5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月</w:t>
      </w:r>
      <w:r w:rsidR="003556B4">
        <w:rPr>
          <w:rFonts w:ascii="宋体" w:eastAsia="宋体" w:hAnsi="宋体" w:cs="宋体"/>
          <w:b/>
          <w:color w:val="000000"/>
          <w:sz w:val="24"/>
          <w:szCs w:val="24"/>
        </w:rPr>
        <w:t>16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日</w:t>
      </w:r>
    </w:p>
    <w:p w:rsidR="002173B5" w:rsidRPr="003556B4" w:rsidRDefault="002173B5" w:rsidP="002173B5">
      <w:pPr>
        <w:jc w:val="left"/>
        <w:rPr>
          <w:b/>
          <w:sz w:val="24"/>
          <w:szCs w:val="24"/>
        </w:rPr>
      </w:pPr>
    </w:p>
    <w:p w:rsidR="002173B5" w:rsidRDefault="00395174" w:rsidP="00AA7A4D">
      <w:pPr>
        <w:pStyle w:val="2"/>
        <w:spacing w:beforeLines="50" w:before="156" w:afterLines="50" w:after="156" w:line="240" w:lineRule="auto"/>
        <w:jc w:val="left"/>
        <w:rPr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700"/>
        <w:gridCol w:w="4188"/>
      </w:tblGrid>
      <w:tr w:rsidR="00B61847">
        <w:tc>
          <w:tcPr>
            <w:tcW w:w="14000" w:type="dxa"/>
            <w:gridSpan w:val="2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基金名称</w:t>
            </w:r>
          </w:p>
        </w:tc>
        <w:tc>
          <w:tcPr>
            <w:tcW w:w="16000" w:type="dxa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汇添富黄金及贵金属证券投资基金</w:t>
            </w:r>
            <w:r>
              <w:rPr>
                <w:sz w:val="24"/>
                <w:szCs w:val="24"/>
              </w:rPr>
              <w:t>(LOF)</w:t>
            </w:r>
          </w:p>
        </w:tc>
      </w:tr>
      <w:tr w:rsidR="00B61847">
        <w:tc>
          <w:tcPr>
            <w:tcW w:w="14000" w:type="dxa"/>
            <w:gridSpan w:val="2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基金简称</w:t>
            </w:r>
          </w:p>
        </w:tc>
        <w:tc>
          <w:tcPr>
            <w:tcW w:w="16000" w:type="dxa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</w:t>
            </w:r>
            <w:r>
              <w:rPr>
                <w:sz w:val="24"/>
                <w:szCs w:val="24"/>
              </w:rPr>
              <w:t>(QDII-LOF-FOF)</w:t>
            </w:r>
          </w:p>
        </w:tc>
      </w:tr>
      <w:tr w:rsidR="00B61847">
        <w:tc>
          <w:tcPr>
            <w:tcW w:w="14000" w:type="dxa"/>
            <w:gridSpan w:val="2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基金主代码</w:t>
            </w:r>
          </w:p>
        </w:tc>
        <w:tc>
          <w:tcPr>
            <w:tcW w:w="16000" w:type="dxa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164701</w:t>
            </w:r>
          </w:p>
        </w:tc>
      </w:tr>
      <w:tr w:rsidR="00B61847">
        <w:tc>
          <w:tcPr>
            <w:tcW w:w="14000" w:type="dxa"/>
            <w:gridSpan w:val="2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基金管理人名称</w:t>
            </w:r>
          </w:p>
        </w:tc>
        <w:tc>
          <w:tcPr>
            <w:tcW w:w="16000" w:type="dxa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汇添富基金管理股份有限公司</w:t>
            </w:r>
          </w:p>
        </w:tc>
      </w:tr>
      <w:tr w:rsidR="00B61847">
        <w:tc>
          <w:tcPr>
            <w:tcW w:w="14000" w:type="dxa"/>
            <w:gridSpan w:val="2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公告依据</w:t>
            </w:r>
          </w:p>
        </w:tc>
        <w:tc>
          <w:tcPr>
            <w:tcW w:w="16000" w:type="dxa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根据《公开募集证券投资基金信息披露管理办法》等法律法规和《汇添富黄金及贵金属证券投资基金</w:t>
            </w:r>
            <w:r>
              <w:rPr>
                <w:sz w:val="24"/>
                <w:szCs w:val="24"/>
              </w:rPr>
              <w:t>(LOF)</w:t>
            </w:r>
            <w:r>
              <w:rPr>
                <w:sz w:val="24"/>
                <w:szCs w:val="24"/>
              </w:rPr>
              <w:t>招募说明书》的规定。</w:t>
            </w:r>
          </w:p>
        </w:tc>
      </w:tr>
      <w:tr w:rsidR="00B61847">
        <w:tc>
          <w:tcPr>
            <w:tcW w:w="4000" w:type="dxa"/>
            <w:vMerge w:val="restart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0000" w:type="dxa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暂停申购起始日</w:t>
            </w:r>
          </w:p>
        </w:tc>
        <w:tc>
          <w:tcPr>
            <w:tcW w:w="16000" w:type="dxa"/>
            <w:vAlign w:val="center"/>
          </w:tcPr>
          <w:p w:rsidR="002173B5" w:rsidRDefault="00395174" w:rsidP="008143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</w:t>
            </w:r>
            <w:r w:rsidR="008143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月</w:t>
            </w:r>
            <w:r w:rsidR="0081431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日</w:t>
            </w:r>
          </w:p>
        </w:tc>
      </w:tr>
      <w:tr w:rsidR="00B61847">
        <w:tc>
          <w:tcPr>
            <w:tcW w:w="4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暂停赎回起始日</w:t>
            </w:r>
          </w:p>
        </w:tc>
        <w:tc>
          <w:tcPr>
            <w:tcW w:w="16000" w:type="dxa"/>
            <w:vAlign w:val="center"/>
          </w:tcPr>
          <w:p w:rsidR="002173B5" w:rsidRDefault="0081431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日</w:t>
            </w:r>
          </w:p>
        </w:tc>
      </w:tr>
      <w:tr w:rsidR="00B61847">
        <w:tc>
          <w:tcPr>
            <w:tcW w:w="4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16000" w:type="dxa"/>
            <w:vAlign w:val="center"/>
          </w:tcPr>
          <w:p w:rsidR="002173B5" w:rsidRDefault="0081431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日</w:t>
            </w:r>
          </w:p>
        </w:tc>
      </w:tr>
      <w:tr w:rsidR="00B61847">
        <w:tc>
          <w:tcPr>
            <w:tcW w:w="4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2173B5" w:rsidRDefault="0039517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16000" w:type="dxa"/>
            <w:vAlign w:val="center"/>
          </w:tcPr>
          <w:p w:rsidR="002173B5" w:rsidRDefault="00395174" w:rsidP="008143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</w:t>
            </w:r>
            <w:r w:rsidR="008143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月</w:t>
            </w:r>
            <w:r w:rsidR="0081431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日瑞士证券交易所因节假日暂停交易。为保护基金份额持有人利益，本基金暂停申购、赎回、定期定额投资业务。</w:t>
            </w:r>
          </w:p>
        </w:tc>
      </w:tr>
    </w:tbl>
    <w:p w:rsidR="00E37950" w:rsidRPr="00E37950" w:rsidRDefault="00395174" w:rsidP="002173B5">
      <w:pPr>
        <w:jc w:val="left"/>
        <w:rPr>
          <w:rFonts w:ascii="宋体" w:eastAsia="宋体" w:hAnsi="宋体" w:cs="宋体"/>
          <w:color w:val="000000"/>
          <w:szCs w:val="21"/>
        </w:rPr>
      </w:pPr>
      <w:r w:rsidRPr="00E37950">
        <w:rPr>
          <w:rFonts w:ascii="宋体" w:eastAsia="宋体" w:hAnsi="宋体" w:cs="宋体" w:hint="eastAsia"/>
          <w:color w:val="000000"/>
          <w:szCs w:val="21"/>
        </w:rPr>
        <w:t>本基金场内简称为贵金属LOF。</w:t>
      </w:r>
    </w:p>
    <w:p w:rsidR="002E18C2" w:rsidRPr="002C78AE" w:rsidRDefault="00395174" w:rsidP="002E18C2">
      <w:pPr>
        <w:pStyle w:val="2"/>
        <w:spacing w:beforeLines="50" w:before="156" w:afterLines="50" w:after="156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1" w:name="t_3_2_table"/>
      <w:bookmarkEnd w:id="1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</w:p>
    <w:p w:rsidR="002E18C2" w:rsidRPr="002C78AE" w:rsidRDefault="00395174" w:rsidP="00EB467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2" w:name="t_3_2_2646_a1_fm1"/>
      <w:bookmarkEnd w:id="2"/>
      <w:r>
        <w:rPr>
          <w:rFonts w:ascii="宋体" w:eastAsia="宋体" w:hAnsi="宋体" w:cs="宋体"/>
          <w:color w:val="000000"/>
          <w:sz w:val="24"/>
          <w:szCs w:val="24"/>
        </w:rPr>
        <w:t>1、2023年0</w:t>
      </w:r>
      <w:r w:rsidR="00814314">
        <w:rPr>
          <w:rFonts w:ascii="宋体" w:eastAsia="宋体" w:hAnsi="宋体" w:cs="宋体"/>
          <w:color w:val="000000"/>
          <w:sz w:val="24"/>
          <w:szCs w:val="24"/>
        </w:rPr>
        <w:t>5</w:t>
      </w:r>
      <w:r>
        <w:rPr>
          <w:rFonts w:ascii="宋体" w:eastAsia="宋体" w:hAnsi="宋体" w:cs="宋体"/>
          <w:color w:val="000000"/>
          <w:sz w:val="24"/>
          <w:szCs w:val="24"/>
        </w:rPr>
        <w:t>月1</w:t>
      </w:r>
      <w:r w:rsidR="00814314">
        <w:rPr>
          <w:rFonts w:ascii="宋体" w:eastAsia="宋体" w:hAnsi="宋体" w:cs="宋体"/>
          <w:color w:val="000000"/>
          <w:sz w:val="24"/>
          <w:szCs w:val="24"/>
        </w:rPr>
        <w:t>9</w:t>
      </w:r>
      <w:r>
        <w:rPr>
          <w:rFonts w:ascii="宋体" w:eastAsia="宋体" w:hAnsi="宋体" w:cs="宋体"/>
          <w:color w:val="000000"/>
          <w:sz w:val="24"/>
          <w:szCs w:val="24"/>
        </w:rPr>
        <w:t>日，本基金将恢复办理申购、赎回、定期定额投资业务，届时不再公告。</w:t>
      </w:r>
    </w:p>
    <w:p w:rsidR="00B61847" w:rsidRDefault="00395174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2、投资者可通过本基金各代销机构或登录本公司网站(www.99fund.com)或拨打本公司客服热线（400－888－9918）咨询相关情况。 </w:t>
      </w:r>
    </w:p>
    <w:p w:rsidR="00B61847" w:rsidRDefault="00395174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B61847" w:rsidRDefault="00395174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特此公告。</w:t>
      </w:r>
    </w:p>
    <w:p w:rsidR="002E18C2" w:rsidRPr="002C78AE" w:rsidRDefault="00395174" w:rsidP="00E03A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  <w:bookmarkStart w:id="3" w:name="_GoBack"/>
      <w:bookmarkEnd w:id="3"/>
    </w:p>
    <w:p w:rsidR="002E18C2" w:rsidRPr="00E37950" w:rsidRDefault="00395174" w:rsidP="00E03A1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B0C71">
        <w:rPr>
          <w:b/>
          <w:sz w:val="24"/>
          <w:szCs w:val="24"/>
        </w:rPr>
        <w:t xml:space="preserve">                          </w:t>
      </w:r>
      <w:r w:rsidRPr="00E37950">
        <w:rPr>
          <w:sz w:val="24"/>
          <w:szCs w:val="24"/>
        </w:rPr>
        <w:t xml:space="preserve">  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2023年0</w:t>
      </w:r>
      <w:r w:rsidR="00814314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月</w:t>
      </w:r>
      <w:r w:rsidR="00814314">
        <w:rPr>
          <w:rFonts w:ascii="宋体" w:eastAsia="宋体" w:hAnsi="宋体" w:cs="宋体"/>
          <w:color w:val="000000"/>
          <w:sz w:val="24"/>
          <w:szCs w:val="24"/>
        </w:rPr>
        <w:t>16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日</w:t>
      </w:r>
    </w:p>
    <w:sectPr w:rsidR="002E18C2" w:rsidRPr="00E37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19" w:rsidRDefault="00E84E19" w:rsidP="00AA7A4D">
      <w:r>
        <w:separator/>
      </w:r>
    </w:p>
  </w:endnote>
  <w:endnote w:type="continuationSeparator" w:id="0">
    <w:p w:rsidR="00E84E19" w:rsidRDefault="00E84E19" w:rsidP="00A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19" w:rsidRDefault="00E84E19" w:rsidP="00AA7A4D">
      <w:r>
        <w:separator/>
      </w:r>
    </w:p>
  </w:footnote>
  <w:footnote w:type="continuationSeparator" w:id="0">
    <w:p w:rsidR="00E84E19" w:rsidRDefault="00E84E19" w:rsidP="00AA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rms.htffund.com/UI/api/WebOffice/PageLoad"/>
  </w:docVars>
  <w:rsids>
    <w:rsidRoot w:val="00621F0D"/>
    <w:rsid w:val="000752F1"/>
    <w:rsid w:val="001A552F"/>
    <w:rsid w:val="001B33DB"/>
    <w:rsid w:val="002173B5"/>
    <w:rsid w:val="00227C07"/>
    <w:rsid w:val="002813F9"/>
    <w:rsid w:val="002C78AE"/>
    <w:rsid w:val="002E18C2"/>
    <w:rsid w:val="00312474"/>
    <w:rsid w:val="003556B4"/>
    <w:rsid w:val="00395174"/>
    <w:rsid w:val="004134EF"/>
    <w:rsid w:val="0050265C"/>
    <w:rsid w:val="00521B42"/>
    <w:rsid w:val="005F63BF"/>
    <w:rsid w:val="00621F0D"/>
    <w:rsid w:val="00627FEA"/>
    <w:rsid w:val="006337FE"/>
    <w:rsid w:val="0064196B"/>
    <w:rsid w:val="00642816"/>
    <w:rsid w:val="00665057"/>
    <w:rsid w:val="006D62F8"/>
    <w:rsid w:val="00747464"/>
    <w:rsid w:val="00814314"/>
    <w:rsid w:val="009B5393"/>
    <w:rsid w:val="009B6407"/>
    <w:rsid w:val="00A737CE"/>
    <w:rsid w:val="00A77F3C"/>
    <w:rsid w:val="00AA7A4D"/>
    <w:rsid w:val="00AD7934"/>
    <w:rsid w:val="00AF1942"/>
    <w:rsid w:val="00AF2959"/>
    <w:rsid w:val="00AF686A"/>
    <w:rsid w:val="00B61847"/>
    <w:rsid w:val="00BB6457"/>
    <w:rsid w:val="00BF106A"/>
    <w:rsid w:val="00CB3EDA"/>
    <w:rsid w:val="00CE17D6"/>
    <w:rsid w:val="00D034D7"/>
    <w:rsid w:val="00D11126"/>
    <w:rsid w:val="00E03A1A"/>
    <w:rsid w:val="00E37950"/>
    <w:rsid w:val="00E7530A"/>
    <w:rsid w:val="00E77C3F"/>
    <w:rsid w:val="00E84E19"/>
    <w:rsid w:val="00EA60AA"/>
    <w:rsid w:val="00EB0C71"/>
    <w:rsid w:val="00EB4674"/>
    <w:rsid w:val="00F5064A"/>
    <w:rsid w:val="00F70E0F"/>
    <w:rsid w:val="00F73B15"/>
    <w:rsid w:val="00F90AB0"/>
    <w:rsid w:val="00FB758E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400F3-E898-45BE-AF98-EA404A0A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 w:val="x-none" w:eastAsia="x-none"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45</cp:lastModifiedBy>
  <cp:revision>6</cp:revision>
  <dcterms:created xsi:type="dcterms:W3CDTF">2022-09-01T00:45:00Z</dcterms:created>
  <dcterms:modified xsi:type="dcterms:W3CDTF">2023-05-14T14:02:00Z</dcterms:modified>
</cp:coreProperties>
</file>