
<file path=[Content_Types].xml><?xml version="1.0" encoding="utf-8"?>
<Types xmlns="http://schemas.openxmlformats.org/package/2006/content-types">
  <Default ContentType="image/jp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shapes+xml" PartName="/word/drawings/drawing1.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gbicc="http://www.gbicc.net" mc:Ignorable="w14 wp14">
  <w:body>
    <w:p w14:paraId="4807AF52" w14:textId="77777777" w:rsidR="00E206C7" w:rsidRDefault="00BA5AE0">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博时汇融回报一年持有期混合型证券投资基金（博时汇融回报一年持有期混合A）基金产品资料概要更新</w:t>
      </w:r>
    </w:p>
    <w:p w14:paraId="69DDB9EC" w14:textId="77777777" w:rsidR="00E206C7" w:rsidRDefault="00BA5AE0">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w:t>
      </w:r>
      <w:r>
        <w:rPr>
          <w:rFonts w:ascii="方正仿宋简体" w:eastAsia="方正仿宋简体" w:hAnsi="方正仿宋简体" w:cs="方正仿宋简体" w:hint="eastAsia"/>
          <w:iCs/>
          <w:sz w:val="24"/>
          <w:szCs w:val="24"/>
        </w:rPr>
        <w:t>2023年5月15日</w:t>
      </w:r>
    </w:p>
    <w:p w14:paraId="7A328A77" w14:textId="77777777" w:rsidR="00E206C7" w:rsidRDefault="00BA5AE0">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w:t>
      </w:r>
      <w:r>
        <w:rPr>
          <w:rFonts w:ascii="方正仿宋简体" w:eastAsia="方正仿宋简体" w:hAnsi="方正仿宋简体" w:cs="方正仿宋简体" w:hint="eastAsia"/>
          <w:iCs/>
          <w:sz w:val="24"/>
          <w:szCs w:val="24"/>
        </w:rPr>
        <w:t>2023年5月16日</w:t>
      </w:r>
    </w:p>
    <w:p w14:paraId="7FF70178" w14:textId="77777777" w:rsidR="00E206C7" w:rsidRPr="003F2DF1" w:rsidRDefault="00BA5AE0" w:rsidP="003F2DF1">
      <w:pPr>
        <w:autoSpaceDE w:val="0"/>
        <w:autoSpaceDN w:val="0"/>
        <w:adjustRightInd w:val="0"/>
        <w:spacing w:line="440" w:lineRule="exact"/>
        <w:jc w:val="center"/>
        <w:rPr>
          <w:rFonts w:ascii="方正黑体简体" w:eastAsia="方正黑体简体" w:cs="黑体"/>
          <w:kern w:val="0"/>
          <w:sz w:val="28"/>
          <w:szCs w:val="28"/>
        </w:rPr>
      </w:pPr>
      <w:r w:rsidRPr="003F2DF1">
        <w:rPr>
          <w:rFonts w:ascii="方正黑体简体" w:eastAsia="方正黑体简体" w:cs="黑体" w:hint="eastAsia"/>
          <w:kern w:val="0"/>
          <w:sz w:val="28"/>
          <w:szCs w:val="28"/>
        </w:rPr>
        <w:t>本概要提供本基金的重要信息，是招募说明书的一部分。</w:t>
      </w:r>
    </w:p>
    <w:p w14:paraId="42005DBE" w14:textId="77777777" w:rsidR="00E206C7" w:rsidRPr="003F2DF1" w:rsidRDefault="00BA5AE0" w:rsidP="003F2DF1">
      <w:pPr>
        <w:autoSpaceDE w:val="0"/>
        <w:autoSpaceDN w:val="0"/>
        <w:adjustRightInd w:val="0"/>
        <w:spacing w:line="440" w:lineRule="exact"/>
        <w:jc w:val="center"/>
        <w:rPr>
          <w:rFonts w:ascii="方正黑体简体" w:eastAsia="方正黑体简体" w:cs="黑体"/>
          <w:kern w:val="0"/>
          <w:sz w:val="28"/>
          <w:szCs w:val="28"/>
        </w:rPr>
      </w:pPr>
      <w:proofErr w:type="gramStart"/>
      <w:r w:rsidRPr="003F2DF1">
        <w:rPr>
          <w:rFonts w:ascii="方正黑体简体" w:eastAsia="方正黑体简体" w:cs="黑体" w:hint="eastAsia"/>
          <w:kern w:val="0"/>
          <w:sz w:val="28"/>
          <w:szCs w:val="28"/>
        </w:rPr>
        <w:t>作出</w:t>
      </w:r>
      <w:proofErr w:type="gramEnd"/>
      <w:r w:rsidRPr="003F2DF1">
        <w:rPr>
          <w:rFonts w:ascii="方正黑体简体" w:eastAsia="方正黑体简体" w:cs="黑体" w:hint="eastAsia"/>
          <w:kern w:val="0"/>
          <w:sz w:val="28"/>
          <w:szCs w:val="28"/>
        </w:rPr>
        <w:t>投资决定前，请阅读完整的招募说明书等销售文件。</w:t>
      </w:r>
    </w:p>
    <w:p w14:paraId="23191353" w14:textId="77777777" w:rsidR="00E206C7" w:rsidRDefault="00BA5AE0" w:rsidP="003F2DF1">
      <w:pPr gbicc:listString="一、" gbicc:numText="%1、" gbicc:numFmt="C" gbicc:numVal="1"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init-cell-address="true">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2446"/>
        <w:gridCol w:w="3019"/>
        <w:gridCol w:w="2134"/>
        <w:gridCol w:w="3083"/>
      </w:tblGrid>
      <w:tr w:rsidR="00E206C7" w14:paraId="1BC30116" w14:textId="77777777" w:rsidTr="00584DC5">
        <w:trPr>
          <w:trHeight w:val="454"/>
        </w:trPr>
        <w:tc>
          <w:tcPr>
            <w:tcW w:w="1145" w:type="pct"/>
            <w:vMerge w:val="restart"/>
            <w:vAlign w:val="center"/>
          </w:tcPr>
          <w:p w14:paraId="14070DB4"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6DA56EDB"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博时汇融回报一年持有期混合</w:t>
            </w:r>
          </w:p>
        </w:tc>
        <w:tc>
          <w:tcPr>
            <w:tcW w:w="999" w:type="pct"/>
            <w:vMerge w:val="restart"/>
            <w:vAlign w:val="center"/>
          </w:tcPr>
          <w:p w14:paraId="7E9AB7CC"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08A1136" w14:textId="77777777" w:rsidR="00E206C7" w:rsidRDefault="000C04B2" w:rsidP="003F2DF1">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011177</w:t>
            </w:r>
          </w:p>
        </w:tc>
      </w:tr>
      <w:tr w:rsidR="00E206C7" w14:paraId="709EB451" w14:textId="77777777" w:rsidTr="00584DC5">
        <w:trPr>
          <w:trHeight w:val="150"/>
        </w:trPr>
        <w:tc>
          <w:tcPr>
            <w:tcW w:w="1145" w:type="pct"/>
            <w:vMerge w:val="restart"/>
            <w:vAlign w:val="center"/>
          </w:tcPr>
          <w:p w14:paraId="4C353E09"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下属基金简称</w:t>
            </w:r>
          </w:p>
        </w:tc>
        <w:tc>
          <w:tcPr>
            <w:tcW w:w="1413" w:type="pct"/>
            <w:vMerge w:val="restart"/>
            <w:tcBorders>
              <w:top w:val="dashSmallGap" w:sz="4" w:space="0" w:color="A6A6A6" w:themeColor="background1" w:themeShade="A6"/>
            </w:tcBorders>
            <w:vAlign w:val="center"/>
          </w:tcPr>
          <w:p w14:paraId="3199AB79"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博时汇融回报一年持有期混合A</w:t>
            </w:r>
          </w:p>
        </w:tc>
        <w:tc>
          <w:tcPr>
            <w:tcW w:w="999" w:type="pct"/>
            <w:vMerge w:val="restart"/>
            <w:vAlign w:val="center"/>
          </w:tcPr>
          <w:p w14:paraId="6F541061"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下属基金代码</w:t>
            </w:r>
          </w:p>
        </w:tc>
        <w:tc>
          <w:tcPr>
            <w:tcW w:w="1443" w:type="pct"/>
            <w:tcBorders>
              <w:top w:val="dashSmallGap" w:sz="4" w:space="0" w:color="A6A6A6" w:themeColor="background1" w:themeShade="A6"/>
              <w:bottom w:val="nil"/>
            </w:tcBorders>
            <w:vAlign w:val="center"/>
          </w:tcPr>
          <w:p w14:paraId="070547C3" w14:textId="77777777" w:rsidR="00E206C7" w:rsidRDefault="000C04B2" w:rsidP="003F2DF1">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011177</w:t>
            </w:r>
          </w:p>
        </w:tc>
      </w:tr>
      <w:tr w:rsidR="00E206C7" w14:paraId="3712766F" w14:textId="77777777" w:rsidTr="005F360D">
        <w:trPr>
          <w:trHeight w:val="454"/>
        </w:trPr>
        <w:tc>
          <w:tcPr>
            <w:tcW w:w="1145" w:type="pct"/>
            <w:vAlign w:val="center"/>
          </w:tcPr>
          <w:p w14:paraId="629A5CEE"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56EC1444"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博时基金管理有限公司</w:t>
            </w:r>
          </w:p>
        </w:tc>
        <w:tc>
          <w:tcPr>
            <w:tcW w:w="999" w:type="pct"/>
            <w:vAlign w:val="center"/>
          </w:tcPr>
          <w:p w14:paraId="39D24D92"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53F69DD9" w14:textId="77777777" w:rsidR="00E206C7" w:rsidRDefault="000C04B2" w:rsidP="003F2DF1">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江苏银行股份有限公司</w:t>
            </w:r>
            <w:r w:rsidR="00BA5AE0">
              <w:rPr>
                <w:rFonts w:ascii="方正仿宋简体" w:eastAsia="方正仿宋简体" w:hAnsiTheme="minorEastAsia" w:cs="方正仿宋简体" w:hint="eastAsia"/>
                <w:iCs/>
              </w:rPr>
              <w:t xml:space="preserve"> </w:t>
            </w:r>
          </w:p>
        </w:tc>
      </w:tr>
      <w:tr w:rsidR="00E206C7" w14:paraId="2FCF77A0" w14:textId="77777777" w:rsidTr="005F360D">
        <w:trPr>
          <w:trHeight w:val="454"/>
        </w:trPr>
        <w:tc>
          <w:tcPr>
            <w:tcW w:w="1145" w:type="pct"/>
            <w:vMerge w:val="restart"/>
            <w:vAlign w:val="center"/>
          </w:tcPr>
          <w:p w14:paraId="365FEDC5"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19316D52"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2021-01-20</w:t>
            </w:r>
          </w:p>
        </w:tc>
        <w:tc>
          <w:tcPr>
            <w:tcW w:w="999" w:type="pct"/>
            <w:vMerge w:val="restart"/>
            <w:vAlign w:val="center"/>
          </w:tcPr>
          <w:p w14:paraId="183B9299"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
            </w:r>
          </w:p>
        </w:tc>
        <w:tc>
          <w:tcPr>
            <w:tcW w:w="1443" w:type="pct"/>
            <w:tcBorders>
              <w:top w:val="dashSmallGap" w:sz="4" w:space="0" w:color="A6A6A6" w:themeColor="background1" w:themeShade="A6"/>
              <w:bottom w:val="nil"/>
            </w:tcBorders>
            <w:vAlign w:val="center"/>
          </w:tcPr>
          <w:p w14:paraId="4073A6B6" w14:textId="77777777" w:rsidR="00E206C7" w:rsidRDefault="000C04B2" w:rsidP="003F2DF1">
            <w:pPr>
              <w:spacing w:line="320" w:lineRule="exact"/>
              <w:rPr>
                <w:rFonts w:ascii="方正仿宋简体" w:eastAsia="方正仿宋简体" w:hAnsiTheme="minorEastAsia" w:cs="方正仿宋简体"/>
                <w:iCs/>
              </w:rPr>
            </w:pPr>
            <w:r w:rsidR="00BA5AE0">
              <w:rPr>
                <w:rFonts w:hint="eastAsia"/>
                <w:color w:val="333399"/>
              </w:rPr>
              <w:t/>
            </w:r>
            <w:r w:rsidR="00BA5AE0">
              <w:rPr>
                <w:rFonts w:ascii="方正仿宋简体" w:eastAsia="方正仿宋简体" w:hAnsiTheme="minorEastAsia" w:cs="方正仿宋简体" w:hint="eastAsia"/>
                <w:iCs/>
              </w:rPr>
              <w:t xml:space="preserve"> </w:t>
            </w:r>
            <w:r w:rsidR="00BA5AE0">
              <w:rPr>
                <w:rFonts w:hint="eastAsia"/>
                <w:color w:val="333399"/>
              </w:rPr>
              <w:t/>
            </w:r>
          </w:p>
        </w:tc>
      </w:tr>
      <w:tr w:rsidR="00E206C7" w14:paraId="1A6BA3E4" w14:textId="77777777" w:rsidTr="005F360D">
        <w:trPr>
          <w:trHeight w:val="454"/>
        </w:trPr>
        <w:tc>
          <w:tcPr>
            <w:tcW w:w="1145" w:type="pct"/>
            <w:vAlign w:val="center"/>
          </w:tcPr>
          <w:p w14:paraId="60396C27"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15F6F4C1"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混合型</w:t>
            </w:r>
          </w:p>
        </w:tc>
        <w:tc>
          <w:tcPr>
            <w:tcW w:w="999" w:type="pct"/>
            <w:vAlign w:val="center"/>
          </w:tcPr>
          <w:p w14:paraId="3E1848C2"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44AC209B" w14:textId="77777777" w:rsidR="00E206C7" w:rsidRDefault="000C04B2" w:rsidP="003F2DF1">
            <w:pPr>
              <w:spacing w:line="320" w:lineRule="exact"/>
              <w:rPr>
                <w:rFonts w:ascii="方正仿宋简体" w:eastAsia="方正仿宋简体" w:hAnsiTheme="minorEastAsia" w:cs="方正仿宋简体"/>
                <w:iCs/>
              </w:rPr>
            </w:pPr>
            <w:r w:rsidR="00BA5AE0">
              <w:rPr>
                <w:rFonts w:ascii="方正仿宋简体" w:eastAsia="方正仿宋简体" w:hAnsiTheme="minorEastAsia" w:cs="方正仿宋简体" w:hint="eastAsia"/>
                <w:iCs/>
              </w:rPr>
              <w:t>人民币</w:t>
            </w:r>
            <w:r w:rsidR="00BA5AE0">
              <w:rPr>
                <w:rFonts w:hint="eastAsia"/>
                <w:color w:val="333399"/>
              </w:rPr>
              <w:t/>
            </w:r>
            <w:r w:rsidR="00BA5AE0">
              <w:rPr>
                <w:rFonts w:hint="eastAsia"/>
                <w:color w:val="333399"/>
              </w:rPr>
              <w:t/>
            </w:r>
            <w:r w:rsidR="00BA5AE0">
              <w:rPr>
                <w:rFonts w:hint="eastAsia"/>
                <w:color w:val="333399"/>
              </w:rPr>
              <w:t/>
            </w:r>
            <w:r w:rsidR="00BA5AE0">
              <w:rPr>
                <w:rFonts w:hint="eastAsia"/>
                <w:color w:val="333399"/>
              </w:rPr>
              <w:t/>
            </w:r>
          </w:p>
        </w:tc>
      </w:tr>
      <w:tr w:rsidR="00E206C7" w14:paraId="2482EDA3" w14:textId="77777777" w:rsidTr="005F360D">
        <w:trPr>
          <w:trHeight w:val="454"/>
        </w:trPr>
        <w:tc>
          <w:tcPr>
            <w:tcW w:w="1145" w:type="pct"/>
            <w:vAlign w:val="center"/>
          </w:tcPr>
          <w:p w14:paraId="2E7B238B" w14:textId="77777777" w:rsidR="00E206C7" w:rsidRPr="0013716B" w:rsidRDefault="00BA5AE0" w:rsidP="003F2DF1">
            <w:pPr>
              <w:spacing w:line="320" w:lineRule="exact"/>
              <w:rPr>
                <w:rFonts w:ascii="方正仿宋简体" w:eastAsia="方正仿宋简体" w:hAnsiTheme="minorEastAsia" w:cs="方正仿宋简体"/>
                <w:b/>
                <w:iCs/>
              </w:rPr>
            </w:pPr>
            <w:r w:rsidRPr="0013716B">
              <w:rPr>
                <w:rFonts w:ascii="方正仿宋简体" w:eastAsia="方正仿宋简体" w:hAnsiTheme="minorEastAsia" w:cs="方正仿宋简体" w:hint="eastAsia"/>
                <w:b/>
                <w:iCs/>
              </w:rPr>
              <w:t>运作方式</w:t>
            </w:r>
          </w:p>
        </w:tc>
        <w:tc>
          <w:tcPr>
            <w:tcW w:w="1413" w:type="pct"/>
            <w:vAlign w:val="center"/>
          </w:tcPr>
          <w:p w14:paraId="450F4A70"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其他开放式</w:t>
            </w:r>
          </w:p>
        </w:tc>
        <w:tc>
          <w:tcPr>
            <w:tcW w:w="999" w:type="pct"/>
            <w:vAlign w:val="center"/>
          </w:tcPr>
          <w:p w14:paraId="76A77457"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11271CA7"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每个开放日开放申购，每笔申购的基金份额一年最短持有期到期后方可申请赎回。</w:t>
            </w:r>
          </w:p>
        </w:tc>
      </w:tr>
      <w:tr w:rsidR="00E206C7" w14:paraId="65A653E7" w14:textId="77777777" w:rsidTr="005F360D">
        <w:trPr>
          <w:trHeight w:val="454"/>
        </w:trPr>
        <w:tc>
          <w:tcPr>
            <w:tcW w:w="1145" w:type="pct"/>
            <w:vMerge w:val="restart"/>
            <w:vAlign w:val="center"/>
          </w:tcPr>
          <w:p w14:paraId="4DE35E2E" w14:textId="77777777" w:rsidR="00E206C7" w:rsidRPr="0013716B" w:rsidRDefault="00BA5AE0" w:rsidP="003F2DF1">
            <w:pPr>
              <w:spacing w:line="320" w:lineRule="exact"/>
              <w:rPr>
                <w:rFonts w:ascii="方正仿宋简体" w:eastAsia="方正仿宋简体" w:hAnsiTheme="minorEastAsia" w:cs="方正仿宋简体"/>
                <w:b/>
                <w:iCs/>
              </w:rPr>
            </w:pPr>
            <w:r w:rsidRPr="0013716B">
              <w:rPr>
                <w:rFonts w:ascii="方正仿宋简体" w:eastAsia="方正仿宋简体" w:hAnsiTheme="minorEastAsia" w:cs="方正仿宋简体" w:hint="eastAsia"/>
                <w:b/>
                <w:iCs/>
              </w:rPr>
              <w:t>基金经理</w:t>
            </w:r>
          </w:p>
        </w:tc>
        <w:tc>
          <w:tcPr>
            <w:tcW w:w="1413" w:type="pct"/>
            <w:vMerge w:val="restart"/>
            <w:vAlign w:val="center"/>
          </w:tcPr>
          <w:p w14:paraId="26A0EDFE"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付伟</w:t>
            </w:r>
          </w:p>
        </w:tc>
        <w:tc>
          <w:tcPr>
            <w:tcW w:w="999" w:type="pct"/>
            <w:vAlign w:val="center"/>
          </w:tcPr>
          <w:p w14:paraId="06D6F69A"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w:t>
            </w:r>
            <w:proofErr w:type="gramStart"/>
            <w:r>
              <w:rPr>
                <w:rFonts w:ascii="方正仿宋简体" w:eastAsia="方正仿宋简体" w:hAnsiTheme="minorEastAsia" w:cs="方正仿宋简体" w:hint="eastAsia"/>
                <w:b/>
                <w:iCs/>
              </w:rPr>
              <w:t>基金基金</w:t>
            </w:r>
            <w:proofErr w:type="gramEnd"/>
            <w:r>
              <w:rPr>
                <w:rFonts w:ascii="方正仿宋简体" w:eastAsia="方正仿宋简体" w:hAnsiTheme="minorEastAsia" w:cs="方正仿宋简体" w:hint="eastAsia"/>
                <w:b/>
                <w:iCs/>
              </w:rPr>
              <w:t>经理的日期</w:t>
            </w:r>
          </w:p>
        </w:tc>
        <w:tc>
          <w:tcPr>
            <w:tcW w:w="1443" w:type="pct"/>
            <w:vAlign w:val="center"/>
          </w:tcPr>
          <w:p w14:paraId="7FBF36CD"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iCs/>
              </w:rPr>
              <w:t>2023-05-15</w:t>
            </w:r>
          </w:p>
        </w:tc>
      </w:tr>
      <w:tr w:rsidR="00E206C7" w14:paraId="0D11425E" w14:textId="77777777" w:rsidTr="005F360D">
        <w:trPr>
          <w:trHeight w:val="454"/>
        </w:trPr>
        <w:tc>
          <w:tcPr>
            <w:tcW w:w="1145" w:type="pct"/>
            <w:vMerge/>
            <w:vAlign w:val="center"/>
          </w:tcPr>
          <w:p w14:paraId="38EDA175" w14:textId="77777777" w:rsidR="00E206C7" w:rsidRPr="0013716B" w:rsidRDefault="00E206C7" w:rsidP="003F2DF1">
            <w:pPr>
              <w:spacing w:line="320" w:lineRule="exact"/>
              <w:rPr>
                <w:rFonts w:ascii="方正仿宋简体" w:eastAsia="方正仿宋简体" w:hAnsiTheme="minorEastAsia" w:cs="方正仿宋简体"/>
                <w:b/>
                <w:iCs/>
              </w:rPr>
            </w:pPr>
          </w:p>
        </w:tc>
        <w:tc>
          <w:tcPr>
            <w:tcW w:w="1413" w:type="pct"/>
            <w:vMerge/>
            <w:vAlign w:val="center"/>
          </w:tcPr>
          <w:p w14:paraId="0F57C57F" w14:textId="77777777" w:rsidR="00E206C7" w:rsidRDefault="00E206C7" w:rsidP="003F2DF1">
            <w:pPr>
              <w:spacing w:line="320" w:lineRule="exact"/>
              <w:rPr>
                <w:rFonts w:ascii="方正仿宋简体" w:eastAsia="方正仿宋简体" w:hAnsiTheme="minorEastAsia" w:cs="方正仿宋简体"/>
                <w:b/>
                <w:iCs/>
              </w:rPr>
            </w:pPr>
          </w:p>
        </w:tc>
        <w:tc>
          <w:tcPr>
            <w:tcW w:w="999" w:type="pct"/>
            <w:vAlign w:val="center"/>
          </w:tcPr>
          <w:p w14:paraId="35405142" w14:textId="77777777" w:rsidR="00E206C7" w:rsidRDefault="00BA5AE0" w:rsidP="003F2DF1">
            <w:pPr>
              <w:spacing w:line="32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7F7A2CAF"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2010-07-01</w:t>
            </w:r>
          </w:p>
        </w:tc>
      </w:tr>
      <w:tr w:rsidR="00E206C7" w14:paraId="48E6CC71" w14:textId="77777777" w:rsidTr="005F360D">
        <w:trPr>
          <w:trHeight w:val="454"/>
        </w:trPr>
        <w:tc>
          <w:tcPr>
            <w:tcW w:w="1145" w:type="pct"/>
            <w:vAlign w:val="center"/>
          </w:tcPr>
          <w:p w14:paraId="6A2BCF50" w14:textId="53F68A9E" w:rsidR="00E206C7" w:rsidRPr="0013716B" w:rsidRDefault="000C04B2" w:rsidP="001D1CA5">
            <w:pPr>
              <w:spacing w:line="320" w:lineRule="exact"/>
              <w:rPr>
                <w:rFonts w:ascii="方正仿宋简体" w:eastAsia="方正仿宋简体" w:hAnsiTheme="minorEastAsia" w:cs="方正仿宋简体"/>
                <w:b/>
                <w:iCs/>
              </w:rPr>
            </w:pPr>
            <w:bookmarkStart w:id="0" w:name="_GoBack"/>
            <w:r w:rsidR="00BA5AE0" w:rsidRPr="0013716B">
              <w:rPr>
                <w:rFonts w:ascii="方正仿宋简体" w:eastAsia="方正仿宋简体" w:hAnsiTheme="minorEastAsia" w:cs="方正仿宋简体" w:hint="eastAsia"/>
                <w:iCs/>
              </w:rPr>
              <w:t>其他概况</w:t>
            </w:r>
            <w:bookmarkEnd w:id="0"/>
          </w:p>
        </w:tc>
        <w:tc>
          <w:tcPr>
            <w:tcW w:w="3855" w:type="pct"/>
            <w:gridSpan w:val="3"/>
            <w:vAlign w:val="center"/>
          </w:tcPr>
          <w:p w14:paraId="2DBD0EA0" w14:textId="77777777" w:rsidR="00E206C7" w:rsidRDefault="00BA5AE0" w:rsidP="003F2DF1">
            <w:pPr>
              <w:spacing w:line="32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w:t>
            </w:r>
          </w:p>
        </w:tc>
      </w:tr>
    </w:tbl>
    <w:p w14:paraId="593DED5B" w14:textId="77777777" w:rsidR="00E206C7" w:rsidRDefault="00BA5AE0" w:rsidP="003F2DF1">
      <w:pPr>
        <w:spacing w:line="320" w:lineRule="exac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rPr>
        <w:lastRenderedPageBreak/>
        <w:t>注：</w:t>
      </w:r>
      <w:r>
        <w:rPr>
          <w:rFonts w:ascii="方正仿宋简体" w:eastAsia="方正仿宋简体" w:hAnsi="方正仿宋简体" w:cs="方正仿宋简体" w:hint="eastAsia"/>
          <w:iCs/>
        </w:rPr>
        <w:t>本基金为偏股混合型</w:t>
      </w:r>
    </w:p>
    <w:p w14:paraId="37C7A1E3" w14:textId="77777777" w:rsidR="00E206C7" w:rsidRDefault="00E206C7">
      <w:pPr>
        <w:spacing w:line="280" w:lineRule="exact"/>
        <w:rPr>
          <w:rFonts w:ascii="方正仿宋简体" w:eastAsia="方正仿宋简体" w:hAnsiTheme="minorEastAsia" w:cs="仿宋_GB2312"/>
          <w:b/>
          <w:kern w:val="0"/>
          <w:szCs w:val="24"/>
        </w:rPr>
      </w:pPr>
    </w:p>
    <w:p w14:paraId="009A558A" w14:textId="77777777" w:rsidR="00E206C7" w:rsidRDefault="00BA5AE0" w:rsidP="003F2DF1" gbicc:emptyAbove="1">
      <w:pPr gbicc:listString="二、" gbicc:numText="%1、" gbicc:numFmt="C" gbicc:numVal="2"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3BD03AF7" w14:textId="77777777" w:rsidR="00E206C7" w:rsidRDefault="00BA5AE0" w:rsidP="003F2DF1">
      <w:pPr gbicc:listString="(一)" gbicc:numText="(%1)" gbicc:numFmt="C" gbicc:numVal="1" gbicc:numId="15">
        <w:pStyle w:val="a8"/>
        <w:numPr>
          <w:ilvl w:val="0"/>
          <w:numId w:val="15"/>
        </w:numPr>
        <w:spacing w:line="32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3E72F989" w14:textId="77777777" w:rsidR="00E206C7" w:rsidRDefault="000C04B2" w:rsidP="003F2DF1">
      <w:pPr>
        <w:spacing w:line="320" w:lineRule="exact"/>
        <w:rPr>
          <w:rFonts w:ascii="方正仿宋简体" w:eastAsia="方正仿宋简体" w:hAnsiTheme="minorEastAsia" w:cs="方正仿宋简体"/>
          <w:bCs/>
          <w:iCs/>
        </w:rPr>
      </w:pPr>
      <w:r w:rsidR="00BA5AE0">
        <w:rPr>
          <w:rFonts w:ascii="方正仿宋简体" w:eastAsia="方正仿宋简体" w:hAnsiTheme="minorEastAsia" w:cs="方正仿宋简体" w:hint="eastAsia"/>
          <w:bCs/>
          <w:iCs/>
        </w:rPr>
        <w:t>敬请投资者阅读更新的《招募说明书》第八章了解详细情况</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623"/>
        <w:gridCol w:w="8059"/>
      </w:tblGrid>
      <w:tr w:rsidR="00E206C7" w14:paraId="45A6EDB1" w14:textId="77777777" w:rsidTr="0074096A">
        <w:trPr>
          <w:trHeight w:val="454"/>
        </w:trPr>
        <w:tc>
          <w:tcPr>
            <w:tcW w:w="1228" w:type="pct"/>
            <w:vAlign w:val="center"/>
          </w:tcPr>
          <w:p w14:paraId="5BDBDFF9"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1D2C402E"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本基金在控制风险的前提下，通过积极主动的投资管理，力争实现组合资产长期稳健的增值。</w:t>
            </w:r>
          </w:p>
        </w:tc>
      </w:tr>
      <w:tr w:rsidR="00E206C7" w14:paraId="2D72DEBC" w14:textId="77777777" w:rsidTr="0074096A">
        <w:trPr>
          <w:trHeight w:val="454"/>
        </w:trPr>
        <w:tc>
          <w:tcPr>
            <w:tcW w:w="1228" w:type="pct"/>
            <w:vAlign w:val="center"/>
          </w:tcPr>
          <w:p w14:paraId="2FF975FE"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1030712F"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的投资范围为具有良好流动性的金融工具，包括国内依法发行上市的股票（包括中小板、创业板及其他经中国证监会核准或注册上市的股票、存托凭证）、内地与香港股票市场交易互联互通机制下允许投资的香港联合交易所上市的股票（以下简称“港股通标的股票”）、债券（包括国债、金融债、地方政府债、政府支持机构债券、企业债、公司债、央行票据、中期票据、短期融资券、可转换债券（含可分离交易可转换债券）、可交换债、次级债等）、资产支持证券、股指期货、股票期权、国债期货、信用衍生品、同业存单、债券回购、货币市场工具、银行存款以及法律法规或中国证监会允许基金投资的其他金融工具（但须符合中国证监会的相关规定）。</w:t>
            </w:r>
          </w:p>
          <w:p w14:paraId="1030712F"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本基金可根据相关法律法规和基金合同的约定参与融资业务。</w:t>
            </w:r>
          </w:p>
          <w:p w14:paraId="1030712F"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如法律法规或中国证监会以后允许基金投资其他品种，本基金管理人在履行适当程序后，可以将其纳入本基金的投资范围。</w:t>
            </w:r>
          </w:p>
          <w:p w14:paraId="1030712F"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基金的投资组合比例为：基金的股票资产（含存托凭证）占基金资产的60%-95%，港股通标的股票的投资比例为股票资产的0%-50%；每个交易日日终在扣除股指期货合约、国债期货合约、股票期权合约所需缴纳的交易保证金后，现金或到期日在一年以内的政府债券不低于基金资产净值的5%。前述现金不包括结算备付金、存出保证金、应收申购款等。</w:t>
            </w:r>
          </w:p>
          <w:p w14:paraId="1030712F"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若法律法规的相关规定发生变更或监管机构允许，本基金管理人在履行适当程序后，可对上述资产配置比例进行调整。</w:t>
            </w:r>
          </w:p>
        </w:tc>
      </w:tr>
      <w:tr w:rsidR="00E206C7" w14:paraId="15F89144" w14:textId="77777777" w:rsidTr="0074096A">
        <w:trPr>
          <w:trHeight w:val="454"/>
        </w:trPr>
        <w:tc>
          <w:tcPr>
            <w:tcW w:w="1228" w:type="pct"/>
            <w:vAlign w:val="center"/>
          </w:tcPr>
          <w:p w14:paraId="2AD790CA"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772" w:type="pct"/>
            <w:vAlign w:val="center"/>
          </w:tcPr>
          <w:p w14:paraId="2ADA5B98"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偏股混合型基金。投资策略主要包括资产配置策略、股票投资策略、其他资产投资策略三个部分内容。其中，资产配置策略主要是通过对宏观经济周期运行规律的研究，动态调整大类资产配置比例，以争取规避系统性风险。其次，股票投资策略包括行业选择和个股选择，在行业选择层面，主要是结合宏观和政策环境判断，形成行业配置思路。在个股投资层面，本基金将坚持估值与成长相结合，对企业基本面和长期竞争力进行严格评判。其他资产投资策略有债券投资策略、衍生产品投资策略、资产支持证券投资策略、流通受限证券投资策略和参与融资业务的投资策略。</w:t>
            </w:r>
          </w:p>
        </w:tc>
      </w:tr>
      <w:tr w:rsidR="00E206C7" w14:paraId="126CA0B6" w14:textId="77777777" w:rsidTr="0074096A">
        <w:trPr>
          <w:trHeight w:val="454"/>
        </w:trPr>
        <w:tc>
          <w:tcPr>
            <w:tcW w:w="1228" w:type="pct"/>
            <w:vAlign w:val="center"/>
          </w:tcPr>
          <w:p w14:paraId="7BE99645"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4B36DA97"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本基金的业绩比较基准为：沪深300指数收益率×70%+恒生综合指数收益率×10%+中债综合财富(总值)指数收益率×20%。</w:t>
            </w:r>
          </w:p>
        </w:tc>
      </w:tr>
      <w:tr w:rsidR="00E206C7" w14:paraId="383B8AB6" w14:textId="77777777" w:rsidTr="0074096A">
        <w:trPr>
          <w:trHeight w:val="454"/>
        </w:trPr>
        <w:tc>
          <w:tcPr>
            <w:tcW w:w="1228" w:type="pct"/>
            <w:vAlign w:val="center"/>
          </w:tcPr>
          <w:p w14:paraId="6C5E0F07"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6F73601F" w14:textId="77777777" w:rsidR="00E206C7" w:rsidRDefault="00BA5AE0" w:rsidP="003F2DF1">
            <w:pPr>
              <w:autoSpaceDE w:val="0"/>
              <w:autoSpaceDN w:val="0"/>
              <w:adjustRightInd w:val="0"/>
              <w:spacing w:line="32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本基金是混合型证券投资基金，其预期收益和预期风险水平高于债券型基金和货币市场基金，低于股票型基金。本基金如果投资港股通标的股票，需承担汇率风险以及境外市场的风险。</w:t>
            </w:r>
          </w:p>
        </w:tc>
      </w:tr>
    </w:tbl>
    <w:p w14:paraId="7C260685" w14:textId="77777777" w:rsidR="00E206C7" w:rsidRDefault="000C04B2" w:rsidP="003F2DF1">
      <w:pPr>
        <w:spacing w:line="320" w:lineRule="exact"/>
        <w:rPr>
          <w:rFonts w:ascii="方正仿宋简体" w:eastAsia="方正仿宋简体" w:hAnsiTheme="minorEastAsia" w:cs="仿宋_GB2312"/>
          <w:kern w:val="0"/>
          <w:szCs w:val="24"/>
        </w:rPr>
      </w:pPr>
    </w:p>
    <w:p w14:paraId="59D52702" w14:textId="77777777" w:rsidR="00E206C7" w:rsidRDefault="00BA5AE0" w:rsidP="003F2DF1" gbicc:emptyAbove="1">
      <w:pPr gbicc:listString="(二)" gbicc:numText="(%1)" gbicc:numFmt="C" gbicc:numVal="2" gbicc:numId="15">
        <w:pStyle w:val="a8"/>
        <w:numPr>
          <w:ilvl w:val="0"/>
          <w:numId w:val="1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614659F5" w14:textId="77777777" w:rsidR="00E206C7" w:rsidRDefault="00BA5AE0" w:rsidP="003F2DF1">
      <w:pPr>
        <w:spacing w:line="320" w:lineRule="exact"/>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0AD6B1EA" w14:textId="5D9886A9" w:rsidR="002A2914" w:rsidRDefault="000C04B2" w:rsidP="003F2DF1">
      <w:pPr>
        <w:jc w:val="center"/>
        <w:rPr>
          <w:rFonts w:ascii="方正仿宋简体" w:eastAsia="方正仿宋简体" w:hAnsi="方正仿宋简体" w:cs="方正仿宋简体"/>
          <w:b/>
          <w:iCs/>
          <w:sz w:val="24"/>
          <w:szCs w:val="24"/>
        </w:rPr>
      </w:pPr>
      <w:r w:rsidR="00BA5AE0">
        <w:rPr>
          <w:rFonts w:ascii="方正仿宋简体" w:eastAsia="方正仿宋简体" w:hAnsi="方正仿宋简体" w:cs="方正仿宋简体"/>
          <w:b/>
          <w:iCs/>
          <w:sz w:val="24"/>
          <w:szCs w:val="24"/>
        </w:rPr>
        <w:drawing>
          <wp:inline distT="0" distB="0" distL="0" distR="0" wp14:anchorId="254B6878" wp14:editId="58F39C02">
            <wp:extent cx="5994000" cy="3497075"/>
            <wp:effectExtent l="0" t="0" r="6985" b="6350"/>
            <wp:docPr id="25"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CN_50050000_011177_FA010080_20230001_1jpg">
                      <a:extLst>
                        <a:ext uri="{28A0092B-C50C-407E-A947-70E740481C1C}">
                          <a14:useLocalDpi xmlns:a14="http://schemas.microsoft.com/office/drawing/2010/main" val="0"/>
                        </a:ext>
                      </a:extLst>
                    </a:blip>
                    <a:srcRect/>
                    <a:stretch>
                      <a:fillRect/>
                    </a:stretch>
                  </pic:blipFill>
                  <pic:spPr bwMode="auto">
                    <a:xfrm>
                      <a:off x="0" y="0"/>
                      <a:ext cx="5994000" cy="3497075"/>
                    </a:xfrm>
                    <a:prstGeom prst="rect">
                      <a:avLst/>
                    </a:prstGeom>
                    <a:noFill/>
                    <a:ln>
                      <a:noFill/>
                    </a:ln>
                  </pic:spPr>
                </pic:pic>
              </a:graphicData>
            </a:graphic>
          </wp:inline>
        </w:drawing>
      </w:r>
    </w:p>
    <w:p w14:paraId="603C44C3" w14:textId="77777777" w:rsidR="00E206C7" w:rsidRDefault="00BA5AE0">
      <w:pPr gbicc:listString="(三)" gbicc:numText="(%1)" gbicc:numFmt="C" gbicc:numVal="3" gbicc:numId="15">
        <w:pStyle w:val="a8"/>
        <w:numPr>
          <w:ilvl w:val="0"/>
          <w:numId w:val="15"/>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PH-->
    <w:p w14:paraId="0267BB02" w14:textId="77777777" w:rsidR="00E206C7" w:rsidRDefault="00BA5AE0">
      <w:pPr>
        <w:jc w:val="center"/>
        <w:rPr>
          <w:rFonts w:ascii="方正仿宋简体" w:eastAsia="方正仿宋简体" w:hAnsiTheme="minorEastAsia"/>
        </w:rPr>
      </w:pPr>
      <w:r>
        <w:rPr>
          <w:rFonts w:ascii="方正仿宋简体" w:eastAsia="方正仿宋简体" w:hAnsiTheme="minorEastAsia" w:hint="eastAsia"/>
        </w:rPr>
        <w:drawing>
          <wp:inline distT="0" distB="0" distL="0" distR="0" wp14:anchorId="53F59CA8" wp14:editId="1087C0A9">
            <wp:extent cx="5994000" cy="3505142"/>
            <wp:effectExtent l="0" t="0" r="6985" b="635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CN_50050000_011177_FA010080_20230001_3jpg">
                      <a:extLst>
                        <a:ext uri="{28A0092B-C50C-407E-A947-70E740481C1C}">
                          <a14:useLocalDpi xmlns:a14="http://schemas.microsoft.com/office/drawing/2010/main" val="0"/>
                        </a:ext>
                      </a:extLst>
                    </a:blip>
                    <a:srcRect/>
                    <a:stretch>
                      <a:fillRect/>
                    </a:stretch>
                  </pic:blipFill>
                  <pic:spPr bwMode="auto">
                    <a:xfrm>
                      <a:off x="0" y="0"/>
                      <a:ext cx="5994000" cy="3505142"/>
                    </a:xfrm>
                    <a:prstGeom prst="rect">
                      <a:avLst/>
                    </a:prstGeom>
                    <a:noFill/>
                    <a:ln>
                      <a:noFill/>
                    </a:ln>
                  </pic:spPr>
                </pic:pic>
              </a:graphicData>
            </a:graphic>
          </wp:inline>
        </w:drawing>
      </w:r>
    </w:p>
    <w:p w14:paraId="5B906114" w14:textId="77777777" w:rsidR="00E206C7" w:rsidRDefault="000C04B2" gbicc:emptyAbove="2">
      <w:pPr>
        <w:autoSpaceDE w:val="0"/>
        <w:autoSpaceDN w:val="0"/>
        <w:adjustRightInd w:val="0"/>
        <w:spacing w:line="280" w:lineRule="exact"/>
        <w:jc w:val="left"/>
        <w:rPr>
          <w:rFonts w:ascii="方正仿宋简体" w:eastAsia="方正仿宋简体" w:hAnsiTheme="minorEastAsia"/>
          <w:color w:val="000000" w:themeColor="text1"/>
        </w:rPr>
      </w:pPr>
      <w:r w:rsidR="00BA5AE0">
        <w:rPr>
          <w:rFonts w:ascii="方正仿宋简体" w:eastAsia="方正仿宋简体" w:hAnsiTheme="minorEastAsia" w:hint="eastAsia"/>
          <w:color w:val="000000" w:themeColor="text1"/>
        </w:rPr>
        <w:t>注：基金的过往业绩不代表未来表现。本基金份额生效当年按实际存续期计算，不按整个自然年度进行折算。</w:t>
      </w:r>
    </w:p>
    <w:p w14:paraId="6AC9DB8A" w14:textId="77777777" w:rsidR="00E206C7" w:rsidRDefault="00BA5AE0" w:rsidP="003F2DF1">
      <w:pPr gbicc:listString="三、" gbicc:numText="%1、" gbicc:numFmt="C" gbicc:numVal="3"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5CF82834" w14:textId="77777777" w:rsidR="00E206C7" w:rsidRDefault="00BA5AE0" w:rsidP="003F2DF1">
      <w:pPr gbicc:listString="（一）" gbicc:numText="（%1）" gbicc:numFmt="J" gbicc:numVal="1" gbicc:numId="25">
        <w:pStyle w:val="a8"/>
        <w:numPr>
          <w:ilvl w:val="0"/>
          <w:numId w:val="25"/>
        </w:numPr>
        <w:spacing w:line="32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5C6D7D06" w14:textId="77777777" w:rsidR="00E206C7" w:rsidRDefault="00BA5AE0" w:rsidP="003F2DF1">
      <w:pPr>
        <w:autoSpaceDE w:val="0"/>
        <w:autoSpaceDN w:val="0"/>
        <w:adjustRightInd w:val="0"/>
        <w:spacing w:line="320" w:lineRule="exact"/>
        <w:jc w:val="left"/>
        <w:rPr>
          <w:rFonts w:ascii="方正仿宋简体" w:eastAsia="方正仿宋简体"/>
        </w:rPr>
      </w:pPr>
      <w:r>
        <w:rPr>
          <w:rFonts w:ascii="方正仿宋简体" w:eastAsia="方正仿宋简体" w:hAnsi="方正仿宋简体" w:cs="方正仿宋简体" w:hint="eastAsia"/>
          <w:iCs/>
        </w:rPr>
        <w:t>以下费用在认购/申购/赎回基金过程中收取：</w:t>
      </w:r>
    </w:p>
    <!--PH-->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975"/>
        <w:gridCol w:w="4088"/>
        <w:gridCol w:w="2489"/>
        <w:gridCol w:w="1130"/>
      </w:tblGrid>
      <w:tr w:rsidR="00E206C7" w14:paraId="5612AF67" w14:textId="77777777" w:rsidTr="0074096A">
        <w:trPr>
          <w:trHeight w:val="454"/>
        </w:trPr>
        <w:tc>
          <w:tcPr>
            <w:tcW w:w="1392" w:type="pct"/>
            <w:vAlign w:val="center"/>
          </w:tcPr>
          <w:p w14:paraId="23ACD7EA"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13" w:type="pct"/>
            <w:vAlign w:val="center"/>
          </w:tcPr>
          <w:p w14:paraId="38E3E614"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19FE5E57"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5" w:type="pct"/>
            <w:vAlign w:val="center"/>
          </w:tcPr>
          <w:p w14:paraId="4E75F79C"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29" w:type="pct"/>
            <w:vAlign w:val="center"/>
          </w:tcPr>
          <w:p w14:paraId="1EA90ADE"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E206C7" w14:paraId="3FC8F02B" w14:textId="77777777" w:rsidTr="0074096A">
        <w:trPr>
          <w:trHeight w:val="454"/>
        </w:trPr>
        <w:tc>
          <w:tcPr>
            <w:tcW w:w="1392" w:type="pct"/>
            <w:vAlign w:val="center"/>
            <w:vMerge w:val="restart"/>
          </w:tcPr>
          <w:p w14:paraId="1806B015"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539DDA7D" w14:textId="77777777" w:rsidR="00E206C7" w:rsidRDefault="000C04B2" w:rsidP="003F2DF1">
            <w:pPr>
              <w:spacing w:line="320" w:lineRule="exact"/>
              <w:jc w:val="center"/>
              <w:rPr>
                <w:rFonts w:ascii="方正仿宋简体" w:eastAsia="方正仿宋简体" w:hAnsi="方正仿宋简体" w:cs="方正仿宋简体"/>
                <w:bCs/>
                <w:iCs/>
              </w:rPr>
            </w:pPr>
            <w:r w:rsidR="00BA5AE0">
              <w:rPr>
                <w:rFonts w:ascii="方正仿宋简体" w:eastAsia="方正仿宋简体" w:hint="eastAsia"/>
                <w:color w:val="333399"/>
              </w:rPr>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M</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&lt;</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100万元</w:t>
            </w:r>
          </w:p>
        </w:tc>
        <w:tc>
          <w:tcPr>
            <w:tcW w:w="1165" w:type="pct"/>
            <w:vAlign w:val="center"/>
          </w:tcPr>
          <w:p w14:paraId="69D3C479" w14:textId="77777777" w:rsidR="00E206C7" w:rsidRDefault="000C04B2" w:rsidP="003F2DF1">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1.50%</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w:r>
          </w:p>
        </w:tc>
        <w:tc>
          <w:tcPr>
            <w:tcW w:w="529" w:type="pct"/>
            <w:vAlign w:val="center"/>
          </w:tcPr>
          <w:p w14:paraId="7C2558B4" w14:textId="77777777" w:rsidR="00E206C7" w:rsidRDefault="00BA5AE0" w:rsidP="003F2DF1">
            <w:pPr>
              <w:spacing w:line="320" w:lineRule="exact"/>
              <w:jc w:val="center"/>
              <w:rPr>
                <w:rFonts w:ascii="方正仿宋简体" w:eastAsia="方正仿宋简体" w:hAnsi="方正仿宋简体" w:cs="方正仿宋简体"/>
                <w:bCs/>
                <w:iCs/>
              </w:rPr>
            </w:pPr>
            <w:r>
              <w:rPr>
                <w:rFonts w:ascii="方正仿宋简体" w:eastAsia="方正仿宋简体" w:hint="eastAsia"/>
                <w:color w:val="333399"/>
              </w:rPr>
              <w:t/>
            </w:r>
          </w:p>
        </w:tc>
      </w:tr>
      <w:tr w:rsidR="00E206C7" w14:paraId="3FC8F02B" w14:textId="77777777" w:rsidTr="0074096A">
        <w:trPr>
          <w:trHeight w:val="454"/>
        </w:trPr>
        <w:tc>
          <w:tcPr>
            <w:tcW w:w="1392" w:type="pct"/>
            <w:vAlign w:val="center"/>
            <w:vMerge/>
          </w:tcPr>
          <w:p w14:paraId="1806B015"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539DDA7D" w14:textId="77777777" w:rsidR="00E206C7" w:rsidRDefault="000C04B2" w:rsidP="003F2DF1">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100万元</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M</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&lt;</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300万元</w:t>
            </w:r>
          </w:p>
        </w:tc>
        <w:tc>
          <w:tcPr>
            <w:tcW w:w="1165" w:type="pct"/>
            <w:vAlign w:val="center"/>
          </w:tcPr>
          <w:p w14:paraId="69D3C479" w14:textId="77777777" w:rsidR="00E206C7" w:rsidRDefault="000C04B2" w:rsidP="003F2DF1">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1.00%</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p>
        </w:tc>
        <w:tc>
          <w:tcPr>
            <w:tcW w:w="529" w:type="pct"/>
            <w:vAlign w:val="center"/>
          </w:tcPr>
          <w:p w14:paraId="7C2558B4" w14:textId="77777777" w:rsidR="00E206C7" w:rsidRDefault="00BA5AE0" w:rsidP="003F2DF1">
            <w:pPr>
              <w:spacing w:line="320" w:lineRule="exact"/>
              <w:jc w:val="center"/>
              <w:rPr>
                <w:rFonts w:ascii="方正仿宋简体" w:eastAsia="方正仿宋简体" w:hAnsi="方正仿宋简体" w:cs="方正仿宋简体"/>
                <w:bCs/>
                <w:iCs/>
              </w:rPr>
            </w:pPr>
            <w:r>
              <w:rPr>
                <w:rFonts w:ascii="方正仿宋简体" w:eastAsia="方正仿宋简体" w:hint="eastAsia"/>
                <w:color w:val="333399"/>
              </w:rPr>
              <w:t xml:space="preserve"/>
            </w:r>
          </w:p>
        </w:tc>
      </w:tr>
      <w:tr w:rsidR="00E206C7" w14:paraId="3FC8F02B" w14:textId="77777777" w:rsidTr="0074096A">
        <w:trPr>
          <w:trHeight w:val="454"/>
        </w:trPr>
        <w:tc>
          <w:tcPr>
            <w:tcW w:w="1392" w:type="pct"/>
            <w:vAlign w:val="center"/>
            <w:vMerge/>
          </w:tcPr>
          <w:p w14:paraId="1806B015"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539DDA7D" w14:textId="77777777" w:rsidR="00E206C7" w:rsidRDefault="000C04B2" w:rsidP="003F2DF1">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300万元</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M</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&lt;</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500万元</w:t>
            </w:r>
          </w:p>
        </w:tc>
        <w:tc>
          <w:tcPr>
            <w:tcW w:w="1165" w:type="pct"/>
            <w:vAlign w:val="center"/>
          </w:tcPr>
          <w:p w14:paraId="69D3C479" w14:textId="77777777" w:rsidR="00E206C7" w:rsidRDefault="000C04B2" w:rsidP="003F2DF1">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0.60%</w:t>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p>
        </w:tc>
        <w:tc>
          <w:tcPr>
            <w:tcW w:w="529" w:type="pct"/>
            <w:vAlign w:val="center"/>
          </w:tcPr>
          <w:p w14:paraId="7C2558B4" w14:textId="77777777" w:rsidR="00E206C7" w:rsidRDefault="00BA5AE0" w:rsidP="003F2DF1">
            <w:pPr>
              <w:spacing w:line="320" w:lineRule="exact"/>
              <w:jc w:val="center"/>
              <w:rPr>
                <w:rFonts w:ascii="方正仿宋简体" w:eastAsia="方正仿宋简体" w:hAnsi="方正仿宋简体" w:cs="方正仿宋简体"/>
                <w:bCs/>
                <w:iCs/>
              </w:rPr>
            </w:pPr>
            <w:r>
              <w:rPr>
                <w:rFonts w:ascii="方正仿宋简体" w:eastAsia="方正仿宋简体" w:hint="eastAsia"/>
                <w:color w:val="333399"/>
              </w:rPr>
              <w:t xml:space="preserve"/>
            </w:r>
          </w:p>
        </w:tc>
      </w:tr>
      <w:tr w:rsidR="00E206C7" w14:paraId="3FC8F02B" w14:textId="77777777" w:rsidTr="0074096A">
        <w:trPr>
          <w:trHeight w:val="454"/>
        </w:trPr>
        <w:tc>
          <w:tcPr>
            <w:tcW w:w="1392" w:type="pct"/>
            <w:vAlign w:val="center"/>
            <w:vMerge/>
          </w:tcPr>
          <w:p w14:paraId="1806B015"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13" w:type="pct"/>
            <w:vAlign w:val="center"/>
          </w:tcPr>
          <w:p w14:paraId="539DDA7D" w14:textId="77777777" w:rsidR="00E206C7" w:rsidRDefault="000C04B2" w:rsidP="003F2DF1">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M</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500万元</w:t>
            </w:r>
          </w:p>
        </w:tc>
        <w:tc>
          <w:tcPr>
            <w:tcW w:w="1165" w:type="pct"/>
            <w:vAlign w:val="center"/>
          </w:tcPr>
          <w:p w14:paraId="69D3C479" w14:textId="77777777" w:rsidR="00E206C7" w:rsidRDefault="000C04B2" w:rsidP="003F2DF1">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 xml:space="preserve"/>
            </w:r>
            <w:r w:rsidR="00BA5AE0">
              <w:rPr>
                <w:rFonts w:ascii="方正仿宋简体" w:eastAsia="方正仿宋简体" w:hAnsi="方正仿宋简体" w:cs="方正仿宋简体" w:hint="eastAsia"/>
                <w:bCs/>
                <w:iCs/>
              </w:rPr>
              <w:t xml:space="preserve"> </w:t>
            </w:r>
            <w:r w:rsidR="00BA5AE0">
              <w:rPr>
                <w:rFonts w:ascii="方正仿宋简体" w:eastAsia="方正仿宋简体" w:hint="eastAsia"/>
                <w:color w:val="333399"/>
              </w:rPr>
              <w:t xml:space="preserve"/>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 xml:space="preserve">1000元/笔</w:t>
            </w:r>
          </w:p>
        </w:tc>
        <w:tc>
          <w:tcPr>
            <w:tcW w:w="529" w:type="pct"/>
            <w:vAlign w:val="center"/>
          </w:tcPr>
          <w:p w14:paraId="7C2558B4" w14:textId="77777777" w:rsidR="00E206C7" w:rsidRDefault="00BA5AE0" w:rsidP="003F2DF1">
            <w:pPr>
              <w:spacing w:line="320" w:lineRule="exact"/>
              <w:jc w:val="center"/>
              <w:rPr>
                <w:rFonts w:ascii="方正仿宋简体" w:eastAsia="方正仿宋简体" w:hAnsi="方正仿宋简体" w:cs="方正仿宋简体"/>
                <w:bCs/>
                <w:iCs/>
              </w:rPr>
            </w:pPr>
            <w:r>
              <w:rPr>
                <w:rFonts w:ascii="方正仿宋简体" w:eastAsia="方正仿宋简体" w:hint="eastAsia"/>
                <w:color w:val="333399"/>
              </w:rPr>
              <w:t xml:space="preserve"/>
            </w:r>
          </w:p>
        </w:tc>
      </w:tr>
    </w:tbl>
    <w:p w14:paraId="56C808B2" w14:textId="77777777" w:rsidR="00E206C7" w:rsidRDefault="000C04B2" w:rsidP="003F2DF1">
      <w:pPr>
        <w:autoSpaceDE w:val="0"/>
        <w:autoSpaceDN w:val="0"/>
        <w:adjustRightInd w:val="0"/>
        <w:spacing w:line="320" w:lineRule="exact"/>
        <w:jc w:val="left"/>
        <w:rPr>
          <w:rFonts w:ascii="方正仿宋简体" w:eastAsia="方正仿宋简体" w:hAnsi="方正仿宋简体" w:cs="方正仿宋简体"/>
          <w:iCs/>
        </w:rPr>
      </w:pPr>
      <w:r w:rsidR="00BA5AE0">
        <w:rPr>
          <w:rFonts w:ascii="方正仿宋简体" w:eastAsia="方正仿宋简体" w:hAnsi="方正仿宋简体" w:cs="方正仿宋简体" w:hint="eastAsia"/>
          <w:iCs/>
        </w:rPr>
        <w:t>注：</w:t>
      </w:r>
      <w:r w:rsidR="00BA5AE0">
        <w:rPr>
          <w:rFonts w:ascii="方正仿宋简体" w:eastAsia="方正仿宋简体" w:hAnsi="方正仿宋简体" w:cs="方正仿宋简体" w:hint="eastAsia"/>
          <w:iCs/>
        </w:rPr>
        <w:t>对于通过基金管理人直销渠道申购的养老金客户，享受申购费率1折优惠。</w:t>
      </w:r>
    </w:p>
    <w:p w14:paraId="515F8A2E" w14:textId="77777777" w:rsidR="00E206C7" w:rsidRDefault="00BA5AE0" w:rsidP="003F2DF1">
      <w:pPr>
        <w:spacing w:line="320" w:lineRule="exact"/>
        <w:rPr>
          <w:rFonts w:ascii="方正仿宋简体" w:eastAsia="方正仿宋简体" w:hAnsiTheme="minorEastAsia"/>
          <w:b/>
          <w:color w:val="000000"/>
        </w:rPr>
      </w:pPr>
      <w:r>
        <w:rPr>
          <w:rFonts w:ascii="方正仿宋简体" w:eastAsia="方正仿宋简体" w:hAnsiTheme="minorEastAsia" w:hint="eastAsia"/>
          <w:b/>
          <w:color w:val="000000"/>
        </w:rPr>
        <w:t>赎回费：</w:t>
      </w:r>
    </w:p>
    <w:p w14:paraId="45B74CBE" w14:textId="77777777" w:rsidR="00E206C7" w:rsidRDefault="00BA5AE0" w:rsidP="003F2DF1">
      <w:pPr>
        <w:spacing w:line="320" w:lineRule="exact"/>
        <w:rPr>
          <w:rFonts w:ascii="方正仿宋简体" w:eastAsia="方正仿宋简体" w:hAnsiTheme="minorEastAsia"/>
          <w:color w:val="000000"/>
        </w:rPr>
      </w:pPr>
      <w:r>
        <w:rPr>
          <w:rFonts w:ascii="方正仿宋简体" w:eastAsia="方正仿宋简体" w:hAnsiTheme="minorEastAsia" w:hint="eastAsia"/>
          <w:color w:val="000000"/>
        </w:rPr>
        <w:t>本基金不收取赎回费，但每笔基金份额持有期满一年后，基金份额持有人方可就基金份额提出赎回申请。</w:t>
      </w:r>
    </w:p>
    <w:p w14:paraId="71B47CF0" w14:textId="77777777" w:rsidR="00E206C7" w:rsidRDefault="00E206C7" w:rsidP="003F2DF1">
      <w:pPr>
        <w:spacing w:line="320" w:lineRule="exact"/>
        <w:rPr>
          <w:rFonts w:ascii="方正仿宋简体" w:eastAsia="方正仿宋简体" w:hAnsiTheme="minorEastAsia" w:cs="方正仿宋简体"/>
          <w:b/>
          <w:iCs/>
          <w:sz w:val="24"/>
          <w:szCs w:val="24"/>
        </w:rPr>
      </w:pPr>
    </w:p>
    <w:p w14:paraId="3429F3A8" w14:textId="77777777" w:rsidR="00E206C7" w:rsidRDefault="00BA5AE0" w:rsidP="003F2DF1" gbicc:emptyAbove="1">
      <w:pPr>
        <w:spacing w:line="32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4875403C" w14:textId="77777777" w:rsidR="00E206C7" w:rsidRDefault="00BA5AE0" w:rsidP="003F2DF1">
      <w:pPr>
        <w:autoSpaceDE w:val="0"/>
        <w:autoSpaceDN w:val="0"/>
        <w:adjustRightInd w:val="0"/>
        <w:spacing w:line="32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3155"/>
        <w:gridCol w:w="7527"/>
      </w:tblGrid>
      <w:tr w:rsidR="00E206C7" w14:paraId="2FD9F40E" w14:textId="77777777" w:rsidTr="00A1474F">
        <w:trPr>
          <w:trHeight w:val="454"/>
        </w:trPr>
        <w:tc>
          <w:tcPr>
            <w:tcW w:w="1477" w:type="pct"/>
            <w:vAlign w:val="center"/>
          </w:tcPr>
          <w:p w14:paraId="552E0D38" w14:textId="77777777" w:rsidR="00E206C7" w:rsidRDefault="00BA5AE0" w:rsidP="003F2DF1">
            <w:pPr>
              <w:spacing w:line="32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62BE0BDC" w14:textId="77777777" w:rsidR="00E206C7" w:rsidRDefault="00BA5AE0" w:rsidP="003F2DF1">
            <w:pPr>
              <w:spacing w:line="32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E206C7" w14:paraId="36A736EA" w14:textId="77777777" w:rsidTr="00A1474F">
        <w:trPr>
          <w:trHeight w:val="454"/>
        </w:trPr>
        <w:tc>
          <w:tcPr>
            <w:tcW w:w="1477" w:type="pct"/>
            <w:vAlign w:val="center"/>
          </w:tcPr>
          <w:p w14:paraId="57747D99" w14:textId="77777777" w:rsidR="00E206C7" w:rsidRDefault="00BA5AE0" w:rsidP="003F2DF1">
            <w:pPr>
              <w:spacing w:line="32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2B033F7C" w14:textId="77777777" w:rsidR="00E206C7" w:rsidRDefault="000C04B2" w:rsidP="003F2DF1">
            <w:pPr>
              <w:spacing w:line="320" w:lineRule="exact"/>
              <w:jc w:val="center"/>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固定比例</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1.50%</w:t>
            </w:r>
          </w:p>
        </w:tc>
      </w:tr>
      <w:tr w:rsidR="00E206C7" w14:paraId="4E733FCF" w14:textId="77777777" w:rsidTr="00A1474F">
        <w:trPr>
          <w:trHeight w:val="454"/>
        </w:trPr>
        <w:tc>
          <w:tcPr>
            <w:tcW w:w="1477" w:type="pct"/>
            <w:vAlign w:val="center"/>
          </w:tcPr>
          <w:p w14:paraId="3491A12F" w14:textId="77777777" w:rsidR="00E206C7" w:rsidRDefault="00BA5AE0" w:rsidP="003F2DF1">
            <w:pPr>
              <w:spacing w:line="32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51E161D6" w14:textId="77777777" w:rsidR="00E206C7" w:rsidRDefault="000C04B2" w:rsidP="003F2DF1">
            <w:pPr>
              <w:spacing w:line="320" w:lineRule="exact"/>
              <w:jc w:val="center"/>
              <w:rPr>
                <w:rFonts w:ascii="方正仿宋简体" w:eastAsia="方正仿宋简体" w:hAnsiTheme="minorEastAsia" w:cs="方正仿宋简体"/>
                <w:bCs/>
                <w:iCs/>
              </w:rPr>
            </w:pPr>
            <w:r w:rsidR="00BA5AE0">
              <w:rPr>
                <w:rFonts w:ascii="方正仿宋简体" w:eastAsia="方正仿宋简体" w:hAnsiTheme="minorEastAsia" w:cs="方正仿宋简体" w:hint="eastAsia"/>
                <w:bCs/>
                <w:iCs/>
              </w:rPr>
              <w:t>固定比例</w:t>
            </w:r>
            <w:r w:rsidR="00BA5AE0">
              <w:rPr>
                <w:rFonts w:ascii="方正仿宋简体" w:eastAsia="方正仿宋简体" w:hAnsiTheme="minorEastAsia" w:cs="方正仿宋简体" w:hint="eastAsia"/>
                <w:bCs/>
                <w:iCs/>
              </w:rPr>
              <w:t xml:space="preserve"> </w:t>
            </w:r>
            <w:r w:rsidR="00BA5AE0">
              <w:rPr>
                <w:rFonts w:ascii="方正仿宋简体" w:eastAsia="方正仿宋简体" w:hAnsiTheme="minorEastAsia" w:cs="方正仿宋简体" w:hint="eastAsia"/>
                <w:bCs/>
                <w:iCs/>
              </w:rPr>
              <w:t>0.25%</w:t>
            </w:r>
          </w:p>
        </w:tc>
      </w:tr>
      <w:tr w:rsidR="00E206C7" w14:paraId="6375BDE4" w14:textId="77777777" w:rsidTr="00A1474F">
        <w:trPr>
          <w:trHeight w:val="454"/>
        </w:trPr>
        <w:tc>
          <w:tcPr>
            <w:tcW w:w="1477" w:type="pct"/>
            <w:vAlign w:val="center"/>
          </w:tcPr>
          <w:p w14:paraId="627EF577" w14:textId="77777777" w:rsidR="00E206C7" w:rsidRDefault="00BA5AE0" w:rsidP="003F2DF1">
            <w:pPr>
              <w:spacing w:line="32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3B9BCF8A" w14:textId="77777777" w:rsidR="00E206C7" w:rsidRDefault="000C04B2" w:rsidP="003F2DF1">
            <w:pPr>
              <w:spacing w:line="320" w:lineRule="exact"/>
              <w:jc w:val="center"/>
              <w:rPr>
                <w:rFonts w:ascii="方正仿宋简体" w:eastAsia="方正仿宋简体" w:hAnsiTheme="minorEastAsia" w:cs="方正仿宋简体"/>
                <w:bCs/>
                <w:iCs/>
              </w:rPr>
            </w:pPr>
            <w:r w:rsidR="00BA5AE0">
              <w:rPr>
                <w:rFonts w:ascii="方正仿宋简体" w:eastAsia="方正仿宋简体" w:hAnsiTheme="minorEastAsia" w:cs="方正仿宋简体" w:hint="eastAsia"/>
                <w:bCs/>
                <w:iCs/>
              </w:rPr>
              <w:t>《基金合同》生效后与基金相关的信息披露费用；《基金合同》生效后与基金相关的会计师费、律师费、公证费、仲裁费和诉讼费；基金份额持有人大会费用；基金的证券、期货、股票期权交易费用；基金的银行汇划费用；账户开户费用、账户维护费用；因投资港股通标的股票而产生的各项合理费用；按照国家有关规定和《基金合同》约定，可以在基金财产中列支的其他费用。</w:t>
            </w:r>
            <w:r w:rsidR="00BA5AE0">
              <w:rPr>
                <w:rFonts w:ascii="方正仿宋简体" w:eastAsia="方正仿宋简体" w:hAnsiTheme="minorEastAsia" w:cs="方正仿宋简体" w:hint="eastAsia"/>
                <w:bCs/>
                <w:iCs/>
              </w:rPr>
              <w:t xml:space="preserve"> </w:t>
            </w:r>
            <w:r w:rsidR="00BA5AE0">
              <w:rPr>
                <w:rFonts w:ascii="方正仿宋简体" w:eastAsia="方正仿宋简体" w:hint="eastAsia"/>
                <w:color w:val="333399"/>
              </w:rPr>
              <w:t/>
            </w:r>
          </w:p>
        </w:tc>
      </w:tr>
    </w:tbl>
    <w:p w14:paraId="3702CF16" w14:textId="77777777" w:rsidR="00E206C7" w:rsidRDefault="000C04B2" w:rsidP="003F2DF1">
      <w:pPr>
        <w:autoSpaceDE w:val="0"/>
        <w:autoSpaceDN w:val="0"/>
        <w:adjustRightInd w:val="0"/>
        <w:spacing w:line="320" w:lineRule="exact"/>
        <w:jc w:val="left"/>
        <w:rPr>
          <w:rFonts w:ascii="方正仿宋简体" w:eastAsia="方正仿宋简体" w:hAnsi="方正仿宋简体" w:cs="方正仿宋简体"/>
          <w:bCs/>
          <w:iCs/>
        </w:rPr>
      </w:pPr>
      <w:r w:rsidR="00BA5AE0">
        <w:rPr>
          <w:rFonts w:ascii="方正仿宋简体" w:eastAsia="方正仿宋简体" w:hAnsi="方正仿宋简体" w:cs="方正仿宋简体" w:hint="eastAsia"/>
          <w:bCs/>
          <w:iCs/>
        </w:rPr>
        <w:t>注：</w:t>
      </w:r>
      <w:r w:rsidR="00BA5AE0">
        <w:rPr>
          <w:rFonts w:ascii="方正仿宋简体" w:eastAsia="方正仿宋简体" w:hAnsi="方正仿宋简体" w:cs="方正仿宋简体" w:hint="eastAsia"/>
          <w:bCs/>
          <w:iCs/>
        </w:rPr>
        <w:t xml:space="preserve"> </w:t>
      </w:r>
      <w:r w:rsidR="00BA5AE0">
        <w:rPr>
          <w:rFonts w:ascii="方正仿宋简体" w:eastAsia="方正仿宋简体" w:hAnsi="方正仿宋简体" w:cs="方正仿宋简体" w:hint="eastAsia"/>
          <w:bCs/>
          <w:iCs/>
        </w:rPr>
        <w:t>本基金交易证券等产生的费用和税负，按实际发生额从基金资产扣除。</w:t>
      </w:r>
    </w:p>
    <w:p w14:paraId="01CF511E" w14:textId="77777777" w:rsidR="00E206C7" w:rsidRDefault="00E206C7">
      <w:pPr>
        <w:autoSpaceDE w:val="0"/>
        <w:autoSpaceDN w:val="0"/>
        <w:adjustRightInd w:val="0"/>
        <w:spacing w:line="280" w:lineRule="exact"/>
        <w:jc w:val="left"/>
        <w:rPr>
          <w:rFonts w:ascii="方正仿宋简体" w:eastAsia="方正仿宋简体" w:hAnsiTheme="minorEastAsia" w:cs="仿宋_GB2312"/>
          <w:kern w:val="0"/>
          <w:szCs w:val="24"/>
        </w:rPr>
      </w:pPr>
    </w:p>
    <w:p w14:paraId="0967A260" w14:textId="77777777" w:rsidR="00E206C7" w:rsidRDefault="00BA5AE0" w:rsidP="003F2DF1" gbicc:emptyAbove="1">
      <w:pPr gbicc:listString="四、" gbicc:numText="%1、" gbicc:numFmt="C" gbicc:numVal="4"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67CCF260" w14:textId="45CA87AC" w:rsidR="00E206C7" w:rsidRPr="003F2DF1" w:rsidRDefault="00BA5AE0" w:rsidP="003F2DF1">
      <w:pPr gbicc:listString="（一）" gbicc:numText="（%1）" gbicc:numFmt="J" gbicc:numVal="1" gbicc:numId="26">
        <w:pStyle w:val="a8"/>
        <w:numPr>
          <w:ilvl w:val="0"/>
          <w:numId w:val="26"/>
        </w:numPr>
        <w:spacing w:line="320" w:lineRule="exact"/>
        <w:ind w:firstLineChars="0"/>
        <w:outlineLvl w:val="1"/>
        <w:rPr>
          <w:rFonts w:ascii="方正仿宋简体" w:eastAsia="方正仿宋简体" w:hAnsi="方正仿宋简体" w:cs="方正仿宋简体"/>
          <w:b/>
          <w:bCs/>
          <w:iCs/>
          <w:sz w:val="24"/>
          <w:szCs w:val="24"/>
        </w:rPr>
      </w:pPr>
      <w:r w:rsidRPr="003F2DF1">
        <w:rPr>
          <w:rFonts w:ascii="方正仿宋简体" w:eastAsia="方正仿宋简体" w:hAnsi="方正仿宋简体" w:cs="方正仿宋简体" w:hint="eastAsia"/>
          <w:b/>
          <w:bCs/>
          <w:iCs/>
          <w:sz w:val="24"/>
          <w:szCs w:val="24"/>
        </w:rPr>
        <w:t>风险揭示</w:t>
      </w:r>
    </w:p>
    <w:p w14:paraId="4565F859" w14:textId="77777777" w:rsidR="003F2DF1" w:rsidRPr="003F2DF1" w:rsidRDefault="003F2DF1" w:rsidP="006E4152">
      <w:pPr>
        <w:spacing w:line="320" w:lineRule="exact"/>
        <w:ind w:firstLine="420"/>
        <w:rPr>
          <w:rFonts w:ascii="方正仿宋简体" w:eastAsia="方正仿宋简体" w:hAnsi="方正仿宋简体" w:cs="方正仿宋简体"/>
          <w:iCs/>
        </w:rPr>
      </w:pPr>
      <w:r w:rsidRPr="003F2DF1">
        <w:rPr>
          <w:rFonts w:ascii="方正仿宋简体" w:eastAsia="方正仿宋简体" w:hAnsi="方正仿宋简体" w:cs="方正仿宋简体" w:hint="eastAsia"/>
          <w:iCs/>
        </w:rPr>
        <w:t>本基金不提供任何保证。投资者可能损失投资本金。</w:t>
      </w:r>
    </w:p>
    <w:p w14:paraId="157BB48F" w14:textId="73F55462" w:rsidR="003F2DF1" w:rsidRPr="006E4152" w:rsidRDefault="003F2DF1" w:rsidP="006E4152">
      <w:pPr>
        <w:spacing w:line="320" w:lineRule="exact"/>
        <w:ind w:firstLine="420"/>
        <w:rPr>
          <w:rFonts w:ascii="方正仿宋简体" w:eastAsia="方正仿宋简体" w:hAnsi="方正仿宋简体" w:cs="方正仿宋简体"/>
          <w:iCs/>
        </w:rPr>
      </w:pPr>
      <w:r w:rsidRPr="003F2DF1">
        <w:rPr>
          <w:rFonts w:ascii="方正仿宋简体" w:eastAsia="方正仿宋简体" w:hAnsi="方正仿宋简体" w:cs="方正仿宋简体" w:hint="eastAsia"/>
          <w:iCs/>
        </w:rPr>
        <w:t>投资有风险，投资者购买基金时应认真阅读本基金的《招募说明书》等销售文件。</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投资者应认真阅读《基金合同》、《招募说明书》等法律文件，及时关注本公司出具的适当性意见，各销售机构关于适当性的意见不必然一致，本公司的适当性匹配意见并不表明对基金的风险和收益做出实质性判断或者保证。基金合同中关于基金风险收益特征与基金风险等级因考虑因素不同而存在差异。投资者应了解基金的风险收益情况，结合自身投资目的、期限、投资经验及风险承受能力谨慎决策并自行承担风险，不应采信不符合法律法规要求的销售行为及违规宣传推介材料。</w:t>
      </w:r>
    </w:p>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1、本基金特有风险揭示</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（1）港股通机制下，港股投资风险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投资范围为具有良好流动性的金融工具，包括沪/深港股票市场交易互联互通机制下允许投资的香港联合交易所上市的股票，除与其他投资于内地市场股票的基金所面临的共同风险外，本基金还面临港股通机制下因投资环境、投资者结构、投资标的构成、市场制度以及交易规则等差异所带来的特有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（2）股指期货、国债期货、股票期权等金融衍生品投资风险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将股指期货纳入到投资范围中，股指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投资国债期货，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参与股票期权交易以套期保值为主要目的，投资股票期权的主要风险包括价格波动风险、市场流动性风险、强制平仓风险、合约到期风险、行权失败风险、交易违约风险等。影响期权价格的因素较多，有时会出现价格较大波动，而且期权有到期日，不同的期权合约又有不同的到期日，若到期日当天没有做好行权准备，期权合约就会作废，不再有任何价值。此外，行权失败和交收违约也是股票期权交易可能出现的风险，期权义务方无法在较首日备齐足额资金或证券用于交收履约，会被判为交收违约并受罚，相应地，行权投资者就会面临行权失败而失去交易机会。</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（3）资产支持证券（ABS）的风险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（4）投资信用衍生品的风险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为对冲信用风险，本基金可能投资信用衍生品，信用衍生品的投资可能面临流动性风险、偿付风险以及价格波动风险。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1）流动性风险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信用衍生品在交易转让过程中因无法找到交易对手或交易对手较少，导致难以将信用衍生品以合理价格变现的风险。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2）偿付风险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在信用衍生品存续期间，由于不可控制的市场及环境变化，创设机构可能出现经营状况不佳或创设机构的现金流与预期发生一定偏差，从而影响信用衍生品结算的风险。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3）价格波动风险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由于创设机构或所受保护的债券主体经营状况或利率环境发生变化，引起信用衍生品价格出现波动的风险。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（5）基金存续期内，连续50个工作日出现基金份额持有人数量不满二百人或者基金资产净值低于五千万元情形的，基金合同终止，不需召开基金份额持有人大会。因此本基金有面临自动清算的风险。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6）本基金对每份基金份额设置一年的最短持有期。在基金份额的最短持有期到期日之前（不含当日），投资者不能提出赎回申请，最短持有期期满后（含最短持有期到期日当日）投资者可以申请赎回。因此，对于基金份额持有人而言，存在投资本基金后，一年内无法赎回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（7）投资于存托凭证的风险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PH-->
    <w:p w14:paraId="3C7B31DF"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本基金普通风险：市场风险（主要包括政策风险、经济周期风险、利率风险、通货膨胀风险、再投资风险、杠杆风险、波动性风险等）、信用风险、流动性风险、操作风险、管理风险、合规风险、操作或技术风险和其他风险。</w:t>
      </w:r>
    </w:p>
    <w:p w14:paraId="5D34FCDF" w14:textId="77777777" w:rsidR="00E206C7" w:rsidRDefault="00BA5AE0" w:rsidP="003F2DF1">
      <w:pPr>
        <w:spacing w:line="32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54D5CE14"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中国证监会对本基金募集的注册，并不表明其对本基金的价值和收益作出实质性判断或保证，也不表明投资于本基金没有风险。</w:t>
      </w:r>
    </w:p>
    <w:p w14:paraId="54D5CE14"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基金管理人依照恪尽职守、诚实信用、谨慎勤勉的原则管理和运用基金财产，但不保证基金一定盈利，也不保证最低收益。</w:t>
      </w:r>
    </w:p>
    <w:p w14:paraId="54D5CE14"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基金投资者自依基金合同取得基金份额，即成为基金份额持有人和基金合同的当事人。</w:t>
      </w:r>
    </w:p>
    <w:p w14:paraId="54D5CE14"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294FB1A7" w14:textId="77777777" w:rsidR="00E206C7" w:rsidRDefault="00E206C7">
      <w:pPr>
        <w:autoSpaceDE w:val="0"/>
        <w:autoSpaceDN w:val="0"/>
        <w:adjustRightInd w:val="0"/>
        <w:spacing w:line="280" w:lineRule="exact"/>
        <w:jc w:val="left"/>
        <w:rPr>
          <w:rFonts w:ascii="方正仿宋简体" w:eastAsia="方正仿宋简体"/>
        </w:rPr>
      </w:pPr>
    </w:p>
    <w:p w14:paraId="715F2C15" w14:textId="77777777" w:rsidR="00E206C7" w:rsidRDefault="00BA5AE0" w:rsidP="003F2DF1" gbicc:emptyAbove="1">
      <w:pPr gbicc:listString="五、" gbicc:numText="%1、" gbicc:numFmt="C" gbicc:numVal="5"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以下资料详见基金管理人网站[网址：www.bosera.com][客服电话：95105568]</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（1）基金合同、托管协议、招募说明书</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（2）定期报告，包括基金季度报告、中期报告和年度报告</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（3）基金份额净值</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（4）基金销售机构及联系方式</w:t>
      </w:r>
    </w:p>
    <w:p w14:paraId="6B2B085A" w14:textId="77777777" w:rsidR="00E206C7" w:rsidRDefault="000C04B2" w:rsidP="003F2DF1">
      <w:pPr>
        <w:spacing w:line="32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（5）其他重要资料</w:t>
      </w:r>
    </w:p>
    <w:p w14:paraId="6CEC6618" w14:textId="77777777" w:rsidR="00E206C7" w:rsidRDefault="00E206C7">
      <w:pPr>
        <w:autoSpaceDE w:val="0"/>
        <w:autoSpaceDN w:val="0"/>
        <w:adjustRightInd w:val="0"/>
        <w:spacing w:line="280" w:lineRule="exact"/>
        <w:jc w:val="left"/>
        <w:rPr>
          <w:rFonts w:ascii="方正仿宋简体" w:eastAsia="方正仿宋简体"/>
        </w:rPr>
      </w:pPr>
    </w:p>
    <w:p w14:paraId="44159B3B" w14:textId="77777777" w:rsidR="00E206C7" w:rsidRDefault="00BA5AE0" w:rsidP="003F2DF1" gbicc:emptyAbove="1">
      <w:pPr gbicc:listString="六、" gbicc:numText="%1、" gbicc:numFmt="C" gbicc:numVal="6" gbicc:numId="10">
        <w:numPr>
          <w:ilvl w:val="0"/>
          <w:numId w:val="10"/>
        </w:numPr>
        <w:spacing w:line="44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其他情况说明</w:t>
      </w:r>
    </w:p>
    <w:p w14:paraId="0BF111A9" w14:textId="77777777" w:rsidR="00E206C7" w:rsidRPr="00C71124" w:rsidRDefault="000C04B2" w:rsidP="003F2DF1">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争议解决方式：各方当事人同意，因《基金合同》而产生的或与《基金合同》有关的一切争议，如不愿或者不能通过协商、调解解决的，任何一方均有权将争议提交深圳国际仲裁院（深圳仲裁委员会），按照深圳国际仲裁院（深圳仲裁委员会）届时有效的仲裁规则进行仲裁。仲裁地点为深圳市。仲裁裁决是终局的，对各方当事人均有约束力。除非仲裁裁决另有规定，仲裁费用、律师费用由败诉方承担。</w:t>
      </w:r>
    </w:p>
    <w:p w14:paraId="0BF111A9" w14:textId="77777777" w:rsidR="00E206C7" w:rsidRPr="00C71124" w:rsidRDefault="000C04B2" w:rsidP="003F2DF1">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
      </w:r>
    </w:p>
    <w:p w14:paraId="0BF111A9" w14:textId="77777777" w:rsidR="00E206C7" w:rsidRPr="00C71124" w:rsidRDefault="000C04B2" w:rsidP="003F2DF1">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
      </w:r>
    </w:p>
    <w:p w14:paraId="0BF111A9" w14:textId="77777777" w:rsidR="00E206C7" w:rsidRPr="00C71124" w:rsidRDefault="000C04B2" w:rsidP="003F2DF1">
      <w:pPr>
        <w:spacing w:line="320" w:lineRule="exact"/>
        <w:ind w:firstLine="420"/>
        <w:rPr>
          <w:rFonts w:ascii="方正仿宋简体" w:eastAsia="方正仿宋简体" w:hAnsi="方正仿宋简体" w:cs="方正仿宋简体"/>
          <w:b/>
          <w:bCs/>
          <w:i/>
        </w:rPr>
      </w:pPr>
      <w:r>
        <w:rPr>
          <w:rFonts w:ascii="方正仿宋简体" w:eastAsia="方正仿宋简体" w:hAnsi="方正仿宋简体" w:cs="方正仿宋简体" w:hint="eastAsia"/>
          <w:b/>
          <w:bCs/>
          <w:i/>
        </w:rPr>
        <w:t xml:space="preserve"/>
      </w:r>
    </w:p>
    <w:p w14:paraId="3A3F3119" w14:textId="77777777" w:rsidR="00E206C7" w:rsidRDefault="000C04B2">
      <w:pPr>
        <w:autoSpaceDE w:val="0"/>
        <w:autoSpaceDN w:val="0"/>
        <w:adjustRightInd w:val="0"/>
        <w:spacing w:line="280" w:lineRule="exact"/>
        <w:jc w:val="left"/>
      </w:pPr>
    </w:p>
    <w:sectPr w:rsidR="00E206C7" w:rsidSect="003F2DF1">
      <w:footerReference w:type="default" r:id="rId2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D9141" w14:textId="77777777" w:rsidR="00710FF1" w:rsidRDefault="00710FF1" w:rsidP="0092395F">
      <w:r>
        <w:separator/>
      </w:r>
    </w:p>
  </w:endnote>
  <w:endnote w:type="continuationSeparator" w:id="0">
    <w:p w14:paraId="154B06F7" w14:textId="77777777" w:rsidR="00710FF1" w:rsidRDefault="00710FF1"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1033"/>
      <w:docPartObj>
        <w:docPartGallery w:val="Page Numbers (Bottom of Page)"/>
        <w:docPartUnique/>
      </w:docPartObj>
    </w:sdtPr>
    <w:sdtContent>
      <w:sdt>
        <w:sdtPr>
          <w:id w:val="98381352"/>
          <w:docPartObj>
            <w:docPartGallery w:val="Page Numbers (Top of Page)"/>
            <w:docPartUnique/>
          </w:docPartObj>
        </w:sdtPr>
        <w:sdtContent>
          <w:p w14:paraId="63F09F0A" w14:textId="77777777" w:rsidR="000C04B2" w:rsidRDefault="000C04B2" w:rsidP="0025315A">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D1CA5">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D1CA5">
              <w:rPr>
                <w:b/>
                <w:bCs/>
                <w:noProof/>
              </w:rPr>
              <w:t>17</w:t>
            </w:r>
            <w:r>
              <w:rPr>
                <w:b/>
                <w:bCs/>
                <w:sz w:val="24"/>
                <w:szCs w:val="24"/>
              </w:rPr>
              <w:fldChar w:fldCharType="end"/>
            </w:r>
          </w:p>
        </w:sdtContent>
      </w:sdt>
    </w:sdtContent>
  </w:sdt>
  <w:p w14:paraId="211233ED" w14:textId="77777777" w:rsidR="000C04B2" w:rsidRDefault="000C04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C81A3" w14:textId="77777777" w:rsidR="00710FF1" w:rsidRDefault="00710FF1" w:rsidP="0092395F">
      <w:r>
        <w:separator/>
      </w:r>
    </w:p>
  </w:footnote>
  <w:footnote w:type="continuationSeparator" w:id="0">
    <w:p w14:paraId="447FF249" w14:textId="77777777" w:rsidR="00710FF1" w:rsidRDefault="00710FF1" w:rsidP="00923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5C33FEB"/>
    <w:multiLevelType w:val="hybridMultilevel"/>
    <w:tmpl w:val="141E4788"/>
    <w:lvl w:ilvl="0" w:tplc="19CE46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4">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C21FE0E"/>
    <w:multiLevelType w:val="singleLevel"/>
    <w:tmpl w:val="5C21FE0E"/>
    <w:lvl w:ilvl="0">
      <w:start w:val="2"/>
      <w:numFmt w:val="chineseCounting"/>
      <w:suff w:val="nothing"/>
      <w:lvlText w:val="（%1）"/>
      <w:lvlJc w:val="left"/>
    </w:lvl>
  </w:abstractNum>
  <w:abstractNum w:abstractNumId="16">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3"/>
  </w:num>
  <w:num w:numId="3">
    <w:abstractNumId w:val="3"/>
  </w:num>
  <w:num w:numId="4">
    <w:abstractNumId w:val="3"/>
  </w:num>
  <w:num w:numId="5">
    <w:abstractNumId w:val="3"/>
  </w:num>
  <w:num w:numId="6">
    <w:abstractNumId w:val="18"/>
  </w:num>
  <w:num w:numId="7">
    <w:abstractNumId w:val="8"/>
  </w:num>
  <w:num w:numId="8">
    <w:abstractNumId w:val="14"/>
  </w:num>
  <w:num w:numId="9">
    <w:abstractNumId w:val="20"/>
  </w:num>
  <w:num w:numId="10">
    <w:abstractNumId w:val="13"/>
  </w:num>
  <w:num w:numId="11">
    <w:abstractNumId w:val="15"/>
  </w:num>
  <w:num w:numId="12">
    <w:abstractNumId w:val="0"/>
  </w:num>
  <w:num w:numId="13">
    <w:abstractNumId w:val="4"/>
  </w:num>
  <w:num w:numId="14">
    <w:abstractNumId w:val="5"/>
  </w:num>
  <w:num w:numId="15">
    <w:abstractNumId w:val="21"/>
  </w:num>
  <w:num w:numId="16">
    <w:abstractNumId w:val="7"/>
  </w:num>
  <w:num w:numId="17">
    <w:abstractNumId w:val="16"/>
  </w:num>
  <w:num w:numId="18">
    <w:abstractNumId w:val="9"/>
  </w:num>
  <w:num w:numId="19">
    <w:abstractNumId w:val="12"/>
  </w:num>
  <w:num w:numId="20">
    <w:abstractNumId w:val="2"/>
  </w:num>
  <w:num w:numId="21">
    <w:abstractNumId w:val="6"/>
  </w:num>
  <w:num w:numId="22">
    <w:abstractNumId w:val="11"/>
  </w:num>
  <w:num w:numId="23">
    <w:abstractNumId w:val="17"/>
  </w:num>
  <w:num w:numId="24">
    <w:abstractNumId w:val="1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4B2"/>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54AF"/>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367D"/>
    <w:rsid w:val="001351D1"/>
    <w:rsid w:val="00135D07"/>
    <w:rsid w:val="0013609D"/>
    <w:rsid w:val="0013716B"/>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1CA5"/>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6E77"/>
    <w:rsid w:val="002374DD"/>
    <w:rsid w:val="00240A33"/>
    <w:rsid w:val="002419CF"/>
    <w:rsid w:val="00243408"/>
    <w:rsid w:val="00243552"/>
    <w:rsid w:val="00243C17"/>
    <w:rsid w:val="0024571E"/>
    <w:rsid w:val="00246C1A"/>
    <w:rsid w:val="00247F81"/>
    <w:rsid w:val="00250329"/>
    <w:rsid w:val="0025159F"/>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14"/>
    <w:rsid w:val="002A29D8"/>
    <w:rsid w:val="002A3B92"/>
    <w:rsid w:val="002A3CBD"/>
    <w:rsid w:val="002A4280"/>
    <w:rsid w:val="002A4FFB"/>
    <w:rsid w:val="002A56F1"/>
    <w:rsid w:val="002B0143"/>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2DF1"/>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1F8"/>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171A"/>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152"/>
    <w:rsid w:val="006E4302"/>
    <w:rsid w:val="006E4D7F"/>
    <w:rsid w:val="006E4F54"/>
    <w:rsid w:val="006F3B05"/>
    <w:rsid w:val="006F5DDA"/>
    <w:rsid w:val="006F6174"/>
    <w:rsid w:val="006F644F"/>
    <w:rsid w:val="006F7A73"/>
    <w:rsid w:val="00700B21"/>
    <w:rsid w:val="00703359"/>
    <w:rsid w:val="00704D47"/>
    <w:rsid w:val="00710EE8"/>
    <w:rsid w:val="00710FD8"/>
    <w:rsid w:val="00710FF1"/>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57F63"/>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4A28"/>
    <w:rsid w:val="009F65B5"/>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15B"/>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5AE0"/>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55E4"/>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124"/>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0B32"/>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4E7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421"/>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ECA"/>
    <w:rsid w:val="00E05BF0"/>
    <w:rsid w:val="00E060AF"/>
    <w:rsid w:val="00E06B1B"/>
    <w:rsid w:val="00E06F3B"/>
    <w:rsid w:val="00E072A8"/>
    <w:rsid w:val="00E102D5"/>
    <w:rsid w:val="00E12471"/>
    <w:rsid w:val="00E12602"/>
    <w:rsid w:val="00E12A4F"/>
    <w:rsid w:val="00E15747"/>
    <w:rsid w:val="00E1665D"/>
    <w:rsid w:val="00E173DD"/>
    <w:rsid w:val="00E20489"/>
    <w:rsid w:val="00E206C7"/>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E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no"?>
<Relationships xmlns="http://schemas.openxmlformats.org/package/2006/relationships">
<Relationship Id="rIDCN_50050000_011177_FA010080_20230001_1jpg" Target="media/CN_50050000_011177_FA010080_20230001_1.jpg" Type="http://schemas.openxmlformats.org/officeDocument/2006/relationships/image"/>
<Relationship Id="rIDCN_50050000_011177_FA010080_20230001_3jpg" Target="media/CN_50050000_011177_FA010080_20230001_3.jpg" Type="http://schemas.openxmlformats.org/officeDocument/2006/relationships/image"/>
<Relationship Id="rId10" Target="endnotes.xml" Type="http://schemas.openxmlformats.org/officeDocument/2006/relationships/endnotes"/>
<Relationship Id="rId11" Target="media/image1.png" Type="http://schemas.openxmlformats.org/officeDocument/2006/relationships/image"/>
<Relationship Id="rId24" Target="footer1.xml" Type="http://schemas.openxmlformats.org/officeDocument/2006/relationships/footer"/>
<Relationship Id="rId25" Target="fontTable.xml" Type="http://schemas.openxmlformats.org/officeDocument/2006/relationships/fontTable"/>
<Relationship Id="rId26" Target="glossary/document.xml" Type="http://schemas.openxmlformats.org/officeDocument/2006/relationships/glossaryDocument"/>
<Relationship Id="rId27" Target="theme/theme1.xml" Type="http://schemas.openxmlformats.org/officeDocument/2006/relationships/theme"/>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tylesWithEffects.xml" Type="http://schemas.microsoft.com/office/2007/relationships/stylesWithEffect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settings.xml.rels><?xml version="1.0" encoding="UTF-8" standalone="no"?>
<Relationships xmlns="http://schemas.openxmlformats.org/package/2006/relationships">
<Relationship Id="rId1" Target="file:///C:/Users/Administrator/AppData/Roaming/Microsoft/Templates/Normal.dotm" TargetMode="External" Type="http://schemas.openxmlformats.org/officeDocument/2006/relationships/attachedTemplate"/>
</Relationships>

</file>

<file path=word/drawings/drawing1.xml><?xml version="1.0" encoding="utf-8"?>
<c:userShapes xmlns:c="http://schemas.openxmlformats.org/drawingml/2006/chart">
  <cdr:relSizeAnchor xmlns:cdr="http://schemas.openxmlformats.org/drawingml/2006/chartDrawing">
    <cdr:from>
      <cdr:x>0.22032</cdr:x>
      <cdr:y>0.03096</cdr:y>
    </cdr:from>
    <cdr:to>
      <cdr:x>0.27269</cdr:x>
      <cdr:y>0.08359</cdr:y>
    </cdr:to>
    <cdr:sp macro="" textlink="">
      <cdr:nvSpPr>
        <cdr:cNvPr id="2" name="文本框 1"/>
        <cdr:cNvSpPr txBox="1"/>
      </cdr:nvSpPr>
      <cdr:spPr>
        <a:xfrm xmlns:a="http://schemas.openxmlformats.org/drawingml/2006/main">
          <a:off x="1162050" y="95250"/>
          <a:ext cx="2762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glossary/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33333333333333333333333333333"/>
        <w:category>
          <w:name w:val="常规"/>
          <w:gallery w:val="placeholder"/>
        </w:category>
        <w:types>
          <w:type w:val="bbPlcHdr"/>
        </w:types>
        <w:behaviors>
          <w:behavior w:val="content"/>
        </w:behaviors>
        <w:guid w:val="{334BEF10-E26F-4DFA-AA01-87668B57AD08}"/>
      </w:docPartPr>
      <w:docPartBody>
        <w:p w:rsidR="00D6090D" w:rsidRDefault="00331623">
          <w:r w:rsidRPr="003F6076">
            <w:rPr>
              <w:rStyle w:val="a3"/>
              <w:rFonts w:hint="eastAsia"/>
            </w:rPr>
            <w:t>（空）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方正黑体简体">
    <w:altName w:val="微软雅黑"/>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3F34"/>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04869"/>
    <w:rsid w:val="00510D0B"/>
    <w:rsid w:val="005130EE"/>
    <w:rsid w:val="0051671B"/>
    <w:rsid w:val="00524944"/>
    <w:rsid w:val="00525FD4"/>
    <w:rsid w:val="00545CDB"/>
    <w:rsid w:val="00547167"/>
    <w:rsid w:val="0054769E"/>
    <w:rsid w:val="0056128D"/>
    <w:rsid w:val="00586633"/>
    <w:rsid w:val="0058720C"/>
    <w:rsid w:val="005902FE"/>
    <w:rsid w:val="005915B9"/>
    <w:rsid w:val="00593FAA"/>
    <w:rsid w:val="005A519D"/>
    <w:rsid w:val="005B4288"/>
    <w:rsid w:val="005C25A7"/>
    <w:rsid w:val="005C325D"/>
    <w:rsid w:val="005C4D29"/>
    <w:rsid w:val="005C5059"/>
    <w:rsid w:val="005E12E5"/>
    <w:rsid w:val="005E2BAA"/>
    <w:rsid w:val="005E4AC4"/>
    <w:rsid w:val="005E78D6"/>
    <w:rsid w:val="00610EBD"/>
    <w:rsid w:val="006340F8"/>
    <w:rsid w:val="00637E49"/>
    <w:rsid w:val="00656E21"/>
    <w:rsid w:val="00660FB7"/>
    <w:rsid w:val="00662A61"/>
    <w:rsid w:val="00666964"/>
    <w:rsid w:val="00672BB9"/>
    <w:rsid w:val="00680145"/>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067A7"/>
    <w:rsid w:val="0081476F"/>
    <w:rsid w:val="0081559D"/>
    <w:rsid w:val="00823337"/>
    <w:rsid w:val="0082630F"/>
    <w:rsid w:val="00826E9C"/>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65A5A"/>
    <w:rsid w:val="009713DA"/>
    <w:rsid w:val="00973403"/>
    <w:rsid w:val="00974CAD"/>
    <w:rsid w:val="00975461"/>
    <w:rsid w:val="00982E8D"/>
    <w:rsid w:val="00987729"/>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104F"/>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DE796B"/>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27F58"/>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xml version="1.0" encoding="UTF-8" standalone="no"?>
<Relationships xmlns="http://schemas.openxmlformats.org/package/2006/relationships">
<Relationship Id="rId1" Target="itemProps3.xml" Type="http://schemas.openxmlformats.org/officeDocument/2006/relationships/customXmlProps"/>
</Relationships>

</file>

<file path=customXml/item3.xml><?xml version="1.0" encoding="utf-8"?>
<b:Sources xmlns:b="http://schemas.openxmlformats.org/officeDocument/2006/bibliography" xmlns="http://schemas.openxmlformats.org/officeDocument/2006/bibliography" SelectedStyle="\APA.XSL" StyleName="APA"/>
</file>

<file path=customXml/itemProps3.xml><?xml version="1.0" encoding="utf-8"?>
<ds:datastoreItem xmlns:ds="http://schemas.openxmlformats.org/officeDocument/2006/customXml" ds:itemID="{2A43312F-8E28-451A-A15D-91265556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634</Words>
  <Characters>3620</Characters>
  <Application>Microsoft Office Word</Application>
  <DocSecurity>0</DocSecurity>
  <Lines>30</Lines>
  <Paragraphs>8</Paragraphs>
  <ScaleCrop>false</ScaleCrop>
  <Company>shenduxitong</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2020-08-28T09:28:00Z</dcterms:created>
  <dc:creator>Donghm</dc:creator>
  <cp:lastModifiedBy>Administrator</cp:lastModifiedBy>
  <dcterms:modified xsi:type="dcterms:W3CDTF">2021-12-30T02:18:00Z</dcterms:modified>
  <cp:revision>13</cp:revision>
</cp:coreProperties>
</file>