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15C55" w14:textId="77777777" w:rsidR="00913977" w:rsidRDefault="00337332" w:rsidP="007371E2">
      <w:pPr>
        <w:spacing w:line="360" w:lineRule="auto"/>
        <w:jc w:val="center"/>
        <w:rPr>
          <w:rFonts w:asciiTheme="minorEastAsia" w:hAnsiTheme="minorEastAsia" w:cs="方正黑体简体"/>
          <w:b/>
          <w:iCs/>
          <w:sz w:val="28"/>
          <w:szCs w:val="28"/>
        </w:rPr>
      </w:pPr>
      <w:bookmarkStart w:id="0" w:name="_GoBack"/>
      <w:bookmarkEnd w:id="0"/>
      <w:r w:rsidRPr="002066FC">
        <w:rPr>
          <w:rFonts w:asciiTheme="minorEastAsia" w:hAnsiTheme="minorEastAsia" w:cs="方正黑体简体"/>
          <w:b/>
          <w:iCs/>
          <w:sz w:val="28"/>
          <w:szCs w:val="28"/>
        </w:rPr>
        <w:t>汇添富上证综合指数证券投资基金</w:t>
      </w:r>
      <w:r w:rsidR="00913977" w:rsidRPr="00913977">
        <w:rPr>
          <w:rFonts w:asciiTheme="minorEastAsia" w:hAnsiTheme="minorEastAsia" w:cs="方正黑体简体" w:hint="eastAsia"/>
          <w:b/>
          <w:iCs/>
          <w:sz w:val="28"/>
          <w:szCs w:val="28"/>
        </w:rPr>
        <w:t>C类份额</w:t>
      </w:r>
      <w:r w:rsidRPr="002066FC">
        <w:rPr>
          <w:rFonts w:asciiTheme="minorEastAsia" w:hAnsiTheme="minorEastAsia" w:cs="方正黑体简体"/>
          <w:b/>
          <w:iCs/>
          <w:sz w:val="28"/>
          <w:szCs w:val="28"/>
        </w:rPr>
        <w:t>基金产品资料概要</w:t>
      </w:r>
    </w:p>
    <w:p w14:paraId="5090008B" w14:textId="77777777" w:rsidR="007371E2" w:rsidRPr="002066FC" w:rsidRDefault="007371E2" w:rsidP="007371E2">
      <w:pPr>
        <w:spacing w:line="360" w:lineRule="auto"/>
        <w:jc w:val="center"/>
        <w:rPr>
          <w:rFonts w:asciiTheme="minorEastAsia" w:hAnsiTheme="minorEastAsia" w:cs="方正黑体简体"/>
          <w:b/>
          <w:iCs/>
          <w:sz w:val="28"/>
          <w:szCs w:val="28"/>
        </w:rPr>
      </w:pPr>
    </w:p>
    <w:p w14:paraId="3F71C244" w14:textId="39E49694" w:rsidR="007371E2" w:rsidRPr="00D775F8" w:rsidRDefault="00337332" w:rsidP="00D775F8">
      <w:pPr>
        <w:spacing w:line="360" w:lineRule="auto"/>
        <w:jc w:val="right"/>
        <w:rPr>
          <w:rFonts w:asciiTheme="minorEastAsia" w:hAnsiTheme="minorEastAsia" w:cs="Times New Roman"/>
          <w:szCs w:val="21"/>
        </w:rPr>
      </w:pPr>
      <w:r w:rsidRPr="00D775F8">
        <w:rPr>
          <w:rFonts w:asciiTheme="minorEastAsia" w:hAnsiTheme="minorEastAsia" w:cs="方正仿宋简体"/>
          <w:iCs/>
          <w:szCs w:val="21"/>
        </w:rPr>
        <w:t xml:space="preserve">                     </w:t>
      </w:r>
      <w:r w:rsidRPr="00D775F8">
        <w:rPr>
          <w:rFonts w:asciiTheme="minorEastAsia" w:hAnsiTheme="minorEastAsia" w:cs="方正仿宋简体"/>
          <w:iCs/>
          <w:color w:val="000000" w:themeColor="text1"/>
          <w:szCs w:val="21"/>
        </w:rPr>
        <w:t xml:space="preserve">  </w:t>
      </w:r>
      <w:r w:rsidRPr="00D775F8">
        <w:rPr>
          <w:rFonts w:asciiTheme="minorEastAsia" w:hAnsiTheme="minorEastAsia" w:cs="方正仿宋简体"/>
          <w:iCs/>
          <w:szCs w:val="21"/>
        </w:rPr>
        <w:t xml:space="preserve">  </w:t>
      </w:r>
      <w:r w:rsidRPr="00D775F8">
        <w:rPr>
          <w:rFonts w:asciiTheme="minorEastAsia" w:hAnsiTheme="minorEastAsia" w:cs="方正仿宋简体" w:hint="eastAsia"/>
          <w:bCs/>
          <w:iCs/>
          <w:szCs w:val="21"/>
        </w:rPr>
        <w:t>编制日期：</w:t>
      </w:r>
      <w:r w:rsidR="00913977" w:rsidRPr="00D775F8">
        <w:rPr>
          <w:rFonts w:asciiTheme="minorEastAsia" w:hAnsiTheme="minorEastAsia" w:cs="Times New Roman"/>
          <w:szCs w:val="21"/>
        </w:rPr>
        <w:t>202</w:t>
      </w:r>
      <w:r w:rsidR="00913977">
        <w:rPr>
          <w:rFonts w:asciiTheme="minorEastAsia" w:hAnsiTheme="minorEastAsia" w:cs="Times New Roman"/>
          <w:szCs w:val="21"/>
        </w:rPr>
        <w:t>3</w:t>
      </w:r>
      <w:r w:rsidRPr="00D775F8">
        <w:rPr>
          <w:rFonts w:asciiTheme="minorEastAsia" w:hAnsiTheme="minorEastAsia" w:cs="Times New Roman"/>
          <w:szCs w:val="21"/>
        </w:rPr>
        <w:t>年</w:t>
      </w:r>
      <w:r w:rsidR="001D5DFA">
        <w:rPr>
          <w:rFonts w:asciiTheme="minorEastAsia" w:hAnsiTheme="minorEastAsia" w:cs="Times New Roman"/>
          <w:szCs w:val="21"/>
        </w:rPr>
        <w:t>5</w:t>
      </w:r>
      <w:r w:rsidRPr="00D775F8">
        <w:rPr>
          <w:rFonts w:asciiTheme="minorEastAsia" w:hAnsiTheme="minorEastAsia" w:cs="Times New Roman"/>
          <w:szCs w:val="21"/>
        </w:rPr>
        <w:t>月</w:t>
      </w:r>
      <w:r w:rsidR="001D5DFA">
        <w:rPr>
          <w:rFonts w:asciiTheme="minorEastAsia" w:hAnsiTheme="minorEastAsia" w:cs="Times New Roman"/>
          <w:szCs w:val="21"/>
        </w:rPr>
        <w:t>1</w:t>
      </w:r>
      <w:r w:rsidR="002B6097">
        <w:rPr>
          <w:rFonts w:asciiTheme="minorEastAsia" w:hAnsiTheme="minorEastAsia" w:cs="Times New Roman"/>
          <w:szCs w:val="21"/>
        </w:rPr>
        <w:t>6</w:t>
      </w:r>
      <w:r w:rsidRPr="00D775F8">
        <w:rPr>
          <w:rFonts w:asciiTheme="minorEastAsia" w:hAnsiTheme="minorEastAsia" w:cs="Times New Roman"/>
          <w:szCs w:val="21"/>
        </w:rPr>
        <w:t>日</w:t>
      </w:r>
    </w:p>
    <w:p w14:paraId="0A368884" w14:textId="49DA8B98" w:rsidR="002066FC" w:rsidRPr="00D775F8" w:rsidRDefault="00337332" w:rsidP="0043717A">
      <w:pPr>
        <w:spacing w:line="360" w:lineRule="auto"/>
        <w:jc w:val="center"/>
        <w:rPr>
          <w:rFonts w:asciiTheme="minorEastAsia" w:hAnsiTheme="minorEastAsia" w:cs="方正仿宋简体"/>
          <w:iCs/>
          <w:szCs w:val="21"/>
        </w:rPr>
      </w:pPr>
      <w:r w:rsidRPr="00D775F8">
        <w:rPr>
          <w:rFonts w:asciiTheme="minorEastAsia" w:hAnsiTheme="minorEastAsia" w:cs="Times New Roman" w:hint="eastAsia"/>
          <w:bCs/>
          <w:szCs w:val="21"/>
        </w:rPr>
        <w:t>送出日期：</w:t>
      </w:r>
      <w:r w:rsidR="00913977" w:rsidRPr="00D775F8">
        <w:rPr>
          <w:rFonts w:asciiTheme="minorEastAsia" w:hAnsiTheme="minorEastAsia" w:cs="Times New Roman"/>
          <w:szCs w:val="21"/>
        </w:rPr>
        <w:t>202</w:t>
      </w:r>
      <w:r w:rsidR="00913977">
        <w:rPr>
          <w:rFonts w:asciiTheme="minorEastAsia" w:hAnsiTheme="minorEastAsia" w:cs="Times New Roman"/>
          <w:szCs w:val="21"/>
        </w:rPr>
        <w:t>3</w:t>
      </w:r>
      <w:r w:rsidRPr="00D775F8">
        <w:rPr>
          <w:rFonts w:asciiTheme="minorEastAsia" w:hAnsiTheme="minorEastAsia" w:cs="Times New Roman"/>
          <w:szCs w:val="21"/>
        </w:rPr>
        <w:t>年</w:t>
      </w:r>
      <w:r w:rsidR="001D5DFA">
        <w:rPr>
          <w:rFonts w:asciiTheme="minorEastAsia" w:hAnsiTheme="minorEastAsia" w:cs="Times New Roman"/>
          <w:szCs w:val="21"/>
        </w:rPr>
        <w:t>5</w:t>
      </w:r>
      <w:r w:rsidRPr="00D775F8">
        <w:rPr>
          <w:rFonts w:asciiTheme="minorEastAsia" w:hAnsiTheme="minorEastAsia" w:cs="Times New Roman"/>
          <w:szCs w:val="21"/>
        </w:rPr>
        <w:t>月</w:t>
      </w:r>
      <w:r w:rsidR="001D5DFA">
        <w:rPr>
          <w:rFonts w:asciiTheme="minorEastAsia" w:hAnsiTheme="minorEastAsia" w:cs="Times New Roman"/>
          <w:szCs w:val="21"/>
        </w:rPr>
        <w:t>1</w:t>
      </w:r>
      <w:r w:rsidR="002B6097">
        <w:rPr>
          <w:rFonts w:asciiTheme="minorEastAsia" w:hAnsiTheme="minorEastAsia" w:cs="Times New Roman"/>
          <w:szCs w:val="21"/>
        </w:rPr>
        <w:t>7</w:t>
      </w:r>
      <w:r w:rsidRPr="00D775F8">
        <w:rPr>
          <w:rFonts w:asciiTheme="minorEastAsia" w:hAnsiTheme="minorEastAsia" w:cs="Times New Roman"/>
          <w:szCs w:val="21"/>
        </w:rPr>
        <w:t>日</w:t>
      </w:r>
      <w:r w:rsidRPr="00D775F8">
        <w:rPr>
          <w:rFonts w:asciiTheme="minorEastAsia" w:hAnsiTheme="minorEastAsia" w:cs="方正仿宋简体"/>
          <w:iCs/>
          <w:szCs w:val="21"/>
        </w:rPr>
        <w:t xml:space="preserve"> </w:t>
      </w:r>
    </w:p>
    <w:p w14:paraId="691FF350" w14:textId="77777777" w:rsidR="00D775F8" w:rsidRPr="0043717A" w:rsidRDefault="00337332" w:rsidP="00D775F8">
      <w:pPr>
        <w:tabs>
          <w:tab w:val="left" w:pos="7770"/>
        </w:tabs>
        <w:spacing w:line="360" w:lineRule="auto"/>
        <w:jc w:val="center"/>
        <w:rPr>
          <w:rFonts w:asciiTheme="minorEastAsia" w:hAnsiTheme="minorEastAsia" w:cs="方正黑体简体"/>
          <w:bCs/>
          <w:iCs/>
          <w:szCs w:val="21"/>
        </w:rPr>
      </w:pPr>
      <w:r w:rsidRPr="0043717A">
        <w:rPr>
          <w:rFonts w:asciiTheme="minorEastAsia" w:hAnsiTheme="minorEastAsia" w:cs="方正黑体简体" w:hint="eastAsia"/>
          <w:bCs/>
          <w:iCs/>
          <w:szCs w:val="21"/>
        </w:rPr>
        <w:t>本概要提供本基金的重要信息，是招募说明书的一部分。</w:t>
      </w:r>
    </w:p>
    <w:p w14:paraId="09C62938" w14:textId="77777777" w:rsidR="00D775F8" w:rsidRPr="0043717A" w:rsidRDefault="00337332" w:rsidP="00D775F8">
      <w:pPr>
        <w:spacing w:line="360" w:lineRule="auto"/>
        <w:jc w:val="center"/>
        <w:rPr>
          <w:rFonts w:asciiTheme="minorEastAsia" w:hAnsiTheme="minorEastAsia" w:cs="方正仿宋简体"/>
          <w:iCs/>
          <w:szCs w:val="21"/>
        </w:rPr>
        <w:sectPr w:rsidR="00D775F8" w:rsidRPr="0043717A" w:rsidSect="009107D8">
          <w:pgSz w:w="12240" w:h="15840"/>
          <w:pgMar w:top="1440" w:right="1800" w:bottom="1440" w:left="1800" w:header="720" w:footer="720" w:gutter="0"/>
          <w:cols w:space="720"/>
        </w:sectPr>
      </w:pPr>
      <w:r w:rsidRPr="0043717A">
        <w:rPr>
          <w:rFonts w:asciiTheme="minorEastAsia" w:hAnsiTheme="minorEastAsia" w:cs="方正黑体简体" w:hint="eastAsia"/>
          <w:bCs/>
          <w:iCs/>
          <w:szCs w:val="21"/>
        </w:rPr>
        <w:t>作出投资决定前，请阅读完整的招募说明书等销售文件。</w:t>
      </w:r>
    </w:p>
    <w:p w14:paraId="12280511" w14:textId="77777777" w:rsidR="00834E25" w:rsidRDefault="00337332" w:rsidP="00213261">
      <w:pPr>
        <w:pStyle w:val="a3"/>
        <w:numPr>
          <w:ilvl w:val="0"/>
          <w:numId w:val="1"/>
        </w:numPr>
        <w:spacing w:line="360" w:lineRule="auto"/>
        <w:ind w:left="449" w:hangingChars="213" w:hanging="449"/>
        <w:rPr>
          <w:rFonts w:ascii="宋体" w:eastAsia="宋体" w:hAnsi="宋体" w:cs="方正仿宋简体"/>
          <w:b/>
          <w:bCs/>
          <w:iCs/>
          <w:szCs w:val="21"/>
        </w:rPr>
      </w:pPr>
      <w:r w:rsidRPr="00213261">
        <w:rPr>
          <w:rFonts w:ascii="宋体" w:eastAsia="宋体" w:hAnsi="宋体" w:cs="方正仿宋简体" w:hint="eastAsia"/>
          <w:b/>
          <w:bCs/>
          <w:iCs/>
          <w:szCs w:val="21"/>
        </w:rPr>
        <w:lastRenderedPageBreak/>
        <w:t>产品概况</w:t>
      </w:r>
    </w:p>
    <w:p w14:paraId="245707BD" w14:textId="77777777" w:rsidR="00DF6E25" w:rsidRPr="0074720D" w:rsidRDefault="00DF6E25" w:rsidP="0074720D">
      <w:pPr>
        <w:rPr>
          <w:rFonts w:ascii="宋体" w:eastAsia="宋体" w:hAnsi="宋体" w:cs="方正仿宋简体"/>
          <w:bCs/>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2378"/>
        <w:gridCol w:w="1841"/>
        <w:gridCol w:w="2399"/>
      </w:tblGrid>
      <w:tr w:rsidR="00D6582C" w14:paraId="0329E9BF" w14:textId="77777777" w:rsidTr="00D97D67">
        <w:tc>
          <w:tcPr>
            <w:tcW w:w="2012" w:type="dxa"/>
            <w:shd w:val="clear" w:color="auto" w:fill="FFFFFF"/>
            <w:vAlign w:val="center"/>
          </w:tcPr>
          <w:p w14:paraId="39D097BB"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基金简称</w:t>
            </w:r>
          </w:p>
        </w:tc>
        <w:tc>
          <w:tcPr>
            <w:tcW w:w="2378" w:type="dxa"/>
            <w:shd w:val="clear" w:color="auto" w:fill="FFFFFF"/>
            <w:vAlign w:val="center"/>
          </w:tcPr>
          <w:p w14:paraId="1259B202" w14:textId="77777777" w:rsidR="00DF6E25" w:rsidRPr="0074720D" w:rsidRDefault="00337332" w:rsidP="00332C83">
            <w:pPr>
              <w:jc w:val="left"/>
              <w:rPr>
                <w:rFonts w:ascii="宋体" w:eastAsia="宋体" w:hAnsi="宋体" w:cs="宋体"/>
                <w:bCs/>
                <w:iCs/>
                <w:color w:val="000000"/>
                <w:szCs w:val="21"/>
              </w:rPr>
            </w:pPr>
            <w:r w:rsidRPr="0074720D">
              <w:rPr>
                <w:rFonts w:ascii="宋体" w:eastAsia="宋体" w:hAnsi="宋体" w:cs="宋体"/>
                <w:bCs/>
                <w:iCs/>
                <w:color w:val="000000"/>
                <w:szCs w:val="21"/>
              </w:rPr>
              <w:t>汇添富上证综合指数</w:t>
            </w:r>
          </w:p>
        </w:tc>
        <w:tc>
          <w:tcPr>
            <w:tcW w:w="1841" w:type="dxa"/>
            <w:shd w:val="clear" w:color="auto" w:fill="FFFFFF"/>
            <w:vAlign w:val="center"/>
          </w:tcPr>
          <w:p w14:paraId="160EBEBC"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基金代码</w:t>
            </w:r>
          </w:p>
        </w:tc>
        <w:tc>
          <w:tcPr>
            <w:tcW w:w="2399" w:type="dxa"/>
            <w:shd w:val="clear" w:color="auto" w:fill="FFFFFF"/>
            <w:vAlign w:val="center"/>
          </w:tcPr>
          <w:p w14:paraId="4EB7FB20" w14:textId="77777777" w:rsidR="00DF6E25" w:rsidRPr="0074720D" w:rsidRDefault="00332C83" w:rsidP="0074720D">
            <w:pPr>
              <w:jc w:val="left"/>
              <w:rPr>
                <w:rFonts w:ascii="宋体" w:eastAsia="宋体" w:hAnsi="宋体" w:cs="宋体"/>
                <w:bCs/>
                <w:iCs/>
                <w:color w:val="000000"/>
                <w:szCs w:val="21"/>
              </w:rPr>
            </w:pPr>
            <w:r>
              <w:rPr>
                <w:rFonts w:ascii="宋体" w:eastAsia="宋体" w:hAnsi="宋体" w:cs="宋体" w:hint="eastAsia"/>
                <w:bCs/>
                <w:iCs/>
                <w:color w:val="000000"/>
                <w:kern w:val="0"/>
                <w:szCs w:val="21"/>
              </w:rPr>
              <w:t>470007</w:t>
            </w:r>
          </w:p>
        </w:tc>
      </w:tr>
      <w:tr w:rsidR="00332C83" w14:paraId="32E24130" w14:textId="77777777" w:rsidTr="00332C83">
        <w:tc>
          <w:tcPr>
            <w:tcW w:w="2012" w:type="dxa"/>
            <w:tcBorders>
              <w:top w:val="single" w:sz="4" w:space="0" w:color="auto"/>
              <w:left w:val="single" w:sz="4" w:space="0" w:color="auto"/>
              <w:bottom w:val="single" w:sz="4" w:space="0" w:color="auto"/>
              <w:right w:val="single" w:sz="4" w:space="0" w:color="auto"/>
            </w:tcBorders>
            <w:shd w:val="clear" w:color="auto" w:fill="FFFFFF"/>
            <w:vAlign w:val="center"/>
          </w:tcPr>
          <w:p w14:paraId="79F9062C" w14:textId="77777777" w:rsidR="00332C83" w:rsidRDefault="00332C83">
            <w:pPr>
              <w:jc w:val="left"/>
              <w:rPr>
                <w:rFonts w:ascii="宋体" w:eastAsia="宋体" w:hAnsi="宋体" w:cs="宋体"/>
                <w:bCs/>
                <w:iCs/>
                <w:color w:val="000000"/>
                <w:szCs w:val="21"/>
              </w:rPr>
            </w:pPr>
            <w:r>
              <w:rPr>
                <w:rFonts w:ascii="宋体" w:eastAsia="宋体" w:hAnsi="宋体" w:cs="宋体" w:hint="eastAsia"/>
                <w:bCs/>
                <w:iCs/>
                <w:color w:val="000000"/>
                <w:szCs w:val="21"/>
              </w:rPr>
              <w:t>下属基金简称</w:t>
            </w:r>
          </w:p>
        </w:tc>
        <w:tc>
          <w:tcPr>
            <w:tcW w:w="2378" w:type="dxa"/>
            <w:tcBorders>
              <w:top w:val="single" w:sz="4" w:space="0" w:color="auto"/>
              <w:left w:val="single" w:sz="4" w:space="0" w:color="auto"/>
              <w:bottom w:val="single" w:sz="4" w:space="0" w:color="auto"/>
              <w:right w:val="single" w:sz="4" w:space="0" w:color="auto"/>
            </w:tcBorders>
            <w:shd w:val="clear" w:color="auto" w:fill="FFFFFF"/>
            <w:vAlign w:val="center"/>
          </w:tcPr>
          <w:p w14:paraId="616EB242" w14:textId="77777777" w:rsidR="00332C83" w:rsidRDefault="00332C83">
            <w:pPr>
              <w:jc w:val="left"/>
              <w:rPr>
                <w:rFonts w:ascii="宋体" w:eastAsia="宋体" w:hAnsi="宋体" w:cs="宋体"/>
                <w:bCs/>
                <w:iCs/>
                <w:color w:val="000000"/>
                <w:szCs w:val="21"/>
              </w:rPr>
            </w:pPr>
            <w:r>
              <w:rPr>
                <w:rFonts w:ascii="宋体" w:eastAsia="宋体" w:hAnsi="宋体" w:cs="宋体" w:hint="eastAsia"/>
                <w:bCs/>
                <w:iCs/>
                <w:color w:val="000000"/>
                <w:szCs w:val="21"/>
              </w:rPr>
              <w:t>汇添富上证综合指数C</w:t>
            </w:r>
          </w:p>
        </w:tc>
        <w:tc>
          <w:tcPr>
            <w:tcW w:w="1841" w:type="dxa"/>
            <w:tcBorders>
              <w:top w:val="single" w:sz="4" w:space="0" w:color="auto"/>
              <w:left w:val="single" w:sz="4" w:space="0" w:color="auto"/>
              <w:bottom w:val="single" w:sz="4" w:space="0" w:color="auto"/>
              <w:right w:val="single" w:sz="4" w:space="0" w:color="auto"/>
            </w:tcBorders>
            <w:shd w:val="clear" w:color="auto" w:fill="FFFFFF"/>
            <w:vAlign w:val="center"/>
          </w:tcPr>
          <w:p w14:paraId="6EB96A83" w14:textId="77777777" w:rsidR="00332C83" w:rsidRDefault="00332C83">
            <w:pPr>
              <w:jc w:val="left"/>
              <w:rPr>
                <w:rFonts w:ascii="宋体" w:eastAsia="宋体" w:hAnsi="宋体" w:cs="宋体"/>
                <w:bCs/>
                <w:iCs/>
                <w:color w:val="000000"/>
                <w:szCs w:val="21"/>
              </w:rPr>
            </w:pPr>
            <w:r>
              <w:rPr>
                <w:rFonts w:ascii="宋体" w:eastAsia="宋体" w:hAnsi="宋体" w:cs="宋体" w:hint="eastAsia"/>
                <w:bCs/>
                <w:iCs/>
                <w:color w:val="000000"/>
                <w:szCs w:val="21"/>
              </w:rPr>
              <w:t>下属基金代码</w:t>
            </w:r>
          </w:p>
        </w:tc>
        <w:tc>
          <w:tcPr>
            <w:tcW w:w="2399" w:type="dxa"/>
            <w:tcBorders>
              <w:top w:val="single" w:sz="4" w:space="0" w:color="auto"/>
              <w:left w:val="single" w:sz="4" w:space="0" w:color="auto"/>
              <w:bottom w:val="single" w:sz="4" w:space="0" w:color="auto"/>
              <w:right w:val="single" w:sz="4" w:space="0" w:color="auto"/>
            </w:tcBorders>
            <w:shd w:val="clear" w:color="auto" w:fill="FFFFFF"/>
            <w:vAlign w:val="center"/>
          </w:tcPr>
          <w:p w14:paraId="5A3809F1" w14:textId="4BD788B7" w:rsidR="00332C83" w:rsidRDefault="002B6097">
            <w:pPr>
              <w:jc w:val="left"/>
              <w:rPr>
                <w:rFonts w:ascii="宋体" w:eastAsia="宋体" w:hAnsi="宋体" w:cs="宋体"/>
                <w:bCs/>
                <w:iCs/>
                <w:color w:val="000000"/>
                <w:szCs w:val="21"/>
              </w:rPr>
            </w:pPr>
            <w:r w:rsidRPr="002B6097">
              <w:rPr>
                <w:rFonts w:ascii="宋体" w:eastAsia="宋体" w:hAnsi="宋体" w:cs="宋体"/>
                <w:bCs/>
                <w:iCs/>
                <w:color w:val="000000"/>
                <w:szCs w:val="21"/>
              </w:rPr>
              <w:t>018536</w:t>
            </w:r>
          </w:p>
        </w:tc>
      </w:tr>
      <w:tr w:rsidR="00D6582C" w14:paraId="26B00799" w14:textId="77777777" w:rsidTr="00D97D67">
        <w:tc>
          <w:tcPr>
            <w:tcW w:w="2012" w:type="dxa"/>
            <w:shd w:val="clear" w:color="auto" w:fill="FFFFFF"/>
            <w:vAlign w:val="center"/>
          </w:tcPr>
          <w:p w14:paraId="2CEB91B9"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基金管理人</w:t>
            </w:r>
          </w:p>
        </w:tc>
        <w:tc>
          <w:tcPr>
            <w:tcW w:w="2378" w:type="dxa"/>
            <w:shd w:val="clear" w:color="auto" w:fill="FFFFFF"/>
            <w:vAlign w:val="center"/>
          </w:tcPr>
          <w:p w14:paraId="64424464"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汇添富基金管理股份有限公司</w:t>
            </w:r>
          </w:p>
        </w:tc>
        <w:tc>
          <w:tcPr>
            <w:tcW w:w="1841" w:type="dxa"/>
            <w:shd w:val="clear" w:color="auto" w:fill="FFFFFF"/>
            <w:vAlign w:val="center"/>
          </w:tcPr>
          <w:p w14:paraId="5D469687"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基金托管人</w:t>
            </w:r>
          </w:p>
        </w:tc>
        <w:tc>
          <w:tcPr>
            <w:tcW w:w="2399" w:type="dxa"/>
            <w:shd w:val="clear" w:color="auto" w:fill="FFFFFF"/>
            <w:vAlign w:val="center"/>
          </w:tcPr>
          <w:p w14:paraId="7809AFF3"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中国工商银行股份有限公司</w:t>
            </w:r>
          </w:p>
        </w:tc>
      </w:tr>
      <w:tr w:rsidR="00D6582C" w14:paraId="2C38EAFC" w14:textId="77777777" w:rsidTr="00D97D67">
        <w:tc>
          <w:tcPr>
            <w:tcW w:w="2012" w:type="dxa"/>
            <w:shd w:val="clear" w:color="auto" w:fill="FFFFFF"/>
            <w:vAlign w:val="center"/>
          </w:tcPr>
          <w:p w14:paraId="4A20380C"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基金合同生效日</w:t>
            </w:r>
          </w:p>
        </w:tc>
        <w:tc>
          <w:tcPr>
            <w:tcW w:w="2378" w:type="dxa"/>
            <w:shd w:val="clear" w:color="auto" w:fill="FFFFFF"/>
            <w:vAlign w:val="center"/>
          </w:tcPr>
          <w:p w14:paraId="5112F86E"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2009年07月01日</w:t>
            </w:r>
          </w:p>
        </w:tc>
        <w:tc>
          <w:tcPr>
            <w:tcW w:w="1841" w:type="dxa"/>
            <w:shd w:val="clear" w:color="auto" w:fill="FFFFFF"/>
            <w:vAlign w:val="center"/>
          </w:tcPr>
          <w:p w14:paraId="5FD16628"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上市交易所</w:t>
            </w:r>
          </w:p>
        </w:tc>
        <w:tc>
          <w:tcPr>
            <w:tcW w:w="2399" w:type="dxa"/>
            <w:shd w:val="clear" w:color="auto" w:fill="FFFFFF"/>
            <w:vAlign w:val="center"/>
          </w:tcPr>
          <w:p w14:paraId="7F48F055"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r>
      <w:tr w:rsidR="00D6582C" w14:paraId="30E26370" w14:textId="77777777" w:rsidTr="00D97D67">
        <w:tc>
          <w:tcPr>
            <w:tcW w:w="2012" w:type="dxa"/>
            <w:shd w:val="clear" w:color="auto" w:fill="FFFFFF"/>
            <w:vAlign w:val="center"/>
          </w:tcPr>
          <w:p w14:paraId="1E9B9400"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上市日期</w:t>
            </w:r>
          </w:p>
        </w:tc>
        <w:tc>
          <w:tcPr>
            <w:tcW w:w="2378" w:type="dxa"/>
            <w:shd w:val="clear" w:color="auto" w:fill="FFFFFF"/>
            <w:vAlign w:val="center"/>
          </w:tcPr>
          <w:p w14:paraId="51897E4B"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w:t>
            </w:r>
          </w:p>
        </w:tc>
        <w:tc>
          <w:tcPr>
            <w:tcW w:w="1841" w:type="dxa"/>
            <w:shd w:val="clear" w:color="auto" w:fill="FFFFFF"/>
            <w:vAlign w:val="center"/>
          </w:tcPr>
          <w:p w14:paraId="22BEE93A"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基金类型</w:t>
            </w:r>
          </w:p>
        </w:tc>
        <w:tc>
          <w:tcPr>
            <w:tcW w:w="2399" w:type="dxa"/>
            <w:shd w:val="clear" w:color="auto" w:fill="FFFFFF"/>
            <w:vAlign w:val="center"/>
          </w:tcPr>
          <w:p w14:paraId="110611B7"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股票型</w:t>
            </w:r>
          </w:p>
        </w:tc>
      </w:tr>
      <w:tr w:rsidR="00D6582C" w14:paraId="1903F1A6" w14:textId="77777777" w:rsidTr="00D97D67">
        <w:tc>
          <w:tcPr>
            <w:tcW w:w="2012" w:type="dxa"/>
            <w:shd w:val="clear" w:color="auto" w:fill="FFFFFF"/>
            <w:vAlign w:val="center"/>
          </w:tcPr>
          <w:p w14:paraId="780D7DE0"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交易币种</w:t>
            </w:r>
          </w:p>
        </w:tc>
        <w:tc>
          <w:tcPr>
            <w:tcW w:w="2378" w:type="dxa"/>
            <w:shd w:val="clear" w:color="auto" w:fill="FFFFFF"/>
            <w:vAlign w:val="center"/>
          </w:tcPr>
          <w:p w14:paraId="38A2F170"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人民币</w:t>
            </w:r>
          </w:p>
        </w:tc>
        <w:tc>
          <w:tcPr>
            <w:tcW w:w="1841" w:type="dxa"/>
            <w:shd w:val="clear" w:color="auto" w:fill="FFFFFF"/>
            <w:vAlign w:val="center"/>
          </w:tcPr>
          <w:p w14:paraId="5E15214A"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运作方式</w:t>
            </w:r>
          </w:p>
        </w:tc>
        <w:tc>
          <w:tcPr>
            <w:tcW w:w="2399" w:type="dxa"/>
            <w:shd w:val="clear" w:color="auto" w:fill="FFFFFF"/>
            <w:vAlign w:val="center"/>
          </w:tcPr>
          <w:p w14:paraId="6BAAF849"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普通开放式</w:t>
            </w:r>
          </w:p>
        </w:tc>
      </w:tr>
      <w:tr w:rsidR="00D6582C" w14:paraId="4D02DAA7" w14:textId="77777777" w:rsidTr="00D97D67">
        <w:tc>
          <w:tcPr>
            <w:tcW w:w="2012" w:type="dxa"/>
            <w:shd w:val="clear" w:color="auto" w:fill="FFFFFF"/>
            <w:vAlign w:val="center"/>
          </w:tcPr>
          <w:p w14:paraId="475A1AC9"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开放频率</w:t>
            </w:r>
          </w:p>
        </w:tc>
        <w:tc>
          <w:tcPr>
            <w:tcW w:w="6618" w:type="dxa"/>
            <w:gridSpan w:val="3"/>
            <w:shd w:val="clear" w:color="auto" w:fill="FFFFFF"/>
            <w:vAlign w:val="center"/>
          </w:tcPr>
          <w:p w14:paraId="66C274AC"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每个开放日</w:t>
            </w:r>
          </w:p>
        </w:tc>
      </w:tr>
      <w:tr w:rsidR="00D6582C" w14:paraId="7D44582C" w14:textId="77777777" w:rsidTr="00D97D67">
        <w:tc>
          <w:tcPr>
            <w:tcW w:w="2012" w:type="dxa"/>
            <w:vMerge w:val="restart"/>
            <w:shd w:val="clear" w:color="auto" w:fill="FFFFFF"/>
            <w:vAlign w:val="center"/>
          </w:tcPr>
          <w:p w14:paraId="018B0F4A"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基金经理</w:t>
            </w:r>
          </w:p>
        </w:tc>
        <w:tc>
          <w:tcPr>
            <w:tcW w:w="2378" w:type="dxa"/>
            <w:vMerge w:val="restart"/>
            <w:shd w:val="clear" w:color="auto" w:fill="FFFFFF"/>
            <w:vAlign w:val="center"/>
          </w:tcPr>
          <w:p w14:paraId="4ED63C75"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吴振翔</w:t>
            </w:r>
          </w:p>
        </w:tc>
        <w:tc>
          <w:tcPr>
            <w:tcW w:w="1841" w:type="dxa"/>
            <w:shd w:val="clear" w:color="auto" w:fill="FFFFFF"/>
            <w:vAlign w:val="center"/>
          </w:tcPr>
          <w:p w14:paraId="0BDA45A6"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开始担任本基金基金经理的日期</w:t>
            </w:r>
          </w:p>
        </w:tc>
        <w:tc>
          <w:tcPr>
            <w:tcW w:w="2399" w:type="dxa"/>
            <w:shd w:val="clear" w:color="auto" w:fill="FFFFFF"/>
            <w:vAlign w:val="center"/>
          </w:tcPr>
          <w:p w14:paraId="4FAEBAE2"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2010年02月06日</w:t>
            </w:r>
          </w:p>
        </w:tc>
      </w:tr>
      <w:tr w:rsidR="00D6582C" w14:paraId="2A950D58" w14:textId="77777777" w:rsidTr="00D97D67">
        <w:tc>
          <w:tcPr>
            <w:tcW w:w="2012" w:type="dxa"/>
            <w:vMerge/>
            <w:shd w:val="clear" w:color="auto" w:fill="FFFFFF"/>
            <w:vAlign w:val="center"/>
          </w:tcPr>
          <w:p w14:paraId="41F79BA7" w14:textId="77777777" w:rsidR="00DF6E25" w:rsidRPr="0074720D" w:rsidRDefault="00DF6E25" w:rsidP="0074720D">
            <w:pPr>
              <w:jc w:val="left"/>
              <w:rPr>
                <w:rFonts w:ascii="宋体" w:eastAsia="宋体" w:hAnsi="宋体" w:cs="宋体"/>
                <w:bCs/>
                <w:iCs/>
                <w:color w:val="000000"/>
                <w:szCs w:val="21"/>
              </w:rPr>
            </w:pPr>
          </w:p>
        </w:tc>
        <w:tc>
          <w:tcPr>
            <w:tcW w:w="2378" w:type="dxa"/>
            <w:vMerge/>
            <w:shd w:val="clear" w:color="auto" w:fill="FFFFFF"/>
            <w:vAlign w:val="center"/>
          </w:tcPr>
          <w:p w14:paraId="531B1F52" w14:textId="77777777" w:rsidR="00DF6E25" w:rsidRPr="0074720D" w:rsidRDefault="00DF6E25" w:rsidP="0074720D">
            <w:pPr>
              <w:jc w:val="left"/>
              <w:rPr>
                <w:rFonts w:ascii="宋体" w:eastAsia="宋体" w:hAnsi="宋体" w:cs="宋体"/>
                <w:bCs/>
                <w:iCs/>
                <w:color w:val="000000"/>
                <w:szCs w:val="21"/>
              </w:rPr>
            </w:pPr>
          </w:p>
        </w:tc>
        <w:tc>
          <w:tcPr>
            <w:tcW w:w="1841" w:type="dxa"/>
            <w:shd w:val="clear" w:color="auto" w:fill="FFFFFF"/>
            <w:vAlign w:val="center"/>
          </w:tcPr>
          <w:p w14:paraId="528D7BD5"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证券从业日期</w:t>
            </w:r>
          </w:p>
        </w:tc>
        <w:tc>
          <w:tcPr>
            <w:tcW w:w="2399" w:type="dxa"/>
            <w:shd w:val="clear" w:color="auto" w:fill="FFFFFF"/>
            <w:vAlign w:val="center"/>
          </w:tcPr>
          <w:p w14:paraId="18D47B90"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2006年01月01日</w:t>
            </w:r>
          </w:p>
        </w:tc>
      </w:tr>
      <w:tr w:rsidR="00D6582C" w14:paraId="4D1C2A94" w14:textId="77777777" w:rsidTr="00D97D67">
        <w:tc>
          <w:tcPr>
            <w:tcW w:w="2012" w:type="dxa"/>
            <w:shd w:val="clear" w:color="auto" w:fill="FFFFFF"/>
            <w:vAlign w:val="center"/>
          </w:tcPr>
          <w:p w14:paraId="332DAE21" w14:textId="77777777" w:rsidR="00DF6E25" w:rsidRPr="0074720D" w:rsidRDefault="00337332" w:rsidP="0074720D">
            <w:pPr>
              <w:jc w:val="left"/>
              <w:rPr>
                <w:rFonts w:ascii="宋体" w:eastAsia="宋体" w:hAnsi="宋体" w:cs="宋体"/>
                <w:bCs/>
                <w:iCs/>
                <w:color w:val="000000"/>
                <w:szCs w:val="21"/>
              </w:rPr>
            </w:pPr>
            <w:r w:rsidRPr="0074720D">
              <w:rPr>
                <w:rFonts w:ascii="宋体" w:eastAsia="宋体" w:hAnsi="宋体" w:cs="宋体"/>
                <w:bCs/>
                <w:iCs/>
                <w:color w:val="000000"/>
                <w:szCs w:val="21"/>
              </w:rPr>
              <w:t>其他</w:t>
            </w:r>
          </w:p>
        </w:tc>
        <w:tc>
          <w:tcPr>
            <w:tcW w:w="6618" w:type="dxa"/>
            <w:gridSpan w:val="3"/>
            <w:shd w:val="clear" w:color="auto" w:fill="FFFFFF"/>
            <w:vAlign w:val="center"/>
          </w:tcPr>
          <w:p w14:paraId="7A7DF490" w14:textId="16C8F113" w:rsidR="00DF6E25" w:rsidRPr="0074720D" w:rsidRDefault="00913977" w:rsidP="00B71509">
            <w:pPr>
              <w:jc w:val="left"/>
              <w:rPr>
                <w:rFonts w:ascii="宋体" w:eastAsia="宋体" w:hAnsi="宋体" w:cs="宋体"/>
                <w:bCs/>
                <w:iCs/>
                <w:color w:val="000000"/>
                <w:szCs w:val="21"/>
              </w:rPr>
            </w:pPr>
            <w:r>
              <w:rPr>
                <w:rFonts w:ascii="宋体" w:eastAsia="宋体" w:hAnsi="宋体" w:cs="宋体"/>
                <w:bCs/>
                <w:iCs/>
                <w:color w:val="000000"/>
                <w:szCs w:val="21"/>
              </w:rPr>
              <w:t>本基金自</w:t>
            </w:r>
            <w:r>
              <w:rPr>
                <w:rFonts w:ascii="宋体" w:eastAsia="宋体" w:hAnsi="宋体" w:cs="宋体" w:hint="eastAsia"/>
                <w:bCs/>
                <w:iCs/>
                <w:color w:val="000000"/>
                <w:szCs w:val="21"/>
              </w:rPr>
              <w:t>202</w:t>
            </w:r>
            <w:r>
              <w:rPr>
                <w:rFonts w:ascii="宋体" w:eastAsia="宋体" w:hAnsi="宋体" w:cs="宋体"/>
                <w:bCs/>
                <w:iCs/>
                <w:color w:val="000000"/>
                <w:szCs w:val="21"/>
              </w:rPr>
              <w:t>3</w:t>
            </w:r>
            <w:r>
              <w:rPr>
                <w:rFonts w:ascii="宋体" w:eastAsia="宋体" w:hAnsi="宋体" w:cs="宋体" w:hint="eastAsia"/>
                <w:bCs/>
                <w:iCs/>
                <w:color w:val="000000"/>
                <w:szCs w:val="21"/>
              </w:rPr>
              <w:t>年</w:t>
            </w:r>
            <w:r w:rsidR="00244769">
              <w:rPr>
                <w:rFonts w:ascii="宋体" w:eastAsia="宋体" w:hAnsi="宋体" w:cs="宋体"/>
                <w:bCs/>
                <w:iCs/>
                <w:color w:val="000000"/>
                <w:szCs w:val="21"/>
              </w:rPr>
              <w:t>5</w:t>
            </w:r>
            <w:r>
              <w:rPr>
                <w:rFonts w:ascii="宋体" w:eastAsia="宋体" w:hAnsi="宋体" w:cs="宋体" w:hint="eastAsia"/>
                <w:bCs/>
                <w:iCs/>
                <w:color w:val="000000"/>
                <w:szCs w:val="21"/>
              </w:rPr>
              <w:t>月</w:t>
            </w:r>
            <w:r w:rsidR="00244769">
              <w:rPr>
                <w:rFonts w:ascii="宋体" w:eastAsia="宋体" w:hAnsi="宋体" w:cs="宋体"/>
                <w:bCs/>
                <w:iCs/>
                <w:color w:val="000000"/>
                <w:szCs w:val="21"/>
              </w:rPr>
              <w:t>1</w:t>
            </w:r>
            <w:r w:rsidR="00B71509">
              <w:rPr>
                <w:rFonts w:ascii="宋体" w:eastAsia="宋体" w:hAnsi="宋体" w:cs="宋体"/>
                <w:bCs/>
                <w:iCs/>
                <w:color w:val="000000"/>
                <w:szCs w:val="21"/>
              </w:rPr>
              <w:t>9</w:t>
            </w:r>
            <w:r>
              <w:rPr>
                <w:rFonts w:ascii="宋体" w:eastAsia="宋体" w:hAnsi="宋体" w:cs="宋体" w:hint="eastAsia"/>
                <w:bCs/>
                <w:iCs/>
                <w:color w:val="000000"/>
                <w:szCs w:val="21"/>
              </w:rPr>
              <w:t>日起增设C类基金份额。</w:t>
            </w:r>
          </w:p>
        </w:tc>
      </w:tr>
    </w:tbl>
    <w:p w14:paraId="4C9A49C1" w14:textId="77777777" w:rsidR="00DF6E25" w:rsidRPr="0074720D" w:rsidRDefault="00DF6E25" w:rsidP="0074720D">
      <w:pPr>
        <w:rPr>
          <w:rFonts w:ascii="宋体" w:eastAsia="宋体" w:hAnsi="宋体" w:cs="方正仿宋简体"/>
          <w:bCs/>
          <w:iCs/>
          <w:szCs w:val="21"/>
        </w:rPr>
      </w:pPr>
    </w:p>
    <w:p w14:paraId="560C50B9" w14:textId="77777777" w:rsidR="00025EAC" w:rsidRPr="0074720D" w:rsidRDefault="00025EAC" w:rsidP="0074720D">
      <w:pPr>
        <w:rPr>
          <w:rFonts w:ascii="宋体" w:eastAsia="宋体" w:hAnsi="宋体" w:cs="方正仿宋简体"/>
          <w:iCs/>
          <w:szCs w:val="21"/>
        </w:rPr>
        <w:sectPr w:rsidR="00025EAC" w:rsidRPr="0074720D" w:rsidSect="00FE250C">
          <w:type w:val="continuous"/>
          <w:pgSz w:w="12240" w:h="15840"/>
          <w:pgMar w:top="1440" w:right="1800" w:bottom="1440" w:left="1800" w:header="720" w:footer="720" w:gutter="0"/>
          <w:cols w:space="720"/>
        </w:sectPr>
      </w:pPr>
    </w:p>
    <w:p w14:paraId="31819A5B" w14:textId="77777777" w:rsidR="00834E25" w:rsidRPr="00124F47" w:rsidRDefault="00337332" w:rsidP="00D32707">
      <w:pPr>
        <w:spacing w:line="360" w:lineRule="auto"/>
        <w:rPr>
          <w:rFonts w:ascii="宋体" w:eastAsia="宋体" w:hAnsi="宋体" w:cs="方正仿宋简体"/>
          <w:b/>
          <w:bCs/>
          <w:iCs/>
          <w:szCs w:val="21"/>
        </w:rPr>
      </w:pPr>
      <w:r w:rsidRPr="00124F47">
        <w:rPr>
          <w:rFonts w:ascii="宋体" w:eastAsia="宋体" w:hAnsi="宋体" w:cs="方正仿宋简体" w:hint="eastAsia"/>
          <w:b/>
          <w:bCs/>
          <w:iCs/>
          <w:szCs w:val="21"/>
        </w:rPr>
        <w:lastRenderedPageBreak/>
        <w:t>二、</w:t>
      </w:r>
      <w:r w:rsidRPr="00124F47">
        <w:rPr>
          <w:rFonts w:ascii="宋体" w:eastAsia="宋体" w:hAnsi="宋体" w:cs="方正仿宋简体"/>
          <w:b/>
          <w:bCs/>
          <w:iCs/>
          <w:szCs w:val="21"/>
        </w:rPr>
        <w:t xml:space="preserve"> 基金投资与净值表现</w:t>
      </w:r>
    </w:p>
    <w:p w14:paraId="540B6408" w14:textId="77777777" w:rsidR="00834E25" w:rsidRPr="00124F47" w:rsidRDefault="00834E25" w:rsidP="00D32707">
      <w:pPr>
        <w:spacing w:line="360" w:lineRule="auto"/>
        <w:rPr>
          <w:rFonts w:ascii="宋体" w:eastAsia="宋体" w:hAnsi="宋体" w:cs="方正仿宋简体"/>
          <w:b/>
          <w:bCs/>
          <w:iCs/>
          <w:szCs w:val="21"/>
        </w:rPr>
        <w:sectPr w:rsidR="00834E25" w:rsidRPr="00124F47" w:rsidSect="00512717">
          <w:type w:val="continuous"/>
          <w:pgSz w:w="12240" w:h="15840"/>
          <w:pgMar w:top="1440" w:right="1800" w:bottom="1440" w:left="1800" w:header="720" w:footer="720" w:gutter="0"/>
          <w:cols w:space="720"/>
        </w:sectPr>
      </w:pPr>
    </w:p>
    <w:p w14:paraId="540971FA" w14:textId="77777777" w:rsidR="00EB4244" w:rsidRPr="006E61A9" w:rsidRDefault="00337332" w:rsidP="00EB4244">
      <w:pPr>
        <w:spacing w:line="360" w:lineRule="auto"/>
        <w:rPr>
          <w:rFonts w:ascii="宋体" w:eastAsia="宋体" w:hAnsi="宋体" w:cs="方正仿宋简体"/>
          <w:b/>
          <w:bCs/>
          <w:iCs/>
          <w:szCs w:val="21"/>
        </w:rPr>
      </w:pPr>
      <w:r w:rsidRPr="00EB4244">
        <w:rPr>
          <w:rFonts w:ascii="宋体" w:eastAsia="宋体" w:hAnsi="宋体" w:cs="方正仿宋简体" w:hint="eastAsia"/>
          <w:b/>
          <w:bCs/>
          <w:iCs/>
          <w:szCs w:val="21"/>
        </w:rPr>
        <w:lastRenderedPageBreak/>
        <w:t>（一）</w:t>
      </w:r>
      <w:r w:rsidRPr="006E61A9">
        <w:rPr>
          <w:rFonts w:ascii="宋体" w:eastAsia="宋体" w:hAnsi="宋体" w:cs="方正仿宋简体"/>
          <w:b/>
          <w:bCs/>
          <w:iCs/>
          <w:szCs w:val="21"/>
        </w:rPr>
        <w:t>投资目标与投资策略</w:t>
      </w:r>
    </w:p>
    <w:tbl>
      <w:tblPr>
        <w:tblW w:w="8789"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6946"/>
      </w:tblGrid>
      <w:tr w:rsidR="00D6582C" w14:paraId="75EE65F7" w14:textId="77777777" w:rsidTr="00EB4244">
        <w:trPr>
          <w:trHeight w:val="438"/>
        </w:trPr>
        <w:tc>
          <w:tcPr>
            <w:tcW w:w="1843" w:type="dxa"/>
            <w:vAlign w:val="center"/>
          </w:tcPr>
          <w:p w14:paraId="09667351" w14:textId="77777777" w:rsidR="00EB4244" w:rsidRPr="00EB4244" w:rsidRDefault="00337332" w:rsidP="00EB4244">
            <w:pPr>
              <w:rPr>
                <w:rFonts w:ascii="宋体" w:eastAsia="宋体" w:hAnsi="宋体" w:cs="方正仿宋简体"/>
                <w:iCs/>
                <w:szCs w:val="21"/>
              </w:rPr>
            </w:pPr>
            <w:r>
              <w:rPr>
                <w:rFonts w:ascii="宋体" w:eastAsia="宋体" w:hAnsi="宋体" w:cs="方正仿宋简体" w:hint="eastAsia"/>
                <w:iCs/>
                <w:szCs w:val="21"/>
              </w:rPr>
              <w:t>投资目标</w:t>
            </w:r>
          </w:p>
        </w:tc>
        <w:tc>
          <w:tcPr>
            <w:tcW w:w="6946" w:type="dxa"/>
            <w:vAlign w:val="center"/>
          </w:tcPr>
          <w:p w14:paraId="3A62A8B1"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本基金采取抽样复制方法进行指数化投资，通过严格的投资纪律约束和数量化风险管理手段，力争控制本基金净值增长率与业绩比较基准之间的日平均跟踪误差小于0.35%，且年化跟踪误差小于6%，以实现对基准指数的有效跟踪。</w:t>
            </w:r>
          </w:p>
        </w:tc>
      </w:tr>
      <w:tr w:rsidR="00D6582C" w14:paraId="44B386CD" w14:textId="77777777" w:rsidTr="00EB4244">
        <w:trPr>
          <w:trHeight w:val="416"/>
        </w:trPr>
        <w:tc>
          <w:tcPr>
            <w:tcW w:w="1843" w:type="dxa"/>
            <w:vAlign w:val="center"/>
          </w:tcPr>
          <w:p w14:paraId="55CAA280" w14:textId="77777777" w:rsidR="00EB4244" w:rsidRPr="00EB4244" w:rsidRDefault="00337332" w:rsidP="00EB4244">
            <w:pPr>
              <w:rPr>
                <w:rFonts w:ascii="宋体" w:eastAsia="宋体" w:hAnsi="宋体" w:cs="方正仿宋简体"/>
                <w:iCs/>
                <w:szCs w:val="21"/>
              </w:rPr>
            </w:pPr>
            <w:r>
              <w:rPr>
                <w:rFonts w:ascii="宋体" w:eastAsia="宋体" w:hAnsi="宋体" w:cs="方正仿宋简体" w:hint="eastAsia"/>
                <w:iCs/>
                <w:szCs w:val="21"/>
              </w:rPr>
              <w:t>投资范围</w:t>
            </w:r>
          </w:p>
        </w:tc>
        <w:tc>
          <w:tcPr>
            <w:tcW w:w="6946" w:type="dxa"/>
            <w:vAlign w:val="center"/>
          </w:tcPr>
          <w:p w14:paraId="59C8E662" w14:textId="77777777" w:rsidR="0078280B" w:rsidRDefault="0078280B" w:rsidP="00EB4244">
            <w:pPr>
              <w:rPr>
                <w:rFonts w:ascii="宋体" w:eastAsia="宋体" w:hAnsi="宋体" w:cs="方正仿宋简体"/>
                <w:iCs/>
                <w:szCs w:val="21"/>
              </w:rPr>
            </w:pPr>
            <w:r w:rsidRPr="0078280B">
              <w:rPr>
                <w:rFonts w:ascii="宋体" w:eastAsia="宋体" w:hAnsi="宋体" w:cs="方正仿宋简体" w:hint="eastAsia"/>
                <w:iCs/>
                <w:szCs w:val="21"/>
              </w:rPr>
              <w:t>本基金的标的指数为上证综合指数。</w:t>
            </w:r>
          </w:p>
          <w:p w14:paraId="0B3B2E4C"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本基金投资于具有良好流动性的金融工具，主要包括上海证券交易所上市交易的所有股票、新股(如一级市场初次发行或增发)、存托凭证等，其中股票资产及存托凭证占基金资产的比例为90%-95%，现金或者到期日在一年以内的政府债券不低于基金资产净值的5%，</w:t>
            </w:r>
            <w:r w:rsidR="0078280B">
              <w:rPr>
                <w:rFonts w:ascii="宋体" w:eastAsia="宋体" w:hAnsi="宋体" w:cs="方正仿宋简体" w:hint="eastAsia"/>
                <w:iCs/>
                <w:kern w:val="0"/>
                <w:szCs w:val="21"/>
              </w:rPr>
              <w:t>本基金所指的现金不包括结算备付金、存出保证金、应收申购款等。</w:t>
            </w:r>
            <w:r w:rsidRPr="00EB4244">
              <w:rPr>
                <w:rFonts w:ascii="宋体" w:eastAsia="宋体" w:hAnsi="宋体" w:cs="方正仿宋简体"/>
                <w:iCs/>
                <w:szCs w:val="21"/>
              </w:rPr>
              <w:t>投资于标的指数成份股的资产占基金资产的比例不低于80%(但因法律法规限制原因导致本基金不能投资相关股票而致使本基金不能达到上述比例的情形除外)。今后如果法律法规允许，本基金的股票及存托凭证投资比例可以提高到基金资产净值的100%。</w:t>
            </w:r>
          </w:p>
          <w:p w14:paraId="786BD446"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如以后法律法规及中国证监会允许基金投资其他金融工具，如股指期货、ETF等，本基金可以依照法律法规或监管机构的规定，将其纳入投资范围。</w:t>
            </w:r>
          </w:p>
          <w:p w14:paraId="5BBB8A3F"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今后在有关法律法规许可时，本基金资产配置比例可作相应调整，股票资产及存托凭证投资比例可达到法律法规有关规定的限额。</w:t>
            </w:r>
          </w:p>
        </w:tc>
      </w:tr>
      <w:tr w:rsidR="00D6582C" w14:paraId="2BAAB1CC" w14:textId="77777777" w:rsidTr="00EB4244">
        <w:trPr>
          <w:trHeight w:val="407"/>
        </w:trPr>
        <w:tc>
          <w:tcPr>
            <w:tcW w:w="1843" w:type="dxa"/>
            <w:vAlign w:val="center"/>
          </w:tcPr>
          <w:p w14:paraId="3647403D" w14:textId="77777777" w:rsidR="00EB4244" w:rsidRPr="00EB4244" w:rsidRDefault="00337332" w:rsidP="00EB4244">
            <w:pPr>
              <w:rPr>
                <w:rFonts w:ascii="宋体" w:eastAsia="宋体" w:hAnsi="宋体" w:cs="方正仿宋简体"/>
                <w:iCs/>
                <w:szCs w:val="21"/>
              </w:rPr>
            </w:pPr>
            <w:r>
              <w:rPr>
                <w:rFonts w:ascii="宋体" w:eastAsia="宋体" w:hAnsi="宋体" w:cs="方正仿宋简体" w:hint="eastAsia"/>
                <w:iCs/>
                <w:szCs w:val="21"/>
              </w:rPr>
              <w:lastRenderedPageBreak/>
              <w:t>主要投资策略</w:t>
            </w:r>
          </w:p>
        </w:tc>
        <w:tc>
          <w:tcPr>
            <w:tcW w:w="6946" w:type="dxa"/>
            <w:vAlign w:val="center"/>
          </w:tcPr>
          <w:p w14:paraId="66782EDD"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本基金为被动式指数基金，原则上采用抽样复制指数的投资策略，综合考虑个股的总市值规模、流动性、行业代表性及抽样组合与上证综合指数的相关性，主要选择上海证券交易所上市交易的部分股票构建基金股票投资组合，并根据优化模型确定投资组合中的个股权重，以实现基金净值增长率与业绩比较基准之间的日平均跟踪误差小于0.35%且年化跟踪误差小于6%的投资目标。当成份股发生分红、配股、增发等行为时，或因基金的申购和赎回等对本基金跟踪业绩比较基准的效果可能带来影响时，或因某些特殊情况导致流动性不足时，或因其他原因导致无法有效复制和跟踪基准指数时，基金管理人可以对投资组合管理进行适当变通和调整，最终使跟踪误差控制在限定的范围之内。本基金建仓时间为 3个月，3个月之后本基金投资组合比例达到《基金合同》的相关规定。本基金的投资策略主要包括：资产配置、抽样股票组合构建、股票组合调整、存托凭证的投资策略。</w:t>
            </w:r>
          </w:p>
        </w:tc>
      </w:tr>
      <w:tr w:rsidR="00D6582C" w14:paraId="2E86FC29" w14:textId="77777777" w:rsidTr="00EB4244">
        <w:trPr>
          <w:trHeight w:val="412"/>
        </w:trPr>
        <w:tc>
          <w:tcPr>
            <w:tcW w:w="1843" w:type="dxa"/>
            <w:vAlign w:val="center"/>
          </w:tcPr>
          <w:p w14:paraId="4E73ACF6" w14:textId="77777777" w:rsidR="00EB4244" w:rsidRPr="00EB4244" w:rsidRDefault="00337332" w:rsidP="00EB4244">
            <w:pPr>
              <w:rPr>
                <w:rFonts w:ascii="宋体" w:eastAsia="宋体" w:hAnsi="宋体" w:cs="方正仿宋简体"/>
                <w:iCs/>
                <w:szCs w:val="21"/>
              </w:rPr>
            </w:pPr>
            <w:r>
              <w:rPr>
                <w:rFonts w:ascii="宋体" w:eastAsia="宋体" w:hAnsi="宋体" w:cs="方正仿宋简体" w:hint="eastAsia"/>
                <w:iCs/>
                <w:szCs w:val="21"/>
              </w:rPr>
              <w:t>业绩比较基准</w:t>
            </w:r>
          </w:p>
        </w:tc>
        <w:tc>
          <w:tcPr>
            <w:tcW w:w="6946" w:type="dxa"/>
            <w:vAlign w:val="center"/>
          </w:tcPr>
          <w:p w14:paraId="46BF28A4"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上证综合指数收益率*95%+银行活期存款利率(税后)*5%</w:t>
            </w:r>
          </w:p>
        </w:tc>
      </w:tr>
      <w:tr w:rsidR="00D6582C" w14:paraId="2290D0F1" w14:textId="77777777" w:rsidTr="00EB4244">
        <w:trPr>
          <w:trHeight w:val="419"/>
        </w:trPr>
        <w:tc>
          <w:tcPr>
            <w:tcW w:w="1843" w:type="dxa"/>
            <w:vAlign w:val="center"/>
          </w:tcPr>
          <w:p w14:paraId="0B848FE8" w14:textId="77777777" w:rsidR="00EB4244" w:rsidRPr="00EB4244" w:rsidRDefault="00337332" w:rsidP="00EB4244">
            <w:pPr>
              <w:rPr>
                <w:rFonts w:ascii="宋体" w:eastAsia="宋体" w:hAnsi="宋体" w:cs="方正仿宋简体"/>
                <w:iCs/>
                <w:szCs w:val="21"/>
              </w:rPr>
            </w:pPr>
            <w:r>
              <w:rPr>
                <w:rFonts w:ascii="宋体" w:eastAsia="宋体" w:hAnsi="宋体" w:cs="方正仿宋简体" w:hint="eastAsia"/>
                <w:iCs/>
                <w:szCs w:val="21"/>
              </w:rPr>
              <w:t>风险收益特征</w:t>
            </w:r>
          </w:p>
        </w:tc>
        <w:tc>
          <w:tcPr>
            <w:tcW w:w="6946" w:type="dxa"/>
            <w:vAlign w:val="center"/>
          </w:tcPr>
          <w:p w14:paraId="7791770B" w14:textId="77777777" w:rsidR="00EB4244" w:rsidRPr="00EB4244" w:rsidRDefault="00337332" w:rsidP="00EB4244">
            <w:pPr>
              <w:rPr>
                <w:rFonts w:ascii="宋体" w:eastAsia="宋体" w:hAnsi="宋体" w:cs="方正仿宋简体"/>
                <w:iCs/>
                <w:szCs w:val="21"/>
              </w:rPr>
            </w:pPr>
            <w:r w:rsidRPr="00EB4244">
              <w:rPr>
                <w:rFonts w:ascii="宋体" w:eastAsia="宋体" w:hAnsi="宋体" w:cs="方正仿宋简体"/>
                <w:iCs/>
                <w:szCs w:val="21"/>
              </w:rPr>
              <w:t>本基金为股票型基金，属于证券投资基金中较高风险较高收益的品种。</w:t>
            </w:r>
          </w:p>
        </w:tc>
      </w:tr>
    </w:tbl>
    <w:p w14:paraId="28AC6F6A" w14:textId="77777777" w:rsidR="0051145B" w:rsidRPr="00EB4244" w:rsidRDefault="00337332" w:rsidP="00EB4244">
      <w:pPr>
        <w:rPr>
          <w:rFonts w:ascii="宋体" w:eastAsia="宋体" w:hAnsi="宋体" w:cs="方正仿宋简体"/>
          <w:iCs/>
          <w:szCs w:val="21"/>
        </w:rPr>
        <w:sectPr w:rsidR="0051145B" w:rsidRPr="00EB4244" w:rsidSect="00F576B5">
          <w:type w:val="continuous"/>
          <w:pgSz w:w="12240" w:h="15840"/>
          <w:pgMar w:top="1440" w:right="1800" w:bottom="1440" w:left="1800" w:header="720" w:footer="720" w:gutter="0"/>
          <w:cols w:space="720"/>
        </w:sectPr>
      </w:pPr>
      <w:r w:rsidRPr="00EB4244">
        <w:rPr>
          <w:rFonts w:ascii="宋体" w:eastAsia="宋体" w:hAnsi="宋体" w:cs="方正仿宋简体"/>
          <w:iCs/>
          <w:szCs w:val="21"/>
        </w:rPr>
        <w:t>注：投资者欲了解本基金的详细情况，请仔细阅读本基金的《招募说明书》。本基金产品有风险，投资需谨慎。</w:t>
      </w:r>
    </w:p>
    <w:p w14:paraId="1359BFBF" w14:textId="77777777" w:rsidR="002712C4" w:rsidRPr="00292ED2" w:rsidRDefault="002712C4" w:rsidP="00D76FFC">
      <w:pPr>
        <w:spacing w:line="360" w:lineRule="auto"/>
        <w:rPr>
          <w:rFonts w:ascii="宋体" w:eastAsia="宋体" w:hAnsi="宋体" w:cs="方正仿宋简体"/>
          <w:iCs/>
          <w:szCs w:val="21"/>
        </w:rPr>
        <w:sectPr w:rsidR="002712C4" w:rsidRPr="00292ED2" w:rsidSect="0087548F">
          <w:type w:val="continuous"/>
          <w:pgSz w:w="12240" w:h="15840"/>
          <w:pgMar w:top="1440" w:right="1800" w:bottom="1440" w:left="1800" w:header="720" w:footer="720" w:gutter="0"/>
          <w:cols w:space="720"/>
        </w:sectPr>
      </w:pPr>
    </w:p>
    <w:p w14:paraId="02FD9FDE" w14:textId="77777777" w:rsidR="00834E25" w:rsidRPr="00340931" w:rsidRDefault="00337332" w:rsidP="00340931">
      <w:pPr>
        <w:spacing w:line="360" w:lineRule="auto"/>
        <w:rPr>
          <w:rFonts w:ascii="宋体" w:eastAsia="宋体" w:hAnsi="宋体" w:cs="方正仿宋简体"/>
          <w:b/>
          <w:bCs/>
          <w:iCs/>
          <w:szCs w:val="21"/>
        </w:rPr>
        <w:sectPr w:rsidR="00834E25" w:rsidRPr="00340931" w:rsidSect="00F34BD9">
          <w:type w:val="continuous"/>
          <w:pgSz w:w="12240" w:h="15840"/>
          <w:pgMar w:top="1440" w:right="1800" w:bottom="1440" w:left="1800" w:header="720" w:footer="720" w:gutter="0"/>
          <w:cols w:space="720"/>
        </w:sectPr>
      </w:pPr>
      <w:r w:rsidRPr="00340931">
        <w:rPr>
          <w:rFonts w:ascii="宋体" w:eastAsia="宋体" w:hAnsi="宋体" w:cs="方正仿宋简体" w:hint="eastAsia"/>
          <w:b/>
          <w:bCs/>
          <w:iCs/>
          <w:szCs w:val="21"/>
        </w:rPr>
        <w:lastRenderedPageBreak/>
        <w:t>三、投资本基金涉及的费用</w:t>
      </w:r>
    </w:p>
    <w:p w14:paraId="56EAB474" w14:textId="77777777" w:rsidR="00263627" w:rsidRPr="00B4654F" w:rsidRDefault="00337332" w:rsidP="00263627">
      <w:pPr>
        <w:spacing w:line="360" w:lineRule="auto"/>
        <w:rPr>
          <w:rFonts w:ascii="宋体" w:eastAsia="宋体" w:hAnsi="宋体"/>
          <w:b/>
        </w:rPr>
      </w:pPr>
      <w:r w:rsidRPr="00B4654F">
        <w:rPr>
          <w:rFonts w:ascii="宋体" w:eastAsia="宋体" w:hAnsi="宋体" w:hint="eastAsia"/>
          <w:b/>
        </w:rPr>
        <w:lastRenderedPageBreak/>
        <w:t>（一）基金销售相关费用</w:t>
      </w:r>
    </w:p>
    <w:p w14:paraId="0519B7D0" w14:textId="77777777" w:rsidR="00F66C8F" w:rsidRPr="00263627" w:rsidRDefault="00337332" w:rsidP="00F66C8F">
      <w:pPr>
        <w:spacing w:line="240" w:lineRule="atLeast"/>
        <w:rPr>
          <w:rFonts w:ascii="宋体" w:eastAsia="宋体" w:hAnsi="宋体"/>
        </w:rPr>
      </w:pPr>
      <w:r w:rsidRPr="00263627">
        <w:rPr>
          <w:rFonts w:ascii="宋体" w:eastAsia="宋体" w:hAnsi="宋体"/>
        </w:rPr>
        <w:t>以下费用在申购/赎回基金过程中收取：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2302"/>
        <w:gridCol w:w="2302"/>
        <w:gridCol w:w="2013"/>
      </w:tblGrid>
      <w:tr w:rsidR="00913977" w14:paraId="4114C6E8" w14:textId="77777777" w:rsidTr="004C0A9B">
        <w:tc>
          <w:tcPr>
            <w:tcW w:w="2013" w:type="dxa"/>
            <w:shd w:val="clear" w:color="auto" w:fill="D9D9D9"/>
            <w:vAlign w:val="center"/>
          </w:tcPr>
          <w:p w14:paraId="46AD5FBC" w14:textId="77777777" w:rsidR="00913977" w:rsidRPr="00263627" w:rsidRDefault="00913977" w:rsidP="004C0A9B">
            <w:pPr>
              <w:spacing w:line="240" w:lineRule="atLeast"/>
              <w:jc w:val="center"/>
              <w:rPr>
                <w:rFonts w:ascii="宋体" w:eastAsia="宋体" w:hAnsi="宋体" w:cs="宋体"/>
                <w:color w:val="000000"/>
              </w:rPr>
            </w:pPr>
            <w:r w:rsidRPr="00263627">
              <w:rPr>
                <w:rFonts w:ascii="宋体" w:eastAsia="宋体" w:hAnsi="宋体" w:cs="宋体"/>
                <w:color w:val="000000"/>
              </w:rPr>
              <w:t>费用类型</w:t>
            </w:r>
          </w:p>
        </w:tc>
        <w:tc>
          <w:tcPr>
            <w:tcW w:w="2302" w:type="dxa"/>
            <w:shd w:val="clear" w:color="auto" w:fill="D9D9D9"/>
            <w:vAlign w:val="center"/>
          </w:tcPr>
          <w:p w14:paraId="043E797B" w14:textId="77777777" w:rsidR="00913977" w:rsidRPr="00263627" w:rsidRDefault="00913977" w:rsidP="004C0A9B">
            <w:pPr>
              <w:spacing w:line="240" w:lineRule="atLeast"/>
              <w:jc w:val="center"/>
              <w:rPr>
                <w:rFonts w:ascii="宋体" w:eastAsia="宋体" w:hAnsi="宋体" w:cs="宋体"/>
                <w:color w:val="000000"/>
              </w:rPr>
            </w:pPr>
            <w:r w:rsidRPr="00263627">
              <w:rPr>
                <w:rFonts w:ascii="宋体" w:eastAsia="宋体" w:hAnsi="宋体" w:cs="宋体"/>
                <w:color w:val="000000"/>
              </w:rPr>
              <w:t>份额（S）或金额（M）/持有期限（N）</w:t>
            </w:r>
          </w:p>
        </w:tc>
        <w:tc>
          <w:tcPr>
            <w:tcW w:w="2302" w:type="dxa"/>
            <w:shd w:val="clear" w:color="auto" w:fill="D9D9D9"/>
            <w:vAlign w:val="center"/>
          </w:tcPr>
          <w:p w14:paraId="6BC7106A" w14:textId="77777777" w:rsidR="00913977" w:rsidRPr="00263627" w:rsidRDefault="00913977" w:rsidP="004C0A9B">
            <w:pPr>
              <w:spacing w:line="240" w:lineRule="atLeast"/>
              <w:jc w:val="center"/>
              <w:rPr>
                <w:rFonts w:ascii="宋体" w:eastAsia="宋体" w:hAnsi="宋体" w:cs="宋体"/>
                <w:color w:val="000000"/>
              </w:rPr>
            </w:pPr>
            <w:r w:rsidRPr="00263627">
              <w:rPr>
                <w:rFonts w:ascii="宋体" w:eastAsia="宋体" w:hAnsi="宋体" w:cs="宋体"/>
                <w:color w:val="000000"/>
              </w:rPr>
              <w:t>费率/收费方式</w:t>
            </w:r>
          </w:p>
        </w:tc>
        <w:tc>
          <w:tcPr>
            <w:tcW w:w="2013" w:type="dxa"/>
            <w:shd w:val="clear" w:color="auto" w:fill="D9D9D9"/>
            <w:vAlign w:val="center"/>
          </w:tcPr>
          <w:p w14:paraId="4ECD9D35" w14:textId="77777777" w:rsidR="00913977" w:rsidRPr="00263627" w:rsidRDefault="00913977" w:rsidP="004C0A9B">
            <w:pPr>
              <w:spacing w:line="240" w:lineRule="atLeast"/>
              <w:jc w:val="center"/>
              <w:rPr>
                <w:rFonts w:ascii="宋体" w:eastAsia="宋体" w:hAnsi="宋体" w:cs="宋体"/>
                <w:color w:val="000000"/>
              </w:rPr>
            </w:pPr>
            <w:r w:rsidRPr="00263627">
              <w:rPr>
                <w:rFonts w:ascii="宋体" w:eastAsia="宋体" w:hAnsi="宋体" w:cs="宋体"/>
                <w:color w:val="000000"/>
              </w:rPr>
              <w:t>备注</w:t>
            </w:r>
          </w:p>
        </w:tc>
      </w:tr>
      <w:tr w:rsidR="00913977" w14:paraId="25632368" w14:textId="77777777" w:rsidTr="004C0A9B">
        <w:tc>
          <w:tcPr>
            <w:tcW w:w="2013" w:type="dxa"/>
            <w:vMerge w:val="restart"/>
            <w:shd w:val="clear" w:color="auto" w:fill="FFFFFF"/>
            <w:vAlign w:val="center"/>
          </w:tcPr>
          <w:p w14:paraId="551F8527"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 xml:space="preserve">赎回费 </w:t>
            </w:r>
          </w:p>
          <w:p w14:paraId="3543FEF6" w14:textId="77777777" w:rsidR="00913977" w:rsidRPr="00263627" w:rsidRDefault="00913977" w:rsidP="004C0A9B">
            <w:pPr>
              <w:spacing w:line="240" w:lineRule="atLeast"/>
              <w:jc w:val="left"/>
              <w:rPr>
                <w:rFonts w:ascii="宋体" w:eastAsia="宋体" w:hAnsi="宋体" w:cs="宋体"/>
                <w:color w:val="000000"/>
              </w:rPr>
            </w:pPr>
          </w:p>
        </w:tc>
        <w:tc>
          <w:tcPr>
            <w:tcW w:w="2302" w:type="dxa"/>
            <w:shd w:val="clear" w:color="auto" w:fill="FFFFFF"/>
            <w:vAlign w:val="center"/>
          </w:tcPr>
          <w:p w14:paraId="0C98FC63"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0天≤N&lt;7天</w:t>
            </w:r>
          </w:p>
        </w:tc>
        <w:tc>
          <w:tcPr>
            <w:tcW w:w="2302" w:type="dxa"/>
            <w:shd w:val="clear" w:color="auto" w:fill="FFFFFF"/>
            <w:vAlign w:val="center"/>
          </w:tcPr>
          <w:p w14:paraId="64170D59"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1.50%</w:t>
            </w:r>
          </w:p>
        </w:tc>
        <w:tc>
          <w:tcPr>
            <w:tcW w:w="2013" w:type="dxa"/>
            <w:shd w:val="clear" w:color="auto" w:fill="FFFFFF"/>
            <w:vAlign w:val="center"/>
          </w:tcPr>
          <w:p w14:paraId="6367EFB0" w14:textId="77777777" w:rsidR="00913977" w:rsidRPr="00263627" w:rsidRDefault="00913977" w:rsidP="004C0A9B">
            <w:pPr>
              <w:spacing w:line="240" w:lineRule="atLeast"/>
              <w:jc w:val="left"/>
              <w:rPr>
                <w:rFonts w:ascii="宋体" w:eastAsia="宋体" w:hAnsi="宋体" w:cs="宋体"/>
                <w:color w:val="000000"/>
              </w:rPr>
            </w:pPr>
          </w:p>
        </w:tc>
      </w:tr>
      <w:tr w:rsidR="00913977" w14:paraId="5655DAFB" w14:textId="77777777" w:rsidTr="004C0A9B">
        <w:tc>
          <w:tcPr>
            <w:tcW w:w="2013" w:type="dxa"/>
            <w:vMerge/>
            <w:shd w:val="clear" w:color="auto" w:fill="FFFFFF"/>
            <w:vAlign w:val="center"/>
          </w:tcPr>
          <w:p w14:paraId="675218E8" w14:textId="77777777" w:rsidR="00913977" w:rsidRPr="00263627" w:rsidRDefault="00913977" w:rsidP="004C0A9B">
            <w:pPr>
              <w:spacing w:line="240" w:lineRule="atLeast"/>
              <w:jc w:val="left"/>
              <w:rPr>
                <w:rFonts w:ascii="宋体" w:eastAsia="宋体" w:hAnsi="宋体" w:cs="宋体"/>
                <w:color w:val="000000"/>
              </w:rPr>
            </w:pPr>
          </w:p>
        </w:tc>
        <w:tc>
          <w:tcPr>
            <w:tcW w:w="2302" w:type="dxa"/>
            <w:shd w:val="clear" w:color="auto" w:fill="FFFFFF"/>
            <w:vAlign w:val="center"/>
          </w:tcPr>
          <w:p w14:paraId="53926B19"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N≥</w:t>
            </w:r>
            <w:r>
              <w:rPr>
                <w:rFonts w:ascii="宋体" w:eastAsia="宋体" w:hAnsi="宋体" w:cs="宋体"/>
                <w:color w:val="000000"/>
              </w:rPr>
              <w:t>7</w:t>
            </w:r>
            <w:r w:rsidRPr="00263627">
              <w:rPr>
                <w:rFonts w:ascii="宋体" w:eastAsia="宋体" w:hAnsi="宋体" w:cs="宋体"/>
                <w:color w:val="000000"/>
              </w:rPr>
              <w:t>天</w:t>
            </w:r>
          </w:p>
        </w:tc>
        <w:tc>
          <w:tcPr>
            <w:tcW w:w="2302" w:type="dxa"/>
            <w:shd w:val="clear" w:color="auto" w:fill="FFFFFF"/>
            <w:vAlign w:val="center"/>
          </w:tcPr>
          <w:p w14:paraId="332390B9"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0.00%</w:t>
            </w:r>
          </w:p>
        </w:tc>
        <w:tc>
          <w:tcPr>
            <w:tcW w:w="2013" w:type="dxa"/>
            <w:shd w:val="clear" w:color="auto" w:fill="FFFFFF"/>
            <w:vAlign w:val="center"/>
          </w:tcPr>
          <w:p w14:paraId="7673DF99" w14:textId="77777777" w:rsidR="00913977" w:rsidRPr="00263627" w:rsidRDefault="00913977" w:rsidP="004C0A9B">
            <w:pPr>
              <w:spacing w:line="240" w:lineRule="atLeast"/>
              <w:jc w:val="left"/>
              <w:rPr>
                <w:rFonts w:ascii="宋体" w:eastAsia="宋体" w:hAnsi="宋体" w:cs="宋体"/>
                <w:color w:val="000000"/>
              </w:rPr>
            </w:pPr>
          </w:p>
        </w:tc>
      </w:tr>
      <w:tr w:rsidR="00913977" w14:paraId="4BE3CC85" w14:textId="77777777" w:rsidTr="004C0A9B">
        <w:tc>
          <w:tcPr>
            <w:tcW w:w="2013" w:type="dxa"/>
            <w:shd w:val="clear" w:color="auto" w:fill="FFFFFF"/>
            <w:vAlign w:val="center"/>
          </w:tcPr>
          <w:p w14:paraId="36BEA653"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申购费</w:t>
            </w:r>
          </w:p>
        </w:tc>
        <w:tc>
          <w:tcPr>
            <w:tcW w:w="6617" w:type="dxa"/>
            <w:gridSpan w:val="3"/>
            <w:shd w:val="clear" w:color="auto" w:fill="FFFFFF"/>
            <w:vAlign w:val="center"/>
          </w:tcPr>
          <w:p w14:paraId="4AFFA182" w14:textId="77777777" w:rsidR="00913977" w:rsidRPr="00263627" w:rsidRDefault="00913977" w:rsidP="004C0A9B">
            <w:pPr>
              <w:spacing w:line="240" w:lineRule="atLeast"/>
              <w:jc w:val="left"/>
              <w:rPr>
                <w:rFonts w:ascii="宋体" w:eastAsia="宋体" w:hAnsi="宋体" w:cs="宋体"/>
                <w:color w:val="000000"/>
              </w:rPr>
            </w:pPr>
            <w:r w:rsidRPr="00263627">
              <w:rPr>
                <w:rFonts w:ascii="宋体" w:eastAsia="宋体" w:hAnsi="宋体" w:cs="宋体"/>
                <w:color w:val="000000"/>
              </w:rPr>
              <w:t>本基金C类基金份额不收取申购费。</w:t>
            </w:r>
          </w:p>
        </w:tc>
      </w:tr>
    </w:tbl>
    <w:p w14:paraId="7D29F16A" w14:textId="77777777" w:rsidR="00834E25" w:rsidRPr="00263627" w:rsidRDefault="00834E25" w:rsidP="00BC38BD">
      <w:pPr>
        <w:spacing w:line="240" w:lineRule="atLeast"/>
        <w:rPr>
          <w:rFonts w:ascii="宋体" w:eastAsia="宋体" w:hAnsi="宋体"/>
        </w:rPr>
      </w:pPr>
    </w:p>
    <w:p w14:paraId="4D1F6D50" w14:textId="77777777" w:rsidR="00263627" w:rsidRPr="00263627" w:rsidRDefault="00337332" w:rsidP="00BC38BD">
      <w:pPr>
        <w:spacing w:line="240" w:lineRule="atLeast"/>
        <w:rPr>
          <w:rFonts w:ascii="宋体" w:eastAsia="宋体" w:hAnsi="宋体"/>
        </w:rPr>
        <w:sectPr w:rsidR="00263627" w:rsidRPr="00263627" w:rsidSect="006A06BB">
          <w:type w:val="continuous"/>
          <w:pgSz w:w="12240" w:h="15840"/>
          <w:pgMar w:top="1440" w:right="1800" w:bottom="1440" w:left="1800" w:header="720" w:footer="720" w:gutter="0"/>
          <w:cols w:space="720"/>
        </w:sectPr>
      </w:pPr>
      <w:r w:rsidRPr="00263627">
        <w:rPr>
          <w:rFonts w:ascii="宋体" w:eastAsia="宋体" w:hAnsi="宋体"/>
        </w:rPr>
        <w:t>注：本基金已成立，投资本基金不涉及认购费。</w:t>
      </w:r>
    </w:p>
    <w:p w14:paraId="49B16F01" w14:textId="77777777" w:rsidR="004118E0" w:rsidRPr="004118E0" w:rsidRDefault="00337332" w:rsidP="004118E0">
      <w:pPr>
        <w:spacing w:line="360" w:lineRule="auto"/>
        <w:rPr>
          <w:rFonts w:ascii="宋体" w:eastAsia="宋体" w:hAnsi="宋体" w:cs="方正仿宋简体"/>
          <w:b/>
          <w:bCs/>
          <w:iCs/>
          <w:szCs w:val="21"/>
        </w:rPr>
      </w:pPr>
      <w:r w:rsidRPr="004118E0">
        <w:rPr>
          <w:rFonts w:ascii="宋体" w:eastAsia="宋体" w:hAnsi="宋体" w:cs="方正仿宋简体" w:hint="eastAsia"/>
          <w:b/>
          <w:bCs/>
          <w:iCs/>
          <w:szCs w:val="21"/>
        </w:rPr>
        <w:lastRenderedPageBreak/>
        <w:t>（二）</w:t>
      </w:r>
      <w:r w:rsidRPr="004118E0">
        <w:rPr>
          <w:rFonts w:ascii="宋体" w:eastAsia="宋体" w:hAnsi="宋体" w:cs="方正仿宋简体"/>
          <w:b/>
          <w:bCs/>
          <w:iCs/>
          <w:szCs w:val="21"/>
        </w:rPr>
        <w:t>基金运作相关费用</w:t>
      </w:r>
    </w:p>
    <w:p w14:paraId="36FC4425" w14:textId="77777777" w:rsidR="004118E0" w:rsidRDefault="00337332" w:rsidP="004118E0">
      <w:pPr>
        <w:spacing w:line="360" w:lineRule="auto"/>
        <w:rPr>
          <w:rFonts w:ascii="宋体" w:eastAsia="宋体" w:hAnsi="宋体" w:cs="方正仿宋简体"/>
          <w:iCs/>
          <w:szCs w:val="21"/>
        </w:rPr>
      </w:pPr>
      <w:r w:rsidRPr="004118E0">
        <w:rPr>
          <w:rFonts w:ascii="宋体" w:eastAsia="宋体" w:hAnsi="宋体" w:cs="方正仿宋简体" w:hint="eastAsia"/>
          <w:iCs/>
          <w:szCs w:val="21"/>
        </w:rPr>
        <w:t>以下费用将从基金资产中扣除：</w:t>
      </w:r>
    </w:p>
    <w:p w14:paraId="06CEFD90" w14:textId="77777777" w:rsidR="004118E0" w:rsidRPr="004118E0" w:rsidRDefault="004118E0" w:rsidP="004118E0">
      <w:pPr>
        <w:rPr>
          <w:rFonts w:ascii="宋体" w:eastAsia="宋体" w:hAnsi="宋体" w:cs="方正仿宋简体"/>
          <w:iCs/>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3000"/>
        <w:gridCol w:w="2908"/>
      </w:tblGrid>
      <w:tr w:rsidR="00D6582C" w14:paraId="7B1CA419" w14:textId="77777777">
        <w:tc>
          <w:tcPr>
            <w:tcW w:w="20000" w:type="dxa"/>
            <w:shd w:val="clear" w:color="auto" w:fill="D9D9D9"/>
            <w:vAlign w:val="center"/>
          </w:tcPr>
          <w:p w14:paraId="4DE220AE" w14:textId="77777777" w:rsidR="004118E0" w:rsidRPr="004118E0" w:rsidRDefault="00337332" w:rsidP="004118E0">
            <w:pPr>
              <w:jc w:val="center"/>
              <w:rPr>
                <w:rFonts w:ascii="宋体" w:eastAsia="宋体" w:hAnsi="宋体" w:cs="宋体"/>
                <w:iCs/>
                <w:color w:val="000000"/>
                <w:szCs w:val="21"/>
              </w:rPr>
            </w:pPr>
            <w:r w:rsidRPr="004118E0">
              <w:rPr>
                <w:rFonts w:ascii="宋体" w:eastAsia="宋体" w:hAnsi="宋体" w:cs="宋体"/>
                <w:iCs/>
                <w:color w:val="000000"/>
                <w:szCs w:val="21"/>
              </w:rPr>
              <w:t>费用类别</w:t>
            </w:r>
          </w:p>
        </w:tc>
        <w:tc>
          <w:tcPr>
            <w:tcW w:w="20000" w:type="dxa"/>
            <w:shd w:val="clear" w:color="auto" w:fill="D9D9D9"/>
            <w:vAlign w:val="center"/>
          </w:tcPr>
          <w:p w14:paraId="770C82DB" w14:textId="77777777" w:rsidR="004118E0" w:rsidRPr="004118E0" w:rsidRDefault="00337332" w:rsidP="004118E0">
            <w:pPr>
              <w:jc w:val="center"/>
              <w:rPr>
                <w:rFonts w:ascii="宋体" w:eastAsia="宋体" w:hAnsi="宋体" w:cs="宋体"/>
                <w:iCs/>
                <w:color w:val="000000"/>
                <w:szCs w:val="21"/>
              </w:rPr>
            </w:pPr>
            <w:r w:rsidRPr="004118E0">
              <w:rPr>
                <w:rFonts w:ascii="宋体" w:eastAsia="宋体" w:hAnsi="宋体" w:cs="宋体"/>
                <w:iCs/>
                <w:color w:val="000000"/>
                <w:szCs w:val="21"/>
              </w:rPr>
              <w:t>年费率</w:t>
            </w:r>
          </w:p>
        </w:tc>
        <w:tc>
          <w:tcPr>
            <w:tcW w:w="20000" w:type="dxa"/>
            <w:shd w:val="clear" w:color="auto" w:fill="D9D9D9"/>
            <w:vAlign w:val="center"/>
          </w:tcPr>
          <w:p w14:paraId="36050EFC" w14:textId="77777777" w:rsidR="004118E0" w:rsidRPr="004118E0" w:rsidRDefault="00337332" w:rsidP="004118E0">
            <w:pPr>
              <w:jc w:val="center"/>
              <w:rPr>
                <w:rFonts w:ascii="宋体" w:eastAsia="宋体" w:hAnsi="宋体" w:cs="宋体"/>
                <w:iCs/>
                <w:color w:val="000000"/>
                <w:szCs w:val="21"/>
              </w:rPr>
            </w:pPr>
            <w:r w:rsidRPr="004118E0">
              <w:rPr>
                <w:rFonts w:ascii="宋体" w:eastAsia="宋体" w:hAnsi="宋体" w:cs="宋体"/>
                <w:iCs/>
                <w:color w:val="000000"/>
                <w:szCs w:val="21"/>
              </w:rPr>
              <w:t>收费方式</w:t>
            </w:r>
          </w:p>
        </w:tc>
      </w:tr>
      <w:tr w:rsidR="00D6582C" w14:paraId="2930CC08" w14:textId="77777777">
        <w:tc>
          <w:tcPr>
            <w:tcW w:w="20000" w:type="dxa"/>
            <w:shd w:val="clear" w:color="auto" w:fill="FFFFFF"/>
            <w:vAlign w:val="center"/>
          </w:tcPr>
          <w:p w14:paraId="14D04906"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管理费</w:t>
            </w:r>
          </w:p>
        </w:tc>
        <w:tc>
          <w:tcPr>
            <w:tcW w:w="20000" w:type="dxa"/>
            <w:shd w:val="clear" w:color="auto" w:fill="FFFFFF"/>
            <w:vAlign w:val="center"/>
          </w:tcPr>
          <w:p w14:paraId="158E1B10" w14:textId="77777777" w:rsidR="004118E0" w:rsidRPr="004118E0" w:rsidRDefault="00337332" w:rsidP="004118E0">
            <w:pPr>
              <w:jc w:val="right"/>
              <w:rPr>
                <w:rFonts w:ascii="宋体" w:eastAsia="宋体" w:hAnsi="宋体" w:cs="宋体"/>
                <w:iCs/>
                <w:color w:val="000000"/>
                <w:szCs w:val="21"/>
              </w:rPr>
            </w:pPr>
            <w:r w:rsidRPr="004118E0">
              <w:rPr>
                <w:rFonts w:ascii="宋体" w:eastAsia="宋体" w:hAnsi="宋体" w:cs="宋体"/>
                <w:iCs/>
                <w:color w:val="000000"/>
                <w:szCs w:val="21"/>
              </w:rPr>
              <w:t>0.75%</w:t>
            </w:r>
          </w:p>
        </w:tc>
        <w:tc>
          <w:tcPr>
            <w:tcW w:w="20000" w:type="dxa"/>
            <w:shd w:val="clear" w:color="auto" w:fill="FFFFFF"/>
            <w:vAlign w:val="center"/>
          </w:tcPr>
          <w:p w14:paraId="07B0EAEA"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6582C" w14:paraId="79007F3C" w14:textId="77777777">
        <w:tc>
          <w:tcPr>
            <w:tcW w:w="20000" w:type="dxa"/>
            <w:shd w:val="clear" w:color="auto" w:fill="FFFFFF"/>
            <w:vAlign w:val="center"/>
          </w:tcPr>
          <w:p w14:paraId="50100B26"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托管费</w:t>
            </w:r>
          </w:p>
        </w:tc>
        <w:tc>
          <w:tcPr>
            <w:tcW w:w="20000" w:type="dxa"/>
            <w:shd w:val="clear" w:color="auto" w:fill="FFFFFF"/>
            <w:vAlign w:val="center"/>
          </w:tcPr>
          <w:p w14:paraId="12888C25" w14:textId="77777777" w:rsidR="004118E0" w:rsidRPr="004118E0" w:rsidRDefault="00337332" w:rsidP="004118E0">
            <w:pPr>
              <w:jc w:val="right"/>
              <w:rPr>
                <w:rFonts w:ascii="宋体" w:eastAsia="宋体" w:hAnsi="宋体" w:cs="宋体"/>
                <w:iCs/>
                <w:color w:val="000000"/>
                <w:szCs w:val="21"/>
              </w:rPr>
            </w:pPr>
            <w:r w:rsidRPr="004118E0">
              <w:rPr>
                <w:rFonts w:ascii="宋体" w:eastAsia="宋体" w:hAnsi="宋体" w:cs="宋体"/>
                <w:iCs/>
                <w:color w:val="000000"/>
                <w:szCs w:val="21"/>
              </w:rPr>
              <w:t>0.15%</w:t>
            </w:r>
          </w:p>
        </w:tc>
        <w:tc>
          <w:tcPr>
            <w:tcW w:w="20000" w:type="dxa"/>
            <w:shd w:val="clear" w:color="auto" w:fill="FFFFFF"/>
            <w:vAlign w:val="center"/>
          </w:tcPr>
          <w:p w14:paraId="1B752B07"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6582C" w14:paraId="0D26A574" w14:textId="77777777">
        <w:tc>
          <w:tcPr>
            <w:tcW w:w="20000" w:type="dxa"/>
            <w:shd w:val="clear" w:color="auto" w:fill="FFFFFF"/>
            <w:vAlign w:val="center"/>
          </w:tcPr>
          <w:p w14:paraId="231E1CE1"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销售服务费</w:t>
            </w:r>
          </w:p>
        </w:tc>
        <w:tc>
          <w:tcPr>
            <w:tcW w:w="20000" w:type="dxa"/>
            <w:shd w:val="clear" w:color="auto" w:fill="FFFFFF"/>
            <w:vAlign w:val="center"/>
          </w:tcPr>
          <w:p w14:paraId="5546B5C9" w14:textId="77777777" w:rsidR="004118E0" w:rsidRPr="004118E0" w:rsidRDefault="00913977" w:rsidP="004118E0">
            <w:pPr>
              <w:jc w:val="right"/>
              <w:rPr>
                <w:rFonts w:ascii="宋体" w:eastAsia="宋体" w:hAnsi="宋体" w:cs="宋体"/>
                <w:iCs/>
                <w:color w:val="000000"/>
                <w:szCs w:val="21"/>
              </w:rPr>
            </w:pPr>
            <w:r>
              <w:rPr>
                <w:rFonts w:ascii="宋体" w:eastAsia="宋体" w:hAnsi="宋体" w:cs="宋体"/>
                <w:iCs/>
                <w:color w:val="000000"/>
                <w:szCs w:val="21"/>
              </w:rPr>
              <w:t>0.40%</w:t>
            </w:r>
          </w:p>
        </w:tc>
        <w:tc>
          <w:tcPr>
            <w:tcW w:w="20000" w:type="dxa"/>
            <w:shd w:val="clear" w:color="auto" w:fill="FFFFFF"/>
            <w:vAlign w:val="center"/>
          </w:tcPr>
          <w:p w14:paraId="14B8B5E4"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w:t>
            </w:r>
          </w:p>
        </w:tc>
      </w:tr>
      <w:tr w:rsidR="00D6582C" w14:paraId="6739BBA2" w14:textId="77777777">
        <w:tc>
          <w:tcPr>
            <w:tcW w:w="20000" w:type="dxa"/>
            <w:shd w:val="clear" w:color="auto" w:fill="FFFFFF"/>
            <w:vAlign w:val="center"/>
          </w:tcPr>
          <w:p w14:paraId="1EA5FA68"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其他费用</w:t>
            </w:r>
          </w:p>
        </w:tc>
        <w:tc>
          <w:tcPr>
            <w:tcW w:w="20000" w:type="dxa"/>
            <w:shd w:val="clear" w:color="auto" w:fill="FFFFFF"/>
            <w:vAlign w:val="center"/>
          </w:tcPr>
          <w:p w14:paraId="60842226" w14:textId="77777777" w:rsidR="004118E0" w:rsidRPr="004118E0" w:rsidRDefault="00337332" w:rsidP="004118E0">
            <w:pPr>
              <w:jc w:val="right"/>
              <w:rPr>
                <w:rFonts w:ascii="宋体" w:eastAsia="宋体" w:hAnsi="宋体" w:cs="宋体"/>
                <w:iCs/>
                <w:color w:val="000000"/>
                <w:szCs w:val="21"/>
              </w:rPr>
            </w:pPr>
            <w:r w:rsidRPr="004118E0">
              <w:rPr>
                <w:rFonts w:ascii="宋体" w:eastAsia="宋体" w:hAnsi="宋体" w:cs="宋体"/>
                <w:iCs/>
                <w:color w:val="000000"/>
                <w:szCs w:val="21"/>
              </w:rPr>
              <w:t>-</w:t>
            </w:r>
          </w:p>
        </w:tc>
        <w:tc>
          <w:tcPr>
            <w:tcW w:w="20000" w:type="dxa"/>
            <w:shd w:val="clear" w:color="auto" w:fill="FFFFFF"/>
            <w:vAlign w:val="center"/>
          </w:tcPr>
          <w:p w14:paraId="481EF8C0" w14:textId="77777777" w:rsidR="004118E0" w:rsidRPr="004118E0" w:rsidRDefault="00337332" w:rsidP="004118E0">
            <w:pPr>
              <w:jc w:val="left"/>
              <w:rPr>
                <w:rFonts w:ascii="宋体" w:eastAsia="宋体" w:hAnsi="宋体" w:cs="宋体"/>
                <w:iCs/>
                <w:color w:val="000000"/>
                <w:szCs w:val="21"/>
              </w:rPr>
            </w:pPr>
            <w:r w:rsidRPr="004118E0">
              <w:rPr>
                <w:rFonts w:ascii="宋体" w:eastAsia="宋体" w:hAnsi="宋体" w:cs="宋体"/>
                <w:iCs/>
                <w:color w:val="000000"/>
                <w:szCs w:val="21"/>
              </w:rPr>
              <w:t>《基金合同》生效后与基金相关的信息披露费用/会计师费/律师费、基金份额持有人大会费用、证券交易费用、银行汇划费用等费用</w:t>
            </w:r>
          </w:p>
        </w:tc>
      </w:tr>
    </w:tbl>
    <w:p w14:paraId="2CE0268C" w14:textId="77777777" w:rsidR="004118E0" w:rsidRPr="004118E0" w:rsidRDefault="004118E0" w:rsidP="004118E0">
      <w:pPr>
        <w:rPr>
          <w:rFonts w:ascii="宋体" w:eastAsia="宋体" w:hAnsi="宋体" w:cs="方正仿宋简体"/>
          <w:iCs/>
          <w:szCs w:val="21"/>
        </w:rPr>
      </w:pPr>
    </w:p>
    <w:p w14:paraId="2E338388" w14:textId="77777777" w:rsidR="00834E25" w:rsidRPr="004118E0" w:rsidRDefault="00337332">
      <w:pPr>
        <w:rPr>
          <w:rFonts w:ascii="宋体" w:eastAsia="宋体" w:hAnsi="宋体" w:cs="方正仿宋简体"/>
          <w:iCs/>
          <w:szCs w:val="21"/>
        </w:rPr>
        <w:sectPr w:rsidR="00834E25" w:rsidRPr="004118E0" w:rsidSect="00580B2D">
          <w:type w:val="continuous"/>
          <w:pgSz w:w="12240" w:h="15840"/>
          <w:pgMar w:top="1440" w:right="1800" w:bottom="1440" w:left="1800" w:header="720" w:footer="720" w:gutter="0"/>
          <w:cols w:space="720"/>
        </w:sectPr>
      </w:pPr>
      <w:r w:rsidRPr="004118E0">
        <w:rPr>
          <w:rFonts w:ascii="宋体" w:eastAsia="宋体" w:hAnsi="宋体" w:cs="方正仿宋简体"/>
          <w:iCs/>
          <w:szCs w:val="21"/>
        </w:rPr>
        <w:t xml:space="preserve">注：本基金费用的计算方法和支付方式详见本基金的《招募说明书》。本基金交易证券、基金等产生的费用和税负，按实际发生额从基金资产扣除。 </w:t>
      </w:r>
    </w:p>
    <w:p w14:paraId="0949B481" w14:textId="77777777" w:rsidR="00834E25" w:rsidRPr="00C2264A" w:rsidRDefault="00337332" w:rsidP="00C2264A">
      <w:pPr>
        <w:spacing w:line="360" w:lineRule="auto"/>
        <w:rPr>
          <w:rFonts w:ascii="宋体" w:eastAsia="宋体" w:hAnsi="宋体" w:cs="方正仿宋简体"/>
          <w:b/>
          <w:bCs/>
          <w:iCs/>
          <w:szCs w:val="21"/>
        </w:rPr>
        <w:sectPr w:rsidR="00834E25" w:rsidRPr="00C2264A" w:rsidSect="000666D8">
          <w:type w:val="continuous"/>
          <w:pgSz w:w="12240" w:h="15840"/>
          <w:pgMar w:top="1440" w:right="1800" w:bottom="1440" w:left="1800" w:header="720" w:footer="720" w:gutter="0"/>
          <w:cols w:space="720"/>
        </w:sectPr>
      </w:pPr>
      <w:r w:rsidRPr="00C2264A">
        <w:rPr>
          <w:rFonts w:ascii="宋体" w:eastAsia="宋体" w:hAnsi="宋体" w:cs="方正仿宋简体" w:hint="eastAsia"/>
          <w:b/>
          <w:bCs/>
          <w:iCs/>
          <w:szCs w:val="21"/>
        </w:rPr>
        <w:lastRenderedPageBreak/>
        <w:t>四、</w:t>
      </w:r>
      <w:r w:rsidRPr="00C2264A">
        <w:rPr>
          <w:rFonts w:ascii="宋体" w:eastAsia="宋体" w:hAnsi="宋体" w:cs="方正仿宋简体"/>
          <w:b/>
          <w:bCs/>
          <w:iCs/>
          <w:szCs w:val="21"/>
        </w:rPr>
        <w:t>风险揭示与重要提示</w:t>
      </w:r>
    </w:p>
    <w:p w14:paraId="6B9E5FE6" w14:textId="77777777" w:rsidR="008C558C" w:rsidRPr="008C558C" w:rsidRDefault="00337332" w:rsidP="008C558C">
      <w:pPr>
        <w:spacing w:line="360" w:lineRule="auto"/>
        <w:rPr>
          <w:rFonts w:ascii="宋体" w:eastAsia="宋体" w:hAnsi="宋体" w:cs="方正仿宋简体"/>
          <w:b/>
          <w:bCs/>
          <w:iCs/>
          <w:szCs w:val="21"/>
        </w:rPr>
      </w:pPr>
      <w:r w:rsidRPr="008C558C">
        <w:rPr>
          <w:rFonts w:ascii="宋体" w:eastAsia="宋体" w:hAnsi="宋体" w:cs="方正仿宋简体" w:hint="eastAsia"/>
          <w:b/>
          <w:bCs/>
          <w:iCs/>
          <w:szCs w:val="21"/>
        </w:rPr>
        <w:lastRenderedPageBreak/>
        <w:t>（一）</w:t>
      </w:r>
      <w:r w:rsidRPr="008C558C">
        <w:rPr>
          <w:rFonts w:ascii="宋体" w:eastAsia="宋体" w:hAnsi="宋体" w:cs="方正仿宋简体"/>
          <w:b/>
          <w:bCs/>
          <w:iCs/>
          <w:szCs w:val="21"/>
        </w:rPr>
        <w:t>风险揭示</w:t>
      </w:r>
    </w:p>
    <w:p w14:paraId="35D1ECBF" w14:textId="77777777" w:rsidR="00834E25" w:rsidRPr="008C558C" w:rsidRDefault="00337332"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本基金不提供任何保证。投资者可能损失投资本金。</w:t>
      </w:r>
    </w:p>
    <w:p w14:paraId="51742E55" w14:textId="77777777" w:rsidR="00834E25" w:rsidRPr="008C558C" w:rsidRDefault="00337332" w:rsidP="008C558C">
      <w:pPr>
        <w:spacing w:line="360" w:lineRule="auto"/>
        <w:ind w:firstLineChars="200" w:firstLine="420"/>
        <w:rPr>
          <w:rFonts w:ascii="宋体" w:eastAsia="宋体" w:hAnsi="宋体" w:cs="方正仿宋简体"/>
          <w:iCs/>
          <w:szCs w:val="21"/>
        </w:rPr>
      </w:pPr>
      <w:r w:rsidRPr="008C558C">
        <w:rPr>
          <w:rFonts w:ascii="宋体" w:eastAsia="宋体" w:hAnsi="宋体" w:cs="方正仿宋简体"/>
          <w:iCs/>
          <w:szCs w:val="21"/>
        </w:rPr>
        <w:t>投资有风险，投资者购买基金时应认真阅读本基金的《招募说明书》等销售文件。</w:t>
      </w:r>
    </w:p>
    <w:p w14:paraId="71224FA3" w14:textId="77777777" w:rsidR="00834E25" w:rsidRPr="008C558C" w:rsidRDefault="00337332" w:rsidP="008C558C">
      <w:pPr>
        <w:spacing w:line="360" w:lineRule="auto"/>
        <w:ind w:firstLineChars="200" w:firstLine="420"/>
        <w:rPr>
          <w:rFonts w:ascii="宋体" w:eastAsia="宋体" w:hAnsi="宋体" w:cs="方正仿宋简体"/>
          <w:iCs/>
          <w:szCs w:val="21"/>
        </w:rPr>
        <w:sectPr w:rsidR="00834E25" w:rsidRPr="008C558C" w:rsidSect="00730C3D">
          <w:type w:val="continuous"/>
          <w:pgSz w:w="12240" w:h="15840"/>
          <w:pgMar w:top="1440" w:right="1800" w:bottom="1440" w:left="1800" w:header="720" w:footer="720" w:gutter="0"/>
          <w:cols w:space="720"/>
        </w:sectPr>
      </w:pPr>
      <w:r w:rsidRPr="008C558C">
        <w:rPr>
          <w:rFonts w:ascii="宋体" w:eastAsia="宋体" w:hAnsi="宋体" w:cs="方正仿宋简体"/>
          <w:iCs/>
          <w:szCs w:val="21"/>
        </w:rPr>
        <w:t>本基金面临的风险包括：市场风险、管理风险、跟踪误差风险及跟踪误差未达约定目标的风险、标的指数变更的风险以及指数编制机构停止服务的风险、成份股停牌的风险、对上证综合指数进行跟踪特有的操作风险、巨额申购赎回所隐含的风险、流动性风险、合规性风险、其他风险、基金投资科创板股票的风险、存托凭证投资风险、启用侧袋机制的风险。</w:t>
      </w:r>
    </w:p>
    <w:p w14:paraId="4C561B79" w14:textId="77777777" w:rsidR="005468DA" w:rsidRPr="005468DA" w:rsidRDefault="00337332" w:rsidP="005468DA">
      <w:pPr>
        <w:spacing w:line="360" w:lineRule="auto"/>
        <w:rPr>
          <w:rFonts w:ascii="宋体" w:eastAsia="宋体" w:hAnsi="宋体" w:cs="方正仿宋简体"/>
          <w:b/>
          <w:bCs/>
          <w:iCs/>
          <w:szCs w:val="21"/>
        </w:rPr>
      </w:pPr>
      <w:r w:rsidRPr="005468DA">
        <w:rPr>
          <w:rFonts w:ascii="宋体" w:eastAsia="宋体" w:hAnsi="宋体" w:cs="方正仿宋简体" w:hint="eastAsia"/>
          <w:b/>
          <w:bCs/>
          <w:iCs/>
          <w:szCs w:val="21"/>
        </w:rPr>
        <w:lastRenderedPageBreak/>
        <w:t>（二）</w:t>
      </w:r>
      <w:r w:rsidRPr="005468DA">
        <w:rPr>
          <w:rFonts w:ascii="宋体" w:eastAsia="宋体" w:hAnsi="宋体" w:cs="方正仿宋简体"/>
          <w:b/>
          <w:bCs/>
          <w:iCs/>
          <w:szCs w:val="21"/>
        </w:rPr>
        <w:t>重要提示</w:t>
      </w:r>
    </w:p>
    <w:p w14:paraId="1E68C328" w14:textId="77777777" w:rsidR="00727A53" w:rsidRPr="001E2FEA" w:rsidRDefault="00337332"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中国证监会对本基金募集的</w:t>
      </w:r>
      <w:r w:rsidR="0078280B">
        <w:rPr>
          <w:rFonts w:ascii="宋体" w:eastAsia="宋体" w:hAnsi="宋体" w:cs="方正仿宋简体" w:hint="eastAsia"/>
          <w:iCs/>
          <w:szCs w:val="21"/>
        </w:rPr>
        <w:t>核准</w:t>
      </w:r>
      <w:r w:rsidRPr="001E2FEA">
        <w:rPr>
          <w:rFonts w:ascii="宋体" w:eastAsia="宋体" w:hAnsi="宋体" w:cs="方正仿宋简体"/>
          <w:iCs/>
          <w:szCs w:val="21"/>
        </w:rPr>
        <w:t>，并不表明其对本基金的价值和收益作出实质性判断或保证，也不表明投资于本基金没有风险。</w:t>
      </w:r>
    </w:p>
    <w:p w14:paraId="341392F9" w14:textId="77777777" w:rsidR="00D6582C" w:rsidRPr="001E2FEA" w:rsidRDefault="00337332"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基金管理人依照恪尽职守、诚实信用、谨慎勤勉的原则管理和运用基金财产，但不保证基金一定盈利，也不保证最低收益。</w:t>
      </w:r>
    </w:p>
    <w:p w14:paraId="6DFA3232" w14:textId="77777777" w:rsidR="00D6582C" w:rsidRPr="001E2FEA" w:rsidRDefault="00337332"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基金投资者自依基金合同取得基金份额，即成为基金份额持有人和基金合同的当事人。</w:t>
      </w:r>
    </w:p>
    <w:p w14:paraId="32649CE7" w14:textId="77777777" w:rsidR="00D6582C" w:rsidRPr="001E2FEA" w:rsidRDefault="00337332" w:rsidP="00C50D7E">
      <w:pPr>
        <w:spacing w:line="360" w:lineRule="auto"/>
        <w:ind w:firstLineChars="200" w:firstLine="420"/>
        <w:jc w:val="left"/>
        <w:rPr>
          <w:rFonts w:ascii="宋体" w:eastAsia="宋体" w:hAnsi="宋体" w:cs="方正仿宋简体"/>
          <w:iCs/>
          <w:szCs w:val="21"/>
        </w:rPr>
      </w:pPr>
      <w:r w:rsidRPr="001E2FEA">
        <w:rPr>
          <w:rFonts w:ascii="宋体" w:eastAsia="宋体" w:hAnsi="宋体" w:cs="方正仿宋简体"/>
          <w:iCs/>
          <w:szCs w:val="21"/>
        </w:rPr>
        <w:t xml:space="preserve">本基金的争议解决处理方式为仲裁。具体仲裁机构和仲裁地点详见基金合同的具体约定。 </w:t>
      </w:r>
    </w:p>
    <w:p w14:paraId="58E423C1" w14:textId="77777777" w:rsidR="00D6582C" w:rsidRPr="001E2FEA" w:rsidRDefault="00337332" w:rsidP="00C50D7E">
      <w:pPr>
        <w:spacing w:line="360" w:lineRule="auto"/>
        <w:ind w:firstLineChars="200" w:firstLine="420"/>
        <w:jc w:val="left"/>
        <w:rPr>
          <w:rFonts w:ascii="宋体" w:eastAsia="宋体" w:hAnsi="宋体" w:cs="方正仿宋简体"/>
          <w:iCs/>
          <w:szCs w:val="21"/>
        </w:rPr>
        <w:sectPr w:rsidR="00D6582C" w:rsidRPr="001E2FEA" w:rsidSect="005F782C">
          <w:type w:val="continuous"/>
          <w:pgSz w:w="12240" w:h="15840"/>
          <w:pgMar w:top="1440" w:right="1800" w:bottom="1440" w:left="1800" w:header="720" w:footer="720" w:gutter="0"/>
          <w:cols w:space="720"/>
        </w:sectPr>
      </w:pPr>
      <w:r w:rsidRPr="001E2FEA">
        <w:rPr>
          <w:rFonts w:ascii="宋体" w:eastAsia="宋体" w:hAnsi="宋体" w:cs="方正仿宋简体"/>
          <w:iCs/>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433C9B26" w14:textId="77777777" w:rsidR="00575F21" w:rsidRPr="00575F21" w:rsidRDefault="00337332" w:rsidP="00575F21">
      <w:pPr>
        <w:spacing w:line="360" w:lineRule="auto"/>
        <w:rPr>
          <w:rFonts w:ascii="宋体" w:eastAsia="宋体" w:hAnsi="宋体" w:cs="方正仿宋简体"/>
          <w:b/>
          <w:bCs/>
          <w:iCs/>
          <w:szCs w:val="21"/>
        </w:rPr>
      </w:pPr>
      <w:r w:rsidRPr="00575F21">
        <w:rPr>
          <w:rFonts w:ascii="宋体" w:eastAsia="宋体" w:hAnsi="宋体" w:cs="方正仿宋简体" w:hint="eastAsia"/>
          <w:b/>
          <w:bCs/>
          <w:iCs/>
          <w:szCs w:val="21"/>
        </w:rPr>
        <w:lastRenderedPageBreak/>
        <w:t>五、</w:t>
      </w:r>
      <w:r w:rsidRPr="00575F21">
        <w:rPr>
          <w:rFonts w:ascii="宋体" w:eastAsia="宋体" w:hAnsi="宋体" w:cs="方正仿宋简体"/>
          <w:b/>
          <w:bCs/>
          <w:iCs/>
          <w:szCs w:val="21"/>
        </w:rPr>
        <w:t>其他资料查询方式</w:t>
      </w:r>
    </w:p>
    <w:p w14:paraId="0718DA33" w14:textId="77777777" w:rsidR="00834E25" w:rsidRPr="00575F21" w:rsidRDefault="00337332"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以下资料详见基金管理人网站：www.99fund.com、电话：400-888-9918</w:t>
      </w:r>
    </w:p>
    <w:p w14:paraId="5F777E63" w14:textId="77777777" w:rsidR="00834E25" w:rsidRPr="00575F21" w:rsidRDefault="00337332"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1. 基金合同、托管协议、招募说明书</w:t>
      </w:r>
    </w:p>
    <w:p w14:paraId="06388E16" w14:textId="77777777" w:rsidR="00834E25" w:rsidRPr="00575F21" w:rsidRDefault="00337332"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2. 定期报告，包括基金季度报告、中期报告和年度报告</w:t>
      </w:r>
    </w:p>
    <w:p w14:paraId="42AF879B" w14:textId="77777777" w:rsidR="00834E25" w:rsidRPr="00575F21" w:rsidRDefault="00337332"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3. 基金份额净值</w:t>
      </w:r>
    </w:p>
    <w:p w14:paraId="62F22630" w14:textId="77777777" w:rsidR="00834E25" w:rsidRPr="00575F21" w:rsidRDefault="00337332" w:rsidP="00575F21">
      <w:pPr>
        <w:spacing w:line="360" w:lineRule="auto"/>
        <w:ind w:firstLineChars="200" w:firstLine="420"/>
        <w:rPr>
          <w:rFonts w:ascii="宋体" w:eastAsia="宋体" w:hAnsi="宋体" w:cs="方正仿宋简体"/>
          <w:iCs/>
          <w:szCs w:val="21"/>
        </w:rPr>
      </w:pPr>
      <w:r w:rsidRPr="00575F21">
        <w:rPr>
          <w:rFonts w:ascii="宋体" w:eastAsia="宋体" w:hAnsi="宋体" w:cs="方正仿宋简体"/>
          <w:iCs/>
          <w:szCs w:val="21"/>
        </w:rPr>
        <w:t>4. 基金销售机构及联系方式</w:t>
      </w:r>
    </w:p>
    <w:p w14:paraId="7EAFFA51" w14:textId="77777777" w:rsidR="00834E25" w:rsidRPr="00575F21" w:rsidRDefault="00337332" w:rsidP="00575F21">
      <w:pPr>
        <w:spacing w:line="360" w:lineRule="auto"/>
        <w:ind w:firstLineChars="200" w:firstLine="420"/>
        <w:rPr>
          <w:rFonts w:ascii="宋体" w:eastAsia="宋体" w:hAnsi="宋体" w:cs="方正仿宋简体"/>
          <w:iCs/>
          <w:szCs w:val="21"/>
        </w:rPr>
        <w:sectPr w:rsidR="00834E25" w:rsidRPr="00575F21" w:rsidSect="0097619B">
          <w:type w:val="continuous"/>
          <w:pgSz w:w="12240" w:h="15840"/>
          <w:pgMar w:top="1440" w:right="1800" w:bottom="1440" w:left="1800" w:header="720" w:footer="720" w:gutter="0"/>
          <w:cols w:space="720"/>
        </w:sectPr>
      </w:pPr>
      <w:r w:rsidRPr="00575F21">
        <w:rPr>
          <w:rFonts w:ascii="宋体" w:eastAsia="宋体" w:hAnsi="宋体" w:cs="方正仿宋简体"/>
          <w:iCs/>
          <w:szCs w:val="21"/>
        </w:rPr>
        <w:t>5. 其他重要资料</w:t>
      </w:r>
    </w:p>
    <w:p w14:paraId="4022F16F" w14:textId="77777777" w:rsidR="00834E25" w:rsidRDefault="00337332" w:rsidP="00C723AC">
      <w:pPr>
        <w:spacing w:line="360" w:lineRule="auto"/>
        <w:rPr>
          <w:rFonts w:ascii="宋体" w:eastAsia="宋体" w:hAnsi="宋体" w:cs="方正仿宋简体"/>
          <w:b/>
          <w:bCs/>
          <w:iCs/>
          <w:szCs w:val="21"/>
        </w:rPr>
      </w:pPr>
      <w:r>
        <w:rPr>
          <w:rFonts w:ascii="宋体" w:eastAsia="宋体" w:hAnsi="宋体" w:cs="方正仿宋简体" w:hint="eastAsia"/>
          <w:b/>
          <w:bCs/>
          <w:iCs/>
          <w:szCs w:val="21"/>
        </w:rPr>
        <w:lastRenderedPageBreak/>
        <w:t>六</w:t>
      </w:r>
      <w:r w:rsidR="00575F21" w:rsidRPr="00575F21">
        <w:rPr>
          <w:rFonts w:ascii="宋体" w:eastAsia="宋体" w:hAnsi="宋体" w:cs="方正仿宋简体" w:hint="eastAsia"/>
          <w:b/>
          <w:bCs/>
          <w:iCs/>
          <w:szCs w:val="21"/>
        </w:rPr>
        <w:t>、</w:t>
      </w:r>
      <w:r>
        <w:rPr>
          <w:rFonts w:ascii="宋体" w:eastAsia="宋体" w:hAnsi="宋体" w:cs="方正仿宋简体"/>
          <w:b/>
          <w:bCs/>
          <w:iCs/>
          <w:szCs w:val="21"/>
        </w:rPr>
        <w:t>其他情况说明</w:t>
      </w:r>
    </w:p>
    <w:p w14:paraId="1794FA7B" w14:textId="77777777" w:rsidR="00C723AC" w:rsidRPr="00C723AC" w:rsidRDefault="007D7EA9" w:rsidP="00C723AC">
      <w:pPr>
        <w:spacing w:line="360" w:lineRule="auto"/>
        <w:ind w:firstLineChars="200" w:firstLine="420"/>
        <w:rPr>
          <w:rFonts w:ascii="宋体" w:eastAsia="宋体" w:hAnsi="宋体" w:cs="方正仿宋简体"/>
          <w:iCs/>
          <w:szCs w:val="21"/>
        </w:rPr>
      </w:pPr>
      <w:r>
        <w:rPr>
          <w:rFonts w:ascii="宋体" w:eastAsia="宋体" w:hAnsi="宋体" w:cs="方正仿宋简体" w:hint="eastAsia"/>
          <w:iCs/>
          <w:szCs w:val="21"/>
        </w:rPr>
        <w:t>无</w:t>
      </w:r>
      <w:r w:rsidR="00337332" w:rsidRPr="00C723AC">
        <w:rPr>
          <w:rFonts w:ascii="宋体" w:eastAsia="宋体" w:hAnsi="宋体" w:cs="方正仿宋简体"/>
          <w:iCs/>
          <w:szCs w:val="21"/>
        </w:rPr>
        <w:t>。</w:t>
      </w:r>
    </w:p>
    <w:sectPr w:rsidR="00C723AC" w:rsidRPr="00C723AC" w:rsidSect="0097619B">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B382C" w14:textId="77777777" w:rsidR="00EE5A46" w:rsidRDefault="00EE5A46" w:rsidP="00913977">
      <w:r>
        <w:separator/>
      </w:r>
    </w:p>
  </w:endnote>
  <w:endnote w:type="continuationSeparator" w:id="0">
    <w:p w14:paraId="398B9EA7" w14:textId="77777777" w:rsidR="00EE5A46" w:rsidRDefault="00EE5A46" w:rsidP="0091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黑体简体">
    <w:altName w:val="微软雅黑"/>
    <w:panose1 w:val="00000000000000000000"/>
    <w:charset w:val="86"/>
    <w:family w:val="auto"/>
    <w:notTrueType/>
    <w:pitch w:val="default"/>
    <w:sig w:usb0="00000001" w:usb1="080E0000" w:usb2="00000010" w:usb3="00000000" w:csb0="00040000" w:csb1="00000000"/>
  </w:font>
  <w:font w:name="方正仿宋简体">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79DB6" w14:textId="77777777" w:rsidR="00EE5A46" w:rsidRDefault="00EE5A46" w:rsidP="00913977">
      <w:r>
        <w:separator/>
      </w:r>
    </w:p>
  </w:footnote>
  <w:footnote w:type="continuationSeparator" w:id="0">
    <w:p w14:paraId="2A015CA3" w14:textId="77777777" w:rsidR="00EE5A46" w:rsidRDefault="00EE5A46" w:rsidP="00913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C76CB"/>
    <w:multiLevelType w:val="hybridMultilevel"/>
    <w:tmpl w:val="3AA41978"/>
    <w:lvl w:ilvl="0" w:tplc="89726E38">
      <w:start w:val="1"/>
      <w:numFmt w:val="japaneseCounting"/>
      <w:lvlText w:val="%1、"/>
      <w:lvlJc w:val="left"/>
      <w:pPr>
        <w:ind w:left="450" w:hanging="450"/>
      </w:pPr>
      <w:rPr>
        <w:rFonts w:hint="default"/>
      </w:rPr>
    </w:lvl>
    <w:lvl w:ilvl="1" w:tplc="CC323472" w:tentative="1">
      <w:start w:val="1"/>
      <w:numFmt w:val="lowerLetter"/>
      <w:lvlText w:val="%2)"/>
      <w:lvlJc w:val="left"/>
      <w:pPr>
        <w:ind w:left="840" w:hanging="420"/>
      </w:pPr>
    </w:lvl>
    <w:lvl w:ilvl="2" w:tplc="64FCB4FC" w:tentative="1">
      <w:start w:val="1"/>
      <w:numFmt w:val="lowerRoman"/>
      <w:lvlText w:val="%3."/>
      <w:lvlJc w:val="right"/>
      <w:pPr>
        <w:ind w:left="1260" w:hanging="420"/>
      </w:pPr>
    </w:lvl>
    <w:lvl w:ilvl="3" w:tplc="B0369534" w:tentative="1">
      <w:start w:val="1"/>
      <w:numFmt w:val="decimal"/>
      <w:lvlText w:val="%4."/>
      <w:lvlJc w:val="left"/>
      <w:pPr>
        <w:ind w:left="1680" w:hanging="420"/>
      </w:pPr>
    </w:lvl>
    <w:lvl w:ilvl="4" w:tplc="9AEA8B5A" w:tentative="1">
      <w:start w:val="1"/>
      <w:numFmt w:val="lowerLetter"/>
      <w:lvlText w:val="%5)"/>
      <w:lvlJc w:val="left"/>
      <w:pPr>
        <w:ind w:left="2100" w:hanging="420"/>
      </w:pPr>
    </w:lvl>
    <w:lvl w:ilvl="5" w:tplc="6FB87F12" w:tentative="1">
      <w:start w:val="1"/>
      <w:numFmt w:val="lowerRoman"/>
      <w:lvlText w:val="%6."/>
      <w:lvlJc w:val="right"/>
      <w:pPr>
        <w:ind w:left="2520" w:hanging="420"/>
      </w:pPr>
    </w:lvl>
    <w:lvl w:ilvl="6" w:tplc="503A4524" w:tentative="1">
      <w:start w:val="1"/>
      <w:numFmt w:val="decimal"/>
      <w:lvlText w:val="%7."/>
      <w:lvlJc w:val="left"/>
      <w:pPr>
        <w:ind w:left="2940" w:hanging="420"/>
      </w:pPr>
    </w:lvl>
    <w:lvl w:ilvl="7" w:tplc="ED128F2A" w:tentative="1">
      <w:start w:val="1"/>
      <w:numFmt w:val="lowerLetter"/>
      <w:lvlText w:val="%8)"/>
      <w:lvlJc w:val="left"/>
      <w:pPr>
        <w:ind w:left="3360" w:hanging="420"/>
      </w:pPr>
    </w:lvl>
    <w:lvl w:ilvl="8" w:tplc="9F7A96C8"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www.htfreportsit.com/RepTemplateManager//OfficeServer.aspx"/>
  </w:docVars>
  <w:rsids>
    <w:rsidRoot w:val="008C59BE"/>
    <w:rsid w:val="00025EAC"/>
    <w:rsid w:val="000265DF"/>
    <w:rsid w:val="00036BDF"/>
    <w:rsid w:val="00124F47"/>
    <w:rsid w:val="001D5DFA"/>
    <w:rsid w:val="001E2FEA"/>
    <w:rsid w:val="002066FC"/>
    <w:rsid w:val="00213261"/>
    <w:rsid w:val="00233040"/>
    <w:rsid w:val="00244769"/>
    <w:rsid w:val="00245157"/>
    <w:rsid w:val="00263627"/>
    <w:rsid w:val="002712C4"/>
    <w:rsid w:val="00292ED2"/>
    <w:rsid w:val="002948F0"/>
    <w:rsid w:val="002B6097"/>
    <w:rsid w:val="00331AA2"/>
    <w:rsid w:val="00332C83"/>
    <w:rsid w:val="00337332"/>
    <w:rsid w:val="00340931"/>
    <w:rsid w:val="003E0F5A"/>
    <w:rsid w:val="004051D1"/>
    <w:rsid w:val="004118E0"/>
    <w:rsid w:val="00421A79"/>
    <w:rsid w:val="0043717A"/>
    <w:rsid w:val="00486D7F"/>
    <w:rsid w:val="004F0A6C"/>
    <w:rsid w:val="004F4822"/>
    <w:rsid w:val="0051145B"/>
    <w:rsid w:val="00516D37"/>
    <w:rsid w:val="005468DA"/>
    <w:rsid w:val="00575F21"/>
    <w:rsid w:val="006E61A9"/>
    <w:rsid w:val="006F6BAE"/>
    <w:rsid w:val="00724EC9"/>
    <w:rsid w:val="00727A53"/>
    <w:rsid w:val="007371E2"/>
    <w:rsid w:val="0074720D"/>
    <w:rsid w:val="00770EFE"/>
    <w:rsid w:val="0078280B"/>
    <w:rsid w:val="007B5B06"/>
    <w:rsid w:val="007D7EA9"/>
    <w:rsid w:val="00834E25"/>
    <w:rsid w:val="00837612"/>
    <w:rsid w:val="008466B3"/>
    <w:rsid w:val="00856986"/>
    <w:rsid w:val="008719FA"/>
    <w:rsid w:val="008A0B11"/>
    <w:rsid w:val="008C558C"/>
    <w:rsid w:val="008C59BE"/>
    <w:rsid w:val="00913977"/>
    <w:rsid w:val="009E1D5A"/>
    <w:rsid w:val="00A02F78"/>
    <w:rsid w:val="00A93B21"/>
    <w:rsid w:val="00AC240E"/>
    <w:rsid w:val="00AF19F0"/>
    <w:rsid w:val="00B4654F"/>
    <w:rsid w:val="00B71509"/>
    <w:rsid w:val="00BC38BD"/>
    <w:rsid w:val="00C00FA7"/>
    <w:rsid w:val="00C2264A"/>
    <w:rsid w:val="00C3435C"/>
    <w:rsid w:val="00C50D7E"/>
    <w:rsid w:val="00C723AC"/>
    <w:rsid w:val="00D32707"/>
    <w:rsid w:val="00D6582C"/>
    <w:rsid w:val="00D76FFC"/>
    <w:rsid w:val="00D775F8"/>
    <w:rsid w:val="00D97D67"/>
    <w:rsid w:val="00DA3E8D"/>
    <w:rsid w:val="00DF6E25"/>
    <w:rsid w:val="00E01551"/>
    <w:rsid w:val="00E2656A"/>
    <w:rsid w:val="00E85FF7"/>
    <w:rsid w:val="00EA2C49"/>
    <w:rsid w:val="00EB4244"/>
    <w:rsid w:val="00EE5A46"/>
    <w:rsid w:val="00F66C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0E7CC"/>
  <w15:chartTrackingRefBased/>
  <w15:docId w15:val="{10106679-B46B-4B58-9AB5-D7054B881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261"/>
    <w:pPr>
      <w:ind w:firstLineChars="200" w:firstLine="420"/>
    </w:pPr>
    <w:rPr>
      <w:rFonts w:cs="Times New Roman"/>
    </w:rPr>
  </w:style>
  <w:style w:type="paragraph" w:styleId="a4">
    <w:name w:val="header"/>
    <w:basedOn w:val="a"/>
    <w:link w:val="Char"/>
    <w:uiPriority w:val="99"/>
    <w:unhideWhenUsed/>
    <w:rsid w:val="009139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977"/>
    <w:rPr>
      <w:sz w:val="18"/>
      <w:szCs w:val="18"/>
    </w:rPr>
  </w:style>
  <w:style w:type="paragraph" w:styleId="a5">
    <w:name w:val="footer"/>
    <w:basedOn w:val="a"/>
    <w:link w:val="Char0"/>
    <w:uiPriority w:val="99"/>
    <w:unhideWhenUsed/>
    <w:rsid w:val="00913977"/>
    <w:pPr>
      <w:tabs>
        <w:tab w:val="center" w:pos="4153"/>
        <w:tab w:val="right" w:pos="8306"/>
      </w:tabs>
      <w:snapToGrid w:val="0"/>
      <w:jc w:val="left"/>
    </w:pPr>
    <w:rPr>
      <w:sz w:val="18"/>
      <w:szCs w:val="18"/>
    </w:rPr>
  </w:style>
  <w:style w:type="character" w:customStyle="1" w:styleId="Char0">
    <w:name w:val="页脚 Char"/>
    <w:basedOn w:val="a0"/>
    <w:link w:val="a5"/>
    <w:uiPriority w:val="99"/>
    <w:rsid w:val="00913977"/>
    <w:rPr>
      <w:sz w:val="18"/>
      <w:szCs w:val="18"/>
    </w:rPr>
  </w:style>
  <w:style w:type="paragraph" w:styleId="a6">
    <w:name w:val="Balloon Text"/>
    <w:basedOn w:val="a"/>
    <w:link w:val="Char1"/>
    <w:uiPriority w:val="99"/>
    <w:semiHidden/>
    <w:unhideWhenUsed/>
    <w:rsid w:val="00913977"/>
    <w:rPr>
      <w:sz w:val="18"/>
      <w:szCs w:val="18"/>
    </w:rPr>
  </w:style>
  <w:style w:type="character" w:customStyle="1" w:styleId="Char1">
    <w:name w:val="批注框文本 Char"/>
    <w:basedOn w:val="a0"/>
    <w:link w:val="a6"/>
    <w:uiPriority w:val="99"/>
    <w:semiHidden/>
    <w:rsid w:val="00913977"/>
    <w:rPr>
      <w:sz w:val="18"/>
      <w:szCs w:val="18"/>
    </w:rPr>
  </w:style>
  <w:style w:type="character" w:styleId="a7">
    <w:name w:val="annotation reference"/>
    <w:basedOn w:val="a0"/>
    <w:uiPriority w:val="99"/>
    <w:semiHidden/>
    <w:unhideWhenUsed/>
    <w:rsid w:val="001D5DFA"/>
    <w:rPr>
      <w:sz w:val="21"/>
      <w:szCs w:val="21"/>
    </w:rPr>
  </w:style>
  <w:style w:type="paragraph" w:styleId="a8">
    <w:name w:val="annotation text"/>
    <w:basedOn w:val="a"/>
    <w:link w:val="Char2"/>
    <w:uiPriority w:val="99"/>
    <w:semiHidden/>
    <w:unhideWhenUsed/>
    <w:rsid w:val="001D5DFA"/>
    <w:pPr>
      <w:jc w:val="left"/>
    </w:pPr>
  </w:style>
  <w:style w:type="character" w:customStyle="1" w:styleId="Char2">
    <w:name w:val="批注文字 Char"/>
    <w:basedOn w:val="a0"/>
    <w:link w:val="a8"/>
    <w:uiPriority w:val="99"/>
    <w:semiHidden/>
    <w:rsid w:val="001D5DFA"/>
  </w:style>
  <w:style w:type="paragraph" w:styleId="a9">
    <w:name w:val="annotation subject"/>
    <w:basedOn w:val="a8"/>
    <w:next w:val="a8"/>
    <w:link w:val="Char3"/>
    <w:uiPriority w:val="99"/>
    <w:semiHidden/>
    <w:unhideWhenUsed/>
    <w:rsid w:val="001D5DFA"/>
    <w:rPr>
      <w:b/>
      <w:bCs/>
    </w:rPr>
  </w:style>
  <w:style w:type="character" w:customStyle="1" w:styleId="Char3">
    <w:name w:val="批注主题 Char"/>
    <w:basedOn w:val="Char2"/>
    <w:link w:val="a9"/>
    <w:uiPriority w:val="99"/>
    <w:semiHidden/>
    <w:rsid w:val="001D5D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234114">
      <w:bodyDiv w:val="1"/>
      <w:marLeft w:val="0"/>
      <w:marRight w:val="0"/>
      <w:marTop w:val="0"/>
      <w:marBottom w:val="0"/>
      <w:divBdr>
        <w:top w:val="none" w:sz="0" w:space="0" w:color="auto"/>
        <w:left w:val="none" w:sz="0" w:space="0" w:color="auto"/>
        <w:bottom w:val="none" w:sz="0" w:space="0" w:color="auto"/>
        <w:right w:val="none" w:sz="0" w:space="0" w:color="auto"/>
      </w:divBdr>
    </w:div>
    <w:div w:id="1571429625">
      <w:bodyDiv w:val="1"/>
      <w:marLeft w:val="0"/>
      <w:marRight w:val="0"/>
      <w:marTop w:val="0"/>
      <w:marBottom w:val="0"/>
      <w:divBdr>
        <w:top w:val="none" w:sz="0" w:space="0" w:color="auto"/>
        <w:left w:val="none" w:sz="0" w:space="0" w:color="auto"/>
        <w:bottom w:val="none" w:sz="0" w:space="0" w:color="auto"/>
        <w:right w:val="none" w:sz="0" w:space="0" w:color="auto"/>
      </w:divBdr>
    </w:div>
    <w:div w:id="19078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386</Words>
  <Characters>2203</Characters>
  <Application>Microsoft Office Word</Application>
  <DocSecurity>0</DocSecurity>
  <Lines>18</Lines>
  <Paragraphs>5</Paragraphs>
  <ScaleCrop>false</ScaleCrop>
  <Company/>
  <LinksUpToDate>false</LinksUpToDate>
  <CharactersWithSpaces>2584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演示人</dc:creator>
  <cp:lastModifiedBy>孙天成</cp:lastModifiedBy>
  <cp:revision>25</cp:revision>
  <dcterms:created xsi:type="dcterms:W3CDTF">2020-08-14T05:50:00Z</dcterms:created>
  <dcterms:modified xsi:type="dcterms:W3CDTF">2023-05-16T01:16:00Z</dcterms:modified>
</cp:coreProperties>
</file>