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A507B" w14:textId="77777777" w:rsidR="00732C9B" w:rsidRDefault="00732C9B">
      <w:pPr>
        <w:jc w:val="center"/>
        <w:rPr>
          <w:b/>
          <w:sz w:val="32"/>
        </w:rPr>
      </w:pPr>
      <w:bookmarkStart w:id="0" w:name="_Toc466788853"/>
      <w:bookmarkStart w:id="1" w:name="_Toc523829994"/>
      <w:bookmarkStart w:id="2" w:name="_Toc22454436"/>
      <w:bookmarkStart w:id="3" w:name="_Toc48703888"/>
      <w:bookmarkStart w:id="4" w:name="_Toc466788855"/>
      <w:bookmarkStart w:id="5" w:name="_Toc523829996"/>
      <w:bookmarkStart w:id="6" w:name="_Toc48703898"/>
      <w:bookmarkStart w:id="7" w:name="_Toc466788858"/>
      <w:bookmarkStart w:id="8" w:name="_Toc523829999"/>
      <w:bookmarkStart w:id="9" w:name="_Toc48703908"/>
      <w:bookmarkStart w:id="10" w:name="_Toc88373425"/>
    </w:p>
    <w:p w14:paraId="05EE2B7F" w14:textId="77777777" w:rsidR="00732C9B" w:rsidRDefault="00732C9B">
      <w:pPr>
        <w:jc w:val="center"/>
        <w:rPr>
          <w:b/>
          <w:sz w:val="32"/>
        </w:rPr>
      </w:pPr>
    </w:p>
    <w:p w14:paraId="1D074C14" w14:textId="77777777" w:rsidR="00732C9B" w:rsidRPr="000248AD" w:rsidRDefault="00732C9B" w:rsidP="000248AD">
      <w:pPr>
        <w:pStyle w:val="a5"/>
        <w:spacing w:after="0" w:line="360" w:lineRule="auto"/>
        <w:rPr>
          <w:rFonts w:ascii="宋体" w:hAnsi="宋体"/>
          <w:b/>
          <w:sz w:val="24"/>
        </w:rPr>
      </w:pPr>
    </w:p>
    <w:p w14:paraId="3BFE63CC" w14:textId="77777777" w:rsidR="00732C9B" w:rsidRPr="000248AD" w:rsidRDefault="00F85AA5" w:rsidP="000248AD">
      <w:pPr>
        <w:pStyle w:val="a5"/>
        <w:spacing w:after="0" w:line="360" w:lineRule="auto"/>
        <w:jc w:val="center"/>
        <w:rPr>
          <w:rFonts w:ascii="宋体" w:hAnsi="宋体"/>
          <w:b/>
          <w:sz w:val="44"/>
          <w:szCs w:val="44"/>
        </w:rPr>
      </w:pPr>
      <w:r>
        <w:rPr>
          <w:rFonts w:ascii="宋体" w:hAnsi="宋体" w:hint="eastAsia"/>
          <w:b/>
          <w:sz w:val="44"/>
          <w:szCs w:val="44"/>
        </w:rPr>
        <w:t>南方隆元产业主题混合型证券投资基金</w:t>
      </w:r>
    </w:p>
    <w:p w14:paraId="29475C5B" w14:textId="77777777" w:rsidR="00732C9B" w:rsidRPr="000248AD" w:rsidRDefault="00732C9B" w:rsidP="000248AD">
      <w:pPr>
        <w:pStyle w:val="a5"/>
        <w:spacing w:after="0" w:line="360" w:lineRule="auto"/>
        <w:jc w:val="center"/>
        <w:rPr>
          <w:rFonts w:ascii="宋体" w:hAnsi="宋体"/>
          <w:b/>
          <w:sz w:val="44"/>
          <w:szCs w:val="44"/>
        </w:rPr>
      </w:pPr>
      <w:r w:rsidRPr="000248AD">
        <w:rPr>
          <w:rFonts w:ascii="宋体" w:hAnsi="宋体" w:hint="eastAsia"/>
          <w:b/>
          <w:sz w:val="44"/>
          <w:szCs w:val="44"/>
        </w:rPr>
        <w:t>托管协议</w:t>
      </w:r>
    </w:p>
    <w:p w14:paraId="31AEE155" w14:textId="77777777" w:rsidR="00732C9B" w:rsidRPr="000248AD" w:rsidRDefault="00732C9B" w:rsidP="000248AD">
      <w:pPr>
        <w:pStyle w:val="a5"/>
        <w:spacing w:after="0" w:line="360" w:lineRule="auto"/>
        <w:jc w:val="center"/>
        <w:rPr>
          <w:rFonts w:ascii="宋体" w:eastAsia="黑体" w:hAnsi="宋体"/>
          <w:sz w:val="44"/>
          <w:szCs w:val="44"/>
        </w:rPr>
      </w:pPr>
      <w:bookmarkStart w:id="11" w:name="_GoBack"/>
      <w:bookmarkEnd w:id="11"/>
    </w:p>
    <w:p w14:paraId="1D073E4A" w14:textId="77777777" w:rsidR="00732C9B" w:rsidRPr="000248AD" w:rsidRDefault="00732C9B" w:rsidP="000248AD">
      <w:pPr>
        <w:pStyle w:val="a5"/>
        <w:spacing w:after="0" w:line="360" w:lineRule="auto"/>
        <w:jc w:val="center"/>
        <w:rPr>
          <w:rFonts w:ascii="宋体" w:eastAsia="黑体" w:hAnsi="宋体"/>
          <w:b/>
          <w:sz w:val="44"/>
          <w:szCs w:val="44"/>
        </w:rPr>
      </w:pPr>
    </w:p>
    <w:p w14:paraId="39ED7081" w14:textId="77777777" w:rsidR="00732C9B" w:rsidRPr="000248AD" w:rsidRDefault="00732C9B" w:rsidP="000248AD">
      <w:pPr>
        <w:pStyle w:val="a5"/>
        <w:spacing w:after="0" w:line="360" w:lineRule="auto"/>
        <w:rPr>
          <w:rFonts w:ascii="宋体" w:hAnsi="宋体"/>
          <w:b/>
          <w:sz w:val="24"/>
        </w:rPr>
      </w:pPr>
    </w:p>
    <w:p w14:paraId="6501D39C" w14:textId="77777777" w:rsidR="00732C9B" w:rsidRPr="000248AD" w:rsidRDefault="00732C9B" w:rsidP="000248AD">
      <w:pPr>
        <w:pStyle w:val="a5"/>
        <w:spacing w:after="0" w:line="360" w:lineRule="auto"/>
        <w:rPr>
          <w:rFonts w:ascii="宋体" w:hAnsi="宋体"/>
          <w:sz w:val="24"/>
        </w:rPr>
      </w:pPr>
    </w:p>
    <w:p w14:paraId="12200435" w14:textId="77777777" w:rsidR="00732C9B" w:rsidRPr="000248AD" w:rsidRDefault="00732C9B" w:rsidP="000248AD">
      <w:pPr>
        <w:pStyle w:val="a5"/>
        <w:spacing w:after="0" w:line="360" w:lineRule="auto"/>
        <w:rPr>
          <w:rFonts w:ascii="宋体" w:hAnsi="宋体"/>
          <w:sz w:val="24"/>
        </w:rPr>
      </w:pPr>
    </w:p>
    <w:p w14:paraId="714E1462" w14:textId="77777777" w:rsidR="00732C9B" w:rsidRPr="000248AD" w:rsidRDefault="00732C9B" w:rsidP="000248AD">
      <w:pPr>
        <w:pStyle w:val="a5"/>
        <w:spacing w:after="0" w:line="360" w:lineRule="auto"/>
        <w:rPr>
          <w:rFonts w:ascii="宋体" w:hAnsi="宋体"/>
          <w:sz w:val="24"/>
        </w:rPr>
      </w:pPr>
    </w:p>
    <w:p w14:paraId="5B70D71B" w14:textId="77777777" w:rsidR="00732C9B" w:rsidRPr="000248AD" w:rsidRDefault="00732C9B" w:rsidP="000248AD">
      <w:pPr>
        <w:pStyle w:val="a5"/>
        <w:spacing w:after="0" w:line="360" w:lineRule="auto"/>
        <w:rPr>
          <w:rFonts w:ascii="宋体" w:hAnsi="宋体"/>
          <w:sz w:val="24"/>
        </w:rPr>
      </w:pPr>
    </w:p>
    <w:p w14:paraId="12F9090B" w14:textId="77777777" w:rsidR="00732C9B" w:rsidRPr="000248AD" w:rsidRDefault="00732C9B" w:rsidP="000248AD">
      <w:pPr>
        <w:pStyle w:val="a5"/>
        <w:spacing w:after="0" w:line="360" w:lineRule="auto"/>
        <w:rPr>
          <w:rFonts w:ascii="宋体" w:hAnsi="宋体"/>
          <w:sz w:val="24"/>
        </w:rPr>
      </w:pPr>
    </w:p>
    <w:p w14:paraId="76DCA37D" w14:textId="77777777" w:rsidR="00732C9B" w:rsidRPr="007A7950" w:rsidRDefault="00732C9B" w:rsidP="000248AD">
      <w:pPr>
        <w:pStyle w:val="a5"/>
        <w:spacing w:after="0" w:line="360" w:lineRule="auto"/>
        <w:jc w:val="center"/>
        <w:rPr>
          <w:rFonts w:ascii="宋体" w:hAnsi="宋体"/>
          <w:sz w:val="32"/>
          <w:szCs w:val="32"/>
        </w:rPr>
      </w:pPr>
    </w:p>
    <w:p w14:paraId="0978F0F8" w14:textId="77777777" w:rsidR="00732C9B" w:rsidRPr="000248AD" w:rsidRDefault="00732C9B" w:rsidP="000248AD">
      <w:pPr>
        <w:pStyle w:val="a5"/>
        <w:spacing w:after="0" w:line="360" w:lineRule="auto"/>
        <w:jc w:val="center"/>
        <w:rPr>
          <w:rFonts w:ascii="宋体" w:eastAsia="黑体" w:hAnsi="宋体"/>
          <w:sz w:val="32"/>
          <w:szCs w:val="32"/>
        </w:rPr>
      </w:pPr>
      <w:bookmarkStart w:id="12" w:name="_Toc125361069"/>
      <w:bookmarkStart w:id="13" w:name="_Toc140002332"/>
      <w:r w:rsidRPr="000248AD">
        <w:rPr>
          <w:rFonts w:ascii="宋体" w:eastAsia="黑体" w:hAnsi="宋体" w:hint="eastAsia"/>
          <w:sz w:val="32"/>
          <w:szCs w:val="32"/>
        </w:rPr>
        <w:t>基金管理人：</w:t>
      </w:r>
      <w:bookmarkEnd w:id="12"/>
      <w:bookmarkEnd w:id="13"/>
      <w:r w:rsidR="000379B8">
        <w:rPr>
          <w:rFonts w:ascii="宋体" w:eastAsia="黑体" w:hAnsi="宋体" w:hint="eastAsia"/>
          <w:sz w:val="32"/>
          <w:szCs w:val="32"/>
        </w:rPr>
        <w:t>南方基金管理股份有限公司</w:t>
      </w:r>
    </w:p>
    <w:p w14:paraId="7FC105A0" w14:textId="77777777" w:rsidR="00732C9B" w:rsidRPr="000248AD" w:rsidRDefault="00732C9B" w:rsidP="000248AD">
      <w:pPr>
        <w:pStyle w:val="a5"/>
        <w:spacing w:after="0" w:line="360" w:lineRule="auto"/>
        <w:jc w:val="center"/>
        <w:rPr>
          <w:rFonts w:ascii="宋体" w:eastAsia="黑体" w:hAnsi="宋体"/>
          <w:sz w:val="32"/>
          <w:szCs w:val="32"/>
        </w:rPr>
      </w:pPr>
      <w:bookmarkStart w:id="14" w:name="_Toc125361070"/>
      <w:bookmarkStart w:id="15" w:name="_Toc140002333"/>
      <w:r w:rsidRPr="000248AD">
        <w:rPr>
          <w:rFonts w:ascii="宋体" w:eastAsia="黑体" w:hAnsi="宋体" w:hint="eastAsia"/>
          <w:sz w:val="32"/>
          <w:szCs w:val="32"/>
        </w:rPr>
        <w:t>基金托管人：中国工商银行股份有限公司</w:t>
      </w:r>
      <w:bookmarkEnd w:id="14"/>
      <w:bookmarkEnd w:id="15"/>
    </w:p>
    <w:p w14:paraId="2B01B96C" w14:textId="77777777" w:rsidR="00732C9B" w:rsidRPr="000248AD" w:rsidRDefault="00732C9B" w:rsidP="000248AD">
      <w:pPr>
        <w:pStyle w:val="a5"/>
        <w:spacing w:after="0" w:line="360" w:lineRule="auto"/>
        <w:jc w:val="center"/>
        <w:rPr>
          <w:rFonts w:ascii="宋体" w:hAnsi="宋体"/>
          <w:sz w:val="32"/>
          <w:szCs w:val="32"/>
        </w:rPr>
      </w:pPr>
    </w:p>
    <w:p w14:paraId="7C332618" w14:textId="77777777" w:rsidR="00732C9B" w:rsidRPr="000248AD" w:rsidRDefault="00732C9B" w:rsidP="000248AD">
      <w:pPr>
        <w:pStyle w:val="a5"/>
        <w:spacing w:after="0" w:line="360" w:lineRule="auto"/>
        <w:jc w:val="center"/>
        <w:rPr>
          <w:rFonts w:ascii="宋体" w:eastAsia="黑体" w:hAnsi="宋体"/>
          <w:sz w:val="32"/>
          <w:szCs w:val="32"/>
        </w:rPr>
      </w:pPr>
    </w:p>
    <w:p w14:paraId="514959F5" w14:textId="6DD62FE7" w:rsidR="00F85AA5" w:rsidRDefault="00516044" w:rsidP="00F85AA5">
      <w:pPr>
        <w:ind w:left="2509" w:hanging="2509"/>
        <w:jc w:val="center"/>
        <w:rPr>
          <w:b/>
          <w:sz w:val="32"/>
          <w:szCs w:val="32"/>
        </w:rPr>
      </w:pPr>
      <w:r w:rsidRPr="00516044">
        <w:rPr>
          <w:rFonts w:hint="eastAsia"/>
          <w:b/>
          <w:sz w:val="32"/>
          <w:szCs w:val="32"/>
        </w:rPr>
        <w:t>2024</w:t>
      </w:r>
      <w:r w:rsidRPr="00516044">
        <w:rPr>
          <w:rFonts w:hint="eastAsia"/>
          <w:b/>
          <w:sz w:val="32"/>
          <w:szCs w:val="32"/>
        </w:rPr>
        <w:t>年</w:t>
      </w:r>
      <w:r w:rsidR="00135F0F">
        <w:rPr>
          <w:b/>
          <w:sz w:val="32"/>
          <w:szCs w:val="32"/>
        </w:rPr>
        <w:t>4</w:t>
      </w:r>
      <w:r w:rsidRPr="00516044">
        <w:rPr>
          <w:rFonts w:hint="eastAsia"/>
          <w:b/>
          <w:sz w:val="32"/>
          <w:szCs w:val="32"/>
        </w:rPr>
        <w:t>月</w:t>
      </w:r>
    </w:p>
    <w:p w14:paraId="060CF3EF" w14:textId="77777777" w:rsidR="00732C9B" w:rsidRPr="00A6036F" w:rsidRDefault="00732C9B" w:rsidP="00FE4048">
      <w:pPr>
        <w:pStyle w:val="a5"/>
        <w:spacing w:after="0" w:line="360" w:lineRule="auto"/>
        <w:jc w:val="center"/>
        <w:rPr>
          <w:rFonts w:ascii="宋体" w:eastAsia="黑体" w:hAnsi="宋体"/>
          <w:b/>
          <w:sz w:val="32"/>
          <w:szCs w:val="32"/>
        </w:rPr>
      </w:pPr>
      <w:r>
        <w:rPr>
          <w:rFonts w:ascii="黑体" w:eastAsia="黑体" w:hAnsi="宋体"/>
          <w:b/>
          <w:sz w:val="28"/>
          <w:szCs w:val="28"/>
        </w:rPr>
        <w:br w:type="page"/>
      </w:r>
      <w:bookmarkStart w:id="16" w:name="_Toc125361072"/>
      <w:bookmarkStart w:id="17" w:name="_Toc140002335"/>
      <w:bookmarkStart w:id="18" w:name="_Toc178491163"/>
      <w:r w:rsidRPr="00A6036F">
        <w:rPr>
          <w:rFonts w:ascii="宋体" w:eastAsia="黑体" w:hAnsi="宋体" w:hint="eastAsia"/>
          <w:b/>
          <w:sz w:val="32"/>
          <w:szCs w:val="32"/>
        </w:rPr>
        <w:lastRenderedPageBreak/>
        <w:t>目</w:t>
      </w:r>
      <w:r w:rsidRPr="00A6036F">
        <w:rPr>
          <w:rFonts w:ascii="宋体" w:eastAsia="黑体" w:hAnsi="宋体" w:hint="eastAsia"/>
          <w:b/>
          <w:sz w:val="32"/>
          <w:szCs w:val="32"/>
        </w:rPr>
        <w:t xml:space="preserve">  </w:t>
      </w:r>
      <w:r w:rsidRPr="00A6036F">
        <w:rPr>
          <w:rFonts w:ascii="宋体" w:eastAsia="黑体" w:hAnsi="宋体" w:hint="eastAsia"/>
          <w:b/>
          <w:sz w:val="32"/>
          <w:szCs w:val="32"/>
        </w:rPr>
        <w:t>录</w:t>
      </w:r>
      <w:bookmarkEnd w:id="16"/>
      <w:bookmarkEnd w:id="17"/>
      <w:bookmarkEnd w:id="18"/>
    </w:p>
    <w:p w14:paraId="39F6C8D4" w14:textId="1A4D970E" w:rsidR="00732C9B" w:rsidRPr="00FE4048" w:rsidRDefault="00C361F3" w:rsidP="00FE4048">
      <w:pPr>
        <w:pStyle w:val="10"/>
        <w:tabs>
          <w:tab w:val="right" w:pos="8296"/>
        </w:tabs>
        <w:spacing w:before="0" w:line="360" w:lineRule="auto"/>
        <w:rPr>
          <w:rFonts w:ascii="Times New Roman" w:hAnsi="Times New Roman" w:cs="Times New Roman"/>
          <w:b w:val="0"/>
          <w:bCs w:val="0"/>
          <w:caps w:val="0"/>
          <w:noProof/>
        </w:rPr>
      </w:pPr>
      <w:r w:rsidRPr="00FE4048">
        <w:fldChar w:fldCharType="begin"/>
      </w:r>
      <w:r w:rsidR="00732C9B" w:rsidRPr="00FE4048">
        <w:instrText xml:space="preserve"> </w:instrText>
      </w:r>
      <w:r w:rsidR="00732C9B" w:rsidRPr="00FE4048">
        <w:rPr>
          <w:rFonts w:hint="eastAsia"/>
        </w:rPr>
        <w:instrText>TOC \o "1-1" \h \z \u</w:instrText>
      </w:r>
      <w:r w:rsidR="00732C9B" w:rsidRPr="00FE4048">
        <w:instrText xml:space="preserve"> </w:instrText>
      </w:r>
      <w:r w:rsidRPr="00FE4048">
        <w:fldChar w:fldCharType="separate"/>
      </w:r>
      <w:hyperlink w:anchor="_Toc178491164" w:history="1">
        <w:r w:rsidR="00732C9B" w:rsidRPr="00FE4048">
          <w:rPr>
            <w:rStyle w:val="a3"/>
            <w:rFonts w:ascii="宋体" w:hAnsi="宋体" w:hint="eastAsia"/>
            <w:noProof/>
          </w:rPr>
          <w:t>一、 基金托管协议当事人</w:t>
        </w:r>
        <w:r w:rsidR="00732C9B" w:rsidRPr="00FE4048">
          <w:rPr>
            <w:noProof/>
            <w:webHidden/>
          </w:rPr>
          <w:tab/>
        </w:r>
        <w:r w:rsidRPr="00FE4048">
          <w:rPr>
            <w:noProof/>
            <w:webHidden/>
          </w:rPr>
          <w:fldChar w:fldCharType="begin"/>
        </w:r>
        <w:r w:rsidR="00732C9B" w:rsidRPr="00FE4048">
          <w:rPr>
            <w:noProof/>
            <w:webHidden/>
          </w:rPr>
          <w:instrText xml:space="preserve"> PAGEREF _Toc178491164 \h </w:instrText>
        </w:r>
        <w:r w:rsidRPr="00FE4048">
          <w:rPr>
            <w:noProof/>
            <w:webHidden/>
          </w:rPr>
        </w:r>
        <w:r w:rsidRPr="00FE4048">
          <w:rPr>
            <w:noProof/>
            <w:webHidden/>
          </w:rPr>
          <w:fldChar w:fldCharType="separate"/>
        </w:r>
        <w:r w:rsidR="000B073F">
          <w:rPr>
            <w:noProof/>
            <w:webHidden/>
          </w:rPr>
          <w:t>3</w:t>
        </w:r>
        <w:r w:rsidRPr="00FE4048">
          <w:rPr>
            <w:noProof/>
            <w:webHidden/>
          </w:rPr>
          <w:fldChar w:fldCharType="end"/>
        </w:r>
      </w:hyperlink>
    </w:p>
    <w:p w14:paraId="4B833EE9" w14:textId="6F3C7BFE" w:rsidR="00732C9B" w:rsidRPr="00FE4048" w:rsidRDefault="00B7544B" w:rsidP="00FE4048">
      <w:pPr>
        <w:pStyle w:val="10"/>
        <w:tabs>
          <w:tab w:val="right" w:pos="8296"/>
        </w:tabs>
        <w:spacing w:before="0" w:line="360" w:lineRule="auto"/>
        <w:rPr>
          <w:rFonts w:ascii="Times New Roman" w:hAnsi="Times New Roman" w:cs="Times New Roman"/>
          <w:b w:val="0"/>
          <w:bCs w:val="0"/>
          <w:caps w:val="0"/>
          <w:noProof/>
        </w:rPr>
      </w:pPr>
      <w:hyperlink w:anchor="_Toc178491165" w:history="1">
        <w:r w:rsidR="00732C9B" w:rsidRPr="00FE4048">
          <w:rPr>
            <w:rStyle w:val="a3"/>
            <w:rFonts w:ascii="宋体" w:hAnsi="宋体" w:hint="eastAsia"/>
            <w:noProof/>
          </w:rPr>
          <w:t>二、 基金托管协议的依据、目的和原则</w:t>
        </w:r>
        <w:r w:rsidR="00732C9B" w:rsidRPr="00FE4048">
          <w:rPr>
            <w:noProof/>
            <w:webHidden/>
          </w:rPr>
          <w:tab/>
        </w:r>
        <w:r w:rsidR="00C361F3" w:rsidRPr="00FE4048">
          <w:rPr>
            <w:noProof/>
            <w:webHidden/>
          </w:rPr>
          <w:fldChar w:fldCharType="begin"/>
        </w:r>
        <w:r w:rsidR="00732C9B" w:rsidRPr="00FE4048">
          <w:rPr>
            <w:noProof/>
            <w:webHidden/>
          </w:rPr>
          <w:instrText xml:space="preserve"> PAGEREF _Toc178491165 \h </w:instrText>
        </w:r>
        <w:r w:rsidR="00C361F3" w:rsidRPr="00FE4048">
          <w:rPr>
            <w:noProof/>
            <w:webHidden/>
          </w:rPr>
        </w:r>
        <w:r w:rsidR="00C361F3" w:rsidRPr="00FE4048">
          <w:rPr>
            <w:noProof/>
            <w:webHidden/>
          </w:rPr>
          <w:fldChar w:fldCharType="separate"/>
        </w:r>
        <w:r w:rsidR="000B073F">
          <w:rPr>
            <w:noProof/>
            <w:webHidden/>
          </w:rPr>
          <w:t>4</w:t>
        </w:r>
        <w:r w:rsidR="00C361F3" w:rsidRPr="00FE4048">
          <w:rPr>
            <w:noProof/>
            <w:webHidden/>
          </w:rPr>
          <w:fldChar w:fldCharType="end"/>
        </w:r>
      </w:hyperlink>
    </w:p>
    <w:p w14:paraId="05115EF1" w14:textId="7A7BABC8" w:rsidR="00732C9B" w:rsidRPr="00FE4048" w:rsidRDefault="00B7544B" w:rsidP="00FE4048">
      <w:pPr>
        <w:pStyle w:val="10"/>
        <w:tabs>
          <w:tab w:val="right" w:pos="8296"/>
        </w:tabs>
        <w:spacing w:before="0" w:line="360" w:lineRule="auto"/>
        <w:rPr>
          <w:rFonts w:ascii="Times New Roman" w:hAnsi="Times New Roman" w:cs="Times New Roman"/>
          <w:b w:val="0"/>
          <w:bCs w:val="0"/>
          <w:caps w:val="0"/>
          <w:noProof/>
        </w:rPr>
      </w:pPr>
      <w:hyperlink w:anchor="_Toc178491166" w:history="1">
        <w:r w:rsidR="00732C9B" w:rsidRPr="00FE4048">
          <w:rPr>
            <w:rStyle w:val="a3"/>
            <w:rFonts w:ascii="宋体" w:hAnsi="宋体" w:hint="eastAsia"/>
            <w:noProof/>
          </w:rPr>
          <w:t>三、 基金托管人对基金管理人的业务监督和核查</w:t>
        </w:r>
        <w:r w:rsidR="00732C9B" w:rsidRPr="00FE4048">
          <w:rPr>
            <w:noProof/>
            <w:webHidden/>
          </w:rPr>
          <w:tab/>
        </w:r>
        <w:r w:rsidR="00C361F3" w:rsidRPr="00FE4048">
          <w:rPr>
            <w:noProof/>
            <w:webHidden/>
          </w:rPr>
          <w:fldChar w:fldCharType="begin"/>
        </w:r>
        <w:r w:rsidR="00732C9B" w:rsidRPr="00FE4048">
          <w:rPr>
            <w:noProof/>
            <w:webHidden/>
          </w:rPr>
          <w:instrText xml:space="preserve"> PAGEREF _Toc178491166 \h </w:instrText>
        </w:r>
        <w:r w:rsidR="00C361F3" w:rsidRPr="00FE4048">
          <w:rPr>
            <w:noProof/>
            <w:webHidden/>
          </w:rPr>
        </w:r>
        <w:r w:rsidR="00C361F3" w:rsidRPr="00FE4048">
          <w:rPr>
            <w:noProof/>
            <w:webHidden/>
          </w:rPr>
          <w:fldChar w:fldCharType="separate"/>
        </w:r>
        <w:r w:rsidR="000B073F">
          <w:rPr>
            <w:noProof/>
            <w:webHidden/>
          </w:rPr>
          <w:t>5</w:t>
        </w:r>
        <w:r w:rsidR="00C361F3" w:rsidRPr="00FE4048">
          <w:rPr>
            <w:noProof/>
            <w:webHidden/>
          </w:rPr>
          <w:fldChar w:fldCharType="end"/>
        </w:r>
      </w:hyperlink>
    </w:p>
    <w:p w14:paraId="0674056B" w14:textId="1C32962A" w:rsidR="00732C9B" w:rsidRPr="00FE4048" w:rsidRDefault="00B7544B" w:rsidP="00FE4048">
      <w:pPr>
        <w:pStyle w:val="10"/>
        <w:tabs>
          <w:tab w:val="right" w:pos="8296"/>
        </w:tabs>
        <w:spacing w:before="0" w:line="360" w:lineRule="auto"/>
        <w:rPr>
          <w:rFonts w:ascii="Times New Roman" w:hAnsi="Times New Roman" w:cs="Times New Roman"/>
          <w:b w:val="0"/>
          <w:bCs w:val="0"/>
          <w:caps w:val="0"/>
          <w:noProof/>
        </w:rPr>
      </w:pPr>
      <w:hyperlink w:anchor="_Toc178491167" w:history="1">
        <w:r w:rsidR="00732C9B" w:rsidRPr="00FE4048">
          <w:rPr>
            <w:rStyle w:val="a3"/>
            <w:rFonts w:ascii="宋体" w:hAnsi="宋体" w:hint="eastAsia"/>
            <w:noProof/>
          </w:rPr>
          <w:t>四、 基金管理人对基金托管人的业务核查</w:t>
        </w:r>
        <w:r w:rsidR="00732C9B" w:rsidRPr="00FE4048">
          <w:rPr>
            <w:noProof/>
            <w:webHidden/>
          </w:rPr>
          <w:tab/>
        </w:r>
        <w:r w:rsidR="00C361F3" w:rsidRPr="00FE4048">
          <w:rPr>
            <w:noProof/>
            <w:webHidden/>
          </w:rPr>
          <w:fldChar w:fldCharType="begin"/>
        </w:r>
        <w:r w:rsidR="00732C9B" w:rsidRPr="00FE4048">
          <w:rPr>
            <w:noProof/>
            <w:webHidden/>
          </w:rPr>
          <w:instrText xml:space="preserve"> PAGEREF _Toc178491167 \h </w:instrText>
        </w:r>
        <w:r w:rsidR="00C361F3" w:rsidRPr="00FE4048">
          <w:rPr>
            <w:noProof/>
            <w:webHidden/>
          </w:rPr>
        </w:r>
        <w:r w:rsidR="00C361F3" w:rsidRPr="00FE4048">
          <w:rPr>
            <w:noProof/>
            <w:webHidden/>
          </w:rPr>
          <w:fldChar w:fldCharType="separate"/>
        </w:r>
        <w:r w:rsidR="000B073F">
          <w:rPr>
            <w:noProof/>
            <w:webHidden/>
          </w:rPr>
          <w:t>11</w:t>
        </w:r>
        <w:r w:rsidR="00C361F3" w:rsidRPr="00FE4048">
          <w:rPr>
            <w:noProof/>
            <w:webHidden/>
          </w:rPr>
          <w:fldChar w:fldCharType="end"/>
        </w:r>
      </w:hyperlink>
    </w:p>
    <w:p w14:paraId="2C008063" w14:textId="7493CBF7" w:rsidR="00732C9B" w:rsidRPr="00FE4048" w:rsidRDefault="00B7544B" w:rsidP="00FE4048">
      <w:pPr>
        <w:pStyle w:val="10"/>
        <w:tabs>
          <w:tab w:val="right" w:pos="8296"/>
        </w:tabs>
        <w:spacing w:before="0" w:line="360" w:lineRule="auto"/>
        <w:rPr>
          <w:rFonts w:ascii="Times New Roman" w:hAnsi="Times New Roman" w:cs="Times New Roman"/>
          <w:b w:val="0"/>
          <w:bCs w:val="0"/>
          <w:caps w:val="0"/>
          <w:noProof/>
        </w:rPr>
      </w:pPr>
      <w:hyperlink w:anchor="_Toc178491168" w:history="1">
        <w:r w:rsidR="00732C9B" w:rsidRPr="00FE4048">
          <w:rPr>
            <w:rStyle w:val="a3"/>
            <w:rFonts w:ascii="宋体" w:hAnsi="宋体" w:hint="eastAsia"/>
            <w:noProof/>
          </w:rPr>
          <w:t>五、 基金财产保管</w:t>
        </w:r>
        <w:r w:rsidR="00732C9B" w:rsidRPr="00FE4048">
          <w:rPr>
            <w:noProof/>
            <w:webHidden/>
          </w:rPr>
          <w:tab/>
        </w:r>
        <w:r w:rsidR="00C361F3" w:rsidRPr="00FE4048">
          <w:rPr>
            <w:noProof/>
            <w:webHidden/>
          </w:rPr>
          <w:fldChar w:fldCharType="begin"/>
        </w:r>
        <w:r w:rsidR="00732C9B" w:rsidRPr="00FE4048">
          <w:rPr>
            <w:noProof/>
            <w:webHidden/>
          </w:rPr>
          <w:instrText xml:space="preserve"> PAGEREF _Toc178491168 \h </w:instrText>
        </w:r>
        <w:r w:rsidR="00C361F3" w:rsidRPr="00FE4048">
          <w:rPr>
            <w:noProof/>
            <w:webHidden/>
          </w:rPr>
        </w:r>
        <w:r w:rsidR="00C361F3" w:rsidRPr="00FE4048">
          <w:rPr>
            <w:noProof/>
            <w:webHidden/>
          </w:rPr>
          <w:fldChar w:fldCharType="separate"/>
        </w:r>
        <w:r w:rsidR="000B073F">
          <w:rPr>
            <w:noProof/>
            <w:webHidden/>
          </w:rPr>
          <w:t>12</w:t>
        </w:r>
        <w:r w:rsidR="00C361F3" w:rsidRPr="00FE4048">
          <w:rPr>
            <w:noProof/>
            <w:webHidden/>
          </w:rPr>
          <w:fldChar w:fldCharType="end"/>
        </w:r>
      </w:hyperlink>
    </w:p>
    <w:p w14:paraId="2A4A1761" w14:textId="0ACF61C6" w:rsidR="00732C9B" w:rsidRPr="00FE4048" w:rsidRDefault="00B7544B" w:rsidP="00FE4048">
      <w:pPr>
        <w:pStyle w:val="10"/>
        <w:tabs>
          <w:tab w:val="right" w:pos="8296"/>
        </w:tabs>
        <w:spacing w:before="0" w:line="360" w:lineRule="auto"/>
        <w:rPr>
          <w:rFonts w:ascii="Times New Roman" w:hAnsi="Times New Roman" w:cs="Times New Roman"/>
          <w:b w:val="0"/>
          <w:bCs w:val="0"/>
          <w:caps w:val="0"/>
          <w:noProof/>
        </w:rPr>
      </w:pPr>
      <w:hyperlink w:anchor="_Toc178491169" w:history="1">
        <w:r w:rsidR="00732C9B" w:rsidRPr="00FE4048">
          <w:rPr>
            <w:rStyle w:val="a3"/>
            <w:rFonts w:ascii="宋体" w:hAnsi="宋体" w:hint="eastAsia"/>
            <w:noProof/>
          </w:rPr>
          <w:t>六、 指令的发送、确认和执行</w:t>
        </w:r>
        <w:r w:rsidR="00732C9B" w:rsidRPr="00FE4048">
          <w:rPr>
            <w:noProof/>
            <w:webHidden/>
          </w:rPr>
          <w:tab/>
        </w:r>
        <w:r w:rsidR="00C361F3" w:rsidRPr="00FE4048">
          <w:rPr>
            <w:noProof/>
            <w:webHidden/>
          </w:rPr>
          <w:fldChar w:fldCharType="begin"/>
        </w:r>
        <w:r w:rsidR="00732C9B" w:rsidRPr="00FE4048">
          <w:rPr>
            <w:noProof/>
            <w:webHidden/>
          </w:rPr>
          <w:instrText xml:space="preserve"> PAGEREF _Toc178491169 \h </w:instrText>
        </w:r>
        <w:r w:rsidR="00C361F3" w:rsidRPr="00FE4048">
          <w:rPr>
            <w:noProof/>
            <w:webHidden/>
          </w:rPr>
        </w:r>
        <w:r w:rsidR="00C361F3" w:rsidRPr="00FE4048">
          <w:rPr>
            <w:noProof/>
            <w:webHidden/>
          </w:rPr>
          <w:fldChar w:fldCharType="separate"/>
        </w:r>
        <w:r w:rsidR="000B073F">
          <w:rPr>
            <w:noProof/>
            <w:webHidden/>
          </w:rPr>
          <w:t>14</w:t>
        </w:r>
        <w:r w:rsidR="00C361F3" w:rsidRPr="00FE4048">
          <w:rPr>
            <w:noProof/>
            <w:webHidden/>
          </w:rPr>
          <w:fldChar w:fldCharType="end"/>
        </w:r>
      </w:hyperlink>
    </w:p>
    <w:p w14:paraId="776FADAA" w14:textId="49766FAA" w:rsidR="00732C9B" w:rsidRPr="00FE4048" w:rsidRDefault="00B7544B" w:rsidP="00FE4048">
      <w:pPr>
        <w:pStyle w:val="10"/>
        <w:tabs>
          <w:tab w:val="right" w:pos="8296"/>
        </w:tabs>
        <w:spacing w:before="0" w:line="360" w:lineRule="auto"/>
        <w:rPr>
          <w:rFonts w:ascii="Times New Roman" w:hAnsi="Times New Roman" w:cs="Times New Roman"/>
          <w:b w:val="0"/>
          <w:bCs w:val="0"/>
          <w:caps w:val="0"/>
          <w:noProof/>
        </w:rPr>
      </w:pPr>
      <w:hyperlink w:anchor="_Toc178491170" w:history="1">
        <w:r w:rsidR="00732C9B" w:rsidRPr="00FE4048">
          <w:rPr>
            <w:rStyle w:val="a3"/>
            <w:rFonts w:ascii="宋体" w:hAnsi="宋体" w:hint="eastAsia"/>
            <w:noProof/>
          </w:rPr>
          <w:t>七、 交易及清算交收安排</w:t>
        </w:r>
        <w:r w:rsidR="00732C9B" w:rsidRPr="00FE4048">
          <w:rPr>
            <w:noProof/>
            <w:webHidden/>
          </w:rPr>
          <w:tab/>
        </w:r>
        <w:r w:rsidR="00C361F3" w:rsidRPr="00FE4048">
          <w:rPr>
            <w:noProof/>
            <w:webHidden/>
          </w:rPr>
          <w:fldChar w:fldCharType="begin"/>
        </w:r>
        <w:r w:rsidR="00732C9B" w:rsidRPr="00FE4048">
          <w:rPr>
            <w:noProof/>
            <w:webHidden/>
          </w:rPr>
          <w:instrText xml:space="preserve"> PAGEREF _Toc178491170 \h </w:instrText>
        </w:r>
        <w:r w:rsidR="00C361F3" w:rsidRPr="00FE4048">
          <w:rPr>
            <w:noProof/>
            <w:webHidden/>
          </w:rPr>
        </w:r>
        <w:r w:rsidR="00C361F3" w:rsidRPr="00FE4048">
          <w:rPr>
            <w:noProof/>
            <w:webHidden/>
          </w:rPr>
          <w:fldChar w:fldCharType="separate"/>
        </w:r>
        <w:r w:rsidR="000B073F">
          <w:rPr>
            <w:noProof/>
            <w:webHidden/>
          </w:rPr>
          <w:t>16</w:t>
        </w:r>
        <w:r w:rsidR="00C361F3" w:rsidRPr="00FE4048">
          <w:rPr>
            <w:noProof/>
            <w:webHidden/>
          </w:rPr>
          <w:fldChar w:fldCharType="end"/>
        </w:r>
      </w:hyperlink>
    </w:p>
    <w:p w14:paraId="12665343" w14:textId="4DF75707" w:rsidR="00732C9B" w:rsidRPr="00FE4048" w:rsidRDefault="00B7544B" w:rsidP="00FE4048">
      <w:pPr>
        <w:pStyle w:val="10"/>
        <w:tabs>
          <w:tab w:val="right" w:pos="8296"/>
        </w:tabs>
        <w:spacing w:before="0" w:line="360" w:lineRule="auto"/>
        <w:rPr>
          <w:rFonts w:ascii="Times New Roman" w:hAnsi="Times New Roman" w:cs="Times New Roman"/>
          <w:b w:val="0"/>
          <w:bCs w:val="0"/>
          <w:caps w:val="0"/>
          <w:noProof/>
        </w:rPr>
      </w:pPr>
      <w:hyperlink w:anchor="_Toc178491171" w:history="1">
        <w:r w:rsidR="00732C9B" w:rsidRPr="00FE4048">
          <w:rPr>
            <w:rStyle w:val="a3"/>
            <w:rFonts w:ascii="宋体" w:hAnsi="宋体" w:hint="eastAsia"/>
            <w:noProof/>
          </w:rPr>
          <w:t>八、 基金资产净值计算和会计核算</w:t>
        </w:r>
        <w:r w:rsidR="00732C9B" w:rsidRPr="00FE4048">
          <w:rPr>
            <w:noProof/>
            <w:webHidden/>
          </w:rPr>
          <w:tab/>
        </w:r>
        <w:r w:rsidR="00C361F3" w:rsidRPr="00FE4048">
          <w:rPr>
            <w:noProof/>
            <w:webHidden/>
          </w:rPr>
          <w:fldChar w:fldCharType="begin"/>
        </w:r>
        <w:r w:rsidR="00732C9B" w:rsidRPr="00FE4048">
          <w:rPr>
            <w:noProof/>
            <w:webHidden/>
          </w:rPr>
          <w:instrText xml:space="preserve"> PAGEREF _Toc178491171 \h </w:instrText>
        </w:r>
        <w:r w:rsidR="00C361F3" w:rsidRPr="00FE4048">
          <w:rPr>
            <w:noProof/>
            <w:webHidden/>
          </w:rPr>
        </w:r>
        <w:r w:rsidR="00C361F3" w:rsidRPr="00FE4048">
          <w:rPr>
            <w:noProof/>
            <w:webHidden/>
          </w:rPr>
          <w:fldChar w:fldCharType="separate"/>
        </w:r>
        <w:r w:rsidR="000B073F">
          <w:rPr>
            <w:noProof/>
            <w:webHidden/>
          </w:rPr>
          <w:t>18</w:t>
        </w:r>
        <w:r w:rsidR="00C361F3" w:rsidRPr="00FE4048">
          <w:rPr>
            <w:noProof/>
            <w:webHidden/>
          </w:rPr>
          <w:fldChar w:fldCharType="end"/>
        </w:r>
      </w:hyperlink>
    </w:p>
    <w:p w14:paraId="7A94F898" w14:textId="2C7912EE" w:rsidR="00732C9B" w:rsidRPr="00FE4048" w:rsidRDefault="00B7544B" w:rsidP="00FE4048">
      <w:pPr>
        <w:pStyle w:val="10"/>
        <w:tabs>
          <w:tab w:val="right" w:pos="8296"/>
        </w:tabs>
        <w:spacing w:before="0" w:line="360" w:lineRule="auto"/>
        <w:rPr>
          <w:rFonts w:ascii="Times New Roman" w:hAnsi="Times New Roman" w:cs="Times New Roman"/>
          <w:b w:val="0"/>
          <w:bCs w:val="0"/>
          <w:caps w:val="0"/>
          <w:noProof/>
        </w:rPr>
      </w:pPr>
      <w:hyperlink w:anchor="_Toc178491172" w:history="1">
        <w:r w:rsidR="00732C9B" w:rsidRPr="00FE4048">
          <w:rPr>
            <w:rStyle w:val="a3"/>
            <w:rFonts w:ascii="宋体" w:hAnsi="宋体" w:hint="eastAsia"/>
            <w:noProof/>
          </w:rPr>
          <w:t>九、 基金收益分配</w:t>
        </w:r>
        <w:r w:rsidR="00732C9B" w:rsidRPr="00FE4048">
          <w:rPr>
            <w:noProof/>
            <w:webHidden/>
          </w:rPr>
          <w:tab/>
        </w:r>
        <w:r w:rsidR="00C361F3" w:rsidRPr="00FE4048">
          <w:rPr>
            <w:noProof/>
            <w:webHidden/>
          </w:rPr>
          <w:fldChar w:fldCharType="begin"/>
        </w:r>
        <w:r w:rsidR="00732C9B" w:rsidRPr="00FE4048">
          <w:rPr>
            <w:noProof/>
            <w:webHidden/>
          </w:rPr>
          <w:instrText xml:space="preserve"> PAGEREF _Toc178491172 \h </w:instrText>
        </w:r>
        <w:r w:rsidR="00C361F3" w:rsidRPr="00FE4048">
          <w:rPr>
            <w:noProof/>
            <w:webHidden/>
          </w:rPr>
        </w:r>
        <w:r w:rsidR="00C361F3" w:rsidRPr="00FE4048">
          <w:rPr>
            <w:noProof/>
            <w:webHidden/>
          </w:rPr>
          <w:fldChar w:fldCharType="separate"/>
        </w:r>
        <w:r w:rsidR="000B073F">
          <w:rPr>
            <w:noProof/>
            <w:webHidden/>
          </w:rPr>
          <w:t>23</w:t>
        </w:r>
        <w:r w:rsidR="00C361F3" w:rsidRPr="00FE4048">
          <w:rPr>
            <w:noProof/>
            <w:webHidden/>
          </w:rPr>
          <w:fldChar w:fldCharType="end"/>
        </w:r>
      </w:hyperlink>
    </w:p>
    <w:p w14:paraId="4011D575" w14:textId="157771D4" w:rsidR="00732C9B" w:rsidRPr="00FE4048" w:rsidRDefault="00B7544B" w:rsidP="00FE4048">
      <w:pPr>
        <w:pStyle w:val="10"/>
        <w:tabs>
          <w:tab w:val="right" w:pos="8296"/>
        </w:tabs>
        <w:spacing w:before="0" w:line="360" w:lineRule="auto"/>
        <w:rPr>
          <w:rFonts w:ascii="Times New Roman" w:hAnsi="Times New Roman" w:cs="Times New Roman"/>
          <w:b w:val="0"/>
          <w:bCs w:val="0"/>
          <w:caps w:val="0"/>
          <w:noProof/>
        </w:rPr>
      </w:pPr>
      <w:hyperlink w:anchor="_Toc178491173" w:history="1">
        <w:r w:rsidR="00732C9B" w:rsidRPr="00FE4048">
          <w:rPr>
            <w:rStyle w:val="a3"/>
            <w:rFonts w:ascii="宋体" w:hAnsi="宋体" w:hint="eastAsia"/>
            <w:noProof/>
          </w:rPr>
          <w:t>十、 信息披露</w:t>
        </w:r>
        <w:r w:rsidR="00732C9B" w:rsidRPr="00FE4048">
          <w:rPr>
            <w:noProof/>
            <w:webHidden/>
          </w:rPr>
          <w:tab/>
        </w:r>
        <w:r w:rsidR="00C361F3" w:rsidRPr="00FE4048">
          <w:rPr>
            <w:noProof/>
            <w:webHidden/>
          </w:rPr>
          <w:fldChar w:fldCharType="begin"/>
        </w:r>
        <w:r w:rsidR="00732C9B" w:rsidRPr="00FE4048">
          <w:rPr>
            <w:noProof/>
            <w:webHidden/>
          </w:rPr>
          <w:instrText xml:space="preserve"> PAGEREF _Toc178491173 \h </w:instrText>
        </w:r>
        <w:r w:rsidR="00C361F3" w:rsidRPr="00FE4048">
          <w:rPr>
            <w:noProof/>
            <w:webHidden/>
          </w:rPr>
        </w:r>
        <w:r w:rsidR="00C361F3" w:rsidRPr="00FE4048">
          <w:rPr>
            <w:noProof/>
            <w:webHidden/>
          </w:rPr>
          <w:fldChar w:fldCharType="separate"/>
        </w:r>
        <w:r w:rsidR="000B073F">
          <w:rPr>
            <w:noProof/>
            <w:webHidden/>
          </w:rPr>
          <w:t>24</w:t>
        </w:r>
        <w:r w:rsidR="00C361F3" w:rsidRPr="00FE4048">
          <w:rPr>
            <w:noProof/>
            <w:webHidden/>
          </w:rPr>
          <w:fldChar w:fldCharType="end"/>
        </w:r>
      </w:hyperlink>
    </w:p>
    <w:p w14:paraId="0736B543" w14:textId="744DED42" w:rsidR="00732C9B" w:rsidRPr="00FE4048" w:rsidRDefault="00B7544B" w:rsidP="00FE4048">
      <w:pPr>
        <w:pStyle w:val="10"/>
        <w:tabs>
          <w:tab w:val="right" w:pos="8296"/>
        </w:tabs>
        <w:spacing w:before="0" w:line="360" w:lineRule="auto"/>
        <w:rPr>
          <w:rFonts w:ascii="Times New Roman" w:hAnsi="Times New Roman" w:cs="Times New Roman"/>
          <w:b w:val="0"/>
          <w:bCs w:val="0"/>
          <w:caps w:val="0"/>
          <w:noProof/>
        </w:rPr>
      </w:pPr>
      <w:hyperlink w:anchor="_Toc178491174" w:history="1">
        <w:r w:rsidR="00732C9B" w:rsidRPr="00FE4048">
          <w:rPr>
            <w:rStyle w:val="a3"/>
            <w:rFonts w:ascii="宋体" w:hAnsi="宋体" w:hint="eastAsia"/>
            <w:noProof/>
          </w:rPr>
          <w:t>十一、 基金费用</w:t>
        </w:r>
        <w:r w:rsidR="00732C9B" w:rsidRPr="00FE4048">
          <w:rPr>
            <w:noProof/>
            <w:webHidden/>
          </w:rPr>
          <w:tab/>
        </w:r>
        <w:r w:rsidR="00C361F3" w:rsidRPr="00FE4048">
          <w:rPr>
            <w:noProof/>
            <w:webHidden/>
          </w:rPr>
          <w:fldChar w:fldCharType="begin"/>
        </w:r>
        <w:r w:rsidR="00732C9B" w:rsidRPr="00FE4048">
          <w:rPr>
            <w:noProof/>
            <w:webHidden/>
          </w:rPr>
          <w:instrText xml:space="preserve"> PAGEREF _Toc178491174 \h </w:instrText>
        </w:r>
        <w:r w:rsidR="00C361F3" w:rsidRPr="00FE4048">
          <w:rPr>
            <w:noProof/>
            <w:webHidden/>
          </w:rPr>
        </w:r>
        <w:r w:rsidR="00C361F3" w:rsidRPr="00FE4048">
          <w:rPr>
            <w:noProof/>
            <w:webHidden/>
          </w:rPr>
          <w:fldChar w:fldCharType="separate"/>
        </w:r>
        <w:r w:rsidR="000B073F">
          <w:rPr>
            <w:noProof/>
            <w:webHidden/>
          </w:rPr>
          <w:t>25</w:t>
        </w:r>
        <w:r w:rsidR="00C361F3" w:rsidRPr="00FE4048">
          <w:rPr>
            <w:noProof/>
            <w:webHidden/>
          </w:rPr>
          <w:fldChar w:fldCharType="end"/>
        </w:r>
      </w:hyperlink>
    </w:p>
    <w:p w14:paraId="58D470F4" w14:textId="4B41CEED" w:rsidR="00732C9B" w:rsidRPr="00FE4048" w:rsidRDefault="00B7544B" w:rsidP="00FE4048">
      <w:pPr>
        <w:pStyle w:val="10"/>
        <w:tabs>
          <w:tab w:val="right" w:pos="8296"/>
        </w:tabs>
        <w:spacing w:before="0" w:line="360" w:lineRule="auto"/>
        <w:rPr>
          <w:rFonts w:ascii="Times New Roman" w:hAnsi="Times New Roman" w:cs="Times New Roman"/>
          <w:b w:val="0"/>
          <w:bCs w:val="0"/>
          <w:caps w:val="0"/>
          <w:noProof/>
        </w:rPr>
      </w:pPr>
      <w:hyperlink w:anchor="_Toc178491175" w:history="1">
        <w:r w:rsidR="00732C9B" w:rsidRPr="00FE4048">
          <w:rPr>
            <w:rStyle w:val="a3"/>
            <w:rFonts w:ascii="宋体" w:hAnsi="宋体" w:hint="eastAsia"/>
            <w:noProof/>
          </w:rPr>
          <w:t>十二、 基金份额持有人名册的保管</w:t>
        </w:r>
        <w:r w:rsidR="00732C9B" w:rsidRPr="00FE4048">
          <w:rPr>
            <w:noProof/>
            <w:webHidden/>
          </w:rPr>
          <w:tab/>
        </w:r>
        <w:r w:rsidR="00C361F3" w:rsidRPr="00FE4048">
          <w:rPr>
            <w:noProof/>
            <w:webHidden/>
          </w:rPr>
          <w:fldChar w:fldCharType="begin"/>
        </w:r>
        <w:r w:rsidR="00732C9B" w:rsidRPr="00FE4048">
          <w:rPr>
            <w:noProof/>
            <w:webHidden/>
          </w:rPr>
          <w:instrText xml:space="preserve"> PAGEREF _Toc178491175 \h </w:instrText>
        </w:r>
        <w:r w:rsidR="00C361F3" w:rsidRPr="00FE4048">
          <w:rPr>
            <w:noProof/>
            <w:webHidden/>
          </w:rPr>
        </w:r>
        <w:r w:rsidR="00C361F3" w:rsidRPr="00FE4048">
          <w:rPr>
            <w:noProof/>
            <w:webHidden/>
          </w:rPr>
          <w:fldChar w:fldCharType="separate"/>
        </w:r>
        <w:r w:rsidR="000B073F">
          <w:rPr>
            <w:noProof/>
            <w:webHidden/>
          </w:rPr>
          <w:t>26</w:t>
        </w:r>
        <w:r w:rsidR="00C361F3" w:rsidRPr="00FE4048">
          <w:rPr>
            <w:noProof/>
            <w:webHidden/>
          </w:rPr>
          <w:fldChar w:fldCharType="end"/>
        </w:r>
      </w:hyperlink>
    </w:p>
    <w:p w14:paraId="68FE2185" w14:textId="5F607250" w:rsidR="00732C9B" w:rsidRPr="00FE4048" w:rsidRDefault="00B7544B" w:rsidP="00FE4048">
      <w:pPr>
        <w:pStyle w:val="10"/>
        <w:tabs>
          <w:tab w:val="right" w:pos="8296"/>
        </w:tabs>
        <w:spacing w:before="0" w:line="360" w:lineRule="auto"/>
        <w:rPr>
          <w:rFonts w:ascii="Times New Roman" w:hAnsi="Times New Roman" w:cs="Times New Roman"/>
          <w:b w:val="0"/>
          <w:bCs w:val="0"/>
          <w:caps w:val="0"/>
          <w:noProof/>
        </w:rPr>
      </w:pPr>
      <w:hyperlink w:anchor="_Toc178491176" w:history="1">
        <w:r w:rsidR="00732C9B" w:rsidRPr="00FE4048">
          <w:rPr>
            <w:rStyle w:val="a3"/>
            <w:rFonts w:ascii="宋体" w:hAnsi="宋体" w:hint="eastAsia"/>
            <w:noProof/>
          </w:rPr>
          <w:t>十三、 基金有关文件和档案的保存</w:t>
        </w:r>
        <w:r w:rsidR="00732C9B" w:rsidRPr="00FE4048">
          <w:rPr>
            <w:noProof/>
            <w:webHidden/>
          </w:rPr>
          <w:tab/>
        </w:r>
        <w:r w:rsidR="00C361F3" w:rsidRPr="00FE4048">
          <w:rPr>
            <w:noProof/>
            <w:webHidden/>
          </w:rPr>
          <w:fldChar w:fldCharType="begin"/>
        </w:r>
        <w:r w:rsidR="00732C9B" w:rsidRPr="00FE4048">
          <w:rPr>
            <w:noProof/>
            <w:webHidden/>
          </w:rPr>
          <w:instrText xml:space="preserve"> PAGEREF _Toc178491176 \h </w:instrText>
        </w:r>
        <w:r w:rsidR="00C361F3" w:rsidRPr="00FE4048">
          <w:rPr>
            <w:noProof/>
            <w:webHidden/>
          </w:rPr>
        </w:r>
        <w:r w:rsidR="00C361F3" w:rsidRPr="00FE4048">
          <w:rPr>
            <w:noProof/>
            <w:webHidden/>
          </w:rPr>
          <w:fldChar w:fldCharType="separate"/>
        </w:r>
        <w:r w:rsidR="000B073F">
          <w:rPr>
            <w:noProof/>
            <w:webHidden/>
          </w:rPr>
          <w:t>27</w:t>
        </w:r>
        <w:r w:rsidR="00C361F3" w:rsidRPr="00FE4048">
          <w:rPr>
            <w:noProof/>
            <w:webHidden/>
          </w:rPr>
          <w:fldChar w:fldCharType="end"/>
        </w:r>
      </w:hyperlink>
    </w:p>
    <w:p w14:paraId="7858E632" w14:textId="73DFB394" w:rsidR="00732C9B" w:rsidRPr="00FE4048" w:rsidRDefault="00B7544B" w:rsidP="00FE4048">
      <w:pPr>
        <w:pStyle w:val="10"/>
        <w:tabs>
          <w:tab w:val="right" w:pos="8296"/>
        </w:tabs>
        <w:spacing w:before="0" w:line="360" w:lineRule="auto"/>
        <w:rPr>
          <w:rFonts w:ascii="Times New Roman" w:hAnsi="Times New Roman" w:cs="Times New Roman"/>
          <w:b w:val="0"/>
          <w:bCs w:val="0"/>
          <w:caps w:val="0"/>
          <w:noProof/>
        </w:rPr>
      </w:pPr>
      <w:hyperlink w:anchor="_Toc178491177" w:history="1">
        <w:r w:rsidR="00732C9B" w:rsidRPr="00FE4048">
          <w:rPr>
            <w:rStyle w:val="a3"/>
            <w:rFonts w:ascii="宋体" w:hAnsi="宋体" w:hint="eastAsia"/>
            <w:noProof/>
          </w:rPr>
          <w:t>十四、 基金管理人和基金托管人的更换</w:t>
        </w:r>
        <w:r w:rsidR="00732C9B" w:rsidRPr="00FE4048">
          <w:rPr>
            <w:noProof/>
            <w:webHidden/>
          </w:rPr>
          <w:tab/>
        </w:r>
        <w:r w:rsidR="00C361F3" w:rsidRPr="00FE4048">
          <w:rPr>
            <w:noProof/>
            <w:webHidden/>
          </w:rPr>
          <w:fldChar w:fldCharType="begin"/>
        </w:r>
        <w:r w:rsidR="00732C9B" w:rsidRPr="00FE4048">
          <w:rPr>
            <w:noProof/>
            <w:webHidden/>
          </w:rPr>
          <w:instrText xml:space="preserve"> PAGEREF _Toc178491177 \h </w:instrText>
        </w:r>
        <w:r w:rsidR="00C361F3" w:rsidRPr="00FE4048">
          <w:rPr>
            <w:noProof/>
            <w:webHidden/>
          </w:rPr>
        </w:r>
        <w:r w:rsidR="00C361F3" w:rsidRPr="00FE4048">
          <w:rPr>
            <w:noProof/>
            <w:webHidden/>
          </w:rPr>
          <w:fldChar w:fldCharType="separate"/>
        </w:r>
        <w:r w:rsidR="000B073F">
          <w:rPr>
            <w:noProof/>
            <w:webHidden/>
          </w:rPr>
          <w:t>27</w:t>
        </w:r>
        <w:r w:rsidR="00C361F3" w:rsidRPr="00FE4048">
          <w:rPr>
            <w:noProof/>
            <w:webHidden/>
          </w:rPr>
          <w:fldChar w:fldCharType="end"/>
        </w:r>
      </w:hyperlink>
    </w:p>
    <w:p w14:paraId="0584082D" w14:textId="5D4CAE0F" w:rsidR="00732C9B" w:rsidRPr="00FE4048" w:rsidRDefault="00B7544B" w:rsidP="00FE4048">
      <w:pPr>
        <w:pStyle w:val="10"/>
        <w:tabs>
          <w:tab w:val="right" w:pos="8296"/>
        </w:tabs>
        <w:spacing w:before="0" w:line="360" w:lineRule="auto"/>
        <w:rPr>
          <w:rFonts w:ascii="Times New Roman" w:hAnsi="Times New Roman" w:cs="Times New Roman"/>
          <w:b w:val="0"/>
          <w:bCs w:val="0"/>
          <w:caps w:val="0"/>
          <w:noProof/>
        </w:rPr>
      </w:pPr>
      <w:hyperlink w:anchor="_Toc178491178" w:history="1">
        <w:r w:rsidR="00732C9B" w:rsidRPr="00FE4048">
          <w:rPr>
            <w:rStyle w:val="a3"/>
            <w:rFonts w:ascii="宋体" w:hAnsi="宋体" w:hint="eastAsia"/>
            <w:noProof/>
          </w:rPr>
          <w:t>十五、 禁止行为</w:t>
        </w:r>
        <w:r w:rsidR="00732C9B" w:rsidRPr="00FE4048">
          <w:rPr>
            <w:noProof/>
            <w:webHidden/>
          </w:rPr>
          <w:tab/>
        </w:r>
        <w:r w:rsidR="00C361F3" w:rsidRPr="00FE4048">
          <w:rPr>
            <w:noProof/>
            <w:webHidden/>
          </w:rPr>
          <w:fldChar w:fldCharType="begin"/>
        </w:r>
        <w:r w:rsidR="00732C9B" w:rsidRPr="00FE4048">
          <w:rPr>
            <w:noProof/>
            <w:webHidden/>
          </w:rPr>
          <w:instrText xml:space="preserve"> PAGEREF _Toc178491178 \h </w:instrText>
        </w:r>
        <w:r w:rsidR="00C361F3" w:rsidRPr="00FE4048">
          <w:rPr>
            <w:noProof/>
            <w:webHidden/>
          </w:rPr>
        </w:r>
        <w:r w:rsidR="00C361F3" w:rsidRPr="00FE4048">
          <w:rPr>
            <w:noProof/>
            <w:webHidden/>
          </w:rPr>
          <w:fldChar w:fldCharType="separate"/>
        </w:r>
        <w:r w:rsidR="000B073F">
          <w:rPr>
            <w:noProof/>
            <w:webHidden/>
          </w:rPr>
          <w:t>29</w:t>
        </w:r>
        <w:r w:rsidR="00C361F3" w:rsidRPr="00FE4048">
          <w:rPr>
            <w:noProof/>
            <w:webHidden/>
          </w:rPr>
          <w:fldChar w:fldCharType="end"/>
        </w:r>
      </w:hyperlink>
    </w:p>
    <w:p w14:paraId="353A4B23" w14:textId="73836FEB" w:rsidR="00732C9B" w:rsidRPr="00FE4048" w:rsidRDefault="00B7544B" w:rsidP="00FE4048">
      <w:pPr>
        <w:pStyle w:val="10"/>
        <w:tabs>
          <w:tab w:val="right" w:pos="8296"/>
        </w:tabs>
        <w:spacing w:before="0" w:line="360" w:lineRule="auto"/>
        <w:rPr>
          <w:rFonts w:ascii="Times New Roman" w:hAnsi="Times New Roman" w:cs="Times New Roman"/>
          <w:b w:val="0"/>
          <w:bCs w:val="0"/>
          <w:caps w:val="0"/>
          <w:noProof/>
        </w:rPr>
      </w:pPr>
      <w:hyperlink w:anchor="_Toc178491179" w:history="1">
        <w:r w:rsidR="00732C9B" w:rsidRPr="00FE4048">
          <w:rPr>
            <w:rStyle w:val="a3"/>
            <w:rFonts w:ascii="宋体" w:hAnsi="宋体" w:hint="eastAsia"/>
            <w:noProof/>
          </w:rPr>
          <w:t>十六、 基金托管协议的变更、终止与基金财产的清算</w:t>
        </w:r>
        <w:r w:rsidR="00732C9B" w:rsidRPr="00FE4048">
          <w:rPr>
            <w:noProof/>
            <w:webHidden/>
          </w:rPr>
          <w:tab/>
        </w:r>
        <w:r w:rsidR="00C361F3" w:rsidRPr="00FE4048">
          <w:rPr>
            <w:noProof/>
            <w:webHidden/>
          </w:rPr>
          <w:fldChar w:fldCharType="begin"/>
        </w:r>
        <w:r w:rsidR="00732C9B" w:rsidRPr="00FE4048">
          <w:rPr>
            <w:noProof/>
            <w:webHidden/>
          </w:rPr>
          <w:instrText xml:space="preserve"> PAGEREF _Toc178491179 \h </w:instrText>
        </w:r>
        <w:r w:rsidR="00C361F3" w:rsidRPr="00FE4048">
          <w:rPr>
            <w:noProof/>
            <w:webHidden/>
          </w:rPr>
        </w:r>
        <w:r w:rsidR="00C361F3" w:rsidRPr="00FE4048">
          <w:rPr>
            <w:noProof/>
            <w:webHidden/>
          </w:rPr>
          <w:fldChar w:fldCharType="separate"/>
        </w:r>
        <w:r w:rsidR="000B073F">
          <w:rPr>
            <w:noProof/>
            <w:webHidden/>
          </w:rPr>
          <w:t>30</w:t>
        </w:r>
        <w:r w:rsidR="00C361F3" w:rsidRPr="00FE4048">
          <w:rPr>
            <w:noProof/>
            <w:webHidden/>
          </w:rPr>
          <w:fldChar w:fldCharType="end"/>
        </w:r>
      </w:hyperlink>
    </w:p>
    <w:p w14:paraId="18615EAD" w14:textId="02F333EF" w:rsidR="00732C9B" w:rsidRPr="00FE4048" w:rsidRDefault="00B7544B" w:rsidP="00FE4048">
      <w:pPr>
        <w:pStyle w:val="10"/>
        <w:tabs>
          <w:tab w:val="right" w:pos="8296"/>
        </w:tabs>
        <w:spacing w:before="0" w:line="360" w:lineRule="auto"/>
        <w:rPr>
          <w:rFonts w:ascii="Times New Roman" w:hAnsi="Times New Roman" w:cs="Times New Roman"/>
          <w:b w:val="0"/>
          <w:bCs w:val="0"/>
          <w:caps w:val="0"/>
          <w:noProof/>
        </w:rPr>
      </w:pPr>
      <w:hyperlink w:anchor="_Toc178491180" w:history="1">
        <w:r w:rsidR="00732C9B" w:rsidRPr="00FE4048">
          <w:rPr>
            <w:rStyle w:val="a3"/>
            <w:rFonts w:ascii="宋体" w:hAnsi="宋体" w:hint="eastAsia"/>
            <w:noProof/>
          </w:rPr>
          <w:t>十七、 违约责任</w:t>
        </w:r>
        <w:r w:rsidR="00732C9B" w:rsidRPr="00FE4048">
          <w:rPr>
            <w:noProof/>
            <w:webHidden/>
          </w:rPr>
          <w:tab/>
        </w:r>
        <w:r w:rsidR="00C361F3" w:rsidRPr="00FE4048">
          <w:rPr>
            <w:noProof/>
            <w:webHidden/>
          </w:rPr>
          <w:fldChar w:fldCharType="begin"/>
        </w:r>
        <w:r w:rsidR="00732C9B" w:rsidRPr="00FE4048">
          <w:rPr>
            <w:noProof/>
            <w:webHidden/>
          </w:rPr>
          <w:instrText xml:space="preserve"> PAGEREF _Toc178491180 \h </w:instrText>
        </w:r>
        <w:r w:rsidR="00C361F3" w:rsidRPr="00FE4048">
          <w:rPr>
            <w:noProof/>
            <w:webHidden/>
          </w:rPr>
        </w:r>
        <w:r w:rsidR="00C361F3" w:rsidRPr="00FE4048">
          <w:rPr>
            <w:noProof/>
            <w:webHidden/>
          </w:rPr>
          <w:fldChar w:fldCharType="separate"/>
        </w:r>
        <w:r w:rsidR="000B073F">
          <w:rPr>
            <w:noProof/>
            <w:webHidden/>
          </w:rPr>
          <w:t>31</w:t>
        </w:r>
        <w:r w:rsidR="00C361F3" w:rsidRPr="00FE4048">
          <w:rPr>
            <w:noProof/>
            <w:webHidden/>
          </w:rPr>
          <w:fldChar w:fldCharType="end"/>
        </w:r>
      </w:hyperlink>
    </w:p>
    <w:p w14:paraId="6A79C7F8" w14:textId="7030A47C" w:rsidR="00732C9B" w:rsidRPr="00FE4048" w:rsidRDefault="00B7544B" w:rsidP="00FE4048">
      <w:pPr>
        <w:pStyle w:val="10"/>
        <w:tabs>
          <w:tab w:val="right" w:pos="8296"/>
        </w:tabs>
        <w:spacing w:before="0" w:line="360" w:lineRule="auto"/>
        <w:rPr>
          <w:rFonts w:ascii="Times New Roman" w:hAnsi="Times New Roman" w:cs="Times New Roman"/>
          <w:b w:val="0"/>
          <w:bCs w:val="0"/>
          <w:caps w:val="0"/>
          <w:noProof/>
        </w:rPr>
      </w:pPr>
      <w:hyperlink w:anchor="_Toc178491181" w:history="1">
        <w:r w:rsidR="00732C9B" w:rsidRPr="00FE4048">
          <w:rPr>
            <w:rStyle w:val="a3"/>
            <w:rFonts w:ascii="宋体" w:hAnsi="宋体" w:hint="eastAsia"/>
            <w:noProof/>
          </w:rPr>
          <w:t>十八、 争议解决方式</w:t>
        </w:r>
        <w:r w:rsidR="00732C9B" w:rsidRPr="00FE4048">
          <w:rPr>
            <w:noProof/>
            <w:webHidden/>
          </w:rPr>
          <w:tab/>
        </w:r>
        <w:r w:rsidR="00C361F3" w:rsidRPr="00FE4048">
          <w:rPr>
            <w:noProof/>
            <w:webHidden/>
          </w:rPr>
          <w:fldChar w:fldCharType="begin"/>
        </w:r>
        <w:r w:rsidR="00732C9B" w:rsidRPr="00FE4048">
          <w:rPr>
            <w:noProof/>
            <w:webHidden/>
          </w:rPr>
          <w:instrText xml:space="preserve"> PAGEREF _Toc178491181 \h </w:instrText>
        </w:r>
        <w:r w:rsidR="00C361F3" w:rsidRPr="00FE4048">
          <w:rPr>
            <w:noProof/>
            <w:webHidden/>
          </w:rPr>
        </w:r>
        <w:r w:rsidR="00C361F3" w:rsidRPr="00FE4048">
          <w:rPr>
            <w:noProof/>
            <w:webHidden/>
          </w:rPr>
          <w:fldChar w:fldCharType="separate"/>
        </w:r>
        <w:r w:rsidR="000B073F">
          <w:rPr>
            <w:noProof/>
            <w:webHidden/>
          </w:rPr>
          <w:t>32</w:t>
        </w:r>
        <w:r w:rsidR="00C361F3" w:rsidRPr="00FE4048">
          <w:rPr>
            <w:noProof/>
            <w:webHidden/>
          </w:rPr>
          <w:fldChar w:fldCharType="end"/>
        </w:r>
      </w:hyperlink>
    </w:p>
    <w:p w14:paraId="5CF96CFA" w14:textId="3B4E16F7" w:rsidR="00732C9B" w:rsidRPr="00FE4048" w:rsidRDefault="00B7544B" w:rsidP="00FE4048">
      <w:pPr>
        <w:pStyle w:val="10"/>
        <w:tabs>
          <w:tab w:val="right" w:pos="8296"/>
        </w:tabs>
        <w:spacing w:before="0" w:line="360" w:lineRule="auto"/>
        <w:rPr>
          <w:rFonts w:ascii="Times New Roman" w:hAnsi="Times New Roman" w:cs="Times New Roman"/>
          <w:b w:val="0"/>
          <w:bCs w:val="0"/>
          <w:caps w:val="0"/>
          <w:noProof/>
        </w:rPr>
      </w:pPr>
      <w:hyperlink w:anchor="_Toc178491182" w:history="1">
        <w:r w:rsidR="00732C9B" w:rsidRPr="00FE4048">
          <w:rPr>
            <w:rStyle w:val="a3"/>
            <w:rFonts w:ascii="宋体" w:hAnsi="宋体" w:hint="eastAsia"/>
            <w:noProof/>
          </w:rPr>
          <w:t>十九、 基金托管协议的效力</w:t>
        </w:r>
        <w:r w:rsidR="00732C9B" w:rsidRPr="00FE4048">
          <w:rPr>
            <w:noProof/>
            <w:webHidden/>
          </w:rPr>
          <w:tab/>
        </w:r>
        <w:r w:rsidR="00C361F3" w:rsidRPr="00FE4048">
          <w:rPr>
            <w:noProof/>
            <w:webHidden/>
          </w:rPr>
          <w:fldChar w:fldCharType="begin"/>
        </w:r>
        <w:r w:rsidR="00732C9B" w:rsidRPr="00FE4048">
          <w:rPr>
            <w:noProof/>
            <w:webHidden/>
          </w:rPr>
          <w:instrText xml:space="preserve"> PAGEREF _Toc178491182 \h </w:instrText>
        </w:r>
        <w:r w:rsidR="00C361F3" w:rsidRPr="00FE4048">
          <w:rPr>
            <w:noProof/>
            <w:webHidden/>
          </w:rPr>
        </w:r>
        <w:r w:rsidR="00C361F3" w:rsidRPr="00FE4048">
          <w:rPr>
            <w:noProof/>
            <w:webHidden/>
          </w:rPr>
          <w:fldChar w:fldCharType="separate"/>
        </w:r>
        <w:r w:rsidR="000B073F">
          <w:rPr>
            <w:noProof/>
            <w:webHidden/>
          </w:rPr>
          <w:t>32</w:t>
        </w:r>
        <w:r w:rsidR="00C361F3" w:rsidRPr="00FE4048">
          <w:rPr>
            <w:noProof/>
            <w:webHidden/>
          </w:rPr>
          <w:fldChar w:fldCharType="end"/>
        </w:r>
      </w:hyperlink>
    </w:p>
    <w:p w14:paraId="67D6A4A2" w14:textId="156CCE89" w:rsidR="00732C9B" w:rsidRPr="00FE4048" w:rsidRDefault="00B7544B" w:rsidP="00FE4048">
      <w:pPr>
        <w:pStyle w:val="10"/>
        <w:tabs>
          <w:tab w:val="right" w:pos="8296"/>
        </w:tabs>
        <w:spacing w:before="0" w:line="360" w:lineRule="auto"/>
        <w:rPr>
          <w:rFonts w:ascii="Times New Roman" w:hAnsi="Times New Roman" w:cs="Times New Roman"/>
          <w:b w:val="0"/>
          <w:bCs w:val="0"/>
          <w:caps w:val="0"/>
          <w:noProof/>
        </w:rPr>
      </w:pPr>
      <w:hyperlink w:anchor="_Toc178491183" w:history="1">
        <w:r w:rsidR="00732C9B" w:rsidRPr="00FE4048">
          <w:rPr>
            <w:rStyle w:val="a3"/>
            <w:rFonts w:ascii="宋体" w:hAnsi="宋体" w:hint="eastAsia"/>
            <w:noProof/>
          </w:rPr>
          <w:t>二十、 基金托管协议的签订</w:t>
        </w:r>
        <w:r w:rsidR="00732C9B" w:rsidRPr="00FE4048">
          <w:rPr>
            <w:noProof/>
            <w:webHidden/>
          </w:rPr>
          <w:tab/>
        </w:r>
        <w:r w:rsidR="00C361F3" w:rsidRPr="00FE4048">
          <w:rPr>
            <w:noProof/>
            <w:webHidden/>
          </w:rPr>
          <w:fldChar w:fldCharType="begin"/>
        </w:r>
        <w:r w:rsidR="00732C9B" w:rsidRPr="00FE4048">
          <w:rPr>
            <w:noProof/>
            <w:webHidden/>
          </w:rPr>
          <w:instrText xml:space="preserve"> PAGEREF _Toc178491183 \h </w:instrText>
        </w:r>
        <w:r w:rsidR="00C361F3" w:rsidRPr="00FE4048">
          <w:rPr>
            <w:noProof/>
            <w:webHidden/>
          </w:rPr>
        </w:r>
        <w:r w:rsidR="00C361F3" w:rsidRPr="00FE4048">
          <w:rPr>
            <w:noProof/>
            <w:webHidden/>
          </w:rPr>
          <w:fldChar w:fldCharType="separate"/>
        </w:r>
        <w:r w:rsidR="000B073F">
          <w:rPr>
            <w:noProof/>
            <w:webHidden/>
          </w:rPr>
          <w:t>33</w:t>
        </w:r>
        <w:r w:rsidR="00C361F3" w:rsidRPr="00FE4048">
          <w:rPr>
            <w:noProof/>
            <w:webHidden/>
          </w:rPr>
          <w:fldChar w:fldCharType="end"/>
        </w:r>
      </w:hyperlink>
    </w:p>
    <w:p w14:paraId="3076D7AF" w14:textId="77777777" w:rsidR="00732C9B" w:rsidRPr="00FE4048" w:rsidRDefault="00C361F3" w:rsidP="00FE4048">
      <w:pPr>
        <w:spacing w:line="360" w:lineRule="auto"/>
        <w:rPr>
          <w:sz w:val="24"/>
        </w:rPr>
      </w:pPr>
      <w:r w:rsidRPr="00FE4048">
        <w:rPr>
          <w:sz w:val="24"/>
        </w:rPr>
        <w:fldChar w:fldCharType="end"/>
      </w:r>
    </w:p>
    <w:p w14:paraId="5A3D1F93" w14:textId="77777777" w:rsidR="00732C9B" w:rsidRDefault="00732C9B"/>
    <w:p w14:paraId="75F143C9" w14:textId="77777777" w:rsidR="00732C9B" w:rsidRPr="00906D78" w:rsidRDefault="00DB7FF9" w:rsidP="00E711E0">
      <w:pPr>
        <w:pStyle w:val="2"/>
      </w:pPr>
      <w:bookmarkStart w:id="19" w:name="_Toc523829992"/>
      <w:bookmarkStart w:id="20" w:name="_Toc22454432"/>
      <w:bookmarkStart w:id="21" w:name="_Toc48703884"/>
      <w:bookmarkStart w:id="22" w:name="_Toc123626167"/>
      <w:bookmarkStart w:id="23" w:name="_Toc124749225"/>
      <w:bookmarkStart w:id="24" w:name="_Toc124749936"/>
      <w:bookmarkStart w:id="25" w:name="_Toc125361073"/>
      <w:bookmarkStart w:id="26" w:name="_Toc178491164"/>
      <w:r>
        <w:br w:type="page"/>
      </w:r>
      <w:r w:rsidR="00732C9B">
        <w:rPr>
          <w:rFonts w:hint="eastAsia"/>
        </w:rPr>
        <w:lastRenderedPageBreak/>
        <w:t>第一部分</w:t>
      </w:r>
      <w:r w:rsidR="00732C9B">
        <w:rPr>
          <w:rFonts w:hint="eastAsia"/>
        </w:rPr>
        <w:tab/>
      </w:r>
      <w:r w:rsidR="00732C9B" w:rsidRPr="00906D78">
        <w:rPr>
          <w:rFonts w:hint="eastAsia"/>
        </w:rPr>
        <w:t>基金托管协议当事人</w:t>
      </w:r>
      <w:bookmarkEnd w:id="19"/>
      <w:bookmarkEnd w:id="20"/>
      <w:bookmarkEnd w:id="21"/>
      <w:bookmarkEnd w:id="22"/>
      <w:bookmarkEnd w:id="23"/>
      <w:bookmarkEnd w:id="24"/>
      <w:bookmarkEnd w:id="25"/>
      <w:bookmarkEnd w:id="26"/>
    </w:p>
    <w:p w14:paraId="43C259C0" w14:textId="77777777" w:rsidR="00732C9B" w:rsidRPr="00BD6A18" w:rsidRDefault="00732C9B" w:rsidP="00BD6A18">
      <w:pPr>
        <w:spacing w:line="360" w:lineRule="auto"/>
        <w:ind w:firstLineChars="200" w:firstLine="420"/>
        <w:rPr>
          <w:rFonts w:ascii="宋体" w:hAnsi="宋体"/>
          <w:szCs w:val="21"/>
        </w:rPr>
      </w:pPr>
      <w:bookmarkStart w:id="27" w:name="_Toc22454433"/>
      <w:bookmarkStart w:id="28" w:name="_Toc48703885"/>
      <w:r>
        <w:rPr>
          <w:rFonts w:ascii="宋体" w:hAnsi="宋体" w:hint="eastAsia"/>
          <w:szCs w:val="21"/>
        </w:rPr>
        <w:t>一、</w:t>
      </w:r>
      <w:r w:rsidRPr="00BD6A18">
        <w:rPr>
          <w:rFonts w:ascii="宋体" w:hAnsi="宋体" w:hint="eastAsia"/>
          <w:szCs w:val="21"/>
        </w:rPr>
        <w:t>基金管理人</w:t>
      </w:r>
      <w:bookmarkEnd w:id="27"/>
      <w:bookmarkEnd w:id="28"/>
    </w:p>
    <w:p w14:paraId="11F9EB9A" w14:textId="77777777" w:rsidR="000379B8" w:rsidRPr="007A36C1" w:rsidRDefault="000379B8" w:rsidP="00B855BF">
      <w:pPr>
        <w:spacing w:line="360" w:lineRule="auto"/>
        <w:ind w:firstLineChars="200" w:firstLine="420"/>
        <w:rPr>
          <w:rFonts w:ascii="宋体" w:hAnsi="宋体"/>
          <w:szCs w:val="21"/>
        </w:rPr>
      </w:pPr>
      <w:bookmarkStart w:id="29" w:name="_Toc15118236"/>
      <w:r w:rsidRPr="007A36C1">
        <w:rPr>
          <w:rFonts w:ascii="宋体" w:hAnsi="宋体" w:hint="eastAsia"/>
          <w:szCs w:val="21"/>
        </w:rPr>
        <w:t>名称：南方基金管理股份有限公司</w:t>
      </w:r>
    </w:p>
    <w:p w14:paraId="3BD0260C" w14:textId="1DE72239" w:rsidR="000379B8" w:rsidRPr="007A36C1" w:rsidRDefault="000379B8" w:rsidP="00B855BF">
      <w:pPr>
        <w:spacing w:line="360" w:lineRule="auto"/>
        <w:ind w:firstLineChars="200" w:firstLine="420"/>
        <w:rPr>
          <w:rFonts w:ascii="宋体" w:hAnsi="宋体"/>
          <w:szCs w:val="21"/>
        </w:rPr>
      </w:pPr>
      <w:r w:rsidRPr="007A36C1">
        <w:rPr>
          <w:rFonts w:ascii="宋体" w:hAnsi="宋体" w:hint="eastAsia"/>
          <w:szCs w:val="21"/>
        </w:rPr>
        <w:t>住所：</w:t>
      </w:r>
      <w:r w:rsidR="007C704E" w:rsidRPr="007C704E">
        <w:rPr>
          <w:rFonts w:ascii="宋体" w:hAnsi="宋体" w:hint="eastAsia"/>
          <w:szCs w:val="21"/>
        </w:rPr>
        <w:t>深圳市福田区莲花街道益田路5999号基金大厦32-42楼</w:t>
      </w:r>
    </w:p>
    <w:p w14:paraId="3B506F8E" w14:textId="3FCFF94F" w:rsidR="000379B8" w:rsidRPr="007A36C1" w:rsidRDefault="000379B8" w:rsidP="00B855BF">
      <w:pPr>
        <w:spacing w:line="360" w:lineRule="auto"/>
        <w:ind w:firstLineChars="200" w:firstLine="420"/>
        <w:rPr>
          <w:rFonts w:ascii="宋体" w:hAnsi="宋体"/>
          <w:szCs w:val="21"/>
        </w:rPr>
      </w:pPr>
      <w:r w:rsidRPr="007A36C1">
        <w:rPr>
          <w:rFonts w:ascii="宋体" w:hAnsi="宋体" w:hint="eastAsia"/>
          <w:szCs w:val="21"/>
        </w:rPr>
        <w:t>法定代表人：</w:t>
      </w:r>
      <w:r w:rsidR="00893C78">
        <w:rPr>
          <w:rFonts w:ascii="宋体" w:hAnsi="宋体" w:hint="eastAsia"/>
          <w:szCs w:val="21"/>
        </w:rPr>
        <w:t>周易</w:t>
      </w:r>
    </w:p>
    <w:p w14:paraId="17D46238" w14:textId="77777777" w:rsidR="000379B8" w:rsidRPr="007A36C1" w:rsidRDefault="000379B8" w:rsidP="00B855BF">
      <w:pPr>
        <w:spacing w:line="360" w:lineRule="auto"/>
        <w:ind w:firstLineChars="200" w:firstLine="420"/>
        <w:rPr>
          <w:rFonts w:ascii="宋体" w:hAnsi="宋体"/>
          <w:szCs w:val="21"/>
        </w:rPr>
      </w:pPr>
      <w:r w:rsidRPr="007A36C1">
        <w:rPr>
          <w:rFonts w:ascii="宋体" w:hAnsi="宋体" w:hint="eastAsia"/>
          <w:szCs w:val="21"/>
        </w:rPr>
        <w:t>成立时间：</w:t>
      </w:r>
      <w:r w:rsidRPr="007A36C1">
        <w:rPr>
          <w:rFonts w:ascii="宋体" w:hAnsi="宋体"/>
          <w:szCs w:val="21"/>
        </w:rPr>
        <w:t xml:space="preserve">1998 </w:t>
      </w:r>
      <w:r w:rsidRPr="007A36C1">
        <w:rPr>
          <w:rFonts w:ascii="宋体" w:hAnsi="宋体" w:hint="eastAsia"/>
          <w:szCs w:val="21"/>
        </w:rPr>
        <w:t>年</w:t>
      </w:r>
      <w:r w:rsidRPr="007A36C1">
        <w:rPr>
          <w:rFonts w:ascii="宋体" w:hAnsi="宋体"/>
          <w:szCs w:val="21"/>
        </w:rPr>
        <w:t xml:space="preserve">3 </w:t>
      </w:r>
      <w:r w:rsidRPr="007A36C1">
        <w:rPr>
          <w:rFonts w:ascii="宋体" w:hAnsi="宋体" w:hint="eastAsia"/>
          <w:szCs w:val="21"/>
        </w:rPr>
        <w:t>月</w:t>
      </w:r>
      <w:r w:rsidRPr="007A36C1">
        <w:rPr>
          <w:rFonts w:ascii="宋体" w:hAnsi="宋体"/>
          <w:szCs w:val="21"/>
        </w:rPr>
        <w:t>6</w:t>
      </w:r>
      <w:r w:rsidRPr="007A36C1">
        <w:rPr>
          <w:rFonts w:ascii="宋体" w:hAnsi="宋体" w:hint="eastAsia"/>
          <w:szCs w:val="21"/>
        </w:rPr>
        <w:t>日</w:t>
      </w:r>
    </w:p>
    <w:p w14:paraId="49C8CAB2" w14:textId="77777777" w:rsidR="000379B8" w:rsidRPr="007A36C1" w:rsidRDefault="000379B8" w:rsidP="00B855BF">
      <w:pPr>
        <w:spacing w:line="360" w:lineRule="auto"/>
        <w:ind w:firstLineChars="200" w:firstLine="420"/>
        <w:rPr>
          <w:rFonts w:ascii="宋体" w:hAnsi="宋体"/>
          <w:szCs w:val="21"/>
        </w:rPr>
      </w:pPr>
      <w:r w:rsidRPr="007A36C1">
        <w:rPr>
          <w:rFonts w:ascii="宋体" w:hAnsi="宋体" w:hint="eastAsia"/>
          <w:szCs w:val="21"/>
        </w:rPr>
        <w:t>批准设立机关及批准设立文号：中国证券监督管理委员会证监基字</w:t>
      </w:r>
      <w:r w:rsidRPr="007A36C1">
        <w:rPr>
          <w:rFonts w:ascii="宋体" w:hAnsi="宋体"/>
          <w:szCs w:val="21"/>
        </w:rPr>
        <w:t>[1998]4</w:t>
      </w:r>
      <w:r w:rsidRPr="007A36C1">
        <w:rPr>
          <w:rFonts w:ascii="宋体" w:hAnsi="宋体" w:hint="eastAsia"/>
          <w:szCs w:val="21"/>
        </w:rPr>
        <w:t>号</w:t>
      </w:r>
    </w:p>
    <w:p w14:paraId="3714EC07" w14:textId="0BE5DB8B" w:rsidR="000379B8" w:rsidRPr="007A36C1" w:rsidRDefault="000379B8" w:rsidP="00B855BF">
      <w:pPr>
        <w:spacing w:line="360" w:lineRule="auto"/>
        <w:ind w:firstLineChars="200" w:firstLine="420"/>
        <w:rPr>
          <w:rFonts w:ascii="宋体" w:hAnsi="宋体"/>
          <w:szCs w:val="21"/>
        </w:rPr>
      </w:pPr>
      <w:r w:rsidRPr="007A36C1">
        <w:rPr>
          <w:rFonts w:ascii="宋体" w:hAnsi="宋体" w:hint="eastAsia"/>
          <w:szCs w:val="21"/>
        </w:rPr>
        <w:t>注册资本：</w:t>
      </w:r>
      <w:r w:rsidR="007C704E" w:rsidRPr="007C704E">
        <w:rPr>
          <w:rFonts w:ascii="宋体" w:hAnsi="宋体" w:hint="eastAsia"/>
          <w:szCs w:val="21"/>
        </w:rPr>
        <w:t>人民币3.6172亿元</w:t>
      </w:r>
    </w:p>
    <w:p w14:paraId="38AF8875" w14:textId="77777777" w:rsidR="000379B8" w:rsidRPr="007A36C1" w:rsidRDefault="000379B8" w:rsidP="00B855BF">
      <w:pPr>
        <w:spacing w:line="360" w:lineRule="auto"/>
        <w:ind w:firstLineChars="200" w:firstLine="420"/>
        <w:rPr>
          <w:rFonts w:ascii="宋体" w:hAnsi="宋体"/>
          <w:szCs w:val="21"/>
        </w:rPr>
      </w:pPr>
      <w:r w:rsidRPr="007A36C1">
        <w:rPr>
          <w:rFonts w:ascii="宋体" w:hAnsi="宋体" w:hint="eastAsia"/>
          <w:szCs w:val="21"/>
        </w:rPr>
        <w:t>组织形式</w:t>
      </w:r>
      <w:r w:rsidRPr="007A36C1">
        <w:rPr>
          <w:rFonts w:ascii="宋体" w:hAnsi="宋体"/>
          <w:szCs w:val="21"/>
        </w:rPr>
        <w:t xml:space="preserve">: </w:t>
      </w:r>
      <w:r w:rsidRPr="007A36C1">
        <w:rPr>
          <w:rFonts w:ascii="宋体" w:hAnsi="宋体" w:hint="eastAsia"/>
          <w:szCs w:val="21"/>
        </w:rPr>
        <w:t>股份有限公司</w:t>
      </w:r>
    </w:p>
    <w:p w14:paraId="4112C805" w14:textId="77777777" w:rsidR="000379B8" w:rsidRPr="007A36C1" w:rsidRDefault="000379B8" w:rsidP="00B855BF">
      <w:pPr>
        <w:spacing w:line="360" w:lineRule="auto"/>
        <w:ind w:firstLineChars="200" w:firstLine="420"/>
        <w:rPr>
          <w:rFonts w:ascii="宋体" w:hAnsi="宋体"/>
          <w:szCs w:val="21"/>
        </w:rPr>
      </w:pPr>
      <w:r w:rsidRPr="007A36C1">
        <w:rPr>
          <w:rFonts w:ascii="宋体" w:hAnsi="宋体" w:hint="eastAsia"/>
          <w:szCs w:val="21"/>
        </w:rPr>
        <w:t>经营范围：基金募集；基金销售；资产管理以及中国证监会许可的其他业务</w:t>
      </w:r>
    </w:p>
    <w:p w14:paraId="089047A7" w14:textId="77777777" w:rsidR="000379B8" w:rsidRPr="007A36C1" w:rsidRDefault="000379B8" w:rsidP="00B855BF">
      <w:pPr>
        <w:spacing w:line="360" w:lineRule="auto"/>
        <w:ind w:firstLineChars="200" w:firstLine="420"/>
        <w:rPr>
          <w:rFonts w:ascii="宋体" w:hAnsi="宋体"/>
          <w:szCs w:val="21"/>
        </w:rPr>
      </w:pPr>
      <w:r w:rsidRPr="007A36C1">
        <w:rPr>
          <w:rFonts w:ascii="宋体" w:hAnsi="宋体" w:hint="eastAsia"/>
          <w:szCs w:val="21"/>
        </w:rPr>
        <w:t>存续期间：持续经营</w:t>
      </w:r>
    </w:p>
    <w:p w14:paraId="2219915C" w14:textId="77777777" w:rsidR="000379B8" w:rsidRPr="007A36C1" w:rsidRDefault="000379B8" w:rsidP="00B855BF">
      <w:pPr>
        <w:spacing w:line="360" w:lineRule="auto"/>
        <w:ind w:firstLineChars="200" w:firstLine="420"/>
        <w:rPr>
          <w:rFonts w:ascii="宋体" w:hAnsi="宋体"/>
          <w:szCs w:val="21"/>
        </w:rPr>
      </w:pPr>
      <w:r w:rsidRPr="007A36C1">
        <w:rPr>
          <w:rFonts w:ascii="宋体" w:hAnsi="宋体" w:hint="eastAsia"/>
          <w:szCs w:val="21"/>
        </w:rPr>
        <w:t>电话：</w:t>
      </w:r>
      <w:r w:rsidRPr="007A36C1">
        <w:rPr>
          <w:rFonts w:ascii="宋体" w:hAnsi="宋体"/>
          <w:szCs w:val="21"/>
        </w:rPr>
        <w:t xml:space="preserve"> 0755-82763888</w:t>
      </w:r>
    </w:p>
    <w:p w14:paraId="49EA3908" w14:textId="77777777" w:rsidR="000379B8" w:rsidRPr="007A36C1" w:rsidRDefault="000379B8" w:rsidP="00B855BF">
      <w:pPr>
        <w:spacing w:line="360" w:lineRule="auto"/>
        <w:ind w:firstLineChars="200" w:firstLine="420"/>
        <w:rPr>
          <w:rFonts w:ascii="宋体" w:hAnsi="宋体"/>
          <w:szCs w:val="21"/>
        </w:rPr>
      </w:pPr>
      <w:r w:rsidRPr="007A36C1">
        <w:rPr>
          <w:rFonts w:ascii="宋体" w:hAnsi="宋体" w:hint="eastAsia"/>
          <w:szCs w:val="21"/>
        </w:rPr>
        <w:t>传真：</w:t>
      </w:r>
      <w:r w:rsidRPr="007A36C1">
        <w:rPr>
          <w:rFonts w:ascii="宋体" w:hAnsi="宋体"/>
          <w:szCs w:val="21"/>
        </w:rPr>
        <w:t>0755-82763889</w:t>
      </w:r>
    </w:p>
    <w:p w14:paraId="399AD41A" w14:textId="77777777" w:rsidR="000379B8" w:rsidRPr="007A36C1" w:rsidRDefault="000379B8" w:rsidP="00B855BF">
      <w:pPr>
        <w:spacing w:line="360" w:lineRule="auto"/>
        <w:ind w:firstLineChars="200" w:firstLine="420"/>
        <w:rPr>
          <w:rFonts w:ascii="宋体" w:hAnsi="宋体"/>
          <w:szCs w:val="21"/>
        </w:rPr>
      </w:pPr>
      <w:r w:rsidRPr="007A36C1">
        <w:rPr>
          <w:rFonts w:ascii="宋体" w:hAnsi="宋体" w:hint="eastAsia"/>
          <w:szCs w:val="21"/>
        </w:rPr>
        <w:t>联系人：</w:t>
      </w:r>
      <w:r w:rsidR="00FC49EA">
        <w:rPr>
          <w:rFonts w:ascii="宋体" w:hAnsi="宋体" w:hint="eastAsia"/>
          <w:szCs w:val="21"/>
        </w:rPr>
        <w:t>常克川</w:t>
      </w:r>
    </w:p>
    <w:p w14:paraId="03C7CE61" w14:textId="77777777" w:rsidR="00732C9B" w:rsidRDefault="00732C9B">
      <w:pPr>
        <w:spacing w:line="360" w:lineRule="auto"/>
        <w:ind w:firstLineChars="200" w:firstLine="480"/>
        <w:rPr>
          <w:rFonts w:ascii="宋体" w:hAnsi="宋体"/>
          <w:sz w:val="24"/>
        </w:rPr>
      </w:pPr>
      <w:bookmarkStart w:id="30" w:name="_Toc22454434"/>
      <w:bookmarkStart w:id="31" w:name="_Toc48703886"/>
      <w:bookmarkEnd w:id="29"/>
    </w:p>
    <w:p w14:paraId="2345060E" w14:textId="77777777" w:rsidR="00732C9B" w:rsidRPr="00BD6A18" w:rsidRDefault="00732C9B" w:rsidP="00BD6A18">
      <w:pPr>
        <w:spacing w:line="360" w:lineRule="auto"/>
        <w:ind w:firstLineChars="200" w:firstLine="420"/>
        <w:rPr>
          <w:rFonts w:ascii="宋体" w:hAnsi="宋体"/>
          <w:szCs w:val="21"/>
        </w:rPr>
      </w:pPr>
      <w:r>
        <w:rPr>
          <w:rFonts w:ascii="宋体" w:hAnsi="宋体" w:hint="eastAsia"/>
          <w:szCs w:val="21"/>
        </w:rPr>
        <w:t>二、</w:t>
      </w:r>
      <w:r w:rsidRPr="00BD6A18">
        <w:rPr>
          <w:rFonts w:ascii="宋体" w:hAnsi="宋体" w:hint="eastAsia"/>
          <w:szCs w:val="21"/>
        </w:rPr>
        <w:t>基金托管人</w:t>
      </w:r>
      <w:bookmarkEnd w:id="30"/>
      <w:bookmarkEnd w:id="31"/>
    </w:p>
    <w:p w14:paraId="2A05FE03" w14:textId="77777777" w:rsidR="000379B8" w:rsidRPr="007A36C1" w:rsidRDefault="000379B8" w:rsidP="00B855BF">
      <w:pPr>
        <w:spacing w:line="360" w:lineRule="auto"/>
        <w:ind w:firstLineChars="200" w:firstLine="420"/>
        <w:rPr>
          <w:rFonts w:ascii="宋体" w:hAnsi="宋体"/>
          <w:szCs w:val="21"/>
        </w:rPr>
      </w:pPr>
      <w:r w:rsidRPr="007A36C1">
        <w:rPr>
          <w:rFonts w:ascii="宋体" w:hAnsi="宋体" w:hint="eastAsia"/>
          <w:szCs w:val="21"/>
        </w:rPr>
        <w:t>名称：中国工商银行股份有限公司</w:t>
      </w:r>
    </w:p>
    <w:p w14:paraId="42EE7209" w14:textId="77777777" w:rsidR="000379B8" w:rsidRPr="007A36C1" w:rsidRDefault="000379B8" w:rsidP="00B855BF">
      <w:pPr>
        <w:spacing w:line="360" w:lineRule="auto"/>
        <w:ind w:firstLineChars="200" w:firstLine="420"/>
        <w:rPr>
          <w:rFonts w:ascii="宋体" w:hAnsi="宋体"/>
          <w:szCs w:val="21"/>
        </w:rPr>
      </w:pPr>
      <w:r w:rsidRPr="007A36C1">
        <w:rPr>
          <w:rFonts w:ascii="宋体" w:hAnsi="宋体" w:hint="eastAsia"/>
          <w:szCs w:val="21"/>
        </w:rPr>
        <w:t>住所：北京市西城区复兴门内大街</w:t>
      </w:r>
      <w:r w:rsidRPr="007A36C1">
        <w:rPr>
          <w:rFonts w:ascii="宋体" w:hAnsi="宋体"/>
          <w:szCs w:val="21"/>
        </w:rPr>
        <w:t xml:space="preserve">55 </w:t>
      </w:r>
      <w:r w:rsidRPr="007A36C1">
        <w:rPr>
          <w:rFonts w:ascii="宋体" w:hAnsi="宋体" w:hint="eastAsia"/>
          <w:szCs w:val="21"/>
        </w:rPr>
        <w:t>号（</w:t>
      </w:r>
      <w:r w:rsidRPr="007A36C1">
        <w:rPr>
          <w:rFonts w:ascii="宋体" w:hAnsi="宋体"/>
          <w:szCs w:val="21"/>
        </w:rPr>
        <w:t>100032</w:t>
      </w:r>
      <w:r w:rsidRPr="007A36C1">
        <w:rPr>
          <w:rFonts w:ascii="宋体" w:hAnsi="宋体" w:hint="eastAsia"/>
          <w:szCs w:val="21"/>
        </w:rPr>
        <w:t>）</w:t>
      </w:r>
    </w:p>
    <w:p w14:paraId="50999EE8" w14:textId="121EC05E" w:rsidR="000379B8" w:rsidRPr="007A36C1" w:rsidRDefault="000379B8" w:rsidP="00B855BF">
      <w:pPr>
        <w:spacing w:line="360" w:lineRule="auto"/>
        <w:ind w:firstLineChars="200" w:firstLine="420"/>
        <w:rPr>
          <w:rFonts w:ascii="宋体" w:hAnsi="宋体"/>
          <w:szCs w:val="21"/>
        </w:rPr>
      </w:pPr>
      <w:r w:rsidRPr="007A36C1">
        <w:rPr>
          <w:rFonts w:ascii="宋体" w:hAnsi="宋体" w:hint="eastAsia"/>
          <w:szCs w:val="21"/>
        </w:rPr>
        <w:t>法定代表人：</w:t>
      </w:r>
      <w:r w:rsidR="00F633E2" w:rsidRPr="00F633E2">
        <w:rPr>
          <w:rFonts w:ascii="宋体" w:hAnsi="宋体" w:hint="eastAsia"/>
          <w:szCs w:val="21"/>
        </w:rPr>
        <w:t>陈四清</w:t>
      </w:r>
    </w:p>
    <w:p w14:paraId="307209BE" w14:textId="77777777" w:rsidR="000379B8" w:rsidRPr="007A36C1" w:rsidRDefault="000379B8" w:rsidP="00B855BF">
      <w:pPr>
        <w:spacing w:line="360" w:lineRule="auto"/>
        <w:ind w:firstLineChars="200" w:firstLine="420"/>
        <w:rPr>
          <w:rFonts w:ascii="宋体" w:hAnsi="宋体"/>
          <w:szCs w:val="21"/>
        </w:rPr>
      </w:pPr>
      <w:r w:rsidRPr="007A36C1">
        <w:rPr>
          <w:rFonts w:ascii="宋体" w:hAnsi="宋体" w:hint="eastAsia"/>
          <w:szCs w:val="21"/>
        </w:rPr>
        <w:t>电话：（</w:t>
      </w:r>
      <w:r w:rsidRPr="007A36C1">
        <w:rPr>
          <w:rFonts w:ascii="宋体" w:hAnsi="宋体"/>
          <w:szCs w:val="21"/>
        </w:rPr>
        <w:t>010</w:t>
      </w:r>
      <w:r w:rsidRPr="007A36C1">
        <w:rPr>
          <w:rFonts w:ascii="宋体" w:hAnsi="宋体" w:hint="eastAsia"/>
          <w:szCs w:val="21"/>
        </w:rPr>
        <w:t>）</w:t>
      </w:r>
      <w:r w:rsidRPr="007A36C1">
        <w:rPr>
          <w:rFonts w:ascii="宋体" w:hAnsi="宋体"/>
          <w:szCs w:val="21"/>
        </w:rPr>
        <w:t>66105799</w:t>
      </w:r>
    </w:p>
    <w:p w14:paraId="21EC813C" w14:textId="77777777" w:rsidR="000379B8" w:rsidRPr="007A36C1" w:rsidRDefault="000379B8" w:rsidP="00B855BF">
      <w:pPr>
        <w:spacing w:line="360" w:lineRule="auto"/>
        <w:ind w:firstLineChars="200" w:firstLine="420"/>
        <w:rPr>
          <w:rFonts w:ascii="宋体" w:hAnsi="宋体"/>
          <w:szCs w:val="21"/>
        </w:rPr>
      </w:pPr>
      <w:r w:rsidRPr="007A36C1">
        <w:rPr>
          <w:rFonts w:ascii="宋体" w:hAnsi="宋体" w:hint="eastAsia"/>
          <w:szCs w:val="21"/>
        </w:rPr>
        <w:t>传真：（</w:t>
      </w:r>
      <w:r w:rsidRPr="007A36C1">
        <w:rPr>
          <w:rFonts w:ascii="宋体" w:hAnsi="宋体"/>
          <w:szCs w:val="21"/>
        </w:rPr>
        <w:t>010</w:t>
      </w:r>
      <w:r w:rsidRPr="007A36C1">
        <w:rPr>
          <w:rFonts w:ascii="宋体" w:hAnsi="宋体" w:hint="eastAsia"/>
          <w:szCs w:val="21"/>
        </w:rPr>
        <w:t>）</w:t>
      </w:r>
      <w:r w:rsidRPr="007A36C1">
        <w:rPr>
          <w:rFonts w:ascii="宋体" w:hAnsi="宋体"/>
          <w:szCs w:val="21"/>
        </w:rPr>
        <w:t>66105798</w:t>
      </w:r>
    </w:p>
    <w:p w14:paraId="0926B204" w14:textId="77777777" w:rsidR="000379B8" w:rsidRPr="007A36C1" w:rsidRDefault="000379B8" w:rsidP="00B855BF">
      <w:pPr>
        <w:spacing w:line="360" w:lineRule="auto"/>
        <w:ind w:firstLineChars="200" w:firstLine="420"/>
        <w:rPr>
          <w:rFonts w:ascii="宋体" w:hAnsi="宋体"/>
          <w:szCs w:val="21"/>
        </w:rPr>
      </w:pPr>
      <w:r w:rsidRPr="007A36C1">
        <w:rPr>
          <w:rFonts w:ascii="宋体" w:hAnsi="宋体" w:hint="eastAsia"/>
          <w:szCs w:val="21"/>
        </w:rPr>
        <w:t>联系人：</w:t>
      </w:r>
      <w:r w:rsidR="00FC49EA">
        <w:rPr>
          <w:rFonts w:ascii="宋体" w:hAnsi="宋体" w:hint="eastAsia"/>
          <w:szCs w:val="21"/>
        </w:rPr>
        <w:t>郭明</w:t>
      </w:r>
    </w:p>
    <w:p w14:paraId="2C88076A" w14:textId="77777777" w:rsidR="000379B8" w:rsidRPr="007A36C1" w:rsidRDefault="000379B8" w:rsidP="00B855BF">
      <w:pPr>
        <w:spacing w:line="360" w:lineRule="auto"/>
        <w:ind w:firstLineChars="200" w:firstLine="420"/>
        <w:rPr>
          <w:rFonts w:ascii="宋体" w:hAnsi="宋体"/>
          <w:szCs w:val="21"/>
        </w:rPr>
      </w:pPr>
      <w:r w:rsidRPr="007A36C1">
        <w:rPr>
          <w:rFonts w:ascii="宋体" w:hAnsi="宋体" w:hint="eastAsia"/>
          <w:szCs w:val="21"/>
        </w:rPr>
        <w:t>成立时间：</w:t>
      </w:r>
      <w:r w:rsidRPr="007A36C1">
        <w:rPr>
          <w:rFonts w:ascii="宋体" w:hAnsi="宋体"/>
          <w:szCs w:val="21"/>
        </w:rPr>
        <w:t xml:space="preserve">1984 </w:t>
      </w:r>
      <w:r w:rsidRPr="007A36C1">
        <w:rPr>
          <w:rFonts w:ascii="宋体" w:hAnsi="宋体" w:hint="eastAsia"/>
          <w:szCs w:val="21"/>
        </w:rPr>
        <w:t>年</w:t>
      </w:r>
      <w:r w:rsidRPr="007A36C1">
        <w:rPr>
          <w:rFonts w:ascii="宋体" w:hAnsi="宋体"/>
          <w:szCs w:val="21"/>
        </w:rPr>
        <w:t xml:space="preserve">1 </w:t>
      </w:r>
      <w:r w:rsidRPr="007A36C1">
        <w:rPr>
          <w:rFonts w:ascii="宋体" w:hAnsi="宋体" w:hint="eastAsia"/>
          <w:szCs w:val="21"/>
        </w:rPr>
        <w:t>月</w:t>
      </w:r>
      <w:r w:rsidRPr="007A36C1">
        <w:rPr>
          <w:rFonts w:ascii="宋体" w:hAnsi="宋体"/>
          <w:szCs w:val="21"/>
        </w:rPr>
        <w:t>1</w:t>
      </w:r>
      <w:r w:rsidRPr="007A36C1">
        <w:rPr>
          <w:rFonts w:ascii="宋体" w:hAnsi="宋体" w:hint="eastAsia"/>
          <w:szCs w:val="21"/>
        </w:rPr>
        <w:t>日</w:t>
      </w:r>
    </w:p>
    <w:p w14:paraId="79913DAE" w14:textId="77777777" w:rsidR="000379B8" w:rsidRPr="007A36C1" w:rsidRDefault="000379B8" w:rsidP="00B855BF">
      <w:pPr>
        <w:spacing w:line="360" w:lineRule="auto"/>
        <w:ind w:firstLineChars="200" w:firstLine="420"/>
        <w:rPr>
          <w:rFonts w:ascii="宋体" w:hAnsi="宋体"/>
          <w:szCs w:val="21"/>
        </w:rPr>
      </w:pPr>
      <w:r w:rsidRPr="007A36C1">
        <w:rPr>
          <w:rFonts w:ascii="宋体" w:hAnsi="宋体" w:hint="eastAsia"/>
          <w:szCs w:val="21"/>
        </w:rPr>
        <w:t>组织形式：股份有限公司</w:t>
      </w:r>
    </w:p>
    <w:p w14:paraId="53F823B0" w14:textId="4CEA802B" w:rsidR="000379B8" w:rsidRPr="007A36C1" w:rsidRDefault="000379B8" w:rsidP="00B855BF">
      <w:pPr>
        <w:spacing w:line="360" w:lineRule="auto"/>
        <w:ind w:firstLineChars="200" w:firstLine="420"/>
        <w:rPr>
          <w:rFonts w:ascii="宋体" w:hAnsi="宋体"/>
          <w:szCs w:val="21"/>
        </w:rPr>
      </w:pPr>
      <w:r w:rsidRPr="007A36C1">
        <w:rPr>
          <w:rFonts w:ascii="宋体" w:hAnsi="宋体" w:hint="eastAsia"/>
          <w:szCs w:val="21"/>
        </w:rPr>
        <w:t>注册资本：</w:t>
      </w:r>
      <w:r w:rsidR="00F633E2" w:rsidRPr="00F633E2">
        <w:rPr>
          <w:rFonts w:ascii="宋体" w:hAnsi="宋体" w:hint="eastAsia"/>
          <w:szCs w:val="21"/>
        </w:rPr>
        <w:t>人民币35,640,625.7089万元</w:t>
      </w:r>
    </w:p>
    <w:p w14:paraId="717DEAEE" w14:textId="77777777" w:rsidR="000379B8" w:rsidRPr="007A36C1" w:rsidRDefault="000379B8" w:rsidP="00B855BF">
      <w:pPr>
        <w:spacing w:line="360" w:lineRule="auto"/>
        <w:ind w:firstLineChars="200" w:firstLine="420"/>
        <w:rPr>
          <w:rFonts w:ascii="宋体" w:hAnsi="宋体"/>
          <w:szCs w:val="21"/>
        </w:rPr>
      </w:pPr>
      <w:r w:rsidRPr="007A36C1">
        <w:rPr>
          <w:rFonts w:ascii="宋体" w:hAnsi="宋体" w:hint="eastAsia"/>
          <w:szCs w:val="21"/>
        </w:rPr>
        <w:t>批准设立机关和设立文号：国务院《关于中国人民银行专门行使中央银行职能的决定》（国发</w:t>
      </w:r>
      <w:r w:rsidRPr="007A36C1">
        <w:rPr>
          <w:rFonts w:ascii="宋体" w:hAnsi="宋体"/>
          <w:szCs w:val="21"/>
        </w:rPr>
        <w:t xml:space="preserve">[1983]146 </w:t>
      </w:r>
      <w:r w:rsidRPr="007A36C1">
        <w:rPr>
          <w:rFonts w:ascii="宋体" w:hAnsi="宋体" w:hint="eastAsia"/>
          <w:szCs w:val="21"/>
        </w:rPr>
        <w:t>号）</w:t>
      </w:r>
    </w:p>
    <w:p w14:paraId="06AA9E0E" w14:textId="77777777" w:rsidR="00BC21F2" w:rsidRDefault="000379B8" w:rsidP="00BD6A18">
      <w:pPr>
        <w:spacing w:line="360" w:lineRule="auto"/>
        <w:ind w:firstLineChars="200" w:firstLine="420"/>
        <w:rPr>
          <w:rFonts w:ascii="宋体" w:hAnsi="宋体"/>
          <w:szCs w:val="21"/>
        </w:rPr>
      </w:pPr>
      <w:r w:rsidRPr="007A36C1">
        <w:rPr>
          <w:rFonts w:ascii="宋体" w:hAnsi="宋体" w:hint="eastAsia"/>
          <w:szCs w:val="21"/>
        </w:rPr>
        <w:t>存续期间：持续经营</w:t>
      </w:r>
    </w:p>
    <w:p w14:paraId="5A7E40A6"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经营范围：办理人民币存款、贷款、同业拆借业务；国内外结算；办理票据承兑、贴现、</w:t>
      </w:r>
      <w:r w:rsidRPr="00BD6A18">
        <w:rPr>
          <w:rFonts w:ascii="宋体" w:hAnsi="宋体" w:hint="eastAsia"/>
          <w:szCs w:val="21"/>
        </w:rPr>
        <w:lastRenderedPageBreak/>
        <w:t>转贴现、各类汇兑业务；代理资金清算；提供信用证服务及担保；代理销售业务；代理发行、代理承销、代理兑付政府债券；代收代付业务；代理证券投资基金清算业务（银证转账）；保险兼业代理业务（有效期至</w:t>
      </w:r>
      <w:smartTag w:uri="urn:schemas-microsoft-com:office:smarttags" w:element="chsdate">
        <w:smartTagPr>
          <w:attr w:name="IsROCDate" w:val="False"/>
          <w:attr w:name="IsLunarDate" w:val="False"/>
          <w:attr w:name="Day" w:val="4"/>
          <w:attr w:name="Month" w:val="9"/>
          <w:attr w:name="Year" w:val="2008"/>
        </w:smartTagPr>
        <w:r w:rsidRPr="00BD6A18">
          <w:rPr>
            <w:rFonts w:ascii="宋体" w:hAnsi="宋体"/>
            <w:szCs w:val="21"/>
          </w:rPr>
          <w:t>2008</w:t>
        </w:r>
        <w:r w:rsidRPr="00BD6A18">
          <w:rPr>
            <w:rFonts w:ascii="宋体" w:hAnsi="宋体" w:hint="eastAsia"/>
            <w:szCs w:val="21"/>
          </w:rPr>
          <w:t>年</w:t>
        </w:r>
        <w:r w:rsidRPr="00BD6A18">
          <w:rPr>
            <w:rFonts w:ascii="宋体" w:hAnsi="宋体"/>
            <w:szCs w:val="21"/>
          </w:rPr>
          <w:t>9</w:t>
        </w:r>
        <w:r w:rsidRPr="00BD6A18">
          <w:rPr>
            <w:rFonts w:ascii="宋体" w:hAnsi="宋体" w:hint="eastAsia"/>
            <w:szCs w:val="21"/>
          </w:rPr>
          <w:t>月</w:t>
        </w:r>
        <w:r w:rsidRPr="00BD6A18">
          <w:rPr>
            <w:rFonts w:ascii="宋体" w:hAnsi="宋体"/>
            <w:szCs w:val="21"/>
          </w:rPr>
          <w:t>4</w:t>
        </w:r>
        <w:r w:rsidRPr="00BD6A18">
          <w:rPr>
            <w:rFonts w:ascii="宋体" w:hAnsi="宋体" w:hint="eastAsia"/>
            <w:szCs w:val="21"/>
          </w:rPr>
          <w:t>日</w:t>
        </w:r>
      </w:smartTag>
      <w:r w:rsidRPr="00BD6A18">
        <w:rPr>
          <w:rFonts w:ascii="宋体" w:hAnsi="宋体" w:hint="eastAsia"/>
          <w:szCs w:val="21"/>
        </w:rPr>
        <w:t>）；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3882F7AC" w14:textId="77777777" w:rsidR="00732C9B" w:rsidRPr="00906D78" w:rsidRDefault="00732C9B" w:rsidP="00E711E0">
      <w:pPr>
        <w:pStyle w:val="2"/>
      </w:pPr>
      <w:bookmarkStart w:id="32" w:name="_Toc466788852"/>
      <w:bookmarkStart w:id="33" w:name="_Toc523829993"/>
      <w:bookmarkStart w:id="34" w:name="_Toc22454435"/>
      <w:bookmarkStart w:id="35" w:name="_Toc48703887"/>
      <w:bookmarkStart w:id="36" w:name="_Toc123626168"/>
      <w:bookmarkStart w:id="37" w:name="_Toc124749226"/>
      <w:bookmarkStart w:id="38" w:name="_Toc124749937"/>
      <w:bookmarkStart w:id="39" w:name="_Toc125361074"/>
      <w:bookmarkStart w:id="40" w:name="_Toc178491165"/>
      <w:r>
        <w:rPr>
          <w:rFonts w:hint="eastAsia"/>
        </w:rPr>
        <w:t>第二部分</w:t>
      </w:r>
      <w:r>
        <w:rPr>
          <w:rFonts w:hint="eastAsia"/>
        </w:rPr>
        <w:tab/>
      </w:r>
      <w:r w:rsidRPr="00906D78">
        <w:rPr>
          <w:rFonts w:hint="eastAsia"/>
        </w:rPr>
        <w:t>基金托管协议的依据、目的和原则</w:t>
      </w:r>
      <w:bookmarkEnd w:id="32"/>
      <w:bookmarkEnd w:id="33"/>
      <w:bookmarkEnd w:id="34"/>
      <w:bookmarkEnd w:id="35"/>
      <w:bookmarkEnd w:id="36"/>
      <w:bookmarkEnd w:id="37"/>
      <w:bookmarkEnd w:id="38"/>
      <w:bookmarkEnd w:id="39"/>
      <w:bookmarkEnd w:id="40"/>
    </w:p>
    <w:p w14:paraId="13645362"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订立本协议的依据是《中华人民共和国证券投资基金法》（以下简称《基金法》）、《证券投资基金运作管理办法》（以下简称《运作办法》）、《证券投资基金销售管理办法》（以下简称《销售办法》）、《证券投资基金信息披露管理办法》（以下简称《信息披露办法》）、</w:t>
      </w:r>
      <w:r w:rsidR="000F30F4" w:rsidRPr="000F30F4">
        <w:rPr>
          <w:rFonts w:ascii="宋体" w:hAnsi="宋体" w:hint="eastAsia"/>
          <w:szCs w:val="21"/>
        </w:rPr>
        <w:t>《公开募集开放式证券投资基金流动性风险管理规定》</w:t>
      </w:r>
      <w:r w:rsidR="000F30F4">
        <w:rPr>
          <w:rFonts w:ascii="宋体" w:hAnsi="宋体" w:hint="eastAsia"/>
          <w:szCs w:val="21"/>
        </w:rPr>
        <w:t>、</w:t>
      </w:r>
      <w:r w:rsidRPr="00BD6A18">
        <w:rPr>
          <w:rFonts w:ascii="宋体" w:hAnsi="宋体" w:hint="eastAsia"/>
          <w:szCs w:val="21"/>
        </w:rPr>
        <w:t>《证券投资基金信息披露内容与格式准则第7号〈托管协议的内容与格式〉》、《</w:t>
      </w:r>
      <w:r w:rsidR="00F85AA5">
        <w:rPr>
          <w:rFonts w:ascii="宋体" w:hAnsi="宋体" w:hint="eastAsia"/>
          <w:szCs w:val="21"/>
        </w:rPr>
        <w:t>南方隆元产业主题混合型证券投资基金</w:t>
      </w:r>
      <w:r w:rsidRPr="00BD6A18">
        <w:rPr>
          <w:rFonts w:ascii="宋体" w:hAnsi="宋体" w:hint="eastAsia"/>
          <w:szCs w:val="21"/>
        </w:rPr>
        <w:t>基金合同》（以下简称《基金合同》）及其他有关规定。</w:t>
      </w:r>
    </w:p>
    <w:p w14:paraId="0ADF9E89"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3FD1AFA2"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基金管理人和基金托管人本着平等自愿、诚实信用、充分保护基金份额持有人合法权益的原则，经协商一致，签订本协议。</w:t>
      </w:r>
    </w:p>
    <w:p w14:paraId="6A4BA6BA" w14:textId="77777777" w:rsidR="00732C9B" w:rsidRDefault="00732C9B" w:rsidP="00BD6A18">
      <w:pPr>
        <w:spacing w:line="360" w:lineRule="auto"/>
        <w:ind w:firstLineChars="200" w:firstLine="420"/>
        <w:rPr>
          <w:rFonts w:ascii="宋体" w:hAnsi="宋体"/>
          <w:szCs w:val="21"/>
        </w:rPr>
      </w:pPr>
      <w:r w:rsidRPr="00BD6A18">
        <w:rPr>
          <w:rFonts w:ascii="宋体" w:hAnsi="宋体" w:hint="eastAsia"/>
          <w:szCs w:val="21"/>
        </w:rPr>
        <w:t>除非本协议另有约定，本协议所使用的词语或简称与其在《基金合同》的释义部分具有相同含义。</w:t>
      </w:r>
    </w:p>
    <w:p w14:paraId="73481558" w14:textId="77777777" w:rsidR="00BD5972" w:rsidRPr="00BD6A18" w:rsidRDefault="00BD5972" w:rsidP="00BD6A18">
      <w:pPr>
        <w:spacing w:line="360" w:lineRule="auto"/>
        <w:ind w:firstLineChars="200" w:firstLine="420"/>
        <w:rPr>
          <w:rFonts w:ascii="宋体" w:hAnsi="宋体"/>
          <w:szCs w:val="21"/>
        </w:rPr>
      </w:pPr>
      <w:r w:rsidRPr="00BD5972">
        <w:rPr>
          <w:rFonts w:ascii="宋体" w:hAnsi="宋体" w:hint="eastAsia"/>
          <w:szCs w:val="21"/>
        </w:rPr>
        <w:t>若本基金实施侧袋机制的，侧袋机制实施期间的相关安排见基金合同和招募说明书的规定。</w:t>
      </w:r>
    </w:p>
    <w:p w14:paraId="2F67C0C3" w14:textId="77777777" w:rsidR="00732C9B" w:rsidRDefault="00732C9B">
      <w:pPr>
        <w:spacing w:line="360" w:lineRule="auto"/>
        <w:ind w:firstLineChars="200" w:firstLine="480"/>
        <w:rPr>
          <w:rFonts w:ascii="宋体" w:hAnsi="宋体"/>
          <w:sz w:val="24"/>
        </w:rPr>
      </w:pPr>
    </w:p>
    <w:p w14:paraId="3A5AD2FB" w14:textId="77777777" w:rsidR="00732C9B" w:rsidRPr="00906D78" w:rsidRDefault="00732C9B" w:rsidP="00E711E0">
      <w:pPr>
        <w:pStyle w:val="2"/>
      </w:pPr>
      <w:bookmarkStart w:id="41" w:name="_Toc124749227"/>
      <w:bookmarkStart w:id="42" w:name="_Toc124749938"/>
      <w:bookmarkStart w:id="43" w:name="_Toc125361075"/>
      <w:bookmarkStart w:id="44" w:name="_Toc178491166"/>
      <w:bookmarkEnd w:id="0"/>
      <w:bookmarkEnd w:id="1"/>
      <w:bookmarkEnd w:id="2"/>
      <w:bookmarkEnd w:id="3"/>
      <w:r>
        <w:rPr>
          <w:rFonts w:hint="eastAsia"/>
        </w:rPr>
        <w:lastRenderedPageBreak/>
        <w:t>第三部分</w:t>
      </w:r>
      <w:r>
        <w:rPr>
          <w:rFonts w:hint="eastAsia"/>
        </w:rPr>
        <w:tab/>
      </w:r>
      <w:r w:rsidRPr="00906D78">
        <w:rPr>
          <w:rFonts w:hint="eastAsia"/>
        </w:rPr>
        <w:t>基金托管人对基金管理人的业务监督和核查</w:t>
      </w:r>
      <w:bookmarkEnd w:id="41"/>
      <w:bookmarkEnd w:id="42"/>
      <w:bookmarkEnd w:id="43"/>
      <w:bookmarkEnd w:id="44"/>
    </w:p>
    <w:p w14:paraId="495CAE5D" w14:textId="77777777" w:rsidR="00732C9B" w:rsidRPr="00BD6A18" w:rsidRDefault="00732C9B" w:rsidP="00BD6A18">
      <w:pPr>
        <w:spacing w:line="360" w:lineRule="auto"/>
        <w:ind w:firstLineChars="200" w:firstLine="420"/>
        <w:rPr>
          <w:rFonts w:ascii="宋体" w:hAnsi="宋体"/>
          <w:szCs w:val="21"/>
        </w:rPr>
      </w:pPr>
      <w:r>
        <w:rPr>
          <w:rFonts w:ascii="宋体" w:hAnsi="宋体" w:hint="eastAsia"/>
          <w:szCs w:val="21"/>
        </w:rPr>
        <w:t>一、</w:t>
      </w:r>
      <w:r w:rsidRPr="00BD6A18">
        <w:rPr>
          <w:rFonts w:ascii="宋体" w:hAnsi="宋体" w:hint="eastAsia"/>
          <w:szCs w:val="21"/>
        </w:rPr>
        <w:t>基金托管人对基金管理人的投资行为行使监督权</w:t>
      </w:r>
    </w:p>
    <w:p w14:paraId="039A150F" w14:textId="77777777" w:rsidR="00732C9B" w:rsidRPr="00BD6A18" w:rsidRDefault="00732C9B" w:rsidP="00BD6A18">
      <w:pPr>
        <w:spacing w:line="360" w:lineRule="auto"/>
        <w:ind w:firstLineChars="200" w:firstLine="420"/>
        <w:rPr>
          <w:rFonts w:ascii="宋体" w:hAnsi="宋体"/>
          <w:szCs w:val="21"/>
        </w:rPr>
      </w:pPr>
      <w:r>
        <w:rPr>
          <w:rFonts w:ascii="宋体" w:hAnsi="宋体" w:hint="eastAsia"/>
          <w:szCs w:val="21"/>
        </w:rPr>
        <w:t>（一）</w:t>
      </w:r>
      <w:r w:rsidRPr="00BD6A18">
        <w:rPr>
          <w:rFonts w:ascii="宋体" w:hAnsi="宋体" w:hint="eastAsia"/>
          <w:szCs w:val="21"/>
        </w:rPr>
        <w:t>基金托管人根据有关法律法规的规定和《基金合同》的约定，对下述基金投资范围、投资对象进行监督。</w:t>
      </w:r>
    </w:p>
    <w:p w14:paraId="492689CF"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本基金将投资于以下金融工具：</w:t>
      </w:r>
    </w:p>
    <w:p w14:paraId="6681AE3A"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本基金为</w:t>
      </w:r>
      <w:r w:rsidR="009B5894">
        <w:rPr>
          <w:rFonts w:ascii="宋体" w:hAnsi="宋体" w:hint="eastAsia"/>
          <w:szCs w:val="21"/>
        </w:rPr>
        <w:t>混合型</w:t>
      </w:r>
      <w:r w:rsidRPr="00BD6A18">
        <w:rPr>
          <w:rFonts w:ascii="宋体" w:hAnsi="宋体" w:hint="eastAsia"/>
          <w:szCs w:val="21"/>
        </w:rPr>
        <w:t>基金，在准确把握产业发展趋势和市场运行态势的基础上，集中精选具备国民经济三大产业主题的优势行业和上市公司进行投资，</w:t>
      </w:r>
      <w:r w:rsidRPr="00BD6A18">
        <w:rPr>
          <w:rFonts w:ascii="宋体" w:hAnsi="宋体"/>
          <w:szCs w:val="21"/>
        </w:rPr>
        <w:t>有效控制投资组合风险，追求</w:t>
      </w:r>
      <w:r w:rsidRPr="00BD6A18">
        <w:rPr>
          <w:rFonts w:ascii="宋体" w:hAnsi="宋体" w:hint="eastAsia"/>
          <w:szCs w:val="21"/>
        </w:rPr>
        <w:t>较高的超额</w:t>
      </w:r>
      <w:r w:rsidRPr="00BD6A18">
        <w:rPr>
          <w:rFonts w:ascii="宋体" w:hAnsi="宋体"/>
          <w:szCs w:val="21"/>
        </w:rPr>
        <w:t>收益与长期资本增值。</w:t>
      </w:r>
    </w:p>
    <w:p w14:paraId="1805D3B8"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szCs w:val="21"/>
        </w:rPr>
        <w:t>本基金的投资范围为具有良好流动性的金融工具，包括投资于国内依法公开发行、上市的股票</w:t>
      </w:r>
      <w:r w:rsidR="008C492B" w:rsidRPr="008C492B">
        <w:rPr>
          <w:rFonts w:ascii="宋体" w:hAnsi="宋体" w:hint="eastAsia"/>
          <w:szCs w:val="21"/>
        </w:rPr>
        <w:t>（含存托凭证（下同））</w:t>
      </w:r>
      <w:r w:rsidRPr="00BD6A18">
        <w:rPr>
          <w:rFonts w:ascii="宋体" w:hAnsi="宋体"/>
          <w:szCs w:val="21"/>
        </w:rPr>
        <w:t>和债券以及法律、法规或中国证监会允许基金投资的其它金融工具。</w:t>
      </w:r>
    </w:p>
    <w:p w14:paraId="3297FBDB"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szCs w:val="21"/>
        </w:rPr>
        <w:t>本基金不得投资于</w:t>
      </w:r>
      <w:r w:rsidRPr="00BD6A18">
        <w:rPr>
          <w:rFonts w:ascii="宋体" w:hAnsi="宋体" w:hint="eastAsia"/>
          <w:szCs w:val="21"/>
        </w:rPr>
        <w:t>相关法律、法规、部门规章及《基金合同》禁止投资的投资工具</w:t>
      </w:r>
      <w:r w:rsidRPr="00BD6A18">
        <w:rPr>
          <w:rFonts w:ascii="宋体" w:hAnsi="宋体"/>
          <w:szCs w:val="21"/>
        </w:rPr>
        <w:t>。</w:t>
      </w:r>
    </w:p>
    <w:p w14:paraId="0BA5DB60" w14:textId="77777777" w:rsidR="00732C9B" w:rsidRPr="00BD6A18" w:rsidRDefault="00732C9B" w:rsidP="00BD6A18">
      <w:pPr>
        <w:spacing w:line="360" w:lineRule="auto"/>
        <w:ind w:firstLineChars="200" w:firstLine="420"/>
        <w:rPr>
          <w:rFonts w:ascii="宋体" w:hAnsi="宋体"/>
          <w:szCs w:val="21"/>
        </w:rPr>
      </w:pPr>
      <w:r>
        <w:rPr>
          <w:rFonts w:ascii="宋体" w:hAnsi="宋体" w:hint="eastAsia"/>
          <w:szCs w:val="21"/>
        </w:rPr>
        <w:t>（二）</w:t>
      </w:r>
      <w:r w:rsidRPr="00BD6A18">
        <w:rPr>
          <w:rFonts w:ascii="宋体" w:hAnsi="宋体" w:hint="eastAsia"/>
          <w:szCs w:val="21"/>
        </w:rPr>
        <w:t>基金托管人根据有关法律法规的规定及《基金合同》的约定对下述基金投融资比例进行监督：</w:t>
      </w:r>
    </w:p>
    <w:p w14:paraId="74DDAB0B"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1</w:t>
      </w:r>
      <w:r>
        <w:rPr>
          <w:rFonts w:ascii="宋体" w:hAnsi="宋体" w:hint="eastAsia"/>
          <w:szCs w:val="21"/>
        </w:rPr>
        <w:t>、</w:t>
      </w:r>
      <w:r w:rsidRPr="00BD6A18">
        <w:rPr>
          <w:rFonts w:ascii="宋体" w:hAnsi="宋体" w:hint="eastAsia"/>
          <w:szCs w:val="21"/>
        </w:rPr>
        <w:t>按法律法规的规定及《基金合同》的约定，本基金的投资资产配置比例为：</w:t>
      </w:r>
    </w:p>
    <w:p w14:paraId="76F7B589" w14:textId="77777777" w:rsidR="00732C9B" w:rsidRPr="004B215B" w:rsidRDefault="00732C9B" w:rsidP="00BD6A18">
      <w:pPr>
        <w:widowControl/>
        <w:spacing w:line="360" w:lineRule="auto"/>
        <w:ind w:firstLineChars="200" w:firstLine="420"/>
        <w:jc w:val="left"/>
        <w:rPr>
          <w:rFonts w:ascii="宋体" w:hAnsi="宋体"/>
          <w:szCs w:val="21"/>
        </w:rPr>
      </w:pPr>
      <w:r w:rsidRPr="004B215B">
        <w:rPr>
          <w:rFonts w:ascii="宋体" w:hAnsi="宋体" w:hint="eastAsia"/>
          <w:szCs w:val="21"/>
        </w:rPr>
        <w:t>本基金投资组合为：股票</w:t>
      </w:r>
      <w:r w:rsidR="008C492B" w:rsidRPr="005012F5">
        <w:rPr>
          <w:rFonts w:ascii="宋体" w:hAnsi="宋体" w:hint="eastAsia"/>
          <w:szCs w:val="21"/>
        </w:rPr>
        <w:t>（含存托凭证）</w:t>
      </w:r>
      <w:r w:rsidRPr="004B215B">
        <w:rPr>
          <w:rFonts w:ascii="宋体" w:hAnsi="宋体" w:hint="eastAsia"/>
          <w:szCs w:val="21"/>
        </w:rPr>
        <w:t>占基金资产的60%-95%，其中对具备国民经济三大产业主题的优势行业和上市公司的投资不低于股票投资比例的80%；债券、货币市场工具及其他金融工具占基金资产的0-35%；权证占基金资产的0-3%；</w:t>
      </w:r>
      <w:r w:rsidRPr="004B215B">
        <w:rPr>
          <w:rFonts w:ascii="宋体" w:hAnsi="宋体"/>
          <w:szCs w:val="21"/>
        </w:rPr>
        <w:t>资产支持证券</w:t>
      </w:r>
      <w:r w:rsidRPr="004B215B">
        <w:rPr>
          <w:rFonts w:ascii="宋体" w:hAnsi="宋体" w:hint="eastAsia"/>
          <w:szCs w:val="21"/>
        </w:rPr>
        <w:t>占基金资产的0-20%；基金保留的现金以及到期日在一年以内的政府债券的比例合计不低于基金资产净值的5%。</w:t>
      </w:r>
    </w:p>
    <w:p w14:paraId="17FC4262"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因基金规模或市场变化等因素导致投资组合不符合上述规定的，基金管理人应在合理的期限内调整基金的投资组合，以符合上述比例限定。法律法规另有规定时，从其规定。</w:t>
      </w:r>
    </w:p>
    <w:p w14:paraId="438B5596" w14:textId="77777777" w:rsidR="00732C9B" w:rsidRPr="004B215B" w:rsidRDefault="00732C9B" w:rsidP="00BD6A18">
      <w:pPr>
        <w:widowControl/>
        <w:spacing w:line="360" w:lineRule="auto"/>
        <w:ind w:firstLineChars="200" w:firstLine="420"/>
        <w:jc w:val="left"/>
        <w:rPr>
          <w:rFonts w:ascii="宋体" w:hAnsi="宋体"/>
          <w:b/>
          <w:bCs/>
          <w:szCs w:val="21"/>
        </w:rPr>
      </w:pPr>
      <w:r w:rsidRPr="004B215B">
        <w:rPr>
          <w:rFonts w:ascii="宋体" w:hAnsi="宋体" w:hint="eastAsia"/>
          <w:szCs w:val="21"/>
        </w:rPr>
        <w:t>如法律法规或监管机构以后允许本基金投资其他品种，基金管理人在履行适当程序后，可以将其纳入投资范围；</w:t>
      </w:r>
      <w:r w:rsidRPr="004B215B">
        <w:rPr>
          <w:rFonts w:hint="eastAsia"/>
          <w:szCs w:val="21"/>
        </w:rPr>
        <w:t>如法律法规或中国证监会变更投资品种的比例限制的，基金管理人可相应调整本基金的投资比例上限规定，不需经基金份额持有人大会审议</w:t>
      </w:r>
      <w:r w:rsidRPr="004B215B">
        <w:rPr>
          <w:rFonts w:ascii="宋体" w:hAnsi="宋体" w:hint="eastAsia"/>
          <w:szCs w:val="21"/>
        </w:rPr>
        <w:t>。</w:t>
      </w:r>
    </w:p>
    <w:p w14:paraId="535F26DF"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基金管理人应每季度按照双方约定的形式向基金托管人提供南方隆元产业主题股票库，并有责任确保该股票库符合基金合同的有关规定。基金托管人据此股票库监督本基金投资于该类上市公司股票的比例。</w:t>
      </w:r>
    </w:p>
    <w:p w14:paraId="04630884"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基金管理人对该股票库的临时调整应事先发函通知基金托管人并加盖公司公章，基金托</w:t>
      </w:r>
      <w:r w:rsidRPr="00BD6A18">
        <w:rPr>
          <w:rFonts w:ascii="宋体" w:hAnsi="宋体" w:hint="eastAsia"/>
          <w:szCs w:val="21"/>
        </w:rPr>
        <w:lastRenderedPageBreak/>
        <w:t>管人在收到发函的2个工作日内回函确认。对该股票库的调整自基金托管人发出回函确认之日起第2日生效。</w:t>
      </w:r>
    </w:p>
    <w:p w14:paraId="664A58B6"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2</w:t>
      </w:r>
      <w:r>
        <w:rPr>
          <w:rFonts w:ascii="宋体" w:hAnsi="宋体" w:hint="eastAsia"/>
          <w:szCs w:val="21"/>
        </w:rPr>
        <w:t>、</w:t>
      </w:r>
      <w:r w:rsidRPr="00BD6A18">
        <w:rPr>
          <w:rFonts w:ascii="宋体" w:hAnsi="宋体" w:hint="eastAsia"/>
          <w:szCs w:val="21"/>
        </w:rPr>
        <w:t xml:space="preserve">根据法律法规的规定及《基金合同》的约定，本基金投资组合遵循以下投资限制： </w:t>
      </w:r>
    </w:p>
    <w:p w14:paraId="4D3A3720" w14:textId="77777777" w:rsidR="00732C9B" w:rsidRPr="004B215B" w:rsidRDefault="00732C9B" w:rsidP="00AB22A4">
      <w:pPr>
        <w:spacing w:line="324" w:lineRule="auto"/>
        <w:ind w:firstLine="420"/>
        <w:rPr>
          <w:rFonts w:ascii="宋体" w:hAnsi="宋体"/>
          <w:szCs w:val="21"/>
        </w:rPr>
      </w:pPr>
      <w:r>
        <w:rPr>
          <w:rFonts w:ascii="宋体" w:hAnsi="宋体" w:hint="eastAsia"/>
          <w:szCs w:val="21"/>
        </w:rPr>
        <w:t>（</w:t>
      </w:r>
      <w:r w:rsidRPr="004B215B">
        <w:rPr>
          <w:rFonts w:ascii="宋体" w:hAnsi="宋体" w:hint="eastAsia"/>
          <w:szCs w:val="21"/>
        </w:rPr>
        <w:t>1</w:t>
      </w:r>
      <w:r>
        <w:rPr>
          <w:rFonts w:ascii="宋体" w:hAnsi="宋体" w:hint="eastAsia"/>
          <w:szCs w:val="21"/>
        </w:rPr>
        <w:t>）</w:t>
      </w:r>
      <w:r w:rsidRPr="004B215B">
        <w:rPr>
          <w:rFonts w:ascii="宋体" w:hAnsi="宋体"/>
          <w:szCs w:val="21"/>
        </w:rPr>
        <w:t>持有一家</w:t>
      </w:r>
      <w:r w:rsidRPr="004B215B">
        <w:rPr>
          <w:rFonts w:ascii="宋体" w:hAnsi="宋体" w:hint="eastAsia"/>
          <w:szCs w:val="21"/>
        </w:rPr>
        <w:t>上市</w:t>
      </w:r>
      <w:r w:rsidRPr="004B215B">
        <w:rPr>
          <w:rFonts w:ascii="宋体" w:hAnsi="宋体"/>
          <w:szCs w:val="21"/>
        </w:rPr>
        <w:t>公司的股票，</w:t>
      </w:r>
      <w:r w:rsidRPr="004B215B">
        <w:rPr>
          <w:rFonts w:ascii="宋体" w:hAnsi="宋体" w:hint="eastAsia"/>
          <w:szCs w:val="21"/>
        </w:rPr>
        <w:t>其市值</w:t>
      </w:r>
      <w:r w:rsidRPr="004B215B">
        <w:rPr>
          <w:rFonts w:ascii="宋体" w:hAnsi="宋体"/>
          <w:szCs w:val="21"/>
        </w:rPr>
        <w:t>不得超过基金资产净值的10%；</w:t>
      </w:r>
    </w:p>
    <w:p w14:paraId="4D61ADE0" w14:textId="77777777" w:rsidR="00732C9B" w:rsidRPr="004B215B" w:rsidRDefault="00732C9B" w:rsidP="00AB22A4">
      <w:pPr>
        <w:spacing w:line="360" w:lineRule="auto"/>
        <w:ind w:firstLineChars="200" w:firstLine="420"/>
        <w:rPr>
          <w:rFonts w:ascii="宋体" w:hAnsi="宋体"/>
          <w:szCs w:val="21"/>
        </w:rPr>
      </w:pPr>
      <w:r>
        <w:rPr>
          <w:rFonts w:ascii="宋体" w:hAnsi="宋体" w:hint="eastAsia"/>
          <w:szCs w:val="21"/>
        </w:rPr>
        <w:t>（</w:t>
      </w:r>
      <w:r w:rsidRPr="004B215B">
        <w:rPr>
          <w:rFonts w:ascii="宋体" w:hAnsi="宋体" w:hint="eastAsia"/>
          <w:szCs w:val="21"/>
        </w:rPr>
        <w:t>2</w:t>
      </w:r>
      <w:r>
        <w:rPr>
          <w:rFonts w:ascii="宋体" w:hAnsi="宋体" w:hint="eastAsia"/>
          <w:szCs w:val="21"/>
        </w:rPr>
        <w:t>）</w:t>
      </w:r>
      <w:r w:rsidRPr="004B215B">
        <w:rPr>
          <w:rFonts w:ascii="宋体" w:hAnsi="宋体"/>
          <w:szCs w:val="21"/>
        </w:rPr>
        <w:t>本基金与由本基金管理人管理的其他基金</w:t>
      </w:r>
      <w:r w:rsidRPr="004B215B">
        <w:rPr>
          <w:rFonts w:ascii="宋体" w:hAnsi="宋体" w:hint="eastAsia"/>
          <w:szCs w:val="21"/>
        </w:rPr>
        <w:t>共同</w:t>
      </w:r>
      <w:r w:rsidRPr="004B215B">
        <w:rPr>
          <w:rFonts w:ascii="宋体" w:hAnsi="宋体"/>
          <w:szCs w:val="21"/>
        </w:rPr>
        <w:t>持有一家公司发行的证券，不得超过该证券的10%；</w:t>
      </w:r>
    </w:p>
    <w:p w14:paraId="37584FC1" w14:textId="77777777" w:rsidR="00732C9B" w:rsidRPr="004B215B" w:rsidRDefault="00732C9B" w:rsidP="00AB22A4">
      <w:pPr>
        <w:spacing w:line="360" w:lineRule="auto"/>
        <w:ind w:firstLineChars="200" w:firstLine="420"/>
        <w:rPr>
          <w:rFonts w:ascii="宋体" w:hAnsi="宋体"/>
          <w:szCs w:val="21"/>
        </w:rPr>
      </w:pPr>
      <w:r>
        <w:rPr>
          <w:rFonts w:ascii="宋体" w:hAnsi="宋体" w:hint="eastAsia"/>
          <w:szCs w:val="21"/>
        </w:rPr>
        <w:t>（</w:t>
      </w:r>
      <w:r w:rsidRPr="004B215B">
        <w:rPr>
          <w:rFonts w:ascii="宋体" w:hAnsi="宋体" w:hint="eastAsia"/>
          <w:szCs w:val="21"/>
        </w:rPr>
        <w:t>3</w:t>
      </w:r>
      <w:r>
        <w:rPr>
          <w:rFonts w:ascii="宋体" w:hAnsi="宋体" w:hint="eastAsia"/>
          <w:szCs w:val="21"/>
        </w:rPr>
        <w:t>）</w:t>
      </w:r>
      <w:r w:rsidRPr="004B215B">
        <w:rPr>
          <w:rFonts w:ascii="宋体" w:hAnsi="宋体" w:hint="eastAsia"/>
          <w:szCs w:val="21"/>
        </w:rPr>
        <w:t>本基金进入全国银行间同业市场进行债券正回购的资金余额不得超过基金资产净值的40%</w:t>
      </w:r>
      <w:r w:rsidRPr="004B215B">
        <w:rPr>
          <w:rFonts w:ascii="宋体" w:hAnsi="宋体"/>
          <w:szCs w:val="21"/>
        </w:rPr>
        <w:t>；</w:t>
      </w:r>
    </w:p>
    <w:p w14:paraId="51F86FBC" w14:textId="77777777" w:rsidR="00732C9B" w:rsidRPr="004B215B" w:rsidRDefault="00732C9B" w:rsidP="00AB22A4">
      <w:pPr>
        <w:spacing w:line="360" w:lineRule="auto"/>
        <w:ind w:firstLineChars="200" w:firstLine="420"/>
        <w:rPr>
          <w:rFonts w:ascii="宋体" w:hAnsi="宋体"/>
          <w:szCs w:val="21"/>
        </w:rPr>
      </w:pPr>
      <w:r>
        <w:rPr>
          <w:rFonts w:ascii="宋体" w:hAnsi="宋体" w:hint="eastAsia"/>
          <w:szCs w:val="21"/>
        </w:rPr>
        <w:t>（</w:t>
      </w:r>
      <w:r w:rsidRPr="004B215B">
        <w:rPr>
          <w:rFonts w:ascii="宋体" w:hAnsi="宋体" w:hint="eastAsia"/>
          <w:szCs w:val="21"/>
        </w:rPr>
        <w:t>4</w:t>
      </w:r>
      <w:r>
        <w:rPr>
          <w:rFonts w:ascii="宋体" w:hAnsi="宋体" w:hint="eastAsia"/>
          <w:szCs w:val="21"/>
        </w:rPr>
        <w:t>）</w:t>
      </w:r>
      <w:r w:rsidRPr="00E711E0">
        <w:rPr>
          <w:rFonts w:ascii="宋体" w:hAnsi="宋体" w:hint="eastAsia"/>
          <w:szCs w:val="21"/>
        </w:rPr>
        <w:t>本</w:t>
      </w:r>
      <w:r w:rsidRPr="004B215B">
        <w:rPr>
          <w:rFonts w:ascii="宋体" w:hAnsi="宋体" w:hint="eastAsia"/>
          <w:szCs w:val="21"/>
        </w:rPr>
        <w:t>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14:paraId="42E36A38" w14:textId="77777777" w:rsidR="00732C9B" w:rsidRPr="00E711E0" w:rsidRDefault="00732C9B" w:rsidP="00AB22A4">
      <w:pPr>
        <w:spacing w:line="360" w:lineRule="auto"/>
        <w:ind w:firstLineChars="200" w:firstLine="420"/>
        <w:rPr>
          <w:rFonts w:ascii="宋体" w:hAnsi="宋体"/>
          <w:szCs w:val="21"/>
        </w:rPr>
      </w:pPr>
      <w:r>
        <w:rPr>
          <w:rFonts w:ascii="宋体" w:hAnsi="宋体" w:hint="eastAsia"/>
          <w:szCs w:val="21"/>
        </w:rPr>
        <w:t>（</w:t>
      </w:r>
      <w:r w:rsidRPr="004B215B">
        <w:rPr>
          <w:rFonts w:ascii="宋体" w:hAnsi="宋体" w:hint="eastAsia"/>
          <w:szCs w:val="21"/>
        </w:rPr>
        <w:t>5</w:t>
      </w:r>
      <w:r>
        <w:rPr>
          <w:rFonts w:ascii="宋体" w:hAnsi="宋体" w:hint="eastAsia"/>
          <w:szCs w:val="21"/>
        </w:rPr>
        <w:t>）</w:t>
      </w:r>
      <w:r w:rsidRPr="00E711E0">
        <w:rPr>
          <w:rFonts w:ascii="宋体" w:hAnsi="宋体" w:hint="eastAsia"/>
          <w:szCs w:val="21"/>
        </w:rPr>
        <w:t>现金和到期日不超过1年的政府债券不低于5%</w:t>
      </w:r>
      <w:r w:rsidR="00386703" w:rsidRPr="00386703">
        <w:rPr>
          <w:rFonts w:ascii="宋体" w:hAnsi="宋体" w:hint="eastAsia"/>
          <w:szCs w:val="21"/>
        </w:rPr>
        <w:t>，其中现金不包括结算备付金、存出保证金、应收申购款等</w:t>
      </w:r>
      <w:r w:rsidRPr="00E711E0">
        <w:rPr>
          <w:rFonts w:ascii="宋体" w:hAnsi="宋体" w:hint="eastAsia"/>
          <w:szCs w:val="21"/>
        </w:rPr>
        <w:t>；</w:t>
      </w:r>
    </w:p>
    <w:p w14:paraId="296EC7E7" w14:textId="77777777" w:rsidR="00732C9B" w:rsidRPr="00E711E0" w:rsidRDefault="00732C9B" w:rsidP="00AB22A4">
      <w:pPr>
        <w:spacing w:line="360" w:lineRule="auto"/>
        <w:ind w:firstLineChars="200" w:firstLine="420"/>
        <w:rPr>
          <w:rFonts w:ascii="宋体" w:hAnsi="宋体"/>
          <w:szCs w:val="21"/>
        </w:rPr>
      </w:pPr>
      <w:r>
        <w:rPr>
          <w:rFonts w:ascii="宋体" w:hAnsi="宋体" w:hint="eastAsia"/>
          <w:szCs w:val="21"/>
        </w:rPr>
        <w:t>（</w:t>
      </w:r>
      <w:r w:rsidRPr="00E711E0">
        <w:rPr>
          <w:rFonts w:ascii="宋体" w:hAnsi="宋体" w:hint="eastAsia"/>
          <w:szCs w:val="21"/>
        </w:rPr>
        <w:t>6</w:t>
      </w:r>
      <w:r>
        <w:rPr>
          <w:rFonts w:ascii="宋体" w:hAnsi="宋体" w:hint="eastAsia"/>
          <w:szCs w:val="21"/>
        </w:rPr>
        <w:t>）</w:t>
      </w:r>
      <w:r w:rsidRPr="00E711E0">
        <w:rPr>
          <w:rFonts w:ascii="宋体" w:hAnsi="宋体" w:hint="eastAsia"/>
          <w:szCs w:val="21"/>
        </w:rPr>
        <w:t>本基金持有的全部资产支持证券，其市值不得超过基金资产净值的20%；</w:t>
      </w:r>
    </w:p>
    <w:p w14:paraId="19F7AF6E" w14:textId="77777777" w:rsidR="00732C9B" w:rsidRPr="00E711E0" w:rsidRDefault="00732C9B" w:rsidP="00AB22A4">
      <w:pPr>
        <w:spacing w:line="360" w:lineRule="auto"/>
        <w:ind w:firstLineChars="200" w:firstLine="420"/>
        <w:rPr>
          <w:rFonts w:ascii="宋体" w:hAnsi="宋体"/>
          <w:szCs w:val="21"/>
        </w:rPr>
      </w:pPr>
      <w:r>
        <w:rPr>
          <w:rFonts w:ascii="宋体" w:hAnsi="宋体" w:hint="eastAsia"/>
          <w:szCs w:val="21"/>
        </w:rPr>
        <w:t>（</w:t>
      </w:r>
      <w:r w:rsidRPr="00E711E0">
        <w:rPr>
          <w:rFonts w:ascii="宋体" w:hAnsi="宋体" w:hint="eastAsia"/>
          <w:szCs w:val="21"/>
        </w:rPr>
        <w:t>7</w:t>
      </w:r>
      <w:r>
        <w:rPr>
          <w:rFonts w:ascii="宋体" w:hAnsi="宋体" w:hint="eastAsia"/>
          <w:szCs w:val="21"/>
        </w:rPr>
        <w:t>）</w:t>
      </w:r>
      <w:r w:rsidRPr="00E711E0">
        <w:rPr>
          <w:rFonts w:ascii="宋体" w:hAnsi="宋体" w:hint="eastAsia"/>
          <w:szCs w:val="21"/>
        </w:rPr>
        <w:t>本基金持有的同一（指同一信用级别）资产支持证券的比例，不得超过该资产支持证券规模的10%；</w:t>
      </w:r>
    </w:p>
    <w:p w14:paraId="4E11BF84" w14:textId="77777777" w:rsidR="00732C9B" w:rsidRPr="00E711E0" w:rsidRDefault="00732C9B" w:rsidP="00AB22A4">
      <w:pPr>
        <w:spacing w:line="360" w:lineRule="auto"/>
        <w:ind w:firstLineChars="200" w:firstLine="420"/>
        <w:rPr>
          <w:rFonts w:ascii="宋体" w:hAnsi="宋体"/>
          <w:szCs w:val="21"/>
        </w:rPr>
      </w:pPr>
      <w:r>
        <w:rPr>
          <w:rFonts w:ascii="宋体" w:hAnsi="宋体" w:hint="eastAsia"/>
          <w:szCs w:val="21"/>
        </w:rPr>
        <w:t>（</w:t>
      </w:r>
      <w:r w:rsidRPr="00E711E0">
        <w:rPr>
          <w:rFonts w:ascii="宋体" w:hAnsi="宋体" w:hint="eastAsia"/>
          <w:szCs w:val="21"/>
        </w:rPr>
        <w:t>8</w:t>
      </w:r>
      <w:r>
        <w:rPr>
          <w:rFonts w:ascii="宋体" w:hAnsi="宋体" w:hint="eastAsia"/>
          <w:szCs w:val="21"/>
        </w:rPr>
        <w:t>）</w:t>
      </w:r>
      <w:r w:rsidRPr="00E711E0">
        <w:rPr>
          <w:rFonts w:ascii="宋体" w:hAnsi="宋体" w:hint="eastAsia"/>
          <w:szCs w:val="21"/>
        </w:rPr>
        <w:t>本基金管理人管理的全部基金投资于同一原始权益人的各类资产支持证券，不得超过其各类资产支持证券合计规模的10%；</w:t>
      </w:r>
    </w:p>
    <w:p w14:paraId="19ECF968" w14:textId="77777777" w:rsidR="00732C9B" w:rsidRPr="004B215B" w:rsidRDefault="00732C9B" w:rsidP="00AB22A4">
      <w:pPr>
        <w:spacing w:line="360" w:lineRule="auto"/>
        <w:ind w:firstLineChars="200" w:firstLine="420"/>
        <w:rPr>
          <w:rFonts w:ascii="宋体" w:hAnsi="宋体"/>
          <w:szCs w:val="21"/>
        </w:rPr>
      </w:pPr>
      <w:r>
        <w:rPr>
          <w:rFonts w:ascii="宋体" w:hAnsi="宋体" w:hint="eastAsia"/>
          <w:szCs w:val="21"/>
        </w:rPr>
        <w:t>（</w:t>
      </w:r>
      <w:r w:rsidRPr="004B215B">
        <w:rPr>
          <w:rFonts w:ascii="宋体" w:hAnsi="宋体" w:hint="eastAsia"/>
          <w:szCs w:val="21"/>
        </w:rPr>
        <w:t>9</w:t>
      </w:r>
      <w:r>
        <w:rPr>
          <w:rFonts w:ascii="宋体" w:hAnsi="宋体" w:hint="eastAsia"/>
          <w:szCs w:val="21"/>
        </w:rPr>
        <w:t>）</w:t>
      </w:r>
      <w:r w:rsidRPr="004B215B">
        <w:rPr>
          <w:rFonts w:ascii="宋体" w:hAnsi="宋体" w:hint="eastAsia"/>
          <w:szCs w:val="21"/>
        </w:rPr>
        <w:t>本基金财产参与股票发行申购，所申报的金额不得超过本基金的总资产，所申报的股票数量不得超过拟发行股票公司本次发行股票的总量；</w:t>
      </w:r>
    </w:p>
    <w:p w14:paraId="3328C514" w14:textId="77777777" w:rsidR="000F30F4" w:rsidRPr="000F30F4" w:rsidRDefault="000F30F4" w:rsidP="000F30F4">
      <w:pPr>
        <w:spacing w:line="360" w:lineRule="auto"/>
        <w:ind w:firstLineChars="200" w:firstLine="420"/>
        <w:rPr>
          <w:rFonts w:ascii="宋体" w:hAnsi="宋体"/>
          <w:szCs w:val="21"/>
        </w:rPr>
      </w:pPr>
      <w:r>
        <w:rPr>
          <w:rFonts w:ascii="宋体" w:hAnsi="宋体" w:hint="eastAsia"/>
          <w:szCs w:val="21"/>
        </w:rPr>
        <w:t>（</w:t>
      </w:r>
      <w:r w:rsidRPr="000F30F4">
        <w:rPr>
          <w:rFonts w:ascii="宋体" w:hAnsi="宋体" w:hint="eastAsia"/>
          <w:szCs w:val="21"/>
        </w:rPr>
        <w:t>10</w:t>
      </w:r>
      <w:r>
        <w:rPr>
          <w:rFonts w:ascii="宋体" w:hAnsi="宋体" w:hint="eastAsia"/>
          <w:szCs w:val="21"/>
        </w:rPr>
        <w:t>）</w:t>
      </w:r>
      <w:r w:rsidRPr="000F30F4">
        <w:rPr>
          <w:rFonts w:ascii="宋体" w:hAnsi="宋体" w:hint="eastAsia"/>
          <w:szCs w:val="21"/>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3E1D4FE1" w14:textId="77777777" w:rsidR="000F30F4" w:rsidRPr="000F30F4" w:rsidRDefault="000F30F4" w:rsidP="000F30F4">
      <w:pPr>
        <w:spacing w:line="360" w:lineRule="auto"/>
        <w:ind w:firstLineChars="200" w:firstLine="420"/>
        <w:rPr>
          <w:rFonts w:ascii="宋体" w:hAnsi="宋体"/>
          <w:szCs w:val="21"/>
        </w:rPr>
      </w:pPr>
      <w:r>
        <w:rPr>
          <w:rFonts w:ascii="宋体" w:hAnsi="宋体" w:hint="eastAsia"/>
          <w:szCs w:val="21"/>
        </w:rPr>
        <w:t>（</w:t>
      </w:r>
      <w:r w:rsidRPr="000F30F4">
        <w:rPr>
          <w:rFonts w:ascii="宋体" w:hAnsi="宋体" w:hint="eastAsia"/>
          <w:szCs w:val="21"/>
        </w:rPr>
        <w:t>11</w:t>
      </w:r>
      <w:r>
        <w:rPr>
          <w:rFonts w:ascii="宋体" w:hAnsi="宋体" w:hint="eastAsia"/>
          <w:szCs w:val="21"/>
        </w:rPr>
        <w:t>）</w:t>
      </w:r>
      <w:r w:rsidRPr="000F30F4">
        <w:rPr>
          <w:rFonts w:ascii="宋体" w:hAnsi="宋体" w:hint="eastAsia"/>
          <w:szCs w:val="21"/>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058E4CC0" w14:textId="77777777" w:rsidR="000F30F4" w:rsidRDefault="000F30F4" w:rsidP="000F30F4">
      <w:pPr>
        <w:spacing w:line="360" w:lineRule="auto"/>
        <w:ind w:firstLineChars="200" w:firstLine="420"/>
        <w:rPr>
          <w:rFonts w:ascii="宋体" w:hAnsi="宋体"/>
          <w:szCs w:val="21"/>
        </w:rPr>
      </w:pPr>
      <w:r>
        <w:rPr>
          <w:rFonts w:ascii="宋体" w:hAnsi="宋体" w:hint="eastAsia"/>
          <w:szCs w:val="21"/>
        </w:rPr>
        <w:t>（</w:t>
      </w:r>
      <w:r w:rsidRPr="000F30F4">
        <w:rPr>
          <w:rFonts w:ascii="宋体" w:hAnsi="宋体" w:hint="eastAsia"/>
          <w:szCs w:val="21"/>
        </w:rPr>
        <w:t>12</w:t>
      </w:r>
      <w:r>
        <w:rPr>
          <w:rFonts w:ascii="宋体" w:hAnsi="宋体" w:hint="eastAsia"/>
          <w:szCs w:val="21"/>
        </w:rPr>
        <w:t>）</w:t>
      </w:r>
      <w:r w:rsidRPr="000F30F4">
        <w:rPr>
          <w:rFonts w:ascii="宋体" w:hAnsi="宋体" w:hint="eastAsia"/>
          <w:szCs w:val="21"/>
        </w:rPr>
        <w:t>本基金与私募类证券资管产品及中国证监会认定的其他主体为交易对手开展逆回购交易的，可接受质押品的资质要求应当与基金合同约定的投资范围保持一致；</w:t>
      </w:r>
    </w:p>
    <w:p w14:paraId="3F230557" w14:textId="77777777" w:rsidR="00732C9B" w:rsidRPr="004B215B" w:rsidRDefault="00732C9B" w:rsidP="000F30F4">
      <w:pPr>
        <w:spacing w:line="360" w:lineRule="auto"/>
        <w:ind w:firstLineChars="200" w:firstLine="420"/>
        <w:rPr>
          <w:rFonts w:ascii="宋体" w:hAnsi="宋体"/>
          <w:szCs w:val="21"/>
        </w:rPr>
      </w:pPr>
      <w:r>
        <w:rPr>
          <w:rFonts w:ascii="宋体" w:hAnsi="宋体" w:hint="eastAsia"/>
          <w:szCs w:val="21"/>
        </w:rPr>
        <w:t>（</w:t>
      </w:r>
      <w:r w:rsidR="000F30F4" w:rsidRPr="00E711E0">
        <w:rPr>
          <w:rFonts w:ascii="宋体" w:hAnsi="宋体" w:hint="eastAsia"/>
          <w:szCs w:val="21"/>
        </w:rPr>
        <w:t>1</w:t>
      </w:r>
      <w:r w:rsidR="000F30F4">
        <w:rPr>
          <w:rFonts w:ascii="宋体" w:hAnsi="宋体"/>
          <w:szCs w:val="21"/>
        </w:rPr>
        <w:t>3</w:t>
      </w:r>
      <w:r>
        <w:rPr>
          <w:rFonts w:ascii="宋体" w:hAnsi="宋体" w:hint="eastAsia"/>
          <w:szCs w:val="21"/>
        </w:rPr>
        <w:t>）</w:t>
      </w:r>
      <w:r w:rsidRPr="004B215B">
        <w:rPr>
          <w:rFonts w:ascii="宋体" w:hAnsi="宋体" w:hint="eastAsia"/>
          <w:szCs w:val="21"/>
        </w:rPr>
        <w:t>本基金不得违反《基金合同》关于投资范围、投资策略和投资比例的约定；</w:t>
      </w:r>
    </w:p>
    <w:p w14:paraId="3D90BF29" w14:textId="77777777" w:rsidR="008C492B" w:rsidRPr="008C492B" w:rsidRDefault="00732C9B" w:rsidP="008C492B">
      <w:pPr>
        <w:spacing w:line="360" w:lineRule="auto"/>
        <w:ind w:firstLineChars="200" w:firstLine="420"/>
        <w:rPr>
          <w:rFonts w:ascii="宋体" w:hAnsi="宋体"/>
          <w:szCs w:val="21"/>
        </w:rPr>
      </w:pPr>
      <w:r>
        <w:rPr>
          <w:rFonts w:ascii="宋体" w:hAnsi="宋体" w:hint="eastAsia"/>
          <w:szCs w:val="21"/>
        </w:rPr>
        <w:lastRenderedPageBreak/>
        <w:t>（</w:t>
      </w:r>
      <w:r w:rsidR="00386703" w:rsidRPr="004B215B">
        <w:rPr>
          <w:rFonts w:ascii="宋体" w:hAnsi="宋体" w:hint="eastAsia"/>
          <w:szCs w:val="21"/>
        </w:rPr>
        <w:t>1</w:t>
      </w:r>
      <w:r w:rsidR="00386703">
        <w:rPr>
          <w:rFonts w:ascii="宋体" w:hAnsi="宋体" w:hint="eastAsia"/>
          <w:szCs w:val="21"/>
        </w:rPr>
        <w:t>4</w:t>
      </w:r>
      <w:r>
        <w:rPr>
          <w:rFonts w:ascii="宋体" w:hAnsi="宋体" w:hint="eastAsia"/>
          <w:szCs w:val="21"/>
        </w:rPr>
        <w:t>）</w:t>
      </w:r>
      <w:r w:rsidR="008C492B" w:rsidRPr="008C492B">
        <w:rPr>
          <w:rFonts w:ascii="宋体" w:hAnsi="宋体" w:hint="eastAsia"/>
          <w:szCs w:val="21"/>
        </w:rPr>
        <w:t>本基金投资存托凭证的比例限制依照内地上市交易的股票执行；</w:t>
      </w:r>
    </w:p>
    <w:p w14:paraId="75025897" w14:textId="77777777" w:rsidR="00732C9B" w:rsidRPr="004B215B" w:rsidRDefault="008C492B" w:rsidP="008C492B">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5</w:t>
      </w:r>
      <w:r>
        <w:rPr>
          <w:rFonts w:ascii="宋体" w:hAnsi="宋体" w:hint="eastAsia"/>
          <w:szCs w:val="21"/>
        </w:rPr>
        <w:t>）</w:t>
      </w:r>
      <w:r w:rsidR="00732C9B" w:rsidRPr="00E711E0">
        <w:rPr>
          <w:rFonts w:ascii="宋体" w:hAnsi="宋体" w:hint="eastAsia"/>
          <w:szCs w:val="21"/>
        </w:rPr>
        <w:t>相关法律法规以及监管部门规定的其它投资限制。</w:t>
      </w:r>
    </w:p>
    <w:p w14:paraId="760D8ABE" w14:textId="77777777" w:rsidR="00732C9B" w:rsidRPr="00E711E0" w:rsidRDefault="00732C9B" w:rsidP="00AB22A4">
      <w:pPr>
        <w:spacing w:line="360" w:lineRule="auto"/>
        <w:ind w:firstLineChars="200" w:firstLine="420"/>
        <w:rPr>
          <w:rFonts w:ascii="宋体" w:hAnsi="宋体"/>
          <w:szCs w:val="21"/>
        </w:rPr>
      </w:pPr>
      <w:r w:rsidRPr="00E711E0">
        <w:rPr>
          <w:rFonts w:ascii="宋体" w:hAnsi="宋体"/>
          <w:szCs w:val="21"/>
        </w:rPr>
        <w:t>《基金法》及其他有关法律法规或监管部门</w:t>
      </w:r>
      <w:r w:rsidRPr="00E711E0">
        <w:rPr>
          <w:rFonts w:ascii="宋体" w:hAnsi="宋体" w:hint="eastAsia"/>
          <w:szCs w:val="21"/>
        </w:rPr>
        <w:t>取消</w:t>
      </w:r>
      <w:r w:rsidRPr="00E711E0">
        <w:rPr>
          <w:rFonts w:ascii="宋体" w:hAnsi="宋体"/>
          <w:szCs w:val="21"/>
        </w:rPr>
        <w:t>上述限制</w:t>
      </w:r>
      <w:r w:rsidRPr="00E711E0">
        <w:rPr>
          <w:rFonts w:ascii="宋体" w:hAnsi="宋体" w:hint="eastAsia"/>
          <w:szCs w:val="21"/>
        </w:rPr>
        <w:t>的</w:t>
      </w:r>
      <w:r w:rsidRPr="00E711E0">
        <w:rPr>
          <w:rFonts w:ascii="宋体" w:hAnsi="宋体"/>
          <w:szCs w:val="21"/>
        </w:rPr>
        <w:t>，</w:t>
      </w:r>
      <w:r w:rsidRPr="00E711E0">
        <w:rPr>
          <w:rFonts w:ascii="宋体" w:hAnsi="宋体" w:hint="eastAsia"/>
          <w:szCs w:val="21"/>
        </w:rPr>
        <w:t>履行适当程序后，基金不受上述限制</w:t>
      </w:r>
      <w:r w:rsidRPr="00E711E0">
        <w:rPr>
          <w:rFonts w:ascii="宋体" w:hAnsi="宋体"/>
          <w:szCs w:val="21"/>
        </w:rPr>
        <w:t>。</w:t>
      </w:r>
    </w:p>
    <w:p w14:paraId="00909ED4" w14:textId="77777777" w:rsidR="00732C9B" w:rsidRDefault="00732C9B" w:rsidP="00AB22A4">
      <w:pPr>
        <w:spacing w:line="360" w:lineRule="auto"/>
        <w:ind w:firstLineChars="200" w:firstLine="420"/>
        <w:rPr>
          <w:rFonts w:ascii="宋体" w:hAnsi="宋体"/>
          <w:szCs w:val="21"/>
        </w:rPr>
      </w:pPr>
      <w:r w:rsidRPr="004B215B">
        <w:rPr>
          <w:rFonts w:ascii="宋体" w:hAnsi="宋体" w:hint="eastAsia"/>
          <w:szCs w:val="21"/>
        </w:rPr>
        <w:t>如</w:t>
      </w:r>
      <w:r w:rsidRPr="004B215B">
        <w:rPr>
          <w:rFonts w:ascii="宋体" w:hAnsi="宋体"/>
          <w:szCs w:val="21"/>
        </w:rPr>
        <w:t>法律法规或监管部门</w:t>
      </w:r>
      <w:r w:rsidRPr="004B215B">
        <w:rPr>
          <w:rFonts w:ascii="宋体" w:hAnsi="宋体" w:hint="eastAsia"/>
          <w:szCs w:val="21"/>
        </w:rPr>
        <w:t>取消上述限制性规定，履行适当程序后，本基金不受上述规定的限制</w:t>
      </w:r>
      <w:r w:rsidRPr="004B215B">
        <w:rPr>
          <w:rFonts w:ascii="宋体" w:hAnsi="宋体"/>
          <w:szCs w:val="21"/>
        </w:rPr>
        <w:t>。</w:t>
      </w:r>
    </w:p>
    <w:p w14:paraId="4729CB9C" w14:textId="77777777" w:rsidR="00732C9B" w:rsidRPr="00BD6A18" w:rsidRDefault="00732C9B" w:rsidP="00E711E0">
      <w:pPr>
        <w:spacing w:line="360" w:lineRule="auto"/>
        <w:ind w:firstLineChars="200" w:firstLine="420"/>
        <w:rPr>
          <w:rFonts w:ascii="宋体" w:hAnsi="宋体"/>
          <w:szCs w:val="21"/>
        </w:rPr>
      </w:pPr>
      <w:r w:rsidRPr="00BD6A18">
        <w:rPr>
          <w:rFonts w:ascii="宋体" w:hAnsi="宋体" w:hint="eastAsia"/>
          <w:szCs w:val="21"/>
        </w:rPr>
        <w:t>3</w:t>
      </w:r>
      <w:r>
        <w:rPr>
          <w:rFonts w:ascii="宋体" w:hAnsi="宋体" w:hint="eastAsia"/>
          <w:szCs w:val="21"/>
        </w:rPr>
        <w:t>、</w:t>
      </w:r>
      <w:r w:rsidRPr="00BD6A18">
        <w:rPr>
          <w:rFonts w:ascii="宋体" w:hAnsi="宋体" w:hint="eastAsia"/>
          <w:szCs w:val="21"/>
        </w:rPr>
        <w:t>法规允许的基金投资比例调整期限</w:t>
      </w:r>
    </w:p>
    <w:p w14:paraId="2974FA0A" w14:textId="77777777" w:rsidR="00732C9B" w:rsidRPr="00BD6A18" w:rsidRDefault="00386703" w:rsidP="00BD6A18">
      <w:pPr>
        <w:spacing w:line="360" w:lineRule="auto"/>
        <w:ind w:firstLineChars="200" w:firstLine="420"/>
        <w:rPr>
          <w:rFonts w:ascii="宋体" w:hAnsi="宋体"/>
          <w:szCs w:val="21"/>
        </w:rPr>
      </w:pPr>
      <w:r w:rsidRPr="00386703">
        <w:rPr>
          <w:rFonts w:ascii="宋体" w:hAnsi="宋体" w:hint="eastAsia"/>
          <w:szCs w:val="21"/>
        </w:rPr>
        <w:t>除上述第</w:t>
      </w:r>
      <w:r>
        <w:rPr>
          <w:rFonts w:ascii="宋体" w:hAnsi="宋体" w:hint="eastAsia"/>
          <w:szCs w:val="21"/>
        </w:rPr>
        <w:t>（5）、（1</w:t>
      </w:r>
      <w:r w:rsidR="000F30F4">
        <w:rPr>
          <w:rFonts w:ascii="宋体" w:hAnsi="宋体"/>
          <w:szCs w:val="21"/>
        </w:rPr>
        <w:t>1</w:t>
      </w:r>
      <w:r>
        <w:rPr>
          <w:rFonts w:ascii="宋体" w:hAnsi="宋体" w:hint="eastAsia"/>
          <w:szCs w:val="21"/>
        </w:rPr>
        <w:t>）、（1</w:t>
      </w:r>
      <w:r w:rsidR="000F30F4">
        <w:rPr>
          <w:rFonts w:ascii="宋体" w:hAnsi="宋体"/>
          <w:szCs w:val="21"/>
        </w:rPr>
        <w:t>2</w:t>
      </w:r>
      <w:r>
        <w:rPr>
          <w:rFonts w:ascii="宋体" w:hAnsi="宋体" w:hint="eastAsia"/>
          <w:szCs w:val="21"/>
        </w:rPr>
        <w:t>）</w:t>
      </w:r>
      <w:r w:rsidRPr="00386703">
        <w:rPr>
          <w:rFonts w:ascii="宋体" w:hAnsi="宋体" w:hint="eastAsia"/>
          <w:szCs w:val="21"/>
        </w:rPr>
        <w:t>项另有约定外，</w:t>
      </w:r>
      <w:r w:rsidR="00732C9B" w:rsidRPr="004B215B">
        <w:rPr>
          <w:rFonts w:ascii="宋体" w:hAnsi="宋体"/>
          <w:szCs w:val="21"/>
        </w:rPr>
        <w:t>由于</w:t>
      </w:r>
      <w:r w:rsidR="00732C9B" w:rsidRPr="004B215B">
        <w:rPr>
          <w:rFonts w:ascii="宋体" w:hAnsi="宋体" w:hint="eastAsia"/>
          <w:szCs w:val="21"/>
        </w:rPr>
        <w:t>证券市场波动、上市公司合并</w:t>
      </w:r>
      <w:r w:rsidR="00732C9B" w:rsidRPr="004B215B">
        <w:rPr>
          <w:rFonts w:ascii="宋体" w:hAnsi="宋体"/>
          <w:szCs w:val="21"/>
        </w:rPr>
        <w:t>或</w:t>
      </w:r>
      <w:r w:rsidR="00732C9B" w:rsidRPr="004B215B">
        <w:rPr>
          <w:rFonts w:ascii="宋体" w:hAnsi="宋体" w:hint="eastAsia"/>
          <w:szCs w:val="21"/>
        </w:rPr>
        <w:t>基金规模变动等基金管理人之外的原因</w:t>
      </w:r>
      <w:r w:rsidR="00732C9B" w:rsidRPr="004B215B">
        <w:rPr>
          <w:rFonts w:ascii="宋体" w:hAnsi="宋体"/>
          <w:szCs w:val="21"/>
        </w:rPr>
        <w:t>导致的投资组合</w:t>
      </w:r>
      <w:r w:rsidR="00732C9B" w:rsidRPr="004B215B">
        <w:rPr>
          <w:rFonts w:ascii="宋体" w:hAnsi="宋体" w:hint="eastAsia"/>
          <w:szCs w:val="21"/>
        </w:rPr>
        <w:t>不符合</w:t>
      </w:r>
      <w:r w:rsidR="00732C9B" w:rsidRPr="004B215B">
        <w:rPr>
          <w:rFonts w:ascii="宋体" w:hAnsi="宋体"/>
          <w:szCs w:val="21"/>
        </w:rPr>
        <w:t>上述约定的比例不在限制之内，但基金管理人应在</w:t>
      </w:r>
      <w:r w:rsidR="00732C9B" w:rsidRPr="004B215B">
        <w:rPr>
          <w:rFonts w:ascii="宋体" w:hAnsi="宋体" w:hint="eastAsia"/>
          <w:szCs w:val="21"/>
        </w:rPr>
        <w:t>10个交易日</w:t>
      </w:r>
      <w:r w:rsidR="00732C9B" w:rsidRPr="004B215B">
        <w:rPr>
          <w:rFonts w:ascii="宋体" w:hAnsi="宋体"/>
          <w:szCs w:val="21"/>
        </w:rPr>
        <w:t>内进行调整，以达到标准</w:t>
      </w:r>
      <w:r w:rsidR="00732C9B" w:rsidRPr="004B215B">
        <w:rPr>
          <w:rFonts w:ascii="宋体" w:hAnsi="宋体" w:hint="eastAsia"/>
          <w:szCs w:val="21"/>
        </w:rPr>
        <w:t>。法律法规另有规定的从其规定。</w:t>
      </w:r>
      <w:r w:rsidR="00732C9B" w:rsidRPr="00BD6A18">
        <w:rPr>
          <w:rFonts w:ascii="宋体" w:hAnsi="宋体" w:hint="eastAsia"/>
          <w:szCs w:val="21"/>
        </w:rPr>
        <w:t>基金管理人应在出现可预见资产规模大幅变动的情况下，至少提前</w:t>
      </w:r>
      <w:r w:rsidR="00732C9B" w:rsidRPr="00BD6A18">
        <w:rPr>
          <w:rFonts w:ascii="宋体" w:hAnsi="宋体"/>
          <w:szCs w:val="21"/>
        </w:rPr>
        <w:t>2</w:t>
      </w:r>
      <w:r w:rsidR="00732C9B" w:rsidRPr="00BD6A18">
        <w:rPr>
          <w:rFonts w:ascii="宋体" w:hAnsi="宋体" w:hint="eastAsia"/>
          <w:szCs w:val="21"/>
        </w:rPr>
        <w:t>个工作日正式向基金托管人发函说明基金可能变动规模和公司应对措施，便于托管人实施交易监督。</w:t>
      </w:r>
    </w:p>
    <w:p w14:paraId="07A912D3"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4</w:t>
      </w:r>
      <w:r>
        <w:rPr>
          <w:rFonts w:ascii="宋体" w:hAnsi="宋体" w:hint="eastAsia"/>
          <w:szCs w:val="21"/>
        </w:rPr>
        <w:t>、</w:t>
      </w:r>
      <w:r w:rsidRPr="00BD6A18">
        <w:rPr>
          <w:rFonts w:ascii="宋体" w:hAnsi="宋体" w:hint="eastAsia"/>
          <w:szCs w:val="21"/>
        </w:rPr>
        <w:t>本基金可以按照国家的有关规定进行融资融券。</w:t>
      </w:r>
    </w:p>
    <w:p w14:paraId="7C43DD2C"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5</w:t>
      </w:r>
      <w:r>
        <w:rPr>
          <w:rFonts w:ascii="宋体" w:hAnsi="宋体" w:hint="eastAsia"/>
          <w:szCs w:val="21"/>
        </w:rPr>
        <w:t>、</w:t>
      </w:r>
      <w:r w:rsidRPr="00BD6A18">
        <w:rPr>
          <w:rFonts w:ascii="宋体" w:hAnsi="宋体" w:hint="eastAsia"/>
          <w:szCs w:val="21"/>
        </w:rPr>
        <w:t>相关法律、法规或部门规章规定的其他比例限制。</w:t>
      </w:r>
    </w:p>
    <w:p w14:paraId="5288EDD9"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基金托管人对基金投资的监督和检查自《基金合同》生效之日起开始。</w:t>
      </w:r>
    </w:p>
    <w:p w14:paraId="6A198A40" w14:textId="77777777" w:rsidR="00732C9B" w:rsidRPr="00BD6A18" w:rsidRDefault="00732C9B" w:rsidP="00BD6A18">
      <w:pPr>
        <w:spacing w:line="360" w:lineRule="auto"/>
        <w:ind w:firstLineChars="200" w:firstLine="420"/>
        <w:rPr>
          <w:rFonts w:ascii="宋体" w:hAnsi="宋体"/>
          <w:szCs w:val="21"/>
        </w:rPr>
      </w:pPr>
      <w:r>
        <w:rPr>
          <w:rFonts w:ascii="宋体" w:hAnsi="宋体" w:hint="eastAsia"/>
          <w:szCs w:val="21"/>
        </w:rPr>
        <w:t>（三）</w:t>
      </w:r>
      <w:r w:rsidRPr="00BD6A18">
        <w:rPr>
          <w:rFonts w:ascii="宋体" w:hAnsi="宋体" w:hint="eastAsia"/>
          <w:szCs w:val="21"/>
        </w:rPr>
        <w:t xml:space="preserve">基金托管人根据有关法律法规的规定及《基金合同》的约定对下述基金投资禁止行为进行监督： </w:t>
      </w:r>
    </w:p>
    <w:p w14:paraId="70D9B315"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根据法律法规的规定及《基金合同》的约定，本基金禁止从事下列行为：</w:t>
      </w:r>
    </w:p>
    <w:p w14:paraId="6AB813CE"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（1）承销证券；</w:t>
      </w:r>
    </w:p>
    <w:p w14:paraId="32DCA452"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（2）向他人贷款或提供担保；</w:t>
      </w:r>
    </w:p>
    <w:p w14:paraId="5598B980"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（3）</w:t>
      </w:r>
      <w:r w:rsidRPr="00BD6A18">
        <w:rPr>
          <w:rFonts w:ascii="宋体" w:hAnsi="宋体"/>
          <w:szCs w:val="21"/>
        </w:rPr>
        <w:t>从事</w:t>
      </w:r>
      <w:r w:rsidRPr="00BD6A18">
        <w:rPr>
          <w:rFonts w:ascii="宋体" w:hAnsi="宋体" w:hint="eastAsia"/>
          <w:szCs w:val="21"/>
        </w:rPr>
        <w:t>可能使基金</w:t>
      </w:r>
      <w:r w:rsidRPr="00BD6A18">
        <w:rPr>
          <w:rFonts w:ascii="宋体" w:hAnsi="宋体"/>
          <w:szCs w:val="21"/>
        </w:rPr>
        <w:t>承担无限责任的投资；</w:t>
      </w:r>
    </w:p>
    <w:p w14:paraId="5F1149ED"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（4）买卖其他基金份额，但法律法规或中国证监会另有规定的除外；</w:t>
      </w:r>
    </w:p>
    <w:p w14:paraId="354DEE8D"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（5）向基金管理人、基金托管人出资或者买卖其基金管理人、基金托管人发行的股票或债券；</w:t>
      </w:r>
    </w:p>
    <w:p w14:paraId="09C56ED1"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（6）买卖与基金管理人、基金托管人有控股关系的股东或者与基金管理人、基金托管人有其他重大利害关系的公司发行的证券或者承销期内承销的证券；</w:t>
      </w:r>
    </w:p>
    <w:p w14:paraId="7639085C"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（7）从事内幕交易、操纵证券价格及其他不正当的证券交易活动；</w:t>
      </w:r>
    </w:p>
    <w:p w14:paraId="0502B9B8"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（8）当时有效的法律法规、中国证监会及《基金合同》规定禁止从事的其他行为。</w:t>
      </w:r>
    </w:p>
    <w:p w14:paraId="549B8AE7"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如</w:t>
      </w:r>
      <w:r w:rsidRPr="00BD6A18">
        <w:rPr>
          <w:rFonts w:ascii="宋体" w:hAnsi="宋体"/>
          <w:szCs w:val="21"/>
        </w:rPr>
        <w:t>法律法规或监管部门</w:t>
      </w:r>
      <w:r w:rsidRPr="00BD6A18">
        <w:rPr>
          <w:rFonts w:ascii="宋体" w:hAnsi="宋体" w:hint="eastAsia"/>
          <w:szCs w:val="21"/>
        </w:rPr>
        <w:t>取消上述禁止性规定，基金管理人在履行适当程序后可不受上述规定的限制</w:t>
      </w:r>
      <w:r w:rsidRPr="00BD6A18">
        <w:rPr>
          <w:rFonts w:ascii="宋体" w:hAnsi="宋体"/>
          <w:szCs w:val="21"/>
        </w:rPr>
        <w:t>。</w:t>
      </w:r>
    </w:p>
    <w:p w14:paraId="6E2CAF8F" w14:textId="77777777" w:rsidR="00732C9B" w:rsidRPr="00BD6A18" w:rsidRDefault="00732C9B" w:rsidP="00BD6A18">
      <w:pPr>
        <w:spacing w:line="360" w:lineRule="auto"/>
        <w:ind w:firstLineChars="200" w:firstLine="420"/>
        <w:rPr>
          <w:rFonts w:ascii="宋体" w:hAnsi="宋体"/>
          <w:szCs w:val="21"/>
        </w:rPr>
      </w:pPr>
      <w:r>
        <w:rPr>
          <w:rFonts w:ascii="宋体" w:hAnsi="宋体" w:hint="eastAsia"/>
          <w:szCs w:val="21"/>
        </w:rPr>
        <w:lastRenderedPageBreak/>
        <w:t>（四）</w:t>
      </w:r>
      <w:r w:rsidRPr="00BD6A18">
        <w:rPr>
          <w:rFonts w:ascii="宋体" w:hAnsi="宋体" w:hint="eastAsia"/>
          <w:szCs w:val="21"/>
        </w:rPr>
        <w:t>基金托管人依据有关法律法规的规定和《基金合同》的约定对于基金关联投资限制进行监督。</w:t>
      </w:r>
    </w:p>
    <w:p w14:paraId="4357F384"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14:paraId="2025DE74"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14:paraId="67D3D743" w14:textId="77777777" w:rsidR="00732C9B" w:rsidRPr="00BD6A18" w:rsidRDefault="00732C9B" w:rsidP="00BD6A18">
      <w:pPr>
        <w:spacing w:line="360" w:lineRule="auto"/>
        <w:ind w:firstLineChars="200" w:firstLine="420"/>
        <w:rPr>
          <w:rFonts w:ascii="宋体" w:hAnsi="宋体"/>
          <w:szCs w:val="21"/>
        </w:rPr>
      </w:pPr>
      <w:r>
        <w:rPr>
          <w:rFonts w:ascii="宋体" w:hAnsi="宋体" w:hint="eastAsia"/>
          <w:szCs w:val="21"/>
        </w:rPr>
        <w:t>（五）</w:t>
      </w:r>
      <w:r w:rsidRPr="00BD6A18">
        <w:rPr>
          <w:rFonts w:ascii="宋体" w:hAnsi="宋体" w:hint="eastAsia"/>
          <w:szCs w:val="21"/>
        </w:rPr>
        <w:t>基金托管人依据有关法律法规的规定和《基金合同》的约定对基金管理人参与银行间债券市场进行监督。</w:t>
      </w:r>
    </w:p>
    <w:p w14:paraId="44F61E59"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（1）基金托管人依据有关法律法规的规定和《基金合同》的约定对于基金管理人参与银行间市场交易时面临的交易对手资信风险进行监督。</w:t>
      </w:r>
    </w:p>
    <w:p w14:paraId="30F72396"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14:paraId="141CF083"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14:paraId="35437BDA"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（2）基金托管人对于基金管理人参与银行间市场交易的交易方式的控制</w:t>
      </w:r>
    </w:p>
    <w:p w14:paraId="78F31EC0"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 xml:space="preserve"> 基金管理人在银行间市场进行现券买卖和回购交易时，需按交易对手名单中约定的该</w:t>
      </w:r>
      <w:r w:rsidRPr="00BD6A18">
        <w:rPr>
          <w:rFonts w:ascii="宋体" w:hAnsi="宋体" w:hint="eastAsia"/>
          <w:szCs w:val="21"/>
        </w:rPr>
        <w:lastRenderedPageBreak/>
        <w:t>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14:paraId="21EFB3AC"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14:paraId="03CC9425" w14:textId="77777777" w:rsidR="00732C9B" w:rsidRPr="00BD6A18" w:rsidRDefault="00732C9B" w:rsidP="00BD6A18">
      <w:pPr>
        <w:spacing w:line="360" w:lineRule="auto"/>
        <w:ind w:firstLineChars="200" w:firstLine="420"/>
        <w:rPr>
          <w:rFonts w:ascii="宋体" w:hAnsi="宋体"/>
          <w:szCs w:val="21"/>
        </w:rPr>
      </w:pPr>
      <w:r>
        <w:rPr>
          <w:rFonts w:ascii="宋体" w:hAnsi="宋体" w:hint="eastAsia"/>
          <w:szCs w:val="21"/>
        </w:rPr>
        <w:t>（六）</w:t>
      </w:r>
      <w:r w:rsidRPr="00BD6A18">
        <w:rPr>
          <w:rFonts w:ascii="宋体" w:hAnsi="宋体" w:hint="eastAsia"/>
          <w:szCs w:val="21"/>
        </w:rPr>
        <w:t>基金托管人对基金管理人选择存款银行进行监督。</w:t>
      </w:r>
    </w:p>
    <w:p w14:paraId="5A5C0DEE"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14:paraId="188F5009" w14:textId="77777777" w:rsidR="00732C9B" w:rsidRPr="00BD6A18" w:rsidRDefault="00732C9B" w:rsidP="00BD6A18">
      <w:pPr>
        <w:spacing w:line="360" w:lineRule="auto"/>
        <w:ind w:firstLineChars="200" w:firstLine="420"/>
        <w:rPr>
          <w:rFonts w:ascii="宋体" w:hAnsi="宋体"/>
          <w:szCs w:val="21"/>
        </w:rPr>
      </w:pPr>
      <w:r>
        <w:rPr>
          <w:rFonts w:ascii="宋体" w:hAnsi="宋体" w:hint="eastAsia"/>
          <w:szCs w:val="21"/>
        </w:rPr>
        <w:t>（七）</w:t>
      </w:r>
      <w:r w:rsidRPr="00BD6A18">
        <w:rPr>
          <w:rFonts w:ascii="宋体" w:hAnsi="宋体" w:hint="eastAsia"/>
          <w:szCs w:val="21"/>
        </w:rPr>
        <w:t>基金托管人对基金投资流通受限证券的监督</w:t>
      </w:r>
    </w:p>
    <w:p w14:paraId="4CFE2450"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（1）基金投资流通受限证券，应遵守《关于规范基金投资非公开发行证券行为的紧急通知》、《关于基金投资非公开发行股票等流通受限证券有关问题的通知》等有关法律法规规定。</w:t>
      </w:r>
    </w:p>
    <w:p w14:paraId="4CC3EFFF"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（2）流通受限证券，包括由《上市公司证券发行管理办法》规范的非公开发行股票、公开发行股票网下配售部分等在发行时明确一定期限锁定期的可交易证券</w:t>
      </w:r>
      <w:r w:rsidRPr="00BD6A18">
        <w:rPr>
          <w:rFonts w:ascii="宋体" w:hAnsi="宋体"/>
          <w:szCs w:val="21"/>
        </w:rPr>
        <w:t>,</w:t>
      </w:r>
      <w:r w:rsidRPr="00BD6A18">
        <w:rPr>
          <w:rFonts w:ascii="宋体" w:hAnsi="宋体" w:hint="eastAsia"/>
          <w:szCs w:val="21"/>
        </w:rPr>
        <w:t>不包括由于发布重大消息或其他原因而临时停牌的证券、已发行未上市证券、回购交易中的质押券等流通受限证券。</w:t>
      </w:r>
    </w:p>
    <w:p w14:paraId="13DAE8CC"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5021A7CF"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基金管理人应至少于首次执行投资指令之前两个工作日将上述资料书面发至基金托管</w:t>
      </w:r>
      <w:r w:rsidRPr="00BD6A18">
        <w:rPr>
          <w:rFonts w:ascii="宋体" w:hAnsi="宋体" w:hint="eastAsia"/>
          <w:szCs w:val="21"/>
        </w:rPr>
        <w:lastRenderedPageBreak/>
        <w:t>人，保证基金托管人有足够的时间进行审核。基金托管人应在收到上述资料后两个工作日内，以书面或其他双方认可的方式进行确认。</w:t>
      </w:r>
    </w:p>
    <w:p w14:paraId="362F97E7"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于拟执行投资指令前将上述信息书面发至基金托管人，保证基金托管人有足够的时间进行审核。即增加已持有流通受限证券市值占资产净值的比例的提供，从而使审核指标更为完整。</w:t>
      </w:r>
    </w:p>
    <w:p w14:paraId="5AE33B61"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5A69D67F"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如基金管理人和基金托管人无法达成一致，应及时上报中国证监会请求解决。如果基金托管人</w:t>
      </w:r>
      <w:r w:rsidRPr="00BD6A18">
        <w:rPr>
          <w:rFonts w:ascii="宋体" w:hAnsi="宋体"/>
          <w:szCs w:val="21"/>
        </w:rPr>
        <w:t>切实履行监督职责</w:t>
      </w:r>
      <w:r w:rsidRPr="00BD6A18">
        <w:rPr>
          <w:rFonts w:ascii="宋体" w:hAnsi="宋体" w:hint="eastAsia"/>
          <w:szCs w:val="21"/>
        </w:rPr>
        <w:t>，则不承担任何责任。</w:t>
      </w:r>
      <w:r w:rsidRPr="00BD6A18">
        <w:rPr>
          <w:rFonts w:ascii="宋体" w:hAnsi="宋体"/>
          <w:szCs w:val="21"/>
        </w:rPr>
        <w:t>如果基金托管</w:t>
      </w:r>
      <w:r w:rsidRPr="00BD6A18">
        <w:rPr>
          <w:rFonts w:ascii="宋体" w:hAnsi="宋体" w:hint="eastAsia"/>
          <w:szCs w:val="21"/>
        </w:rPr>
        <w:t>人</w:t>
      </w:r>
      <w:r w:rsidRPr="00BD6A18">
        <w:rPr>
          <w:rFonts w:ascii="宋体" w:hAnsi="宋体"/>
          <w:szCs w:val="21"/>
        </w:rPr>
        <w:t>没有切实履行监督职责，导致基金出现风险，基金托管</w:t>
      </w:r>
      <w:r w:rsidRPr="00BD6A18">
        <w:rPr>
          <w:rFonts w:ascii="宋体" w:hAnsi="宋体" w:hint="eastAsia"/>
          <w:szCs w:val="21"/>
        </w:rPr>
        <w:t>人</w:t>
      </w:r>
      <w:r w:rsidRPr="00BD6A18">
        <w:rPr>
          <w:rFonts w:ascii="宋体" w:hAnsi="宋体"/>
          <w:szCs w:val="21"/>
        </w:rPr>
        <w:t>应承担连带责任。</w:t>
      </w:r>
    </w:p>
    <w:p w14:paraId="2956B34F" w14:textId="77777777" w:rsidR="00732C9B" w:rsidRPr="00BD6A18" w:rsidRDefault="00732C9B" w:rsidP="00BD6A18">
      <w:pPr>
        <w:spacing w:line="360" w:lineRule="auto"/>
        <w:ind w:firstLineChars="200" w:firstLine="420"/>
        <w:rPr>
          <w:rFonts w:ascii="宋体" w:hAnsi="宋体"/>
          <w:szCs w:val="21"/>
        </w:rPr>
      </w:pPr>
      <w:r>
        <w:rPr>
          <w:rFonts w:ascii="宋体" w:hAnsi="宋体" w:hint="eastAsia"/>
          <w:szCs w:val="21"/>
        </w:rPr>
        <w:t>二、</w:t>
      </w:r>
      <w:r w:rsidRPr="00BD6A18">
        <w:rPr>
          <w:rFonts w:ascii="宋体" w:hAnsi="宋体" w:hint="eastAsia"/>
          <w:szCs w:val="21"/>
        </w:rPr>
        <w:t>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7E29AA1F" w14:textId="77777777" w:rsidR="00732C9B" w:rsidRPr="00BD6A18" w:rsidRDefault="00732C9B" w:rsidP="00BD6A18">
      <w:pPr>
        <w:spacing w:line="360" w:lineRule="auto"/>
        <w:ind w:firstLineChars="200" w:firstLine="420"/>
        <w:rPr>
          <w:rFonts w:ascii="宋体" w:hAnsi="宋体"/>
          <w:szCs w:val="21"/>
        </w:rPr>
      </w:pPr>
      <w:r>
        <w:rPr>
          <w:rFonts w:ascii="宋体" w:hAnsi="宋体" w:hint="eastAsia"/>
          <w:szCs w:val="21"/>
        </w:rPr>
        <w:t>三、</w:t>
      </w:r>
      <w:r w:rsidRPr="00BD6A18">
        <w:rPr>
          <w:rFonts w:ascii="宋体" w:hAnsi="宋体" w:hint="eastAsia"/>
          <w:szCs w:val="21"/>
        </w:rPr>
        <w:t>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14:paraId="1F7071F5"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37D07FDF"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基金托管人发现基金管理人的投资指令违反关法律法规规定或者违反《基金合同》约定</w:t>
      </w:r>
      <w:r w:rsidRPr="00BD6A18">
        <w:rPr>
          <w:rFonts w:ascii="宋体" w:hAnsi="宋体" w:hint="eastAsia"/>
          <w:szCs w:val="21"/>
        </w:rPr>
        <w:lastRenderedPageBreak/>
        <w:t>的，应当拒绝执行，立即通知基金管理人，并向中国证监会报告。</w:t>
      </w:r>
    </w:p>
    <w:p w14:paraId="54C66CDF"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基金托管人发现基金管理人依据交易程序已经生效的投资指令违反法律、行政法规和其他有关规定，或者违反《基金合同》约定的，应当立即通知基金管理人，并报告中国证监会。</w:t>
      </w:r>
    </w:p>
    <w:p w14:paraId="5B4B7F33"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7A5BBFB6" w14:textId="77777777" w:rsidR="00732C9B" w:rsidRPr="00BD6A18" w:rsidRDefault="00732C9B" w:rsidP="00BD6A18">
      <w:pPr>
        <w:spacing w:line="360" w:lineRule="auto"/>
        <w:ind w:firstLineChars="200" w:firstLine="420"/>
        <w:rPr>
          <w:rFonts w:ascii="宋体" w:hAnsi="宋体"/>
          <w:szCs w:val="21"/>
        </w:rPr>
      </w:pPr>
      <w:r w:rsidRPr="00BD6A18">
        <w:rPr>
          <w:rFonts w:ascii="宋体" w:hAnsi="宋体" w:hint="eastAsia"/>
          <w:szCs w:val="21"/>
        </w:rPr>
        <w:t>基金托管人发现基金管理人有重大违规行为，应立即报告中国证监会，同时通知基金管理人限期纠正。</w:t>
      </w:r>
    </w:p>
    <w:p w14:paraId="2ACF279D" w14:textId="1A8BFB23" w:rsidR="00D63BBD" w:rsidRPr="00D63BBD" w:rsidRDefault="00732C9B" w:rsidP="00D63BBD">
      <w:pPr>
        <w:spacing w:line="360" w:lineRule="auto"/>
        <w:ind w:firstLineChars="200" w:firstLine="420"/>
        <w:rPr>
          <w:rFonts w:ascii="宋体" w:hAnsi="宋体"/>
          <w:szCs w:val="21"/>
        </w:rPr>
      </w:pPr>
      <w:r w:rsidRPr="00BD6A18">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3E702B79" w14:textId="77777777" w:rsidR="00732C9B" w:rsidRPr="00906D78" w:rsidRDefault="00732C9B" w:rsidP="00A559B2">
      <w:pPr>
        <w:pStyle w:val="2"/>
      </w:pPr>
      <w:bookmarkStart w:id="45" w:name="_Toc123705448"/>
      <w:bookmarkStart w:id="46" w:name="_Toc124749228"/>
      <w:bookmarkStart w:id="47" w:name="_Toc124749939"/>
      <w:bookmarkStart w:id="48" w:name="_Toc125361076"/>
      <w:bookmarkStart w:id="49" w:name="_Toc178491167"/>
      <w:r>
        <w:rPr>
          <w:rFonts w:hint="eastAsia"/>
        </w:rPr>
        <w:t>第四部分</w:t>
      </w:r>
      <w:r>
        <w:rPr>
          <w:rFonts w:hint="eastAsia"/>
        </w:rPr>
        <w:tab/>
      </w:r>
      <w:r w:rsidRPr="00906D78">
        <w:rPr>
          <w:rFonts w:hint="eastAsia"/>
        </w:rPr>
        <w:t>基金管理人对基金托管人的业务核查</w:t>
      </w:r>
      <w:bookmarkEnd w:id="45"/>
      <w:bookmarkEnd w:id="46"/>
      <w:bookmarkEnd w:id="47"/>
      <w:bookmarkEnd w:id="48"/>
      <w:bookmarkEnd w:id="49"/>
    </w:p>
    <w:p w14:paraId="7040946D" w14:textId="77777777" w:rsidR="00732C9B" w:rsidRPr="00964A8C" w:rsidRDefault="00732C9B" w:rsidP="00964A8C">
      <w:pPr>
        <w:spacing w:line="360" w:lineRule="auto"/>
        <w:ind w:firstLineChars="200" w:firstLine="420"/>
        <w:rPr>
          <w:rFonts w:ascii="宋体" w:hAnsi="宋体"/>
          <w:szCs w:val="21"/>
        </w:rPr>
      </w:pPr>
      <w:r w:rsidRPr="00964A8C">
        <w:rPr>
          <w:rFonts w:ascii="宋体" w:hAnsi="宋体" w:hint="eastAsia"/>
          <w:szCs w:val="21"/>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14:paraId="788B00C5" w14:textId="77777777" w:rsidR="00732C9B" w:rsidRPr="00964A8C" w:rsidRDefault="00732C9B" w:rsidP="00964A8C">
      <w:pPr>
        <w:spacing w:line="360" w:lineRule="auto"/>
        <w:ind w:firstLineChars="200" w:firstLine="420"/>
        <w:rPr>
          <w:rFonts w:ascii="宋体" w:hAnsi="宋体"/>
          <w:szCs w:val="21"/>
        </w:rPr>
      </w:pPr>
      <w:r w:rsidRPr="00964A8C">
        <w:rPr>
          <w:rFonts w:ascii="宋体" w:hAnsi="宋体" w:hint="eastAsia"/>
          <w:szCs w:val="21"/>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14:paraId="07A98A6B" w14:textId="77777777" w:rsidR="00732C9B" w:rsidRPr="00964A8C" w:rsidRDefault="00732C9B" w:rsidP="00964A8C">
      <w:pPr>
        <w:spacing w:line="360" w:lineRule="auto"/>
        <w:ind w:firstLineChars="200" w:firstLine="420"/>
        <w:rPr>
          <w:rFonts w:ascii="宋体" w:hAnsi="宋体"/>
          <w:szCs w:val="21"/>
        </w:rPr>
      </w:pPr>
      <w:r w:rsidRPr="00964A8C">
        <w:rPr>
          <w:rFonts w:ascii="宋体" w:hAnsi="宋体" w:hint="eastAsia"/>
          <w:szCs w:val="21"/>
        </w:rPr>
        <w:t>基金管理人发现基金托管人有重大违规行为，应立即报告中国证监会和银行业监督管理机构，同时通知基金托管人限期纠正。</w:t>
      </w:r>
    </w:p>
    <w:p w14:paraId="0E2FE04C" w14:textId="77777777" w:rsidR="00732C9B" w:rsidRPr="00964A8C" w:rsidRDefault="00732C9B" w:rsidP="00964A8C">
      <w:pPr>
        <w:spacing w:line="360" w:lineRule="auto"/>
        <w:ind w:firstLineChars="200" w:firstLine="420"/>
        <w:rPr>
          <w:rFonts w:ascii="宋体" w:hAnsi="宋体"/>
          <w:szCs w:val="21"/>
        </w:rPr>
      </w:pPr>
      <w:r w:rsidRPr="00964A8C">
        <w:rPr>
          <w:rFonts w:ascii="宋体" w:hAnsi="宋体" w:hint="eastAsia"/>
          <w:szCs w:val="21"/>
        </w:rPr>
        <w:t>基金托管人应积极配合基金管理人的核查行为，包括但不限于：提交相关资料以供基金管理人核查托管财产的完整性和真实性，在规定时间内答复基金管理人并改正。</w:t>
      </w:r>
    </w:p>
    <w:p w14:paraId="5DBC8AA4" w14:textId="77777777" w:rsidR="00732C9B" w:rsidRDefault="00732C9B" w:rsidP="00964A8C">
      <w:pPr>
        <w:spacing w:line="360" w:lineRule="auto"/>
        <w:ind w:firstLineChars="200" w:firstLine="420"/>
        <w:rPr>
          <w:szCs w:val="21"/>
        </w:rPr>
      </w:pPr>
      <w:r w:rsidRPr="00964A8C">
        <w:rPr>
          <w:rFonts w:ascii="宋体" w:hAnsi="宋体" w:hint="eastAsia"/>
          <w:szCs w:val="21"/>
        </w:rPr>
        <w:t>基金托管人无正当理由，拒绝、阻挠基金管理人根据本协议规定行使监督权，或采取拖</w:t>
      </w:r>
      <w:r w:rsidRPr="00964A8C">
        <w:rPr>
          <w:rFonts w:ascii="宋体" w:hAnsi="宋体" w:hint="eastAsia"/>
          <w:szCs w:val="21"/>
        </w:rPr>
        <w:lastRenderedPageBreak/>
        <w:t>延、欺诈等手段妨碍基金管理人进行有效监督，情节严重或经基金管理人提出警告仍不改正的，基金管理人应报告中国证监会。</w:t>
      </w:r>
    </w:p>
    <w:p w14:paraId="251F96E9" w14:textId="77777777" w:rsidR="00732C9B" w:rsidRPr="00906D78" w:rsidRDefault="00732C9B" w:rsidP="00964A8C">
      <w:pPr>
        <w:pStyle w:val="2"/>
      </w:pPr>
      <w:bookmarkStart w:id="50" w:name="_Toc466788854"/>
      <w:bookmarkStart w:id="51" w:name="_Toc523829995"/>
      <w:bookmarkStart w:id="52" w:name="_Toc22454437"/>
      <w:bookmarkStart w:id="53" w:name="_Toc48703889"/>
      <w:bookmarkStart w:id="54" w:name="_Toc123626171"/>
      <w:bookmarkStart w:id="55" w:name="_Toc124749229"/>
      <w:bookmarkStart w:id="56" w:name="_Toc124749940"/>
      <w:bookmarkStart w:id="57" w:name="_Toc125361077"/>
      <w:bookmarkStart w:id="58" w:name="_Toc178491168"/>
      <w:r>
        <w:rPr>
          <w:rFonts w:hint="eastAsia"/>
        </w:rPr>
        <w:t>第五部分</w:t>
      </w:r>
      <w:r>
        <w:rPr>
          <w:rFonts w:hint="eastAsia"/>
        </w:rPr>
        <w:tab/>
      </w:r>
      <w:r w:rsidRPr="00906D78">
        <w:rPr>
          <w:rFonts w:hint="eastAsia"/>
        </w:rPr>
        <w:t>基金财产保管</w:t>
      </w:r>
      <w:bookmarkEnd w:id="50"/>
      <w:bookmarkEnd w:id="51"/>
      <w:bookmarkEnd w:id="52"/>
      <w:bookmarkEnd w:id="53"/>
      <w:bookmarkEnd w:id="54"/>
      <w:bookmarkEnd w:id="55"/>
      <w:bookmarkEnd w:id="56"/>
      <w:bookmarkEnd w:id="57"/>
      <w:bookmarkEnd w:id="58"/>
    </w:p>
    <w:p w14:paraId="47ED409C" w14:textId="77777777" w:rsidR="00732C9B" w:rsidRPr="00D623D0" w:rsidRDefault="00732C9B" w:rsidP="00D623D0">
      <w:pPr>
        <w:spacing w:line="360" w:lineRule="auto"/>
        <w:ind w:firstLineChars="200" w:firstLine="420"/>
        <w:rPr>
          <w:rFonts w:ascii="宋体" w:hAnsi="宋体"/>
          <w:szCs w:val="21"/>
        </w:rPr>
      </w:pPr>
      <w:bookmarkStart w:id="59" w:name="_Toc37159173"/>
      <w:r w:rsidRPr="00D623D0">
        <w:rPr>
          <w:rFonts w:ascii="宋体" w:hAnsi="宋体" w:hint="eastAsia"/>
          <w:szCs w:val="21"/>
        </w:rPr>
        <w:t>（一）基金财产保管的原则</w:t>
      </w:r>
      <w:bookmarkEnd w:id="59"/>
    </w:p>
    <w:p w14:paraId="73D483F3" w14:textId="77777777" w:rsidR="00732C9B" w:rsidRPr="00D623D0" w:rsidRDefault="00732C9B" w:rsidP="00D623D0">
      <w:pPr>
        <w:spacing w:line="360" w:lineRule="auto"/>
        <w:ind w:firstLineChars="200" w:firstLine="420"/>
        <w:rPr>
          <w:rFonts w:ascii="宋体" w:hAnsi="宋体"/>
          <w:szCs w:val="21"/>
        </w:rPr>
      </w:pPr>
      <w:r w:rsidRPr="00D623D0">
        <w:rPr>
          <w:rFonts w:ascii="宋体" w:hAnsi="宋体" w:hint="eastAsia"/>
          <w:szCs w:val="21"/>
        </w:rPr>
        <w:t>1、基金财产应独立于基金管理人、基金托管人的固有财产。</w:t>
      </w:r>
    </w:p>
    <w:p w14:paraId="3AD6F4F8" w14:textId="77777777" w:rsidR="00732C9B" w:rsidRPr="00D623D0" w:rsidRDefault="00732C9B" w:rsidP="00D623D0">
      <w:pPr>
        <w:spacing w:line="360" w:lineRule="auto"/>
        <w:ind w:firstLineChars="200" w:firstLine="420"/>
        <w:rPr>
          <w:rFonts w:ascii="宋体" w:hAnsi="宋体"/>
          <w:szCs w:val="21"/>
        </w:rPr>
      </w:pPr>
      <w:r w:rsidRPr="00D623D0">
        <w:rPr>
          <w:rFonts w:ascii="宋体" w:hAnsi="宋体" w:hint="eastAsia"/>
          <w:szCs w:val="21"/>
        </w:rPr>
        <w:t>2、基金托管人应安全保管基金财产。未经基金管理人的正当指令，不得自行运用、处分、分配基金的任何财产。</w:t>
      </w:r>
    </w:p>
    <w:p w14:paraId="638092F3" w14:textId="77777777" w:rsidR="00732C9B" w:rsidRPr="00D623D0" w:rsidRDefault="00732C9B" w:rsidP="00D623D0">
      <w:pPr>
        <w:spacing w:line="360" w:lineRule="auto"/>
        <w:ind w:firstLineChars="200" w:firstLine="420"/>
        <w:rPr>
          <w:rFonts w:ascii="宋体" w:hAnsi="宋体"/>
          <w:szCs w:val="21"/>
        </w:rPr>
      </w:pPr>
      <w:r w:rsidRPr="00D623D0">
        <w:rPr>
          <w:rFonts w:ascii="宋体" w:hAnsi="宋体" w:hint="eastAsia"/>
          <w:szCs w:val="21"/>
        </w:rPr>
        <w:t>3、基金托管人按照规定开设基金财产的资金账户和证券账户。</w:t>
      </w:r>
    </w:p>
    <w:p w14:paraId="569271B5" w14:textId="77777777" w:rsidR="00732C9B" w:rsidRPr="00D623D0" w:rsidRDefault="00732C9B" w:rsidP="00D623D0">
      <w:pPr>
        <w:spacing w:line="360" w:lineRule="auto"/>
        <w:ind w:firstLineChars="200" w:firstLine="420"/>
        <w:rPr>
          <w:rFonts w:ascii="宋体" w:hAnsi="宋体"/>
          <w:szCs w:val="21"/>
        </w:rPr>
      </w:pPr>
      <w:r w:rsidRPr="00D623D0">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14:paraId="4B210924" w14:textId="77777777" w:rsidR="00732C9B" w:rsidRPr="00D623D0" w:rsidRDefault="00732C9B" w:rsidP="00D623D0">
      <w:pPr>
        <w:spacing w:line="360" w:lineRule="auto"/>
        <w:ind w:firstLineChars="200" w:firstLine="420"/>
        <w:rPr>
          <w:rFonts w:ascii="宋体" w:hAnsi="宋体"/>
          <w:szCs w:val="21"/>
        </w:rPr>
      </w:pPr>
      <w:r w:rsidRPr="00D623D0">
        <w:rPr>
          <w:rFonts w:ascii="宋体" w:hAnsi="宋体" w:hint="eastAsia"/>
          <w:szCs w:val="21"/>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14:paraId="4D68827E" w14:textId="77777777" w:rsidR="00732C9B" w:rsidRPr="00D623D0" w:rsidRDefault="00732C9B" w:rsidP="00D623D0">
      <w:pPr>
        <w:spacing w:line="360" w:lineRule="auto"/>
        <w:ind w:firstLineChars="200" w:firstLine="420"/>
        <w:rPr>
          <w:rFonts w:ascii="宋体" w:hAnsi="宋体"/>
          <w:szCs w:val="21"/>
        </w:rPr>
      </w:pPr>
      <w:bookmarkStart w:id="60" w:name="_Toc143673907"/>
      <w:bookmarkStart w:id="61" w:name="_Toc37159174"/>
      <w:r w:rsidRPr="00D623D0">
        <w:rPr>
          <w:rFonts w:ascii="宋体" w:hAnsi="宋体" w:hint="eastAsia"/>
          <w:szCs w:val="21"/>
        </w:rPr>
        <w:t>（二）集中申购期申购资金的验证</w:t>
      </w:r>
      <w:bookmarkEnd w:id="60"/>
    </w:p>
    <w:p w14:paraId="3D630280" w14:textId="77777777" w:rsidR="00732C9B" w:rsidRPr="00D623D0" w:rsidRDefault="00732C9B" w:rsidP="00D623D0">
      <w:pPr>
        <w:spacing w:line="360" w:lineRule="auto"/>
        <w:ind w:firstLineChars="200" w:firstLine="420"/>
        <w:rPr>
          <w:rFonts w:ascii="宋体" w:hAnsi="宋体"/>
          <w:szCs w:val="21"/>
        </w:rPr>
      </w:pPr>
      <w:r w:rsidRPr="00D623D0">
        <w:rPr>
          <w:rFonts w:ascii="宋体" w:hAnsi="宋体" w:hint="eastAsia"/>
          <w:szCs w:val="21"/>
        </w:rPr>
        <w:t>集中申购期内销售机构按销售与服务代理协议的约定，将集中申购资金划入基金管理人在具有托管资格的商业银行开设的</w:t>
      </w:r>
      <w:r w:rsidR="000379B8">
        <w:rPr>
          <w:rFonts w:ascii="宋体" w:hAnsi="宋体" w:hint="eastAsia"/>
          <w:szCs w:val="21"/>
        </w:rPr>
        <w:t>南方基金管理股份有限公司</w:t>
      </w:r>
      <w:r w:rsidRPr="00D623D0">
        <w:rPr>
          <w:rFonts w:ascii="宋体" w:hAnsi="宋体" w:hint="eastAsia"/>
          <w:szCs w:val="21"/>
        </w:rPr>
        <w:t>基金集中申购专户。该账户由基金管理人开立并管理。基金集中申购期满，集中申购的基金份额总额、基金集中申购金额、基金份额持有人人数符合《基金法》、《运作办法》等有关规定后，由基金管理人聘请具有从事证券业务资格的会计师事务所进行验资，出具验资报告，出具的验资报告应由参加验资的</w:t>
      </w:r>
      <w:r w:rsidRPr="00D623D0">
        <w:rPr>
          <w:rFonts w:ascii="宋体" w:hAnsi="宋体"/>
          <w:szCs w:val="21"/>
        </w:rPr>
        <w:t>2</w:t>
      </w:r>
      <w:r w:rsidRPr="00D623D0">
        <w:rPr>
          <w:rFonts w:ascii="宋体" w:hAnsi="宋体" w:hint="eastAsia"/>
          <w:szCs w:val="21"/>
        </w:rPr>
        <w:t>名以上（含</w:t>
      </w:r>
      <w:r w:rsidRPr="00D623D0">
        <w:rPr>
          <w:rFonts w:ascii="宋体" w:hAnsi="宋体"/>
          <w:szCs w:val="21"/>
        </w:rPr>
        <w:t>2</w:t>
      </w:r>
      <w:r w:rsidRPr="00D623D0">
        <w:rPr>
          <w:rFonts w:ascii="宋体" w:hAnsi="宋体" w:hint="eastAsia"/>
          <w:szCs w:val="21"/>
        </w:rPr>
        <w:t>名）中国注册会计师签字有效。验资完成，基金管理人应将集中申购的属于本基金财产的全部资金划入基金托管人为基金开立的资产托管专户中，基金托管人在收到资金当日出具确认文件。</w:t>
      </w:r>
    </w:p>
    <w:bookmarkEnd w:id="61"/>
    <w:p w14:paraId="1A63C377" w14:textId="77777777" w:rsidR="00732C9B" w:rsidRPr="00D623D0" w:rsidRDefault="00732C9B" w:rsidP="00D623D0">
      <w:pPr>
        <w:spacing w:line="360" w:lineRule="auto"/>
        <w:ind w:firstLineChars="200" w:firstLine="420"/>
        <w:rPr>
          <w:rFonts w:ascii="宋体" w:hAnsi="宋体"/>
          <w:szCs w:val="21"/>
        </w:rPr>
      </w:pPr>
      <w:r w:rsidRPr="00D623D0">
        <w:rPr>
          <w:rFonts w:ascii="宋体" w:hAnsi="宋体" w:hint="eastAsia"/>
          <w:szCs w:val="21"/>
        </w:rPr>
        <w:t>（三）基金的银行账户的变更和管理</w:t>
      </w:r>
    </w:p>
    <w:p w14:paraId="004E7357" w14:textId="77777777" w:rsidR="00732C9B" w:rsidRPr="00D623D0" w:rsidRDefault="00732C9B" w:rsidP="00D623D0">
      <w:pPr>
        <w:spacing w:line="360" w:lineRule="auto"/>
        <w:ind w:firstLineChars="200" w:firstLine="420"/>
        <w:rPr>
          <w:rFonts w:ascii="宋体" w:hAnsi="宋体"/>
          <w:szCs w:val="21"/>
        </w:rPr>
      </w:pPr>
      <w:r w:rsidRPr="00D623D0">
        <w:rPr>
          <w:rFonts w:ascii="宋体" w:hAnsi="宋体" w:hint="eastAsia"/>
          <w:szCs w:val="21"/>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变更和管理由基金托管人承担。本基金的一切货币收支活动，均需通过基金托管人的资产托管专户进行。</w:t>
      </w:r>
    </w:p>
    <w:p w14:paraId="5CAB928A" w14:textId="77777777" w:rsidR="00732C9B" w:rsidRPr="00D623D0" w:rsidRDefault="00732C9B" w:rsidP="00D623D0">
      <w:pPr>
        <w:spacing w:line="360" w:lineRule="auto"/>
        <w:ind w:firstLineChars="200" w:firstLine="420"/>
        <w:rPr>
          <w:rFonts w:ascii="宋体" w:hAnsi="宋体"/>
          <w:szCs w:val="21"/>
        </w:rPr>
      </w:pPr>
      <w:r w:rsidRPr="00D623D0">
        <w:rPr>
          <w:rFonts w:ascii="宋体" w:hAnsi="宋体" w:hint="eastAsia"/>
          <w:szCs w:val="21"/>
        </w:rPr>
        <w:lastRenderedPageBreak/>
        <w:t>资产托管专户的开立和使用，限于满足开展本基金业务的需要。基金托管人和基金管理人不得假借本基金的名义开立其他任何银行账户；亦不得使用基金的任何银行账户进行本基金业务以外的活动。</w:t>
      </w:r>
    </w:p>
    <w:p w14:paraId="3D21B258" w14:textId="77777777" w:rsidR="00732C9B" w:rsidRPr="00D623D0" w:rsidRDefault="00732C9B" w:rsidP="00D623D0">
      <w:pPr>
        <w:spacing w:line="360" w:lineRule="auto"/>
        <w:ind w:firstLineChars="200" w:firstLine="420"/>
        <w:rPr>
          <w:rFonts w:ascii="宋体" w:hAnsi="宋体"/>
          <w:szCs w:val="21"/>
        </w:rPr>
      </w:pPr>
      <w:r w:rsidRPr="00D623D0">
        <w:rPr>
          <w:rFonts w:ascii="宋体" w:hAnsi="宋体" w:hint="eastAsia"/>
          <w:szCs w:val="21"/>
        </w:rPr>
        <w:t>资产托管专户的管理应符合《中华人民共和国票据法》、</w:t>
      </w:r>
      <w:r w:rsidRPr="00D623D0">
        <w:rPr>
          <w:rFonts w:ascii="宋体" w:hAnsi="宋体"/>
          <w:szCs w:val="21"/>
        </w:rPr>
        <w:t>《人民币银行结算账户管理办法》</w:t>
      </w:r>
      <w:r w:rsidRPr="00D623D0">
        <w:rPr>
          <w:rFonts w:ascii="宋体" w:hAnsi="宋体" w:hint="eastAsia"/>
          <w:szCs w:val="21"/>
        </w:rPr>
        <w:t>、《现金管理暂行条例》、《人民币利率管理规定》、《利率管理暂行规定》、《支付结算办法》以及银行业监督管理机构的其他规定。</w:t>
      </w:r>
    </w:p>
    <w:p w14:paraId="50C3A5A5" w14:textId="77777777" w:rsidR="00732C9B" w:rsidRPr="00D623D0" w:rsidRDefault="00732C9B" w:rsidP="00D623D0">
      <w:pPr>
        <w:spacing w:line="360" w:lineRule="auto"/>
        <w:ind w:firstLineChars="200" w:firstLine="420"/>
        <w:rPr>
          <w:rFonts w:ascii="宋体" w:hAnsi="宋体"/>
          <w:szCs w:val="21"/>
        </w:rPr>
      </w:pPr>
      <w:r w:rsidRPr="00D623D0">
        <w:rPr>
          <w:rFonts w:ascii="宋体" w:hAnsi="宋体" w:hint="eastAsia"/>
          <w:szCs w:val="21"/>
        </w:rPr>
        <w:t>（四）基金证券账户与证券交易资金账户的变更和管理</w:t>
      </w:r>
    </w:p>
    <w:p w14:paraId="7CB6964F" w14:textId="77777777" w:rsidR="00732C9B" w:rsidRPr="00D623D0" w:rsidRDefault="00732C9B" w:rsidP="00D623D0">
      <w:pPr>
        <w:spacing w:line="360" w:lineRule="auto"/>
        <w:ind w:firstLineChars="200" w:firstLine="420"/>
        <w:rPr>
          <w:rFonts w:ascii="宋体" w:hAnsi="宋体"/>
          <w:szCs w:val="21"/>
        </w:rPr>
      </w:pPr>
      <w:r w:rsidRPr="00D623D0">
        <w:rPr>
          <w:rFonts w:ascii="宋体" w:hAnsi="宋体" w:hint="eastAsia"/>
          <w:szCs w:val="21"/>
        </w:rPr>
        <w:t>基金托管人以基金托管人和本基金联名的方式在中国证券登记结算有限公司上海分公司/深圳分公司变更证券账户。</w:t>
      </w:r>
    </w:p>
    <w:p w14:paraId="03B16012" w14:textId="77777777" w:rsidR="00732C9B" w:rsidRPr="00D623D0" w:rsidRDefault="00732C9B" w:rsidP="00D623D0">
      <w:pPr>
        <w:spacing w:line="360" w:lineRule="auto"/>
        <w:ind w:firstLineChars="200" w:firstLine="420"/>
        <w:rPr>
          <w:rFonts w:ascii="宋体" w:hAnsi="宋体"/>
          <w:szCs w:val="21"/>
        </w:rPr>
      </w:pPr>
      <w:r w:rsidRPr="00D623D0">
        <w:rPr>
          <w:rFonts w:ascii="宋体" w:hAnsi="宋体" w:hint="eastAsia"/>
          <w:szCs w:val="21"/>
        </w:rPr>
        <w:t>基金托管人</w:t>
      </w:r>
      <w:r w:rsidRPr="00D623D0">
        <w:rPr>
          <w:rFonts w:ascii="宋体" w:hAnsi="宋体"/>
          <w:szCs w:val="21"/>
        </w:rPr>
        <w:t>以</w:t>
      </w:r>
      <w:r w:rsidRPr="00D623D0">
        <w:rPr>
          <w:rFonts w:ascii="宋体" w:hAnsi="宋体" w:hint="eastAsia"/>
          <w:szCs w:val="21"/>
        </w:rPr>
        <w:t>基金托管人的名义在中国证券登记结算有限责任公司上海分公司/深圳分公司变更基金证券交易资金账户，用于证券清算。</w:t>
      </w:r>
    </w:p>
    <w:p w14:paraId="46BF4052" w14:textId="77777777" w:rsidR="00732C9B" w:rsidRPr="00D623D0" w:rsidRDefault="00732C9B" w:rsidP="00D623D0">
      <w:pPr>
        <w:spacing w:line="360" w:lineRule="auto"/>
        <w:ind w:firstLineChars="200" w:firstLine="420"/>
        <w:rPr>
          <w:rFonts w:ascii="宋体" w:hAnsi="宋体"/>
          <w:szCs w:val="21"/>
        </w:rPr>
      </w:pPr>
      <w:r w:rsidRPr="00D623D0">
        <w:rPr>
          <w:rFonts w:ascii="宋体" w:hAnsi="宋体" w:hint="eastAsia"/>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321362F4" w14:textId="77777777" w:rsidR="00732C9B" w:rsidRPr="00D623D0" w:rsidRDefault="00732C9B" w:rsidP="00D623D0">
      <w:pPr>
        <w:spacing w:line="360" w:lineRule="auto"/>
        <w:ind w:firstLineChars="200" w:firstLine="420"/>
        <w:rPr>
          <w:rFonts w:ascii="宋体" w:hAnsi="宋体"/>
          <w:szCs w:val="21"/>
        </w:rPr>
      </w:pPr>
      <w:r w:rsidRPr="00D623D0">
        <w:rPr>
          <w:rFonts w:ascii="宋体" w:hAnsi="宋体" w:hint="eastAsia"/>
          <w:szCs w:val="21"/>
        </w:rPr>
        <w:t>（五）债券托管账户的变更和管理</w:t>
      </w:r>
    </w:p>
    <w:p w14:paraId="2CC80A53" w14:textId="77777777" w:rsidR="00732C9B" w:rsidRPr="00D623D0" w:rsidRDefault="00732C9B" w:rsidP="00D623D0">
      <w:pPr>
        <w:spacing w:line="360" w:lineRule="auto"/>
        <w:ind w:firstLineChars="200" w:firstLine="420"/>
        <w:rPr>
          <w:rFonts w:ascii="宋体" w:hAnsi="宋体"/>
          <w:szCs w:val="21"/>
        </w:rPr>
      </w:pPr>
      <w:r w:rsidRPr="00D623D0">
        <w:rPr>
          <w:rFonts w:ascii="宋体" w:hAnsi="宋体" w:hint="eastAsia"/>
          <w:szCs w:val="21"/>
        </w:rPr>
        <w:t>1、《基金合同》生效后，基金管理人负责以基金的名义申请并取得进入全国银行间同业拆借市场的交易资格，并代表基金进行交易；基金托管人负责以基金的名义在中央国债登记结算有限责任公司变更银行间债券市场债券托管自营账户，并由基金托管人负责基金的债券的后台匹配及资金的清算。</w:t>
      </w:r>
    </w:p>
    <w:p w14:paraId="1140EA45" w14:textId="77777777" w:rsidR="00732C9B" w:rsidRPr="00D623D0" w:rsidRDefault="00732C9B" w:rsidP="00D623D0">
      <w:pPr>
        <w:spacing w:line="360" w:lineRule="auto"/>
        <w:ind w:firstLineChars="200" w:firstLine="420"/>
        <w:rPr>
          <w:rFonts w:ascii="宋体" w:hAnsi="宋体"/>
          <w:szCs w:val="21"/>
        </w:rPr>
      </w:pPr>
      <w:r w:rsidRPr="00D623D0">
        <w:rPr>
          <w:rFonts w:ascii="宋体" w:hAnsi="宋体" w:hint="eastAsia"/>
          <w:szCs w:val="21"/>
        </w:rPr>
        <w:t>2、基金管理人和基金托管人应一起负责为基金对外签订全国银行间国债市场回购主协议，正本由基金托管人保管，基金管理人保存副本。</w:t>
      </w:r>
    </w:p>
    <w:p w14:paraId="026823ED" w14:textId="77777777" w:rsidR="00732C9B" w:rsidRPr="00D623D0" w:rsidRDefault="00732C9B" w:rsidP="00D623D0">
      <w:pPr>
        <w:spacing w:line="360" w:lineRule="auto"/>
        <w:ind w:firstLineChars="200" w:firstLine="420"/>
        <w:rPr>
          <w:rFonts w:ascii="宋体" w:hAnsi="宋体"/>
          <w:szCs w:val="21"/>
        </w:rPr>
      </w:pPr>
      <w:r w:rsidRPr="00D623D0">
        <w:rPr>
          <w:rFonts w:ascii="宋体" w:hAnsi="宋体" w:hint="eastAsia"/>
          <w:szCs w:val="21"/>
        </w:rPr>
        <w:t>（六）其他账户的开设、变更和管理</w:t>
      </w:r>
    </w:p>
    <w:p w14:paraId="7036D9D1" w14:textId="77777777" w:rsidR="00732C9B" w:rsidRPr="00D623D0" w:rsidRDefault="00732C9B" w:rsidP="00D623D0">
      <w:pPr>
        <w:spacing w:line="360" w:lineRule="auto"/>
        <w:ind w:firstLineChars="200" w:firstLine="420"/>
        <w:rPr>
          <w:rFonts w:ascii="宋体" w:hAnsi="宋体"/>
          <w:szCs w:val="21"/>
        </w:rPr>
      </w:pPr>
      <w:r w:rsidRPr="00D623D0">
        <w:rPr>
          <w:rFonts w:ascii="宋体" w:hAnsi="宋体" w:hint="eastAsia"/>
          <w:szCs w:val="21"/>
        </w:rPr>
        <w:t>在本托管协议订立日之后，本基金被允许从事符合法律法规规定和《基金合同》约定的其他投资品种的投资业务时，如果涉及相关账户的开设、变更和使用，由基金管理人协助托管人根据有关法律法规的规定和《基金合同》的约定，开立、变更有关账户。该账户按有关规则使用并管理。</w:t>
      </w:r>
    </w:p>
    <w:p w14:paraId="034F12E7" w14:textId="77777777" w:rsidR="00732C9B" w:rsidRPr="00D623D0" w:rsidRDefault="00732C9B" w:rsidP="00D623D0">
      <w:pPr>
        <w:spacing w:line="360" w:lineRule="auto"/>
        <w:ind w:firstLineChars="200" w:firstLine="420"/>
        <w:rPr>
          <w:rFonts w:ascii="宋体" w:hAnsi="宋体"/>
          <w:szCs w:val="21"/>
        </w:rPr>
      </w:pPr>
      <w:r w:rsidRPr="00D623D0">
        <w:rPr>
          <w:rFonts w:ascii="宋体" w:hAnsi="宋体" w:hint="eastAsia"/>
          <w:szCs w:val="21"/>
        </w:rPr>
        <w:t>（七）基金财产投资的有关实物证券、银行定期存款存单等有价凭证的保管</w:t>
      </w:r>
    </w:p>
    <w:p w14:paraId="0B94E896" w14:textId="77777777" w:rsidR="00732C9B" w:rsidRPr="00D623D0" w:rsidRDefault="00732C9B" w:rsidP="00D623D0">
      <w:pPr>
        <w:spacing w:line="360" w:lineRule="auto"/>
        <w:ind w:firstLineChars="200" w:firstLine="420"/>
        <w:rPr>
          <w:rFonts w:ascii="宋体" w:hAnsi="宋体"/>
          <w:szCs w:val="21"/>
        </w:rPr>
      </w:pPr>
      <w:r w:rsidRPr="00D623D0">
        <w:rPr>
          <w:rFonts w:ascii="宋体" w:hAnsi="宋体" w:hint="eastAsia"/>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w:t>
      </w:r>
      <w:r w:rsidRPr="00D623D0">
        <w:rPr>
          <w:rFonts w:ascii="宋体" w:hAnsi="宋体" w:hint="eastAsia"/>
          <w:szCs w:val="21"/>
        </w:rPr>
        <w:lastRenderedPageBreak/>
        <w:t>人的指令办理。属于基金托管人实际有效控制下的实物证券在基金托管人保管期间的损坏、灭失，由此产生的责任应由基金托管人承担。基金托管人对基金托管人以外机构实际有效控制的证券不承担保管责任。</w:t>
      </w:r>
    </w:p>
    <w:p w14:paraId="6AAB6C9A" w14:textId="77777777" w:rsidR="00732C9B" w:rsidRPr="00D623D0" w:rsidRDefault="00732C9B" w:rsidP="00D623D0">
      <w:pPr>
        <w:spacing w:line="360" w:lineRule="auto"/>
        <w:ind w:firstLineChars="200" w:firstLine="420"/>
        <w:rPr>
          <w:rFonts w:ascii="宋体" w:hAnsi="宋体"/>
          <w:szCs w:val="21"/>
        </w:rPr>
      </w:pPr>
      <w:bookmarkStart w:id="62" w:name="_Toc37159180"/>
      <w:r w:rsidRPr="00D623D0">
        <w:rPr>
          <w:rFonts w:ascii="宋体" w:hAnsi="宋体" w:hint="eastAsia"/>
          <w:szCs w:val="21"/>
        </w:rPr>
        <w:t>（八）与基金财产有关的重大合同的保管</w:t>
      </w:r>
      <w:bookmarkEnd w:id="62"/>
    </w:p>
    <w:p w14:paraId="4D7243ED" w14:textId="77777777" w:rsidR="00732C9B" w:rsidRPr="00D623D0" w:rsidRDefault="00732C9B" w:rsidP="00D623D0">
      <w:pPr>
        <w:spacing w:line="360" w:lineRule="auto"/>
        <w:ind w:firstLineChars="200" w:firstLine="420"/>
        <w:rPr>
          <w:rFonts w:ascii="宋体" w:hAnsi="宋体"/>
          <w:szCs w:val="21"/>
        </w:rPr>
      </w:pPr>
      <w:r w:rsidRPr="00D623D0">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14:paraId="33A4AC8C" w14:textId="77777777" w:rsidR="00732C9B" w:rsidRPr="00906D78" w:rsidRDefault="00732C9B" w:rsidP="00D623D0">
      <w:pPr>
        <w:pStyle w:val="2"/>
      </w:pPr>
      <w:bookmarkStart w:id="63" w:name="_Toc123626172"/>
      <w:bookmarkStart w:id="64" w:name="_Toc124749230"/>
      <w:bookmarkStart w:id="65" w:name="_Toc124749941"/>
      <w:bookmarkStart w:id="66" w:name="_Toc125361078"/>
      <w:bookmarkStart w:id="67" w:name="_Toc178491169"/>
      <w:r>
        <w:rPr>
          <w:rFonts w:hint="eastAsia"/>
        </w:rPr>
        <w:t>第六部分</w:t>
      </w:r>
      <w:r>
        <w:rPr>
          <w:rFonts w:hint="eastAsia"/>
        </w:rPr>
        <w:tab/>
      </w:r>
      <w:r w:rsidRPr="00906D78">
        <w:rPr>
          <w:rFonts w:hint="eastAsia"/>
        </w:rPr>
        <w:t>指令的发送、确认和执行</w:t>
      </w:r>
      <w:bookmarkEnd w:id="4"/>
      <w:bookmarkEnd w:id="5"/>
      <w:bookmarkEnd w:id="6"/>
      <w:bookmarkEnd w:id="63"/>
      <w:bookmarkEnd w:id="64"/>
      <w:bookmarkEnd w:id="65"/>
      <w:bookmarkEnd w:id="66"/>
      <w:bookmarkEnd w:id="67"/>
    </w:p>
    <w:p w14:paraId="4F7C3B58" w14:textId="77777777" w:rsidR="00732C9B" w:rsidRPr="003051EA" w:rsidRDefault="00732C9B" w:rsidP="003051EA">
      <w:pPr>
        <w:spacing w:line="360" w:lineRule="auto"/>
        <w:ind w:firstLineChars="200" w:firstLine="420"/>
        <w:rPr>
          <w:rFonts w:ascii="宋体" w:hAnsi="宋体"/>
          <w:szCs w:val="21"/>
        </w:rPr>
      </w:pPr>
      <w:bookmarkStart w:id="68" w:name="_Toc48703899"/>
      <w:r w:rsidRPr="003051EA">
        <w:rPr>
          <w:rFonts w:ascii="宋体" w:hAnsi="宋体" w:hint="eastAsia"/>
          <w:szCs w:val="21"/>
        </w:rPr>
        <w:t>（一）基金管理人对发送指令人员的书面授权</w:t>
      </w:r>
      <w:bookmarkEnd w:id="68"/>
    </w:p>
    <w:p w14:paraId="6BFD798E"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基金管理人应向基金托管人提供预留印鉴和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和基金托管人对授权文件负有保密义务，其内容不得向授权人及相关操作人员以外的任何人泄露。</w:t>
      </w:r>
    </w:p>
    <w:p w14:paraId="762D2D93" w14:textId="77777777" w:rsidR="00732C9B" w:rsidRPr="003051EA" w:rsidRDefault="00732C9B" w:rsidP="003051EA">
      <w:pPr>
        <w:spacing w:line="360" w:lineRule="auto"/>
        <w:ind w:firstLineChars="200" w:firstLine="420"/>
        <w:rPr>
          <w:rFonts w:ascii="宋体" w:hAnsi="宋体"/>
          <w:szCs w:val="21"/>
        </w:rPr>
      </w:pPr>
      <w:bookmarkStart w:id="69" w:name="_Toc48703900"/>
      <w:r w:rsidRPr="003051EA">
        <w:rPr>
          <w:rFonts w:ascii="宋体" w:hAnsi="宋体" w:hint="eastAsia"/>
          <w:szCs w:val="21"/>
        </w:rPr>
        <w:t>（二）指令的内容</w:t>
      </w:r>
      <w:bookmarkEnd w:id="69"/>
    </w:p>
    <w:p w14:paraId="3E3A5D4F"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指令是基金管理人在运用基金资产时，向基金托管人发出的资金划拨及其他款项支付的指令。基金管理人发给基金托管人的指令应写明款项事由、支付时间、到帐时间、金额、账户等，加盖预留印鉴并有被授权人签字。</w:t>
      </w:r>
    </w:p>
    <w:p w14:paraId="601A71BE" w14:textId="77777777" w:rsidR="00732C9B" w:rsidRPr="003051EA" w:rsidRDefault="00732C9B" w:rsidP="003051EA">
      <w:pPr>
        <w:spacing w:line="360" w:lineRule="auto"/>
        <w:ind w:firstLineChars="200" w:firstLine="420"/>
        <w:rPr>
          <w:rFonts w:ascii="宋体" w:hAnsi="宋体"/>
          <w:szCs w:val="21"/>
        </w:rPr>
      </w:pPr>
      <w:bookmarkStart w:id="70" w:name="_Toc48703901"/>
      <w:r w:rsidRPr="003051EA">
        <w:rPr>
          <w:rFonts w:ascii="宋体" w:hAnsi="宋体" w:hint="eastAsia"/>
          <w:szCs w:val="21"/>
        </w:rPr>
        <w:t>（三）指令的发送、确认和执行</w:t>
      </w:r>
      <w:bookmarkEnd w:id="70"/>
      <w:r w:rsidRPr="003051EA">
        <w:rPr>
          <w:rFonts w:ascii="宋体" w:hAnsi="宋体" w:hint="eastAsia"/>
          <w:szCs w:val="21"/>
        </w:rPr>
        <w:t>的时间和程序</w:t>
      </w:r>
    </w:p>
    <w:p w14:paraId="718A8240"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指令由“授权通知”确定的有权发送人（下称“被授权人”）代表基金管理人用加密传真的方式或其他基金托管人和基金管理人书面确认过的方式向基金托管人发送。基金管理人有义务在发送指令后及时与托管人进行确认，因管理人未能及时与托管人进行指令确认,致使资金未能及时到帐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w:t>
      </w:r>
      <w:r w:rsidRPr="003051EA">
        <w:rPr>
          <w:rFonts w:ascii="宋体" w:hAnsi="宋体" w:hint="eastAsia"/>
          <w:szCs w:val="21"/>
        </w:rPr>
        <w:lastRenderedPageBreak/>
        <w:t>营权限和交易权限内发送划款指令，发送人应按照其授权权限发送划款指令。基金管理人在发送指令时，应为基金托管人留出执行指令所必需的时间。由基金管理人原因造成的指令传输不及时、未能留出足够划款所需时间，致使资金未能及时到帐所造成的损失由基金管理人承担。</w:t>
      </w:r>
    </w:p>
    <w:p w14:paraId="69B3D798"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基金托管人收到基金管理人发送的指令后，应立即审慎验证有关内容及印鉴和签名，复核无误后应在规定期限内执行，不得延误。指令执行完毕后，基金托管人应将执行完毕的指令盖章回传给基金管理人。</w:t>
      </w:r>
    </w:p>
    <w:p w14:paraId="3362D649"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71C36FDB"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基金管理人应将同业市场国债交易通知单加盖印章后传真给基金托管人。</w:t>
      </w:r>
    </w:p>
    <w:p w14:paraId="71A70D61"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（四）基金管理人发送错误指令的情形和处理程序</w:t>
      </w:r>
    </w:p>
    <w:p w14:paraId="30B946F0"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基金管理人发送错误指令的情形包括指令发送人员无权或超越权限发送指令及交割信息错误，指令中重要信息模糊不清或不全等。</w:t>
      </w:r>
    </w:p>
    <w:p w14:paraId="4EE3330A"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基金托管人在履行监督职能时，发现基金管理人的指令错误时，有权拒绝执行，并及时通知基金管理人改正。</w:t>
      </w:r>
    </w:p>
    <w:p w14:paraId="7D29D5E7"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（五）基金托管人依照法律法规暂缓、拒绝执行指令的情形和处理程序</w:t>
      </w:r>
    </w:p>
    <w:p w14:paraId="490005DD"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基金托管人发现基金管理人发送的指令违反《基金法》、《基金合同》、本协议或有关基金法规的有关规定，不予执行，并应及时以书面形式通知基金管理人纠正，基金管理人收到通知后应及时核对，并以书面形式对基金托管人发出回函确认，由此造成的损失由基金管理人承担。</w:t>
      </w:r>
    </w:p>
    <w:p w14:paraId="20EDCE5F"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（六）基金托管人未按照基金管理人指令执行的处理方法</w:t>
      </w:r>
    </w:p>
    <w:p w14:paraId="5E12D93E"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基金托管人由于自身原因造成未按照或者未及时按照基金管理人发送的正常指令执行，给基金份额持有人造成损失的，应负赔偿责任。</w:t>
      </w:r>
    </w:p>
    <w:p w14:paraId="14250B59" w14:textId="77777777" w:rsidR="00732C9B" w:rsidRPr="003051EA" w:rsidRDefault="00732C9B" w:rsidP="003051EA">
      <w:pPr>
        <w:spacing w:line="360" w:lineRule="auto"/>
        <w:ind w:firstLineChars="200" w:firstLine="420"/>
        <w:rPr>
          <w:rFonts w:ascii="宋体" w:hAnsi="宋体"/>
          <w:szCs w:val="21"/>
        </w:rPr>
      </w:pPr>
      <w:bookmarkStart w:id="71" w:name="_Toc48703902"/>
      <w:r w:rsidRPr="003051EA">
        <w:rPr>
          <w:rFonts w:ascii="宋体" w:hAnsi="宋体" w:hint="eastAsia"/>
          <w:szCs w:val="21"/>
        </w:rPr>
        <w:t>（七）更换被授权人的</w:t>
      </w:r>
      <w:bookmarkEnd w:id="71"/>
      <w:r w:rsidRPr="003051EA">
        <w:rPr>
          <w:rFonts w:ascii="宋体" w:hAnsi="宋体" w:hint="eastAsia"/>
          <w:szCs w:val="21"/>
        </w:rPr>
        <w:t>程序</w:t>
      </w:r>
    </w:p>
    <w:p w14:paraId="6C31176B" w14:textId="77777777" w:rsidR="00732C9B" w:rsidRDefault="00732C9B" w:rsidP="003051EA">
      <w:pPr>
        <w:spacing w:line="360" w:lineRule="auto"/>
        <w:ind w:firstLineChars="200" w:firstLine="420"/>
        <w:rPr>
          <w:rFonts w:ascii="宋体" w:hAnsi="宋体"/>
          <w:sz w:val="24"/>
          <w:szCs w:val="21"/>
        </w:rPr>
      </w:pPr>
      <w:r w:rsidRPr="003051EA">
        <w:rPr>
          <w:rFonts w:ascii="宋体" w:hAnsi="宋体" w:hint="eastAsia"/>
          <w:szCs w:val="21"/>
        </w:rPr>
        <w:t>基金管理人撤换被授权人员或改变被授权人员的权限，必须提前至少一个交易日，使用加密传真向基金托管人发出由授权人签字和盖章的被授权人变更通知，同时电话通知基金托管人，基金托管人收到变更通知当日将回函书面传真基金管理人并通过电话向基金管理人确认。被授权人变更通知，自基金管理人收到基金托管人以加密传真形式发出的回函确认时开始生效。基金管理人在此后三日内将被授权人变更通知的正本送交基金托管人。基金管理人</w:t>
      </w:r>
      <w:r w:rsidRPr="003051EA">
        <w:rPr>
          <w:rFonts w:ascii="宋体" w:hAnsi="宋体" w:hint="eastAsia"/>
          <w:szCs w:val="21"/>
        </w:rPr>
        <w:lastRenderedPageBreak/>
        <w:t>更换被授权人通知生效后，对于已被撤换的人员无权发送的指令，或被改变授权人员超权限发送的指令，基金管理人不承担责任。</w:t>
      </w:r>
    </w:p>
    <w:p w14:paraId="325C45A7" w14:textId="77777777" w:rsidR="00732C9B" w:rsidRPr="00906D78" w:rsidRDefault="00732C9B" w:rsidP="003051EA">
      <w:pPr>
        <w:pStyle w:val="2"/>
      </w:pPr>
      <w:bookmarkStart w:id="72" w:name="_Toc466788856"/>
      <w:bookmarkStart w:id="73" w:name="_Toc523829997"/>
      <w:bookmarkStart w:id="74" w:name="_Toc22454451"/>
      <w:bookmarkStart w:id="75" w:name="_Toc48703903"/>
      <w:bookmarkStart w:id="76" w:name="_Toc123626173"/>
      <w:bookmarkStart w:id="77" w:name="_Toc124749231"/>
      <w:bookmarkStart w:id="78" w:name="_Toc124749942"/>
      <w:bookmarkStart w:id="79" w:name="_Toc125361079"/>
      <w:bookmarkStart w:id="80" w:name="_Toc178491170"/>
      <w:r>
        <w:rPr>
          <w:rFonts w:hint="eastAsia"/>
        </w:rPr>
        <w:t>第七部分</w:t>
      </w:r>
      <w:r>
        <w:rPr>
          <w:rFonts w:hint="eastAsia"/>
        </w:rPr>
        <w:tab/>
      </w:r>
      <w:r w:rsidRPr="00906D78">
        <w:rPr>
          <w:rFonts w:hint="eastAsia"/>
        </w:rPr>
        <w:t>交易及清算交收安排</w:t>
      </w:r>
      <w:bookmarkEnd w:id="72"/>
      <w:bookmarkEnd w:id="73"/>
      <w:bookmarkEnd w:id="74"/>
      <w:bookmarkEnd w:id="75"/>
      <w:bookmarkEnd w:id="76"/>
      <w:bookmarkEnd w:id="77"/>
      <w:bookmarkEnd w:id="78"/>
      <w:bookmarkEnd w:id="79"/>
      <w:bookmarkEnd w:id="80"/>
    </w:p>
    <w:p w14:paraId="18E8F328" w14:textId="77777777" w:rsidR="00732C9B" w:rsidRPr="00255868" w:rsidRDefault="00732C9B" w:rsidP="00255868">
      <w:pPr>
        <w:spacing w:line="360" w:lineRule="auto"/>
        <w:ind w:firstLineChars="200" w:firstLine="420"/>
        <w:rPr>
          <w:rFonts w:ascii="宋体" w:hAnsi="宋体"/>
          <w:szCs w:val="21"/>
        </w:rPr>
      </w:pPr>
      <w:bookmarkStart w:id="81" w:name="_Toc22454452"/>
      <w:bookmarkStart w:id="82" w:name="_Toc48703904"/>
      <w:r w:rsidRPr="00255868">
        <w:rPr>
          <w:rFonts w:ascii="宋体" w:hAnsi="宋体" w:hint="eastAsia"/>
          <w:szCs w:val="21"/>
        </w:rPr>
        <w:t>（一）选择代理证券买卖的证券经营机构的标准和程序</w:t>
      </w:r>
      <w:bookmarkEnd w:id="81"/>
      <w:bookmarkEnd w:id="82"/>
    </w:p>
    <w:p w14:paraId="3BC5170E"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基金管理人负责选择代理本基金证券买卖的证券经营机构。选择的标准是：</w:t>
      </w:r>
    </w:p>
    <w:p w14:paraId="13123F8B"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1、资历雄厚，信誉良好。</w:t>
      </w:r>
    </w:p>
    <w:p w14:paraId="3E1C679A"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2、财务状况良好，经营行为规范，最近一年未发生重大违规行为而受到有关管理机关的处罚。</w:t>
      </w:r>
    </w:p>
    <w:p w14:paraId="62BF49F2"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3、内部管理规范、严格，具备健全的内控制度，并能满足基金运作高度保密的要求。</w:t>
      </w:r>
    </w:p>
    <w:p w14:paraId="5F84C24C"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4、具备基金运作所需的高效、安全的通讯条件，交易设施符合代理本基金进行证券交易的需要，并能为本基金提供全面的信息服务。</w:t>
      </w:r>
    </w:p>
    <w:p w14:paraId="031EC158"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5、研究实力较强，有固定的研究机构和专门研究人员，能及时、定期、全面地为本基金提供宏观经济、行业情况、市场走向、个券分析的研究报告及周到的信息服务，并能根据基金投资的特定要求，提供专题研究报告。</w:t>
      </w:r>
    </w:p>
    <w:p w14:paraId="4DEBF761"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基金管理人负责根据以上标准以及内部管理制度对有关证券经营机构进行考察后确定代理本基金证券买卖证券经营机构，并承担相应责任。基金管理人和被选择的证券经营机构签订席位使用协议，由基金管理人通知基金托管人，并在法定信息披露公告中披露有关内容。</w:t>
      </w:r>
    </w:p>
    <w:p w14:paraId="707E16BC"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基金管理人应及时将基金专用席位号、佣金费率等基本信息以及变更情况及时以书面形式通知基金托管人。</w:t>
      </w:r>
    </w:p>
    <w:p w14:paraId="303B1A9E" w14:textId="77777777" w:rsidR="00732C9B" w:rsidRPr="00255868" w:rsidRDefault="00732C9B" w:rsidP="00255868">
      <w:pPr>
        <w:spacing w:line="360" w:lineRule="auto"/>
        <w:ind w:firstLineChars="200" w:firstLine="420"/>
        <w:rPr>
          <w:rFonts w:ascii="宋体" w:hAnsi="宋体"/>
          <w:szCs w:val="21"/>
        </w:rPr>
      </w:pPr>
      <w:bookmarkStart w:id="83" w:name="_Toc48703905"/>
      <w:r w:rsidRPr="00255868">
        <w:rPr>
          <w:rFonts w:ascii="宋体" w:hAnsi="宋体" w:hint="eastAsia"/>
          <w:szCs w:val="21"/>
        </w:rPr>
        <w:t>（二）基金投资证券后的清算</w:t>
      </w:r>
      <w:bookmarkEnd w:id="83"/>
      <w:r w:rsidRPr="00255868">
        <w:rPr>
          <w:rFonts w:ascii="宋体" w:hAnsi="宋体" w:hint="eastAsia"/>
          <w:szCs w:val="21"/>
        </w:rPr>
        <w:t>交收安排</w:t>
      </w:r>
    </w:p>
    <w:p w14:paraId="6678DDA9"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1、基金管理人和基金托管人在基金清算和交收中的责任</w:t>
      </w:r>
    </w:p>
    <w:p w14:paraId="45DC9A6D"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基金管理人与基金托管人应根据有关法律法规及相关业务规则，签订《证券交易资金结算协议》，用以具体明确基金管理人与基金托管人在证券交易资金结算业务中的责任。</w:t>
      </w:r>
    </w:p>
    <w:p w14:paraId="3B1D0F01"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对基金管理人的资金划拨指令，基金托管人在复核无误后应在规定期限内执行并在执行完毕后回函确认，不得延误。</w:t>
      </w:r>
    </w:p>
    <w:p w14:paraId="64D5772C"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本基金投资于证券发生的所有场内、场外交易的资金清算交割，全部由基金托管人负责办理。</w:t>
      </w:r>
    </w:p>
    <w:p w14:paraId="6C49BCB5"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本基金证券投资的清算交割，由基金托管人通过中国证券登记结算有限责任公司上海分</w:t>
      </w:r>
      <w:r w:rsidRPr="003051EA">
        <w:rPr>
          <w:rFonts w:ascii="宋体" w:hAnsi="宋体" w:hint="eastAsia"/>
          <w:szCs w:val="21"/>
        </w:rPr>
        <w:lastRenderedPageBreak/>
        <w:t>公司/深圳分公司及清算代理银行办理。</w:t>
      </w:r>
    </w:p>
    <w:p w14:paraId="63D950E8"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如果因基金托管人原因在清算和交收中造成基金财产的损失，应由基金托管人负责赔偿基金的损失；如果因为基金管理人违反法律法规的规定进行证券投资或违反双方签订的《证券交易资金结算协议》而造成基金投资清算困难和风险的，托管人发现后应立即通知基金管理人，由基金管理人负责解决，由此给基金造成的损失由基金管理人承担。</w:t>
      </w:r>
    </w:p>
    <w:p w14:paraId="2301B684"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2、基金出现超买或超卖的责任认定及处理程序</w:t>
      </w:r>
    </w:p>
    <w:p w14:paraId="13C39E74"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基金托管人在履行监督职能时，如果发现基金投资证券过程中出现超买或超卖现象，应立即提醒基金管理人，由基金管理人负责解决，由此给基金造成的损失由基金管理人承担。如果因基金管理人原因发生超买行为，必须于T+1日上午10时之前完成融资，用以完成清算交收。</w:t>
      </w:r>
    </w:p>
    <w:p w14:paraId="52A279F8"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3、基金无法按时支付证券清算款的责任认定及处理程序</w:t>
      </w:r>
    </w:p>
    <w:p w14:paraId="3E2DF0EA"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14:paraId="03802857"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14:paraId="66983139" w14:textId="77777777" w:rsidR="00732C9B" w:rsidRPr="00255868" w:rsidRDefault="00732C9B" w:rsidP="00255868">
      <w:pPr>
        <w:spacing w:line="360" w:lineRule="auto"/>
        <w:ind w:firstLineChars="200" w:firstLine="420"/>
        <w:rPr>
          <w:rFonts w:ascii="宋体" w:hAnsi="宋体"/>
          <w:szCs w:val="21"/>
        </w:rPr>
      </w:pPr>
      <w:bookmarkStart w:id="84" w:name="_Toc48703906"/>
      <w:r w:rsidRPr="00255868">
        <w:rPr>
          <w:rFonts w:ascii="宋体" w:hAnsi="宋体" w:hint="eastAsia"/>
          <w:szCs w:val="21"/>
        </w:rPr>
        <w:t>（三）资金、证券账目及交易记录的核对</w:t>
      </w:r>
      <w:bookmarkEnd w:id="84"/>
    </w:p>
    <w:p w14:paraId="77A54A92" w14:textId="77777777" w:rsidR="00732C9B" w:rsidRPr="003051EA" w:rsidRDefault="00732C9B" w:rsidP="00255868">
      <w:pPr>
        <w:spacing w:line="360" w:lineRule="auto"/>
        <w:ind w:firstLineChars="200" w:firstLine="420"/>
        <w:rPr>
          <w:rFonts w:ascii="宋体" w:hAnsi="宋体"/>
          <w:szCs w:val="21"/>
        </w:rPr>
      </w:pPr>
      <w:r w:rsidRPr="003051EA">
        <w:rPr>
          <w:rFonts w:ascii="宋体" w:hAnsi="宋体" w:hint="eastAsia"/>
          <w:szCs w:val="21"/>
        </w:rPr>
        <w:t>对基金的交易记录，由基金管理人按日进行核对。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14:paraId="1B2AAE57"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对基金的资金账目，由相关各方每日对账一次，确保相关各方账账相符。</w:t>
      </w:r>
    </w:p>
    <w:p w14:paraId="4F6EF747"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对基金证券账目，由每周最后一个交易日终了时相关各方进行对账。</w:t>
      </w:r>
    </w:p>
    <w:p w14:paraId="6F11370E"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对实物券账目，每月月末相关各方进行账实核对。</w:t>
      </w:r>
    </w:p>
    <w:p w14:paraId="027A133E"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对交易记录，由相关各方每日对账一次。</w:t>
      </w:r>
    </w:p>
    <w:p w14:paraId="2040EE71"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（四）申购、赎回、转换开放式基金的资金清算、数据传递及托管协议当事人的责任</w:t>
      </w:r>
    </w:p>
    <w:p w14:paraId="76083260" w14:textId="77777777" w:rsidR="00732C9B" w:rsidRPr="003051EA" w:rsidRDefault="00732C9B" w:rsidP="003051EA">
      <w:pPr>
        <w:spacing w:line="360" w:lineRule="auto"/>
        <w:ind w:firstLineChars="200" w:firstLine="420"/>
        <w:rPr>
          <w:rFonts w:ascii="宋体" w:hAnsi="宋体"/>
          <w:szCs w:val="21"/>
        </w:rPr>
      </w:pPr>
      <w:bookmarkStart w:id="85" w:name="_Toc123626174"/>
      <w:bookmarkStart w:id="86" w:name="_Toc124749232"/>
      <w:bookmarkStart w:id="87" w:name="_Toc124749943"/>
      <w:r w:rsidRPr="003051EA">
        <w:rPr>
          <w:rFonts w:ascii="宋体" w:hAnsi="宋体" w:hint="eastAsia"/>
          <w:szCs w:val="21"/>
        </w:rPr>
        <w:t>1、托管协议当事人在开放式基金的申购赎回、转换中的责任</w:t>
      </w:r>
    </w:p>
    <w:p w14:paraId="33818F1A"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基金的投资者可通过基金管理人的直销中心和销售代理人的代销网点进行申购和赎回</w:t>
      </w:r>
      <w:r w:rsidRPr="003051EA">
        <w:rPr>
          <w:rFonts w:ascii="宋体" w:hAnsi="宋体" w:hint="eastAsia"/>
          <w:szCs w:val="21"/>
        </w:rPr>
        <w:lastRenderedPageBreak/>
        <w:t>申请，由基金管理人办理基金份额的过户和登记，基金托管人负责接收并确认资金的到账情况，以及依照基金管理人的投资指令来划付赎回款项。</w:t>
      </w:r>
    </w:p>
    <w:p w14:paraId="0C5BA699"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2、开放式基金的数据传递</w:t>
      </w:r>
    </w:p>
    <w:p w14:paraId="3313005E"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基金管理人应于每个开放日14：00之前将前一个开放日经确认的基金申购金额和赎回份额以书面形式并加盖业务专用章通知基金托管人。基金管理人应对传递的申购、赎回数据的真实性、准确性和完整性负责。</w:t>
      </w:r>
    </w:p>
    <w:p w14:paraId="7B01E63E" w14:textId="77777777" w:rsidR="00732C9B" w:rsidRPr="003051EA" w:rsidRDefault="00732C9B" w:rsidP="003051EA">
      <w:pPr>
        <w:spacing w:line="360" w:lineRule="auto"/>
        <w:ind w:firstLineChars="200" w:firstLine="420"/>
        <w:rPr>
          <w:rFonts w:ascii="宋体" w:hAnsi="宋体"/>
          <w:szCs w:val="21"/>
        </w:rPr>
      </w:pPr>
      <w:r w:rsidRPr="003051EA">
        <w:rPr>
          <w:rFonts w:ascii="宋体" w:hAnsi="宋体" w:hint="eastAsia"/>
          <w:szCs w:val="21"/>
        </w:rPr>
        <w:t>3、开放式基金的资金清算</w:t>
      </w:r>
    </w:p>
    <w:p w14:paraId="12EADF66" w14:textId="77777777" w:rsidR="00732C9B" w:rsidRPr="003051EA" w:rsidRDefault="00732C9B" w:rsidP="00255868">
      <w:pPr>
        <w:spacing w:line="360" w:lineRule="auto"/>
        <w:ind w:firstLineChars="200" w:firstLine="420"/>
        <w:rPr>
          <w:rFonts w:ascii="宋体" w:hAnsi="宋体"/>
          <w:szCs w:val="21"/>
        </w:rPr>
      </w:pPr>
      <w:r w:rsidRPr="003051EA">
        <w:rPr>
          <w:rFonts w:ascii="宋体" w:hAnsi="宋体" w:hint="eastAsia"/>
          <w:szCs w:val="21"/>
        </w:rPr>
        <w:t>基金申购、赎回等款项采用轧差交收的结算方式，净额在最晚不迟于T+3日上午11：00前在基金管理人总清算账户和资产托管专户之间交收。</w:t>
      </w:r>
    </w:p>
    <w:p w14:paraId="5788FDBB" w14:textId="77777777" w:rsidR="00732C9B" w:rsidRPr="003051EA" w:rsidRDefault="00732C9B" w:rsidP="00255868">
      <w:pPr>
        <w:spacing w:line="360" w:lineRule="auto"/>
        <w:ind w:firstLineChars="200" w:firstLine="420"/>
        <w:rPr>
          <w:rFonts w:ascii="宋体" w:hAnsi="宋体"/>
          <w:szCs w:val="21"/>
        </w:rPr>
      </w:pPr>
      <w:r w:rsidRPr="003051EA">
        <w:rPr>
          <w:rFonts w:ascii="宋体" w:hAnsi="宋体" w:hint="eastAsia"/>
          <w:szCs w:val="21"/>
        </w:rPr>
        <w:t>如果当日基金为净应收款，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14:paraId="3D7AD92F" w14:textId="77777777" w:rsidR="00732C9B" w:rsidRDefault="00732C9B" w:rsidP="00255868">
      <w:pPr>
        <w:spacing w:line="360" w:lineRule="auto"/>
        <w:ind w:firstLineChars="200" w:firstLine="420"/>
        <w:rPr>
          <w:rFonts w:ascii="宋体" w:hAnsi="宋体"/>
          <w:sz w:val="24"/>
          <w:szCs w:val="21"/>
        </w:rPr>
      </w:pPr>
      <w:r w:rsidRPr="003051EA">
        <w:rPr>
          <w:rFonts w:ascii="宋体" w:hAnsi="宋体" w:hint="eastAsia"/>
          <w:szCs w:val="21"/>
        </w:rPr>
        <w:t>如果当日基金为净应付款，基金托管人应根据基金管理人的指令及时进行划付。对于未准时划付的资金，基金管理人应及时通知基金托管人划付，由此产生的责任应由基金托管人承担。后果严重的基金管理人应向中国证监会报告。</w:t>
      </w:r>
    </w:p>
    <w:p w14:paraId="2CEAA948" w14:textId="77777777" w:rsidR="00732C9B" w:rsidRPr="00906D78" w:rsidRDefault="00732C9B" w:rsidP="003051EA">
      <w:pPr>
        <w:pStyle w:val="2"/>
      </w:pPr>
      <w:bookmarkStart w:id="88" w:name="_Toc125361080"/>
      <w:bookmarkStart w:id="89" w:name="_Toc178491171"/>
      <w:r>
        <w:rPr>
          <w:rFonts w:hint="eastAsia"/>
        </w:rPr>
        <w:t>第八部分</w:t>
      </w:r>
      <w:r>
        <w:rPr>
          <w:rFonts w:hint="eastAsia"/>
        </w:rPr>
        <w:tab/>
      </w:r>
      <w:r w:rsidRPr="00906D78">
        <w:rPr>
          <w:rFonts w:hint="eastAsia"/>
        </w:rPr>
        <w:t>基金资产净值计算和会计核算</w:t>
      </w:r>
      <w:bookmarkStart w:id="90" w:name="_Toc48703909"/>
      <w:bookmarkEnd w:id="7"/>
      <w:bookmarkEnd w:id="8"/>
      <w:bookmarkEnd w:id="9"/>
      <w:bookmarkEnd w:id="85"/>
      <w:bookmarkEnd w:id="86"/>
      <w:bookmarkEnd w:id="87"/>
      <w:bookmarkEnd w:id="88"/>
      <w:bookmarkEnd w:id="89"/>
    </w:p>
    <w:p w14:paraId="416CF464"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（一）基金资产净值的计算</w:t>
      </w:r>
    </w:p>
    <w:p w14:paraId="0BE873E0"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1、基金资产净值的计算、复核的时间和程序</w:t>
      </w:r>
    </w:p>
    <w:p w14:paraId="6FB22027" w14:textId="087582CC"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基金资产净值是指基金资产总值减去负债后的价值。基金份额净值是指计算日基金资产净值除以该计算日基金份额总份额后的数值。基金份额净值的计算保留到小数点后</w:t>
      </w:r>
      <w:r w:rsidR="00501CDD">
        <w:rPr>
          <w:rFonts w:ascii="宋体" w:hAnsi="宋体"/>
          <w:szCs w:val="21"/>
        </w:rPr>
        <w:t>4</w:t>
      </w:r>
      <w:r w:rsidRPr="00255868">
        <w:rPr>
          <w:rFonts w:ascii="宋体" w:hAnsi="宋体" w:hint="eastAsia"/>
          <w:szCs w:val="21"/>
        </w:rPr>
        <w:t>位，小数点后</w:t>
      </w:r>
      <w:r w:rsidR="00501CDD" w:rsidRPr="00255868">
        <w:rPr>
          <w:rFonts w:ascii="宋体" w:hAnsi="宋体" w:hint="eastAsia"/>
          <w:szCs w:val="21"/>
        </w:rPr>
        <w:t>第</w:t>
      </w:r>
      <w:r w:rsidR="00501CDD">
        <w:rPr>
          <w:rFonts w:ascii="宋体" w:hAnsi="宋体"/>
          <w:szCs w:val="21"/>
        </w:rPr>
        <w:t>5</w:t>
      </w:r>
      <w:r w:rsidRPr="00255868">
        <w:rPr>
          <w:rFonts w:ascii="宋体" w:hAnsi="宋体" w:hint="eastAsia"/>
          <w:szCs w:val="21"/>
        </w:rPr>
        <w:t>位四舍五入，由此产生的误差计入基金财产。</w:t>
      </w:r>
    </w:p>
    <w:p w14:paraId="1F8878D2"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的基金份额资产净值并以加密传真方式发送给基金托管人。基金托管人对净值计算结果复核后，签名、盖章并以加密传真方式传送给基金管理人，由基金管理人对基金净值予以公布。</w:t>
      </w:r>
    </w:p>
    <w:p w14:paraId="518FE57B"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基金资产净值计算和基金会计核算的义务由基金管理人承担。因此，就与本基金有关的会计问题，本基金的会计责任方是基金管理人，如经相关各方在平等基础上充分讨论后，仍</w:t>
      </w:r>
      <w:r w:rsidRPr="00255868">
        <w:rPr>
          <w:rFonts w:ascii="宋体" w:hAnsi="宋体" w:hint="eastAsia"/>
          <w:szCs w:val="21"/>
        </w:rPr>
        <w:lastRenderedPageBreak/>
        <w:t>无法达成一致的意见，按照基金管理人对基金资产净值的计算结果对外予以公布。</w:t>
      </w:r>
    </w:p>
    <w:p w14:paraId="18638DAE"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（二）基金资产估值方法</w:t>
      </w:r>
    </w:p>
    <w:p w14:paraId="3E3F1890"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本基金按以下方式进行估值：</w:t>
      </w:r>
    </w:p>
    <w:p w14:paraId="159E29AD"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1、证券交易所上市的有价证券的估值</w:t>
      </w:r>
    </w:p>
    <w:p w14:paraId="6FB191C2"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0A31BD5C"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313A2BE5"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1FB2AFE2"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（4）交易所上市不存在活跃市场的有价证券，采用估值技术确定公允价值。交易所上市的资产支持证券，采用估值技术确定公允价值，在估值技术难以可靠计量公允价值的情况下，按成本估值。</w:t>
      </w:r>
    </w:p>
    <w:p w14:paraId="251233B7"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2、处于未上市期间的有价证券应区分如下情况处理：</w:t>
      </w:r>
    </w:p>
    <w:p w14:paraId="4656B950"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（1）送股、转增股、配股和公开增发的新股，按估值日在证券交易所挂牌的同一股票的市价（收盘价）估值；该日无交易的，以最近一日的市价（收盘价）估值；</w:t>
      </w:r>
    </w:p>
    <w:p w14:paraId="081016FF"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（2）首次公开发行未上市的股票、债券和权证，采用估值技术确定公允价值，在估值技术难以可靠计量公允价值的情况下，按成本估值。</w:t>
      </w:r>
    </w:p>
    <w:p w14:paraId="6C4EDB72"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（3）首次公开发行有明确锁定期的股票，同一股票在交易所上市后，按交易所上市的同一股票的市价（收盘价）估值；非公开发行有明确锁定期的股票，按监管机构或行业协会有关规定确定公允价值。</w:t>
      </w:r>
    </w:p>
    <w:p w14:paraId="2845A811"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3、因持有股票而享有的配股权，从配股除权日起到配股确认日止，如果收盘价高于配股价，按收盘价高于配股价的差额估值。收盘价等于或低于配股价，则估值为零。</w:t>
      </w:r>
    </w:p>
    <w:p w14:paraId="134D4D33"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lastRenderedPageBreak/>
        <w:t>4、全国银行间债券市场交易的债券、资产支持证券等固定收益品种，采用估值技术确定公允价值。</w:t>
      </w:r>
    </w:p>
    <w:p w14:paraId="179759C6"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5、同一债券同时在两个或两个以上市场交易的，按债券所处的市场分别估值。</w:t>
      </w:r>
    </w:p>
    <w:p w14:paraId="245BB5E8"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6、如有确凿证据表明按上述方法进行估值不能客观反映其公允价值的，基金管理人可根据具体情况与基金托管人商定后，按最能反映公允价值的价格估值。</w:t>
      </w:r>
    </w:p>
    <w:p w14:paraId="6D5E48DD" w14:textId="77777777" w:rsidR="008C492B" w:rsidRDefault="00732C9B" w:rsidP="008C492B">
      <w:pPr>
        <w:spacing w:line="360" w:lineRule="auto"/>
        <w:ind w:firstLineChars="200" w:firstLine="420"/>
        <w:rPr>
          <w:rFonts w:ascii="宋体" w:hAnsi="宋体"/>
          <w:szCs w:val="21"/>
        </w:rPr>
      </w:pPr>
      <w:r w:rsidRPr="00255868">
        <w:rPr>
          <w:rFonts w:ascii="宋体" w:hAnsi="宋体" w:hint="eastAsia"/>
          <w:szCs w:val="21"/>
        </w:rPr>
        <w:t>7、</w:t>
      </w:r>
      <w:r w:rsidR="008C492B" w:rsidRPr="005012F5">
        <w:rPr>
          <w:rFonts w:ascii="宋体" w:hAnsi="宋体" w:hint="eastAsia"/>
          <w:szCs w:val="21"/>
        </w:rPr>
        <w:t>本基金投资存托凭证的估值核算依照内地上市交易的股票执行。</w:t>
      </w:r>
    </w:p>
    <w:p w14:paraId="551E4058" w14:textId="77777777" w:rsidR="00732C9B" w:rsidRPr="00255868" w:rsidRDefault="008C492B" w:rsidP="008C492B">
      <w:pPr>
        <w:spacing w:line="360" w:lineRule="auto"/>
        <w:ind w:firstLineChars="200" w:firstLine="420"/>
        <w:rPr>
          <w:rFonts w:ascii="宋体" w:hAnsi="宋体"/>
          <w:szCs w:val="21"/>
        </w:rPr>
      </w:pPr>
      <w:r>
        <w:rPr>
          <w:rFonts w:ascii="宋体" w:hAnsi="宋体"/>
          <w:szCs w:val="21"/>
        </w:rPr>
        <w:t>8</w:t>
      </w:r>
      <w:r>
        <w:rPr>
          <w:rFonts w:ascii="宋体" w:hAnsi="宋体" w:hint="eastAsia"/>
          <w:szCs w:val="21"/>
        </w:rPr>
        <w:t>、</w:t>
      </w:r>
      <w:r w:rsidR="00732C9B" w:rsidRPr="00255868">
        <w:rPr>
          <w:rFonts w:ascii="宋体" w:hAnsi="宋体" w:hint="eastAsia"/>
          <w:szCs w:val="21"/>
        </w:rPr>
        <w:t>相关法律法规以及监管部门有强制规定的，从其规定。如有新增事项，按国家最新规定估值。</w:t>
      </w:r>
    </w:p>
    <w:p w14:paraId="049745C4"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14:paraId="3A5C22DB" w14:textId="77777777" w:rsidR="00732C9B" w:rsidRPr="00255868" w:rsidRDefault="00732C9B" w:rsidP="00255868">
      <w:pPr>
        <w:spacing w:line="360" w:lineRule="auto"/>
        <w:ind w:firstLineChars="200" w:firstLine="420"/>
        <w:rPr>
          <w:rFonts w:ascii="宋体" w:hAnsi="宋体"/>
          <w:szCs w:val="21"/>
        </w:rPr>
      </w:pPr>
      <w:bookmarkStart w:id="91" w:name="_Toc22454458"/>
      <w:bookmarkEnd w:id="90"/>
      <w:r w:rsidRPr="00255868">
        <w:rPr>
          <w:rFonts w:ascii="宋体" w:hAnsi="宋体" w:hint="eastAsia"/>
          <w:szCs w:val="21"/>
        </w:rPr>
        <w:t>（三）估值差错处理</w:t>
      </w:r>
      <w:bookmarkEnd w:id="91"/>
    </w:p>
    <w:p w14:paraId="7BB1FD4D" w14:textId="330EE14B"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基金份额净值的计算保留到小数点后</w:t>
      </w:r>
      <w:r w:rsidR="00501CDD">
        <w:rPr>
          <w:rFonts w:ascii="宋体" w:hAnsi="宋体"/>
          <w:szCs w:val="21"/>
        </w:rPr>
        <w:t>4</w:t>
      </w:r>
      <w:r w:rsidRPr="00255868">
        <w:rPr>
          <w:rFonts w:ascii="宋体" w:hAnsi="宋体" w:hint="eastAsia"/>
          <w:szCs w:val="21"/>
        </w:rPr>
        <w:t>位，小数点后</w:t>
      </w:r>
      <w:r w:rsidR="00501CDD" w:rsidRPr="00255868">
        <w:rPr>
          <w:rFonts w:ascii="宋体" w:hAnsi="宋体" w:hint="eastAsia"/>
          <w:szCs w:val="21"/>
        </w:rPr>
        <w:t>第</w:t>
      </w:r>
      <w:r w:rsidR="00501CDD">
        <w:rPr>
          <w:rFonts w:ascii="宋体" w:hAnsi="宋体"/>
          <w:szCs w:val="21"/>
        </w:rPr>
        <w:t>5</w:t>
      </w:r>
      <w:r w:rsidRPr="00255868">
        <w:rPr>
          <w:rFonts w:ascii="宋体" w:hAnsi="宋体" w:hint="eastAsia"/>
          <w:szCs w:val="21"/>
        </w:rPr>
        <w:t>位四舍五入。当估值或份额净值计价错误实际发生时，基金管理人应当立即纠正，并采取合理的措施防止损失进一步扩大。当错误达到或超过基金资产净值的0.25%时，基金管理人应</w:t>
      </w:r>
      <w:r w:rsidRPr="00255868">
        <w:rPr>
          <w:rFonts w:ascii="宋体" w:hAnsi="宋体"/>
          <w:szCs w:val="21"/>
        </w:rPr>
        <w:t>报</w:t>
      </w:r>
      <w:r w:rsidRPr="00255868">
        <w:rPr>
          <w:rFonts w:ascii="宋体" w:hAnsi="宋体" w:hint="eastAsia"/>
          <w:szCs w:val="21"/>
        </w:rPr>
        <w:t>中国证监会</w:t>
      </w:r>
      <w:r w:rsidRPr="00255868">
        <w:rPr>
          <w:rFonts w:ascii="宋体" w:hAnsi="宋体"/>
          <w:szCs w:val="21"/>
        </w:rPr>
        <w:t>备案</w:t>
      </w:r>
      <w:r w:rsidRPr="00255868">
        <w:rPr>
          <w:rFonts w:ascii="宋体" w:hAnsi="宋体" w:hint="eastAsia"/>
          <w:szCs w:val="21"/>
        </w:rPr>
        <w:t>；当估值错误偏差达到</w:t>
      </w:r>
      <w:r w:rsidRPr="00255868">
        <w:rPr>
          <w:rFonts w:ascii="宋体" w:hAnsi="宋体"/>
          <w:szCs w:val="21"/>
        </w:rPr>
        <w:t>基金份额净值</w:t>
      </w:r>
      <w:r w:rsidRPr="00255868">
        <w:rPr>
          <w:rFonts w:ascii="宋体" w:hAnsi="宋体" w:hint="eastAsia"/>
          <w:szCs w:val="21"/>
        </w:rPr>
        <w:t>的</w:t>
      </w:r>
      <w:r w:rsidRPr="00255868">
        <w:rPr>
          <w:rFonts w:ascii="宋体" w:hAnsi="宋体"/>
          <w:szCs w:val="21"/>
        </w:rPr>
        <w:t>0.5%</w:t>
      </w:r>
      <w:r w:rsidRPr="00255868">
        <w:rPr>
          <w:rFonts w:ascii="宋体" w:hAnsi="宋体" w:hint="eastAsia"/>
          <w:szCs w:val="21"/>
        </w:rPr>
        <w:t>时，基金管理人</w:t>
      </w:r>
      <w:r w:rsidRPr="00255868">
        <w:rPr>
          <w:rFonts w:ascii="宋体" w:hAnsi="宋体"/>
          <w:szCs w:val="21"/>
        </w:rPr>
        <w:t>应当公告，并报</w:t>
      </w:r>
      <w:r w:rsidRPr="00255868">
        <w:rPr>
          <w:rFonts w:ascii="宋体" w:hAnsi="宋体" w:hint="eastAsia"/>
          <w:szCs w:val="21"/>
        </w:rPr>
        <w:t>中国证监会</w:t>
      </w:r>
      <w:r w:rsidRPr="00255868">
        <w:rPr>
          <w:rFonts w:ascii="宋体" w:hAnsi="宋体"/>
          <w:szCs w:val="21"/>
        </w:rPr>
        <w:t>备案。</w:t>
      </w:r>
      <w:r w:rsidRPr="00255868">
        <w:rPr>
          <w:rFonts w:ascii="宋体" w:hAnsi="宋体" w:hint="eastAsia"/>
          <w:szCs w:val="21"/>
        </w:rPr>
        <w:t>因基金估值错误给投资者造成损失的，应先由基金管理人承担，基金管理人对不应由其承担的责任，有权向过错人追偿。</w:t>
      </w:r>
    </w:p>
    <w:p w14:paraId="764F79B1"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关于差错处理，本合同的当事人按照以下约定处理：</w:t>
      </w:r>
    </w:p>
    <w:p w14:paraId="61FC6BEB"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szCs w:val="21"/>
        </w:rPr>
        <w:t>1</w:t>
      </w:r>
      <w:r w:rsidRPr="00255868">
        <w:rPr>
          <w:rFonts w:ascii="宋体" w:hAnsi="宋体" w:hint="eastAsia"/>
          <w:szCs w:val="21"/>
        </w:rPr>
        <w:t>、差错类型</w:t>
      </w:r>
    </w:p>
    <w:p w14:paraId="2BC4F083"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14:paraId="3D4B98C6"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14:paraId="1830ACD6"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1E635D78"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szCs w:val="21"/>
        </w:rPr>
        <w:lastRenderedPageBreak/>
        <w:t>2</w:t>
      </w:r>
      <w:r w:rsidRPr="00255868">
        <w:rPr>
          <w:rFonts w:ascii="宋体" w:hAnsi="宋体" w:hint="eastAsia"/>
          <w:szCs w:val="21"/>
        </w:rPr>
        <w:t>、差错处理原则</w:t>
      </w:r>
    </w:p>
    <w:p w14:paraId="65058242"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w:t>
      </w:r>
      <w:r w:rsidRPr="00255868">
        <w:rPr>
          <w:rFonts w:ascii="宋体" w:hAnsi="宋体"/>
          <w:szCs w:val="21"/>
        </w:rPr>
        <w:t>1</w:t>
      </w:r>
      <w:r w:rsidRPr="00255868">
        <w:rPr>
          <w:rFonts w:ascii="宋体" w:hAnsi="宋体" w:hint="eastAsia"/>
          <w:szCs w:val="21"/>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14:paraId="1F630AA0"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w:t>
      </w:r>
      <w:r w:rsidRPr="00255868">
        <w:rPr>
          <w:rFonts w:ascii="宋体" w:hAnsi="宋体"/>
          <w:szCs w:val="21"/>
        </w:rPr>
        <w:t>2</w:t>
      </w:r>
      <w:r w:rsidRPr="00255868">
        <w:rPr>
          <w:rFonts w:ascii="宋体" w:hAnsi="宋体" w:hint="eastAsia"/>
          <w:szCs w:val="21"/>
        </w:rPr>
        <w:t>）差错的责任方对可能导致有关当事人的直接损失负责，不对间接损失负责，并且仅对差错的有关直接当事人负责，不对第三方负责。</w:t>
      </w:r>
    </w:p>
    <w:p w14:paraId="359B5E23"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w:t>
      </w:r>
      <w:r w:rsidRPr="00255868">
        <w:rPr>
          <w:rFonts w:ascii="宋体" w:hAnsi="宋体"/>
          <w:szCs w:val="21"/>
        </w:rPr>
        <w:t>3</w:t>
      </w:r>
      <w:r w:rsidRPr="00255868">
        <w:rPr>
          <w:rFonts w:ascii="宋体" w:hAnsi="宋体" w:hint="eastAsia"/>
          <w:szCs w:val="21"/>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24773F88"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w:t>
      </w:r>
      <w:r w:rsidRPr="00255868">
        <w:rPr>
          <w:rFonts w:ascii="宋体" w:hAnsi="宋体"/>
          <w:szCs w:val="21"/>
        </w:rPr>
        <w:t>4</w:t>
      </w:r>
      <w:r w:rsidRPr="00255868">
        <w:rPr>
          <w:rFonts w:ascii="宋体" w:hAnsi="宋体" w:hint="eastAsia"/>
          <w:szCs w:val="21"/>
        </w:rPr>
        <w:t>）差错调整采用尽量恢复至假设未发生差错的正确情形的方式。</w:t>
      </w:r>
    </w:p>
    <w:p w14:paraId="0DCCFD94"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w:t>
      </w:r>
      <w:r w:rsidRPr="00255868">
        <w:rPr>
          <w:rFonts w:ascii="宋体" w:hAnsi="宋体"/>
          <w:szCs w:val="21"/>
        </w:rPr>
        <w:t>5</w:t>
      </w:r>
      <w:r w:rsidRPr="00255868">
        <w:rPr>
          <w:rFonts w:ascii="宋体" w:hAnsi="宋体" w:hint="eastAsia"/>
          <w:szCs w:val="21"/>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0C28E0F3"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w:t>
      </w:r>
      <w:r w:rsidRPr="00255868">
        <w:rPr>
          <w:rFonts w:ascii="宋体" w:hAnsi="宋体"/>
          <w:szCs w:val="21"/>
        </w:rPr>
        <w:t>6</w:t>
      </w:r>
      <w:r w:rsidRPr="00255868">
        <w:rPr>
          <w:rFonts w:ascii="宋体" w:hAnsi="宋体" w:hint="eastAsia"/>
          <w:szCs w:val="21"/>
        </w:rPr>
        <w:t>）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14:paraId="174A7703"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w:t>
      </w:r>
      <w:r w:rsidRPr="00255868">
        <w:rPr>
          <w:rFonts w:ascii="宋体" w:hAnsi="宋体"/>
          <w:szCs w:val="21"/>
        </w:rPr>
        <w:t>7</w:t>
      </w:r>
      <w:r w:rsidRPr="00255868">
        <w:rPr>
          <w:rFonts w:ascii="宋体" w:hAnsi="宋体" w:hint="eastAsia"/>
          <w:szCs w:val="21"/>
        </w:rPr>
        <w:t>）按法律法规规定的其他原则处理差错。</w:t>
      </w:r>
    </w:p>
    <w:p w14:paraId="1EC4726D"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szCs w:val="21"/>
        </w:rPr>
        <w:t>3</w:t>
      </w:r>
      <w:r w:rsidRPr="00255868">
        <w:rPr>
          <w:rFonts w:ascii="宋体" w:hAnsi="宋体" w:hint="eastAsia"/>
          <w:szCs w:val="21"/>
        </w:rPr>
        <w:t>、差错处理程序</w:t>
      </w:r>
    </w:p>
    <w:p w14:paraId="71668C3F"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差错被发现后，有关的当事人应当及时进行处理，处理的程序如下：</w:t>
      </w:r>
    </w:p>
    <w:p w14:paraId="061F4620"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w:t>
      </w:r>
      <w:r w:rsidRPr="00255868">
        <w:rPr>
          <w:rFonts w:ascii="宋体" w:hAnsi="宋体"/>
          <w:szCs w:val="21"/>
        </w:rPr>
        <w:t>1</w:t>
      </w:r>
      <w:r w:rsidRPr="00255868">
        <w:rPr>
          <w:rFonts w:ascii="宋体" w:hAnsi="宋体" w:hint="eastAsia"/>
          <w:szCs w:val="21"/>
        </w:rPr>
        <w:t>）查明差错发生的原因，列明所有的当事人，并根据差错发生的原因确定差错的责任方；</w:t>
      </w:r>
    </w:p>
    <w:p w14:paraId="78D1E934"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w:t>
      </w:r>
      <w:r w:rsidRPr="00255868">
        <w:rPr>
          <w:rFonts w:ascii="宋体" w:hAnsi="宋体"/>
          <w:szCs w:val="21"/>
        </w:rPr>
        <w:t>2</w:t>
      </w:r>
      <w:r w:rsidRPr="00255868">
        <w:rPr>
          <w:rFonts w:ascii="宋体" w:hAnsi="宋体" w:hint="eastAsia"/>
          <w:szCs w:val="21"/>
        </w:rPr>
        <w:t>）根据差错处理原则或当事人协商的方法对因差错造成的损失进行评估；</w:t>
      </w:r>
    </w:p>
    <w:p w14:paraId="27EC56D8"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w:t>
      </w:r>
      <w:r w:rsidRPr="00255868">
        <w:rPr>
          <w:rFonts w:ascii="宋体" w:hAnsi="宋体"/>
          <w:szCs w:val="21"/>
        </w:rPr>
        <w:t>3</w:t>
      </w:r>
      <w:r w:rsidRPr="00255868">
        <w:rPr>
          <w:rFonts w:ascii="宋体" w:hAnsi="宋体" w:hint="eastAsia"/>
          <w:szCs w:val="21"/>
        </w:rPr>
        <w:t>）根据差错处理原则或当事人协商的方法由差错的责任方进行更正和赔偿损失；</w:t>
      </w:r>
    </w:p>
    <w:p w14:paraId="30CC6620"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lastRenderedPageBreak/>
        <w:t>（</w:t>
      </w:r>
      <w:r w:rsidRPr="00255868">
        <w:rPr>
          <w:rFonts w:ascii="宋体" w:hAnsi="宋体"/>
          <w:szCs w:val="21"/>
        </w:rPr>
        <w:t>4</w:t>
      </w:r>
      <w:r w:rsidRPr="00255868">
        <w:rPr>
          <w:rFonts w:ascii="宋体" w:hAnsi="宋体" w:hint="eastAsia"/>
          <w:szCs w:val="21"/>
        </w:rPr>
        <w:t>）根据差错处理的方法，需要修改基金注册登记机构的交易数据的，由基金注册登记机构进行更正，并就差错的更正向有关当事人进行确认；</w:t>
      </w:r>
    </w:p>
    <w:p w14:paraId="2C76A24F"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w:t>
      </w:r>
      <w:r w:rsidRPr="00255868">
        <w:rPr>
          <w:rFonts w:ascii="宋体" w:hAnsi="宋体"/>
          <w:szCs w:val="21"/>
        </w:rPr>
        <w:t>5</w:t>
      </w:r>
      <w:r w:rsidRPr="00255868">
        <w:rPr>
          <w:rFonts w:ascii="宋体" w:hAnsi="宋体" w:hint="eastAsia"/>
          <w:szCs w:val="21"/>
        </w:rPr>
        <w:t>）基金管理人及基金托管人基金份额净值计算错误偏差达到基金份额净值的</w:t>
      </w:r>
      <w:r w:rsidRPr="00255868">
        <w:rPr>
          <w:rFonts w:ascii="宋体" w:hAnsi="宋体"/>
          <w:szCs w:val="21"/>
        </w:rPr>
        <w:t>0.</w:t>
      </w:r>
      <w:r w:rsidRPr="00255868">
        <w:rPr>
          <w:rFonts w:ascii="宋体" w:hAnsi="宋体" w:hint="eastAsia"/>
          <w:szCs w:val="21"/>
        </w:rPr>
        <w:t>2</w:t>
      </w:r>
      <w:r w:rsidRPr="00255868">
        <w:rPr>
          <w:rFonts w:ascii="宋体" w:hAnsi="宋体"/>
          <w:szCs w:val="21"/>
        </w:rPr>
        <w:t>5%</w:t>
      </w:r>
      <w:r w:rsidRPr="00255868">
        <w:rPr>
          <w:rFonts w:ascii="宋体" w:hAnsi="宋体" w:hint="eastAsia"/>
          <w:szCs w:val="21"/>
        </w:rPr>
        <w:t>时，基金管理人应当报告中国证监会；基金管理人及基金托管人基金份额净值计算错误偏差达到基金份额净值的</w:t>
      </w:r>
      <w:r w:rsidRPr="00255868">
        <w:rPr>
          <w:rFonts w:ascii="宋体" w:hAnsi="宋体"/>
          <w:szCs w:val="21"/>
        </w:rPr>
        <w:t>0.5%</w:t>
      </w:r>
      <w:r w:rsidRPr="00255868">
        <w:rPr>
          <w:rFonts w:ascii="宋体" w:hAnsi="宋体" w:hint="eastAsia"/>
          <w:szCs w:val="21"/>
        </w:rPr>
        <w:t>时，基金管理人应当公告并报中国证监会备案。</w:t>
      </w:r>
    </w:p>
    <w:p w14:paraId="5E3D6B84" w14:textId="77777777" w:rsidR="00732C9B" w:rsidRPr="00255868" w:rsidRDefault="00732C9B" w:rsidP="00255868">
      <w:pPr>
        <w:spacing w:line="360" w:lineRule="auto"/>
        <w:ind w:firstLineChars="200" w:firstLine="420"/>
        <w:rPr>
          <w:rFonts w:ascii="宋体" w:hAnsi="宋体"/>
          <w:szCs w:val="21"/>
        </w:rPr>
      </w:pPr>
      <w:bookmarkStart w:id="92" w:name="_Toc22454459"/>
      <w:bookmarkStart w:id="93" w:name="_Toc48703910"/>
      <w:r w:rsidRPr="00255868">
        <w:rPr>
          <w:rFonts w:ascii="宋体" w:hAnsi="宋体" w:hint="eastAsia"/>
          <w:szCs w:val="21"/>
        </w:rPr>
        <w:t>（四）基金账册的建立</w:t>
      </w:r>
      <w:bookmarkEnd w:id="92"/>
      <w:bookmarkEnd w:id="93"/>
    </w:p>
    <w:p w14:paraId="75529758"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7C84F67D"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13F10C6E" w14:textId="77777777" w:rsidR="00732C9B" w:rsidRPr="00255868" w:rsidRDefault="00732C9B" w:rsidP="00255868">
      <w:pPr>
        <w:spacing w:line="360" w:lineRule="auto"/>
        <w:ind w:firstLineChars="200" w:firstLine="420"/>
        <w:rPr>
          <w:rFonts w:ascii="宋体" w:hAnsi="宋体"/>
          <w:szCs w:val="21"/>
        </w:rPr>
      </w:pPr>
      <w:bookmarkStart w:id="94" w:name="_Toc22454460"/>
      <w:bookmarkStart w:id="95" w:name="_Toc48703911"/>
      <w:r w:rsidRPr="00255868">
        <w:rPr>
          <w:rFonts w:ascii="宋体" w:hAnsi="宋体" w:hint="eastAsia"/>
          <w:szCs w:val="21"/>
        </w:rPr>
        <w:t>（五）基金定期报告的编制和复核</w:t>
      </w:r>
      <w:bookmarkEnd w:id="94"/>
      <w:bookmarkEnd w:id="95"/>
    </w:p>
    <w:p w14:paraId="2176848C"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基金财务报表由基金管理人和基金托管人每月分别独立编制。月度报表的编制，应于每月终了后</w:t>
      </w:r>
      <w:r w:rsidRPr="00255868">
        <w:rPr>
          <w:rFonts w:ascii="宋体" w:hAnsi="宋体"/>
          <w:szCs w:val="21"/>
        </w:rPr>
        <w:t>5</w:t>
      </w:r>
      <w:r w:rsidRPr="00255868">
        <w:rPr>
          <w:rFonts w:ascii="宋体" w:hAnsi="宋体" w:hint="eastAsia"/>
          <w:szCs w:val="21"/>
        </w:rPr>
        <w:t>个工作日内完成。</w:t>
      </w:r>
    </w:p>
    <w:p w14:paraId="5AC7A542"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14:paraId="381BA9DF"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基金管理人在月度报表完成当日，对报表加盖公章后，以加密传真方式将有关报表提供基金托管人复核；基金托管人在3个工作日内进行复核，并将复核结果及时书面通知基金管理人。基金管理人在季度报告完成当日，将有关报告提供基金托管人复核，基金托管人在收到后7个工作日内进行复核，并将复核结果书面通知基金管理人。基金管理人在半年报完成当日，将有关报告提供基金托管人复核，基金托管人在收到后30日内进行复核，并将复核结果书面通知基金管理人。基金管理人在年度报告完成当日，将有关报告提供基金托管人复核，基金托管人在收到后45日内复核，并将复核结果书面通知基金管理人。</w:t>
      </w:r>
    </w:p>
    <w:p w14:paraId="1850A223"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w:t>
      </w:r>
      <w:r w:rsidRPr="00255868">
        <w:rPr>
          <w:rFonts w:ascii="宋体" w:hAnsi="宋体" w:hint="eastAsia"/>
          <w:szCs w:val="21"/>
        </w:rPr>
        <w:lastRenderedPageBreak/>
        <w:t>见书，相关各方各自留存一份。如果基金管理人与基金托管人不能于应当发布公告之日之前就相关报表达成一致，基金管理人有权按照其编制的报表对外发布公告，基金托管人有权就相关情况报证监会备案。</w:t>
      </w:r>
    </w:p>
    <w:p w14:paraId="6868CF30" w14:textId="77777777" w:rsidR="00732C9B" w:rsidRPr="00255868" w:rsidRDefault="00732C9B" w:rsidP="00255868">
      <w:pPr>
        <w:spacing w:line="360" w:lineRule="auto"/>
        <w:ind w:firstLineChars="200" w:firstLine="420"/>
        <w:rPr>
          <w:rFonts w:ascii="宋体" w:hAnsi="宋体"/>
          <w:szCs w:val="21"/>
        </w:rPr>
      </w:pPr>
      <w:r w:rsidRPr="00255868">
        <w:rPr>
          <w:rFonts w:ascii="宋体" w:hAnsi="宋体" w:hint="eastAsia"/>
          <w:szCs w:val="21"/>
        </w:rPr>
        <w:t>基金托管人在对财务会计报告、半年报告或年度报告复核完毕后，需盖章确认或出具相应的复核确认书，以备有权机构对相关文件审核时提示。</w:t>
      </w:r>
      <w:bookmarkStart w:id="96" w:name="_Toc466788859"/>
      <w:bookmarkStart w:id="97" w:name="_Toc523830000"/>
      <w:bookmarkStart w:id="98" w:name="_Toc22454461"/>
      <w:bookmarkStart w:id="99" w:name="_Toc48703912"/>
    </w:p>
    <w:p w14:paraId="67E59F65" w14:textId="6F9EC7D9" w:rsidR="00C71079" w:rsidRPr="00255868" w:rsidRDefault="00732C9B" w:rsidP="00C71079">
      <w:pPr>
        <w:spacing w:line="360" w:lineRule="auto"/>
        <w:ind w:firstLineChars="200" w:firstLine="420"/>
        <w:rPr>
          <w:rFonts w:ascii="宋体" w:hAnsi="宋体"/>
          <w:szCs w:val="21"/>
        </w:rPr>
      </w:pPr>
      <w:r w:rsidRPr="00255868">
        <w:rPr>
          <w:rFonts w:ascii="宋体" w:hAnsi="宋体" w:hint="eastAsia"/>
          <w:szCs w:val="21"/>
        </w:rPr>
        <w:t>基金定期报告应当在公开披露的第2个工作日，分别报中国证监会和基金管理人主要办公场所所在地中国证监会派出机构备案。</w:t>
      </w:r>
    </w:p>
    <w:p w14:paraId="376C97F9" w14:textId="77777777" w:rsidR="00732C9B" w:rsidRPr="00906D78" w:rsidRDefault="00732C9B" w:rsidP="00255868">
      <w:pPr>
        <w:pStyle w:val="2"/>
      </w:pPr>
      <w:bookmarkStart w:id="100" w:name="_Toc123626175"/>
      <w:bookmarkStart w:id="101" w:name="_Toc124749233"/>
      <w:bookmarkStart w:id="102" w:name="_Toc124749944"/>
      <w:bookmarkStart w:id="103" w:name="_Toc125361081"/>
      <w:bookmarkStart w:id="104" w:name="_Toc178491172"/>
      <w:bookmarkEnd w:id="96"/>
      <w:bookmarkEnd w:id="97"/>
      <w:bookmarkEnd w:id="98"/>
      <w:bookmarkEnd w:id="99"/>
      <w:r>
        <w:rPr>
          <w:rFonts w:hint="eastAsia"/>
        </w:rPr>
        <w:t>第九部分</w:t>
      </w:r>
      <w:r>
        <w:rPr>
          <w:rFonts w:hint="eastAsia"/>
        </w:rPr>
        <w:tab/>
      </w:r>
      <w:r w:rsidRPr="00906D78">
        <w:rPr>
          <w:rFonts w:hint="eastAsia"/>
        </w:rPr>
        <w:t>基金收益分配</w:t>
      </w:r>
      <w:bookmarkEnd w:id="100"/>
      <w:bookmarkEnd w:id="101"/>
      <w:bookmarkEnd w:id="102"/>
      <w:bookmarkEnd w:id="103"/>
      <w:bookmarkEnd w:id="104"/>
    </w:p>
    <w:p w14:paraId="5C0F08AB" w14:textId="77777777" w:rsidR="00732C9B" w:rsidRPr="006C0D4E" w:rsidRDefault="00732C9B" w:rsidP="006C0D4E">
      <w:pPr>
        <w:spacing w:line="360" w:lineRule="auto"/>
        <w:ind w:firstLineChars="200" w:firstLine="420"/>
        <w:rPr>
          <w:rFonts w:ascii="宋体" w:hAnsi="宋体"/>
          <w:szCs w:val="21"/>
        </w:rPr>
      </w:pPr>
      <w:bookmarkStart w:id="105" w:name="_Toc22454462"/>
      <w:bookmarkStart w:id="106" w:name="_Toc48703913"/>
      <w:r w:rsidRPr="006C0D4E">
        <w:rPr>
          <w:rFonts w:ascii="宋体" w:hAnsi="宋体" w:hint="eastAsia"/>
          <w:szCs w:val="21"/>
        </w:rPr>
        <w:t>（一）基金收益分配</w:t>
      </w:r>
      <w:bookmarkEnd w:id="105"/>
      <w:bookmarkEnd w:id="106"/>
      <w:r w:rsidRPr="006C0D4E">
        <w:rPr>
          <w:rFonts w:ascii="宋体" w:hAnsi="宋体" w:hint="eastAsia"/>
          <w:szCs w:val="21"/>
        </w:rPr>
        <w:t>的原则</w:t>
      </w:r>
    </w:p>
    <w:p w14:paraId="47CC6076"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t>1、在符合有关基金分红条件的前提下，本基金每年收益分配次数最多为12次，全年分配比例不得低于年度可供分配收益的60%，若《基金合同》生效不满3个月可不进行收益分配；</w:t>
      </w:r>
    </w:p>
    <w:p w14:paraId="069D6EA1"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t>2、本基金收益分配方式分两种：现金分红与红利再投资，投资者可选择现金红利或将现金红利按除权日的基金份额净值自动转为基金份额进行再投资；若投资者不选择，本基金默认的收益分配方式是现金分红，但未经确权的基金份额默认方式是红利再投资；</w:t>
      </w:r>
    </w:p>
    <w:p w14:paraId="60A9CF35"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t>3、基金投资当期出现净亏损，则不进行收益分配；</w:t>
      </w:r>
    </w:p>
    <w:p w14:paraId="6D7F1159"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t>4、基金当年收益应先弥补上一年度亏损后，才可进行当年收益分配；</w:t>
      </w:r>
    </w:p>
    <w:p w14:paraId="3EC96F27"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t>5、基金收益分配后基金份额净值不能低于面值；</w:t>
      </w:r>
    </w:p>
    <w:p w14:paraId="50BA13B1"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t>6、每一基金份额享有同等分配权；</w:t>
      </w:r>
    </w:p>
    <w:p w14:paraId="0D92560E"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t>7、法律法规或监管机关另有规定的，从其规定。</w:t>
      </w:r>
    </w:p>
    <w:p w14:paraId="41FC0804"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t>（二）基金收益分配方案的制定和实施程序</w:t>
      </w:r>
    </w:p>
    <w:p w14:paraId="7CCC4C61"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t>基金收益分配方案由基金管理人拟定，并由基金托管人复核。</w:t>
      </w:r>
    </w:p>
    <w:p w14:paraId="449B17A7"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t>基金收益分配方案确定后，由基金管理人在2日内在至少一家中国证监会指定媒体公告并报中国证监会备案。</w:t>
      </w:r>
    </w:p>
    <w:p w14:paraId="2FB02A7A" w14:textId="0F96B28E" w:rsidR="000A3F9D" w:rsidRDefault="00732C9B" w:rsidP="000A3F9D">
      <w:pPr>
        <w:spacing w:line="360" w:lineRule="auto"/>
        <w:ind w:firstLineChars="200" w:firstLine="420"/>
        <w:rPr>
          <w:rFonts w:ascii="宋体" w:hAnsi="宋体"/>
          <w:sz w:val="24"/>
        </w:rPr>
      </w:pPr>
      <w:r w:rsidRPr="006C0D4E">
        <w:rPr>
          <w:rFonts w:ascii="宋体" w:hAnsi="宋体" w:hint="eastAsia"/>
          <w:szCs w:val="21"/>
        </w:rPr>
        <w:t>基金管理人向基金托管人下达收益分配的付款指令，基金托管人按指令将收益分配的全部资金划入基金管理人的指定账户。</w:t>
      </w:r>
    </w:p>
    <w:p w14:paraId="1FFF2396" w14:textId="77777777" w:rsidR="00732C9B" w:rsidRPr="00906D78" w:rsidRDefault="00732C9B" w:rsidP="00906D78">
      <w:pPr>
        <w:pStyle w:val="2"/>
      </w:pPr>
      <w:bookmarkStart w:id="107" w:name="_Toc123626176"/>
      <w:bookmarkStart w:id="108" w:name="_Toc124749234"/>
      <w:bookmarkStart w:id="109" w:name="_Toc124749945"/>
      <w:bookmarkStart w:id="110" w:name="_Toc466788861"/>
      <w:bookmarkStart w:id="111" w:name="_Toc523830002"/>
      <w:bookmarkStart w:id="112" w:name="_Toc22454465"/>
      <w:bookmarkStart w:id="113" w:name="_Toc48703916"/>
      <w:bookmarkStart w:id="114" w:name="_Toc125361082"/>
      <w:bookmarkStart w:id="115" w:name="_Toc178491173"/>
      <w:r>
        <w:rPr>
          <w:rFonts w:hint="eastAsia"/>
        </w:rPr>
        <w:lastRenderedPageBreak/>
        <w:t>第十部分</w:t>
      </w:r>
      <w:r>
        <w:rPr>
          <w:rFonts w:hint="eastAsia"/>
        </w:rPr>
        <w:tab/>
      </w:r>
      <w:r w:rsidRPr="00906D78">
        <w:rPr>
          <w:rFonts w:hint="eastAsia"/>
        </w:rPr>
        <w:t>信息披露</w:t>
      </w:r>
      <w:bookmarkEnd w:id="107"/>
      <w:bookmarkEnd w:id="108"/>
      <w:bookmarkEnd w:id="109"/>
      <w:bookmarkEnd w:id="110"/>
      <w:bookmarkEnd w:id="111"/>
      <w:bookmarkEnd w:id="112"/>
      <w:bookmarkEnd w:id="113"/>
      <w:bookmarkEnd w:id="114"/>
      <w:bookmarkEnd w:id="115"/>
    </w:p>
    <w:p w14:paraId="1A050364" w14:textId="77777777" w:rsidR="00732C9B" w:rsidRPr="006C0D4E" w:rsidRDefault="00732C9B" w:rsidP="006C0D4E">
      <w:pPr>
        <w:spacing w:line="360" w:lineRule="auto"/>
        <w:ind w:firstLineChars="200" w:firstLine="420"/>
        <w:rPr>
          <w:rFonts w:ascii="宋体" w:hAnsi="宋体"/>
          <w:szCs w:val="21"/>
        </w:rPr>
      </w:pPr>
      <w:bookmarkStart w:id="116" w:name="_Toc22454466"/>
      <w:bookmarkStart w:id="117" w:name="_Toc48703917"/>
      <w:r w:rsidRPr="006C0D4E">
        <w:rPr>
          <w:rFonts w:ascii="宋体" w:hAnsi="宋体" w:hint="eastAsia"/>
          <w:szCs w:val="21"/>
        </w:rPr>
        <w:t>（一）保密义务</w:t>
      </w:r>
      <w:bookmarkEnd w:id="116"/>
      <w:bookmarkEnd w:id="117"/>
    </w:p>
    <w:p w14:paraId="4D5FDB42"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716B5B33"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t>1、非因基金管理人和基金托管人的原因导致保密信息被披露、泄露或公开；</w:t>
      </w:r>
    </w:p>
    <w:p w14:paraId="3E96A6C4"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t>2、基金管理人和基金托管人为遵守和服从法院判决、仲裁裁决或中国证监会等监管机构的命令、决定所做出的信息披露或公开。</w:t>
      </w:r>
    </w:p>
    <w:p w14:paraId="34889521" w14:textId="77777777" w:rsidR="00732C9B" w:rsidRPr="006C0D4E" w:rsidRDefault="00732C9B" w:rsidP="006C0D4E">
      <w:pPr>
        <w:spacing w:line="360" w:lineRule="auto"/>
        <w:ind w:firstLineChars="200" w:firstLine="420"/>
        <w:rPr>
          <w:rFonts w:ascii="宋体" w:hAnsi="宋体"/>
          <w:szCs w:val="21"/>
        </w:rPr>
      </w:pPr>
      <w:bookmarkStart w:id="118" w:name="_Toc22454467"/>
      <w:bookmarkStart w:id="119" w:name="_Toc48703918"/>
      <w:r w:rsidRPr="006C0D4E">
        <w:rPr>
          <w:rFonts w:ascii="宋体" w:hAnsi="宋体" w:hint="eastAsia"/>
          <w:szCs w:val="21"/>
        </w:rPr>
        <w:t>（二）基金管理人和基金托管人在信息披露中的职责和信息披露程序</w:t>
      </w:r>
      <w:bookmarkEnd w:id="118"/>
      <w:bookmarkEnd w:id="119"/>
    </w:p>
    <w:p w14:paraId="76CDEA5A"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54A476F4"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t>根据《信息披露办法》的要求，本基金信息披露的文件包括基金招募说明书、《基金合同》、基金托管协议、基金份额发售公告、《基金合同》生效公告、定期报告、临时报告、基金资产净值和基金份额净值等其他必要的公告文件，由基金管理人拟定并负责公布。</w:t>
      </w:r>
    </w:p>
    <w:p w14:paraId="44745D03"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t>基金托管人应当按照相关法律、行政法规、中国证监会的规定和《基金合同》的约定，对基金管理人编制的基金资产净值、基金份额净值、基金业绩表现数据、基金定期报告和定期更新的招募说明书等公开披露的相关基金信息进行复核、审查，并向基金管理人出具书面文件或者盖章确认。</w:t>
      </w:r>
    </w:p>
    <w:p w14:paraId="3F2104EC"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t>基金年报中的财务报告部分，经有从事证券相关业务资格的会计师事务所审计后，方可披露。</w:t>
      </w:r>
    </w:p>
    <w:p w14:paraId="70C69A7D"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p>
    <w:p w14:paraId="0E219590"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39737B5F"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lastRenderedPageBreak/>
        <w:t>（三）暂停或延迟信息披露的情形</w:t>
      </w:r>
    </w:p>
    <w:p w14:paraId="1E50BEFC"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t>1、基金投资所涉及的证券交易所遇法定节假日或因其他原因暂停营业时；</w:t>
      </w:r>
    </w:p>
    <w:p w14:paraId="1ABB8A5D"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t>2、因不可抗力或其他情形致使基金管理人、基金托管人无法准确评估基金资产价值时；</w:t>
      </w:r>
    </w:p>
    <w:p w14:paraId="27B7C9D5"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t>3、占基金相当比例的投资品种的估值出现重大转变，而基金管理人为保障基金份额持有人的利益，已决定延迟估值；</w:t>
      </w:r>
    </w:p>
    <w:p w14:paraId="50C6C51F" w14:textId="77777777" w:rsidR="00732C9B" w:rsidRPr="006C0D4E" w:rsidRDefault="00732C9B" w:rsidP="006C0D4E">
      <w:pPr>
        <w:spacing w:line="360" w:lineRule="auto"/>
        <w:ind w:firstLineChars="200" w:firstLine="420"/>
        <w:rPr>
          <w:rFonts w:ascii="宋体" w:hAnsi="宋体"/>
          <w:szCs w:val="21"/>
        </w:rPr>
      </w:pPr>
      <w:r w:rsidRPr="006C0D4E">
        <w:rPr>
          <w:rFonts w:ascii="宋体" w:hAnsi="宋体" w:hint="eastAsia"/>
          <w:szCs w:val="21"/>
        </w:rPr>
        <w:t>4、出现基金管理人认为属于会导致基金管理人不能出售或评估基金资产的紧急事故的任何情况；</w:t>
      </w:r>
    </w:p>
    <w:p w14:paraId="472DB60C" w14:textId="16ED93A9" w:rsidR="00411590" w:rsidRPr="00305798" w:rsidRDefault="00732C9B" w:rsidP="00411590">
      <w:pPr>
        <w:spacing w:line="360" w:lineRule="auto"/>
        <w:ind w:firstLineChars="200" w:firstLine="420"/>
        <w:rPr>
          <w:rFonts w:ascii="宋体" w:hAnsi="宋体"/>
          <w:sz w:val="24"/>
        </w:rPr>
      </w:pPr>
      <w:r w:rsidRPr="006C0D4E">
        <w:rPr>
          <w:rFonts w:ascii="宋体" w:hAnsi="宋体" w:hint="eastAsia"/>
          <w:szCs w:val="21"/>
        </w:rPr>
        <w:t>5、法律法规规定、中国证监会或《基金合同》认定的其他情形。</w:t>
      </w:r>
    </w:p>
    <w:p w14:paraId="32488A47" w14:textId="77777777" w:rsidR="00411C9C" w:rsidRPr="00906D78" w:rsidRDefault="00732C9B" w:rsidP="00906D78">
      <w:pPr>
        <w:pStyle w:val="2"/>
      </w:pPr>
      <w:bookmarkStart w:id="120" w:name="_Toc123626177"/>
      <w:bookmarkStart w:id="121" w:name="_Toc124749235"/>
      <w:bookmarkStart w:id="122" w:name="_Toc124749946"/>
      <w:bookmarkStart w:id="123" w:name="_Toc125361083"/>
      <w:bookmarkStart w:id="124" w:name="_Toc178491174"/>
      <w:r>
        <w:rPr>
          <w:rFonts w:hint="eastAsia"/>
        </w:rPr>
        <w:t>第十一部分</w:t>
      </w:r>
      <w:r>
        <w:rPr>
          <w:rFonts w:hint="eastAsia"/>
        </w:rPr>
        <w:tab/>
      </w:r>
      <w:r>
        <w:rPr>
          <w:rFonts w:hint="eastAsia"/>
        </w:rPr>
        <w:tab/>
      </w:r>
      <w:r w:rsidRPr="00906D78">
        <w:rPr>
          <w:rFonts w:hint="eastAsia"/>
        </w:rPr>
        <w:t>基金费用</w:t>
      </w:r>
      <w:bookmarkEnd w:id="10"/>
      <w:bookmarkEnd w:id="120"/>
      <w:bookmarkEnd w:id="121"/>
      <w:bookmarkEnd w:id="122"/>
      <w:bookmarkEnd w:id="123"/>
      <w:bookmarkEnd w:id="124"/>
    </w:p>
    <w:p w14:paraId="23EDA0FC" w14:textId="77777777"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（一）基金管理费的计提比例和计提方法</w:t>
      </w:r>
    </w:p>
    <w:p w14:paraId="6E459931" w14:textId="2F8F5DF2"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基金管理费按基金资产净值的</w:t>
      </w:r>
      <w:r w:rsidR="00466B18" w:rsidRPr="001E4606">
        <w:rPr>
          <w:rFonts w:ascii="宋体" w:hAnsi="宋体" w:hint="eastAsia"/>
          <w:szCs w:val="21"/>
        </w:rPr>
        <w:t>1.</w:t>
      </w:r>
      <w:r w:rsidR="00893C78">
        <w:rPr>
          <w:rFonts w:ascii="宋体" w:hAnsi="宋体"/>
          <w:szCs w:val="21"/>
        </w:rPr>
        <w:t>2</w:t>
      </w:r>
      <w:r w:rsidRPr="001E4606">
        <w:rPr>
          <w:rFonts w:ascii="宋体" w:hAnsi="宋体" w:hint="eastAsia"/>
          <w:szCs w:val="21"/>
        </w:rPr>
        <w:t>%年费率计提。</w:t>
      </w:r>
    </w:p>
    <w:p w14:paraId="7F12EF19" w14:textId="2A13E21C"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在通常情况下，基金管理费按前一日基金资产净值</w:t>
      </w:r>
      <w:r w:rsidR="00FB4E43" w:rsidRPr="001E4606">
        <w:rPr>
          <w:rFonts w:ascii="宋体" w:hAnsi="宋体" w:hint="eastAsia"/>
          <w:szCs w:val="21"/>
        </w:rPr>
        <w:t>1.</w:t>
      </w:r>
      <w:r w:rsidR="00893C78">
        <w:rPr>
          <w:rFonts w:ascii="宋体" w:hAnsi="宋体"/>
          <w:szCs w:val="21"/>
        </w:rPr>
        <w:t>2</w:t>
      </w:r>
      <w:r w:rsidR="00FB4E43" w:rsidRPr="001E4606">
        <w:rPr>
          <w:rFonts w:ascii="宋体" w:hAnsi="宋体" w:hint="eastAsia"/>
          <w:szCs w:val="21"/>
        </w:rPr>
        <w:t>%</w:t>
      </w:r>
      <w:r w:rsidRPr="001E4606">
        <w:rPr>
          <w:rFonts w:ascii="宋体" w:hAnsi="宋体" w:hint="eastAsia"/>
          <w:szCs w:val="21"/>
        </w:rPr>
        <w:t>年费率计提。计算方法如下：</w:t>
      </w:r>
    </w:p>
    <w:p w14:paraId="146B8D7E" w14:textId="57D613CD"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 xml:space="preserve">    H＝E×</w:t>
      </w:r>
      <w:r w:rsidR="00466B18" w:rsidRPr="001E4606">
        <w:rPr>
          <w:rFonts w:ascii="宋体" w:hAnsi="宋体" w:hint="eastAsia"/>
          <w:szCs w:val="21"/>
        </w:rPr>
        <w:t>1.</w:t>
      </w:r>
      <w:r w:rsidR="00893C78">
        <w:rPr>
          <w:rFonts w:ascii="宋体" w:hAnsi="宋体"/>
          <w:szCs w:val="21"/>
        </w:rPr>
        <w:t>2</w:t>
      </w:r>
      <w:r w:rsidRPr="001E4606">
        <w:rPr>
          <w:rFonts w:ascii="宋体" w:hAnsi="宋体" w:hint="eastAsia"/>
          <w:szCs w:val="21"/>
        </w:rPr>
        <w:t>%÷当年天数</w:t>
      </w:r>
    </w:p>
    <w:p w14:paraId="7D1FD48A" w14:textId="77777777"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 xml:space="preserve">    H为每日应计提的基金管理费</w:t>
      </w:r>
    </w:p>
    <w:p w14:paraId="4929B40F" w14:textId="77777777"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 xml:space="preserve">    E为前一日的基金资产净值</w:t>
      </w:r>
    </w:p>
    <w:p w14:paraId="5FED7C16" w14:textId="77777777"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（二）基金托管费的计提比例和计提方法</w:t>
      </w:r>
    </w:p>
    <w:p w14:paraId="34BE53A0" w14:textId="4AC29230"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 xml:space="preserve">基金托管费按基金资产净值的 </w:t>
      </w:r>
      <w:r w:rsidR="00466B18" w:rsidRPr="001E4606">
        <w:rPr>
          <w:rFonts w:ascii="宋体" w:hAnsi="宋体" w:hint="eastAsia"/>
          <w:szCs w:val="21"/>
        </w:rPr>
        <w:t>0.2</w:t>
      </w:r>
      <w:r w:rsidRPr="001E4606">
        <w:rPr>
          <w:rFonts w:ascii="宋体" w:hAnsi="宋体" w:hint="eastAsia"/>
          <w:szCs w:val="21"/>
        </w:rPr>
        <w:t>%年费率计提。</w:t>
      </w:r>
    </w:p>
    <w:p w14:paraId="049AEFBB" w14:textId="256F18CD"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在通常情况下，基金托管费按前一日基金资产净值的</w:t>
      </w:r>
      <w:r w:rsidR="00893C78">
        <w:rPr>
          <w:rFonts w:ascii="宋体" w:hAnsi="宋体"/>
          <w:szCs w:val="21"/>
        </w:rPr>
        <w:t>0.2</w:t>
      </w:r>
      <w:r w:rsidR="00FB4E43" w:rsidRPr="001E4606">
        <w:rPr>
          <w:rFonts w:ascii="宋体" w:hAnsi="宋体" w:hint="eastAsia"/>
          <w:szCs w:val="21"/>
        </w:rPr>
        <w:t>%</w:t>
      </w:r>
      <w:r w:rsidRPr="001E4606">
        <w:rPr>
          <w:rFonts w:ascii="宋体" w:hAnsi="宋体" w:hint="eastAsia"/>
          <w:szCs w:val="21"/>
        </w:rPr>
        <w:t>年费率计提。计算方法如下：</w:t>
      </w:r>
    </w:p>
    <w:p w14:paraId="46EB7ACD" w14:textId="32173063"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 xml:space="preserve">    H＝E×</w:t>
      </w:r>
      <w:r w:rsidR="00466B18" w:rsidRPr="001E4606">
        <w:rPr>
          <w:rFonts w:ascii="宋体" w:hAnsi="宋体" w:hint="eastAsia"/>
          <w:szCs w:val="21"/>
        </w:rPr>
        <w:t>0.2</w:t>
      </w:r>
      <w:r w:rsidRPr="001E4606">
        <w:rPr>
          <w:rFonts w:ascii="宋体" w:hAnsi="宋体" w:hint="eastAsia"/>
          <w:szCs w:val="21"/>
        </w:rPr>
        <w:t>%÷当年天数</w:t>
      </w:r>
    </w:p>
    <w:p w14:paraId="52D2E835" w14:textId="77777777"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 xml:space="preserve">    H为每日应计提的基金托管费</w:t>
      </w:r>
    </w:p>
    <w:p w14:paraId="00231C03" w14:textId="18BAF1C1" w:rsidR="00411C9C" w:rsidRPr="001E4606" w:rsidRDefault="007D5B02" w:rsidP="001E4606">
      <w:pPr>
        <w:spacing w:line="360" w:lineRule="auto"/>
        <w:ind w:firstLineChars="200" w:firstLine="420"/>
        <w:rPr>
          <w:rFonts w:ascii="宋体" w:hAnsi="宋体"/>
          <w:szCs w:val="21"/>
        </w:rPr>
      </w:pPr>
      <w:r w:rsidRPr="001E4606">
        <w:rPr>
          <w:rFonts w:ascii="宋体" w:hAnsi="宋体" w:hint="eastAsia"/>
          <w:szCs w:val="21"/>
        </w:rPr>
        <w:t xml:space="preserve">    </w:t>
      </w:r>
      <w:r w:rsidR="00411C9C" w:rsidRPr="001E4606">
        <w:rPr>
          <w:rFonts w:ascii="宋体" w:hAnsi="宋体" w:hint="eastAsia"/>
          <w:szCs w:val="21"/>
        </w:rPr>
        <w:t>E为前一日的基金资产净值</w:t>
      </w:r>
    </w:p>
    <w:p w14:paraId="5DF66200" w14:textId="77777777"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三）证券交易费用、基金信息披露费用、基金份额持有人大会费用、《基金合同》生效后与基金相关的会计师费、律师费等根据有关法规、《基金合同》及相应协议的规定，由基金托管人按基金管理人的划款指令并根据费用实际支出金额支付，列入当期基金费用。</w:t>
      </w:r>
    </w:p>
    <w:p w14:paraId="501A7BB5" w14:textId="77777777"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（四）不列入基金费用的项目</w:t>
      </w:r>
    </w:p>
    <w:p w14:paraId="2308B196" w14:textId="77777777"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基金管理人与基金托管人因未履行或未完全履行义务导致的费用支出或基金财产的损失、《基金合同》生效前的相关费用（包括但不限于验资费、会计师和律师费、信息披露费用等费用）、处理与基金运作无关的事项发生的费用、其他根据相关法律法规，以及中国证</w:t>
      </w:r>
      <w:r w:rsidRPr="001E4606">
        <w:rPr>
          <w:rFonts w:ascii="宋体" w:hAnsi="宋体" w:hint="eastAsia"/>
          <w:szCs w:val="21"/>
        </w:rPr>
        <w:lastRenderedPageBreak/>
        <w:t>监会的有关规定不得列入基金费用的项目不列入基金费用。</w:t>
      </w:r>
    </w:p>
    <w:p w14:paraId="1F919160" w14:textId="77777777"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（五）基金管理费、基金托管费的调整</w:t>
      </w:r>
    </w:p>
    <w:p w14:paraId="2E82C719" w14:textId="77777777"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基金管理人和基金托管人可根据基金规模等因素协商一致，酌情调低基金管理费率、基金托管费率，无须召开基金份额持有人大会。提高上述费率需经基金份额持有人大会决议通过。</w:t>
      </w:r>
    </w:p>
    <w:p w14:paraId="6A1CDEE6" w14:textId="77777777"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（六）基金管理费、基金托管费的复核程序、支付方式和时间。基金托管人对不符合《基金法》、《运作办法》等有关规定以及《基金合同》的其他费用有权拒绝执行。</w:t>
      </w:r>
    </w:p>
    <w:p w14:paraId="70A00F12" w14:textId="77777777"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基金托管人对基金管理人计提的基金管理费、基金托管费等，根据本托管协议和《基金合同》的有关规定进行复核。</w:t>
      </w:r>
    </w:p>
    <w:p w14:paraId="476F067F" w14:textId="77777777"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基金管理费每日计提，按月支付。由基金管理人向基金托管人发送基金管理费划付指令，经基金托管人复核后于次月首日起2个工作日内从基金财产中一次性支付给基金管理人。</w:t>
      </w:r>
    </w:p>
    <w:p w14:paraId="095911C7" w14:textId="77777777"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基金托管费每日计提，按月支付。由基金管理人向基金托管人发送基金托管费划付指令，基金托管人复核后于次月首日起2个工作日内从基金财产中一次性支付给基金托管人。</w:t>
      </w:r>
    </w:p>
    <w:p w14:paraId="390BB864" w14:textId="77777777"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若遇法定节假日、休息日或不可抗力致使无法按时支付的，顺延至法定节假日、休息日结束之日起2个工作日内或不可抗力情形消除之日起2个工作日内支付。</w:t>
      </w:r>
    </w:p>
    <w:p w14:paraId="6C1317F0" w14:textId="676D6F85" w:rsidR="005732EE" w:rsidRPr="00305798" w:rsidRDefault="00411C9C" w:rsidP="005732EE">
      <w:pPr>
        <w:spacing w:line="360" w:lineRule="auto"/>
        <w:ind w:firstLineChars="200" w:firstLine="420"/>
        <w:rPr>
          <w:rFonts w:ascii="宋体" w:hAnsi="宋体"/>
          <w:sz w:val="24"/>
        </w:rPr>
      </w:pPr>
      <w:r w:rsidRPr="001E4606">
        <w:rPr>
          <w:rFonts w:ascii="宋体" w:hAnsi="宋体" w:hint="eastAsia"/>
          <w:szCs w:val="21"/>
        </w:rPr>
        <w:t>（七）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4B9B6059" w14:textId="77777777" w:rsidR="00411C9C" w:rsidRPr="00906D78" w:rsidRDefault="001E4606" w:rsidP="001E4606">
      <w:pPr>
        <w:pStyle w:val="2"/>
      </w:pPr>
      <w:bookmarkStart w:id="125" w:name="_Toc124749947"/>
      <w:bookmarkStart w:id="126" w:name="_Toc125361084"/>
      <w:bookmarkStart w:id="127" w:name="_Toc178491175"/>
      <w:r>
        <w:rPr>
          <w:rFonts w:hint="eastAsia"/>
        </w:rPr>
        <w:t>第十二部分</w:t>
      </w:r>
      <w:r>
        <w:rPr>
          <w:rFonts w:hint="eastAsia"/>
        </w:rPr>
        <w:tab/>
      </w:r>
      <w:r w:rsidRPr="00906D78">
        <w:rPr>
          <w:rFonts w:hint="eastAsia"/>
        </w:rPr>
        <w:t>基金份额持有人名册的保管</w:t>
      </w:r>
      <w:bookmarkEnd w:id="125"/>
      <w:bookmarkEnd w:id="126"/>
      <w:bookmarkEnd w:id="127"/>
    </w:p>
    <w:p w14:paraId="22CC20A8" w14:textId="77777777"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基金管理人和基金托管人须分别妥善保管的基金份额持有人名册，包括《基金合同》生效日、《基金合同》终止日、基金份额持有人大会权利登记日、每年6月30日、</w:t>
      </w:r>
      <w:smartTag w:uri="urn:schemas-microsoft-com:office:smarttags" w:element="chsdate">
        <w:smartTagPr>
          <w:attr w:name="Year" w:val="2007"/>
          <w:attr w:name="Month" w:val="12"/>
          <w:attr w:name="Day" w:val="31"/>
          <w:attr w:name="IsLunarDate" w:val="False"/>
          <w:attr w:name="IsROCDate" w:val="False"/>
        </w:smartTagPr>
        <w:r w:rsidRPr="001E4606">
          <w:rPr>
            <w:rFonts w:ascii="宋体" w:hAnsi="宋体" w:hint="eastAsia"/>
            <w:szCs w:val="21"/>
          </w:rPr>
          <w:t>12月31日</w:t>
        </w:r>
      </w:smartTag>
      <w:r w:rsidRPr="001E4606">
        <w:rPr>
          <w:rFonts w:ascii="宋体" w:hAnsi="宋体" w:hint="eastAsia"/>
          <w:szCs w:val="21"/>
        </w:rPr>
        <w:t>的基金份额持有人名册。基金份额持有人名册的内容必须包括基金份额持有人的名称和持有的基金份额。</w:t>
      </w:r>
    </w:p>
    <w:p w14:paraId="0C0D9D35" w14:textId="77777777"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14:paraId="0154BB5F" w14:textId="77777777"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基金管理人应当及时向基金托管人提交下列日期的基金份额持有人名册：《基金合同》生效日、《基金合同》终止日、基金份额持有人大会权利登记日、每年6月30日、每年12</w:t>
      </w:r>
      <w:r w:rsidRPr="001E4606">
        <w:rPr>
          <w:rFonts w:ascii="宋体" w:hAnsi="宋体" w:hint="eastAsia"/>
          <w:szCs w:val="21"/>
        </w:rPr>
        <w:lastRenderedPageBreak/>
        <w:t>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2AA4D912" w14:textId="77777777"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基金托管人以电子版形式妥善保管基金份额持有人名册，并定期刻成光盘备份，保存期限为15年。基金托管人不得将所保管的基金份额持有人名册用于基金托管业务以外的其他用途，并应遵守保密义务。</w:t>
      </w:r>
    </w:p>
    <w:p w14:paraId="11284BCE" w14:textId="77777777" w:rsidR="00411C9C" w:rsidRPr="001E4606" w:rsidRDefault="00411C9C" w:rsidP="001E4606">
      <w:pPr>
        <w:spacing w:line="360" w:lineRule="auto"/>
        <w:ind w:firstLineChars="200" w:firstLine="420"/>
        <w:rPr>
          <w:rFonts w:ascii="宋体" w:hAnsi="宋体"/>
          <w:szCs w:val="21"/>
        </w:rPr>
      </w:pPr>
      <w:r w:rsidRPr="001E4606">
        <w:rPr>
          <w:rFonts w:ascii="宋体" w:hAnsi="宋体" w:hint="eastAsia"/>
          <w:szCs w:val="21"/>
        </w:rPr>
        <w:t>若基金管理人或基金托管人由于自身原因无法妥善保管基金份额持有人名册，应按有关法规规定各自承担相应的责任。</w:t>
      </w:r>
    </w:p>
    <w:p w14:paraId="51F0C8A8" w14:textId="77777777" w:rsidR="00411C9C" w:rsidRPr="00906D78" w:rsidRDefault="009B10DD" w:rsidP="009B10DD">
      <w:pPr>
        <w:pStyle w:val="2"/>
      </w:pPr>
      <w:bookmarkStart w:id="128" w:name="_Toc124749948"/>
      <w:bookmarkStart w:id="129" w:name="_Toc125361085"/>
      <w:bookmarkStart w:id="130" w:name="_Toc178491176"/>
      <w:r>
        <w:rPr>
          <w:rFonts w:hint="eastAsia"/>
        </w:rPr>
        <w:t>第十三部分</w:t>
      </w:r>
      <w:r>
        <w:rPr>
          <w:rFonts w:hint="eastAsia"/>
        </w:rPr>
        <w:tab/>
      </w:r>
      <w:r w:rsidRPr="00906D78">
        <w:rPr>
          <w:rFonts w:hint="eastAsia"/>
        </w:rPr>
        <w:t>基金有关文件和档案的保存</w:t>
      </w:r>
      <w:bookmarkEnd w:id="128"/>
      <w:bookmarkEnd w:id="129"/>
      <w:bookmarkEnd w:id="130"/>
    </w:p>
    <w:p w14:paraId="1D4EBAAD"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基金管理人、基金托管人按各自职责完整保存原始凭证、记账凭证、基金账册、交易记录和重要合同等，保存期限不少于</w:t>
      </w:r>
      <w:r w:rsidRPr="009B10DD">
        <w:rPr>
          <w:rFonts w:ascii="宋体" w:hAnsi="宋体"/>
          <w:szCs w:val="21"/>
        </w:rPr>
        <w:t>15</w:t>
      </w:r>
      <w:r w:rsidRPr="009B10DD">
        <w:rPr>
          <w:rFonts w:ascii="宋体" w:hAnsi="宋体" w:hint="eastAsia"/>
          <w:szCs w:val="21"/>
        </w:rPr>
        <w:t>年，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14:paraId="705C2E59"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基金管理人签署重大合同文本后，应及时将合同文本正本送达基金托管人处。基金管理人应及时将与本基金账务处理、资金划拨等有关的合同、协议传真给基金托管人。</w:t>
      </w:r>
    </w:p>
    <w:p w14:paraId="1B6B12AE"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基金管理人或基金托管人变更后，未变更的一方有义务协助接任人接受基金的有关文件。</w:t>
      </w:r>
    </w:p>
    <w:p w14:paraId="75B86AE9" w14:textId="77777777" w:rsidR="00411C9C" w:rsidRPr="00BD6A18" w:rsidRDefault="009B10DD" w:rsidP="009B10DD">
      <w:pPr>
        <w:pStyle w:val="2"/>
      </w:pPr>
      <w:bookmarkStart w:id="131" w:name="_Toc123626180"/>
      <w:bookmarkStart w:id="132" w:name="_Toc124749236"/>
      <w:bookmarkStart w:id="133" w:name="_Toc124749949"/>
      <w:bookmarkStart w:id="134" w:name="_Toc125361086"/>
      <w:bookmarkStart w:id="135" w:name="_Toc178491177"/>
      <w:r>
        <w:rPr>
          <w:rFonts w:hint="eastAsia"/>
        </w:rPr>
        <w:t>第十四部分</w:t>
      </w:r>
      <w:r>
        <w:rPr>
          <w:rFonts w:hint="eastAsia"/>
        </w:rPr>
        <w:tab/>
      </w:r>
      <w:r w:rsidRPr="00BD6A18">
        <w:rPr>
          <w:rFonts w:hint="eastAsia"/>
        </w:rPr>
        <w:t>基金管理人和基金托管</w:t>
      </w:r>
      <w:bookmarkEnd w:id="131"/>
      <w:r w:rsidRPr="00BD6A18">
        <w:rPr>
          <w:rFonts w:hint="eastAsia"/>
        </w:rPr>
        <w:t>人的更换</w:t>
      </w:r>
      <w:bookmarkEnd w:id="132"/>
      <w:bookmarkEnd w:id="133"/>
      <w:bookmarkEnd w:id="134"/>
      <w:bookmarkEnd w:id="135"/>
    </w:p>
    <w:p w14:paraId="3EEA5458" w14:textId="77777777" w:rsidR="00411C9C" w:rsidRPr="009B10DD" w:rsidRDefault="00411C9C" w:rsidP="009B10DD">
      <w:pPr>
        <w:spacing w:line="360" w:lineRule="auto"/>
        <w:ind w:firstLineChars="200" w:firstLine="420"/>
        <w:rPr>
          <w:rFonts w:ascii="宋体" w:hAnsi="宋体"/>
          <w:szCs w:val="21"/>
        </w:rPr>
      </w:pPr>
      <w:bookmarkStart w:id="136" w:name="_Toc22454474"/>
      <w:bookmarkStart w:id="137" w:name="_Toc48703925"/>
      <w:bookmarkStart w:id="138" w:name="_Toc123705485"/>
      <w:bookmarkStart w:id="139" w:name="_Toc15118246"/>
      <w:bookmarkStart w:id="140" w:name="_Toc57530253"/>
      <w:bookmarkStart w:id="141" w:name="_Toc79392594"/>
      <w:r w:rsidRPr="009B10DD">
        <w:rPr>
          <w:rFonts w:ascii="宋体" w:hAnsi="宋体" w:hint="eastAsia"/>
          <w:szCs w:val="21"/>
        </w:rPr>
        <w:t>（一）基金管理人的更换</w:t>
      </w:r>
      <w:bookmarkEnd w:id="136"/>
      <w:bookmarkEnd w:id="137"/>
      <w:bookmarkEnd w:id="138"/>
    </w:p>
    <w:p w14:paraId="3EB29CCB" w14:textId="77777777" w:rsidR="00411C9C" w:rsidRPr="009B10DD" w:rsidRDefault="00411C9C" w:rsidP="009B10DD">
      <w:pPr>
        <w:spacing w:line="360" w:lineRule="auto"/>
        <w:ind w:firstLineChars="200" w:firstLine="420"/>
        <w:rPr>
          <w:rFonts w:ascii="宋体" w:hAnsi="宋体"/>
          <w:szCs w:val="21"/>
        </w:rPr>
      </w:pPr>
      <w:bookmarkStart w:id="142" w:name="_Toc22454475"/>
      <w:bookmarkStart w:id="143" w:name="_Toc48703926"/>
      <w:r w:rsidRPr="009B10DD">
        <w:rPr>
          <w:rFonts w:ascii="宋体" w:hAnsi="宋体" w:hint="eastAsia"/>
          <w:szCs w:val="21"/>
        </w:rPr>
        <w:t>1、基金管理人的更换条件</w:t>
      </w:r>
      <w:bookmarkEnd w:id="142"/>
      <w:bookmarkEnd w:id="143"/>
    </w:p>
    <w:p w14:paraId="6535F601"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有下列情形之一的，经中国证监会批准，可以更换基金管理人：</w:t>
      </w:r>
    </w:p>
    <w:p w14:paraId="622B7188"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(1) 被依法取消基金管理人资格；</w:t>
      </w:r>
    </w:p>
    <w:p w14:paraId="37AF6132"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(2) 被基金份额持有人大会解任</w:t>
      </w:r>
      <w:r w:rsidRPr="009B10DD">
        <w:rPr>
          <w:rFonts w:ascii="宋体" w:hAnsi="宋体"/>
          <w:szCs w:val="21"/>
        </w:rPr>
        <w:t>；</w:t>
      </w:r>
    </w:p>
    <w:p w14:paraId="5E309F7E"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(3) 依法解散、被依法撤销或被依法宣告破产</w:t>
      </w:r>
      <w:r w:rsidRPr="009B10DD">
        <w:rPr>
          <w:rFonts w:ascii="宋体" w:hAnsi="宋体"/>
          <w:szCs w:val="21"/>
        </w:rPr>
        <w:t>；</w:t>
      </w:r>
    </w:p>
    <w:p w14:paraId="0A6386EF"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(4) 法律法规和《基金合同》规定的其它情形。</w:t>
      </w:r>
    </w:p>
    <w:p w14:paraId="273C305B" w14:textId="77777777" w:rsidR="00411C9C" w:rsidRPr="009B10DD" w:rsidRDefault="00411C9C" w:rsidP="009B10DD">
      <w:pPr>
        <w:spacing w:line="360" w:lineRule="auto"/>
        <w:ind w:firstLineChars="200" w:firstLine="420"/>
        <w:rPr>
          <w:rFonts w:ascii="宋体" w:hAnsi="宋体"/>
          <w:szCs w:val="21"/>
        </w:rPr>
      </w:pPr>
      <w:bookmarkStart w:id="144" w:name="_Toc22454476"/>
      <w:bookmarkStart w:id="145" w:name="_Toc48703927"/>
      <w:r w:rsidRPr="009B10DD">
        <w:rPr>
          <w:rFonts w:ascii="宋体" w:hAnsi="宋体" w:hint="eastAsia"/>
          <w:szCs w:val="21"/>
        </w:rPr>
        <w:t>2、更换基金管理人的程序</w:t>
      </w:r>
      <w:bookmarkEnd w:id="144"/>
      <w:bookmarkEnd w:id="145"/>
    </w:p>
    <w:p w14:paraId="4B17C902"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lastRenderedPageBreak/>
        <w:t>（1）提名：新任基金管理人由基金托管人或由代表10%以上（含10%）基金份额的基金份额持有人提名；</w:t>
      </w:r>
    </w:p>
    <w:p w14:paraId="6A87232C"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（2）决议：基金份额持有人大会在基金管理人职责终止后6个月内对被提名的基金管理人形成决议，该决议需经参加大会的基金份额持有人所持表决权的2/3以上（含2/3）表决通过；</w:t>
      </w:r>
    </w:p>
    <w:p w14:paraId="5D5D39D5"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（3）临时基金管理人：新任基金管理人产生之前，由中国证监会指定临时基金管理人；</w:t>
      </w:r>
    </w:p>
    <w:p w14:paraId="5C807AF7"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（4）核准：基金份额持有人大会选任基金管理人的决议须经中国证监会核准；</w:t>
      </w:r>
    </w:p>
    <w:p w14:paraId="47FA46B9"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5）公告：基金管理人更换后，由基金托管人在中国证监会核准后2日内在至少一家指定媒体及基金管理人网站公告。新任基金管理人与原任基金管理人进行资产管理的交接手续，并与基金托管人核对资产总值。如果基金托管人和基金管理人同时更换，由新任的基金管理人和新任的基金托管人在中国证监会批准后2日内在至少一家指定媒体及基金管理人网站公告；基金管理人应妥善保管基金管理业务资料</w:t>
      </w:r>
      <w:r w:rsidRPr="009B10DD">
        <w:rPr>
          <w:rFonts w:ascii="宋体" w:hAnsi="宋体"/>
          <w:szCs w:val="21"/>
        </w:rPr>
        <w:t>，</w:t>
      </w:r>
      <w:r w:rsidRPr="009B10DD">
        <w:rPr>
          <w:rFonts w:ascii="宋体" w:hAnsi="宋体" w:hint="eastAsia"/>
          <w:szCs w:val="21"/>
        </w:rPr>
        <w:t>及时向临时基金管理人或新任基金管理人办理基金管理业务的移交手续，临时基金管理人或新任基金管理人应及时接收；</w:t>
      </w:r>
    </w:p>
    <w:p w14:paraId="6777FDBF"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（6）审计：基金管理人职责终止的，应当按照法律法规规定聘请会计师事务所对基金财产进行审计，并将审计结果予以公告同时报中国证监会备案；</w:t>
      </w:r>
    </w:p>
    <w:p w14:paraId="014E80BA"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（7）基金名称变更：基金管理人更换后，如果原任或新任基金管理人要求，应按其要求替换或删除基金名称中与原任基金管理人有关的名称字样。</w:t>
      </w:r>
    </w:p>
    <w:p w14:paraId="3BAD081B"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3、原任基金管理人职责终止后，新任基金管理人或基金临时管理人接受基金管理业务前，原任基金管理人和基金托管人需采取审慎措施确保基金财产的安全，不对基金份额持有人的利益造成损失，并有义务协助新任基金管理人或临时基金管理人尽快恢复基金财产的投资运作。</w:t>
      </w:r>
    </w:p>
    <w:p w14:paraId="781CD7E9" w14:textId="77777777" w:rsidR="00411C9C" w:rsidRPr="009B10DD" w:rsidRDefault="00411C9C" w:rsidP="009B10DD">
      <w:pPr>
        <w:spacing w:line="360" w:lineRule="auto"/>
        <w:ind w:firstLineChars="200" w:firstLine="420"/>
        <w:rPr>
          <w:rFonts w:ascii="宋体" w:hAnsi="宋体"/>
          <w:szCs w:val="21"/>
        </w:rPr>
      </w:pPr>
      <w:bookmarkStart w:id="146" w:name="_Toc22454471"/>
      <w:bookmarkStart w:id="147" w:name="_Toc48703922"/>
      <w:bookmarkStart w:id="148" w:name="_Toc123705486"/>
      <w:r w:rsidRPr="009B10DD">
        <w:rPr>
          <w:rFonts w:ascii="宋体" w:hAnsi="宋体" w:hint="eastAsia"/>
          <w:szCs w:val="21"/>
        </w:rPr>
        <w:t>（二）基金托管人的更换</w:t>
      </w:r>
      <w:bookmarkEnd w:id="146"/>
      <w:bookmarkEnd w:id="147"/>
      <w:bookmarkEnd w:id="148"/>
    </w:p>
    <w:p w14:paraId="059404BA" w14:textId="77777777" w:rsidR="00411C9C" w:rsidRPr="009B10DD" w:rsidRDefault="00411C9C" w:rsidP="009B10DD">
      <w:pPr>
        <w:spacing w:line="360" w:lineRule="auto"/>
        <w:ind w:firstLineChars="200" w:firstLine="420"/>
        <w:rPr>
          <w:rFonts w:ascii="宋体" w:hAnsi="宋体"/>
          <w:szCs w:val="21"/>
        </w:rPr>
      </w:pPr>
      <w:bookmarkStart w:id="149" w:name="_Toc22454472"/>
      <w:bookmarkStart w:id="150" w:name="_Toc48703923"/>
      <w:r w:rsidRPr="009B10DD">
        <w:rPr>
          <w:rFonts w:ascii="宋体" w:hAnsi="宋体" w:hint="eastAsia"/>
          <w:szCs w:val="21"/>
        </w:rPr>
        <w:t>1、基金托管人的更换条件</w:t>
      </w:r>
      <w:bookmarkEnd w:id="149"/>
      <w:bookmarkEnd w:id="150"/>
    </w:p>
    <w:p w14:paraId="1A860972"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有下列情形之一的，经中国证监会批准，可以更换基金托管人：</w:t>
      </w:r>
    </w:p>
    <w:p w14:paraId="232524E5"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(1) 被依法取消基金托管人资格；</w:t>
      </w:r>
    </w:p>
    <w:p w14:paraId="63052DCC"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(2) 被基金份额持有人大会解任</w:t>
      </w:r>
      <w:r w:rsidRPr="009B10DD">
        <w:rPr>
          <w:rFonts w:ascii="宋体" w:hAnsi="宋体"/>
          <w:szCs w:val="21"/>
        </w:rPr>
        <w:t>；</w:t>
      </w:r>
    </w:p>
    <w:p w14:paraId="58BAC552"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(3) 依法解散、被依法撤销或被依法宣告破产</w:t>
      </w:r>
      <w:r w:rsidRPr="009B10DD">
        <w:rPr>
          <w:rFonts w:ascii="宋体" w:hAnsi="宋体"/>
          <w:szCs w:val="21"/>
        </w:rPr>
        <w:t>；</w:t>
      </w:r>
    </w:p>
    <w:p w14:paraId="1030CF4E"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(4) 法律法规和《基金合同》规定的其它情形。</w:t>
      </w:r>
    </w:p>
    <w:p w14:paraId="3B8DA81F" w14:textId="77777777" w:rsidR="00411C9C" w:rsidRPr="009B10DD" w:rsidRDefault="00411C9C" w:rsidP="009B10DD">
      <w:pPr>
        <w:spacing w:line="360" w:lineRule="auto"/>
        <w:ind w:firstLineChars="200" w:firstLine="420"/>
        <w:rPr>
          <w:rFonts w:ascii="宋体" w:hAnsi="宋体"/>
          <w:szCs w:val="21"/>
        </w:rPr>
      </w:pPr>
      <w:bookmarkStart w:id="151" w:name="_Toc22454473"/>
      <w:bookmarkStart w:id="152" w:name="_Toc48703924"/>
      <w:r w:rsidRPr="009B10DD">
        <w:rPr>
          <w:rFonts w:ascii="宋体" w:hAnsi="宋体" w:hint="eastAsia"/>
          <w:szCs w:val="21"/>
        </w:rPr>
        <w:t>2、更换基金托管人的程序</w:t>
      </w:r>
      <w:bookmarkEnd w:id="151"/>
      <w:bookmarkEnd w:id="152"/>
    </w:p>
    <w:p w14:paraId="44777D5C"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（1）提名：新任基金托管人由基金管理人或由代表10%以上（含10%）基金份额的基金</w:t>
      </w:r>
      <w:r w:rsidRPr="009B10DD">
        <w:rPr>
          <w:rFonts w:ascii="宋体" w:hAnsi="宋体" w:hint="eastAsia"/>
          <w:szCs w:val="21"/>
        </w:rPr>
        <w:lastRenderedPageBreak/>
        <w:t>份额持有人提名；</w:t>
      </w:r>
    </w:p>
    <w:p w14:paraId="371112EE"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（2）决议：基金份额持有人大会在基金托管人职责终止后6个月内对被提名的基金托管人形成决议，该决议需经参加大会的基金份额持有人所持表决权的2/3以上（含2/3）表决通过；</w:t>
      </w:r>
    </w:p>
    <w:p w14:paraId="25100C81"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（3）临时基金托管人：新任基金托管人产生之前，由中国证监会指定临时基金托管人；</w:t>
      </w:r>
    </w:p>
    <w:p w14:paraId="73BC74BF"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（4）核准：基金份额持有人大会选任基金托管人的决议须经中国证监会核准；</w:t>
      </w:r>
    </w:p>
    <w:p w14:paraId="1FD7B2F5"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5）公告：基金托管人更换后，由基金管理人在中国证监会核准后2日内在至少一家指定媒体及基金管理人网站公告。新任基金托管人与原基金托管人进行资产托管的交接手续，并与基金管理人核对资产总值。如果基金托管人和基金管理人同时更换，由新任的基金管理人和新任的基金托管人在中国证监会批准后2日内在至少一家指定媒体及基金管理人网站公告；</w:t>
      </w:r>
    </w:p>
    <w:p w14:paraId="30F92650"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（6）审计：基金托管人职责终止的，应当按照法律法规规定聘请会计师事务所对基金财产进行审计，并予以公告，同时报中国证监会备案。</w:t>
      </w:r>
    </w:p>
    <w:p w14:paraId="613FA593"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14:paraId="61BFE26D"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（三）</w:t>
      </w:r>
      <w:r w:rsidRPr="009B10DD">
        <w:rPr>
          <w:rFonts w:ascii="宋体" w:hAnsi="宋体" w:hint="eastAsia"/>
          <w:szCs w:val="21"/>
        </w:rPr>
        <w:tab/>
        <w:t>基金管理人和基金托管人的同时更换程序</w:t>
      </w:r>
    </w:p>
    <w:p w14:paraId="195E4A43" w14:textId="77777777" w:rsidR="00411C9C" w:rsidRDefault="00411C9C" w:rsidP="009B10DD">
      <w:pPr>
        <w:spacing w:line="360" w:lineRule="auto"/>
        <w:ind w:firstLineChars="200" w:firstLine="420"/>
        <w:rPr>
          <w:rFonts w:ascii="宋体" w:hAnsi="宋体"/>
          <w:sz w:val="24"/>
        </w:rPr>
      </w:pPr>
      <w:r w:rsidRPr="009B10DD">
        <w:rPr>
          <w:rFonts w:ascii="宋体" w:hAnsi="宋体" w:hint="eastAsia"/>
          <w:szCs w:val="21"/>
        </w:rPr>
        <w:t>同时更换基金管理人和基金托管人，分别按照上述基金管理人和基金托管人更换程序进行。</w:t>
      </w:r>
    </w:p>
    <w:p w14:paraId="5153BDF0" w14:textId="77777777" w:rsidR="00411C9C" w:rsidRPr="00BD6A18" w:rsidRDefault="009B10DD" w:rsidP="009B10DD">
      <w:pPr>
        <w:pStyle w:val="2"/>
      </w:pPr>
      <w:bookmarkStart w:id="153" w:name="_Toc123626181"/>
      <w:bookmarkStart w:id="154" w:name="_Toc124749237"/>
      <w:bookmarkStart w:id="155" w:name="_Toc124749950"/>
      <w:bookmarkStart w:id="156" w:name="_Toc125361087"/>
      <w:bookmarkStart w:id="157" w:name="_Toc178491178"/>
      <w:bookmarkEnd w:id="139"/>
      <w:bookmarkEnd w:id="140"/>
      <w:bookmarkEnd w:id="141"/>
      <w:r>
        <w:rPr>
          <w:rFonts w:hint="eastAsia"/>
        </w:rPr>
        <w:t>第十五部分</w:t>
      </w:r>
      <w:r>
        <w:rPr>
          <w:rFonts w:hint="eastAsia"/>
        </w:rPr>
        <w:tab/>
      </w:r>
      <w:r w:rsidRPr="00BD6A18">
        <w:rPr>
          <w:rFonts w:hint="eastAsia"/>
        </w:rPr>
        <w:t>禁止行为</w:t>
      </w:r>
      <w:bookmarkEnd w:id="153"/>
      <w:bookmarkEnd w:id="154"/>
      <w:bookmarkEnd w:id="155"/>
      <w:bookmarkEnd w:id="156"/>
      <w:bookmarkEnd w:id="157"/>
    </w:p>
    <w:p w14:paraId="14AA729D"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1、基金管理人不得从事《基金法》第二十条禁止的任一行为。</w:t>
      </w:r>
    </w:p>
    <w:p w14:paraId="69FB9D04"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2、基金托管人不得从事《基金法》第三十一条禁止的任一行为。</w:t>
      </w:r>
    </w:p>
    <w:p w14:paraId="74C39431"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3、除非法律法规及中国证监会另有规定，本协议当事人不得用基金财产从事《基金法》第五十九条禁止的投资或活动。</w:t>
      </w:r>
    </w:p>
    <w:p w14:paraId="0E1911AB"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4、除《基金法》、《基金合同》及中国证监会另有规定，基金管理人、基金托管人不得利用基金财产为自身和任何第三人谋取利益。</w:t>
      </w:r>
    </w:p>
    <w:p w14:paraId="72C775F4"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5、基金管理人与基金托管人对基金经营过程中任何尚未按基金法规规定的方式公开披</w:t>
      </w:r>
      <w:r w:rsidRPr="009B10DD">
        <w:rPr>
          <w:rFonts w:ascii="宋体" w:hAnsi="宋体" w:hint="eastAsia"/>
          <w:szCs w:val="21"/>
        </w:rPr>
        <w:lastRenderedPageBreak/>
        <w:t>露的信息，不得对他人泄露。</w:t>
      </w:r>
    </w:p>
    <w:p w14:paraId="6905119E"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6、基金托管人对基金管理人的正常指令不得拖延和拒绝执行。</w:t>
      </w:r>
    </w:p>
    <w:p w14:paraId="0281BD88"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7、除根据基金管理人指令或《基金合同》另有规定的，基金托管人不得动用或处分基金财产。</w:t>
      </w:r>
    </w:p>
    <w:p w14:paraId="4650C9CC"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8、基金托管人、基金管理人的高级管理人员和其他从业人员不得相互兼职。</w:t>
      </w:r>
    </w:p>
    <w:p w14:paraId="245A6437"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9、本协议当事人不得从事《基金合同》投资限制中禁止投资的行为。</w:t>
      </w:r>
    </w:p>
    <w:p w14:paraId="3AC358F0"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10、本协议当事人不得从事法律法规、中国证监会、《基金合同》和本协议禁止的其他行为。</w:t>
      </w:r>
    </w:p>
    <w:p w14:paraId="7337C98C" w14:textId="77777777" w:rsidR="00411C9C" w:rsidRPr="00BD6A18" w:rsidRDefault="009B10DD" w:rsidP="009B10DD">
      <w:pPr>
        <w:pStyle w:val="2"/>
      </w:pPr>
      <w:bookmarkStart w:id="158" w:name="_Toc123626182"/>
      <w:bookmarkStart w:id="159" w:name="_Toc124749238"/>
      <w:bookmarkStart w:id="160" w:name="_Toc124749951"/>
      <w:bookmarkStart w:id="161" w:name="_Toc125361088"/>
      <w:bookmarkStart w:id="162" w:name="_Toc178491179"/>
      <w:r>
        <w:rPr>
          <w:rFonts w:hint="eastAsia"/>
        </w:rPr>
        <w:t>第十六部分</w:t>
      </w:r>
      <w:r>
        <w:rPr>
          <w:rFonts w:hint="eastAsia"/>
        </w:rPr>
        <w:tab/>
      </w:r>
      <w:r w:rsidRPr="00BD6A18">
        <w:rPr>
          <w:rFonts w:hint="eastAsia"/>
        </w:rPr>
        <w:t>基金托管协议的变更、终止与基金财产的清算</w:t>
      </w:r>
      <w:bookmarkEnd w:id="158"/>
      <w:bookmarkEnd w:id="159"/>
      <w:bookmarkEnd w:id="160"/>
      <w:bookmarkEnd w:id="161"/>
      <w:bookmarkEnd w:id="162"/>
    </w:p>
    <w:p w14:paraId="3E3C024F"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（一）托管协议的变更与终止</w:t>
      </w:r>
    </w:p>
    <w:p w14:paraId="1F3173AF"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1、托管协议的变更程序</w:t>
      </w:r>
    </w:p>
    <w:p w14:paraId="472FB207"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本协议双方当事人经协商一致，可以对协议的内容进行变更。变更后的托管协议，其内容不得与《基金合同》的规定有任何冲突。基金托管协议的变更报中国证监会核准后生效。</w:t>
      </w:r>
    </w:p>
    <w:p w14:paraId="0BCD8BE4"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2、基金托管协议终止的情形</w:t>
      </w:r>
    </w:p>
    <w:p w14:paraId="677C5908"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发生以下情况，本托管协议终止：</w:t>
      </w:r>
    </w:p>
    <w:p w14:paraId="28707262"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（1）《基金合同》终止；</w:t>
      </w:r>
    </w:p>
    <w:p w14:paraId="7CE0D158"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（2）基金托管人解散、依法被撤销、破产或有其他基金托管人接管基金资产；</w:t>
      </w:r>
    </w:p>
    <w:p w14:paraId="57CC2291"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（3）基金管理人解散、依法被撤销、破产或有其他基金管理人接管基金管理权；</w:t>
      </w:r>
    </w:p>
    <w:p w14:paraId="4D56E96B"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（4）发生法律法规或《基金合同》规定的终止事项。</w:t>
      </w:r>
    </w:p>
    <w:p w14:paraId="1A45986C"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（二）基金财产的清算</w:t>
      </w:r>
    </w:p>
    <w:p w14:paraId="7AF525F2"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1、基金财产清算小组：自出现《基金合同》终止事由之日起</w:t>
      </w:r>
      <w:r w:rsidRPr="009B10DD">
        <w:rPr>
          <w:rFonts w:ascii="宋体" w:hAnsi="宋体"/>
          <w:szCs w:val="21"/>
        </w:rPr>
        <w:t>30</w:t>
      </w:r>
      <w:r w:rsidRPr="009B10DD">
        <w:rPr>
          <w:rFonts w:ascii="宋体" w:hAnsi="宋体" w:hint="eastAsia"/>
          <w:szCs w:val="21"/>
        </w:rPr>
        <w:t>个工作日内成立清算小组，基金管理人组织基金财产清算小组并在中国证监会的监督下进行基金清算。</w:t>
      </w:r>
    </w:p>
    <w:p w14:paraId="29BDB664"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2、在基金财产清算小组接管基金财产之前，基金管理人和基金托管人应按照《基金合同》和本托管协议的规定继续履行保护基金财产安全的职责。</w:t>
      </w:r>
    </w:p>
    <w:p w14:paraId="6E0AEF5F"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3、基金财产清算小组组成：基金财产清算小组成员由基金管理人、基金托管人、具有从事证券相关业务资格的注册会计师、律师以及中国证监会指定的人员组成。基金财产清算小组可以聘用必要的工作人员。</w:t>
      </w:r>
    </w:p>
    <w:p w14:paraId="348DEF92"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4、基金财产清算小组职责：基金财产清算小组负责基金财产的保管、清理、估价、变</w:t>
      </w:r>
      <w:r w:rsidRPr="009B10DD">
        <w:rPr>
          <w:rFonts w:ascii="宋体" w:hAnsi="宋体" w:hint="eastAsia"/>
          <w:szCs w:val="21"/>
        </w:rPr>
        <w:lastRenderedPageBreak/>
        <w:t>现和分配。基金财产清算小组可以依法进行必要的民事活动。</w:t>
      </w:r>
    </w:p>
    <w:p w14:paraId="442C88C8"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5、基金财产清算程序：</w:t>
      </w:r>
      <w:r w:rsidRPr="009B10DD">
        <w:rPr>
          <w:rFonts w:ascii="宋体" w:hAnsi="宋体"/>
          <w:szCs w:val="21"/>
        </w:rPr>
        <w:tab/>
      </w:r>
    </w:p>
    <w:p w14:paraId="7B884B33"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（1）《基金合同》终止后，由基金财产清算小组统一接管基金；</w:t>
      </w:r>
    </w:p>
    <w:p w14:paraId="36B9EEF8"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（2）对基金财产和债权债务进行清理和确认；</w:t>
      </w:r>
    </w:p>
    <w:p w14:paraId="16117B49"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（3）对基金财产进行估值和变现；</w:t>
      </w:r>
    </w:p>
    <w:p w14:paraId="37B3552B"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（4）基金清算组作出清算报告；</w:t>
      </w:r>
    </w:p>
    <w:p w14:paraId="75D72E8E"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（5）会计师事务所对清算报告进行审计；</w:t>
      </w:r>
    </w:p>
    <w:p w14:paraId="5B21F8EB"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（6）律师事务所对清算报告出具法律意见书；</w:t>
      </w:r>
    </w:p>
    <w:p w14:paraId="4157289C"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（7）将基金清算结果报告中国证监会；</w:t>
      </w:r>
    </w:p>
    <w:p w14:paraId="47BDCF53"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（8）公布基金清算公告；</w:t>
      </w:r>
    </w:p>
    <w:p w14:paraId="57C77725"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（9）对基金财产进行分配。</w:t>
      </w:r>
    </w:p>
    <w:p w14:paraId="1A32B809"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6、清算费用</w:t>
      </w:r>
    </w:p>
    <w:p w14:paraId="26CAF2D5"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清算费用是指基金清算小组在进行基金清算过程中发生的所有合理费用，清算费用由基金清算小组优先从基金财产中支付。</w:t>
      </w:r>
    </w:p>
    <w:p w14:paraId="52D2ACBF"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7、基金财产按下列顺序清偿：</w:t>
      </w:r>
    </w:p>
    <w:p w14:paraId="7739ED48"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(1)支付清算费用；</w:t>
      </w:r>
    </w:p>
    <w:p w14:paraId="0450D174"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(2)交纳所欠税款；</w:t>
      </w:r>
    </w:p>
    <w:p w14:paraId="2B801101"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(3)清偿基金债务；</w:t>
      </w:r>
    </w:p>
    <w:p w14:paraId="6B19203D"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(4)按基金份额持有人持有的基金份额比例进行分配。</w:t>
      </w:r>
    </w:p>
    <w:p w14:paraId="3DF6ABF0"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基金财产未按前款(1)－(</w:t>
      </w:r>
      <w:r w:rsidRPr="009B10DD">
        <w:rPr>
          <w:rFonts w:ascii="宋体" w:hAnsi="宋体"/>
          <w:szCs w:val="21"/>
        </w:rPr>
        <w:t>3</w:t>
      </w:r>
      <w:r w:rsidRPr="009B10DD">
        <w:rPr>
          <w:rFonts w:ascii="宋体" w:hAnsi="宋体" w:hint="eastAsia"/>
          <w:szCs w:val="21"/>
        </w:rPr>
        <w:t>)项规定清偿前，不分配给基金份额持有人。</w:t>
      </w:r>
    </w:p>
    <w:p w14:paraId="3B2EDFB1" w14:textId="77777777" w:rsidR="00411C9C" w:rsidRPr="00BD6A18" w:rsidRDefault="009B10DD" w:rsidP="009B10DD">
      <w:pPr>
        <w:pStyle w:val="2"/>
      </w:pPr>
      <w:bookmarkStart w:id="163" w:name="_Toc123626183"/>
      <w:bookmarkStart w:id="164" w:name="_Toc124749239"/>
      <w:bookmarkStart w:id="165" w:name="_Toc124749952"/>
      <w:bookmarkStart w:id="166" w:name="_Toc125361089"/>
      <w:bookmarkStart w:id="167" w:name="_Toc178491180"/>
      <w:r>
        <w:rPr>
          <w:rFonts w:hint="eastAsia"/>
        </w:rPr>
        <w:t>第十七部分</w:t>
      </w:r>
      <w:r>
        <w:rPr>
          <w:rFonts w:hint="eastAsia"/>
        </w:rPr>
        <w:tab/>
      </w:r>
      <w:r w:rsidRPr="00BD6A18">
        <w:rPr>
          <w:rFonts w:hint="eastAsia"/>
        </w:rPr>
        <w:t>违约责任</w:t>
      </w:r>
      <w:bookmarkEnd w:id="163"/>
      <w:bookmarkEnd w:id="164"/>
      <w:bookmarkEnd w:id="165"/>
      <w:bookmarkEnd w:id="166"/>
      <w:bookmarkEnd w:id="167"/>
    </w:p>
    <w:p w14:paraId="10486A69"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（一）如果基金管理人或基金托管人的不履行本托管协议或者履行本托管协议不符合约定的，应当承担违约责任。</w:t>
      </w:r>
    </w:p>
    <w:p w14:paraId="45270135"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14:paraId="0466178A"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1、基金管理人及基金托管人按照当时有效的法律法规或中国证监会的规定作为或不作为而造成的损失等；</w:t>
      </w:r>
    </w:p>
    <w:p w14:paraId="5BA1AEF8"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lastRenderedPageBreak/>
        <w:t>2、在没有故意或重大过失的情况下，基金管理人由于按照本《基金合同》规定的投资原则而行使或不行使其投资权而造成的损失等；</w:t>
      </w:r>
    </w:p>
    <w:p w14:paraId="64C255E1"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3、不可抗力。</w:t>
      </w:r>
      <w:r w:rsidRPr="009B10DD">
        <w:rPr>
          <w:rFonts w:ascii="宋体" w:hAnsi="宋体"/>
          <w:szCs w:val="21"/>
        </w:rPr>
        <w:tab/>
      </w:r>
    </w:p>
    <w:p w14:paraId="0E658743"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三）如果由于本协议一方当事人（“违约方”）的违约行为给基金财产或基金投资者造成损失，另一方当事人（“守约方”）有权利并且有义务代表基金对违约方进行追偿；如果由于违约方的违约行为导致“守约方”赔偿了该基金财产或基金投资者所遭受的损失，则守约方有权向违约方追索，违约方应赔偿和补偿守约方由此发生的所有成本、费用和支出，以及由此遭受的所有损失。</w:t>
      </w:r>
    </w:p>
    <w:p w14:paraId="6802C5BE"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（四）托管协议当事人违反托管协议，给另一方当事人造成损失的，应承担赔偿责任。</w:t>
      </w:r>
    </w:p>
    <w:p w14:paraId="4D68F0E6"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五）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4DEE9074"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（六）违约行为虽已发生，但本托管协议能够继续履行的，在最大限度地保护基金份额持有人利益的前提下，基金管理人和基金托管人应当继续履行本协议。</w:t>
      </w:r>
    </w:p>
    <w:p w14:paraId="5428975E"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七）由于第二款第3项原因，基金管理人和基金托管人虽然已经采取必要、适当、合理的措施进行检查，但是未能发现该错误的，由此造成基金财产或基金投资者损失，基金管理人和基金托管人可以免除赔偿责任。但基金管理人和基金托管人应当积极采取必要的措施消除由此造成的影响。</w:t>
      </w:r>
    </w:p>
    <w:p w14:paraId="3443DA33" w14:textId="77777777" w:rsidR="00411C9C" w:rsidRPr="00BD6A18" w:rsidRDefault="009B10DD" w:rsidP="009B10DD">
      <w:pPr>
        <w:pStyle w:val="2"/>
      </w:pPr>
      <w:bookmarkStart w:id="168" w:name="_Toc123626184"/>
      <w:bookmarkStart w:id="169" w:name="_Toc124749240"/>
      <w:bookmarkStart w:id="170" w:name="_Toc124749953"/>
      <w:bookmarkStart w:id="171" w:name="_Toc125361090"/>
      <w:bookmarkStart w:id="172" w:name="_Toc178491181"/>
      <w:r>
        <w:rPr>
          <w:rFonts w:hint="eastAsia"/>
        </w:rPr>
        <w:t>第十八部分</w:t>
      </w:r>
      <w:r>
        <w:rPr>
          <w:rFonts w:hint="eastAsia"/>
        </w:rPr>
        <w:tab/>
      </w:r>
      <w:r w:rsidRPr="00BD6A18">
        <w:rPr>
          <w:rFonts w:hint="eastAsia"/>
        </w:rPr>
        <w:t>争议解决方式</w:t>
      </w:r>
      <w:bookmarkEnd w:id="168"/>
      <w:bookmarkEnd w:id="169"/>
      <w:bookmarkEnd w:id="170"/>
      <w:bookmarkEnd w:id="171"/>
      <w:bookmarkEnd w:id="172"/>
    </w:p>
    <w:p w14:paraId="2A16A355"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14:paraId="4184AE53"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争议处理期间，相关各方当事人应恪守基金管理人和基金托管人职责，继续忠实、勤勉、尽责地履行《基金合同》和托管协议规定的义务，维护基金份额持有人的合法权益。</w:t>
      </w:r>
    </w:p>
    <w:p w14:paraId="1A2073B5" w14:textId="77777777" w:rsidR="00411C9C" w:rsidRDefault="00411C9C" w:rsidP="009B10DD">
      <w:pPr>
        <w:spacing w:line="360" w:lineRule="auto"/>
        <w:ind w:firstLineChars="200" w:firstLine="420"/>
        <w:rPr>
          <w:rFonts w:ascii="宋体" w:hAnsi="宋体"/>
          <w:sz w:val="24"/>
          <w:szCs w:val="21"/>
        </w:rPr>
      </w:pPr>
      <w:r w:rsidRPr="009B10DD">
        <w:rPr>
          <w:rFonts w:ascii="宋体" w:hAnsi="宋体" w:hint="eastAsia"/>
          <w:szCs w:val="21"/>
        </w:rPr>
        <w:t>本协议受中国法律管辖。</w:t>
      </w:r>
    </w:p>
    <w:p w14:paraId="6A039A27" w14:textId="77777777" w:rsidR="00411C9C" w:rsidRPr="00BD6A18" w:rsidRDefault="009B10DD" w:rsidP="009B10DD">
      <w:pPr>
        <w:pStyle w:val="2"/>
      </w:pPr>
      <w:bookmarkStart w:id="173" w:name="_Toc123626185"/>
      <w:bookmarkStart w:id="174" w:name="_Toc124749241"/>
      <w:bookmarkStart w:id="175" w:name="_Toc124749954"/>
      <w:bookmarkStart w:id="176" w:name="_Toc125361091"/>
      <w:bookmarkStart w:id="177" w:name="_Toc178491182"/>
      <w:r>
        <w:rPr>
          <w:rFonts w:hint="eastAsia"/>
        </w:rPr>
        <w:t>第十九部分</w:t>
      </w:r>
      <w:r>
        <w:rPr>
          <w:rFonts w:hint="eastAsia"/>
        </w:rPr>
        <w:tab/>
      </w:r>
      <w:r w:rsidRPr="00BD6A18">
        <w:rPr>
          <w:rFonts w:hint="eastAsia"/>
        </w:rPr>
        <w:t>基金托管协议的效力</w:t>
      </w:r>
      <w:bookmarkEnd w:id="173"/>
      <w:bookmarkEnd w:id="174"/>
      <w:bookmarkEnd w:id="175"/>
      <w:bookmarkEnd w:id="176"/>
      <w:bookmarkEnd w:id="177"/>
    </w:p>
    <w:p w14:paraId="273DBB3D"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（一）</w:t>
      </w:r>
      <w:r w:rsidR="00466B18" w:rsidRPr="009B10DD">
        <w:rPr>
          <w:rFonts w:ascii="宋体" w:hAnsi="宋体" w:hint="eastAsia"/>
          <w:szCs w:val="21"/>
        </w:rPr>
        <w:t>本协议由《隆元证券投资基金托管协议》修订而成。本协议须经当事人双方盖章</w:t>
      </w:r>
      <w:r w:rsidR="00466B18" w:rsidRPr="009B10DD">
        <w:rPr>
          <w:rFonts w:ascii="宋体" w:hAnsi="宋体" w:hint="eastAsia"/>
          <w:szCs w:val="21"/>
        </w:rPr>
        <w:lastRenderedPageBreak/>
        <w:t>以及双方法定代表人或授权代表签字并报中国证监会书面确认，自基金隆元终止上市且本基金基金合同生效之日起生效，原《隆元证券投资基金托管协议》自本协议生效之日起失效。</w:t>
      </w:r>
    </w:p>
    <w:p w14:paraId="0644CA50"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（二）基金托管协议自《基金合同》成立之日起成立，自《基金合同》生效之日起生效。基金托管协议的有效期自其生效之日起至该基金财产清算结果报中国证监会备案并公告之日止。</w:t>
      </w:r>
    </w:p>
    <w:p w14:paraId="1812068D" w14:textId="77777777" w:rsidR="00411C9C" w:rsidRPr="009B10DD" w:rsidRDefault="00411C9C" w:rsidP="009B10DD">
      <w:pPr>
        <w:spacing w:line="360" w:lineRule="auto"/>
        <w:ind w:firstLineChars="200" w:firstLine="420"/>
        <w:rPr>
          <w:rFonts w:ascii="宋体" w:hAnsi="宋体"/>
          <w:szCs w:val="21"/>
        </w:rPr>
      </w:pPr>
      <w:r w:rsidRPr="009B10DD">
        <w:rPr>
          <w:rFonts w:ascii="宋体" w:hAnsi="宋体" w:hint="eastAsia"/>
          <w:szCs w:val="21"/>
        </w:rPr>
        <w:t>（三）基金托管协议自生效之日对托管协议当事人具有同等的法律约束力。</w:t>
      </w:r>
    </w:p>
    <w:p w14:paraId="06921E80" w14:textId="77777777" w:rsidR="00411C9C" w:rsidRDefault="00411C9C" w:rsidP="009B10DD">
      <w:pPr>
        <w:spacing w:line="360" w:lineRule="auto"/>
        <w:ind w:firstLineChars="200" w:firstLine="420"/>
        <w:rPr>
          <w:rFonts w:ascii="宋体" w:hAnsi="宋体"/>
          <w:sz w:val="24"/>
        </w:rPr>
      </w:pPr>
      <w:r w:rsidRPr="009B10DD">
        <w:rPr>
          <w:rFonts w:ascii="宋体" w:hAnsi="宋体" w:hint="eastAsia"/>
          <w:szCs w:val="21"/>
        </w:rPr>
        <w:t>（四）基金托管协议正本一式6份，除上报有关监管机构一式2份外，基金管理人和基金托管人分别持有2份，每份具有同等的法律效力。</w:t>
      </w:r>
    </w:p>
    <w:p w14:paraId="2EA8CEB8" w14:textId="77777777" w:rsidR="00411C9C" w:rsidRPr="00BD6A18" w:rsidRDefault="009B10DD" w:rsidP="009B10DD">
      <w:pPr>
        <w:pStyle w:val="2"/>
      </w:pPr>
      <w:bookmarkStart w:id="178" w:name="_Toc123626186"/>
      <w:bookmarkStart w:id="179" w:name="_Toc124749242"/>
      <w:bookmarkStart w:id="180" w:name="_Toc124749955"/>
      <w:bookmarkStart w:id="181" w:name="_Toc125361092"/>
      <w:bookmarkStart w:id="182" w:name="_Toc178491183"/>
      <w:r>
        <w:rPr>
          <w:rFonts w:hint="eastAsia"/>
        </w:rPr>
        <w:t>第二十部分</w:t>
      </w:r>
      <w:r>
        <w:rPr>
          <w:rFonts w:hint="eastAsia"/>
        </w:rPr>
        <w:tab/>
      </w:r>
      <w:r w:rsidRPr="00BD6A18">
        <w:rPr>
          <w:rFonts w:hint="eastAsia"/>
        </w:rPr>
        <w:t>基金托管协议的签订</w:t>
      </w:r>
      <w:bookmarkEnd w:id="178"/>
      <w:bookmarkEnd w:id="179"/>
      <w:bookmarkEnd w:id="180"/>
      <w:bookmarkEnd w:id="181"/>
      <w:bookmarkEnd w:id="182"/>
    </w:p>
    <w:p w14:paraId="1D0F47DB" w14:textId="77777777" w:rsidR="00411C9C" w:rsidRPr="009B10DD" w:rsidRDefault="00411C9C" w:rsidP="009B10DD">
      <w:pPr>
        <w:spacing w:line="360" w:lineRule="auto"/>
        <w:ind w:firstLineChars="200" w:firstLine="420"/>
        <w:rPr>
          <w:rFonts w:ascii="宋体" w:hAnsi="宋体"/>
          <w:szCs w:val="21"/>
        </w:rPr>
        <w:sectPr w:rsidR="00411C9C" w:rsidRPr="009B10DD">
          <w:headerReference w:type="default" r:id="rId7"/>
          <w:footerReference w:type="even" r:id="rId8"/>
          <w:footerReference w:type="default" r:id="rId9"/>
          <w:pgSz w:w="11906" w:h="16838"/>
          <w:pgMar w:top="1440" w:right="1800" w:bottom="1440" w:left="1800" w:header="851" w:footer="992" w:gutter="0"/>
          <w:pgNumType w:start="1"/>
          <w:cols w:space="425"/>
          <w:docGrid w:type="lines" w:linePitch="312"/>
        </w:sectPr>
      </w:pPr>
      <w:r w:rsidRPr="009B10DD">
        <w:rPr>
          <w:rFonts w:ascii="宋体" w:hAnsi="宋体" w:hint="eastAsia"/>
          <w:szCs w:val="21"/>
        </w:rPr>
        <w:t>本托管协议经基金管理人和基金托管人认可后，由该双方当事人在基金托管协议上盖章，并由各自的法定代表人或授权代表签字，并注明基金托管协议的签订地点和签订日期。</w:t>
      </w:r>
    </w:p>
    <w:p w14:paraId="6E445C52" w14:textId="77777777" w:rsidR="00411C9C" w:rsidRDefault="00411C9C">
      <w:pPr>
        <w:spacing w:after="120" w:line="360" w:lineRule="auto"/>
        <w:ind w:firstLineChars="200" w:firstLine="480"/>
        <w:rPr>
          <w:rFonts w:ascii="宋体" w:hAnsi="宋体"/>
          <w:sz w:val="24"/>
          <w:szCs w:val="21"/>
        </w:rPr>
      </w:pPr>
      <w:r>
        <w:rPr>
          <w:rFonts w:ascii="宋体" w:hAnsi="宋体" w:hint="eastAsia"/>
          <w:sz w:val="24"/>
          <w:szCs w:val="21"/>
        </w:rPr>
        <w:lastRenderedPageBreak/>
        <w:t>本页无正文，为《</w:t>
      </w:r>
      <w:r w:rsidR="00F85AA5">
        <w:rPr>
          <w:rFonts w:ascii="宋体" w:hAnsi="宋体" w:hint="eastAsia"/>
          <w:sz w:val="24"/>
          <w:szCs w:val="21"/>
        </w:rPr>
        <w:t>南方隆元产业主题混合型证券投资基金</w:t>
      </w:r>
      <w:r>
        <w:rPr>
          <w:rFonts w:ascii="宋体" w:hAnsi="宋体" w:hint="eastAsia"/>
          <w:sz w:val="24"/>
          <w:szCs w:val="21"/>
        </w:rPr>
        <w:t>托管协议》签字页。</w:t>
      </w:r>
    </w:p>
    <w:p w14:paraId="4F96A5BB" w14:textId="77777777" w:rsidR="00411C9C" w:rsidRDefault="00411C9C">
      <w:pPr>
        <w:spacing w:line="360" w:lineRule="auto"/>
        <w:ind w:right="26"/>
        <w:rPr>
          <w:rFonts w:ascii="宋体" w:hAnsi="宋体"/>
          <w:b/>
          <w:bCs/>
          <w:sz w:val="24"/>
          <w:szCs w:val="21"/>
        </w:rPr>
      </w:pPr>
      <w:bookmarkStart w:id="183" w:name="_Toc523830014"/>
      <w:bookmarkStart w:id="184" w:name="_Toc22454484"/>
      <w:bookmarkStart w:id="185" w:name="_Toc48703935"/>
    </w:p>
    <w:p w14:paraId="6160DF28" w14:textId="77777777" w:rsidR="00411C9C" w:rsidRDefault="00411C9C">
      <w:pPr>
        <w:spacing w:line="360" w:lineRule="auto"/>
        <w:ind w:right="26"/>
        <w:rPr>
          <w:rFonts w:ascii="宋体" w:hAnsi="宋体"/>
          <w:b/>
          <w:bCs/>
          <w:sz w:val="24"/>
          <w:szCs w:val="21"/>
        </w:rPr>
      </w:pPr>
      <w:r>
        <w:rPr>
          <w:rFonts w:ascii="宋体" w:hAnsi="宋体" w:hint="eastAsia"/>
          <w:b/>
          <w:bCs/>
          <w:sz w:val="24"/>
          <w:szCs w:val="21"/>
        </w:rPr>
        <w:t>《托管协议》当事人盖章及法定代表人或授权代表签字、签订地、签订日</w:t>
      </w:r>
      <w:bookmarkEnd w:id="183"/>
      <w:bookmarkEnd w:id="184"/>
      <w:bookmarkEnd w:id="185"/>
    </w:p>
    <w:p w14:paraId="5C5DF4C5" w14:textId="77777777" w:rsidR="00411C9C" w:rsidRDefault="00411C9C">
      <w:pPr>
        <w:spacing w:line="360" w:lineRule="auto"/>
        <w:ind w:right="26"/>
        <w:rPr>
          <w:rFonts w:ascii="宋体" w:hAnsi="宋体"/>
          <w:sz w:val="24"/>
        </w:rPr>
      </w:pPr>
    </w:p>
    <w:p w14:paraId="1B841158" w14:textId="77777777" w:rsidR="00411C9C" w:rsidRDefault="00411C9C">
      <w:pPr>
        <w:spacing w:line="360" w:lineRule="auto"/>
        <w:ind w:right="26"/>
        <w:rPr>
          <w:rFonts w:ascii="宋体" w:hAnsi="宋体"/>
          <w:sz w:val="24"/>
        </w:rPr>
      </w:pPr>
    </w:p>
    <w:p w14:paraId="349A2666" w14:textId="77777777" w:rsidR="00411C9C" w:rsidRDefault="00411C9C">
      <w:pPr>
        <w:spacing w:line="360" w:lineRule="auto"/>
        <w:ind w:right="26"/>
        <w:rPr>
          <w:rFonts w:ascii="宋体" w:hAnsi="宋体"/>
          <w:b/>
          <w:sz w:val="24"/>
          <w:szCs w:val="21"/>
        </w:rPr>
      </w:pPr>
      <w:r>
        <w:rPr>
          <w:rFonts w:ascii="宋体" w:hAnsi="宋体" w:hint="eastAsia"/>
          <w:b/>
          <w:sz w:val="24"/>
          <w:szCs w:val="21"/>
        </w:rPr>
        <w:t>基金管理人：</w:t>
      </w:r>
      <w:r w:rsidR="000379B8">
        <w:rPr>
          <w:rFonts w:ascii="宋体" w:hAnsi="宋体" w:hint="eastAsia"/>
          <w:b/>
          <w:sz w:val="24"/>
          <w:szCs w:val="21"/>
        </w:rPr>
        <w:t>南方基金管理股份有限公司</w:t>
      </w:r>
      <w:r>
        <w:rPr>
          <w:rFonts w:ascii="宋体" w:hAnsi="宋体" w:hint="eastAsia"/>
          <w:b/>
          <w:sz w:val="24"/>
          <w:szCs w:val="21"/>
        </w:rPr>
        <w:t>（章）</w:t>
      </w:r>
    </w:p>
    <w:p w14:paraId="18BFF132" w14:textId="77777777" w:rsidR="00411C9C" w:rsidRDefault="00411C9C">
      <w:pPr>
        <w:spacing w:line="360" w:lineRule="auto"/>
        <w:ind w:right="26"/>
        <w:rPr>
          <w:rFonts w:ascii="宋体" w:hAnsi="宋体"/>
          <w:b/>
          <w:sz w:val="24"/>
          <w:szCs w:val="21"/>
        </w:rPr>
      </w:pPr>
    </w:p>
    <w:p w14:paraId="1694D259" w14:textId="77777777" w:rsidR="00411C9C" w:rsidRDefault="00411C9C">
      <w:pPr>
        <w:spacing w:line="360" w:lineRule="auto"/>
        <w:ind w:right="26"/>
        <w:rPr>
          <w:rFonts w:ascii="宋体" w:hAnsi="宋体"/>
          <w:b/>
          <w:sz w:val="24"/>
          <w:szCs w:val="21"/>
        </w:rPr>
      </w:pPr>
    </w:p>
    <w:p w14:paraId="6656693C" w14:textId="77777777" w:rsidR="00411C9C" w:rsidRDefault="00411C9C">
      <w:pPr>
        <w:spacing w:line="360" w:lineRule="auto"/>
        <w:ind w:right="26"/>
        <w:rPr>
          <w:rFonts w:ascii="宋体" w:hAnsi="宋体"/>
          <w:b/>
          <w:sz w:val="24"/>
          <w:szCs w:val="21"/>
        </w:rPr>
      </w:pPr>
      <w:r>
        <w:rPr>
          <w:rFonts w:ascii="宋体" w:hAnsi="宋体" w:hint="eastAsia"/>
          <w:b/>
          <w:sz w:val="24"/>
          <w:szCs w:val="21"/>
        </w:rPr>
        <w:t>法定代表人或授权代表：                   （签字）</w:t>
      </w:r>
    </w:p>
    <w:p w14:paraId="1C1018E3" w14:textId="77777777" w:rsidR="00411C9C" w:rsidRDefault="00411C9C">
      <w:pPr>
        <w:spacing w:line="360" w:lineRule="auto"/>
        <w:ind w:right="26"/>
        <w:rPr>
          <w:rFonts w:ascii="宋体" w:hAnsi="宋体"/>
          <w:b/>
          <w:sz w:val="24"/>
          <w:szCs w:val="21"/>
        </w:rPr>
      </w:pPr>
    </w:p>
    <w:p w14:paraId="30977A22" w14:textId="77777777" w:rsidR="00411C9C" w:rsidRDefault="00411C9C">
      <w:pPr>
        <w:spacing w:line="360" w:lineRule="auto"/>
        <w:ind w:right="26"/>
        <w:rPr>
          <w:rFonts w:ascii="宋体" w:hAnsi="宋体"/>
          <w:b/>
          <w:sz w:val="24"/>
          <w:szCs w:val="21"/>
        </w:rPr>
      </w:pPr>
    </w:p>
    <w:p w14:paraId="3E3530A2" w14:textId="77777777" w:rsidR="00411C9C" w:rsidRDefault="00411C9C">
      <w:pPr>
        <w:spacing w:line="360" w:lineRule="auto"/>
        <w:ind w:right="26"/>
        <w:rPr>
          <w:rFonts w:ascii="宋体" w:hAnsi="宋体"/>
          <w:b/>
          <w:sz w:val="24"/>
          <w:szCs w:val="21"/>
        </w:rPr>
      </w:pPr>
    </w:p>
    <w:p w14:paraId="19979F3B" w14:textId="77777777" w:rsidR="00411C9C" w:rsidRDefault="00411C9C">
      <w:pPr>
        <w:spacing w:line="360" w:lineRule="auto"/>
        <w:ind w:right="26"/>
        <w:rPr>
          <w:rFonts w:ascii="宋体" w:hAnsi="宋体"/>
          <w:b/>
          <w:sz w:val="24"/>
          <w:szCs w:val="21"/>
        </w:rPr>
      </w:pPr>
    </w:p>
    <w:p w14:paraId="68C44EE2" w14:textId="77777777" w:rsidR="00411C9C" w:rsidRDefault="00411C9C">
      <w:pPr>
        <w:spacing w:line="360" w:lineRule="auto"/>
        <w:ind w:right="26"/>
        <w:rPr>
          <w:rFonts w:ascii="宋体" w:hAnsi="宋体"/>
          <w:b/>
          <w:sz w:val="24"/>
          <w:szCs w:val="21"/>
        </w:rPr>
      </w:pPr>
    </w:p>
    <w:p w14:paraId="4E1313A2" w14:textId="77777777" w:rsidR="00411C9C" w:rsidRDefault="00411C9C">
      <w:pPr>
        <w:spacing w:line="360" w:lineRule="auto"/>
        <w:ind w:right="26"/>
        <w:rPr>
          <w:rFonts w:ascii="宋体" w:hAnsi="宋体"/>
          <w:b/>
          <w:sz w:val="24"/>
          <w:szCs w:val="21"/>
        </w:rPr>
      </w:pPr>
    </w:p>
    <w:p w14:paraId="4CE51E65" w14:textId="77777777" w:rsidR="00411C9C" w:rsidRDefault="00411C9C">
      <w:pPr>
        <w:spacing w:line="360" w:lineRule="auto"/>
        <w:ind w:right="26"/>
        <w:rPr>
          <w:rFonts w:ascii="宋体" w:hAnsi="宋体"/>
          <w:b/>
          <w:sz w:val="24"/>
          <w:szCs w:val="21"/>
        </w:rPr>
      </w:pPr>
      <w:r>
        <w:rPr>
          <w:rFonts w:ascii="宋体" w:hAnsi="宋体" w:hint="eastAsia"/>
          <w:b/>
          <w:sz w:val="24"/>
          <w:szCs w:val="21"/>
        </w:rPr>
        <w:t>基金托管人：中国工商银行股份有限公司（章）</w:t>
      </w:r>
    </w:p>
    <w:p w14:paraId="0CCBDBCA" w14:textId="77777777" w:rsidR="00411C9C" w:rsidRDefault="00411C9C">
      <w:pPr>
        <w:spacing w:line="360" w:lineRule="auto"/>
        <w:ind w:right="26"/>
        <w:rPr>
          <w:rFonts w:ascii="宋体" w:hAnsi="宋体"/>
          <w:b/>
          <w:sz w:val="24"/>
          <w:szCs w:val="21"/>
        </w:rPr>
      </w:pPr>
    </w:p>
    <w:p w14:paraId="03BB98B9" w14:textId="77777777" w:rsidR="00411C9C" w:rsidRDefault="00411C9C">
      <w:pPr>
        <w:spacing w:line="360" w:lineRule="auto"/>
        <w:ind w:right="26"/>
        <w:rPr>
          <w:rFonts w:ascii="宋体" w:hAnsi="宋体"/>
          <w:b/>
          <w:sz w:val="24"/>
          <w:szCs w:val="21"/>
        </w:rPr>
      </w:pPr>
    </w:p>
    <w:p w14:paraId="4EDE977F" w14:textId="77777777" w:rsidR="00411C9C" w:rsidRDefault="00411C9C">
      <w:pPr>
        <w:spacing w:line="360" w:lineRule="auto"/>
        <w:ind w:right="26"/>
        <w:rPr>
          <w:rFonts w:ascii="宋体" w:hAnsi="宋体"/>
          <w:b/>
          <w:sz w:val="24"/>
          <w:szCs w:val="21"/>
        </w:rPr>
      </w:pPr>
      <w:r>
        <w:rPr>
          <w:rFonts w:ascii="宋体" w:hAnsi="宋体" w:hint="eastAsia"/>
          <w:b/>
          <w:sz w:val="24"/>
          <w:szCs w:val="21"/>
        </w:rPr>
        <w:t>法定代表人或授权代表：                   （签字）</w:t>
      </w:r>
    </w:p>
    <w:p w14:paraId="4C66B602" w14:textId="77777777" w:rsidR="00411C9C" w:rsidRDefault="00411C9C">
      <w:pPr>
        <w:spacing w:line="360" w:lineRule="auto"/>
        <w:ind w:right="26"/>
        <w:rPr>
          <w:rFonts w:ascii="宋体" w:hAnsi="宋体"/>
          <w:b/>
          <w:sz w:val="24"/>
          <w:szCs w:val="21"/>
        </w:rPr>
      </w:pPr>
    </w:p>
    <w:p w14:paraId="1B614086" w14:textId="77777777" w:rsidR="00411C9C" w:rsidRDefault="00411C9C">
      <w:pPr>
        <w:spacing w:line="360" w:lineRule="auto"/>
        <w:ind w:right="26"/>
        <w:rPr>
          <w:rFonts w:ascii="宋体" w:hAnsi="宋体"/>
          <w:b/>
          <w:sz w:val="24"/>
          <w:szCs w:val="21"/>
        </w:rPr>
      </w:pPr>
    </w:p>
    <w:p w14:paraId="7CF50754" w14:textId="77777777" w:rsidR="00411C9C" w:rsidRDefault="00411C9C">
      <w:pPr>
        <w:spacing w:line="360" w:lineRule="auto"/>
        <w:ind w:right="26"/>
        <w:rPr>
          <w:rFonts w:ascii="宋体" w:hAnsi="宋体"/>
          <w:b/>
          <w:sz w:val="24"/>
          <w:szCs w:val="21"/>
        </w:rPr>
      </w:pPr>
    </w:p>
    <w:p w14:paraId="5F2719A0" w14:textId="77777777" w:rsidR="00411C9C" w:rsidRDefault="00411C9C">
      <w:pPr>
        <w:spacing w:line="360" w:lineRule="auto"/>
        <w:ind w:right="26"/>
        <w:rPr>
          <w:rFonts w:ascii="宋体" w:hAnsi="宋体"/>
          <w:b/>
          <w:sz w:val="24"/>
          <w:szCs w:val="21"/>
        </w:rPr>
      </w:pPr>
    </w:p>
    <w:p w14:paraId="7A0EEF8E" w14:textId="77777777" w:rsidR="00411C9C" w:rsidRDefault="00411C9C">
      <w:pPr>
        <w:spacing w:line="360" w:lineRule="auto"/>
        <w:ind w:right="26"/>
        <w:rPr>
          <w:rFonts w:ascii="宋体" w:hAnsi="宋体"/>
          <w:b/>
          <w:sz w:val="24"/>
          <w:szCs w:val="21"/>
        </w:rPr>
      </w:pPr>
    </w:p>
    <w:p w14:paraId="2A091206" w14:textId="77777777" w:rsidR="00411C9C" w:rsidRDefault="00411C9C">
      <w:pPr>
        <w:spacing w:line="360" w:lineRule="auto"/>
        <w:ind w:right="26"/>
        <w:rPr>
          <w:rFonts w:ascii="宋体" w:hAnsi="宋体"/>
          <w:b/>
          <w:sz w:val="24"/>
          <w:szCs w:val="21"/>
        </w:rPr>
      </w:pPr>
    </w:p>
    <w:p w14:paraId="39053856" w14:textId="77777777" w:rsidR="00411C9C" w:rsidRDefault="00411C9C">
      <w:pPr>
        <w:spacing w:line="360" w:lineRule="auto"/>
        <w:ind w:right="26"/>
        <w:rPr>
          <w:rFonts w:ascii="宋体" w:hAnsi="宋体"/>
          <w:b/>
          <w:sz w:val="24"/>
          <w:szCs w:val="21"/>
        </w:rPr>
      </w:pPr>
    </w:p>
    <w:p w14:paraId="184F1203" w14:textId="77777777" w:rsidR="00411C9C" w:rsidRDefault="00411C9C">
      <w:pPr>
        <w:spacing w:line="360" w:lineRule="auto"/>
        <w:ind w:right="26"/>
        <w:rPr>
          <w:rFonts w:ascii="宋体" w:hAnsi="宋体"/>
          <w:b/>
          <w:sz w:val="24"/>
          <w:szCs w:val="21"/>
        </w:rPr>
      </w:pPr>
      <w:r>
        <w:rPr>
          <w:rFonts w:ascii="宋体" w:hAnsi="宋体" w:hint="eastAsia"/>
          <w:b/>
          <w:sz w:val="24"/>
          <w:szCs w:val="21"/>
        </w:rPr>
        <w:t>签订地点：中国北京</w:t>
      </w:r>
    </w:p>
    <w:p w14:paraId="2C72BD9B" w14:textId="77777777" w:rsidR="00411C9C" w:rsidRDefault="00411C9C">
      <w:r>
        <w:rPr>
          <w:rFonts w:ascii="宋体" w:hAnsi="宋体" w:hint="eastAsia"/>
          <w:b/>
          <w:sz w:val="24"/>
          <w:szCs w:val="21"/>
        </w:rPr>
        <w:t>签 订 日：</w:t>
      </w:r>
      <w:r w:rsidR="00F85AA5">
        <w:rPr>
          <w:rFonts w:ascii="宋体" w:hAnsi="宋体" w:hint="eastAsia"/>
          <w:b/>
          <w:sz w:val="24"/>
          <w:szCs w:val="21"/>
        </w:rPr>
        <w:t xml:space="preserve">  </w:t>
      </w:r>
      <w:r>
        <w:rPr>
          <w:rFonts w:ascii="宋体" w:hAnsi="宋体" w:hint="eastAsia"/>
          <w:b/>
          <w:sz w:val="24"/>
          <w:szCs w:val="21"/>
        </w:rPr>
        <w:t xml:space="preserve">  年  月  日</w:t>
      </w:r>
    </w:p>
    <w:p w14:paraId="48E0A5D8" w14:textId="77777777" w:rsidR="00411C9C" w:rsidRDefault="00411C9C"/>
    <w:sectPr w:rsidR="00411C9C" w:rsidSect="00C01BD5">
      <w:headerReference w:type="default" r:id="rId10"/>
      <w:footerReference w:type="default" r:id="rId11"/>
      <w:pgSz w:w="11906" w:h="16838" w:code="9"/>
      <w:pgMar w:top="1440" w:right="1797" w:bottom="1440" w:left="1797" w:header="851" w:footer="992" w:gutter="0"/>
      <w:pgNumType w:start="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BF0B" w16cex:dateUtc="2022-03-24T0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4734B2" w16cid:durableId="25F1BF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DD6AE" w14:textId="77777777" w:rsidR="00B7544B" w:rsidRDefault="00B7544B">
      <w:r>
        <w:separator/>
      </w:r>
    </w:p>
  </w:endnote>
  <w:endnote w:type="continuationSeparator" w:id="0">
    <w:p w14:paraId="2887736F" w14:textId="77777777" w:rsidR="00B7544B" w:rsidRDefault="00B7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152A" w14:textId="77777777" w:rsidR="00E85828" w:rsidRDefault="00C361F3">
    <w:pPr>
      <w:pStyle w:val="a8"/>
      <w:framePr w:wrap="around" w:vAnchor="text" w:hAnchor="margin" w:xAlign="right" w:y="1"/>
      <w:rPr>
        <w:rStyle w:val="a7"/>
      </w:rPr>
    </w:pPr>
    <w:r>
      <w:rPr>
        <w:rStyle w:val="a7"/>
      </w:rPr>
      <w:fldChar w:fldCharType="begin"/>
    </w:r>
    <w:r w:rsidR="00E85828">
      <w:rPr>
        <w:rStyle w:val="a7"/>
      </w:rPr>
      <w:instrText xml:space="preserve">PAGE  </w:instrText>
    </w:r>
    <w:r>
      <w:rPr>
        <w:rStyle w:val="a7"/>
      </w:rPr>
      <w:fldChar w:fldCharType="end"/>
    </w:r>
  </w:p>
  <w:p w14:paraId="5A94B995" w14:textId="77777777" w:rsidR="00E85828" w:rsidRDefault="00E8582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77C4" w14:textId="07BE89BA" w:rsidR="00E85828" w:rsidRDefault="00C361F3">
    <w:pPr>
      <w:pStyle w:val="a8"/>
      <w:ind w:right="360"/>
      <w:jc w:val="center"/>
    </w:pPr>
    <w:r>
      <w:rPr>
        <w:rStyle w:val="a7"/>
      </w:rPr>
      <w:fldChar w:fldCharType="begin"/>
    </w:r>
    <w:r w:rsidR="00E85828">
      <w:rPr>
        <w:rStyle w:val="a7"/>
      </w:rPr>
      <w:instrText xml:space="preserve"> PAGE </w:instrText>
    </w:r>
    <w:r>
      <w:rPr>
        <w:rStyle w:val="a7"/>
      </w:rPr>
      <w:fldChar w:fldCharType="separate"/>
    </w:r>
    <w:r w:rsidR="006205C5">
      <w:rPr>
        <w:rStyle w:val="a7"/>
        <w:noProof/>
      </w:rPr>
      <w:t>1</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256E4" w14:textId="77777777" w:rsidR="005C7098" w:rsidRDefault="005C7098">
    <w:pPr>
      <w:pStyle w:val="a8"/>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C93CA" w14:textId="77777777" w:rsidR="00B7544B" w:rsidRDefault="00B7544B">
      <w:r>
        <w:separator/>
      </w:r>
    </w:p>
  </w:footnote>
  <w:footnote w:type="continuationSeparator" w:id="0">
    <w:p w14:paraId="6B107C5A" w14:textId="77777777" w:rsidR="00B7544B" w:rsidRDefault="00B75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D0170" w14:textId="77777777" w:rsidR="00E85828" w:rsidRPr="0053209D" w:rsidRDefault="00E85828" w:rsidP="0053209D">
    <w:pPr>
      <w:pStyle w:val="a6"/>
      <w:jc w:val="right"/>
    </w:pPr>
    <w:r w:rsidRPr="0053209D">
      <w:rPr>
        <w:rFonts w:hint="eastAsia"/>
      </w:rPr>
      <w:t>南方隆元产业主题证券投资基金托管协议</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1997C" w14:textId="77777777" w:rsidR="00E85828" w:rsidRDefault="00E85828">
    <w:pPr>
      <w:pStyle w:val="a6"/>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28D6"/>
    <w:multiLevelType w:val="hybridMultilevel"/>
    <w:tmpl w:val="2F320752"/>
    <w:lvl w:ilvl="0" w:tplc="04090013">
      <w:start w:val="1"/>
      <w:numFmt w:val="chineseCountingThousand"/>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5F952C2D"/>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15:restartNumberingAfterBreak="0">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B5"/>
    <w:rsid w:val="000248AD"/>
    <w:rsid w:val="000327FE"/>
    <w:rsid w:val="000379B8"/>
    <w:rsid w:val="00045786"/>
    <w:rsid w:val="000530AA"/>
    <w:rsid w:val="00056C58"/>
    <w:rsid w:val="000A3F9D"/>
    <w:rsid w:val="000B073F"/>
    <w:rsid w:val="000D63C0"/>
    <w:rsid w:val="000F1F1B"/>
    <w:rsid w:val="000F30F4"/>
    <w:rsid w:val="000F3290"/>
    <w:rsid w:val="000F3C57"/>
    <w:rsid w:val="00135F0F"/>
    <w:rsid w:val="001C0870"/>
    <w:rsid w:val="001E4606"/>
    <w:rsid w:val="00255868"/>
    <w:rsid w:val="00256821"/>
    <w:rsid w:val="00272712"/>
    <w:rsid w:val="002D0D50"/>
    <w:rsid w:val="003051EA"/>
    <w:rsid w:val="00305798"/>
    <w:rsid w:val="00315A0B"/>
    <w:rsid w:val="00386703"/>
    <w:rsid w:val="003A56F1"/>
    <w:rsid w:val="003E15D5"/>
    <w:rsid w:val="00411590"/>
    <w:rsid w:val="00411C9C"/>
    <w:rsid w:val="00465444"/>
    <w:rsid w:val="00466B18"/>
    <w:rsid w:val="004D3504"/>
    <w:rsid w:val="00501CDD"/>
    <w:rsid w:val="005033B9"/>
    <w:rsid w:val="00516044"/>
    <w:rsid w:val="005262E0"/>
    <w:rsid w:val="0053209D"/>
    <w:rsid w:val="00564681"/>
    <w:rsid w:val="0057080A"/>
    <w:rsid w:val="005732EE"/>
    <w:rsid w:val="005734B8"/>
    <w:rsid w:val="00573FC1"/>
    <w:rsid w:val="005858D7"/>
    <w:rsid w:val="0059625A"/>
    <w:rsid w:val="005C7098"/>
    <w:rsid w:val="006205C5"/>
    <w:rsid w:val="00647E20"/>
    <w:rsid w:val="006C0D4E"/>
    <w:rsid w:val="006D0BD9"/>
    <w:rsid w:val="006E0159"/>
    <w:rsid w:val="00703352"/>
    <w:rsid w:val="00703624"/>
    <w:rsid w:val="00732C9B"/>
    <w:rsid w:val="007464C0"/>
    <w:rsid w:val="00791136"/>
    <w:rsid w:val="00792593"/>
    <w:rsid w:val="007A7950"/>
    <w:rsid w:val="007C704E"/>
    <w:rsid w:val="007D0DB5"/>
    <w:rsid w:val="007D5B02"/>
    <w:rsid w:val="0082557F"/>
    <w:rsid w:val="008327E7"/>
    <w:rsid w:val="00893C78"/>
    <w:rsid w:val="008C492B"/>
    <w:rsid w:val="00906D78"/>
    <w:rsid w:val="00964A8C"/>
    <w:rsid w:val="00967457"/>
    <w:rsid w:val="00976E34"/>
    <w:rsid w:val="009901F6"/>
    <w:rsid w:val="009B10DD"/>
    <w:rsid w:val="009B5894"/>
    <w:rsid w:val="00A12BE9"/>
    <w:rsid w:val="00A3192A"/>
    <w:rsid w:val="00A559B2"/>
    <w:rsid w:val="00A6036F"/>
    <w:rsid w:val="00A74D0F"/>
    <w:rsid w:val="00AB22A4"/>
    <w:rsid w:val="00AB306A"/>
    <w:rsid w:val="00AC2940"/>
    <w:rsid w:val="00B143BE"/>
    <w:rsid w:val="00B54054"/>
    <w:rsid w:val="00B60142"/>
    <w:rsid w:val="00B7544B"/>
    <w:rsid w:val="00B855BF"/>
    <w:rsid w:val="00BB010D"/>
    <w:rsid w:val="00BC21F2"/>
    <w:rsid w:val="00BC5BAA"/>
    <w:rsid w:val="00BD5972"/>
    <w:rsid w:val="00BD6A18"/>
    <w:rsid w:val="00C01BD5"/>
    <w:rsid w:val="00C361F3"/>
    <w:rsid w:val="00C40400"/>
    <w:rsid w:val="00C414DE"/>
    <w:rsid w:val="00C65168"/>
    <w:rsid w:val="00C71079"/>
    <w:rsid w:val="00C80C8A"/>
    <w:rsid w:val="00CA3BA0"/>
    <w:rsid w:val="00CA62EB"/>
    <w:rsid w:val="00D623D0"/>
    <w:rsid w:val="00D63BBD"/>
    <w:rsid w:val="00D775B3"/>
    <w:rsid w:val="00D844AA"/>
    <w:rsid w:val="00D856A3"/>
    <w:rsid w:val="00DB7FF9"/>
    <w:rsid w:val="00E10C6B"/>
    <w:rsid w:val="00E36E09"/>
    <w:rsid w:val="00E440BF"/>
    <w:rsid w:val="00E57E69"/>
    <w:rsid w:val="00E60347"/>
    <w:rsid w:val="00E711E0"/>
    <w:rsid w:val="00E85828"/>
    <w:rsid w:val="00E86DE1"/>
    <w:rsid w:val="00EA7DC3"/>
    <w:rsid w:val="00F036B9"/>
    <w:rsid w:val="00F503D5"/>
    <w:rsid w:val="00F53F35"/>
    <w:rsid w:val="00F633E2"/>
    <w:rsid w:val="00F85AA5"/>
    <w:rsid w:val="00F9731C"/>
    <w:rsid w:val="00FA064C"/>
    <w:rsid w:val="00FB4E43"/>
    <w:rsid w:val="00FC0914"/>
    <w:rsid w:val="00FC49EA"/>
    <w:rsid w:val="00FE4048"/>
    <w:rsid w:val="00FF3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5519FF5"/>
  <w15:chartTrackingRefBased/>
  <w15:docId w15:val="{D67669B4-CFC4-494B-A044-EB6F0E0A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BD5"/>
    <w:pPr>
      <w:widowControl w:val="0"/>
      <w:jc w:val="both"/>
    </w:pPr>
    <w:rPr>
      <w:kern w:val="2"/>
      <w:sz w:val="21"/>
      <w:szCs w:val="24"/>
    </w:rPr>
  </w:style>
  <w:style w:type="paragraph" w:styleId="1">
    <w:name w:val="heading 1"/>
    <w:basedOn w:val="a"/>
    <w:next w:val="a"/>
    <w:qFormat/>
    <w:rsid w:val="00C01BD5"/>
    <w:pPr>
      <w:keepNext/>
      <w:keepLines/>
      <w:spacing w:before="120" w:after="120" w:line="578" w:lineRule="auto"/>
      <w:outlineLvl w:val="0"/>
    </w:pPr>
    <w:rPr>
      <w:b/>
      <w:bCs/>
      <w:kern w:val="44"/>
      <w:sz w:val="28"/>
      <w:szCs w:val="44"/>
    </w:rPr>
  </w:style>
  <w:style w:type="paragraph" w:styleId="2">
    <w:name w:val="heading 2"/>
    <w:aliases w:val="H2,Heading 2 Hidden,Heading 2 CCBS"/>
    <w:basedOn w:val="a"/>
    <w:next w:val="a"/>
    <w:qFormat/>
    <w:rsid w:val="00C01BD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01BD5"/>
    <w:rPr>
      <w:color w:val="0000FF"/>
      <w:u w:val="single"/>
    </w:rPr>
  </w:style>
  <w:style w:type="paragraph" w:styleId="10">
    <w:name w:val="toc 1"/>
    <w:basedOn w:val="a"/>
    <w:next w:val="a"/>
    <w:autoRedefine/>
    <w:semiHidden/>
    <w:rsid w:val="00C01BD5"/>
    <w:pPr>
      <w:spacing w:before="360"/>
      <w:jc w:val="left"/>
    </w:pPr>
    <w:rPr>
      <w:rFonts w:ascii="Arial" w:hAnsi="Arial" w:cs="Arial"/>
      <w:b/>
      <w:bCs/>
      <w:caps/>
      <w:sz w:val="24"/>
    </w:rPr>
  </w:style>
  <w:style w:type="paragraph" w:styleId="a4">
    <w:name w:val="Plain Text"/>
    <w:basedOn w:val="a"/>
    <w:rsid w:val="00C01BD5"/>
    <w:pPr>
      <w:adjustRightInd w:val="0"/>
      <w:spacing w:line="360" w:lineRule="atLeast"/>
      <w:textAlignment w:val="baseline"/>
    </w:pPr>
    <w:rPr>
      <w:rFonts w:ascii="宋体" w:hAnsi="Courier New"/>
      <w:szCs w:val="20"/>
    </w:rPr>
  </w:style>
  <w:style w:type="paragraph" w:styleId="20">
    <w:name w:val="Body Text Indent 2"/>
    <w:basedOn w:val="a"/>
    <w:rsid w:val="00C01BD5"/>
    <w:pPr>
      <w:spacing w:after="120" w:line="360" w:lineRule="auto"/>
      <w:ind w:firstLineChars="200" w:firstLine="480"/>
    </w:pPr>
    <w:rPr>
      <w:rFonts w:ascii="宋体" w:hAnsi="宋体"/>
      <w:color w:val="FF0000"/>
      <w:sz w:val="24"/>
    </w:rPr>
  </w:style>
  <w:style w:type="paragraph" w:styleId="a5">
    <w:name w:val="Body Text Indent"/>
    <w:basedOn w:val="a"/>
    <w:rsid w:val="00C01BD5"/>
    <w:pPr>
      <w:spacing w:after="120"/>
      <w:ind w:leftChars="200" w:left="420"/>
    </w:pPr>
    <w:rPr>
      <w:szCs w:val="20"/>
    </w:rPr>
  </w:style>
  <w:style w:type="paragraph" w:styleId="a6">
    <w:name w:val="header"/>
    <w:basedOn w:val="a"/>
    <w:rsid w:val="00C01BD5"/>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C01BD5"/>
  </w:style>
  <w:style w:type="paragraph" w:styleId="a8">
    <w:name w:val="footer"/>
    <w:basedOn w:val="a"/>
    <w:rsid w:val="00C01BD5"/>
    <w:pPr>
      <w:tabs>
        <w:tab w:val="center" w:pos="4153"/>
        <w:tab w:val="right" w:pos="8306"/>
      </w:tabs>
      <w:snapToGrid w:val="0"/>
      <w:jc w:val="left"/>
    </w:pPr>
    <w:rPr>
      <w:sz w:val="18"/>
      <w:szCs w:val="18"/>
    </w:rPr>
  </w:style>
  <w:style w:type="character" w:customStyle="1" w:styleId="a9">
    <w:name w:val="已访问的超链接"/>
    <w:rsid w:val="00C01BD5"/>
    <w:rPr>
      <w:color w:val="800080"/>
      <w:u w:val="single"/>
    </w:rPr>
  </w:style>
  <w:style w:type="paragraph" w:customStyle="1" w:styleId="CharCharCharChar">
    <w:name w:val="Char Char Char Char"/>
    <w:basedOn w:val="a"/>
    <w:autoRedefine/>
    <w:rsid w:val="00C01BD5"/>
    <w:pPr>
      <w:tabs>
        <w:tab w:val="num" w:pos="360"/>
      </w:tabs>
    </w:pPr>
    <w:rPr>
      <w:sz w:val="24"/>
    </w:rPr>
  </w:style>
  <w:style w:type="paragraph" w:styleId="aa">
    <w:name w:val="Balloon Text"/>
    <w:basedOn w:val="a"/>
    <w:semiHidden/>
    <w:rsid w:val="00C01BD5"/>
    <w:rPr>
      <w:sz w:val="18"/>
      <w:szCs w:val="18"/>
    </w:rPr>
  </w:style>
  <w:style w:type="paragraph" w:styleId="ab">
    <w:name w:val="annotation text"/>
    <w:basedOn w:val="a"/>
    <w:link w:val="ac"/>
    <w:semiHidden/>
    <w:rsid w:val="007D0DB5"/>
    <w:pPr>
      <w:jc w:val="left"/>
    </w:pPr>
    <w:rPr>
      <w:sz w:val="24"/>
      <w:szCs w:val="20"/>
      <w:lang w:val="x-none" w:eastAsia="x-none"/>
    </w:rPr>
  </w:style>
  <w:style w:type="character" w:styleId="ad">
    <w:name w:val="annotation reference"/>
    <w:semiHidden/>
    <w:rsid w:val="007D0DB5"/>
    <w:rPr>
      <w:sz w:val="21"/>
      <w:szCs w:val="21"/>
    </w:rPr>
  </w:style>
  <w:style w:type="paragraph" w:styleId="ae">
    <w:name w:val="Document Map"/>
    <w:basedOn w:val="a"/>
    <w:semiHidden/>
    <w:rsid w:val="000248AD"/>
    <w:pPr>
      <w:shd w:val="clear" w:color="auto" w:fill="000080"/>
    </w:pPr>
  </w:style>
  <w:style w:type="paragraph" w:styleId="af">
    <w:name w:val="annotation subject"/>
    <w:basedOn w:val="ab"/>
    <w:next w:val="ab"/>
    <w:link w:val="af0"/>
    <w:rsid w:val="003E15D5"/>
    <w:rPr>
      <w:b/>
      <w:bCs/>
      <w:sz w:val="21"/>
      <w:szCs w:val="24"/>
    </w:rPr>
  </w:style>
  <w:style w:type="character" w:customStyle="1" w:styleId="ac">
    <w:name w:val="批注文字 字符"/>
    <w:link w:val="ab"/>
    <w:semiHidden/>
    <w:rsid w:val="003E15D5"/>
    <w:rPr>
      <w:kern w:val="2"/>
      <w:sz w:val="24"/>
    </w:rPr>
  </w:style>
  <w:style w:type="character" w:customStyle="1" w:styleId="af0">
    <w:name w:val="批注主题 字符"/>
    <w:basedOn w:val="ac"/>
    <w:link w:val="af"/>
    <w:rsid w:val="003E15D5"/>
    <w:rPr>
      <w:kern w:val="2"/>
      <w:sz w:val="24"/>
    </w:rPr>
  </w:style>
  <w:style w:type="paragraph" w:styleId="af1">
    <w:name w:val="Revision"/>
    <w:hidden/>
    <w:uiPriority w:val="99"/>
    <w:semiHidden/>
    <w:rsid w:val="009B58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4266</Words>
  <Characters>24321</Characters>
  <Application>Microsoft Office Word</Application>
  <DocSecurity>0</DocSecurity>
  <Lines>202</Lines>
  <Paragraphs>57</Paragraphs>
  <ScaleCrop>false</ScaleCrop>
  <Company>ICBCOA</Company>
  <LinksUpToDate>false</LinksUpToDate>
  <CharactersWithSpaces>28530</CharactersWithSpaces>
  <SharedDoc>false</SharedDoc>
  <HLinks>
    <vt:vector size="120" baseType="variant">
      <vt:variant>
        <vt:i4>1900593</vt:i4>
      </vt:variant>
      <vt:variant>
        <vt:i4>116</vt:i4>
      </vt:variant>
      <vt:variant>
        <vt:i4>0</vt:i4>
      </vt:variant>
      <vt:variant>
        <vt:i4>5</vt:i4>
      </vt:variant>
      <vt:variant>
        <vt:lpwstr/>
      </vt:variant>
      <vt:variant>
        <vt:lpwstr>_Toc178491183</vt:lpwstr>
      </vt:variant>
      <vt:variant>
        <vt:i4>1900593</vt:i4>
      </vt:variant>
      <vt:variant>
        <vt:i4>110</vt:i4>
      </vt:variant>
      <vt:variant>
        <vt:i4>0</vt:i4>
      </vt:variant>
      <vt:variant>
        <vt:i4>5</vt:i4>
      </vt:variant>
      <vt:variant>
        <vt:lpwstr/>
      </vt:variant>
      <vt:variant>
        <vt:lpwstr>_Toc178491182</vt:lpwstr>
      </vt:variant>
      <vt:variant>
        <vt:i4>1900593</vt:i4>
      </vt:variant>
      <vt:variant>
        <vt:i4>104</vt:i4>
      </vt:variant>
      <vt:variant>
        <vt:i4>0</vt:i4>
      </vt:variant>
      <vt:variant>
        <vt:i4>5</vt:i4>
      </vt:variant>
      <vt:variant>
        <vt:lpwstr/>
      </vt:variant>
      <vt:variant>
        <vt:lpwstr>_Toc178491181</vt:lpwstr>
      </vt:variant>
      <vt:variant>
        <vt:i4>1900593</vt:i4>
      </vt:variant>
      <vt:variant>
        <vt:i4>98</vt:i4>
      </vt:variant>
      <vt:variant>
        <vt:i4>0</vt:i4>
      </vt:variant>
      <vt:variant>
        <vt:i4>5</vt:i4>
      </vt:variant>
      <vt:variant>
        <vt:lpwstr/>
      </vt:variant>
      <vt:variant>
        <vt:lpwstr>_Toc178491180</vt:lpwstr>
      </vt:variant>
      <vt:variant>
        <vt:i4>1179697</vt:i4>
      </vt:variant>
      <vt:variant>
        <vt:i4>92</vt:i4>
      </vt:variant>
      <vt:variant>
        <vt:i4>0</vt:i4>
      </vt:variant>
      <vt:variant>
        <vt:i4>5</vt:i4>
      </vt:variant>
      <vt:variant>
        <vt:lpwstr/>
      </vt:variant>
      <vt:variant>
        <vt:lpwstr>_Toc178491179</vt:lpwstr>
      </vt:variant>
      <vt:variant>
        <vt:i4>1179697</vt:i4>
      </vt:variant>
      <vt:variant>
        <vt:i4>86</vt:i4>
      </vt:variant>
      <vt:variant>
        <vt:i4>0</vt:i4>
      </vt:variant>
      <vt:variant>
        <vt:i4>5</vt:i4>
      </vt:variant>
      <vt:variant>
        <vt:lpwstr/>
      </vt:variant>
      <vt:variant>
        <vt:lpwstr>_Toc178491178</vt:lpwstr>
      </vt:variant>
      <vt:variant>
        <vt:i4>1179697</vt:i4>
      </vt:variant>
      <vt:variant>
        <vt:i4>80</vt:i4>
      </vt:variant>
      <vt:variant>
        <vt:i4>0</vt:i4>
      </vt:variant>
      <vt:variant>
        <vt:i4>5</vt:i4>
      </vt:variant>
      <vt:variant>
        <vt:lpwstr/>
      </vt:variant>
      <vt:variant>
        <vt:lpwstr>_Toc178491177</vt:lpwstr>
      </vt:variant>
      <vt:variant>
        <vt:i4>1179697</vt:i4>
      </vt:variant>
      <vt:variant>
        <vt:i4>74</vt:i4>
      </vt:variant>
      <vt:variant>
        <vt:i4>0</vt:i4>
      </vt:variant>
      <vt:variant>
        <vt:i4>5</vt:i4>
      </vt:variant>
      <vt:variant>
        <vt:lpwstr/>
      </vt:variant>
      <vt:variant>
        <vt:lpwstr>_Toc178491176</vt:lpwstr>
      </vt:variant>
      <vt:variant>
        <vt:i4>1179697</vt:i4>
      </vt:variant>
      <vt:variant>
        <vt:i4>68</vt:i4>
      </vt:variant>
      <vt:variant>
        <vt:i4>0</vt:i4>
      </vt:variant>
      <vt:variant>
        <vt:i4>5</vt:i4>
      </vt:variant>
      <vt:variant>
        <vt:lpwstr/>
      </vt:variant>
      <vt:variant>
        <vt:lpwstr>_Toc178491175</vt:lpwstr>
      </vt:variant>
      <vt:variant>
        <vt:i4>1179697</vt:i4>
      </vt:variant>
      <vt:variant>
        <vt:i4>62</vt:i4>
      </vt:variant>
      <vt:variant>
        <vt:i4>0</vt:i4>
      </vt:variant>
      <vt:variant>
        <vt:i4>5</vt:i4>
      </vt:variant>
      <vt:variant>
        <vt:lpwstr/>
      </vt:variant>
      <vt:variant>
        <vt:lpwstr>_Toc178491174</vt:lpwstr>
      </vt:variant>
      <vt:variant>
        <vt:i4>1179697</vt:i4>
      </vt:variant>
      <vt:variant>
        <vt:i4>56</vt:i4>
      </vt:variant>
      <vt:variant>
        <vt:i4>0</vt:i4>
      </vt:variant>
      <vt:variant>
        <vt:i4>5</vt:i4>
      </vt:variant>
      <vt:variant>
        <vt:lpwstr/>
      </vt:variant>
      <vt:variant>
        <vt:lpwstr>_Toc178491173</vt:lpwstr>
      </vt:variant>
      <vt:variant>
        <vt:i4>1179697</vt:i4>
      </vt:variant>
      <vt:variant>
        <vt:i4>50</vt:i4>
      </vt:variant>
      <vt:variant>
        <vt:i4>0</vt:i4>
      </vt:variant>
      <vt:variant>
        <vt:i4>5</vt:i4>
      </vt:variant>
      <vt:variant>
        <vt:lpwstr/>
      </vt:variant>
      <vt:variant>
        <vt:lpwstr>_Toc178491172</vt:lpwstr>
      </vt:variant>
      <vt:variant>
        <vt:i4>1179697</vt:i4>
      </vt:variant>
      <vt:variant>
        <vt:i4>44</vt:i4>
      </vt:variant>
      <vt:variant>
        <vt:i4>0</vt:i4>
      </vt:variant>
      <vt:variant>
        <vt:i4>5</vt:i4>
      </vt:variant>
      <vt:variant>
        <vt:lpwstr/>
      </vt:variant>
      <vt:variant>
        <vt:lpwstr>_Toc178491171</vt:lpwstr>
      </vt:variant>
      <vt:variant>
        <vt:i4>1179697</vt:i4>
      </vt:variant>
      <vt:variant>
        <vt:i4>38</vt:i4>
      </vt:variant>
      <vt:variant>
        <vt:i4>0</vt:i4>
      </vt:variant>
      <vt:variant>
        <vt:i4>5</vt:i4>
      </vt:variant>
      <vt:variant>
        <vt:lpwstr/>
      </vt:variant>
      <vt:variant>
        <vt:lpwstr>_Toc178491170</vt:lpwstr>
      </vt:variant>
      <vt:variant>
        <vt:i4>1245233</vt:i4>
      </vt:variant>
      <vt:variant>
        <vt:i4>32</vt:i4>
      </vt:variant>
      <vt:variant>
        <vt:i4>0</vt:i4>
      </vt:variant>
      <vt:variant>
        <vt:i4>5</vt:i4>
      </vt:variant>
      <vt:variant>
        <vt:lpwstr/>
      </vt:variant>
      <vt:variant>
        <vt:lpwstr>_Toc178491169</vt:lpwstr>
      </vt:variant>
      <vt:variant>
        <vt:i4>1245233</vt:i4>
      </vt:variant>
      <vt:variant>
        <vt:i4>26</vt:i4>
      </vt:variant>
      <vt:variant>
        <vt:i4>0</vt:i4>
      </vt:variant>
      <vt:variant>
        <vt:i4>5</vt:i4>
      </vt:variant>
      <vt:variant>
        <vt:lpwstr/>
      </vt:variant>
      <vt:variant>
        <vt:lpwstr>_Toc178491168</vt:lpwstr>
      </vt:variant>
      <vt:variant>
        <vt:i4>1245233</vt:i4>
      </vt:variant>
      <vt:variant>
        <vt:i4>20</vt:i4>
      </vt:variant>
      <vt:variant>
        <vt:i4>0</vt:i4>
      </vt:variant>
      <vt:variant>
        <vt:i4>5</vt:i4>
      </vt:variant>
      <vt:variant>
        <vt:lpwstr/>
      </vt:variant>
      <vt:variant>
        <vt:lpwstr>_Toc178491167</vt:lpwstr>
      </vt:variant>
      <vt:variant>
        <vt:i4>1245233</vt:i4>
      </vt:variant>
      <vt:variant>
        <vt:i4>14</vt:i4>
      </vt:variant>
      <vt:variant>
        <vt:i4>0</vt:i4>
      </vt:variant>
      <vt:variant>
        <vt:i4>5</vt:i4>
      </vt:variant>
      <vt:variant>
        <vt:lpwstr/>
      </vt:variant>
      <vt:variant>
        <vt:lpwstr>_Toc178491166</vt:lpwstr>
      </vt:variant>
      <vt:variant>
        <vt:i4>1245233</vt:i4>
      </vt:variant>
      <vt:variant>
        <vt:i4>8</vt:i4>
      </vt:variant>
      <vt:variant>
        <vt:i4>0</vt:i4>
      </vt:variant>
      <vt:variant>
        <vt:i4>5</vt:i4>
      </vt:variant>
      <vt:variant>
        <vt:lpwstr/>
      </vt:variant>
      <vt:variant>
        <vt:lpwstr>_Toc178491165</vt:lpwstr>
      </vt:variant>
      <vt:variant>
        <vt:i4>1245233</vt:i4>
      </vt:variant>
      <vt:variant>
        <vt:i4>2</vt:i4>
      </vt:variant>
      <vt:variant>
        <vt:i4>0</vt:i4>
      </vt:variant>
      <vt:variant>
        <vt:i4>5</vt:i4>
      </vt:variant>
      <vt:variant>
        <vt:lpwstr/>
      </vt:variant>
      <vt:variant>
        <vt:lpwstr>_Toc178491164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张栩铭</cp:lastModifiedBy>
  <cp:revision>9</cp:revision>
  <dcterms:created xsi:type="dcterms:W3CDTF">2022-06-26T16:17:00Z</dcterms:created>
  <dcterms:modified xsi:type="dcterms:W3CDTF">2024-04-11T03:00:00Z</dcterms:modified>
</cp:coreProperties>
</file>