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DF07D" w14:textId="77777777" w:rsidR="00744102" w:rsidRPr="00784C83" w:rsidRDefault="00744102" w:rsidP="00744102">
      <w:pPr>
        <w:spacing w:line="360" w:lineRule="auto"/>
        <w:ind w:firstLine="420"/>
      </w:pPr>
      <w:bookmarkStart w:id="0" w:name="_Toc171425126"/>
      <w:bookmarkStart w:id="1" w:name="_Toc88373425"/>
      <w:bookmarkStart w:id="2" w:name="_Toc466788858"/>
      <w:bookmarkStart w:id="3" w:name="_Toc523829999"/>
      <w:bookmarkStart w:id="4" w:name="_Toc48703908"/>
      <w:bookmarkStart w:id="5" w:name="_Toc466788855"/>
      <w:bookmarkStart w:id="6" w:name="_Toc523829996"/>
      <w:bookmarkStart w:id="7" w:name="_Toc48703898"/>
      <w:bookmarkStart w:id="8" w:name="_Toc466788853"/>
      <w:bookmarkStart w:id="9" w:name="_Toc523829994"/>
      <w:bookmarkStart w:id="10" w:name="_Toc22454436"/>
      <w:bookmarkStart w:id="11" w:name="_Toc48703888"/>
    </w:p>
    <w:p w14:paraId="1B7FB66A" w14:textId="77777777" w:rsidR="00744102" w:rsidRDefault="00744102" w:rsidP="00744102">
      <w:pPr>
        <w:spacing w:line="360" w:lineRule="auto"/>
      </w:pPr>
    </w:p>
    <w:p w14:paraId="0D85D388" w14:textId="77777777" w:rsidR="00744102" w:rsidRDefault="00744102" w:rsidP="00744102">
      <w:pPr>
        <w:spacing w:line="360" w:lineRule="auto"/>
      </w:pPr>
    </w:p>
    <w:p w14:paraId="6210C5C5" w14:textId="77777777" w:rsidR="00744102" w:rsidRDefault="00744102" w:rsidP="00744102">
      <w:pPr>
        <w:spacing w:line="360" w:lineRule="auto"/>
      </w:pPr>
    </w:p>
    <w:p w14:paraId="38800DB4" w14:textId="77777777" w:rsidR="00744102" w:rsidRDefault="00744102" w:rsidP="00744102">
      <w:pPr>
        <w:spacing w:line="360" w:lineRule="auto"/>
      </w:pPr>
    </w:p>
    <w:p w14:paraId="239A84E4" w14:textId="77777777" w:rsidR="00744102" w:rsidRDefault="00744102" w:rsidP="00744102">
      <w:pPr>
        <w:spacing w:line="360" w:lineRule="auto"/>
      </w:pPr>
    </w:p>
    <w:p w14:paraId="79E8D1C7" w14:textId="77777777" w:rsidR="00744102" w:rsidRDefault="00744102" w:rsidP="00744102">
      <w:pPr>
        <w:spacing w:line="360" w:lineRule="auto"/>
      </w:pPr>
    </w:p>
    <w:p w14:paraId="73C4ACE9" w14:textId="2A5D991B" w:rsidR="00744102" w:rsidRPr="00147A82" w:rsidRDefault="00610C51" w:rsidP="00AF5043">
      <w:pPr>
        <w:pStyle w:val="1"/>
        <w:keepNext/>
        <w:keepLines/>
        <w:widowControl w:val="0"/>
        <w:numPr>
          <w:ilvl w:val="0"/>
          <w:numId w:val="0"/>
        </w:numPr>
        <w:spacing w:before="340" w:beforeAutospacing="0" w:after="330" w:afterAutospacing="0" w:line="576" w:lineRule="auto"/>
        <w:ind w:left="432"/>
        <w:jc w:val="center"/>
        <w:rPr>
          <w:rFonts w:asciiTheme="minorEastAsia" w:eastAsiaTheme="minorEastAsia" w:hAnsiTheme="minorEastAsia"/>
          <w:color w:val="000000"/>
        </w:rPr>
      </w:pPr>
      <w:bookmarkStart w:id="12" w:name="_Toc387234670"/>
      <w:bookmarkStart w:id="13" w:name="_Toc393979088"/>
      <w:r>
        <w:rPr>
          <w:rFonts w:asciiTheme="minorEastAsia" w:eastAsiaTheme="minorEastAsia" w:hAnsiTheme="minorEastAsia" w:hint="eastAsia"/>
          <w:color w:val="000000"/>
        </w:rPr>
        <w:t>南方高端装备混合型证券投资基金</w:t>
      </w:r>
      <w:r w:rsidR="000768F0">
        <w:rPr>
          <w:rFonts w:asciiTheme="minorEastAsia" w:eastAsiaTheme="minorEastAsia" w:hAnsiTheme="minorEastAsia" w:hint="eastAsia"/>
          <w:color w:val="000000"/>
        </w:rPr>
        <w:t xml:space="preserve"> </w:t>
      </w:r>
      <w:r w:rsidR="00744102" w:rsidRPr="00147A82">
        <w:rPr>
          <w:rFonts w:asciiTheme="minorEastAsia" w:eastAsiaTheme="minorEastAsia" w:hAnsiTheme="minorEastAsia" w:hint="eastAsia"/>
          <w:color w:val="000000"/>
        </w:rPr>
        <w:t>托管协议</w:t>
      </w:r>
      <w:bookmarkEnd w:id="0"/>
      <w:bookmarkEnd w:id="12"/>
      <w:bookmarkEnd w:id="13"/>
    </w:p>
    <w:p w14:paraId="5B2A5CF4" w14:textId="77777777" w:rsidR="00744102" w:rsidRPr="00512B61" w:rsidRDefault="00744102" w:rsidP="00744102">
      <w:pPr>
        <w:spacing w:line="360" w:lineRule="auto"/>
        <w:jc w:val="center"/>
        <w:rPr>
          <w:sz w:val="32"/>
        </w:rPr>
      </w:pPr>
    </w:p>
    <w:p w14:paraId="033CF5A7" w14:textId="77777777" w:rsidR="00744102" w:rsidRPr="00512B61" w:rsidRDefault="00744102" w:rsidP="00744102">
      <w:pPr>
        <w:spacing w:line="360" w:lineRule="auto"/>
        <w:rPr>
          <w:sz w:val="32"/>
        </w:rPr>
      </w:pPr>
    </w:p>
    <w:p w14:paraId="54A8C88E" w14:textId="77777777" w:rsidR="00744102" w:rsidRPr="00512B61" w:rsidRDefault="00744102" w:rsidP="00744102">
      <w:pPr>
        <w:spacing w:line="360" w:lineRule="auto"/>
        <w:rPr>
          <w:sz w:val="32"/>
        </w:rPr>
      </w:pPr>
    </w:p>
    <w:p w14:paraId="6A22D4F7" w14:textId="77777777" w:rsidR="00744102" w:rsidRPr="00512B61" w:rsidRDefault="00744102" w:rsidP="00744102">
      <w:pPr>
        <w:spacing w:line="360" w:lineRule="auto"/>
        <w:rPr>
          <w:sz w:val="32"/>
        </w:rPr>
      </w:pPr>
    </w:p>
    <w:p w14:paraId="5550EF5B" w14:textId="77777777" w:rsidR="00744102" w:rsidRDefault="00744102" w:rsidP="00744102">
      <w:pPr>
        <w:spacing w:line="360" w:lineRule="auto"/>
        <w:rPr>
          <w:sz w:val="32"/>
        </w:rPr>
      </w:pPr>
    </w:p>
    <w:p w14:paraId="1CFB57EB" w14:textId="77777777" w:rsidR="00744102" w:rsidRPr="00512B61" w:rsidRDefault="00744102" w:rsidP="00744102">
      <w:pPr>
        <w:spacing w:line="360" w:lineRule="auto"/>
        <w:rPr>
          <w:sz w:val="32"/>
        </w:rPr>
      </w:pPr>
    </w:p>
    <w:p w14:paraId="71688E63" w14:textId="77777777" w:rsidR="00744102" w:rsidRDefault="00744102" w:rsidP="00744102">
      <w:pPr>
        <w:snapToGrid w:val="0"/>
        <w:spacing w:line="360" w:lineRule="auto"/>
        <w:jc w:val="center"/>
        <w:rPr>
          <w:rFonts w:ascii="宋体"/>
          <w:b/>
          <w:bCs/>
          <w:sz w:val="32"/>
        </w:rPr>
      </w:pPr>
      <w:r>
        <w:rPr>
          <w:rFonts w:ascii="宋体" w:hint="eastAsia"/>
          <w:b/>
          <w:bCs/>
          <w:sz w:val="32"/>
        </w:rPr>
        <w:t>基金管理人：</w:t>
      </w:r>
      <w:r w:rsidR="006E1120">
        <w:rPr>
          <w:rFonts w:ascii="宋体" w:hint="eastAsia"/>
          <w:b/>
          <w:bCs/>
          <w:sz w:val="32"/>
        </w:rPr>
        <w:t>南方基金管理股份有限公司</w:t>
      </w:r>
    </w:p>
    <w:p w14:paraId="532B58C3" w14:textId="77777777" w:rsidR="00744102" w:rsidRDefault="00744102" w:rsidP="00744102">
      <w:pPr>
        <w:snapToGrid w:val="0"/>
        <w:spacing w:line="360" w:lineRule="auto"/>
        <w:jc w:val="center"/>
        <w:rPr>
          <w:rFonts w:ascii="宋体"/>
          <w:b/>
          <w:bCs/>
          <w:sz w:val="32"/>
        </w:rPr>
      </w:pPr>
      <w:r>
        <w:rPr>
          <w:rFonts w:ascii="宋体" w:hint="eastAsia"/>
          <w:b/>
          <w:bCs/>
          <w:sz w:val="32"/>
        </w:rPr>
        <w:t>基金托管人：中国工商银行股份有限公司</w:t>
      </w:r>
    </w:p>
    <w:p w14:paraId="40F900CA" w14:textId="77777777" w:rsidR="001A2727" w:rsidRDefault="001A2727" w:rsidP="00744102">
      <w:pPr>
        <w:snapToGrid w:val="0"/>
        <w:spacing w:line="360" w:lineRule="auto"/>
        <w:jc w:val="center"/>
        <w:rPr>
          <w:rFonts w:ascii="宋体"/>
          <w:b/>
          <w:bCs/>
          <w:sz w:val="32"/>
        </w:rPr>
      </w:pPr>
    </w:p>
    <w:p w14:paraId="2BA017F5" w14:textId="77777777" w:rsidR="001A2727" w:rsidRDefault="001A2727" w:rsidP="00744102">
      <w:pPr>
        <w:snapToGrid w:val="0"/>
        <w:spacing w:line="360" w:lineRule="auto"/>
        <w:jc w:val="center"/>
        <w:rPr>
          <w:rFonts w:ascii="宋体"/>
          <w:b/>
          <w:bCs/>
          <w:sz w:val="32"/>
        </w:rPr>
      </w:pPr>
    </w:p>
    <w:p w14:paraId="37C3CBED" w14:textId="6CB751E9" w:rsidR="001A2727" w:rsidRPr="001A2727" w:rsidRDefault="004E0E5D" w:rsidP="00744102">
      <w:pPr>
        <w:snapToGrid w:val="0"/>
        <w:spacing w:line="360" w:lineRule="auto"/>
        <w:jc w:val="center"/>
        <w:rPr>
          <w:rFonts w:ascii="宋体"/>
          <w:b/>
          <w:bCs/>
          <w:sz w:val="32"/>
        </w:rPr>
      </w:pPr>
      <w:r>
        <w:rPr>
          <w:rFonts w:ascii="宋体" w:hint="eastAsia"/>
          <w:b/>
          <w:bCs/>
          <w:sz w:val="32"/>
        </w:rPr>
        <w:t>202</w:t>
      </w:r>
      <w:bookmarkStart w:id="14" w:name="_GoBack"/>
      <w:r w:rsidR="00312420">
        <w:rPr>
          <w:rFonts w:ascii="宋体"/>
          <w:b/>
          <w:bCs/>
          <w:sz w:val="32"/>
        </w:rPr>
        <w:t>4</w:t>
      </w:r>
      <w:bookmarkEnd w:id="14"/>
      <w:r w:rsidR="00880EFD">
        <w:rPr>
          <w:rFonts w:ascii="宋体" w:hint="eastAsia"/>
          <w:b/>
          <w:bCs/>
          <w:sz w:val="32"/>
        </w:rPr>
        <w:t>年</w:t>
      </w:r>
      <w:r w:rsidR="00312420">
        <w:rPr>
          <w:rFonts w:ascii="宋体"/>
          <w:b/>
          <w:bCs/>
          <w:sz w:val="32"/>
        </w:rPr>
        <w:t>4</w:t>
      </w:r>
      <w:r w:rsidR="001A2727">
        <w:rPr>
          <w:rFonts w:ascii="宋体" w:hint="eastAsia"/>
          <w:b/>
          <w:bCs/>
          <w:sz w:val="32"/>
        </w:rPr>
        <w:t>月</w:t>
      </w:r>
    </w:p>
    <w:p w14:paraId="6D73063B" w14:textId="77777777" w:rsidR="00744102" w:rsidRPr="00815DD9" w:rsidRDefault="00744102" w:rsidP="00744102">
      <w:pPr>
        <w:jc w:val="center"/>
        <w:rPr>
          <w:rFonts w:ascii="黑体" w:eastAsia="黑体"/>
          <w:b/>
          <w:sz w:val="44"/>
          <w:szCs w:val="44"/>
        </w:rPr>
      </w:pPr>
      <w:r>
        <w:br w:type="page"/>
      </w:r>
      <w:bookmarkStart w:id="15" w:name="_Toc171425127"/>
      <w:bookmarkStart w:id="16" w:name="_Toc171425291"/>
      <w:bookmarkStart w:id="17" w:name="_Toc171425383"/>
      <w:bookmarkEnd w:id="1"/>
      <w:bookmarkEnd w:id="2"/>
      <w:bookmarkEnd w:id="3"/>
      <w:bookmarkEnd w:id="4"/>
      <w:bookmarkEnd w:id="5"/>
      <w:bookmarkEnd w:id="6"/>
      <w:bookmarkEnd w:id="7"/>
      <w:bookmarkEnd w:id="8"/>
      <w:bookmarkEnd w:id="9"/>
      <w:bookmarkEnd w:id="10"/>
      <w:bookmarkEnd w:id="11"/>
      <w:bookmarkEnd w:id="15"/>
      <w:bookmarkEnd w:id="16"/>
      <w:bookmarkEnd w:id="17"/>
    </w:p>
    <w:p w14:paraId="70C2FC0B" w14:textId="77777777" w:rsidR="00744102" w:rsidRDefault="00744102" w:rsidP="00744102"/>
    <w:sdt>
      <w:sdtPr>
        <w:rPr>
          <w:rFonts w:ascii="Times New Roman" w:eastAsia="宋体" w:hAnsi="Times New Roman" w:cs="Times New Roman"/>
          <w:b w:val="0"/>
          <w:bCs w:val="0"/>
          <w:color w:val="auto"/>
          <w:kern w:val="2"/>
          <w:sz w:val="21"/>
          <w:szCs w:val="24"/>
          <w:lang w:val="zh-CN"/>
        </w:rPr>
        <w:id w:val="26326907"/>
        <w:docPartObj>
          <w:docPartGallery w:val="Table of Contents"/>
          <w:docPartUnique/>
        </w:docPartObj>
      </w:sdtPr>
      <w:sdtEndPr>
        <w:rPr>
          <w:lang w:val="en-US"/>
        </w:rPr>
      </w:sdtEndPr>
      <w:sdtContent>
        <w:p w14:paraId="034C2085" w14:textId="77777777" w:rsidR="009E6AFC" w:rsidRDefault="009E6AFC" w:rsidP="009E6AFC">
          <w:pPr>
            <w:pStyle w:val="TOC"/>
            <w:jc w:val="center"/>
          </w:pPr>
          <w:r>
            <w:rPr>
              <w:lang w:val="zh-CN"/>
            </w:rPr>
            <w:t>目录</w:t>
          </w:r>
        </w:p>
        <w:p w14:paraId="1A883ECC" w14:textId="3E8F78EA" w:rsidR="009E6AFC" w:rsidRDefault="00087F6A">
          <w:pPr>
            <w:pStyle w:val="11"/>
            <w:tabs>
              <w:tab w:val="right" w:leader="dot" w:pos="8296"/>
            </w:tabs>
            <w:rPr>
              <w:noProof/>
            </w:rPr>
          </w:pPr>
          <w:r>
            <w:fldChar w:fldCharType="begin"/>
          </w:r>
          <w:r w:rsidR="009E6AFC">
            <w:instrText xml:space="preserve"> TOC \o "1-3" \h \z \u </w:instrText>
          </w:r>
          <w:r>
            <w:fldChar w:fldCharType="separate"/>
          </w:r>
          <w:hyperlink w:anchor="_Toc393979088" w:history="1">
            <w:r w:rsidR="008907DD" w:rsidRPr="008907DD">
              <w:rPr>
                <w:rStyle w:val="aa"/>
                <w:noProof/>
              </w:rPr>
              <w:t>_</w:t>
            </w:r>
          </w:hyperlink>
        </w:p>
        <w:p w14:paraId="77DDDF97" w14:textId="6F582379" w:rsidR="009E6AFC" w:rsidRDefault="008318C3">
          <w:pPr>
            <w:pStyle w:val="21"/>
            <w:tabs>
              <w:tab w:val="left" w:pos="1260"/>
              <w:tab w:val="right" w:leader="dot" w:pos="8296"/>
            </w:tabs>
            <w:rPr>
              <w:noProof/>
            </w:rPr>
          </w:pPr>
          <w:hyperlink w:anchor="_Toc393979089" w:history="1">
            <w:r w:rsidR="009E6AFC" w:rsidRPr="00D30679">
              <w:rPr>
                <w:rStyle w:val="aa"/>
                <w:rFonts w:hint="eastAsia"/>
                <w:noProof/>
              </w:rPr>
              <w:t>一、</w:t>
            </w:r>
            <w:r w:rsidR="009E6AFC">
              <w:rPr>
                <w:noProof/>
              </w:rPr>
              <w:tab/>
            </w:r>
            <w:r w:rsidR="009E6AFC" w:rsidRPr="00D30679">
              <w:rPr>
                <w:rStyle w:val="aa"/>
                <w:rFonts w:hint="eastAsia"/>
                <w:noProof/>
              </w:rPr>
              <w:t>基金托管协议当事人</w:t>
            </w:r>
            <w:r w:rsidR="009E6AFC">
              <w:rPr>
                <w:noProof/>
                <w:webHidden/>
              </w:rPr>
              <w:tab/>
            </w:r>
            <w:r w:rsidR="00087F6A">
              <w:rPr>
                <w:noProof/>
                <w:webHidden/>
              </w:rPr>
              <w:fldChar w:fldCharType="begin"/>
            </w:r>
            <w:r w:rsidR="009E6AFC">
              <w:rPr>
                <w:noProof/>
                <w:webHidden/>
              </w:rPr>
              <w:instrText xml:space="preserve"> PAGEREF _Toc393979089 \h </w:instrText>
            </w:r>
            <w:r w:rsidR="00087F6A">
              <w:rPr>
                <w:noProof/>
                <w:webHidden/>
              </w:rPr>
            </w:r>
            <w:r w:rsidR="00087F6A">
              <w:rPr>
                <w:noProof/>
                <w:webHidden/>
              </w:rPr>
              <w:fldChar w:fldCharType="separate"/>
            </w:r>
            <w:r w:rsidR="00670241">
              <w:rPr>
                <w:noProof/>
                <w:webHidden/>
              </w:rPr>
              <w:t>3</w:t>
            </w:r>
            <w:r w:rsidR="00087F6A">
              <w:rPr>
                <w:noProof/>
                <w:webHidden/>
              </w:rPr>
              <w:fldChar w:fldCharType="end"/>
            </w:r>
          </w:hyperlink>
        </w:p>
        <w:p w14:paraId="15D79FA4" w14:textId="7FFA67D6" w:rsidR="009E6AFC" w:rsidRDefault="008318C3">
          <w:pPr>
            <w:pStyle w:val="21"/>
            <w:tabs>
              <w:tab w:val="left" w:pos="1260"/>
              <w:tab w:val="right" w:leader="dot" w:pos="8296"/>
            </w:tabs>
            <w:rPr>
              <w:noProof/>
            </w:rPr>
          </w:pPr>
          <w:hyperlink w:anchor="_Toc393979090" w:history="1">
            <w:r w:rsidR="009E6AFC" w:rsidRPr="00D30679">
              <w:rPr>
                <w:rStyle w:val="aa"/>
                <w:rFonts w:hint="eastAsia"/>
                <w:noProof/>
              </w:rPr>
              <w:t>二、</w:t>
            </w:r>
            <w:r w:rsidR="009E6AFC">
              <w:rPr>
                <w:noProof/>
              </w:rPr>
              <w:tab/>
            </w:r>
            <w:r w:rsidR="009E6AFC" w:rsidRPr="00D30679">
              <w:rPr>
                <w:rStyle w:val="aa"/>
                <w:rFonts w:hint="eastAsia"/>
                <w:noProof/>
              </w:rPr>
              <w:t>基金托管协议的依据、目的和原则</w:t>
            </w:r>
            <w:r w:rsidR="009E6AFC">
              <w:rPr>
                <w:noProof/>
                <w:webHidden/>
              </w:rPr>
              <w:tab/>
            </w:r>
            <w:r w:rsidR="00087F6A">
              <w:rPr>
                <w:noProof/>
                <w:webHidden/>
              </w:rPr>
              <w:fldChar w:fldCharType="begin"/>
            </w:r>
            <w:r w:rsidR="009E6AFC">
              <w:rPr>
                <w:noProof/>
                <w:webHidden/>
              </w:rPr>
              <w:instrText xml:space="preserve"> PAGEREF _Toc393979090 \h </w:instrText>
            </w:r>
            <w:r w:rsidR="00087F6A">
              <w:rPr>
                <w:noProof/>
                <w:webHidden/>
              </w:rPr>
            </w:r>
            <w:r w:rsidR="00087F6A">
              <w:rPr>
                <w:noProof/>
                <w:webHidden/>
              </w:rPr>
              <w:fldChar w:fldCharType="separate"/>
            </w:r>
            <w:r w:rsidR="00670241">
              <w:rPr>
                <w:noProof/>
                <w:webHidden/>
              </w:rPr>
              <w:t>5</w:t>
            </w:r>
            <w:r w:rsidR="00087F6A">
              <w:rPr>
                <w:noProof/>
                <w:webHidden/>
              </w:rPr>
              <w:fldChar w:fldCharType="end"/>
            </w:r>
          </w:hyperlink>
        </w:p>
        <w:p w14:paraId="0C140CC1" w14:textId="38D75CF9" w:rsidR="009E6AFC" w:rsidRDefault="008318C3">
          <w:pPr>
            <w:pStyle w:val="21"/>
            <w:tabs>
              <w:tab w:val="left" w:pos="1260"/>
              <w:tab w:val="right" w:leader="dot" w:pos="8296"/>
            </w:tabs>
            <w:rPr>
              <w:noProof/>
            </w:rPr>
          </w:pPr>
          <w:hyperlink w:anchor="_Toc393979091" w:history="1">
            <w:r w:rsidR="009E6AFC" w:rsidRPr="00D30679">
              <w:rPr>
                <w:rStyle w:val="aa"/>
                <w:rFonts w:hint="eastAsia"/>
                <w:noProof/>
              </w:rPr>
              <w:t>三、</w:t>
            </w:r>
            <w:r w:rsidR="009E6AFC">
              <w:rPr>
                <w:noProof/>
              </w:rPr>
              <w:tab/>
            </w:r>
            <w:r w:rsidR="009E6AFC" w:rsidRPr="00D30679">
              <w:rPr>
                <w:rStyle w:val="aa"/>
                <w:rFonts w:hint="eastAsia"/>
                <w:noProof/>
              </w:rPr>
              <w:t>基金托管人对基金管理人的业务监督和核查</w:t>
            </w:r>
            <w:r w:rsidR="009E6AFC">
              <w:rPr>
                <w:noProof/>
                <w:webHidden/>
              </w:rPr>
              <w:tab/>
            </w:r>
            <w:r w:rsidR="00087F6A">
              <w:rPr>
                <w:noProof/>
                <w:webHidden/>
              </w:rPr>
              <w:fldChar w:fldCharType="begin"/>
            </w:r>
            <w:r w:rsidR="009E6AFC">
              <w:rPr>
                <w:noProof/>
                <w:webHidden/>
              </w:rPr>
              <w:instrText xml:space="preserve"> PAGEREF _Toc393979091 \h </w:instrText>
            </w:r>
            <w:r w:rsidR="00087F6A">
              <w:rPr>
                <w:noProof/>
                <w:webHidden/>
              </w:rPr>
            </w:r>
            <w:r w:rsidR="00087F6A">
              <w:rPr>
                <w:noProof/>
                <w:webHidden/>
              </w:rPr>
              <w:fldChar w:fldCharType="separate"/>
            </w:r>
            <w:r w:rsidR="00670241">
              <w:rPr>
                <w:noProof/>
                <w:webHidden/>
              </w:rPr>
              <w:t>6</w:t>
            </w:r>
            <w:r w:rsidR="00087F6A">
              <w:rPr>
                <w:noProof/>
                <w:webHidden/>
              </w:rPr>
              <w:fldChar w:fldCharType="end"/>
            </w:r>
          </w:hyperlink>
        </w:p>
        <w:p w14:paraId="783A0819" w14:textId="2FB7AA9A" w:rsidR="009E6AFC" w:rsidRDefault="008318C3">
          <w:pPr>
            <w:pStyle w:val="21"/>
            <w:tabs>
              <w:tab w:val="left" w:pos="1260"/>
              <w:tab w:val="right" w:leader="dot" w:pos="8296"/>
            </w:tabs>
            <w:rPr>
              <w:noProof/>
            </w:rPr>
          </w:pPr>
          <w:hyperlink w:anchor="_Toc393979092" w:history="1">
            <w:r w:rsidR="009E6AFC" w:rsidRPr="00D30679">
              <w:rPr>
                <w:rStyle w:val="aa"/>
                <w:rFonts w:hint="eastAsia"/>
                <w:noProof/>
              </w:rPr>
              <w:t>四、</w:t>
            </w:r>
            <w:r w:rsidR="009E6AFC">
              <w:rPr>
                <w:noProof/>
              </w:rPr>
              <w:tab/>
            </w:r>
            <w:r w:rsidR="009E6AFC" w:rsidRPr="00D30679">
              <w:rPr>
                <w:rStyle w:val="aa"/>
                <w:rFonts w:hint="eastAsia"/>
                <w:noProof/>
              </w:rPr>
              <w:t>基金管理人对基金托管人的业务核查</w:t>
            </w:r>
            <w:r w:rsidR="009E6AFC">
              <w:rPr>
                <w:noProof/>
                <w:webHidden/>
              </w:rPr>
              <w:tab/>
            </w:r>
            <w:r w:rsidR="00087F6A">
              <w:rPr>
                <w:noProof/>
                <w:webHidden/>
              </w:rPr>
              <w:fldChar w:fldCharType="begin"/>
            </w:r>
            <w:r w:rsidR="009E6AFC">
              <w:rPr>
                <w:noProof/>
                <w:webHidden/>
              </w:rPr>
              <w:instrText xml:space="preserve"> PAGEREF _Toc393979092 \h </w:instrText>
            </w:r>
            <w:r w:rsidR="00087F6A">
              <w:rPr>
                <w:noProof/>
                <w:webHidden/>
              </w:rPr>
            </w:r>
            <w:r w:rsidR="00087F6A">
              <w:rPr>
                <w:noProof/>
                <w:webHidden/>
              </w:rPr>
              <w:fldChar w:fldCharType="separate"/>
            </w:r>
            <w:r w:rsidR="00670241">
              <w:rPr>
                <w:noProof/>
                <w:webHidden/>
              </w:rPr>
              <w:t>12</w:t>
            </w:r>
            <w:r w:rsidR="00087F6A">
              <w:rPr>
                <w:noProof/>
                <w:webHidden/>
              </w:rPr>
              <w:fldChar w:fldCharType="end"/>
            </w:r>
          </w:hyperlink>
        </w:p>
        <w:p w14:paraId="6555ABEE" w14:textId="096B69F3" w:rsidR="009E6AFC" w:rsidRDefault="008318C3">
          <w:pPr>
            <w:pStyle w:val="21"/>
            <w:tabs>
              <w:tab w:val="left" w:pos="1260"/>
              <w:tab w:val="right" w:leader="dot" w:pos="8296"/>
            </w:tabs>
            <w:rPr>
              <w:noProof/>
            </w:rPr>
          </w:pPr>
          <w:hyperlink w:anchor="_Toc393979093" w:history="1">
            <w:r w:rsidR="009E6AFC" w:rsidRPr="00D30679">
              <w:rPr>
                <w:rStyle w:val="aa"/>
                <w:rFonts w:hint="eastAsia"/>
                <w:noProof/>
              </w:rPr>
              <w:t>五、</w:t>
            </w:r>
            <w:r w:rsidR="009E6AFC">
              <w:rPr>
                <w:noProof/>
              </w:rPr>
              <w:tab/>
            </w:r>
            <w:r w:rsidR="009E6AFC" w:rsidRPr="00D30679">
              <w:rPr>
                <w:rStyle w:val="aa"/>
                <w:rFonts w:hint="eastAsia"/>
                <w:noProof/>
              </w:rPr>
              <w:t>基金财产保管</w:t>
            </w:r>
            <w:r w:rsidR="009E6AFC">
              <w:rPr>
                <w:noProof/>
                <w:webHidden/>
              </w:rPr>
              <w:tab/>
            </w:r>
            <w:r w:rsidR="00087F6A">
              <w:rPr>
                <w:noProof/>
                <w:webHidden/>
              </w:rPr>
              <w:fldChar w:fldCharType="begin"/>
            </w:r>
            <w:r w:rsidR="009E6AFC">
              <w:rPr>
                <w:noProof/>
                <w:webHidden/>
              </w:rPr>
              <w:instrText xml:space="preserve"> PAGEREF _Toc393979093 \h </w:instrText>
            </w:r>
            <w:r w:rsidR="00087F6A">
              <w:rPr>
                <w:noProof/>
                <w:webHidden/>
              </w:rPr>
            </w:r>
            <w:r w:rsidR="00087F6A">
              <w:rPr>
                <w:noProof/>
                <w:webHidden/>
              </w:rPr>
              <w:fldChar w:fldCharType="separate"/>
            </w:r>
            <w:r w:rsidR="00670241">
              <w:rPr>
                <w:noProof/>
                <w:webHidden/>
              </w:rPr>
              <w:t>13</w:t>
            </w:r>
            <w:r w:rsidR="00087F6A">
              <w:rPr>
                <w:noProof/>
                <w:webHidden/>
              </w:rPr>
              <w:fldChar w:fldCharType="end"/>
            </w:r>
          </w:hyperlink>
        </w:p>
        <w:p w14:paraId="22B1A540" w14:textId="68A5EEB2" w:rsidR="009E6AFC" w:rsidRDefault="008318C3">
          <w:pPr>
            <w:pStyle w:val="21"/>
            <w:tabs>
              <w:tab w:val="left" w:pos="1260"/>
              <w:tab w:val="right" w:leader="dot" w:pos="8296"/>
            </w:tabs>
            <w:rPr>
              <w:noProof/>
            </w:rPr>
          </w:pPr>
          <w:hyperlink w:anchor="_Toc393979094" w:history="1">
            <w:r w:rsidR="009E6AFC" w:rsidRPr="00D30679">
              <w:rPr>
                <w:rStyle w:val="aa"/>
                <w:rFonts w:hint="eastAsia"/>
                <w:noProof/>
              </w:rPr>
              <w:t>六、</w:t>
            </w:r>
            <w:r w:rsidR="009E6AFC">
              <w:rPr>
                <w:noProof/>
              </w:rPr>
              <w:tab/>
            </w:r>
            <w:r w:rsidR="009E6AFC" w:rsidRPr="00D30679">
              <w:rPr>
                <w:rStyle w:val="aa"/>
                <w:rFonts w:hint="eastAsia"/>
                <w:noProof/>
              </w:rPr>
              <w:t>指令的发送、确认和执行</w:t>
            </w:r>
            <w:r w:rsidR="009E6AFC">
              <w:rPr>
                <w:noProof/>
                <w:webHidden/>
              </w:rPr>
              <w:tab/>
            </w:r>
            <w:r w:rsidR="00087F6A">
              <w:rPr>
                <w:noProof/>
                <w:webHidden/>
              </w:rPr>
              <w:fldChar w:fldCharType="begin"/>
            </w:r>
            <w:r w:rsidR="009E6AFC">
              <w:rPr>
                <w:noProof/>
                <w:webHidden/>
              </w:rPr>
              <w:instrText xml:space="preserve"> PAGEREF _Toc393979094 \h </w:instrText>
            </w:r>
            <w:r w:rsidR="00087F6A">
              <w:rPr>
                <w:noProof/>
                <w:webHidden/>
              </w:rPr>
            </w:r>
            <w:r w:rsidR="00087F6A">
              <w:rPr>
                <w:noProof/>
                <w:webHidden/>
              </w:rPr>
              <w:fldChar w:fldCharType="separate"/>
            </w:r>
            <w:r w:rsidR="00670241">
              <w:rPr>
                <w:noProof/>
                <w:webHidden/>
              </w:rPr>
              <w:t>15</w:t>
            </w:r>
            <w:r w:rsidR="00087F6A">
              <w:rPr>
                <w:noProof/>
                <w:webHidden/>
              </w:rPr>
              <w:fldChar w:fldCharType="end"/>
            </w:r>
          </w:hyperlink>
        </w:p>
        <w:p w14:paraId="141D4F49" w14:textId="7DF08E88" w:rsidR="009E6AFC" w:rsidRDefault="008318C3">
          <w:pPr>
            <w:pStyle w:val="21"/>
            <w:tabs>
              <w:tab w:val="left" w:pos="1260"/>
              <w:tab w:val="right" w:leader="dot" w:pos="8296"/>
            </w:tabs>
            <w:rPr>
              <w:noProof/>
            </w:rPr>
          </w:pPr>
          <w:hyperlink w:anchor="_Toc393979095" w:history="1">
            <w:r w:rsidR="009E6AFC" w:rsidRPr="00D30679">
              <w:rPr>
                <w:rStyle w:val="aa"/>
                <w:rFonts w:hint="eastAsia"/>
                <w:noProof/>
              </w:rPr>
              <w:t>七、</w:t>
            </w:r>
            <w:r w:rsidR="009E6AFC">
              <w:rPr>
                <w:noProof/>
              </w:rPr>
              <w:tab/>
            </w:r>
            <w:r w:rsidR="009E6AFC" w:rsidRPr="00D30679">
              <w:rPr>
                <w:rStyle w:val="aa"/>
                <w:rFonts w:hint="eastAsia"/>
                <w:noProof/>
              </w:rPr>
              <w:t>交易及清算交收安排</w:t>
            </w:r>
            <w:r w:rsidR="009E6AFC">
              <w:rPr>
                <w:noProof/>
                <w:webHidden/>
              </w:rPr>
              <w:tab/>
            </w:r>
            <w:r w:rsidR="00087F6A">
              <w:rPr>
                <w:noProof/>
                <w:webHidden/>
              </w:rPr>
              <w:fldChar w:fldCharType="begin"/>
            </w:r>
            <w:r w:rsidR="009E6AFC">
              <w:rPr>
                <w:noProof/>
                <w:webHidden/>
              </w:rPr>
              <w:instrText xml:space="preserve"> PAGEREF _Toc393979095 \h </w:instrText>
            </w:r>
            <w:r w:rsidR="00087F6A">
              <w:rPr>
                <w:noProof/>
                <w:webHidden/>
              </w:rPr>
            </w:r>
            <w:r w:rsidR="00087F6A">
              <w:rPr>
                <w:noProof/>
                <w:webHidden/>
              </w:rPr>
              <w:fldChar w:fldCharType="separate"/>
            </w:r>
            <w:r w:rsidR="00670241">
              <w:rPr>
                <w:noProof/>
                <w:webHidden/>
              </w:rPr>
              <w:t>17</w:t>
            </w:r>
            <w:r w:rsidR="00087F6A">
              <w:rPr>
                <w:noProof/>
                <w:webHidden/>
              </w:rPr>
              <w:fldChar w:fldCharType="end"/>
            </w:r>
          </w:hyperlink>
        </w:p>
        <w:p w14:paraId="43775E7D" w14:textId="54F255FB" w:rsidR="009E6AFC" w:rsidRDefault="008318C3">
          <w:pPr>
            <w:pStyle w:val="21"/>
            <w:tabs>
              <w:tab w:val="left" w:pos="1260"/>
              <w:tab w:val="right" w:leader="dot" w:pos="8296"/>
            </w:tabs>
            <w:rPr>
              <w:noProof/>
            </w:rPr>
          </w:pPr>
          <w:hyperlink w:anchor="_Toc393979096" w:history="1">
            <w:r w:rsidR="009E6AFC" w:rsidRPr="00D30679">
              <w:rPr>
                <w:rStyle w:val="aa"/>
                <w:rFonts w:hint="eastAsia"/>
                <w:noProof/>
              </w:rPr>
              <w:t>八、</w:t>
            </w:r>
            <w:r w:rsidR="009E6AFC">
              <w:rPr>
                <w:noProof/>
              </w:rPr>
              <w:tab/>
            </w:r>
            <w:r w:rsidR="009E6AFC" w:rsidRPr="00D30679">
              <w:rPr>
                <w:rStyle w:val="aa"/>
                <w:rFonts w:hint="eastAsia"/>
                <w:noProof/>
              </w:rPr>
              <w:t>基金资产净值计算和会计核算</w:t>
            </w:r>
            <w:r w:rsidR="009E6AFC">
              <w:rPr>
                <w:noProof/>
                <w:webHidden/>
              </w:rPr>
              <w:tab/>
            </w:r>
            <w:r w:rsidR="00087F6A">
              <w:rPr>
                <w:noProof/>
                <w:webHidden/>
              </w:rPr>
              <w:fldChar w:fldCharType="begin"/>
            </w:r>
            <w:r w:rsidR="009E6AFC">
              <w:rPr>
                <w:noProof/>
                <w:webHidden/>
              </w:rPr>
              <w:instrText xml:space="preserve"> PAGEREF _Toc393979096 \h </w:instrText>
            </w:r>
            <w:r w:rsidR="00087F6A">
              <w:rPr>
                <w:noProof/>
                <w:webHidden/>
              </w:rPr>
            </w:r>
            <w:r w:rsidR="00087F6A">
              <w:rPr>
                <w:noProof/>
                <w:webHidden/>
              </w:rPr>
              <w:fldChar w:fldCharType="separate"/>
            </w:r>
            <w:r w:rsidR="00670241">
              <w:rPr>
                <w:noProof/>
                <w:webHidden/>
              </w:rPr>
              <w:t>19</w:t>
            </w:r>
            <w:r w:rsidR="00087F6A">
              <w:rPr>
                <w:noProof/>
                <w:webHidden/>
              </w:rPr>
              <w:fldChar w:fldCharType="end"/>
            </w:r>
          </w:hyperlink>
        </w:p>
        <w:p w14:paraId="5570B960" w14:textId="2C35DD52" w:rsidR="009E6AFC" w:rsidRDefault="008318C3">
          <w:pPr>
            <w:pStyle w:val="21"/>
            <w:tabs>
              <w:tab w:val="left" w:pos="1260"/>
              <w:tab w:val="right" w:leader="dot" w:pos="8296"/>
            </w:tabs>
            <w:rPr>
              <w:noProof/>
            </w:rPr>
          </w:pPr>
          <w:hyperlink w:anchor="_Toc393979097" w:history="1">
            <w:r w:rsidR="009E6AFC" w:rsidRPr="00D30679">
              <w:rPr>
                <w:rStyle w:val="aa"/>
                <w:rFonts w:hint="eastAsia"/>
                <w:noProof/>
              </w:rPr>
              <w:t>九、</w:t>
            </w:r>
            <w:r w:rsidR="009E6AFC">
              <w:rPr>
                <w:noProof/>
              </w:rPr>
              <w:tab/>
            </w:r>
            <w:r w:rsidR="009E6AFC" w:rsidRPr="00D30679">
              <w:rPr>
                <w:rStyle w:val="aa"/>
                <w:rFonts w:hint="eastAsia"/>
                <w:noProof/>
              </w:rPr>
              <w:t>基金收益分配</w:t>
            </w:r>
            <w:r w:rsidR="009E6AFC">
              <w:rPr>
                <w:noProof/>
                <w:webHidden/>
              </w:rPr>
              <w:tab/>
            </w:r>
            <w:r w:rsidR="00087F6A">
              <w:rPr>
                <w:noProof/>
                <w:webHidden/>
              </w:rPr>
              <w:fldChar w:fldCharType="begin"/>
            </w:r>
            <w:r w:rsidR="009E6AFC">
              <w:rPr>
                <w:noProof/>
                <w:webHidden/>
              </w:rPr>
              <w:instrText xml:space="preserve"> PAGEREF _Toc393979097 \h </w:instrText>
            </w:r>
            <w:r w:rsidR="00087F6A">
              <w:rPr>
                <w:noProof/>
                <w:webHidden/>
              </w:rPr>
            </w:r>
            <w:r w:rsidR="00087F6A">
              <w:rPr>
                <w:noProof/>
                <w:webHidden/>
              </w:rPr>
              <w:fldChar w:fldCharType="separate"/>
            </w:r>
            <w:r w:rsidR="00670241">
              <w:rPr>
                <w:noProof/>
                <w:webHidden/>
              </w:rPr>
              <w:t>23</w:t>
            </w:r>
            <w:r w:rsidR="00087F6A">
              <w:rPr>
                <w:noProof/>
                <w:webHidden/>
              </w:rPr>
              <w:fldChar w:fldCharType="end"/>
            </w:r>
          </w:hyperlink>
        </w:p>
        <w:p w14:paraId="60847B27" w14:textId="5C1A53D0" w:rsidR="009E6AFC" w:rsidRDefault="008318C3">
          <w:pPr>
            <w:pStyle w:val="21"/>
            <w:tabs>
              <w:tab w:val="left" w:pos="1260"/>
              <w:tab w:val="right" w:leader="dot" w:pos="8296"/>
            </w:tabs>
            <w:rPr>
              <w:noProof/>
            </w:rPr>
          </w:pPr>
          <w:hyperlink w:anchor="_Toc393979098" w:history="1">
            <w:r w:rsidR="009E6AFC" w:rsidRPr="00D30679">
              <w:rPr>
                <w:rStyle w:val="aa"/>
                <w:rFonts w:hint="eastAsia"/>
                <w:noProof/>
              </w:rPr>
              <w:t>十、</w:t>
            </w:r>
            <w:r w:rsidR="009E6AFC">
              <w:rPr>
                <w:noProof/>
              </w:rPr>
              <w:tab/>
            </w:r>
            <w:r w:rsidR="009E6AFC" w:rsidRPr="00D30679">
              <w:rPr>
                <w:rStyle w:val="aa"/>
                <w:rFonts w:hint="eastAsia"/>
                <w:noProof/>
              </w:rPr>
              <w:t>信息披露</w:t>
            </w:r>
            <w:r w:rsidR="009E6AFC">
              <w:rPr>
                <w:noProof/>
                <w:webHidden/>
              </w:rPr>
              <w:tab/>
            </w:r>
            <w:r w:rsidR="00087F6A">
              <w:rPr>
                <w:noProof/>
                <w:webHidden/>
              </w:rPr>
              <w:fldChar w:fldCharType="begin"/>
            </w:r>
            <w:r w:rsidR="009E6AFC">
              <w:rPr>
                <w:noProof/>
                <w:webHidden/>
              </w:rPr>
              <w:instrText xml:space="preserve"> PAGEREF _Toc393979098 \h </w:instrText>
            </w:r>
            <w:r w:rsidR="00087F6A">
              <w:rPr>
                <w:noProof/>
                <w:webHidden/>
              </w:rPr>
            </w:r>
            <w:r w:rsidR="00087F6A">
              <w:rPr>
                <w:noProof/>
                <w:webHidden/>
              </w:rPr>
              <w:fldChar w:fldCharType="separate"/>
            </w:r>
            <w:r w:rsidR="00670241">
              <w:rPr>
                <w:noProof/>
                <w:webHidden/>
              </w:rPr>
              <w:t>24</w:t>
            </w:r>
            <w:r w:rsidR="00087F6A">
              <w:rPr>
                <w:noProof/>
                <w:webHidden/>
              </w:rPr>
              <w:fldChar w:fldCharType="end"/>
            </w:r>
          </w:hyperlink>
        </w:p>
        <w:p w14:paraId="55757ADB" w14:textId="4B185D96" w:rsidR="009E6AFC" w:rsidRDefault="008318C3">
          <w:pPr>
            <w:pStyle w:val="21"/>
            <w:tabs>
              <w:tab w:val="left" w:pos="1470"/>
              <w:tab w:val="right" w:leader="dot" w:pos="8296"/>
            </w:tabs>
            <w:rPr>
              <w:noProof/>
            </w:rPr>
          </w:pPr>
          <w:hyperlink w:anchor="_Toc393979099" w:history="1">
            <w:r w:rsidR="009E6AFC" w:rsidRPr="00D30679">
              <w:rPr>
                <w:rStyle w:val="aa"/>
                <w:rFonts w:hint="eastAsia"/>
                <w:noProof/>
              </w:rPr>
              <w:t>十一、</w:t>
            </w:r>
            <w:r w:rsidR="009E6AFC">
              <w:rPr>
                <w:noProof/>
              </w:rPr>
              <w:tab/>
            </w:r>
            <w:r w:rsidR="009E6AFC" w:rsidRPr="00D30679">
              <w:rPr>
                <w:rStyle w:val="aa"/>
                <w:rFonts w:hint="eastAsia"/>
                <w:noProof/>
              </w:rPr>
              <w:t>基金费用</w:t>
            </w:r>
            <w:r w:rsidR="009E6AFC">
              <w:rPr>
                <w:noProof/>
                <w:webHidden/>
              </w:rPr>
              <w:tab/>
            </w:r>
            <w:r w:rsidR="00087F6A">
              <w:rPr>
                <w:noProof/>
                <w:webHidden/>
              </w:rPr>
              <w:fldChar w:fldCharType="begin"/>
            </w:r>
            <w:r w:rsidR="009E6AFC">
              <w:rPr>
                <w:noProof/>
                <w:webHidden/>
              </w:rPr>
              <w:instrText xml:space="preserve"> PAGEREF _Toc393979099 \h </w:instrText>
            </w:r>
            <w:r w:rsidR="00087F6A">
              <w:rPr>
                <w:noProof/>
                <w:webHidden/>
              </w:rPr>
            </w:r>
            <w:r w:rsidR="00087F6A">
              <w:rPr>
                <w:noProof/>
                <w:webHidden/>
              </w:rPr>
              <w:fldChar w:fldCharType="separate"/>
            </w:r>
            <w:r w:rsidR="00670241">
              <w:rPr>
                <w:noProof/>
                <w:webHidden/>
              </w:rPr>
              <w:t>26</w:t>
            </w:r>
            <w:r w:rsidR="00087F6A">
              <w:rPr>
                <w:noProof/>
                <w:webHidden/>
              </w:rPr>
              <w:fldChar w:fldCharType="end"/>
            </w:r>
          </w:hyperlink>
        </w:p>
        <w:p w14:paraId="16F70EC9" w14:textId="4B9DEBAB" w:rsidR="009E6AFC" w:rsidRDefault="008318C3">
          <w:pPr>
            <w:pStyle w:val="21"/>
            <w:tabs>
              <w:tab w:val="left" w:pos="1470"/>
              <w:tab w:val="right" w:leader="dot" w:pos="8296"/>
            </w:tabs>
            <w:rPr>
              <w:noProof/>
            </w:rPr>
          </w:pPr>
          <w:hyperlink w:anchor="_Toc393979100" w:history="1">
            <w:r w:rsidR="009E6AFC" w:rsidRPr="00D30679">
              <w:rPr>
                <w:rStyle w:val="aa"/>
                <w:rFonts w:hint="eastAsia"/>
                <w:noProof/>
              </w:rPr>
              <w:t>十二、</w:t>
            </w:r>
            <w:r w:rsidR="009E6AFC">
              <w:rPr>
                <w:noProof/>
              </w:rPr>
              <w:tab/>
            </w:r>
            <w:r w:rsidR="009E6AFC" w:rsidRPr="00D30679">
              <w:rPr>
                <w:rStyle w:val="aa"/>
                <w:rFonts w:hint="eastAsia"/>
                <w:noProof/>
              </w:rPr>
              <w:t>基金份额持有人名册的保管</w:t>
            </w:r>
            <w:r w:rsidR="009E6AFC">
              <w:rPr>
                <w:noProof/>
                <w:webHidden/>
              </w:rPr>
              <w:tab/>
            </w:r>
            <w:r w:rsidR="00087F6A">
              <w:rPr>
                <w:noProof/>
                <w:webHidden/>
              </w:rPr>
              <w:fldChar w:fldCharType="begin"/>
            </w:r>
            <w:r w:rsidR="009E6AFC">
              <w:rPr>
                <w:noProof/>
                <w:webHidden/>
              </w:rPr>
              <w:instrText xml:space="preserve"> PAGEREF _Toc393979100 \h </w:instrText>
            </w:r>
            <w:r w:rsidR="00087F6A">
              <w:rPr>
                <w:noProof/>
                <w:webHidden/>
              </w:rPr>
            </w:r>
            <w:r w:rsidR="00087F6A">
              <w:rPr>
                <w:noProof/>
                <w:webHidden/>
              </w:rPr>
              <w:fldChar w:fldCharType="separate"/>
            </w:r>
            <w:r w:rsidR="00670241">
              <w:rPr>
                <w:noProof/>
                <w:webHidden/>
              </w:rPr>
              <w:t>28</w:t>
            </w:r>
            <w:r w:rsidR="00087F6A">
              <w:rPr>
                <w:noProof/>
                <w:webHidden/>
              </w:rPr>
              <w:fldChar w:fldCharType="end"/>
            </w:r>
          </w:hyperlink>
        </w:p>
        <w:p w14:paraId="1EFEE5BA" w14:textId="566BB35C" w:rsidR="009E6AFC" w:rsidRDefault="008318C3">
          <w:pPr>
            <w:pStyle w:val="21"/>
            <w:tabs>
              <w:tab w:val="left" w:pos="1470"/>
              <w:tab w:val="right" w:leader="dot" w:pos="8296"/>
            </w:tabs>
            <w:rPr>
              <w:noProof/>
            </w:rPr>
          </w:pPr>
          <w:hyperlink w:anchor="_Toc393979101" w:history="1">
            <w:r w:rsidR="009E6AFC" w:rsidRPr="00D30679">
              <w:rPr>
                <w:rStyle w:val="aa"/>
                <w:rFonts w:hint="eastAsia"/>
                <w:noProof/>
              </w:rPr>
              <w:t>十三、</w:t>
            </w:r>
            <w:r w:rsidR="009E6AFC">
              <w:rPr>
                <w:noProof/>
              </w:rPr>
              <w:tab/>
            </w:r>
            <w:r w:rsidR="009E6AFC" w:rsidRPr="00D30679">
              <w:rPr>
                <w:rStyle w:val="aa"/>
                <w:rFonts w:hint="eastAsia"/>
                <w:noProof/>
              </w:rPr>
              <w:t>基金有关文件和档案的保存</w:t>
            </w:r>
            <w:r w:rsidR="009E6AFC">
              <w:rPr>
                <w:noProof/>
                <w:webHidden/>
              </w:rPr>
              <w:tab/>
            </w:r>
            <w:r w:rsidR="00087F6A">
              <w:rPr>
                <w:noProof/>
                <w:webHidden/>
              </w:rPr>
              <w:fldChar w:fldCharType="begin"/>
            </w:r>
            <w:r w:rsidR="009E6AFC">
              <w:rPr>
                <w:noProof/>
                <w:webHidden/>
              </w:rPr>
              <w:instrText xml:space="preserve"> PAGEREF _Toc393979101 \h </w:instrText>
            </w:r>
            <w:r w:rsidR="00087F6A">
              <w:rPr>
                <w:noProof/>
                <w:webHidden/>
              </w:rPr>
            </w:r>
            <w:r w:rsidR="00087F6A">
              <w:rPr>
                <w:noProof/>
                <w:webHidden/>
              </w:rPr>
              <w:fldChar w:fldCharType="separate"/>
            </w:r>
            <w:r w:rsidR="00670241">
              <w:rPr>
                <w:noProof/>
                <w:webHidden/>
              </w:rPr>
              <w:t>29</w:t>
            </w:r>
            <w:r w:rsidR="00087F6A">
              <w:rPr>
                <w:noProof/>
                <w:webHidden/>
              </w:rPr>
              <w:fldChar w:fldCharType="end"/>
            </w:r>
          </w:hyperlink>
        </w:p>
        <w:p w14:paraId="33BFC698" w14:textId="7E757851" w:rsidR="009E6AFC" w:rsidRDefault="008318C3">
          <w:pPr>
            <w:pStyle w:val="21"/>
            <w:tabs>
              <w:tab w:val="left" w:pos="1470"/>
              <w:tab w:val="right" w:leader="dot" w:pos="8296"/>
            </w:tabs>
            <w:rPr>
              <w:noProof/>
            </w:rPr>
          </w:pPr>
          <w:hyperlink w:anchor="_Toc393979102" w:history="1">
            <w:r w:rsidR="009E6AFC" w:rsidRPr="00D30679">
              <w:rPr>
                <w:rStyle w:val="aa"/>
                <w:rFonts w:hint="eastAsia"/>
                <w:noProof/>
              </w:rPr>
              <w:t>十四、</w:t>
            </w:r>
            <w:r w:rsidR="009E6AFC">
              <w:rPr>
                <w:noProof/>
              </w:rPr>
              <w:tab/>
            </w:r>
            <w:r w:rsidR="009E6AFC" w:rsidRPr="00D30679">
              <w:rPr>
                <w:rStyle w:val="aa"/>
                <w:rFonts w:hint="eastAsia"/>
                <w:noProof/>
              </w:rPr>
              <w:t>基金管理人和基金托管人的更换</w:t>
            </w:r>
            <w:r w:rsidR="009E6AFC">
              <w:rPr>
                <w:noProof/>
                <w:webHidden/>
              </w:rPr>
              <w:tab/>
            </w:r>
            <w:r w:rsidR="00087F6A">
              <w:rPr>
                <w:noProof/>
                <w:webHidden/>
              </w:rPr>
              <w:fldChar w:fldCharType="begin"/>
            </w:r>
            <w:r w:rsidR="009E6AFC">
              <w:rPr>
                <w:noProof/>
                <w:webHidden/>
              </w:rPr>
              <w:instrText xml:space="preserve"> PAGEREF _Toc393979102 \h </w:instrText>
            </w:r>
            <w:r w:rsidR="00087F6A">
              <w:rPr>
                <w:noProof/>
                <w:webHidden/>
              </w:rPr>
            </w:r>
            <w:r w:rsidR="00087F6A">
              <w:rPr>
                <w:noProof/>
                <w:webHidden/>
              </w:rPr>
              <w:fldChar w:fldCharType="separate"/>
            </w:r>
            <w:r w:rsidR="00670241">
              <w:rPr>
                <w:noProof/>
                <w:webHidden/>
              </w:rPr>
              <w:t>30</w:t>
            </w:r>
            <w:r w:rsidR="00087F6A">
              <w:rPr>
                <w:noProof/>
                <w:webHidden/>
              </w:rPr>
              <w:fldChar w:fldCharType="end"/>
            </w:r>
          </w:hyperlink>
        </w:p>
        <w:p w14:paraId="5F328DA2" w14:textId="7C7B0344" w:rsidR="009E6AFC" w:rsidRDefault="008318C3">
          <w:pPr>
            <w:pStyle w:val="21"/>
            <w:tabs>
              <w:tab w:val="left" w:pos="1470"/>
              <w:tab w:val="right" w:leader="dot" w:pos="8296"/>
            </w:tabs>
            <w:rPr>
              <w:noProof/>
            </w:rPr>
          </w:pPr>
          <w:hyperlink w:anchor="_Toc393979103" w:history="1">
            <w:r w:rsidR="009E6AFC" w:rsidRPr="00D30679">
              <w:rPr>
                <w:rStyle w:val="aa"/>
                <w:rFonts w:hint="eastAsia"/>
                <w:noProof/>
              </w:rPr>
              <w:t>十五、</w:t>
            </w:r>
            <w:r w:rsidR="009E6AFC">
              <w:rPr>
                <w:noProof/>
              </w:rPr>
              <w:tab/>
            </w:r>
            <w:r w:rsidR="009E6AFC" w:rsidRPr="00D30679">
              <w:rPr>
                <w:rStyle w:val="aa"/>
                <w:rFonts w:hint="eastAsia"/>
                <w:noProof/>
              </w:rPr>
              <w:t>禁止行为</w:t>
            </w:r>
            <w:r w:rsidR="009E6AFC">
              <w:rPr>
                <w:noProof/>
                <w:webHidden/>
              </w:rPr>
              <w:tab/>
            </w:r>
            <w:r w:rsidR="00087F6A">
              <w:rPr>
                <w:noProof/>
                <w:webHidden/>
              </w:rPr>
              <w:fldChar w:fldCharType="begin"/>
            </w:r>
            <w:r w:rsidR="009E6AFC">
              <w:rPr>
                <w:noProof/>
                <w:webHidden/>
              </w:rPr>
              <w:instrText xml:space="preserve"> PAGEREF _Toc393979103 \h </w:instrText>
            </w:r>
            <w:r w:rsidR="00087F6A">
              <w:rPr>
                <w:noProof/>
                <w:webHidden/>
              </w:rPr>
            </w:r>
            <w:r w:rsidR="00087F6A">
              <w:rPr>
                <w:noProof/>
                <w:webHidden/>
              </w:rPr>
              <w:fldChar w:fldCharType="separate"/>
            </w:r>
            <w:r w:rsidR="00670241">
              <w:rPr>
                <w:noProof/>
                <w:webHidden/>
              </w:rPr>
              <w:t>32</w:t>
            </w:r>
            <w:r w:rsidR="00087F6A">
              <w:rPr>
                <w:noProof/>
                <w:webHidden/>
              </w:rPr>
              <w:fldChar w:fldCharType="end"/>
            </w:r>
          </w:hyperlink>
        </w:p>
        <w:p w14:paraId="31706694" w14:textId="68A05570" w:rsidR="009E6AFC" w:rsidRDefault="008318C3">
          <w:pPr>
            <w:pStyle w:val="21"/>
            <w:tabs>
              <w:tab w:val="left" w:pos="1470"/>
              <w:tab w:val="right" w:leader="dot" w:pos="8296"/>
            </w:tabs>
            <w:rPr>
              <w:noProof/>
            </w:rPr>
          </w:pPr>
          <w:hyperlink w:anchor="_Toc393979104" w:history="1">
            <w:r w:rsidR="009E6AFC" w:rsidRPr="00D30679">
              <w:rPr>
                <w:rStyle w:val="aa"/>
                <w:rFonts w:hint="eastAsia"/>
                <w:noProof/>
              </w:rPr>
              <w:t>十六、</w:t>
            </w:r>
            <w:r w:rsidR="009E6AFC">
              <w:rPr>
                <w:noProof/>
              </w:rPr>
              <w:tab/>
            </w:r>
            <w:r w:rsidR="009E6AFC" w:rsidRPr="00D30679">
              <w:rPr>
                <w:rStyle w:val="aa"/>
                <w:rFonts w:hint="eastAsia"/>
                <w:noProof/>
              </w:rPr>
              <w:t>基金托管协议的变更、终止与基金财产的清算</w:t>
            </w:r>
            <w:r w:rsidR="009E6AFC">
              <w:rPr>
                <w:noProof/>
                <w:webHidden/>
              </w:rPr>
              <w:tab/>
            </w:r>
            <w:r w:rsidR="00087F6A">
              <w:rPr>
                <w:noProof/>
                <w:webHidden/>
              </w:rPr>
              <w:fldChar w:fldCharType="begin"/>
            </w:r>
            <w:r w:rsidR="009E6AFC">
              <w:rPr>
                <w:noProof/>
                <w:webHidden/>
              </w:rPr>
              <w:instrText xml:space="preserve"> PAGEREF _Toc393979104 \h </w:instrText>
            </w:r>
            <w:r w:rsidR="00087F6A">
              <w:rPr>
                <w:noProof/>
                <w:webHidden/>
              </w:rPr>
            </w:r>
            <w:r w:rsidR="00087F6A">
              <w:rPr>
                <w:noProof/>
                <w:webHidden/>
              </w:rPr>
              <w:fldChar w:fldCharType="separate"/>
            </w:r>
            <w:r w:rsidR="00670241">
              <w:rPr>
                <w:noProof/>
                <w:webHidden/>
              </w:rPr>
              <w:t>33</w:t>
            </w:r>
            <w:r w:rsidR="00087F6A">
              <w:rPr>
                <w:noProof/>
                <w:webHidden/>
              </w:rPr>
              <w:fldChar w:fldCharType="end"/>
            </w:r>
          </w:hyperlink>
        </w:p>
        <w:p w14:paraId="401C16BB" w14:textId="7C34EA37" w:rsidR="009E6AFC" w:rsidRDefault="008318C3">
          <w:pPr>
            <w:pStyle w:val="21"/>
            <w:tabs>
              <w:tab w:val="left" w:pos="1470"/>
              <w:tab w:val="right" w:leader="dot" w:pos="8296"/>
            </w:tabs>
            <w:rPr>
              <w:noProof/>
            </w:rPr>
          </w:pPr>
          <w:hyperlink w:anchor="_Toc393979105" w:history="1">
            <w:r w:rsidR="009E6AFC" w:rsidRPr="00D30679">
              <w:rPr>
                <w:rStyle w:val="aa"/>
                <w:rFonts w:hint="eastAsia"/>
                <w:noProof/>
              </w:rPr>
              <w:t>十七、</w:t>
            </w:r>
            <w:r w:rsidR="009E6AFC">
              <w:rPr>
                <w:noProof/>
              </w:rPr>
              <w:tab/>
            </w:r>
            <w:r w:rsidR="009E6AFC" w:rsidRPr="00D30679">
              <w:rPr>
                <w:rStyle w:val="aa"/>
                <w:rFonts w:hint="eastAsia"/>
                <w:noProof/>
              </w:rPr>
              <w:t>违约责任</w:t>
            </w:r>
            <w:r w:rsidR="009E6AFC">
              <w:rPr>
                <w:noProof/>
                <w:webHidden/>
              </w:rPr>
              <w:tab/>
            </w:r>
            <w:r w:rsidR="00087F6A">
              <w:rPr>
                <w:noProof/>
                <w:webHidden/>
              </w:rPr>
              <w:fldChar w:fldCharType="begin"/>
            </w:r>
            <w:r w:rsidR="009E6AFC">
              <w:rPr>
                <w:noProof/>
                <w:webHidden/>
              </w:rPr>
              <w:instrText xml:space="preserve"> PAGEREF _Toc393979105 \h </w:instrText>
            </w:r>
            <w:r w:rsidR="00087F6A">
              <w:rPr>
                <w:noProof/>
                <w:webHidden/>
              </w:rPr>
            </w:r>
            <w:r w:rsidR="00087F6A">
              <w:rPr>
                <w:noProof/>
                <w:webHidden/>
              </w:rPr>
              <w:fldChar w:fldCharType="separate"/>
            </w:r>
            <w:r w:rsidR="00670241">
              <w:rPr>
                <w:noProof/>
                <w:webHidden/>
              </w:rPr>
              <w:t>35</w:t>
            </w:r>
            <w:r w:rsidR="00087F6A">
              <w:rPr>
                <w:noProof/>
                <w:webHidden/>
              </w:rPr>
              <w:fldChar w:fldCharType="end"/>
            </w:r>
          </w:hyperlink>
        </w:p>
        <w:p w14:paraId="10A0CB0B" w14:textId="052DA232" w:rsidR="009E6AFC" w:rsidRDefault="008318C3">
          <w:pPr>
            <w:pStyle w:val="21"/>
            <w:tabs>
              <w:tab w:val="left" w:pos="1470"/>
              <w:tab w:val="right" w:leader="dot" w:pos="8296"/>
            </w:tabs>
            <w:rPr>
              <w:noProof/>
            </w:rPr>
          </w:pPr>
          <w:hyperlink w:anchor="_Toc393979106" w:history="1">
            <w:r w:rsidR="009E6AFC" w:rsidRPr="00D30679">
              <w:rPr>
                <w:rStyle w:val="aa"/>
                <w:rFonts w:hint="eastAsia"/>
                <w:noProof/>
              </w:rPr>
              <w:t>十八、</w:t>
            </w:r>
            <w:r w:rsidR="009E6AFC">
              <w:rPr>
                <w:noProof/>
              </w:rPr>
              <w:tab/>
            </w:r>
            <w:r w:rsidR="009E6AFC" w:rsidRPr="00D30679">
              <w:rPr>
                <w:rStyle w:val="aa"/>
                <w:rFonts w:hint="eastAsia"/>
                <w:noProof/>
              </w:rPr>
              <w:t>争议解决方式</w:t>
            </w:r>
            <w:r w:rsidR="009E6AFC">
              <w:rPr>
                <w:noProof/>
                <w:webHidden/>
              </w:rPr>
              <w:tab/>
            </w:r>
            <w:r w:rsidR="00087F6A">
              <w:rPr>
                <w:noProof/>
                <w:webHidden/>
              </w:rPr>
              <w:fldChar w:fldCharType="begin"/>
            </w:r>
            <w:r w:rsidR="009E6AFC">
              <w:rPr>
                <w:noProof/>
                <w:webHidden/>
              </w:rPr>
              <w:instrText xml:space="preserve"> PAGEREF _Toc393979106 \h </w:instrText>
            </w:r>
            <w:r w:rsidR="00087F6A">
              <w:rPr>
                <w:noProof/>
                <w:webHidden/>
              </w:rPr>
            </w:r>
            <w:r w:rsidR="00087F6A">
              <w:rPr>
                <w:noProof/>
                <w:webHidden/>
              </w:rPr>
              <w:fldChar w:fldCharType="separate"/>
            </w:r>
            <w:r w:rsidR="00670241">
              <w:rPr>
                <w:noProof/>
                <w:webHidden/>
              </w:rPr>
              <w:t>36</w:t>
            </w:r>
            <w:r w:rsidR="00087F6A">
              <w:rPr>
                <w:noProof/>
                <w:webHidden/>
              </w:rPr>
              <w:fldChar w:fldCharType="end"/>
            </w:r>
          </w:hyperlink>
        </w:p>
        <w:p w14:paraId="039A26F0" w14:textId="54625BF9" w:rsidR="009E6AFC" w:rsidRDefault="008318C3">
          <w:pPr>
            <w:pStyle w:val="21"/>
            <w:tabs>
              <w:tab w:val="left" w:pos="1470"/>
              <w:tab w:val="right" w:leader="dot" w:pos="8296"/>
            </w:tabs>
            <w:rPr>
              <w:noProof/>
            </w:rPr>
          </w:pPr>
          <w:hyperlink w:anchor="_Toc393979107" w:history="1">
            <w:r w:rsidR="009E6AFC" w:rsidRPr="00D30679">
              <w:rPr>
                <w:rStyle w:val="aa"/>
                <w:rFonts w:hint="eastAsia"/>
                <w:noProof/>
              </w:rPr>
              <w:t>十九、</w:t>
            </w:r>
            <w:r w:rsidR="009E6AFC">
              <w:rPr>
                <w:noProof/>
              </w:rPr>
              <w:tab/>
            </w:r>
            <w:r w:rsidR="009E6AFC" w:rsidRPr="00D30679">
              <w:rPr>
                <w:rStyle w:val="aa"/>
                <w:rFonts w:hint="eastAsia"/>
                <w:noProof/>
              </w:rPr>
              <w:t>基金托管协议的效力</w:t>
            </w:r>
            <w:r w:rsidR="009E6AFC">
              <w:rPr>
                <w:noProof/>
                <w:webHidden/>
              </w:rPr>
              <w:tab/>
            </w:r>
            <w:r w:rsidR="00087F6A">
              <w:rPr>
                <w:noProof/>
                <w:webHidden/>
              </w:rPr>
              <w:fldChar w:fldCharType="begin"/>
            </w:r>
            <w:r w:rsidR="009E6AFC">
              <w:rPr>
                <w:noProof/>
                <w:webHidden/>
              </w:rPr>
              <w:instrText xml:space="preserve"> PAGEREF _Toc393979107 \h </w:instrText>
            </w:r>
            <w:r w:rsidR="00087F6A">
              <w:rPr>
                <w:noProof/>
                <w:webHidden/>
              </w:rPr>
            </w:r>
            <w:r w:rsidR="00087F6A">
              <w:rPr>
                <w:noProof/>
                <w:webHidden/>
              </w:rPr>
              <w:fldChar w:fldCharType="separate"/>
            </w:r>
            <w:r w:rsidR="00670241">
              <w:rPr>
                <w:noProof/>
                <w:webHidden/>
              </w:rPr>
              <w:t>37</w:t>
            </w:r>
            <w:r w:rsidR="00087F6A">
              <w:rPr>
                <w:noProof/>
                <w:webHidden/>
              </w:rPr>
              <w:fldChar w:fldCharType="end"/>
            </w:r>
          </w:hyperlink>
        </w:p>
        <w:p w14:paraId="4BD472AB" w14:textId="3031D539" w:rsidR="009E6AFC" w:rsidRDefault="008318C3">
          <w:pPr>
            <w:pStyle w:val="21"/>
            <w:tabs>
              <w:tab w:val="left" w:pos="1470"/>
              <w:tab w:val="right" w:leader="dot" w:pos="8296"/>
            </w:tabs>
            <w:rPr>
              <w:noProof/>
            </w:rPr>
          </w:pPr>
          <w:hyperlink w:anchor="_Toc393979108" w:history="1">
            <w:r w:rsidR="009E6AFC" w:rsidRPr="00D30679">
              <w:rPr>
                <w:rStyle w:val="aa"/>
                <w:rFonts w:hint="eastAsia"/>
                <w:noProof/>
              </w:rPr>
              <w:t>二十、</w:t>
            </w:r>
            <w:r w:rsidR="009E6AFC">
              <w:rPr>
                <w:noProof/>
              </w:rPr>
              <w:tab/>
            </w:r>
            <w:r w:rsidR="009E6AFC" w:rsidRPr="00D30679">
              <w:rPr>
                <w:rStyle w:val="aa"/>
                <w:rFonts w:hint="eastAsia"/>
                <w:noProof/>
              </w:rPr>
              <w:t>基金托管协议的签订</w:t>
            </w:r>
            <w:r w:rsidR="009E6AFC">
              <w:rPr>
                <w:noProof/>
                <w:webHidden/>
              </w:rPr>
              <w:tab/>
            </w:r>
            <w:r w:rsidR="00087F6A">
              <w:rPr>
                <w:noProof/>
                <w:webHidden/>
              </w:rPr>
              <w:fldChar w:fldCharType="begin"/>
            </w:r>
            <w:r w:rsidR="009E6AFC">
              <w:rPr>
                <w:noProof/>
                <w:webHidden/>
              </w:rPr>
              <w:instrText xml:space="preserve"> PAGEREF _Toc393979108 \h </w:instrText>
            </w:r>
            <w:r w:rsidR="00087F6A">
              <w:rPr>
                <w:noProof/>
                <w:webHidden/>
              </w:rPr>
            </w:r>
            <w:r w:rsidR="00087F6A">
              <w:rPr>
                <w:noProof/>
                <w:webHidden/>
              </w:rPr>
              <w:fldChar w:fldCharType="separate"/>
            </w:r>
            <w:r w:rsidR="00670241">
              <w:rPr>
                <w:noProof/>
                <w:webHidden/>
              </w:rPr>
              <w:t>38</w:t>
            </w:r>
            <w:r w:rsidR="00087F6A">
              <w:rPr>
                <w:noProof/>
                <w:webHidden/>
              </w:rPr>
              <w:fldChar w:fldCharType="end"/>
            </w:r>
          </w:hyperlink>
        </w:p>
        <w:p w14:paraId="303FEDC7" w14:textId="77777777" w:rsidR="009E6AFC" w:rsidRDefault="00087F6A">
          <w:r>
            <w:fldChar w:fldCharType="end"/>
          </w:r>
        </w:p>
      </w:sdtContent>
    </w:sdt>
    <w:p w14:paraId="1F91B51A" w14:textId="77777777" w:rsidR="009E6AFC" w:rsidRDefault="009E6AFC" w:rsidP="00744102"/>
    <w:p w14:paraId="33DD56B3" w14:textId="77777777" w:rsidR="009E6AFC" w:rsidRDefault="009E6AFC" w:rsidP="00744102"/>
    <w:p w14:paraId="4D53E9F7" w14:textId="77777777" w:rsidR="009E6AFC" w:rsidRDefault="009E6AFC" w:rsidP="00744102"/>
    <w:p w14:paraId="274399E0" w14:textId="77777777" w:rsidR="009E6AFC" w:rsidRDefault="009E6AFC" w:rsidP="00744102"/>
    <w:p w14:paraId="6772E47D" w14:textId="77777777" w:rsidR="009E6AFC" w:rsidRDefault="009E6AFC" w:rsidP="00744102"/>
    <w:p w14:paraId="3DB47F81" w14:textId="77777777" w:rsidR="009E6AFC" w:rsidRDefault="009E6AFC" w:rsidP="009E6AFC">
      <w:pPr>
        <w:widowControl/>
        <w:spacing w:line="360" w:lineRule="auto"/>
        <w:ind w:firstLineChars="200" w:firstLine="420"/>
      </w:pPr>
      <w:r>
        <w:br w:type="page"/>
      </w:r>
    </w:p>
    <w:p w14:paraId="508C4783" w14:textId="77777777" w:rsidR="009E6AFC" w:rsidRDefault="009E6AFC" w:rsidP="00744102"/>
    <w:p w14:paraId="30A049A7" w14:textId="77777777" w:rsidR="009E6AFC" w:rsidRPr="00657DB9" w:rsidRDefault="009E6AFC" w:rsidP="00744102"/>
    <w:p w14:paraId="10365613" w14:textId="77777777" w:rsidR="00744102" w:rsidRPr="00657DB9" w:rsidRDefault="00744102" w:rsidP="00AF5043">
      <w:pPr>
        <w:pStyle w:val="2"/>
        <w:tabs>
          <w:tab w:val="clear" w:pos="2986"/>
          <w:tab w:val="num" w:pos="1002"/>
        </w:tabs>
        <w:adjustRightInd w:val="0"/>
        <w:snapToGrid w:val="0"/>
        <w:spacing w:before="0" w:after="0" w:line="360" w:lineRule="auto"/>
        <w:ind w:left="1002"/>
      </w:pPr>
      <w:bookmarkStart w:id="18" w:name="_Toc387234671"/>
      <w:bookmarkStart w:id="19" w:name="_Toc393979089"/>
      <w:r w:rsidRPr="00851ED5">
        <w:rPr>
          <w:rFonts w:hint="eastAsia"/>
        </w:rPr>
        <w:t>基金托管协议当事人</w:t>
      </w:r>
      <w:bookmarkEnd w:id="18"/>
      <w:bookmarkEnd w:id="19"/>
    </w:p>
    <w:p w14:paraId="0F90D88B" w14:textId="77777777" w:rsidR="00744102" w:rsidRDefault="00744102" w:rsidP="00744102">
      <w:pPr>
        <w:snapToGrid w:val="0"/>
        <w:spacing w:line="360" w:lineRule="auto"/>
        <w:ind w:firstLineChars="200" w:firstLine="420"/>
        <w:rPr>
          <w:rFonts w:ascii="宋体" w:hAnsi="宋体"/>
          <w:szCs w:val="21"/>
        </w:rPr>
      </w:pPr>
      <w:bookmarkStart w:id="20" w:name="_Toc22454433"/>
      <w:bookmarkStart w:id="21" w:name="_Toc48703885"/>
    </w:p>
    <w:p w14:paraId="42D00478" w14:textId="77777777" w:rsidR="00744102" w:rsidRPr="00657DB9" w:rsidRDefault="00744102" w:rsidP="00744102">
      <w:pPr>
        <w:snapToGrid w:val="0"/>
        <w:spacing w:line="360" w:lineRule="auto"/>
        <w:ind w:firstLineChars="200" w:firstLine="420"/>
        <w:rPr>
          <w:rFonts w:ascii="宋体" w:hAnsi="宋体"/>
          <w:szCs w:val="21"/>
        </w:rPr>
      </w:pPr>
      <w:r w:rsidRPr="00657DB9">
        <w:rPr>
          <w:rFonts w:ascii="宋体" w:hAnsi="宋体" w:hint="eastAsia"/>
          <w:szCs w:val="21"/>
        </w:rPr>
        <w:t>（一）基金管理人</w:t>
      </w:r>
      <w:bookmarkEnd w:id="20"/>
      <w:bookmarkEnd w:id="21"/>
    </w:p>
    <w:p w14:paraId="41483D5F"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名称：南方基金管理股份有限公司</w:t>
      </w:r>
    </w:p>
    <w:p w14:paraId="0B672DD2" w14:textId="1C4349AE"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8E16B4" w:rsidRPr="000E32F6">
        <w:rPr>
          <w:rFonts w:ascii="宋体" w:hAnsi="宋体" w:hint="eastAsia"/>
          <w:szCs w:val="21"/>
        </w:rPr>
        <w:t>深圳市福田区莲花街道益田路5999号基金大厦32-42楼</w:t>
      </w:r>
    </w:p>
    <w:p w14:paraId="10558FA2" w14:textId="6B4A02D1" w:rsidR="008E16B4"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880EFD">
        <w:rPr>
          <w:rFonts w:ascii="宋体" w:hAnsi="宋体" w:hint="eastAsia"/>
          <w:szCs w:val="21"/>
        </w:rPr>
        <w:t>周易</w:t>
      </w:r>
    </w:p>
    <w:p w14:paraId="241C78EA"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735760D4"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7A2A8B37" w14:textId="4DDEFBB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8E16B4" w:rsidRPr="008E16B4">
        <w:rPr>
          <w:rFonts w:ascii="宋体" w:hAnsi="宋体" w:hint="eastAsia"/>
          <w:szCs w:val="21"/>
        </w:rPr>
        <w:t>人民币3.6172亿元</w:t>
      </w:r>
    </w:p>
    <w:p w14:paraId="4D2BB3E4"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w:t>
      </w:r>
      <w:r w:rsidRPr="007A36C1">
        <w:rPr>
          <w:rFonts w:ascii="宋体" w:hAnsi="宋体"/>
          <w:szCs w:val="21"/>
        </w:rPr>
        <w:t xml:space="preserve">: </w:t>
      </w:r>
      <w:r w:rsidRPr="007A36C1">
        <w:rPr>
          <w:rFonts w:ascii="宋体" w:hAnsi="宋体" w:hint="eastAsia"/>
          <w:szCs w:val="21"/>
        </w:rPr>
        <w:t>股份有限公司</w:t>
      </w:r>
    </w:p>
    <w:p w14:paraId="20A115DC"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经营范围：基金募集；基金销售；资产管理以及中国证监会许可的其他业务</w:t>
      </w:r>
    </w:p>
    <w:p w14:paraId="5ED05F34"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7AE13643"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 xml:space="preserve"> 0755-82763888</w:t>
      </w:r>
    </w:p>
    <w:p w14:paraId="2CEBA985"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0755-82763889</w:t>
      </w:r>
    </w:p>
    <w:p w14:paraId="67D30C7C" w14:textId="77777777" w:rsidR="00744102" w:rsidRDefault="006E1120" w:rsidP="00744102">
      <w:pPr>
        <w:spacing w:line="360" w:lineRule="auto"/>
        <w:ind w:firstLineChars="200" w:firstLine="420"/>
        <w:rPr>
          <w:rFonts w:ascii="宋体" w:hAnsi="宋体"/>
          <w:sz w:val="24"/>
        </w:rPr>
      </w:pPr>
      <w:r w:rsidRPr="007A36C1">
        <w:rPr>
          <w:rFonts w:ascii="宋体" w:hAnsi="宋体" w:hint="eastAsia"/>
          <w:szCs w:val="21"/>
        </w:rPr>
        <w:t>联系人：</w:t>
      </w:r>
      <w:r w:rsidR="001A2727">
        <w:rPr>
          <w:rFonts w:ascii="宋体" w:hAnsi="宋体" w:hint="eastAsia"/>
          <w:szCs w:val="21"/>
        </w:rPr>
        <w:t>常克川</w:t>
      </w:r>
      <w:bookmarkStart w:id="22" w:name="_Toc22454434"/>
      <w:bookmarkStart w:id="23" w:name="_Toc48703886"/>
    </w:p>
    <w:p w14:paraId="2692E197" w14:textId="77777777" w:rsidR="00744102" w:rsidRPr="00657DB9" w:rsidRDefault="00744102" w:rsidP="00744102">
      <w:pPr>
        <w:snapToGrid w:val="0"/>
        <w:spacing w:line="360" w:lineRule="auto"/>
        <w:ind w:firstLineChars="200" w:firstLine="420"/>
        <w:rPr>
          <w:rFonts w:ascii="宋体" w:hAnsi="宋体"/>
          <w:szCs w:val="21"/>
        </w:rPr>
      </w:pPr>
      <w:r w:rsidRPr="00657DB9">
        <w:rPr>
          <w:rFonts w:ascii="宋体" w:hAnsi="宋体" w:hint="eastAsia"/>
          <w:szCs w:val="21"/>
        </w:rPr>
        <w:t>（二）基金托管人</w:t>
      </w:r>
      <w:bookmarkEnd w:id="22"/>
      <w:bookmarkEnd w:id="23"/>
    </w:p>
    <w:p w14:paraId="6BE530F3"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5293C4F9"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r w:rsidRPr="007A36C1">
        <w:rPr>
          <w:rFonts w:ascii="宋体" w:hAnsi="宋体"/>
          <w:szCs w:val="21"/>
        </w:rPr>
        <w:t>100032</w:t>
      </w:r>
      <w:r w:rsidRPr="007A36C1">
        <w:rPr>
          <w:rFonts w:ascii="宋体" w:hAnsi="宋体" w:hint="eastAsia"/>
          <w:szCs w:val="21"/>
        </w:rPr>
        <w:t>）</w:t>
      </w:r>
    </w:p>
    <w:p w14:paraId="09F8777A" w14:textId="7E6B77B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8E16B4" w:rsidRPr="008E16B4">
        <w:rPr>
          <w:rFonts w:ascii="宋体" w:hAnsi="宋体" w:hint="eastAsia"/>
          <w:szCs w:val="21"/>
        </w:rPr>
        <w:t>陈四清</w:t>
      </w:r>
    </w:p>
    <w:p w14:paraId="1C0C2FD5"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010</w:t>
      </w:r>
      <w:r w:rsidRPr="007A36C1">
        <w:rPr>
          <w:rFonts w:ascii="宋体" w:hAnsi="宋体" w:hint="eastAsia"/>
          <w:szCs w:val="21"/>
        </w:rPr>
        <w:t>）</w:t>
      </w:r>
      <w:r w:rsidRPr="007A36C1">
        <w:rPr>
          <w:rFonts w:ascii="宋体" w:hAnsi="宋体"/>
          <w:szCs w:val="21"/>
        </w:rPr>
        <w:t>66105799</w:t>
      </w:r>
    </w:p>
    <w:p w14:paraId="1A93ADD0"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010</w:t>
      </w:r>
      <w:r w:rsidRPr="007A36C1">
        <w:rPr>
          <w:rFonts w:ascii="宋体" w:hAnsi="宋体" w:hint="eastAsia"/>
          <w:szCs w:val="21"/>
        </w:rPr>
        <w:t>）</w:t>
      </w:r>
      <w:r w:rsidRPr="007A36C1">
        <w:rPr>
          <w:rFonts w:ascii="宋体" w:hAnsi="宋体"/>
          <w:szCs w:val="21"/>
        </w:rPr>
        <w:t>66105798</w:t>
      </w:r>
    </w:p>
    <w:p w14:paraId="2E7FB737"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联系人：</w:t>
      </w:r>
      <w:r w:rsidR="001A2727">
        <w:rPr>
          <w:rFonts w:ascii="宋体" w:hAnsi="宋体" w:hint="eastAsia"/>
          <w:szCs w:val="21"/>
        </w:rPr>
        <w:t>郭明</w:t>
      </w:r>
    </w:p>
    <w:p w14:paraId="74A48AB9"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676AE1ED"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0A6A31B8" w14:textId="36145C82"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8E16B4" w:rsidRPr="008E16B4">
        <w:rPr>
          <w:rFonts w:ascii="宋体" w:hAnsi="宋体" w:hint="eastAsia"/>
          <w:szCs w:val="21"/>
        </w:rPr>
        <w:t>人民币35,640,625.7089万元</w:t>
      </w:r>
    </w:p>
    <w:p w14:paraId="2702138C" w14:textId="77777777" w:rsidR="006E1120" w:rsidRPr="007A36C1" w:rsidRDefault="006E1120" w:rsidP="00C07D33">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15B4A213" w14:textId="77777777" w:rsidR="006E1120" w:rsidRPr="007A36C1" w:rsidRDefault="006E1120" w:rsidP="006E1120">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4DBA7FEE" w14:textId="77777777" w:rsidR="00744102" w:rsidRDefault="00744102" w:rsidP="00744102">
      <w:pPr>
        <w:snapToGrid w:val="0"/>
        <w:spacing w:line="360" w:lineRule="auto"/>
        <w:ind w:firstLineChars="200" w:firstLine="420"/>
        <w:rPr>
          <w:rFonts w:ascii="宋体" w:hAnsi="宋体"/>
          <w:szCs w:val="21"/>
        </w:rPr>
      </w:pPr>
      <w:r w:rsidRPr="00657DB9">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w:t>
      </w:r>
      <w:r w:rsidRPr="00657DB9">
        <w:rPr>
          <w:rFonts w:ascii="宋体" w:hAnsi="宋体" w:hint="eastAsia"/>
          <w:szCs w:val="21"/>
        </w:rPr>
        <w:lastRenderedPageBreak/>
        <w:t>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06CA9CD0" w14:textId="77777777" w:rsidR="00744102" w:rsidRPr="00657DB9" w:rsidRDefault="00744102" w:rsidP="00744102">
      <w:pPr>
        <w:snapToGrid w:val="0"/>
        <w:spacing w:line="360" w:lineRule="auto"/>
        <w:ind w:firstLineChars="200" w:firstLine="420"/>
        <w:rPr>
          <w:rFonts w:ascii="宋体" w:hAnsi="宋体"/>
          <w:szCs w:val="21"/>
        </w:rPr>
      </w:pPr>
      <w:r>
        <w:rPr>
          <w:rFonts w:ascii="宋体" w:hAnsi="宋体"/>
          <w:szCs w:val="21"/>
        </w:rPr>
        <w:br w:type="page"/>
      </w:r>
    </w:p>
    <w:p w14:paraId="25EE98C1"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24" w:name="_Toc466788852"/>
      <w:bookmarkStart w:id="25" w:name="_Toc523829993"/>
      <w:bookmarkStart w:id="26" w:name="_Toc22454435"/>
      <w:bookmarkStart w:id="27" w:name="_Toc48703887"/>
      <w:bookmarkStart w:id="28" w:name="_Toc123626168"/>
      <w:bookmarkStart w:id="29" w:name="_Toc124749226"/>
      <w:bookmarkStart w:id="30" w:name="_Toc124749937"/>
      <w:bookmarkStart w:id="31" w:name="_Toc125361074"/>
      <w:bookmarkStart w:id="32" w:name="_Toc140002337"/>
      <w:bookmarkStart w:id="33" w:name="_Toc387234672"/>
      <w:bookmarkStart w:id="34" w:name="_Toc393979090"/>
      <w:r w:rsidRPr="00AF5043">
        <w:rPr>
          <w:rFonts w:hint="eastAsia"/>
        </w:rPr>
        <w:lastRenderedPageBreak/>
        <w:t>基金托管协议的依据、目的和原则</w:t>
      </w:r>
      <w:bookmarkEnd w:id="24"/>
      <w:bookmarkEnd w:id="25"/>
      <w:bookmarkEnd w:id="26"/>
      <w:bookmarkEnd w:id="27"/>
      <w:bookmarkEnd w:id="28"/>
      <w:bookmarkEnd w:id="29"/>
      <w:bookmarkEnd w:id="30"/>
      <w:bookmarkEnd w:id="31"/>
      <w:bookmarkEnd w:id="32"/>
      <w:bookmarkEnd w:id="33"/>
      <w:bookmarkEnd w:id="34"/>
    </w:p>
    <w:p w14:paraId="4D66D8A3" w14:textId="2EF74A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w:t>
      </w:r>
      <w:r w:rsidR="00D619C6" w:rsidRPr="00D619C6">
        <w:rPr>
          <w:rFonts w:ascii="宋体" w:hAnsi="宋体" w:hint="eastAsia"/>
          <w:szCs w:val="21"/>
        </w:rPr>
        <w:t>《公开募集开放式证券投资基金流动性风险管理规定》</w:t>
      </w:r>
      <w:r w:rsidR="00D619C6">
        <w:rPr>
          <w:rFonts w:ascii="宋体" w:hAnsi="宋体" w:hint="eastAsia"/>
          <w:szCs w:val="21"/>
        </w:rPr>
        <w:t>、</w:t>
      </w:r>
      <w:r w:rsidRPr="00657DB9">
        <w:rPr>
          <w:rFonts w:ascii="宋体" w:hAnsi="宋体" w:hint="eastAsia"/>
          <w:szCs w:val="21"/>
        </w:rPr>
        <w:t>《证券投资基金信息披露内容与格式准则第7号〈托管协议的内容与格式〉》、《</w:t>
      </w:r>
      <w:r w:rsidR="00610C51">
        <w:rPr>
          <w:rFonts w:ascii="宋体" w:hAnsi="宋体" w:hint="eastAsia"/>
          <w:szCs w:val="21"/>
        </w:rPr>
        <w:t>南方高端装备混合型证券投资基金</w:t>
      </w:r>
      <w:r w:rsidRPr="00657DB9">
        <w:rPr>
          <w:rFonts w:ascii="宋体" w:hAnsi="宋体" w:hint="eastAsia"/>
          <w:szCs w:val="21"/>
        </w:rPr>
        <w:t>基金合同》（以下简称《基金合同》）及其他有关规定。</w:t>
      </w:r>
    </w:p>
    <w:p w14:paraId="7D91CBB7"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5D4117E6"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基金管理人和基金托管人本着平等自愿、诚实信用、充分保护基金份额持有人合法权益的原则，经协商一致，签订本协议。</w:t>
      </w:r>
    </w:p>
    <w:p w14:paraId="253ECC77" w14:textId="77777777" w:rsidR="008E16B4" w:rsidRDefault="00744102" w:rsidP="00744102">
      <w:pPr>
        <w:adjustRightInd w:val="0"/>
        <w:snapToGrid w:val="0"/>
        <w:spacing w:after="120" w:line="360" w:lineRule="auto"/>
        <w:ind w:firstLineChars="200" w:firstLine="420"/>
        <w:rPr>
          <w:rFonts w:ascii="宋体" w:hAnsi="宋体"/>
          <w:szCs w:val="21"/>
        </w:rPr>
      </w:pPr>
      <w:r w:rsidRPr="00657DB9">
        <w:rPr>
          <w:rFonts w:ascii="宋体" w:hAnsi="宋体" w:hint="eastAsia"/>
          <w:szCs w:val="21"/>
        </w:rPr>
        <w:t>除非本协议另有约定，本协议所使用的词语或简称与其在《基金合同》的释义部分具有相同含义。</w:t>
      </w:r>
    </w:p>
    <w:p w14:paraId="7536B902" w14:textId="462DB41A" w:rsidR="00744102" w:rsidRPr="00977048" w:rsidRDefault="008E16B4" w:rsidP="00744102">
      <w:pPr>
        <w:adjustRightInd w:val="0"/>
        <w:snapToGrid w:val="0"/>
        <w:spacing w:after="120" w:line="360" w:lineRule="auto"/>
        <w:ind w:firstLineChars="200" w:firstLine="420"/>
        <w:rPr>
          <w:rFonts w:ascii="宋体" w:hAnsi="宋体"/>
          <w:sz w:val="24"/>
        </w:rPr>
      </w:pPr>
      <w:r w:rsidRPr="008907DD">
        <w:rPr>
          <w:rFonts w:ascii="宋体" w:hAnsi="宋体" w:hint="eastAsia"/>
          <w:szCs w:val="21"/>
        </w:rPr>
        <w:t>若本基金实施侧袋机制的，侧袋机制实施期间的相关安排见基金合同和招募说明书的规定。</w:t>
      </w:r>
    </w:p>
    <w:p w14:paraId="4F648261" w14:textId="77777777" w:rsidR="00744102" w:rsidRDefault="00744102" w:rsidP="00744102">
      <w:pPr>
        <w:spacing w:after="120" w:line="360" w:lineRule="auto"/>
        <w:ind w:firstLineChars="200" w:firstLine="480"/>
        <w:rPr>
          <w:rFonts w:ascii="宋体" w:hAnsi="宋体"/>
          <w:sz w:val="24"/>
        </w:rPr>
      </w:pPr>
      <w:r>
        <w:rPr>
          <w:rFonts w:ascii="宋体" w:hAnsi="宋体"/>
          <w:sz w:val="24"/>
        </w:rPr>
        <w:br w:type="page"/>
      </w:r>
    </w:p>
    <w:p w14:paraId="5DEA986E"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35" w:name="_Toc124749227"/>
      <w:bookmarkStart w:id="36" w:name="_Toc124749938"/>
      <w:bookmarkStart w:id="37" w:name="_Toc125361075"/>
      <w:bookmarkStart w:id="38" w:name="_Toc140002338"/>
      <w:bookmarkStart w:id="39" w:name="_Toc387234673"/>
      <w:bookmarkStart w:id="40" w:name="_Toc393979091"/>
      <w:r w:rsidRPr="00AF5043">
        <w:rPr>
          <w:rFonts w:hint="eastAsia"/>
        </w:rPr>
        <w:lastRenderedPageBreak/>
        <w:t>基金托管人对基金管理人的业务监督和核查</w:t>
      </w:r>
      <w:bookmarkEnd w:id="35"/>
      <w:bookmarkEnd w:id="36"/>
      <w:bookmarkEnd w:id="37"/>
      <w:bookmarkEnd w:id="38"/>
      <w:bookmarkEnd w:id="39"/>
      <w:bookmarkEnd w:id="40"/>
    </w:p>
    <w:p w14:paraId="0BE6A1F6"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（一）基金托管人对基金管理人的投资行为行使监督权</w:t>
      </w:r>
    </w:p>
    <w:p w14:paraId="29E0005C"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1、基金托管人根据有关法律法规的规定和《基金合同》的约定，对下述基金投资范围、投资对象进行监督。</w:t>
      </w:r>
    </w:p>
    <w:p w14:paraId="117A806C" w14:textId="64318C35" w:rsidR="00744102" w:rsidRPr="00614FEF" w:rsidRDefault="00744102" w:rsidP="00744102">
      <w:pPr>
        <w:adjustRightInd w:val="0"/>
        <w:snapToGrid w:val="0"/>
        <w:spacing w:line="360" w:lineRule="auto"/>
        <w:ind w:firstLineChars="200" w:firstLine="420"/>
        <w:rPr>
          <w:rFonts w:ascii="宋体" w:hAnsi="宋体"/>
          <w:szCs w:val="21"/>
        </w:rPr>
      </w:pPr>
      <w:r w:rsidRPr="00614FEF">
        <w:rPr>
          <w:rFonts w:ascii="宋体" w:hAnsi="宋体" w:hint="eastAsia"/>
          <w:szCs w:val="21"/>
        </w:rPr>
        <w:t>本基金的投资范围为具有良好流动性的金融工具，包括国内依法发行上市的股票（包括创业板及其他经中国证监会核准上市的股票</w:t>
      </w:r>
      <w:r w:rsidR="00062A5D" w:rsidRPr="00062A5D">
        <w:rPr>
          <w:rFonts w:ascii="宋体" w:hAnsi="宋体" w:hint="eastAsia"/>
          <w:szCs w:val="21"/>
        </w:rPr>
        <w:t>以及存托凭证（下同）</w:t>
      </w:r>
      <w:r w:rsidRPr="00614FEF">
        <w:rPr>
          <w:rFonts w:ascii="宋体" w:hAnsi="宋体" w:hint="eastAsia"/>
          <w:szCs w:val="21"/>
        </w:rPr>
        <w:t>）、</w:t>
      </w:r>
      <w:r w:rsidR="00880EFD" w:rsidRPr="003C1F4F">
        <w:rPr>
          <w:rFonts w:hint="eastAsia"/>
          <w:bCs/>
        </w:rPr>
        <w:t>内地与香港股票市场交易互联互通机制允许买卖的规定范围内的香港联合交易所上市的股票</w:t>
      </w:r>
      <w:r w:rsidR="00880EFD" w:rsidRPr="003633DE">
        <w:rPr>
          <w:rFonts w:hint="eastAsia"/>
        </w:rPr>
        <w:t>（简称“港股通股票”）</w:t>
      </w:r>
      <w:r w:rsidR="00880EFD" w:rsidRPr="005D3041">
        <w:rPr>
          <w:rFonts w:hint="eastAsia"/>
          <w:bCs/>
          <w:szCs w:val="21"/>
        </w:rPr>
        <w:t>、</w:t>
      </w:r>
      <w:r w:rsidRPr="00614FEF">
        <w:rPr>
          <w:rFonts w:ascii="宋体" w:hAnsi="宋体" w:hint="eastAsia"/>
          <w:szCs w:val="21"/>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债券回购、银行存款（包括协议存款、定期存款及其他银行存款）、货币市场工具、资产支持证券、股指期货以及法律法规或中国证监会允许基金投资的其他金融工具（但须符合中国证监会相关规定）。</w:t>
      </w:r>
    </w:p>
    <w:p w14:paraId="239D6F26"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szCs w:val="21"/>
        </w:rPr>
        <w:t>本基金不得投资于</w:t>
      </w:r>
      <w:r w:rsidRPr="00657DB9">
        <w:rPr>
          <w:rFonts w:ascii="宋体" w:hAnsi="宋体" w:hint="eastAsia"/>
          <w:szCs w:val="21"/>
        </w:rPr>
        <w:t>相关法律、法规、部门规章及《基金合同》禁止投资的投资工具</w:t>
      </w:r>
      <w:r w:rsidRPr="00657DB9">
        <w:rPr>
          <w:rFonts w:ascii="宋体" w:hAnsi="宋体"/>
          <w:szCs w:val="21"/>
        </w:rPr>
        <w:t>。</w:t>
      </w:r>
    </w:p>
    <w:p w14:paraId="69BDDC52"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2、基金托管人根据有关法律法规的规定及《基金合同》的约定对下述基金投融资比例进行监督：</w:t>
      </w:r>
    </w:p>
    <w:p w14:paraId="33BA15A0"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（1）按法律法规的规定及《基金合同》的约定，本基金的投资资产配置比例为：</w:t>
      </w:r>
    </w:p>
    <w:p w14:paraId="04DC5AD1" w14:textId="463682CE" w:rsidR="00744102" w:rsidRPr="00614FEF" w:rsidRDefault="00744102" w:rsidP="00744102">
      <w:pPr>
        <w:adjustRightInd w:val="0"/>
        <w:snapToGrid w:val="0"/>
        <w:spacing w:line="360" w:lineRule="auto"/>
        <w:ind w:firstLineChars="200" w:firstLine="420"/>
        <w:rPr>
          <w:rFonts w:ascii="宋体" w:hAnsi="宋体"/>
          <w:szCs w:val="21"/>
        </w:rPr>
      </w:pPr>
      <w:r w:rsidRPr="00614FEF">
        <w:rPr>
          <w:rFonts w:ascii="宋体" w:hAnsi="宋体" w:hint="eastAsia"/>
          <w:szCs w:val="21"/>
        </w:rPr>
        <w:t>本基金股票</w:t>
      </w:r>
      <w:r w:rsidR="00062A5D" w:rsidRPr="00062A5D">
        <w:rPr>
          <w:rFonts w:ascii="宋体" w:hAnsi="宋体" w:hint="eastAsia"/>
          <w:szCs w:val="21"/>
        </w:rPr>
        <w:t>（含存托凭证）</w:t>
      </w:r>
      <w:r w:rsidRPr="00614FEF">
        <w:rPr>
          <w:rFonts w:ascii="宋体" w:hAnsi="宋体" w:hint="eastAsia"/>
          <w:szCs w:val="21"/>
        </w:rPr>
        <w:t>投资占基金资产的比例范围为</w:t>
      </w:r>
      <w:r w:rsidR="00610C51">
        <w:rPr>
          <w:rFonts w:ascii="宋体" w:hAnsi="宋体" w:hint="eastAsia"/>
          <w:szCs w:val="21"/>
        </w:rPr>
        <w:t>6</w:t>
      </w:r>
      <w:r w:rsidRPr="00614FEF">
        <w:rPr>
          <w:rFonts w:ascii="宋体" w:hAnsi="宋体" w:hint="eastAsia"/>
          <w:szCs w:val="21"/>
        </w:rPr>
        <w:t>0%～95%</w:t>
      </w:r>
      <w:r w:rsidR="00880EFD" w:rsidRPr="006C61FC">
        <w:rPr>
          <w:rFonts w:ascii="宋体" w:hAnsi="宋体" w:hint="eastAsia"/>
          <w:szCs w:val="21"/>
        </w:rPr>
        <w:t>，本基金港股通股票最高投资比例不得超过股票资产的50%</w:t>
      </w:r>
      <w:r w:rsidRPr="00614FEF">
        <w:rPr>
          <w:rFonts w:ascii="宋体" w:hAnsi="宋体" w:hint="eastAsia"/>
          <w:szCs w:val="21"/>
        </w:rPr>
        <w:t>。</w:t>
      </w:r>
      <w:r w:rsidRPr="007B354B">
        <w:rPr>
          <w:rFonts w:ascii="宋体" w:hAnsi="宋体" w:hint="eastAsia"/>
          <w:szCs w:val="21"/>
        </w:rPr>
        <w:t>本基金投资于高端装备</w:t>
      </w:r>
      <w:r w:rsidR="00BD23AB">
        <w:rPr>
          <w:rFonts w:ascii="宋体" w:hAnsi="宋体" w:hint="eastAsia"/>
          <w:szCs w:val="21"/>
        </w:rPr>
        <w:t>股票</w:t>
      </w:r>
      <w:r w:rsidRPr="007B354B">
        <w:rPr>
          <w:rFonts w:ascii="宋体" w:hAnsi="宋体" w:hint="eastAsia"/>
          <w:szCs w:val="21"/>
        </w:rPr>
        <w:t>不低于非现金基金资产的80%。</w:t>
      </w:r>
      <w:r w:rsidRPr="00614FEF">
        <w:rPr>
          <w:rFonts w:ascii="宋体" w:hAnsi="宋体" w:hint="eastAsia"/>
          <w:szCs w:val="21"/>
        </w:rPr>
        <w:t>本基金每个交易日日终在扣除股指期货合约需缴纳的交易保证金后，应当保持不低于基金资产净值5%的现金或者到期日在一年以内的政府债券。</w:t>
      </w:r>
    </w:p>
    <w:p w14:paraId="1494C68A"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2A9161F8"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r>
        <w:rPr>
          <w:rFonts w:ascii="宋体" w:hAnsi="宋体" w:hint="eastAsia"/>
          <w:szCs w:val="21"/>
        </w:rPr>
        <w:t>经与托管人书面确认后可纳入监督范围。</w:t>
      </w:r>
    </w:p>
    <w:p w14:paraId="266825A9"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szCs w:val="21"/>
        </w:rPr>
        <w:t>基金管理人应按照双方约定的形式向基金托管人提供</w:t>
      </w:r>
      <w:r w:rsidRPr="002E1D5D">
        <w:rPr>
          <w:rFonts w:ascii="宋体" w:hAnsi="宋体" w:hint="eastAsia"/>
          <w:szCs w:val="21"/>
        </w:rPr>
        <w:t>高端装备证券</w:t>
      </w:r>
      <w:r w:rsidRPr="00657DB9">
        <w:rPr>
          <w:rFonts w:ascii="宋体" w:hAnsi="宋体"/>
          <w:szCs w:val="21"/>
        </w:rPr>
        <w:t>名单，并有责任确保该名单符合基金合同的有关规定。基金托管人据此名单监督本基金投资于该类型股票的比例。基金管理人应及时对股票名单进行更新，以便于基金托管人据此监督。</w:t>
      </w:r>
    </w:p>
    <w:p w14:paraId="04799193"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 xml:space="preserve">（2）根据法律法规的规定及《基金合同》的约定，本基金投资组合遵循以下投资限制： </w:t>
      </w:r>
    </w:p>
    <w:p w14:paraId="46D26B53" w14:textId="57FEB370" w:rsidR="00744102" w:rsidRPr="00DC3EF5" w:rsidRDefault="00744102"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1）本基金股票</w:t>
      </w:r>
      <w:r w:rsidR="00062A5D" w:rsidRPr="00062A5D">
        <w:rPr>
          <w:rFonts w:ascii="宋体" w:hAnsi="宋体" w:hint="eastAsia"/>
          <w:szCs w:val="21"/>
        </w:rPr>
        <w:t>（含存托凭证）</w:t>
      </w:r>
      <w:r w:rsidRPr="00DC3EF5">
        <w:rPr>
          <w:rFonts w:ascii="宋体" w:hAnsi="宋体" w:hint="eastAsia"/>
          <w:szCs w:val="21"/>
        </w:rPr>
        <w:t>投资占基金资产的比例范围为</w:t>
      </w:r>
      <w:r w:rsidR="00610C51">
        <w:rPr>
          <w:rFonts w:ascii="宋体" w:hAnsi="宋体" w:hint="eastAsia"/>
          <w:szCs w:val="21"/>
        </w:rPr>
        <w:t>6</w:t>
      </w:r>
      <w:r w:rsidRPr="00DC3EF5">
        <w:rPr>
          <w:rFonts w:ascii="宋体" w:hAnsi="宋体" w:hint="eastAsia"/>
          <w:szCs w:val="21"/>
        </w:rPr>
        <w:t>0%～95%</w:t>
      </w:r>
      <w:r w:rsidR="00880EFD" w:rsidRPr="006C61FC">
        <w:rPr>
          <w:rFonts w:ascii="宋体" w:hAnsi="宋体" w:hint="eastAsia"/>
          <w:szCs w:val="21"/>
        </w:rPr>
        <w:t>，本基金港股通股票最高投资比例不得超过股票资产的50%</w:t>
      </w:r>
      <w:r>
        <w:rPr>
          <w:rFonts w:ascii="宋体" w:hAnsi="宋体" w:hint="eastAsia"/>
          <w:szCs w:val="21"/>
        </w:rPr>
        <w:t>，</w:t>
      </w:r>
      <w:r w:rsidRPr="007B354B">
        <w:rPr>
          <w:rFonts w:ascii="宋体" w:hAnsi="宋体" w:hint="eastAsia"/>
          <w:szCs w:val="21"/>
        </w:rPr>
        <w:t>本基金投资于高端装备</w:t>
      </w:r>
      <w:r w:rsidR="00BD23AB">
        <w:rPr>
          <w:rFonts w:ascii="宋体" w:hAnsi="宋体" w:hint="eastAsia"/>
          <w:szCs w:val="21"/>
        </w:rPr>
        <w:t>股票</w:t>
      </w:r>
      <w:r w:rsidRPr="007B354B">
        <w:rPr>
          <w:rFonts w:ascii="宋体" w:hAnsi="宋体" w:hint="eastAsia"/>
          <w:szCs w:val="21"/>
        </w:rPr>
        <w:t>不低于非现金基金资产的80%</w:t>
      </w:r>
      <w:r w:rsidRPr="00DC3EF5">
        <w:rPr>
          <w:rFonts w:ascii="宋体" w:hAnsi="宋体" w:hint="eastAsia"/>
          <w:szCs w:val="21"/>
        </w:rPr>
        <w:t>；</w:t>
      </w:r>
    </w:p>
    <w:p w14:paraId="116C2E77" w14:textId="77777777" w:rsidR="00744102" w:rsidRPr="00DC3EF5" w:rsidRDefault="00744102"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2）本基金每个交易日日终在扣除股指期货合约需缴纳的交易保证金后，应当保持不低</w:t>
      </w:r>
      <w:r w:rsidRPr="00DC3EF5">
        <w:rPr>
          <w:rFonts w:ascii="宋体" w:hAnsi="宋体" w:hint="eastAsia"/>
          <w:szCs w:val="21"/>
        </w:rPr>
        <w:lastRenderedPageBreak/>
        <w:t>于基金资产净值5%的现金或者到期日在一年以内的政府债券</w:t>
      </w:r>
      <w:r w:rsidR="00D619C6" w:rsidRPr="00D619C6">
        <w:rPr>
          <w:rFonts w:ascii="宋体" w:hAnsi="宋体" w:hint="eastAsia"/>
          <w:szCs w:val="21"/>
        </w:rPr>
        <w:t>，其中现金不包括结算备付金、存出保证金、应收申购款等</w:t>
      </w:r>
      <w:r w:rsidRPr="00DC3EF5">
        <w:rPr>
          <w:rFonts w:ascii="宋体" w:hAnsi="宋体" w:hint="eastAsia"/>
          <w:szCs w:val="21"/>
        </w:rPr>
        <w:t>；</w:t>
      </w:r>
    </w:p>
    <w:p w14:paraId="7E3F4080" w14:textId="77777777" w:rsidR="00744102" w:rsidRPr="00DC3EF5" w:rsidRDefault="00744102"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3）本基金持有一家上市公司的证券，其市值不超过基金资产净值的10％；</w:t>
      </w:r>
    </w:p>
    <w:p w14:paraId="5B9A7452" w14:textId="77777777" w:rsidR="00744102" w:rsidRPr="00DC3EF5" w:rsidRDefault="00744102"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4）</w:t>
      </w:r>
      <w:r w:rsidRPr="00D12189">
        <w:rPr>
          <w:rFonts w:ascii="宋体" w:hAnsi="宋体" w:hint="eastAsia"/>
          <w:szCs w:val="21"/>
        </w:rPr>
        <w:t>本基金管理人管理的且由本基金托管人托管的全部基金持有一家公司发行的证券</w:t>
      </w:r>
      <w:r w:rsidRPr="00DC3EF5">
        <w:rPr>
          <w:rFonts w:ascii="宋体" w:hAnsi="宋体" w:hint="eastAsia"/>
          <w:szCs w:val="21"/>
        </w:rPr>
        <w:t>，不超过该证券的10％；</w:t>
      </w:r>
    </w:p>
    <w:p w14:paraId="142AD4BC" w14:textId="780F6BD4" w:rsidR="00D619C6" w:rsidRPr="00D619C6" w:rsidRDefault="003912DC" w:rsidP="00D619C6">
      <w:pPr>
        <w:adjustRightInd w:val="0"/>
        <w:snapToGrid w:val="0"/>
        <w:spacing w:line="360" w:lineRule="auto"/>
        <w:ind w:firstLineChars="200" w:firstLine="420"/>
        <w:rPr>
          <w:rFonts w:ascii="宋体" w:hAnsi="宋体"/>
          <w:szCs w:val="21"/>
        </w:rPr>
      </w:pPr>
      <w:r>
        <w:rPr>
          <w:rFonts w:ascii="宋体" w:hAnsi="宋体"/>
          <w:szCs w:val="21"/>
        </w:rPr>
        <w:t>5</w:t>
      </w:r>
      <w:r w:rsidR="00D619C6" w:rsidRPr="00D619C6">
        <w:rPr>
          <w:rFonts w:ascii="宋体" w:hAnsi="宋体" w:hint="eastAsia"/>
          <w:szCs w:val="21"/>
        </w:rPr>
        <w:t>）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14:paraId="4A2FEA5E" w14:textId="02A8928A" w:rsidR="00D619C6" w:rsidRPr="00D619C6" w:rsidRDefault="003912DC" w:rsidP="00D619C6">
      <w:pPr>
        <w:adjustRightInd w:val="0"/>
        <w:snapToGrid w:val="0"/>
        <w:spacing w:line="360" w:lineRule="auto"/>
        <w:ind w:firstLineChars="200" w:firstLine="420"/>
        <w:rPr>
          <w:rFonts w:ascii="宋体" w:hAnsi="宋体"/>
          <w:szCs w:val="21"/>
        </w:rPr>
      </w:pPr>
      <w:r>
        <w:rPr>
          <w:rFonts w:ascii="宋体" w:hAnsi="宋体"/>
          <w:szCs w:val="21"/>
        </w:rPr>
        <w:t>6</w:t>
      </w:r>
      <w:r w:rsidR="00D619C6" w:rsidRPr="00D619C6">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B3EE939" w14:textId="180A689D" w:rsidR="00D619C6" w:rsidRDefault="003912DC" w:rsidP="00D619C6">
      <w:pPr>
        <w:adjustRightInd w:val="0"/>
        <w:snapToGrid w:val="0"/>
        <w:spacing w:line="360" w:lineRule="auto"/>
        <w:ind w:firstLineChars="200" w:firstLine="420"/>
        <w:rPr>
          <w:rFonts w:ascii="宋体" w:hAnsi="宋体"/>
          <w:szCs w:val="21"/>
        </w:rPr>
      </w:pPr>
      <w:r>
        <w:rPr>
          <w:rFonts w:ascii="宋体" w:hAnsi="宋体"/>
          <w:szCs w:val="21"/>
        </w:rPr>
        <w:t>7</w:t>
      </w:r>
      <w:r w:rsidR="00D619C6" w:rsidRPr="00D619C6">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2785F7B7" w14:textId="625C1684" w:rsidR="00744102" w:rsidRPr="00DC3EF5" w:rsidRDefault="003912DC" w:rsidP="00D619C6">
      <w:pPr>
        <w:adjustRightInd w:val="0"/>
        <w:snapToGrid w:val="0"/>
        <w:spacing w:line="360" w:lineRule="auto"/>
        <w:ind w:firstLineChars="200" w:firstLine="420"/>
        <w:rPr>
          <w:rFonts w:ascii="宋体" w:hAnsi="宋体"/>
          <w:szCs w:val="21"/>
        </w:rPr>
      </w:pPr>
      <w:r>
        <w:rPr>
          <w:rFonts w:ascii="宋体" w:hAnsi="宋体"/>
          <w:szCs w:val="21"/>
        </w:rPr>
        <w:t>8</w:t>
      </w:r>
      <w:r w:rsidR="00744102" w:rsidRPr="00DC3EF5">
        <w:rPr>
          <w:rFonts w:ascii="宋体" w:hAnsi="宋体" w:hint="eastAsia"/>
          <w:szCs w:val="21"/>
        </w:rPr>
        <w:t>）本基金投资于同一原始权益人的各类资产支持证券的比例，不得超过基金资产净值的10％；</w:t>
      </w:r>
    </w:p>
    <w:p w14:paraId="597CF04F" w14:textId="01D8C1BD" w:rsidR="00744102" w:rsidRPr="00DC3EF5" w:rsidRDefault="003912DC" w:rsidP="00744102">
      <w:pPr>
        <w:adjustRightInd w:val="0"/>
        <w:snapToGrid w:val="0"/>
        <w:spacing w:line="360" w:lineRule="auto"/>
        <w:ind w:firstLineChars="200" w:firstLine="420"/>
        <w:rPr>
          <w:rFonts w:ascii="宋体" w:hAnsi="宋体"/>
          <w:szCs w:val="21"/>
        </w:rPr>
      </w:pPr>
      <w:r>
        <w:rPr>
          <w:rFonts w:ascii="宋体" w:hAnsi="宋体"/>
          <w:szCs w:val="21"/>
        </w:rPr>
        <w:t>9</w:t>
      </w:r>
      <w:r w:rsidR="00744102" w:rsidRPr="00DC3EF5">
        <w:rPr>
          <w:rFonts w:ascii="宋体" w:hAnsi="宋体" w:hint="eastAsia"/>
          <w:szCs w:val="21"/>
        </w:rPr>
        <w:t>）本基金持有的全部资产支持证券，其市值不得超过基金资产净值的20％；</w:t>
      </w:r>
    </w:p>
    <w:p w14:paraId="291BF5D2" w14:textId="08F142BD"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0</w:t>
      </w:r>
      <w:r w:rsidR="00744102" w:rsidRPr="00DC3EF5">
        <w:rPr>
          <w:rFonts w:ascii="宋体" w:hAnsi="宋体" w:hint="eastAsia"/>
          <w:szCs w:val="21"/>
        </w:rPr>
        <w:t>）本基金持有的同一(指同一信用级别)资产支持证券的比例，不得超过该资产支持证券规模的10％；</w:t>
      </w:r>
    </w:p>
    <w:p w14:paraId="30B23B14" w14:textId="6F6BE2C0"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1</w:t>
      </w:r>
      <w:r w:rsidR="00744102" w:rsidRPr="00DC3EF5">
        <w:rPr>
          <w:rFonts w:ascii="宋体" w:hAnsi="宋体" w:hint="eastAsia"/>
          <w:szCs w:val="21"/>
        </w:rPr>
        <w:t>）</w:t>
      </w:r>
      <w:r w:rsidR="00744102" w:rsidRPr="00F1608A">
        <w:rPr>
          <w:rFonts w:ascii="宋体" w:hAnsi="宋体" w:hint="eastAsia"/>
          <w:szCs w:val="21"/>
        </w:rPr>
        <w:t>本基金管理人管理的且由本基金托管人托管的全部基金投资于同一原始权益人的各类资产支持证券，不得超过其各类资产支持证券合计规模的10％；</w:t>
      </w:r>
    </w:p>
    <w:p w14:paraId="4091342D" w14:textId="67CF1790"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2</w:t>
      </w:r>
      <w:r w:rsidR="00744102" w:rsidRPr="00DC3EF5">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1D8B67E2" w14:textId="265F1696"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3</w:t>
      </w:r>
      <w:r w:rsidR="00744102" w:rsidRPr="00DC3EF5">
        <w:rPr>
          <w:rFonts w:ascii="宋体" w:hAnsi="宋体" w:hint="eastAsia"/>
          <w:szCs w:val="21"/>
        </w:rPr>
        <w:t>）基金财产参与股票发行申购，本基金所申报的金额不超过本基金的总资产，本基金所申报的股票数量不超过拟发行股票公司本次发行股票的总量；</w:t>
      </w:r>
    </w:p>
    <w:p w14:paraId="081D1229" w14:textId="6F0BE990"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4</w:t>
      </w:r>
      <w:r w:rsidR="00744102" w:rsidRPr="00DC3EF5">
        <w:rPr>
          <w:rFonts w:ascii="宋体" w:hAnsi="宋体" w:hint="eastAsia"/>
          <w:szCs w:val="21"/>
        </w:rPr>
        <w:t>）本基金进入全国银行间同业市场进行债券回购的资金余额不得超过基金资产净值的40%；</w:t>
      </w:r>
    </w:p>
    <w:p w14:paraId="5E4E6631" w14:textId="2A509FFC" w:rsidR="00744102" w:rsidRPr="00DC3EF5" w:rsidRDefault="003912DC"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1</w:t>
      </w:r>
      <w:r>
        <w:rPr>
          <w:rFonts w:ascii="宋体" w:hAnsi="宋体"/>
          <w:szCs w:val="21"/>
        </w:rPr>
        <w:t>5</w:t>
      </w:r>
      <w:r w:rsidR="00744102" w:rsidRPr="00DC3EF5">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w:t>
      </w:r>
      <w:r w:rsidR="00744102" w:rsidRPr="00DC3EF5">
        <w:rPr>
          <w:rFonts w:ascii="宋体" w:hAnsi="宋体" w:hint="eastAsia"/>
          <w:szCs w:val="21"/>
        </w:rPr>
        <w:lastRenderedPageBreak/>
        <w:t>股指期货合约价值，合计（轧差计算）应当符合基金合同关于股票投资比例的有关约定；</w:t>
      </w:r>
    </w:p>
    <w:p w14:paraId="77E804E2" w14:textId="5EC05337" w:rsidR="00062A5D" w:rsidRPr="00062A5D" w:rsidRDefault="003912DC" w:rsidP="00062A5D">
      <w:pPr>
        <w:adjustRightInd w:val="0"/>
        <w:snapToGrid w:val="0"/>
        <w:spacing w:line="360" w:lineRule="auto"/>
        <w:ind w:firstLineChars="200" w:firstLine="420"/>
        <w:rPr>
          <w:rFonts w:ascii="宋体" w:hAnsi="宋体"/>
          <w:szCs w:val="21"/>
        </w:rPr>
      </w:pPr>
      <w:r>
        <w:rPr>
          <w:rFonts w:ascii="宋体" w:hAnsi="宋体"/>
          <w:szCs w:val="21"/>
        </w:rPr>
        <w:t>16</w:t>
      </w:r>
      <w:r w:rsidR="00744102" w:rsidRPr="00DC3EF5">
        <w:rPr>
          <w:rFonts w:ascii="宋体" w:hAnsi="宋体" w:hint="eastAsia"/>
          <w:szCs w:val="21"/>
        </w:rPr>
        <w:t>）</w:t>
      </w:r>
      <w:r w:rsidR="00062A5D" w:rsidRPr="00062A5D">
        <w:rPr>
          <w:rFonts w:ascii="宋体" w:hAnsi="宋体" w:hint="eastAsia"/>
          <w:szCs w:val="21"/>
        </w:rPr>
        <w:t>本基金投资存托凭证的比例限制依照内地上市交易的股票执行；</w:t>
      </w:r>
    </w:p>
    <w:p w14:paraId="1B1059CD" w14:textId="134560FD" w:rsidR="00744102" w:rsidRPr="00DC3EF5" w:rsidRDefault="003912DC" w:rsidP="00062A5D">
      <w:pPr>
        <w:adjustRightInd w:val="0"/>
        <w:snapToGrid w:val="0"/>
        <w:spacing w:line="360" w:lineRule="auto"/>
        <w:ind w:firstLineChars="200" w:firstLine="420"/>
        <w:rPr>
          <w:rFonts w:ascii="宋体" w:hAnsi="宋体"/>
          <w:szCs w:val="21"/>
        </w:rPr>
      </w:pPr>
      <w:r>
        <w:rPr>
          <w:rFonts w:ascii="宋体" w:hAnsi="宋体"/>
          <w:szCs w:val="21"/>
        </w:rPr>
        <w:t>17</w:t>
      </w:r>
      <w:r w:rsidR="00062A5D" w:rsidRPr="00062A5D">
        <w:rPr>
          <w:rFonts w:ascii="宋体" w:hAnsi="宋体" w:hint="eastAsia"/>
          <w:szCs w:val="21"/>
        </w:rPr>
        <w:t>）</w:t>
      </w:r>
      <w:r w:rsidR="00744102" w:rsidRPr="00DC3EF5">
        <w:rPr>
          <w:rFonts w:ascii="宋体" w:hAnsi="宋体" w:hint="eastAsia"/>
          <w:szCs w:val="21"/>
        </w:rPr>
        <w:t xml:space="preserve">法律法规及中国证监会规定的和《基金合同》约定的其他投资限制。 </w:t>
      </w:r>
    </w:p>
    <w:p w14:paraId="5D51CAB0" w14:textId="77777777" w:rsidR="00744102"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（3）法规允许的基金投资比例调整期限</w:t>
      </w:r>
    </w:p>
    <w:p w14:paraId="25D9AB24" w14:textId="77777777" w:rsidR="00744102" w:rsidRPr="00DC3EF5" w:rsidRDefault="00744102" w:rsidP="00744102">
      <w:pPr>
        <w:adjustRightInd w:val="0"/>
        <w:snapToGrid w:val="0"/>
        <w:spacing w:line="360" w:lineRule="auto"/>
        <w:ind w:firstLineChars="200" w:firstLine="420"/>
        <w:rPr>
          <w:rFonts w:ascii="宋体" w:hAnsi="宋体"/>
          <w:szCs w:val="21"/>
        </w:rPr>
      </w:pPr>
      <w:r w:rsidRPr="00DC3EF5">
        <w:rPr>
          <w:rFonts w:ascii="宋体" w:hAnsi="宋体" w:hint="eastAsia"/>
          <w:szCs w:val="21"/>
        </w:rPr>
        <w:t>基金管理人应当自基金合同生效之日起6个月内使基金的投资组合比例符合基金合同的有关约定。基金托管人对基金的投资的监督与检查自本基金合同生效之日起开始。</w:t>
      </w:r>
    </w:p>
    <w:p w14:paraId="2A873874" w14:textId="4EA0622A" w:rsidR="00744102" w:rsidRPr="0098348E" w:rsidRDefault="00744102" w:rsidP="00744102">
      <w:pPr>
        <w:adjustRightInd w:val="0"/>
        <w:snapToGrid w:val="0"/>
        <w:spacing w:line="360" w:lineRule="auto"/>
        <w:ind w:firstLineChars="200" w:firstLine="420"/>
        <w:rPr>
          <w:rFonts w:ascii="宋体" w:hAnsi="宋体"/>
          <w:szCs w:val="21"/>
        </w:rPr>
      </w:pPr>
      <w:r w:rsidRPr="0098348E">
        <w:rPr>
          <w:rFonts w:ascii="宋体" w:hAnsi="宋体" w:hint="eastAsia"/>
          <w:szCs w:val="21"/>
        </w:rPr>
        <w:t>除上述第</w:t>
      </w:r>
      <w:r w:rsidR="00D619C6" w:rsidRPr="00D619C6">
        <w:rPr>
          <w:rFonts w:ascii="宋体" w:hAnsi="宋体" w:hint="eastAsia"/>
          <w:szCs w:val="21"/>
        </w:rPr>
        <w:t>2</w:t>
      </w:r>
      <w:r w:rsidR="00D619C6">
        <w:rPr>
          <w:rFonts w:ascii="宋体" w:hAnsi="宋体" w:hint="eastAsia"/>
          <w:szCs w:val="21"/>
        </w:rPr>
        <w:t>）、</w:t>
      </w:r>
      <w:r w:rsidR="00F81216">
        <w:rPr>
          <w:rFonts w:ascii="宋体" w:hAnsi="宋体"/>
          <w:szCs w:val="21"/>
        </w:rPr>
        <w:t>6</w:t>
      </w:r>
      <w:r w:rsidR="00D619C6">
        <w:rPr>
          <w:rFonts w:ascii="宋体" w:hAnsi="宋体" w:hint="eastAsia"/>
          <w:szCs w:val="21"/>
        </w:rPr>
        <w:t>）、</w:t>
      </w:r>
      <w:r w:rsidR="00F81216">
        <w:rPr>
          <w:rFonts w:ascii="宋体" w:hAnsi="宋体"/>
          <w:szCs w:val="21"/>
        </w:rPr>
        <w:t>7</w:t>
      </w:r>
      <w:r w:rsidR="00D619C6">
        <w:rPr>
          <w:rFonts w:ascii="宋体" w:hAnsi="宋体" w:hint="eastAsia"/>
          <w:szCs w:val="21"/>
        </w:rPr>
        <w:t>）、</w:t>
      </w:r>
      <w:r w:rsidR="00F81216" w:rsidRPr="00D619C6">
        <w:rPr>
          <w:rFonts w:ascii="宋体" w:hAnsi="宋体" w:hint="eastAsia"/>
          <w:szCs w:val="21"/>
        </w:rPr>
        <w:t>1</w:t>
      </w:r>
      <w:r w:rsidR="00F81216">
        <w:rPr>
          <w:rFonts w:ascii="宋体" w:hAnsi="宋体"/>
          <w:szCs w:val="21"/>
        </w:rPr>
        <w:t>2</w:t>
      </w:r>
      <w:r w:rsidR="00D619C6" w:rsidRPr="00D619C6">
        <w:rPr>
          <w:rFonts w:ascii="宋体" w:hAnsi="宋体" w:hint="eastAsia"/>
          <w:szCs w:val="21"/>
        </w:rPr>
        <w:t>）</w:t>
      </w:r>
      <w:r w:rsidRPr="0098348E">
        <w:rPr>
          <w:rFonts w:ascii="宋体" w:hAnsi="宋体" w:hint="eastAsia"/>
          <w:szCs w:val="21"/>
        </w:rPr>
        <w:t>项另有约定外，因证券/期货市场波动、上市公司合并、基金规模变动、股权分置改革中支付对价等基金管理人之外的因素致使基金投资比例不符合上述规定投资比例的，基金管理人应当在10个交易日内进行调整。法律法规另有规定的，从其规定。</w:t>
      </w:r>
    </w:p>
    <w:p w14:paraId="208D92B5"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基金管理人应在出现可预见资产规模大幅变动的情况下，至少提前</w:t>
      </w:r>
      <w:r w:rsidRPr="00657DB9">
        <w:rPr>
          <w:rFonts w:ascii="宋体" w:hAnsi="宋体"/>
          <w:szCs w:val="21"/>
        </w:rPr>
        <w:t>2</w:t>
      </w:r>
      <w:r w:rsidRPr="00657DB9">
        <w:rPr>
          <w:rFonts w:ascii="宋体" w:hAnsi="宋体" w:hint="eastAsia"/>
          <w:szCs w:val="21"/>
        </w:rPr>
        <w:t>个工作日正式向基金托管人发函说明基金可能变动规模和公司应对措施，便于托管人实施交易监督。</w:t>
      </w:r>
    </w:p>
    <w:p w14:paraId="7241F80D"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（4）本基金可以按照国家的有关规定进行融资融券。</w:t>
      </w:r>
    </w:p>
    <w:p w14:paraId="67D603C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（5）相关法律、法规或部门规章规定的其他比例限制。</w:t>
      </w:r>
    </w:p>
    <w:p w14:paraId="185CE40F"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基金托管人对基金投资的监督和检查自《基金合同》生效之日起开始。</w:t>
      </w:r>
    </w:p>
    <w:p w14:paraId="3EA5CE58"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 xml:space="preserve">3、基金托管人根据有关法律法规的规定及《基金合同》的约定对下述基金投资禁止行为进行监督： </w:t>
      </w:r>
    </w:p>
    <w:p w14:paraId="79E9D6F7"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根据法律法规的规定及《基金合同》的约定，本基金禁止从事下列行为：</w:t>
      </w:r>
    </w:p>
    <w:p w14:paraId="1AE8A922"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（1）承销证券；</w:t>
      </w:r>
    </w:p>
    <w:p w14:paraId="6AAD4A4D"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（2）</w:t>
      </w:r>
      <w:r w:rsidRPr="00614FEF">
        <w:rPr>
          <w:rFonts w:ascii="宋体" w:hAnsi="宋体" w:hint="eastAsia"/>
          <w:szCs w:val="21"/>
        </w:rPr>
        <w:t>违反规定</w:t>
      </w:r>
      <w:r w:rsidRPr="00657DB9">
        <w:rPr>
          <w:rFonts w:ascii="宋体" w:hAnsi="宋体" w:hint="eastAsia"/>
          <w:szCs w:val="21"/>
        </w:rPr>
        <w:t>向他人贷款或提供担保；</w:t>
      </w:r>
    </w:p>
    <w:p w14:paraId="15085AB8"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（3）</w:t>
      </w:r>
      <w:r w:rsidRPr="00657DB9">
        <w:rPr>
          <w:rFonts w:ascii="宋体" w:hAnsi="宋体"/>
          <w:szCs w:val="21"/>
        </w:rPr>
        <w:t>从事</w:t>
      </w:r>
      <w:r w:rsidRPr="00657DB9">
        <w:rPr>
          <w:rFonts w:ascii="宋体" w:hAnsi="宋体" w:hint="eastAsia"/>
          <w:szCs w:val="21"/>
        </w:rPr>
        <w:t>可能使基金</w:t>
      </w:r>
      <w:r w:rsidRPr="00657DB9">
        <w:rPr>
          <w:rFonts w:ascii="宋体" w:hAnsi="宋体"/>
          <w:szCs w:val="21"/>
        </w:rPr>
        <w:t>承担无限责任的投资；</w:t>
      </w:r>
    </w:p>
    <w:p w14:paraId="7C8D0A26"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（4）买卖其他基金份额，但中国证监会另有规定的除外；</w:t>
      </w:r>
    </w:p>
    <w:p w14:paraId="49CB54A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（5）向基金管理人、基金托管人出资；</w:t>
      </w:r>
    </w:p>
    <w:p w14:paraId="187C813D" w14:textId="77777777" w:rsidR="00744102"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如</w:t>
      </w:r>
      <w:r w:rsidRPr="00657DB9">
        <w:rPr>
          <w:rFonts w:ascii="宋体" w:hAnsi="宋体"/>
          <w:szCs w:val="21"/>
        </w:rPr>
        <w:t>法律法规或监管部门</w:t>
      </w:r>
      <w:r w:rsidRPr="00657DB9">
        <w:rPr>
          <w:rFonts w:ascii="宋体" w:hAnsi="宋体" w:hint="eastAsia"/>
          <w:szCs w:val="21"/>
        </w:rPr>
        <w:t>取消上述禁止性规定，</w:t>
      </w:r>
      <w:r w:rsidRPr="00614FEF">
        <w:rPr>
          <w:rFonts w:ascii="宋体" w:hAnsi="宋体" w:hint="eastAsia"/>
          <w:szCs w:val="21"/>
        </w:rPr>
        <w:t>如适用于本基金，则本基金投资不再受相关限制。</w:t>
      </w:r>
    </w:p>
    <w:p w14:paraId="7B76B575" w14:textId="77777777" w:rsidR="00744102" w:rsidRPr="00657DB9" w:rsidRDefault="00744102" w:rsidP="00744102">
      <w:pPr>
        <w:adjustRightInd w:val="0"/>
        <w:snapToGrid w:val="0"/>
        <w:spacing w:line="360" w:lineRule="auto"/>
        <w:ind w:firstLineChars="200" w:firstLine="420"/>
        <w:rPr>
          <w:rFonts w:ascii="宋体" w:hAnsi="宋体"/>
          <w:szCs w:val="21"/>
        </w:rPr>
      </w:pPr>
      <w:r>
        <w:rPr>
          <w:rFonts w:ascii="宋体" w:hAnsi="宋体" w:hint="eastAsia"/>
          <w:szCs w:val="21"/>
        </w:rPr>
        <w:t>4</w:t>
      </w:r>
      <w:r w:rsidRPr="00657DB9">
        <w:rPr>
          <w:rFonts w:ascii="宋体" w:hAnsi="宋体" w:hint="eastAsia"/>
          <w:szCs w:val="21"/>
        </w:rPr>
        <w:t>、基金托管人依据有关法律法规的规定和《基金合同》的约定对基金管理人参与银行间债券市场进行监督。</w:t>
      </w:r>
    </w:p>
    <w:p w14:paraId="141C4178"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（1）基金托管人按以下方式对基金管理人参与银行间市场交易的交易对手资信风险控制措施进行监督。</w:t>
      </w:r>
    </w:p>
    <w:p w14:paraId="1B0844BB"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w:t>
      </w:r>
      <w:r w:rsidRPr="00657DB9">
        <w:rPr>
          <w:rFonts w:ascii="宋体" w:hAnsi="宋体" w:hint="eastAsia"/>
          <w:szCs w:val="21"/>
        </w:rPr>
        <w:lastRenderedPageBreak/>
        <w:t>理人收到基金托管人书面确认后，被确认调整的名单开始生效，新名单生效前已与本次剔除的交易对手所进行但尚未结算的交易，仍应按照协议进行结算。</w:t>
      </w:r>
    </w:p>
    <w:p w14:paraId="27416CE3"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13FB07BA"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（2）基金托管人对于基金管理人参与银行间市场交易的交易方式的控制</w:t>
      </w:r>
    </w:p>
    <w:p w14:paraId="20641415"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3A63353B"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14:paraId="0AFDFCD7" w14:textId="77777777" w:rsidR="00744102" w:rsidRPr="00657DB9" w:rsidRDefault="00744102" w:rsidP="00744102">
      <w:pPr>
        <w:adjustRightInd w:val="0"/>
        <w:snapToGrid w:val="0"/>
        <w:spacing w:line="360" w:lineRule="auto"/>
        <w:ind w:firstLineChars="200" w:firstLine="420"/>
        <w:rPr>
          <w:rFonts w:ascii="宋体" w:hAnsi="宋体"/>
          <w:szCs w:val="21"/>
        </w:rPr>
      </w:pPr>
      <w:r>
        <w:rPr>
          <w:rFonts w:ascii="宋体" w:hAnsi="宋体" w:hint="eastAsia"/>
          <w:szCs w:val="21"/>
        </w:rPr>
        <w:t>5</w:t>
      </w:r>
      <w:r w:rsidRPr="00657DB9">
        <w:rPr>
          <w:rFonts w:ascii="宋体" w:hAnsi="宋体" w:hint="eastAsia"/>
          <w:szCs w:val="21"/>
        </w:rPr>
        <w:t>、基金托管人对基金管理人选择存款银行进行监督。</w:t>
      </w:r>
    </w:p>
    <w:p w14:paraId="4CD986D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14:paraId="5017C66B" w14:textId="77777777" w:rsidR="00744102" w:rsidRPr="00657DB9" w:rsidRDefault="00744102" w:rsidP="00744102">
      <w:pPr>
        <w:adjustRightInd w:val="0"/>
        <w:snapToGrid w:val="0"/>
        <w:spacing w:line="360" w:lineRule="auto"/>
        <w:ind w:firstLineChars="200" w:firstLine="420"/>
        <w:rPr>
          <w:rFonts w:ascii="宋体" w:hAnsi="宋体"/>
          <w:szCs w:val="21"/>
        </w:rPr>
      </w:pPr>
      <w:r>
        <w:rPr>
          <w:rFonts w:ascii="宋体" w:hAnsi="宋体" w:hint="eastAsia"/>
          <w:szCs w:val="21"/>
        </w:rPr>
        <w:t>6</w:t>
      </w:r>
      <w:r w:rsidRPr="00657DB9">
        <w:rPr>
          <w:rFonts w:ascii="宋体" w:hAnsi="宋体" w:hint="eastAsia"/>
          <w:szCs w:val="21"/>
        </w:rPr>
        <w:t>、基金托管人对基金投资流通受限证券的监督</w:t>
      </w:r>
    </w:p>
    <w:p w14:paraId="3B23D38F"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（1）基金投资流通受限证券，应遵守《关于规范基金投资非公开发行证券行为的紧急通知》、《关于基金投资非公开发行股票等流通受限证券有关问题的通知》等有关法律法规规定。</w:t>
      </w:r>
    </w:p>
    <w:p w14:paraId="6877E2DF"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657DB9">
        <w:rPr>
          <w:rFonts w:ascii="宋体" w:hAnsi="宋体"/>
          <w:szCs w:val="21"/>
        </w:rPr>
        <w:t>,</w:t>
      </w:r>
      <w:r w:rsidRPr="00657DB9">
        <w:rPr>
          <w:rFonts w:ascii="宋体" w:hAnsi="宋体" w:hint="eastAsia"/>
          <w:szCs w:val="21"/>
        </w:rPr>
        <w:t>不包括由于发布重大消息或其他原因而临时停牌的证券、已发行未上市证券、回购交易中的质押券等流通受限证券。</w:t>
      </w:r>
    </w:p>
    <w:p w14:paraId="5A47819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w:t>
      </w:r>
      <w:r w:rsidRPr="00657DB9">
        <w:rPr>
          <w:rFonts w:ascii="宋体" w:hAnsi="宋体" w:hint="eastAsia"/>
          <w:szCs w:val="21"/>
        </w:rPr>
        <w:lastRenderedPageBreak/>
        <w:t>发行股票，基金管理人还应提供基金管理人董事会批准的流动性风险处置预案。上述资料应包括但不限于基金投资流通受限证券的投资额度和投资比例控制情况。</w:t>
      </w:r>
    </w:p>
    <w:p w14:paraId="044466DD"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F2AE54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3BABC3F1"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4788CFE3"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如基金管理人和基金托管人无法达成一致，应及时上报中国证监会请求解决。如果基金托管人</w:t>
      </w:r>
      <w:r w:rsidRPr="00657DB9">
        <w:rPr>
          <w:rFonts w:ascii="宋体" w:hAnsi="宋体"/>
          <w:szCs w:val="21"/>
        </w:rPr>
        <w:t>切实履行监督职责</w:t>
      </w:r>
      <w:r w:rsidRPr="00657DB9">
        <w:rPr>
          <w:rFonts w:ascii="宋体" w:hAnsi="宋体" w:hint="eastAsia"/>
          <w:szCs w:val="21"/>
        </w:rPr>
        <w:t>，则不承担任何责任。</w:t>
      </w:r>
      <w:r w:rsidRPr="00657DB9">
        <w:rPr>
          <w:rFonts w:ascii="宋体" w:hAnsi="宋体"/>
          <w:szCs w:val="21"/>
        </w:rPr>
        <w:t>如果基金托管</w:t>
      </w:r>
      <w:r w:rsidRPr="00657DB9">
        <w:rPr>
          <w:rFonts w:ascii="宋体" w:hAnsi="宋体" w:hint="eastAsia"/>
          <w:szCs w:val="21"/>
        </w:rPr>
        <w:t>人</w:t>
      </w:r>
      <w:r w:rsidRPr="00657DB9">
        <w:rPr>
          <w:rFonts w:ascii="宋体" w:hAnsi="宋体"/>
          <w:szCs w:val="21"/>
        </w:rPr>
        <w:t>没有切实履行监督职责，导致基金出现风险，基金托管</w:t>
      </w:r>
      <w:r w:rsidRPr="00657DB9">
        <w:rPr>
          <w:rFonts w:ascii="宋体" w:hAnsi="宋体" w:hint="eastAsia"/>
          <w:szCs w:val="21"/>
        </w:rPr>
        <w:t>人</w:t>
      </w:r>
      <w:r w:rsidRPr="00657DB9">
        <w:rPr>
          <w:rFonts w:ascii="宋体" w:hAnsi="宋体"/>
          <w:szCs w:val="21"/>
        </w:rPr>
        <w:t>应承担连带责任。</w:t>
      </w:r>
    </w:p>
    <w:p w14:paraId="669C2169"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EBAB335"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2B79A79C"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751FDDB7"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6289B1B6"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对于必须于估值完成后方可获知的监控指标或依据交易程序已经成交的投资指令，基金</w:t>
      </w:r>
      <w:r w:rsidRPr="00657DB9">
        <w:rPr>
          <w:rFonts w:ascii="宋体" w:hAnsi="宋体" w:hint="eastAsia"/>
          <w:szCs w:val="21"/>
        </w:rPr>
        <w:lastRenderedPageBreak/>
        <w:t>托管人发现该投资指令违反法律法规或者违反《基金合同》约定的，应当立即通知基金管理人，并报告中国证监会。</w:t>
      </w:r>
    </w:p>
    <w:p w14:paraId="57737340"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031939D1"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基金托管人发现基金管理人有重大违规行为，应立即报告中国证监会，同时通知基金管理人限期纠正。</w:t>
      </w:r>
    </w:p>
    <w:p w14:paraId="496DE8E0" w14:textId="4DE41C10" w:rsidR="00977048" w:rsidRDefault="00744102" w:rsidP="00977048">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787156C" w14:textId="77777777" w:rsidR="00744102" w:rsidRPr="00657DB9" w:rsidRDefault="00744102" w:rsidP="00744102">
      <w:pPr>
        <w:spacing w:line="360" w:lineRule="auto"/>
        <w:ind w:firstLineChars="200" w:firstLine="420"/>
        <w:rPr>
          <w:rFonts w:ascii="宋体" w:hAnsi="宋体"/>
          <w:szCs w:val="21"/>
        </w:rPr>
      </w:pPr>
      <w:r>
        <w:rPr>
          <w:rFonts w:ascii="宋体" w:hAnsi="宋体"/>
          <w:szCs w:val="21"/>
        </w:rPr>
        <w:br w:type="page"/>
      </w:r>
    </w:p>
    <w:p w14:paraId="344D97CB"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41" w:name="_Toc123705448"/>
      <w:bookmarkStart w:id="42" w:name="_Toc124749228"/>
      <w:bookmarkStart w:id="43" w:name="_Toc124749939"/>
      <w:bookmarkStart w:id="44" w:name="_Toc125361076"/>
      <w:bookmarkStart w:id="45" w:name="_Toc140002339"/>
      <w:bookmarkStart w:id="46" w:name="_Toc387234674"/>
      <w:bookmarkStart w:id="47" w:name="_Toc393979092"/>
      <w:r w:rsidRPr="00AF5043">
        <w:rPr>
          <w:rFonts w:hint="eastAsia"/>
        </w:rPr>
        <w:lastRenderedPageBreak/>
        <w:t>基金管理人对基金托管人的业务核查</w:t>
      </w:r>
      <w:bookmarkEnd w:id="41"/>
      <w:bookmarkEnd w:id="42"/>
      <w:bookmarkEnd w:id="43"/>
      <w:bookmarkEnd w:id="44"/>
      <w:bookmarkEnd w:id="45"/>
      <w:bookmarkEnd w:id="46"/>
      <w:bookmarkEnd w:id="47"/>
    </w:p>
    <w:p w14:paraId="1FC50C22"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基金管理人对基金托管人履行托管职责情况进行核查，核查事项包括但不限于基金托管人安全保管基金财产、开设基金财产的资金账户和证券账户</w:t>
      </w:r>
      <w:r>
        <w:rPr>
          <w:rFonts w:ascii="宋体" w:hAnsi="宋体" w:hint="eastAsia"/>
          <w:color w:val="000000"/>
          <w:szCs w:val="21"/>
        </w:rPr>
        <w:t>等投资账户</w:t>
      </w:r>
      <w:r w:rsidRPr="00657DB9">
        <w:rPr>
          <w:rFonts w:ascii="宋体" w:hAnsi="宋体" w:hint="eastAsia"/>
          <w:szCs w:val="21"/>
        </w:rPr>
        <w:t>、复核基金管理人计算的基金资产净值和基金份额净值、根据管理人指令办理清算交收、相关信息披露和监督基金投资运作等行为。</w:t>
      </w:r>
    </w:p>
    <w:p w14:paraId="656F2F78"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757CF47E"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基金管理人发现基金托管人有重大违规行为，应立即报告中国证监会和银行业监督管理机构，同时通知基金托管人限期纠正。</w:t>
      </w:r>
    </w:p>
    <w:p w14:paraId="55BC872C" w14:textId="77777777" w:rsidR="00744102" w:rsidRPr="00657DB9"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3C9A9780" w14:textId="77777777" w:rsidR="00744102" w:rsidRDefault="00744102" w:rsidP="00744102">
      <w:pPr>
        <w:adjustRightInd w:val="0"/>
        <w:snapToGrid w:val="0"/>
        <w:spacing w:line="360" w:lineRule="auto"/>
        <w:ind w:firstLineChars="200" w:firstLine="420"/>
        <w:rPr>
          <w:rFonts w:ascii="宋体" w:hAnsi="宋体"/>
          <w:szCs w:val="21"/>
        </w:rPr>
      </w:pPr>
      <w:r w:rsidRPr="00657DB9">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11B2CE4A" w14:textId="77777777" w:rsidR="00744102" w:rsidRPr="00657DB9" w:rsidRDefault="00744102" w:rsidP="00744102">
      <w:pPr>
        <w:spacing w:line="360" w:lineRule="auto"/>
        <w:ind w:firstLineChars="200" w:firstLine="420"/>
        <w:rPr>
          <w:rFonts w:ascii="宋体" w:hAnsi="宋体"/>
          <w:szCs w:val="21"/>
        </w:rPr>
      </w:pPr>
      <w:r>
        <w:rPr>
          <w:rFonts w:ascii="宋体" w:hAnsi="宋体"/>
          <w:szCs w:val="21"/>
        </w:rPr>
        <w:br w:type="page"/>
      </w:r>
    </w:p>
    <w:p w14:paraId="13A0969F"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140002340"/>
      <w:bookmarkStart w:id="57" w:name="_Toc387234675"/>
      <w:bookmarkStart w:id="58" w:name="_Toc393979093"/>
      <w:r w:rsidRPr="00AF5043">
        <w:rPr>
          <w:rFonts w:hint="eastAsia"/>
        </w:rPr>
        <w:lastRenderedPageBreak/>
        <w:t>基金财产保管</w:t>
      </w:r>
      <w:bookmarkEnd w:id="48"/>
      <w:bookmarkEnd w:id="49"/>
      <w:bookmarkEnd w:id="50"/>
      <w:bookmarkEnd w:id="51"/>
      <w:bookmarkEnd w:id="52"/>
      <w:bookmarkEnd w:id="53"/>
      <w:bookmarkEnd w:id="54"/>
      <w:bookmarkEnd w:id="55"/>
      <w:bookmarkEnd w:id="56"/>
      <w:bookmarkEnd w:id="57"/>
      <w:bookmarkEnd w:id="58"/>
    </w:p>
    <w:p w14:paraId="12BF0BE9"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59" w:name="_Toc37159173"/>
      <w:r w:rsidRPr="0033290E">
        <w:rPr>
          <w:rFonts w:ascii="宋体" w:hAnsi="宋体" w:hint="eastAsia"/>
          <w:szCs w:val="21"/>
        </w:rPr>
        <w:t>（一）基金财产保管的原则</w:t>
      </w:r>
      <w:bookmarkEnd w:id="59"/>
    </w:p>
    <w:p w14:paraId="46389B5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1、基金财产应独立于基金管理人、基金托管人的固有财产。</w:t>
      </w:r>
    </w:p>
    <w:p w14:paraId="04AB830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2、基金托管人应安全保管基金财产。未经基金管理人的正当指令，不得自行运用、处分、分配基金的任何财产。</w:t>
      </w:r>
    </w:p>
    <w:p w14:paraId="42CEDFD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3、基金托管人按照规定开设基金财产的资金账户和证券账户</w:t>
      </w:r>
      <w:r>
        <w:rPr>
          <w:rFonts w:ascii="宋体" w:hAnsi="宋体" w:hint="eastAsia"/>
          <w:color w:val="000000"/>
          <w:szCs w:val="21"/>
        </w:rPr>
        <w:t>等投资所需账户</w:t>
      </w:r>
      <w:r w:rsidRPr="0033290E">
        <w:rPr>
          <w:rFonts w:ascii="宋体" w:hAnsi="宋体" w:hint="eastAsia"/>
          <w:szCs w:val="21"/>
        </w:rPr>
        <w:t>。</w:t>
      </w:r>
    </w:p>
    <w:p w14:paraId="156E005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380FDD2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53A3E8F3"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60" w:name="_Toc37159174"/>
      <w:r w:rsidRPr="0033290E">
        <w:rPr>
          <w:rFonts w:ascii="宋体" w:hAnsi="宋体" w:hint="eastAsia"/>
          <w:szCs w:val="21"/>
        </w:rPr>
        <w:t>（二）募集资金的验证</w:t>
      </w:r>
      <w:bookmarkEnd w:id="60"/>
    </w:p>
    <w:p w14:paraId="522C8C9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募集期内销售机构按销售与服务代理协议的约定，将认购资金划入基金管理人在具有托管资格的商业银行开设的</w:t>
      </w:r>
      <w:r w:rsidR="006E1120">
        <w:rPr>
          <w:rFonts w:ascii="宋体" w:hAnsi="宋体" w:hint="eastAsia"/>
          <w:szCs w:val="21"/>
        </w:rPr>
        <w:t>南方基金管理股份有限公司</w:t>
      </w:r>
      <w:r w:rsidRPr="0033290E">
        <w:rPr>
          <w:rFonts w:ascii="宋体" w:hAnsi="宋体" w:hint="eastAsia"/>
          <w:szCs w:val="21"/>
        </w:rPr>
        <w:t>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33290E">
        <w:rPr>
          <w:rFonts w:ascii="宋体" w:hAnsi="宋体"/>
          <w:szCs w:val="21"/>
        </w:rPr>
        <w:t>2</w:t>
      </w:r>
      <w:r w:rsidRPr="0033290E">
        <w:rPr>
          <w:rFonts w:ascii="宋体" w:hAnsi="宋体" w:hint="eastAsia"/>
          <w:szCs w:val="21"/>
        </w:rPr>
        <w:t>名以上（含</w:t>
      </w:r>
      <w:r w:rsidRPr="0033290E">
        <w:rPr>
          <w:rFonts w:ascii="宋体" w:hAnsi="宋体"/>
          <w:szCs w:val="21"/>
        </w:rPr>
        <w:t>2</w:t>
      </w:r>
      <w:r w:rsidRPr="0033290E">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12196BC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szCs w:val="21"/>
        </w:rPr>
        <w:t>若基金募集期限届满，未能达到《基金合同》生效的条件，由基金管理人按规定办理退款事宜。</w:t>
      </w:r>
    </w:p>
    <w:p w14:paraId="744931C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（三）基金的银行账户的开立和管理</w:t>
      </w:r>
    </w:p>
    <w:p w14:paraId="3707496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2D97D18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344F05F6"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资产托管专户的管理应符合</w:t>
      </w:r>
      <w:r w:rsidRPr="0033290E">
        <w:rPr>
          <w:rFonts w:ascii="宋体" w:hAnsi="宋体"/>
          <w:szCs w:val="21"/>
        </w:rPr>
        <w:t>《人民币银行结算账户管理办法》</w:t>
      </w:r>
      <w:r w:rsidRPr="0033290E">
        <w:rPr>
          <w:rFonts w:ascii="宋体" w:hAnsi="宋体" w:hint="eastAsia"/>
          <w:szCs w:val="21"/>
        </w:rPr>
        <w:t>、《现金管理暂行条例》、《人民币利率管理规定》、《利率管理暂行规定》、《支付结算办法》以及银行业监督管理机构的其他规定。</w:t>
      </w:r>
    </w:p>
    <w:p w14:paraId="56A46BE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（四）基金证券账户与证券交易资金账户的开设和管理</w:t>
      </w:r>
    </w:p>
    <w:p w14:paraId="7CCB9BCF"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lastRenderedPageBreak/>
        <w:t>基金托管人以基金托管人和本基金联名的方式在中国证券登记结算有限公司上海分公司/深圳分公司开设证券账户。</w:t>
      </w:r>
    </w:p>
    <w:p w14:paraId="2A2544D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w:t>
      </w:r>
      <w:r w:rsidRPr="0033290E">
        <w:rPr>
          <w:rFonts w:ascii="宋体" w:hAnsi="宋体"/>
          <w:szCs w:val="21"/>
        </w:rPr>
        <w:t>以</w:t>
      </w:r>
      <w:r w:rsidRPr="0033290E">
        <w:rPr>
          <w:rFonts w:ascii="宋体" w:hAnsi="宋体" w:hint="eastAsia"/>
          <w:szCs w:val="21"/>
        </w:rPr>
        <w:t>基金托管人的名义在中国证券登记结算有限责任公司上海分公司/深圳分公司开立基金证券交易资金账户，用于证券清算。</w:t>
      </w:r>
    </w:p>
    <w:p w14:paraId="72CDE01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F19B35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（五）债券托管账户的开立和管理</w:t>
      </w:r>
    </w:p>
    <w:p w14:paraId="7802997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16C6BAF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2、基金管理人和基金托管人应一起负责为基金对外签订全国银行间国债市场回购主协议，正本由基金托管人保管，基金管理人保存副本。</w:t>
      </w:r>
    </w:p>
    <w:p w14:paraId="61000B1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（六）其他账户的开设和管理</w:t>
      </w:r>
    </w:p>
    <w:p w14:paraId="59B7793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EB2A58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（七）基金财产投资的有关实物证券、银行定期存款存单等有价凭证的保管</w:t>
      </w:r>
    </w:p>
    <w:p w14:paraId="5684DE6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4254A4E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（八）与基金财产有关的重大合同的保管</w:t>
      </w:r>
    </w:p>
    <w:p w14:paraId="444808F1" w14:textId="77777777" w:rsidR="00744102"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1A8BCE29" w14:textId="77777777" w:rsidR="00744102" w:rsidRPr="0033290E" w:rsidRDefault="00744102" w:rsidP="00744102">
      <w:pPr>
        <w:spacing w:line="360" w:lineRule="auto"/>
        <w:ind w:firstLineChars="200" w:firstLine="420"/>
        <w:rPr>
          <w:rFonts w:ascii="宋体" w:hAnsi="宋体"/>
          <w:szCs w:val="21"/>
        </w:rPr>
      </w:pPr>
      <w:r>
        <w:rPr>
          <w:rFonts w:ascii="宋体" w:hAnsi="宋体"/>
          <w:szCs w:val="21"/>
        </w:rPr>
        <w:br w:type="page"/>
      </w:r>
    </w:p>
    <w:p w14:paraId="0070AEC0"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61" w:name="_Toc123626172"/>
      <w:bookmarkStart w:id="62" w:name="_Toc124749230"/>
      <w:bookmarkStart w:id="63" w:name="_Toc124749941"/>
      <w:bookmarkStart w:id="64" w:name="_Toc125361078"/>
      <w:bookmarkStart w:id="65" w:name="_Toc140002341"/>
      <w:bookmarkStart w:id="66" w:name="_Toc387234676"/>
      <w:bookmarkStart w:id="67" w:name="_Toc393979094"/>
      <w:r w:rsidRPr="00AF5043">
        <w:rPr>
          <w:rFonts w:hint="eastAsia"/>
        </w:rPr>
        <w:lastRenderedPageBreak/>
        <w:t>指令的发送、确认和执行</w:t>
      </w:r>
      <w:bookmarkEnd w:id="61"/>
      <w:bookmarkEnd w:id="62"/>
      <w:bookmarkEnd w:id="63"/>
      <w:bookmarkEnd w:id="64"/>
      <w:bookmarkEnd w:id="65"/>
      <w:bookmarkEnd w:id="66"/>
      <w:bookmarkEnd w:id="67"/>
    </w:p>
    <w:p w14:paraId="7DECA389"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68" w:name="_Toc48703899"/>
      <w:r w:rsidRPr="0033290E">
        <w:rPr>
          <w:rFonts w:ascii="宋体" w:hAnsi="宋体" w:hint="eastAsia"/>
          <w:szCs w:val="21"/>
        </w:rPr>
        <w:t>（一）基金管理人对发送指令人员的书面授权</w:t>
      </w:r>
      <w:bookmarkEnd w:id="68"/>
    </w:p>
    <w:p w14:paraId="7A4AA9EA"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1D657803"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69" w:name="_Toc48703900"/>
      <w:r w:rsidRPr="0033290E">
        <w:rPr>
          <w:rFonts w:ascii="宋体" w:hAnsi="宋体" w:hint="eastAsia"/>
          <w:szCs w:val="21"/>
        </w:rPr>
        <w:t>（二）指令的内容</w:t>
      </w:r>
      <w:bookmarkEnd w:id="69"/>
    </w:p>
    <w:p w14:paraId="58B9C44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指令是基金管理人在运用基金资产时，向基金托管人发出的资金划拨及其他款项支付的指令。基金管理人发给基金托管人的指令应写明款项事由、支付时间、到账时间、金额、账户等，加盖预留印鉴并有被授权人签字。</w:t>
      </w:r>
    </w:p>
    <w:p w14:paraId="69AB0884"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70" w:name="_Toc48703901"/>
      <w:r w:rsidRPr="0033290E">
        <w:rPr>
          <w:rFonts w:ascii="宋体" w:hAnsi="宋体" w:hint="eastAsia"/>
          <w:szCs w:val="21"/>
        </w:rPr>
        <w:t>（三）指令的发送、确认和执行</w:t>
      </w:r>
      <w:bookmarkEnd w:id="70"/>
      <w:r w:rsidRPr="0033290E">
        <w:rPr>
          <w:rFonts w:ascii="宋体" w:hAnsi="宋体" w:hint="eastAsia"/>
          <w:szCs w:val="21"/>
        </w:rPr>
        <w:t>的时间和程序</w:t>
      </w:r>
    </w:p>
    <w:p w14:paraId="6172A96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指令由“授权通知”确定的有权发送人（下称“被授权人”）代表基金管理人</w:t>
      </w:r>
      <w:r w:rsidRPr="0071578F">
        <w:rPr>
          <w:rFonts w:ascii="宋体" w:hAnsi="宋体" w:hint="eastAsia"/>
          <w:szCs w:val="21"/>
        </w:rPr>
        <w:t>用网银、电子直连划款指令或者其他资产托管人和资产管理人双方认可的方式向资产托管人发送。</w:t>
      </w:r>
      <w:r w:rsidRPr="0033290E">
        <w:rPr>
          <w:rFonts w:ascii="宋体" w:hAnsi="宋体" w:hint="eastAsia"/>
          <w:szCs w:val="21"/>
        </w:rPr>
        <w:t>。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14:paraId="06DA0BD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基金托管人收到基金管理人发送的指令后，应立即审慎验证有关内容及印鉴和签名，复核无误后应在规定期限内执行，不得延误。指令执行完毕后，基金托管人应将执行完毕的指令盖章回传给基金管理人。</w:t>
      </w:r>
    </w:p>
    <w:p w14:paraId="76052A1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3F2DBA2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基金管理人应将同业市场国债交易通知单加盖印章后传真给基金托管人。</w:t>
      </w:r>
    </w:p>
    <w:p w14:paraId="584A804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（四）基金管理人发送错误指令的情形和处理程序</w:t>
      </w:r>
    </w:p>
    <w:p w14:paraId="3D28A43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基金管理人发送错误指令的情形包括指令发送人员无权或超越权限发送指令及交割信息错误，指令中重要信息模糊不清或不全等。</w:t>
      </w:r>
    </w:p>
    <w:p w14:paraId="5B30020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lastRenderedPageBreak/>
        <w:t>基金托管人在履行监督职能时，发现基金管理人的指令错误时，有权拒绝执行，并及时通知基金管理人改正。</w:t>
      </w:r>
    </w:p>
    <w:p w14:paraId="5BCACE0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（五）基金托管人依照法律法规暂缓、拒绝执行指令的情形和处理程序</w:t>
      </w:r>
    </w:p>
    <w:p w14:paraId="0E4E328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68F4BB3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（六）基金托管人未按照基金管理人指令执行的处理方法</w:t>
      </w:r>
    </w:p>
    <w:p w14:paraId="0FBFB90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基金托管人由于自身原因造成未按照或者未及时按照基金管理人发送的正常有效指令执行，给基金份额持有人造成损失的，应负赔偿责任。</w:t>
      </w:r>
    </w:p>
    <w:p w14:paraId="4929046C"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71" w:name="_Toc48703902"/>
      <w:r w:rsidRPr="0033290E">
        <w:rPr>
          <w:rFonts w:ascii="宋体" w:hAnsi="宋体" w:hint="eastAsia"/>
          <w:szCs w:val="21"/>
        </w:rPr>
        <w:t>（七）更换被授权人的</w:t>
      </w:r>
      <w:bookmarkEnd w:id="71"/>
      <w:r w:rsidRPr="0033290E">
        <w:rPr>
          <w:rFonts w:ascii="宋体" w:hAnsi="宋体" w:hint="eastAsia"/>
          <w:szCs w:val="21"/>
        </w:rPr>
        <w:t>程序</w:t>
      </w:r>
    </w:p>
    <w:p w14:paraId="459B91C1" w14:textId="77777777" w:rsidR="00744102"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w:t>
      </w:r>
      <w:r>
        <w:rPr>
          <w:rFonts w:ascii="宋体" w:hAnsi="宋体" w:hint="eastAsia"/>
          <w:szCs w:val="21"/>
        </w:rPr>
        <w:t>。</w:t>
      </w:r>
      <w:r w:rsidRPr="0033290E">
        <w:rPr>
          <w:rFonts w:ascii="宋体" w:hAnsi="宋体" w:hint="eastAsia"/>
          <w:szCs w:val="21"/>
        </w:rPr>
        <w:t>金管理人更换被授权人通知生效后，对于已被撤换的人员无权发送的指令，或被改变授权人员超权限发送的指令，基金管理人不承担责任。</w:t>
      </w:r>
    </w:p>
    <w:p w14:paraId="7C336FE0" w14:textId="77777777" w:rsidR="00744102" w:rsidRPr="0033290E" w:rsidRDefault="00744102" w:rsidP="00744102">
      <w:pPr>
        <w:spacing w:line="360" w:lineRule="auto"/>
        <w:ind w:firstLineChars="200" w:firstLine="420"/>
        <w:rPr>
          <w:rFonts w:ascii="宋体" w:hAnsi="宋体"/>
          <w:szCs w:val="21"/>
        </w:rPr>
      </w:pPr>
      <w:r>
        <w:rPr>
          <w:rFonts w:ascii="宋体" w:hAnsi="宋体"/>
          <w:szCs w:val="21"/>
        </w:rPr>
        <w:br w:type="page"/>
      </w:r>
    </w:p>
    <w:p w14:paraId="5C57F19D"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72" w:name="_Toc466788856"/>
      <w:bookmarkStart w:id="73" w:name="_Toc523829997"/>
      <w:bookmarkStart w:id="74" w:name="_Toc22454451"/>
      <w:bookmarkStart w:id="75" w:name="_Toc48703903"/>
      <w:bookmarkStart w:id="76" w:name="_Toc123626173"/>
      <w:bookmarkStart w:id="77" w:name="_Toc124749231"/>
      <w:bookmarkStart w:id="78" w:name="_Toc124749942"/>
      <w:bookmarkStart w:id="79" w:name="_Toc125361079"/>
      <w:bookmarkStart w:id="80" w:name="_Toc140002342"/>
      <w:bookmarkStart w:id="81" w:name="_Toc387234677"/>
      <w:bookmarkStart w:id="82" w:name="_Toc393979095"/>
      <w:r w:rsidRPr="00AF5043">
        <w:rPr>
          <w:rFonts w:hint="eastAsia"/>
        </w:rPr>
        <w:lastRenderedPageBreak/>
        <w:t>交易及清算交收安排</w:t>
      </w:r>
      <w:bookmarkEnd w:id="72"/>
      <w:bookmarkEnd w:id="73"/>
      <w:bookmarkEnd w:id="74"/>
      <w:bookmarkEnd w:id="75"/>
      <w:bookmarkEnd w:id="76"/>
      <w:bookmarkEnd w:id="77"/>
      <w:bookmarkEnd w:id="78"/>
      <w:bookmarkEnd w:id="79"/>
      <w:bookmarkEnd w:id="80"/>
      <w:bookmarkEnd w:id="81"/>
      <w:bookmarkEnd w:id="82"/>
    </w:p>
    <w:p w14:paraId="34DCFD03"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83" w:name="_Toc22454452"/>
      <w:bookmarkStart w:id="84" w:name="_Toc48703904"/>
      <w:r w:rsidRPr="0033290E">
        <w:rPr>
          <w:rFonts w:ascii="宋体" w:hAnsi="宋体" w:hint="eastAsia"/>
          <w:szCs w:val="21"/>
        </w:rPr>
        <w:t>（一）选择代理证券买卖的证券经营机构的标准和程序</w:t>
      </w:r>
      <w:bookmarkEnd w:id="83"/>
      <w:bookmarkEnd w:id="84"/>
    </w:p>
    <w:p w14:paraId="1CE321ED"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基金管理人负责选择代理本基金证券买卖的证券经营机构。</w:t>
      </w:r>
    </w:p>
    <w:p w14:paraId="50993FA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基金管理人负责根据</w:t>
      </w:r>
      <w:r>
        <w:rPr>
          <w:rFonts w:ascii="宋体" w:hAnsi="宋体" w:hint="eastAsia"/>
          <w:szCs w:val="21"/>
        </w:rPr>
        <w:t>其</w:t>
      </w:r>
      <w:r w:rsidRPr="0033290E">
        <w:rPr>
          <w:rFonts w:ascii="宋体" w:hAnsi="宋体" w:hint="eastAsia"/>
          <w:szCs w:val="21"/>
        </w:rPr>
        <w:t>内部管理制度对有关证券经营机构进行考察后确定代理本基金证券买卖证券经营机构，并承担相应责任。基金管理人和被选择的证券经营机构签订</w:t>
      </w:r>
      <w:r w:rsidRPr="00BB7B42">
        <w:rPr>
          <w:rFonts w:ascii="宋体" w:hAnsi="宋体" w:hint="eastAsia"/>
          <w:szCs w:val="21"/>
        </w:rPr>
        <w:t>交易单元</w:t>
      </w:r>
      <w:r w:rsidRPr="0033290E">
        <w:rPr>
          <w:rFonts w:ascii="宋体" w:hAnsi="宋体" w:hint="eastAsia"/>
          <w:szCs w:val="21"/>
        </w:rPr>
        <w:t>使用协议，由基金管理人通知基金托管人，并在法定信息披露公告中披露有关内容。</w:t>
      </w:r>
    </w:p>
    <w:p w14:paraId="222C29F0" w14:textId="77777777" w:rsidR="00744102"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基金管理人应及时将基金专用</w:t>
      </w:r>
      <w:r w:rsidRPr="00BB7B42">
        <w:rPr>
          <w:rFonts w:ascii="宋体" w:hAnsi="宋体" w:hint="eastAsia"/>
          <w:szCs w:val="21"/>
        </w:rPr>
        <w:t>交易单元</w:t>
      </w:r>
      <w:r w:rsidRPr="0033290E">
        <w:rPr>
          <w:rFonts w:ascii="宋体" w:hAnsi="宋体" w:hint="eastAsia"/>
          <w:szCs w:val="21"/>
        </w:rPr>
        <w:t>号、佣金费率等基本信息以及变更情况及时以书面形式通知基金托管人。</w:t>
      </w:r>
    </w:p>
    <w:p w14:paraId="1351931D" w14:textId="77777777" w:rsidR="00744102" w:rsidRPr="00DB7C11" w:rsidRDefault="00744102" w:rsidP="00744102">
      <w:pPr>
        <w:adjustRightInd w:val="0"/>
        <w:snapToGrid w:val="0"/>
        <w:spacing w:line="360" w:lineRule="auto"/>
        <w:ind w:firstLineChars="200" w:firstLine="420"/>
        <w:rPr>
          <w:rFonts w:ascii="宋体" w:hAnsi="宋体"/>
          <w:szCs w:val="21"/>
        </w:rPr>
      </w:pPr>
      <w:r w:rsidRPr="00DB7C11">
        <w:rPr>
          <w:rFonts w:ascii="宋体" w:hAnsi="宋体" w:hint="eastAsia"/>
          <w:szCs w:val="21"/>
        </w:rPr>
        <w:t>基金管理人负责选择代理本基金股指期货和国债期货交易的期货经纪机构，并与其签订期货经纪合同。</w:t>
      </w:r>
    </w:p>
    <w:p w14:paraId="3B85787B"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85" w:name="_Toc48703905"/>
      <w:r w:rsidRPr="0033290E">
        <w:rPr>
          <w:rFonts w:ascii="宋体" w:hAnsi="宋体" w:hint="eastAsia"/>
          <w:szCs w:val="21"/>
        </w:rPr>
        <w:t>（二）基金投资证券后的清算</w:t>
      </w:r>
      <w:bookmarkEnd w:id="85"/>
      <w:r w:rsidRPr="0033290E">
        <w:rPr>
          <w:rFonts w:ascii="宋体" w:hAnsi="宋体" w:hint="eastAsia"/>
          <w:szCs w:val="21"/>
        </w:rPr>
        <w:t>交收安排</w:t>
      </w:r>
    </w:p>
    <w:p w14:paraId="0A6BE25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1、基金管理人和基金托管人在基金清算和交收中的责任</w:t>
      </w:r>
    </w:p>
    <w:p w14:paraId="67D6433F"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14:paraId="21DEB176"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对基金管理人的资金划拨指令，基金托管人在复核无误后应在规定期限内执行并在执行完毕后回函确认，不得延误。</w:t>
      </w:r>
    </w:p>
    <w:p w14:paraId="774AD31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本基金投资于证券发生的所有场内、场外交易的资金清算交割，全部由基金托管人负责办理。</w:t>
      </w:r>
    </w:p>
    <w:p w14:paraId="0C90B6F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本基金证券投资的清算交割，由基金托管人通过中国证券登记结算有限责任公司上海分公司/深圳分公司、其他相关登记结算机构及清算代理银行办理。</w:t>
      </w:r>
    </w:p>
    <w:p w14:paraId="26C77EE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如果因基金托管人原因在清算和交收中造成</w:t>
      </w:r>
      <w:r>
        <w:rPr>
          <w:rFonts w:ascii="宋体" w:hAnsi="宋体" w:hint="eastAsia"/>
          <w:color w:val="000000"/>
        </w:rPr>
        <w:t>基金管理人、</w:t>
      </w:r>
      <w:r w:rsidRPr="0033290E">
        <w:rPr>
          <w:rFonts w:ascii="宋体" w:hAnsi="宋体" w:hint="eastAsia"/>
          <w:szCs w:val="21"/>
        </w:rPr>
        <w:t>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4E5BB8E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2、基金出现超买或超卖的责任认定及处理程序</w:t>
      </w:r>
    </w:p>
    <w:p w14:paraId="2FD1927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基金托管人在履行监督职能时，如果发现基金投资证券过程中出现超买或超卖现象，应立即提醒基金管理人，由基金管理人负责解决，由此给基金造成的损失由基金管理人承担。如果</w:t>
      </w:r>
      <w:r w:rsidRPr="00530998">
        <w:rPr>
          <w:rFonts w:ascii="宋体" w:hAnsi="宋体" w:hint="eastAsia"/>
          <w:szCs w:val="21"/>
        </w:rPr>
        <w:t>非因基金托管人原因</w:t>
      </w:r>
      <w:r w:rsidRPr="0033290E">
        <w:rPr>
          <w:rFonts w:ascii="宋体" w:hAnsi="宋体" w:hint="eastAsia"/>
          <w:szCs w:val="21"/>
        </w:rPr>
        <w:t>发生超买行为，基金管理人必须于T+1日上午10时之前划拨资金，用以完成清算交收。</w:t>
      </w:r>
    </w:p>
    <w:p w14:paraId="15EBE40D"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3、基金无法按时支付证券清算款的责任认定及处理程序</w:t>
      </w:r>
    </w:p>
    <w:p w14:paraId="159888E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w:t>
      </w:r>
      <w:r w:rsidRPr="0033290E">
        <w:rPr>
          <w:rFonts w:ascii="宋体" w:hAnsi="宋体" w:hint="eastAsia"/>
          <w:szCs w:val="21"/>
        </w:rPr>
        <w:lastRenderedPageBreak/>
        <w:t>导致无法按时支付证券清算款，由此给基金造成的损失由基金管理人承担。</w:t>
      </w:r>
    </w:p>
    <w:p w14:paraId="17C82ED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75BA387C"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86" w:name="_Toc48703906"/>
      <w:r w:rsidRPr="0033290E">
        <w:rPr>
          <w:rFonts w:ascii="宋体" w:hAnsi="宋体" w:hint="eastAsia"/>
          <w:szCs w:val="21"/>
        </w:rPr>
        <w:t>（三）资金、证券</w:t>
      </w:r>
      <w:r>
        <w:rPr>
          <w:rFonts w:ascii="宋体" w:hAnsi="宋体" w:hint="eastAsia"/>
          <w:bCs/>
          <w:szCs w:val="21"/>
        </w:rPr>
        <w:t>/</w:t>
      </w:r>
      <w:r>
        <w:rPr>
          <w:rFonts w:ascii="宋体" w:hAnsi="宋体"/>
          <w:bCs/>
          <w:szCs w:val="21"/>
        </w:rPr>
        <w:t>期货</w:t>
      </w:r>
      <w:r w:rsidRPr="0033290E">
        <w:rPr>
          <w:rFonts w:ascii="宋体" w:hAnsi="宋体" w:hint="eastAsia"/>
          <w:szCs w:val="21"/>
        </w:rPr>
        <w:t>账目及交易记录的核对</w:t>
      </w:r>
      <w:bookmarkEnd w:id="86"/>
    </w:p>
    <w:p w14:paraId="0415DE5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对基金的交易记录，由基金管理人</w:t>
      </w:r>
      <w:r w:rsidRPr="00DB7C11">
        <w:rPr>
          <w:rFonts w:ascii="宋体" w:hAnsi="宋体" w:hint="eastAsia"/>
          <w:szCs w:val="21"/>
        </w:rPr>
        <w:t>、基金托管人</w:t>
      </w:r>
      <w:r w:rsidRPr="0033290E">
        <w:rPr>
          <w:rFonts w:ascii="宋体" w:hAnsi="宋体" w:hint="eastAsia"/>
          <w:szCs w:val="21"/>
        </w:rPr>
        <w:t>按日进行核对。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55FF7BA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对基金的资金账目，由相关各方每日对账一次，确保相关各方账账相符。</w:t>
      </w:r>
    </w:p>
    <w:p w14:paraId="4537C3E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对基金证券</w:t>
      </w:r>
      <w:r w:rsidRPr="00CB06A6">
        <w:rPr>
          <w:rFonts w:ascii="宋体" w:hAnsi="宋体" w:hint="eastAsia"/>
          <w:szCs w:val="21"/>
        </w:rPr>
        <w:t>/期货</w:t>
      </w:r>
      <w:r w:rsidRPr="0033290E">
        <w:rPr>
          <w:rFonts w:ascii="宋体" w:hAnsi="宋体" w:hint="eastAsia"/>
          <w:szCs w:val="21"/>
        </w:rPr>
        <w:t>账目，由每周最后一个交易日终了时相关各方进行对账。</w:t>
      </w:r>
    </w:p>
    <w:p w14:paraId="0762858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对实物券账目，每月月末相关各方进行账实核对。</w:t>
      </w:r>
    </w:p>
    <w:p w14:paraId="69A8558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对交易记录，由相关各方每日对账一次。</w:t>
      </w:r>
    </w:p>
    <w:p w14:paraId="79E596DF"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（四）申购、赎回、转换开放式基金的资金清算、数据传递及托管协议当事人的责任</w:t>
      </w:r>
    </w:p>
    <w:p w14:paraId="77D9D4C1"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87" w:name="_Toc123626174"/>
      <w:bookmarkStart w:id="88" w:name="_Toc124749232"/>
      <w:bookmarkStart w:id="89" w:name="_Toc124749943"/>
      <w:r w:rsidRPr="0033290E">
        <w:rPr>
          <w:rFonts w:ascii="宋体" w:hAnsi="宋体" w:hint="eastAsia"/>
          <w:szCs w:val="21"/>
        </w:rPr>
        <w:t>1、托管协议当事人在开放式基金的申购赎回、转换中的责任</w:t>
      </w:r>
    </w:p>
    <w:p w14:paraId="7AC3F81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基金的投资者可通过</w:t>
      </w:r>
      <w:r w:rsidRPr="00CB06A6">
        <w:rPr>
          <w:rFonts w:ascii="宋体" w:hAnsi="宋体" w:hint="eastAsia"/>
          <w:szCs w:val="21"/>
        </w:rPr>
        <w:t>本基金的销售机构</w:t>
      </w:r>
      <w:r w:rsidRPr="0033290E">
        <w:rPr>
          <w:rFonts w:ascii="宋体" w:hAnsi="宋体" w:hint="eastAsia"/>
          <w:szCs w:val="21"/>
        </w:rPr>
        <w:t>进行申购和赎回申请，由基金管理人办理基金份额的过户和登记，基金托管人负责接收并确认资金的到账情况，以及依照基金管理人的投资指令来划付赎回款项。</w:t>
      </w:r>
    </w:p>
    <w:p w14:paraId="4B1217B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2、开放式基金的数据传递</w:t>
      </w:r>
    </w:p>
    <w:p w14:paraId="1024EE0D"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基金管理人应于每个开放日14：00之前将前一个开放日经确认的基金申购金额和赎回份额以书面形式并加盖业务专用章通知基金托管人。基金管理人应对传递的申购、赎回数据的真实性、准确性和完整性负责。</w:t>
      </w:r>
    </w:p>
    <w:p w14:paraId="73CD140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3、开放式基金的资金清算</w:t>
      </w:r>
    </w:p>
    <w:p w14:paraId="1D86504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基金申购、赎回等款项采用轧差交收的结算方式，净额在最晚不迟于T+3日上午11：00前在基金管理人总清算账户和资产托管专户之间交收。</w:t>
      </w:r>
    </w:p>
    <w:p w14:paraId="44C341E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11C45A5E" w14:textId="77777777" w:rsidR="00744102"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34CB9001" w14:textId="77777777" w:rsidR="00744102" w:rsidRPr="0033290E" w:rsidRDefault="00744102" w:rsidP="00744102">
      <w:pPr>
        <w:spacing w:line="360" w:lineRule="auto"/>
        <w:ind w:firstLineChars="200" w:firstLine="420"/>
        <w:rPr>
          <w:rFonts w:ascii="宋体" w:hAnsi="宋体"/>
          <w:szCs w:val="21"/>
        </w:rPr>
      </w:pPr>
      <w:r>
        <w:rPr>
          <w:rFonts w:ascii="宋体" w:hAnsi="宋体"/>
          <w:szCs w:val="21"/>
        </w:rPr>
        <w:br w:type="page"/>
      </w:r>
    </w:p>
    <w:p w14:paraId="006057A0" w14:textId="77777777" w:rsidR="00744102" w:rsidRPr="00AF5043" w:rsidRDefault="00744102" w:rsidP="00AF5043">
      <w:pPr>
        <w:pStyle w:val="2"/>
        <w:tabs>
          <w:tab w:val="clear" w:pos="2986"/>
          <w:tab w:val="num" w:pos="1002"/>
        </w:tabs>
        <w:adjustRightInd w:val="0"/>
        <w:snapToGrid w:val="0"/>
        <w:spacing w:before="0" w:after="0" w:line="360" w:lineRule="auto"/>
        <w:ind w:left="1002"/>
      </w:pPr>
      <w:bookmarkStart w:id="90" w:name="_Toc125361080"/>
      <w:bookmarkStart w:id="91" w:name="_Toc140002343"/>
      <w:bookmarkStart w:id="92" w:name="_Toc387234678"/>
      <w:bookmarkStart w:id="93" w:name="_Toc393979096"/>
      <w:r w:rsidRPr="00AF5043">
        <w:rPr>
          <w:rFonts w:hint="eastAsia"/>
        </w:rPr>
        <w:lastRenderedPageBreak/>
        <w:t>基金资产净值计算和会计核算</w:t>
      </w:r>
      <w:bookmarkStart w:id="94" w:name="_Toc48703909"/>
      <w:bookmarkEnd w:id="87"/>
      <w:bookmarkEnd w:id="88"/>
      <w:bookmarkEnd w:id="89"/>
      <w:bookmarkEnd w:id="90"/>
      <w:bookmarkEnd w:id="91"/>
      <w:bookmarkEnd w:id="92"/>
      <w:bookmarkEnd w:id="93"/>
    </w:p>
    <w:p w14:paraId="0B0E3FC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（一）基金资产净值的计算</w:t>
      </w:r>
    </w:p>
    <w:p w14:paraId="3CB0DCE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1、基金资产净值的计算、复核的时间和程序</w:t>
      </w:r>
    </w:p>
    <w:p w14:paraId="68167F10" w14:textId="17EEB120"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w:t>
      </w:r>
      <w:r w:rsidR="00940BD5">
        <w:rPr>
          <w:rFonts w:ascii="宋体" w:hAnsi="宋体"/>
          <w:szCs w:val="21"/>
        </w:rPr>
        <w:t>4</w:t>
      </w:r>
      <w:r w:rsidRPr="0033290E">
        <w:rPr>
          <w:rFonts w:ascii="宋体" w:hAnsi="宋体" w:hint="eastAsia"/>
          <w:szCs w:val="21"/>
        </w:rPr>
        <w:t>位，小数点后第</w:t>
      </w:r>
      <w:r w:rsidR="00940BD5">
        <w:rPr>
          <w:rFonts w:ascii="宋体" w:hAnsi="宋体"/>
          <w:szCs w:val="21"/>
        </w:rPr>
        <w:t>5</w:t>
      </w:r>
      <w:r w:rsidRPr="0033290E">
        <w:rPr>
          <w:rFonts w:ascii="宋体" w:hAnsi="宋体" w:hint="eastAsia"/>
          <w:szCs w:val="21"/>
        </w:rPr>
        <w:t>位四舍五入，由此产生的误差计入基金财产。</w:t>
      </w:r>
    </w:p>
    <w:p w14:paraId="421589D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基金管理人应每工作日对基金资产估值。估值原则应符合《基金合同》、《</w:t>
      </w:r>
      <w:r w:rsidRPr="005575A8">
        <w:rPr>
          <w:rFonts w:ascii="宋体" w:hAnsi="宋体" w:hint="eastAsia"/>
          <w:szCs w:val="21"/>
        </w:rPr>
        <w:t>证券投资基金会计核算业务指引</w:t>
      </w:r>
      <w:r w:rsidRPr="0033290E">
        <w:rPr>
          <w:rFonts w:ascii="宋体" w:hAnsi="宋体" w:hint="eastAsia"/>
          <w:szCs w:val="21"/>
        </w:rPr>
        <w:t>》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4F55CEB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29E7A1D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（二）基金资产估值方法</w:t>
      </w:r>
    </w:p>
    <w:p w14:paraId="36377AE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1、估值对象</w:t>
      </w:r>
    </w:p>
    <w:p w14:paraId="09730807" w14:textId="097C82C2"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基金所拥有的股票、债券和银行存款本息、应收款项、其它投资等资产及负债。</w:t>
      </w:r>
    </w:p>
    <w:p w14:paraId="1D079DA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2、估值方法</w:t>
      </w:r>
    </w:p>
    <w:p w14:paraId="4838EB56"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本基金的估值方法为：</w:t>
      </w:r>
    </w:p>
    <w:p w14:paraId="4AA914E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（1）证券交易所上市的有价证券的估值</w:t>
      </w:r>
    </w:p>
    <w:p w14:paraId="53932FB7" w14:textId="08B1115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①交易所上市的有价证券（包括股票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09A64D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4E1C1C8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sidRPr="0033290E">
        <w:rPr>
          <w:rFonts w:ascii="宋体" w:hAnsi="宋体" w:hint="eastAsia"/>
          <w:szCs w:val="21"/>
        </w:rPr>
        <w:lastRenderedPageBreak/>
        <w:t>近交易日后经济环境发生了重大变化的，可参考类似投资品种的现行市价及重大变化因素，调整最近交易市价，确定公允价格；</w:t>
      </w:r>
    </w:p>
    <w:p w14:paraId="277FEB6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④交易所上市不存在活跃市场的有价证券，采用估值技术确定公允价值。交易所上市的资产支持证券，采用估值技术确定公允价值，在估值技术难以可靠计量公允价值的情况下，按成本估值。</w:t>
      </w:r>
    </w:p>
    <w:p w14:paraId="7177496D"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（2）处于未上市期间的有价证券应区分如下情况处理：</w:t>
      </w:r>
    </w:p>
    <w:p w14:paraId="0848C77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①送股、转增股、配股和公开增发的</w:t>
      </w:r>
      <w:r w:rsidRPr="00361506">
        <w:rPr>
          <w:rFonts w:hint="eastAsia"/>
          <w:bCs/>
          <w:szCs w:val="21"/>
        </w:rPr>
        <w:t>股票</w:t>
      </w:r>
      <w:r w:rsidRPr="0033290E">
        <w:rPr>
          <w:rFonts w:ascii="宋体" w:hAnsi="宋体" w:hint="eastAsia"/>
          <w:szCs w:val="21"/>
        </w:rPr>
        <w:t>，按估值日在证券交易所挂牌的同一股票的估值方法估值；该日无交易的，以最近一日的市价（收盘价）估值；</w:t>
      </w:r>
    </w:p>
    <w:p w14:paraId="6B191D95" w14:textId="0BF2E750"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②首次公开发行未上市的股票、债券，采用估值技术确定公允价值，在估值技术难以可靠计量公允价值的情况下，按成本估值。</w:t>
      </w:r>
    </w:p>
    <w:p w14:paraId="3D90D8E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③首次公开发行有明确锁定期的股票，同一股票在交易所上市后，按交易所上市的同一股票的估值方法估值；非公开发行有明确锁定期的股票，按监管机构或行业协会有关规定确定公允价值。</w:t>
      </w:r>
    </w:p>
    <w:p w14:paraId="78DE3F2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（3）全国银行间债券市场交易的债券、资产支持证券等固定收益品种，采用估值技术确定公允价值。</w:t>
      </w:r>
    </w:p>
    <w:p w14:paraId="012AAE1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 xml:space="preserve">（4）因持有股票而享有的配股权，采用估值技术确定公允价值，在估值技术难以可靠计量公允价值的情况下，按成本估值。 </w:t>
      </w:r>
    </w:p>
    <w:p w14:paraId="5D647A72" w14:textId="77777777" w:rsidR="00744102"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 xml:space="preserve">（5）同一债券同时在两个或两个以上市场交易的，按债券所处的市场分别估值。 </w:t>
      </w:r>
    </w:p>
    <w:p w14:paraId="72BA5110" w14:textId="77777777" w:rsidR="00744102" w:rsidRPr="00BB7B42" w:rsidRDefault="00744102" w:rsidP="00744102">
      <w:pPr>
        <w:adjustRightInd w:val="0"/>
        <w:snapToGrid w:val="0"/>
        <w:spacing w:line="360" w:lineRule="auto"/>
        <w:ind w:firstLineChars="200" w:firstLine="420"/>
        <w:rPr>
          <w:rFonts w:ascii="宋体" w:hAnsi="宋体"/>
          <w:szCs w:val="21"/>
        </w:rPr>
      </w:pPr>
      <w:r>
        <w:rPr>
          <w:rFonts w:ascii="宋体" w:hAnsi="宋体" w:hint="eastAsia"/>
          <w:szCs w:val="21"/>
        </w:rPr>
        <w:t>（</w:t>
      </w:r>
      <w:r w:rsidRPr="00BB7B42">
        <w:rPr>
          <w:rFonts w:ascii="宋体" w:hAnsi="宋体" w:hint="eastAsia"/>
          <w:szCs w:val="21"/>
        </w:rPr>
        <w:t>6</w:t>
      </w:r>
      <w:r>
        <w:rPr>
          <w:rFonts w:ascii="宋体" w:hAnsi="宋体" w:hint="eastAsia"/>
          <w:szCs w:val="21"/>
        </w:rPr>
        <w:t>）</w:t>
      </w:r>
      <w:r w:rsidRPr="00BB7B42">
        <w:rPr>
          <w:rFonts w:ascii="宋体" w:hAnsi="宋体" w:hint="eastAsia"/>
          <w:szCs w:val="21"/>
        </w:rPr>
        <w:t>本基金投资股指期货合约，一般以估值当日结算价进行估值，估值当日无结算价的，且最近交易日后经济环境未发生重大变化的，采用最近交易日结算价估值。</w:t>
      </w:r>
    </w:p>
    <w:p w14:paraId="2F46D117" w14:textId="4B5DA705" w:rsidR="00880EFD" w:rsidRPr="00880EFD" w:rsidRDefault="00880EFD" w:rsidP="00744102">
      <w:pPr>
        <w:adjustRightInd w:val="0"/>
        <w:snapToGrid w:val="0"/>
        <w:spacing w:line="360" w:lineRule="auto"/>
        <w:ind w:firstLineChars="200" w:firstLine="420"/>
        <w:rPr>
          <w:rFonts w:ascii="宋体" w:hAnsi="宋体"/>
          <w:szCs w:val="21"/>
        </w:rPr>
      </w:pPr>
      <w:r>
        <w:rPr>
          <w:rFonts w:ascii="宋体" w:hAnsi="宋体" w:hint="eastAsia"/>
          <w:szCs w:val="21"/>
        </w:rPr>
        <w:t>（</w:t>
      </w:r>
      <w:r w:rsidR="00F81216">
        <w:rPr>
          <w:rFonts w:ascii="宋体" w:hAnsi="宋体"/>
          <w:szCs w:val="21"/>
        </w:rPr>
        <w:t>7</w:t>
      </w:r>
      <w:r>
        <w:rPr>
          <w:rFonts w:ascii="宋体" w:hAnsi="宋体" w:hint="eastAsia"/>
          <w:szCs w:val="21"/>
        </w:rPr>
        <w:t>）</w:t>
      </w:r>
      <w:r w:rsidRPr="00880EFD">
        <w:rPr>
          <w:rFonts w:ascii="宋体" w:hAnsi="宋体" w:hint="eastAsia"/>
          <w:szCs w:val="21"/>
        </w:rPr>
        <w:t>估值计算中涉及港币对人民币汇率的，将依据下列信息提供机构所提供的汇率为基准：当日中国人民银行公布的人民币与港币的中间价。</w:t>
      </w:r>
    </w:p>
    <w:p w14:paraId="4CFCBC73" w14:textId="559D4981" w:rsidR="00F81216" w:rsidRPr="00F81216" w:rsidRDefault="00F81216" w:rsidP="00744102">
      <w:pPr>
        <w:adjustRightInd w:val="0"/>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w:t>
      </w:r>
      <w:r w:rsidRPr="00F81216">
        <w:rPr>
          <w:rFonts w:ascii="宋体" w:hAnsi="宋体" w:hint="eastAsia"/>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67ED934" w14:textId="62DD3CDC"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w:t>
      </w:r>
      <w:r w:rsidR="00880EFD">
        <w:rPr>
          <w:rFonts w:ascii="宋体" w:hAnsi="宋体"/>
          <w:szCs w:val="21"/>
        </w:rPr>
        <w:t>9</w:t>
      </w:r>
      <w:r w:rsidRPr="0033290E">
        <w:rPr>
          <w:rFonts w:ascii="宋体" w:hAnsi="宋体" w:hint="eastAsia"/>
          <w:szCs w:val="21"/>
        </w:rPr>
        <w:t>）如有确凿证据表明按上述方法进行估值不能客观反映其公允价值的，基金管理人可根据具体情况与基金托管人商定后，按最能反映公允价值的价格估值。</w:t>
      </w:r>
    </w:p>
    <w:p w14:paraId="0B5F6DBF" w14:textId="5C74C027" w:rsidR="00062A5D" w:rsidRPr="00062A5D" w:rsidRDefault="00744102" w:rsidP="00062A5D">
      <w:pPr>
        <w:adjustRightInd w:val="0"/>
        <w:snapToGrid w:val="0"/>
        <w:spacing w:line="360" w:lineRule="auto"/>
        <w:ind w:firstLineChars="200" w:firstLine="420"/>
        <w:rPr>
          <w:rFonts w:ascii="宋体" w:hAnsi="宋体"/>
          <w:szCs w:val="21"/>
        </w:rPr>
      </w:pPr>
      <w:r w:rsidRPr="0033290E">
        <w:rPr>
          <w:rFonts w:ascii="宋体" w:hAnsi="宋体" w:hint="eastAsia"/>
          <w:szCs w:val="21"/>
        </w:rPr>
        <w:t>（</w:t>
      </w:r>
      <w:r w:rsidR="00880EFD">
        <w:rPr>
          <w:rFonts w:ascii="宋体" w:hAnsi="宋体"/>
          <w:szCs w:val="21"/>
        </w:rPr>
        <w:t>10</w:t>
      </w:r>
      <w:r w:rsidRPr="0033290E">
        <w:rPr>
          <w:rFonts w:ascii="宋体" w:hAnsi="宋体" w:hint="eastAsia"/>
          <w:szCs w:val="21"/>
        </w:rPr>
        <w:t>）</w:t>
      </w:r>
      <w:r w:rsidR="00062A5D" w:rsidRPr="00062A5D">
        <w:rPr>
          <w:rFonts w:ascii="宋体" w:hAnsi="宋体" w:hint="eastAsia"/>
          <w:szCs w:val="21"/>
        </w:rPr>
        <w:t>本基金投资存托凭证的估值核算依照内地上市交易的股票执行。</w:t>
      </w:r>
    </w:p>
    <w:p w14:paraId="6701E14C" w14:textId="05FC7828" w:rsidR="00744102" w:rsidRPr="0033290E" w:rsidRDefault="00062A5D" w:rsidP="00062A5D">
      <w:pPr>
        <w:adjustRightInd w:val="0"/>
        <w:snapToGrid w:val="0"/>
        <w:spacing w:line="360" w:lineRule="auto"/>
        <w:ind w:firstLineChars="200" w:firstLine="420"/>
        <w:rPr>
          <w:rFonts w:ascii="宋体" w:hAnsi="宋体"/>
          <w:szCs w:val="21"/>
        </w:rPr>
      </w:pPr>
      <w:r>
        <w:rPr>
          <w:rFonts w:ascii="宋体" w:hAnsi="宋体" w:hint="eastAsia"/>
          <w:szCs w:val="21"/>
        </w:rPr>
        <w:t>（</w:t>
      </w:r>
      <w:r w:rsidR="00880EFD" w:rsidRPr="00062A5D">
        <w:rPr>
          <w:rFonts w:ascii="宋体" w:hAnsi="宋体" w:hint="eastAsia"/>
          <w:szCs w:val="21"/>
        </w:rPr>
        <w:t>1</w:t>
      </w:r>
      <w:r w:rsidR="00880EFD">
        <w:rPr>
          <w:rFonts w:ascii="宋体" w:hAnsi="宋体"/>
          <w:szCs w:val="21"/>
        </w:rPr>
        <w:t>1</w:t>
      </w:r>
      <w:r>
        <w:rPr>
          <w:rFonts w:ascii="宋体" w:hAnsi="宋体" w:hint="eastAsia"/>
          <w:szCs w:val="21"/>
        </w:rPr>
        <w:t>）</w:t>
      </w:r>
      <w:r w:rsidR="00744102" w:rsidRPr="0033290E">
        <w:rPr>
          <w:rFonts w:ascii="宋体" w:hAnsi="宋体" w:hint="eastAsia"/>
          <w:szCs w:val="21"/>
        </w:rPr>
        <w:t>相关法律法规以及监管部门有强制规定的，从其规定。如有新增事项，按国家最新规定估值。</w:t>
      </w:r>
    </w:p>
    <w:p w14:paraId="4E2D0131"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95" w:name="_Toc22454458"/>
      <w:bookmarkEnd w:id="94"/>
      <w:r w:rsidRPr="0033290E">
        <w:rPr>
          <w:rFonts w:ascii="宋体" w:hAnsi="宋体" w:hint="eastAsia"/>
          <w:szCs w:val="21"/>
        </w:rPr>
        <w:t>（三）估值差错处理</w:t>
      </w:r>
      <w:bookmarkEnd w:id="95"/>
    </w:p>
    <w:p w14:paraId="2F9393D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因基金估值错误给投资者造成损失的应先由基金管理人承担，基金管理人对不应由其承担的责任，有权向过错人追偿。</w:t>
      </w:r>
    </w:p>
    <w:p w14:paraId="4B9A5253"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7A552A1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303CC2CC"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2609CB2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60C25B3F"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96" w:name="_Toc22454459"/>
      <w:bookmarkStart w:id="97" w:name="_Toc48703910"/>
      <w:r w:rsidRPr="0033290E">
        <w:rPr>
          <w:rFonts w:ascii="宋体" w:hAnsi="宋体" w:hint="eastAsia"/>
          <w:szCs w:val="21"/>
        </w:rPr>
        <w:t>（四）基金账册的建立</w:t>
      </w:r>
      <w:bookmarkEnd w:id="96"/>
      <w:bookmarkEnd w:id="97"/>
    </w:p>
    <w:p w14:paraId="1B336AD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E9568C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64E0A0FB"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98" w:name="_Toc22454460"/>
      <w:bookmarkStart w:id="99" w:name="_Toc48703911"/>
      <w:r w:rsidRPr="0033290E">
        <w:rPr>
          <w:rFonts w:ascii="宋体" w:hAnsi="宋体" w:hint="eastAsia"/>
          <w:szCs w:val="21"/>
        </w:rPr>
        <w:t>（五）基金定期报告的编制和复核</w:t>
      </w:r>
      <w:bookmarkEnd w:id="98"/>
      <w:bookmarkEnd w:id="99"/>
    </w:p>
    <w:p w14:paraId="188CBA7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基金财务报表由基金管理人和基金托管人每月分别独立编制。月度报表的编制，应于每月终了后</w:t>
      </w:r>
      <w:r w:rsidRPr="0033290E">
        <w:rPr>
          <w:rFonts w:ascii="宋体" w:hAnsi="宋体"/>
          <w:szCs w:val="21"/>
        </w:rPr>
        <w:t>5</w:t>
      </w:r>
      <w:r w:rsidRPr="0033290E">
        <w:rPr>
          <w:rFonts w:ascii="宋体" w:hAnsi="宋体" w:hint="eastAsia"/>
          <w:szCs w:val="21"/>
        </w:rPr>
        <w:t>个工作日内完成。</w:t>
      </w:r>
    </w:p>
    <w:p w14:paraId="69DA35A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14:paraId="734A34D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w:t>
      </w:r>
      <w:r w:rsidRPr="0033290E">
        <w:rPr>
          <w:rFonts w:ascii="宋体" w:hAnsi="宋体" w:hint="eastAsia"/>
          <w:szCs w:val="21"/>
        </w:rPr>
        <w:lastRenderedPageBreak/>
        <w:t>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00DB0EA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6ECCF23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基金托管人在对财务会计报告、半年报告或年度报告复核完毕后，需盖章确认或出具相应的复核确认书，以备有权机构对相关文件审核时提示。</w:t>
      </w:r>
      <w:bookmarkStart w:id="100" w:name="_Toc466788859"/>
      <w:bookmarkStart w:id="101" w:name="_Toc523830000"/>
      <w:bookmarkStart w:id="102" w:name="_Toc22454461"/>
      <w:bookmarkStart w:id="103" w:name="_Toc48703912"/>
    </w:p>
    <w:p w14:paraId="4774AC2D" w14:textId="2209B78A"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基金定期报告应当在公开披露的第2个工作日，分别报中国证监会和基金管理人主要办公场所所在地中国证监会派出机构备案。</w:t>
      </w:r>
      <w:r>
        <w:rPr>
          <w:rFonts w:ascii="宋体" w:hAnsi="宋体"/>
          <w:szCs w:val="21"/>
        </w:rPr>
        <w:br w:type="page"/>
      </w:r>
    </w:p>
    <w:p w14:paraId="61FE2651"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04" w:name="_Toc123626175"/>
      <w:bookmarkStart w:id="105" w:name="_Toc124749233"/>
      <w:bookmarkStart w:id="106" w:name="_Toc124749944"/>
      <w:bookmarkStart w:id="107" w:name="_Toc125361081"/>
      <w:bookmarkStart w:id="108" w:name="_Toc140002344"/>
      <w:bookmarkStart w:id="109" w:name="_Toc387234679"/>
      <w:bookmarkStart w:id="110" w:name="_Toc393979097"/>
      <w:bookmarkEnd w:id="100"/>
      <w:bookmarkEnd w:id="101"/>
      <w:bookmarkEnd w:id="102"/>
      <w:bookmarkEnd w:id="103"/>
      <w:r w:rsidRPr="003B7F47">
        <w:rPr>
          <w:rFonts w:hint="eastAsia"/>
        </w:rPr>
        <w:lastRenderedPageBreak/>
        <w:t>基金收益分配</w:t>
      </w:r>
      <w:bookmarkEnd w:id="104"/>
      <w:bookmarkEnd w:id="105"/>
      <w:bookmarkEnd w:id="106"/>
      <w:bookmarkEnd w:id="107"/>
      <w:bookmarkEnd w:id="108"/>
      <w:bookmarkEnd w:id="109"/>
      <w:bookmarkEnd w:id="110"/>
    </w:p>
    <w:p w14:paraId="6E10E7CF" w14:textId="77777777" w:rsidR="00744102" w:rsidRDefault="00744102" w:rsidP="00744102"/>
    <w:p w14:paraId="1999F01B" w14:textId="77777777" w:rsidR="00744102" w:rsidRPr="006529D6" w:rsidRDefault="00744102" w:rsidP="00744102"/>
    <w:p w14:paraId="419CF1AF"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111" w:name="_Toc22454462"/>
      <w:bookmarkStart w:id="112" w:name="_Toc48703913"/>
      <w:r w:rsidRPr="0033290E">
        <w:rPr>
          <w:rFonts w:ascii="宋体" w:hAnsi="宋体" w:hint="eastAsia"/>
          <w:szCs w:val="21"/>
        </w:rPr>
        <w:t>（一）基金收益分配</w:t>
      </w:r>
      <w:bookmarkEnd w:id="111"/>
      <w:bookmarkEnd w:id="112"/>
      <w:r w:rsidRPr="0033290E">
        <w:rPr>
          <w:rFonts w:ascii="宋体" w:hAnsi="宋体" w:hint="eastAsia"/>
          <w:szCs w:val="21"/>
        </w:rPr>
        <w:t>的原则</w:t>
      </w:r>
    </w:p>
    <w:p w14:paraId="3CF0910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73F98EB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14:paraId="47E3F68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3、基金收益分配后基金份额净值不能低于面值；即基金收益分配基准日的基金份额净值减去每单位基金份额收益分配金额后不能低于面值。</w:t>
      </w:r>
    </w:p>
    <w:p w14:paraId="0F74F41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4、</w:t>
      </w:r>
      <w:r w:rsidR="00633B0E" w:rsidRPr="007B6D86">
        <w:rPr>
          <w:rFonts w:ascii="宋体" w:hAnsi="宋体" w:hint="eastAsia"/>
          <w:bCs/>
          <w:szCs w:val="21"/>
        </w:rPr>
        <w:t>由于本基金A类基金份额不收取销售服务费，而C类基金份额收取销售服务费，各基金份额类别对应的可分配收益将有所不同。</w:t>
      </w:r>
      <w:r w:rsidR="00633B0E">
        <w:rPr>
          <w:rFonts w:ascii="宋体" w:hAnsi="宋体" w:hint="eastAsia"/>
          <w:bCs/>
          <w:szCs w:val="21"/>
        </w:rPr>
        <w:t>本基金同一类别</w:t>
      </w:r>
      <w:r w:rsidRPr="0033290E">
        <w:rPr>
          <w:rFonts w:ascii="宋体" w:hAnsi="宋体" w:hint="eastAsia"/>
          <w:szCs w:val="21"/>
        </w:rPr>
        <w:t>每一基金份额享有同等分配权；</w:t>
      </w:r>
    </w:p>
    <w:p w14:paraId="14C57499"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5、法律法规或监管机关另有规定的，从其规定。</w:t>
      </w:r>
    </w:p>
    <w:p w14:paraId="7616BB50"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（二）基金收益分配方案的制定和实施程序</w:t>
      </w:r>
    </w:p>
    <w:p w14:paraId="611CF2EF"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基金收益分配方案由基金管理人拟定，并由基金托管人复核。</w:t>
      </w:r>
    </w:p>
    <w:p w14:paraId="612F1288" w14:textId="42571887" w:rsidR="00744102" w:rsidRPr="0033290E" w:rsidRDefault="00744102" w:rsidP="00275F48">
      <w:pPr>
        <w:adjustRightInd w:val="0"/>
        <w:snapToGrid w:val="0"/>
        <w:spacing w:line="360" w:lineRule="auto"/>
        <w:ind w:firstLineChars="200" w:firstLine="420"/>
        <w:rPr>
          <w:rFonts w:ascii="宋体" w:hAnsi="宋体"/>
          <w:szCs w:val="21"/>
        </w:rPr>
      </w:pPr>
      <w:r w:rsidRPr="0033290E">
        <w:rPr>
          <w:rFonts w:ascii="宋体" w:hAnsi="宋体" w:hint="eastAsia"/>
          <w:szCs w:val="21"/>
        </w:rPr>
        <w:t>基金收益分配方案确定后，由基金管理人在2日内在至少一家指定媒体公告并报中国证监会备案。</w:t>
      </w:r>
    </w:p>
    <w:p w14:paraId="634EC256" w14:textId="09D93D61" w:rsidR="00977048"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基金管理人向基金托管人下达收益分配的付款指令，基金托管人按指令将收益分配的全部资金划入基金管理人的指定账户。</w:t>
      </w:r>
    </w:p>
    <w:p w14:paraId="646B6E0D" w14:textId="77777777" w:rsidR="00744102" w:rsidRPr="0033290E"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0869E2A2"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13" w:name="_Toc123626176"/>
      <w:bookmarkStart w:id="114" w:name="_Toc124749234"/>
      <w:bookmarkStart w:id="115" w:name="_Toc124749945"/>
      <w:bookmarkStart w:id="116" w:name="_Toc466788861"/>
      <w:bookmarkStart w:id="117" w:name="_Toc523830002"/>
      <w:bookmarkStart w:id="118" w:name="_Toc22454465"/>
      <w:bookmarkStart w:id="119" w:name="_Toc48703916"/>
      <w:bookmarkStart w:id="120" w:name="_Toc125361082"/>
      <w:bookmarkStart w:id="121" w:name="_Toc140002345"/>
      <w:bookmarkStart w:id="122" w:name="_Toc387234680"/>
      <w:bookmarkStart w:id="123" w:name="_Toc393979098"/>
      <w:r w:rsidRPr="003B7F47">
        <w:rPr>
          <w:rFonts w:hint="eastAsia"/>
        </w:rPr>
        <w:lastRenderedPageBreak/>
        <w:t>信息披露</w:t>
      </w:r>
      <w:bookmarkEnd w:id="113"/>
      <w:bookmarkEnd w:id="114"/>
      <w:bookmarkEnd w:id="115"/>
      <w:bookmarkEnd w:id="116"/>
      <w:bookmarkEnd w:id="117"/>
      <w:bookmarkEnd w:id="118"/>
      <w:bookmarkEnd w:id="119"/>
      <w:bookmarkEnd w:id="120"/>
      <w:bookmarkEnd w:id="121"/>
      <w:bookmarkEnd w:id="122"/>
      <w:bookmarkEnd w:id="123"/>
    </w:p>
    <w:p w14:paraId="612828A2"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124" w:name="_Toc22454466"/>
      <w:bookmarkStart w:id="125" w:name="_Toc48703917"/>
      <w:r w:rsidRPr="0033290E">
        <w:rPr>
          <w:rFonts w:ascii="宋体" w:hAnsi="宋体" w:hint="eastAsia"/>
          <w:szCs w:val="21"/>
        </w:rPr>
        <w:t>（一）保密义务</w:t>
      </w:r>
      <w:bookmarkEnd w:id="124"/>
      <w:bookmarkEnd w:id="125"/>
    </w:p>
    <w:p w14:paraId="5CABA92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40849F32"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szCs w:val="21"/>
        </w:rPr>
        <w:t>1、非因基金管理人和基金托管人的原因导致保密信息被披露、泄露或公开；</w:t>
      </w:r>
    </w:p>
    <w:p w14:paraId="3ADC2831"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2、基金管理人和基金托管人为遵守和服从法院判决、仲裁裁决或中国证监会等监管机构的命令、决定所做出的信息披露或公开。</w:t>
      </w:r>
    </w:p>
    <w:p w14:paraId="2AFEB046" w14:textId="77777777" w:rsidR="00744102" w:rsidRPr="0033290E" w:rsidRDefault="00744102" w:rsidP="00744102">
      <w:pPr>
        <w:adjustRightInd w:val="0"/>
        <w:snapToGrid w:val="0"/>
        <w:spacing w:line="360" w:lineRule="auto"/>
        <w:ind w:firstLineChars="200" w:firstLine="420"/>
        <w:rPr>
          <w:rFonts w:ascii="宋体" w:hAnsi="宋体"/>
          <w:szCs w:val="21"/>
        </w:rPr>
      </w:pPr>
      <w:bookmarkStart w:id="126" w:name="_Toc22454467"/>
      <w:bookmarkStart w:id="127" w:name="_Toc48703918"/>
      <w:r w:rsidRPr="0033290E">
        <w:rPr>
          <w:rFonts w:ascii="宋体" w:hAnsi="宋体" w:hint="eastAsia"/>
          <w:szCs w:val="21"/>
        </w:rPr>
        <w:t>（二）基金管理人和基金托管人在信息披露中的职责和信息披露程序</w:t>
      </w:r>
      <w:bookmarkEnd w:id="126"/>
      <w:bookmarkEnd w:id="127"/>
    </w:p>
    <w:p w14:paraId="07BD4A6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03DCAE50" w14:textId="294AB70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根据《信息披露办法》的要求，本基金信息披露的文件包括基金招募说明书、《基金合同》、基金托管协议、定期报告、临时报告、基金资产净值和基金份额净值等其他必要的公告文件，由基金管理人拟定并负责公布。</w:t>
      </w:r>
    </w:p>
    <w:p w14:paraId="4417D275"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14:paraId="60F1B076"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基金年报中的财务报告部分，经有从事证券相关业务资格的会计师事务所审计后，方可披露。</w:t>
      </w:r>
    </w:p>
    <w:p w14:paraId="330B9687"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5E9A95F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6B779478"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（三）暂停或延迟信息披露的情形</w:t>
      </w:r>
    </w:p>
    <w:p w14:paraId="6587AFD6"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1、基金投资所涉及的证券交易所遇法定节假日或因其他原因暂停营业时；</w:t>
      </w:r>
    </w:p>
    <w:p w14:paraId="2171827B"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2、因不可抗力或其他情形致使基金管理人、基金托管人无法准确评估基金资产价值时；</w:t>
      </w:r>
    </w:p>
    <w:p w14:paraId="1AA76514"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3、占基金相当比例的投资品种的估值出现重大转变，而基金管理人为保障基金份额持</w:t>
      </w:r>
      <w:r w:rsidRPr="0033290E">
        <w:rPr>
          <w:rFonts w:ascii="宋体" w:hAnsi="宋体" w:hint="eastAsia"/>
          <w:szCs w:val="21"/>
        </w:rPr>
        <w:lastRenderedPageBreak/>
        <w:t>有人的利益，已决定延迟估值；</w:t>
      </w:r>
    </w:p>
    <w:p w14:paraId="22DD732E" w14:textId="77777777" w:rsidR="00744102" w:rsidRPr="0033290E"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4、出现基金管理人认为属于会导致基金管理人不能出售或评估基金资产的紧急事故的任何情况；</w:t>
      </w:r>
    </w:p>
    <w:p w14:paraId="61977588" w14:textId="65B0EEF6" w:rsidR="00977048" w:rsidRDefault="00744102" w:rsidP="00744102">
      <w:pPr>
        <w:adjustRightInd w:val="0"/>
        <w:snapToGrid w:val="0"/>
        <w:spacing w:line="360" w:lineRule="auto"/>
        <w:ind w:firstLineChars="200" w:firstLine="420"/>
        <w:rPr>
          <w:rFonts w:ascii="宋体" w:hAnsi="宋体"/>
          <w:szCs w:val="21"/>
        </w:rPr>
      </w:pPr>
      <w:r w:rsidRPr="0033290E">
        <w:rPr>
          <w:rFonts w:ascii="宋体" w:hAnsi="宋体" w:hint="eastAsia"/>
          <w:szCs w:val="21"/>
        </w:rPr>
        <w:t>5、法律法规规定、中国证监会或《基金合同》认定的其他情形。</w:t>
      </w:r>
    </w:p>
    <w:p w14:paraId="05B65889" w14:textId="77777777" w:rsidR="00744102" w:rsidRPr="0033290E" w:rsidRDefault="00744102" w:rsidP="00744102">
      <w:pPr>
        <w:spacing w:line="360" w:lineRule="auto"/>
        <w:ind w:firstLineChars="200" w:firstLine="420"/>
        <w:rPr>
          <w:rFonts w:ascii="宋体" w:hAnsi="宋体"/>
          <w:szCs w:val="21"/>
        </w:rPr>
      </w:pPr>
      <w:r>
        <w:rPr>
          <w:rFonts w:ascii="宋体" w:hAnsi="宋体"/>
          <w:szCs w:val="21"/>
        </w:rPr>
        <w:br w:type="page"/>
      </w:r>
    </w:p>
    <w:p w14:paraId="3F6F2815"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28" w:name="_Toc123626177"/>
      <w:bookmarkStart w:id="129" w:name="_Toc124749235"/>
      <w:bookmarkStart w:id="130" w:name="_Toc124749946"/>
      <w:bookmarkStart w:id="131" w:name="_Toc125361083"/>
      <w:bookmarkStart w:id="132" w:name="_Toc140002346"/>
      <w:bookmarkStart w:id="133" w:name="_Toc387234681"/>
      <w:bookmarkStart w:id="134" w:name="_Toc393979099"/>
      <w:r w:rsidRPr="003B7F47">
        <w:rPr>
          <w:rFonts w:hint="eastAsia"/>
        </w:rPr>
        <w:lastRenderedPageBreak/>
        <w:t>基金费用</w:t>
      </w:r>
      <w:bookmarkEnd w:id="128"/>
      <w:bookmarkEnd w:id="129"/>
      <w:bookmarkEnd w:id="130"/>
      <w:bookmarkEnd w:id="131"/>
      <w:bookmarkEnd w:id="132"/>
      <w:bookmarkEnd w:id="133"/>
      <w:bookmarkEnd w:id="134"/>
    </w:p>
    <w:p w14:paraId="26617CD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（一）基金管理费的计提比例和计提方法</w:t>
      </w:r>
    </w:p>
    <w:p w14:paraId="04FEAAA2" w14:textId="20D2B71C"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基金管理费按基金资产净值的1.</w:t>
      </w:r>
      <w:r w:rsidR="006A5F49">
        <w:rPr>
          <w:rFonts w:ascii="宋体" w:hAnsi="宋体" w:hint="eastAsia"/>
          <w:szCs w:val="21"/>
        </w:rPr>
        <w:t>2</w:t>
      </w:r>
      <w:r w:rsidRPr="00635AB7">
        <w:rPr>
          <w:rFonts w:ascii="宋体" w:hAnsi="宋体" w:hint="eastAsia"/>
          <w:szCs w:val="21"/>
        </w:rPr>
        <w:t>%年费率计提。</w:t>
      </w:r>
    </w:p>
    <w:p w14:paraId="38E4C59F" w14:textId="4EC7758D"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在通常情况下，基金管理费按前一日基金资产净值 1.</w:t>
      </w:r>
      <w:r w:rsidR="006A5F49">
        <w:rPr>
          <w:rFonts w:ascii="宋体" w:hAnsi="宋体" w:hint="eastAsia"/>
          <w:szCs w:val="21"/>
        </w:rPr>
        <w:t>2</w:t>
      </w:r>
      <w:r w:rsidRPr="00635AB7">
        <w:rPr>
          <w:rFonts w:ascii="宋体" w:hAnsi="宋体" w:hint="eastAsia"/>
          <w:szCs w:val="21"/>
        </w:rPr>
        <w:t>%年费率计提。计算方法如下：</w:t>
      </w:r>
    </w:p>
    <w:p w14:paraId="3B7E2427" w14:textId="54F58DE5"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H＝E×1.</w:t>
      </w:r>
      <w:r w:rsidR="006A5F49">
        <w:rPr>
          <w:rFonts w:ascii="宋体" w:hAnsi="宋体" w:hint="eastAsia"/>
          <w:szCs w:val="21"/>
        </w:rPr>
        <w:t>2</w:t>
      </w:r>
      <w:r w:rsidRPr="00635AB7">
        <w:rPr>
          <w:rFonts w:ascii="宋体" w:hAnsi="宋体" w:hint="eastAsia"/>
          <w:szCs w:val="21"/>
        </w:rPr>
        <w:t>%÷当年天数</w:t>
      </w:r>
    </w:p>
    <w:p w14:paraId="713DB94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H为每日应计提的基金管理费</w:t>
      </w:r>
    </w:p>
    <w:p w14:paraId="67F96262"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E为前一日的基金资产净值</w:t>
      </w:r>
    </w:p>
    <w:p w14:paraId="65402D08"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（二）基金托管费的计提比例和计提方法</w:t>
      </w:r>
    </w:p>
    <w:p w14:paraId="6A0C672B" w14:textId="6B5164B4"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基金托管费按基金资产净值的0.2%年费率计提。</w:t>
      </w:r>
    </w:p>
    <w:p w14:paraId="78DEBF99" w14:textId="2C91376A"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在通常情况下，基金托管费按前一日基金资产净值的0.2%年费率计提。计算方法如下：</w:t>
      </w:r>
    </w:p>
    <w:p w14:paraId="14694EC4" w14:textId="5A07B83F"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H＝E×0.2%÷当年天数</w:t>
      </w:r>
    </w:p>
    <w:p w14:paraId="26FF642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H为每日应计提的基金托管费</w:t>
      </w:r>
    </w:p>
    <w:p w14:paraId="2EB334A5" w14:textId="77777777" w:rsidR="00744102" w:rsidRDefault="00744102" w:rsidP="00744102">
      <w:pPr>
        <w:adjustRightInd w:val="0"/>
        <w:snapToGrid w:val="0"/>
        <w:spacing w:line="360" w:lineRule="auto"/>
        <w:ind w:firstLineChars="400" w:firstLine="840"/>
        <w:rPr>
          <w:rFonts w:ascii="宋体" w:hAnsi="宋体"/>
          <w:szCs w:val="21"/>
        </w:rPr>
      </w:pPr>
      <w:r w:rsidRPr="00635AB7">
        <w:rPr>
          <w:rFonts w:ascii="宋体" w:hAnsi="宋体" w:hint="eastAsia"/>
          <w:szCs w:val="21"/>
        </w:rPr>
        <w:t>E为前一日的基金资产净值</w:t>
      </w:r>
    </w:p>
    <w:p w14:paraId="2BF7620E" w14:textId="77777777" w:rsidR="00633B0E" w:rsidRPr="00527D76" w:rsidRDefault="00633B0E" w:rsidP="00633B0E">
      <w:pPr>
        <w:adjustRightInd w:val="0"/>
        <w:snapToGrid w:val="0"/>
        <w:spacing w:line="360" w:lineRule="auto"/>
        <w:ind w:firstLineChars="200" w:firstLine="420"/>
        <w:rPr>
          <w:rFonts w:ascii="宋体" w:hAnsi="宋体"/>
          <w:szCs w:val="21"/>
        </w:rPr>
      </w:pPr>
      <w:r>
        <w:rPr>
          <w:rFonts w:ascii="宋体" w:hAnsi="宋体" w:hint="eastAsia"/>
          <w:bCs/>
          <w:szCs w:val="21"/>
        </w:rPr>
        <w:t>(三)C类基金份额的销售服务费</w:t>
      </w:r>
    </w:p>
    <w:p w14:paraId="4C796AD5" w14:textId="77777777" w:rsidR="00633B0E" w:rsidRPr="00527D76" w:rsidRDefault="00633B0E" w:rsidP="00633B0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14:paraId="69044C9C" w14:textId="77777777" w:rsidR="00633B0E" w:rsidRPr="00527D76" w:rsidRDefault="00633B0E" w:rsidP="00633B0E">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14:paraId="64FBF7B4" w14:textId="77777777" w:rsidR="00633B0E" w:rsidRPr="00527D76" w:rsidRDefault="00633B0E" w:rsidP="00633B0E">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315A97F9" w14:textId="77777777" w:rsidR="00633B0E" w:rsidRPr="00527D76" w:rsidRDefault="00633B0E" w:rsidP="00633B0E">
      <w:pPr>
        <w:adjustRightInd w:val="0"/>
        <w:snapToGrid w:val="0"/>
        <w:spacing w:line="360" w:lineRule="auto"/>
        <w:ind w:firstLineChars="400" w:firstLine="840"/>
        <w:rPr>
          <w:rFonts w:ascii="宋体" w:hAnsi="宋体"/>
          <w:szCs w:val="21"/>
        </w:rPr>
      </w:pPr>
      <w:r w:rsidRPr="00527D76">
        <w:rPr>
          <w:rFonts w:ascii="宋体" w:hAnsi="宋体" w:hint="eastAsia"/>
          <w:szCs w:val="21"/>
        </w:rPr>
        <w:t>H＝E×0.</w:t>
      </w:r>
      <w:r>
        <w:rPr>
          <w:rFonts w:ascii="宋体" w:hAnsi="宋体" w:hint="eastAsia"/>
          <w:szCs w:val="21"/>
        </w:rPr>
        <w:t>8</w:t>
      </w:r>
      <w:r w:rsidRPr="00527D76">
        <w:rPr>
          <w:rFonts w:ascii="宋体" w:hAnsi="宋体" w:hint="eastAsia"/>
          <w:szCs w:val="21"/>
        </w:rPr>
        <w:t xml:space="preserve">%÷当年天数 </w:t>
      </w:r>
    </w:p>
    <w:p w14:paraId="7B84EE4A" w14:textId="77777777" w:rsidR="00633B0E" w:rsidRPr="00527D76" w:rsidRDefault="00633B0E" w:rsidP="00633B0E">
      <w:pPr>
        <w:adjustRightInd w:val="0"/>
        <w:snapToGrid w:val="0"/>
        <w:spacing w:line="360" w:lineRule="auto"/>
        <w:ind w:firstLineChars="400" w:firstLine="840"/>
        <w:rPr>
          <w:rFonts w:ascii="宋体" w:hAnsi="宋体"/>
          <w:szCs w:val="21"/>
        </w:rPr>
      </w:pPr>
      <w:r w:rsidRPr="00527D76">
        <w:rPr>
          <w:rFonts w:ascii="宋体" w:hAnsi="宋体" w:hint="eastAsia"/>
          <w:szCs w:val="21"/>
        </w:rPr>
        <w:t xml:space="preserve">H为C类基金份额每日应计提的销售服务费 </w:t>
      </w:r>
    </w:p>
    <w:p w14:paraId="35B68DFC" w14:textId="77777777" w:rsidR="00633B0E" w:rsidRPr="00527D76" w:rsidRDefault="00633B0E" w:rsidP="00633B0E">
      <w:pPr>
        <w:adjustRightInd w:val="0"/>
        <w:snapToGrid w:val="0"/>
        <w:spacing w:line="360" w:lineRule="auto"/>
        <w:ind w:firstLineChars="400" w:firstLine="840"/>
        <w:rPr>
          <w:rFonts w:ascii="宋体" w:hAnsi="宋体"/>
          <w:szCs w:val="21"/>
        </w:rPr>
      </w:pPr>
      <w:r w:rsidRPr="00527D76">
        <w:rPr>
          <w:rFonts w:ascii="宋体" w:hAnsi="宋体" w:hint="eastAsia"/>
          <w:szCs w:val="21"/>
        </w:rPr>
        <w:t xml:space="preserve">E为C类基金份额前一日基金资产净值 </w:t>
      </w:r>
    </w:p>
    <w:p w14:paraId="3771D530" w14:textId="77777777" w:rsidR="00633B0E" w:rsidRPr="00635AB7" w:rsidRDefault="00633B0E" w:rsidP="00633B0E">
      <w:pPr>
        <w:adjustRightInd w:val="0"/>
        <w:snapToGrid w:val="0"/>
        <w:spacing w:line="360" w:lineRule="auto"/>
        <w:ind w:firstLineChars="200" w:firstLine="420"/>
        <w:rPr>
          <w:rFonts w:ascii="宋体" w:hAnsi="宋体"/>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653FD2">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14:paraId="250C67B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w:t>
      </w:r>
      <w:r w:rsidR="00633B0E">
        <w:rPr>
          <w:rFonts w:ascii="宋体" w:hAnsi="宋体" w:hint="eastAsia"/>
          <w:szCs w:val="21"/>
        </w:rPr>
        <w:t>四</w:t>
      </w:r>
      <w:r w:rsidRPr="00635AB7">
        <w:rPr>
          <w:rFonts w:ascii="宋体" w:hAnsi="宋体" w:hint="eastAsia"/>
          <w:szCs w:val="21"/>
        </w:rPr>
        <w:t>）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67F3595A"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w:t>
      </w:r>
      <w:r w:rsidR="00633B0E">
        <w:rPr>
          <w:rFonts w:ascii="宋体" w:hAnsi="宋体" w:hint="eastAsia"/>
          <w:szCs w:val="21"/>
        </w:rPr>
        <w:t>五</w:t>
      </w:r>
      <w:r w:rsidRPr="00635AB7">
        <w:rPr>
          <w:rFonts w:ascii="宋体" w:hAnsi="宋体" w:hint="eastAsia"/>
          <w:szCs w:val="21"/>
        </w:rPr>
        <w:t>）不列入基金费用的项目</w:t>
      </w:r>
    </w:p>
    <w:p w14:paraId="7DB7C049" w14:textId="28878D68"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14:paraId="0D58B49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w:t>
      </w:r>
      <w:r w:rsidR="00633B0E">
        <w:rPr>
          <w:rFonts w:ascii="宋体" w:hAnsi="宋体" w:hint="eastAsia"/>
          <w:szCs w:val="21"/>
        </w:rPr>
        <w:t>六</w:t>
      </w:r>
      <w:r w:rsidRPr="00635AB7">
        <w:rPr>
          <w:rFonts w:ascii="宋体" w:hAnsi="宋体" w:hint="eastAsia"/>
          <w:szCs w:val="21"/>
        </w:rPr>
        <w:t>）基金管理费、基金托管费</w:t>
      </w:r>
      <w:r w:rsidR="00633B0E">
        <w:rPr>
          <w:rFonts w:ascii="宋体" w:hAnsi="宋体" w:hint="eastAsia"/>
          <w:szCs w:val="21"/>
        </w:rPr>
        <w:t>、销售服务费</w:t>
      </w:r>
      <w:r w:rsidRPr="00635AB7">
        <w:rPr>
          <w:rFonts w:ascii="宋体" w:hAnsi="宋体" w:hint="eastAsia"/>
          <w:szCs w:val="21"/>
        </w:rPr>
        <w:t>的调整</w:t>
      </w:r>
    </w:p>
    <w:p w14:paraId="1F15F43B"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lastRenderedPageBreak/>
        <w:t>基金管理人和基金托管人可根据基金规模等因素协商一致，酌情调低基金管理费率、基金托管费率</w:t>
      </w:r>
      <w:r w:rsidR="00633B0E">
        <w:rPr>
          <w:rFonts w:ascii="宋体" w:hAnsi="宋体" w:hint="eastAsia"/>
          <w:szCs w:val="21"/>
        </w:rPr>
        <w:t>、销售服务费</w:t>
      </w:r>
      <w:r w:rsidRPr="00635AB7">
        <w:rPr>
          <w:rFonts w:ascii="宋体" w:hAnsi="宋体" w:hint="eastAsia"/>
          <w:szCs w:val="21"/>
        </w:rPr>
        <w:t>，无须召开基金份额持有人大会。提高上述费率需经基金份额持有人大会决议通过。</w:t>
      </w:r>
    </w:p>
    <w:p w14:paraId="28474551"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w:t>
      </w:r>
      <w:r w:rsidR="00633B0E">
        <w:rPr>
          <w:rFonts w:ascii="宋体" w:hAnsi="宋体" w:hint="eastAsia"/>
          <w:szCs w:val="21"/>
        </w:rPr>
        <w:t>七</w:t>
      </w:r>
      <w:r w:rsidRPr="00635AB7">
        <w:rPr>
          <w:rFonts w:ascii="宋体" w:hAnsi="宋体" w:hint="eastAsia"/>
          <w:szCs w:val="21"/>
        </w:rPr>
        <w:t>）基金管理费、基金托管费</w:t>
      </w:r>
      <w:r w:rsidR="00633B0E">
        <w:rPr>
          <w:rFonts w:ascii="宋体" w:hAnsi="宋体" w:hint="eastAsia"/>
          <w:szCs w:val="21"/>
        </w:rPr>
        <w:t>、销售服务费</w:t>
      </w:r>
      <w:r w:rsidRPr="00635AB7">
        <w:rPr>
          <w:rFonts w:ascii="宋体" w:hAnsi="宋体" w:hint="eastAsia"/>
          <w:szCs w:val="21"/>
        </w:rPr>
        <w:t>的复核程序、支付方式和时间。基金托管人对不符合《基金法》、《运作办法》等有关规定以及《基金合同》的其他费用有权拒绝执行。</w:t>
      </w:r>
    </w:p>
    <w:p w14:paraId="513AEBA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基金托管人对基金管理人计提的基金管理费、基金托管费</w:t>
      </w:r>
      <w:r w:rsidR="00633B0E">
        <w:rPr>
          <w:rFonts w:ascii="宋体" w:hAnsi="宋体" w:hint="eastAsia"/>
          <w:szCs w:val="21"/>
        </w:rPr>
        <w:t>、销售服务费</w:t>
      </w:r>
      <w:r w:rsidRPr="00635AB7">
        <w:rPr>
          <w:rFonts w:ascii="宋体" w:hAnsi="宋体" w:hint="eastAsia"/>
          <w:szCs w:val="21"/>
        </w:rPr>
        <w:t>等，根据本托管协议和《基金合同》的有关规定进行复核。</w:t>
      </w:r>
    </w:p>
    <w:p w14:paraId="5C6F141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基金管理费每日计提，按月支付。由基金管理人向基金托管人发送基金管理费划付指令，经基金托管人复核后于次月首日起5个工作日内从基金财产中一次性支付给基金管理人。</w:t>
      </w:r>
    </w:p>
    <w:p w14:paraId="2C63DAC8"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基金托管费每日计提，按月支付。由基金管理人向基金托管人发送基金托管费划付指令，基金托管人复核后于次月首日起5个工作日内从基金财产中一次性支付给基金托管人。</w:t>
      </w:r>
    </w:p>
    <w:p w14:paraId="0DCCE541" w14:textId="77777777" w:rsidR="00633B0E" w:rsidRPr="00635AB7" w:rsidRDefault="00633B0E" w:rsidP="00744102">
      <w:pPr>
        <w:adjustRightInd w:val="0"/>
        <w:snapToGrid w:val="0"/>
        <w:spacing w:line="360" w:lineRule="auto"/>
        <w:ind w:firstLineChars="200" w:firstLine="420"/>
        <w:rPr>
          <w:rFonts w:ascii="宋体" w:hAnsi="宋体"/>
          <w:szCs w:val="21"/>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w:t>
      </w:r>
      <w:r w:rsidR="00653FD2">
        <w:rPr>
          <w:rFonts w:ascii="宋体" w:hAnsi="宋体" w:hint="eastAsia"/>
          <w:szCs w:val="21"/>
        </w:rPr>
        <w:t>5</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Pr>
          <w:rFonts w:ascii="宋体" w:hAnsi="宋体" w:hint="eastAsia"/>
        </w:rPr>
        <w:t>。</w:t>
      </w:r>
    </w:p>
    <w:p w14:paraId="0883A3B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若遇法定节假日、休息日或不可抗力致使无法按时支付的，顺延至法定节假日、休息日结束之日起2个工作日内或不可抗力情形消除之日起2个工作日内支付。</w:t>
      </w:r>
    </w:p>
    <w:p w14:paraId="228D8618" w14:textId="0653D7DD" w:rsidR="00977048"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w:t>
      </w:r>
      <w:r w:rsidR="00633B0E">
        <w:rPr>
          <w:rFonts w:ascii="宋体" w:hAnsi="宋体" w:hint="eastAsia"/>
          <w:szCs w:val="21"/>
        </w:rPr>
        <w:t>八</w:t>
      </w:r>
      <w:r w:rsidRPr="00635AB7">
        <w:rPr>
          <w:rFonts w:ascii="宋体" w:hAnsi="宋体" w:hint="eastAsia"/>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100FE588" w14:textId="77777777" w:rsidR="00744102" w:rsidRPr="00635AB7" w:rsidRDefault="00744102" w:rsidP="00744102">
      <w:pPr>
        <w:spacing w:line="360" w:lineRule="auto"/>
        <w:ind w:firstLineChars="200" w:firstLine="420"/>
        <w:rPr>
          <w:rFonts w:ascii="宋体" w:hAnsi="宋体"/>
          <w:szCs w:val="21"/>
        </w:rPr>
      </w:pPr>
      <w:r>
        <w:rPr>
          <w:rFonts w:ascii="宋体" w:hAnsi="宋体"/>
          <w:szCs w:val="21"/>
        </w:rPr>
        <w:br w:type="page"/>
      </w:r>
    </w:p>
    <w:p w14:paraId="4CE54282"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35" w:name="_Toc124749947"/>
      <w:bookmarkStart w:id="136" w:name="_Toc125361084"/>
      <w:bookmarkStart w:id="137" w:name="_Toc140002347"/>
      <w:bookmarkStart w:id="138" w:name="_Toc387234682"/>
      <w:bookmarkStart w:id="139" w:name="_Toc393979100"/>
      <w:r w:rsidRPr="003B7F47">
        <w:rPr>
          <w:rFonts w:hint="eastAsia"/>
        </w:rPr>
        <w:lastRenderedPageBreak/>
        <w:t>基金份额持有人名册的保管</w:t>
      </w:r>
      <w:bookmarkEnd w:id="135"/>
      <w:bookmarkEnd w:id="136"/>
      <w:bookmarkEnd w:id="137"/>
      <w:bookmarkEnd w:id="138"/>
      <w:bookmarkEnd w:id="139"/>
    </w:p>
    <w:p w14:paraId="1235669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基金管理人和基金托管人须分别妥善保管的基金份额持有人名册，包括《基金合同》生效日、《基金合同》终止日、基金份额持有人大会权利登记日、每年6月30日、</w:t>
      </w:r>
      <w:smartTag w:uri="urn:schemas-microsoft-com:office:smarttags" w:element="chsdate">
        <w:smartTagPr>
          <w:attr w:name="IsROCDate" w:val="False"/>
          <w:attr w:name="IsLunarDate" w:val="False"/>
          <w:attr w:name="Day" w:val="31"/>
          <w:attr w:name="Month" w:val="12"/>
          <w:attr w:name="Year" w:val="2011"/>
        </w:smartTagPr>
        <w:r w:rsidRPr="00635AB7">
          <w:rPr>
            <w:rFonts w:ascii="宋体" w:hAnsi="宋体" w:hint="eastAsia"/>
            <w:szCs w:val="21"/>
          </w:rPr>
          <w:t>12月31日</w:t>
        </w:r>
      </w:smartTag>
      <w:r w:rsidRPr="00635AB7">
        <w:rPr>
          <w:rFonts w:ascii="宋体" w:hAnsi="宋体" w:hint="eastAsia"/>
          <w:szCs w:val="21"/>
        </w:rPr>
        <w:t>的基金份额持有人名册。基金份额持有人名册的内容必须包括基金份额持有人的名称和持有的基金份额。</w:t>
      </w:r>
    </w:p>
    <w:p w14:paraId="25ADA83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14:paraId="121C0FE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599A6E9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1491DC72"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若基金管理人或基金托管人由于自身原因无法妥善保管基金份额持有人名册，应按有关法规规定各自承担相应的责任。</w:t>
      </w:r>
    </w:p>
    <w:p w14:paraId="3AC2B45E" w14:textId="77777777" w:rsidR="00744102" w:rsidRPr="00635AB7"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5A8E4167"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40" w:name="_Toc124749948"/>
      <w:bookmarkStart w:id="141" w:name="_Toc125361085"/>
      <w:bookmarkStart w:id="142" w:name="_Toc140002348"/>
      <w:bookmarkStart w:id="143" w:name="_Toc387234683"/>
      <w:bookmarkStart w:id="144" w:name="_Toc393979101"/>
      <w:r w:rsidRPr="003B7F47">
        <w:rPr>
          <w:rFonts w:hint="eastAsia"/>
        </w:rPr>
        <w:lastRenderedPageBreak/>
        <w:t>基金有关文件和档案的保存</w:t>
      </w:r>
      <w:bookmarkEnd w:id="140"/>
      <w:bookmarkEnd w:id="141"/>
      <w:bookmarkEnd w:id="142"/>
      <w:bookmarkEnd w:id="143"/>
      <w:bookmarkEnd w:id="144"/>
    </w:p>
    <w:p w14:paraId="1E7002A8"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基金管理人、基金托管人按各自职责完整保存原始凭证、记账凭证、基金账册、交易记录和重要合同等，保存期限不少于</w:t>
      </w:r>
      <w:r w:rsidRPr="00635AB7">
        <w:rPr>
          <w:rFonts w:ascii="宋体" w:hAnsi="宋体"/>
          <w:szCs w:val="21"/>
        </w:rPr>
        <w:t>15</w:t>
      </w:r>
      <w:r w:rsidRPr="00635AB7">
        <w:rPr>
          <w:rFonts w:ascii="宋体" w:hAnsi="宋体" w:hint="eastAsia"/>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4A22B2A2"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14:paraId="302BD542"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基金管理人或基金托管人变更后，未变更的一方有义务协助接任人接受基金的有关文件。</w:t>
      </w:r>
    </w:p>
    <w:p w14:paraId="1CA107BD" w14:textId="77777777" w:rsidR="00744102" w:rsidRPr="00635AB7"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68B2B16E"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45" w:name="_Toc123626180"/>
      <w:bookmarkStart w:id="146" w:name="_Toc124749236"/>
      <w:bookmarkStart w:id="147" w:name="_Toc124749949"/>
      <w:bookmarkStart w:id="148" w:name="_Toc125361086"/>
      <w:bookmarkStart w:id="149" w:name="_Toc140002349"/>
      <w:bookmarkStart w:id="150" w:name="_Toc387234684"/>
      <w:bookmarkStart w:id="151" w:name="_Toc393979102"/>
      <w:r w:rsidRPr="003B7F47">
        <w:rPr>
          <w:rFonts w:hint="eastAsia"/>
        </w:rPr>
        <w:lastRenderedPageBreak/>
        <w:t>基金管理人和基金托管</w:t>
      </w:r>
      <w:bookmarkEnd w:id="145"/>
      <w:r w:rsidRPr="003B7F47">
        <w:rPr>
          <w:rFonts w:hint="eastAsia"/>
        </w:rPr>
        <w:t>人的更换</w:t>
      </w:r>
      <w:bookmarkEnd w:id="146"/>
      <w:bookmarkEnd w:id="147"/>
      <w:bookmarkEnd w:id="148"/>
      <w:bookmarkEnd w:id="149"/>
      <w:bookmarkEnd w:id="150"/>
      <w:bookmarkEnd w:id="151"/>
    </w:p>
    <w:p w14:paraId="2A4DA5A6"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52" w:name="_Toc22454474"/>
      <w:bookmarkStart w:id="153" w:name="_Toc48703925"/>
      <w:bookmarkStart w:id="154" w:name="_Toc123705485"/>
      <w:r w:rsidRPr="00635AB7">
        <w:rPr>
          <w:rFonts w:ascii="宋体" w:hAnsi="宋体" w:hint="eastAsia"/>
          <w:szCs w:val="21"/>
        </w:rPr>
        <w:t>（一）基金管理人的更换</w:t>
      </w:r>
      <w:bookmarkEnd w:id="152"/>
      <w:bookmarkEnd w:id="153"/>
      <w:bookmarkEnd w:id="154"/>
    </w:p>
    <w:p w14:paraId="7FD89F3A"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55" w:name="_Toc22454475"/>
      <w:bookmarkStart w:id="156" w:name="_Toc48703926"/>
      <w:r w:rsidRPr="00635AB7">
        <w:rPr>
          <w:rFonts w:ascii="宋体" w:hAnsi="宋体" w:hint="eastAsia"/>
          <w:szCs w:val="21"/>
        </w:rPr>
        <w:t>1、基金管理人的更换条件</w:t>
      </w:r>
      <w:bookmarkEnd w:id="155"/>
      <w:bookmarkEnd w:id="156"/>
    </w:p>
    <w:p w14:paraId="346170AD"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有下列情形之一的，经中国证监会批准，可以更换基金管理人：</w:t>
      </w:r>
    </w:p>
    <w:p w14:paraId="192C796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 被依法取消基金管理人资格；</w:t>
      </w:r>
    </w:p>
    <w:p w14:paraId="5A398AF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 被基金份额持有人大会解任</w:t>
      </w:r>
      <w:r w:rsidRPr="00635AB7">
        <w:rPr>
          <w:rFonts w:ascii="宋体" w:hAnsi="宋体"/>
          <w:szCs w:val="21"/>
        </w:rPr>
        <w:t>；</w:t>
      </w:r>
    </w:p>
    <w:p w14:paraId="6C94911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 依法解散、被依法撤销或被依法宣告破产</w:t>
      </w:r>
      <w:r w:rsidRPr="00635AB7">
        <w:rPr>
          <w:rFonts w:ascii="宋体" w:hAnsi="宋体"/>
          <w:szCs w:val="21"/>
        </w:rPr>
        <w:t>；</w:t>
      </w:r>
    </w:p>
    <w:p w14:paraId="1A905457"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 法律法规和《基金合同》规定的其它情形。</w:t>
      </w:r>
    </w:p>
    <w:p w14:paraId="2E004DAC"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57" w:name="_Toc22454476"/>
      <w:bookmarkStart w:id="158" w:name="_Toc48703927"/>
      <w:r w:rsidRPr="00635AB7">
        <w:rPr>
          <w:rFonts w:ascii="宋体" w:hAnsi="宋体" w:hint="eastAsia"/>
          <w:szCs w:val="21"/>
        </w:rPr>
        <w:t>2、更换基金管理人的程序</w:t>
      </w:r>
      <w:bookmarkEnd w:id="157"/>
      <w:bookmarkEnd w:id="158"/>
    </w:p>
    <w:p w14:paraId="5CB07E9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（1）提名：新任基金管理人由基金托管人或由代表10%以上（含10%）基金份额的基金份额持有人提名；</w:t>
      </w:r>
    </w:p>
    <w:p w14:paraId="79F4A4F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（2）决议：基金份额持有人大会在基金管理人职责终止后6个月内对被提名的基金管理人形成决议，该决议需经参加大会的基金份额持有人所持表决权的</w:t>
      </w:r>
      <w:r w:rsidRPr="00BB7B42">
        <w:rPr>
          <w:rFonts w:ascii="宋体" w:hAnsi="宋体" w:hint="eastAsia"/>
          <w:szCs w:val="21"/>
        </w:rPr>
        <w:t>三分之二以上（含三分之二）</w:t>
      </w:r>
      <w:r w:rsidRPr="00635AB7">
        <w:rPr>
          <w:rFonts w:ascii="宋体" w:hAnsi="宋体" w:hint="eastAsia"/>
          <w:szCs w:val="21"/>
        </w:rPr>
        <w:t>表决通过；</w:t>
      </w:r>
    </w:p>
    <w:p w14:paraId="396A8B1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（3）临时基金管理人：新任基金管理人产生之前，由中国证监会指定临时基金管理人；</w:t>
      </w:r>
    </w:p>
    <w:p w14:paraId="476639D5" w14:textId="6136B118"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w:t>
      </w:r>
      <w:r w:rsidRPr="00BB7B42">
        <w:rPr>
          <w:rFonts w:ascii="宋体" w:hAnsi="宋体" w:hint="eastAsia"/>
          <w:szCs w:val="21"/>
        </w:rPr>
        <w:t>备案</w:t>
      </w:r>
      <w:r w:rsidRPr="00635AB7">
        <w:rPr>
          <w:rFonts w:ascii="宋体" w:hAnsi="宋体" w:hint="eastAsia"/>
          <w:szCs w:val="21"/>
        </w:rPr>
        <w:t>：基金份额持有人大会选任基金管理人的决议须经</w:t>
      </w:r>
      <w:r w:rsidRPr="00187679">
        <w:rPr>
          <w:rFonts w:ascii="宋体" w:hAnsi="宋体" w:hint="eastAsia"/>
          <w:szCs w:val="21"/>
        </w:rPr>
        <w:t>中国证监会备案</w:t>
      </w:r>
      <w:r w:rsidRPr="00635AB7">
        <w:rPr>
          <w:rFonts w:ascii="宋体" w:hAnsi="宋体" w:hint="eastAsia"/>
          <w:szCs w:val="21"/>
        </w:rPr>
        <w:t>；</w:t>
      </w:r>
    </w:p>
    <w:p w14:paraId="37C589BB"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（5）公告：基金管理人更换后，由基金托管人在</w:t>
      </w:r>
      <w:r w:rsidRPr="00B8627E">
        <w:rPr>
          <w:rFonts w:ascii="宋体" w:hAnsi="宋体" w:hint="eastAsia"/>
          <w:szCs w:val="21"/>
        </w:rPr>
        <w:t>更换基金管理人的基金份额持有人大会决议生效</w:t>
      </w:r>
      <w:r w:rsidRPr="00B8627E">
        <w:rPr>
          <w:rFonts w:ascii="宋体" w:hAnsi="宋体"/>
          <w:bCs/>
          <w:szCs w:val="21"/>
        </w:rPr>
        <w:t>后2</w:t>
      </w:r>
      <w:r w:rsidRPr="00B8627E">
        <w:rPr>
          <w:rFonts w:ascii="宋体" w:hAnsi="宋体" w:hint="eastAsia"/>
          <w:bCs/>
          <w:szCs w:val="21"/>
        </w:rPr>
        <w:t>个工作</w:t>
      </w:r>
      <w:r w:rsidRPr="00B8627E">
        <w:rPr>
          <w:rFonts w:ascii="宋体" w:hAnsi="宋体"/>
          <w:bCs/>
          <w:szCs w:val="21"/>
        </w:rPr>
        <w:t>日</w:t>
      </w:r>
      <w:r w:rsidRPr="00635AB7">
        <w:rPr>
          <w:rFonts w:ascii="宋体" w:hAnsi="宋体" w:hint="eastAsia"/>
          <w:szCs w:val="21"/>
        </w:rPr>
        <w:t>在至少一家指定媒体公告。新任基金管理人与原任基金管理人进行资产管理的交接手续，并与基金托管人核对资产总值。如果基金托管人和基金管理人同时更换，由新任的基金管理人和新任的基金托管人在</w:t>
      </w:r>
      <w:r w:rsidRPr="00F76FDB">
        <w:rPr>
          <w:rFonts w:ascii="宋体" w:hAnsi="宋体" w:hint="eastAsia"/>
          <w:szCs w:val="21"/>
        </w:rPr>
        <w:t>基金份额持有人大会决议生效后2个工作</w:t>
      </w:r>
      <w:r w:rsidRPr="00635AB7">
        <w:rPr>
          <w:rFonts w:ascii="宋体" w:hAnsi="宋体" w:hint="eastAsia"/>
          <w:szCs w:val="21"/>
        </w:rPr>
        <w:t>内在至少一家指定媒体公告；基金管理人应妥善保管基金管理业务资料</w:t>
      </w:r>
      <w:r w:rsidRPr="00635AB7">
        <w:rPr>
          <w:rFonts w:ascii="宋体" w:hAnsi="宋体"/>
          <w:szCs w:val="21"/>
        </w:rPr>
        <w:t>，</w:t>
      </w:r>
      <w:r w:rsidRPr="00635AB7">
        <w:rPr>
          <w:rFonts w:ascii="宋体" w:hAnsi="宋体" w:hint="eastAsia"/>
          <w:szCs w:val="21"/>
        </w:rPr>
        <w:t>及时向临时基金管理人或新任基金管理人办理基金管理业务的移交手续，临时基金管理人或新任基金管理人应及时接收；</w:t>
      </w:r>
    </w:p>
    <w:p w14:paraId="30418D3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（6）审计：基金管理人职责终止的，应当按照法律法规规定聘请会计师事务所对基金财产进行审计，并将审计结果予以公告同时报中国证监会备案；</w:t>
      </w:r>
    </w:p>
    <w:p w14:paraId="5DD47A3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（7）基金名称变更：基金管理人更换后，如果原任或新任基金管理人要求，应按其要求替换或删除基金名称中与原任基金管理人有关的名称字样。</w:t>
      </w:r>
    </w:p>
    <w:p w14:paraId="3B6138AB"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1BC7C3CD"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59" w:name="_Toc22454471"/>
      <w:bookmarkStart w:id="160" w:name="_Toc48703922"/>
      <w:bookmarkStart w:id="161" w:name="_Toc123705486"/>
      <w:r w:rsidRPr="00635AB7">
        <w:rPr>
          <w:rFonts w:ascii="宋体" w:hAnsi="宋体" w:hint="eastAsia"/>
          <w:szCs w:val="21"/>
        </w:rPr>
        <w:t>（二）基金托管人的更换</w:t>
      </w:r>
      <w:bookmarkEnd w:id="159"/>
      <w:bookmarkEnd w:id="160"/>
      <w:bookmarkEnd w:id="161"/>
    </w:p>
    <w:p w14:paraId="59AF547B"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62" w:name="_Toc22454472"/>
      <w:bookmarkStart w:id="163" w:name="_Toc48703923"/>
      <w:r w:rsidRPr="00635AB7">
        <w:rPr>
          <w:rFonts w:ascii="宋体" w:hAnsi="宋体" w:hint="eastAsia"/>
          <w:szCs w:val="21"/>
        </w:rPr>
        <w:t>1、基金托管人的更换条件</w:t>
      </w:r>
      <w:bookmarkEnd w:id="162"/>
      <w:bookmarkEnd w:id="163"/>
    </w:p>
    <w:p w14:paraId="3648D7B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lastRenderedPageBreak/>
        <w:t>有下列情形之一的，经中国证监会批准，可以更换基金托管人：</w:t>
      </w:r>
    </w:p>
    <w:p w14:paraId="23874F1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 被依法取消基金托管人资格；</w:t>
      </w:r>
    </w:p>
    <w:p w14:paraId="18F1B1CC"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 被基金份额持有人大会解任</w:t>
      </w:r>
      <w:r w:rsidRPr="00635AB7">
        <w:rPr>
          <w:rFonts w:ascii="宋体" w:hAnsi="宋体"/>
          <w:szCs w:val="21"/>
        </w:rPr>
        <w:t>；</w:t>
      </w:r>
    </w:p>
    <w:p w14:paraId="0B3E986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 依法解散、被依法撤销或被依法宣告破产</w:t>
      </w:r>
      <w:r w:rsidRPr="00635AB7">
        <w:rPr>
          <w:rFonts w:ascii="宋体" w:hAnsi="宋体"/>
          <w:szCs w:val="21"/>
        </w:rPr>
        <w:t>；</w:t>
      </w:r>
    </w:p>
    <w:p w14:paraId="7B6A8C1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 法律法规和《基金合同》规定的其它情形。</w:t>
      </w:r>
    </w:p>
    <w:p w14:paraId="418CA61F" w14:textId="77777777" w:rsidR="00744102" w:rsidRPr="00635AB7" w:rsidRDefault="00744102" w:rsidP="00744102">
      <w:pPr>
        <w:adjustRightInd w:val="0"/>
        <w:snapToGrid w:val="0"/>
        <w:spacing w:line="360" w:lineRule="auto"/>
        <w:ind w:firstLineChars="200" w:firstLine="420"/>
        <w:rPr>
          <w:rFonts w:ascii="宋体" w:hAnsi="宋体"/>
          <w:szCs w:val="21"/>
        </w:rPr>
      </w:pPr>
      <w:bookmarkStart w:id="164" w:name="_Toc22454473"/>
      <w:bookmarkStart w:id="165" w:name="_Toc48703924"/>
      <w:r w:rsidRPr="00635AB7">
        <w:rPr>
          <w:rFonts w:ascii="宋体" w:hAnsi="宋体" w:hint="eastAsia"/>
          <w:szCs w:val="21"/>
        </w:rPr>
        <w:t>2、更换基金托管人的程序</w:t>
      </w:r>
      <w:bookmarkEnd w:id="164"/>
      <w:bookmarkEnd w:id="165"/>
    </w:p>
    <w:p w14:paraId="4BCDB86C"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（1）提名：新任基金托管人由基金管理人或由代表10%以上（含10%）基金份额的基金份额持有人提名；</w:t>
      </w:r>
    </w:p>
    <w:p w14:paraId="2E28D3D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（2）决议：基金份额持有人大会在基金托管人职责终止后6个月内对被提名的基金托管人形成决议，该决议需经参加大会的基金份额持有人所持表决权的</w:t>
      </w:r>
      <w:r w:rsidRPr="00BB7B42">
        <w:rPr>
          <w:rFonts w:ascii="宋体" w:hAnsi="宋体" w:hint="eastAsia"/>
          <w:szCs w:val="21"/>
        </w:rPr>
        <w:t>三分之二以上（含三分之二）</w:t>
      </w:r>
      <w:r w:rsidRPr="00635AB7">
        <w:rPr>
          <w:rFonts w:ascii="宋体" w:hAnsi="宋体" w:hint="eastAsia"/>
          <w:szCs w:val="21"/>
        </w:rPr>
        <w:t>表决通过；</w:t>
      </w:r>
    </w:p>
    <w:p w14:paraId="6F529E7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（3）临时基金托管人：新任基金托管人产生之前，由中国证监会指定临时基金托管人；</w:t>
      </w:r>
    </w:p>
    <w:p w14:paraId="4F961525" w14:textId="0A34C4A8"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w:t>
      </w:r>
      <w:r w:rsidRPr="00BB7B42">
        <w:rPr>
          <w:rFonts w:ascii="宋体" w:hAnsi="宋体" w:hint="eastAsia"/>
          <w:szCs w:val="21"/>
        </w:rPr>
        <w:t>备案</w:t>
      </w:r>
      <w:r w:rsidRPr="00635AB7">
        <w:rPr>
          <w:rFonts w:ascii="宋体" w:hAnsi="宋体" w:hint="eastAsia"/>
          <w:szCs w:val="21"/>
        </w:rPr>
        <w:t>：基金份额持有人大会选任基金托管人的决议须经中国证监会</w:t>
      </w:r>
      <w:r w:rsidR="00F27E1E">
        <w:rPr>
          <w:rFonts w:ascii="宋体" w:hAnsi="宋体" w:hint="eastAsia"/>
          <w:szCs w:val="21"/>
        </w:rPr>
        <w:t>备案</w:t>
      </w:r>
      <w:r w:rsidRPr="00635AB7">
        <w:rPr>
          <w:rFonts w:ascii="宋体" w:hAnsi="宋体" w:hint="eastAsia"/>
          <w:szCs w:val="21"/>
        </w:rPr>
        <w:t>；</w:t>
      </w:r>
    </w:p>
    <w:p w14:paraId="4BB6051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（5）公告：基金托管人更换后，由基金管理人在</w:t>
      </w:r>
      <w:r w:rsidRPr="001C18DD">
        <w:rPr>
          <w:rFonts w:hint="eastAsia"/>
          <w:bCs/>
          <w:szCs w:val="21"/>
        </w:rPr>
        <w:t>更换基金托管人的基金份额持有人大会决议生效后</w:t>
      </w:r>
      <w:r w:rsidRPr="00635AB7">
        <w:rPr>
          <w:rFonts w:ascii="宋体" w:hAnsi="宋体" w:hint="eastAsia"/>
          <w:szCs w:val="21"/>
        </w:rPr>
        <w:t>2日内在至少一家指定媒体公告。新任基金托管人与原基金托管人进行资产托管的交接手续，并与基金管理人核对资产总值。如果基金托管人和基金管理人同时更换，由新任的基金管理人和新任的基金托管人在</w:t>
      </w:r>
      <w:r w:rsidRPr="00F76FDB">
        <w:rPr>
          <w:rFonts w:ascii="宋体" w:hAnsi="宋体" w:hint="eastAsia"/>
          <w:szCs w:val="21"/>
        </w:rPr>
        <w:t>基金份额持有人大会决议</w:t>
      </w:r>
      <w:r w:rsidRPr="00266297">
        <w:rPr>
          <w:rFonts w:hint="eastAsia"/>
          <w:bCs/>
          <w:szCs w:val="21"/>
        </w:rPr>
        <w:t>生效后</w:t>
      </w:r>
      <w:r w:rsidRPr="00266297">
        <w:rPr>
          <w:rFonts w:hint="eastAsia"/>
          <w:bCs/>
          <w:szCs w:val="21"/>
        </w:rPr>
        <w:t>2</w:t>
      </w:r>
      <w:r w:rsidRPr="00266297">
        <w:rPr>
          <w:rFonts w:hint="eastAsia"/>
          <w:bCs/>
          <w:szCs w:val="21"/>
        </w:rPr>
        <w:t>个工作</w:t>
      </w:r>
      <w:r w:rsidRPr="00635AB7">
        <w:rPr>
          <w:rFonts w:ascii="宋体" w:hAnsi="宋体" w:hint="eastAsia"/>
          <w:szCs w:val="21"/>
        </w:rPr>
        <w:t>内在至少一家指定媒体公告；</w:t>
      </w:r>
    </w:p>
    <w:p w14:paraId="20EDCBE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（6）审计：基金托管人职责终止的，应当按照法律法规规定聘请会计师事务所对基金财产进行审计，并予以公告，同时报中国证监会备案。</w:t>
      </w:r>
    </w:p>
    <w:p w14:paraId="5DB40527"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5E3697C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（三）</w:t>
      </w:r>
      <w:r w:rsidRPr="00635AB7">
        <w:rPr>
          <w:rFonts w:ascii="宋体" w:hAnsi="宋体" w:hint="eastAsia"/>
          <w:szCs w:val="21"/>
        </w:rPr>
        <w:tab/>
        <w:t>基金管理人和基金托管人的同时更换程序</w:t>
      </w:r>
    </w:p>
    <w:p w14:paraId="6F68F19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同时更换基金管理人和基金托管人，分别按照上述基金管理人和基金托管人更换程序进行。</w:t>
      </w:r>
      <w:r>
        <w:rPr>
          <w:rFonts w:ascii="宋体" w:hAnsi="宋体"/>
          <w:szCs w:val="21"/>
        </w:rPr>
        <w:br w:type="page"/>
      </w:r>
    </w:p>
    <w:p w14:paraId="28087729"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66" w:name="_Toc123626181"/>
      <w:bookmarkStart w:id="167" w:name="_Toc124749237"/>
      <w:bookmarkStart w:id="168" w:name="_Toc124749950"/>
      <w:bookmarkStart w:id="169" w:name="_Toc125361087"/>
      <w:bookmarkStart w:id="170" w:name="_Toc140002350"/>
      <w:bookmarkStart w:id="171" w:name="_Toc387234685"/>
      <w:bookmarkStart w:id="172" w:name="_Toc393979103"/>
      <w:r w:rsidRPr="003B7F47">
        <w:rPr>
          <w:rFonts w:hint="eastAsia"/>
        </w:rPr>
        <w:lastRenderedPageBreak/>
        <w:t>禁止行为</w:t>
      </w:r>
      <w:bookmarkEnd w:id="166"/>
      <w:bookmarkEnd w:id="167"/>
      <w:bookmarkEnd w:id="168"/>
      <w:bookmarkEnd w:id="169"/>
      <w:bookmarkEnd w:id="170"/>
      <w:bookmarkEnd w:id="171"/>
      <w:bookmarkEnd w:id="172"/>
    </w:p>
    <w:p w14:paraId="67D022F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托管协议当事人禁止从事的行为，包括但不限于：</w:t>
      </w:r>
    </w:p>
    <w:p w14:paraId="36D9DA4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（一）基金管理人、基金托管人将其固有财产或者他人财产混同于基金财产从事证券投资。</w:t>
      </w:r>
    </w:p>
    <w:p w14:paraId="5E97EEB8"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（二）基金管理人、基金托管人不公平地对待其管理或托管的不同基金财产。</w:t>
      </w:r>
    </w:p>
    <w:p w14:paraId="05ADFEA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（三）基金管理人、基金托管人利用基金财产为基金份额持有人以外的第三人牟取利益。</w:t>
      </w:r>
    </w:p>
    <w:p w14:paraId="7F0E5501"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（四）基金管理人、基金托管人向基金份额持有人违规承诺收益或者承担损失。</w:t>
      </w:r>
    </w:p>
    <w:p w14:paraId="63E0047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（五）基金管理人、基金托管人对他人泄漏基金经营过程中任何尚未按法律法规规定的方式公开披露的信息。</w:t>
      </w:r>
    </w:p>
    <w:p w14:paraId="24193CCD"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（六）基金管理人在没有充足资金的情况下向基金托管人发出投资指令和赎回、分红资金的划拨指令，或违规向基金托管人发出指令。</w:t>
      </w:r>
    </w:p>
    <w:p w14:paraId="773E54F1"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（七）基金托管人对基金管理人的正常有效指令拖延或拒绝执行。</w:t>
      </w:r>
    </w:p>
    <w:p w14:paraId="2D4DA4E7"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（八）基金管理人、基金托管人在行政上、财务上不独立，其高级基金管理人员相互兼职。 </w:t>
      </w:r>
    </w:p>
    <w:p w14:paraId="16BBF56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（九）基金托管人私自动用或处分基金资产，根据基金管理人的合法指令、基金合同或托管协议的规定进行处分的除外。 </w:t>
      </w:r>
    </w:p>
    <w:p w14:paraId="43C349B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（十）基金管理人、基金托管人不得利用基金财产用于下列投资或者活动：（</w:t>
      </w:r>
      <w:r w:rsidRPr="00635AB7">
        <w:rPr>
          <w:rFonts w:ascii="宋体" w:hAnsi="宋体"/>
          <w:szCs w:val="21"/>
        </w:rPr>
        <w:t>1</w:t>
      </w:r>
      <w:r w:rsidRPr="00635AB7">
        <w:rPr>
          <w:rFonts w:ascii="宋体" w:hAnsi="宋体" w:hint="eastAsia"/>
          <w:szCs w:val="21"/>
        </w:rPr>
        <w:t>）承销证券；（</w:t>
      </w:r>
      <w:r w:rsidRPr="00635AB7">
        <w:rPr>
          <w:rFonts w:ascii="宋体" w:hAnsi="宋体"/>
          <w:szCs w:val="21"/>
        </w:rPr>
        <w:t>2</w:t>
      </w:r>
      <w:r w:rsidRPr="00635AB7">
        <w:rPr>
          <w:rFonts w:ascii="宋体" w:hAnsi="宋体" w:hint="eastAsia"/>
          <w:szCs w:val="21"/>
        </w:rPr>
        <w:t>）</w:t>
      </w:r>
      <w:r w:rsidRPr="00682379">
        <w:rPr>
          <w:rFonts w:ascii="宋体" w:hAnsi="宋体" w:hint="eastAsia"/>
          <w:szCs w:val="21"/>
        </w:rPr>
        <w:t>违反规定</w:t>
      </w:r>
      <w:r w:rsidRPr="00635AB7">
        <w:rPr>
          <w:rFonts w:ascii="宋体" w:hAnsi="宋体" w:hint="eastAsia"/>
          <w:szCs w:val="21"/>
        </w:rPr>
        <w:t>向他人贷款或者提供担保；（</w:t>
      </w:r>
      <w:r w:rsidRPr="00635AB7">
        <w:rPr>
          <w:rFonts w:ascii="宋体" w:hAnsi="宋体"/>
          <w:szCs w:val="21"/>
        </w:rPr>
        <w:t>3</w:t>
      </w:r>
      <w:r w:rsidRPr="00635AB7">
        <w:rPr>
          <w:rFonts w:ascii="宋体" w:hAnsi="宋体" w:hint="eastAsia"/>
          <w:szCs w:val="21"/>
        </w:rPr>
        <w:t>）从事承担无限责任的投资；（</w:t>
      </w:r>
      <w:r w:rsidRPr="00635AB7">
        <w:rPr>
          <w:rFonts w:ascii="宋体" w:hAnsi="宋体"/>
          <w:szCs w:val="21"/>
        </w:rPr>
        <w:t>4</w:t>
      </w:r>
      <w:r w:rsidRPr="00635AB7">
        <w:rPr>
          <w:rFonts w:ascii="宋体" w:hAnsi="宋体" w:hint="eastAsia"/>
          <w:szCs w:val="21"/>
        </w:rPr>
        <w:t>）买卖其他基金份额，但是</w:t>
      </w:r>
      <w:r w:rsidRPr="00682379">
        <w:rPr>
          <w:rFonts w:ascii="宋体" w:hAnsi="宋体" w:hint="eastAsia"/>
          <w:szCs w:val="21"/>
        </w:rPr>
        <w:t>中国证监会</w:t>
      </w:r>
      <w:r w:rsidRPr="00635AB7">
        <w:rPr>
          <w:rFonts w:ascii="宋体" w:hAnsi="宋体" w:hint="eastAsia"/>
          <w:szCs w:val="21"/>
        </w:rPr>
        <w:t>另有规定的除外；（</w:t>
      </w:r>
      <w:r w:rsidRPr="00635AB7">
        <w:rPr>
          <w:rFonts w:ascii="宋体" w:hAnsi="宋体"/>
          <w:szCs w:val="21"/>
        </w:rPr>
        <w:t>5</w:t>
      </w:r>
      <w:r w:rsidRPr="00635AB7">
        <w:rPr>
          <w:rFonts w:ascii="宋体" w:hAnsi="宋体" w:hint="eastAsia"/>
          <w:szCs w:val="21"/>
        </w:rPr>
        <w:t>）向其基金管理人、基金托管人出资；（</w:t>
      </w:r>
      <w:r>
        <w:rPr>
          <w:rFonts w:ascii="宋体" w:hAnsi="宋体" w:hint="eastAsia"/>
          <w:szCs w:val="21"/>
        </w:rPr>
        <w:t>6</w:t>
      </w:r>
      <w:r w:rsidRPr="00635AB7">
        <w:rPr>
          <w:rFonts w:ascii="宋体" w:hAnsi="宋体" w:hint="eastAsia"/>
          <w:szCs w:val="21"/>
        </w:rPr>
        <w:t>）从事内幕交易、操纵证券交易价格及其他不正当的证券交易活动；（</w:t>
      </w:r>
      <w:r w:rsidRPr="00635AB7">
        <w:rPr>
          <w:rFonts w:ascii="宋体" w:hAnsi="宋体"/>
          <w:szCs w:val="21"/>
        </w:rPr>
        <w:t>8</w:t>
      </w:r>
      <w:r w:rsidRPr="00635AB7">
        <w:rPr>
          <w:rFonts w:ascii="宋体" w:hAnsi="宋体" w:hint="eastAsia"/>
          <w:szCs w:val="21"/>
        </w:rPr>
        <w:t>）</w:t>
      </w:r>
      <w:r w:rsidRPr="00783BB7">
        <w:rPr>
          <w:bCs/>
          <w:szCs w:val="21"/>
        </w:rPr>
        <w:t>法律</w:t>
      </w:r>
      <w:r>
        <w:rPr>
          <w:rFonts w:ascii="宋体" w:hAnsi="宋体" w:hint="eastAsia"/>
          <w:bCs/>
          <w:szCs w:val="21"/>
        </w:rPr>
        <w:t>、</w:t>
      </w:r>
      <w:r>
        <w:rPr>
          <w:rFonts w:ascii="宋体" w:hAnsi="宋体"/>
          <w:bCs/>
          <w:szCs w:val="21"/>
        </w:rPr>
        <w:t>行政</w:t>
      </w:r>
      <w:r w:rsidRPr="00783BB7">
        <w:rPr>
          <w:bCs/>
          <w:szCs w:val="21"/>
        </w:rPr>
        <w:t>法规</w:t>
      </w:r>
      <w:r>
        <w:rPr>
          <w:rFonts w:hint="eastAsia"/>
          <w:bCs/>
          <w:szCs w:val="21"/>
        </w:rPr>
        <w:t>和</w:t>
      </w:r>
      <w:r w:rsidRPr="00635AB7">
        <w:rPr>
          <w:rFonts w:ascii="宋体" w:hAnsi="宋体" w:hint="eastAsia"/>
          <w:szCs w:val="21"/>
        </w:rPr>
        <w:t>中国证监会规定禁止的其他活动。</w:t>
      </w:r>
    </w:p>
    <w:p w14:paraId="35EEBEC7"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（十一）法律法规和基金合同禁止的其他行为，以及依照法律法规有关规定，由中国证监会规定禁止基金管理人、基金托管人从事的其他行为。</w:t>
      </w:r>
    </w:p>
    <w:p w14:paraId="2319A9F8" w14:textId="77777777" w:rsidR="00744102" w:rsidRPr="00635AB7" w:rsidRDefault="00744102" w:rsidP="00744102">
      <w:pPr>
        <w:spacing w:line="360" w:lineRule="auto"/>
        <w:ind w:firstLineChars="200" w:firstLine="420"/>
        <w:rPr>
          <w:rFonts w:ascii="宋体" w:hAnsi="宋体"/>
          <w:szCs w:val="21"/>
        </w:rPr>
      </w:pPr>
      <w:r>
        <w:rPr>
          <w:rFonts w:ascii="宋体" w:hAnsi="宋体"/>
          <w:szCs w:val="21"/>
        </w:rPr>
        <w:br w:type="page"/>
      </w:r>
    </w:p>
    <w:p w14:paraId="2A9A421F"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73" w:name="_Toc123626182"/>
      <w:bookmarkStart w:id="174" w:name="_Toc124749238"/>
      <w:bookmarkStart w:id="175" w:name="_Toc124749951"/>
      <w:bookmarkStart w:id="176" w:name="_Toc125361088"/>
      <w:bookmarkStart w:id="177" w:name="_Toc140002351"/>
      <w:bookmarkStart w:id="178" w:name="_Toc387234686"/>
      <w:bookmarkStart w:id="179" w:name="_Toc393979104"/>
      <w:r w:rsidRPr="003B7F47">
        <w:rPr>
          <w:rFonts w:hint="eastAsia"/>
        </w:rPr>
        <w:lastRenderedPageBreak/>
        <w:t>基金托管协议的变更、终止与基金财产的清算</w:t>
      </w:r>
      <w:bookmarkEnd w:id="173"/>
      <w:bookmarkEnd w:id="174"/>
      <w:bookmarkEnd w:id="175"/>
      <w:bookmarkEnd w:id="176"/>
      <w:bookmarkEnd w:id="177"/>
      <w:bookmarkEnd w:id="178"/>
      <w:bookmarkEnd w:id="179"/>
    </w:p>
    <w:p w14:paraId="7AE76D7C"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（一）托管协议的变更与终止</w:t>
      </w:r>
    </w:p>
    <w:p w14:paraId="1B60202A"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1、托管协议的变更程序</w:t>
      </w:r>
    </w:p>
    <w:p w14:paraId="51BEB74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本协议双方当事人经协商一致，可以对协议的内容进行变更。变更后的托管协议，其内容不得与《基金合同》的规定有任何冲突。基金托管协议的变更报中国证监会</w:t>
      </w:r>
      <w:r w:rsidRPr="00682379">
        <w:rPr>
          <w:rFonts w:ascii="宋体" w:hAnsi="宋体" w:hint="eastAsia"/>
          <w:szCs w:val="21"/>
        </w:rPr>
        <w:t>备案</w:t>
      </w:r>
      <w:r w:rsidRPr="00635AB7">
        <w:rPr>
          <w:rFonts w:ascii="宋体" w:hAnsi="宋体" w:hint="eastAsia"/>
          <w:szCs w:val="21"/>
        </w:rPr>
        <w:t>后生效。</w:t>
      </w:r>
    </w:p>
    <w:p w14:paraId="1C8B398D"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2、基金托管协议终止的情形</w:t>
      </w:r>
    </w:p>
    <w:p w14:paraId="242BA69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发生以下情况，本托管协议终止：</w:t>
      </w:r>
    </w:p>
    <w:p w14:paraId="39A3F7C8"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（1）《基金合同》终止；</w:t>
      </w:r>
    </w:p>
    <w:p w14:paraId="62657B3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（2）基金托管人解散、依法被撤销、破产或有其他基金托管人接管基金资产；</w:t>
      </w:r>
    </w:p>
    <w:p w14:paraId="6A34B25D"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（3）基金管理人解散、依法被撤销、破产或有其他基金管理人接管基金管理权；</w:t>
      </w:r>
    </w:p>
    <w:p w14:paraId="02AB7B4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（4）发生法律法规或《基金合同》规定的终止事项。</w:t>
      </w:r>
    </w:p>
    <w:p w14:paraId="07A4C59C"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（二）基金财产的清算</w:t>
      </w:r>
    </w:p>
    <w:p w14:paraId="573DA65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1、基金财产清算小组：自出现《基金合同》终止事由之日起</w:t>
      </w:r>
      <w:r w:rsidRPr="00635AB7">
        <w:rPr>
          <w:rFonts w:ascii="宋体" w:hAnsi="宋体"/>
          <w:szCs w:val="21"/>
        </w:rPr>
        <w:t>30</w:t>
      </w:r>
      <w:r w:rsidRPr="00635AB7">
        <w:rPr>
          <w:rFonts w:ascii="宋体" w:hAnsi="宋体" w:hint="eastAsia"/>
          <w:szCs w:val="21"/>
        </w:rPr>
        <w:t>个工作日内成立清算小组，基金管理人组织基金财产清算小组并在中国证监会的监督下进行基金清算。</w:t>
      </w:r>
    </w:p>
    <w:p w14:paraId="7323896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2、在基金财产清算小组接管基金财产之前，基金管理人和基金托管人应按照《基金合同》和本托管协议的规定继续履行保护基金财产安全的职责。</w:t>
      </w:r>
    </w:p>
    <w:p w14:paraId="355B003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14:paraId="7F2543D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4、基金财产清算小组职责：基金财产清算小组负责基金财产的保管、清理、估价、变现和分配。基金财产清算小组可以依法进行必要的民事活动。</w:t>
      </w:r>
    </w:p>
    <w:p w14:paraId="53A81F2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5、基金财产清算程序：</w:t>
      </w:r>
      <w:r w:rsidRPr="00635AB7">
        <w:rPr>
          <w:rFonts w:ascii="宋体" w:hAnsi="宋体"/>
          <w:szCs w:val="21"/>
        </w:rPr>
        <w:tab/>
      </w:r>
    </w:p>
    <w:p w14:paraId="73BF7D1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（1）《基金合同》终止</w:t>
      </w:r>
      <w:r w:rsidRPr="00206D26">
        <w:rPr>
          <w:rFonts w:ascii="宋体" w:hAnsi="宋体" w:hint="eastAsia"/>
          <w:szCs w:val="21"/>
        </w:rPr>
        <w:t>情形出现时</w:t>
      </w:r>
      <w:r w:rsidRPr="00635AB7">
        <w:rPr>
          <w:rFonts w:ascii="宋体" w:hAnsi="宋体" w:hint="eastAsia"/>
          <w:szCs w:val="21"/>
        </w:rPr>
        <w:t>，由基金财产清算小组统一接管基金；</w:t>
      </w:r>
    </w:p>
    <w:p w14:paraId="142FEE5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（2）对基金财产和债权债务进行清理和确认；</w:t>
      </w:r>
    </w:p>
    <w:p w14:paraId="0DD6948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（3）对基金财产进行估值和变现；</w:t>
      </w:r>
    </w:p>
    <w:p w14:paraId="7C0D0FF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（4）制作清算报告；</w:t>
      </w:r>
    </w:p>
    <w:p w14:paraId="1C29E8B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（5）</w:t>
      </w:r>
      <w:r w:rsidRPr="00635AB7">
        <w:rPr>
          <w:rFonts w:ascii="宋体" w:hAnsi="宋体"/>
          <w:szCs w:val="21"/>
        </w:rPr>
        <w:t>聘请会计师事务所对清算报告进行外部审计，聘请律师事务所对清算报告出具法律意见书；</w:t>
      </w:r>
    </w:p>
    <w:p w14:paraId="0ED1B60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 xml:space="preserve"> （6）将清算报告报告中国证监会备案并公告；</w:t>
      </w:r>
    </w:p>
    <w:p w14:paraId="1E412CEC"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（7）</w:t>
      </w:r>
      <w:r w:rsidRPr="00635AB7">
        <w:rPr>
          <w:rFonts w:ascii="宋体" w:hAnsi="宋体"/>
          <w:szCs w:val="21"/>
        </w:rPr>
        <w:t>对基金</w:t>
      </w:r>
      <w:r w:rsidRPr="00206D26">
        <w:rPr>
          <w:rFonts w:ascii="宋体" w:hAnsi="宋体" w:hint="eastAsia"/>
          <w:szCs w:val="21"/>
        </w:rPr>
        <w:t>剩余</w:t>
      </w:r>
      <w:r w:rsidRPr="00635AB7">
        <w:rPr>
          <w:rFonts w:ascii="宋体" w:hAnsi="宋体"/>
          <w:szCs w:val="21"/>
        </w:rPr>
        <w:t>财产进行分配；</w:t>
      </w:r>
    </w:p>
    <w:p w14:paraId="45650F4F"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6、清算费用</w:t>
      </w:r>
    </w:p>
    <w:p w14:paraId="51091EAB"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清算费用是指基金清算小组在进行基金清算过程中发生的所有合理费用，清算费用由基金清算小组优先从基金财产中支付。</w:t>
      </w:r>
    </w:p>
    <w:p w14:paraId="65EA5F3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lastRenderedPageBreak/>
        <w:t>7、基金财产按下列顺序清偿：</w:t>
      </w:r>
    </w:p>
    <w:p w14:paraId="6B537354"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(1)支付清算费用；</w:t>
      </w:r>
    </w:p>
    <w:p w14:paraId="7B7C601D"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(2)交纳所欠税款；</w:t>
      </w:r>
    </w:p>
    <w:p w14:paraId="6D80297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(3)清偿基金债务；</w:t>
      </w:r>
    </w:p>
    <w:p w14:paraId="68C316CA"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(4)按基金份额持有人持有的基金份额比例进行分配。</w:t>
      </w:r>
    </w:p>
    <w:p w14:paraId="1F4E208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基金财产未按前款(1)－(</w:t>
      </w:r>
      <w:r w:rsidRPr="00635AB7">
        <w:rPr>
          <w:rFonts w:ascii="宋体" w:hAnsi="宋体"/>
          <w:szCs w:val="21"/>
        </w:rPr>
        <w:t>3</w:t>
      </w:r>
      <w:r w:rsidRPr="00635AB7">
        <w:rPr>
          <w:rFonts w:ascii="宋体" w:hAnsi="宋体" w:hint="eastAsia"/>
          <w:szCs w:val="21"/>
        </w:rPr>
        <w:t>)项规定清偿前，不分配给基金份额持有人。</w:t>
      </w:r>
    </w:p>
    <w:p w14:paraId="13425FB1"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（三）基金财产清算的公告</w:t>
      </w:r>
    </w:p>
    <w:p w14:paraId="745DC6D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清算过程中的有关重大事项须及时公告；基金财产清算报告经会计师事务所审计并由律师事务所出具法律意见书后报中国证监会备案并公告。</w:t>
      </w:r>
      <w:r w:rsidRPr="00635AB7">
        <w:rPr>
          <w:rFonts w:ascii="宋体" w:hAnsi="宋体"/>
          <w:szCs w:val="21"/>
        </w:rPr>
        <w:t>基金财产清算公告于</w:t>
      </w:r>
      <w:r w:rsidRPr="00206D26">
        <w:rPr>
          <w:rFonts w:ascii="宋体" w:hAnsi="宋体" w:hint="eastAsia"/>
          <w:szCs w:val="21"/>
        </w:rPr>
        <w:t>基金财产清算报告</w:t>
      </w:r>
      <w:r w:rsidRPr="00635AB7">
        <w:rPr>
          <w:rFonts w:ascii="宋体" w:hAnsi="宋体" w:hint="eastAsia"/>
          <w:szCs w:val="21"/>
        </w:rPr>
        <w:t>报中国证监会备案后</w:t>
      </w:r>
      <w:r w:rsidRPr="00635AB7">
        <w:rPr>
          <w:rFonts w:ascii="宋体" w:hAnsi="宋体"/>
          <w:szCs w:val="21"/>
        </w:rPr>
        <w:t>5</w:t>
      </w:r>
      <w:r w:rsidRPr="00635AB7">
        <w:rPr>
          <w:rFonts w:ascii="宋体" w:hAnsi="宋体" w:hint="eastAsia"/>
          <w:szCs w:val="21"/>
        </w:rPr>
        <w:t>个工作日内由基金财产清算小组进行公告。</w:t>
      </w:r>
    </w:p>
    <w:p w14:paraId="4CA11EA2"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（四）基金财产清算账册及文件的保存</w:t>
      </w:r>
    </w:p>
    <w:p w14:paraId="5C211D78"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基金财产清算账册及有关文件由基金托管人保存</w:t>
      </w:r>
      <w:r w:rsidRPr="00635AB7">
        <w:rPr>
          <w:rFonts w:ascii="宋体" w:hAnsi="宋体"/>
          <w:szCs w:val="21"/>
        </w:rPr>
        <w:t>15</w:t>
      </w:r>
      <w:r w:rsidRPr="00635AB7">
        <w:rPr>
          <w:rFonts w:ascii="宋体" w:hAnsi="宋体" w:hint="eastAsia"/>
          <w:szCs w:val="21"/>
        </w:rPr>
        <w:t>年以上。</w:t>
      </w:r>
    </w:p>
    <w:p w14:paraId="7D745EA7" w14:textId="77777777" w:rsidR="00744102" w:rsidRPr="00635AB7"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7460399B"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80" w:name="_Toc123626183"/>
      <w:bookmarkStart w:id="181" w:name="_Toc124749239"/>
      <w:bookmarkStart w:id="182" w:name="_Toc124749952"/>
      <w:bookmarkStart w:id="183" w:name="_Toc125361089"/>
      <w:bookmarkStart w:id="184" w:name="_Toc140002352"/>
      <w:bookmarkStart w:id="185" w:name="_Toc387234687"/>
      <w:bookmarkStart w:id="186" w:name="_Toc393979105"/>
      <w:r w:rsidRPr="003B7F47">
        <w:rPr>
          <w:rFonts w:hint="eastAsia"/>
        </w:rPr>
        <w:lastRenderedPageBreak/>
        <w:t>违约责任</w:t>
      </w:r>
      <w:bookmarkEnd w:id="180"/>
      <w:bookmarkEnd w:id="181"/>
      <w:bookmarkEnd w:id="182"/>
      <w:bookmarkEnd w:id="183"/>
      <w:bookmarkEnd w:id="184"/>
      <w:bookmarkEnd w:id="185"/>
      <w:bookmarkEnd w:id="186"/>
    </w:p>
    <w:p w14:paraId="2A8EE2C6"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（一）如果基金管理人或基金托管人的不履行本托管协议或者履行本托管协议不符合约定的，应当承担违约责任。</w:t>
      </w:r>
    </w:p>
    <w:p w14:paraId="469E9C52"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4DDFE03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1、基金管理人及基金托管人按照当时有效的法律法规或中国证监会的规定作为或不作为而造成的损失等；</w:t>
      </w:r>
    </w:p>
    <w:p w14:paraId="20A86895"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2、基金管理人由于按照本《基金合同》规定的投资原则而行使或不行使其投资权而造成的损失等；</w:t>
      </w:r>
    </w:p>
    <w:p w14:paraId="77C0D91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3、不可抗力。</w:t>
      </w:r>
    </w:p>
    <w:p w14:paraId="3C564E8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szCs w:val="21"/>
        </w:rPr>
        <w:t>4</w:t>
      </w:r>
      <w:r w:rsidRPr="00635AB7">
        <w:rPr>
          <w:rFonts w:ascii="宋体" w:hAnsi="宋体" w:hint="eastAsia"/>
          <w:szCs w:val="21"/>
        </w:rPr>
        <w:t>、计算机系统故障、网络故障、通讯故障、电力故障、计算机病毒攻击及其它非托管人</w:t>
      </w:r>
      <w:r w:rsidRPr="00206D26">
        <w:rPr>
          <w:rFonts w:ascii="宋体" w:hAnsi="宋体" w:hint="eastAsia"/>
          <w:szCs w:val="21"/>
        </w:rPr>
        <w:t>或基金管理人原因</w:t>
      </w:r>
      <w:r w:rsidRPr="00635AB7">
        <w:rPr>
          <w:rFonts w:ascii="宋体" w:hAnsi="宋体" w:hint="eastAsia"/>
          <w:szCs w:val="21"/>
        </w:rPr>
        <w:t>故意造成的意外事故。</w:t>
      </w:r>
      <w:r w:rsidRPr="00635AB7">
        <w:rPr>
          <w:rFonts w:ascii="宋体" w:hAnsi="宋体"/>
          <w:szCs w:val="21"/>
        </w:rPr>
        <w:tab/>
      </w:r>
    </w:p>
    <w:p w14:paraId="561084C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52C20B4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（四）托管协议当事人违反托管协议，给另一方当事人造成损失的，应承担赔偿责任。</w:t>
      </w:r>
    </w:p>
    <w:p w14:paraId="79366AF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五）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7B37CD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（六）违约行为虽已发生，但本托管协议能够继续履行的，在最大限度地保护基金份额持有人利益的前提下，基金管理人和基金托管人应当继续履行本协议。</w:t>
      </w:r>
    </w:p>
    <w:p w14:paraId="7BC86984"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（七）本协议所指损失均为直接损失</w:t>
      </w:r>
    </w:p>
    <w:p w14:paraId="5284D600" w14:textId="77777777" w:rsidR="00744102" w:rsidRPr="00635AB7"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4D12B150"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87" w:name="_Toc123626184"/>
      <w:bookmarkStart w:id="188" w:name="_Toc124749240"/>
      <w:bookmarkStart w:id="189" w:name="_Toc124749953"/>
      <w:bookmarkStart w:id="190" w:name="_Toc125361090"/>
      <w:bookmarkStart w:id="191" w:name="_Toc140002353"/>
      <w:bookmarkStart w:id="192" w:name="_Toc387234688"/>
      <w:bookmarkStart w:id="193" w:name="_Toc393979106"/>
      <w:r w:rsidRPr="003B7F47">
        <w:rPr>
          <w:rFonts w:hint="eastAsia"/>
        </w:rPr>
        <w:lastRenderedPageBreak/>
        <w:t>争议解决方式</w:t>
      </w:r>
      <w:bookmarkEnd w:id="187"/>
      <w:bookmarkEnd w:id="188"/>
      <w:bookmarkEnd w:id="189"/>
      <w:bookmarkEnd w:id="190"/>
      <w:bookmarkEnd w:id="191"/>
      <w:bookmarkEnd w:id="192"/>
      <w:bookmarkEnd w:id="193"/>
    </w:p>
    <w:p w14:paraId="612938C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05752283"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14:paraId="79B9AFBD"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本协议受中国法律管辖。</w:t>
      </w:r>
    </w:p>
    <w:p w14:paraId="6397CFAF" w14:textId="77777777" w:rsidR="00744102" w:rsidRPr="00635AB7" w:rsidRDefault="00744102" w:rsidP="00744102">
      <w:pPr>
        <w:spacing w:line="360" w:lineRule="auto"/>
        <w:ind w:firstLineChars="200" w:firstLine="420"/>
        <w:rPr>
          <w:rFonts w:ascii="宋体" w:hAnsi="宋体"/>
          <w:szCs w:val="21"/>
        </w:rPr>
      </w:pPr>
      <w:r>
        <w:rPr>
          <w:rFonts w:ascii="宋体" w:hAnsi="宋体"/>
          <w:szCs w:val="21"/>
        </w:rPr>
        <w:br w:type="page"/>
      </w:r>
    </w:p>
    <w:p w14:paraId="52074750"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194" w:name="_Toc123626185"/>
      <w:bookmarkStart w:id="195" w:name="_Toc124749241"/>
      <w:bookmarkStart w:id="196" w:name="_Toc124749954"/>
      <w:bookmarkStart w:id="197" w:name="_Toc125361091"/>
      <w:bookmarkStart w:id="198" w:name="_Toc140002354"/>
      <w:bookmarkStart w:id="199" w:name="_Toc387234689"/>
      <w:bookmarkStart w:id="200" w:name="_Toc393979107"/>
      <w:r w:rsidRPr="003B7F47">
        <w:rPr>
          <w:rFonts w:hint="eastAsia"/>
        </w:rPr>
        <w:lastRenderedPageBreak/>
        <w:t>基金托管协议的效力</w:t>
      </w:r>
      <w:bookmarkEnd w:id="194"/>
      <w:bookmarkEnd w:id="195"/>
      <w:bookmarkEnd w:id="196"/>
      <w:bookmarkEnd w:id="197"/>
      <w:bookmarkEnd w:id="198"/>
      <w:bookmarkEnd w:id="199"/>
      <w:bookmarkEnd w:id="200"/>
    </w:p>
    <w:p w14:paraId="7C47A0A0"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一）基金管理人向中国证监会提交的本基金托管协议草案，该等草案系经托管协议当事人双方盖章以及双方法定代表人或授权代表签字，协议当事人双方可能不时根据中国证监会的意见修改托管协议草案。托管协议以中国证监会</w:t>
      </w:r>
      <w:r w:rsidRPr="00206D26">
        <w:rPr>
          <w:rFonts w:ascii="宋体" w:hAnsi="宋体" w:hint="eastAsia"/>
          <w:szCs w:val="21"/>
        </w:rPr>
        <w:t>备案</w:t>
      </w:r>
      <w:r w:rsidRPr="00635AB7">
        <w:rPr>
          <w:rFonts w:ascii="宋体" w:hAnsi="宋体" w:hint="eastAsia"/>
          <w:szCs w:val="21"/>
        </w:rPr>
        <w:t>的文本为正式文本。</w:t>
      </w:r>
    </w:p>
    <w:p w14:paraId="62EA0EC9"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14:paraId="48462E2E" w14:textId="77777777" w:rsidR="00744102" w:rsidRPr="00635AB7"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（三）基金托管协议自生效之日对托管协议当事人具有同等的法律约束力。</w:t>
      </w:r>
    </w:p>
    <w:p w14:paraId="47666989" w14:textId="77777777" w:rsidR="00744102"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（四）基金托管协议正本一式6份，除上报有关监管机构一式2份外，基金管理人和基金托管人分别持有2份，每份具有同等的法律效力。</w:t>
      </w:r>
    </w:p>
    <w:p w14:paraId="3EEB89E8" w14:textId="77777777" w:rsidR="00744102" w:rsidRPr="00635AB7" w:rsidRDefault="00744102" w:rsidP="00744102">
      <w:pPr>
        <w:adjustRightInd w:val="0"/>
        <w:snapToGrid w:val="0"/>
        <w:spacing w:line="360" w:lineRule="auto"/>
        <w:ind w:firstLineChars="200" w:firstLine="420"/>
        <w:rPr>
          <w:rFonts w:ascii="宋体" w:hAnsi="宋体"/>
          <w:szCs w:val="21"/>
        </w:rPr>
      </w:pPr>
      <w:r>
        <w:rPr>
          <w:rFonts w:ascii="宋体" w:hAnsi="宋体"/>
          <w:szCs w:val="21"/>
        </w:rPr>
        <w:br w:type="page"/>
      </w:r>
    </w:p>
    <w:p w14:paraId="6D165AA7" w14:textId="77777777" w:rsidR="00744102" w:rsidRPr="003B7F47" w:rsidRDefault="00744102" w:rsidP="00744102">
      <w:pPr>
        <w:pStyle w:val="2"/>
        <w:tabs>
          <w:tab w:val="clear" w:pos="2986"/>
          <w:tab w:val="num" w:pos="1002"/>
        </w:tabs>
        <w:adjustRightInd w:val="0"/>
        <w:snapToGrid w:val="0"/>
        <w:spacing w:before="0" w:after="0" w:line="360" w:lineRule="auto"/>
        <w:ind w:left="1002"/>
      </w:pPr>
      <w:bookmarkStart w:id="201" w:name="_Toc123626186"/>
      <w:bookmarkStart w:id="202" w:name="_Toc124749242"/>
      <w:bookmarkStart w:id="203" w:name="_Toc124749955"/>
      <w:bookmarkStart w:id="204" w:name="_Toc125361092"/>
      <w:bookmarkStart w:id="205" w:name="_Toc140002355"/>
      <w:bookmarkStart w:id="206" w:name="_Toc387234690"/>
      <w:bookmarkStart w:id="207" w:name="_Toc393979108"/>
      <w:r w:rsidRPr="003B7F47">
        <w:rPr>
          <w:rFonts w:hint="eastAsia"/>
        </w:rPr>
        <w:lastRenderedPageBreak/>
        <w:t>基金托管协议的签订</w:t>
      </w:r>
      <w:bookmarkEnd w:id="201"/>
      <w:bookmarkEnd w:id="202"/>
      <w:bookmarkEnd w:id="203"/>
      <w:bookmarkEnd w:id="204"/>
      <w:bookmarkEnd w:id="205"/>
      <w:bookmarkEnd w:id="206"/>
      <w:bookmarkEnd w:id="207"/>
    </w:p>
    <w:p w14:paraId="0DA09C8D" w14:textId="734891D7" w:rsidR="00744102" w:rsidRPr="00FD3EEA" w:rsidRDefault="00744102" w:rsidP="00744102">
      <w:pPr>
        <w:adjustRightInd w:val="0"/>
        <w:snapToGrid w:val="0"/>
        <w:spacing w:line="360" w:lineRule="auto"/>
        <w:ind w:firstLineChars="200" w:firstLine="420"/>
        <w:rPr>
          <w:rFonts w:ascii="宋体" w:hAnsi="宋体"/>
          <w:szCs w:val="21"/>
        </w:rPr>
      </w:pPr>
      <w:r w:rsidRPr="00635AB7">
        <w:rPr>
          <w:rFonts w:ascii="宋体" w:hAnsi="宋体" w:hint="eastAsia"/>
          <w:szCs w:val="21"/>
        </w:rPr>
        <w:t>本托管协议经基金管理人和基金托管人认可后，由该双方当事人在基金托管协议上盖章，并由各自的法定代表人或授权代表签字，并注明基金托管协议的签订地点和签订日期。</w:t>
      </w:r>
      <w:r>
        <w:br w:type="page"/>
      </w:r>
      <w:r w:rsidRPr="00FD3EEA">
        <w:rPr>
          <w:rFonts w:ascii="宋体" w:hAnsi="宋体"/>
          <w:szCs w:val="21"/>
        </w:rPr>
        <w:lastRenderedPageBreak/>
        <w:t>（本页无正文</w:t>
      </w:r>
      <w:r>
        <w:rPr>
          <w:rFonts w:ascii="宋体" w:hAnsi="宋体"/>
          <w:szCs w:val="21"/>
        </w:rPr>
        <w:t>，为</w:t>
      </w:r>
      <w:r>
        <w:rPr>
          <w:rFonts w:ascii="宋体" w:hAnsi="宋体" w:hint="eastAsia"/>
          <w:szCs w:val="21"/>
        </w:rPr>
        <w:t>《</w:t>
      </w:r>
      <w:r w:rsidR="00610C51">
        <w:rPr>
          <w:rFonts w:ascii="宋体" w:hAnsi="宋体"/>
          <w:szCs w:val="21"/>
        </w:rPr>
        <w:t>南方高端装备混合型证券投资基金</w:t>
      </w:r>
      <w:r>
        <w:rPr>
          <w:rFonts w:ascii="宋体" w:hAnsi="宋体"/>
          <w:szCs w:val="21"/>
        </w:rPr>
        <w:t>托管协议</w:t>
      </w:r>
      <w:r>
        <w:rPr>
          <w:rFonts w:ascii="宋体" w:hAnsi="宋体" w:hint="eastAsia"/>
          <w:szCs w:val="21"/>
        </w:rPr>
        <w:t>》</w:t>
      </w:r>
      <w:r>
        <w:rPr>
          <w:rFonts w:ascii="宋体" w:hAnsi="宋体"/>
          <w:szCs w:val="21"/>
        </w:rPr>
        <w:t>盖章页</w:t>
      </w:r>
      <w:r w:rsidRPr="00FD3EEA">
        <w:rPr>
          <w:rFonts w:ascii="宋体" w:hAnsi="宋体"/>
          <w:szCs w:val="21"/>
        </w:rPr>
        <w:t>）</w:t>
      </w:r>
    </w:p>
    <w:p w14:paraId="65A285A4" w14:textId="77777777" w:rsidR="00744102" w:rsidRPr="00593366" w:rsidRDefault="00744102" w:rsidP="00744102">
      <w:pPr>
        <w:spacing w:line="360" w:lineRule="auto"/>
        <w:ind w:firstLineChars="192" w:firstLine="403"/>
        <w:rPr>
          <w:rFonts w:ascii="宋体" w:hAnsi="宋体"/>
          <w:szCs w:val="21"/>
        </w:rPr>
      </w:pPr>
    </w:p>
    <w:p w14:paraId="26EDDC2A" w14:textId="77777777" w:rsidR="00744102" w:rsidRPr="00593366" w:rsidRDefault="00744102" w:rsidP="00744102">
      <w:pPr>
        <w:spacing w:line="360" w:lineRule="auto"/>
        <w:ind w:firstLineChars="192" w:firstLine="403"/>
        <w:rPr>
          <w:rFonts w:ascii="宋体" w:hAnsi="宋体"/>
          <w:szCs w:val="21"/>
        </w:rPr>
      </w:pPr>
    </w:p>
    <w:p w14:paraId="0E240D34" w14:textId="77777777" w:rsidR="00744102" w:rsidRDefault="00744102" w:rsidP="00744102">
      <w:pPr>
        <w:spacing w:line="360" w:lineRule="auto"/>
        <w:ind w:firstLineChars="192" w:firstLine="403"/>
        <w:rPr>
          <w:rFonts w:ascii="宋体" w:hAnsi="宋体"/>
          <w:szCs w:val="21"/>
        </w:rPr>
      </w:pPr>
      <w:r w:rsidRPr="00593366">
        <w:rPr>
          <w:rFonts w:ascii="宋体" w:hAnsi="宋体" w:hint="eastAsia"/>
          <w:szCs w:val="21"/>
        </w:rPr>
        <w:t>基金管理人：</w:t>
      </w:r>
      <w:r w:rsidR="006E1120">
        <w:rPr>
          <w:rFonts w:ascii="宋体" w:hAnsi="宋体" w:hint="eastAsia"/>
          <w:szCs w:val="21"/>
        </w:rPr>
        <w:t>南方基金管理股份有限公司</w:t>
      </w:r>
      <w:r w:rsidRPr="00593366">
        <w:rPr>
          <w:rFonts w:ascii="宋体" w:hAnsi="宋体" w:hint="eastAsia"/>
          <w:szCs w:val="21"/>
        </w:rPr>
        <w:t>（法人盖章）</w:t>
      </w:r>
    </w:p>
    <w:p w14:paraId="181B447B" w14:textId="77777777" w:rsidR="00744102" w:rsidRPr="00593366" w:rsidRDefault="00744102" w:rsidP="00744102">
      <w:pPr>
        <w:spacing w:line="360" w:lineRule="auto"/>
        <w:ind w:firstLineChars="192" w:firstLine="403"/>
        <w:rPr>
          <w:rFonts w:ascii="宋体" w:hAnsi="宋体"/>
          <w:szCs w:val="21"/>
        </w:rPr>
      </w:pPr>
    </w:p>
    <w:p w14:paraId="691EEC30" w14:textId="77777777" w:rsidR="00744102" w:rsidRPr="00593366" w:rsidRDefault="00744102" w:rsidP="00744102">
      <w:pPr>
        <w:pStyle w:val="a3"/>
        <w:spacing w:line="360" w:lineRule="auto"/>
        <w:ind w:firstLineChars="192" w:firstLine="403"/>
        <w:rPr>
          <w:rFonts w:ascii="宋体" w:eastAsia="宋体" w:hAnsi="宋体" w:hint="default"/>
          <w:sz w:val="21"/>
          <w:szCs w:val="21"/>
        </w:rPr>
      </w:pPr>
      <w:r w:rsidRPr="00593366">
        <w:rPr>
          <w:rFonts w:ascii="宋体" w:eastAsia="宋体" w:hAnsi="宋体"/>
          <w:sz w:val="21"/>
          <w:szCs w:val="21"/>
        </w:rPr>
        <w:t xml:space="preserve">法定代表人或授权代表（签字）： </w:t>
      </w:r>
    </w:p>
    <w:p w14:paraId="6257CE8B" w14:textId="77777777" w:rsidR="00744102" w:rsidRPr="00DD0755" w:rsidRDefault="00744102" w:rsidP="00744102">
      <w:pPr>
        <w:pStyle w:val="a3"/>
        <w:spacing w:line="360" w:lineRule="auto"/>
        <w:ind w:firstLineChars="200" w:firstLine="420"/>
        <w:rPr>
          <w:rFonts w:ascii="宋体" w:eastAsia="宋体" w:hAnsi="宋体" w:hint="default"/>
          <w:sz w:val="21"/>
          <w:szCs w:val="21"/>
        </w:rPr>
      </w:pPr>
    </w:p>
    <w:p w14:paraId="5D9B93EB" w14:textId="77777777" w:rsidR="00744102" w:rsidRDefault="00744102" w:rsidP="00744102">
      <w:pPr>
        <w:pStyle w:val="a3"/>
        <w:spacing w:line="360" w:lineRule="auto"/>
        <w:ind w:firstLineChars="192" w:firstLine="403"/>
        <w:rPr>
          <w:rFonts w:ascii="宋体" w:eastAsia="宋体" w:hAnsi="宋体" w:hint="default"/>
          <w:sz w:val="21"/>
          <w:szCs w:val="21"/>
        </w:rPr>
      </w:pPr>
    </w:p>
    <w:p w14:paraId="34868E04"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r w:rsidRPr="00FD3EEA">
        <w:rPr>
          <w:rFonts w:ascii="宋体" w:eastAsia="宋体" w:hAnsi="宋体"/>
          <w:sz w:val="21"/>
          <w:szCs w:val="21"/>
        </w:rPr>
        <w:t>基金托管人:中国</w:t>
      </w:r>
      <w:r>
        <w:rPr>
          <w:rFonts w:ascii="宋体" w:eastAsia="宋体" w:hAnsi="宋体"/>
          <w:sz w:val="21"/>
          <w:szCs w:val="21"/>
        </w:rPr>
        <w:t>工商</w:t>
      </w:r>
      <w:r w:rsidRPr="00FD3EEA">
        <w:rPr>
          <w:rFonts w:ascii="宋体" w:eastAsia="宋体" w:hAnsi="宋体"/>
          <w:sz w:val="21"/>
          <w:szCs w:val="21"/>
        </w:rPr>
        <w:t>银行股份有限公司（法人盖章）</w:t>
      </w:r>
    </w:p>
    <w:p w14:paraId="2902FBA8"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p>
    <w:p w14:paraId="727D2B74"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r w:rsidRPr="00FD3EEA">
        <w:rPr>
          <w:rFonts w:ascii="宋体" w:eastAsia="宋体" w:hAnsi="宋体"/>
          <w:sz w:val="21"/>
          <w:szCs w:val="21"/>
        </w:rPr>
        <w:t>法定代表人或授权代表（签字）：</w:t>
      </w:r>
    </w:p>
    <w:p w14:paraId="46F8EFA9" w14:textId="77777777" w:rsidR="00744102" w:rsidRDefault="00744102" w:rsidP="00744102">
      <w:pPr>
        <w:pStyle w:val="a3"/>
        <w:spacing w:line="360" w:lineRule="auto"/>
        <w:ind w:firstLineChars="192" w:firstLine="403"/>
        <w:rPr>
          <w:rFonts w:ascii="宋体" w:eastAsia="宋体" w:hAnsi="宋体" w:hint="default"/>
          <w:sz w:val="21"/>
          <w:szCs w:val="21"/>
        </w:rPr>
      </w:pPr>
    </w:p>
    <w:p w14:paraId="570EFD3C"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p>
    <w:p w14:paraId="7515D4A4"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r w:rsidRPr="00FD3EEA">
        <w:rPr>
          <w:rFonts w:ascii="宋体" w:eastAsia="宋体" w:hAnsi="宋体"/>
          <w:sz w:val="21"/>
          <w:szCs w:val="21"/>
        </w:rPr>
        <w:t>签订地：北京</w:t>
      </w:r>
    </w:p>
    <w:p w14:paraId="618B7C5B"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p>
    <w:p w14:paraId="3F2E94BD" w14:textId="77777777" w:rsidR="00744102" w:rsidRPr="00FD3EEA" w:rsidRDefault="00744102" w:rsidP="00744102">
      <w:pPr>
        <w:pStyle w:val="a3"/>
        <w:spacing w:line="360" w:lineRule="auto"/>
        <w:ind w:firstLineChars="192" w:firstLine="403"/>
        <w:rPr>
          <w:rFonts w:ascii="宋体" w:eastAsia="宋体" w:hAnsi="宋体" w:hint="default"/>
          <w:sz w:val="21"/>
          <w:szCs w:val="21"/>
        </w:rPr>
      </w:pPr>
      <w:r w:rsidRPr="00FD3EEA">
        <w:rPr>
          <w:rFonts w:ascii="宋体" w:eastAsia="宋体" w:hAnsi="宋体"/>
          <w:sz w:val="21"/>
          <w:szCs w:val="21"/>
        </w:rPr>
        <w:t>签订日：　　　　年   月   日</w:t>
      </w:r>
    </w:p>
    <w:p w14:paraId="790CDCCA" w14:textId="77777777" w:rsidR="00744102" w:rsidRPr="003C27AC" w:rsidRDefault="00744102" w:rsidP="00744102"/>
    <w:p w14:paraId="7D7F322E" w14:textId="77777777" w:rsidR="00744102" w:rsidRPr="0063594A" w:rsidRDefault="00744102" w:rsidP="00744102">
      <w:pPr>
        <w:ind w:firstLine="420"/>
      </w:pPr>
    </w:p>
    <w:p w14:paraId="13B51835" w14:textId="77777777" w:rsidR="00BE3458" w:rsidRPr="00744102" w:rsidRDefault="00BE3458" w:rsidP="002C45BA">
      <w:pPr>
        <w:ind w:firstLine="420"/>
      </w:pPr>
    </w:p>
    <w:sectPr w:rsidR="00BE3458" w:rsidRPr="00744102" w:rsidSect="00BE345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5C4B" w14:textId="77777777" w:rsidR="008318C3" w:rsidRDefault="008318C3" w:rsidP="00AF5043">
      <w:r>
        <w:separator/>
      </w:r>
    </w:p>
  </w:endnote>
  <w:endnote w:type="continuationSeparator" w:id="0">
    <w:p w14:paraId="5252FA0A" w14:textId="77777777" w:rsidR="008318C3" w:rsidRDefault="008318C3" w:rsidP="00AF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C836" w14:textId="77777777" w:rsidR="006A5F49" w:rsidRDefault="006A5F4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0844"/>
      <w:docPartObj>
        <w:docPartGallery w:val="Page Numbers (Bottom of Page)"/>
        <w:docPartUnique/>
      </w:docPartObj>
    </w:sdtPr>
    <w:sdtEndPr/>
    <w:sdtContent>
      <w:p w14:paraId="6094DBB9" w14:textId="547FC5CC" w:rsidR="006A5F49" w:rsidRDefault="006A5F49">
        <w:pPr>
          <w:pStyle w:val="a8"/>
          <w:jc w:val="center"/>
        </w:pPr>
        <w:r>
          <w:fldChar w:fldCharType="begin"/>
        </w:r>
        <w:r>
          <w:instrText xml:space="preserve"> PAGE   \* MERGEFORMAT </w:instrText>
        </w:r>
        <w:r>
          <w:fldChar w:fldCharType="separate"/>
        </w:r>
        <w:r w:rsidR="008950FB" w:rsidRPr="008950FB">
          <w:rPr>
            <w:noProof/>
            <w:lang w:val="zh-CN"/>
          </w:rPr>
          <w:t>2</w:t>
        </w:r>
        <w:r>
          <w:rPr>
            <w:noProof/>
            <w:lang w:val="zh-CN"/>
          </w:rPr>
          <w:fldChar w:fldCharType="end"/>
        </w:r>
      </w:p>
    </w:sdtContent>
  </w:sdt>
  <w:p w14:paraId="49BE34DA" w14:textId="77777777" w:rsidR="006A5F49" w:rsidRDefault="006A5F4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181D" w14:textId="77777777" w:rsidR="006A5F49" w:rsidRDefault="006A5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E4B8" w14:textId="77777777" w:rsidR="008318C3" w:rsidRDefault="008318C3" w:rsidP="00AF5043">
      <w:r>
        <w:separator/>
      </w:r>
    </w:p>
  </w:footnote>
  <w:footnote w:type="continuationSeparator" w:id="0">
    <w:p w14:paraId="7936B0BF" w14:textId="77777777" w:rsidR="008318C3" w:rsidRDefault="008318C3" w:rsidP="00AF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7DAF" w14:textId="77777777" w:rsidR="006A5F49" w:rsidRDefault="006A5F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7585" w14:textId="77777777" w:rsidR="006A5F49" w:rsidRDefault="006A5F49">
    <w:pPr>
      <w:pStyle w:val="a6"/>
    </w:pPr>
    <w:r>
      <w:rPr>
        <w:rFonts w:hint="eastAsia"/>
      </w:rPr>
      <w:t xml:space="preserve">                                                                  </w:t>
    </w:r>
    <w:r>
      <w:rPr>
        <w:rFonts w:hint="eastAsia"/>
      </w:rPr>
      <w:t>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F6DA" w14:textId="77777777" w:rsidR="006A5F49" w:rsidRDefault="006A5F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4B80"/>
    <w:multiLevelType w:val="multilevel"/>
    <w:tmpl w:val="C00C186C"/>
    <w:lvl w:ilvl="0">
      <w:start w:val="1"/>
      <w:numFmt w:val="decimal"/>
      <w:pStyle w:val="1"/>
      <w:lvlText w:val="%1"/>
      <w:lvlJc w:val="left"/>
      <w:pPr>
        <w:tabs>
          <w:tab w:val="num" w:pos="432"/>
        </w:tabs>
        <w:ind w:left="432" w:hanging="432"/>
      </w:pPr>
    </w:lvl>
    <w:lvl w:ilvl="1">
      <w:start w:val="1"/>
      <w:numFmt w:val="chineseCountingThousand"/>
      <w:pStyle w:val="2"/>
      <w:lvlText w:val="%2、"/>
      <w:lvlJc w:val="left"/>
      <w:pPr>
        <w:tabs>
          <w:tab w:val="num" w:pos="2986"/>
        </w:tabs>
        <w:ind w:left="298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02"/>
    <w:rsid w:val="00062A5D"/>
    <w:rsid w:val="000768F0"/>
    <w:rsid w:val="00087F6A"/>
    <w:rsid w:val="000A3E85"/>
    <w:rsid w:val="000B02F9"/>
    <w:rsid w:val="000E2F6A"/>
    <w:rsid w:val="001007F0"/>
    <w:rsid w:val="00170188"/>
    <w:rsid w:val="00186E4D"/>
    <w:rsid w:val="001948EC"/>
    <w:rsid w:val="001A0CD8"/>
    <w:rsid w:val="001A2727"/>
    <w:rsid w:val="001C2C1C"/>
    <w:rsid w:val="002074A7"/>
    <w:rsid w:val="00210F60"/>
    <w:rsid w:val="00225D2E"/>
    <w:rsid w:val="00275F48"/>
    <w:rsid w:val="00296630"/>
    <w:rsid w:val="002C45BA"/>
    <w:rsid w:val="002D1233"/>
    <w:rsid w:val="002D1284"/>
    <w:rsid w:val="002D7B01"/>
    <w:rsid w:val="00312420"/>
    <w:rsid w:val="00353D9A"/>
    <w:rsid w:val="003626F0"/>
    <w:rsid w:val="00372E69"/>
    <w:rsid w:val="0038372E"/>
    <w:rsid w:val="00390CC3"/>
    <w:rsid w:val="003912DC"/>
    <w:rsid w:val="003E20F7"/>
    <w:rsid w:val="004A52B0"/>
    <w:rsid w:val="004D0C0F"/>
    <w:rsid w:val="004D537C"/>
    <w:rsid w:val="004E0E2F"/>
    <w:rsid w:val="004E0E5D"/>
    <w:rsid w:val="00501EF9"/>
    <w:rsid w:val="005432E7"/>
    <w:rsid w:val="00546B36"/>
    <w:rsid w:val="005F10E0"/>
    <w:rsid w:val="00610C51"/>
    <w:rsid w:val="00633B0E"/>
    <w:rsid w:val="00653FD2"/>
    <w:rsid w:val="006615F4"/>
    <w:rsid w:val="00670241"/>
    <w:rsid w:val="00691BA8"/>
    <w:rsid w:val="006A0186"/>
    <w:rsid w:val="006A5F49"/>
    <w:rsid w:val="006B3B5A"/>
    <w:rsid w:val="006D77E2"/>
    <w:rsid w:val="006E1120"/>
    <w:rsid w:val="006F689A"/>
    <w:rsid w:val="00705649"/>
    <w:rsid w:val="00744102"/>
    <w:rsid w:val="00763FB1"/>
    <w:rsid w:val="00772D4E"/>
    <w:rsid w:val="007821E9"/>
    <w:rsid w:val="007C733D"/>
    <w:rsid w:val="00822B55"/>
    <w:rsid w:val="008318C3"/>
    <w:rsid w:val="00850555"/>
    <w:rsid w:val="00852C8D"/>
    <w:rsid w:val="00853ACD"/>
    <w:rsid w:val="00874249"/>
    <w:rsid w:val="00880B8B"/>
    <w:rsid w:val="00880EFD"/>
    <w:rsid w:val="008907DD"/>
    <w:rsid w:val="008950FB"/>
    <w:rsid w:val="008E16B4"/>
    <w:rsid w:val="00931955"/>
    <w:rsid w:val="0093474B"/>
    <w:rsid w:val="00940BD5"/>
    <w:rsid w:val="009440FD"/>
    <w:rsid w:val="00977048"/>
    <w:rsid w:val="009D09CF"/>
    <w:rsid w:val="009E6AFC"/>
    <w:rsid w:val="00A078E8"/>
    <w:rsid w:val="00A53459"/>
    <w:rsid w:val="00AB31D8"/>
    <w:rsid w:val="00AC7FB5"/>
    <w:rsid w:val="00AD266C"/>
    <w:rsid w:val="00AE22D6"/>
    <w:rsid w:val="00AF5043"/>
    <w:rsid w:val="00AF562A"/>
    <w:rsid w:val="00B84EE5"/>
    <w:rsid w:val="00BC63F1"/>
    <w:rsid w:val="00BD23AB"/>
    <w:rsid w:val="00BE3458"/>
    <w:rsid w:val="00C07D33"/>
    <w:rsid w:val="00C256D6"/>
    <w:rsid w:val="00CA7E3D"/>
    <w:rsid w:val="00CD0C25"/>
    <w:rsid w:val="00CD77A6"/>
    <w:rsid w:val="00CE30DF"/>
    <w:rsid w:val="00CF1DC4"/>
    <w:rsid w:val="00D53F47"/>
    <w:rsid w:val="00D56CE6"/>
    <w:rsid w:val="00D619C6"/>
    <w:rsid w:val="00D926BA"/>
    <w:rsid w:val="00DF4A11"/>
    <w:rsid w:val="00E1018C"/>
    <w:rsid w:val="00E72F51"/>
    <w:rsid w:val="00EE6313"/>
    <w:rsid w:val="00F02411"/>
    <w:rsid w:val="00F0404E"/>
    <w:rsid w:val="00F13555"/>
    <w:rsid w:val="00F27E1E"/>
    <w:rsid w:val="00F515E9"/>
    <w:rsid w:val="00F81216"/>
    <w:rsid w:val="00FA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8999D39"/>
  <w15:docId w15:val="{A5FB39C7-6F93-40AA-92FD-CEE2C2EA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02"/>
    <w:pPr>
      <w:widowControl w:val="0"/>
      <w:spacing w:line="240" w:lineRule="auto"/>
      <w:ind w:firstLineChars="0" w:firstLine="0"/>
    </w:pPr>
    <w:rPr>
      <w:rFonts w:ascii="Times New Roman" w:eastAsia="宋体" w:hAnsi="Times New Roman" w:cs="Times New Roman"/>
      <w:szCs w:val="24"/>
    </w:rPr>
  </w:style>
  <w:style w:type="paragraph" w:styleId="1">
    <w:name w:val="heading 1"/>
    <w:aliases w:val="H1,Heading 0"/>
    <w:basedOn w:val="a"/>
    <w:link w:val="10"/>
    <w:qFormat/>
    <w:rsid w:val="00744102"/>
    <w:pPr>
      <w:widowControl/>
      <w:numPr>
        <w:numId w:val="1"/>
      </w:numPr>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2">
    <w:name w:val="heading 2"/>
    <w:aliases w:val="H2,Heading 2 Hidden,Heading 2 CCBS"/>
    <w:basedOn w:val="a"/>
    <w:next w:val="a"/>
    <w:link w:val="20"/>
    <w:qFormat/>
    <w:rsid w:val="0074410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0"/>
    <w:qFormat/>
    <w:rsid w:val="00744102"/>
    <w:pPr>
      <w:numPr>
        <w:ilvl w:val="2"/>
        <w:numId w:val="1"/>
      </w:numPr>
      <w:spacing w:before="120" w:after="120" w:line="360" w:lineRule="auto"/>
      <w:outlineLvl w:val="2"/>
    </w:pPr>
    <w:rPr>
      <w:rFonts w:ascii="宋体"/>
      <w:b/>
      <w:szCs w:val="20"/>
    </w:rPr>
  </w:style>
  <w:style w:type="paragraph" w:styleId="4">
    <w:name w:val="heading 4"/>
    <w:aliases w:val="H4,4th level,h4,PIM 4"/>
    <w:basedOn w:val="a"/>
    <w:next w:val="a"/>
    <w:link w:val="40"/>
    <w:qFormat/>
    <w:rsid w:val="00744102"/>
    <w:pPr>
      <w:keepNext/>
      <w:keepLines/>
      <w:numPr>
        <w:ilvl w:val="3"/>
        <w:numId w:val="1"/>
      </w:numPr>
      <w:spacing w:line="360" w:lineRule="auto"/>
      <w:outlineLvl w:val="3"/>
    </w:pPr>
    <w:rPr>
      <w:rFonts w:ascii="Arial" w:hAnsi="Arial"/>
      <w:szCs w:val="20"/>
    </w:rPr>
  </w:style>
  <w:style w:type="paragraph" w:styleId="5">
    <w:name w:val="heading 5"/>
    <w:basedOn w:val="a"/>
    <w:next w:val="a"/>
    <w:link w:val="50"/>
    <w:qFormat/>
    <w:rsid w:val="00744102"/>
    <w:pPr>
      <w:keepNext/>
      <w:keepLines/>
      <w:numPr>
        <w:ilvl w:val="4"/>
        <w:numId w:val="1"/>
      </w:numPr>
      <w:adjustRightInd w:val="0"/>
      <w:snapToGrid w:val="0"/>
      <w:spacing w:line="360" w:lineRule="auto"/>
      <w:outlineLvl w:val="4"/>
    </w:pPr>
    <w:rPr>
      <w:szCs w:val="20"/>
    </w:rPr>
  </w:style>
  <w:style w:type="paragraph" w:styleId="6">
    <w:name w:val="heading 6"/>
    <w:basedOn w:val="a"/>
    <w:next w:val="a"/>
    <w:link w:val="60"/>
    <w:qFormat/>
    <w:rsid w:val="00744102"/>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0"/>
    <w:qFormat/>
    <w:rsid w:val="00744102"/>
    <w:pPr>
      <w:keepNext/>
      <w:keepLines/>
      <w:numPr>
        <w:ilvl w:val="6"/>
        <w:numId w:val="1"/>
      </w:numPr>
      <w:spacing w:before="240" w:after="64" w:line="320" w:lineRule="auto"/>
      <w:outlineLvl w:val="6"/>
    </w:pPr>
    <w:rPr>
      <w:b/>
      <w:sz w:val="24"/>
      <w:szCs w:val="20"/>
    </w:rPr>
  </w:style>
  <w:style w:type="paragraph" w:styleId="8">
    <w:name w:val="heading 8"/>
    <w:basedOn w:val="a"/>
    <w:next w:val="a"/>
    <w:link w:val="80"/>
    <w:qFormat/>
    <w:rsid w:val="00744102"/>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0"/>
    <w:qFormat/>
    <w:rsid w:val="00744102"/>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eading 0 字符"/>
    <w:basedOn w:val="a0"/>
    <w:link w:val="1"/>
    <w:rsid w:val="00744102"/>
    <w:rPr>
      <w:rFonts w:ascii="Arial Unicode MS" w:eastAsia="Arial Unicode MS" w:hAnsi="Arial Unicode MS" w:cs="Arial Unicode MS"/>
      <w:b/>
      <w:bCs/>
      <w:kern w:val="36"/>
      <w:sz w:val="48"/>
      <w:szCs w:val="48"/>
    </w:rPr>
  </w:style>
  <w:style w:type="character" w:customStyle="1" w:styleId="20">
    <w:name w:val="标题 2 字符"/>
    <w:aliases w:val="H2 字符,Heading 2 Hidden 字符,Heading 2 CCBS 字符"/>
    <w:basedOn w:val="a0"/>
    <w:link w:val="2"/>
    <w:rsid w:val="00744102"/>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0"/>
    <w:link w:val="3"/>
    <w:rsid w:val="00744102"/>
    <w:rPr>
      <w:rFonts w:ascii="宋体" w:eastAsia="宋体" w:hAnsi="Times New Roman" w:cs="Times New Roman"/>
      <w:b/>
      <w:szCs w:val="20"/>
    </w:rPr>
  </w:style>
  <w:style w:type="character" w:customStyle="1" w:styleId="40">
    <w:name w:val="标题 4 字符"/>
    <w:aliases w:val="H4 字符,4th level 字符,h4 字符,PIM 4 字符"/>
    <w:basedOn w:val="a0"/>
    <w:link w:val="4"/>
    <w:rsid w:val="00744102"/>
    <w:rPr>
      <w:rFonts w:ascii="Arial" w:eastAsia="宋体" w:hAnsi="Arial" w:cs="Times New Roman"/>
      <w:szCs w:val="20"/>
    </w:rPr>
  </w:style>
  <w:style w:type="character" w:customStyle="1" w:styleId="50">
    <w:name w:val="标题 5 字符"/>
    <w:basedOn w:val="a0"/>
    <w:link w:val="5"/>
    <w:rsid w:val="00744102"/>
    <w:rPr>
      <w:rFonts w:ascii="Times New Roman" w:eastAsia="宋体" w:hAnsi="Times New Roman" w:cs="Times New Roman"/>
      <w:szCs w:val="20"/>
    </w:rPr>
  </w:style>
  <w:style w:type="character" w:customStyle="1" w:styleId="60">
    <w:name w:val="标题 6 字符"/>
    <w:basedOn w:val="a0"/>
    <w:link w:val="6"/>
    <w:rsid w:val="00744102"/>
    <w:rPr>
      <w:rFonts w:ascii="Arial" w:eastAsia="黑体" w:hAnsi="Arial" w:cs="Times New Roman"/>
      <w:b/>
      <w:sz w:val="24"/>
      <w:szCs w:val="20"/>
    </w:rPr>
  </w:style>
  <w:style w:type="character" w:customStyle="1" w:styleId="70">
    <w:name w:val="标题 7 字符"/>
    <w:basedOn w:val="a0"/>
    <w:link w:val="7"/>
    <w:rsid w:val="00744102"/>
    <w:rPr>
      <w:rFonts w:ascii="Times New Roman" w:eastAsia="宋体" w:hAnsi="Times New Roman" w:cs="Times New Roman"/>
      <w:b/>
      <w:sz w:val="24"/>
      <w:szCs w:val="20"/>
    </w:rPr>
  </w:style>
  <w:style w:type="character" w:customStyle="1" w:styleId="80">
    <w:name w:val="标题 8 字符"/>
    <w:basedOn w:val="a0"/>
    <w:link w:val="8"/>
    <w:rsid w:val="00744102"/>
    <w:rPr>
      <w:rFonts w:ascii="Arial" w:eastAsia="黑体" w:hAnsi="Arial" w:cs="Times New Roman"/>
      <w:sz w:val="24"/>
      <w:szCs w:val="20"/>
    </w:rPr>
  </w:style>
  <w:style w:type="character" w:customStyle="1" w:styleId="90">
    <w:name w:val="标题 9 字符"/>
    <w:basedOn w:val="a0"/>
    <w:link w:val="9"/>
    <w:rsid w:val="00744102"/>
    <w:rPr>
      <w:rFonts w:ascii="Arial" w:eastAsia="黑体" w:hAnsi="Arial" w:cs="Times New Roman"/>
      <w:szCs w:val="20"/>
    </w:rPr>
  </w:style>
  <w:style w:type="paragraph" w:styleId="a3">
    <w:name w:val="Normal (Web)"/>
    <w:basedOn w:val="a"/>
    <w:uiPriority w:val="99"/>
    <w:rsid w:val="00744102"/>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4">
    <w:name w:val="Document Map"/>
    <w:basedOn w:val="a"/>
    <w:link w:val="a5"/>
    <w:uiPriority w:val="99"/>
    <w:semiHidden/>
    <w:unhideWhenUsed/>
    <w:rsid w:val="00744102"/>
    <w:rPr>
      <w:rFonts w:ascii="宋体"/>
      <w:sz w:val="18"/>
      <w:szCs w:val="18"/>
    </w:rPr>
  </w:style>
  <w:style w:type="character" w:customStyle="1" w:styleId="a5">
    <w:name w:val="文档结构图 字符"/>
    <w:basedOn w:val="a0"/>
    <w:link w:val="a4"/>
    <w:uiPriority w:val="99"/>
    <w:semiHidden/>
    <w:rsid w:val="00744102"/>
    <w:rPr>
      <w:rFonts w:ascii="宋体" w:eastAsia="宋体" w:hAnsi="Times New Roman" w:cs="Times New Roman"/>
      <w:sz w:val="18"/>
      <w:szCs w:val="18"/>
    </w:rPr>
  </w:style>
  <w:style w:type="paragraph" w:styleId="a6">
    <w:name w:val="header"/>
    <w:basedOn w:val="a"/>
    <w:link w:val="a7"/>
    <w:uiPriority w:val="99"/>
    <w:semiHidden/>
    <w:unhideWhenUsed/>
    <w:rsid w:val="00AF50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AF5043"/>
    <w:rPr>
      <w:rFonts w:ascii="Times New Roman" w:eastAsia="宋体" w:hAnsi="Times New Roman" w:cs="Times New Roman"/>
      <w:sz w:val="18"/>
      <w:szCs w:val="18"/>
    </w:rPr>
  </w:style>
  <w:style w:type="paragraph" w:styleId="a8">
    <w:name w:val="footer"/>
    <w:basedOn w:val="a"/>
    <w:link w:val="a9"/>
    <w:uiPriority w:val="99"/>
    <w:unhideWhenUsed/>
    <w:rsid w:val="00AF5043"/>
    <w:pPr>
      <w:tabs>
        <w:tab w:val="center" w:pos="4153"/>
        <w:tab w:val="right" w:pos="8306"/>
      </w:tabs>
      <w:snapToGrid w:val="0"/>
      <w:jc w:val="left"/>
    </w:pPr>
    <w:rPr>
      <w:sz w:val="18"/>
      <w:szCs w:val="18"/>
    </w:rPr>
  </w:style>
  <w:style w:type="character" w:customStyle="1" w:styleId="a9">
    <w:name w:val="页脚 字符"/>
    <w:basedOn w:val="a0"/>
    <w:link w:val="a8"/>
    <w:uiPriority w:val="99"/>
    <w:rsid w:val="00AF5043"/>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9E6AFC"/>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9E6AFC"/>
  </w:style>
  <w:style w:type="paragraph" w:styleId="21">
    <w:name w:val="toc 2"/>
    <w:basedOn w:val="a"/>
    <w:next w:val="a"/>
    <w:autoRedefine/>
    <w:uiPriority w:val="39"/>
    <w:unhideWhenUsed/>
    <w:rsid w:val="009E6AFC"/>
    <w:pPr>
      <w:ind w:leftChars="200" w:left="420"/>
    </w:pPr>
  </w:style>
  <w:style w:type="character" w:styleId="aa">
    <w:name w:val="Hyperlink"/>
    <w:basedOn w:val="a0"/>
    <w:uiPriority w:val="99"/>
    <w:unhideWhenUsed/>
    <w:rsid w:val="009E6AFC"/>
    <w:rPr>
      <w:color w:val="0000FF" w:themeColor="hyperlink"/>
      <w:u w:val="single"/>
    </w:rPr>
  </w:style>
  <w:style w:type="paragraph" w:styleId="ab">
    <w:name w:val="Balloon Text"/>
    <w:basedOn w:val="a"/>
    <w:link w:val="ac"/>
    <w:uiPriority w:val="99"/>
    <w:semiHidden/>
    <w:unhideWhenUsed/>
    <w:rsid w:val="009E6AFC"/>
    <w:rPr>
      <w:sz w:val="18"/>
      <w:szCs w:val="18"/>
    </w:rPr>
  </w:style>
  <w:style w:type="character" w:customStyle="1" w:styleId="ac">
    <w:name w:val="批注框文本 字符"/>
    <w:basedOn w:val="a0"/>
    <w:link w:val="ab"/>
    <w:uiPriority w:val="99"/>
    <w:semiHidden/>
    <w:rsid w:val="009E6AFC"/>
    <w:rPr>
      <w:rFonts w:ascii="Times New Roman" w:eastAsia="宋体" w:hAnsi="Times New Roman" w:cs="Times New Roman"/>
      <w:sz w:val="18"/>
      <w:szCs w:val="18"/>
    </w:rPr>
  </w:style>
  <w:style w:type="paragraph" w:styleId="ad">
    <w:name w:val="Revision"/>
    <w:hidden/>
    <w:uiPriority w:val="99"/>
    <w:semiHidden/>
    <w:rsid w:val="00653FD2"/>
    <w:pPr>
      <w:spacing w:line="240" w:lineRule="auto"/>
      <w:ind w:firstLineChars="0" w:firstLine="0"/>
      <w:jc w:val="left"/>
    </w:pPr>
    <w:rPr>
      <w:rFonts w:ascii="Times New Roman" w:eastAsia="宋体" w:hAnsi="Times New Roman" w:cs="Times New Roman"/>
      <w:szCs w:val="24"/>
    </w:rPr>
  </w:style>
  <w:style w:type="character" w:styleId="ae">
    <w:name w:val="annotation reference"/>
    <w:basedOn w:val="a0"/>
    <w:uiPriority w:val="99"/>
    <w:semiHidden/>
    <w:unhideWhenUsed/>
    <w:rsid w:val="00822B55"/>
    <w:rPr>
      <w:sz w:val="21"/>
      <w:szCs w:val="21"/>
    </w:rPr>
  </w:style>
  <w:style w:type="paragraph" w:styleId="af">
    <w:name w:val="annotation text"/>
    <w:basedOn w:val="a"/>
    <w:link w:val="af0"/>
    <w:uiPriority w:val="99"/>
    <w:semiHidden/>
    <w:unhideWhenUsed/>
    <w:rsid w:val="00822B55"/>
    <w:pPr>
      <w:jc w:val="left"/>
    </w:pPr>
  </w:style>
  <w:style w:type="character" w:customStyle="1" w:styleId="af0">
    <w:name w:val="批注文字 字符"/>
    <w:basedOn w:val="a0"/>
    <w:link w:val="af"/>
    <w:uiPriority w:val="99"/>
    <w:semiHidden/>
    <w:rsid w:val="00822B55"/>
    <w:rPr>
      <w:rFonts w:ascii="Times New Roman" w:eastAsia="宋体" w:hAnsi="Times New Roman" w:cs="Times New Roman"/>
      <w:szCs w:val="24"/>
    </w:rPr>
  </w:style>
  <w:style w:type="paragraph" w:styleId="af1">
    <w:name w:val="annotation subject"/>
    <w:basedOn w:val="af"/>
    <w:next w:val="af"/>
    <w:link w:val="af2"/>
    <w:uiPriority w:val="99"/>
    <w:semiHidden/>
    <w:unhideWhenUsed/>
    <w:rsid w:val="00822B55"/>
    <w:rPr>
      <w:b/>
      <w:bCs/>
    </w:rPr>
  </w:style>
  <w:style w:type="character" w:customStyle="1" w:styleId="af2">
    <w:name w:val="批注主题 字符"/>
    <w:basedOn w:val="af0"/>
    <w:link w:val="af1"/>
    <w:uiPriority w:val="99"/>
    <w:semiHidden/>
    <w:rsid w:val="00822B5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EFE9-1F61-4FAD-8F72-8F467038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4189</Words>
  <Characters>23880</Characters>
  <Application>Microsoft Office Word</Application>
  <DocSecurity>0</DocSecurity>
  <Lines>199</Lines>
  <Paragraphs>56</Paragraphs>
  <ScaleCrop>false</ScaleCrop>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蒙诗霞</cp:lastModifiedBy>
  <cp:revision>9</cp:revision>
  <cp:lastPrinted>2023-06-26T02:59:00Z</cp:lastPrinted>
  <dcterms:created xsi:type="dcterms:W3CDTF">2024-01-20T11:33:00Z</dcterms:created>
  <dcterms:modified xsi:type="dcterms:W3CDTF">2024-04-11T01:49:00Z</dcterms:modified>
</cp:coreProperties>
</file>