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7E9E4" w14:textId="77777777" w:rsidR="00D946AF" w:rsidRPr="00D946AF" w:rsidRDefault="00D946AF" w:rsidP="00D946AF">
      <w:pPr>
        <w:rPr>
          <w:sz w:val="44"/>
          <w:szCs w:val="44"/>
        </w:rPr>
      </w:pPr>
      <w:bookmarkStart w:id="0" w:name="_Toc10554386"/>
      <w:bookmarkStart w:id="1" w:name="_Toc10604959"/>
      <w:bookmarkStart w:id="2" w:name="_Toc15987771"/>
      <w:bookmarkStart w:id="3" w:name="_Toc156640255"/>
    </w:p>
    <w:p w14:paraId="6264C04B" w14:textId="77777777" w:rsidR="00D946AF" w:rsidRPr="00D946AF" w:rsidRDefault="00D946AF" w:rsidP="00D946AF">
      <w:pPr>
        <w:rPr>
          <w:sz w:val="44"/>
          <w:szCs w:val="44"/>
        </w:rPr>
      </w:pPr>
    </w:p>
    <w:p w14:paraId="14F02B12" w14:textId="77777777" w:rsidR="00CF4A95" w:rsidRDefault="00CF4A95" w:rsidP="00D946AF">
      <w:pPr>
        <w:rPr>
          <w:sz w:val="44"/>
          <w:szCs w:val="44"/>
        </w:rPr>
      </w:pPr>
    </w:p>
    <w:p w14:paraId="5CB10204" w14:textId="77777777" w:rsidR="00CF4A95" w:rsidRPr="00D946AF" w:rsidRDefault="00CF4A95" w:rsidP="00D946AF">
      <w:pPr>
        <w:rPr>
          <w:sz w:val="44"/>
          <w:szCs w:val="44"/>
        </w:rPr>
      </w:pPr>
    </w:p>
    <w:p w14:paraId="0DA7414D" w14:textId="77777777" w:rsidR="00D946AF" w:rsidRPr="00D946AF" w:rsidRDefault="00D946AF" w:rsidP="00D946AF">
      <w:pPr>
        <w:rPr>
          <w:sz w:val="44"/>
          <w:szCs w:val="44"/>
        </w:rPr>
      </w:pPr>
    </w:p>
    <w:p w14:paraId="6480E563" w14:textId="77777777" w:rsidR="00D946AF" w:rsidRPr="00D946AF" w:rsidRDefault="00D946AF" w:rsidP="00D946AF">
      <w:pPr>
        <w:rPr>
          <w:sz w:val="44"/>
          <w:szCs w:val="44"/>
        </w:rPr>
      </w:pPr>
    </w:p>
    <w:p w14:paraId="3FECEC91" w14:textId="77777777" w:rsidR="00D946AF" w:rsidRPr="00D946AF" w:rsidRDefault="00D946AF" w:rsidP="00D946AF">
      <w:pPr>
        <w:jc w:val="center"/>
        <w:rPr>
          <w:b/>
          <w:spacing w:val="-20"/>
          <w:sz w:val="44"/>
          <w:szCs w:val="44"/>
        </w:rPr>
      </w:pPr>
      <w:r w:rsidRPr="00D946AF">
        <w:rPr>
          <w:rFonts w:hint="eastAsia"/>
          <w:b/>
          <w:spacing w:val="-20"/>
          <w:sz w:val="44"/>
          <w:szCs w:val="44"/>
        </w:rPr>
        <w:t>南方优选价值</w:t>
      </w:r>
      <w:r w:rsidR="00CB5946">
        <w:rPr>
          <w:rFonts w:hint="eastAsia"/>
          <w:b/>
          <w:spacing w:val="-20"/>
          <w:sz w:val="44"/>
          <w:szCs w:val="44"/>
        </w:rPr>
        <w:t>混合型</w:t>
      </w:r>
      <w:r w:rsidRPr="00D946AF">
        <w:rPr>
          <w:rFonts w:hint="eastAsia"/>
          <w:b/>
          <w:spacing w:val="-20"/>
          <w:sz w:val="44"/>
          <w:szCs w:val="44"/>
        </w:rPr>
        <w:t>证券投资基金</w:t>
      </w:r>
    </w:p>
    <w:p w14:paraId="7F3C5C33" w14:textId="77777777" w:rsidR="00D946AF" w:rsidRPr="00D946AF" w:rsidRDefault="00D946AF" w:rsidP="00D946AF">
      <w:pPr>
        <w:jc w:val="center"/>
        <w:rPr>
          <w:b/>
          <w:spacing w:val="-20"/>
          <w:sz w:val="44"/>
          <w:szCs w:val="44"/>
        </w:rPr>
      </w:pPr>
      <w:r w:rsidRPr="00D946AF">
        <w:rPr>
          <w:rFonts w:hint="eastAsia"/>
          <w:b/>
          <w:spacing w:val="-20"/>
          <w:sz w:val="44"/>
          <w:szCs w:val="44"/>
        </w:rPr>
        <w:t>托管协议</w:t>
      </w:r>
      <w:bookmarkEnd w:id="0"/>
      <w:bookmarkEnd w:id="1"/>
      <w:bookmarkEnd w:id="2"/>
      <w:bookmarkEnd w:id="3"/>
    </w:p>
    <w:p w14:paraId="49AA1573" w14:textId="77777777" w:rsidR="00D946AF" w:rsidRDefault="00D946AF" w:rsidP="00D946AF">
      <w:pPr>
        <w:widowControl/>
        <w:autoSpaceDE w:val="0"/>
        <w:autoSpaceDN w:val="0"/>
        <w:spacing w:after="120" w:line="500" w:lineRule="atLeast"/>
        <w:ind w:firstLine="624"/>
        <w:jc w:val="center"/>
        <w:textAlignment w:val="bottom"/>
        <w:rPr>
          <w:b/>
          <w:sz w:val="28"/>
        </w:rPr>
      </w:pPr>
    </w:p>
    <w:p w14:paraId="00948D8E" w14:textId="6A32218C" w:rsidR="00D946AF" w:rsidRDefault="00D946AF" w:rsidP="00D946AF">
      <w:pPr>
        <w:widowControl/>
        <w:autoSpaceDE w:val="0"/>
        <w:autoSpaceDN w:val="0"/>
        <w:spacing w:after="120" w:line="500" w:lineRule="atLeast"/>
        <w:ind w:firstLine="624"/>
        <w:jc w:val="center"/>
        <w:textAlignment w:val="bottom"/>
        <w:rPr>
          <w:b/>
          <w:sz w:val="28"/>
        </w:rPr>
      </w:pPr>
    </w:p>
    <w:p w14:paraId="5E0737CE" w14:textId="77777777" w:rsidR="00CF4A95" w:rsidRDefault="00CF4A95" w:rsidP="00D946AF">
      <w:pPr>
        <w:widowControl/>
        <w:autoSpaceDE w:val="0"/>
        <w:autoSpaceDN w:val="0"/>
        <w:spacing w:after="120" w:line="500" w:lineRule="atLeast"/>
        <w:ind w:firstLine="624"/>
        <w:jc w:val="center"/>
        <w:textAlignment w:val="bottom"/>
        <w:rPr>
          <w:b/>
          <w:sz w:val="28"/>
        </w:rPr>
      </w:pPr>
      <w:bookmarkStart w:id="4" w:name="_GoBack"/>
      <w:bookmarkEnd w:id="4"/>
    </w:p>
    <w:p w14:paraId="55F4D505" w14:textId="77777777" w:rsidR="00CF4A95" w:rsidRDefault="00CF4A95" w:rsidP="00D946AF">
      <w:pPr>
        <w:widowControl/>
        <w:autoSpaceDE w:val="0"/>
        <w:autoSpaceDN w:val="0"/>
        <w:spacing w:after="120" w:line="500" w:lineRule="atLeast"/>
        <w:ind w:firstLine="624"/>
        <w:jc w:val="center"/>
        <w:textAlignment w:val="bottom"/>
        <w:rPr>
          <w:b/>
          <w:sz w:val="28"/>
        </w:rPr>
      </w:pPr>
    </w:p>
    <w:p w14:paraId="2C9CF76F" w14:textId="77777777" w:rsidR="00CF4A95" w:rsidRDefault="00CF4A95" w:rsidP="00D946AF">
      <w:pPr>
        <w:widowControl/>
        <w:autoSpaceDE w:val="0"/>
        <w:autoSpaceDN w:val="0"/>
        <w:spacing w:after="120" w:line="500" w:lineRule="atLeast"/>
        <w:ind w:firstLine="624"/>
        <w:jc w:val="center"/>
        <w:textAlignment w:val="bottom"/>
        <w:rPr>
          <w:b/>
          <w:sz w:val="28"/>
        </w:rPr>
      </w:pPr>
    </w:p>
    <w:p w14:paraId="1CCD3644" w14:textId="77777777" w:rsidR="00D946AF" w:rsidRDefault="00D946AF" w:rsidP="00900494">
      <w:pPr>
        <w:widowControl/>
        <w:autoSpaceDE w:val="0"/>
        <w:autoSpaceDN w:val="0"/>
        <w:spacing w:after="120" w:line="500" w:lineRule="atLeast"/>
        <w:textAlignment w:val="bottom"/>
        <w:rPr>
          <w:b/>
          <w:sz w:val="28"/>
        </w:rPr>
      </w:pPr>
    </w:p>
    <w:p w14:paraId="07A7997C" w14:textId="77777777" w:rsidR="00D946AF" w:rsidRPr="00AE0503" w:rsidRDefault="00D946AF" w:rsidP="00AE0503">
      <w:pPr>
        <w:jc w:val="center"/>
        <w:rPr>
          <w:sz w:val="36"/>
          <w:szCs w:val="36"/>
        </w:rPr>
      </w:pPr>
      <w:r w:rsidRPr="00AE0503">
        <w:rPr>
          <w:rFonts w:hint="eastAsia"/>
          <w:sz w:val="36"/>
          <w:szCs w:val="36"/>
        </w:rPr>
        <w:t>基金管理人：</w:t>
      </w:r>
      <w:r w:rsidR="00FB614D">
        <w:rPr>
          <w:rFonts w:hint="eastAsia"/>
          <w:sz w:val="36"/>
          <w:szCs w:val="36"/>
        </w:rPr>
        <w:t>南方基金管理股份有限公司</w:t>
      </w:r>
    </w:p>
    <w:p w14:paraId="43B7E82A" w14:textId="77777777" w:rsidR="00D946AF" w:rsidRPr="00AE0503" w:rsidRDefault="00D946AF" w:rsidP="00AE0503">
      <w:pPr>
        <w:jc w:val="center"/>
        <w:rPr>
          <w:b/>
          <w:sz w:val="36"/>
          <w:szCs w:val="36"/>
        </w:rPr>
      </w:pPr>
      <w:r w:rsidRPr="00AE0503">
        <w:rPr>
          <w:rFonts w:hint="eastAsia"/>
          <w:sz w:val="36"/>
          <w:szCs w:val="36"/>
        </w:rPr>
        <w:t>基金托管人：中国工商银行股份有限公司</w:t>
      </w:r>
    </w:p>
    <w:p w14:paraId="01525CFE" w14:textId="77777777" w:rsidR="00D946AF" w:rsidRDefault="00D946AF" w:rsidP="00D946AF">
      <w:pPr>
        <w:spacing w:line="400" w:lineRule="atLeast"/>
      </w:pPr>
    </w:p>
    <w:p w14:paraId="4FC6258F" w14:textId="5AAFA5D2" w:rsidR="00D946AF" w:rsidRPr="00A17EAC" w:rsidRDefault="00F335BA" w:rsidP="00A17EAC">
      <w:pPr>
        <w:spacing w:line="400" w:lineRule="atLeast"/>
        <w:jc w:val="center"/>
        <w:rPr>
          <w:b/>
          <w:sz w:val="36"/>
          <w:szCs w:val="36"/>
        </w:rPr>
      </w:pPr>
      <w:r w:rsidRPr="00F335BA">
        <w:rPr>
          <w:rFonts w:hint="eastAsia"/>
          <w:b/>
          <w:sz w:val="36"/>
          <w:szCs w:val="36"/>
        </w:rPr>
        <w:t>2024</w:t>
      </w:r>
      <w:r w:rsidRPr="00F335BA">
        <w:rPr>
          <w:rFonts w:hint="eastAsia"/>
          <w:b/>
          <w:sz w:val="36"/>
          <w:szCs w:val="36"/>
        </w:rPr>
        <w:t>年</w:t>
      </w:r>
      <w:r w:rsidR="00B40AED">
        <w:rPr>
          <w:b/>
          <w:sz w:val="36"/>
          <w:szCs w:val="36"/>
        </w:rPr>
        <w:t>4</w:t>
      </w:r>
      <w:r w:rsidRPr="00F335BA">
        <w:rPr>
          <w:rFonts w:hint="eastAsia"/>
          <w:b/>
          <w:sz w:val="36"/>
          <w:szCs w:val="36"/>
        </w:rPr>
        <w:t>月</w:t>
      </w:r>
    </w:p>
    <w:p w14:paraId="7F9BBC02" w14:textId="7F23008D" w:rsidR="00D946AF" w:rsidRDefault="00D946AF" w:rsidP="00D946AF">
      <w:pPr>
        <w:spacing w:line="400" w:lineRule="atLeast"/>
      </w:pPr>
    </w:p>
    <w:p w14:paraId="7CD9294A" w14:textId="1393CA26" w:rsidR="00040D98" w:rsidRDefault="00040D98" w:rsidP="00D946AF">
      <w:pPr>
        <w:spacing w:line="400" w:lineRule="atLeast"/>
      </w:pPr>
    </w:p>
    <w:p w14:paraId="27BEC4BC" w14:textId="507B437E" w:rsidR="00040D98" w:rsidRDefault="00040D98" w:rsidP="00D946AF">
      <w:pPr>
        <w:spacing w:line="400" w:lineRule="atLeast"/>
      </w:pPr>
    </w:p>
    <w:p w14:paraId="23D907C1" w14:textId="77777777" w:rsidR="00040D98" w:rsidRDefault="00040D98" w:rsidP="00D946AF">
      <w:pPr>
        <w:spacing w:line="400" w:lineRule="atLeast"/>
      </w:pPr>
    </w:p>
    <w:p w14:paraId="148894F6" w14:textId="77777777" w:rsidR="00AE0503" w:rsidRDefault="00AE0503" w:rsidP="006B471A">
      <w:pPr>
        <w:adjustRightInd w:val="0"/>
        <w:snapToGrid w:val="0"/>
        <w:spacing w:line="360" w:lineRule="auto"/>
      </w:pPr>
      <w:bookmarkStart w:id="5" w:name="_Toc156640256"/>
      <w:bookmarkStart w:id="6" w:name="_Toc414949333"/>
      <w:bookmarkStart w:id="7" w:name="_Toc414949332"/>
      <w:bookmarkStart w:id="8" w:name="_Toc9047412"/>
      <w:bookmarkStart w:id="9" w:name="_Toc9047556"/>
      <w:bookmarkStart w:id="10" w:name="_Toc9047755"/>
      <w:bookmarkStart w:id="11" w:name="_Toc10604960"/>
      <w:bookmarkStart w:id="12" w:name="_Toc15987772"/>
      <w:bookmarkStart w:id="13" w:name="_Toc55643132"/>
      <w:bookmarkStart w:id="14" w:name="_Toc59275634"/>
    </w:p>
    <w:p w14:paraId="56C75B23" w14:textId="77777777" w:rsidR="00AE0503" w:rsidRPr="00AE0503" w:rsidRDefault="00AE0503" w:rsidP="00AE0503">
      <w:pPr>
        <w:adjustRightInd w:val="0"/>
        <w:snapToGrid w:val="0"/>
        <w:spacing w:line="360" w:lineRule="auto"/>
        <w:ind w:firstLineChars="200" w:firstLine="720"/>
        <w:jc w:val="center"/>
        <w:rPr>
          <w:rFonts w:ascii="黑体" w:eastAsia="黑体"/>
          <w:sz w:val="36"/>
          <w:szCs w:val="36"/>
        </w:rPr>
      </w:pPr>
      <w:r w:rsidRPr="00AE0503">
        <w:rPr>
          <w:rFonts w:ascii="黑体" w:eastAsia="黑体" w:hint="eastAsia"/>
          <w:sz w:val="36"/>
          <w:szCs w:val="36"/>
        </w:rPr>
        <w:lastRenderedPageBreak/>
        <w:t>目录</w:t>
      </w:r>
    </w:p>
    <w:p w14:paraId="39002947" w14:textId="77777777" w:rsidR="00AE0503" w:rsidRDefault="00AE0503" w:rsidP="00AE0503">
      <w:pPr>
        <w:adjustRightInd w:val="0"/>
        <w:snapToGrid w:val="0"/>
        <w:spacing w:line="360" w:lineRule="auto"/>
        <w:ind w:firstLineChars="200" w:firstLine="420"/>
      </w:pPr>
    </w:p>
    <w:p w14:paraId="563C6148" w14:textId="6EB5D910" w:rsidR="00846196" w:rsidRPr="00601594" w:rsidRDefault="00AE0503" w:rsidP="00846196">
      <w:pPr>
        <w:pStyle w:val="21"/>
        <w:tabs>
          <w:tab w:val="left" w:pos="630"/>
          <w:tab w:val="right" w:leader="dot" w:pos="8495"/>
        </w:tabs>
        <w:spacing w:line="360" w:lineRule="auto"/>
        <w:rPr>
          <w:rFonts w:ascii="宋体" w:hAnsi="宋体"/>
          <w:smallCaps w:val="0"/>
          <w:noProof/>
          <w:sz w:val="21"/>
          <w:szCs w:val="21"/>
        </w:rPr>
      </w:pPr>
      <w:r>
        <w:fldChar w:fldCharType="begin"/>
      </w:r>
      <w:r>
        <w:instrText xml:space="preserve"> </w:instrText>
      </w:r>
      <w:r>
        <w:rPr>
          <w:rFonts w:hint="eastAsia"/>
        </w:rPr>
        <w:instrText>TOC \o "1-3" \h \z \u</w:instrText>
      </w:r>
      <w:r>
        <w:instrText xml:space="preserve"> </w:instrText>
      </w:r>
      <w:r>
        <w:fldChar w:fldCharType="separate"/>
      </w:r>
      <w:hyperlink w:anchor="_Toc528070587" w:history="1">
        <w:r w:rsidR="00846196" w:rsidRPr="00846196">
          <w:rPr>
            <w:rStyle w:val="a6"/>
            <w:rFonts w:ascii="宋体" w:hAnsi="宋体"/>
            <w:noProof/>
            <w:sz w:val="21"/>
            <w:szCs w:val="21"/>
          </w:rPr>
          <w:t>1.</w:t>
        </w:r>
        <w:r w:rsidR="00846196" w:rsidRPr="00601594">
          <w:rPr>
            <w:rFonts w:ascii="宋体" w:hAnsi="宋体"/>
            <w:smallCaps w:val="0"/>
            <w:noProof/>
            <w:sz w:val="21"/>
            <w:szCs w:val="21"/>
          </w:rPr>
          <w:tab/>
        </w:r>
        <w:r w:rsidR="00846196" w:rsidRPr="00846196">
          <w:rPr>
            <w:rStyle w:val="a6"/>
            <w:rFonts w:ascii="宋体" w:hAnsi="宋体"/>
            <w:noProof/>
            <w:sz w:val="21"/>
            <w:szCs w:val="21"/>
          </w:rPr>
          <w:t>基金托管协议当事人</w:t>
        </w:r>
        <w:r w:rsidR="00846196" w:rsidRPr="00846196">
          <w:rPr>
            <w:rFonts w:ascii="宋体" w:hAnsi="宋体"/>
            <w:noProof/>
            <w:webHidden/>
            <w:sz w:val="21"/>
            <w:szCs w:val="21"/>
          </w:rPr>
          <w:tab/>
        </w:r>
        <w:r w:rsidR="00846196" w:rsidRPr="00846196">
          <w:rPr>
            <w:rFonts w:ascii="宋体" w:hAnsi="宋体"/>
            <w:noProof/>
            <w:webHidden/>
            <w:sz w:val="21"/>
            <w:szCs w:val="21"/>
          </w:rPr>
          <w:fldChar w:fldCharType="begin"/>
        </w:r>
        <w:r w:rsidR="00846196" w:rsidRPr="00846196">
          <w:rPr>
            <w:rFonts w:ascii="宋体" w:hAnsi="宋体"/>
            <w:noProof/>
            <w:webHidden/>
            <w:sz w:val="21"/>
            <w:szCs w:val="21"/>
          </w:rPr>
          <w:instrText xml:space="preserve"> PAGEREF _Toc528070587 \h </w:instrText>
        </w:r>
        <w:r w:rsidR="00846196" w:rsidRPr="00846196">
          <w:rPr>
            <w:rFonts w:ascii="宋体" w:hAnsi="宋体"/>
            <w:noProof/>
            <w:webHidden/>
            <w:sz w:val="21"/>
            <w:szCs w:val="21"/>
          </w:rPr>
        </w:r>
        <w:r w:rsidR="00846196" w:rsidRPr="00846196">
          <w:rPr>
            <w:rFonts w:ascii="宋体" w:hAnsi="宋体"/>
            <w:noProof/>
            <w:webHidden/>
            <w:sz w:val="21"/>
            <w:szCs w:val="21"/>
          </w:rPr>
          <w:fldChar w:fldCharType="separate"/>
        </w:r>
        <w:r w:rsidR="003A1D7C">
          <w:rPr>
            <w:rFonts w:ascii="宋体" w:hAnsi="宋体"/>
            <w:noProof/>
            <w:webHidden/>
            <w:sz w:val="21"/>
            <w:szCs w:val="21"/>
          </w:rPr>
          <w:t>3</w:t>
        </w:r>
        <w:r w:rsidR="00846196" w:rsidRPr="00846196">
          <w:rPr>
            <w:rFonts w:ascii="宋体" w:hAnsi="宋体"/>
            <w:noProof/>
            <w:webHidden/>
            <w:sz w:val="21"/>
            <w:szCs w:val="21"/>
          </w:rPr>
          <w:fldChar w:fldCharType="end"/>
        </w:r>
      </w:hyperlink>
    </w:p>
    <w:p w14:paraId="656CF4D9" w14:textId="36DD6635" w:rsidR="00846196" w:rsidRPr="00601594" w:rsidRDefault="000C3373" w:rsidP="00846196">
      <w:pPr>
        <w:pStyle w:val="21"/>
        <w:tabs>
          <w:tab w:val="left" w:pos="630"/>
          <w:tab w:val="right" w:leader="dot" w:pos="8495"/>
        </w:tabs>
        <w:spacing w:line="360" w:lineRule="auto"/>
        <w:rPr>
          <w:rFonts w:ascii="宋体" w:hAnsi="宋体"/>
          <w:smallCaps w:val="0"/>
          <w:noProof/>
          <w:sz w:val="21"/>
          <w:szCs w:val="21"/>
        </w:rPr>
      </w:pPr>
      <w:hyperlink w:anchor="_Toc528070588" w:history="1">
        <w:r w:rsidR="00846196" w:rsidRPr="00846196">
          <w:rPr>
            <w:rStyle w:val="a6"/>
            <w:rFonts w:ascii="宋体" w:hAnsi="宋体"/>
            <w:noProof/>
            <w:sz w:val="21"/>
            <w:szCs w:val="21"/>
          </w:rPr>
          <w:t>2.</w:t>
        </w:r>
        <w:r w:rsidR="00846196" w:rsidRPr="00601594">
          <w:rPr>
            <w:rFonts w:ascii="宋体" w:hAnsi="宋体"/>
            <w:smallCaps w:val="0"/>
            <w:noProof/>
            <w:sz w:val="21"/>
            <w:szCs w:val="21"/>
          </w:rPr>
          <w:tab/>
        </w:r>
        <w:r w:rsidR="00846196" w:rsidRPr="00846196">
          <w:rPr>
            <w:rStyle w:val="a6"/>
            <w:rFonts w:ascii="宋体" w:hAnsi="宋体"/>
            <w:noProof/>
            <w:sz w:val="21"/>
            <w:szCs w:val="21"/>
          </w:rPr>
          <w:t>基金托管协议的依据、目的和原则</w:t>
        </w:r>
        <w:r w:rsidR="00846196" w:rsidRPr="00846196">
          <w:rPr>
            <w:rFonts w:ascii="宋体" w:hAnsi="宋体"/>
            <w:noProof/>
            <w:webHidden/>
            <w:sz w:val="21"/>
            <w:szCs w:val="21"/>
          </w:rPr>
          <w:tab/>
        </w:r>
        <w:r w:rsidR="00846196" w:rsidRPr="00846196">
          <w:rPr>
            <w:rFonts w:ascii="宋体" w:hAnsi="宋体"/>
            <w:noProof/>
            <w:webHidden/>
            <w:sz w:val="21"/>
            <w:szCs w:val="21"/>
          </w:rPr>
          <w:fldChar w:fldCharType="begin"/>
        </w:r>
        <w:r w:rsidR="00846196" w:rsidRPr="00846196">
          <w:rPr>
            <w:rFonts w:ascii="宋体" w:hAnsi="宋体"/>
            <w:noProof/>
            <w:webHidden/>
            <w:sz w:val="21"/>
            <w:szCs w:val="21"/>
          </w:rPr>
          <w:instrText xml:space="preserve"> PAGEREF _Toc528070588 \h </w:instrText>
        </w:r>
        <w:r w:rsidR="00846196" w:rsidRPr="00846196">
          <w:rPr>
            <w:rFonts w:ascii="宋体" w:hAnsi="宋体"/>
            <w:noProof/>
            <w:webHidden/>
            <w:sz w:val="21"/>
            <w:szCs w:val="21"/>
          </w:rPr>
        </w:r>
        <w:r w:rsidR="00846196" w:rsidRPr="00846196">
          <w:rPr>
            <w:rFonts w:ascii="宋体" w:hAnsi="宋体"/>
            <w:noProof/>
            <w:webHidden/>
            <w:sz w:val="21"/>
            <w:szCs w:val="21"/>
          </w:rPr>
          <w:fldChar w:fldCharType="separate"/>
        </w:r>
        <w:r w:rsidR="003A1D7C">
          <w:rPr>
            <w:rFonts w:ascii="宋体" w:hAnsi="宋体"/>
            <w:noProof/>
            <w:webHidden/>
            <w:sz w:val="21"/>
            <w:szCs w:val="21"/>
          </w:rPr>
          <w:t>5</w:t>
        </w:r>
        <w:r w:rsidR="00846196" w:rsidRPr="00846196">
          <w:rPr>
            <w:rFonts w:ascii="宋体" w:hAnsi="宋体"/>
            <w:noProof/>
            <w:webHidden/>
            <w:sz w:val="21"/>
            <w:szCs w:val="21"/>
          </w:rPr>
          <w:fldChar w:fldCharType="end"/>
        </w:r>
      </w:hyperlink>
    </w:p>
    <w:p w14:paraId="1FFA260A" w14:textId="5EAABFB0" w:rsidR="00846196" w:rsidRPr="00601594" w:rsidRDefault="000C3373" w:rsidP="00846196">
      <w:pPr>
        <w:pStyle w:val="21"/>
        <w:tabs>
          <w:tab w:val="left" w:pos="630"/>
          <w:tab w:val="right" w:leader="dot" w:pos="8495"/>
        </w:tabs>
        <w:spacing w:line="360" w:lineRule="auto"/>
        <w:rPr>
          <w:rFonts w:ascii="宋体" w:hAnsi="宋体"/>
          <w:smallCaps w:val="0"/>
          <w:noProof/>
          <w:sz w:val="21"/>
          <w:szCs w:val="21"/>
        </w:rPr>
      </w:pPr>
      <w:hyperlink w:anchor="_Toc528070589" w:history="1">
        <w:r w:rsidR="00846196" w:rsidRPr="00846196">
          <w:rPr>
            <w:rStyle w:val="a6"/>
            <w:rFonts w:ascii="宋体" w:hAnsi="宋体"/>
            <w:noProof/>
            <w:sz w:val="21"/>
            <w:szCs w:val="21"/>
          </w:rPr>
          <w:t>3.</w:t>
        </w:r>
        <w:r w:rsidR="00846196" w:rsidRPr="00601594">
          <w:rPr>
            <w:rFonts w:ascii="宋体" w:hAnsi="宋体"/>
            <w:smallCaps w:val="0"/>
            <w:noProof/>
            <w:sz w:val="21"/>
            <w:szCs w:val="21"/>
          </w:rPr>
          <w:tab/>
        </w:r>
        <w:r w:rsidR="00846196" w:rsidRPr="00846196">
          <w:rPr>
            <w:rStyle w:val="a6"/>
            <w:rFonts w:ascii="宋体" w:hAnsi="宋体"/>
            <w:noProof/>
            <w:sz w:val="21"/>
            <w:szCs w:val="21"/>
          </w:rPr>
          <w:t>基金托管人对基金管理人的业务监督和核查</w:t>
        </w:r>
        <w:r w:rsidR="00846196" w:rsidRPr="00846196">
          <w:rPr>
            <w:rFonts w:ascii="宋体" w:hAnsi="宋体"/>
            <w:noProof/>
            <w:webHidden/>
            <w:sz w:val="21"/>
            <w:szCs w:val="21"/>
          </w:rPr>
          <w:tab/>
        </w:r>
        <w:r w:rsidR="00846196" w:rsidRPr="00846196">
          <w:rPr>
            <w:rFonts w:ascii="宋体" w:hAnsi="宋体"/>
            <w:noProof/>
            <w:webHidden/>
            <w:sz w:val="21"/>
            <w:szCs w:val="21"/>
          </w:rPr>
          <w:fldChar w:fldCharType="begin"/>
        </w:r>
        <w:r w:rsidR="00846196" w:rsidRPr="00846196">
          <w:rPr>
            <w:rFonts w:ascii="宋体" w:hAnsi="宋体"/>
            <w:noProof/>
            <w:webHidden/>
            <w:sz w:val="21"/>
            <w:szCs w:val="21"/>
          </w:rPr>
          <w:instrText xml:space="preserve"> PAGEREF _Toc528070589 \h </w:instrText>
        </w:r>
        <w:r w:rsidR="00846196" w:rsidRPr="00846196">
          <w:rPr>
            <w:rFonts w:ascii="宋体" w:hAnsi="宋体"/>
            <w:noProof/>
            <w:webHidden/>
            <w:sz w:val="21"/>
            <w:szCs w:val="21"/>
          </w:rPr>
        </w:r>
        <w:r w:rsidR="00846196" w:rsidRPr="00846196">
          <w:rPr>
            <w:rFonts w:ascii="宋体" w:hAnsi="宋体"/>
            <w:noProof/>
            <w:webHidden/>
            <w:sz w:val="21"/>
            <w:szCs w:val="21"/>
          </w:rPr>
          <w:fldChar w:fldCharType="separate"/>
        </w:r>
        <w:r w:rsidR="003A1D7C">
          <w:rPr>
            <w:rFonts w:ascii="宋体" w:hAnsi="宋体"/>
            <w:noProof/>
            <w:webHidden/>
            <w:sz w:val="21"/>
            <w:szCs w:val="21"/>
          </w:rPr>
          <w:t>6</w:t>
        </w:r>
        <w:r w:rsidR="00846196" w:rsidRPr="00846196">
          <w:rPr>
            <w:rFonts w:ascii="宋体" w:hAnsi="宋体"/>
            <w:noProof/>
            <w:webHidden/>
            <w:sz w:val="21"/>
            <w:szCs w:val="21"/>
          </w:rPr>
          <w:fldChar w:fldCharType="end"/>
        </w:r>
      </w:hyperlink>
    </w:p>
    <w:p w14:paraId="5A92151D" w14:textId="15F095EC" w:rsidR="00846196" w:rsidRPr="00601594" w:rsidRDefault="000C3373" w:rsidP="00846196">
      <w:pPr>
        <w:pStyle w:val="21"/>
        <w:tabs>
          <w:tab w:val="left" w:pos="630"/>
          <w:tab w:val="right" w:leader="dot" w:pos="8495"/>
        </w:tabs>
        <w:spacing w:line="360" w:lineRule="auto"/>
        <w:rPr>
          <w:rFonts w:ascii="宋体" w:hAnsi="宋体"/>
          <w:smallCaps w:val="0"/>
          <w:noProof/>
          <w:sz w:val="21"/>
          <w:szCs w:val="21"/>
        </w:rPr>
      </w:pPr>
      <w:hyperlink w:anchor="_Toc528070590" w:history="1">
        <w:r w:rsidR="00846196" w:rsidRPr="00846196">
          <w:rPr>
            <w:rStyle w:val="a6"/>
            <w:rFonts w:ascii="宋体" w:hAnsi="宋体"/>
            <w:noProof/>
            <w:sz w:val="21"/>
            <w:szCs w:val="21"/>
          </w:rPr>
          <w:t>4.</w:t>
        </w:r>
        <w:r w:rsidR="00846196" w:rsidRPr="00601594">
          <w:rPr>
            <w:rFonts w:ascii="宋体" w:hAnsi="宋体"/>
            <w:smallCaps w:val="0"/>
            <w:noProof/>
            <w:sz w:val="21"/>
            <w:szCs w:val="21"/>
          </w:rPr>
          <w:tab/>
        </w:r>
        <w:r w:rsidR="00846196" w:rsidRPr="00846196">
          <w:rPr>
            <w:rStyle w:val="a6"/>
            <w:rFonts w:ascii="宋体" w:hAnsi="宋体"/>
            <w:noProof/>
            <w:sz w:val="21"/>
            <w:szCs w:val="21"/>
          </w:rPr>
          <w:t>基金管理人对基金托管人的业务核查</w:t>
        </w:r>
        <w:r w:rsidR="00846196" w:rsidRPr="00846196">
          <w:rPr>
            <w:rFonts w:ascii="宋体" w:hAnsi="宋体"/>
            <w:noProof/>
            <w:webHidden/>
            <w:sz w:val="21"/>
            <w:szCs w:val="21"/>
          </w:rPr>
          <w:tab/>
        </w:r>
        <w:r w:rsidR="00846196" w:rsidRPr="00846196">
          <w:rPr>
            <w:rFonts w:ascii="宋体" w:hAnsi="宋体"/>
            <w:noProof/>
            <w:webHidden/>
            <w:sz w:val="21"/>
            <w:szCs w:val="21"/>
          </w:rPr>
          <w:fldChar w:fldCharType="begin"/>
        </w:r>
        <w:r w:rsidR="00846196" w:rsidRPr="00846196">
          <w:rPr>
            <w:rFonts w:ascii="宋体" w:hAnsi="宋体"/>
            <w:noProof/>
            <w:webHidden/>
            <w:sz w:val="21"/>
            <w:szCs w:val="21"/>
          </w:rPr>
          <w:instrText xml:space="preserve"> PAGEREF _Toc528070590 \h </w:instrText>
        </w:r>
        <w:r w:rsidR="00846196" w:rsidRPr="00846196">
          <w:rPr>
            <w:rFonts w:ascii="宋体" w:hAnsi="宋体"/>
            <w:noProof/>
            <w:webHidden/>
            <w:sz w:val="21"/>
            <w:szCs w:val="21"/>
          </w:rPr>
        </w:r>
        <w:r w:rsidR="00846196" w:rsidRPr="00846196">
          <w:rPr>
            <w:rFonts w:ascii="宋体" w:hAnsi="宋体"/>
            <w:noProof/>
            <w:webHidden/>
            <w:sz w:val="21"/>
            <w:szCs w:val="21"/>
          </w:rPr>
          <w:fldChar w:fldCharType="separate"/>
        </w:r>
        <w:r w:rsidR="003A1D7C">
          <w:rPr>
            <w:rFonts w:ascii="宋体" w:hAnsi="宋体"/>
            <w:noProof/>
            <w:webHidden/>
            <w:sz w:val="21"/>
            <w:szCs w:val="21"/>
          </w:rPr>
          <w:t>13</w:t>
        </w:r>
        <w:r w:rsidR="00846196" w:rsidRPr="00846196">
          <w:rPr>
            <w:rFonts w:ascii="宋体" w:hAnsi="宋体"/>
            <w:noProof/>
            <w:webHidden/>
            <w:sz w:val="21"/>
            <w:szCs w:val="21"/>
          </w:rPr>
          <w:fldChar w:fldCharType="end"/>
        </w:r>
      </w:hyperlink>
    </w:p>
    <w:p w14:paraId="3140DE51" w14:textId="062ED739" w:rsidR="00846196" w:rsidRPr="00601594" w:rsidRDefault="000C3373" w:rsidP="00846196">
      <w:pPr>
        <w:pStyle w:val="21"/>
        <w:tabs>
          <w:tab w:val="left" w:pos="630"/>
          <w:tab w:val="right" w:leader="dot" w:pos="8495"/>
        </w:tabs>
        <w:spacing w:line="360" w:lineRule="auto"/>
        <w:rPr>
          <w:rFonts w:ascii="宋体" w:hAnsi="宋体"/>
          <w:smallCaps w:val="0"/>
          <w:noProof/>
          <w:sz w:val="21"/>
          <w:szCs w:val="21"/>
        </w:rPr>
      </w:pPr>
      <w:hyperlink w:anchor="_Toc528070591" w:history="1">
        <w:r w:rsidR="00846196" w:rsidRPr="00846196">
          <w:rPr>
            <w:rStyle w:val="a6"/>
            <w:rFonts w:ascii="宋体" w:hAnsi="宋体"/>
            <w:noProof/>
            <w:sz w:val="21"/>
            <w:szCs w:val="21"/>
          </w:rPr>
          <w:t>5.</w:t>
        </w:r>
        <w:r w:rsidR="00846196" w:rsidRPr="00601594">
          <w:rPr>
            <w:rFonts w:ascii="宋体" w:hAnsi="宋体"/>
            <w:smallCaps w:val="0"/>
            <w:noProof/>
            <w:sz w:val="21"/>
            <w:szCs w:val="21"/>
          </w:rPr>
          <w:tab/>
        </w:r>
        <w:r w:rsidR="00846196" w:rsidRPr="00846196">
          <w:rPr>
            <w:rStyle w:val="a6"/>
            <w:rFonts w:ascii="宋体" w:hAnsi="宋体"/>
            <w:noProof/>
            <w:sz w:val="21"/>
            <w:szCs w:val="21"/>
          </w:rPr>
          <w:t>基金财产保管</w:t>
        </w:r>
        <w:r w:rsidR="00846196" w:rsidRPr="00846196">
          <w:rPr>
            <w:rFonts w:ascii="宋体" w:hAnsi="宋体"/>
            <w:noProof/>
            <w:webHidden/>
            <w:sz w:val="21"/>
            <w:szCs w:val="21"/>
          </w:rPr>
          <w:tab/>
        </w:r>
        <w:r w:rsidR="00846196" w:rsidRPr="00846196">
          <w:rPr>
            <w:rFonts w:ascii="宋体" w:hAnsi="宋体"/>
            <w:noProof/>
            <w:webHidden/>
            <w:sz w:val="21"/>
            <w:szCs w:val="21"/>
          </w:rPr>
          <w:fldChar w:fldCharType="begin"/>
        </w:r>
        <w:r w:rsidR="00846196" w:rsidRPr="00846196">
          <w:rPr>
            <w:rFonts w:ascii="宋体" w:hAnsi="宋体"/>
            <w:noProof/>
            <w:webHidden/>
            <w:sz w:val="21"/>
            <w:szCs w:val="21"/>
          </w:rPr>
          <w:instrText xml:space="preserve"> PAGEREF _Toc528070591 \h </w:instrText>
        </w:r>
        <w:r w:rsidR="00846196" w:rsidRPr="00846196">
          <w:rPr>
            <w:rFonts w:ascii="宋体" w:hAnsi="宋体"/>
            <w:noProof/>
            <w:webHidden/>
            <w:sz w:val="21"/>
            <w:szCs w:val="21"/>
          </w:rPr>
        </w:r>
        <w:r w:rsidR="00846196" w:rsidRPr="00846196">
          <w:rPr>
            <w:rFonts w:ascii="宋体" w:hAnsi="宋体"/>
            <w:noProof/>
            <w:webHidden/>
            <w:sz w:val="21"/>
            <w:szCs w:val="21"/>
          </w:rPr>
          <w:fldChar w:fldCharType="separate"/>
        </w:r>
        <w:r w:rsidR="003A1D7C">
          <w:rPr>
            <w:rFonts w:ascii="宋体" w:hAnsi="宋体"/>
            <w:noProof/>
            <w:webHidden/>
            <w:sz w:val="21"/>
            <w:szCs w:val="21"/>
          </w:rPr>
          <w:t>14</w:t>
        </w:r>
        <w:r w:rsidR="00846196" w:rsidRPr="00846196">
          <w:rPr>
            <w:rFonts w:ascii="宋体" w:hAnsi="宋体"/>
            <w:noProof/>
            <w:webHidden/>
            <w:sz w:val="21"/>
            <w:szCs w:val="21"/>
          </w:rPr>
          <w:fldChar w:fldCharType="end"/>
        </w:r>
      </w:hyperlink>
    </w:p>
    <w:p w14:paraId="209D88AB" w14:textId="7CA39869" w:rsidR="00846196" w:rsidRPr="00601594" w:rsidRDefault="000C3373" w:rsidP="00846196">
      <w:pPr>
        <w:pStyle w:val="21"/>
        <w:tabs>
          <w:tab w:val="left" w:pos="630"/>
          <w:tab w:val="right" w:leader="dot" w:pos="8495"/>
        </w:tabs>
        <w:spacing w:line="360" w:lineRule="auto"/>
        <w:rPr>
          <w:rFonts w:ascii="宋体" w:hAnsi="宋体"/>
          <w:smallCaps w:val="0"/>
          <w:noProof/>
          <w:sz w:val="21"/>
          <w:szCs w:val="21"/>
        </w:rPr>
      </w:pPr>
      <w:hyperlink w:anchor="_Toc528070592" w:history="1">
        <w:r w:rsidR="00846196" w:rsidRPr="00846196">
          <w:rPr>
            <w:rStyle w:val="a6"/>
            <w:rFonts w:ascii="宋体" w:hAnsi="宋体"/>
            <w:noProof/>
            <w:sz w:val="21"/>
            <w:szCs w:val="21"/>
          </w:rPr>
          <w:t>6.</w:t>
        </w:r>
        <w:r w:rsidR="00846196" w:rsidRPr="00601594">
          <w:rPr>
            <w:rFonts w:ascii="宋体" w:hAnsi="宋体"/>
            <w:smallCaps w:val="0"/>
            <w:noProof/>
            <w:sz w:val="21"/>
            <w:szCs w:val="21"/>
          </w:rPr>
          <w:tab/>
        </w:r>
        <w:r w:rsidR="00846196" w:rsidRPr="00846196">
          <w:rPr>
            <w:rStyle w:val="a6"/>
            <w:rFonts w:ascii="宋体" w:hAnsi="宋体"/>
            <w:noProof/>
            <w:sz w:val="21"/>
            <w:szCs w:val="21"/>
          </w:rPr>
          <w:t>指令的发送、确认及执行</w:t>
        </w:r>
        <w:r w:rsidR="00846196" w:rsidRPr="00846196">
          <w:rPr>
            <w:rFonts w:ascii="宋体" w:hAnsi="宋体"/>
            <w:noProof/>
            <w:webHidden/>
            <w:sz w:val="21"/>
            <w:szCs w:val="21"/>
          </w:rPr>
          <w:tab/>
        </w:r>
        <w:r w:rsidR="00846196" w:rsidRPr="00846196">
          <w:rPr>
            <w:rFonts w:ascii="宋体" w:hAnsi="宋体"/>
            <w:noProof/>
            <w:webHidden/>
            <w:sz w:val="21"/>
            <w:szCs w:val="21"/>
          </w:rPr>
          <w:fldChar w:fldCharType="begin"/>
        </w:r>
        <w:r w:rsidR="00846196" w:rsidRPr="00846196">
          <w:rPr>
            <w:rFonts w:ascii="宋体" w:hAnsi="宋体"/>
            <w:noProof/>
            <w:webHidden/>
            <w:sz w:val="21"/>
            <w:szCs w:val="21"/>
          </w:rPr>
          <w:instrText xml:space="preserve"> PAGEREF _Toc528070592 \h </w:instrText>
        </w:r>
        <w:r w:rsidR="00846196" w:rsidRPr="00846196">
          <w:rPr>
            <w:rFonts w:ascii="宋体" w:hAnsi="宋体"/>
            <w:noProof/>
            <w:webHidden/>
            <w:sz w:val="21"/>
            <w:szCs w:val="21"/>
          </w:rPr>
        </w:r>
        <w:r w:rsidR="00846196" w:rsidRPr="00846196">
          <w:rPr>
            <w:rFonts w:ascii="宋体" w:hAnsi="宋体"/>
            <w:noProof/>
            <w:webHidden/>
            <w:sz w:val="21"/>
            <w:szCs w:val="21"/>
          </w:rPr>
          <w:fldChar w:fldCharType="separate"/>
        </w:r>
        <w:r w:rsidR="003A1D7C">
          <w:rPr>
            <w:rFonts w:ascii="宋体" w:hAnsi="宋体"/>
            <w:noProof/>
            <w:webHidden/>
            <w:sz w:val="21"/>
            <w:szCs w:val="21"/>
          </w:rPr>
          <w:t>17</w:t>
        </w:r>
        <w:r w:rsidR="00846196" w:rsidRPr="00846196">
          <w:rPr>
            <w:rFonts w:ascii="宋体" w:hAnsi="宋体"/>
            <w:noProof/>
            <w:webHidden/>
            <w:sz w:val="21"/>
            <w:szCs w:val="21"/>
          </w:rPr>
          <w:fldChar w:fldCharType="end"/>
        </w:r>
      </w:hyperlink>
    </w:p>
    <w:p w14:paraId="5690C749" w14:textId="1DE71790" w:rsidR="00846196" w:rsidRPr="00601594" w:rsidRDefault="000C3373" w:rsidP="00846196">
      <w:pPr>
        <w:pStyle w:val="21"/>
        <w:tabs>
          <w:tab w:val="left" w:pos="630"/>
          <w:tab w:val="right" w:leader="dot" w:pos="8495"/>
        </w:tabs>
        <w:spacing w:line="360" w:lineRule="auto"/>
        <w:rPr>
          <w:rFonts w:ascii="宋体" w:hAnsi="宋体"/>
          <w:smallCaps w:val="0"/>
          <w:noProof/>
          <w:sz w:val="21"/>
          <w:szCs w:val="21"/>
        </w:rPr>
      </w:pPr>
      <w:hyperlink w:anchor="_Toc528070593" w:history="1">
        <w:r w:rsidR="00846196" w:rsidRPr="00846196">
          <w:rPr>
            <w:rStyle w:val="a6"/>
            <w:rFonts w:ascii="宋体" w:hAnsi="宋体"/>
            <w:noProof/>
            <w:sz w:val="21"/>
            <w:szCs w:val="21"/>
          </w:rPr>
          <w:t>7.</w:t>
        </w:r>
        <w:r w:rsidR="00846196" w:rsidRPr="00601594">
          <w:rPr>
            <w:rFonts w:ascii="宋体" w:hAnsi="宋体"/>
            <w:smallCaps w:val="0"/>
            <w:noProof/>
            <w:sz w:val="21"/>
            <w:szCs w:val="21"/>
          </w:rPr>
          <w:tab/>
        </w:r>
        <w:r w:rsidR="00846196" w:rsidRPr="00846196">
          <w:rPr>
            <w:rStyle w:val="a6"/>
            <w:rFonts w:ascii="宋体" w:hAnsi="宋体"/>
            <w:noProof/>
            <w:sz w:val="21"/>
            <w:szCs w:val="21"/>
          </w:rPr>
          <w:t>交易及清算交收安排</w:t>
        </w:r>
        <w:r w:rsidR="00846196" w:rsidRPr="00846196">
          <w:rPr>
            <w:rFonts w:ascii="宋体" w:hAnsi="宋体"/>
            <w:noProof/>
            <w:webHidden/>
            <w:sz w:val="21"/>
            <w:szCs w:val="21"/>
          </w:rPr>
          <w:tab/>
        </w:r>
        <w:r w:rsidR="00846196" w:rsidRPr="00846196">
          <w:rPr>
            <w:rFonts w:ascii="宋体" w:hAnsi="宋体"/>
            <w:noProof/>
            <w:webHidden/>
            <w:sz w:val="21"/>
            <w:szCs w:val="21"/>
          </w:rPr>
          <w:fldChar w:fldCharType="begin"/>
        </w:r>
        <w:r w:rsidR="00846196" w:rsidRPr="00846196">
          <w:rPr>
            <w:rFonts w:ascii="宋体" w:hAnsi="宋体"/>
            <w:noProof/>
            <w:webHidden/>
            <w:sz w:val="21"/>
            <w:szCs w:val="21"/>
          </w:rPr>
          <w:instrText xml:space="preserve"> PAGEREF _Toc528070593 \h </w:instrText>
        </w:r>
        <w:r w:rsidR="00846196" w:rsidRPr="00846196">
          <w:rPr>
            <w:rFonts w:ascii="宋体" w:hAnsi="宋体"/>
            <w:noProof/>
            <w:webHidden/>
            <w:sz w:val="21"/>
            <w:szCs w:val="21"/>
          </w:rPr>
        </w:r>
        <w:r w:rsidR="00846196" w:rsidRPr="00846196">
          <w:rPr>
            <w:rFonts w:ascii="宋体" w:hAnsi="宋体"/>
            <w:noProof/>
            <w:webHidden/>
            <w:sz w:val="21"/>
            <w:szCs w:val="21"/>
          </w:rPr>
          <w:fldChar w:fldCharType="separate"/>
        </w:r>
        <w:r w:rsidR="003A1D7C">
          <w:rPr>
            <w:rFonts w:ascii="宋体" w:hAnsi="宋体"/>
            <w:noProof/>
            <w:webHidden/>
            <w:sz w:val="21"/>
            <w:szCs w:val="21"/>
          </w:rPr>
          <w:t>19</w:t>
        </w:r>
        <w:r w:rsidR="00846196" w:rsidRPr="00846196">
          <w:rPr>
            <w:rFonts w:ascii="宋体" w:hAnsi="宋体"/>
            <w:noProof/>
            <w:webHidden/>
            <w:sz w:val="21"/>
            <w:szCs w:val="21"/>
          </w:rPr>
          <w:fldChar w:fldCharType="end"/>
        </w:r>
      </w:hyperlink>
    </w:p>
    <w:p w14:paraId="0B3A1A15" w14:textId="167EF624" w:rsidR="00846196" w:rsidRPr="00601594" w:rsidRDefault="000C3373" w:rsidP="00846196">
      <w:pPr>
        <w:pStyle w:val="21"/>
        <w:tabs>
          <w:tab w:val="left" w:pos="630"/>
          <w:tab w:val="right" w:leader="dot" w:pos="8495"/>
        </w:tabs>
        <w:spacing w:line="360" w:lineRule="auto"/>
        <w:rPr>
          <w:rFonts w:ascii="宋体" w:hAnsi="宋体"/>
          <w:smallCaps w:val="0"/>
          <w:noProof/>
          <w:sz w:val="21"/>
          <w:szCs w:val="21"/>
        </w:rPr>
      </w:pPr>
      <w:hyperlink w:anchor="_Toc528070594" w:history="1">
        <w:r w:rsidR="00846196" w:rsidRPr="00846196">
          <w:rPr>
            <w:rStyle w:val="a6"/>
            <w:rFonts w:ascii="宋体" w:hAnsi="宋体"/>
            <w:noProof/>
            <w:sz w:val="21"/>
            <w:szCs w:val="21"/>
          </w:rPr>
          <w:t>8.</w:t>
        </w:r>
        <w:r w:rsidR="00846196" w:rsidRPr="00601594">
          <w:rPr>
            <w:rFonts w:ascii="宋体" w:hAnsi="宋体"/>
            <w:smallCaps w:val="0"/>
            <w:noProof/>
            <w:sz w:val="21"/>
            <w:szCs w:val="21"/>
          </w:rPr>
          <w:tab/>
        </w:r>
        <w:r w:rsidR="00846196" w:rsidRPr="00846196">
          <w:rPr>
            <w:rStyle w:val="a6"/>
            <w:rFonts w:ascii="宋体" w:hAnsi="宋体"/>
            <w:noProof/>
            <w:sz w:val="21"/>
            <w:szCs w:val="21"/>
          </w:rPr>
          <w:t>基金资产净值计算和会计核算</w:t>
        </w:r>
        <w:r w:rsidR="00846196" w:rsidRPr="00846196">
          <w:rPr>
            <w:rFonts w:ascii="宋体" w:hAnsi="宋体"/>
            <w:noProof/>
            <w:webHidden/>
            <w:sz w:val="21"/>
            <w:szCs w:val="21"/>
          </w:rPr>
          <w:tab/>
        </w:r>
        <w:r w:rsidR="00846196" w:rsidRPr="00846196">
          <w:rPr>
            <w:rFonts w:ascii="宋体" w:hAnsi="宋体"/>
            <w:noProof/>
            <w:webHidden/>
            <w:sz w:val="21"/>
            <w:szCs w:val="21"/>
          </w:rPr>
          <w:fldChar w:fldCharType="begin"/>
        </w:r>
        <w:r w:rsidR="00846196" w:rsidRPr="00846196">
          <w:rPr>
            <w:rFonts w:ascii="宋体" w:hAnsi="宋体"/>
            <w:noProof/>
            <w:webHidden/>
            <w:sz w:val="21"/>
            <w:szCs w:val="21"/>
          </w:rPr>
          <w:instrText xml:space="preserve"> PAGEREF _Toc528070594 \h </w:instrText>
        </w:r>
        <w:r w:rsidR="00846196" w:rsidRPr="00846196">
          <w:rPr>
            <w:rFonts w:ascii="宋体" w:hAnsi="宋体"/>
            <w:noProof/>
            <w:webHidden/>
            <w:sz w:val="21"/>
            <w:szCs w:val="21"/>
          </w:rPr>
        </w:r>
        <w:r w:rsidR="00846196" w:rsidRPr="00846196">
          <w:rPr>
            <w:rFonts w:ascii="宋体" w:hAnsi="宋体"/>
            <w:noProof/>
            <w:webHidden/>
            <w:sz w:val="21"/>
            <w:szCs w:val="21"/>
          </w:rPr>
          <w:fldChar w:fldCharType="separate"/>
        </w:r>
        <w:r w:rsidR="003A1D7C">
          <w:rPr>
            <w:rFonts w:ascii="宋体" w:hAnsi="宋体"/>
            <w:noProof/>
            <w:webHidden/>
            <w:sz w:val="21"/>
            <w:szCs w:val="21"/>
          </w:rPr>
          <w:t>22</w:t>
        </w:r>
        <w:r w:rsidR="00846196" w:rsidRPr="00846196">
          <w:rPr>
            <w:rFonts w:ascii="宋体" w:hAnsi="宋体"/>
            <w:noProof/>
            <w:webHidden/>
            <w:sz w:val="21"/>
            <w:szCs w:val="21"/>
          </w:rPr>
          <w:fldChar w:fldCharType="end"/>
        </w:r>
      </w:hyperlink>
    </w:p>
    <w:p w14:paraId="4F0753F2" w14:textId="6019E499" w:rsidR="00846196" w:rsidRPr="00601594" w:rsidRDefault="000C3373" w:rsidP="00846196">
      <w:pPr>
        <w:pStyle w:val="21"/>
        <w:tabs>
          <w:tab w:val="left" w:pos="630"/>
          <w:tab w:val="right" w:leader="dot" w:pos="8495"/>
        </w:tabs>
        <w:spacing w:line="360" w:lineRule="auto"/>
        <w:rPr>
          <w:rFonts w:ascii="宋体" w:hAnsi="宋体"/>
          <w:smallCaps w:val="0"/>
          <w:noProof/>
          <w:sz w:val="21"/>
          <w:szCs w:val="21"/>
        </w:rPr>
      </w:pPr>
      <w:hyperlink w:anchor="_Toc528070595" w:history="1">
        <w:r w:rsidR="00846196" w:rsidRPr="00846196">
          <w:rPr>
            <w:rStyle w:val="a6"/>
            <w:rFonts w:ascii="宋体" w:hAnsi="宋体"/>
            <w:noProof/>
            <w:sz w:val="21"/>
            <w:szCs w:val="21"/>
          </w:rPr>
          <w:t>9.</w:t>
        </w:r>
        <w:r w:rsidR="00846196" w:rsidRPr="00601594">
          <w:rPr>
            <w:rFonts w:ascii="宋体" w:hAnsi="宋体"/>
            <w:smallCaps w:val="0"/>
            <w:noProof/>
            <w:sz w:val="21"/>
            <w:szCs w:val="21"/>
          </w:rPr>
          <w:tab/>
        </w:r>
        <w:r w:rsidR="00846196" w:rsidRPr="00846196">
          <w:rPr>
            <w:rStyle w:val="a6"/>
            <w:rFonts w:ascii="宋体" w:hAnsi="宋体"/>
            <w:noProof/>
            <w:sz w:val="21"/>
            <w:szCs w:val="21"/>
          </w:rPr>
          <w:t>基金收益分配</w:t>
        </w:r>
        <w:r w:rsidR="00846196" w:rsidRPr="00846196">
          <w:rPr>
            <w:rFonts w:ascii="宋体" w:hAnsi="宋体"/>
            <w:noProof/>
            <w:webHidden/>
            <w:sz w:val="21"/>
            <w:szCs w:val="21"/>
          </w:rPr>
          <w:tab/>
        </w:r>
        <w:r w:rsidR="00846196" w:rsidRPr="00846196">
          <w:rPr>
            <w:rFonts w:ascii="宋体" w:hAnsi="宋体"/>
            <w:noProof/>
            <w:webHidden/>
            <w:sz w:val="21"/>
            <w:szCs w:val="21"/>
          </w:rPr>
          <w:fldChar w:fldCharType="begin"/>
        </w:r>
        <w:r w:rsidR="00846196" w:rsidRPr="00846196">
          <w:rPr>
            <w:rFonts w:ascii="宋体" w:hAnsi="宋体"/>
            <w:noProof/>
            <w:webHidden/>
            <w:sz w:val="21"/>
            <w:szCs w:val="21"/>
          </w:rPr>
          <w:instrText xml:space="preserve"> PAGEREF _Toc528070595 \h </w:instrText>
        </w:r>
        <w:r w:rsidR="00846196" w:rsidRPr="00846196">
          <w:rPr>
            <w:rFonts w:ascii="宋体" w:hAnsi="宋体"/>
            <w:noProof/>
            <w:webHidden/>
            <w:sz w:val="21"/>
            <w:szCs w:val="21"/>
          </w:rPr>
        </w:r>
        <w:r w:rsidR="00846196" w:rsidRPr="00846196">
          <w:rPr>
            <w:rFonts w:ascii="宋体" w:hAnsi="宋体"/>
            <w:noProof/>
            <w:webHidden/>
            <w:sz w:val="21"/>
            <w:szCs w:val="21"/>
          </w:rPr>
          <w:fldChar w:fldCharType="separate"/>
        </w:r>
        <w:r w:rsidR="003A1D7C">
          <w:rPr>
            <w:rFonts w:ascii="宋体" w:hAnsi="宋体"/>
            <w:noProof/>
            <w:webHidden/>
            <w:sz w:val="21"/>
            <w:szCs w:val="21"/>
          </w:rPr>
          <w:t>27</w:t>
        </w:r>
        <w:r w:rsidR="00846196" w:rsidRPr="00846196">
          <w:rPr>
            <w:rFonts w:ascii="宋体" w:hAnsi="宋体"/>
            <w:noProof/>
            <w:webHidden/>
            <w:sz w:val="21"/>
            <w:szCs w:val="21"/>
          </w:rPr>
          <w:fldChar w:fldCharType="end"/>
        </w:r>
      </w:hyperlink>
    </w:p>
    <w:p w14:paraId="672C4D38" w14:textId="7F2A18CC" w:rsidR="00846196" w:rsidRPr="00601594" w:rsidRDefault="000C3373" w:rsidP="00846196">
      <w:pPr>
        <w:pStyle w:val="21"/>
        <w:tabs>
          <w:tab w:val="left" w:pos="840"/>
          <w:tab w:val="right" w:leader="dot" w:pos="8495"/>
        </w:tabs>
        <w:spacing w:line="360" w:lineRule="auto"/>
        <w:rPr>
          <w:rFonts w:ascii="宋体" w:hAnsi="宋体"/>
          <w:smallCaps w:val="0"/>
          <w:noProof/>
          <w:sz w:val="21"/>
          <w:szCs w:val="21"/>
        </w:rPr>
      </w:pPr>
      <w:hyperlink w:anchor="_Toc528070596" w:history="1">
        <w:r w:rsidR="00846196" w:rsidRPr="00846196">
          <w:rPr>
            <w:rStyle w:val="a6"/>
            <w:rFonts w:ascii="宋体" w:hAnsi="宋体"/>
            <w:noProof/>
            <w:sz w:val="21"/>
            <w:szCs w:val="21"/>
          </w:rPr>
          <w:t>10.</w:t>
        </w:r>
        <w:r w:rsidR="00846196" w:rsidRPr="00601594">
          <w:rPr>
            <w:rFonts w:ascii="宋体" w:hAnsi="宋体"/>
            <w:smallCaps w:val="0"/>
            <w:noProof/>
            <w:sz w:val="21"/>
            <w:szCs w:val="21"/>
          </w:rPr>
          <w:tab/>
        </w:r>
        <w:r w:rsidR="00846196" w:rsidRPr="00846196">
          <w:rPr>
            <w:rStyle w:val="a6"/>
            <w:rFonts w:ascii="宋体" w:hAnsi="宋体"/>
            <w:noProof/>
            <w:sz w:val="21"/>
            <w:szCs w:val="21"/>
          </w:rPr>
          <w:t>信息披露</w:t>
        </w:r>
        <w:r w:rsidR="00846196" w:rsidRPr="00846196">
          <w:rPr>
            <w:rFonts w:ascii="宋体" w:hAnsi="宋体"/>
            <w:noProof/>
            <w:webHidden/>
            <w:sz w:val="21"/>
            <w:szCs w:val="21"/>
          </w:rPr>
          <w:tab/>
        </w:r>
        <w:r w:rsidR="00846196" w:rsidRPr="00846196">
          <w:rPr>
            <w:rFonts w:ascii="宋体" w:hAnsi="宋体"/>
            <w:noProof/>
            <w:webHidden/>
            <w:sz w:val="21"/>
            <w:szCs w:val="21"/>
          </w:rPr>
          <w:fldChar w:fldCharType="begin"/>
        </w:r>
        <w:r w:rsidR="00846196" w:rsidRPr="00846196">
          <w:rPr>
            <w:rFonts w:ascii="宋体" w:hAnsi="宋体"/>
            <w:noProof/>
            <w:webHidden/>
            <w:sz w:val="21"/>
            <w:szCs w:val="21"/>
          </w:rPr>
          <w:instrText xml:space="preserve"> PAGEREF _Toc528070596 \h </w:instrText>
        </w:r>
        <w:r w:rsidR="00846196" w:rsidRPr="00846196">
          <w:rPr>
            <w:rFonts w:ascii="宋体" w:hAnsi="宋体"/>
            <w:noProof/>
            <w:webHidden/>
            <w:sz w:val="21"/>
            <w:szCs w:val="21"/>
          </w:rPr>
        </w:r>
        <w:r w:rsidR="00846196" w:rsidRPr="00846196">
          <w:rPr>
            <w:rFonts w:ascii="宋体" w:hAnsi="宋体"/>
            <w:noProof/>
            <w:webHidden/>
            <w:sz w:val="21"/>
            <w:szCs w:val="21"/>
          </w:rPr>
          <w:fldChar w:fldCharType="separate"/>
        </w:r>
        <w:r w:rsidR="003A1D7C">
          <w:rPr>
            <w:rFonts w:ascii="宋体" w:hAnsi="宋体"/>
            <w:noProof/>
            <w:webHidden/>
            <w:sz w:val="21"/>
            <w:szCs w:val="21"/>
          </w:rPr>
          <w:t>28</w:t>
        </w:r>
        <w:r w:rsidR="00846196" w:rsidRPr="00846196">
          <w:rPr>
            <w:rFonts w:ascii="宋体" w:hAnsi="宋体"/>
            <w:noProof/>
            <w:webHidden/>
            <w:sz w:val="21"/>
            <w:szCs w:val="21"/>
          </w:rPr>
          <w:fldChar w:fldCharType="end"/>
        </w:r>
      </w:hyperlink>
    </w:p>
    <w:p w14:paraId="299B432C" w14:textId="662A4303" w:rsidR="00846196" w:rsidRPr="00601594" w:rsidRDefault="000C3373" w:rsidP="00846196">
      <w:pPr>
        <w:pStyle w:val="21"/>
        <w:tabs>
          <w:tab w:val="left" w:pos="840"/>
          <w:tab w:val="right" w:leader="dot" w:pos="8495"/>
        </w:tabs>
        <w:spacing w:line="360" w:lineRule="auto"/>
        <w:rPr>
          <w:rFonts w:ascii="宋体" w:hAnsi="宋体"/>
          <w:smallCaps w:val="0"/>
          <w:noProof/>
          <w:sz w:val="21"/>
          <w:szCs w:val="21"/>
        </w:rPr>
      </w:pPr>
      <w:hyperlink w:anchor="_Toc528070597" w:history="1">
        <w:r w:rsidR="00846196" w:rsidRPr="00846196">
          <w:rPr>
            <w:rStyle w:val="a6"/>
            <w:rFonts w:ascii="宋体" w:hAnsi="宋体"/>
            <w:noProof/>
            <w:sz w:val="21"/>
            <w:szCs w:val="21"/>
          </w:rPr>
          <w:t>11.</w:t>
        </w:r>
        <w:r w:rsidR="00846196" w:rsidRPr="00601594">
          <w:rPr>
            <w:rFonts w:ascii="宋体" w:hAnsi="宋体"/>
            <w:smallCaps w:val="0"/>
            <w:noProof/>
            <w:sz w:val="21"/>
            <w:szCs w:val="21"/>
          </w:rPr>
          <w:tab/>
        </w:r>
        <w:r w:rsidR="00846196" w:rsidRPr="00846196">
          <w:rPr>
            <w:rStyle w:val="a6"/>
            <w:rFonts w:ascii="宋体" w:hAnsi="宋体"/>
            <w:noProof/>
            <w:sz w:val="21"/>
            <w:szCs w:val="21"/>
          </w:rPr>
          <w:t>基金费用</w:t>
        </w:r>
        <w:r w:rsidR="00846196" w:rsidRPr="00846196">
          <w:rPr>
            <w:rFonts w:ascii="宋体" w:hAnsi="宋体"/>
            <w:noProof/>
            <w:webHidden/>
            <w:sz w:val="21"/>
            <w:szCs w:val="21"/>
          </w:rPr>
          <w:tab/>
        </w:r>
        <w:r w:rsidR="00846196" w:rsidRPr="00846196">
          <w:rPr>
            <w:rFonts w:ascii="宋体" w:hAnsi="宋体"/>
            <w:noProof/>
            <w:webHidden/>
            <w:sz w:val="21"/>
            <w:szCs w:val="21"/>
          </w:rPr>
          <w:fldChar w:fldCharType="begin"/>
        </w:r>
        <w:r w:rsidR="00846196" w:rsidRPr="00846196">
          <w:rPr>
            <w:rFonts w:ascii="宋体" w:hAnsi="宋体"/>
            <w:noProof/>
            <w:webHidden/>
            <w:sz w:val="21"/>
            <w:szCs w:val="21"/>
          </w:rPr>
          <w:instrText xml:space="preserve"> PAGEREF _Toc528070597 \h </w:instrText>
        </w:r>
        <w:r w:rsidR="00846196" w:rsidRPr="00846196">
          <w:rPr>
            <w:rFonts w:ascii="宋体" w:hAnsi="宋体"/>
            <w:noProof/>
            <w:webHidden/>
            <w:sz w:val="21"/>
            <w:szCs w:val="21"/>
          </w:rPr>
        </w:r>
        <w:r w:rsidR="00846196" w:rsidRPr="00846196">
          <w:rPr>
            <w:rFonts w:ascii="宋体" w:hAnsi="宋体"/>
            <w:noProof/>
            <w:webHidden/>
            <w:sz w:val="21"/>
            <w:szCs w:val="21"/>
          </w:rPr>
          <w:fldChar w:fldCharType="separate"/>
        </w:r>
        <w:r w:rsidR="003A1D7C">
          <w:rPr>
            <w:rFonts w:ascii="宋体" w:hAnsi="宋体"/>
            <w:noProof/>
            <w:webHidden/>
            <w:sz w:val="21"/>
            <w:szCs w:val="21"/>
          </w:rPr>
          <w:t>30</w:t>
        </w:r>
        <w:r w:rsidR="00846196" w:rsidRPr="00846196">
          <w:rPr>
            <w:rFonts w:ascii="宋体" w:hAnsi="宋体"/>
            <w:noProof/>
            <w:webHidden/>
            <w:sz w:val="21"/>
            <w:szCs w:val="21"/>
          </w:rPr>
          <w:fldChar w:fldCharType="end"/>
        </w:r>
      </w:hyperlink>
    </w:p>
    <w:p w14:paraId="446CC30E" w14:textId="59865F37" w:rsidR="00846196" w:rsidRPr="00601594" w:rsidRDefault="000C3373" w:rsidP="00846196">
      <w:pPr>
        <w:pStyle w:val="21"/>
        <w:tabs>
          <w:tab w:val="left" w:pos="840"/>
          <w:tab w:val="right" w:leader="dot" w:pos="8495"/>
        </w:tabs>
        <w:spacing w:line="360" w:lineRule="auto"/>
        <w:rPr>
          <w:rFonts w:ascii="宋体" w:hAnsi="宋体"/>
          <w:smallCaps w:val="0"/>
          <w:noProof/>
          <w:sz w:val="21"/>
          <w:szCs w:val="21"/>
        </w:rPr>
      </w:pPr>
      <w:hyperlink w:anchor="_Toc528070598" w:history="1">
        <w:r w:rsidR="00846196" w:rsidRPr="00846196">
          <w:rPr>
            <w:rStyle w:val="a6"/>
            <w:rFonts w:ascii="宋体" w:hAnsi="宋体"/>
            <w:noProof/>
            <w:sz w:val="21"/>
            <w:szCs w:val="21"/>
          </w:rPr>
          <w:t>12.</w:t>
        </w:r>
        <w:r w:rsidR="00846196" w:rsidRPr="00601594">
          <w:rPr>
            <w:rFonts w:ascii="宋体" w:hAnsi="宋体"/>
            <w:smallCaps w:val="0"/>
            <w:noProof/>
            <w:sz w:val="21"/>
            <w:szCs w:val="21"/>
          </w:rPr>
          <w:tab/>
        </w:r>
        <w:r w:rsidR="00846196" w:rsidRPr="00846196">
          <w:rPr>
            <w:rStyle w:val="a6"/>
            <w:rFonts w:ascii="宋体" w:hAnsi="宋体"/>
            <w:noProof/>
            <w:sz w:val="21"/>
            <w:szCs w:val="21"/>
          </w:rPr>
          <w:t>基金份额持有人名册的保管</w:t>
        </w:r>
        <w:r w:rsidR="00846196" w:rsidRPr="00846196">
          <w:rPr>
            <w:rFonts w:ascii="宋体" w:hAnsi="宋体"/>
            <w:noProof/>
            <w:webHidden/>
            <w:sz w:val="21"/>
            <w:szCs w:val="21"/>
          </w:rPr>
          <w:tab/>
        </w:r>
        <w:r w:rsidR="00846196" w:rsidRPr="00846196">
          <w:rPr>
            <w:rFonts w:ascii="宋体" w:hAnsi="宋体"/>
            <w:noProof/>
            <w:webHidden/>
            <w:sz w:val="21"/>
            <w:szCs w:val="21"/>
          </w:rPr>
          <w:fldChar w:fldCharType="begin"/>
        </w:r>
        <w:r w:rsidR="00846196" w:rsidRPr="00846196">
          <w:rPr>
            <w:rFonts w:ascii="宋体" w:hAnsi="宋体"/>
            <w:noProof/>
            <w:webHidden/>
            <w:sz w:val="21"/>
            <w:szCs w:val="21"/>
          </w:rPr>
          <w:instrText xml:space="preserve"> PAGEREF _Toc528070598 \h </w:instrText>
        </w:r>
        <w:r w:rsidR="00846196" w:rsidRPr="00846196">
          <w:rPr>
            <w:rFonts w:ascii="宋体" w:hAnsi="宋体"/>
            <w:noProof/>
            <w:webHidden/>
            <w:sz w:val="21"/>
            <w:szCs w:val="21"/>
          </w:rPr>
        </w:r>
        <w:r w:rsidR="00846196" w:rsidRPr="00846196">
          <w:rPr>
            <w:rFonts w:ascii="宋体" w:hAnsi="宋体"/>
            <w:noProof/>
            <w:webHidden/>
            <w:sz w:val="21"/>
            <w:szCs w:val="21"/>
          </w:rPr>
          <w:fldChar w:fldCharType="separate"/>
        </w:r>
        <w:r w:rsidR="003A1D7C">
          <w:rPr>
            <w:rFonts w:ascii="宋体" w:hAnsi="宋体"/>
            <w:noProof/>
            <w:webHidden/>
            <w:sz w:val="21"/>
            <w:szCs w:val="21"/>
          </w:rPr>
          <w:t>33</w:t>
        </w:r>
        <w:r w:rsidR="00846196" w:rsidRPr="00846196">
          <w:rPr>
            <w:rFonts w:ascii="宋体" w:hAnsi="宋体"/>
            <w:noProof/>
            <w:webHidden/>
            <w:sz w:val="21"/>
            <w:szCs w:val="21"/>
          </w:rPr>
          <w:fldChar w:fldCharType="end"/>
        </w:r>
      </w:hyperlink>
    </w:p>
    <w:p w14:paraId="1B83C249" w14:textId="26209FEF" w:rsidR="00846196" w:rsidRPr="00601594" w:rsidRDefault="000C3373" w:rsidP="00846196">
      <w:pPr>
        <w:pStyle w:val="21"/>
        <w:tabs>
          <w:tab w:val="left" w:pos="840"/>
          <w:tab w:val="right" w:leader="dot" w:pos="8495"/>
        </w:tabs>
        <w:spacing w:line="360" w:lineRule="auto"/>
        <w:rPr>
          <w:rFonts w:ascii="宋体" w:hAnsi="宋体"/>
          <w:smallCaps w:val="0"/>
          <w:noProof/>
          <w:sz w:val="21"/>
          <w:szCs w:val="21"/>
        </w:rPr>
      </w:pPr>
      <w:hyperlink w:anchor="_Toc528070599" w:history="1">
        <w:r w:rsidR="00846196" w:rsidRPr="00846196">
          <w:rPr>
            <w:rStyle w:val="a6"/>
            <w:rFonts w:ascii="宋体" w:hAnsi="宋体"/>
            <w:noProof/>
            <w:sz w:val="21"/>
            <w:szCs w:val="21"/>
          </w:rPr>
          <w:t>13.</w:t>
        </w:r>
        <w:r w:rsidR="00846196" w:rsidRPr="00601594">
          <w:rPr>
            <w:rFonts w:ascii="宋体" w:hAnsi="宋体"/>
            <w:smallCaps w:val="0"/>
            <w:noProof/>
            <w:sz w:val="21"/>
            <w:szCs w:val="21"/>
          </w:rPr>
          <w:tab/>
        </w:r>
        <w:r w:rsidR="00846196" w:rsidRPr="00846196">
          <w:rPr>
            <w:rStyle w:val="a6"/>
            <w:rFonts w:ascii="宋体" w:hAnsi="宋体"/>
            <w:noProof/>
            <w:sz w:val="21"/>
            <w:szCs w:val="21"/>
          </w:rPr>
          <w:t>基金有关文件和档案的保存</w:t>
        </w:r>
        <w:r w:rsidR="00846196" w:rsidRPr="00846196">
          <w:rPr>
            <w:rFonts w:ascii="宋体" w:hAnsi="宋体"/>
            <w:noProof/>
            <w:webHidden/>
            <w:sz w:val="21"/>
            <w:szCs w:val="21"/>
          </w:rPr>
          <w:tab/>
        </w:r>
        <w:r w:rsidR="00846196" w:rsidRPr="00846196">
          <w:rPr>
            <w:rFonts w:ascii="宋体" w:hAnsi="宋体"/>
            <w:noProof/>
            <w:webHidden/>
            <w:sz w:val="21"/>
            <w:szCs w:val="21"/>
          </w:rPr>
          <w:fldChar w:fldCharType="begin"/>
        </w:r>
        <w:r w:rsidR="00846196" w:rsidRPr="00846196">
          <w:rPr>
            <w:rFonts w:ascii="宋体" w:hAnsi="宋体"/>
            <w:noProof/>
            <w:webHidden/>
            <w:sz w:val="21"/>
            <w:szCs w:val="21"/>
          </w:rPr>
          <w:instrText xml:space="preserve"> PAGEREF _Toc528070599 \h </w:instrText>
        </w:r>
        <w:r w:rsidR="00846196" w:rsidRPr="00846196">
          <w:rPr>
            <w:rFonts w:ascii="宋体" w:hAnsi="宋体"/>
            <w:noProof/>
            <w:webHidden/>
            <w:sz w:val="21"/>
            <w:szCs w:val="21"/>
          </w:rPr>
        </w:r>
        <w:r w:rsidR="00846196" w:rsidRPr="00846196">
          <w:rPr>
            <w:rFonts w:ascii="宋体" w:hAnsi="宋体"/>
            <w:noProof/>
            <w:webHidden/>
            <w:sz w:val="21"/>
            <w:szCs w:val="21"/>
          </w:rPr>
          <w:fldChar w:fldCharType="separate"/>
        </w:r>
        <w:r w:rsidR="003A1D7C">
          <w:rPr>
            <w:rFonts w:ascii="宋体" w:hAnsi="宋体"/>
            <w:noProof/>
            <w:webHidden/>
            <w:sz w:val="21"/>
            <w:szCs w:val="21"/>
          </w:rPr>
          <w:t>34</w:t>
        </w:r>
        <w:r w:rsidR="00846196" w:rsidRPr="00846196">
          <w:rPr>
            <w:rFonts w:ascii="宋体" w:hAnsi="宋体"/>
            <w:noProof/>
            <w:webHidden/>
            <w:sz w:val="21"/>
            <w:szCs w:val="21"/>
          </w:rPr>
          <w:fldChar w:fldCharType="end"/>
        </w:r>
      </w:hyperlink>
    </w:p>
    <w:p w14:paraId="28C127F6" w14:textId="1C67A726" w:rsidR="00846196" w:rsidRPr="00601594" w:rsidRDefault="000C3373" w:rsidP="00846196">
      <w:pPr>
        <w:pStyle w:val="21"/>
        <w:tabs>
          <w:tab w:val="left" w:pos="840"/>
          <w:tab w:val="right" w:leader="dot" w:pos="8495"/>
        </w:tabs>
        <w:spacing w:line="360" w:lineRule="auto"/>
        <w:rPr>
          <w:rFonts w:ascii="宋体" w:hAnsi="宋体"/>
          <w:smallCaps w:val="0"/>
          <w:noProof/>
          <w:sz w:val="21"/>
          <w:szCs w:val="21"/>
        </w:rPr>
      </w:pPr>
      <w:hyperlink w:anchor="_Toc528070600" w:history="1">
        <w:r w:rsidR="00846196" w:rsidRPr="00846196">
          <w:rPr>
            <w:rStyle w:val="a6"/>
            <w:rFonts w:ascii="宋体" w:hAnsi="宋体"/>
            <w:noProof/>
            <w:sz w:val="21"/>
            <w:szCs w:val="21"/>
          </w:rPr>
          <w:t>14.</w:t>
        </w:r>
        <w:r w:rsidR="00846196" w:rsidRPr="00601594">
          <w:rPr>
            <w:rFonts w:ascii="宋体" w:hAnsi="宋体"/>
            <w:smallCaps w:val="0"/>
            <w:noProof/>
            <w:sz w:val="21"/>
            <w:szCs w:val="21"/>
          </w:rPr>
          <w:tab/>
        </w:r>
        <w:r w:rsidR="00846196" w:rsidRPr="00846196">
          <w:rPr>
            <w:rStyle w:val="a6"/>
            <w:rFonts w:ascii="宋体" w:hAnsi="宋体"/>
            <w:noProof/>
            <w:sz w:val="21"/>
            <w:szCs w:val="21"/>
          </w:rPr>
          <w:t>基金托管人和基金管理人的更换</w:t>
        </w:r>
        <w:r w:rsidR="00846196" w:rsidRPr="00846196">
          <w:rPr>
            <w:rFonts w:ascii="宋体" w:hAnsi="宋体"/>
            <w:noProof/>
            <w:webHidden/>
            <w:sz w:val="21"/>
            <w:szCs w:val="21"/>
          </w:rPr>
          <w:tab/>
        </w:r>
        <w:r w:rsidR="00846196" w:rsidRPr="00846196">
          <w:rPr>
            <w:rFonts w:ascii="宋体" w:hAnsi="宋体"/>
            <w:noProof/>
            <w:webHidden/>
            <w:sz w:val="21"/>
            <w:szCs w:val="21"/>
          </w:rPr>
          <w:fldChar w:fldCharType="begin"/>
        </w:r>
        <w:r w:rsidR="00846196" w:rsidRPr="00846196">
          <w:rPr>
            <w:rFonts w:ascii="宋体" w:hAnsi="宋体"/>
            <w:noProof/>
            <w:webHidden/>
            <w:sz w:val="21"/>
            <w:szCs w:val="21"/>
          </w:rPr>
          <w:instrText xml:space="preserve"> PAGEREF _Toc528070600 \h </w:instrText>
        </w:r>
        <w:r w:rsidR="00846196" w:rsidRPr="00846196">
          <w:rPr>
            <w:rFonts w:ascii="宋体" w:hAnsi="宋体"/>
            <w:noProof/>
            <w:webHidden/>
            <w:sz w:val="21"/>
            <w:szCs w:val="21"/>
          </w:rPr>
        </w:r>
        <w:r w:rsidR="00846196" w:rsidRPr="00846196">
          <w:rPr>
            <w:rFonts w:ascii="宋体" w:hAnsi="宋体"/>
            <w:noProof/>
            <w:webHidden/>
            <w:sz w:val="21"/>
            <w:szCs w:val="21"/>
          </w:rPr>
          <w:fldChar w:fldCharType="separate"/>
        </w:r>
        <w:r w:rsidR="003A1D7C">
          <w:rPr>
            <w:rFonts w:ascii="宋体" w:hAnsi="宋体"/>
            <w:noProof/>
            <w:webHidden/>
            <w:sz w:val="21"/>
            <w:szCs w:val="21"/>
          </w:rPr>
          <w:t>35</w:t>
        </w:r>
        <w:r w:rsidR="00846196" w:rsidRPr="00846196">
          <w:rPr>
            <w:rFonts w:ascii="宋体" w:hAnsi="宋体"/>
            <w:noProof/>
            <w:webHidden/>
            <w:sz w:val="21"/>
            <w:szCs w:val="21"/>
          </w:rPr>
          <w:fldChar w:fldCharType="end"/>
        </w:r>
      </w:hyperlink>
    </w:p>
    <w:p w14:paraId="1526E01C" w14:textId="2121BD6C" w:rsidR="00846196" w:rsidRPr="00601594" w:rsidRDefault="000C3373" w:rsidP="00846196">
      <w:pPr>
        <w:pStyle w:val="21"/>
        <w:tabs>
          <w:tab w:val="left" w:pos="840"/>
          <w:tab w:val="right" w:leader="dot" w:pos="8495"/>
        </w:tabs>
        <w:spacing w:line="360" w:lineRule="auto"/>
        <w:rPr>
          <w:rFonts w:ascii="宋体" w:hAnsi="宋体"/>
          <w:smallCaps w:val="0"/>
          <w:noProof/>
          <w:sz w:val="21"/>
          <w:szCs w:val="21"/>
        </w:rPr>
      </w:pPr>
      <w:hyperlink w:anchor="_Toc528070601" w:history="1">
        <w:r w:rsidR="00846196" w:rsidRPr="00846196">
          <w:rPr>
            <w:rStyle w:val="a6"/>
            <w:rFonts w:ascii="宋体" w:hAnsi="宋体"/>
            <w:noProof/>
            <w:sz w:val="21"/>
            <w:szCs w:val="21"/>
          </w:rPr>
          <w:t>15.</w:t>
        </w:r>
        <w:r w:rsidR="00846196" w:rsidRPr="00601594">
          <w:rPr>
            <w:rFonts w:ascii="宋体" w:hAnsi="宋体"/>
            <w:smallCaps w:val="0"/>
            <w:noProof/>
            <w:sz w:val="21"/>
            <w:szCs w:val="21"/>
          </w:rPr>
          <w:tab/>
        </w:r>
        <w:r w:rsidR="00846196" w:rsidRPr="00846196">
          <w:rPr>
            <w:rStyle w:val="a6"/>
            <w:rFonts w:ascii="宋体" w:hAnsi="宋体"/>
            <w:noProof/>
            <w:sz w:val="21"/>
            <w:szCs w:val="21"/>
          </w:rPr>
          <w:t>禁止行为</w:t>
        </w:r>
        <w:r w:rsidR="00846196" w:rsidRPr="00846196">
          <w:rPr>
            <w:rFonts w:ascii="宋体" w:hAnsi="宋体"/>
            <w:noProof/>
            <w:webHidden/>
            <w:sz w:val="21"/>
            <w:szCs w:val="21"/>
          </w:rPr>
          <w:tab/>
        </w:r>
        <w:r w:rsidR="00846196" w:rsidRPr="00846196">
          <w:rPr>
            <w:rFonts w:ascii="宋体" w:hAnsi="宋体"/>
            <w:noProof/>
            <w:webHidden/>
            <w:sz w:val="21"/>
            <w:szCs w:val="21"/>
          </w:rPr>
          <w:fldChar w:fldCharType="begin"/>
        </w:r>
        <w:r w:rsidR="00846196" w:rsidRPr="00846196">
          <w:rPr>
            <w:rFonts w:ascii="宋体" w:hAnsi="宋体"/>
            <w:noProof/>
            <w:webHidden/>
            <w:sz w:val="21"/>
            <w:szCs w:val="21"/>
          </w:rPr>
          <w:instrText xml:space="preserve"> PAGEREF _Toc528070601 \h </w:instrText>
        </w:r>
        <w:r w:rsidR="00846196" w:rsidRPr="00846196">
          <w:rPr>
            <w:rFonts w:ascii="宋体" w:hAnsi="宋体"/>
            <w:noProof/>
            <w:webHidden/>
            <w:sz w:val="21"/>
            <w:szCs w:val="21"/>
          </w:rPr>
        </w:r>
        <w:r w:rsidR="00846196" w:rsidRPr="00846196">
          <w:rPr>
            <w:rFonts w:ascii="宋体" w:hAnsi="宋体"/>
            <w:noProof/>
            <w:webHidden/>
            <w:sz w:val="21"/>
            <w:szCs w:val="21"/>
          </w:rPr>
          <w:fldChar w:fldCharType="separate"/>
        </w:r>
        <w:r w:rsidR="003A1D7C">
          <w:rPr>
            <w:rFonts w:ascii="宋体" w:hAnsi="宋体"/>
            <w:noProof/>
            <w:webHidden/>
            <w:sz w:val="21"/>
            <w:szCs w:val="21"/>
          </w:rPr>
          <w:t>38</w:t>
        </w:r>
        <w:r w:rsidR="00846196" w:rsidRPr="00846196">
          <w:rPr>
            <w:rFonts w:ascii="宋体" w:hAnsi="宋体"/>
            <w:noProof/>
            <w:webHidden/>
            <w:sz w:val="21"/>
            <w:szCs w:val="21"/>
          </w:rPr>
          <w:fldChar w:fldCharType="end"/>
        </w:r>
      </w:hyperlink>
    </w:p>
    <w:p w14:paraId="0F70608D" w14:textId="418B87CF" w:rsidR="00846196" w:rsidRPr="00601594" w:rsidRDefault="000C3373" w:rsidP="00846196">
      <w:pPr>
        <w:pStyle w:val="21"/>
        <w:tabs>
          <w:tab w:val="left" w:pos="840"/>
          <w:tab w:val="right" w:leader="dot" w:pos="8495"/>
        </w:tabs>
        <w:spacing w:line="360" w:lineRule="auto"/>
        <w:rPr>
          <w:rFonts w:ascii="宋体" w:hAnsi="宋体"/>
          <w:smallCaps w:val="0"/>
          <w:noProof/>
          <w:sz w:val="21"/>
          <w:szCs w:val="21"/>
        </w:rPr>
      </w:pPr>
      <w:hyperlink w:anchor="_Toc528070602" w:history="1">
        <w:r w:rsidR="00846196" w:rsidRPr="00846196">
          <w:rPr>
            <w:rStyle w:val="a6"/>
            <w:rFonts w:ascii="宋体" w:hAnsi="宋体"/>
            <w:noProof/>
            <w:sz w:val="21"/>
            <w:szCs w:val="21"/>
          </w:rPr>
          <w:t>16.</w:t>
        </w:r>
        <w:r w:rsidR="00846196" w:rsidRPr="00601594">
          <w:rPr>
            <w:rFonts w:ascii="宋体" w:hAnsi="宋体"/>
            <w:smallCaps w:val="0"/>
            <w:noProof/>
            <w:sz w:val="21"/>
            <w:szCs w:val="21"/>
          </w:rPr>
          <w:tab/>
        </w:r>
        <w:r w:rsidR="00846196" w:rsidRPr="00846196">
          <w:rPr>
            <w:rStyle w:val="a6"/>
            <w:rFonts w:ascii="宋体" w:hAnsi="宋体"/>
            <w:noProof/>
            <w:sz w:val="21"/>
            <w:szCs w:val="21"/>
          </w:rPr>
          <w:t>基金托管协议的变更、终止与基金财产的清算</w:t>
        </w:r>
        <w:r w:rsidR="00846196" w:rsidRPr="00846196">
          <w:rPr>
            <w:rFonts w:ascii="宋体" w:hAnsi="宋体"/>
            <w:noProof/>
            <w:webHidden/>
            <w:sz w:val="21"/>
            <w:szCs w:val="21"/>
          </w:rPr>
          <w:tab/>
        </w:r>
        <w:r w:rsidR="00846196" w:rsidRPr="00846196">
          <w:rPr>
            <w:rFonts w:ascii="宋体" w:hAnsi="宋体"/>
            <w:noProof/>
            <w:webHidden/>
            <w:sz w:val="21"/>
            <w:szCs w:val="21"/>
          </w:rPr>
          <w:fldChar w:fldCharType="begin"/>
        </w:r>
        <w:r w:rsidR="00846196" w:rsidRPr="00846196">
          <w:rPr>
            <w:rFonts w:ascii="宋体" w:hAnsi="宋体"/>
            <w:noProof/>
            <w:webHidden/>
            <w:sz w:val="21"/>
            <w:szCs w:val="21"/>
          </w:rPr>
          <w:instrText xml:space="preserve"> PAGEREF _Toc528070602 \h </w:instrText>
        </w:r>
        <w:r w:rsidR="00846196" w:rsidRPr="00846196">
          <w:rPr>
            <w:rFonts w:ascii="宋体" w:hAnsi="宋体"/>
            <w:noProof/>
            <w:webHidden/>
            <w:sz w:val="21"/>
            <w:szCs w:val="21"/>
          </w:rPr>
        </w:r>
        <w:r w:rsidR="00846196" w:rsidRPr="00846196">
          <w:rPr>
            <w:rFonts w:ascii="宋体" w:hAnsi="宋体"/>
            <w:noProof/>
            <w:webHidden/>
            <w:sz w:val="21"/>
            <w:szCs w:val="21"/>
          </w:rPr>
          <w:fldChar w:fldCharType="separate"/>
        </w:r>
        <w:r w:rsidR="003A1D7C">
          <w:rPr>
            <w:rFonts w:ascii="宋体" w:hAnsi="宋体"/>
            <w:noProof/>
            <w:webHidden/>
            <w:sz w:val="21"/>
            <w:szCs w:val="21"/>
          </w:rPr>
          <w:t>39</w:t>
        </w:r>
        <w:r w:rsidR="00846196" w:rsidRPr="00846196">
          <w:rPr>
            <w:rFonts w:ascii="宋体" w:hAnsi="宋体"/>
            <w:noProof/>
            <w:webHidden/>
            <w:sz w:val="21"/>
            <w:szCs w:val="21"/>
          </w:rPr>
          <w:fldChar w:fldCharType="end"/>
        </w:r>
      </w:hyperlink>
    </w:p>
    <w:p w14:paraId="6534B48C" w14:textId="02E862D4" w:rsidR="00846196" w:rsidRPr="00601594" w:rsidRDefault="000C3373" w:rsidP="00846196">
      <w:pPr>
        <w:pStyle w:val="21"/>
        <w:tabs>
          <w:tab w:val="left" w:pos="840"/>
          <w:tab w:val="right" w:leader="dot" w:pos="8495"/>
        </w:tabs>
        <w:spacing w:line="360" w:lineRule="auto"/>
        <w:rPr>
          <w:rFonts w:ascii="宋体" w:hAnsi="宋体"/>
          <w:smallCaps w:val="0"/>
          <w:noProof/>
          <w:sz w:val="21"/>
          <w:szCs w:val="21"/>
        </w:rPr>
      </w:pPr>
      <w:hyperlink w:anchor="_Toc528070603" w:history="1">
        <w:r w:rsidR="00846196" w:rsidRPr="00846196">
          <w:rPr>
            <w:rStyle w:val="a6"/>
            <w:rFonts w:ascii="宋体" w:hAnsi="宋体"/>
            <w:noProof/>
            <w:sz w:val="21"/>
            <w:szCs w:val="21"/>
          </w:rPr>
          <w:t>17.</w:t>
        </w:r>
        <w:r w:rsidR="00846196" w:rsidRPr="00601594">
          <w:rPr>
            <w:rFonts w:ascii="宋体" w:hAnsi="宋体"/>
            <w:smallCaps w:val="0"/>
            <w:noProof/>
            <w:sz w:val="21"/>
            <w:szCs w:val="21"/>
          </w:rPr>
          <w:tab/>
        </w:r>
        <w:r w:rsidR="00846196" w:rsidRPr="00846196">
          <w:rPr>
            <w:rStyle w:val="a6"/>
            <w:rFonts w:ascii="宋体" w:hAnsi="宋体"/>
            <w:noProof/>
            <w:sz w:val="21"/>
            <w:szCs w:val="21"/>
          </w:rPr>
          <w:t>违约责任</w:t>
        </w:r>
        <w:r w:rsidR="00846196" w:rsidRPr="00846196">
          <w:rPr>
            <w:rFonts w:ascii="宋体" w:hAnsi="宋体"/>
            <w:noProof/>
            <w:webHidden/>
            <w:sz w:val="21"/>
            <w:szCs w:val="21"/>
          </w:rPr>
          <w:tab/>
        </w:r>
        <w:r w:rsidR="00846196" w:rsidRPr="00846196">
          <w:rPr>
            <w:rFonts w:ascii="宋体" w:hAnsi="宋体"/>
            <w:noProof/>
            <w:webHidden/>
            <w:sz w:val="21"/>
            <w:szCs w:val="21"/>
          </w:rPr>
          <w:fldChar w:fldCharType="begin"/>
        </w:r>
        <w:r w:rsidR="00846196" w:rsidRPr="00846196">
          <w:rPr>
            <w:rFonts w:ascii="宋体" w:hAnsi="宋体"/>
            <w:noProof/>
            <w:webHidden/>
            <w:sz w:val="21"/>
            <w:szCs w:val="21"/>
          </w:rPr>
          <w:instrText xml:space="preserve"> PAGEREF _Toc528070603 \h </w:instrText>
        </w:r>
        <w:r w:rsidR="00846196" w:rsidRPr="00846196">
          <w:rPr>
            <w:rFonts w:ascii="宋体" w:hAnsi="宋体"/>
            <w:noProof/>
            <w:webHidden/>
            <w:sz w:val="21"/>
            <w:szCs w:val="21"/>
          </w:rPr>
        </w:r>
        <w:r w:rsidR="00846196" w:rsidRPr="00846196">
          <w:rPr>
            <w:rFonts w:ascii="宋体" w:hAnsi="宋体"/>
            <w:noProof/>
            <w:webHidden/>
            <w:sz w:val="21"/>
            <w:szCs w:val="21"/>
          </w:rPr>
          <w:fldChar w:fldCharType="separate"/>
        </w:r>
        <w:r w:rsidR="003A1D7C">
          <w:rPr>
            <w:rFonts w:ascii="宋体" w:hAnsi="宋体"/>
            <w:noProof/>
            <w:webHidden/>
            <w:sz w:val="21"/>
            <w:szCs w:val="21"/>
          </w:rPr>
          <w:t>41</w:t>
        </w:r>
        <w:r w:rsidR="00846196" w:rsidRPr="00846196">
          <w:rPr>
            <w:rFonts w:ascii="宋体" w:hAnsi="宋体"/>
            <w:noProof/>
            <w:webHidden/>
            <w:sz w:val="21"/>
            <w:szCs w:val="21"/>
          </w:rPr>
          <w:fldChar w:fldCharType="end"/>
        </w:r>
      </w:hyperlink>
    </w:p>
    <w:p w14:paraId="31FF48F6" w14:textId="1837E450" w:rsidR="00846196" w:rsidRPr="00601594" w:rsidRDefault="000C3373" w:rsidP="00846196">
      <w:pPr>
        <w:pStyle w:val="21"/>
        <w:tabs>
          <w:tab w:val="left" w:pos="840"/>
          <w:tab w:val="right" w:leader="dot" w:pos="8495"/>
        </w:tabs>
        <w:spacing w:line="360" w:lineRule="auto"/>
        <w:rPr>
          <w:rFonts w:ascii="宋体" w:hAnsi="宋体"/>
          <w:smallCaps w:val="0"/>
          <w:noProof/>
          <w:sz w:val="21"/>
          <w:szCs w:val="21"/>
        </w:rPr>
      </w:pPr>
      <w:hyperlink w:anchor="_Toc528070604" w:history="1">
        <w:r w:rsidR="00846196" w:rsidRPr="00846196">
          <w:rPr>
            <w:rStyle w:val="a6"/>
            <w:rFonts w:ascii="宋体" w:hAnsi="宋体"/>
            <w:noProof/>
            <w:sz w:val="21"/>
            <w:szCs w:val="21"/>
          </w:rPr>
          <w:t>18.</w:t>
        </w:r>
        <w:r w:rsidR="00846196" w:rsidRPr="00601594">
          <w:rPr>
            <w:rFonts w:ascii="宋体" w:hAnsi="宋体"/>
            <w:smallCaps w:val="0"/>
            <w:noProof/>
            <w:sz w:val="21"/>
            <w:szCs w:val="21"/>
          </w:rPr>
          <w:tab/>
        </w:r>
        <w:r w:rsidR="00846196" w:rsidRPr="00846196">
          <w:rPr>
            <w:rStyle w:val="a6"/>
            <w:rFonts w:ascii="宋体" w:hAnsi="宋体"/>
            <w:noProof/>
            <w:sz w:val="21"/>
            <w:szCs w:val="21"/>
          </w:rPr>
          <w:t>基金托管协议的效力</w:t>
        </w:r>
        <w:r w:rsidR="00846196" w:rsidRPr="00846196">
          <w:rPr>
            <w:rFonts w:ascii="宋体" w:hAnsi="宋体"/>
            <w:noProof/>
            <w:webHidden/>
            <w:sz w:val="21"/>
            <w:szCs w:val="21"/>
          </w:rPr>
          <w:tab/>
        </w:r>
        <w:r w:rsidR="00846196" w:rsidRPr="00846196">
          <w:rPr>
            <w:rFonts w:ascii="宋体" w:hAnsi="宋体"/>
            <w:noProof/>
            <w:webHidden/>
            <w:sz w:val="21"/>
            <w:szCs w:val="21"/>
          </w:rPr>
          <w:fldChar w:fldCharType="begin"/>
        </w:r>
        <w:r w:rsidR="00846196" w:rsidRPr="00846196">
          <w:rPr>
            <w:rFonts w:ascii="宋体" w:hAnsi="宋体"/>
            <w:noProof/>
            <w:webHidden/>
            <w:sz w:val="21"/>
            <w:szCs w:val="21"/>
          </w:rPr>
          <w:instrText xml:space="preserve"> PAGEREF _Toc528070604 \h </w:instrText>
        </w:r>
        <w:r w:rsidR="00846196" w:rsidRPr="00846196">
          <w:rPr>
            <w:rFonts w:ascii="宋体" w:hAnsi="宋体"/>
            <w:noProof/>
            <w:webHidden/>
            <w:sz w:val="21"/>
            <w:szCs w:val="21"/>
          </w:rPr>
        </w:r>
        <w:r w:rsidR="00846196" w:rsidRPr="00846196">
          <w:rPr>
            <w:rFonts w:ascii="宋体" w:hAnsi="宋体"/>
            <w:noProof/>
            <w:webHidden/>
            <w:sz w:val="21"/>
            <w:szCs w:val="21"/>
          </w:rPr>
          <w:fldChar w:fldCharType="separate"/>
        </w:r>
        <w:r w:rsidR="003A1D7C">
          <w:rPr>
            <w:rFonts w:ascii="宋体" w:hAnsi="宋体"/>
            <w:noProof/>
            <w:webHidden/>
            <w:sz w:val="21"/>
            <w:szCs w:val="21"/>
          </w:rPr>
          <w:t>42</w:t>
        </w:r>
        <w:r w:rsidR="00846196" w:rsidRPr="00846196">
          <w:rPr>
            <w:rFonts w:ascii="宋体" w:hAnsi="宋体"/>
            <w:noProof/>
            <w:webHidden/>
            <w:sz w:val="21"/>
            <w:szCs w:val="21"/>
          </w:rPr>
          <w:fldChar w:fldCharType="end"/>
        </w:r>
      </w:hyperlink>
    </w:p>
    <w:p w14:paraId="299EC0A3" w14:textId="2ED6E0EC" w:rsidR="00846196" w:rsidRPr="00601594" w:rsidRDefault="000C3373" w:rsidP="00846196">
      <w:pPr>
        <w:pStyle w:val="21"/>
        <w:tabs>
          <w:tab w:val="left" w:pos="840"/>
          <w:tab w:val="right" w:leader="dot" w:pos="8495"/>
        </w:tabs>
        <w:spacing w:line="360" w:lineRule="auto"/>
        <w:rPr>
          <w:rFonts w:ascii="宋体" w:hAnsi="宋体"/>
          <w:smallCaps w:val="0"/>
          <w:noProof/>
          <w:sz w:val="21"/>
          <w:szCs w:val="21"/>
        </w:rPr>
      </w:pPr>
      <w:hyperlink w:anchor="_Toc528070605" w:history="1">
        <w:r w:rsidR="00846196" w:rsidRPr="00846196">
          <w:rPr>
            <w:rStyle w:val="a6"/>
            <w:rFonts w:ascii="宋体" w:hAnsi="宋体"/>
            <w:noProof/>
            <w:sz w:val="21"/>
            <w:szCs w:val="21"/>
          </w:rPr>
          <w:t>19.</w:t>
        </w:r>
        <w:r w:rsidR="00846196" w:rsidRPr="00601594">
          <w:rPr>
            <w:rFonts w:ascii="宋体" w:hAnsi="宋体"/>
            <w:smallCaps w:val="0"/>
            <w:noProof/>
            <w:sz w:val="21"/>
            <w:szCs w:val="21"/>
          </w:rPr>
          <w:tab/>
        </w:r>
        <w:r w:rsidR="00846196" w:rsidRPr="00846196">
          <w:rPr>
            <w:rStyle w:val="a6"/>
            <w:rFonts w:ascii="宋体" w:hAnsi="宋体"/>
            <w:noProof/>
            <w:sz w:val="21"/>
            <w:szCs w:val="21"/>
          </w:rPr>
          <w:t>争议解决方式</w:t>
        </w:r>
        <w:r w:rsidR="00846196" w:rsidRPr="00846196">
          <w:rPr>
            <w:rFonts w:ascii="宋体" w:hAnsi="宋体"/>
            <w:noProof/>
            <w:webHidden/>
            <w:sz w:val="21"/>
            <w:szCs w:val="21"/>
          </w:rPr>
          <w:tab/>
        </w:r>
        <w:r w:rsidR="00846196" w:rsidRPr="00846196">
          <w:rPr>
            <w:rFonts w:ascii="宋体" w:hAnsi="宋体"/>
            <w:noProof/>
            <w:webHidden/>
            <w:sz w:val="21"/>
            <w:szCs w:val="21"/>
          </w:rPr>
          <w:fldChar w:fldCharType="begin"/>
        </w:r>
        <w:r w:rsidR="00846196" w:rsidRPr="00846196">
          <w:rPr>
            <w:rFonts w:ascii="宋体" w:hAnsi="宋体"/>
            <w:noProof/>
            <w:webHidden/>
            <w:sz w:val="21"/>
            <w:szCs w:val="21"/>
          </w:rPr>
          <w:instrText xml:space="preserve"> PAGEREF _Toc528070605 \h </w:instrText>
        </w:r>
        <w:r w:rsidR="00846196" w:rsidRPr="00846196">
          <w:rPr>
            <w:rFonts w:ascii="宋体" w:hAnsi="宋体"/>
            <w:noProof/>
            <w:webHidden/>
            <w:sz w:val="21"/>
            <w:szCs w:val="21"/>
          </w:rPr>
        </w:r>
        <w:r w:rsidR="00846196" w:rsidRPr="00846196">
          <w:rPr>
            <w:rFonts w:ascii="宋体" w:hAnsi="宋体"/>
            <w:noProof/>
            <w:webHidden/>
            <w:sz w:val="21"/>
            <w:szCs w:val="21"/>
          </w:rPr>
          <w:fldChar w:fldCharType="separate"/>
        </w:r>
        <w:r w:rsidR="003A1D7C">
          <w:rPr>
            <w:rFonts w:ascii="宋体" w:hAnsi="宋体"/>
            <w:noProof/>
            <w:webHidden/>
            <w:sz w:val="21"/>
            <w:szCs w:val="21"/>
          </w:rPr>
          <w:t>43</w:t>
        </w:r>
        <w:r w:rsidR="00846196" w:rsidRPr="00846196">
          <w:rPr>
            <w:rFonts w:ascii="宋体" w:hAnsi="宋体"/>
            <w:noProof/>
            <w:webHidden/>
            <w:sz w:val="21"/>
            <w:szCs w:val="21"/>
          </w:rPr>
          <w:fldChar w:fldCharType="end"/>
        </w:r>
      </w:hyperlink>
    </w:p>
    <w:p w14:paraId="4A50FAB1" w14:textId="0C4DC9FA" w:rsidR="00846196" w:rsidRPr="00601594" w:rsidRDefault="000C3373" w:rsidP="00846196">
      <w:pPr>
        <w:pStyle w:val="21"/>
        <w:tabs>
          <w:tab w:val="left" w:pos="840"/>
          <w:tab w:val="right" w:leader="dot" w:pos="8495"/>
        </w:tabs>
        <w:spacing w:line="360" w:lineRule="auto"/>
        <w:rPr>
          <w:rFonts w:ascii="等线" w:eastAsia="等线" w:hAnsi="等线"/>
          <w:smallCaps w:val="0"/>
          <w:noProof/>
          <w:sz w:val="21"/>
          <w:szCs w:val="22"/>
        </w:rPr>
      </w:pPr>
      <w:hyperlink w:anchor="_Toc528070606" w:history="1">
        <w:r w:rsidR="00846196" w:rsidRPr="00846196">
          <w:rPr>
            <w:rStyle w:val="a6"/>
            <w:rFonts w:ascii="宋体" w:hAnsi="宋体"/>
            <w:noProof/>
            <w:sz w:val="21"/>
            <w:szCs w:val="21"/>
          </w:rPr>
          <w:t>20.</w:t>
        </w:r>
        <w:r w:rsidR="00846196" w:rsidRPr="00601594">
          <w:rPr>
            <w:rFonts w:ascii="宋体" w:hAnsi="宋体"/>
            <w:smallCaps w:val="0"/>
            <w:noProof/>
            <w:sz w:val="21"/>
            <w:szCs w:val="21"/>
          </w:rPr>
          <w:tab/>
        </w:r>
        <w:r w:rsidR="00846196" w:rsidRPr="00846196">
          <w:rPr>
            <w:rStyle w:val="a6"/>
            <w:rFonts w:ascii="宋体" w:hAnsi="宋体"/>
            <w:noProof/>
            <w:sz w:val="21"/>
            <w:szCs w:val="21"/>
          </w:rPr>
          <w:t>基金托管协议的签订</w:t>
        </w:r>
        <w:r w:rsidR="00846196" w:rsidRPr="00846196">
          <w:rPr>
            <w:rFonts w:ascii="宋体" w:hAnsi="宋体"/>
            <w:noProof/>
            <w:webHidden/>
            <w:sz w:val="21"/>
            <w:szCs w:val="21"/>
          </w:rPr>
          <w:tab/>
        </w:r>
        <w:r w:rsidR="00846196" w:rsidRPr="00846196">
          <w:rPr>
            <w:rFonts w:ascii="宋体" w:hAnsi="宋体"/>
            <w:noProof/>
            <w:webHidden/>
            <w:sz w:val="21"/>
            <w:szCs w:val="21"/>
          </w:rPr>
          <w:fldChar w:fldCharType="begin"/>
        </w:r>
        <w:r w:rsidR="00846196" w:rsidRPr="00846196">
          <w:rPr>
            <w:rFonts w:ascii="宋体" w:hAnsi="宋体"/>
            <w:noProof/>
            <w:webHidden/>
            <w:sz w:val="21"/>
            <w:szCs w:val="21"/>
          </w:rPr>
          <w:instrText xml:space="preserve"> PAGEREF _Toc528070606 \h </w:instrText>
        </w:r>
        <w:r w:rsidR="00846196" w:rsidRPr="00846196">
          <w:rPr>
            <w:rFonts w:ascii="宋体" w:hAnsi="宋体"/>
            <w:noProof/>
            <w:webHidden/>
            <w:sz w:val="21"/>
            <w:szCs w:val="21"/>
          </w:rPr>
        </w:r>
        <w:r w:rsidR="00846196" w:rsidRPr="00846196">
          <w:rPr>
            <w:rFonts w:ascii="宋体" w:hAnsi="宋体"/>
            <w:noProof/>
            <w:webHidden/>
            <w:sz w:val="21"/>
            <w:szCs w:val="21"/>
          </w:rPr>
          <w:fldChar w:fldCharType="separate"/>
        </w:r>
        <w:r w:rsidR="003A1D7C">
          <w:rPr>
            <w:rFonts w:ascii="宋体" w:hAnsi="宋体"/>
            <w:noProof/>
            <w:webHidden/>
            <w:sz w:val="21"/>
            <w:szCs w:val="21"/>
          </w:rPr>
          <w:t>44</w:t>
        </w:r>
        <w:r w:rsidR="00846196" w:rsidRPr="00846196">
          <w:rPr>
            <w:rFonts w:ascii="宋体" w:hAnsi="宋体"/>
            <w:noProof/>
            <w:webHidden/>
            <w:sz w:val="21"/>
            <w:szCs w:val="21"/>
          </w:rPr>
          <w:fldChar w:fldCharType="end"/>
        </w:r>
      </w:hyperlink>
    </w:p>
    <w:p w14:paraId="1FAE2B19" w14:textId="77777777" w:rsidR="00AE0503" w:rsidRDefault="00AE0503" w:rsidP="00AE0503">
      <w:pPr>
        <w:adjustRightInd w:val="0"/>
        <w:snapToGrid w:val="0"/>
        <w:spacing w:line="360" w:lineRule="auto"/>
        <w:ind w:firstLineChars="200" w:firstLine="420"/>
      </w:pPr>
      <w:r>
        <w:fldChar w:fldCharType="end"/>
      </w:r>
    </w:p>
    <w:p w14:paraId="77B82CE7" w14:textId="77777777" w:rsidR="00AE0503" w:rsidRDefault="00AE0503" w:rsidP="00AE0503">
      <w:pPr>
        <w:adjustRightInd w:val="0"/>
        <w:snapToGrid w:val="0"/>
        <w:spacing w:line="360" w:lineRule="auto"/>
        <w:ind w:firstLineChars="200" w:firstLine="420"/>
      </w:pPr>
    </w:p>
    <w:p w14:paraId="6F9F9D6A" w14:textId="77777777" w:rsidR="00AE0503" w:rsidRDefault="00AE0503" w:rsidP="00AE0503">
      <w:pPr>
        <w:adjustRightInd w:val="0"/>
        <w:snapToGrid w:val="0"/>
        <w:spacing w:line="360" w:lineRule="auto"/>
        <w:ind w:firstLineChars="200" w:firstLine="420"/>
      </w:pPr>
    </w:p>
    <w:p w14:paraId="5966E351" w14:textId="77777777" w:rsidR="00AE0503" w:rsidRDefault="00AE0503" w:rsidP="00AE0503">
      <w:pPr>
        <w:adjustRightInd w:val="0"/>
        <w:snapToGrid w:val="0"/>
        <w:spacing w:line="360" w:lineRule="auto"/>
        <w:ind w:firstLineChars="200" w:firstLine="420"/>
      </w:pPr>
      <w:r>
        <w:br w:type="page"/>
      </w:r>
    </w:p>
    <w:p w14:paraId="5B2B8559" w14:textId="77777777" w:rsidR="00D946AF" w:rsidRDefault="00D946AF" w:rsidP="00D946AF">
      <w:pPr>
        <w:pStyle w:val="2"/>
        <w:numPr>
          <w:ilvl w:val="0"/>
          <w:numId w:val="3"/>
        </w:numPr>
        <w:rPr>
          <w:rFonts w:ascii="Times New Roman" w:hAnsi="Times New Roman"/>
        </w:rPr>
      </w:pPr>
      <w:bookmarkStart w:id="15" w:name="_Toc528070587"/>
      <w:r>
        <w:rPr>
          <w:rFonts w:ascii="Times New Roman" w:hAnsi="Times New Roman" w:hint="eastAsia"/>
        </w:rPr>
        <w:lastRenderedPageBreak/>
        <w:t>基金托管协议当事人</w:t>
      </w:r>
      <w:bookmarkEnd w:id="5"/>
      <w:bookmarkEnd w:id="15"/>
    </w:p>
    <w:p w14:paraId="2FA788E4" w14:textId="77777777" w:rsidR="00D946AF" w:rsidRDefault="00D946AF" w:rsidP="00D946AF">
      <w:pPr>
        <w:adjustRightInd w:val="0"/>
        <w:snapToGrid w:val="0"/>
        <w:spacing w:line="360" w:lineRule="auto"/>
        <w:ind w:firstLineChars="200" w:firstLine="420"/>
        <w:rPr>
          <w:rFonts w:ascii="宋体" w:hAnsi="宋体"/>
        </w:rPr>
      </w:pPr>
      <w:bookmarkStart w:id="16" w:name="_Toc22454433"/>
      <w:bookmarkStart w:id="17" w:name="_Toc48703885"/>
      <w:bookmarkStart w:id="18" w:name="_Toc9047413"/>
      <w:bookmarkStart w:id="19" w:name="_Toc9047557"/>
      <w:bookmarkStart w:id="20" w:name="_Toc9047756"/>
      <w:bookmarkStart w:id="21" w:name="_Toc10604961"/>
      <w:bookmarkStart w:id="22" w:name="_Toc15987773"/>
      <w:bookmarkStart w:id="23" w:name="_Toc55643133"/>
      <w:bookmarkStart w:id="24" w:name="_Toc59275635"/>
      <w:bookmarkStart w:id="25" w:name="_Toc67215577"/>
      <w:bookmarkStart w:id="26" w:name="_Toc68678247"/>
      <w:r>
        <w:rPr>
          <w:rFonts w:ascii="宋体" w:hAnsi="宋体" w:hint="eastAsia"/>
        </w:rPr>
        <w:t>（一）基金管理人</w:t>
      </w:r>
      <w:bookmarkEnd w:id="16"/>
      <w:bookmarkEnd w:id="17"/>
    </w:p>
    <w:p w14:paraId="493B5956" w14:textId="77777777" w:rsidR="00FB614D" w:rsidRPr="007A36C1" w:rsidRDefault="00FB614D" w:rsidP="00FB614D">
      <w:pPr>
        <w:adjustRightInd w:val="0"/>
        <w:snapToGrid w:val="0"/>
        <w:spacing w:line="360" w:lineRule="auto"/>
        <w:ind w:firstLineChars="200" w:firstLine="420"/>
        <w:rPr>
          <w:rFonts w:ascii="宋体" w:hAnsi="宋体"/>
          <w:szCs w:val="21"/>
        </w:rPr>
      </w:pPr>
      <w:bookmarkStart w:id="27" w:name="_Toc22454434"/>
      <w:bookmarkStart w:id="28" w:name="_Toc48703886"/>
      <w:r w:rsidRPr="007A36C1">
        <w:rPr>
          <w:rFonts w:ascii="宋体" w:hAnsi="宋体" w:hint="eastAsia"/>
          <w:szCs w:val="21"/>
        </w:rPr>
        <w:t>名称：南方基金管理股份有限公司</w:t>
      </w:r>
    </w:p>
    <w:p w14:paraId="04DF0F2A" w14:textId="050794B6" w:rsidR="00FB614D" w:rsidRPr="007A36C1" w:rsidRDefault="00FB614D" w:rsidP="00FB614D">
      <w:pPr>
        <w:adjustRightInd w:val="0"/>
        <w:snapToGrid w:val="0"/>
        <w:spacing w:line="360" w:lineRule="auto"/>
        <w:ind w:firstLineChars="200" w:firstLine="420"/>
        <w:rPr>
          <w:rFonts w:ascii="宋体" w:hAnsi="宋体"/>
          <w:szCs w:val="21"/>
        </w:rPr>
      </w:pPr>
      <w:r w:rsidRPr="007A36C1">
        <w:rPr>
          <w:rFonts w:ascii="宋体" w:hAnsi="宋体" w:hint="eastAsia"/>
          <w:szCs w:val="21"/>
        </w:rPr>
        <w:t>住所：</w:t>
      </w:r>
      <w:r w:rsidR="00522938" w:rsidRPr="00522938">
        <w:rPr>
          <w:rFonts w:ascii="宋体" w:hAnsi="宋体" w:hint="eastAsia"/>
          <w:szCs w:val="21"/>
        </w:rPr>
        <w:t>深圳市福田区莲花街道益田路5999号基金大厦32-42楼</w:t>
      </w:r>
    </w:p>
    <w:p w14:paraId="7C556657" w14:textId="14C56D2E" w:rsidR="00FB614D" w:rsidRPr="007A36C1" w:rsidRDefault="00FB614D" w:rsidP="00FB614D">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w:t>
      </w:r>
      <w:r w:rsidR="0096056E">
        <w:rPr>
          <w:rFonts w:ascii="宋体" w:hAnsi="宋体" w:hint="eastAsia"/>
          <w:szCs w:val="21"/>
        </w:rPr>
        <w:t>周易</w:t>
      </w:r>
    </w:p>
    <w:p w14:paraId="73441EA0" w14:textId="77777777" w:rsidR="00FB614D" w:rsidRPr="007A36C1" w:rsidRDefault="00FB614D" w:rsidP="00FB614D">
      <w:pPr>
        <w:adjustRightInd w:val="0"/>
        <w:snapToGrid w:val="0"/>
        <w:spacing w:line="360" w:lineRule="auto"/>
        <w:ind w:firstLineChars="200" w:firstLine="420"/>
        <w:rPr>
          <w:rFonts w:ascii="宋体" w:hAnsi="宋体"/>
          <w:szCs w:val="21"/>
        </w:rPr>
      </w:pPr>
      <w:r w:rsidRPr="007A36C1">
        <w:rPr>
          <w:rFonts w:ascii="宋体" w:hAnsi="宋体" w:hint="eastAsia"/>
          <w:szCs w:val="21"/>
        </w:rPr>
        <w:t>成立时间：</w:t>
      </w:r>
      <w:r w:rsidRPr="007A36C1">
        <w:rPr>
          <w:rFonts w:ascii="宋体" w:hAnsi="宋体"/>
          <w:szCs w:val="21"/>
        </w:rPr>
        <w:t xml:space="preserve">1998 </w:t>
      </w:r>
      <w:r w:rsidRPr="007A36C1">
        <w:rPr>
          <w:rFonts w:ascii="宋体" w:hAnsi="宋体" w:hint="eastAsia"/>
          <w:szCs w:val="21"/>
        </w:rPr>
        <w:t>年</w:t>
      </w:r>
      <w:r w:rsidRPr="007A36C1">
        <w:rPr>
          <w:rFonts w:ascii="宋体" w:hAnsi="宋体"/>
          <w:szCs w:val="21"/>
        </w:rPr>
        <w:t xml:space="preserve">3 </w:t>
      </w:r>
      <w:r w:rsidRPr="007A36C1">
        <w:rPr>
          <w:rFonts w:ascii="宋体" w:hAnsi="宋体" w:hint="eastAsia"/>
          <w:szCs w:val="21"/>
        </w:rPr>
        <w:t>月</w:t>
      </w:r>
      <w:r w:rsidRPr="007A36C1">
        <w:rPr>
          <w:rFonts w:ascii="宋体" w:hAnsi="宋体"/>
          <w:szCs w:val="21"/>
        </w:rPr>
        <w:t>6</w:t>
      </w:r>
      <w:r w:rsidRPr="007A36C1">
        <w:rPr>
          <w:rFonts w:ascii="宋体" w:hAnsi="宋体" w:hint="eastAsia"/>
          <w:szCs w:val="21"/>
        </w:rPr>
        <w:t>日</w:t>
      </w:r>
    </w:p>
    <w:p w14:paraId="1757C641" w14:textId="77777777" w:rsidR="00FB614D" w:rsidRPr="007A36C1" w:rsidRDefault="00FB614D" w:rsidP="00FB614D">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批准设立机关及批准设立文号：中国证券监督管理委员会</w:t>
      </w:r>
      <w:proofErr w:type="gramStart"/>
      <w:r w:rsidRPr="007A36C1">
        <w:rPr>
          <w:rFonts w:ascii="宋体" w:hAnsi="宋体" w:hint="eastAsia"/>
          <w:szCs w:val="21"/>
        </w:rPr>
        <w:t>证监基字</w:t>
      </w:r>
      <w:proofErr w:type="gramEnd"/>
      <w:r w:rsidRPr="007A36C1">
        <w:rPr>
          <w:rFonts w:ascii="宋体" w:hAnsi="宋体"/>
          <w:szCs w:val="21"/>
        </w:rPr>
        <w:t>[1998]4</w:t>
      </w:r>
      <w:r w:rsidRPr="007A36C1">
        <w:rPr>
          <w:rFonts w:ascii="宋体" w:hAnsi="宋体" w:hint="eastAsia"/>
          <w:szCs w:val="21"/>
        </w:rPr>
        <w:t>号</w:t>
      </w:r>
    </w:p>
    <w:p w14:paraId="1D5D7545" w14:textId="49D02AB4" w:rsidR="00FB614D" w:rsidRPr="007A36C1" w:rsidRDefault="00FB614D" w:rsidP="00FB614D">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w:t>
      </w:r>
      <w:r w:rsidR="00522938" w:rsidRPr="00522938">
        <w:rPr>
          <w:rFonts w:ascii="宋体" w:hAnsi="宋体" w:hint="eastAsia"/>
          <w:szCs w:val="21"/>
        </w:rPr>
        <w:t>人民币3.6172亿元</w:t>
      </w:r>
    </w:p>
    <w:p w14:paraId="2568A0C0" w14:textId="77777777" w:rsidR="00FB614D" w:rsidRPr="007A36C1" w:rsidRDefault="00FB614D" w:rsidP="00FB614D">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w:t>
      </w:r>
      <w:r w:rsidRPr="007A36C1">
        <w:rPr>
          <w:rFonts w:ascii="宋体" w:hAnsi="宋体"/>
          <w:szCs w:val="21"/>
        </w:rPr>
        <w:t xml:space="preserve">: </w:t>
      </w:r>
      <w:r w:rsidRPr="007A36C1">
        <w:rPr>
          <w:rFonts w:ascii="宋体" w:hAnsi="宋体" w:hint="eastAsia"/>
          <w:szCs w:val="21"/>
        </w:rPr>
        <w:t>股份有限公司</w:t>
      </w:r>
    </w:p>
    <w:p w14:paraId="39EBA092" w14:textId="77777777" w:rsidR="00FB614D" w:rsidRPr="007A36C1" w:rsidRDefault="00FB614D" w:rsidP="00FB614D">
      <w:pPr>
        <w:adjustRightInd w:val="0"/>
        <w:snapToGrid w:val="0"/>
        <w:spacing w:line="360" w:lineRule="auto"/>
        <w:ind w:firstLineChars="200" w:firstLine="420"/>
        <w:rPr>
          <w:rFonts w:ascii="宋体" w:hAnsi="宋体"/>
          <w:szCs w:val="21"/>
        </w:rPr>
      </w:pPr>
      <w:r w:rsidRPr="007A36C1">
        <w:rPr>
          <w:rFonts w:ascii="宋体" w:hAnsi="宋体" w:hint="eastAsia"/>
          <w:szCs w:val="21"/>
        </w:rPr>
        <w:t>经营范围：基金募集；基金销售；资产管理以及中国证监会许可的其他业务</w:t>
      </w:r>
    </w:p>
    <w:p w14:paraId="1F7BCB12" w14:textId="77777777" w:rsidR="00FB614D" w:rsidRPr="007A36C1" w:rsidRDefault="00FB614D" w:rsidP="00FB614D">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存续期间：持续经营</w:t>
      </w:r>
    </w:p>
    <w:p w14:paraId="6B2A36B2" w14:textId="77777777" w:rsidR="00FB614D" w:rsidRPr="007A36C1" w:rsidRDefault="00FB614D" w:rsidP="00FB614D">
      <w:pPr>
        <w:adjustRightInd w:val="0"/>
        <w:snapToGrid w:val="0"/>
        <w:spacing w:line="360" w:lineRule="auto"/>
        <w:ind w:firstLineChars="200" w:firstLine="420"/>
        <w:rPr>
          <w:rFonts w:ascii="宋体" w:hAnsi="宋体"/>
          <w:szCs w:val="21"/>
        </w:rPr>
      </w:pPr>
      <w:r w:rsidRPr="007A36C1">
        <w:rPr>
          <w:rFonts w:ascii="宋体" w:hAnsi="宋体" w:hint="eastAsia"/>
          <w:szCs w:val="21"/>
        </w:rPr>
        <w:t>电话：</w:t>
      </w:r>
      <w:r w:rsidRPr="007A36C1">
        <w:rPr>
          <w:rFonts w:ascii="宋体" w:hAnsi="宋体"/>
          <w:szCs w:val="21"/>
        </w:rPr>
        <w:t xml:space="preserve"> 0755-82763888</w:t>
      </w:r>
    </w:p>
    <w:p w14:paraId="4D813D9B" w14:textId="77777777" w:rsidR="00FB614D" w:rsidRPr="007A36C1" w:rsidRDefault="00FB614D" w:rsidP="00FB614D">
      <w:pPr>
        <w:adjustRightInd w:val="0"/>
        <w:snapToGrid w:val="0"/>
        <w:spacing w:line="360" w:lineRule="auto"/>
        <w:ind w:firstLineChars="200" w:firstLine="420"/>
        <w:rPr>
          <w:rFonts w:ascii="宋体" w:hAnsi="宋体"/>
          <w:szCs w:val="21"/>
        </w:rPr>
      </w:pPr>
      <w:r w:rsidRPr="007A36C1">
        <w:rPr>
          <w:rFonts w:ascii="宋体" w:hAnsi="宋体" w:hint="eastAsia"/>
          <w:szCs w:val="21"/>
        </w:rPr>
        <w:t>传真：</w:t>
      </w:r>
      <w:r w:rsidRPr="007A36C1">
        <w:rPr>
          <w:rFonts w:ascii="宋体" w:hAnsi="宋体"/>
          <w:szCs w:val="21"/>
        </w:rPr>
        <w:t>0755-82763889</w:t>
      </w:r>
    </w:p>
    <w:p w14:paraId="72252F5C" w14:textId="77777777" w:rsidR="00FB614D" w:rsidRPr="007A36C1" w:rsidRDefault="00FB614D" w:rsidP="00FB614D">
      <w:pPr>
        <w:adjustRightInd w:val="0"/>
        <w:snapToGrid w:val="0"/>
        <w:spacing w:line="360" w:lineRule="auto"/>
        <w:ind w:firstLineChars="200" w:firstLine="420"/>
        <w:rPr>
          <w:rFonts w:ascii="宋体" w:hAnsi="宋体"/>
          <w:szCs w:val="21"/>
        </w:rPr>
      </w:pPr>
      <w:r w:rsidRPr="007A36C1">
        <w:rPr>
          <w:rFonts w:ascii="宋体" w:hAnsi="宋体" w:hint="eastAsia"/>
          <w:szCs w:val="21"/>
        </w:rPr>
        <w:t>联系人：</w:t>
      </w:r>
      <w:r w:rsidR="00CF4A95">
        <w:rPr>
          <w:rFonts w:ascii="宋体" w:hAnsi="宋体" w:hint="eastAsia"/>
          <w:szCs w:val="21"/>
        </w:rPr>
        <w:t>常克川</w:t>
      </w:r>
    </w:p>
    <w:p w14:paraId="1796C446"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（二）基金托管人</w:t>
      </w:r>
      <w:bookmarkEnd w:id="27"/>
      <w:bookmarkEnd w:id="28"/>
    </w:p>
    <w:p w14:paraId="0DF481FB" w14:textId="77777777" w:rsidR="00FB614D" w:rsidRPr="007A36C1" w:rsidRDefault="00FB614D" w:rsidP="00FB614D">
      <w:pPr>
        <w:adjustRightInd w:val="0"/>
        <w:snapToGrid w:val="0"/>
        <w:spacing w:line="360" w:lineRule="auto"/>
        <w:ind w:firstLineChars="200" w:firstLine="420"/>
        <w:rPr>
          <w:rFonts w:ascii="宋体" w:hAnsi="宋体"/>
          <w:szCs w:val="21"/>
        </w:rPr>
      </w:pPr>
      <w:r w:rsidRPr="007A36C1">
        <w:rPr>
          <w:rFonts w:ascii="宋体" w:hAnsi="宋体" w:hint="eastAsia"/>
          <w:szCs w:val="21"/>
        </w:rPr>
        <w:t>名称：中国工商银行股份有限公司</w:t>
      </w:r>
    </w:p>
    <w:p w14:paraId="782B37C6" w14:textId="77777777" w:rsidR="00FB614D" w:rsidRPr="007A36C1" w:rsidRDefault="00FB614D" w:rsidP="00FB614D">
      <w:pPr>
        <w:adjustRightInd w:val="0"/>
        <w:snapToGrid w:val="0"/>
        <w:spacing w:line="360" w:lineRule="auto"/>
        <w:ind w:firstLineChars="200" w:firstLine="420"/>
        <w:rPr>
          <w:rFonts w:ascii="宋体" w:hAnsi="宋体"/>
          <w:szCs w:val="21"/>
        </w:rPr>
      </w:pPr>
      <w:r w:rsidRPr="007A36C1">
        <w:rPr>
          <w:rFonts w:ascii="宋体" w:hAnsi="宋体" w:hint="eastAsia"/>
          <w:szCs w:val="21"/>
        </w:rPr>
        <w:t>住所：北京市西城区复兴门内大街</w:t>
      </w:r>
      <w:r w:rsidRPr="007A36C1">
        <w:rPr>
          <w:rFonts w:ascii="宋体" w:hAnsi="宋体"/>
          <w:szCs w:val="21"/>
        </w:rPr>
        <w:t xml:space="preserve">55 </w:t>
      </w:r>
      <w:r w:rsidRPr="007A36C1">
        <w:rPr>
          <w:rFonts w:ascii="宋体" w:hAnsi="宋体" w:hint="eastAsia"/>
          <w:szCs w:val="21"/>
        </w:rPr>
        <w:t>号（</w:t>
      </w:r>
      <w:r w:rsidRPr="007A36C1">
        <w:rPr>
          <w:rFonts w:ascii="宋体" w:hAnsi="宋体"/>
          <w:szCs w:val="21"/>
        </w:rPr>
        <w:t>100032</w:t>
      </w:r>
      <w:r w:rsidRPr="007A36C1">
        <w:rPr>
          <w:rFonts w:ascii="宋体" w:hAnsi="宋体" w:hint="eastAsia"/>
          <w:szCs w:val="21"/>
        </w:rPr>
        <w:t>）</w:t>
      </w:r>
    </w:p>
    <w:p w14:paraId="2D078C9C" w14:textId="727CB5DE" w:rsidR="00FB614D" w:rsidRPr="007A36C1" w:rsidRDefault="00FB614D" w:rsidP="00FB614D">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w:t>
      </w:r>
      <w:r w:rsidR="00522938" w:rsidRPr="00522938">
        <w:rPr>
          <w:rFonts w:ascii="宋体" w:hAnsi="宋体" w:hint="eastAsia"/>
          <w:szCs w:val="21"/>
        </w:rPr>
        <w:t>陈四清</w:t>
      </w:r>
    </w:p>
    <w:p w14:paraId="15AA02E2" w14:textId="77777777" w:rsidR="00FB614D" w:rsidRPr="007A36C1" w:rsidRDefault="00FB614D" w:rsidP="00FB614D">
      <w:pPr>
        <w:adjustRightInd w:val="0"/>
        <w:snapToGrid w:val="0"/>
        <w:spacing w:line="360" w:lineRule="auto"/>
        <w:ind w:firstLineChars="200" w:firstLine="420"/>
        <w:rPr>
          <w:rFonts w:ascii="宋体" w:hAnsi="宋体"/>
          <w:szCs w:val="21"/>
        </w:rPr>
      </w:pPr>
      <w:r w:rsidRPr="007A36C1">
        <w:rPr>
          <w:rFonts w:ascii="宋体" w:hAnsi="宋体" w:hint="eastAsia"/>
          <w:szCs w:val="21"/>
        </w:rPr>
        <w:t>电话：（</w:t>
      </w:r>
      <w:r w:rsidRPr="007A36C1">
        <w:rPr>
          <w:rFonts w:ascii="宋体" w:hAnsi="宋体"/>
          <w:szCs w:val="21"/>
        </w:rPr>
        <w:t>010</w:t>
      </w:r>
      <w:r w:rsidRPr="007A36C1">
        <w:rPr>
          <w:rFonts w:ascii="宋体" w:hAnsi="宋体" w:hint="eastAsia"/>
          <w:szCs w:val="21"/>
        </w:rPr>
        <w:t>）</w:t>
      </w:r>
      <w:r w:rsidRPr="007A36C1">
        <w:rPr>
          <w:rFonts w:ascii="宋体" w:hAnsi="宋体"/>
          <w:szCs w:val="21"/>
        </w:rPr>
        <w:t>66105799</w:t>
      </w:r>
    </w:p>
    <w:p w14:paraId="363D5325" w14:textId="77777777" w:rsidR="00FB614D" w:rsidRPr="007A36C1" w:rsidRDefault="00FB614D" w:rsidP="00FB614D">
      <w:pPr>
        <w:adjustRightInd w:val="0"/>
        <w:snapToGrid w:val="0"/>
        <w:spacing w:line="360" w:lineRule="auto"/>
        <w:ind w:firstLineChars="200" w:firstLine="420"/>
        <w:rPr>
          <w:rFonts w:ascii="宋体" w:hAnsi="宋体"/>
          <w:szCs w:val="21"/>
        </w:rPr>
      </w:pPr>
      <w:r w:rsidRPr="007A36C1">
        <w:rPr>
          <w:rFonts w:ascii="宋体" w:hAnsi="宋体" w:hint="eastAsia"/>
          <w:szCs w:val="21"/>
        </w:rPr>
        <w:t>传真：（</w:t>
      </w:r>
      <w:r w:rsidRPr="007A36C1">
        <w:rPr>
          <w:rFonts w:ascii="宋体" w:hAnsi="宋体"/>
          <w:szCs w:val="21"/>
        </w:rPr>
        <w:t>010</w:t>
      </w:r>
      <w:r w:rsidRPr="007A36C1">
        <w:rPr>
          <w:rFonts w:ascii="宋体" w:hAnsi="宋体" w:hint="eastAsia"/>
          <w:szCs w:val="21"/>
        </w:rPr>
        <w:t>）</w:t>
      </w:r>
      <w:r w:rsidRPr="007A36C1">
        <w:rPr>
          <w:rFonts w:ascii="宋体" w:hAnsi="宋体"/>
          <w:szCs w:val="21"/>
        </w:rPr>
        <w:t>66105798</w:t>
      </w:r>
    </w:p>
    <w:p w14:paraId="69AB9160" w14:textId="77777777" w:rsidR="00FB614D" w:rsidRPr="007A36C1" w:rsidRDefault="00FB614D" w:rsidP="00FB614D">
      <w:pPr>
        <w:adjustRightInd w:val="0"/>
        <w:snapToGrid w:val="0"/>
        <w:spacing w:line="360" w:lineRule="auto"/>
        <w:ind w:firstLineChars="200" w:firstLine="420"/>
        <w:rPr>
          <w:rFonts w:ascii="宋体" w:hAnsi="宋体"/>
          <w:szCs w:val="21"/>
        </w:rPr>
      </w:pPr>
      <w:r w:rsidRPr="007A36C1">
        <w:rPr>
          <w:rFonts w:ascii="宋体" w:hAnsi="宋体" w:hint="eastAsia"/>
          <w:szCs w:val="21"/>
        </w:rPr>
        <w:t>联系人：</w:t>
      </w:r>
      <w:r w:rsidR="00CF4A95">
        <w:rPr>
          <w:rFonts w:ascii="宋体" w:hAnsi="宋体" w:hint="eastAsia"/>
          <w:szCs w:val="21"/>
        </w:rPr>
        <w:t>郭明</w:t>
      </w:r>
    </w:p>
    <w:p w14:paraId="75F4EF08" w14:textId="77777777" w:rsidR="00FB614D" w:rsidRPr="007A36C1" w:rsidRDefault="00FB614D" w:rsidP="00FB614D">
      <w:pPr>
        <w:adjustRightInd w:val="0"/>
        <w:snapToGrid w:val="0"/>
        <w:spacing w:line="360" w:lineRule="auto"/>
        <w:ind w:firstLineChars="200" w:firstLine="420"/>
        <w:rPr>
          <w:rFonts w:ascii="宋体" w:hAnsi="宋体"/>
          <w:szCs w:val="21"/>
        </w:rPr>
      </w:pPr>
      <w:r w:rsidRPr="007A36C1">
        <w:rPr>
          <w:rFonts w:ascii="宋体" w:hAnsi="宋体" w:hint="eastAsia"/>
          <w:szCs w:val="21"/>
        </w:rPr>
        <w:t>成立时间：</w:t>
      </w:r>
      <w:r w:rsidRPr="007A36C1">
        <w:rPr>
          <w:rFonts w:ascii="宋体" w:hAnsi="宋体"/>
          <w:szCs w:val="21"/>
        </w:rPr>
        <w:t xml:space="preserve">1984 </w:t>
      </w:r>
      <w:r w:rsidRPr="007A36C1">
        <w:rPr>
          <w:rFonts w:ascii="宋体" w:hAnsi="宋体" w:hint="eastAsia"/>
          <w:szCs w:val="21"/>
        </w:rPr>
        <w:t>年</w:t>
      </w:r>
      <w:r w:rsidRPr="007A36C1">
        <w:rPr>
          <w:rFonts w:ascii="宋体" w:hAnsi="宋体"/>
          <w:szCs w:val="21"/>
        </w:rPr>
        <w:t xml:space="preserve">1 </w:t>
      </w:r>
      <w:r w:rsidRPr="007A36C1">
        <w:rPr>
          <w:rFonts w:ascii="宋体" w:hAnsi="宋体" w:hint="eastAsia"/>
          <w:szCs w:val="21"/>
        </w:rPr>
        <w:t>月</w:t>
      </w:r>
      <w:r w:rsidRPr="007A36C1">
        <w:rPr>
          <w:rFonts w:ascii="宋体" w:hAnsi="宋体"/>
          <w:szCs w:val="21"/>
        </w:rPr>
        <w:t>1</w:t>
      </w:r>
      <w:r w:rsidRPr="007A36C1">
        <w:rPr>
          <w:rFonts w:ascii="宋体" w:hAnsi="宋体" w:hint="eastAsia"/>
          <w:szCs w:val="21"/>
        </w:rPr>
        <w:t>日</w:t>
      </w:r>
    </w:p>
    <w:p w14:paraId="5082F9F8" w14:textId="77777777" w:rsidR="00FB614D" w:rsidRPr="007A36C1" w:rsidRDefault="00FB614D" w:rsidP="00FB614D">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14:paraId="4BBC86DE" w14:textId="771F2271" w:rsidR="00FB614D" w:rsidRPr="007A36C1" w:rsidRDefault="00FB614D" w:rsidP="00FB614D">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w:t>
      </w:r>
      <w:r w:rsidR="00C92B8E" w:rsidRPr="00C92B8E">
        <w:rPr>
          <w:rFonts w:ascii="宋体" w:hAnsi="宋体" w:hint="eastAsia"/>
          <w:szCs w:val="21"/>
        </w:rPr>
        <w:t>人民币35,640,625.7089万元</w:t>
      </w:r>
    </w:p>
    <w:p w14:paraId="1A8EE272" w14:textId="77777777" w:rsidR="00FB614D" w:rsidRPr="007A36C1" w:rsidRDefault="00FB614D" w:rsidP="00D44635">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批准设立机关和设立文号：国务院《关于中国人民银行专门行使中央银行职能的决定》（国发</w:t>
      </w:r>
      <w:r w:rsidRPr="007A36C1">
        <w:rPr>
          <w:rFonts w:ascii="宋体" w:hAnsi="宋体"/>
          <w:szCs w:val="21"/>
        </w:rPr>
        <w:t xml:space="preserve">[1983]146 </w:t>
      </w:r>
      <w:r w:rsidRPr="007A36C1">
        <w:rPr>
          <w:rFonts w:ascii="宋体" w:hAnsi="宋体" w:hint="eastAsia"/>
          <w:szCs w:val="21"/>
        </w:rPr>
        <w:t>号）</w:t>
      </w:r>
    </w:p>
    <w:p w14:paraId="7691E330" w14:textId="77777777" w:rsidR="00FB614D" w:rsidRPr="007A36C1" w:rsidRDefault="00FB614D" w:rsidP="00FB614D">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存续期间：持续经营</w:t>
      </w:r>
    </w:p>
    <w:p w14:paraId="55C595FB" w14:textId="77777777" w:rsidR="00D946AF" w:rsidRDefault="00D946AF" w:rsidP="00D946AF">
      <w:pPr>
        <w:adjustRightInd w:val="0"/>
        <w:snapToGrid w:val="0"/>
        <w:spacing w:line="360" w:lineRule="auto"/>
        <w:ind w:firstLineChars="200" w:firstLine="420"/>
      </w:pPr>
      <w:r>
        <w:rPr>
          <w:rFonts w:ascii="宋体" w:hAnsi="宋体" w:hint="eastAsia"/>
          <w:color w:val="000000"/>
        </w:rPr>
        <w:t>经营范围：</w:t>
      </w:r>
      <w:r>
        <w:rPr>
          <w:rFonts w:ascii="宋体" w:hAnsi="宋体"/>
          <w:color w:val="000000"/>
        </w:rPr>
        <w:t>办理人民币存款、贷款、国内外结算、办理票据承兑、贴现、转贴现、国内会计业务、代理资金清算、提供信用证服务，代理销售业务，代理发行、代理承销、代理承兑债券，代收代</w:t>
      </w:r>
      <w:proofErr w:type="gramStart"/>
      <w:r>
        <w:rPr>
          <w:rFonts w:ascii="宋体" w:hAnsi="宋体"/>
          <w:color w:val="000000"/>
        </w:rPr>
        <w:t>付业务</w:t>
      </w:r>
      <w:proofErr w:type="gramEnd"/>
      <w:r>
        <w:rPr>
          <w:rFonts w:ascii="宋体" w:hAnsi="宋体"/>
          <w:color w:val="000000"/>
        </w:rPr>
        <w:t>，代理证券资金清算业务，保险业代理业务，代理外国银行和国际金融机构贷款业务，证券投资基金、企业年金托管业务、企业年金</w:t>
      </w:r>
      <w:r>
        <w:rPr>
          <w:rFonts w:ascii="宋体" w:hAnsi="宋体" w:hint="eastAsia"/>
          <w:color w:val="000000"/>
        </w:rPr>
        <w:t>账户</w:t>
      </w:r>
      <w:r>
        <w:rPr>
          <w:rFonts w:ascii="宋体" w:hAnsi="宋体"/>
          <w:color w:val="000000"/>
        </w:rPr>
        <w:t>管理服务、认购申购业务，咨询调查业务，贷款承诺、企业个人财务顾问服务、组织或参加银行贷款外汇存款，外汇贷款，外币兑换，出口托收及进口代收，外汇票据承兑和贴现，外汇借款、外汇担保、发</w:t>
      </w:r>
      <w:r>
        <w:rPr>
          <w:rFonts w:ascii="宋体" w:hAnsi="宋体"/>
          <w:color w:val="000000"/>
        </w:rPr>
        <w:lastRenderedPageBreak/>
        <w:t>行、代理发行、买卖或代理买卖股票以外的外汇有价证券。自营代外汇买卖，外汇金融衍生业务，银行卡业务，电话银行、网上银行，手机银行业务，办理结</w:t>
      </w:r>
      <w:r>
        <w:rPr>
          <w:rFonts w:ascii="宋体" w:hAnsi="宋体" w:hint="eastAsia"/>
          <w:color w:val="000000"/>
        </w:rPr>
        <w:t>汇售汇</w:t>
      </w:r>
      <w:r>
        <w:rPr>
          <w:rFonts w:ascii="宋体" w:hAnsi="宋体"/>
          <w:color w:val="000000"/>
        </w:rPr>
        <w:t>业务，经国务院银行业监督管理机构批准的其他业务。</w:t>
      </w:r>
    </w:p>
    <w:p w14:paraId="1817AD9B" w14:textId="77777777" w:rsidR="00D946AF" w:rsidRDefault="00D946AF" w:rsidP="00D946AF">
      <w:pPr>
        <w:spacing w:line="300" w:lineRule="auto"/>
        <w:ind w:firstLine="420"/>
        <w:jc w:val="left"/>
      </w:pPr>
    </w:p>
    <w:p w14:paraId="5F6BCA9B" w14:textId="77777777" w:rsidR="00D946AF" w:rsidRDefault="00D946AF" w:rsidP="00D946AF">
      <w:pPr>
        <w:spacing w:line="300" w:lineRule="auto"/>
        <w:ind w:firstLine="420"/>
        <w:jc w:val="left"/>
      </w:pPr>
    </w:p>
    <w:p w14:paraId="45487819" w14:textId="77777777" w:rsidR="00D946AF" w:rsidRDefault="00D946AF" w:rsidP="00D946AF">
      <w:pPr>
        <w:spacing w:line="300" w:lineRule="auto"/>
        <w:ind w:firstLine="420"/>
        <w:jc w:val="left"/>
      </w:pPr>
      <w:r>
        <w:br w:type="page"/>
      </w:r>
    </w:p>
    <w:p w14:paraId="08341E1E" w14:textId="77777777" w:rsidR="00D946AF" w:rsidRDefault="00D946AF" w:rsidP="00D946AF">
      <w:pPr>
        <w:pStyle w:val="2"/>
        <w:numPr>
          <w:ilvl w:val="0"/>
          <w:numId w:val="3"/>
        </w:numPr>
        <w:rPr>
          <w:rFonts w:ascii="Times New Roman" w:hAnsi="Times New Roman"/>
        </w:rPr>
      </w:pPr>
      <w:bookmarkStart w:id="29" w:name="_Toc156640257"/>
      <w:bookmarkStart w:id="30" w:name="_Toc528070588"/>
      <w:r>
        <w:rPr>
          <w:rFonts w:ascii="Times New Roman" w:hAnsi="Times New Roman" w:hint="eastAsia"/>
        </w:rPr>
        <w:lastRenderedPageBreak/>
        <w:t>基金托管协议的依据、目的和原则</w:t>
      </w:r>
      <w:bookmarkEnd w:id="29"/>
      <w:bookmarkEnd w:id="30"/>
    </w:p>
    <w:p w14:paraId="52741FDE" w14:textId="77777777" w:rsidR="00D946AF" w:rsidRDefault="00D946AF" w:rsidP="00D946AF">
      <w:pPr>
        <w:spacing w:line="360" w:lineRule="auto"/>
        <w:ind w:firstLineChars="200" w:firstLine="420"/>
        <w:rPr>
          <w:rFonts w:ascii="宋体" w:hAnsi="宋体"/>
          <w:color w:val="000000"/>
        </w:rPr>
      </w:pPr>
      <w:bookmarkStart w:id="31" w:name="_Toc414949334"/>
      <w:bookmarkStart w:id="32" w:name="_Toc9047414"/>
      <w:bookmarkStart w:id="33" w:name="_Toc9047558"/>
      <w:bookmarkStart w:id="34" w:name="_Toc9047757"/>
      <w:bookmarkStart w:id="35" w:name="_Toc10604962"/>
      <w:bookmarkStart w:id="36" w:name="_Toc15987774"/>
      <w:bookmarkStart w:id="37" w:name="_Toc55643134"/>
      <w:bookmarkStart w:id="38" w:name="_Toc59275636"/>
      <w:bookmarkStart w:id="39" w:name="_Toc67215578"/>
      <w:bookmarkEnd w:id="6"/>
      <w:bookmarkEnd w:id="18"/>
      <w:bookmarkEnd w:id="19"/>
      <w:bookmarkEnd w:id="20"/>
      <w:bookmarkEnd w:id="21"/>
      <w:bookmarkEnd w:id="22"/>
      <w:bookmarkEnd w:id="23"/>
      <w:bookmarkEnd w:id="24"/>
      <w:bookmarkEnd w:id="25"/>
      <w:bookmarkEnd w:id="26"/>
      <w:r>
        <w:rPr>
          <w:rFonts w:ascii="宋体" w:hAnsi="宋体" w:hint="eastAsia"/>
          <w:color w:val="000000"/>
        </w:rPr>
        <w:t>订立本协议的依据是《中华人民共和国证券投资基金法》（以下简称《基金法》）、《证券投资基金运作管理办法》（以下简称《运作办法》）、《证券投资基金销售管理办法》（以下简称《销售办法》）、《证券投资基金信息披露管理办法》（以下简称《信息披露办法》）</w:t>
      </w:r>
      <w:r w:rsidR="00E550B6" w:rsidRPr="00E550B6">
        <w:rPr>
          <w:rFonts w:ascii="宋体" w:hAnsi="宋体" w:hint="eastAsia"/>
          <w:color w:val="000000"/>
        </w:rPr>
        <w:t>、《公开募集开放式证券投资基金流动性风险管理规定》</w:t>
      </w:r>
      <w:r>
        <w:rPr>
          <w:rFonts w:ascii="宋体" w:hAnsi="宋体" w:hint="eastAsia"/>
          <w:color w:val="000000"/>
        </w:rPr>
        <w:t>、《证券投资基金信息披露内容与格式准则第7号〈托管协议的内容与格式〉》、《南方优选价值</w:t>
      </w:r>
      <w:r w:rsidR="00CB5946">
        <w:rPr>
          <w:rFonts w:ascii="宋体" w:hAnsi="宋体" w:hint="eastAsia"/>
          <w:color w:val="000000"/>
        </w:rPr>
        <w:t>混合型</w:t>
      </w:r>
      <w:r>
        <w:rPr>
          <w:rFonts w:ascii="宋体" w:hAnsi="宋体" w:hint="eastAsia"/>
          <w:color w:val="000000"/>
        </w:rPr>
        <w:t>证券投资基金基金合同》（以下简称《基金合同》）及其他有关规定。</w:t>
      </w:r>
    </w:p>
    <w:p w14:paraId="4BF75F9D"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6C1BED50"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基金管理人和基金托管人本着平等自愿、诚实信用、充分保护基金份额持有人合法权益的原则，经协商一致，签订本协议。</w:t>
      </w:r>
    </w:p>
    <w:p w14:paraId="066C09C1"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除非本协议另有约定，本协议所使用的词语或简称与其在《基金合同》的释义部分具有相同含义。</w:t>
      </w:r>
    </w:p>
    <w:p w14:paraId="79BEF5F8" w14:textId="77777777" w:rsidR="0016233F" w:rsidRPr="005823AF" w:rsidRDefault="0016233F" w:rsidP="005823AF">
      <w:pPr>
        <w:spacing w:line="360" w:lineRule="auto"/>
        <w:ind w:firstLineChars="200" w:firstLine="420"/>
        <w:rPr>
          <w:rFonts w:ascii="宋体" w:hAnsi="宋体"/>
          <w:color w:val="000000"/>
        </w:rPr>
      </w:pPr>
      <w:r w:rsidRPr="005823AF">
        <w:rPr>
          <w:rFonts w:ascii="宋体" w:hAnsi="宋体" w:hint="eastAsia"/>
          <w:color w:val="000000"/>
        </w:rPr>
        <w:t>若本基金实施</w:t>
      </w:r>
      <w:proofErr w:type="gramStart"/>
      <w:r w:rsidRPr="005823AF">
        <w:rPr>
          <w:rFonts w:ascii="宋体" w:hAnsi="宋体" w:hint="eastAsia"/>
          <w:color w:val="000000"/>
        </w:rPr>
        <w:t>侧袋机制</w:t>
      </w:r>
      <w:proofErr w:type="gramEnd"/>
      <w:r w:rsidRPr="005823AF">
        <w:rPr>
          <w:rFonts w:ascii="宋体" w:hAnsi="宋体" w:hint="eastAsia"/>
          <w:color w:val="000000"/>
        </w:rPr>
        <w:t>的，</w:t>
      </w:r>
      <w:proofErr w:type="gramStart"/>
      <w:r w:rsidRPr="005823AF">
        <w:rPr>
          <w:rFonts w:ascii="宋体" w:hAnsi="宋体" w:hint="eastAsia"/>
          <w:color w:val="000000"/>
        </w:rPr>
        <w:t>侧袋机制</w:t>
      </w:r>
      <w:proofErr w:type="gramEnd"/>
      <w:r w:rsidRPr="005823AF">
        <w:rPr>
          <w:rFonts w:ascii="宋体" w:hAnsi="宋体" w:hint="eastAsia"/>
          <w:color w:val="000000"/>
        </w:rPr>
        <w:t>实施期间的相关安排</w:t>
      </w:r>
      <w:proofErr w:type="gramStart"/>
      <w:r w:rsidRPr="005823AF">
        <w:rPr>
          <w:rFonts w:ascii="宋体" w:hAnsi="宋体" w:hint="eastAsia"/>
          <w:color w:val="000000"/>
        </w:rPr>
        <w:t>见基金</w:t>
      </w:r>
      <w:proofErr w:type="gramEnd"/>
      <w:r w:rsidRPr="005823AF">
        <w:rPr>
          <w:rFonts w:ascii="宋体" w:hAnsi="宋体" w:hint="eastAsia"/>
          <w:color w:val="000000"/>
        </w:rPr>
        <w:t>合同和招募说明书的规定。</w:t>
      </w:r>
    </w:p>
    <w:p w14:paraId="2DEF2886" w14:textId="77777777" w:rsidR="00D946AF" w:rsidRDefault="00D946AF" w:rsidP="00D946AF">
      <w:pPr>
        <w:pStyle w:val="30"/>
        <w:spacing w:line="300" w:lineRule="auto"/>
        <w:rPr>
          <w:rFonts w:ascii="Times New Roman" w:hint="default"/>
          <w:szCs w:val="24"/>
        </w:rPr>
      </w:pPr>
    </w:p>
    <w:p w14:paraId="4AF27937" w14:textId="77777777" w:rsidR="00D946AF" w:rsidRDefault="00D946AF" w:rsidP="00D946AF">
      <w:pPr>
        <w:spacing w:line="300" w:lineRule="auto"/>
      </w:pPr>
      <w:r>
        <w:br w:type="page"/>
      </w:r>
    </w:p>
    <w:p w14:paraId="53211955" w14:textId="77777777" w:rsidR="00D946AF" w:rsidRDefault="00D946AF" w:rsidP="00D946AF">
      <w:pPr>
        <w:pStyle w:val="2"/>
        <w:numPr>
          <w:ilvl w:val="0"/>
          <w:numId w:val="3"/>
        </w:numPr>
        <w:rPr>
          <w:rFonts w:ascii="Times New Roman" w:hAnsi="Times New Roman"/>
        </w:rPr>
      </w:pPr>
      <w:bookmarkStart w:id="40" w:name="_Toc156640258"/>
      <w:bookmarkStart w:id="41" w:name="_Toc528070589"/>
      <w:bookmarkStart w:id="42" w:name="_Toc68678248"/>
      <w:r>
        <w:rPr>
          <w:rFonts w:ascii="Times New Roman" w:hAnsi="Times New Roman" w:hint="eastAsia"/>
        </w:rPr>
        <w:lastRenderedPageBreak/>
        <w:t>基金托管人对基金管理人的业务监督和核查</w:t>
      </w:r>
      <w:bookmarkEnd w:id="40"/>
      <w:bookmarkEnd w:id="41"/>
    </w:p>
    <w:p w14:paraId="37D5B05D" w14:textId="77777777" w:rsidR="00D946AF" w:rsidRDefault="00D946AF" w:rsidP="00D946AF">
      <w:pPr>
        <w:widowControl/>
        <w:spacing w:line="360" w:lineRule="auto"/>
        <w:ind w:firstLineChars="200" w:firstLine="420"/>
        <w:jc w:val="left"/>
        <w:rPr>
          <w:rFonts w:ascii="宋体" w:hAnsi="宋体"/>
          <w:color w:val="000000"/>
          <w:szCs w:val="21"/>
        </w:rPr>
      </w:pPr>
      <w:bookmarkStart w:id="43" w:name="_Toc414949335"/>
      <w:bookmarkEnd w:id="31"/>
      <w:bookmarkEnd w:id="32"/>
      <w:bookmarkEnd w:id="33"/>
      <w:bookmarkEnd w:id="34"/>
      <w:bookmarkEnd w:id="35"/>
      <w:bookmarkEnd w:id="36"/>
      <w:bookmarkEnd w:id="37"/>
      <w:bookmarkEnd w:id="38"/>
      <w:bookmarkEnd w:id="39"/>
      <w:bookmarkEnd w:id="42"/>
      <w:r>
        <w:rPr>
          <w:rFonts w:ascii="宋体" w:hAnsi="宋体" w:hint="eastAsia"/>
          <w:color w:val="000000"/>
          <w:szCs w:val="21"/>
        </w:rPr>
        <w:t>（一）基金托管人对基金管理人的投资行为行使监督权</w:t>
      </w:r>
    </w:p>
    <w:p w14:paraId="1BDBBB80" w14:textId="77777777" w:rsidR="00D946AF" w:rsidRDefault="00D946AF" w:rsidP="00D946AF">
      <w:pPr>
        <w:widowControl/>
        <w:spacing w:line="360" w:lineRule="auto"/>
        <w:ind w:firstLineChars="200" w:firstLine="420"/>
        <w:jc w:val="left"/>
        <w:rPr>
          <w:rFonts w:ascii="宋体" w:hAnsi="宋体"/>
          <w:color w:val="000000"/>
          <w:szCs w:val="21"/>
        </w:rPr>
      </w:pPr>
      <w:r>
        <w:rPr>
          <w:rFonts w:ascii="宋体" w:hAnsi="宋体" w:hint="eastAsia"/>
          <w:color w:val="000000"/>
          <w:szCs w:val="21"/>
        </w:rPr>
        <w:t>1、基金托管人根据有关法律法规的规定和《基金合同》的约定，对下述基金投资范围、投资对象进行监督。</w:t>
      </w:r>
    </w:p>
    <w:p w14:paraId="57B4DD90" w14:textId="77777777" w:rsidR="00D946AF" w:rsidRDefault="00D946AF" w:rsidP="00D946AF">
      <w:pPr>
        <w:widowControl/>
        <w:spacing w:line="360" w:lineRule="auto"/>
        <w:ind w:firstLineChars="200" w:firstLine="420"/>
        <w:jc w:val="left"/>
        <w:rPr>
          <w:rFonts w:ascii="宋体" w:hAnsi="宋体"/>
          <w:color w:val="000000"/>
          <w:szCs w:val="21"/>
        </w:rPr>
      </w:pPr>
      <w:r>
        <w:rPr>
          <w:rFonts w:ascii="宋体" w:hAnsi="宋体"/>
          <w:color w:val="000000"/>
          <w:szCs w:val="21"/>
        </w:rPr>
        <w:t>本基金为</w:t>
      </w:r>
      <w:r w:rsidR="00CB5946">
        <w:rPr>
          <w:rFonts w:ascii="宋体" w:hAnsi="宋体"/>
          <w:color w:val="000000"/>
          <w:szCs w:val="21"/>
        </w:rPr>
        <w:t>混合型</w:t>
      </w:r>
      <w:r>
        <w:rPr>
          <w:rFonts w:ascii="宋体" w:hAnsi="宋体"/>
          <w:color w:val="000000"/>
          <w:szCs w:val="21"/>
        </w:rPr>
        <w:t>基金，在适度控制风险并保持良好流动性的前提下，</w:t>
      </w:r>
      <w:r>
        <w:rPr>
          <w:rFonts w:ascii="宋体" w:hAnsi="宋体" w:hint="eastAsia"/>
          <w:color w:val="000000"/>
          <w:szCs w:val="21"/>
        </w:rPr>
        <w:t>采用</w:t>
      </w:r>
      <w:r>
        <w:rPr>
          <w:rFonts w:ascii="宋体" w:hAnsi="宋体"/>
          <w:color w:val="000000"/>
          <w:szCs w:val="21"/>
        </w:rPr>
        <w:t>自下而上</w:t>
      </w:r>
      <w:r>
        <w:rPr>
          <w:rFonts w:ascii="宋体" w:hAnsi="宋体" w:hint="eastAsia"/>
          <w:color w:val="000000"/>
          <w:szCs w:val="21"/>
        </w:rPr>
        <w:t>优选的模式</w:t>
      </w:r>
      <w:r>
        <w:rPr>
          <w:rFonts w:ascii="宋体" w:hAnsi="宋体"/>
          <w:color w:val="000000"/>
          <w:szCs w:val="21"/>
        </w:rPr>
        <w:t>，投资于资产价值有保障、并且具备价值释放条件（盈利能力持续稳定或处于经营反转）的</w:t>
      </w:r>
      <w:r>
        <w:rPr>
          <w:rFonts w:ascii="宋体" w:hAnsi="宋体" w:hint="eastAsia"/>
          <w:color w:val="000000"/>
          <w:szCs w:val="21"/>
        </w:rPr>
        <w:t>上市公司</w:t>
      </w:r>
      <w:r>
        <w:rPr>
          <w:rFonts w:ascii="宋体" w:hAnsi="宋体"/>
          <w:color w:val="000000"/>
          <w:szCs w:val="21"/>
        </w:rPr>
        <w:t>，实现基金资产的长期</w:t>
      </w:r>
      <w:r>
        <w:rPr>
          <w:rFonts w:ascii="宋体" w:hAnsi="宋体" w:hint="eastAsia"/>
          <w:color w:val="000000"/>
          <w:szCs w:val="21"/>
        </w:rPr>
        <w:t>、</w:t>
      </w:r>
      <w:r>
        <w:rPr>
          <w:rFonts w:ascii="宋体" w:hAnsi="宋体"/>
          <w:color w:val="000000"/>
          <w:szCs w:val="21"/>
        </w:rPr>
        <w:t>稳定</w:t>
      </w:r>
      <w:r>
        <w:rPr>
          <w:rFonts w:ascii="宋体" w:hAnsi="宋体" w:hint="eastAsia"/>
          <w:color w:val="000000"/>
          <w:szCs w:val="21"/>
        </w:rPr>
        <w:t>增值</w:t>
      </w:r>
      <w:r>
        <w:rPr>
          <w:rFonts w:ascii="宋体" w:hAnsi="宋体"/>
          <w:color w:val="000000"/>
          <w:szCs w:val="21"/>
        </w:rPr>
        <w:t>。</w:t>
      </w:r>
    </w:p>
    <w:p w14:paraId="50A4C2C4" w14:textId="77777777" w:rsidR="00D946AF" w:rsidRDefault="00D946AF" w:rsidP="00D946AF">
      <w:pPr>
        <w:widowControl/>
        <w:spacing w:line="360" w:lineRule="auto"/>
        <w:ind w:firstLineChars="200" w:firstLine="420"/>
        <w:jc w:val="left"/>
        <w:rPr>
          <w:rFonts w:ascii="宋体" w:hAnsi="宋体"/>
          <w:color w:val="000000"/>
          <w:szCs w:val="21"/>
        </w:rPr>
      </w:pPr>
      <w:r>
        <w:rPr>
          <w:rFonts w:ascii="宋体" w:hAnsi="宋体" w:hint="eastAsia"/>
          <w:color w:val="000000"/>
          <w:szCs w:val="21"/>
        </w:rPr>
        <w:t>本基金将投资于以下金融工具：</w:t>
      </w:r>
      <w:r>
        <w:rPr>
          <w:rFonts w:ascii="宋体" w:hAnsi="宋体"/>
          <w:color w:val="000000"/>
          <w:szCs w:val="21"/>
        </w:rPr>
        <w:t>本基金的投资范围为具有良好流动性的金融工具，包括投资于国内依法公开发行、上市的股票</w:t>
      </w:r>
      <w:r w:rsidR="006C5A78" w:rsidRPr="006C5A78">
        <w:rPr>
          <w:rFonts w:ascii="宋体" w:hAnsi="宋体" w:hint="eastAsia"/>
          <w:color w:val="000000"/>
          <w:szCs w:val="21"/>
        </w:rPr>
        <w:t>（</w:t>
      </w:r>
      <w:proofErr w:type="gramStart"/>
      <w:r w:rsidR="006C5A78" w:rsidRPr="006C5A78">
        <w:rPr>
          <w:rFonts w:ascii="宋体" w:hAnsi="宋体" w:hint="eastAsia"/>
          <w:color w:val="000000"/>
          <w:szCs w:val="21"/>
        </w:rPr>
        <w:t>含存托</w:t>
      </w:r>
      <w:proofErr w:type="gramEnd"/>
      <w:r w:rsidR="006C5A78" w:rsidRPr="006C5A78">
        <w:rPr>
          <w:rFonts w:ascii="宋体" w:hAnsi="宋体" w:hint="eastAsia"/>
          <w:color w:val="000000"/>
          <w:szCs w:val="21"/>
        </w:rPr>
        <w:t>凭证（下同））</w:t>
      </w:r>
      <w:r>
        <w:rPr>
          <w:rFonts w:ascii="宋体" w:hAnsi="宋体"/>
          <w:color w:val="000000"/>
          <w:szCs w:val="21"/>
        </w:rPr>
        <w:t>和债券以及法律、法规或中国证监会允许基金投资的其它金融工具。</w:t>
      </w:r>
    </w:p>
    <w:p w14:paraId="5BD0B0CB" w14:textId="77777777" w:rsidR="00D946AF" w:rsidRDefault="00D946AF" w:rsidP="00D946AF">
      <w:pPr>
        <w:widowControl/>
        <w:spacing w:line="360" w:lineRule="auto"/>
        <w:ind w:firstLineChars="200" w:firstLine="420"/>
        <w:jc w:val="left"/>
        <w:rPr>
          <w:rFonts w:ascii="宋体" w:hAnsi="宋体"/>
          <w:color w:val="000000"/>
          <w:szCs w:val="21"/>
        </w:rPr>
      </w:pPr>
      <w:r>
        <w:rPr>
          <w:rFonts w:ascii="宋体" w:hAnsi="宋体" w:hint="eastAsia"/>
          <w:color w:val="000000"/>
          <w:szCs w:val="21"/>
        </w:rPr>
        <w:t>如法律法规或监管机构以后允许本基金投资其他品种，基金管理人在履行适当程序后，可以将其纳入投资范围。</w:t>
      </w:r>
    </w:p>
    <w:p w14:paraId="701B428C" w14:textId="77777777" w:rsidR="00D946AF" w:rsidRDefault="00D946AF" w:rsidP="00D946AF">
      <w:pPr>
        <w:widowControl/>
        <w:spacing w:line="360" w:lineRule="auto"/>
        <w:ind w:firstLineChars="200" w:firstLine="420"/>
        <w:jc w:val="left"/>
        <w:rPr>
          <w:rFonts w:ascii="宋体" w:hAnsi="宋体"/>
          <w:color w:val="000000"/>
          <w:szCs w:val="21"/>
        </w:rPr>
      </w:pPr>
      <w:r>
        <w:rPr>
          <w:rFonts w:ascii="宋体" w:hAnsi="宋体"/>
          <w:color w:val="000000"/>
          <w:szCs w:val="21"/>
        </w:rPr>
        <w:t>本基金不得投资于</w:t>
      </w:r>
      <w:r>
        <w:rPr>
          <w:rFonts w:ascii="宋体" w:hAnsi="宋体" w:hint="eastAsia"/>
          <w:color w:val="000000"/>
          <w:szCs w:val="21"/>
        </w:rPr>
        <w:t>相关法律、法规、部门规章及《基金合同》禁止投资的投资工具</w:t>
      </w:r>
      <w:r>
        <w:rPr>
          <w:rFonts w:ascii="宋体" w:hAnsi="宋体"/>
          <w:color w:val="000000"/>
          <w:szCs w:val="21"/>
        </w:rPr>
        <w:t>。</w:t>
      </w:r>
    </w:p>
    <w:p w14:paraId="60D4D6CA" w14:textId="77777777" w:rsidR="00D946AF" w:rsidRDefault="00D946AF" w:rsidP="00D946AF">
      <w:pPr>
        <w:widowControl/>
        <w:spacing w:line="360" w:lineRule="auto"/>
        <w:ind w:firstLineChars="200" w:firstLine="420"/>
        <w:jc w:val="left"/>
        <w:rPr>
          <w:rFonts w:ascii="宋体" w:hAnsi="宋体"/>
          <w:color w:val="000000"/>
          <w:szCs w:val="21"/>
        </w:rPr>
      </w:pPr>
      <w:r>
        <w:rPr>
          <w:rFonts w:ascii="宋体" w:hAnsi="宋体" w:hint="eastAsia"/>
          <w:color w:val="000000"/>
          <w:szCs w:val="21"/>
        </w:rPr>
        <w:t>2、基金托管人根据有关法律法规的规定及《基金合同》的约定对下述基金投融资比例进行监督：</w:t>
      </w:r>
    </w:p>
    <w:p w14:paraId="6040ECCE" w14:textId="77777777" w:rsidR="00D946AF" w:rsidRDefault="00D946AF" w:rsidP="00D946AF">
      <w:pPr>
        <w:widowControl/>
        <w:spacing w:line="360" w:lineRule="auto"/>
        <w:ind w:firstLineChars="200" w:firstLine="420"/>
        <w:jc w:val="left"/>
        <w:rPr>
          <w:rFonts w:ascii="宋体" w:hAnsi="宋体"/>
          <w:color w:val="000000"/>
          <w:szCs w:val="21"/>
        </w:rPr>
      </w:pPr>
      <w:r>
        <w:rPr>
          <w:rFonts w:ascii="宋体" w:hAnsi="宋体" w:hint="eastAsia"/>
          <w:color w:val="000000"/>
          <w:szCs w:val="21"/>
        </w:rPr>
        <w:t>（1）按法律法规的规定及基金合同的约定，本基金的投资资产配置比例为：</w:t>
      </w:r>
    </w:p>
    <w:p w14:paraId="35C98A7B" w14:textId="77777777" w:rsidR="00D946AF" w:rsidRDefault="00D946AF" w:rsidP="00D946AF">
      <w:pPr>
        <w:widowControl/>
        <w:spacing w:line="360" w:lineRule="auto"/>
        <w:ind w:firstLineChars="200" w:firstLine="420"/>
        <w:jc w:val="left"/>
        <w:rPr>
          <w:rFonts w:ascii="宋体" w:hAnsi="宋体"/>
          <w:color w:val="000000"/>
          <w:szCs w:val="21"/>
        </w:rPr>
      </w:pPr>
      <w:r>
        <w:rPr>
          <w:rFonts w:ascii="宋体" w:hAnsi="宋体" w:hint="eastAsia"/>
          <w:color w:val="000000"/>
          <w:szCs w:val="21"/>
        </w:rPr>
        <w:t>本基金投资组合为：股票</w:t>
      </w:r>
      <w:r w:rsidR="007D2AAB" w:rsidRPr="0065366E">
        <w:rPr>
          <w:rFonts w:ascii="宋体" w:hAnsi="宋体" w:hint="eastAsia"/>
          <w:bCs/>
          <w:szCs w:val="21"/>
        </w:rPr>
        <w:t>（</w:t>
      </w:r>
      <w:proofErr w:type="gramStart"/>
      <w:r w:rsidR="007D2AAB" w:rsidRPr="0065366E">
        <w:rPr>
          <w:rFonts w:ascii="宋体" w:hAnsi="宋体" w:hint="eastAsia"/>
          <w:bCs/>
          <w:szCs w:val="21"/>
        </w:rPr>
        <w:t>含存托</w:t>
      </w:r>
      <w:proofErr w:type="gramEnd"/>
      <w:r w:rsidR="007D2AAB" w:rsidRPr="0065366E">
        <w:rPr>
          <w:rFonts w:ascii="宋体" w:hAnsi="宋体" w:hint="eastAsia"/>
          <w:bCs/>
          <w:szCs w:val="21"/>
        </w:rPr>
        <w:t>凭证）</w:t>
      </w:r>
      <w:r>
        <w:rPr>
          <w:rFonts w:ascii="宋体" w:hAnsi="宋体" w:hint="eastAsia"/>
          <w:color w:val="000000"/>
          <w:szCs w:val="21"/>
        </w:rPr>
        <w:t>占基金资产的60%-95%，其中对价值股票的投资不低于股票投资比例的80%；债券、货币市场工具及其他金融工具占基金资产的0-35%；权证占基金资产的0-3%；</w:t>
      </w:r>
      <w:r>
        <w:rPr>
          <w:rFonts w:ascii="宋体" w:hAnsi="宋体"/>
          <w:color w:val="000000"/>
          <w:szCs w:val="21"/>
        </w:rPr>
        <w:t>资产支持证券</w:t>
      </w:r>
      <w:r>
        <w:rPr>
          <w:rFonts w:ascii="宋体" w:hAnsi="宋体" w:hint="eastAsia"/>
          <w:color w:val="000000"/>
          <w:szCs w:val="21"/>
        </w:rPr>
        <w:t>占基金资产的0-20%；基金保留的现金以及到期日在一年以内的政府债券的比例合计不低于基金资产净值的5%</w:t>
      </w:r>
      <w:r w:rsidR="001C7B64" w:rsidRPr="001C7B64">
        <w:rPr>
          <w:rFonts w:ascii="宋体" w:hAnsi="宋体" w:hint="eastAsia"/>
          <w:color w:val="000000"/>
          <w:szCs w:val="21"/>
        </w:rPr>
        <w:t>，其中现金不包括结算备付金、存出保证金、应收申购款等</w:t>
      </w:r>
      <w:r>
        <w:rPr>
          <w:rFonts w:ascii="宋体" w:hAnsi="宋体" w:hint="eastAsia"/>
          <w:color w:val="000000"/>
          <w:szCs w:val="21"/>
        </w:rPr>
        <w:t>。</w:t>
      </w:r>
    </w:p>
    <w:p w14:paraId="0FD25CE4" w14:textId="77777777" w:rsidR="00D946AF" w:rsidRDefault="00D946AF" w:rsidP="00D946AF">
      <w:pPr>
        <w:widowControl/>
        <w:spacing w:line="360" w:lineRule="auto"/>
        <w:ind w:firstLineChars="200" w:firstLine="420"/>
        <w:jc w:val="left"/>
        <w:rPr>
          <w:rFonts w:ascii="宋体" w:hAnsi="宋体"/>
          <w:color w:val="000000"/>
          <w:szCs w:val="21"/>
        </w:rPr>
      </w:pPr>
      <w:r>
        <w:rPr>
          <w:rFonts w:ascii="宋体" w:hAnsi="宋体" w:hint="eastAsia"/>
          <w:color w:val="000000"/>
          <w:szCs w:val="21"/>
        </w:rPr>
        <w:t>因基金规模或市场变化等因素导致投资组合不符合上述规定的，基金管理人应在合理的期限内调整基金的投资组合，以符合上述比例限定。法律法规另有规定时，从其规定。</w:t>
      </w:r>
    </w:p>
    <w:p w14:paraId="14423FE4" w14:textId="77777777" w:rsidR="00D946AF" w:rsidRDefault="00D946AF" w:rsidP="00D946AF">
      <w:pPr>
        <w:widowControl/>
        <w:spacing w:line="360" w:lineRule="auto"/>
        <w:ind w:firstLineChars="200" w:firstLine="420"/>
        <w:jc w:val="left"/>
        <w:rPr>
          <w:rFonts w:ascii="宋体" w:hAnsi="宋体"/>
          <w:color w:val="000000"/>
          <w:szCs w:val="21"/>
        </w:rPr>
      </w:pPr>
      <w:r>
        <w:rPr>
          <w:rFonts w:ascii="宋体" w:hAnsi="宋体" w:hint="eastAsia"/>
          <w:color w:val="000000"/>
          <w:szCs w:val="21"/>
        </w:rPr>
        <w:t>如法律法规或监管机构以后允许本基金投资其他品种，基金管理人在履行适当程序后，可以将其纳入投资范围，并可依据届时有效的法律法规适时合理地调整投资范围。</w:t>
      </w:r>
    </w:p>
    <w:p w14:paraId="4C99D5FC" w14:textId="77777777" w:rsidR="00D946AF" w:rsidRDefault="00D946AF" w:rsidP="00D946AF">
      <w:pPr>
        <w:widowControl/>
        <w:spacing w:line="360" w:lineRule="auto"/>
        <w:ind w:firstLineChars="200" w:firstLine="420"/>
        <w:jc w:val="left"/>
        <w:rPr>
          <w:rFonts w:ascii="宋体" w:hAnsi="宋体"/>
          <w:color w:val="000000"/>
          <w:szCs w:val="21"/>
        </w:rPr>
      </w:pPr>
      <w:r>
        <w:rPr>
          <w:rFonts w:ascii="宋体" w:hAnsi="宋体" w:hint="eastAsia"/>
          <w:color w:val="000000"/>
          <w:szCs w:val="21"/>
        </w:rPr>
        <w:t>基金管理人应每季度按照双方约定的形式向基金托管人提供南方优选价值股票库，并有责任确保该股票</w:t>
      </w:r>
      <w:proofErr w:type="gramStart"/>
      <w:r>
        <w:rPr>
          <w:rFonts w:ascii="宋体" w:hAnsi="宋体" w:hint="eastAsia"/>
          <w:color w:val="000000"/>
          <w:szCs w:val="21"/>
        </w:rPr>
        <w:t>库符合</w:t>
      </w:r>
      <w:proofErr w:type="gramEnd"/>
      <w:r>
        <w:rPr>
          <w:rFonts w:ascii="宋体" w:hAnsi="宋体" w:hint="eastAsia"/>
          <w:color w:val="000000"/>
          <w:szCs w:val="21"/>
        </w:rPr>
        <w:t>基金合同的有关规定。基金托管人据此股票</w:t>
      </w:r>
      <w:proofErr w:type="gramStart"/>
      <w:r>
        <w:rPr>
          <w:rFonts w:ascii="宋体" w:hAnsi="宋体" w:hint="eastAsia"/>
          <w:color w:val="000000"/>
          <w:szCs w:val="21"/>
        </w:rPr>
        <w:t>库监督</w:t>
      </w:r>
      <w:proofErr w:type="gramEnd"/>
      <w:r>
        <w:rPr>
          <w:rFonts w:ascii="宋体" w:hAnsi="宋体" w:hint="eastAsia"/>
          <w:color w:val="000000"/>
          <w:szCs w:val="21"/>
        </w:rPr>
        <w:t>本基金投资于该类上市公司股票的比例。</w:t>
      </w:r>
    </w:p>
    <w:p w14:paraId="44B2FB50" w14:textId="77777777" w:rsidR="00D946AF" w:rsidRDefault="00D946AF" w:rsidP="00D946AF">
      <w:pPr>
        <w:widowControl/>
        <w:spacing w:line="360" w:lineRule="auto"/>
        <w:ind w:firstLineChars="200" w:firstLine="420"/>
        <w:jc w:val="left"/>
        <w:rPr>
          <w:rFonts w:ascii="宋体" w:hAnsi="宋体"/>
          <w:color w:val="000000"/>
          <w:szCs w:val="21"/>
        </w:rPr>
      </w:pPr>
      <w:r>
        <w:rPr>
          <w:rFonts w:ascii="宋体" w:hAnsi="宋体" w:hint="eastAsia"/>
          <w:color w:val="000000"/>
          <w:szCs w:val="21"/>
        </w:rPr>
        <w:lastRenderedPageBreak/>
        <w:t>基金管理人对该股票库的临时调整应事先发函通知基金托管人并加盖公司公章，基金托管人在收到发函的2个工作日内回函确认。对该股票库的</w:t>
      </w:r>
      <w:proofErr w:type="gramStart"/>
      <w:r>
        <w:rPr>
          <w:rFonts w:ascii="宋体" w:hAnsi="宋体" w:hint="eastAsia"/>
          <w:color w:val="000000"/>
          <w:szCs w:val="21"/>
        </w:rPr>
        <w:t>调整自</w:t>
      </w:r>
      <w:proofErr w:type="gramEnd"/>
      <w:r>
        <w:rPr>
          <w:rFonts w:ascii="宋体" w:hAnsi="宋体" w:hint="eastAsia"/>
          <w:color w:val="000000"/>
          <w:szCs w:val="21"/>
        </w:rPr>
        <w:t>基金托管人发出回函确认之日起第2日生效。</w:t>
      </w:r>
    </w:p>
    <w:p w14:paraId="216012F1" w14:textId="77777777" w:rsidR="00D946AF" w:rsidRDefault="00D946AF" w:rsidP="00D946AF">
      <w:pPr>
        <w:widowControl/>
        <w:spacing w:line="360" w:lineRule="auto"/>
        <w:ind w:firstLineChars="200" w:firstLine="420"/>
        <w:jc w:val="left"/>
        <w:rPr>
          <w:rFonts w:ascii="宋体" w:hAnsi="宋体"/>
          <w:color w:val="000000"/>
          <w:szCs w:val="21"/>
        </w:rPr>
      </w:pPr>
    </w:p>
    <w:p w14:paraId="7DC36A15" w14:textId="77777777" w:rsidR="00D946AF" w:rsidRDefault="00D946AF" w:rsidP="0081542A">
      <w:pPr>
        <w:widowControl/>
        <w:spacing w:line="360" w:lineRule="auto"/>
        <w:ind w:firstLineChars="200" w:firstLine="420"/>
        <w:jc w:val="left"/>
        <w:rPr>
          <w:rFonts w:ascii="宋体" w:hAnsi="宋体"/>
          <w:color w:val="000000"/>
          <w:szCs w:val="21"/>
        </w:rPr>
      </w:pPr>
      <w:r>
        <w:rPr>
          <w:rFonts w:ascii="宋体" w:hAnsi="宋体" w:hint="eastAsia"/>
          <w:color w:val="000000"/>
          <w:szCs w:val="21"/>
        </w:rPr>
        <w:t xml:space="preserve">（2）根据法律法规的规定及《基金合同》的约定，本基金投资组合遵循以下投资限制： </w:t>
      </w:r>
    </w:p>
    <w:p w14:paraId="4CC9B338" w14:textId="77777777" w:rsidR="00D946AF" w:rsidRDefault="00D946AF" w:rsidP="0081542A">
      <w:pPr>
        <w:widowControl/>
        <w:spacing w:line="360" w:lineRule="auto"/>
        <w:ind w:firstLineChars="200" w:firstLine="420"/>
        <w:jc w:val="left"/>
        <w:rPr>
          <w:rFonts w:ascii="宋体" w:hAnsi="宋体"/>
          <w:color w:val="000000"/>
          <w:szCs w:val="21"/>
        </w:rPr>
      </w:pPr>
      <w:r>
        <w:rPr>
          <w:rFonts w:ascii="宋体" w:hAnsi="宋体" w:hint="eastAsia"/>
          <w:color w:val="000000"/>
          <w:szCs w:val="21"/>
        </w:rPr>
        <w:t>①</w:t>
      </w:r>
      <w:r>
        <w:rPr>
          <w:rFonts w:ascii="宋体" w:hAnsi="宋体"/>
          <w:color w:val="000000"/>
          <w:szCs w:val="21"/>
        </w:rPr>
        <w:t>本基金持有一家</w:t>
      </w:r>
      <w:r>
        <w:rPr>
          <w:rFonts w:ascii="宋体" w:hAnsi="宋体" w:hint="eastAsia"/>
          <w:color w:val="000000"/>
          <w:szCs w:val="21"/>
        </w:rPr>
        <w:t>上市</w:t>
      </w:r>
      <w:r>
        <w:rPr>
          <w:rFonts w:ascii="宋体" w:hAnsi="宋体"/>
          <w:color w:val="000000"/>
          <w:szCs w:val="21"/>
        </w:rPr>
        <w:t>公司的股票，</w:t>
      </w:r>
      <w:r>
        <w:rPr>
          <w:rFonts w:ascii="宋体" w:hAnsi="宋体" w:hint="eastAsia"/>
          <w:color w:val="000000"/>
          <w:szCs w:val="21"/>
        </w:rPr>
        <w:t>其市值</w:t>
      </w:r>
      <w:r>
        <w:rPr>
          <w:rFonts w:ascii="宋体" w:hAnsi="宋体"/>
          <w:color w:val="000000"/>
          <w:szCs w:val="21"/>
        </w:rPr>
        <w:t>不得超过基金资产净值的10%；</w:t>
      </w:r>
    </w:p>
    <w:p w14:paraId="70ED5477" w14:textId="77777777" w:rsidR="00D946AF" w:rsidRDefault="00D946AF" w:rsidP="0081542A">
      <w:pPr>
        <w:widowControl/>
        <w:spacing w:line="360" w:lineRule="auto"/>
        <w:ind w:firstLineChars="200" w:firstLine="420"/>
        <w:jc w:val="left"/>
        <w:rPr>
          <w:rFonts w:ascii="宋体" w:hAnsi="宋体"/>
          <w:color w:val="000000"/>
          <w:szCs w:val="21"/>
        </w:rPr>
      </w:pPr>
      <w:r>
        <w:rPr>
          <w:rFonts w:ascii="宋体" w:hAnsi="宋体" w:hint="eastAsia"/>
          <w:color w:val="000000"/>
          <w:szCs w:val="21"/>
        </w:rPr>
        <w:t>②</w:t>
      </w:r>
      <w:r>
        <w:rPr>
          <w:rFonts w:ascii="宋体" w:hAnsi="宋体"/>
          <w:color w:val="000000"/>
          <w:szCs w:val="21"/>
        </w:rPr>
        <w:t>本基金与由基金管理人管理的其他基金</w:t>
      </w:r>
      <w:r>
        <w:rPr>
          <w:rFonts w:ascii="宋体" w:hAnsi="宋体" w:hint="eastAsia"/>
          <w:color w:val="000000"/>
          <w:szCs w:val="21"/>
        </w:rPr>
        <w:t>共同</w:t>
      </w:r>
      <w:r>
        <w:rPr>
          <w:rFonts w:ascii="宋体" w:hAnsi="宋体"/>
          <w:color w:val="000000"/>
          <w:szCs w:val="21"/>
        </w:rPr>
        <w:t>持有一家公司发行的证券，不得超过该证券的10%；</w:t>
      </w:r>
    </w:p>
    <w:p w14:paraId="5BCE535D" w14:textId="77777777" w:rsidR="00D946AF" w:rsidRDefault="00D946AF" w:rsidP="0081542A">
      <w:pPr>
        <w:widowControl/>
        <w:spacing w:line="360" w:lineRule="auto"/>
        <w:ind w:firstLineChars="200" w:firstLine="420"/>
        <w:jc w:val="left"/>
        <w:rPr>
          <w:rFonts w:ascii="宋体" w:hAnsi="宋体"/>
          <w:color w:val="000000"/>
          <w:szCs w:val="21"/>
        </w:rPr>
      </w:pPr>
      <w:r>
        <w:rPr>
          <w:rFonts w:ascii="宋体" w:hAnsi="宋体" w:hint="eastAsia"/>
          <w:color w:val="000000"/>
          <w:szCs w:val="21"/>
        </w:rPr>
        <w:t>③本基金进入全国银行间同业市场进行债券回购的资金余额不得超过基金资产净值的40%；</w:t>
      </w:r>
    </w:p>
    <w:p w14:paraId="1560F3A0" w14:textId="77777777" w:rsidR="00D946AF" w:rsidRDefault="00D946AF" w:rsidP="0081542A">
      <w:pPr>
        <w:widowControl/>
        <w:spacing w:line="360" w:lineRule="auto"/>
        <w:ind w:firstLineChars="200" w:firstLine="420"/>
        <w:jc w:val="left"/>
        <w:rPr>
          <w:rFonts w:ascii="宋体" w:hAnsi="宋体"/>
          <w:color w:val="000000"/>
          <w:szCs w:val="21"/>
        </w:rPr>
      </w:pPr>
      <w:r>
        <w:rPr>
          <w:rFonts w:ascii="宋体" w:hAnsi="宋体" w:hint="eastAsia"/>
          <w:color w:val="000000"/>
          <w:szCs w:val="21"/>
        </w:rPr>
        <w:t>④本基金不得违反《基金合同》关于投资范围和投资比例的约定；</w:t>
      </w:r>
    </w:p>
    <w:p w14:paraId="436EF6A0" w14:textId="77777777" w:rsidR="00E550B6" w:rsidRDefault="00D946AF" w:rsidP="00E550B6">
      <w:pPr>
        <w:widowControl/>
        <w:spacing w:line="360" w:lineRule="auto"/>
        <w:ind w:firstLineChars="200" w:firstLine="420"/>
        <w:jc w:val="left"/>
        <w:rPr>
          <w:rFonts w:ascii="宋体" w:hAnsi="宋体"/>
          <w:color w:val="000000"/>
          <w:szCs w:val="21"/>
        </w:rPr>
      </w:pPr>
      <w:r>
        <w:rPr>
          <w:rFonts w:ascii="宋体" w:hAnsi="宋体" w:hint="eastAsia"/>
          <w:color w:val="000000"/>
          <w:szCs w:val="21"/>
        </w:rPr>
        <w:t>⑤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14:paraId="12F82621" w14:textId="77777777" w:rsidR="00E550B6" w:rsidRPr="00E550B6" w:rsidRDefault="00E550B6" w:rsidP="00900494">
      <w:pPr>
        <w:widowControl/>
        <w:spacing w:line="360" w:lineRule="auto"/>
        <w:ind w:firstLineChars="200" w:firstLine="420"/>
        <w:jc w:val="left"/>
        <w:rPr>
          <w:rFonts w:ascii="宋体" w:hAnsi="宋体"/>
          <w:color w:val="000000"/>
          <w:szCs w:val="21"/>
        </w:rPr>
      </w:pPr>
      <w:r>
        <w:rPr>
          <w:rFonts w:ascii="宋体" w:hAnsi="宋体" w:hint="eastAsia"/>
          <w:color w:val="000000"/>
          <w:szCs w:val="21"/>
        </w:rPr>
        <w:t>⑥</w:t>
      </w:r>
      <w:r w:rsidRPr="00E550B6">
        <w:rPr>
          <w:rFonts w:ascii="宋体" w:hAnsi="宋体" w:hint="eastAsia"/>
          <w:color w:val="000000"/>
          <w:szCs w:val="21"/>
        </w:rPr>
        <w:t>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54DB76D6" w14:textId="77777777" w:rsidR="00E550B6" w:rsidRPr="00E550B6" w:rsidRDefault="00E550B6" w:rsidP="00E550B6">
      <w:pPr>
        <w:widowControl/>
        <w:spacing w:line="360" w:lineRule="auto"/>
        <w:ind w:firstLineChars="200" w:firstLine="420"/>
        <w:jc w:val="left"/>
        <w:rPr>
          <w:rFonts w:ascii="宋体" w:hAnsi="宋体"/>
          <w:color w:val="000000"/>
          <w:szCs w:val="21"/>
        </w:rPr>
      </w:pPr>
      <w:r>
        <w:rPr>
          <w:rFonts w:ascii="宋体" w:hAnsi="宋体" w:hint="eastAsia"/>
          <w:color w:val="000000"/>
          <w:szCs w:val="21"/>
        </w:rPr>
        <w:t>⑦</w:t>
      </w:r>
      <w:r w:rsidRPr="00E550B6">
        <w:rPr>
          <w:rFonts w:ascii="宋体" w:hAnsi="宋体" w:hint="eastAsia"/>
          <w:color w:val="000000"/>
          <w:szCs w:val="21"/>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026AC816" w14:textId="77777777" w:rsidR="00D946AF" w:rsidRDefault="00E550B6" w:rsidP="00E550B6">
      <w:pPr>
        <w:widowControl/>
        <w:spacing w:line="360" w:lineRule="auto"/>
        <w:ind w:firstLineChars="200" w:firstLine="420"/>
        <w:jc w:val="left"/>
        <w:rPr>
          <w:rFonts w:ascii="宋体" w:hAnsi="宋体"/>
          <w:color w:val="000000"/>
          <w:szCs w:val="21"/>
        </w:rPr>
      </w:pPr>
      <w:r>
        <w:rPr>
          <w:rFonts w:ascii="宋体" w:hAnsi="宋体" w:hint="eastAsia"/>
          <w:color w:val="000000"/>
          <w:szCs w:val="21"/>
        </w:rPr>
        <w:t>⑧</w:t>
      </w:r>
      <w:r w:rsidRPr="00E550B6">
        <w:rPr>
          <w:rFonts w:ascii="宋体" w:hAnsi="宋体" w:hint="eastAsia"/>
          <w:color w:val="000000"/>
          <w:szCs w:val="21"/>
        </w:rPr>
        <w:t>本基金与私募类</w:t>
      </w:r>
      <w:proofErr w:type="gramStart"/>
      <w:r w:rsidRPr="00E550B6">
        <w:rPr>
          <w:rFonts w:ascii="宋体" w:hAnsi="宋体" w:hint="eastAsia"/>
          <w:color w:val="000000"/>
          <w:szCs w:val="21"/>
        </w:rPr>
        <w:t>证券资管产品</w:t>
      </w:r>
      <w:proofErr w:type="gramEnd"/>
      <w:r w:rsidRPr="00E550B6">
        <w:rPr>
          <w:rFonts w:ascii="宋体" w:hAnsi="宋体" w:hint="eastAsia"/>
          <w:color w:val="000000"/>
          <w:szCs w:val="21"/>
        </w:rPr>
        <w:t>及中国证监会认定的其他主体为交易对手开展逆回购交易的，可接受质押品的资质要求应当与基金合同约定的投资范围保持一致；</w:t>
      </w:r>
    </w:p>
    <w:p w14:paraId="558AAD63" w14:textId="77777777" w:rsidR="00D946AF" w:rsidRDefault="00E550B6" w:rsidP="0081542A">
      <w:pPr>
        <w:widowControl/>
        <w:spacing w:line="360" w:lineRule="auto"/>
        <w:ind w:firstLineChars="200" w:firstLine="420"/>
        <w:jc w:val="left"/>
        <w:rPr>
          <w:rFonts w:ascii="宋体" w:hAnsi="宋体"/>
          <w:color w:val="000000"/>
          <w:szCs w:val="21"/>
        </w:rPr>
      </w:pPr>
      <w:r>
        <w:rPr>
          <w:rFonts w:ascii="宋体" w:hAnsi="宋体" w:hint="eastAsia"/>
          <w:color w:val="000000"/>
          <w:szCs w:val="21"/>
        </w:rPr>
        <w:t>⑨</w:t>
      </w:r>
      <w:r w:rsidR="00D946AF">
        <w:rPr>
          <w:rFonts w:ascii="宋体" w:hAnsi="宋体"/>
          <w:color w:val="000000"/>
          <w:szCs w:val="21"/>
        </w:rPr>
        <w:t>本基金投资于同一原始权益人的各类资产支持证券的比例，不得超过基金资产净值的10%；本基金持有的全部资产支持证券，其市值不得超过基金资产净值的20%；本基金持有的同一(指同一信用级别)资产支持证券的比例，不得超过该资产支持证券规模的10%；本基金管理人管理的全部基金投资于同一原始权益人的各类资产支持证券，不得超过其各类资产支持证券合计规模的10%</w:t>
      </w:r>
      <w:r w:rsidR="00D946AF">
        <w:rPr>
          <w:rFonts w:ascii="宋体" w:hAnsi="宋体" w:hint="eastAsia"/>
          <w:color w:val="000000"/>
          <w:szCs w:val="21"/>
        </w:rPr>
        <w:t>；</w:t>
      </w:r>
    </w:p>
    <w:p w14:paraId="442A8E0D" w14:textId="77777777" w:rsidR="00D946AF" w:rsidRDefault="00E550B6" w:rsidP="0081542A">
      <w:pPr>
        <w:widowControl/>
        <w:spacing w:line="360" w:lineRule="auto"/>
        <w:ind w:firstLineChars="200" w:firstLine="420"/>
        <w:jc w:val="left"/>
        <w:rPr>
          <w:rFonts w:ascii="宋体" w:hAnsi="宋体"/>
          <w:color w:val="000000"/>
          <w:szCs w:val="21"/>
        </w:rPr>
      </w:pPr>
      <w:r w:rsidRPr="00E550B6">
        <w:rPr>
          <w:rFonts w:ascii="宋体" w:hAnsi="宋体" w:hint="eastAsia"/>
          <w:color w:val="000000"/>
          <w:szCs w:val="21"/>
        </w:rPr>
        <w:lastRenderedPageBreak/>
        <w:t>⑩</w:t>
      </w:r>
      <w:r w:rsidR="00D946AF">
        <w:rPr>
          <w:rFonts w:ascii="宋体" w:hAnsi="宋体" w:hint="eastAsia"/>
          <w:color w:val="000000"/>
          <w:szCs w:val="21"/>
        </w:rPr>
        <w:t>一只基金持有一家公司发行的流通受限证券，其市值不得超过基金资产净值的百分之二；一只基金持有的所有流通受限证券，其市值不得超过该基金资产净值的百分之十；</w:t>
      </w:r>
    </w:p>
    <w:p w14:paraId="2F986676" w14:textId="77777777" w:rsidR="00D946AF" w:rsidRDefault="00E550B6" w:rsidP="0081542A">
      <w:pPr>
        <w:widowControl/>
        <w:spacing w:line="360" w:lineRule="auto"/>
        <w:ind w:firstLineChars="200" w:firstLine="420"/>
        <w:jc w:val="left"/>
        <w:rPr>
          <w:rFonts w:ascii="宋体" w:hAnsi="宋体"/>
          <w:color w:val="000000"/>
          <w:szCs w:val="21"/>
        </w:rPr>
      </w:pPr>
      <w:r w:rsidRPr="00E550B6">
        <w:rPr>
          <w:rFonts w:ascii="Cambria Math" w:hAnsi="Cambria Math" w:cs="Cambria Math"/>
          <w:color w:val="000000"/>
          <w:szCs w:val="21"/>
        </w:rPr>
        <w:t>⑪</w:t>
      </w:r>
      <w:r w:rsidR="00D946AF">
        <w:rPr>
          <w:rFonts w:ascii="宋体" w:hAnsi="宋体" w:hint="eastAsia"/>
          <w:color w:val="000000"/>
          <w:szCs w:val="21"/>
        </w:rPr>
        <w:t xml:space="preserve">基金财产参与股票发行申购，本基金所申报的金额不得超过本基金的总资产，所申报的股票数量不得超过拟发行股票公司本次发行股票的总量； </w:t>
      </w:r>
    </w:p>
    <w:p w14:paraId="049F7943" w14:textId="77777777" w:rsidR="007D2AAB" w:rsidRDefault="00E550B6" w:rsidP="0081542A">
      <w:pPr>
        <w:widowControl/>
        <w:spacing w:line="360" w:lineRule="auto"/>
        <w:ind w:firstLineChars="200" w:firstLine="420"/>
        <w:jc w:val="left"/>
        <w:rPr>
          <w:rFonts w:ascii="Cambria Math" w:hAnsi="Cambria Math" w:cs="Cambria Math"/>
          <w:color w:val="000000"/>
          <w:szCs w:val="21"/>
        </w:rPr>
      </w:pPr>
      <w:r w:rsidRPr="00E550B6">
        <w:rPr>
          <w:rFonts w:ascii="Cambria Math" w:hAnsi="Cambria Math" w:cs="Cambria Math"/>
          <w:color w:val="000000"/>
          <w:szCs w:val="21"/>
        </w:rPr>
        <w:t>⑫</w:t>
      </w:r>
      <w:r w:rsidR="007D2AAB" w:rsidRPr="0065366E">
        <w:rPr>
          <w:rFonts w:ascii="宋体" w:hAnsi="宋体" w:hint="eastAsia"/>
          <w:bCs/>
          <w:szCs w:val="21"/>
        </w:rPr>
        <w:t>本基金投资存托凭证的比例限制依照内地上市交易的股票执行</w:t>
      </w:r>
      <w:r w:rsidR="007D2AAB">
        <w:rPr>
          <w:rFonts w:ascii="宋体" w:hAnsi="宋体" w:hint="eastAsia"/>
          <w:bCs/>
          <w:szCs w:val="21"/>
        </w:rPr>
        <w:t>；</w:t>
      </w:r>
    </w:p>
    <w:p w14:paraId="74FBC23F" w14:textId="77777777" w:rsidR="00D946AF" w:rsidRDefault="007D2AAB" w:rsidP="0081542A">
      <w:pPr>
        <w:widowControl/>
        <w:spacing w:line="360" w:lineRule="auto"/>
        <w:ind w:firstLineChars="200" w:firstLine="420"/>
        <w:jc w:val="left"/>
        <w:rPr>
          <w:rFonts w:ascii="宋体" w:hAnsi="宋体"/>
          <w:color w:val="000000"/>
          <w:szCs w:val="21"/>
        </w:rPr>
      </w:pPr>
      <w:r w:rsidRPr="007D2AAB">
        <w:rPr>
          <w:rFonts w:ascii="Cambria Math" w:hAnsi="Cambria Math" w:cs="Cambria Math"/>
          <w:color w:val="000000"/>
          <w:szCs w:val="21"/>
        </w:rPr>
        <w:t>⑬</w:t>
      </w:r>
      <w:r w:rsidR="00D946AF" w:rsidRPr="001D5931">
        <w:rPr>
          <w:rFonts w:ascii="Cambria Math" w:hAnsi="Cambria Math" w:cs="Cambria Math" w:hint="eastAsia"/>
          <w:color w:val="000000"/>
          <w:szCs w:val="21"/>
        </w:rPr>
        <w:t>相</w:t>
      </w:r>
      <w:r w:rsidR="00D946AF">
        <w:rPr>
          <w:rFonts w:ascii="宋体" w:hAnsi="宋体" w:hint="eastAsia"/>
          <w:color w:val="000000"/>
          <w:szCs w:val="21"/>
        </w:rPr>
        <w:t>关法律法规以及监管部门规定的其它投资限制。</w:t>
      </w:r>
    </w:p>
    <w:p w14:paraId="7957F2F4" w14:textId="77777777" w:rsidR="00D946AF" w:rsidRDefault="00D946AF" w:rsidP="0081542A">
      <w:pPr>
        <w:widowControl/>
        <w:spacing w:line="360" w:lineRule="auto"/>
        <w:ind w:firstLineChars="200" w:firstLine="420"/>
        <w:jc w:val="left"/>
        <w:rPr>
          <w:rFonts w:ascii="宋体" w:hAnsi="宋体"/>
          <w:color w:val="000000"/>
          <w:szCs w:val="21"/>
        </w:rPr>
      </w:pPr>
      <w:r>
        <w:rPr>
          <w:rFonts w:ascii="宋体" w:hAnsi="宋体"/>
          <w:color w:val="000000"/>
          <w:szCs w:val="21"/>
        </w:rPr>
        <w:t>《基金法》及其他有关法律法规或监管部门</w:t>
      </w:r>
      <w:r>
        <w:rPr>
          <w:rFonts w:ascii="宋体" w:hAnsi="宋体" w:hint="eastAsia"/>
          <w:color w:val="000000"/>
          <w:szCs w:val="21"/>
        </w:rPr>
        <w:t>取消</w:t>
      </w:r>
      <w:r>
        <w:rPr>
          <w:rFonts w:ascii="宋体" w:hAnsi="宋体"/>
          <w:color w:val="000000"/>
          <w:szCs w:val="21"/>
        </w:rPr>
        <w:t>上述限制</w:t>
      </w:r>
      <w:r>
        <w:rPr>
          <w:rFonts w:ascii="宋体" w:hAnsi="宋体" w:hint="eastAsia"/>
          <w:color w:val="000000"/>
          <w:szCs w:val="21"/>
        </w:rPr>
        <w:t>的</w:t>
      </w:r>
      <w:r>
        <w:rPr>
          <w:rFonts w:ascii="宋体" w:hAnsi="宋体"/>
          <w:color w:val="000000"/>
          <w:szCs w:val="21"/>
        </w:rPr>
        <w:t>，</w:t>
      </w:r>
      <w:r>
        <w:rPr>
          <w:rFonts w:ascii="宋体" w:hAnsi="宋体" w:hint="eastAsia"/>
          <w:color w:val="000000"/>
          <w:szCs w:val="21"/>
        </w:rPr>
        <w:t>履行适当程序后，基金不受上述限制</w:t>
      </w:r>
      <w:r>
        <w:rPr>
          <w:rFonts w:ascii="宋体" w:hAnsi="宋体"/>
          <w:color w:val="000000"/>
          <w:szCs w:val="21"/>
        </w:rPr>
        <w:t>。</w:t>
      </w:r>
    </w:p>
    <w:p w14:paraId="3E107573" w14:textId="77777777" w:rsidR="00D946AF" w:rsidRDefault="00D946AF" w:rsidP="0081542A">
      <w:pPr>
        <w:widowControl/>
        <w:spacing w:line="360" w:lineRule="auto"/>
        <w:ind w:firstLineChars="200" w:firstLine="420"/>
        <w:jc w:val="left"/>
        <w:rPr>
          <w:rFonts w:ascii="宋体" w:hAnsi="宋体"/>
          <w:color w:val="000000"/>
          <w:szCs w:val="21"/>
        </w:rPr>
      </w:pPr>
      <w:r>
        <w:rPr>
          <w:rFonts w:ascii="宋体" w:hAnsi="宋体" w:hint="eastAsia"/>
          <w:color w:val="000000"/>
          <w:szCs w:val="21"/>
        </w:rPr>
        <w:t>（3）法规允许的基金投资比例调整期限</w:t>
      </w:r>
    </w:p>
    <w:p w14:paraId="18768B88" w14:textId="77777777" w:rsidR="00D946AF" w:rsidRDefault="00D60AB6" w:rsidP="00D60AB6">
      <w:pPr>
        <w:widowControl/>
        <w:spacing w:line="360" w:lineRule="auto"/>
        <w:ind w:firstLineChars="200" w:firstLine="420"/>
        <w:jc w:val="left"/>
        <w:rPr>
          <w:rFonts w:ascii="宋体" w:hAnsi="宋体"/>
          <w:color w:val="000000"/>
          <w:szCs w:val="21"/>
        </w:rPr>
      </w:pPr>
      <w:r w:rsidRPr="00D60AB6">
        <w:rPr>
          <w:rFonts w:ascii="宋体" w:hAnsi="宋体" w:hint="eastAsia"/>
          <w:color w:val="000000"/>
          <w:szCs w:val="21"/>
        </w:rPr>
        <w:t>除上述第⑦</w:t>
      </w:r>
      <w:r w:rsidR="001C7B64">
        <w:rPr>
          <w:rFonts w:ascii="宋体" w:hAnsi="宋体" w:hint="eastAsia"/>
          <w:color w:val="000000"/>
          <w:szCs w:val="21"/>
        </w:rPr>
        <w:t>、</w:t>
      </w:r>
      <w:r w:rsidR="001C7B64" w:rsidRPr="00D60AB6">
        <w:rPr>
          <w:rFonts w:ascii="宋体" w:hAnsi="宋体" w:hint="eastAsia"/>
          <w:color w:val="000000"/>
          <w:szCs w:val="21"/>
        </w:rPr>
        <w:t>⑧</w:t>
      </w:r>
      <w:r w:rsidRPr="00D60AB6">
        <w:rPr>
          <w:rFonts w:ascii="宋体" w:hAnsi="宋体" w:hint="eastAsia"/>
          <w:color w:val="000000"/>
          <w:szCs w:val="21"/>
        </w:rPr>
        <w:t>项外，</w:t>
      </w:r>
      <w:r w:rsidR="00D946AF">
        <w:rPr>
          <w:rFonts w:ascii="宋体" w:hAnsi="宋体"/>
          <w:color w:val="000000"/>
          <w:szCs w:val="21"/>
        </w:rPr>
        <w:t>由于</w:t>
      </w:r>
      <w:r w:rsidR="00D946AF">
        <w:rPr>
          <w:rFonts w:ascii="宋体" w:hAnsi="宋体" w:hint="eastAsia"/>
          <w:color w:val="000000"/>
          <w:szCs w:val="21"/>
        </w:rPr>
        <w:t>证券市场波动、上市公司合并</w:t>
      </w:r>
      <w:r w:rsidR="00D946AF">
        <w:rPr>
          <w:rFonts w:ascii="宋体" w:hAnsi="宋体"/>
          <w:color w:val="000000"/>
          <w:szCs w:val="21"/>
        </w:rPr>
        <w:t>或</w:t>
      </w:r>
      <w:r w:rsidR="00D946AF">
        <w:rPr>
          <w:rFonts w:ascii="宋体" w:hAnsi="宋体" w:hint="eastAsia"/>
          <w:color w:val="000000"/>
          <w:szCs w:val="21"/>
        </w:rPr>
        <w:t>基金规模变动等基金管理人之外的原因</w:t>
      </w:r>
      <w:r w:rsidR="00D946AF">
        <w:rPr>
          <w:rFonts w:ascii="宋体" w:hAnsi="宋体"/>
          <w:color w:val="000000"/>
          <w:szCs w:val="21"/>
        </w:rPr>
        <w:t>导致的投资组合</w:t>
      </w:r>
      <w:r w:rsidR="00D946AF">
        <w:rPr>
          <w:rFonts w:ascii="宋体" w:hAnsi="宋体" w:hint="eastAsia"/>
          <w:color w:val="000000"/>
          <w:szCs w:val="21"/>
        </w:rPr>
        <w:t>不符合</w:t>
      </w:r>
      <w:r w:rsidR="00D946AF">
        <w:rPr>
          <w:rFonts w:ascii="宋体" w:hAnsi="宋体"/>
          <w:color w:val="000000"/>
          <w:szCs w:val="21"/>
        </w:rPr>
        <w:t>上述约定的比例</w:t>
      </w:r>
      <w:r w:rsidR="00D946AF">
        <w:rPr>
          <w:rFonts w:ascii="宋体" w:hAnsi="宋体" w:hint="eastAsia"/>
          <w:color w:val="000000"/>
          <w:szCs w:val="21"/>
        </w:rPr>
        <w:t>，</w:t>
      </w:r>
      <w:r w:rsidR="00D946AF">
        <w:rPr>
          <w:rFonts w:ascii="宋体" w:hAnsi="宋体"/>
          <w:color w:val="000000"/>
          <w:szCs w:val="21"/>
        </w:rPr>
        <w:t>不在限制之内，但基金管理人应在</w:t>
      </w:r>
      <w:r w:rsidR="00D946AF">
        <w:rPr>
          <w:rFonts w:ascii="宋体" w:hAnsi="宋体" w:hint="eastAsia"/>
          <w:color w:val="000000"/>
          <w:szCs w:val="21"/>
        </w:rPr>
        <w:t>10个交易日</w:t>
      </w:r>
      <w:r w:rsidR="00D946AF">
        <w:rPr>
          <w:rFonts w:ascii="宋体" w:hAnsi="宋体"/>
          <w:color w:val="000000"/>
          <w:szCs w:val="21"/>
        </w:rPr>
        <w:t>内进行调整，以达到</w:t>
      </w:r>
      <w:r w:rsidR="00D946AF">
        <w:rPr>
          <w:rFonts w:ascii="宋体" w:hAnsi="宋体" w:hint="eastAsia"/>
          <w:color w:val="000000"/>
          <w:szCs w:val="21"/>
        </w:rPr>
        <w:t>规定的投资比例限制要求。法律法规另有规定的从其规定。</w:t>
      </w:r>
    </w:p>
    <w:p w14:paraId="16D39037" w14:textId="77777777" w:rsidR="00D946AF" w:rsidRDefault="00D946AF" w:rsidP="0081542A">
      <w:pPr>
        <w:widowControl/>
        <w:spacing w:line="360" w:lineRule="auto"/>
        <w:ind w:firstLineChars="200" w:firstLine="420"/>
        <w:jc w:val="left"/>
        <w:rPr>
          <w:rFonts w:ascii="宋体" w:hAnsi="宋体"/>
          <w:color w:val="000000"/>
          <w:szCs w:val="21"/>
        </w:rPr>
      </w:pPr>
      <w:r>
        <w:rPr>
          <w:rFonts w:ascii="宋体" w:hAnsi="宋体" w:hint="eastAsia"/>
          <w:color w:val="000000"/>
          <w:szCs w:val="21"/>
        </w:rPr>
        <w:t>基金管理人应在出现可预见资产规模大幅变动的情况下，至少提前</w:t>
      </w:r>
      <w:r>
        <w:rPr>
          <w:rFonts w:ascii="宋体" w:hAnsi="宋体"/>
          <w:color w:val="000000"/>
          <w:szCs w:val="21"/>
        </w:rPr>
        <w:t>2</w:t>
      </w:r>
      <w:r>
        <w:rPr>
          <w:rFonts w:ascii="宋体" w:hAnsi="宋体" w:hint="eastAsia"/>
          <w:color w:val="000000"/>
          <w:szCs w:val="21"/>
        </w:rPr>
        <w:t>个工作日正式向基金托管人发函说明基金可能变动规模和公司应对措施，便于托管人实施交易监督。</w:t>
      </w:r>
    </w:p>
    <w:p w14:paraId="4D503D1C" w14:textId="77777777" w:rsidR="00D946AF" w:rsidRDefault="00D946AF" w:rsidP="0081542A">
      <w:pPr>
        <w:widowControl/>
        <w:spacing w:line="360" w:lineRule="auto"/>
        <w:ind w:firstLineChars="200" w:firstLine="420"/>
        <w:jc w:val="left"/>
        <w:rPr>
          <w:rFonts w:ascii="宋体" w:hAnsi="宋体"/>
          <w:color w:val="000000"/>
          <w:szCs w:val="21"/>
        </w:rPr>
      </w:pPr>
      <w:r>
        <w:rPr>
          <w:rFonts w:ascii="宋体" w:hAnsi="宋体" w:hint="eastAsia"/>
          <w:color w:val="000000"/>
          <w:szCs w:val="21"/>
        </w:rPr>
        <w:t>（4）本基金可以按照国家的有关规定进行融资融券。</w:t>
      </w:r>
    </w:p>
    <w:p w14:paraId="1A453EAE" w14:textId="77777777" w:rsidR="00D946AF" w:rsidRDefault="00D946AF" w:rsidP="0081542A">
      <w:pPr>
        <w:widowControl/>
        <w:spacing w:line="360" w:lineRule="auto"/>
        <w:ind w:firstLineChars="200" w:firstLine="420"/>
        <w:jc w:val="left"/>
        <w:rPr>
          <w:rFonts w:ascii="宋体" w:hAnsi="宋体"/>
          <w:color w:val="000000"/>
          <w:szCs w:val="21"/>
        </w:rPr>
      </w:pPr>
      <w:r>
        <w:rPr>
          <w:rFonts w:ascii="宋体" w:hAnsi="宋体" w:hint="eastAsia"/>
          <w:color w:val="000000"/>
          <w:szCs w:val="21"/>
        </w:rPr>
        <w:t>（5）相关法律、法规或部门规章规定的其他比例限制。</w:t>
      </w:r>
    </w:p>
    <w:p w14:paraId="6D825514" w14:textId="77777777" w:rsidR="00D946AF" w:rsidRDefault="00D946AF" w:rsidP="0081542A">
      <w:pPr>
        <w:widowControl/>
        <w:spacing w:line="360" w:lineRule="auto"/>
        <w:ind w:firstLineChars="200" w:firstLine="420"/>
        <w:jc w:val="left"/>
        <w:rPr>
          <w:rFonts w:ascii="宋体" w:hAnsi="宋体"/>
          <w:color w:val="000000"/>
          <w:szCs w:val="21"/>
        </w:rPr>
      </w:pPr>
      <w:r>
        <w:rPr>
          <w:rFonts w:ascii="宋体" w:hAnsi="宋体" w:hint="eastAsia"/>
          <w:color w:val="000000"/>
          <w:szCs w:val="21"/>
        </w:rPr>
        <w:t>基金托管人对基金的投资比例的监督和检查自《基金合同》生效之日起开始。</w:t>
      </w:r>
    </w:p>
    <w:p w14:paraId="3C06BF20" w14:textId="77777777" w:rsidR="00D946AF" w:rsidRDefault="00D946AF" w:rsidP="0081542A">
      <w:pPr>
        <w:widowControl/>
        <w:spacing w:line="360" w:lineRule="auto"/>
        <w:ind w:firstLineChars="200" w:firstLine="420"/>
        <w:jc w:val="left"/>
        <w:rPr>
          <w:rFonts w:ascii="宋体" w:hAnsi="宋体"/>
          <w:color w:val="000000"/>
          <w:szCs w:val="21"/>
        </w:rPr>
      </w:pPr>
      <w:r>
        <w:rPr>
          <w:rFonts w:ascii="宋体" w:hAnsi="宋体" w:hint="eastAsia"/>
          <w:color w:val="000000"/>
          <w:szCs w:val="21"/>
        </w:rPr>
        <w:t>3、基金托管人根据有关法律法规的规定及《基金合同》的约定对下述基金投资禁止行为进行监督：</w:t>
      </w:r>
    </w:p>
    <w:p w14:paraId="69DF06F7" w14:textId="77777777" w:rsidR="00D946AF" w:rsidRDefault="00D946AF" w:rsidP="0081542A">
      <w:pPr>
        <w:widowControl/>
        <w:spacing w:line="360" w:lineRule="auto"/>
        <w:ind w:firstLineChars="200" w:firstLine="420"/>
        <w:jc w:val="left"/>
        <w:rPr>
          <w:rFonts w:ascii="宋体" w:hAnsi="宋体"/>
          <w:color w:val="000000"/>
          <w:szCs w:val="21"/>
        </w:rPr>
      </w:pPr>
      <w:r>
        <w:rPr>
          <w:rFonts w:ascii="宋体" w:hAnsi="宋体" w:hint="eastAsia"/>
          <w:color w:val="000000"/>
          <w:szCs w:val="21"/>
        </w:rPr>
        <w:t xml:space="preserve">根据法律法规的规定及《基金合同》的约定，本基金禁止从事下列行为： </w:t>
      </w:r>
    </w:p>
    <w:p w14:paraId="2C1B117E" w14:textId="77777777" w:rsidR="00D946AF" w:rsidRDefault="00D946AF" w:rsidP="0081542A">
      <w:pPr>
        <w:widowControl/>
        <w:spacing w:line="360" w:lineRule="auto"/>
        <w:ind w:firstLineChars="200" w:firstLine="420"/>
        <w:jc w:val="left"/>
        <w:rPr>
          <w:rFonts w:ascii="宋体" w:hAnsi="宋体"/>
          <w:color w:val="000000"/>
          <w:szCs w:val="21"/>
        </w:rPr>
      </w:pPr>
      <w:r>
        <w:rPr>
          <w:rFonts w:ascii="宋体" w:hAnsi="宋体" w:hint="eastAsia"/>
          <w:color w:val="000000"/>
          <w:szCs w:val="21"/>
        </w:rPr>
        <w:t>（1）承销证券；</w:t>
      </w:r>
    </w:p>
    <w:p w14:paraId="257AC77F" w14:textId="77777777" w:rsidR="00D946AF" w:rsidRDefault="00D946AF" w:rsidP="0081542A">
      <w:pPr>
        <w:widowControl/>
        <w:spacing w:line="360" w:lineRule="auto"/>
        <w:ind w:firstLineChars="200" w:firstLine="420"/>
        <w:jc w:val="left"/>
        <w:rPr>
          <w:rFonts w:ascii="宋体" w:hAnsi="宋体"/>
          <w:color w:val="000000"/>
          <w:szCs w:val="21"/>
        </w:rPr>
      </w:pPr>
      <w:r>
        <w:rPr>
          <w:rFonts w:ascii="宋体" w:hAnsi="宋体" w:hint="eastAsia"/>
          <w:color w:val="000000"/>
          <w:szCs w:val="21"/>
        </w:rPr>
        <w:t>（2）向他人贷款或提供担保；</w:t>
      </w:r>
    </w:p>
    <w:p w14:paraId="724419DE" w14:textId="77777777" w:rsidR="00D946AF" w:rsidRDefault="00D946AF" w:rsidP="0081542A">
      <w:pPr>
        <w:widowControl/>
        <w:spacing w:line="360" w:lineRule="auto"/>
        <w:ind w:firstLineChars="200" w:firstLine="420"/>
        <w:jc w:val="left"/>
        <w:rPr>
          <w:rFonts w:ascii="宋体" w:hAnsi="宋体"/>
          <w:color w:val="000000"/>
          <w:szCs w:val="21"/>
        </w:rPr>
      </w:pPr>
      <w:r>
        <w:rPr>
          <w:rFonts w:ascii="宋体" w:hAnsi="宋体" w:hint="eastAsia"/>
          <w:color w:val="000000"/>
          <w:szCs w:val="21"/>
        </w:rPr>
        <w:t>（3）</w:t>
      </w:r>
      <w:r>
        <w:rPr>
          <w:rFonts w:ascii="宋体" w:hAnsi="宋体"/>
          <w:color w:val="000000"/>
          <w:szCs w:val="21"/>
        </w:rPr>
        <w:t>从事承担无限责任的投资；</w:t>
      </w:r>
    </w:p>
    <w:p w14:paraId="39A14579" w14:textId="77777777" w:rsidR="00D946AF" w:rsidRDefault="00D946AF" w:rsidP="0081542A">
      <w:pPr>
        <w:widowControl/>
        <w:spacing w:line="360" w:lineRule="auto"/>
        <w:ind w:firstLineChars="200" w:firstLine="420"/>
        <w:jc w:val="left"/>
        <w:rPr>
          <w:rFonts w:ascii="宋体" w:hAnsi="宋体"/>
          <w:color w:val="000000"/>
          <w:szCs w:val="21"/>
        </w:rPr>
      </w:pPr>
      <w:r>
        <w:rPr>
          <w:rFonts w:ascii="宋体" w:hAnsi="宋体" w:hint="eastAsia"/>
          <w:color w:val="000000"/>
          <w:szCs w:val="21"/>
        </w:rPr>
        <w:t>（4）买卖其他基金份额，但法律法规或中国证监会另有规定的除外；</w:t>
      </w:r>
    </w:p>
    <w:p w14:paraId="7AF2F51E" w14:textId="77777777" w:rsidR="00D946AF" w:rsidRDefault="00D946AF" w:rsidP="0081542A">
      <w:pPr>
        <w:widowControl/>
        <w:spacing w:line="360" w:lineRule="auto"/>
        <w:ind w:firstLineChars="200" w:firstLine="420"/>
        <w:jc w:val="left"/>
        <w:rPr>
          <w:rFonts w:ascii="宋体" w:hAnsi="宋体"/>
          <w:color w:val="000000"/>
          <w:szCs w:val="21"/>
        </w:rPr>
      </w:pPr>
      <w:r>
        <w:rPr>
          <w:rFonts w:ascii="宋体" w:hAnsi="宋体" w:hint="eastAsia"/>
          <w:color w:val="000000"/>
          <w:szCs w:val="21"/>
        </w:rPr>
        <w:t>（5）向基金管理人、基金托管人出资或者买卖其基金管理人、基金托管人发行的股票或债券；</w:t>
      </w:r>
    </w:p>
    <w:p w14:paraId="55B268A6" w14:textId="77777777" w:rsidR="00D946AF" w:rsidRPr="0081542A" w:rsidRDefault="00D946AF" w:rsidP="0081542A">
      <w:pPr>
        <w:widowControl/>
        <w:spacing w:line="360" w:lineRule="auto"/>
        <w:ind w:firstLineChars="200" w:firstLine="420"/>
        <w:jc w:val="left"/>
        <w:rPr>
          <w:rFonts w:ascii="宋体" w:hAnsi="宋体"/>
          <w:color w:val="000000"/>
          <w:szCs w:val="21"/>
        </w:rPr>
      </w:pPr>
      <w:r>
        <w:rPr>
          <w:rFonts w:ascii="宋体" w:hAnsi="宋体" w:hint="eastAsia"/>
          <w:color w:val="000000"/>
          <w:szCs w:val="21"/>
        </w:rPr>
        <w:t>（6）买卖与基金管理人、基金托管人有控股关系的股东或者与基金管理人、基金托管人</w:t>
      </w:r>
      <w:r w:rsidRPr="0081542A">
        <w:rPr>
          <w:rFonts w:ascii="宋体" w:hAnsi="宋体" w:hint="eastAsia"/>
          <w:color w:val="000000"/>
          <w:szCs w:val="21"/>
        </w:rPr>
        <w:t>有其他重大利害关系的公司发行的证券或者承销期内承销的证券；</w:t>
      </w:r>
    </w:p>
    <w:p w14:paraId="38657FBF" w14:textId="77777777" w:rsidR="00D946AF" w:rsidRPr="0081542A" w:rsidRDefault="00D946AF" w:rsidP="0081542A">
      <w:pPr>
        <w:widowControl/>
        <w:spacing w:line="360" w:lineRule="auto"/>
        <w:ind w:firstLineChars="200" w:firstLine="420"/>
        <w:jc w:val="left"/>
        <w:rPr>
          <w:rFonts w:ascii="宋体" w:hAnsi="宋体"/>
          <w:color w:val="000000"/>
          <w:szCs w:val="21"/>
        </w:rPr>
      </w:pPr>
      <w:r w:rsidRPr="0081542A">
        <w:rPr>
          <w:rFonts w:ascii="宋体" w:hAnsi="宋体" w:hint="eastAsia"/>
          <w:color w:val="000000"/>
          <w:szCs w:val="21"/>
        </w:rPr>
        <w:t>（7）从事内幕交易、操纵证券价格及其他不正当的证券交易活动；</w:t>
      </w:r>
    </w:p>
    <w:p w14:paraId="28E29B41" w14:textId="77777777" w:rsidR="00D946AF" w:rsidRPr="0081542A" w:rsidRDefault="00D946AF" w:rsidP="0081542A">
      <w:pPr>
        <w:widowControl/>
        <w:spacing w:line="360" w:lineRule="auto"/>
        <w:ind w:firstLineChars="200" w:firstLine="420"/>
        <w:jc w:val="left"/>
        <w:rPr>
          <w:rFonts w:ascii="宋体" w:hAnsi="宋体"/>
          <w:color w:val="000000"/>
          <w:szCs w:val="21"/>
        </w:rPr>
      </w:pPr>
      <w:r w:rsidRPr="0081542A">
        <w:rPr>
          <w:rFonts w:ascii="宋体" w:hAnsi="宋体" w:hint="eastAsia"/>
          <w:color w:val="000000"/>
          <w:szCs w:val="21"/>
        </w:rPr>
        <w:lastRenderedPageBreak/>
        <w:t>（8）当时有效的法律法规、中国证监会及《基金合同》规定禁止从事的其他行为。</w:t>
      </w:r>
    </w:p>
    <w:p w14:paraId="186AD06D" w14:textId="77777777" w:rsidR="00D946AF" w:rsidRPr="0081542A" w:rsidRDefault="00D946AF" w:rsidP="0081542A">
      <w:pPr>
        <w:widowControl/>
        <w:spacing w:line="360" w:lineRule="auto"/>
        <w:ind w:firstLineChars="200" w:firstLine="420"/>
        <w:jc w:val="left"/>
        <w:rPr>
          <w:rFonts w:ascii="宋体" w:hAnsi="宋体"/>
          <w:color w:val="000000"/>
          <w:szCs w:val="21"/>
        </w:rPr>
      </w:pPr>
      <w:r w:rsidRPr="0081542A">
        <w:rPr>
          <w:rFonts w:ascii="宋体" w:hAnsi="宋体" w:hint="eastAsia"/>
          <w:color w:val="000000"/>
          <w:szCs w:val="21"/>
        </w:rPr>
        <w:t>如</w:t>
      </w:r>
      <w:r w:rsidRPr="0081542A">
        <w:rPr>
          <w:rFonts w:ascii="宋体" w:hAnsi="宋体"/>
          <w:color w:val="000000"/>
          <w:szCs w:val="21"/>
        </w:rPr>
        <w:t>法律法规或监管部门</w:t>
      </w:r>
      <w:r w:rsidRPr="0081542A">
        <w:rPr>
          <w:rFonts w:ascii="宋体" w:hAnsi="宋体" w:hint="eastAsia"/>
          <w:color w:val="000000"/>
          <w:szCs w:val="21"/>
        </w:rPr>
        <w:t>取消上述禁止性规定，基金管理人在履行适当程序后可不受上述规定的限制</w:t>
      </w:r>
      <w:r w:rsidRPr="0081542A">
        <w:rPr>
          <w:rFonts w:ascii="宋体" w:hAnsi="宋体"/>
          <w:color w:val="000000"/>
          <w:szCs w:val="21"/>
        </w:rPr>
        <w:t>。</w:t>
      </w:r>
    </w:p>
    <w:p w14:paraId="54CAA7D5" w14:textId="77777777" w:rsidR="00D946AF" w:rsidRDefault="00D946AF" w:rsidP="0081542A">
      <w:pPr>
        <w:widowControl/>
        <w:spacing w:line="360" w:lineRule="auto"/>
        <w:ind w:firstLineChars="200" w:firstLine="420"/>
        <w:jc w:val="left"/>
        <w:rPr>
          <w:rFonts w:ascii="宋体" w:hAnsi="宋体"/>
          <w:color w:val="000000"/>
          <w:szCs w:val="21"/>
        </w:rPr>
      </w:pPr>
      <w:r w:rsidRPr="0081542A">
        <w:rPr>
          <w:rFonts w:ascii="宋体" w:hAnsi="宋体" w:hint="eastAsia"/>
          <w:color w:val="000000"/>
          <w:szCs w:val="21"/>
        </w:rPr>
        <w:t>4、基金托管人依据有关法律法规的规定和《基金合同》的约定对于基金关联投资限制进行监督。</w:t>
      </w:r>
    </w:p>
    <w:p w14:paraId="7D958618" w14:textId="77777777" w:rsidR="00D946AF" w:rsidRDefault="00D946AF" w:rsidP="0081542A">
      <w:pPr>
        <w:widowControl/>
        <w:spacing w:line="360" w:lineRule="auto"/>
        <w:ind w:firstLineChars="200" w:firstLine="420"/>
        <w:jc w:val="left"/>
        <w:rPr>
          <w:rFonts w:ascii="宋体" w:hAnsi="宋体"/>
          <w:color w:val="000000"/>
          <w:szCs w:val="21"/>
        </w:rPr>
      </w:pPr>
      <w:r>
        <w:rPr>
          <w:rFonts w:ascii="宋体" w:hAnsi="宋体" w:hint="eastAsia"/>
          <w:color w:val="000000"/>
          <w:szCs w:val="21"/>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w:t>
      </w:r>
    </w:p>
    <w:p w14:paraId="6C464040" w14:textId="77777777" w:rsidR="00D946AF" w:rsidRDefault="00D946AF" w:rsidP="0081542A">
      <w:pPr>
        <w:widowControl/>
        <w:spacing w:line="360" w:lineRule="auto"/>
        <w:ind w:firstLineChars="200" w:firstLine="420"/>
        <w:jc w:val="left"/>
        <w:rPr>
          <w:rFonts w:ascii="宋体" w:hAnsi="宋体"/>
          <w:color w:val="000000"/>
          <w:szCs w:val="21"/>
        </w:rPr>
      </w:pPr>
      <w:proofErr w:type="gramStart"/>
      <w:r>
        <w:rPr>
          <w:rFonts w:ascii="宋体" w:hAnsi="宋体" w:hint="eastAsia"/>
          <w:color w:val="000000"/>
          <w:szCs w:val="21"/>
        </w:rPr>
        <w:t>若基金</w:t>
      </w:r>
      <w:proofErr w:type="gramEnd"/>
      <w:r>
        <w:rPr>
          <w:rFonts w:ascii="宋体" w:hAnsi="宋体" w:hint="eastAsia"/>
          <w:color w:val="000000"/>
          <w:szCs w:val="21"/>
        </w:rPr>
        <w:t>托管人发现基金管理人与关联交易名单中列示的关联方进行法律法规禁止基金从事的关联交易时，基金托管人应及时提醒并协助基金管理人采取必要措施阻止该关联交易的发生，</w:t>
      </w:r>
      <w:proofErr w:type="gramStart"/>
      <w:r>
        <w:rPr>
          <w:rFonts w:ascii="宋体" w:hAnsi="宋体" w:hint="eastAsia"/>
          <w:color w:val="000000"/>
          <w:szCs w:val="21"/>
        </w:rPr>
        <w:t>若基金</w:t>
      </w:r>
      <w:proofErr w:type="gramEnd"/>
      <w:r>
        <w:rPr>
          <w:rFonts w:ascii="宋体" w:hAnsi="宋体" w:hint="eastAsia"/>
          <w:color w:val="000000"/>
          <w:szCs w:val="21"/>
        </w:rPr>
        <w:t>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14:paraId="5E1BC911" w14:textId="77777777" w:rsidR="00D946AF" w:rsidRDefault="00D946AF" w:rsidP="0081542A">
      <w:pPr>
        <w:widowControl/>
        <w:spacing w:line="360" w:lineRule="auto"/>
        <w:ind w:firstLineChars="200" w:firstLine="420"/>
        <w:jc w:val="left"/>
        <w:rPr>
          <w:rFonts w:ascii="宋体" w:hAnsi="宋体"/>
          <w:color w:val="000000"/>
          <w:szCs w:val="21"/>
        </w:rPr>
      </w:pPr>
      <w:r>
        <w:rPr>
          <w:rFonts w:ascii="宋体" w:hAnsi="宋体" w:hint="eastAsia"/>
          <w:color w:val="000000"/>
          <w:szCs w:val="21"/>
        </w:rPr>
        <w:t>5、基金托管人</w:t>
      </w:r>
      <w:r w:rsidRPr="0081542A">
        <w:rPr>
          <w:rFonts w:ascii="宋体" w:hAnsi="宋体" w:hint="eastAsia"/>
          <w:color w:val="000000"/>
          <w:szCs w:val="21"/>
        </w:rPr>
        <w:t>依据有关法律法规的规定和《基金合同》的约定</w:t>
      </w:r>
      <w:r>
        <w:rPr>
          <w:rFonts w:ascii="宋体" w:hAnsi="宋体" w:hint="eastAsia"/>
          <w:color w:val="000000"/>
          <w:szCs w:val="21"/>
        </w:rPr>
        <w:t>对基金管理人参与银行间债券市场进行监督。</w:t>
      </w:r>
    </w:p>
    <w:p w14:paraId="6AFD67B7" w14:textId="77777777" w:rsidR="00D946AF" w:rsidRDefault="00D946AF" w:rsidP="0081542A">
      <w:pPr>
        <w:widowControl/>
        <w:spacing w:line="360" w:lineRule="auto"/>
        <w:ind w:firstLineChars="200" w:firstLine="420"/>
        <w:jc w:val="left"/>
        <w:rPr>
          <w:rFonts w:ascii="宋体" w:hAnsi="宋体"/>
          <w:color w:val="000000"/>
          <w:szCs w:val="21"/>
        </w:rPr>
      </w:pPr>
      <w:r>
        <w:rPr>
          <w:rFonts w:ascii="宋体" w:hAnsi="宋体" w:hint="eastAsia"/>
          <w:color w:val="000000"/>
          <w:szCs w:val="21"/>
        </w:rPr>
        <w:t>（1）基金托管人依据有关法律法规的规定和《基金合同》的约定对于基金管理人参与银行间市场交易时面临的交易对手资信风险进行监督。</w:t>
      </w:r>
    </w:p>
    <w:p w14:paraId="1680CFD1" w14:textId="77777777" w:rsidR="00D946AF" w:rsidRDefault="00D946AF" w:rsidP="0081542A">
      <w:pPr>
        <w:widowControl/>
        <w:spacing w:line="360" w:lineRule="auto"/>
        <w:ind w:firstLineChars="200" w:firstLine="420"/>
        <w:jc w:val="left"/>
        <w:rPr>
          <w:rFonts w:ascii="宋体" w:hAnsi="宋体"/>
          <w:color w:val="000000"/>
          <w:szCs w:val="21"/>
        </w:rPr>
      </w:pPr>
      <w:r>
        <w:rPr>
          <w:rFonts w:ascii="宋体" w:hAnsi="宋体" w:hint="eastAsia"/>
          <w:color w:val="000000"/>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14:paraId="66B153F9" w14:textId="77777777" w:rsidR="00D946AF" w:rsidRDefault="00D946AF" w:rsidP="0081542A">
      <w:pPr>
        <w:widowControl/>
        <w:spacing w:line="360" w:lineRule="auto"/>
        <w:ind w:firstLineChars="200" w:firstLine="420"/>
        <w:jc w:val="left"/>
        <w:rPr>
          <w:rFonts w:ascii="宋体" w:hAnsi="宋体"/>
          <w:color w:val="000000"/>
          <w:szCs w:val="21"/>
        </w:rPr>
      </w:pPr>
      <w:r>
        <w:rPr>
          <w:rFonts w:ascii="宋体" w:hAnsi="宋体" w:hint="eastAsia"/>
          <w:color w:val="000000"/>
          <w:szCs w:val="21"/>
        </w:rPr>
        <w:lastRenderedPageBreak/>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14:paraId="3BEF6980" w14:textId="77777777" w:rsidR="00D946AF" w:rsidRDefault="00D946AF" w:rsidP="0081542A">
      <w:pPr>
        <w:widowControl/>
        <w:spacing w:line="360" w:lineRule="auto"/>
        <w:ind w:firstLineChars="200" w:firstLine="420"/>
        <w:jc w:val="left"/>
        <w:rPr>
          <w:rFonts w:ascii="宋体" w:hAnsi="宋体"/>
          <w:color w:val="000000"/>
          <w:szCs w:val="21"/>
        </w:rPr>
      </w:pPr>
      <w:r>
        <w:rPr>
          <w:rFonts w:ascii="宋体" w:hAnsi="宋体" w:hint="eastAsia"/>
          <w:color w:val="000000"/>
          <w:szCs w:val="21"/>
        </w:rPr>
        <w:t>（2）基金托管人对于基金管理人参与银行间市场交易的交易方式的控制</w:t>
      </w:r>
    </w:p>
    <w:p w14:paraId="6AAF1882" w14:textId="77777777" w:rsidR="00D946AF" w:rsidRDefault="00D946AF" w:rsidP="0081542A">
      <w:pPr>
        <w:widowControl/>
        <w:spacing w:line="360" w:lineRule="auto"/>
        <w:ind w:firstLineChars="200" w:firstLine="420"/>
        <w:jc w:val="left"/>
        <w:rPr>
          <w:rFonts w:ascii="宋体" w:hAnsi="宋体"/>
          <w:color w:val="000000"/>
          <w:szCs w:val="21"/>
        </w:rPr>
      </w:pPr>
      <w:r>
        <w:rPr>
          <w:rFonts w:ascii="宋体" w:hAnsi="宋体" w:hint="eastAsia"/>
          <w:color w:val="000000"/>
          <w:szCs w:val="21"/>
        </w:rPr>
        <w:t xml:space="preserve"> 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14:paraId="5A4C183B" w14:textId="77777777" w:rsidR="00D946AF" w:rsidRPr="0081542A" w:rsidRDefault="00D946AF" w:rsidP="0081542A">
      <w:pPr>
        <w:widowControl/>
        <w:spacing w:line="360" w:lineRule="auto"/>
        <w:ind w:firstLineChars="200" w:firstLine="420"/>
        <w:jc w:val="left"/>
        <w:rPr>
          <w:rFonts w:ascii="宋体" w:hAnsi="宋体"/>
          <w:color w:val="000000"/>
          <w:szCs w:val="21"/>
        </w:rPr>
      </w:pPr>
      <w:r>
        <w:rPr>
          <w:rFonts w:ascii="宋体" w:hAnsi="宋体" w:hint="eastAsia"/>
          <w:color w:val="000000"/>
          <w:szCs w:val="21"/>
        </w:rPr>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w:t>
      </w:r>
    </w:p>
    <w:p w14:paraId="344A6394" w14:textId="77777777" w:rsidR="00D946AF" w:rsidRPr="0081542A" w:rsidRDefault="00D946AF" w:rsidP="0081542A">
      <w:pPr>
        <w:widowControl/>
        <w:spacing w:line="360" w:lineRule="auto"/>
        <w:ind w:firstLineChars="200" w:firstLine="420"/>
        <w:jc w:val="left"/>
        <w:rPr>
          <w:rFonts w:ascii="宋体" w:hAnsi="宋体"/>
          <w:color w:val="000000"/>
          <w:szCs w:val="21"/>
        </w:rPr>
      </w:pPr>
      <w:r w:rsidRPr="0081542A">
        <w:rPr>
          <w:rFonts w:ascii="宋体" w:hAnsi="宋体" w:hint="eastAsia"/>
          <w:color w:val="000000"/>
          <w:szCs w:val="21"/>
        </w:rPr>
        <w:t>6、基金托管人对基金管理人选择存款银行进行监督。</w:t>
      </w:r>
    </w:p>
    <w:p w14:paraId="24DAFDEF" w14:textId="77777777" w:rsidR="00D946AF" w:rsidRPr="0081542A" w:rsidRDefault="00D946AF" w:rsidP="0081542A">
      <w:pPr>
        <w:widowControl/>
        <w:spacing w:line="360" w:lineRule="auto"/>
        <w:ind w:firstLineChars="200" w:firstLine="420"/>
        <w:jc w:val="left"/>
        <w:rPr>
          <w:rFonts w:ascii="宋体" w:hAnsi="宋体"/>
          <w:color w:val="000000"/>
          <w:szCs w:val="21"/>
        </w:rPr>
      </w:pPr>
      <w:r w:rsidRPr="0081542A">
        <w:rPr>
          <w:rFonts w:ascii="宋体" w:hAnsi="宋体" w:hint="eastAsia"/>
          <w:color w:val="000000"/>
          <w:szCs w:val="21"/>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p>
    <w:p w14:paraId="004C7326" w14:textId="77777777" w:rsidR="00D946AF" w:rsidRPr="0081542A" w:rsidRDefault="00D946AF" w:rsidP="0081542A">
      <w:pPr>
        <w:widowControl/>
        <w:spacing w:line="360" w:lineRule="auto"/>
        <w:ind w:firstLineChars="200" w:firstLine="420"/>
        <w:jc w:val="left"/>
        <w:rPr>
          <w:rFonts w:ascii="宋体" w:hAnsi="宋体"/>
          <w:color w:val="000000"/>
          <w:szCs w:val="21"/>
        </w:rPr>
      </w:pPr>
      <w:r w:rsidRPr="0081542A">
        <w:rPr>
          <w:rFonts w:ascii="宋体" w:hAnsi="宋体" w:hint="eastAsia"/>
          <w:color w:val="000000"/>
          <w:szCs w:val="21"/>
        </w:rPr>
        <w:t>7、基金托管人对基金投资流通受限证券的监督。</w:t>
      </w:r>
    </w:p>
    <w:p w14:paraId="0FEA2A8F" w14:textId="77777777" w:rsidR="00D946AF" w:rsidRPr="0081542A" w:rsidRDefault="00D946AF" w:rsidP="0081542A">
      <w:pPr>
        <w:widowControl/>
        <w:spacing w:line="360" w:lineRule="auto"/>
        <w:ind w:firstLineChars="200" w:firstLine="420"/>
        <w:jc w:val="left"/>
        <w:rPr>
          <w:rFonts w:ascii="宋体" w:hAnsi="宋体"/>
          <w:color w:val="000000"/>
          <w:szCs w:val="21"/>
        </w:rPr>
      </w:pPr>
      <w:r w:rsidRPr="0081542A">
        <w:rPr>
          <w:rFonts w:ascii="宋体" w:hAnsi="宋体" w:hint="eastAsia"/>
          <w:color w:val="000000"/>
          <w:szCs w:val="21"/>
        </w:rPr>
        <w:t>（1）基金投资流通受限证券，应遵守《关于规范基金投资非公开发行证券行为的紧急通知》、《关于基金投资非公开发行股票等流通受限证券有关问题的通知》等有关法律法规规定。</w:t>
      </w:r>
    </w:p>
    <w:p w14:paraId="256F7ACE" w14:textId="77777777" w:rsidR="00D946AF" w:rsidRPr="0081542A" w:rsidRDefault="00D946AF" w:rsidP="0081542A">
      <w:pPr>
        <w:widowControl/>
        <w:spacing w:line="360" w:lineRule="auto"/>
        <w:ind w:firstLineChars="200" w:firstLine="420"/>
        <w:jc w:val="left"/>
        <w:rPr>
          <w:rFonts w:ascii="宋体" w:hAnsi="宋体"/>
          <w:color w:val="000000"/>
          <w:szCs w:val="21"/>
        </w:rPr>
      </w:pPr>
      <w:r w:rsidRPr="0081542A">
        <w:rPr>
          <w:rFonts w:ascii="宋体" w:hAnsi="宋体" w:hint="eastAsia"/>
          <w:color w:val="000000"/>
          <w:szCs w:val="21"/>
        </w:rPr>
        <w:t>（2）流通受限证券，包括由《上市公司证券发行管理办法》规范的非公开发行股票、公开发行股票网下配售部分等在发行时明确一定期限锁定期的可交易证券,不包括由于发布</w:t>
      </w:r>
      <w:r w:rsidRPr="0081542A">
        <w:rPr>
          <w:rFonts w:ascii="宋体" w:hAnsi="宋体" w:hint="eastAsia"/>
          <w:color w:val="000000"/>
          <w:szCs w:val="21"/>
        </w:rPr>
        <w:lastRenderedPageBreak/>
        <w:t>重大消息或其他原因而临时停牌的证券、已发行未上市证券、回购交易中的质押</w:t>
      </w:r>
      <w:proofErr w:type="gramStart"/>
      <w:r w:rsidRPr="0081542A">
        <w:rPr>
          <w:rFonts w:ascii="宋体" w:hAnsi="宋体" w:hint="eastAsia"/>
          <w:color w:val="000000"/>
          <w:szCs w:val="21"/>
        </w:rPr>
        <w:t>券</w:t>
      </w:r>
      <w:proofErr w:type="gramEnd"/>
      <w:r w:rsidRPr="0081542A">
        <w:rPr>
          <w:rFonts w:ascii="宋体" w:hAnsi="宋体" w:hint="eastAsia"/>
          <w:color w:val="000000"/>
          <w:szCs w:val="21"/>
        </w:rPr>
        <w:t>等流通受限证券。</w:t>
      </w:r>
    </w:p>
    <w:p w14:paraId="40C7044A" w14:textId="77777777" w:rsidR="00D946AF" w:rsidRPr="0081542A" w:rsidRDefault="00D946AF" w:rsidP="0081542A">
      <w:pPr>
        <w:widowControl/>
        <w:spacing w:line="360" w:lineRule="auto"/>
        <w:ind w:firstLineChars="200" w:firstLine="420"/>
        <w:jc w:val="left"/>
        <w:rPr>
          <w:rFonts w:ascii="宋体" w:hAnsi="宋体"/>
          <w:color w:val="000000"/>
          <w:szCs w:val="21"/>
        </w:rPr>
      </w:pPr>
      <w:r w:rsidRPr="0081542A">
        <w:rPr>
          <w:rFonts w:ascii="宋体" w:hAnsi="宋体" w:hint="eastAsia"/>
          <w:color w:val="000000"/>
          <w:szCs w:val="21"/>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2DFC5391" w14:textId="77777777" w:rsidR="00D946AF" w:rsidRPr="0081542A" w:rsidRDefault="00D946AF" w:rsidP="0081542A">
      <w:pPr>
        <w:widowControl/>
        <w:spacing w:line="360" w:lineRule="auto"/>
        <w:ind w:firstLineChars="200" w:firstLine="420"/>
        <w:jc w:val="left"/>
        <w:rPr>
          <w:rFonts w:ascii="宋体" w:hAnsi="宋体"/>
          <w:color w:val="000000"/>
          <w:szCs w:val="21"/>
        </w:rPr>
      </w:pPr>
      <w:r w:rsidRPr="0081542A">
        <w:rPr>
          <w:rFonts w:ascii="宋体" w:hAnsi="宋体" w:hint="eastAsia"/>
          <w:color w:val="000000"/>
          <w:szCs w:val="21"/>
        </w:rPr>
        <w:t>基金管理人应至少</w:t>
      </w:r>
      <w:proofErr w:type="gramStart"/>
      <w:r w:rsidRPr="0081542A">
        <w:rPr>
          <w:rFonts w:ascii="宋体" w:hAnsi="宋体" w:hint="eastAsia"/>
          <w:color w:val="000000"/>
          <w:szCs w:val="21"/>
        </w:rPr>
        <w:t>于首次</w:t>
      </w:r>
      <w:proofErr w:type="gramEnd"/>
      <w:r w:rsidRPr="0081542A">
        <w:rPr>
          <w:rFonts w:ascii="宋体" w:hAnsi="宋体" w:hint="eastAsia"/>
          <w:color w:val="000000"/>
          <w:szCs w:val="21"/>
        </w:rPr>
        <w:t>执行投资指令之前两个工作日将上述资料书面发至基金托管人，保证基金托管人有足够的时间进行审核。基金托管人应在收到上述资料后两个工作日内，以书面或其他双方认可的方式进行确认。</w:t>
      </w:r>
    </w:p>
    <w:p w14:paraId="441E9C7F" w14:textId="77777777" w:rsidR="00D946AF" w:rsidRPr="0081542A" w:rsidRDefault="00D946AF" w:rsidP="0081542A">
      <w:pPr>
        <w:widowControl/>
        <w:spacing w:line="360" w:lineRule="auto"/>
        <w:ind w:firstLineChars="200" w:firstLine="420"/>
        <w:jc w:val="left"/>
        <w:rPr>
          <w:rFonts w:ascii="宋体" w:hAnsi="宋体"/>
          <w:color w:val="000000"/>
          <w:szCs w:val="21"/>
        </w:rPr>
      </w:pPr>
      <w:r w:rsidRPr="0081542A">
        <w:rPr>
          <w:rFonts w:ascii="宋体" w:hAnsi="宋体" w:hint="eastAsia"/>
          <w:color w:val="000000"/>
          <w:szCs w:val="21"/>
        </w:rPr>
        <w:t>（4）基金投资流通受限证券前，基金管理人应向基金托管人提供符合法律法规要求的有关书面信息，包括但不限于拟发行证券主体的证监会批准文件、发行证券数量、发行价格、锁定期，基金拟认购的数量、价格、总成本、总成本占基金资产净值的比例、资金划付时间等。基金管理人应保证上述信息的真实、完整，并</w:t>
      </w:r>
      <w:proofErr w:type="gramStart"/>
      <w:r w:rsidRPr="0081542A">
        <w:rPr>
          <w:rFonts w:ascii="宋体" w:hAnsi="宋体" w:hint="eastAsia"/>
          <w:color w:val="000000"/>
          <w:szCs w:val="21"/>
        </w:rPr>
        <w:t>于拟执行</w:t>
      </w:r>
      <w:proofErr w:type="gramEnd"/>
      <w:r w:rsidRPr="0081542A">
        <w:rPr>
          <w:rFonts w:ascii="宋体" w:hAnsi="宋体" w:hint="eastAsia"/>
          <w:color w:val="000000"/>
          <w:szCs w:val="21"/>
        </w:rPr>
        <w:t>投资指令前将上述信息书面发至基金托管人，保证基金托管人有足够的时间进行审核。</w:t>
      </w:r>
    </w:p>
    <w:p w14:paraId="65667E2A" w14:textId="77777777" w:rsidR="00D946AF" w:rsidRPr="0081542A" w:rsidRDefault="00D946AF" w:rsidP="0081542A">
      <w:pPr>
        <w:widowControl/>
        <w:spacing w:line="360" w:lineRule="auto"/>
        <w:ind w:firstLineChars="200" w:firstLine="420"/>
        <w:jc w:val="left"/>
        <w:rPr>
          <w:rFonts w:ascii="宋体" w:hAnsi="宋体"/>
          <w:color w:val="000000"/>
          <w:szCs w:val="21"/>
        </w:rPr>
      </w:pPr>
      <w:r w:rsidRPr="0081542A">
        <w:rPr>
          <w:rFonts w:ascii="宋体" w:hAnsi="宋体" w:hint="eastAsia"/>
          <w:color w:val="000000"/>
          <w:szCs w:val="21"/>
        </w:rPr>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2802FCC8" w14:textId="77777777" w:rsidR="00D946AF" w:rsidRPr="0081542A" w:rsidRDefault="00D946AF" w:rsidP="0081542A">
      <w:pPr>
        <w:widowControl/>
        <w:spacing w:line="360" w:lineRule="auto"/>
        <w:ind w:firstLineChars="200" w:firstLine="420"/>
        <w:jc w:val="left"/>
        <w:rPr>
          <w:rFonts w:ascii="宋体" w:hAnsi="宋体"/>
          <w:color w:val="000000"/>
          <w:szCs w:val="21"/>
        </w:rPr>
      </w:pPr>
      <w:r w:rsidRPr="0081542A">
        <w:rPr>
          <w:rFonts w:ascii="宋体" w:hAnsi="宋体" w:hint="eastAsia"/>
          <w:color w:val="000000"/>
          <w:szCs w:val="21"/>
        </w:rPr>
        <w:t>如基金管理人和基金托管人无法达成一致，应及时上报中国证监会请求解决。如果基金托管人切实履行监督职责，则不承担任何责任。如果基金托管人没有切实履行监督职责，导致基金出现风险，基金托管人应承担连带责任。</w:t>
      </w:r>
    </w:p>
    <w:p w14:paraId="15A8513C" w14:textId="77777777" w:rsidR="00D946AF" w:rsidRPr="0081542A" w:rsidRDefault="00D946AF" w:rsidP="0081542A">
      <w:pPr>
        <w:widowControl/>
        <w:spacing w:line="360" w:lineRule="auto"/>
        <w:ind w:firstLineChars="200" w:firstLine="420"/>
        <w:jc w:val="left"/>
        <w:rPr>
          <w:rFonts w:ascii="宋体" w:hAnsi="宋体"/>
          <w:color w:val="000000"/>
          <w:szCs w:val="21"/>
        </w:rPr>
      </w:pPr>
      <w:r w:rsidRPr="0081542A">
        <w:rPr>
          <w:rFonts w:ascii="宋体" w:hAnsi="宋体" w:hint="eastAsia"/>
          <w:color w:val="000000"/>
          <w:szCs w:val="21"/>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754136B2" w14:textId="77777777" w:rsidR="00D946AF" w:rsidRPr="0081542A" w:rsidRDefault="00D946AF" w:rsidP="0081542A">
      <w:pPr>
        <w:widowControl/>
        <w:spacing w:line="360" w:lineRule="auto"/>
        <w:ind w:firstLineChars="200" w:firstLine="420"/>
        <w:jc w:val="left"/>
        <w:rPr>
          <w:rFonts w:ascii="宋体" w:hAnsi="宋体"/>
          <w:color w:val="000000"/>
          <w:szCs w:val="21"/>
        </w:rPr>
      </w:pPr>
      <w:r w:rsidRPr="0081542A">
        <w:rPr>
          <w:rFonts w:ascii="宋体" w:hAnsi="宋体" w:hint="eastAsia"/>
          <w:color w:val="000000"/>
          <w:szCs w:val="21"/>
        </w:rPr>
        <w:t>（三）基金托管人发现基金管理人的投资运作及其他运作违反《基金法》、《基金合同》、基金托管协议及其他有关规定时，应及时以书面形式通知基金管理人限期纠正，基金</w:t>
      </w:r>
      <w:r w:rsidRPr="0081542A">
        <w:rPr>
          <w:rFonts w:ascii="宋体" w:hAnsi="宋体" w:hint="eastAsia"/>
          <w:color w:val="000000"/>
          <w:szCs w:val="21"/>
        </w:rPr>
        <w:lastRenderedPageBreak/>
        <w:t>管理人收到通知后应在下一个工作日及时核对，并以书面形式向基金托管人发出回函，进行解释或举证。</w:t>
      </w:r>
    </w:p>
    <w:p w14:paraId="61DC4AF1" w14:textId="77777777" w:rsidR="00D946AF" w:rsidRPr="0081542A" w:rsidRDefault="00D946AF" w:rsidP="0081542A">
      <w:pPr>
        <w:widowControl/>
        <w:spacing w:line="360" w:lineRule="auto"/>
        <w:ind w:firstLineChars="200" w:firstLine="420"/>
        <w:jc w:val="left"/>
        <w:rPr>
          <w:rFonts w:ascii="宋体" w:hAnsi="宋体"/>
          <w:color w:val="000000"/>
          <w:szCs w:val="21"/>
        </w:rPr>
      </w:pPr>
      <w:r w:rsidRPr="0081542A">
        <w:rPr>
          <w:rFonts w:ascii="宋体" w:hAnsi="宋体" w:hint="eastAsia"/>
          <w:color w:val="000000"/>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14:paraId="5B33D831" w14:textId="77777777" w:rsidR="00D946AF" w:rsidRPr="0081542A" w:rsidRDefault="00D946AF" w:rsidP="0081542A">
      <w:pPr>
        <w:widowControl/>
        <w:spacing w:line="360" w:lineRule="auto"/>
        <w:ind w:firstLineChars="200" w:firstLine="420"/>
        <w:jc w:val="left"/>
        <w:rPr>
          <w:rFonts w:ascii="宋体" w:hAnsi="宋体"/>
          <w:color w:val="000000"/>
          <w:szCs w:val="21"/>
        </w:rPr>
      </w:pPr>
      <w:r w:rsidRPr="0081542A">
        <w:rPr>
          <w:rFonts w:ascii="宋体" w:hAnsi="宋体"/>
          <w:color w:val="000000"/>
          <w:szCs w:val="21"/>
        </w:rPr>
        <w:t>基金托管人发现基金管理人的投资指令违反</w:t>
      </w:r>
      <w:proofErr w:type="gramStart"/>
      <w:r w:rsidRPr="0081542A">
        <w:rPr>
          <w:rFonts w:ascii="宋体" w:hAnsi="宋体"/>
          <w:color w:val="000000"/>
          <w:szCs w:val="21"/>
        </w:rPr>
        <w:t>关法律</w:t>
      </w:r>
      <w:proofErr w:type="gramEnd"/>
      <w:r w:rsidRPr="0081542A">
        <w:rPr>
          <w:rFonts w:ascii="宋体" w:hAnsi="宋体"/>
          <w:color w:val="000000"/>
          <w:szCs w:val="21"/>
        </w:rPr>
        <w:t>法规规定或者违反《基金合同》约定的，应当拒绝执行，立即通知基金管理人，并向中国证监会报告。</w:t>
      </w:r>
    </w:p>
    <w:p w14:paraId="6EF9A511" w14:textId="77777777" w:rsidR="00D946AF" w:rsidRPr="0081542A" w:rsidRDefault="00D946AF" w:rsidP="0081542A">
      <w:pPr>
        <w:widowControl/>
        <w:spacing w:line="360" w:lineRule="auto"/>
        <w:ind w:firstLineChars="200" w:firstLine="420"/>
        <w:jc w:val="left"/>
        <w:rPr>
          <w:rFonts w:ascii="宋体" w:hAnsi="宋体"/>
          <w:color w:val="000000"/>
          <w:szCs w:val="21"/>
        </w:rPr>
      </w:pPr>
      <w:r w:rsidRPr="0081542A">
        <w:rPr>
          <w:rFonts w:ascii="宋体" w:hAnsi="宋体" w:hint="eastAsia"/>
          <w:color w:val="000000"/>
          <w:szCs w:val="21"/>
        </w:rPr>
        <w:t>基金托管人发现基金管理人依据交易程序已经生效的投资指令违反法律、行政法规和其他有关规定，或者违反《基金合同》约定的，应当立即通知基金管理人，并报告中国证监会。</w:t>
      </w:r>
    </w:p>
    <w:p w14:paraId="7A3E7223" w14:textId="77777777" w:rsidR="00D946AF" w:rsidRPr="0081542A" w:rsidRDefault="00D946AF" w:rsidP="0081542A">
      <w:pPr>
        <w:widowControl/>
        <w:spacing w:line="360" w:lineRule="auto"/>
        <w:ind w:firstLineChars="200" w:firstLine="420"/>
        <w:jc w:val="left"/>
        <w:rPr>
          <w:rFonts w:ascii="宋体" w:hAnsi="宋体"/>
          <w:color w:val="000000"/>
          <w:szCs w:val="21"/>
        </w:rPr>
      </w:pPr>
      <w:r w:rsidRPr="0081542A">
        <w:rPr>
          <w:rFonts w:ascii="宋体" w:hAnsi="宋体" w:hint="eastAsia"/>
          <w:color w:val="000000"/>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48AD9762" w14:textId="77777777" w:rsidR="00D946AF" w:rsidRPr="0081542A" w:rsidRDefault="00D946AF" w:rsidP="0081542A">
      <w:pPr>
        <w:widowControl/>
        <w:spacing w:line="360" w:lineRule="auto"/>
        <w:ind w:firstLineChars="200" w:firstLine="420"/>
        <w:jc w:val="left"/>
        <w:rPr>
          <w:rFonts w:ascii="宋体" w:hAnsi="宋体"/>
          <w:color w:val="000000"/>
          <w:szCs w:val="21"/>
        </w:rPr>
      </w:pPr>
      <w:r w:rsidRPr="0081542A">
        <w:rPr>
          <w:rFonts w:ascii="宋体" w:hAnsi="宋体" w:hint="eastAsia"/>
          <w:color w:val="000000"/>
          <w:szCs w:val="21"/>
        </w:rPr>
        <w:t>基金托管人发现基金管理人有重大违规行为，应立即报告中国证监会，同时通知基金管理人限期纠正。</w:t>
      </w:r>
    </w:p>
    <w:p w14:paraId="1ACF4172" w14:textId="0FA69602" w:rsidR="00E561A3" w:rsidRPr="00E561A3" w:rsidRDefault="00D946AF" w:rsidP="00E561A3">
      <w:pPr>
        <w:widowControl/>
        <w:spacing w:line="360" w:lineRule="auto"/>
        <w:ind w:firstLineChars="200" w:firstLine="420"/>
        <w:jc w:val="left"/>
        <w:rPr>
          <w:rFonts w:ascii="宋体" w:hAnsi="宋体"/>
          <w:color w:val="000000"/>
          <w:szCs w:val="21"/>
        </w:rPr>
      </w:pPr>
      <w:r w:rsidRPr="0081542A">
        <w:rPr>
          <w:rFonts w:ascii="宋体" w:hAnsi="宋体" w:hint="eastAsia"/>
          <w:color w:val="000000"/>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6DDEC1D7" w14:textId="77777777" w:rsidR="00D946AF" w:rsidRDefault="00D946AF" w:rsidP="00D946AF">
      <w:pPr>
        <w:spacing w:line="360" w:lineRule="auto"/>
        <w:ind w:firstLineChars="200" w:firstLine="420"/>
        <w:rPr>
          <w:color w:val="000000"/>
          <w:szCs w:val="21"/>
        </w:rPr>
      </w:pPr>
    </w:p>
    <w:p w14:paraId="15BF3AA3" w14:textId="77777777" w:rsidR="00D946AF" w:rsidRDefault="00D946AF" w:rsidP="00D946AF">
      <w:pPr>
        <w:spacing w:line="360" w:lineRule="auto"/>
        <w:ind w:firstLineChars="200" w:firstLine="420"/>
        <w:rPr>
          <w:color w:val="000000"/>
          <w:szCs w:val="21"/>
        </w:rPr>
      </w:pPr>
      <w:r>
        <w:rPr>
          <w:color w:val="000000"/>
          <w:szCs w:val="21"/>
        </w:rPr>
        <w:br w:type="page"/>
      </w:r>
    </w:p>
    <w:p w14:paraId="6439377C" w14:textId="77777777" w:rsidR="00D946AF" w:rsidRDefault="00D946AF" w:rsidP="00D946AF">
      <w:pPr>
        <w:pStyle w:val="2"/>
        <w:numPr>
          <w:ilvl w:val="0"/>
          <w:numId w:val="3"/>
        </w:numPr>
        <w:rPr>
          <w:rFonts w:ascii="Times New Roman" w:hAnsi="Times New Roman"/>
        </w:rPr>
      </w:pPr>
      <w:bookmarkStart w:id="44" w:name="_Toc156640259"/>
      <w:bookmarkStart w:id="45" w:name="_Toc528070590"/>
      <w:r>
        <w:rPr>
          <w:rFonts w:ascii="Times New Roman" w:hAnsi="Times New Roman" w:hint="eastAsia"/>
        </w:rPr>
        <w:lastRenderedPageBreak/>
        <w:t>基金管理人对基金托管人的业务核查</w:t>
      </w:r>
      <w:bookmarkEnd w:id="44"/>
      <w:bookmarkEnd w:id="45"/>
    </w:p>
    <w:p w14:paraId="021279B3"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基金管理人对基金托管人履行托管职责情况进行核查，核查事项包括但不限于基金托管人安全保管基金财产、开设基金财产的资金账户和证券账户、复核基金管理人计算的基金资产净值和</w:t>
      </w:r>
      <w:r w:rsidR="00210EFA" w:rsidRPr="00210EFA">
        <w:rPr>
          <w:rFonts w:ascii="宋体" w:hAnsi="宋体" w:hint="eastAsia"/>
          <w:color w:val="000000"/>
          <w:szCs w:val="21"/>
        </w:rPr>
        <w:t>各类基金份额的</w:t>
      </w:r>
      <w:r>
        <w:rPr>
          <w:rFonts w:ascii="宋体" w:hAnsi="宋体" w:hint="eastAsia"/>
          <w:color w:val="000000"/>
          <w:szCs w:val="21"/>
        </w:rPr>
        <w:t>基金份额净值、根据管理人指令办理清算交收、相关信息披露和监督基金投资运作等行为。</w:t>
      </w:r>
    </w:p>
    <w:p w14:paraId="19D37FDA"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Pr>
          <w:rFonts w:ascii="宋体" w:hAnsi="宋体" w:hint="eastAsia"/>
          <w:color w:val="000000"/>
          <w:kern w:val="0"/>
        </w:rPr>
        <w:t>基金管理人有义务要求基金托管人赔偿基金因此所遭受的损失。</w:t>
      </w:r>
    </w:p>
    <w:p w14:paraId="61DC8E09"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基金管理人发现基金托管人有重大违规行为，应立即报告中国证监会和银行业监督管理机构，同时通知基金托管人限期纠正。</w:t>
      </w:r>
    </w:p>
    <w:p w14:paraId="6541D6D2"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基金托管人应积极配合基金管理人的核查行为，包括但不限于：提交相关资料以</w:t>
      </w:r>
      <w:proofErr w:type="gramStart"/>
      <w:r>
        <w:rPr>
          <w:rFonts w:ascii="宋体" w:hAnsi="宋体" w:hint="eastAsia"/>
          <w:color w:val="000000"/>
          <w:szCs w:val="21"/>
        </w:rPr>
        <w:t>供基金</w:t>
      </w:r>
      <w:proofErr w:type="gramEnd"/>
      <w:r>
        <w:rPr>
          <w:rFonts w:ascii="宋体" w:hAnsi="宋体" w:hint="eastAsia"/>
          <w:color w:val="000000"/>
          <w:szCs w:val="21"/>
        </w:rPr>
        <w:t>管理人核查托管财产的完整性和真实性，在规定时间内答复基金管理人并改正。</w:t>
      </w:r>
    </w:p>
    <w:p w14:paraId="29DB112E" w14:textId="77777777" w:rsidR="00D946AF" w:rsidRDefault="00D946AF" w:rsidP="00D946AF">
      <w:pPr>
        <w:pStyle w:val="20"/>
        <w:ind w:firstLine="420"/>
        <w:rPr>
          <w:color w:val="000000"/>
          <w:szCs w:val="21"/>
        </w:rPr>
      </w:pPr>
      <w:r>
        <w:rPr>
          <w:rFonts w:eastAsia="宋体" w:hint="eastAsia"/>
          <w:color w:val="000000"/>
          <w:sz w:val="21"/>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542ED1D9" w14:textId="77777777" w:rsidR="00D946AF" w:rsidRDefault="00D946AF" w:rsidP="00D946AF">
      <w:pPr>
        <w:spacing w:line="300" w:lineRule="auto"/>
        <w:ind w:firstLineChars="200" w:firstLine="420"/>
      </w:pPr>
    </w:p>
    <w:p w14:paraId="23355E41" w14:textId="77777777" w:rsidR="00D946AF" w:rsidRDefault="00D946AF" w:rsidP="00D946AF">
      <w:pPr>
        <w:spacing w:line="300" w:lineRule="auto"/>
        <w:ind w:firstLineChars="200" w:firstLine="420"/>
      </w:pPr>
      <w:r>
        <w:rPr>
          <w:rFonts w:hint="eastAsia"/>
        </w:rPr>
        <w:br w:type="page"/>
      </w:r>
    </w:p>
    <w:p w14:paraId="516DB715" w14:textId="77777777" w:rsidR="00D946AF" w:rsidRDefault="00D946AF" w:rsidP="00D946AF">
      <w:pPr>
        <w:pStyle w:val="2"/>
        <w:numPr>
          <w:ilvl w:val="0"/>
          <w:numId w:val="3"/>
        </w:numPr>
        <w:rPr>
          <w:rFonts w:ascii="Times New Roman" w:hAnsi="Times New Roman"/>
        </w:rPr>
      </w:pPr>
      <w:bookmarkStart w:id="46" w:name="_Toc156640260"/>
      <w:bookmarkStart w:id="47" w:name="_Toc528070591"/>
      <w:bookmarkStart w:id="48" w:name="_Toc9047415"/>
      <w:bookmarkStart w:id="49" w:name="_Toc9047559"/>
      <w:bookmarkStart w:id="50" w:name="_Toc9047758"/>
      <w:bookmarkStart w:id="51" w:name="_Toc10604963"/>
      <w:bookmarkStart w:id="52" w:name="_Toc15987775"/>
      <w:bookmarkStart w:id="53" w:name="_Toc55643135"/>
      <w:bookmarkStart w:id="54" w:name="_Toc59275637"/>
      <w:bookmarkStart w:id="55" w:name="_Toc67215579"/>
      <w:bookmarkStart w:id="56" w:name="_Toc68678249"/>
      <w:r>
        <w:rPr>
          <w:rFonts w:ascii="Times New Roman" w:hAnsi="Times New Roman" w:hint="eastAsia"/>
        </w:rPr>
        <w:lastRenderedPageBreak/>
        <w:t>基金财产保管</w:t>
      </w:r>
      <w:bookmarkEnd w:id="46"/>
      <w:bookmarkEnd w:id="47"/>
    </w:p>
    <w:p w14:paraId="791587CD" w14:textId="77777777" w:rsidR="00D946AF" w:rsidRDefault="00D946AF" w:rsidP="00D946AF">
      <w:pPr>
        <w:adjustRightInd w:val="0"/>
        <w:snapToGrid w:val="0"/>
        <w:spacing w:line="360" w:lineRule="auto"/>
        <w:ind w:firstLineChars="200" w:firstLine="420"/>
        <w:rPr>
          <w:rFonts w:ascii="宋体" w:hAnsi="宋体"/>
        </w:rPr>
      </w:pPr>
      <w:bookmarkStart w:id="57" w:name="_Toc143673906"/>
      <w:bookmarkStart w:id="58" w:name="_Toc37159173"/>
      <w:bookmarkStart w:id="59" w:name="_Toc414949336"/>
      <w:bookmarkEnd w:id="43"/>
      <w:bookmarkEnd w:id="48"/>
      <w:bookmarkEnd w:id="49"/>
      <w:bookmarkEnd w:id="50"/>
      <w:bookmarkEnd w:id="51"/>
      <w:bookmarkEnd w:id="52"/>
      <w:bookmarkEnd w:id="53"/>
      <w:bookmarkEnd w:id="54"/>
      <w:bookmarkEnd w:id="55"/>
      <w:bookmarkEnd w:id="56"/>
      <w:r>
        <w:rPr>
          <w:rFonts w:ascii="宋体" w:hAnsi="宋体" w:hint="eastAsia"/>
        </w:rPr>
        <w:t>（一）基金财产保管的原则</w:t>
      </w:r>
      <w:bookmarkEnd w:id="57"/>
    </w:p>
    <w:p w14:paraId="4A07C83F"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1、基金财产应独立于基金管理人、基金托管人的固有财产。</w:t>
      </w:r>
    </w:p>
    <w:p w14:paraId="2799EDA2"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2、基金托管人应安全保管基金财产。未经基金管理人的正当指令，不得自行运用、处分、分配基金的任何财产。</w:t>
      </w:r>
    </w:p>
    <w:p w14:paraId="573E2409"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3、基金托管人按照规定开设基金财产的资金账户和证券账户。</w:t>
      </w:r>
    </w:p>
    <w:p w14:paraId="05F9525A"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4、基金托管人对所托管的不同基金财产分别设置账户，与基金托管人的其他业务和其他基金的托管业务实行严格的分账管理，确保基金财产的完整与独立。</w:t>
      </w:r>
    </w:p>
    <w:p w14:paraId="48D8FB72"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5、对于因基金认（申）购、基金投资过程中产生的应收财产，应由基金管理人负责与有关当事人确定到账日期并通知托管人，到账日基金财产没有到达托管人处的，托管人应及时通知基金管理人采取措施进行催收。由此给基金造成损失的，基金管理人应负责向有关当事人追偿基金的损失，基金托管人对此不承担责任。</w:t>
      </w:r>
    </w:p>
    <w:p w14:paraId="47331975" w14:textId="77777777" w:rsidR="00D946AF" w:rsidRDefault="00D946AF" w:rsidP="00D946AF">
      <w:pPr>
        <w:spacing w:line="360" w:lineRule="auto"/>
        <w:ind w:firstLineChars="200" w:firstLine="420"/>
        <w:rPr>
          <w:rFonts w:ascii="宋体" w:hAnsi="宋体"/>
          <w:color w:val="000000"/>
        </w:rPr>
      </w:pPr>
      <w:bookmarkStart w:id="60" w:name="_Toc143673907"/>
      <w:r>
        <w:rPr>
          <w:rFonts w:ascii="宋体" w:hAnsi="宋体" w:hint="eastAsia"/>
          <w:color w:val="000000"/>
        </w:rPr>
        <w:t>（二）募集资金的验证</w:t>
      </w:r>
      <w:bookmarkEnd w:id="60"/>
    </w:p>
    <w:p w14:paraId="0E647D91"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募集期内销售机构按销售与服务代理协议的约定，将认购资金划入基金管理人在具有托管资格的商业银行开设的</w:t>
      </w:r>
      <w:r w:rsidR="00FB614D">
        <w:rPr>
          <w:rFonts w:ascii="宋体" w:hAnsi="宋体" w:hint="eastAsia"/>
          <w:color w:val="000000"/>
        </w:rPr>
        <w:t>南方基金管理股份有限公司</w:t>
      </w:r>
      <w:r>
        <w:rPr>
          <w:rFonts w:ascii="宋体" w:hAnsi="宋体" w:hint="eastAsia"/>
          <w:color w:val="000000"/>
        </w:rPr>
        <w:t>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Pr>
          <w:rFonts w:ascii="宋体" w:hAnsi="宋体"/>
          <w:color w:val="000000"/>
        </w:rPr>
        <w:t>2</w:t>
      </w:r>
      <w:r>
        <w:rPr>
          <w:rFonts w:ascii="宋体" w:hAnsi="宋体" w:hint="eastAsia"/>
          <w:color w:val="000000"/>
        </w:rPr>
        <w:t>名以上（含</w:t>
      </w:r>
      <w:r>
        <w:rPr>
          <w:rFonts w:ascii="宋体" w:hAnsi="宋体"/>
          <w:color w:val="000000"/>
        </w:rPr>
        <w:t>2</w:t>
      </w:r>
      <w:r>
        <w:rPr>
          <w:rFonts w:ascii="宋体" w:hAnsi="宋体" w:hint="eastAsia"/>
          <w:color w:val="000000"/>
        </w:rPr>
        <w:t>名）中国注册会计师签字有效。验资完成，基金管理人应将募集的属于本基金财产的全部资金划入基金托管人为基金开立的资产托管专户中，基金托管人在收到资金当日出具确认文件。</w:t>
      </w:r>
    </w:p>
    <w:p w14:paraId="4031D1E8" w14:textId="77777777" w:rsidR="00D946AF" w:rsidRDefault="00D946AF" w:rsidP="00D946AF">
      <w:pPr>
        <w:spacing w:line="360" w:lineRule="auto"/>
        <w:ind w:firstLineChars="200" w:firstLine="420"/>
        <w:rPr>
          <w:rFonts w:ascii="宋体" w:hAnsi="宋体"/>
        </w:rPr>
      </w:pPr>
      <w:proofErr w:type="gramStart"/>
      <w:r>
        <w:rPr>
          <w:rFonts w:ascii="宋体" w:hAnsi="宋体"/>
          <w:color w:val="000000"/>
        </w:rPr>
        <w:t>若基金</w:t>
      </w:r>
      <w:proofErr w:type="gramEnd"/>
      <w:r>
        <w:rPr>
          <w:rFonts w:ascii="宋体" w:hAnsi="宋体"/>
          <w:color w:val="000000"/>
        </w:rPr>
        <w:t>募集期限届满，未能达到基金合同生效的条件，由基金管理人按规定办理退款事宜。</w:t>
      </w:r>
    </w:p>
    <w:p w14:paraId="524E8DE4" w14:textId="77777777" w:rsidR="00D946AF" w:rsidRDefault="00D946AF" w:rsidP="00D946AF">
      <w:pPr>
        <w:adjustRightInd w:val="0"/>
        <w:snapToGrid w:val="0"/>
        <w:spacing w:line="360" w:lineRule="auto"/>
        <w:ind w:firstLineChars="200" w:firstLine="420"/>
        <w:rPr>
          <w:rFonts w:ascii="宋体" w:hAnsi="宋体"/>
        </w:rPr>
      </w:pPr>
      <w:bookmarkStart w:id="61" w:name="_Toc143673908"/>
      <w:r>
        <w:rPr>
          <w:rFonts w:ascii="宋体" w:hAnsi="宋体" w:hint="eastAsia"/>
        </w:rPr>
        <w:t>（三）基金的银行账户的开立和管理</w:t>
      </w:r>
      <w:bookmarkEnd w:id="61"/>
    </w:p>
    <w:p w14:paraId="2AA65126"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14:paraId="4983F92B"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资产托管专户的开立和使用，限于满足开展本基金业务的需要。基金托管人和基金管理人不得假借本基金的名义开立其他任何银行账户；亦不得使用基金的任何银行账户进行本基</w:t>
      </w:r>
      <w:r>
        <w:rPr>
          <w:rFonts w:ascii="宋体" w:hAnsi="宋体" w:hint="eastAsia"/>
          <w:color w:val="000000"/>
        </w:rPr>
        <w:lastRenderedPageBreak/>
        <w:t>金业务以外的活动。</w:t>
      </w:r>
    </w:p>
    <w:p w14:paraId="66FAC2B5"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资产托管专户的管理应符合《银行账户管理办法》、《现金管理条例》、《中国人民银行利率管理的有关规定》、《关于大额现金支付管理的通知》、《支付结算办法》以及银行业监督管理机构的其他规定。</w:t>
      </w:r>
    </w:p>
    <w:p w14:paraId="3D0C7CA9" w14:textId="77777777" w:rsidR="00D946AF" w:rsidRDefault="00D946AF" w:rsidP="00D946AF">
      <w:pPr>
        <w:spacing w:line="360" w:lineRule="auto"/>
        <w:ind w:firstLineChars="200" w:firstLine="420"/>
        <w:rPr>
          <w:rFonts w:ascii="宋体" w:hAnsi="宋体"/>
        </w:rPr>
      </w:pPr>
      <w:bookmarkStart w:id="62" w:name="_Toc143673909"/>
      <w:r>
        <w:rPr>
          <w:rFonts w:ascii="宋体" w:hAnsi="宋体" w:hint="eastAsia"/>
          <w:color w:val="000000"/>
        </w:rPr>
        <w:t>（四）基金证券账户与证券交易资金账户的开设和管理</w:t>
      </w:r>
      <w:bookmarkEnd w:id="62"/>
    </w:p>
    <w:p w14:paraId="2317303F"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基金托管人以基金托管人和本基金联名的方式在中国证券登记结算有限公司上海分公司/深圳分公司开设证券账户。</w:t>
      </w:r>
    </w:p>
    <w:p w14:paraId="4BA293FD"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基金托管人</w:t>
      </w:r>
      <w:r>
        <w:rPr>
          <w:rFonts w:ascii="宋体" w:hAnsi="宋体"/>
          <w:color w:val="000000"/>
        </w:rPr>
        <w:t>以</w:t>
      </w:r>
      <w:r>
        <w:rPr>
          <w:rFonts w:ascii="宋体" w:hAnsi="宋体" w:hint="eastAsia"/>
          <w:color w:val="000000"/>
        </w:rPr>
        <w:t>基金托管人的名义在中国证券登记结算有限责任公司上海分公司/深圳分公司开立基金证券交易资金账户，用于证券清算。</w:t>
      </w:r>
    </w:p>
    <w:p w14:paraId="3714261B"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1B06A171" w14:textId="77777777" w:rsidR="00D946AF" w:rsidRDefault="00D946AF" w:rsidP="00D946AF">
      <w:pPr>
        <w:adjustRightInd w:val="0"/>
        <w:snapToGrid w:val="0"/>
        <w:spacing w:line="360" w:lineRule="auto"/>
        <w:ind w:firstLineChars="200" w:firstLine="420"/>
        <w:rPr>
          <w:rFonts w:ascii="宋体" w:hAnsi="宋体"/>
        </w:rPr>
      </w:pPr>
      <w:bookmarkStart w:id="63" w:name="_Toc143673910"/>
      <w:r>
        <w:rPr>
          <w:rFonts w:ascii="宋体" w:hAnsi="宋体" w:hint="eastAsia"/>
        </w:rPr>
        <w:t>（五）债券托管账户的开立和管理</w:t>
      </w:r>
      <w:bookmarkEnd w:id="63"/>
    </w:p>
    <w:p w14:paraId="686C3867"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14:paraId="1ABCA4C8" w14:textId="77777777" w:rsidR="00D946AF" w:rsidRDefault="00D946AF" w:rsidP="00D946AF">
      <w:pPr>
        <w:spacing w:line="360" w:lineRule="auto"/>
        <w:ind w:firstLineChars="200" w:firstLine="420"/>
        <w:rPr>
          <w:rFonts w:ascii="宋体" w:hAnsi="宋体"/>
          <w:b/>
          <w:bCs/>
          <w:color w:val="000000"/>
        </w:rPr>
      </w:pPr>
      <w:r>
        <w:rPr>
          <w:rFonts w:ascii="宋体" w:hAnsi="宋体" w:hint="eastAsia"/>
          <w:color w:val="000000"/>
        </w:rPr>
        <w:t>2、基金管理人和基金托管人应一起负责为基金对外签订全国银行间国债市场回购主协议，正本由基金托管人保管，基金管理人保存副本。</w:t>
      </w:r>
    </w:p>
    <w:p w14:paraId="520A4C92"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（六）其他账户的开设和管理</w:t>
      </w:r>
    </w:p>
    <w:p w14:paraId="7028548D"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5640AB6B" w14:textId="77777777" w:rsidR="00D946AF" w:rsidRDefault="00D946AF" w:rsidP="00D946AF">
      <w:pPr>
        <w:spacing w:line="360" w:lineRule="auto"/>
        <w:ind w:firstLineChars="200" w:firstLine="420"/>
        <w:rPr>
          <w:rFonts w:ascii="宋体" w:hAnsi="宋体"/>
          <w:color w:val="000000"/>
        </w:rPr>
      </w:pPr>
      <w:bookmarkStart w:id="64" w:name="_Toc143673911"/>
      <w:r>
        <w:rPr>
          <w:rFonts w:ascii="宋体" w:hAnsi="宋体" w:hint="eastAsia"/>
          <w:color w:val="000000"/>
        </w:rPr>
        <w:t>（七）基金财产投资的有关实物证券等有价凭证的保管</w:t>
      </w:r>
      <w:bookmarkEnd w:id="64"/>
    </w:p>
    <w:p w14:paraId="09FD0E01"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基金财产投资的有关实物证券由基金托管人存放于托管银行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14:paraId="4C0EDF94" w14:textId="77777777" w:rsidR="00D946AF" w:rsidRDefault="00D946AF" w:rsidP="00D946AF">
      <w:pPr>
        <w:adjustRightInd w:val="0"/>
        <w:snapToGrid w:val="0"/>
        <w:spacing w:line="360" w:lineRule="auto"/>
        <w:ind w:firstLineChars="200" w:firstLine="420"/>
        <w:rPr>
          <w:rFonts w:ascii="宋体" w:hAnsi="宋体"/>
        </w:rPr>
      </w:pPr>
      <w:bookmarkStart w:id="65" w:name="_Toc143673912"/>
      <w:r>
        <w:rPr>
          <w:rFonts w:ascii="宋体" w:hAnsi="宋体" w:hint="eastAsia"/>
        </w:rPr>
        <w:lastRenderedPageBreak/>
        <w:t>（八）与基金财产有关的重大合同的保管</w:t>
      </w:r>
      <w:bookmarkEnd w:id="65"/>
    </w:p>
    <w:p w14:paraId="71A418D7" w14:textId="77777777" w:rsidR="00D946AF" w:rsidRDefault="00D946AF" w:rsidP="00D946AF">
      <w:pPr>
        <w:spacing w:line="360" w:lineRule="auto"/>
        <w:ind w:firstLineChars="200" w:firstLine="420"/>
        <w:rPr>
          <w:color w:val="000000"/>
          <w:szCs w:val="21"/>
        </w:rPr>
      </w:pPr>
      <w:r>
        <w:rPr>
          <w:rFonts w:ascii="宋体" w:hAnsi="宋体" w:hint="eastAsia"/>
          <w:color w:val="000000"/>
        </w:rPr>
        <w:t>由基金管理人代表基金签署的与基金有关的重大合同的原件分别应由基金</w:t>
      </w:r>
      <w:bookmarkEnd w:id="58"/>
      <w:r>
        <w:rPr>
          <w:rFonts w:ascii="宋体" w:hAnsi="宋体" w:hint="eastAsia"/>
          <w:color w:val="000000"/>
        </w:rPr>
        <w:t>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14:paraId="3F59D569" w14:textId="77777777" w:rsidR="00D946AF" w:rsidRDefault="00D946AF" w:rsidP="00D946AF">
      <w:pPr>
        <w:spacing w:line="300" w:lineRule="auto"/>
        <w:ind w:firstLineChars="200" w:firstLine="420"/>
        <w:rPr>
          <w:kern w:val="21"/>
        </w:rPr>
      </w:pPr>
      <w:r>
        <w:rPr>
          <w:rFonts w:hint="eastAsia"/>
          <w:kern w:val="21"/>
        </w:rPr>
        <w:br w:type="page"/>
      </w:r>
    </w:p>
    <w:p w14:paraId="745CE6CC" w14:textId="77777777" w:rsidR="00D946AF" w:rsidRDefault="00D946AF" w:rsidP="00D946AF">
      <w:pPr>
        <w:pStyle w:val="2"/>
        <w:numPr>
          <w:ilvl w:val="0"/>
          <w:numId w:val="3"/>
        </w:numPr>
        <w:rPr>
          <w:rFonts w:ascii="Times New Roman" w:hAnsi="Times New Roman"/>
        </w:rPr>
      </w:pPr>
      <w:bookmarkStart w:id="66" w:name="_Toc156640261"/>
      <w:bookmarkStart w:id="67" w:name="_Toc528070592"/>
      <w:bookmarkStart w:id="68" w:name="_Toc9047416"/>
      <w:bookmarkStart w:id="69" w:name="_Toc9047560"/>
      <w:bookmarkStart w:id="70" w:name="_Toc9047759"/>
      <w:bookmarkStart w:id="71" w:name="_Toc10604964"/>
      <w:bookmarkStart w:id="72" w:name="_Toc15987776"/>
      <w:bookmarkStart w:id="73" w:name="_Toc55643136"/>
      <w:bookmarkStart w:id="74" w:name="_Toc59275638"/>
      <w:bookmarkStart w:id="75" w:name="_Toc67215580"/>
      <w:bookmarkStart w:id="76" w:name="_Toc68678250"/>
      <w:r>
        <w:rPr>
          <w:rFonts w:ascii="Times New Roman" w:hAnsi="Times New Roman" w:hint="eastAsia"/>
        </w:rPr>
        <w:lastRenderedPageBreak/>
        <w:t>指令的发送、确认及执行</w:t>
      </w:r>
      <w:bookmarkEnd w:id="66"/>
      <w:bookmarkEnd w:id="67"/>
    </w:p>
    <w:p w14:paraId="2B0F0F28" w14:textId="77777777" w:rsidR="00D946AF" w:rsidRDefault="00D946AF" w:rsidP="00D946AF">
      <w:pPr>
        <w:spacing w:line="360" w:lineRule="auto"/>
        <w:ind w:firstLineChars="200" w:firstLine="420"/>
        <w:rPr>
          <w:rFonts w:ascii="宋体" w:hAnsi="宋体"/>
          <w:color w:val="000000"/>
        </w:rPr>
      </w:pPr>
      <w:bookmarkStart w:id="77" w:name="_Toc143673914"/>
      <w:bookmarkStart w:id="78" w:name="_Toc48703899"/>
      <w:bookmarkStart w:id="79" w:name="_Toc414949337"/>
      <w:bookmarkEnd w:id="59"/>
      <w:bookmarkEnd w:id="68"/>
      <w:bookmarkEnd w:id="69"/>
      <w:bookmarkEnd w:id="70"/>
      <w:bookmarkEnd w:id="71"/>
      <w:bookmarkEnd w:id="72"/>
      <w:bookmarkEnd w:id="73"/>
      <w:bookmarkEnd w:id="74"/>
      <w:bookmarkEnd w:id="75"/>
      <w:bookmarkEnd w:id="76"/>
      <w:r>
        <w:rPr>
          <w:rFonts w:ascii="宋体" w:hAnsi="宋体" w:hint="eastAsia"/>
          <w:color w:val="000000"/>
        </w:rPr>
        <w:t>（一）基金管理人对发送指令人员的书面授权</w:t>
      </w:r>
      <w:bookmarkEnd w:id="77"/>
    </w:p>
    <w:p w14:paraId="7BC52C7F"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基金管理人应向基金托管人提供预留印鉴和授权人签字样本，事先书面通知（以下称“授权通知”）基金托管人有权发送指令的人员名单，注明相应的交易权限，并规定基金管理人向基金托管人发送指令时基金托管人确认有权发送人员身份的方法。基金托管人在收到授权通知当日回函向基金管理人确认。基金管理人和基金托管人对授权文件负有保密义务，其内容不得向授权人及相关操作人员以外的任何人泄露。</w:t>
      </w:r>
    </w:p>
    <w:p w14:paraId="56490277" w14:textId="77777777" w:rsidR="00D946AF" w:rsidRDefault="00D946AF" w:rsidP="00D946AF">
      <w:pPr>
        <w:spacing w:line="360" w:lineRule="auto"/>
        <w:ind w:firstLineChars="200" w:firstLine="420"/>
        <w:rPr>
          <w:rFonts w:ascii="宋体" w:hAnsi="宋体"/>
          <w:color w:val="000000"/>
        </w:rPr>
      </w:pPr>
      <w:bookmarkStart w:id="80" w:name="_Toc143673915"/>
      <w:r>
        <w:rPr>
          <w:rFonts w:ascii="宋体" w:hAnsi="宋体" w:hint="eastAsia"/>
          <w:color w:val="000000"/>
        </w:rPr>
        <w:t>（二）指令的内容</w:t>
      </w:r>
      <w:bookmarkEnd w:id="80"/>
    </w:p>
    <w:p w14:paraId="49F072A9"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指令是基金管理人在运用基金资产时，向基金托管人发出的资金划拨及其他款项支付的指令。基金管理人发给基金托管人的指令应写明款项事由、支付时间、到帐时间、金额、账户等，加盖预留印鉴并有被授权人签字。</w:t>
      </w:r>
    </w:p>
    <w:p w14:paraId="286B98A9" w14:textId="77777777" w:rsidR="00D946AF" w:rsidRDefault="00D946AF" w:rsidP="00D946AF">
      <w:pPr>
        <w:spacing w:line="360" w:lineRule="auto"/>
        <w:ind w:firstLineChars="200" w:firstLine="420"/>
        <w:rPr>
          <w:rFonts w:ascii="宋体" w:hAnsi="宋体"/>
          <w:color w:val="000000"/>
        </w:rPr>
      </w:pPr>
      <w:bookmarkStart w:id="81" w:name="_Toc143673916"/>
      <w:r>
        <w:rPr>
          <w:rFonts w:ascii="宋体" w:hAnsi="宋体" w:hint="eastAsia"/>
          <w:color w:val="000000"/>
        </w:rPr>
        <w:t>（三）指令的发送、确认和执行的时间和程序</w:t>
      </w:r>
      <w:bookmarkEnd w:id="81"/>
    </w:p>
    <w:p w14:paraId="42CC4803"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指令由“授权通知”确定的有权发送人（下称“被授权人”）代表基金管理人用加密传真的方式或其他基金托管人和基金管理人书面确认过的方式向基金托管人发送。基金管理人有义务在发送指令后及时与托管人进行确认，因管理人未能及时与托管人进行指令确认,致使资金未能及时到帐所造成的损失不由基金托管人承担。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发送人应按照其授权权限发送划款指令。基金管理人在发送指令时，应为基金托管人留出执行指令所必需的时间。指令传输不及时、未能留出足够划款所需时间，致使资金未能及时到帐所造成的损失由基金管理人承担。</w:t>
      </w:r>
    </w:p>
    <w:p w14:paraId="31F372E8"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基金托管人收到基金管理人发送的指令后，应立即审慎验证有关内容及印鉴和签名，复核无误后应在规定期限内执行，不得延误。指令执行完毕后，基金托管人应将执行完毕的指令盖章回传给基金管理人。</w:t>
      </w:r>
    </w:p>
    <w:p w14:paraId="638C039F"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14:paraId="0D73E6B2"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基金管理人应将同业市场国债交易通知单加盖印章后传真给基金托管人。</w:t>
      </w:r>
    </w:p>
    <w:p w14:paraId="3265FEC6" w14:textId="77777777" w:rsidR="00D946AF" w:rsidRDefault="00D946AF" w:rsidP="00D946AF">
      <w:pPr>
        <w:spacing w:line="360" w:lineRule="auto"/>
        <w:ind w:firstLineChars="200" w:firstLine="420"/>
        <w:rPr>
          <w:rFonts w:ascii="宋体" w:hAnsi="宋体"/>
          <w:color w:val="000000"/>
        </w:rPr>
      </w:pPr>
      <w:bookmarkStart w:id="82" w:name="_Toc143673917"/>
      <w:r>
        <w:rPr>
          <w:rFonts w:ascii="宋体" w:hAnsi="宋体" w:hint="eastAsia"/>
          <w:color w:val="000000"/>
        </w:rPr>
        <w:t>（四）基金管理人发送错误指令的情形和处理程序</w:t>
      </w:r>
      <w:bookmarkEnd w:id="82"/>
    </w:p>
    <w:p w14:paraId="0DEBD00B"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lastRenderedPageBreak/>
        <w:t>基金管理人发送错误指令的情形包括指令发送人员无权或超越权限发送指令及交割信息错误，指令中重要信息模糊不清或不全等。</w:t>
      </w:r>
    </w:p>
    <w:p w14:paraId="2A98EEDE"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基金托管人在履行监督职能时，发现基金管理人的指令错误时，有权拒绝执行，并及时通知基金管理人改正。</w:t>
      </w:r>
    </w:p>
    <w:p w14:paraId="48108F51" w14:textId="77777777" w:rsidR="00D946AF" w:rsidRDefault="00D946AF" w:rsidP="00D946AF">
      <w:pPr>
        <w:spacing w:line="360" w:lineRule="auto"/>
        <w:ind w:firstLineChars="200" w:firstLine="420"/>
        <w:rPr>
          <w:rFonts w:ascii="宋体" w:hAnsi="宋体"/>
          <w:color w:val="000000"/>
        </w:rPr>
      </w:pPr>
      <w:bookmarkStart w:id="83" w:name="_Toc143673918"/>
      <w:r>
        <w:rPr>
          <w:rFonts w:ascii="宋体" w:hAnsi="宋体" w:hint="eastAsia"/>
          <w:color w:val="000000"/>
        </w:rPr>
        <w:t>（五）基金托管人依照法律法规暂缓、拒绝执行指令的情形和处理程序</w:t>
      </w:r>
    </w:p>
    <w:p w14:paraId="3E56FA02"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基金托管人发现基金管理人发送的指令违反《基金法》、《基金合同》、本协议或有关基金法规的有关规定，不予执行，并应及时以书面形式通知基金管理人纠正，基金管理人收到通知后应及时核对，并以书面形式对基金托管人发出回函确认，由此造成的损失由基金管理人承担。</w:t>
      </w:r>
    </w:p>
    <w:p w14:paraId="29C1E190"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（六）基金托管人未按照基金管理人指令执行的处理方法</w:t>
      </w:r>
    </w:p>
    <w:p w14:paraId="0DF72C0E"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基金托管人由于自身原因造成未按照或者未及时按照基金管理人发送的正常指令执行，给基金份额持有人造成损失的，应负赔偿责任。</w:t>
      </w:r>
    </w:p>
    <w:p w14:paraId="5E61C749" w14:textId="77777777" w:rsidR="00D946AF" w:rsidRDefault="00D946AF" w:rsidP="00D946AF">
      <w:pPr>
        <w:spacing w:line="360" w:lineRule="auto"/>
        <w:ind w:firstLineChars="200" w:firstLine="420"/>
        <w:rPr>
          <w:rFonts w:ascii="宋体" w:hAnsi="宋体"/>
          <w:color w:val="000000"/>
        </w:rPr>
      </w:pPr>
      <w:bookmarkStart w:id="84" w:name="_Toc48703902"/>
      <w:r>
        <w:rPr>
          <w:rFonts w:ascii="宋体" w:hAnsi="宋体" w:hint="eastAsia"/>
          <w:color w:val="000000"/>
        </w:rPr>
        <w:t>（七）更换被授权人的</w:t>
      </w:r>
      <w:bookmarkEnd w:id="84"/>
      <w:r>
        <w:rPr>
          <w:rFonts w:ascii="宋体" w:hAnsi="宋体" w:hint="eastAsia"/>
          <w:color w:val="000000"/>
        </w:rPr>
        <w:t>程序</w:t>
      </w:r>
    </w:p>
    <w:p w14:paraId="6827302E" w14:textId="77777777" w:rsidR="00D946AF" w:rsidRDefault="00D946AF" w:rsidP="00D946AF">
      <w:pPr>
        <w:spacing w:line="360" w:lineRule="auto"/>
        <w:ind w:firstLineChars="200" w:firstLine="420"/>
        <w:rPr>
          <w:color w:val="000000"/>
          <w:sz w:val="24"/>
          <w:szCs w:val="21"/>
        </w:rPr>
      </w:pPr>
      <w:r>
        <w:rPr>
          <w:rFonts w:ascii="宋体" w:hAnsi="宋体" w:hint="eastAsia"/>
          <w:color w:val="000000"/>
        </w:rPr>
        <w:t>基金管理人撤换被授权人员或改变被授权人员的权限，必须提前至少一个交易日，使用加密传真向基金托管人发出由授权人签字和盖章的被授权人变更通知，同时电话通知基金托管人，基金托管人收到变更通知当日将回函书面传真基金管理人并通过电话向基金管理人确认。被授权人变更通知，自基金管理人收到基金托管人以加密传真形式发出的回函确认时开始生效。基金管理人在此后三日内将被授权人变更通知的正本送交基金托管人。基金管理人更换被授权人通知生效后，对于已被撤换的人员无权发送的指令，或被改变授权人员超权限发送的指令，基金管理人不承担责任。</w:t>
      </w:r>
      <w:bookmarkEnd w:id="83"/>
    </w:p>
    <w:bookmarkEnd w:id="78"/>
    <w:p w14:paraId="42704DCC" w14:textId="77777777" w:rsidR="00D946AF" w:rsidRDefault="00D946AF" w:rsidP="00D946AF">
      <w:pPr>
        <w:pStyle w:val="30"/>
        <w:spacing w:line="300" w:lineRule="auto"/>
        <w:rPr>
          <w:rFonts w:ascii="Times New Roman" w:hint="default"/>
          <w:szCs w:val="24"/>
        </w:rPr>
      </w:pPr>
    </w:p>
    <w:p w14:paraId="696552F7" w14:textId="77777777" w:rsidR="00D946AF" w:rsidRDefault="00D946AF" w:rsidP="00D946AF">
      <w:pPr>
        <w:spacing w:line="300" w:lineRule="auto"/>
      </w:pPr>
    </w:p>
    <w:p w14:paraId="6F2CAEFC" w14:textId="77777777" w:rsidR="00D946AF" w:rsidRDefault="00D946AF" w:rsidP="00D946AF">
      <w:pPr>
        <w:spacing w:line="300" w:lineRule="auto"/>
      </w:pPr>
      <w:r>
        <w:rPr>
          <w:rFonts w:hint="eastAsia"/>
        </w:rPr>
        <w:br w:type="page"/>
      </w:r>
    </w:p>
    <w:p w14:paraId="2041F0E9" w14:textId="77777777" w:rsidR="00D946AF" w:rsidRDefault="00D946AF" w:rsidP="00D946AF">
      <w:pPr>
        <w:pStyle w:val="2"/>
        <w:numPr>
          <w:ilvl w:val="0"/>
          <w:numId w:val="3"/>
        </w:numPr>
        <w:rPr>
          <w:rFonts w:ascii="Times New Roman" w:hAnsi="Times New Roman"/>
        </w:rPr>
      </w:pPr>
      <w:bookmarkStart w:id="85" w:name="_Toc156640262"/>
      <w:bookmarkStart w:id="86" w:name="_Toc528070593"/>
      <w:bookmarkStart w:id="87" w:name="_Toc9047417"/>
      <w:bookmarkStart w:id="88" w:name="_Toc9047561"/>
      <w:bookmarkStart w:id="89" w:name="_Toc9047760"/>
      <w:bookmarkStart w:id="90" w:name="_Toc10604965"/>
      <w:bookmarkStart w:id="91" w:name="_Toc15987777"/>
      <w:bookmarkStart w:id="92" w:name="_Toc55643137"/>
      <w:bookmarkStart w:id="93" w:name="_Toc59275639"/>
      <w:bookmarkStart w:id="94" w:name="_Toc67215581"/>
      <w:bookmarkStart w:id="95" w:name="_Toc68678251"/>
      <w:r>
        <w:rPr>
          <w:rFonts w:ascii="Times New Roman" w:hAnsi="Times New Roman" w:hint="eastAsia"/>
        </w:rPr>
        <w:lastRenderedPageBreak/>
        <w:t>交易及清算交收安排</w:t>
      </w:r>
      <w:bookmarkEnd w:id="85"/>
      <w:bookmarkEnd w:id="86"/>
    </w:p>
    <w:p w14:paraId="1CC3DBC2" w14:textId="77777777" w:rsidR="00D946AF" w:rsidRDefault="00D946AF" w:rsidP="00D946AF">
      <w:pPr>
        <w:adjustRightInd w:val="0"/>
        <w:snapToGrid w:val="0"/>
        <w:spacing w:line="360" w:lineRule="auto"/>
        <w:ind w:firstLineChars="200" w:firstLine="420"/>
        <w:rPr>
          <w:rFonts w:ascii="宋体" w:hAnsi="宋体"/>
        </w:rPr>
      </w:pPr>
      <w:bookmarkStart w:id="96" w:name="_Toc143673922"/>
      <w:bookmarkStart w:id="97" w:name="_Toc22454452"/>
      <w:bookmarkStart w:id="98" w:name="_Toc48703904"/>
      <w:bookmarkStart w:id="99" w:name="_Toc414949338"/>
      <w:bookmarkStart w:id="100" w:name="_Toc9047418"/>
      <w:bookmarkStart w:id="101" w:name="_Toc9047562"/>
      <w:bookmarkStart w:id="102" w:name="_Toc9047761"/>
      <w:bookmarkStart w:id="103" w:name="_Toc10604966"/>
      <w:bookmarkStart w:id="104" w:name="_Toc15987778"/>
      <w:bookmarkStart w:id="105" w:name="_Toc55643138"/>
      <w:bookmarkStart w:id="106" w:name="_Toc59275640"/>
      <w:bookmarkEnd w:id="79"/>
      <w:bookmarkEnd w:id="87"/>
      <w:bookmarkEnd w:id="88"/>
      <w:bookmarkEnd w:id="89"/>
      <w:bookmarkEnd w:id="90"/>
      <w:bookmarkEnd w:id="91"/>
      <w:bookmarkEnd w:id="92"/>
      <w:bookmarkEnd w:id="93"/>
      <w:bookmarkEnd w:id="94"/>
      <w:bookmarkEnd w:id="95"/>
      <w:r>
        <w:rPr>
          <w:rFonts w:ascii="宋体" w:hAnsi="宋体" w:hint="eastAsia"/>
        </w:rPr>
        <w:t>（一）选择代理证券买卖的证券经营机构的标准和程序</w:t>
      </w:r>
      <w:bookmarkEnd w:id="96"/>
    </w:p>
    <w:p w14:paraId="20D27566"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基金管理人负责选择代理本基金证券买卖的证券经营机构。选择的标准是：</w:t>
      </w:r>
    </w:p>
    <w:p w14:paraId="44EE8E50"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1、资历雄厚，信誉良好。</w:t>
      </w:r>
    </w:p>
    <w:p w14:paraId="0ED67F1D"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2、财务状况良好，经营行为规范，最近一年未发生重大违规行为而受到有关管理机关的处罚。</w:t>
      </w:r>
    </w:p>
    <w:p w14:paraId="55D72C2A"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3、内部管理规范、严格，具备健全的内控制度，并能满足基金运作高度保密的要求。</w:t>
      </w:r>
    </w:p>
    <w:p w14:paraId="3AC61CAD"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4、具备基金运作所需的高效、安全的通讯条件，交易设施符合代理本基金进行证券交易的需要，并能为本基金提供全面的信息服务。</w:t>
      </w:r>
    </w:p>
    <w:p w14:paraId="5D46F562"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5、研究实力较强，有固定的研究机构和专门研究人员，能及时、定期、全面地为本基金提供宏观经济、行业情况、市场走向、</w:t>
      </w:r>
      <w:proofErr w:type="gramStart"/>
      <w:r>
        <w:rPr>
          <w:rFonts w:ascii="宋体" w:hAnsi="宋体" w:hint="eastAsia"/>
          <w:color w:val="000000"/>
        </w:rPr>
        <w:t>个券</w:t>
      </w:r>
      <w:proofErr w:type="gramEnd"/>
      <w:r>
        <w:rPr>
          <w:rFonts w:ascii="宋体" w:hAnsi="宋体" w:hint="eastAsia"/>
          <w:color w:val="000000"/>
        </w:rPr>
        <w:t>分析的研究报告及周到的信息服务，并能根据基金投资的特定要求，提供专题研究报告。</w:t>
      </w:r>
    </w:p>
    <w:p w14:paraId="064096F5"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基金管理人负责根据以上标准以及内部管理制度对有关证券经营机构进行考察后确定代理本基金证券买卖证券经营机构，并承担相应责任。基金管理人和被选择的证券经营机构签订席位使用协议，由基金管理人通知基金托管人，并在法定信息披露公告中披露有关内容。</w:t>
      </w:r>
    </w:p>
    <w:p w14:paraId="76EBED1F"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基金管理人应及时将基金专用席位号、佣金费率等基本信息以及变更情况及时以书面形式通知基金托管人。</w:t>
      </w:r>
    </w:p>
    <w:p w14:paraId="53F4C056" w14:textId="77777777" w:rsidR="00D946AF" w:rsidRDefault="00D946AF" w:rsidP="00D946AF">
      <w:pPr>
        <w:adjustRightInd w:val="0"/>
        <w:snapToGrid w:val="0"/>
        <w:spacing w:line="360" w:lineRule="auto"/>
        <w:ind w:firstLineChars="200" w:firstLine="420"/>
        <w:rPr>
          <w:rFonts w:ascii="宋体" w:hAnsi="宋体"/>
        </w:rPr>
      </w:pPr>
      <w:bookmarkStart w:id="107" w:name="_Toc143673923"/>
      <w:r>
        <w:rPr>
          <w:rFonts w:ascii="宋体" w:hAnsi="宋体" w:hint="eastAsia"/>
        </w:rPr>
        <w:t>（二）基金投资证券后的清算交收安排</w:t>
      </w:r>
      <w:bookmarkEnd w:id="107"/>
    </w:p>
    <w:p w14:paraId="6F8389AB"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1、基金管理人和基金托管人在基金清算和交收中的责任</w:t>
      </w:r>
    </w:p>
    <w:p w14:paraId="24454A93"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基金管理人与基金托管人应根据有关法律法规及相关业务规则，签订《证券交易资金结算协议》，用以具体明确基金管理人与基金托管人在证券交易资金结算业务中的责任。</w:t>
      </w:r>
    </w:p>
    <w:p w14:paraId="114AC126"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对基金管理人的资金划拨指令，基金托管人在复核无误后应在规定期限内执行并在执行完毕后回函确认，不得延误。</w:t>
      </w:r>
    </w:p>
    <w:p w14:paraId="7BE076D0"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本基金投资于证券发生的所有场内、场外交易的资金清算交割，全部由基金托管人负责办理。</w:t>
      </w:r>
    </w:p>
    <w:p w14:paraId="6D3B099D"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本基金证券投资的清算交割，由基金托管人通过中国证券登记结算有限责任公司上海分公司/深圳分公司及清算代理银行办理。</w:t>
      </w:r>
    </w:p>
    <w:p w14:paraId="0CECB636"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如果因基金托管</w:t>
      </w:r>
      <w:proofErr w:type="gramStart"/>
      <w:r>
        <w:rPr>
          <w:rFonts w:ascii="宋体" w:hAnsi="宋体" w:hint="eastAsia"/>
          <w:color w:val="000000"/>
        </w:rPr>
        <w:t>人原因</w:t>
      </w:r>
      <w:proofErr w:type="gramEnd"/>
      <w:r>
        <w:rPr>
          <w:rFonts w:ascii="宋体" w:hAnsi="宋体" w:hint="eastAsia"/>
          <w:color w:val="000000"/>
        </w:rPr>
        <w:t>在清算和交收中造成基金财产的损失，应由基金托管人负责赔偿基金的损失；如果因为基金管理人违反法律法规的规定进行证券投资或违反双方签订的《证</w:t>
      </w:r>
      <w:r>
        <w:rPr>
          <w:rFonts w:ascii="宋体" w:hAnsi="宋体" w:hint="eastAsia"/>
          <w:color w:val="000000"/>
        </w:rPr>
        <w:lastRenderedPageBreak/>
        <w:t>券交易资金结算协议》而造成基金投资清算困难和风险的，托管人发现后应立即通知基金管理人，由基金管理人负责解决，由此给基金造成的损失由基金管理人承担。</w:t>
      </w:r>
    </w:p>
    <w:p w14:paraId="7016F7ED"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2、基金出现超买或超卖的责任认定及处理程序</w:t>
      </w:r>
    </w:p>
    <w:p w14:paraId="3C3235C9"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基金托管人在履行监督职能时，如果发现基金投资证券过程中出现超买或超卖现象，应立即提醒基金管理人，由基金管理人负责解决，由此给基金造成的损失由基金管理人承担。如果基金管理人发生超买行为，必须于T+1日上午10时之前备足头寸，用以完成清算交收。</w:t>
      </w:r>
    </w:p>
    <w:p w14:paraId="6D462F11"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3、基金无法按时支付证券清算款的责任认定及处理程序</w:t>
      </w:r>
    </w:p>
    <w:p w14:paraId="38889138"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时间。如由于基金管理人的原因导致无法按时支付证券清算款，由此给基金造成的损失由基金管理人承担。</w:t>
      </w:r>
    </w:p>
    <w:p w14:paraId="6A37D680"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在基金资金头寸充足的情况下，基金托管人对基金管理人符合法律法规、基金合同、基金托管协议的指令不得拖延或拒绝执行。如由于基金托管人的原因导致基金无法按时支付证券清算款，由此给基金造成的损失由基金托管人承担。</w:t>
      </w:r>
    </w:p>
    <w:p w14:paraId="7B2CDF70" w14:textId="77777777" w:rsidR="00D946AF" w:rsidRDefault="00D946AF" w:rsidP="00D946AF">
      <w:pPr>
        <w:adjustRightInd w:val="0"/>
        <w:snapToGrid w:val="0"/>
        <w:spacing w:line="360" w:lineRule="auto"/>
        <w:ind w:firstLineChars="200" w:firstLine="420"/>
        <w:rPr>
          <w:rFonts w:ascii="宋体" w:hAnsi="宋体"/>
        </w:rPr>
      </w:pPr>
      <w:bookmarkStart w:id="108" w:name="_Toc143673924"/>
      <w:r>
        <w:rPr>
          <w:rFonts w:ascii="宋体" w:hAnsi="宋体" w:hint="eastAsia"/>
        </w:rPr>
        <w:t>（三）资金、证券账目及交易记录的核对</w:t>
      </w:r>
      <w:bookmarkEnd w:id="108"/>
    </w:p>
    <w:p w14:paraId="0384BDF5" w14:textId="77777777" w:rsidR="00D946AF" w:rsidRDefault="00D946AF" w:rsidP="00D946AF">
      <w:pPr>
        <w:autoSpaceDE w:val="0"/>
        <w:autoSpaceDN w:val="0"/>
        <w:adjustRightInd w:val="0"/>
        <w:spacing w:line="360" w:lineRule="auto"/>
        <w:ind w:firstLineChars="200" w:firstLine="420"/>
        <w:jc w:val="left"/>
        <w:rPr>
          <w:rFonts w:ascii="宋体" w:hAnsi="宋体"/>
          <w:color w:val="000000"/>
          <w:kern w:val="0"/>
          <w:szCs w:val="20"/>
        </w:rPr>
      </w:pPr>
      <w:r>
        <w:rPr>
          <w:rFonts w:ascii="宋体" w:hAnsi="宋体" w:hint="eastAsia"/>
          <w:color w:val="000000"/>
        </w:rPr>
        <w:t>对基金的交易记录，由基金管理人按日进行核对。</w:t>
      </w:r>
      <w:r>
        <w:rPr>
          <w:rFonts w:ascii="宋体" w:hAnsi="宋体" w:hint="eastAsia"/>
          <w:color w:val="000000"/>
          <w:kern w:val="0"/>
          <w:szCs w:val="20"/>
        </w:rPr>
        <w:t>每日对外披露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p w14:paraId="167813A2" w14:textId="77777777" w:rsidR="00D946AF" w:rsidRDefault="00D946AF" w:rsidP="00D946AF">
      <w:pPr>
        <w:spacing w:line="360" w:lineRule="auto"/>
        <w:ind w:firstLineChars="200" w:firstLine="420"/>
        <w:rPr>
          <w:rFonts w:ascii="宋体" w:hAnsi="宋体"/>
          <w:color w:val="000000"/>
          <w:kern w:val="0"/>
          <w:szCs w:val="20"/>
        </w:rPr>
      </w:pPr>
      <w:r>
        <w:rPr>
          <w:rFonts w:ascii="宋体" w:hAnsi="宋体" w:hint="eastAsia"/>
          <w:color w:val="000000"/>
          <w:kern w:val="0"/>
          <w:szCs w:val="20"/>
        </w:rPr>
        <w:t>对基金的资金账目，由相关各方每日对账一次，确保相关各方账</w:t>
      </w:r>
      <w:proofErr w:type="gramStart"/>
      <w:r>
        <w:rPr>
          <w:rFonts w:ascii="宋体" w:hAnsi="宋体" w:hint="eastAsia"/>
          <w:color w:val="000000"/>
          <w:kern w:val="0"/>
          <w:szCs w:val="20"/>
        </w:rPr>
        <w:t>账</w:t>
      </w:r>
      <w:proofErr w:type="gramEnd"/>
      <w:r>
        <w:rPr>
          <w:rFonts w:ascii="宋体" w:hAnsi="宋体" w:hint="eastAsia"/>
          <w:color w:val="000000"/>
          <w:kern w:val="0"/>
          <w:szCs w:val="20"/>
        </w:rPr>
        <w:t>相符。</w:t>
      </w:r>
    </w:p>
    <w:p w14:paraId="1795E719" w14:textId="77777777" w:rsidR="00D946AF" w:rsidRDefault="00D946AF" w:rsidP="00D946AF">
      <w:pPr>
        <w:spacing w:line="360" w:lineRule="auto"/>
        <w:ind w:firstLineChars="200" w:firstLine="420"/>
        <w:rPr>
          <w:rFonts w:ascii="宋体" w:hAnsi="宋体"/>
          <w:color w:val="000000"/>
          <w:kern w:val="0"/>
          <w:szCs w:val="20"/>
        </w:rPr>
      </w:pPr>
      <w:r>
        <w:rPr>
          <w:rFonts w:ascii="宋体" w:hAnsi="宋体" w:hint="eastAsia"/>
          <w:color w:val="000000"/>
          <w:kern w:val="0"/>
          <w:szCs w:val="20"/>
        </w:rPr>
        <w:t>对基金证券账目，由每</w:t>
      </w:r>
      <w:proofErr w:type="gramStart"/>
      <w:r>
        <w:rPr>
          <w:rFonts w:ascii="宋体" w:hAnsi="宋体" w:hint="eastAsia"/>
          <w:color w:val="000000"/>
          <w:kern w:val="0"/>
          <w:szCs w:val="20"/>
        </w:rPr>
        <w:t>周最后</w:t>
      </w:r>
      <w:proofErr w:type="gramEnd"/>
      <w:r>
        <w:rPr>
          <w:rFonts w:ascii="宋体" w:hAnsi="宋体" w:hint="eastAsia"/>
          <w:color w:val="000000"/>
          <w:kern w:val="0"/>
          <w:szCs w:val="20"/>
        </w:rPr>
        <w:t>一个交易日终了</w:t>
      </w:r>
      <w:proofErr w:type="gramStart"/>
      <w:r>
        <w:rPr>
          <w:rFonts w:ascii="宋体" w:hAnsi="宋体" w:hint="eastAsia"/>
          <w:color w:val="000000"/>
          <w:kern w:val="0"/>
          <w:szCs w:val="20"/>
        </w:rPr>
        <w:t>时相关</w:t>
      </w:r>
      <w:proofErr w:type="gramEnd"/>
      <w:r>
        <w:rPr>
          <w:rFonts w:ascii="宋体" w:hAnsi="宋体" w:hint="eastAsia"/>
          <w:color w:val="000000"/>
          <w:kern w:val="0"/>
          <w:szCs w:val="20"/>
        </w:rPr>
        <w:t>各方进行对账。</w:t>
      </w:r>
    </w:p>
    <w:p w14:paraId="6CCF7B3A" w14:textId="77777777" w:rsidR="00D946AF" w:rsidRDefault="00D946AF" w:rsidP="00D946AF">
      <w:pPr>
        <w:spacing w:line="360" w:lineRule="auto"/>
        <w:ind w:firstLineChars="200" w:firstLine="420"/>
        <w:rPr>
          <w:rFonts w:ascii="宋体" w:hAnsi="宋体"/>
          <w:color w:val="000000"/>
          <w:kern w:val="0"/>
          <w:szCs w:val="20"/>
        </w:rPr>
      </w:pPr>
      <w:r>
        <w:rPr>
          <w:rFonts w:ascii="宋体" w:hAnsi="宋体" w:hint="eastAsia"/>
          <w:color w:val="000000"/>
          <w:kern w:val="0"/>
          <w:szCs w:val="20"/>
        </w:rPr>
        <w:t>对实物</w:t>
      </w:r>
      <w:proofErr w:type="gramStart"/>
      <w:r>
        <w:rPr>
          <w:rFonts w:ascii="宋体" w:hAnsi="宋体" w:hint="eastAsia"/>
          <w:color w:val="000000"/>
          <w:kern w:val="0"/>
          <w:szCs w:val="20"/>
        </w:rPr>
        <w:t>券</w:t>
      </w:r>
      <w:proofErr w:type="gramEnd"/>
      <w:r>
        <w:rPr>
          <w:rFonts w:ascii="宋体" w:hAnsi="宋体" w:hint="eastAsia"/>
          <w:color w:val="000000"/>
          <w:kern w:val="0"/>
          <w:szCs w:val="20"/>
        </w:rPr>
        <w:t>账目，每月月</w:t>
      </w:r>
      <w:proofErr w:type="gramStart"/>
      <w:r>
        <w:rPr>
          <w:rFonts w:ascii="宋体" w:hAnsi="宋体" w:hint="eastAsia"/>
          <w:color w:val="000000"/>
          <w:kern w:val="0"/>
          <w:szCs w:val="20"/>
        </w:rPr>
        <w:t>末相关</w:t>
      </w:r>
      <w:proofErr w:type="gramEnd"/>
      <w:r>
        <w:rPr>
          <w:rFonts w:ascii="宋体" w:hAnsi="宋体" w:hint="eastAsia"/>
          <w:color w:val="000000"/>
          <w:kern w:val="0"/>
          <w:szCs w:val="20"/>
        </w:rPr>
        <w:t>各方进行账实核对。</w:t>
      </w:r>
    </w:p>
    <w:p w14:paraId="6EB75568" w14:textId="77777777" w:rsidR="00D946AF" w:rsidRDefault="00D946AF" w:rsidP="00D946AF">
      <w:pPr>
        <w:spacing w:line="360" w:lineRule="auto"/>
        <w:ind w:firstLineChars="200" w:firstLine="420"/>
        <w:rPr>
          <w:rFonts w:ascii="宋体" w:hAnsi="宋体"/>
          <w:color w:val="000000"/>
          <w:kern w:val="0"/>
          <w:szCs w:val="20"/>
        </w:rPr>
      </w:pPr>
      <w:r>
        <w:rPr>
          <w:rFonts w:ascii="宋体" w:hAnsi="宋体" w:hint="eastAsia"/>
          <w:color w:val="000000"/>
          <w:kern w:val="0"/>
          <w:szCs w:val="20"/>
        </w:rPr>
        <w:t>对交易记录，由相关各方每日对账一次。</w:t>
      </w:r>
    </w:p>
    <w:p w14:paraId="0A546202" w14:textId="77777777" w:rsidR="00D946AF" w:rsidRDefault="00D946AF" w:rsidP="00D946AF">
      <w:pPr>
        <w:adjustRightInd w:val="0"/>
        <w:snapToGrid w:val="0"/>
        <w:spacing w:line="360" w:lineRule="auto"/>
        <w:ind w:firstLineChars="200" w:firstLine="420"/>
        <w:rPr>
          <w:rFonts w:ascii="宋体" w:hAnsi="宋体"/>
        </w:rPr>
      </w:pPr>
      <w:bookmarkStart w:id="109" w:name="_Toc143673925"/>
      <w:r>
        <w:rPr>
          <w:rFonts w:ascii="宋体" w:hAnsi="宋体" w:hint="eastAsia"/>
        </w:rPr>
        <w:t>（四）申购、赎回、转换开放式基金的资金清算、数据传递及托管协议当事人的责任</w:t>
      </w:r>
      <w:bookmarkEnd w:id="109"/>
    </w:p>
    <w:p w14:paraId="62409781"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1、托管协议当事人在开放式基金的申购赎回、转换中的责任</w:t>
      </w:r>
    </w:p>
    <w:p w14:paraId="63011337"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基金的投资者可通过基金管理人的直销网点和基金代销机构的代销网点进行申购和赎回申请，由基金管理人办理基金份额的过户和登记，基金托管人负责接收并确认资金的到账情况，以及依照基金管理人的投资指令来划付赎回款项。</w:t>
      </w:r>
    </w:p>
    <w:p w14:paraId="3B4B1FA4"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2、本基金的数据传递</w:t>
      </w:r>
    </w:p>
    <w:p w14:paraId="4C099751"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szCs w:val="21"/>
        </w:rPr>
        <w:t>基金管理人应于每个开放日14：00之前将前一个开放日经确认的基金申购金额和赎回</w:t>
      </w:r>
      <w:r>
        <w:rPr>
          <w:rFonts w:ascii="宋体" w:hAnsi="宋体" w:hint="eastAsia"/>
          <w:szCs w:val="21"/>
        </w:rPr>
        <w:lastRenderedPageBreak/>
        <w:t>份额以书面形式并加盖业务专用章通知基金托管人。</w:t>
      </w:r>
      <w:r>
        <w:rPr>
          <w:rFonts w:ascii="宋体" w:hAnsi="宋体" w:hint="eastAsia"/>
          <w:color w:val="000000"/>
        </w:rPr>
        <w:t>基金管理人应对传递的申购、赎回数据的真实性、准确性和完整性负责。</w:t>
      </w:r>
    </w:p>
    <w:p w14:paraId="26FED5DE"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3、本基金的资金清算</w:t>
      </w:r>
    </w:p>
    <w:p w14:paraId="195F7E84" w14:textId="77777777" w:rsidR="00D946AF" w:rsidRDefault="00D946AF" w:rsidP="00D946AF">
      <w:pPr>
        <w:spacing w:line="360" w:lineRule="auto"/>
        <w:ind w:right="28" w:firstLineChars="200" w:firstLine="420"/>
        <w:rPr>
          <w:rFonts w:ascii="宋体" w:hAnsi="宋体"/>
          <w:szCs w:val="21"/>
        </w:rPr>
      </w:pPr>
      <w:r>
        <w:rPr>
          <w:rFonts w:ascii="宋体" w:hAnsi="宋体" w:hint="eastAsia"/>
          <w:szCs w:val="21"/>
        </w:rPr>
        <w:t>基金申购、赎回等款项采用</w:t>
      </w:r>
      <w:proofErr w:type="gramStart"/>
      <w:r>
        <w:rPr>
          <w:rFonts w:ascii="宋体" w:hAnsi="宋体" w:hint="eastAsia"/>
          <w:szCs w:val="21"/>
        </w:rPr>
        <w:t>轧差交收</w:t>
      </w:r>
      <w:proofErr w:type="gramEnd"/>
      <w:r>
        <w:rPr>
          <w:rFonts w:ascii="宋体" w:hAnsi="宋体" w:hint="eastAsia"/>
          <w:szCs w:val="21"/>
        </w:rPr>
        <w:t>的结算方式，净额在</w:t>
      </w:r>
      <w:r>
        <w:rPr>
          <w:rFonts w:ascii="宋体" w:hAnsi="宋体" w:hint="eastAsia"/>
          <w:color w:val="000000"/>
          <w:szCs w:val="21"/>
        </w:rPr>
        <w:t>最晚不迟于</w:t>
      </w:r>
      <w:r>
        <w:rPr>
          <w:rFonts w:ascii="宋体" w:hAnsi="宋体" w:hint="eastAsia"/>
          <w:szCs w:val="21"/>
        </w:rPr>
        <w:t>T+3日上午</w:t>
      </w:r>
      <w:r>
        <w:rPr>
          <w:rFonts w:ascii="宋体" w:hAnsi="宋体" w:hint="eastAsia"/>
          <w:color w:val="000000"/>
          <w:szCs w:val="21"/>
        </w:rPr>
        <w:t>11：00</w:t>
      </w:r>
      <w:r>
        <w:rPr>
          <w:rFonts w:ascii="宋体" w:hAnsi="宋体" w:hint="eastAsia"/>
          <w:szCs w:val="21"/>
        </w:rPr>
        <w:t>前在基金公司总清算账户和资产托管专户之间交收。</w:t>
      </w:r>
    </w:p>
    <w:p w14:paraId="7F8551C2" w14:textId="77777777" w:rsidR="00D946AF" w:rsidRDefault="00D946AF" w:rsidP="00D946AF">
      <w:pPr>
        <w:spacing w:line="360" w:lineRule="auto"/>
        <w:ind w:right="28" w:firstLineChars="200" w:firstLine="420"/>
        <w:rPr>
          <w:rFonts w:ascii="宋体" w:hAnsi="宋体"/>
          <w:color w:val="000000"/>
          <w:szCs w:val="21"/>
        </w:rPr>
      </w:pPr>
      <w:r>
        <w:rPr>
          <w:rFonts w:ascii="宋体" w:hAnsi="宋体" w:hint="eastAsia"/>
          <w:szCs w:val="21"/>
        </w:rPr>
        <w:t>如果当日基金为净应收款，基金托管人应及时查收资金是否到账，对于未准时到账的资金，应及时通知基金管理人划付。</w:t>
      </w:r>
      <w:r>
        <w:rPr>
          <w:rFonts w:ascii="宋体" w:hAnsi="宋体" w:hint="eastAsia"/>
          <w:color w:val="000000"/>
          <w:szCs w:val="21"/>
        </w:rPr>
        <w:t>对于未准时划付的资金，基金托管人应及时通知基金管理人划付，由此产生的责任应由基金管理人承担。后果严重的基金托管人应向中国证监会报告。</w:t>
      </w:r>
    </w:p>
    <w:p w14:paraId="389E8E71" w14:textId="77777777" w:rsidR="00D946AF" w:rsidRDefault="00D946AF" w:rsidP="0081542A">
      <w:pPr>
        <w:spacing w:line="360" w:lineRule="auto"/>
        <w:ind w:right="28" w:firstLineChars="200" w:firstLine="420"/>
        <w:rPr>
          <w:color w:val="000000"/>
          <w:szCs w:val="21"/>
        </w:rPr>
      </w:pPr>
      <w:r>
        <w:rPr>
          <w:rFonts w:ascii="宋体" w:hAnsi="宋体" w:hint="eastAsia"/>
          <w:szCs w:val="21"/>
        </w:rPr>
        <w:t>如果当日基金为净应付款，基金托管人应根据基金管理人的指令及时进行划付。</w:t>
      </w:r>
      <w:r>
        <w:rPr>
          <w:rFonts w:ascii="宋体" w:hAnsi="宋体" w:hint="eastAsia"/>
          <w:color w:val="000000"/>
          <w:szCs w:val="21"/>
        </w:rPr>
        <w:t>对于未准时划付的资金，基金管理人应及时通知基金托管人划付，由此产生的责任应由基金托管人承担。后果严重的基金管理人应向中国证监会报告。</w:t>
      </w:r>
      <w:bookmarkEnd w:id="97"/>
      <w:bookmarkEnd w:id="98"/>
    </w:p>
    <w:p w14:paraId="35CB4E68" w14:textId="77777777" w:rsidR="00D946AF" w:rsidRDefault="00D946AF" w:rsidP="00D946AF">
      <w:pPr>
        <w:ind w:firstLineChars="200" w:firstLine="420"/>
        <w:rPr>
          <w:szCs w:val="21"/>
        </w:rPr>
      </w:pPr>
      <w:bookmarkStart w:id="110" w:name="_Toc67215582"/>
      <w:bookmarkStart w:id="111" w:name="_Toc68678253"/>
    </w:p>
    <w:p w14:paraId="538BBEF3" w14:textId="77777777" w:rsidR="00D946AF" w:rsidRDefault="00D946AF" w:rsidP="00D946AF">
      <w:pPr>
        <w:ind w:firstLineChars="200" w:firstLine="420"/>
        <w:rPr>
          <w:szCs w:val="21"/>
        </w:rPr>
      </w:pPr>
    </w:p>
    <w:p w14:paraId="332961F2" w14:textId="77777777" w:rsidR="00D946AF" w:rsidRDefault="00D946AF" w:rsidP="00D946AF">
      <w:pPr>
        <w:rPr>
          <w:szCs w:val="21"/>
        </w:rPr>
      </w:pPr>
      <w:r>
        <w:rPr>
          <w:rFonts w:hint="eastAsia"/>
          <w:szCs w:val="21"/>
        </w:rPr>
        <w:br w:type="page"/>
      </w:r>
    </w:p>
    <w:p w14:paraId="559F4972" w14:textId="77777777" w:rsidR="00D946AF" w:rsidRDefault="00D946AF" w:rsidP="00D946AF">
      <w:pPr>
        <w:pStyle w:val="2"/>
        <w:numPr>
          <w:ilvl w:val="0"/>
          <w:numId w:val="3"/>
        </w:numPr>
        <w:rPr>
          <w:rFonts w:ascii="Times New Roman" w:hAnsi="Times New Roman"/>
        </w:rPr>
      </w:pPr>
      <w:bookmarkStart w:id="112" w:name="_Toc156640263"/>
      <w:bookmarkStart w:id="113" w:name="_Toc528070594"/>
      <w:r>
        <w:rPr>
          <w:rFonts w:ascii="Times New Roman" w:hAnsi="Times New Roman" w:hint="eastAsia"/>
        </w:rPr>
        <w:lastRenderedPageBreak/>
        <w:t>基金资产净值计算和会计核算</w:t>
      </w:r>
      <w:bookmarkEnd w:id="112"/>
      <w:bookmarkEnd w:id="113"/>
    </w:p>
    <w:p w14:paraId="5AD16DA8" w14:textId="77777777" w:rsidR="00D946AF" w:rsidRDefault="00D946AF" w:rsidP="00D946AF">
      <w:pPr>
        <w:adjustRightInd w:val="0"/>
        <w:snapToGrid w:val="0"/>
        <w:spacing w:line="360" w:lineRule="auto"/>
        <w:ind w:firstLineChars="200" w:firstLine="420"/>
        <w:rPr>
          <w:rFonts w:ascii="宋体" w:hAnsi="宋体"/>
        </w:rPr>
      </w:pPr>
      <w:bookmarkStart w:id="114" w:name="_Toc414949339"/>
      <w:bookmarkEnd w:id="99"/>
      <w:bookmarkEnd w:id="100"/>
      <w:bookmarkEnd w:id="101"/>
      <w:bookmarkEnd w:id="102"/>
      <w:bookmarkEnd w:id="103"/>
      <w:bookmarkEnd w:id="104"/>
      <w:bookmarkEnd w:id="105"/>
      <w:bookmarkEnd w:id="106"/>
      <w:bookmarkEnd w:id="110"/>
      <w:bookmarkEnd w:id="111"/>
      <w:r>
        <w:rPr>
          <w:rFonts w:ascii="宋体" w:hAnsi="宋体" w:hint="eastAsia"/>
        </w:rPr>
        <w:t>（一）基金资产净值的计算</w:t>
      </w:r>
    </w:p>
    <w:p w14:paraId="2F68BEAB" w14:textId="77777777" w:rsidR="00D946AF" w:rsidRDefault="00D946AF" w:rsidP="00D946AF">
      <w:pPr>
        <w:spacing w:line="360" w:lineRule="auto"/>
        <w:ind w:right="28" w:firstLineChars="200" w:firstLine="420"/>
        <w:rPr>
          <w:rFonts w:ascii="宋体" w:hAnsi="宋体"/>
          <w:color w:val="000000"/>
          <w:szCs w:val="21"/>
        </w:rPr>
      </w:pPr>
      <w:r>
        <w:rPr>
          <w:rFonts w:ascii="宋体" w:hAnsi="宋体" w:hint="eastAsia"/>
          <w:color w:val="000000"/>
          <w:szCs w:val="21"/>
        </w:rPr>
        <w:t>1、基金资产净值的计算、复核的时间和程序</w:t>
      </w:r>
    </w:p>
    <w:p w14:paraId="60676A87" w14:textId="1DF19FEF" w:rsidR="00D946AF" w:rsidRDefault="00D946AF" w:rsidP="00D946AF">
      <w:pPr>
        <w:spacing w:line="360" w:lineRule="auto"/>
        <w:ind w:right="28" w:firstLineChars="200" w:firstLine="420"/>
        <w:rPr>
          <w:rFonts w:ascii="宋体" w:hAnsi="宋体"/>
          <w:color w:val="000000"/>
          <w:szCs w:val="21"/>
        </w:rPr>
      </w:pPr>
      <w:r>
        <w:rPr>
          <w:rFonts w:ascii="宋体" w:hAnsi="宋体" w:hint="eastAsia"/>
          <w:szCs w:val="21"/>
        </w:rPr>
        <w:t>基金资产净值是指基金资产总值减去负债后的价值。</w:t>
      </w:r>
      <w:r w:rsidR="00210EFA" w:rsidRPr="00210EFA">
        <w:rPr>
          <w:rFonts w:ascii="宋体" w:hAnsi="宋体" w:hint="eastAsia"/>
          <w:szCs w:val="21"/>
        </w:rPr>
        <w:t>某一类别</w:t>
      </w:r>
      <w:r>
        <w:rPr>
          <w:rFonts w:ascii="宋体" w:hAnsi="宋体" w:hint="eastAsia"/>
          <w:szCs w:val="21"/>
        </w:rPr>
        <w:t>基金份额净值是指计算日基金资产净值除以该计算日基金份额总份额后的数值。</w:t>
      </w:r>
      <w:r w:rsidR="00210EFA" w:rsidRPr="00210EFA">
        <w:rPr>
          <w:rFonts w:ascii="宋体" w:hAnsi="宋体" w:hint="eastAsia"/>
          <w:szCs w:val="21"/>
        </w:rPr>
        <w:t>各类基金份额的</w:t>
      </w:r>
      <w:r>
        <w:rPr>
          <w:rFonts w:ascii="宋体" w:hAnsi="宋体" w:hint="eastAsia"/>
          <w:szCs w:val="21"/>
        </w:rPr>
        <w:t>基金份额净值的计算保留到小数点后</w:t>
      </w:r>
      <w:r w:rsidR="00E46E32">
        <w:rPr>
          <w:rFonts w:ascii="宋体" w:hAnsi="宋体"/>
          <w:szCs w:val="21"/>
        </w:rPr>
        <w:t>4</w:t>
      </w:r>
      <w:r>
        <w:rPr>
          <w:rFonts w:ascii="宋体" w:hAnsi="宋体" w:hint="eastAsia"/>
          <w:szCs w:val="21"/>
        </w:rPr>
        <w:t>位，</w:t>
      </w:r>
      <w:r>
        <w:rPr>
          <w:rFonts w:ascii="宋体" w:hAnsi="宋体" w:hint="eastAsia"/>
        </w:rPr>
        <w:t>小数点后</w:t>
      </w:r>
      <w:r w:rsidR="00E46E32">
        <w:rPr>
          <w:rFonts w:ascii="宋体" w:hAnsi="宋体" w:hint="eastAsia"/>
        </w:rPr>
        <w:t>第</w:t>
      </w:r>
      <w:r w:rsidR="00E46E32">
        <w:rPr>
          <w:rFonts w:ascii="宋体" w:hAnsi="宋体"/>
        </w:rPr>
        <w:t>5</w:t>
      </w:r>
      <w:r>
        <w:rPr>
          <w:rFonts w:ascii="宋体" w:hAnsi="宋体" w:hint="eastAsia"/>
        </w:rPr>
        <w:t>位四舍五入</w:t>
      </w:r>
      <w:r>
        <w:rPr>
          <w:rFonts w:ascii="宋体" w:hAnsi="宋体" w:hint="eastAsia"/>
          <w:szCs w:val="21"/>
        </w:rPr>
        <w:t>。</w:t>
      </w:r>
    </w:p>
    <w:p w14:paraId="7A6EB706" w14:textId="77777777" w:rsidR="00D946AF" w:rsidRDefault="00D946AF" w:rsidP="00D946AF">
      <w:pPr>
        <w:spacing w:line="360" w:lineRule="auto"/>
        <w:ind w:firstLineChars="200" w:firstLine="420"/>
        <w:rPr>
          <w:rFonts w:ascii="宋体" w:hAnsi="宋体"/>
          <w:color w:val="000000"/>
        </w:rPr>
      </w:pPr>
      <w:bookmarkStart w:id="115" w:name="_Toc143673927"/>
      <w:r>
        <w:rPr>
          <w:rFonts w:ascii="宋体" w:hAnsi="宋体" w:hint="eastAsia"/>
        </w:rPr>
        <w:t>基金管理人应每工作日对基金资产估值。估值原则应符合《基金合同》、《证券投资基金会计核算办法》及其他法律、法规的规定。用于基金信息披露的基金资产净值和</w:t>
      </w:r>
      <w:r w:rsidR="00210EFA" w:rsidRPr="00210EFA">
        <w:rPr>
          <w:rFonts w:ascii="宋体" w:hAnsi="宋体" w:hint="eastAsia"/>
        </w:rPr>
        <w:t>各类基金份额的</w:t>
      </w:r>
      <w:r>
        <w:rPr>
          <w:rFonts w:ascii="宋体" w:hAnsi="宋体" w:hint="eastAsia"/>
        </w:rPr>
        <w:t>基金份额净值由基金管理人负责计算，基金托管人复核。基金管理人应于每个工作日交易结束后计算当日的基金份额资产净值并以加密传真方式发送给基金托管人。基金托管人对净值计算结果复核后，签名、盖章并以加密传真方式传送给基金管理人，由基金管理人对基金净值予以公布。</w:t>
      </w:r>
      <w:bookmarkEnd w:id="115"/>
    </w:p>
    <w:p w14:paraId="0470564C"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基金资产净值计算和基金会计核算的义务由基金管理人承担。因此，就与本基金有关的会计问题，本基金的会计责任方是基金管理人，如经相关各方在平等基础上充分讨论后，仍无法达成一致的意见，按照基金管理人对基金资产净值的计算结果对外予以公布。</w:t>
      </w:r>
    </w:p>
    <w:p w14:paraId="64AB517D" w14:textId="77777777" w:rsidR="00D946AF" w:rsidRDefault="00D946AF" w:rsidP="00D946AF">
      <w:pPr>
        <w:adjustRightInd w:val="0"/>
        <w:snapToGrid w:val="0"/>
        <w:spacing w:line="360" w:lineRule="auto"/>
        <w:ind w:firstLineChars="200" w:firstLine="420"/>
        <w:rPr>
          <w:rFonts w:ascii="宋体" w:hAnsi="宋体"/>
        </w:rPr>
      </w:pPr>
      <w:r>
        <w:rPr>
          <w:rFonts w:ascii="宋体" w:hAnsi="宋体" w:hint="eastAsia"/>
        </w:rPr>
        <w:t>（二）基金资产估值方法</w:t>
      </w:r>
    </w:p>
    <w:p w14:paraId="1B6204E0" w14:textId="77777777" w:rsidR="00D946AF" w:rsidRDefault="00D946AF" w:rsidP="00D946AF">
      <w:pPr>
        <w:adjustRightInd w:val="0"/>
        <w:snapToGrid w:val="0"/>
        <w:spacing w:line="360" w:lineRule="auto"/>
        <w:ind w:firstLineChars="200" w:firstLine="420"/>
        <w:rPr>
          <w:rFonts w:ascii="宋体" w:hAnsi="宋体"/>
        </w:rPr>
      </w:pPr>
      <w:bookmarkStart w:id="116" w:name="_Toc143673928"/>
      <w:r>
        <w:rPr>
          <w:rFonts w:ascii="宋体" w:hAnsi="宋体" w:hint="eastAsia"/>
        </w:rPr>
        <w:t>1、估值对象</w:t>
      </w:r>
      <w:bookmarkEnd w:id="116"/>
    </w:p>
    <w:p w14:paraId="1A61BE66" w14:textId="77777777" w:rsidR="00D946AF" w:rsidRDefault="00033CEE" w:rsidP="00D946AF">
      <w:pPr>
        <w:spacing w:line="360" w:lineRule="auto"/>
        <w:ind w:firstLineChars="200" w:firstLine="420"/>
        <w:rPr>
          <w:rFonts w:ascii="宋体" w:hAnsi="宋体"/>
          <w:color w:val="000000"/>
        </w:rPr>
      </w:pPr>
      <w:r w:rsidRPr="008559C3">
        <w:rPr>
          <w:rFonts w:ascii="宋体" w:hAnsi="宋体" w:hint="eastAsia"/>
          <w:szCs w:val="21"/>
        </w:rPr>
        <w:t>基金所拥有的股票、债券、权证和银行存款本息等资产和负债。</w:t>
      </w:r>
    </w:p>
    <w:p w14:paraId="32D20B4C" w14:textId="77777777" w:rsidR="00D946AF" w:rsidRDefault="00D946AF" w:rsidP="00D946AF">
      <w:pPr>
        <w:adjustRightInd w:val="0"/>
        <w:snapToGrid w:val="0"/>
        <w:spacing w:line="360" w:lineRule="auto"/>
        <w:ind w:firstLineChars="200" w:firstLine="420"/>
        <w:rPr>
          <w:rFonts w:ascii="宋体" w:hAnsi="宋体"/>
        </w:rPr>
      </w:pPr>
      <w:bookmarkStart w:id="117" w:name="_Toc143673929"/>
      <w:r>
        <w:rPr>
          <w:rFonts w:ascii="宋体" w:hAnsi="宋体" w:hint="eastAsia"/>
        </w:rPr>
        <w:t>2、估值方法</w:t>
      </w:r>
      <w:bookmarkEnd w:id="117"/>
    </w:p>
    <w:p w14:paraId="3F083DF3" w14:textId="77777777" w:rsidR="00D946AF" w:rsidRDefault="00D946AF" w:rsidP="00D946AF">
      <w:pPr>
        <w:spacing w:line="360" w:lineRule="auto"/>
        <w:ind w:right="28" w:firstLineChars="200" w:firstLine="420"/>
        <w:rPr>
          <w:rFonts w:ascii="宋体" w:hAnsi="宋体"/>
          <w:color w:val="000000"/>
        </w:rPr>
      </w:pPr>
      <w:r>
        <w:rPr>
          <w:rFonts w:ascii="宋体" w:hAnsi="宋体" w:hint="eastAsia"/>
          <w:color w:val="000000"/>
        </w:rPr>
        <w:t>本基金的估值方法为：</w:t>
      </w:r>
    </w:p>
    <w:p w14:paraId="3A3D56DD" w14:textId="77777777" w:rsidR="00033CEE" w:rsidRPr="008559C3" w:rsidRDefault="00033CEE" w:rsidP="00033CEE">
      <w:pPr>
        <w:spacing w:line="360" w:lineRule="auto"/>
        <w:ind w:firstLineChars="150" w:firstLine="315"/>
        <w:rPr>
          <w:rFonts w:ascii="宋体" w:hAnsi="宋体"/>
          <w:szCs w:val="21"/>
        </w:rPr>
      </w:pPr>
      <w:r>
        <w:rPr>
          <w:rFonts w:ascii="宋体" w:hAnsi="宋体" w:hint="eastAsia"/>
          <w:szCs w:val="21"/>
        </w:rPr>
        <w:t>（</w:t>
      </w:r>
      <w:r w:rsidRPr="008559C3">
        <w:rPr>
          <w:rFonts w:ascii="宋体" w:hAnsi="宋体" w:hint="eastAsia"/>
          <w:szCs w:val="21"/>
        </w:rPr>
        <w:t>1</w:t>
      </w:r>
      <w:r>
        <w:rPr>
          <w:rFonts w:ascii="宋体" w:hAnsi="宋体" w:hint="eastAsia"/>
          <w:szCs w:val="21"/>
        </w:rPr>
        <w:t>）</w:t>
      </w:r>
      <w:r w:rsidRPr="008559C3">
        <w:rPr>
          <w:rFonts w:ascii="宋体" w:hAnsi="宋体" w:hint="eastAsia"/>
          <w:szCs w:val="21"/>
        </w:rPr>
        <w:t>证券交易所上市的有价证券的估值</w:t>
      </w:r>
    </w:p>
    <w:p w14:paraId="5E3A2FFB" w14:textId="77777777" w:rsidR="00033CEE" w:rsidRPr="008559C3" w:rsidRDefault="00033CEE" w:rsidP="00033CEE">
      <w:pPr>
        <w:spacing w:line="360" w:lineRule="auto"/>
        <w:ind w:firstLineChars="200" w:firstLine="420"/>
        <w:rPr>
          <w:rFonts w:ascii="宋体" w:hAnsi="宋体"/>
          <w:szCs w:val="21"/>
        </w:rPr>
      </w:pPr>
      <w:r w:rsidRPr="008559C3">
        <w:rPr>
          <w:rFonts w:ascii="宋体" w:hAnsi="宋体" w:hint="eastAsia"/>
          <w:szCs w:val="21"/>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14:paraId="794F85E6" w14:textId="77777777" w:rsidR="00033CEE" w:rsidRPr="008559C3" w:rsidRDefault="00033CEE" w:rsidP="00033CEE">
      <w:pPr>
        <w:spacing w:line="360" w:lineRule="auto"/>
        <w:ind w:firstLineChars="200" w:firstLine="420"/>
        <w:rPr>
          <w:rFonts w:ascii="宋体" w:hAnsi="宋体"/>
          <w:szCs w:val="21"/>
        </w:rPr>
      </w:pPr>
      <w:r w:rsidRPr="008559C3">
        <w:rPr>
          <w:rFonts w:ascii="宋体" w:hAnsi="宋体" w:hint="eastAsia"/>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7AD0C0F6" w14:textId="77777777" w:rsidR="00033CEE" w:rsidRPr="008559C3" w:rsidRDefault="00033CEE" w:rsidP="00033CEE">
      <w:pPr>
        <w:spacing w:line="360" w:lineRule="auto"/>
        <w:ind w:firstLineChars="200" w:firstLine="420"/>
        <w:rPr>
          <w:rFonts w:ascii="宋体" w:hAnsi="宋体"/>
          <w:color w:val="FF0000"/>
          <w:szCs w:val="21"/>
        </w:rPr>
      </w:pPr>
      <w:r w:rsidRPr="008559C3">
        <w:rPr>
          <w:rFonts w:ascii="宋体" w:hAnsi="宋体" w:hint="eastAsia"/>
          <w:szCs w:val="21"/>
        </w:rPr>
        <w:lastRenderedPageBreak/>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358799AD" w14:textId="77777777" w:rsidR="00033CEE" w:rsidRPr="008559C3" w:rsidRDefault="00033CEE" w:rsidP="00033CEE">
      <w:pPr>
        <w:spacing w:line="360" w:lineRule="auto"/>
        <w:ind w:firstLineChars="200" w:firstLine="420"/>
        <w:rPr>
          <w:rFonts w:ascii="宋体" w:hAnsi="宋体"/>
          <w:szCs w:val="21"/>
        </w:rPr>
      </w:pPr>
      <w:r w:rsidRPr="008559C3">
        <w:rPr>
          <w:rFonts w:ascii="宋体" w:hAnsi="宋体" w:hint="eastAsia"/>
          <w:szCs w:val="21"/>
        </w:rPr>
        <w:t>4）交易所上市不存在活跃市场的有价证券，采用估值技术确定公允价值。交易所上市的资产支持证券，</w:t>
      </w:r>
      <w:r w:rsidRPr="008559C3">
        <w:rPr>
          <w:rFonts w:ascii="宋体" w:hAnsi="宋体" w:hint="eastAsia"/>
          <w:color w:val="000000"/>
          <w:szCs w:val="21"/>
        </w:rPr>
        <w:t>采用估值技术确定公允价值，在估值技术难以可靠计量公允价值的情况下，按成本估值。</w:t>
      </w:r>
    </w:p>
    <w:p w14:paraId="2E1F4283" w14:textId="77777777" w:rsidR="00033CEE" w:rsidRPr="008559C3" w:rsidRDefault="00033CEE" w:rsidP="00033CEE">
      <w:pPr>
        <w:spacing w:line="360" w:lineRule="auto"/>
        <w:ind w:firstLineChars="150" w:firstLine="315"/>
        <w:rPr>
          <w:rFonts w:ascii="宋体" w:hAnsi="宋体"/>
          <w:szCs w:val="21"/>
        </w:rPr>
      </w:pPr>
      <w:r>
        <w:rPr>
          <w:rFonts w:ascii="宋体" w:hAnsi="宋体" w:hint="eastAsia"/>
          <w:szCs w:val="21"/>
        </w:rPr>
        <w:t>（</w:t>
      </w:r>
      <w:r w:rsidRPr="008559C3">
        <w:rPr>
          <w:rFonts w:ascii="宋体" w:hAnsi="宋体" w:hint="eastAsia"/>
          <w:szCs w:val="21"/>
        </w:rPr>
        <w:t>2</w:t>
      </w:r>
      <w:r>
        <w:rPr>
          <w:rFonts w:ascii="宋体" w:hAnsi="宋体" w:hint="eastAsia"/>
          <w:szCs w:val="21"/>
        </w:rPr>
        <w:t>）</w:t>
      </w:r>
      <w:r w:rsidRPr="008559C3">
        <w:rPr>
          <w:rFonts w:ascii="宋体" w:hAnsi="宋体" w:hint="eastAsia"/>
          <w:szCs w:val="21"/>
        </w:rPr>
        <w:t>处于未上市期间的有价证券应区分如下情况处理：</w:t>
      </w:r>
    </w:p>
    <w:p w14:paraId="00476C11" w14:textId="77777777" w:rsidR="00033CEE" w:rsidRPr="008559C3" w:rsidRDefault="00033CEE" w:rsidP="00033CEE">
      <w:pPr>
        <w:spacing w:line="360" w:lineRule="auto"/>
        <w:ind w:firstLineChars="200" w:firstLine="420"/>
        <w:rPr>
          <w:rFonts w:ascii="宋体" w:hAnsi="宋体"/>
          <w:szCs w:val="21"/>
        </w:rPr>
      </w:pPr>
      <w:r w:rsidRPr="008559C3">
        <w:rPr>
          <w:rFonts w:ascii="宋体" w:hAnsi="宋体" w:hint="eastAsia"/>
          <w:szCs w:val="21"/>
        </w:rPr>
        <w:t>1）送股、转增股、配股和公开增发的新股，按估值日在证券交易所挂牌的同一股票的市价（收盘价）估值；该日无交易的，以最近一日的市价（收盘价）估值；</w:t>
      </w:r>
    </w:p>
    <w:p w14:paraId="4F097ECC" w14:textId="77777777" w:rsidR="00033CEE" w:rsidRPr="008559C3" w:rsidRDefault="00033CEE" w:rsidP="00033CEE">
      <w:pPr>
        <w:spacing w:line="360" w:lineRule="auto"/>
        <w:ind w:firstLineChars="200" w:firstLine="420"/>
        <w:rPr>
          <w:rFonts w:ascii="宋体" w:hAnsi="宋体"/>
          <w:color w:val="000000"/>
          <w:szCs w:val="21"/>
        </w:rPr>
      </w:pPr>
      <w:r w:rsidRPr="008559C3">
        <w:rPr>
          <w:rFonts w:ascii="宋体" w:hAnsi="宋体" w:hint="eastAsia"/>
          <w:szCs w:val="21"/>
        </w:rPr>
        <w:t>2）首次公开发行未上市的股票、债券和权证，</w:t>
      </w:r>
      <w:r w:rsidRPr="008559C3">
        <w:rPr>
          <w:rFonts w:ascii="宋体" w:hAnsi="宋体" w:hint="eastAsia"/>
          <w:color w:val="000000"/>
          <w:szCs w:val="21"/>
        </w:rPr>
        <w:t>采用估值技术确定公允价值，在估值技术难以可靠计量公允价值的情况下，按成本估值。</w:t>
      </w:r>
    </w:p>
    <w:p w14:paraId="3A5241E9" w14:textId="77777777" w:rsidR="00033CEE" w:rsidRPr="008559C3" w:rsidRDefault="00033CEE" w:rsidP="00033CEE">
      <w:pPr>
        <w:spacing w:line="360" w:lineRule="auto"/>
        <w:ind w:firstLineChars="200" w:firstLine="420"/>
        <w:rPr>
          <w:rFonts w:ascii="宋体" w:hAnsi="宋体"/>
          <w:szCs w:val="21"/>
        </w:rPr>
      </w:pPr>
      <w:r w:rsidRPr="008559C3">
        <w:rPr>
          <w:rFonts w:ascii="宋体" w:hAnsi="宋体" w:hint="eastAsia"/>
          <w:color w:val="000000"/>
          <w:szCs w:val="21"/>
        </w:rPr>
        <w:t>3）首次公开发行有明确锁定期的股票，同一股票在交易所上市后，按交易所上市的同一股票的市价</w:t>
      </w:r>
      <w:r w:rsidRPr="008559C3">
        <w:rPr>
          <w:rFonts w:ascii="宋体" w:hAnsi="宋体" w:hint="eastAsia"/>
          <w:szCs w:val="21"/>
        </w:rPr>
        <w:t>（收盘价）</w:t>
      </w:r>
      <w:r w:rsidRPr="008559C3">
        <w:rPr>
          <w:rFonts w:ascii="宋体" w:hAnsi="宋体" w:hint="eastAsia"/>
          <w:color w:val="000000"/>
          <w:szCs w:val="21"/>
        </w:rPr>
        <w:t>估值；非公开发行有明确锁定期的股票，</w:t>
      </w:r>
      <w:r w:rsidRPr="008559C3">
        <w:rPr>
          <w:rFonts w:ascii="宋体" w:hAnsi="宋体" w:hint="eastAsia"/>
          <w:szCs w:val="21"/>
        </w:rPr>
        <w:t>按监管机构或行业协会有关规定</w:t>
      </w:r>
      <w:r w:rsidRPr="008559C3">
        <w:rPr>
          <w:rFonts w:ascii="宋体" w:hAnsi="宋体" w:hint="eastAsia"/>
          <w:color w:val="000000"/>
          <w:szCs w:val="21"/>
        </w:rPr>
        <w:t>确定公允价值。</w:t>
      </w:r>
    </w:p>
    <w:p w14:paraId="00B75BCB" w14:textId="77777777" w:rsidR="00033CEE" w:rsidRPr="008559C3" w:rsidRDefault="00033CEE" w:rsidP="00033CEE">
      <w:pPr>
        <w:spacing w:line="360" w:lineRule="auto"/>
        <w:ind w:firstLineChars="100" w:firstLine="210"/>
        <w:rPr>
          <w:rFonts w:ascii="宋体" w:hAnsi="宋体"/>
          <w:color w:val="000000"/>
          <w:szCs w:val="21"/>
        </w:rPr>
      </w:pPr>
      <w:r>
        <w:rPr>
          <w:rFonts w:ascii="宋体" w:hAnsi="宋体" w:hint="eastAsia"/>
          <w:szCs w:val="21"/>
        </w:rPr>
        <w:t>（</w:t>
      </w:r>
      <w:r w:rsidRPr="008559C3">
        <w:rPr>
          <w:rFonts w:ascii="宋体" w:hAnsi="宋体" w:hint="eastAsia"/>
          <w:szCs w:val="21"/>
        </w:rPr>
        <w:t>3</w:t>
      </w:r>
      <w:r>
        <w:rPr>
          <w:rFonts w:ascii="宋体" w:hAnsi="宋体" w:hint="eastAsia"/>
          <w:szCs w:val="21"/>
        </w:rPr>
        <w:t>）</w:t>
      </w:r>
      <w:r w:rsidRPr="008559C3">
        <w:rPr>
          <w:rFonts w:ascii="宋体" w:hAnsi="宋体" w:hint="eastAsia"/>
          <w:color w:val="000000"/>
          <w:szCs w:val="21"/>
        </w:rPr>
        <w:t>因持有股票而享有的配股权，</w:t>
      </w:r>
      <w:r w:rsidRPr="008559C3">
        <w:rPr>
          <w:rFonts w:ascii="宋体" w:hAnsi="宋体" w:hint="eastAsia"/>
          <w:szCs w:val="21"/>
        </w:rPr>
        <w:t>从配股除权日起到配股确认日止，如果收盘价高于配股价，按收盘价高于配股价的差额估值。收盘价等于或低于配股价，则估值为零。</w:t>
      </w:r>
    </w:p>
    <w:p w14:paraId="15492D8D" w14:textId="77777777" w:rsidR="00033CEE" w:rsidRPr="008559C3" w:rsidRDefault="00033CEE" w:rsidP="00033CEE">
      <w:pPr>
        <w:spacing w:line="360" w:lineRule="auto"/>
        <w:ind w:firstLineChars="100" w:firstLine="210"/>
        <w:rPr>
          <w:rFonts w:ascii="宋体" w:hAnsi="宋体"/>
          <w:color w:val="000000"/>
          <w:szCs w:val="21"/>
        </w:rPr>
      </w:pPr>
      <w:r>
        <w:rPr>
          <w:rFonts w:ascii="宋体" w:hAnsi="宋体" w:hint="eastAsia"/>
          <w:szCs w:val="21"/>
        </w:rPr>
        <w:t>（</w:t>
      </w:r>
      <w:r w:rsidRPr="008559C3">
        <w:rPr>
          <w:rFonts w:ascii="宋体" w:hAnsi="宋体" w:hint="eastAsia"/>
          <w:szCs w:val="21"/>
        </w:rPr>
        <w:t>4</w:t>
      </w:r>
      <w:r>
        <w:rPr>
          <w:rFonts w:ascii="宋体" w:hAnsi="宋体" w:hint="eastAsia"/>
          <w:szCs w:val="21"/>
        </w:rPr>
        <w:t>）</w:t>
      </w:r>
      <w:r w:rsidRPr="008559C3">
        <w:rPr>
          <w:rFonts w:ascii="宋体" w:hAnsi="宋体" w:hint="eastAsia"/>
          <w:color w:val="000000"/>
          <w:szCs w:val="21"/>
        </w:rPr>
        <w:t>全国银行间债券市场交易的债券、资产支持证券等固定收益品种，采用估值技术确定公允价值。</w:t>
      </w:r>
    </w:p>
    <w:p w14:paraId="3365338C" w14:textId="77777777" w:rsidR="00033CEE" w:rsidRPr="008559C3" w:rsidRDefault="00033CEE" w:rsidP="00033CEE">
      <w:pPr>
        <w:spacing w:line="360" w:lineRule="auto"/>
        <w:ind w:firstLineChars="100" w:firstLine="210"/>
        <w:rPr>
          <w:rFonts w:ascii="宋体" w:hAnsi="宋体"/>
          <w:szCs w:val="21"/>
        </w:rPr>
      </w:pPr>
      <w:r>
        <w:rPr>
          <w:rFonts w:ascii="宋体" w:hAnsi="宋体" w:hint="eastAsia"/>
          <w:szCs w:val="21"/>
        </w:rPr>
        <w:t>（</w:t>
      </w:r>
      <w:r w:rsidRPr="008559C3">
        <w:rPr>
          <w:rFonts w:ascii="宋体" w:hAnsi="宋体" w:hint="eastAsia"/>
          <w:szCs w:val="21"/>
        </w:rPr>
        <w:t>5</w:t>
      </w:r>
      <w:r>
        <w:rPr>
          <w:rFonts w:ascii="宋体" w:hAnsi="宋体" w:hint="eastAsia"/>
          <w:szCs w:val="21"/>
        </w:rPr>
        <w:t>）</w:t>
      </w:r>
      <w:r w:rsidRPr="008559C3">
        <w:rPr>
          <w:rFonts w:ascii="宋体" w:hAnsi="宋体" w:hint="eastAsia"/>
          <w:szCs w:val="21"/>
        </w:rPr>
        <w:t>同一债券同时在两个或两个以上市场交易的，按债券所处的市场分别估值。</w:t>
      </w:r>
    </w:p>
    <w:p w14:paraId="4C773F1D" w14:textId="77777777" w:rsidR="00033CEE" w:rsidRPr="008559C3" w:rsidRDefault="00033CEE" w:rsidP="00033CEE">
      <w:pPr>
        <w:spacing w:line="360" w:lineRule="auto"/>
        <w:ind w:firstLineChars="100" w:firstLine="210"/>
        <w:rPr>
          <w:rFonts w:ascii="宋体" w:hAnsi="宋体"/>
          <w:szCs w:val="21"/>
        </w:rPr>
      </w:pPr>
      <w:r>
        <w:rPr>
          <w:rFonts w:ascii="宋体" w:hAnsi="宋体" w:hint="eastAsia"/>
          <w:szCs w:val="21"/>
        </w:rPr>
        <w:t>（</w:t>
      </w:r>
      <w:r w:rsidRPr="008559C3">
        <w:rPr>
          <w:rFonts w:ascii="宋体" w:hAnsi="宋体" w:hint="eastAsia"/>
          <w:szCs w:val="21"/>
        </w:rPr>
        <w:t>6</w:t>
      </w:r>
      <w:r>
        <w:rPr>
          <w:rFonts w:ascii="宋体" w:hAnsi="宋体" w:hint="eastAsia"/>
          <w:szCs w:val="21"/>
        </w:rPr>
        <w:t>）</w:t>
      </w:r>
      <w:r w:rsidRPr="008559C3">
        <w:rPr>
          <w:rFonts w:ascii="宋体" w:hAnsi="宋体" w:hint="eastAsia"/>
          <w:szCs w:val="21"/>
        </w:rPr>
        <w:t>如有确凿证据表明按上述方法进行估值不能客观反映其公允价值的，基金管理人可根据具体情况与基金托管人商定后，按最能反映公允价值的价格估值。</w:t>
      </w:r>
    </w:p>
    <w:p w14:paraId="15BD150A" w14:textId="77777777" w:rsidR="007D2AAB" w:rsidRDefault="00033CEE" w:rsidP="00033CEE">
      <w:pPr>
        <w:spacing w:line="360" w:lineRule="auto"/>
        <w:ind w:firstLineChars="100" w:firstLine="210"/>
        <w:rPr>
          <w:rFonts w:ascii="宋体" w:hAnsi="宋体"/>
          <w:szCs w:val="21"/>
        </w:rPr>
      </w:pPr>
      <w:r>
        <w:rPr>
          <w:rFonts w:ascii="宋体" w:hAnsi="宋体" w:hint="eastAsia"/>
          <w:szCs w:val="21"/>
        </w:rPr>
        <w:t>（</w:t>
      </w:r>
      <w:r w:rsidRPr="008559C3">
        <w:rPr>
          <w:rFonts w:ascii="宋体" w:hAnsi="宋体" w:hint="eastAsia"/>
          <w:szCs w:val="21"/>
        </w:rPr>
        <w:t>7</w:t>
      </w:r>
      <w:r>
        <w:rPr>
          <w:rFonts w:ascii="宋体" w:hAnsi="宋体" w:hint="eastAsia"/>
          <w:szCs w:val="21"/>
        </w:rPr>
        <w:t>）</w:t>
      </w:r>
      <w:r w:rsidR="007D2AAB" w:rsidRPr="0008205C">
        <w:rPr>
          <w:rFonts w:ascii="宋体" w:hAnsi="宋体" w:hint="eastAsia"/>
          <w:bCs/>
          <w:szCs w:val="21"/>
        </w:rPr>
        <w:t>本基金投资存托凭证的估值核算依照内地上市交易的股票执行。</w:t>
      </w:r>
    </w:p>
    <w:p w14:paraId="11DCE62B" w14:textId="77777777" w:rsidR="00033CEE" w:rsidRPr="008559C3" w:rsidRDefault="007D2AAB" w:rsidP="00033CEE">
      <w:pPr>
        <w:spacing w:line="360" w:lineRule="auto"/>
        <w:ind w:firstLineChars="100" w:firstLine="210"/>
        <w:rPr>
          <w:rFonts w:ascii="宋体" w:hAnsi="宋体"/>
          <w:szCs w:val="21"/>
        </w:rPr>
      </w:pPr>
      <w:r>
        <w:rPr>
          <w:rFonts w:ascii="宋体" w:hAnsi="宋体" w:hint="eastAsia"/>
          <w:szCs w:val="21"/>
        </w:rPr>
        <w:t>（8）</w:t>
      </w:r>
      <w:r w:rsidR="00033CEE" w:rsidRPr="008559C3">
        <w:rPr>
          <w:rFonts w:ascii="宋体" w:hAnsi="宋体" w:hint="eastAsia"/>
          <w:szCs w:val="21"/>
        </w:rPr>
        <w:t>相关法律法规以及监管部门有强制规定的，从其规定。如有新增事项，按国家最新规定估值。</w:t>
      </w:r>
    </w:p>
    <w:p w14:paraId="6276C8AD" w14:textId="77777777" w:rsidR="00D946AF" w:rsidRDefault="00033CEE" w:rsidP="00D946AF">
      <w:pPr>
        <w:tabs>
          <w:tab w:val="num" w:pos="900"/>
        </w:tabs>
        <w:spacing w:line="360" w:lineRule="auto"/>
        <w:ind w:right="28" w:firstLineChars="200" w:firstLine="420"/>
        <w:rPr>
          <w:rFonts w:ascii="宋体" w:hAnsi="宋体"/>
          <w:color w:val="000000"/>
        </w:rPr>
      </w:pPr>
      <w:r w:rsidRPr="008559C3">
        <w:rPr>
          <w:rFonts w:ascii="宋体" w:hAnsi="宋体" w:hint="eastAsia"/>
          <w:szCs w:val="21"/>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14:paraId="01FD7283" w14:textId="77777777" w:rsidR="00D946AF" w:rsidRDefault="00D946AF" w:rsidP="00D946AF">
      <w:pPr>
        <w:adjustRightInd w:val="0"/>
        <w:snapToGrid w:val="0"/>
        <w:spacing w:line="360" w:lineRule="auto"/>
        <w:ind w:firstLineChars="200" w:firstLine="420"/>
        <w:rPr>
          <w:rFonts w:ascii="宋体" w:hAnsi="宋体"/>
        </w:rPr>
      </w:pPr>
      <w:bookmarkStart w:id="118" w:name="_Toc143673930"/>
      <w:r>
        <w:rPr>
          <w:rFonts w:ascii="宋体" w:hAnsi="宋体" w:hint="eastAsia"/>
        </w:rPr>
        <w:lastRenderedPageBreak/>
        <w:t>（三）估值差错处理</w:t>
      </w:r>
      <w:bookmarkEnd w:id="118"/>
    </w:p>
    <w:p w14:paraId="731EC103" w14:textId="77777777" w:rsidR="00090B90" w:rsidRPr="008559C3" w:rsidRDefault="00090B90" w:rsidP="00090B90">
      <w:pPr>
        <w:spacing w:line="360" w:lineRule="auto"/>
        <w:ind w:firstLineChars="200" w:firstLine="420"/>
        <w:rPr>
          <w:rFonts w:ascii="宋体" w:hAnsi="宋体"/>
          <w:szCs w:val="21"/>
        </w:rPr>
      </w:pPr>
      <w:r w:rsidRPr="008559C3">
        <w:rPr>
          <w:rFonts w:ascii="宋体" w:hAnsi="宋体" w:hint="eastAsia"/>
          <w:szCs w:val="21"/>
        </w:rPr>
        <w:t>关于差错处理，本合同的当事人按照以下约定处理：</w:t>
      </w:r>
    </w:p>
    <w:p w14:paraId="7DDF7D7C" w14:textId="77777777" w:rsidR="00090B90" w:rsidRPr="008559C3" w:rsidRDefault="00090B90" w:rsidP="00090B90">
      <w:pPr>
        <w:spacing w:line="360" w:lineRule="auto"/>
        <w:ind w:firstLineChars="200" w:firstLine="420"/>
        <w:rPr>
          <w:rFonts w:ascii="宋体" w:hAnsi="宋体"/>
          <w:szCs w:val="21"/>
        </w:rPr>
      </w:pPr>
      <w:r w:rsidRPr="008559C3">
        <w:rPr>
          <w:rFonts w:ascii="宋体" w:hAnsi="宋体"/>
          <w:szCs w:val="21"/>
        </w:rPr>
        <w:t>1</w:t>
      </w:r>
      <w:r w:rsidRPr="008559C3">
        <w:rPr>
          <w:rFonts w:ascii="宋体" w:hAnsi="宋体" w:hint="eastAsia"/>
          <w:szCs w:val="21"/>
        </w:rPr>
        <w:t>、差错类型</w:t>
      </w:r>
    </w:p>
    <w:p w14:paraId="01DDF676" w14:textId="77777777" w:rsidR="00090B90" w:rsidRPr="008559C3" w:rsidRDefault="00090B90" w:rsidP="00090B90">
      <w:pPr>
        <w:spacing w:line="360" w:lineRule="auto"/>
        <w:ind w:firstLineChars="200" w:firstLine="420"/>
        <w:rPr>
          <w:rFonts w:ascii="宋体" w:hAnsi="宋体"/>
          <w:szCs w:val="21"/>
        </w:rPr>
      </w:pPr>
      <w:r w:rsidRPr="008559C3">
        <w:rPr>
          <w:rFonts w:ascii="宋体" w:hAnsi="宋体" w:hint="eastAsia"/>
          <w:szCs w:val="21"/>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14:paraId="3B44BC73" w14:textId="77777777" w:rsidR="00090B90" w:rsidRPr="008559C3" w:rsidRDefault="00090B90" w:rsidP="00090B90">
      <w:pPr>
        <w:spacing w:line="360" w:lineRule="auto"/>
        <w:ind w:firstLineChars="200" w:firstLine="420"/>
        <w:rPr>
          <w:rFonts w:ascii="宋体" w:hAnsi="宋体"/>
          <w:szCs w:val="21"/>
        </w:rPr>
      </w:pPr>
      <w:r w:rsidRPr="008559C3">
        <w:rPr>
          <w:rFonts w:ascii="宋体" w:hAnsi="宋体" w:hint="eastAsia"/>
          <w:szCs w:val="21"/>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14:paraId="56FE485E" w14:textId="77777777" w:rsidR="00090B90" w:rsidRPr="008559C3" w:rsidRDefault="00090B90" w:rsidP="00090B90">
      <w:pPr>
        <w:spacing w:line="360" w:lineRule="auto"/>
        <w:ind w:firstLineChars="200" w:firstLine="420"/>
        <w:rPr>
          <w:rFonts w:ascii="宋体" w:hAnsi="宋体"/>
          <w:szCs w:val="21"/>
        </w:rPr>
      </w:pPr>
      <w:r w:rsidRPr="008559C3">
        <w:rPr>
          <w:rFonts w:ascii="宋体" w:hAnsi="宋体" w:hint="eastAsia"/>
          <w:szCs w:val="21"/>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742B1EA7" w14:textId="77777777" w:rsidR="00090B90" w:rsidRPr="008559C3" w:rsidRDefault="00090B90" w:rsidP="00090B90">
      <w:pPr>
        <w:spacing w:line="360" w:lineRule="auto"/>
        <w:ind w:firstLineChars="200" w:firstLine="420"/>
        <w:rPr>
          <w:rFonts w:ascii="宋体" w:hAnsi="宋体"/>
          <w:szCs w:val="21"/>
        </w:rPr>
      </w:pPr>
      <w:r w:rsidRPr="008559C3">
        <w:rPr>
          <w:rFonts w:ascii="宋体" w:hAnsi="宋体"/>
          <w:szCs w:val="21"/>
        </w:rPr>
        <w:t>2</w:t>
      </w:r>
      <w:r w:rsidRPr="008559C3">
        <w:rPr>
          <w:rFonts w:ascii="宋体" w:hAnsi="宋体" w:hint="eastAsia"/>
          <w:szCs w:val="21"/>
        </w:rPr>
        <w:t>、差错处理原则</w:t>
      </w:r>
    </w:p>
    <w:p w14:paraId="3543EB13" w14:textId="77777777" w:rsidR="00090B90" w:rsidRPr="008559C3" w:rsidRDefault="00090B90" w:rsidP="00090B90">
      <w:pPr>
        <w:spacing w:line="360" w:lineRule="auto"/>
        <w:ind w:firstLineChars="200" w:firstLine="420"/>
        <w:rPr>
          <w:rFonts w:ascii="宋体" w:hAnsi="宋体"/>
          <w:szCs w:val="21"/>
        </w:rPr>
      </w:pPr>
      <w:r w:rsidRPr="008559C3">
        <w:rPr>
          <w:rFonts w:ascii="宋体" w:hAnsi="宋体" w:hint="eastAsia"/>
          <w:szCs w:val="21"/>
        </w:rPr>
        <w:t>（</w:t>
      </w:r>
      <w:r w:rsidRPr="008559C3">
        <w:rPr>
          <w:rFonts w:ascii="宋体" w:hAnsi="宋体"/>
          <w:szCs w:val="21"/>
        </w:rPr>
        <w:t>1</w:t>
      </w:r>
      <w:r w:rsidRPr="008559C3">
        <w:rPr>
          <w:rFonts w:ascii="宋体" w:hAnsi="宋体" w:hint="eastAsia"/>
          <w:szCs w:val="21"/>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14:paraId="099DFBDE" w14:textId="77777777" w:rsidR="00090B90" w:rsidRPr="008559C3" w:rsidRDefault="00090B90" w:rsidP="00090B90">
      <w:pPr>
        <w:spacing w:line="360" w:lineRule="auto"/>
        <w:ind w:firstLineChars="200" w:firstLine="420"/>
        <w:rPr>
          <w:rFonts w:ascii="宋体" w:hAnsi="宋体"/>
          <w:szCs w:val="21"/>
        </w:rPr>
      </w:pPr>
      <w:r w:rsidRPr="008559C3">
        <w:rPr>
          <w:rFonts w:ascii="宋体" w:hAnsi="宋体" w:hint="eastAsia"/>
          <w:szCs w:val="21"/>
        </w:rPr>
        <w:t>（</w:t>
      </w:r>
      <w:r w:rsidRPr="008559C3">
        <w:rPr>
          <w:rFonts w:ascii="宋体" w:hAnsi="宋体"/>
          <w:szCs w:val="21"/>
        </w:rPr>
        <w:t>2</w:t>
      </w:r>
      <w:r w:rsidRPr="008559C3">
        <w:rPr>
          <w:rFonts w:ascii="宋体" w:hAnsi="宋体" w:hint="eastAsia"/>
          <w:szCs w:val="21"/>
        </w:rPr>
        <w:t>）差错的责任方对可能导致有关当事人的直接损失负责，不对间接损失负责，并且仅对差错的有关直接当事人负责，不对第三方负责。</w:t>
      </w:r>
    </w:p>
    <w:p w14:paraId="0CD41D76" w14:textId="77777777" w:rsidR="00090B90" w:rsidRPr="008559C3" w:rsidRDefault="00090B90" w:rsidP="00090B90">
      <w:pPr>
        <w:spacing w:line="360" w:lineRule="auto"/>
        <w:ind w:firstLineChars="200" w:firstLine="420"/>
        <w:rPr>
          <w:rFonts w:ascii="宋体" w:hAnsi="宋体"/>
          <w:szCs w:val="21"/>
        </w:rPr>
      </w:pPr>
      <w:r w:rsidRPr="008559C3">
        <w:rPr>
          <w:rFonts w:ascii="宋体" w:hAnsi="宋体" w:hint="eastAsia"/>
          <w:szCs w:val="21"/>
        </w:rPr>
        <w:t>（</w:t>
      </w:r>
      <w:r w:rsidRPr="008559C3">
        <w:rPr>
          <w:rFonts w:ascii="宋体" w:hAnsi="宋体"/>
          <w:szCs w:val="21"/>
        </w:rPr>
        <w:t>3</w:t>
      </w:r>
      <w:r w:rsidRPr="008559C3">
        <w:rPr>
          <w:rFonts w:ascii="宋体" w:hAnsi="宋体" w:hint="eastAsia"/>
          <w:szCs w:val="21"/>
        </w:rPr>
        <w:t>）因差错而获得不当得利的当事人负有及时返还不当得利的义务。但差错责任方仍应对差错负责，如果由于获得不当得利的当事人</w:t>
      </w:r>
      <w:proofErr w:type="gramStart"/>
      <w:r w:rsidRPr="008559C3">
        <w:rPr>
          <w:rFonts w:ascii="宋体" w:hAnsi="宋体" w:hint="eastAsia"/>
          <w:szCs w:val="21"/>
        </w:rPr>
        <w:t>不</w:t>
      </w:r>
      <w:proofErr w:type="gramEnd"/>
      <w:r w:rsidRPr="008559C3">
        <w:rPr>
          <w:rFonts w:ascii="宋体" w:hAnsi="宋体" w:hint="eastAsia"/>
          <w:szCs w:val="21"/>
        </w:rPr>
        <w:t>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407AF8FB" w14:textId="77777777" w:rsidR="00090B90" w:rsidRPr="008559C3" w:rsidRDefault="00090B90" w:rsidP="00090B90">
      <w:pPr>
        <w:spacing w:line="360" w:lineRule="auto"/>
        <w:ind w:firstLineChars="200" w:firstLine="420"/>
        <w:rPr>
          <w:rFonts w:ascii="宋体" w:hAnsi="宋体"/>
          <w:szCs w:val="21"/>
        </w:rPr>
      </w:pPr>
      <w:r w:rsidRPr="008559C3">
        <w:rPr>
          <w:rFonts w:ascii="宋体" w:hAnsi="宋体" w:hint="eastAsia"/>
          <w:szCs w:val="21"/>
        </w:rPr>
        <w:t>（</w:t>
      </w:r>
      <w:r w:rsidRPr="008559C3">
        <w:rPr>
          <w:rFonts w:ascii="宋体" w:hAnsi="宋体"/>
          <w:szCs w:val="21"/>
        </w:rPr>
        <w:t>4</w:t>
      </w:r>
      <w:r w:rsidRPr="008559C3">
        <w:rPr>
          <w:rFonts w:ascii="宋体" w:hAnsi="宋体" w:hint="eastAsia"/>
          <w:szCs w:val="21"/>
        </w:rPr>
        <w:t>）差错调整采用尽量恢复至假设未发生差错的正确情形的方式。</w:t>
      </w:r>
    </w:p>
    <w:p w14:paraId="48AE891A" w14:textId="77777777" w:rsidR="00090B90" w:rsidRPr="008559C3" w:rsidRDefault="00090B90" w:rsidP="00090B90">
      <w:pPr>
        <w:spacing w:line="360" w:lineRule="auto"/>
        <w:ind w:firstLineChars="200" w:firstLine="420"/>
        <w:rPr>
          <w:rFonts w:ascii="宋体" w:hAnsi="宋体"/>
          <w:szCs w:val="21"/>
        </w:rPr>
      </w:pPr>
      <w:r w:rsidRPr="008559C3">
        <w:rPr>
          <w:rFonts w:ascii="宋体" w:hAnsi="宋体" w:hint="eastAsia"/>
          <w:szCs w:val="21"/>
        </w:rPr>
        <w:t>（</w:t>
      </w:r>
      <w:r w:rsidRPr="008559C3">
        <w:rPr>
          <w:rFonts w:ascii="宋体" w:hAnsi="宋体"/>
          <w:szCs w:val="21"/>
        </w:rPr>
        <w:t>5</w:t>
      </w:r>
      <w:r w:rsidRPr="008559C3">
        <w:rPr>
          <w:rFonts w:ascii="宋体" w:hAnsi="宋体" w:hint="eastAsia"/>
          <w:szCs w:val="21"/>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w:t>
      </w:r>
      <w:r w:rsidRPr="008559C3">
        <w:rPr>
          <w:rFonts w:ascii="宋体" w:hAnsi="宋体" w:hint="eastAsia"/>
          <w:szCs w:val="21"/>
        </w:rPr>
        <w:lastRenderedPageBreak/>
        <w:t>资产的损失，并拒绝进行赔偿时，由基金管理人负责向差错方追偿。</w:t>
      </w:r>
    </w:p>
    <w:p w14:paraId="6ACE9511" w14:textId="77777777" w:rsidR="00090B90" w:rsidRPr="008559C3" w:rsidRDefault="00090B90" w:rsidP="00090B90">
      <w:pPr>
        <w:spacing w:line="360" w:lineRule="auto"/>
        <w:ind w:firstLineChars="200" w:firstLine="420"/>
        <w:rPr>
          <w:rFonts w:ascii="宋体" w:hAnsi="宋体"/>
          <w:szCs w:val="21"/>
        </w:rPr>
      </w:pPr>
      <w:r w:rsidRPr="008559C3">
        <w:rPr>
          <w:rFonts w:ascii="宋体" w:hAnsi="宋体" w:hint="eastAsia"/>
          <w:szCs w:val="21"/>
        </w:rPr>
        <w:t>（</w:t>
      </w:r>
      <w:r w:rsidRPr="008559C3">
        <w:rPr>
          <w:rFonts w:ascii="宋体" w:hAnsi="宋体"/>
          <w:szCs w:val="21"/>
        </w:rPr>
        <w:t>6</w:t>
      </w:r>
      <w:r w:rsidRPr="008559C3">
        <w:rPr>
          <w:rFonts w:ascii="宋体" w:hAnsi="宋体" w:hint="eastAsia"/>
          <w:szCs w:val="21"/>
        </w:rPr>
        <w:t>）如果出现差错的当事人未按规定对受损方进行赔偿，并且依据法律、行政法规、《基金合同》或其他规定，基金管理人自行或依据法院判决、仲裁裁决对受损方承担了赔偿责任，</w:t>
      </w:r>
      <w:proofErr w:type="gramStart"/>
      <w:r w:rsidRPr="008559C3">
        <w:rPr>
          <w:rFonts w:ascii="宋体" w:hAnsi="宋体" w:hint="eastAsia"/>
          <w:szCs w:val="21"/>
        </w:rPr>
        <w:t>则基金</w:t>
      </w:r>
      <w:proofErr w:type="gramEnd"/>
      <w:r w:rsidRPr="008559C3">
        <w:rPr>
          <w:rFonts w:ascii="宋体" w:hAnsi="宋体" w:hint="eastAsia"/>
          <w:szCs w:val="21"/>
        </w:rPr>
        <w:t>管理人有权向出现过错的当事人进行追索，并有权要求其赔偿或补偿由此发生的费用和遭受的损失。</w:t>
      </w:r>
    </w:p>
    <w:p w14:paraId="1239993A" w14:textId="77777777" w:rsidR="00090B90" w:rsidRPr="008559C3" w:rsidRDefault="00090B90" w:rsidP="00090B90">
      <w:pPr>
        <w:spacing w:line="360" w:lineRule="auto"/>
        <w:ind w:firstLineChars="200" w:firstLine="420"/>
        <w:rPr>
          <w:rFonts w:ascii="宋体" w:hAnsi="宋体"/>
          <w:szCs w:val="21"/>
        </w:rPr>
      </w:pPr>
      <w:r w:rsidRPr="008559C3">
        <w:rPr>
          <w:rFonts w:ascii="宋体" w:hAnsi="宋体" w:hint="eastAsia"/>
          <w:szCs w:val="21"/>
        </w:rPr>
        <w:t>（</w:t>
      </w:r>
      <w:r w:rsidRPr="008559C3">
        <w:rPr>
          <w:rFonts w:ascii="宋体" w:hAnsi="宋体"/>
          <w:szCs w:val="21"/>
        </w:rPr>
        <w:t>7</w:t>
      </w:r>
      <w:r w:rsidRPr="008559C3">
        <w:rPr>
          <w:rFonts w:ascii="宋体" w:hAnsi="宋体" w:hint="eastAsia"/>
          <w:szCs w:val="21"/>
        </w:rPr>
        <w:t>）按法律法规规定的其他原则处理差错。</w:t>
      </w:r>
    </w:p>
    <w:p w14:paraId="46B7F6D9" w14:textId="77777777" w:rsidR="00090B90" w:rsidRPr="008559C3" w:rsidRDefault="00090B90" w:rsidP="00090B90">
      <w:pPr>
        <w:spacing w:line="360" w:lineRule="auto"/>
        <w:ind w:firstLineChars="200" w:firstLine="420"/>
        <w:rPr>
          <w:rFonts w:ascii="宋体" w:hAnsi="宋体"/>
          <w:szCs w:val="21"/>
        </w:rPr>
      </w:pPr>
      <w:r w:rsidRPr="008559C3">
        <w:rPr>
          <w:rFonts w:ascii="宋体" w:hAnsi="宋体"/>
          <w:szCs w:val="21"/>
        </w:rPr>
        <w:t>3</w:t>
      </w:r>
      <w:r w:rsidRPr="008559C3">
        <w:rPr>
          <w:rFonts w:ascii="宋体" w:hAnsi="宋体" w:hint="eastAsia"/>
          <w:szCs w:val="21"/>
        </w:rPr>
        <w:t>、差错处理程序</w:t>
      </w:r>
    </w:p>
    <w:p w14:paraId="1A85C631" w14:textId="77777777" w:rsidR="00090B90" w:rsidRPr="008559C3" w:rsidRDefault="00090B90" w:rsidP="00090B90">
      <w:pPr>
        <w:spacing w:line="360" w:lineRule="auto"/>
        <w:ind w:firstLineChars="200" w:firstLine="420"/>
        <w:rPr>
          <w:rFonts w:ascii="宋体" w:hAnsi="宋体"/>
          <w:szCs w:val="21"/>
        </w:rPr>
      </w:pPr>
      <w:r w:rsidRPr="008559C3">
        <w:rPr>
          <w:rFonts w:ascii="宋体" w:hAnsi="宋体" w:hint="eastAsia"/>
          <w:szCs w:val="21"/>
        </w:rPr>
        <w:t>差错被发现后，有关的当事人应当及时进行处理，处理的程序如下：</w:t>
      </w:r>
    </w:p>
    <w:p w14:paraId="1910F3BC" w14:textId="77777777" w:rsidR="00090B90" w:rsidRPr="008559C3" w:rsidRDefault="00090B90" w:rsidP="00090B90">
      <w:pPr>
        <w:spacing w:line="360" w:lineRule="auto"/>
        <w:ind w:firstLineChars="200" w:firstLine="420"/>
        <w:rPr>
          <w:rFonts w:ascii="宋体" w:hAnsi="宋体"/>
          <w:szCs w:val="21"/>
        </w:rPr>
      </w:pPr>
      <w:r w:rsidRPr="008559C3">
        <w:rPr>
          <w:rFonts w:ascii="宋体" w:hAnsi="宋体" w:hint="eastAsia"/>
          <w:szCs w:val="21"/>
        </w:rPr>
        <w:t>（</w:t>
      </w:r>
      <w:r w:rsidRPr="008559C3">
        <w:rPr>
          <w:rFonts w:ascii="宋体" w:hAnsi="宋体"/>
          <w:szCs w:val="21"/>
        </w:rPr>
        <w:t>1</w:t>
      </w:r>
      <w:r w:rsidRPr="008559C3">
        <w:rPr>
          <w:rFonts w:ascii="宋体" w:hAnsi="宋体" w:hint="eastAsia"/>
          <w:szCs w:val="21"/>
        </w:rPr>
        <w:t>）查明差错发生的原因，列明所有的当事人，并根据差错发生的原因确定差错的责任方；</w:t>
      </w:r>
    </w:p>
    <w:p w14:paraId="3A633409" w14:textId="77777777" w:rsidR="00090B90" w:rsidRPr="008559C3" w:rsidRDefault="00090B90" w:rsidP="00090B90">
      <w:pPr>
        <w:spacing w:line="360" w:lineRule="auto"/>
        <w:ind w:firstLineChars="200" w:firstLine="420"/>
        <w:rPr>
          <w:rFonts w:ascii="宋体" w:hAnsi="宋体"/>
          <w:szCs w:val="21"/>
        </w:rPr>
      </w:pPr>
      <w:r w:rsidRPr="008559C3">
        <w:rPr>
          <w:rFonts w:ascii="宋体" w:hAnsi="宋体" w:hint="eastAsia"/>
          <w:szCs w:val="21"/>
        </w:rPr>
        <w:t>（</w:t>
      </w:r>
      <w:r w:rsidRPr="008559C3">
        <w:rPr>
          <w:rFonts w:ascii="宋体" w:hAnsi="宋体"/>
          <w:szCs w:val="21"/>
        </w:rPr>
        <w:t>2</w:t>
      </w:r>
      <w:r w:rsidRPr="008559C3">
        <w:rPr>
          <w:rFonts w:ascii="宋体" w:hAnsi="宋体" w:hint="eastAsia"/>
          <w:szCs w:val="21"/>
        </w:rPr>
        <w:t>）根据差错处理原则或当事人协商的方法对因差错造成的损失进行评估；</w:t>
      </w:r>
    </w:p>
    <w:p w14:paraId="0AD014B7" w14:textId="77777777" w:rsidR="00090B90" w:rsidRPr="008559C3" w:rsidRDefault="00090B90" w:rsidP="00090B90">
      <w:pPr>
        <w:spacing w:line="360" w:lineRule="auto"/>
        <w:ind w:firstLineChars="200" w:firstLine="420"/>
        <w:rPr>
          <w:rFonts w:ascii="宋体" w:hAnsi="宋体"/>
          <w:szCs w:val="21"/>
        </w:rPr>
      </w:pPr>
      <w:r w:rsidRPr="008559C3">
        <w:rPr>
          <w:rFonts w:ascii="宋体" w:hAnsi="宋体" w:hint="eastAsia"/>
          <w:szCs w:val="21"/>
        </w:rPr>
        <w:t>（</w:t>
      </w:r>
      <w:r w:rsidRPr="008559C3">
        <w:rPr>
          <w:rFonts w:ascii="宋体" w:hAnsi="宋体"/>
          <w:szCs w:val="21"/>
        </w:rPr>
        <w:t>3</w:t>
      </w:r>
      <w:r w:rsidRPr="008559C3">
        <w:rPr>
          <w:rFonts w:ascii="宋体" w:hAnsi="宋体" w:hint="eastAsia"/>
          <w:szCs w:val="21"/>
        </w:rPr>
        <w:t>）根据差错处理原则或当事人协商的方法由差错的责任方进行更正和赔偿损失；</w:t>
      </w:r>
    </w:p>
    <w:p w14:paraId="6BB762FB" w14:textId="77777777" w:rsidR="00090B90" w:rsidRPr="008559C3" w:rsidRDefault="00090B90" w:rsidP="00090B90">
      <w:pPr>
        <w:spacing w:line="360" w:lineRule="auto"/>
        <w:ind w:firstLineChars="200" w:firstLine="420"/>
        <w:rPr>
          <w:rFonts w:ascii="宋体" w:hAnsi="宋体"/>
          <w:szCs w:val="21"/>
        </w:rPr>
      </w:pPr>
      <w:r w:rsidRPr="008559C3">
        <w:rPr>
          <w:rFonts w:ascii="宋体" w:hAnsi="宋体" w:hint="eastAsia"/>
          <w:szCs w:val="21"/>
        </w:rPr>
        <w:t>（</w:t>
      </w:r>
      <w:r w:rsidRPr="008559C3">
        <w:rPr>
          <w:rFonts w:ascii="宋体" w:hAnsi="宋体"/>
          <w:szCs w:val="21"/>
        </w:rPr>
        <w:t>4</w:t>
      </w:r>
      <w:r w:rsidRPr="008559C3">
        <w:rPr>
          <w:rFonts w:ascii="宋体" w:hAnsi="宋体" w:hint="eastAsia"/>
          <w:szCs w:val="21"/>
        </w:rPr>
        <w:t>）根据差错处理的方法，需要修改基金注册登记机构的交易数据的，由基金注册登记机构进行更正，并就差错的更正向有关当事人进行确认；</w:t>
      </w:r>
    </w:p>
    <w:p w14:paraId="755D215B" w14:textId="77777777" w:rsidR="00090B90" w:rsidRPr="008559C3" w:rsidRDefault="00090B90" w:rsidP="00090B90">
      <w:pPr>
        <w:spacing w:line="360" w:lineRule="auto"/>
        <w:ind w:firstLineChars="200" w:firstLine="420"/>
        <w:rPr>
          <w:rFonts w:ascii="宋体" w:hAnsi="宋体"/>
          <w:szCs w:val="21"/>
        </w:rPr>
      </w:pPr>
      <w:r w:rsidRPr="008559C3">
        <w:rPr>
          <w:rFonts w:ascii="宋体" w:hAnsi="宋体" w:hint="eastAsia"/>
          <w:szCs w:val="21"/>
        </w:rPr>
        <w:t>（</w:t>
      </w:r>
      <w:r w:rsidRPr="008559C3">
        <w:rPr>
          <w:rFonts w:ascii="宋体" w:hAnsi="宋体"/>
          <w:szCs w:val="21"/>
        </w:rPr>
        <w:t>5</w:t>
      </w:r>
      <w:r w:rsidRPr="008559C3">
        <w:rPr>
          <w:rFonts w:ascii="宋体" w:hAnsi="宋体" w:hint="eastAsia"/>
          <w:szCs w:val="21"/>
        </w:rPr>
        <w:t>）</w:t>
      </w:r>
      <w:r w:rsidRPr="008559C3">
        <w:rPr>
          <w:rFonts w:ascii="宋体" w:hAnsi="宋体" w:hint="eastAsia"/>
          <w:color w:val="000000"/>
          <w:szCs w:val="21"/>
        </w:rPr>
        <w:t>基金管理人及基金托管人基金份额净值计算错误偏差达到基金份额净值的</w:t>
      </w:r>
      <w:r w:rsidRPr="008559C3">
        <w:rPr>
          <w:rFonts w:ascii="宋体" w:hAnsi="宋体"/>
          <w:color w:val="000000"/>
          <w:szCs w:val="21"/>
        </w:rPr>
        <w:t>0.</w:t>
      </w:r>
      <w:r w:rsidRPr="008559C3">
        <w:rPr>
          <w:rFonts w:ascii="宋体" w:hAnsi="宋体" w:hint="eastAsia"/>
          <w:color w:val="000000"/>
          <w:szCs w:val="21"/>
        </w:rPr>
        <w:t>2</w:t>
      </w:r>
      <w:r w:rsidRPr="008559C3">
        <w:rPr>
          <w:rFonts w:ascii="宋体" w:hAnsi="宋体"/>
          <w:color w:val="000000"/>
          <w:szCs w:val="21"/>
        </w:rPr>
        <w:t>5%</w:t>
      </w:r>
      <w:r w:rsidRPr="008559C3">
        <w:rPr>
          <w:rFonts w:ascii="宋体" w:hAnsi="宋体" w:hint="eastAsia"/>
          <w:color w:val="000000"/>
          <w:szCs w:val="21"/>
        </w:rPr>
        <w:t>时，基金管理人应当报告中国证监会；</w:t>
      </w:r>
      <w:r w:rsidRPr="008559C3">
        <w:rPr>
          <w:rFonts w:ascii="宋体" w:hAnsi="宋体" w:hint="eastAsia"/>
          <w:szCs w:val="21"/>
        </w:rPr>
        <w:t>基金管理人及基金托管人基金份额净值计算错误偏差达到基金份额净值的</w:t>
      </w:r>
      <w:r w:rsidRPr="008559C3">
        <w:rPr>
          <w:rFonts w:ascii="宋体" w:hAnsi="宋体"/>
          <w:szCs w:val="21"/>
        </w:rPr>
        <w:t>0.5%</w:t>
      </w:r>
      <w:r w:rsidRPr="008559C3">
        <w:rPr>
          <w:rFonts w:ascii="宋体" w:hAnsi="宋体" w:hint="eastAsia"/>
          <w:szCs w:val="21"/>
        </w:rPr>
        <w:t>时，基金管理人应当公告并报中国证监会备案。</w:t>
      </w:r>
    </w:p>
    <w:p w14:paraId="10D588BD" w14:textId="77777777" w:rsidR="00D946AF" w:rsidRDefault="00D946AF" w:rsidP="00D946AF">
      <w:pPr>
        <w:adjustRightInd w:val="0"/>
        <w:snapToGrid w:val="0"/>
        <w:spacing w:line="360" w:lineRule="auto"/>
        <w:ind w:firstLineChars="200" w:firstLine="420"/>
        <w:rPr>
          <w:rFonts w:ascii="宋体" w:hAnsi="宋体"/>
        </w:rPr>
      </w:pPr>
      <w:bookmarkStart w:id="119" w:name="_Toc22454459"/>
      <w:bookmarkStart w:id="120" w:name="_Toc48703910"/>
      <w:r>
        <w:rPr>
          <w:rFonts w:ascii="宋体" w:hAnsi="宋体" w:hint="eastAsia"/>
        </w:rPr>
        <w:t>（四）基金账册的建立</w:t>
      </w:r>
      <w:bookmarkEnd w:id="119"/>
      <w:bookmarkEnd w:id="120"/>
    </w:p>
    <w:p w14:paraId="6AEB64B1" w14:textId="77777777" w:rsidR="00D946AF" w:rsidRDefault="00D946AF" w:rsidP="00D946AF">
      <w:pPr>
        <w:adjustRightInd w:val="0"/>
        <w:snapToGrid w:val="0"/>
        <w:spacing w:line="360" w:lineRule="auto"/>
        <w:ind w:firstLineChars="200" w:firstLine="420"/>
        <w:rPr>
          <w:rFonts w:ascii="宋体" w:hAnsi="宋体"/>
        </w:rPr>
      </w:pPr>
      <w:r>
        <w:rPr>
          <w:rFonts w:ascii="宋体" w:hAnsi="宋体" w:hint="eastAsia"/>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6382D6AE" w14:textId="77777777" w:rsidR="00D946AF" w:rsidRDefault="00D946AF" w:rsidP="00D946AF">
      <w:pPr>
        <w:adjustRightInd w:val="0"/>
        <w:snapToGrid w:val="0"/>
        <w:spacing w:line="360" w:lineRule="auto"/>
        <w:ind w:firstLineChars="200" w:firstLine="420"/>
        <w:rPr>
          <w:rFonts w:ascii="宋体" w:hAnsi="宋体"/>
        </w:rPr>
      </w:pPr>
      <w:r>
        <w:rPr>
          <w:rFonts w:ascii="宋体" w:hAnsi="宋体" w:hint="eastAsia"/>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2D72BF22" w14:textId="77777777" w:rsidR="00D946AF" w:rsidRDefault="00D946AF" w:rsidP="00D946AF">
      <w:pPr>
        <w:adjustRightInd w:val="0"/>
        <w:snapToGrid w:val="0"/>
        <w:spacing w:line="360" w:lineRule="auto"/>
        <w:ind w:firstLineChars="200" w:firstLine="420"/>
        <w:rPr>
          <w:rFonts w:ascii="宋体" w:hAnsi="宋体"/>
        </w:rPr>
      </w:pPr>
      <w:bookmarkStart w:id="121" w:name="_Toc22454460"/>
      <w:bookmarkStart w:id="122" w:name="_Toc48703911"/>
      <w:r>
        <w:rPr>
          <w:rFonts w:ascii="宋体" w:hAnsi="宋体" w:hint="eastAsia"/>
        </w:rPr>
        <w:t>（五）基金定期报告的编制和复核</w:t>
      </w:r>
      <w:bookmarkEnd w:id="121"/>
      <w:bookmarkEnd w:id="122"/>
    </w:p>
    <w:p w14:paraId="261B40BD" w14:textId="77777777" w:rsidR="00D946AF" w:rsidRDefault="00D946AF" w:rsidP="00D946AF">
      <w:pPr>
        <w:adjustRightInd w:val="0"/>
        <w:snapToGrid w:val="0"/>
        <w:spacing w:line="360" w:lineRule="auto"/>
        <w:ind w:firstLineChars="200" w:firstLine="420"/>
        <w:rPr>
          <w:rFonts w:ascii="宋体" w:hAnsi="宋体"/>
        </w:rPr>
      </w:pPr>
      <w:r>
        <w:rPr>
          <w:rFonts w:ascii="宋体" w:hAnsi="宋体" w:hint="eastAsia"/>
        </w:rPr>
        <w:t>基金财务报表由基金管理人和基金托管人每</w:t>
      </w:r>
      <w:proofErr w:type="gramStart"/>
      <w:r>
        <w:rPr>
          <w:rFonts w:ascii="宋体" w:hAnsi="宋体" w:hint="eastAsia"/>
        </w:rPr>
        <w:t>月分别独立</w:t>
      </w:r>
      <w:proofErr w:type="gramEnd"/>
      <w:r>
        <w:rPr>
          <w:rFonts w:ascii="宋体" w:hAnsi="宋体" w:hint="eastAsia"/>
        </w:rPr>
        <w:t>编制。月度报表的编制，应于每月终了后</w:t>
      </w:r>
      <w:r>
        <w:rPr>
          <w:rFonts w:ascii="宋体" w:hAnsi="宋体"/>
        </w:rPr>
        <w:t>5</w:t>
      </w:r>
      <w:r>
        <w:rPr>
          <w:rFonts w:ascii="宋体" w:hAnsi="宋体" w:hint="eastAsia"/>
        </w:rPr>
        <w:t>个工作日内完成。</w:t>
      </w:r>
    </w:p>
    <w:p w14:paraId="7E8F4DC6" w14:textId="77777777" w:rsidR="00D946AF" w:rsidRDefault="00D946AF" w:rsidP="00D946AF">
      <w:pPr>
        <w:adjustRightInd w:val="0"/>
        <w:snapToGrid w:val="0"/>
        <w:spacing w:line="360" w:lineRule="auto"/>
        <w:ind w:firstLineChars="200" w:firstLine="420"/>
        <w:rPr>
          <w:rFonts w:ascii="宋体" w:hAnsi="宋体"/>
        </w:rPr>
      </w:pPr>
      <w:r>
        <w:rPr>
          <w:rFonts w:ascii="宋体" w:hAnsi="宋体" w:hint="eastAsia"/>
        </w:rPr>
        <w:t>在本基金合同生效后每六个月结束之日起</w:t>
      </w:r>
      <w:r>
        <w:rPr>
          <w:rFonts w:ascii="宋体" w:hAnsi="宋体"/>
        </w:rPr>
        <w:t>45</w:t>
      </w:r>
      <w:r>
        <w:rPr>
          <w:rFonts w:ascii="宋体" w:hAnsi="宋体" w:hint="eastAsia"/>
        </w:rPr>
        <w:t>日内，基金管理人对招募说明书更新一次并登载在网站上，并将更新后的招募说明书摘要登载在指定媒体上。基金管理人在每个季度结束之日起</w:t>
      </w:r>
      <w:r>
        <w:rPr>
          <w:rFonts w:ascii="宋体" w:hAnsi="宋体"/>
        </w:rPr>
        <w:t>15</w:t>
      </w:r>
      <w:r>
        <w:rPr>
          <w:rFonts w:ascii="宋体" w:hAnsi="宋体" w:hint="eastAsia"/>
        </w:rPr>
        <w:t>个工作日内完成季度报告编制并公告；在会计年度半年终了后</w:t>
      </w:r>
      <w:r>
        <w:rPr>
          <w:rFonts w:ascii="宋体" w:hAnsi="宋体"/>
        </w:rPr>
        <w:t>60</w:t>
      </w:r>
      <w:r>
        <w:rPr>
          <w:rFonts w:ascii="宋体" w:hAnsi="宋体" w:hint="eastAsia"/>
        </w:rPr>
        <w:t>日内完成半年报告编制并公告；在会计年度结束后</w:t>
      </w:r>
      <w:r>
        <w:rPr>
          <w:rFonts w:ascii="宋体" w:hAnsi="宋体"/>
        </w:rPr>
        <w:t>90</w:t>
      </w:r>
      <w:r>
        <w:rPr>
          <w:rFonts w:ascii="宋体" w:hAnsi="宋体" w:hint="eastAsia"/>
        </w:rPr>
        <w:t>日内完成年度报告编制并公告。</w:t>
      </w:r>
    </w:p>
    <w:p w14:paraId="5AA7B132" w14:textId="77777777" w:rsidR="00D946AF" w:rsidRDefault="00D946AF" w:rsidP="00D946AF">
      <w:pPr>
        <w:adjustRightInd w:val="0"/>
        <w:snapToGrid w:val="0"/>
        <w:spacing w:line="360" w:lineRule="auto"/>
        <w:ind w:firstLineChars="200" w:firstLine="420"/>
        <w:rPr>
          <w:rFonts w:ascii="宋体" w:hAnsi="宋体"/>
        </w:rPr>
      </w:pPr>
      <w:r>
        <w:rPr>
          <w:rFonts w:ascii="宋体" w:hAnsi="宋体" w:hint="eastAsia"/>
        </w:rPr>
        <w:lastRenderedPageBreak/>
        <w:t>基金管理人在月度报表完成当日，对报表加盖公章后，以加密传真方式将有关报表提供基金托管人复核；基金托管人在</w:t>
      </w:r>
      <w:r>
        <w:rPr>
          <w:rFonts w:ascii="宋体" w:hAnsi="宋体"/>
        </w:rPr>
        <w:t>2</w:t>
      </w:r>
      <w:r>
        <w:rPr>
          <w:rFonts w:ascii="宋体" w:hAnsi="宋体" w:hint="eastAsia"/>
        </w:rPr>
        <w:t>个工作日内进行复核，并将复核结果及时书面通知基金管理人。基金管理人在季度报告完成当日，将有关报告提供基金托管人复核，基金托管人在收到后</w:t>
      </w:r>
      <w:r>
        <w:rPr>
          <w:rFonts w:ascii="宋体" w:hAnsi="宋体"/>
        </w:rPr>
        <w:t>3</w:t>
      </w:r>
      <w:r>
        <w:rPr>
          <w:rFonts w:ascii="宋体" w:hAnsi="宋体" w:hint="eastAsia"/>
        </w:rPr>
        <w:t>个工作日内进行复核，并将复核结果书面通知基金管理人。基金管理人在半年报完成当日，将有关报告提供基金托管人复核，基金托管人在收到后</w:t>
      </w:r>
      <w:r>
        <w:rPr>
          <w:rFonts w:ascii="宋体" w:hAnsi="宋体"/>
        </w:rPr>
        <w:t>30</w:t>
      </w:r>
      <w:r>
        <w:rPr>
          <w:rFonts w:ascii="宋体" w:hAnsi="宋体" w:hint="eastAsia"/>
        </w:rPr>
        <w:t>日内进行复核，并将复核结果书面通知基金管理人。基金管理人在年度报告完成当日，将有关报告提供基金托管人复核，基金托管人在收到后</w:t>
      </w:r>
      <w:r>
        <w:rPr>
          <w:rFonts w:ascii="宋体" w:hAnsi="宋体"/>
        </w:rPr>
        <w:t>30</w:t>
      </w:r>
      <w:r>
        <w:rPr>
          <w:rFonts w:ascii="宋体" w:hAnsi="宋体" w:hint="eastAsia"/>
        </w:rPr>
        <w:t>日内复核，并将复核结果书面通知基金管理人。</w:t>
      </w:r>
    </w:p>
    <w:p w14:paraId="6E45A633" w14:textId="77777777" w:rsidR="00D946AF" w:rsidRDefault="00D946AF" w:rsidP="00D946AF">
      <w:pPr>
        <w:adjustRightInd w:val="0"/>
        <w:snapToGrid w:val="0"/>
        <w:spacing w:line="360" w:lineRule="auto"/>
        <w:ind w:firstLineChars="200" w:firstLine="420"/>
        <w:rPr>
          <w:rFonts w:ascii="宋体" w:hAnsi="宋体"/>
        </w:rPr>
      </w:pPr>
      <w:r>
        <w:rPr>
          <w:rFonts w:ascii="宋体" w:hAnsi="宋体" w:hint="eastAsia"/>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w:t>
      </w:r>
      <w:proofErr w:type="gramStart"/>
      <w:r>
        <w:rPr>
          <w:rFonts w:ascii="宋体" w:hAnsi="宋体" w:hint="eastAsia"/>
        </w:rPr>
        <w:t>于应当</w:t>
      </w:r>
      <w:proofErr w:type="gramEnd"/>
      <w:r>
        <w:rPr>
          <w:rFonts w:ascii="宋体" w:hAnsi="宋体" w:hint="eastAsia"/>
        </w:rPr>
        <w:t>发布公告之日之前就相关报表达成一致，基金管理人有权按照其编制的报表对外发布公告，基金托管人有权就相关情况报证监会备案。</w:t>
      </w:r>
    </w:p>
    <w:p w14:paraId="0105E6F8" w14:textId="77777777" w:rsidR="00D946AF" w:rsidRDefault="00D946AF" w:rsidP="00D946AF">
      <w:pPr>
        <w:adjustRightInd w:val="0"/>
        <w:snapToGrid w:val="0"/>
        <w:spacing w:line="360" w:lineRule="auto"/>
        <w:ind w:firstLineChars="200" w:firstLine="420"/>
        <w:rPr>
          <w:rFonts w:ascii="宋体" w:hAnsi="宋体"/>
        </w:rPr>
      </w:pPr>
      <w:r>
        <w:rPr>
          <w:rFonts w:ascii="宋体" w:hAnsi="宋体" w:hint="eastAsia"/>
        </w:rPr>
        <w:t>基金托管人在对财务会计报告、半年报告或年度报告复核完毕后，需盖章确认或出具相应的复核确认书，以</w:t>
      </w:r>
      <w:proofErr w:type="gramStart"/>
      <w:r>
        <w:rPr>
          <w:rFonts w:ascii="宋体" w:hAnsi="宋体" w:hint="eastAsia"/>
        </w:rPr>
        <w:t>备有权</w:t>
      </w:r>
      <w:proofErr w:type="gramEnd"/>
      <w:r>
        <w:rPr>
          <w:rFonts w:ascii="宋体" w:hAnsi="宋体" w:hint="eastAsia"/>
        </w:rPr>
        <w:t>机构对相关文件审核时提示。</w:t>
      </w:r>
    </w:p>
    <w:p w14:paraId="6287C02E" w14:textId="2A81026A" w:rsidR="00E561A3" w:rsidRDefault="00D946AF" w:rsidP="00E561A3">
      <w:pPr>
        <w:adjustRightInd w:val="0"/>
        <w:snapToGrid w:val="0"/>
        <w:spacing w:line="360" w:lineRule="auto"/>
        <w:ind w:firstLineChars="200" w:firstLine="420"/>
      </w:pPr>
      <w:r>
        <w:rPr>
          <w:rFonts w:ascii="宋体" w:hAnsi="宋体" w:hint="eastAsia"/>
        </w:rPr>
        <w:t>基金定期报告应当在公开披露的第</w:t>
      </w:r>
      <w:r>
        <w:rPr>
          <w:rFonts w:ascii="宋体" w:hAnsi="宋体"/>
        </w:rPr>
        <w:t>2</w:t>
      </w:r>
      <w:r>
        <w:rPr>
          <w:rFonts w:ascii="宋体" w:hAnsi="宋体" w:hint="eastAsia"/>
        </w:rPr>
        <w:t>个工作日，分别报中国证监会和基金管理人主要办公场所所在地中国证监会派出机构备案。</w:t>
      </w:r>
    </w:p>
    <w:p w14:paraId="270FFF9C" w14:textId="77777777" w:rsidR="00D946AF" w:rsidRDefault="00D946AF" w:rsidP="00D946AF">
      <w:pPr>
        <w:spacing w:line="300" w:lineRule="auto"/>
        <w:ind w:firstLineChars="200" w:firstLine="420"/>
      </w:pPr>
      <w:r>
        <w:rPr>
          <w:rFonts w:hint="eastAsia"/>
        </w:rPr>
        <w:br w:type="page"/>
      </w:r>
    </w:p>
    <w:p w14:paraId="2BCDC0AA" w14:textId="77777777" w:rsidR="00D946AF" w:rsidRDefault="00D946AF" w:rsidP="00D946AF">
      <w:pPr>
        <w:pStyle w:val="2"/>
        <w:numPr>
          <w:ilvl w:val="0"/>
          <w:numId w:val="3"/>
        </w:numPr>
        <w:rPr>
          <w:rFonts w:ascii="Times New Roman" w:hAnsi="Times New Roman"/>
        </w:rPr>
      </w:pPr>
      <w:bookmarkStart w:id="123" w:name="_Toc156640264"/>
      <w:bookmarkStart w:id="124" w:name="_Toc528070595"/>
      <w:bookmarkStart w:id="125" w:name="_Toc9047419"/>
      <w:bookmarkStart w:id="126" w:name="_Toc9047563"/>
      <w:bookmarkStart w:id="127" w:name="_Toc9047762"/>
      <w:bookmarkStart w:id="128" w:name="_Toc10604967"/>
      <w:bookmarkStart w:id="129" w:name="_Toc15987779"/>
      <w:bookmarkStart w:id="130" w:name="_Toc55643139"/>
      <w:bookmarkStart w:id="131" w:name="_Toc59275641"/>
      <w:bookmarkStart w:id="132" w:name="_Toc67215583"/>
      <w:bookmarkStart w:id="133" w:name="_Toc68678254"/>
      <w:r>
        <w:rPr>
          <w:rFonts w:ascii="Times New Roman" w:hAnsi="Times New Roman" w:hint="eastAsia"/>
        </w:rPr>
        <w:lastRenderedPageBreak/>
        <w:t>基金收益分配</w:t>
      </w:r>
      <w:bookmarkEnd w:id="123"/>
      <w:bookmarkEnd w:id="124"/>
    </w:p>
    <w:p w14:paraId="0F650E0E" w14:textId="77777777" w:rsidR="00D946AF" w:rsidRDefault="00D946AF" w:rsidP="00D946AF">
      <w:pPr>
        <w:adjustRightInd w:val="0"/>
        <w:snapToGrid w:val="0"/>
        <w:spacing w:line="360" w:lineRule="auto"/>
        <w:ind w:firstLineChars="200" w:firstLine="420"/>
        <w:rPr>
          <w:rFonts w:ascii="宋体" w:hAnsi="宋体"/>
        </w:rPr>
      </w:pPr>
      <w:bookmarkStart w:id="134" w:name="_Toc143673932"/>
      <w:bookmarkStart w:id="135" w:name="_Toc22454462"/>
      <w:bookmarkStart w:id="136" w:name="_Toc48703913"/>
      <w:bookmarkStart w:id="137" w:name="_Toc414949341"/>
      <w:bookmarkStart w:id="138" w:name="_Toc9047420"/>
      <w:bookmarkStart w:id="139" w:name="_Toc9047564"/>
      <w:bookmarkStart w:id="140" w:name="_Toc9047763"/>
      <w:bookmarkStart w:id="141" w:name="_Toc10604968"/>
      <w:bookmarkStart w:id="142" w:name="_Toc15987780"/>
      <w:bookmarkStart w:id="143" w:name="_Toc55643140"/>
      <w:bookmarkStart w:id="144" w:name="_Toc59275642"/>
      <w:bookmarkStart w:id="145" w:name="_Toc67215584"/>
      <w:bookmarkEnd w:id="114"/>
      <w:bookmarkEnd w:id="125"/>
      <w:bookmarkEnd w:id="126"/>
      <w:bookmarkEnd w:id="127"/>
      <w:bookmarkEnd w:id="128"/>
      <w:bookmarkEnd w:id="129"/>
      <w:bookmarkEnd w:id="130"/>
      <w:bookmarkEnd w:id="131"/>
      <w:bookmarkEnd w:id="132"/>
      <w:bookmarkEnd w:id="133"/>
      <w:r>
        <w:rPr>
          <w:rFonts w:ascii="宋体" w:hAnsi="宋体" w:hint="eastAsia"/>
        </w:rPr>
        <w:t>（一）基金收益分配的原则</w:t>
      </w:r>
      <w:bookmarkEnd w:id="134"/>
    </w:p>
    <w:p w14:paraId="32D8EFD3" w14:textId="77777777" w:rsidR="00D946AF" w:rsidRDefault="00D946AF" w:rsidP="00D946AF">
      <w:pPr>
        <w:spacing w:line="360" w:lineRule="auto"/>
        <w:ind w:firstLineChars="200" w:firstLine="420"/>
        <w:rPr>
          <w:rFonts w:ascii="宋体" w:hAnsi="宋体"/>
        </w:rPr>
      </w:pPr>
      <w:r>
        <w:rPr>
          <w:rFonts w:ascii="宋体" w:hAnsi="宋体" w:hint="eastAsia"/>
        </w:rPr>
        <w:t>1、在符合有关基金分红条件的前提下，本基金</w:t>
      </w:r>
      <w:r w:rsidR="00BE3216" w:rsidRPr="00BE3216">
        <w:rPr>
          <w:rFonts w:ascii="宋体" w:hAnsi="宋体" w:hint="eastAsia"/>
        </w:rPr>
        <w:t>每类基金份额的</w:t>
      </w:r>
      <w:r>
        <w:rPr>
          <w:rFonts w:ascii="宋体" w:hAnsi="宋体" w:hint="eastAsia"/>
        </w:rPr>
        <w:t>每年收益分配次数最多为12次，</w:t>
      </w:r>
      <w:r w:rsidR="00BE3216" w:rsidRPr="00BE3216">
        <w:rPr>
          <w:rFonts w:ascii="宋体" w:hAnsi="宋体" w:hint="eastAsia"/>
        </w:rPr>
        <w:t>各基金份额类别</w:t>
      </w:r>
      <w:r>
        <w:rPr>
          <w:rFonts w:ascii="宋体" w:hAnsi="宋体" w:hint="eastAsia"/>
        </w:rPr>
        <w:t>全年分配比例不得低于</w:t>
      </w:r>
      <w:r w:rsidR="00BE3216" w:rsidRPr="00BE3216">
        <w:rPr>
          <w:rFonts w:ascii="宋体" w:hAnsi="宋体" w:hint="eastAsia"/>
        </w:rPr>
        <w:t>该类基金份额</w:t>
      </w:r>
      <w:r>
        <w:rPr>
          <w:rFonts w:ascii="宋体" w:hAnsi="宋体" w:hint="eastAsia"/>
        </w:rPr>
        <w:t>年度可供分配收益的</w:t>
      </w:r>
      <w:r w:rsidR="00586DFA">
        <w:rPr>
          <w:rFonts w:ascii="宋体" w:hAnsi="宋体" w:hint="eastAsia"/>
        </w:rPr>
        <w:t>50%</w:t>
      </w:r>
      <w:r>
        <w:rPr>
          <w:rFonts w:ascii="宋体" w:hAnsi="宋体" w:hint="eastAsia"/>
        </w:rPr>
        <w:t>，若《基金合同》生效不满3个月可不进行收益分配；</w:t>
      </w:r>
    </w:p>
    <w:p w14:paraId="47754918" w14:textId="77777777" w:rsidR="000E5EF5" w:rsidRPr="000E5EF5" w:rsidRDefault="00D946AF" w:rsidP="000E5EF5">
      <w:pPr>
        <w:spacing w:line="360" w:lineRule="auto"/>
        <w:ind w:firstLineChars="200" w:firstLine="420"/>
        <w:rPr>
          <w:rFonts w:ascii="宋体" w:hAnsi="宋体"/>
        </w:rPr>
      </w:pPr>
      <w:r>
        <w:rPr>
          <w:rFonts w:ascii="宋体" w:hAnsi="宋体" w:hint="eastAsia"/>
        </w:rPr>
        <w:t>2、本基金</w:t>
      </w:r>
      <w:r w:rsidR="000E5EF5" w:rsidRPr="000E5EF5">
        <w:rPr>
          <w:rFonts w:ascii="宋体" w:hAnsi="宋体" w:hint="eastAsia"/>
        </w:rPr>
        <w:t>A类基金份额</w:t>
      </w:r>
      <w:r w:rsidR="00210EFA" w:rsidRPr="00210EFA">
        <w:rPr>
          <w:rFonts w:ascii="宋体" w:hAnsi="宋体" w:hint="eastAsia"/>
        </w:rPr>
        <w:t>和C类基金份额</w:t>
      </w:r>
      <w:r>
        <w:rPr>
          <w:rFonts w:ascii="宋体" w:hAnsi="宋体" w:hint="eastAsia"/>
        </w:rPr>
        <w:t>收益分配方式分两种：现金分红与红利再投资，投资者可选择现金红利或将现金红利按除权日的</w:t>
      </w:r>
      <w:r w:rsidR="00BE3216" w:rsidRPr="00BE3216">
        <w:rPr>
          <w:rFonts w:ascii="宋体" w:hAnsi="宋体" w:hint="eastAsia"/>
        </w:rPr>
        <w:t>该类</w:t>
      </w:r>
      <w:r>
        <w:rPr>
          <w:rFonts w:ascii="宋体" w:hAnsi="宋体" w:hint="eastAsia"/>
        </w:rPr>
        <w:t>基金份额净值自动转为</w:t>
      </w:r>
      <w:r w:rsidR="00BE3216" w:rsidRPr="00BE3216">
        <w:rPr>
          <w:rFonts w:ascii="宋体" w:hAnsi="宋体" w:hint="eastAsia"/>
        </w:rPr>
        <w:t>对应类别的</w:t>
      </w:r>
      <w:r>
        <w:rPr>
          <w:rFonts w:ascii="宋体" w:hAnsi="宋体" w:hint="eastAsia"/>
        </w:rPr>
        <w:t>基金份额进行再投资；若投资者不选择，本基金</w:t>
      </w:r>
      <w:r w:rsidR="000E5EF5" w:rsidRPr="000E5EF5">
        <w:rPr>
          <w:rFonts w:ascii="宋体" w:hAnsi="宋体" w:hint="eastAsia"/>
        </w:rPr>
        <w:t>A类基金份额</w:t>
      </w:r>
      <w:r w:rsidR="00210EFA" w:rsidRPr="00210EFA">
        <w:rPr>
          <w:rFonts w:ascii="宋体" w:hAnsi="宋体" w:hint="eastAsia"/>
        </w:rPr>
        <w:t>和C类基金份额</w:t>
      </w:r>
      <w:r>
        <w:rPr>
          <w:rFonts w:ascii="宋体" w:hAnsi="宋体" w:hint="eastAsia"/>
        </w:rPr>
        <w:t>默认的收益分配方式是现金分红；</w:t>
      </w:r>
      <w:r w:rsidR="000E5EF5" w:rsidRPr="000E5EF5">
        <w:rPr>
          <w:rFonts w:ascii="宋体" w:hAnsi="宋体" w:hint="eastAsia"/>
        </w:rPr>
        <w:t>目前本基金H类基金份额收益分配方式仅为现金分红；如未来条件允许，本基金H类基金份额可增加红利再投资的收益分配方式供H类基金份额持有人选择</w:t>
      </w:r>
      <w:r w:rsidR="002453CE">
        <w:rPr>
          <w:rFonts w:ascii="宋体" w:hAnsi="宋体" w:hint="eastAsia"/>
        </w:rPr>
        <w:t>，</w:t>
      </w:r>
      <w:r w:rsidR="000E5EF5" w:rsidRPr="000E5EF5">
        <w:rPr>
          <w:rFonts w:ascii="宋体" w:hAnsi="宋体" w:hint="eastAsia"/>
        </w:rPr>
        <w:t>该项调整须经基金管理人与基金托管人协商一致并报中国证监会备案并公告后实施，无需召开基金份额持有人大会审议；增加红利再投资的收益分配后，如</w:t>
      </w:r>
      <w:proofErr w:type="spellStart"/>
      <w:r w:rsidR="000E5EF5" w:rsidRPr="000E5EF5">
        <w:rPr>
          <w:rFonts w:ascii="宋体" w:hAnsi="宋体" w:hint="eastAsia"/>
        </w:rPr>
        <w:t>H</w:t>
      </w:r>
      <w:proofErr w:type="spellEnd"/>
      <w:r w:rsidR="000E5EF5" w:rsidRPr="000E5EF5">
        <w:rPr>
          <w:rFonts w:ascii="宋体" w:hAnsi="宋体" w:hint="eastAsia"/>
        </w:rPr>
        <w:t>类基金份额持有人未选择，本基金H类基金份额默认的收益分配方式是现金分红；</w:t>
      </w:r>
    </w:p>
    <w:p w14:paraId="7981F695" w14:textId="77777777" w:rsidR="00D946AF" w:rsidRDefault="00D946AF" w:rsidP="00D946AF">
      <w:pPr>
        <w:spacing w:line="360" w:lineRule="auto"/>
        <w:ind w:firstLineChars="200" w:firstLine="420"/>
        <w:rPr>
          <w:rFonts w:ascii="宋体" w:hAnsi="宋体"/>
        </w:rPr>
      </w:pPr>
      <w:r>
        <w:rPr>
          <w:rFonts w:ascii="宋体" w:hAnsi="宋体" w:hint="eastAsia"/>
        </w:rPr>
        <w:t>3、基金投资当期出现净亏损，则不进行收益分配；</w:t>
      </w:r>
    </w:p>
    <w:p w14:paraId="09DD9C4E" w14:textId="77777777" w:rsidR="00D946AF" w:rsidRDefault="00D946AF" w:rsidP="00D946AF">
      <w:pPr>
        <w:spacing w:line="360" w:lineRule="auto"/>
        <w:ind w:firstLineChars="200" w:firstLine="420"/>
        <w:rPr>
          <w:rFonts w:ascii="宋体" w:hAnsi="宋体"/>
        </w:rPr>
      </w:pPr>
      <w:r>
        <w:rPr>
          <w:rFonts w:ascii="宋体" w:hAnsi="宋体" w:hint="eastAsia"/>
        </w:rPr>
        <w:t>4、基金当年收益应先弥补上一年度亏损后，才可进行当年收益分配；</w:t>
      </w:r>
    </w:p>
    <w:p w14:paraId="15C21EA6" w14:textId="77777777" w:rsidR="00D946AF" w:rsidRDefault="00D946AF" w:rsidP="00D946AF">
      <w:pPr>
        <w:spacing w:line="360" w:lineRule="auto"/>
        <w:ind w:firstLineChars="200" w:firstLine="420"/>
        <w:rPr>
          <w:rFonts w:ascii="宋体" w:hAnsi="宋体"/>
        </w:rPr>
      </w:pPr>
      <w:r>
        <w:rPr>
          <w:rFonts w:ascii="宋体" w:hAnsi="宋体" w:hint="eastAsia"/>
        </w:rPr>
        <w:t>5、基金收益分配后基金份额净值不能低于面值；</w:t>
      </w:r>
    </w:p>
    <w:p w14:paraId="531E96A1" w14:textId="77777777" w:rsidR="00D946AF" w:rsidRDefault="00D946AF" w:rsidP="00D946AF">
      <w:pPr>
        <w:spacing w:line="360" w:lineRule="auto"/>
        <w:ind w:firstLineChars="200" w:firstLine="420"/>
        <w:rPr>
          <w:rFonts w:ascii="宋体" w:hAnsi="宋体"/>
        </w:rPr>
      </w:pPr>
      <w:r>
        <w:rPr>
          <w:rFonts w:ascii="宋体" w:hAnsi="宋体" w:hint="eastAsia"/>
        </w:rPr>
        <w:t>6、</w:t>
      </w:r>
      <w:r w:rsidR="00210EFA" w:rsidRPr="00210EFA">
        <w:rPr>
          <w:rFonts w:ascii="宋体" w:hAnsi="宋体" w:hint="eastAsia"/>
        </w:rPr>
        <w:t>由于本基金A类基金份额和H类基金份额不收取销售服务费，而C类基金份额收取销售服务费，各基金份额类别对应的可供分配利润将有所不同。本基金同一类别的每一基金份额享有同等分配权</w:t>
      </w:r>
      <w:r>
        <w:rPr>
          <w:rFonts w:ascii="宋体" w:hAnsi="宋体" w:hint="eastAsia"/>
        </w:rPr>
        <w:t>；</w:t>
      </w:r>
    </w:p>
    <w:p w14:paraId="57856D89" w14:textId="77777777" w:rsidR="00D946AF" w:rsidRDefault="00D946AF" w:rsidP="00D946AF">
      <w:pPr>
        <w:adjustRightInd w:val="0"/>
        <w:snapToGrid w:val="0"/>
        <w:spacing w:line="360" w:lineRule="auto"/>
        <w:ind w:firstLineChars="200" w:firstLine="420"/>
        <w:rPr>
          <w:rFonts w:ascii="宋体" w:hAnsi="宋体"/>
        </w:rPr>
      </w:pPr>
      <w:r>
        <w:rPr>
          <w:rFonts w:ascii="宋体" w:hAnsi="宋体" w:hint="eastAsia"/>
        </w:rPr>
        <w:t>7、法律法规或监管机关另有规定的，从其规定。</w:t>
      </w:r>
    </w:p>
    <w:p w14:paraId="34C812D0" w14:textId="77777777" w:rsidR="00D946AF" w:rsidRDefault="00D946AF" w:rsidP="00D946AF">
      <w:pPr>
        <w:adjustRightInd w:val="0"/>
        <w:snapToGrid w:val="0"/>
        <w:spacing w:line="360" w:lineRule="auto"/>
        <w:ind w:firstLineChars="200" w:firstLine="420"/>
        <w:rPr>
          <w:rFonts w:ascii="宋体" w:hAnsi="宋体"/>
        </w:rPr>
      </w:pPr>
      <w:bookmarkStart w:id="146" w:name="_Toc143673933"/>
      <w:r>
        <w:rPr>
          <w:rFonts w:ascii="宋体" w:hAnsi="宋体" w:hint="eastAsia"/>
        </w:rPr>
        <w:t>（二）基金收益分配方案的制定和实施程序</w:t>
      </w:r>
      <w:bookmarkEnd w:id="146"/>
    </w:p>
    <w:p w14:paraId="7A867A91" w14:textId="77777777" w:rsidR="00D946AF" w:rsidRDefault="00D946AF" w:rsidP="00D946AF">
      <w:pPr>
        <w:spacing w:line="360" w:lineRule="auto"/>
        <w:ind w:right="28" w:firstLineChars="200" w:firstLine="420"/>
        <w:rPr>
          <w:rFonts w:ascii="宋体" w:hAnsi="宋体"/>
          <w:color w:val="000000"/>
        </w:rPr>
      </w:pPr>
      <w:r>
        <w:rPr>
          <w:rFonts w:ascii="宋体" w:hAnsi="宋体" w:hint="eastAsia"/>
          <w:color w:val="000000"/>
          <w:szCs w:val="21"/>
        </w:rPr>
        <w:t>基金收益分配方案由</w:t>
      </w:r>
      <w:r>
        <w:rPr>
          <w:rFonts w:ascii="宋体" w:hAnsi="宋体" w:hint="eastAsia"/>
          <w:color w:val="000000"/>
        </w:rPr>
        <w:t>基金管理人拟定，并由基金托管人复核。</w:t>
      </w:r>
    </w:p>
    <w:p w14:paraId="1419180C"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基金收益分配方案确定后，由基金管理人在2</w:t>
      </w:r>
      <w:r>
        <w:rPr>
          <w:rFonts w:ascii="宋体" w:hAnsi="宋体" w:hint="eastAsia"/>
          <w:color w:val="000000"/>
        </w:rPr>
        <w:t>日内</w:t>
      </w:r>
      <w:r>
        <w:rPr>
          <w:rFonts w:ascii="宋体" w:hAnsi="宋体" w:hint="eastAsia"/>
          <w:color w:val="000000"/>
          <w:szCs w:val="21"/>
        </w:rPr>
        <w:t>在</w:t>
      </w:r>
      <w:r>
        <w:rPr>
          <w:rFonts w:ascii="宋体" w:hAnsi="宋体" w:hint="eastAsia"/>
          <w:color w:val="000000"/>
        </w:rPr>
        <w:t>至少一家中国证监会指定媒体</w:t>
      </w:r>
      <w:r>
        <w:rPr>
          <w:rFonts w:ascii="宋体" w:hAnsi="宋体" w:hint="eastAsia"/>
          <w:color w:val="000000"/>
          <w:szCs w:val="21"/>
        </w:rPr>
        <w:t>公告并报中国证监会备案。</w:t>
      </w:r>
    </w:p>
    <w:p w14:paraId="7B50394A" w14:textId="47A236F3" w:rsidR="00E561A3" w:rsidRPr="001707EC" w:rsidRDefault="00D946AF" w:rsidP="00E561A3">
      <w:pPr>
        <w:spacing w:line="360" w:lineRule="auto"/>
        <w:ind w:firstLineChars="200" w:firstLine="420"/>
        <w:rPr>
          <w:color w:val="000000"/>
          <w:sz w:val="24"/>
        </w:rPr>
      </w:pPr>
      <w:r>
        <w:rPr>
          <w:rFonts w:ascii="宋体" w:hAnsi="宋体" w:hint="eastAsia"/>
          <w:color w:val="000000"/>
          <w:szCs w:val="21"/>
        </w:rPr>
        <w:t>基金管理人向基金托管人下达收益分配的付款指令，基金托管人按指令将收益分配的全部资金划入基金管理人的指定账户。</w:t>
      </w:r>
    </w:p>
    <w:bookmarkEnd w:id="135"/>
    <w:bookmarkEnd w:id="136"/>
    <w:p w14:paraId="4BDC683E" w14:textId="77777777" w:rsidR="00D946AF" w:rsidRDefault="00D946AF" w:rsidP="00D946AF">
      <w:pPr>
        <w:spacing w:line="360" w:lineRule="auto"/>
        <w:ind w:firstLineChars="200" w:firstLine="420"/>
        <w:rPr>
          <w:color w:val="000000"/>
        </w:rPr>
      </w:pPr>
      <w:r>
        <w:rPr>
          <w:color w:val="000000"/>
        </w:rPr>
        <w:br w:type="page"/>
      </w:r>
    </w:p>
    <w:p w14:paraId="6197F235" w14:textId="77777777" w:rsidR="00D946AF" w:rsidRDefault="00D946AF" w:rsidP="00D946AF">
      <w:pPr>
        <w:pStyle w:val="2"/>
        <w:numPr>
          <w:ilvl w:val="0"/>
          <w:numId w:val="3"/>
        </w:numPr>
        <w:rPr>
          <w:rFonts w:ascii="Times New Roman" w:hAnsi="Times New Roman"/>
        </w:rPr>
      </w:pPr>
      <w:bookmarkStart w:id="147" w:name="_Toc156640265"/>
      <w:bookmarkStart w:id="148" w:name="_Toc528070596"/>
      <w:bookmarkStart w:id="149" w:name="_Toc68678256"/>
      <w:r>
        <w:rPr>
          <w:rFonts w:ascii="Times New Roman" w:hAnsi="Times New Roman" w:hint="eastAsia"/>
        </w:rPr>
        <w:lastRenderedPageBreak/>
        <w:t>信息披露</w:t>
      </w:r>
      <w:bookmarkEnd w:id="147"/>
      <w:bookmarkEnd w:id="148"/>
    </w:p>
    <w:p w14:paraId="1D33B35F" w14:textId="77777777" w:rsidR="00D946AF" w:rsidRDefault="00D946AF" w:rsidP="00D946AF">
      <w:pPr>
        <w:spacing w:line="360" w:lineRule="auto"/>
        <w:ind w:right="28" w:firstLineChars="200" w:firstLine="420"/>
        <w:rPr>
          <w:rFonts w:ascii="宋体" w:hAnsi="宋体"/>
          <w:color w:val="000000"/>
        </w:rPr>
      </w:pPr>
      <w:bookmarkStart w:id="150" w:name="_Toc143673935"/>
      <w:bookmarkStart w:id="151" w:name="_Toc22454466"/>
      <w:bookmarkStart w:id="152" w:name="_Toc48703917"/>
      <w:bookmarkEnd w:id="137"/>
      <w:bookmarkEnd w:id="138"/>
      <w:bookmarkEnd w:id="139"/>
      <w:bookmarkEnd w:id="140"/>
      <w:bookmarkEnd w:id="141"/>
      <w:bookmarkEnd w:id="142"/>
      <w:bookmarkEnd w:id="143"/>
      <w:bookmarkEnd w:id="144"/>
      <w:bookmarkEnd w:id="145"/>
      <w:bookmarkEnd w:id="149"/>
      <w:r>
        <w:rPr>
          <w:rFonts w:ascii="宋体" w:hAnsi="宋体" w:hint="eastAsia"/>
          <w:color w:val="000000"/>
        </w:rPr>
        <w:t>（一）保密义务</w:t>
      </w:r>
    </w:p>
    <w:p w14:paraId="63750E5D" w14:textId="77777777" w:rsidR="00D946AF" w:rsidRDefault="00D946AF" w:rsidP="00D946AF">
      <w:pPr>
        <w:spacing w:line="360" w:lineRule="auto"/>
        <w:ind w:right="28" w:firstLineChars="200" w:firstLine="420"/>
        <w:rPr>
          <w:rFonts w:ascii="宋体" w:hAnsi="宋体"/>
          <w:color w:val="000000"/>
          <w:szCs w:val="21"/>
        </w:rPr>
      </w:pPr>
      <w:r>
        <w:rPr>
          <w:rFonts w:ascii="宋体" w:hAnsi="宋体" w:hint="eastAsia"/>
          <w:color w:val="000000"/>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w:t>
      </w:r>
      <w:r>
        <w:rPr>
          <w:rFonts w:ascii="宋体" w:hAnsi="宋体" w:hint="eastAsia"/>
          <w:color w:val="000000"/>
          <w:szCs w:val="21"/>
        </w:rPr>
        <w:t>但是，如下情况不应视为基金管理人或基金托管人违反保密义务：</w:t>
      </w:r>
    </w:p>
    <w:p w14:paraId="1CB4F13C" w14:textId="77777777" w:rsidR="00D946AF" w:rsidRDefault="00D946AF" w:rsidP="00D946AF">
      <w:pPr>
        <w:pStyle w:val="a4"/>
        <w:spacing w:after="0" w:line="360" w:lineRule="auto"/>
        <w:rPr>
          <w:rFonts w:hAnsi="宋体" w:hint="default"/>
          <w:color w:val="000000"/>
          <w:sz w:val="21"/>
          <w:szCs w:val="24"/>
        </w:rPr>
      </w:pPr>
      <w:r>
        <w:rPr>
          <w:rFonts w:hAnsi="宋体"/>
          <w:color w:val="000000"/>
          <w:sz w:val="21"/>
          <w:szCs w:val="24"/>
        </w:rPr>
        <w:t>1、非因基金管理人和基金托管人的原因导致保密信息被披露、泄露或公开；</w:t>
      </w:r>
    </w:p>
    <w:p w14:paraId="64975067"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2、基金管理人和基金托管人为遵守和服从法院判决、仲裁裁决或中国证监会等监管机构的命令、决定所做出的信息披露或公开。</w:t>
      </w:r>
    </w:p>
    <w:p w14:paraId="1BF475CF" w14:textId="77777777" w:rsidR="00D946AF" w:rsidRDefault="00D946AF" w:rsidP="00D946AF">
      <w:pPr>
        <w:spacing w:line="360" w:lineRule="auto"/>
        <w:ind w:right="28" w:firstLineChars="200" w:firstLine="420"/>
        <w:rPr>
          <w:rFonts w:ascii="宋体" w:hAnsi="宋体"/>
          <w:color w:val="000000"/>
          <w:szCs w:val="21"/>
        </w:rPr>
      </w:pPr>
      <w:r>
        <w:rPr>
          <w:rFonts w:ascii="宋体" w:hAnsi="宋体" w:hint="eastAsia"/>
          <w:color w:val="000000"/>
          <w:szCs w:val="21"/>
        </w:rPr>
        <w:t>（二）基金管理人和基金托管人在信息披露中的职责和信息披露程序</w:t>
      </w:r>
    </w:p>
    <w:p w14:paraId="0C583961" w14:textId="77777777" w:rsidR="00D946AF" w:rsidRDefault="00D946AF" w:rsidP="00D946AF">
      <w:pPr>
        <w:spacing w:line="360" w:lineRule="auto"/>
        <w:ind w:right="28" w:firstLineChars="200" w:firstLine="420"/>
        <w:rPr>
          <w:rFonts w:ascii="宋体" w:hAnsi="宋体"/>
          <w:color w:val="000000"/>
          <w:szCs w:val="21"/>
        </w:rPr>
      </w:pPr>
      <w:r>
        <w:rPr>
          <w:rFonts w:ascii="宋体" w:hAnsi="宋体" w:hint="eastAsia"/>
          <w:color w:val="000000"/>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2F9DF40A"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根据《信息披露办法》的要求，本基金信息披露的文件包括基金招募说明书、《基金合同》、基金托管协议、基金份额发售公告、《基金合同》生效公告、定期报告、临时报告、基金资产净值和</w:t>
      </w:r>
      <w:r w:rsidR="00210EFA" w:rsidRPr="00210EFA">
        <w:rPr>
          <w:rFonts w:ascii="宋体" w:hAnsi="宋体" w:hint="eastAsia"/>
          <w:color w:val="000000"/>
        </w:rPr>
        <w:t>各类基金份额的</w:t>
      </w:r>
      <w:r>
        <w:rPr>
          <w:rFonts w:ascii="宋体" w:hAnsi="宋体" w:hint="eastAsia"/>
          <w:color w:val="000000"/>
        </w:rPr>
        <w:t>基金份额净值等其他必要的公告文件，由基金管理人拟定并负责公布。</w:t>
      </w:r>
    </w:p>
    <w:p w14:paraId="59A7E724"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基金托管人应当按照相关法律、行政法规、中国证监会的规定和《基金合同》的约定，对基金管理人编制的基金资产净值、</w:t>
      </w:r>
      <w:r w:rsidR="00210EFA" w:rsidRPr="00210EFA">
        <w:rPr>
          <w:rFonts w:ascii="宋体" w:hAnsi="宋体" w:hint="eastAsia"/>
          <w:color w:val="000000"/>
        </w:rPr>
        <w:t>各类基金份额的</w:t>
      </w:r>
      <w:r>
        <w:rPr>
          <w:rFonts w:ascii="宋体" w:hAnsi="宋体" w:hint="eastAsia"/>
          <w:color w:val="000000"/>
        </w:rPr>
        <w:t>基金份额净值、基金业绩表现数据、基金定期报告和定期更新的招募说明书等公开披露的相关基金信息进行复核、审查，并向基金管理人出具书面文件或者盖章确认。</w:t>
      </w:r>
    </w:p>
    <w:p w14:paraId="195B432C"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基金年报中的财务报告部分，经有从事证券相关业务资格的会计师事务所审计后，方可披露。</w:t>
      </w:r>
    </w:p>
    <w:p w14:paraId="5D2CA275" w14:textId="77777777" w:rsidR="00D946AF" w:rsidRDefault="00D946AF" w:rsidP="00D946AF">
      <w:pPr>
        <w:spacing w:line="360" w:lineRule="auto"/>
        <w:ind w:firstLineChars="200" w:firstLine="420"/>
        <w:rPr>
          <w:rFonts w:ascii="宋体" w:hAnsi="宋体" w:cs="Arial"/>
          <w:color w:val="000000"/>
          <w:szCs w:val="21"/>
        </w:rPr>
      </w:pPr>
      <w:r>
        <w:rPr>
          <w:rFonts w:ascii="宋体" w:hAnsi="宋体" w:cs="Arial" w:hint="eastAsia"/>
          <w:color w:val="000000"/>
          <w:szCs w:val="21"/>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报刊或基金托管人的互联网网站公开披露。</w:t>
      </w:r>
    </w:p>
    <w:p w14:paraId="14615A8B" w14:textId="77777777" w:rsidR="00D946AF" w:rsidRDefault="00D946AF" w:rsidP="00D946AF">
      <w:pPr>
        <w:spacing w:line="360" w:lineRule="auto"/>
        <w:ind w:firstLineChars="200" w:firstLine="420"/>
        <w:rPr>
          <w:rFonts w:ascii="宋体" w:hAnsi="宋体"/>
          <w:color w:val="000000"/>
        </w:rPr>
      </w:pPr>
      <w:r>
        <w:rPr>
          <w:rFonts w:ascii="宋体" w:hAnsi="宋体" w:cs="Arial" w:hint="eastAsia"/>
          <w:color w:val="000000"/>
          <w:szCs w:val="21"/>
        </w:rPr>
        <w:t>予以披露的信息文本，存放在基金管理人/基金托管人处，投资者可以免费查阅。在支付工本费后可在合理时间获得上述文件的复制件或复印件。基金管理人和基金托管人应保证</w:t>
      </w:r>
      <w:r>
        <w:rPr>
          <w:rFonts w:ascii="宋体" w:hAnsi="宋体" w:cs="Arial" w:hint="eastAsia"/>
          <w:color w:val="000000"/>
          <w:szCs w:val="21"/>
        </w:rPr>
        <w:lastRenderedPageBreak/>
        <w:t>文本的内容与所公告的内容完全一致。</w:t>
      </w:r>
    </w:p>
    <w:p w14:paraId="75DB3985" w14:textId="77777777" w:rsidR="00D946AF" w:rsidRDefault="00D946AF" w:rsidP="00D946AF">
      <w:pPr>
        <w:spacing w:line="360" w:lineRule="auto"/>
        <w:ind w:firstLine="480"/>
        <w:rPr>
          <w:rFonts w:ascii="宋体" w:hAnsi="宋体"/>
          <w:color w:val="000000"/>
        </w:rPr>
      </w:pPr>
      <w:r>
        <w:rPr>
          <w:rFonts w:ascii="宋体" w:hAnsi="宋体" w:hint="eastAsia"/>
          <w:color w:val="000000"/>
        </w:rPr>
        <w:t>（三）暂停或延迟信息披露的情形</w:t>
      </w:r>
    </w:p>
    <w:p w14:paraId="763A97E7" w14:textId="77777777" w:rsidR="00D946AF" w:rsidRDefault="00D946AF" w:rsidP="00D946AF">
      <w:pPr>
        <w:spacing w:line="360" w:lineRule="auto"/>
        <w:ind w:firstLine="480"/>
        <w:rPr>
          <w:rFonts w:ascii="宋体" w:hAnsi="宋体"/>
          <w:color w:val="000000"/>
        </w:rPr>
      </w:pPr>
      <w:r>
        <w:rPr>
          <w:rFonts w:ascii="宋体" w:hAnsi="宋体" w:hint="eastAsia"/>
          <w:color w:val="000000"/>
        </w:rPr>
        <w:t>1、基金投资所涉及的证券交易所遇法定节假日或因其他原因暂停营业时；</w:t>
      </w:r>
    </w:p>
    <w:p w14:paraId="40E26B09" w14:textId="77777777" w:rsidR="00D946AF" w:rsidRDefault="00D946AF" w:rsidP="00D946AF">
      <w:pPr>
        <w:spacing w:line="360" w:lineRule="auto"/>
        <w:ind w:firstLine="480"/>
        <w:rPr>
          <w:rFonts w:ascii="宋体" w:hAnsi="宋体"/>
          <w:color w:val="000000"/>
        </w:rPr>
      </w:pPr>
      <w:r>
        <w:rPr>
          <w:rFonts w:ascii="宋体" w:hAnsi="宋体" w:hint="eastAsia"/>
          <w:color w:val="000000"/>
        </w:rPr>
        <w:t>2、因不可抗力或其他情形致使基金管理人、基金托管人无法准确评估基金资产价值时；</w:t>
      </w:r>
    </w:p>
    <w:p w14:paraId="49310452" w14:textId="77777777" w:rsidR="00D946AF" w:rsidRDefault="00D946AF" w:rsidP="00D946AF">
      <w:pPr>
        <w:spacing w:line="360" w:lineRule="auto"/>
        <w:ind w:firstLine="480"/>
        <w:rPr>
          <w:rFonts w:ascii="宋体" w:hAnsi="宋体"/>
          <w:color w:val="000000"/>
        </w:rPr>
      </w:pPr>
      <w:r>
        <w:rPr>
          <w:rFonts w:ascii="宋体" w:hAnsi="宋体" w:hint="eastAsia"/>
          <w:color w:val="000000"/>
        </w:rPr>
        <w:t>3、占基金相当比例的投资品种的估值出现重大转变，而基金管理人为保障基金份额持有人的利益，已决定延迟估值；</w:t>
      </w:r>
    </w:p>
    <w:p w14:paraId="787FA5A3" w14:textId="77777777" w:rsidR="00D946AF" w:rsidRDefault="00D946AF" w:rsidP="00D946AF">
      <w:pPr>
        <w:spacing w:line="360" w:lineRule="auto"/>
        <w:ind w:firstLine="480"/>
        <w:rPr>
          <w:rFonts w:ascii="宋体" w:hAnsi="宋体"/>
          <w:color w:val="000000"/>
        </w:rPr>
      </w:pPr>
      <w:r>
        <w:rPr>
          <w:rFonts w:ascii="宋体" w:hAnsi="宋体" w:hint="eastAsia"/>
          <w:color w:val="000000"/>
        </w:rPr>
        <w:t>4、出现基金管理人认为属于会导致基金管理人不能出售或评估基金资产的紧急事故的任何情况；</w:t>
      </w:r>
    </w:p>
    <w:p w14:paraId="540254FA" w14:textId="77777777" w:rsidR="00D946AF" w:rsidRDefault="00D946AF" w:rsidP="00D946AF">
      <w:pPr>
        <w:spacing w:line="360" w:lineRule="auto"/>
        <w:ind w:firstLineChars="200" w:firstLine="420"/>
        <w:rPr>
          <w:color w:val="000000"/>
          <w:sz w:val="24"/>
        </w:rPr>
      </w:pPr>
      <w:r>
        <w:rPr>
          <w:rFonts w:ascii="宋体" w:hAnsi="宋体" w:hint="eastAsia"/>
          <w:color w:val="000000"/>
        </w:rPr>
        <w:t>5、法律法规规定、中国证监会或《基金合同》认定的其他情形。</w:t>
      </w:r>
      <w:bookmarkEnd w:id="150"/>
    </w:p>
    <w:bookmarkEnd w:id="151"/>
    <w:bookmarkEnd w:id="152"/>
    <w:p w14:paraId="7882D0E9" w14:textId="19124A80" w:rsidR="00D946AF" w:rsidRDefault="00D946AF" w:rsidP="00E561A3">
      <w:pPr>
        <w:spacing w:line="360" w:lineRule="auto"/>
        <w:ind w:firstLineChars="200" w:firstLine="420"/>
        <w:rPr>
          <w:color w:val="000000"/>
        </w:rPr>
      </w:pPr>
    </w:p>
    <w:p w14:paraId="4D956F88" w14:textId="77777777" w:rsidR="00D946AF" w:rsidRDefault="00D946AF" w:rsidP="00D946AF">
      <w:pPr>
        <w:pStyle w:val="a4"/>
        <w:spacing w:after="0" w:line="300" w:lineRule="auto"/>
        <w:ind w:firstLineChars="200" w:firstLine="420"/>
        <w:rPr>
          <w:rFonts w:ascii="Times New Roman" w:hint="default"/>
          <w:sz w:val="21"/>
        </w:rPr>
      </w:pPr>
      <w:bookmarkStart w:id="153" w:name="_Toc414949343"/>
      <w:bookmarkStart w:id="154" w:name="_Toc9047422"/>
      <w:bookmarkStart w:id="155" w:name="_Toc9047566"/>
      <w:bookmarkStart w:id="156" w:name="_Toc9047765"/>
      <w:bookmarkStart w:id="157" w:name="_Toc10604970"/>
      <w:bookmarkStart w:id="158" w:name="_Toc15987782"/>
      <w:bookmarkStart w:id="159" w:name="_Toc55643142"/>
      <w:bookmarkStart w:id="160" w:name="_Toc59275644"/>
      <w:bookmarkStart w:id="161" w:name="_Toc67215586"/>
      <w:bookmarkStart w:id="162" w:name="_Toc68678258"/>
    </w:p>
    <w:p w14:paraId="78E49C07" w14:textId="77777777" w:rsidR="00D946AF" w:rsidRDefault="00D946AF" w:rsidP="00D946AF">
      <w:pPr>
        <w:pStyle w:val="a4"/>
        <w:spacing w:after="0" w:line="300" w:lineRule="auto"/>
        <w:ind w:firstLineChars="200" w:firstLine="420"/>
        <w:rPr>
          <w:rFonts w:ascii="Times New Roman" w:hint="default"/>
          <w:sz w:val="21"/>
        </w:rPr>
      </w:pPr>
    </w:p>
    <w:p w14:paraId="7542C0C2" w14:textId="77777777" w:rsidR="00D946AF" w:rsidRDefault="00D946AF" w:rsidP="00D946AF">
      <w:pPr>
        <w:pStyle w:val="a4"/>
        <w:spacing w:after="0" w:line="300" w:lineRule="auto"/>
        <w:ind w:firstLine="0"/>
        <w:rPr>
          <w:rFonts w:ascii="Times New Roman" w:hint="default"/>
          <w:sz w:val="21"/>
        </w:rPr>
      </w:pPr>
      <w:r>
        <w:rPr>
          <w:rFonts w:ascii="Times New Roman"/>
        </w:rPr>
        <w:br w:type="page"/>
      </w:r>
    </w:p>
    <w:p w14:paraId="1CE9DB5F" w14:textId="77777777" w:rsidR="00D946AF" w:rsidRDefault="00D946AF" w:rsidP="00D946AF">
      <w:pPr>
        <w:pStyle w:val="2"/>
        <w:numPr>
          <w:ilvl w:val="0"/>
          <w:numId w:val="3"/>
        </w:numPr>
        <w:rPr>
          <w:rFonts w:ascii="Times New Roman" w:hAnsi="Times New Roman"/>
        </w:rPr>
      </w:pPr>
      <w:bookmarkStart w:id="163" w:name="_Toc156640266"/>
      <w:bookmarkStart w:id="164" w:name="_Toc528070597"/>
      <w:bookmarkStart w:id="165" w:name="_Toc9047424"/>
      <w:bookmarkStart w:id="166" w:name="_Toc9047568"/>
      <w:bookmarkStart w:id="167" w:name="_Toc9047767"/>
      <w:bookmarkStart w:id="168" w:name="_Toc414949345"/>
      <w:bookmarkStart w:id="169" w:name="_Toc10604972"/>
      <w:bookmarkStart w:id="170" w:name="_Toc15987784"/>
      <w:bookmarkStart w:id="171" w:name="_Toc55643144"/>
      <w:bookmarkStart w:id="172" w:name="_Toc59275646"/>
      <w:bookmarkStart w:id="173" w:name="_Toc67215588"/>
      <w:bookmarkStart w:id="174" w:name="_Toc68678260"/>
      <w:bookmarkEnd w:id="153"/>
      <w:bookmarkEnd w:id="154"/>
      <w:bookmarkEnd w:id="155"/>
      <w:bookmarkEnd w:id="156"/>
      <w:bookmarkEnd w:id="157"/>
      <w:bookmarkEnd w:id="158"/>
      <w:bookmarkEnd w:id="159"/>
      <w:bookmarkEnd w:id="160"/>
      <w:bookmarkEnd w:id="161"/>
      <w:bookmarkEnd w:id="162"/>
      <w:r>
        <w:rPr>
          <w:rFonts w:ascii="Times New Roman" w:hAnsi="Times New Roman" w:hint="eastAsia"/>
        </w:rPr>
        <w:lastRenderedPageBreak/>
        <w:t>基金费用</w:t>
      </w:r>
      <w:bookmarkEnd w:id="163"/>
      <w:bookmarkEnd w:id="164"/>
    </w:p>
    <w:p w14:paraId="52919FF5" w14:textId="77777777" w:rsidR="00D946AF" w:rsidRDefault="00D946AF" w:rsidP="00D946AF">
      <w:pPr>
        <w:spacing w:line="360" w:lineRule="auto"/>
        <w:ind w:firstLineChars="200" w:firstLine="420"/>
        <w:rPr>
          <w:rFonts w:ascii="宋体" w:hAnsi="宋体"/>
          <w:color w:val="000000"/>
        </w:rPr>
      </w:pPr>
      <w:bookmarkStart w:id="175" w:name="_Toc9047425"/>
      <w:bookmarkStart w:id="176" w:name="_Toc9047569"/>
      <w:bookmarkStart w:id="177" w:name="_Toc9047768"/>
      <w:bookmarkStart w:id="178" w:name="_Toc414949346"/>
      <w:bookmarkStart w:id="179" w:name="_Toc10604973"/>
      <w:bookmarkStart w:id="180" w:name="_Toc15987785"/>
      <w:bookmarkStart w:id="181" w:name="_Toc55643145"/>
      <w:bookmarkStart w:id="182" w:name="_Toc59275647"/>
      <w:bookmarkStart w:id="183" w:name="_Toc67215589"/>
      <w:bookmarkStart w:id="184" w:name="_Toc68678261"/>
      <w:bookmarkEnd w:id="165"/>
      <w:bookmarkEnd w:id="166"/>
      <w:bookmarkEnd w:id="167"/>
      <w:bookmarkEnd w:id="168"/>
      <w:bookmarkEnd w:id="169"/>
      <w:bookmarkEnd w:id="170"/>
      <w:bookmarkEnd w:id="171"/>
      <w:bookmarkEnd w:id="172"/>
      <w:bookmarkEnd w:id="173"/>
      <w:bookmarkEnd w:id="174"/>
      <w:r>
        <w:rPr>
          <w:rFonts w:ascii="宋体" w:hAnsi="宋体" w:hint="eastAsia"/>
          <w:color w:val="000000"/>
        </w:rPr>
        <w:t>（一）基金管理费的计提比例和计提方法</w:t>
      </w:r>
    </w:p>
    <w:p w14:paraId="37B248AE" w14:textId="74FA2964" w:rsidR="00D946AF" w:rsidRDefault="00D946AF" w:rsidP="00D946AF">
      <w:pPr>
        <w:spacing w:line="360" w:lineRule="auto"/>
        <w:ind w:firstLineChars="200" w:firstLine="420"/>
        <w:rPr>
          <w:rFonts w:ascii="宋体" w:hAnsi="宋体"/>
          <w:color w:val="000000"/>
        </w:rPr>
      </w:pPr>
      <w:r>
        <w:rPr>
          <w:rFonts w:ascii="宋体" w:hAnsi="宋体" w:hint="eastAsia"/>
          <w:color w:val="000000"/>
        </w:rPr>
        <w:t>基金管理费按基金资产净值的</w:t>
      </w:r>
      <w:r>
        <w:rPr>
          <w:rFonts w:ascii="宋体" w:hAnsi="宋体" w:hint="eastAsia"/>
        </w:rPr>
        <w:t>1.</w:t>
      </w:r>
      <w:r w:rsidR="00FF32DA">
        <w:rPr>
          <w:rFonts w:ascii="宋体" w:hAnsi="宋体"/>
        </w:rPr>
        <w:t>2</w:t>
      </w:r>
      <w:r>
        <w:rPr>
          <w:rFonts w:ascii="宋体" w:hAnsi="宋体" w:hint="eastAsia"/>
          <w:color w:val="000000"/>
        </w:rPr>
        <w:t>%年费率计提。</w:t>
      </w:r>
    </w:p>
    <w:p w14:paraId="4D9B0A69" w14:textId="3C12DD8F" w:rsidR="00D946AF" w:rsidRDefault="00D946AF" w:rsidP="00D946AF">
      <w:pPr>
        <w:spacing w:line="360" w:lineRule="auto"/>
        <w:ind w:firstLineChars="200" w:firstLine="420"/>
        <w:rPr>
          <w:rFonts w:ascii="宋体" w:hAnsi="宋体"/>
          <w:color w:val="000000"/>
        </w:rPr>
      </w:pPr>
      <w:r>
        <w:rPr>
          <w:rFonts w:ascii="宋体" w:hAnsi="宋体" w:hint="eastAsia"/>
          <w:color w:val="000000"/>
        </w:rPr>
        <w:t>在通常情况下，基金管理费按前一日基金资产净值</w:t>
      </w:r>
      <w:r>
        <w:rPr>
          <w:rFonts w:ascii="宋体" w:hAnsi="宋体" w:hint="eastAsia"/>
        </w:rPr>
        <w:t>1.</w:t>
      </w:r>
      <w:r w:rsidR="00FF32DA">
        <w:rPr>
          <w:rFonts w:ascii="宋体" w:hAnsi="宋体"/>
        </w:rPr>
        <w:t>2</w:t>
      </w:r>
      <w:r>
        <w:rPr>
          <w:rFonts w:ascii="宋体" w:hAnsi="宋体" w:hint="eastAsia"/>
          <w:color w:val="000000"/>
        </w:rPr>
        <w:t>%年费率计提。计算方法如下：</w:t>
      </w:r>
    </w:p>
    <w:p w14:paraId="4FEB37C2" w14:textId="3ACA9715" w:rsidR="00D946AF" w:rsidRDefault="00D946AF" w:rsidP="00D946AF">
      <w:pPr>
        <w:spacing w:line="360" w:lineRule="auto"/>
        <w:ind w:firstLineChars="200" w:firstLine="420"/>
        <w:rPr>
          <w:rFonts w:ascii="宋体" w:hAnsi="宋体"/>
          <w:color w:val="000000"/>
        </w:rPr>
      </w:pPr>
      <w:r>
        <w:rPr>
          <w:rFonts w:ascii="宋体" w:hAnsi="宋体" w:hint="eastAsia"/>
          <w:color w:val="000000"/>
        </w:rPr>
        <w:t>H＝E×</w:t>
      </w:r>
      <w:r>
        <w:rPr>
          <w:rFonts w:ascii="宋体" w:hAnsi="宋体" w:hint="eastAsia"/>
        </w:rPr>
        <w:t>1.</w:t>
      </w:r>
      <w:r w:rsidR="00FF32DA">
        <w:rPr>
          <w:rFonts w:ascii="宋体" w:hAnsi="宋体"/>
        </w:rPr>
        <w:t>2</w:t>
      </w:r>
      <w:r>
        <w:rPr>
          <w:rFonts w:ascii="宋体" w:hAnsi="宋体" w:hint="eastAsia"/>
          <w:color w:val="000000"/>
        </w:rPr>
        <w:t>%÷当年天数</w:t>
      </w:r>
    </w:p>
    <w:p w14:paraId="0DC6F09C"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H为每日应计提的基金管理费</w:t>
      </w:r>
    </w:p>
    <w:p w14:paraId="24095010"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E为前一日的基金资产净值</w:t>
      </w:r>
    </w:p>
    <w:p w14:paraId="145142EB"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（二）基金托管费的计提比例和计提方法</w:t>
      </w:r>
    </w:p>
    <w:p w14:paraId="0C80E154" w14:textId="0912DC32" w:rsidR="00D946AF" w:rsidRDefault="00D946AF" w:rsidP="00D946AF">
      <w:pPr>
        <w:spacing w:line="360" w:lineRule="auto"/>
        <w:ind w:firstLineChars="200" w:firstLine="420"/>
        <w:rPr>
          <w:rFonts w:ascii="宋体" w:hAnsi="宋体"/>
          <w:color w:val="000000"/>
        </w:rPr>
      </w:pPr>
      <w:r>
        <w:rPr>
          <w:rFonts w:ascii="宋体" w:hAnsi="宋体" w:hint="eastAsia"/>
          <w:color w:val="000000"/>
        </w:rPr>
        <w:t>基金托管费按基金资产净值的</w:t>
      </w:r>
      <w:r>
        <w:rPr>
          <w:rFonts w:ascii="宋体" w:hAnsi="宋体" w:hint="eastAsia"/>
        </w:rPr>
        <w:t>0.2%</w:t>
      </w:r>
      <w:r>
        <w:rPr>
          <w:rFonts w:ascii="宋体" w:hAnsi="宋体" w:hint="eastAsia"/>
          <w:color w:val="000000"/>
        </w:rPr>
        <w:t>年费率计提。</w:t>
      </w:r>
    </w:p>
    <w:p w14:paraId="47511095" w14:textId="33961C4B" w:rsidR="00D946AF" w:rsidRDefault="00D946AF" w:rsidP="00D946AF">
      <w:pPr>
        <w:spacing w:line="360" w:lineRule="auto"/>
        <w:ind w:firstLineChars="200" w:firstLine="420"/>
        <w:rPr>
          <w:rFonts w:ascii="宋体" w:hAnsi="宋体"/>
          <w:color w:val="000000"/>
        </w:rPr>
      </w:pPr>
      <w:r>
        <w:rPr>
          <w:rFonts w:ascii="宋体" w:hAnsi="宋体" w:hint="eastAsia"/>
          <w:color w:val="000000"/>
        </w:rPr>
        <w:t>在通常情况下，基金托管费按前一日基金资产净值的</w:t>
      </w:r>
      <w:r>
        <w:rPr>
          <w:rFonts w:ascii="宋体" w:hAnsi="宋体" w:hint="eastAsia"/>
        </w:rPr>
        <w:t>0.2%</w:t>
      </w:r>
      <w:r>
        <w:rPr>
          <w:rFonts w:ascii="宋体" w:hAnsi="宋体" w:hint="eastAsia"/>
          <w:color w:val="000000"/>
        </w:rPr>
        <w:t>年费率计提。计算方法如下：</w:t>
      </w:r>
    </w:p>
    <w:p w14:paraId="0BF5FF65" w14:textId="20C83094" w:rsidR="00D946AF" w:rsidRDefault="00D946AF" w:rsidP="00D946AF">
      <w:pPr>
        <w:spacing w:line="360" w:lineRule="auto"/>
        <w:ind w:firstLineChars="200" w:firstLine="420"/>
        <w:rPr>
          <w:rFonts w:ascii="宋体" w:hAnsi="宋体"/>
          <w:color w:val="000000"/>
        </w:rPr>
      </w:pPr>
      <w:r>
        <w:rPr>
          <w:rFonts w:ascii="宋体" w:hAnsi="宋体" w:hint="eastAsia"/>
          <w:color w:val="000000"/>
        </w:rPr>
        <w:t>H＝E×</w:t>
      </w:r>
      <w:r>
        <w:rPr>
          <w:rFonts w:ascii="宋体" w:hAnsi="宋体" w:hint="eastAsia"/>
        </w:rPr>
        <w:t>0.2%</w:t>
      </w:r>
      <w:r>
        <w:rPr>
          <w:rFonts w:ascii="宋体" w:hAnsi="宋体" w:hint="eastAsia"/>
          <w:color w:val="000000"/>
        </w:rPr>
        <w:t>÷当年天数</w:t>
      </w:r>
    </w:p>
    <w:p w14:paraId="7753824E"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H为每日应计提的基金托管费</w:t>
      </w:r>
    </w:p>
    <w:p w14:paraId="59BAE884" w14:textId="77777777" w:rsidR="00D946AF" w:rsidRDefault="00D946AF" w:rsidP="00846196">
      <w:pPr>
        <w:spacing w:line="360" w:lineRule="auto"/>
        <w:ind w:firstLineChars="200" w:firstLine="420"/>
        <w:rPr>
          <w:rFonts w:ascii="宋体" w:hAnsi="宋体"/>
          <w:color w:val="000000"/>
        </w:rPr>
      </w:pPr>
      <w:r>
        <w:rPr>
          <w:rFonts w:ascii="宋体" w:hAnsi="宋体" w:hint="eastAsia"/>
          <w:color w:val="000000"/>
        </w:rPr>
        <w:t>E为前一日的基金资产净值</w:t>
      </w:r>
    </w:p>
    <w:p w14:paraId="7276E54B" w14:textId="77777777" w:rsidR="00210EFA" w:rsidRPr="00210EFA" w:rsidRDefault="00210EFA" w:rsidP="00210EFA">
      <w:pPr>
        <w:spacing w:line="360" w:lineRule="auto"/>
        <w:ind w:firstLineChars="200" w:firstLine="420"/>
        <w:rPr>
          <w:rFonts w:ascii="宋体" w:hAnsi="宋体"/>
          <w:color w:val="000000"/>
        </w:rPr>
      </w:pPr>
      <w:r>
        <w:rPr>
          <w:rFonts w:ascii="宋体" w:hAnsi="宋体" w:hint="eastAsia"/>
          <w:color w:val="000000"/>
        </w:rPr>
        <w:t>（三）</w:t>
      </w:r>
      <w:r w:rsidRPr="00210EFA">
        <w:rPr>
          <w:rFonts w:ascii="宋体" w:hAnsi="宋体" w:hint="eastAsia"/>
          <w:color w:val="000000"/>
        </w:rPr>
        <w:t>C类基金份额的销售服务费</w:t>
      </w:r>
    </w:p>
    <w:p w14:paraId="56476A2D" w14:textId="77777777" w:rsidR="00210EFA" w:rsidRPr="00210EFA" w:rsidRDefault="00210EFA" w:rsidP="00210EFA">
      <w:pPr>
        <w:spacing w:line="360" w:lineRule="auto"/>
        <w:ind w:firstLineChars="200" w:firstLine="420"/>
        <w:rPr>
          <w:rFonts w:ascii="宋体" w:hAnsi="宋体"/>
          <w:color w:val="000000"/>
        </w:rPr>
      </w:pPr>
      <w:r w:rsidRPr="00210EFA">
        <w:rPr>
          <w:rFonts w:ascii="宋体" w:hAnsi="宋体" w:hint="eastAsia"/>
          <w:color w:val="000000"/>
        </w:rPr>
        <w:t>本基金A类基金份额</w:t>
      </w:r>
      <w:r w:rsidR="00A73F8D">
        <w:rPr>
          <w:rFonts w:ascii="宋体" w:hAnsi="宋体" w:hint="eastAsia"/>
          <w:color w:val="000000"/>
        </w:rPr>
        <w:t>和H类基金份额</w:t>
      </w:r>
      <w:r w:rsidRPr="00210EFA">
        <w:rPr>
          <w:rFonts w:ascii="宋体" w:hAnsi="宋体" w:hint="eastAsia"/>
          <w:color w:val="000000"/>
        </w:rPr>
        <w:t>不收取销售服务费，C类基金份额的销售服务费年费率为0.8%。</w:t>
      </w:r>
    </w:p>
    <w:p w14:paraId="0CC12AF9" w14:textId="77777777" w:rsidR="00210EFA" w:rsidRPr="00210EFA" w:rsidRDefault="00210EFA" w:rsidP="00210EFA">
      <w:pPr>
        <w:spacing w:line="360" w:lineRule="auto"/>
        <w:ind w:firstLineChars="200" w:firstLine="420"/>
        <w:rPr>
          <w:rFonts w:ascii="宋体" w:hAnsi="宋体"/>
          <w:color w:val="000000"/>
        </w:rPr>
      </w:pPr>
      <w:r w:rsidRPr="00210EFA">
        <w:rPr>
          <w:rFonts w:ascii="宋体" w:hAnsi="宋体" w:hint="eastAsia"/>
          <w:color w:val="000000"/>
        </w:rPr>
        <w:t>本基金销售服务费按前一日C类基金资产净值的0.8%年费率计提。</w:t>
      </w:r>
    </w:p>
    <w:p w14:paraId="699A5823" w14:textId="77777777" w:rsidR="00210EFA" w:rsidRPr="00210EFA" w:rsidRDefault="00210EFA" w:rsidP="00210EFA">
      <w:pPr>
        <w:spacing w:line="360" w:lineRule="auto"/>
        <w:ind w:firstLineChars="200" w:firstLine="420"/>
        <w:rPr>
          <w:rFonts w:ascii="宋体" w:hAnsi="宋体"/>
          <w:color w:val="000000"/>
        </w:rPr>
      </w:pPr>
      <w:r w:rsidRPr="00210EFA">
        <w:rPr>
          <w:rFonts w:ascii="宋体" w:hAnsi="宋体" w:hint="eastAsia"/>
          <w:color w:val="000000"/>
        </w:rPr>
        <w:t>销售服务费的计算方法如下：</w:t>
      </w:r>
    </w:p>
    <w:p w14:paraId="61343411" w14:textId="77777777" w:rsidR="00210EFA" w:rsidRPr="00210EFA" w:rsidRDefault="00210EFA" w:rsidP="00210EFA">
      <w:pPr>
        <w:spacing w:line="360" w:lineRule="auto"/>
        <w:ind w:firstLineChars="200" w:firstLine="420"/>
        <w:rPr>
          <w:rFonts w:ascii="宋体" w:hAnsi="宋体"/>
          <w:color w:val="000000"/>
        </w:rPr>
      </w:pPr>
      <w:r w:rsidRPr="00210EFA">
        <w:rPr>
          <w:rFonts w:ascii="宋体" w:hAnsi="宋体" w:hint="eastAsia"/>
          <w:color w:val="000000"/>
        </w:rPr>
        <w:t>H＝E×0.8%÷当年天数</w:t>
      </w:r>
    </w:p>
    <w:p w14:paraId="2ABE6BF5" w14:textId="77777777" w:rsidR="00210EFA" w:rsidRPr="00210EFA" w:rsidRDefault="00210EFA" w:rsidP="00210EFA">
      <w:pPr>
        <w:spacing w:line="360" w:lineRule="auto"/>
        <w:ind w:firstLineChars="200" w:firstLine="420"/>
        <w:rPr>
          <w:rFonts w:ascii="宋体" w:hAnsi="宋体"/>
          <w:color w:val="000000"/>
        </w:rPr>
      </w:pPr>
      <w:r w:rsidRPr="00210EFA">
        <w:rPr>
          <w:rFonts w:ascii="宋体" w:hAnsi="宋体" w:hint="eastAsia"/>
          <w:color w:val="000000"/>
        </w:rPr>
        <w:t>H为C类基金份额每日应计提的销售服务费</w:t>
      </w:r>
    </w:p>
    <w:p w14:paraId="6640728A" w14:textId="77777777" w:rsidR="00210EFA" w:rsidRPr="00210EFA" w:rsidRDefault="00210EFA" w:rsidP="00210EFA">
      <w:pPr>
        <w:spacing w:line="360" w:lineRule="auto"/>
        <w:ind w:firstLineChars="200" w:firstLine="420"/>
        <w:rPr>
          <w:rFonts w:ascii="宋体" w:hAnsi="宋体"/>
          <w:color w:val="000000"/>
        </w:rPr>
      </w:pPr>
      <w:r w:rsidRPr="00210EFA">
        <w:rPr>
          <w:rFonts w:ascii="宋体" w:hAnsi="宋体" w:hint="eastAsia"/>
          <w:color w:val="000000"/>
        </w:rPr>
        <w:t>E为C类基金份额前一日基金资产净值</w:t>
      </w:r>
    </w:p>
    <w:p w14:paraId="5176FE7C" w14:textId="77777777" w:rsidR="00210EFA" w:rsidRDefault="00E1482E" w:rsidP="00846196">
      <w:pPr>
        <w:spacing w:line="360" w:lineRule="auto"/>
        <w:ind w:firstLineChars="200" w:firstLine="420"/>
        <w:rPr>
          <w:rFonts w:ascii="宋体" w:hAnsi="宋体"/>
          <w:color w:val="000000"/>
        </w:rPr>
      </w:pPr>
      <w:r w:rsidRPr="00E1482E">
        <w:rPr>
          <w:rFonts w:ascii="宋体" w:hAnsi="宋体" w:hint="eastAsia"/>
          <w:color w:val="000000"/>
        </w:rPr>
        <w:t>销售服务费每日计提，逐日累计至每月月末，按月支付，由基金管理人向基金托管人发送基金托管费划付指令，基金托管人复核后于次月前2个工作日内从基金财产中一次性支付给各销售机构，或一次性支付给基金管理人并由基金管理人代付给各基金销售机构，若遇法定节假日、休息日，支付日期顺延</w:t>
      </w:r>
      <w:r w:rsidR="00210EFA" w:rsidRPr="00210EFA">
        <w:rPr>
          <w:rFonts w:ascii="宋体" w:hAnsi="宋体" w:hint="eastAsia"/>
          <w:color w:val="000000"/>
        </w:rPr>
        <w:t>。</w:t>
      </w:r>
    </w:p>
    <w:p w14:paraId="5D0DB988"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w:t>
      </w:r>
      <w:r w:rsidR="00210EFA">
        <w:rPr>
          <w:rFonts w:ascii="宋体" w:hAnsi="宋体" w:hint="eastAsia"/>
          <w:color w:val="000000"/>
        </w:rPr>
        <w:t>四</w:t>
      </w:r>
      <w:r>
        <w:rPr>
          <w:rFonts w:ascii="宋体" w:hAnsi="宋体" w:hint="eastAsia"/>
          <w:color w:val="000000"/>
        </w:rPr>
        <w:t>）证券交易费用、</w:t>
      </w:r>
      <w:r>
        <w:rPr>
          <w:rFonts w:ascii="宋体" w:hAnsi="宋体" w:hint="eastAsia"/>
        </w:rPr>
        <w:t>《基金合同》生效后与基金相关的</w:t>
      </w:r>
      <w:r>
        <w:rPr>
          <w:rFonts w:ascii="宋体" w:hAnsi="宋体" w:hint="eastAsia"/>
          <w:color w:val="000000"/>
        </w:rPr>
        <w:t>信息披露费用、基金份额持有人大会费用、《基金合同》生效后与基金相关的会计师费、律师费等根据有关法规、《基金合同》及相应协议的规定，由基金托管人按基金管理人的划款指令并根据费用实际支出金额支付，列入当期基金费用。</w:t>
      </w:r>
    </w:p>
    <w:p w14:paraId="7293721E"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lastRenderedPageBreak/>
        <w:t>（</w:t>
      </w:r>
      <w:r w:rsidR="00210EFA">
        <w:rPr>
          <w:rFonts w:ascii="宋体" w:hAnsi="宋体" w:hint="eastAsia"/>
          <w:color w:val="000000"/>
        </w:rPr>
        <w:t>五</w:t>
      </w:r>
      <w:r>
        <w:rPr>
          <w:rFonts w:ascii="宋体" w:hAnsi="宋体" w:hint="eastAsia"/>
          <w:color w:val="000000"/>
        </w:rPr>
        <w:t>）不列入基金费用的项目</w:t>
      </w:r>
    </w:p>
    <w:p w14:paraId="1D8DCF54"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基金管理人与基金托管人因未履行或未完全履行义务导致的费用支出或基金财产的损失、《基金合同》生效前的相关费用（包括但不限于</w:t>
      </w:r>
      <w:proofErr w:type="gramStart"/>
      <w:r>
        <w:rPr>
          <w:rFonts w:ascii="宋体" w:hAnsi="宋体" w:hint="eastAsia"/>
          <w:color w:val="000000"/>
        </w:rPr>
        <w:t>验</w:t>
      </w:r>
      <w:proofErr w:type="gramEnd"/>
      <w:r>
        <w:rPr>
          <w:rFonts w:ascii="宋体" w:hAnsi="宋体" w:hint="eastAsia"/>
          <w:color w:val="000000"/>
        </w:rPr>
        <w:t>资费、会计师和律师费、信息披露费用等费用）、处理与基金运作无关的事项发生的费用、其他根据相关法律法规，以及中国证监会的有关规定不得列入基金费用的项目不列入基金费用。</w:t>
      </w:r>
    </w:p>
    <w:p w14:paraId="645788AE"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w:t>
      </w:r>
      <w:r w:rsidR="00210EFA">
        <w:rPr>
          <w:rFonts w:ascii="宋体" w:hAnsi="宋体" w:hint="eastAsia"/>
          <w:color w:val="000000"/>
        </w:rPr>
        <w:t>六</w:t>
      </w:r>
      <w:r>
        <w:rPr>
          <w:rFonts w:ascii="宋体" w:hAnsi="宋体" w:hint="eastAsia"/>
          <w:color w:val="000000"/>
        </w:rPr>
        <w:t>）基金管理费、基金托管费</w:t>
      </w:r>
      <w:r w:rsidR="00210EFA" w:rsidRPr="00210EFA">
        <w:rPr>
          <w:rFonts w:ascii="宋体" w:hAnsi="宋体" w:hint="eastAsia"/>
          <w:color w:val="000000"/>
        </w:rPr>
        <w:t>、C类基金份额的基金销售服务费</w:t>
      </w:r>
      <w:r>
        <w:rPr>
          <w:rFonts w:ascii="宋体" w:hAnsi="宋体" w:hint="eastAsia"/>
          <w:color w:val="000000"/>
        </w:rPr>
        <w:t>的调整</w:t>
      </w:r>
    </w:p>
    <w:p w14:paraId="0D2359C6"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基金管理人和基金托管人可根据基金规模等因素协商一致，酌情调低基金管理费率、基金托管费率</w:t>
      </w:r>
      <w:r w:rsidR="00210EFA" w:rsidRPr="00210EFA">
        <w:rPr>
          <w:rFonts w:ascii="宋体" w:hAnsi="宋体" w:hint="eastAsia"/>
          <w:color w:val="000000"/>
        </w:rPr>
        <w:t>、C类基金份额的基金销售服务费</w:t>
      </w:r>
      <w:r>
        <w:rPr>
          <w:rFonts w:ascii="宋体" w:hAnsi="宋体" w:hint="eastAsia"/>
          <w:color w:val="000000"/>
        </w:rPr>
        <w:t>，无须召开基金份额持有人大会。提高上述费率需经基金份额持有人大会决议通过。</w:t>
      </w:r>
    </w:p>
    <w:p w14:paraId="2037BD40" w14:textId="77777777" w:rsidR="00D946AF" w:rsidRDefault="00D946AF" w:rsidP="0006188C">
      <w:pPr>
        <w:spacing w:line="360" w:lineRule="auto"/>
        <w:ind w:firstLineChars="200" w:firstLine="420"/>
        <w:rPr>
          <w:rFonts w:ascii="宋体" w:hAnsi="宋体"/>
          <w:color w:val="000000"/>
        </w:rPr>
      </w:pPr>
      <w:r>
        <w:rPr>
          <w:rFonts w:ascii="宋体" w:hAnsi="宋体" w:hint="eastAsia"/>
          <w:color w:val="000000"/>
        </w:rPr>
        <w:t>（</w:t>
      </w:r>
      <w:r w:rsidR="00210EFA">
        <w:rPr>
          <w:rFonts w:ascii="宋体" w:hAnsi="宋体" w:hint="eastAsia"/>
          <w:color w:val="000000"/>
        </w:rPr>
        <w:t>七</w:t>
      </w:r>
      <w:r>
        <w:rPr>
          <w:rFonts w:ascii="宋体" w:hAnsi="宋体" w:hint="eastAsia"/>
          <w:color w:val="000000"/>
        </w:rPr>
        <w:t>）基金管理费、基金托管费</w:t>
      </w:r>
      <w:r w:rsidR="00210EFA" w:rsidRPr="00210EFA">
        <w:rPr>
          <w:rFonts w:ascii="宋体" w:hAnsi="宋体" w:hint="eastAsia"/>
          <w:color w:val="000000"/>
        </w:rPr>
        <w:t>、C类基金份额的基金销售服务费</w:t>
      </w:r>
      <w:r>
        <w:rPr>
          <w:rFonts w:ascii="宋体" w:hAnsi="宋体" w:hint="eastAsia"/>
          <w:color w:val="000000"/>
        </w:rPr>
        <w:t>的复核程序、支付方式和时间。基金托管人对不符合《基金法》、《运作办法》等有关规定以及《基金合同》的其他费用有权拒绝执行。</w:t>
      </w:r>
    </w:p>
    <w:p w14:paraId="1563FC32" w14:textId="77777777" w:rsidR="00D946AF" w:rsidRDefault="00D946AF" w:rsidP="0006188C">
      <w:pPr>
        <w:spacing w:line="360" w:lineRule="auto"/>
        <w:ind w:firstLineChars="200" w:firstLine="420"/>
        <w:rPr>
          <w:rFonts w:ascii="宋体" w:hAnsi="宋体"/>
          <w:color w:val="000000"/>
        </w:rPr>
      </w:pPr>
      <w:r>
        <w:rPr>
          <w:rFonts w:ascii="宋体" w:hAnsi="宋体" w:hint="eastAsia"/>
          <w:color w:val="000000"/>
        </w:rPr>
        <w:t>基金托管人对基金管理人计提的基金管理费、基金托管费</w:t>
      </w:r>
      <w:r w:rsidR="00210EFA" w:rsidRPr="00210EFA">
        <w:rPr>
          <w:rFonts w:ascii="宋体" w:hAnsi="宋体" w:hint="eastAsia"/>
          <w:color w:val="000000"/>
        </w:rPr>
        <w:t>、C类基金份额的基金销售服务费</w:t>
      </w:r>
      <w:r>
        <w:rPr>
          <w:rFonts w:ascii="宋体" w:hAnsi="宋体" w:hint="eastAsia"/>
          <w:color w:val="000000"/>
        </w:rPr>
        <w:t>等，根据本托管协议和《基金合同》的有关规定进行复核。</w:t>
      </w:r>
    </w:p>
    <w:p w14:paraId="37CEC9A1" w14:textId="77777777" w:rsidR="00D946AF" w:rsidRDefault="00D946AF" w:rsidP="0006188C">
      <w:pPr>
        <w:spacing w:line="360" w:lineRule="auto"/>
        <w:ind w:firstLineChars="200" w:firstLine="420"/>
        <w:rPr>
          <w:rFonts w:ascii="宋体" w:hAnsi="宋体"/>
          <w:color w:val="000000"/>
        </w:rPr>
      </w:pPr>
      <w:r>
        <w:rPr>
          <w:rFonts w:ascii="宋体" w:hAnsi="宋体" w:hint="eastAsia"/>
          <w:color w:val="000000"/>
        </w:rPr>
        <w:t>基金管理费每日计提，按月支付。由基金管理人向基金托管人发送基金管理费划付指令，经基金托管人复核后于次月首日起2个工作日内从基金财产中一次性支付给基金管理人。</w:t>
      </w:r>
    </w:p>
    <w:p w14:paraId="1319F990"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基金托管费每日计提，按月支付。由基金管理人向基金托管人发送基金托管费划付指令，基金托管人复核后于次月首日起2个工作日内从基金财产中一次性支付给基金托管人。</w:t>
      </w:r>
    </w:p>
    <w:p w14:paraId="6687B525" w14:textId="77777777" w:rsidR="00210EFA" w:rsidRDefault="00210EFA" w:rsidP="00D946AF">
      <w:pPr>
        <w:spacing w:line="360" w:lineRule="auto"/>
        <w:ind w:firstLineChars="200" w:firstLine="420"/>
        <w:rPr>
          <w:rFonts w:ascii="宋体" w:hAnsi="宋体"/>
          <w:color w:val="000000"/>
        </w:rPr>
      </w:pPr>
      <w:r w:rsidRPr="00210EFA">
        <w:rPr>
          <w:rFonts w:ascii="宋体" w:hAnsi="宋体" w:hint="eastAsia"/>
          <w:color w:val="000000"/>
        </w:rPr>
        <w:t>C类基金份额的基金销售服务费每日计提，按月支付。</w:t>
      </w:r>
      <w:r w:rsidR="00997A32" w:rsidRPr="00997A32">
        <w:rPr>
          <w:rFonts w:ascii="宋体" w:hAnsi="宋体" w:hint="eastAsia"/>
          <w:color w:val="000000"/>
        </w:rPr>
        <w:t>由基金管理人向基金托管人发送基金托管费划付指令，基金托管人复核后于次月前2个工作日内从基金财产中一次性支付给各销售机构，或一次性支付给基金管理人并由基金管理人代付给各基金销售机构，若遇法定节假日、休息日，支付日期顺延。</w:t>
      </w:r>
    </w:p>
    <w:p w14:paraId="7F3D303E"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若遇法定节假日、休息日或不可抗力致使无法按时支付的，顺延至法定节假日、休息日结束之日起2个工作日内或不可抗力情形消除之日起2个工作日内支付。</w:t>
      </w:r>
    </w:p>
    <w:p w14:paraId="6970B8A0" w14:textId="77777777" w:rsidR="00D946AF" w:rsidRPr="0006188C" w:rsidRDefault="00D946AF" w:rsidP="00D946AF">
      <w:pPr>
        <w:spacing w:line="360" w:lineRule="auto"/>
        <w:ind w:firstLineChars="200" w:firstLine="420"/>
        <w:rPr>
          <w:rFonts w:ascii="宋体" w:hAnsi="宋体"/>
          <w:color w:val="000000"/>
        </w:rPr>
      </w:pPr>
      <w:r>
        <w:rPr>
          <w:rFonts w:ascii="宋体" w:hAnsi="宋体" w:hint="eastAsia"/>
          <w:color w:val="000000"/>
        </w:rPr>
        <w:t>（</w:t>
      </w:r>
      <w:r w:rsidR="00210EFA">
        <w:rPr>
          <w:rFonts w:ascii="宋体" w:hAnsi="宋体" w:hint="eastAsia"/>
          <w:color w:val="000000"/>
        </w:rPr>
        <w:t>八</w:t>
      </w:r>
      <w:r>
        <w:rPr>
          <w:rFonts w:ascii="宋体" w:hAnsi="宋体" w:hint="eastAsia"/>
          <w:color w:val="000000"/>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2467C6F1" w14:textId="19599EB4" w:rsidR="00D946AF" w:rsidRDefault="00D946AF" w:rsidP="00E561A3">
      <w:pPr>
        <w:pStyle w:val="30"/>
        <w:rPr>
          <w:rFonts w:ascii="Times New Roman" w:hint="default"/>
          <w:szCs w:val="24"/>
        </w:rPr>
      </w:pPr>
    </w:p>
    <w:p w14:paraId="3C47C5D8" w14:textId="77777777" w:rsidR="00D946AF" w:rsidRDefault="00D946AF" w:rsidP="00D946AF">
      <w:pPr>
        <w:spacing w:line="360" w:lineRule="auto"/>
        <w:ind w:firstLineChars="200" w:firstLine="420"/>
        <w:rPr>
          <w:color w:val="000000"/>
        </w:rPr>
      </w:pPr>
    </w:p>
    <w:p w14:paraId="287DD573" w14:textId="77777777" w:rsidR="00D946AF" w:rsidRDefault="00D946AF" w:rsidP="00D946AF">
      <w:pPr>
        <w:spacing w:line="360" w:lineRule="auto"/>
        <w:ind w:firstLineChars="200" w:firstLine="420"/>
        <w:rPr>
          <w:color w:val="000000"/>
        </w:rPr>
      </w:pPr>
    </w:p>
    <w:p w14:paraId="7E72586B" w14:textId="77777777" w:rsidR="00D946AF" w:rsidRDefault="00D946AF" w:rsidP="00D946AF">
      <w:pPr>
        <w:spacing w:line="360" w:lineRule="auto"/>
        <w:ind w:firstLineChars="200" w:firstLine="420"/>
        <w:rPr>
          <w:color w:val="000000"/>
        </w:rPr>
      </w:pPr>
      <w:r>
        <w:rPr>
          <w:color w:val="000000"/>
        </w:rPr>
        <w:lastRenderedPageBreak/>
        <w:br w:type="page"/>
      </w:r>
    </w:p>
    <w:p w14:paraId="03B6F131" w14:textId="77777777" w:rsidR="00D946AF" w:rsidRDefault="00D946AF" w:rsidP="00D946AF">
      <w:pPr>
        <w:pStyle w:val="2"/>
        <w:numPr>
          <w:ilvl w:val="0"/>
          <w:numId w:val="3"/>
        </w:numPr>
        <w:rPr>
          <w:rFonts w:ascii="Times New Roman" w:hAnsi="Times New Roman"/>
        </w:rPr>
      </w:pPr>
      <w:bookmarkStart w:id="185" w:name="_Toc156640267"/>
      <w:bookmarkStart w:id="186" w:name="_Toc528070598"/>
      <w:bookmarkStart w:id="187" w:name="_Toc68678255"/>
      <w:r>
        <w:rPr>
          <w:rFonts w:ascii="Times New Roman" w:hAnsi="Times New Roman" w:hint="eastAsia"/>
        </w:rPr>
        <w:lastRenderedPageBreak/>
        <w:t>基金份额持有人名册的保管</w:t>
      </w:r>
      <w:bookmarkEnd w:id="185"/>
      <w:bookmarkEnd w:id="186"/>
    </w:p>
    <w:bookmarkEnd w:id="187"/>
    <w:p w14:paraId="1C4FA312"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基金管理人和基金托管人须分别妥善保管的基金份额持有人名册，包括</w:t>
      </w:r>
      <w:r>
        <w:rPr>
          <w:rFonts w:ascii="宋体" w:hAnsi="宋体" w:cs="Arial" w:hint="eastAsia"/>
          <w:color w:val="000000"/>
        </w:rPr>
        <w:t>《基金合同》生效日、《基金合同》终止日、基金份额持有人大会权利登记日、每年6月30日、12月31日的基金份额持有人名册。</w:t>
      </w:r>
      <w:r>
        <w:rPr>
          <w:rFonts w:ascii="宋体" w:hAnsi="宋体" w:hint="eastAsia"/>
          <w:color w:val="000000"/>
          <w:szCs w:val="21"/>
        </w:rPr>
        <w:t>基金份额持有人名册的内容必须包括基金份额持有人的名称和持有的基金份额。</w:t>
      </w:r>
    </w:p>
    <w:p w14:paraId="362F9AD8" w14:textId="77777777" w:rsidR="00D946AF" w:rsidRDefault="00D946AF" w:rsidP="00D946AF">
      <w:pPr>
        <w:spacing w:line="360" w:lineRule="auto"/>
        <w:ind w:firstLineChars="200" w:firstLine="420"/>
        <w:rPr>
          <w:rFonts w:ascii="宋体" w:hAnsi="宋体" w:cs="Arial"/>
          <w:color w:val="000000"/>
        </w:rPr>
      </w:pPr>
      <w:r>
        <w:rPr>
          <w:rFonts w:ascii="宋体" w:hAnsi="宋体" w:hint="eastAsia"/>
          <w:color w:val="000000"/>
          <w:szCs w:val="21"/>
        </w:rPr>
        <w:t>基金份额持有人名册由基金的</w:t>
      </w:r>
      <w:r>
        <w:rPr>
          <w:rFonts w:ascii="宋体" w:hAnsi="宋体" w:cs="Arial" w:hint="eastAsia"/>
          <w:color w:val="000000"/>
        </w:rPr>
        <w:t>基金注册登记机构根据基金管理人的指令编制和保管</w:t>
      </w:r>
      <w:r>
        <w:rPr>
          <w:rFonts w:hint="eastAsia"/>
          <w:color w:val="000000"/>
        </w:rPr>
        <w:t>，基金管理人和基金托管人应按照目前相关规则分别保管基金份额持有人名册。保管方式可以采用电子或文档的形式。保管期限为</w:t>
      </w:r>
      <w:r>
        <w:rPr>
          <w:rFonts w:hint="eastAsia"/>
          <w:color w:val="000000"/>
        </w:rPr>
        <w:t>15</w:t>
      </w:r>
      <w:r>
        <w:rPr>
          <w:rFonts w:hint="eastAsia"/>
          <w:color w:val="000000"/>
        </w:rPr>
        <w:t>年。</w:t>
      </w:r>
    </w:p>
    <w:p w14:paraId="5B5417E0" w14:textId="77777777" w:rsidR="00D946AF" w:rsidRDefault="00D946AF" w:rsidP="00D946AF">
      <w:pPr>
        <w:spacing w:line="360" w:lineRule="auto"/>
        <w:ind w:firstLineChars="200" w:firstLine="420"/>
        <w:rPr>
          <w:rFonts w:ascii="宋体" w:hAnsi="宋体"/>
          <w:color w:val="000000"/>
          <w:szCs w:val="21"/>
        </w:rPr>
      </w:pPr>
      <w:r>
        <w:rPr>
          <w:rFonts w:ascii="宋体" w:hAnsi="宋体" w:cs="Arial" w:hint="eastAsia"/>
          <w:color w:val="000000"/>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14:paraId="4424CA2F" w14:textId="77777777" w:rsidR="00D946AF" w:rsidRDefault="00D946AF" w:rsidP="00D946AF">
      <w:pPr>
        <w:spacing w:line="360" w:lineRule="auto"/>
        <w:ind w:firstLineChars="200" w:firstLine="420"/>
        <w:rPr>
          <w:rFonts w:ascii="宋体" w:hAnsi="宋体" w:cs="Arial"/>
          <w:color w:val="000000"/>
        </w:rPr>
      </w:pPr>
      <w:r>
        <w:rPr>
          <w:rFonts w:ascii="宋体" w:hAnsi="宋体" w:cs="Arial" w:hint="eastAsia"/>
          <w:color w:val="000000"/>
        </w:rPr>
        <w:t>基金托管人以电子版形式妥善保管基金份额持有人名册，并定期刻成光盘备份，保存期限为15年。基金托管人不得将所保管的基金份额持有人名册用于基金托管业务以外的其他用途，并应遵守保密义务。</w:t>
      </w:r>
    </w:p>
    <w:p w14:paraId="526D56CC" w14:textId="77777777" w:rsidR="00D946AF" w:rsidRDefault="00D946AF" w:rsidP="00D946AF">
      <w:pPr>
        <w:spacing w:line="360" w:lineRule="auto"/>
        <w:ind w:firstLineChars="200" w:firstLine="420"/>
        <w:rPr>
          <w:color w:val="000000"/>
          <w:sz w:val="24"/>
        </w:rPr>
      </w:pPr>
      <w:proofErr w:type="gramStart"/>
      <w:r>
        <w:rPr>
          <w:rFonts w:ascii="宋体" w:hAnsi="宋体" w:cs="Arial" w:hint="eastAsia"/>
          <w:color w:val="000000"/>
        </w:rPr>
        <w:t>若基金</w:t>
      </w:r>
      <w:proofErr w:type="gramEnd"/>
      <w:r>
        <w:rPr>
          <w:rFonts w:ascii="宋体" w:hAnsi="宋体" w:cs="Arial" w:hint="eastAsia"/>
          <w:color w:val="000000"/>
        </w:rPr>
        <w:t>管理人或基金托管人由于自身原因无法妥善保管基金份额持有人名册，应按有关法规规定各自</w:t>
      </w:r>
      <w:r>
        <w:rPr>
          <w:rFonts w:ascii="宋体" w:hAnsi="宋体" w:hint="eastAsia"/>
          <w:color w:val="000000"/>
          <w:szCs w:val="21"/>
        </w:rPr>
        <w:t>承担相应的责任。</w:t>
      </w:r>
    </w:p>
    <w:p w14:paraId="47A7B543" w14:textId="77777777" w:rsidR="00D946AF" w:rsidRDefault="00D946AF" w:rsidP="00D946AF">
      <w:pPr>
        <w:spacing w:line="300" w:lineRule="auto"/>
        <w:ind w:firstLineChars="200" w:firstLine="420"/>
      </w:pPr>
    </w:p>
    <w:p w14:paraId="07E1AD6D" w14:textId="77777777" w:rsidR="00D946AF" w:rsidRDefault="00D946AF" w:rsidP="00D946AF">
      <w:pPr>
        <w:spacing w:line="300" w:lineRule="auto"/>
        <w:ind w:firstLineChars="200" w:firstLine="420"/>
      </w:pPr>
    </w:p>
    <w:p w14:paraId="77C6D927" w14:textId="77777777" w:rsidR="00D946AF" w:rsidRDefault="00D946AF" w:rsidP="00D946AF">
      <w:pPr>
        <w:spacing w:line="300" w:lineRule="auto"/>
        <w:ind w:firstLineChars="200" w:firstLine="420"/>
      </w:pPr>
      <w:r>
        <w:rPr>
          <w:rFonts w:hint="eastAsia"/>
        </w:rPr>
        <w:br w:type="page"/>
      </w:r>
    </w:p>
    <w:p w14:paraId="2285B3F7" w14:textId="77777777" w:rsidR="00D946AF" w:rsidRDefault="00D946AF" w:rsidP="00D946AF">
      <w:pPr>
        <w:pStyle w:val="2"/>
        <w:numPr>
          <w:ilvl w:val="0"/>
          <w:numId w:val="3"/>
        </w:numPr>
        <w:rPr>
          <w:rFonts w:ascii="Times New Roman" w:hAnsi="Times New Roman"/>
        </w:rPr>
      </w:pPr>
      <w:bookmarkStart w:id="188" w:name="_Toc156640268"/>
      <w:bookmarkStart w:id="189" w:name="_Toc528070599"/>
      <w:bookmarkStart w:id="190" w:name="_Toc9047421"/>
      <w:bookmarkStart w:id="191" w:name="_Toc9047565"/>
      <w:bookmarkStart w:id="192" w:name="_Toc9047764"/>
      <w:bookmarkStart w:id="193" w:name="_Toc10604969"/>
      <w:bookmarkStart w:id="194" w:name="_Toc15987781"/>
      <w:bookmarkStart w:id="195" w:name="_Toc55643141"/>
      <w:bookmarkStart w:id="196" w:name="_Toc59275643"/>
      <w:bookmarkStart w:id="197" w:name="_Toc67215585"/>
      <w:bookmarkStart w:id="198" w:name="_Toc68678257"/>
      <w:r>
        <w:rPr>
          <w:rFonts w:ascii="Times New Roman" w:hAnsi="Times New Roman" w:hint="eastAsia"/>
        </w:rPr>
        <w:lastRenderedPageBreak/>
        <w:t>基金有关文件和档案的保存</w:t>
      </w:r>
      <w:bookmarkEnd w:id="188"/>
      <w:bookmarkEnd w:id="189"/>
    </w:p>
    <w:bookmarkEnd w:id="190"/>
    <w:bookmarkEnd w:id="191"/>
    <w:bookmarkEnd w:id="192"/>
    <w:bookmarkEnd w:id="193"/>
    <w:bookmarkEnd w:id="194"/>
    <w:bookmarkEnd w:id="195"/>
    <w:bookmarkEnd w:id="196"/>
    <w:bookmarkEnd w:id="197"/>
    <w:bookmarkEnd w:id="198"/>
    <w:p w14:paraId="7E55DBE0"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基金管理人、基金托管人按各自职责完整保存原始凭证、记账凭证、基金账册、交易记录和重要合同等，保存期限不少于</w:t>
      </w:r>
      <w:r>
        <w:rPr>
          <w:rFonts w:ascii="宋体" w:hAnsi="宋体"/>
          <w:color w:val="000000"/>
          <w:szCs w:val="21"/>
        </w:rPr>
        <w:t>15</w:t>
      </w:r>
      <w:r>
        <w:rPr>
          <w:rFonts w:ascii="宋体" w:hAnsi="宋体" w:hint="eastAsia"/>
          <w:color w:val="000000"/>
          <w:szCs w:val="21"/>
        </w:rPr>
        <w:t>年，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p w14:paraId="3EE115B7"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基金管理人签署重大合同文本后，应及时将合同文本正本送达基金托管人处。基金管理人应及时将与本基金账务处理、资金划拨等有关的合同、协议传真给基金托管人。</w:t>
      </w:r>
    </w:p>
    <w:p w14:paraId="5C0AD257" w14:textId="77777777" w:rsidR="00D946AF" w:rsidRDefault="00D946AF" w:rsidP="00D946AF">
      <w:pPr>
        <w:adjustRightInd w:val="0"/>
        <w:snapToGrid w:val="0"/>
        <w:spacing w:line="360" w:lineRule="auto"/>
        <w:ind w:firstLineChars="200" w:firstLine="420"/>
        <w:rPr>
          <w:color w:val="000000"/>
          <w:szCs w:val="21"/>
        </w:rPr>
      </w:pPr>
      <w:r>
        <w:rPr>
          <w:rFonts w:ascii="宋体" w:hAnsi="宋体" w:hint="eastAsia"/>
          <w:color w:val="000000"/>
          <w:szCs w:val="21"/>
        </w:rPr>
        <w:t>基金管理人或基金托管人变更后，未变更的一方有义务协助接任人接受基金的有关文件。</w:t>
      </w:r>
    </w:p>
    <w:p w14:paraId="26342AAD" w14:textId="77777777" w:rsidR="00D946AF" w:rsidRDefault="00D946AF" w:rsidP="00D946AF">
      <w:pPr>
        <w:spacing w:line="360" w:lineRule="auto"/>
        <w:ind w:firstLineChars="200" w:firstLine="420"/>
        <w:rPr>
          <w:color w:val="000000"/>
        </w:rPr>
      </w:pPr>
    </w:p>
    <w:p w14:paraId="3A55E4DF" w14:textId="77777777" w:rsidR="00D946AF" w:rsidRDefault="00D946AF" w:rsidP="00D946AF">
      <w:pPr>
        <w:spacing w:line="360" w:lineRule="auto"/>
        <w:ind w:firstLineChars="200" w:firstLine="420"/>
        <w:rPr>
          <w:color w:val="000000"/>
        </w:rPr>
      </w:pPr>
    </w:p>
    <w:p w14:paraId="0C3A176E" w14:textId="77777777" w:rsidR="00D946AF" w:rsidRDefault="00D946AF" w:rsidP="00D946AF">
      <w:pPr>
        <w:spacing w:line="360" w:lineRule="auto"/>
        <w:ind w:firstLineChars="200" w:firstLine="420"/>
        <w:rPr>
          <w:color w:val="000000"/>
        </w:rPr>
      </w:pPr>
      <w:r>
        <w:rPr>
          <w:color w:val="000000"/>
        </w:rPr>
        <w:br w:type="page"/>
      </w:r>
    </w:p>
    <w:p w14:paraId="2BA19753" w14:textId="77777777" w:rsidR="00D946AF" w:rsidRDefault="00D946AF" w:rsidP="00D946AF">
      <w:pPr>
        <w:pStyle w:val="2"/>
        <w:numPr>
          <w:ilvl w:val="0"/>
          <w:numId w:val="3"/>
        </w:numPr>
        <w:rPr>
          <w:rFonts w:ascii="Times New Roman" w:hAnsi="Times New Roman"/>
        </w:rPr>
      </w:pPr>
      <w:bookmarkStart w:id="199" w:name="_Toc156640269"/>
      <w:bookmarkStart w:id="200" w:name="_Toc528070600"/>
      <w:r>
        <w:rPr>
          <w:rFonts w:ascii="Times New Roman" w:hAnsi="Times New Roman" w:hint="eastAsia"/>
        </w:rPr>
        <w:lastRenderedPageBreak/>
        <w:t>基金托管人和基金管理人的更换</w:t>
      </w:r>
      <w:bookmarkEnd w:id="199"/>
      <w:bookmarkEnd w:id="200"/>
    </w:p>
    <w:p w14:paraId="7137261D" w14:textId="77777777" w:rsidR="00D946AF" w:rsidRDefault="00D946AF" w:rsidP="00D946AF">
      <w:pPr>
        <w:spacing w:line="360" w:lineRule="auto"/>
        <w:ind w:firstLineChars="200" w:firstLine="420"/>
        <w:rPr>
          <w:rFonts w:ascii="宋体" w:hAnsi="宋体"/>
          <w:color w:val="000000"/>
          <w:szCs w:val="21"/>
        </w:rPr>
      </w:pPr>
      <w:bookmarkStart w:id="201" w:name="_Toc22454474"/>
      <w:bookmarkStart w:id="202" w:name="_Toc48703925"/>
      <w:bookmarkStart w:id="203" w:name="_Toc123705485"/>
      <w:r>
        <w:rPr>
          <w:rFonts w:ascii="宋体" w:hAnsi="宋体" w:hint="eastAsia"/>
          <w:color w:val="000000"/>
          <w:szCs w:val="21"/>
        </w:rPr>
        <w:t>（一）基金管理人的更换</w:t>
      </w:r>
      <w:bookmarkEnd w:id="201"/>
      <w:bookmarkEnd w:id="202"/>
      <w:bookmarkEnd w:id="203"/>
    </w:p>
    <w:p w14:paraId="6BBE1401" w14:textId="77777777" w:rsidR="00D946AF" w:rsidRDefault="00D946AF" w:rsidP="00D946AF">
      <w:pPr>
        <w:spacing w:line="360" w:lineRule="auto"/>
        <w:ind w:firstLineChars="200" w:firstLine="420"/>
        <w:rPr>
          <w:rFonts w:ascii="宋体" w:hAnsi="宋体"/>
          <w:color w:val="000000"/>
          <w:szCs w:val="21"/>
        </w:rPr>
      </w:pPr>
      <w:bookmarkStart w:id="204" w:name="_Toc22454475"/>
      <w:bookmarkStart w:id="205" w:name="_Toc48703926"/>
      <w:r>
        <w:rPr>
          <w:rFonts w:ascii="宋体" w:hAnsi="宋体" w:hint="eastAsia"/>
          <w:color w:val="000000"/>
          <w:szCs w:val="21"/>
        </w:rPr>
        <w:t>1、基金管理人的更换条件</w:t>
      </w:r>
      <w:bookmarkEnd w:id="204"/>
      <w:bookmarkEnd w:id="205"/>
    </w:p>
    <w:p w14:paraId="761252BC"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有下列情形之一的，经中国证监会批准，可以更换基金管理人：</w:t>
      </w:r>
    </w:p>
    <w:p w14:paraId="37FCF78D"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(1) 被依法取消基金管理人资格；</w:t>
      </w:r>
    </w:p>
    <w:p w14:paraId="7EB19C6F"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(2) 被基金份额持有人大会解任</w:t>
      </w:r>
      <w:r>
        <w:rPr>
          <w:rFonts w:ascii="宋体" w:hAnsi="宋体"/>
          <w:color w:val="000000"/>
          <w:szCs w:val="21"/>
        </w:rPr>
        <w:t>；</w:t>
      </w:r>
    </w:p>
    <w:p w14:paraId="7ECB41B6"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(3) 依法解散、被依法撤销或被依法宣告破产</w:t>
      </w:r>
      <w:r>
        <w:rPr>
          <w:rFonts w:ascii="宋体" w:hAnsi="宋体"/>
          <w:color w:val="000000"/>
          <w:szCs w:val="21"/>
        </w:rPr>
        <w:t>；</w:t>
      </w:r>
    </w:p>
    <w:p w14:paraId="56A4D8D4"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(4) 法律法规和《基金合同》规定的其它情形。</w:t>
      </w:r>
    </w:p>
    <w:p w14:paraId="0D1F24A5" w14:textId="77777777" w:rsidR="00D946AF" w:rsidRDefault="00D946AF" w:rsidP="00D946AF">
      <w:pPr>
        <w:spacing w:line="360" w:lineRule="auto"/>
        <w:ind w:firstLineChars="200" w:firstLine="420"/>
        <w:rPr>
          <w:rFonts w:ascii="宋体" w:hAnsi="宋体"/>
          <w:color w:val="000000"/>
          <w:szCs w:val="21"/>
        </w:rPr>
      </w:pPr>
      <w:bookmarkStart w:id="206" w:name="_Toc22454476"/>
      <w:bookmarkStart w:id="207" w:name="_Toc48703927"/>
      <w:r>
        <w:rPr>
          <w:rFonts w:ascii="宋体" w:hAnsi="宋体" w:hint="eastAsia"/>
          <w:color w:val="000000"/>
          <w:szCs w:val="21"/>
        </w:rPr>
        <w:t>2、更换基金管理人的程序</w:t>
      </w:r>
      <w:bookmarkEnd w:id="206"/>
      <w:bookmarkEnd w:id="207"/>
    </w:p>
    <w:p w14:paraId="7ECD896E"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（1）提名：</w:t>
      </w:r>
      <w:proofErr w:type="gramStart"/>
      <w:r>
        <w:rPr>
          <w:rFonts w:ascii="宋体" w:hAnsi="宋体" w:hint="eastAsia"/>
          <w:color w:val="000000"/>
          <w:szCs w:val="21"/>
        </w:rPr>
        <w:t>新任基金</w:t>
      </w:r>
      <w:proofErr w:type="gramEnd"/>
      <w:r>
        <w:rPr>
          <w:rFonts w:ascii="宋体" w:hAnsi="宋体" w:hint="eastAsia"/>
          <w:color w:val="000000"/>
          <w:szCs w:val="21"/>
        </w:rPr>
        <w:t>管理人由基金托管人或由代表10%以上（含10%）基金份额的基金份额持有人提名；</w:t>
      </w:r>
    </w:p>
    <w:p w14:paraId="2E1E49B5"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（2）决议：基金份额持有人大会在基金管理人职责终止后6个月内对被提名的基金管理人形成决议，该决议需经参加大会的基金份额持有人所持表决权的2/3以上（含2/3）表决通过；</w:t>
      </w:r>
    </w:p>
    <w:p w14:paraId="5AFE6B43"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（3）临时基金管理人：</w:t>
      </w:r>
      <w:proofErr w:type="gramStart"/>
      <w:r>
        <w:rPr>
          <w:rFonts w:ascii="宋体" w:hAnsi="宋体" w:hint="eastAsia"/>
          <w:color w:val="000000"/>
          <w:szCs w:val="21"/>
        </w:rPr>
        <w:t>新任基金</w:t>
      </w:r>
      <w:proofErr w:type="gramEnd"/>
      <w:r>
        <w:rPr>
          <w:rFonts w:ascii="宋体" w:hAnsi="宋体" w:hint="eastAsia"/>
          <w:color w:val="000000"/>
          <w:szCs w:val="21"/>
        </w:rPr>
        <w:t>管理人产生之前，由中国证监会指定临时基金管理人；</w:t>
      </w:r>
    </w:p>
    <w:p w14:paraId="6D65C041"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（4）核准：基金份额持有人大会选任基金管理人的决议须经中国证监会核准；</w:t>
      </w:r>
    </w:p>
    <w:p w14:paraId="738D726C"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（5）公告：基金管理人更换后，由基金托管人在中国证监会核准后2日内在至少一家指定媒体公告。</w:t>
      </w:r>
      <w:proofErr w:type="gramStart"/>
      <w:r>
        <w:rPr>
          <w:rFonts w:ascii="宋体" w:hAnsi="宋体" w:hint="eastAsia"/>
          <w:color w:val="000000"/>
          <w:szCs w:val="21"/>
        </w:rPr>
        <w:t>新任基金</w:t>
      </w:r>
      <w:proofErr w:type="gramEnd"/>
      <w:r>
        <w:rPr>
          <w:rFonts w:ascii="宋体" w:hAnsi="宋体" w:hint="eastAsia"/>
          <w:color w:val="000000"/>
          <w:szCs w:val="21"/>
        </w:rPr>
        <w:t>管理人与原任基金管理人进行资产管理的交接手续，并与基金托管人核对资产总值。如果基金托管人和基金管理人同时更换，由新任的基金管理人和新任的基金托管人在中国证监会批准后2日内在至少一家指定媒体公告；基金管理人应妥善保管基金管理业务资料</w:t>
      </w:r>
      <w:r>
        <w:rPr>
          <w:rFonts w:ascii="宋体" w:hAnsi="宋体"/>
          <w:color w:val="000000"/>
          <w:szCs w:val="21"/>
        </w:rPr>
        <w:t>，</w:t>
      </w:r>
      <w:r>
        <w:rPr>
          <w:rFonts w:ascii="宋体" w:hAnsi="宋体" w:hint="eastAsia"/>
          <w:color w:val="000000"/>
          <w:szCs w:val="21"/>
        </w:rPr>
        <w:t>及时向临时基金管理人或</w:t>
      </w:r>
      <w:proofErr w:type="gramStart"/>
      <w:r>
        <w:rPr>
          <w:rFonts w:ascii="宋体" w:hAnsi="宋体" w:hint="eastAsia"/>
          <w:color w:val="000000"/>
          <w:szCs w:val="21"/>
        </w:rPr>
        <w:t>新任基金</w:t>
      </w:r>
      <w:proofErr w:type="gramEnd"/>
      <w:r>
        <w:rPr>
          <w:rFonts w:ascii="宋体" w:hAnsi="宋体" w:hint="eastAsia"/>
          <w:color w:val="000000"/>
          <w:szCs w:val="21"/>
        </w:rPr>
        <w:t>管理人办理基金管理业务的移交手续，临时基金管理人或</w:t>
      </w:r>
      <w:proofErr w:type="gramStart"/>
      <w:r>
        <w:rPr>
          <w:rFonts w:ascii="宋体" w:hAnsi="宋体" w:hint="eastAsia"/>
          <w:color w:val="000000"/>
          <w:szCs w:val="21"/>
        </w:rPr>
        <w:t>新任基金</w:t>
      </w:r>
      <w:proofErr w:type="gramEnd"/>
      <w:r>
        <w:rPr>
          <w:rFonts w:ascii="宋体" w:hAnsi="宋体" w:hint="eastAsia"/>
          <w:color w:val="000000"/>
          <w:szCs w:val="21"/>
        </w:rPr>
        <w:t>管理人应及时接收；</w:t>
      </w:r>
    </w:p>
    <w:p w14:paraId="146BA055"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（6）审计：基金管理人职责终止的，应当按照法律法规规定聘请会计师事务所对基金财产进行审计，并将审计结果予以公告同时报中国证监会备案；</w:t>
      </w:r>
    </w:p>
    <w:p w14:paraId="7FF2A388"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（7）基金名称变更：基金管理人更换后，如果原任或</w:t>
      </w:r>
      <w:proofErr w:type="gramStart"/>
      <w:r>
        <w:rPr>
          <w:rFonts w:ascii="宋体" w:hAnsi="宋体" w:hint="eastAsia"/>
          <w:color w:val="000000"/>
          <w:szCs w:val="21"/>
        </w:rPr>
        <w:t>新任基金</w:t>
      </w:r>
      <w:proofErr w:type="gramEnd"/>
      <w:r>
        <w:rPr>
          <w:rFonts w:ascii="宋体" w:hAnsi="宋体" w:hint="eastAsia"/>
          <w:color w:val="000000"/>
          <w:szCs w:val="21"/>
        </w:rPr>
        <w:t>管理人要求，应按其要求替换或删除基金名称中与原任基金管理人有关的名称字样。</w:t>
      </w:r>
    </w:p>
    <w:p w14:paraId="1A78A3A0"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3、原任基金管理人职责终止后，</w:t>
      </w:r>
      <w:proofErr w:type="gramStart"/>
      <w:r>
        <w:rPr>
          <w:rFonts w:ascii="宋体" w:hAnsi="宋体" w:hint="eastAsia"/>
          <w:color w:val="000000"/>
          <w:szCs w:val="21"/>
        </w:rPr>
        <w:t>新任基金</w:t>
      </w:r>
      <w:proofErr w:type="gramEnd"/>
      <w:r>
        <w:rPr>
          <w:rFonts w:ascii="宋体" w:hAnsi="宋体" w:hint="eastAsia"/>
          <w:color w:val="000000"/>
          <w:szCs w:val="21"/>
        </w:rPr>
        <w:t>管理人或基金临时管理人接受基金管理业务前，原任基金管理人和基金托管人需采取审慎措施确保基金财产的安全，不对基金份额持有人的利益造成损失，并有义务协助</w:t>
      </w:r>
      <w:proofErr w:type="gramStart"/>
      <w:r>
        <w:rPr>
          <w:rFonts w:ascii="宋体" w:hAnsi="宋体" w:hint="eastAsia"/>
          <w:color w:val="000000"/>
          <w:szCs w:val="21"/>
        </w:rPr>
        <w:t>新任基金</w:t>
      </w:r>
      <w:proofErr w:type="gramEnd"/>
      <w:r>
        <w:rPr>
          <w:rFonts w:ascii="宋体" w:hAnsi="宋体" w:hint="eastAsia"/>
          <w:color w:val="000000"/>
          <w:szCs w:val="21"/>
        </w:rPr>
        <w:t>管理人或临时基金管理人尽快恢复基金财产的投</w:t>
      </w:r>
      <w:r>
        <w:rPr>
          <w:rFonts w:ascii="宋体" w:hAnsi="宋体" w:hint="eastAsia"/>
          <w:color w:val="000000"/>
          <w:szCs w:val="21"/>
        </w:rPr>
        <w:lastRenderedPageBreak/>
        <w:t>资运作。</w:t>
      </w:r>
    </w:p>
    <w:p w14:paraId="2129F77C" w14:textId="77777777" w:rsidR="00D946AF" w:rsidRDefault="00D946AF" w:rsidP="00D946AF">
      <w:pPr>
        <w:spacing w:line="360" w:lineRule="auto"/>
        <w:ind w:firstLineChars="200" w:firstLine="420"/>
        <w:rPr>
          <w:rFonts w:ascii="宋体" w:hAnsi="宋体"/>
          <w:color w:val="000000"/>
          <w:szCs w:val="21"/>
        </w:rPr>
      </w:pPr>
      <w:bookmarkStart w:id="208" w:name="_Toc22454471"/>
      <w:bookmarkStart w:id="209" w:name="_Toc48703922"/>
      <w:bookmarkStart w:id="210" w:name="_Toc123705486"/>
      <w:r>
        <w:rPr>
          <w:rFonts w:ascii="宋体" w:hAnsi="宋体" w:hint="eastAsia"/>
          <w:color w:val="000000"/>
          <w:szCs w:val="21"/>
        </w:rPr>
        <w:t>（二）基金托管人的更换</w:t>
      </w:r>
      <w:bookmarkEnd w:id="208"/>
      <w:bookmarkEnd w:id="209"/>
      <w:bookmarkEnd w:id="210"/>
    </w:p>
    <w:p w14:paraId="62081906" w14:textId="77777777" w:rsidR="00D946AF" w:rsidRDefault="00D946AF" w:rsidP="00D946AF">
      <w:pPr>
        <w:spacing w:line="360" w:lineRule="auto"/>
        <w:ind w:firstLineChars="200" w:firstLine="420"/>
        <w:rPr>
          <w:rFonts w:ascii="宋体" w:hAnsi="宋体"/>
          <w:color w:val="000000"/>
          <w:szCs w:val="21"/>
        </w:rPr>
      </w:pPr>
      <w:bookmarkStart w:id="211" w:name="_Toc22454472"/>
      <w:bookmarkStart w:id="212" w:name="_Toc48703923"/>
      <w:r>
        <w:rPr>
          <w:rFonts w:ascii="宋体" w:hAnsi="宋体" w:hint="eastAsia"/>
          <w:color w:val="000000"/>
          <w:szCs w:val="21"/>
        </w:rPr>
        <w:t>1、基金托管人的更换条件</w:t>
      </w:r>
      <w:bookmarkEnd w:id="211"/>
      <w:bookmarkEnd w:id="212"/>
    </w:p>
    <w:p w14:paraId="6BB4F83C"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有下列情形之一的，经中国证监会批准，可以更换基金托管人：</w:t>
      </w:r>
    </w:p>
    <w:p w14:paraId="18A3F5B5"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(1) 被依法取消基金托管人资格；</w:t>
      </w:r>
    </w:p>
    <w:p w14:paraId="6515E769"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(2) 被基金份额持有人大会解任</w:t>
      </w:r>
      <w:r>
        <w:rPr>
          <w:rFonts w:ascii="宋体" w:hAnsi="宋体"/>
          <w:color w:val="000000"/>
          <w:szCs w:val="21"/>
        </w:rPr>
        <w:t>；</w:t>
      </w:r>
    </w:p>
    <w:p w14:paraId="145B8C00"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(3) 依法解散、被依法撤销或被依法宣告破产</w:t>
      </w:r>
      <w:r>
        <w:rPr>
          <w:rFonts w:ascii="宋体" w:hAnsi="宋体"/>
          <w:color w:val="000000"/>
          <w:szCs w:val="21"/>
        </w:rPr>
        <w:t>；</w:t>
      </w:r>
    </w:p>
    <w:p w14:paraId="1716A236"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(4) 法律法规和《基金合同》规定的其它情形。</w:t>
      </w:r>
    </w:p>
    <w:p w14:paraId="5A59ACA9" w14:textId="77777777" w:rsidR="00D946AF" w:rsidRDefault="00D946AF" w:rsidP="00D946AF">
      <w:pPr>
        <w:spacing w:line="360" w:lineRule="auto"/>
        <w:ind w:firstLineChars="200" w:firstLine="420"/>
        <w:rPr>
          <w:rFonts w:ascii="宋体" w:hAnsi="宋体"/>
          <w:color w:val="000000"/>
          <w:szCs w:val="21"/>
        </w:rPr>
      </w:pPr>
      <w:bookmarkStart w:id="213" w:name="_Toc22454473"/>
      <w:bookmarkStart w:id="214" w:name="_Toc48703924"/>
      <w:r>
        <w:rPr>
          <w:rFonts w:ascii="宋体" w:hAnsi="宋体" w:hint="eastAsia"/>
          <w:color w:val="000000"/>
          <w:szCs w:val="21"/>
        </w:rPr>
        <w:t>2、更换基金托管人的程序</w:t>
      </w:r>
      <w:bookmarkEnd w:id="213"/>
      <w:bookmarkEnd w:id="214"/>
    </w:p>
    <w:p w14:paraId="3D41AE54"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（1）提名：</w:t>
      </w:r>
      <w:proofErr w:type="gramStart"/>
      <w:r>
        <w:rPr>
          <w:rFonts w:ascii="宋体" w:hAnsi="宋体" w:hint="eastAsia"/>
          <w:color w:val="000000"/>
          <w:szCs w:val="21"/>
        </w:rPr>
        <w:t>新任基金</w:t>
      </w:r>
      <w:proofErr w:type="gramEnd"/>
      <w:r>
        <w:rPr>
          <w:rFonts w:ascii="宋体" w:hAnsi="宋体" w:hint="eastAsia"/>
          <w:color w:val="000000"/>
          <w:szCs w:val="21"/>
        </w:rPr>
        <w:t>托管人由基金管理人或由代表10%以上（含10%）基金份额的基金份额持有人提名；</w:t>
      </w:r>
    </w:p>
    <w:p w14:paraId="1BC9ABAD"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（2）决议：基金份额持有人大会在基金托管人职责终止后6个月内对被提名的基金托管人形成决议，该决议需经参加大会的基金份额持有人所持表决权的2/3以上（含2/3）表决通过；</w:t>
      </w:r>
    </w:p>
    <w:p w14:paraId="22CBD98D"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（3）临时基金托管人：</w:t>
      </w:r>
      <w:proofErr w:type="gramStart"/>
      <w:r>
        <w:rPr>
          <w:rFonts w:ascii="宋体" w:hAnsi="宋体" w:hint="eastAsia"/>
          <w:color w:val="000000"/>
          <w:szCs w:val="21"/>
        </w:rPr>
        <w:t>新任基金</w:t>
      </w:r>
      <w:proofErr w:type="gramEnd"/>
      <w:r>
        <w:rPr>
          <w:rFonts w:ascii="宋体" w:hAnsi="宋体" w:hint="eastAsia"/>
          <w:color w:val="000000"/>
          <w:szCs w:val="21"/>
        </w:rPr>
        <w:t>托管人产生之前，由中国证监会指定临时基金托管人；</w:t>
      </w:r>
    </w:p>
    <w:p w14:paraId="0165B790"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（4）核准：基金份额持有人大会选任基金托管人的决议须经中国证监会核准；</w:t>
      </w:r>
    </w:p>
    <w:p w14:paraId="363FD1C6"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（5）公告：基金托管人更换后，由基金管理人在中国证监会核准后2日内在至少一家指定媒体公告。</w:t>
      </w:r>
      <w:proofErr w:type="gramStart"/>
      <w:r>
        <w:rPr>
          <w:rFonts w:ascii="宋体" w:hAnsi="宋体" w:hint="eastAsia"/>
          <w:color w:val="000000"/>
          <w:szCs w:val="21"/>
        </w:rPr>
        <w:t>新任基金</w:t>
      </w:r>
      <w:proofErr w:type="gramEnd"/>
      <w:r>
        <w:rPr>
          <w:rFonts w:ascii="宋体" w:hAnsi="宋体" w:hint="eastAsia"/>
          <w:color w:val="000000"/>
          <w:szCs w:val="21"/>
        </w:rPr>
        <w:t>托管人与</w:t>
      </w:r>
      <w:proofErr w:type="gramStart"/>
      <w:r>
        <w:rPr>
          <w:rFonts w:ascii="宋体" w:hAnsi="宋体" w:hint="eastAsia"/>
          <w:color w:val="000000"/>
          <w:szCs w:val="21"/>
        </w:rPr>
        <w:t>原基金</w:t>
      </w:r>
      <w:proofErr w:type="gramEnd"/>
      <w:r>
        <w:rPr>
          <w:rFonts w:ascii="宋体" w:hAnsi="宋体" w:hint="eastAsia"/>
          <w:color w:val="000000"/>
          <w:szCs w:val="21"/>
        </w:rPr>
        <w:t>托管人进行资产托管的交接手续，并与基金管理人核对资产总值。如果基金托管人和基金管理人同时更换，由新任的基金管理人和新任的基金托管人在中国证监会批准后2日内在至少一家指定媒体公告；</w:t>
      </w:r>
    </w:p>
    <w:p w14:paraId="495F7731"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（6）审计：基金托管人职责终止的，应当按照法律法规规定聘请会计师事务所对基金财产进行审计，并予以公告，同时报中国证监会备案。</w:t>
      </w:r>
    </w:p>
    <w:p w14:paraId="6E6C6512" w14:textId="77777777" w:rsidR="00D946AF" w:rsidRDefault="00D946AF" w:rsidP="00D946AF">
      <w:pPr>
        <w:spacing w:line="360" w:lineRule="auto"/>
        <w:ind w:firstLineChars="225" w:firstLine="473"/>
        <w:rPr>
          <w:rFonts w:ascii="宋体" w:hAnsi="宋体"/>
          <w:color w:val="000000"/>
          <w:szCs w:val="21"/>
        </w:rPr>
      </w:pPr>
      <w:r>
        <w:rPr>
          <w:rFonts w:ascii="宋体" w:hAnsi="宋体" w:hint="eastAsia"/>
          <w:color w:val="000000"/>
          <w:szCs w:val="21"/>
        </w:rPr>
        <w:t>3、</w:t>
      </w:r>
      <w:proofErr w:type="gramStart"/>
      <w:r>
        <w:rPr>
          <w:rFonts w:ascii="宋体" w:hAnsi="宋体" w:hint="eastAsia"/>
          <w:color w:val="000000"/>
          <w:szCs w:val="21"/>
        </w:rPr>
        <w:t>原基金</w:t>
      </w:r>
      <w:proofErr w:type="gramEnd"/>
      <w:r>
        <w:rPr>
          <w:rFonts w:ascii="宋体" w:hAnsi="宋体" w:hint="eastAsia"/>
          <w:color w:val="000000"/>
          <w:szCs w:val="21"/>
        </w:rPr>
        <w:t>托管人职责终止后，</w:t>
      </w:r>
      <w:proofErr w:type="gramStart"/>
      <w:r>
        <w:rPr>
          <w:rFonts w:ascii="宋体" w:hAnsi="宋体" w:hint="eastAsia"/>
          <w:color w:val="000000"/>
          <w:szCs w:val="21"/>
        </w:rPr>
        <w:t>新任基金</w:t>
      </w:r>
      <w:proofErr w:type="gramEnd"/>
      <w:r>
        <w:rPr>
          <w:rFonts w:ascii="宋体" w:hAnsi="宋体" w:hint="eastAsia"/>
          <w:color w:val="000000"/>
          <w:szCs w:val="21"/>
        </w:rPr>
        <w:t>托管人或临时基金托管人接受基金财产和基金托管业务前，</w:t>
      </w:r>
      <w:proofErr w:type="gramStart"/>
      <w:r>
        <w:rPr>
          <w:rFonts w:ascii="宋体" w:hAnsi="宋体" w:hint="eastAsia"/>
          <w:color w:val="000000"/>
          <w:szCs w:val="21"/>
        </w:rPr>
        <w:t>原基金</w:t>
      </w:r>
      <w:proofErr w:type="gramEnd"/>
      <w:r>
        <w:rPr>
          <w:rFonts w:ascii="宋体" w:hAnsi="宋体" w:hint="eastAsia"/>
          <w:color w:val="000000"/>
          <w:szCs w:val="21"/>
        </w:rPr>
        <w:t>托管人和基金管理人需采取审慎措施确保基金财产的安全，不对基金份额持有人的利益造成损失，并有义务协助</w:t>
      </w:r>
      <w:proofErr w:type="gramStart"/>
      <w:r>
        <w:rPr>
          <w:rFonts w:ascii="宋体" w:hAnsi="宋体" w:hint="eastAsia"/>
          <w:color w:val="000000"/>
          <w:szCs w:val="21"/>
        </w:rPr>
        <w:t>新任基金</w:t>
      </w:r>
      <w:proofErr w:type="gramEnd"/>
      <w:r>
        <w:rPr>
          <w:rFonts w:ascii="宋体" w:hAnsi="宋体" w:hint="eastAsia"/>
          <w:color w:val="000000"/>
          <w:szCs w:val="21"/>
        </w:rPr>
        <w:t>托管人或临时基金托管人尽快交接基金资产。</w:t>
      </w:r>
    </w:p>
    <w:p w14:paraId="4F6E4E50" w14:textId="77777777" w:rsidR="00D946AF" w:rsidRDefault="00D946AF" w:rsidP="00D946AF">
      <w:pPr>
        <w:spacing w:line="360" w:lineRule="auto"/>
        <w:ind w:firstLineChars="200" w:firstLine="420"/>
        <w:rPr>
          <w:rFonts w:ascii="宋体" w:hAnsi="宋体"/>
          <w:bCs/>
          <w:szCs w:val="21"/>
        </w:rPr>
      </w:pPr>
      <w:r>
        <w:rPr>
          <w:rFonts w:ascii="宋体" w:hAnsi="宋体" w:hint="eastAsia"/>
          <w:bCs/>
          <w:szCs w:val="21"/>
        </w:rPr>
        <w:t>（三）</w:t>
      </w:r>
      <w:r>
        <w:rPr>
          <w:rFonts w:ascii="宋体" w:hAnsi="宋体" w:hint="eastAsia"/>
          <w:bCs/>
          <w:szCs w:val="21"/>
        </w:rPr>
        <w:tab/>
        <w:t>基金管理人和基金托管人的同时更换程序</w:t>
      </w:r>
    </w:p>
    <w:p w14:paraId="55BF26C2" w14:textId="77777777" w:rsidR="00D946AF" w:rsidRDefault="00D946AF" w:rsidP="00D946AF">
      <w:pPr>
        <w:adjustRightInd w:val="0"/>
        <w:snapToGrid w:val="0"/>
        <w:spacing w:line="360" w:lineRule="auto"/>
        <w:ind w:firstLineChars="200" w:firstLine="420"/>
      </w:pPr>
      <w:r>
        <w:rPr>
          <w:rFonts w:ascii="宋体" w:hAnsi="宋体" w:hint="eastAsia"/>
          <w:szCs w:val="21"/>
        </w:rPr>
        <w:t>同时更换</w:t>
      </w:r>
      <w:r>
        <w:rPr>
          <w:rFonts w:ascii="宋体" w:hAnsi="宋体" w:hint="eastAsia"/>
          <w:bCs/>
          <w:szCs w:val="21"/>
        </w:rPr>
        <w:t>基金管理人和基金托管人，分别按照上述基金管理人和基金托管人更换程序进行。</w:t>
      </w:r>
    </w:p>
    <w:p w14:paraId="213EB632" w14:textId="77777777" w:rsidR="00D946AF" w:rsidRDefault="00D946AF" w:rsidP="00D946AF">
      <w:pPr>
        <w:spacing w:line="300" w:lineRule="auto"/>
        <w:ind w:firstLineChars="200" w:firstLine="420"/>
      </w:pPr>
    </w:p>
    <w:p w14:paraId="7DE06E35" w14:textId="77777777" w:rsidR="00D946AF" w:rsidRDefault="00D946AF" w:rsidP="00D946AF">
      <w:pPr>
        <w:spacing w:line="300" w:lineRule="auto"/>
        <w:ind w:firstLineChars="200" w:firstLine="420"/>
      </w:pPr>
      <w:r>
        <w:rPr>
          <w:rFonts w:hint="eastAsia"/>
        </w:rPr>
        <w:lastRenderedPageBreak/>
        <w:br w:type="page"/>
      </w:r>
    </w:p>
    <w:p w14:paraId="25F0E37D" w14:textId="77777777" w:rsidR="00D946AF" w:rsidRDefault="00D946AF" w:rsidP="00D946AF">
      <w:pPr>
        <w:pStyle w:val="2"/>
        <w:numPr>
          <w:ilvl w:val="0"/>
          <w:numId w:val="3"/>
        </w:numPr>
        <w:rPr>
          <w:rFonts w:ascii="Times New Roman" w:hAnsi="Times New Roman"/>
        </w:rPr>
      </w:pPr>
      <w:bookmarkStart w:id="215" w:name="_Toc156640270"/>
      <w:bookmarkStart w:id="216" w:name="_Toc528070601"/>
      <w:r>
        <w:rPr>
          <w:rFonts w:ascii="Times New Roman" w:hAnsi="Times New Roman" w:hint="eastAsia"/>
        </w:rPr>
        <w:lastRenderedPageBreak/>
        <w:t>禁止行为</w:t>
      </w:r>
      <w:bookmarkEnd w:id="215"/>
      <w:bookmarkEnd w:id="216"/>
    </w:p>
    <w:p w14:paraId="2553EC2F" w14:textId="77777777" w:rsidR="00D946AF" w:rsidRDefault="00D946AF" w:rsidP="00D946AF">
      <w:pPr>
        <w:spacing w:line="360" w:lineRule="auto"/>
        <w:ind w:firstLineChars="200" w:firstLine="420"/>
        <w:rPr>
          <w:rFonts w:ascii="宋体" w:hAnsi="宋体"/>
          <w:color w:val="000000"/>
        </w:rPr>
      </w:pPr>
      <w:bookmarkStart w:id="217" w:name="_Toc414949347"/>
      <w:bookmarkStart w:id="218" w:name="_Toc9047426"/>
      <w:bookmarkStart w:id="219" w:name="_Toc9047570"/>
      <w:bookmarkStart w:id="220" w:name="_Toc9047769"/>
      <w:bookmarkStart w:id="221" w:name="_Toc10604974"/>
      <w:bookmarkStart w:id="222" w:name="_Toc15987786"/>
      <w:bookmarkStart w:id="223" w:name="_Toc55643146"/>
      <w:bookmarkStart w:id="224" w:name="_Toc59275648"/>
      <w:bookmarkStart w:id="225" w:name="_Toc67215590"/>
      <w:bookmarkStart w:id="226" w:name="_Toc68678262"/>
      <w:bookmarkEnd w:id="175"/>
      <w:bookmarkEnd w:id="176"/>
      <w:bookmarkEnd w:id="177"/>
      <w:bookmarkEnd w:id="178"/>
      <w:bookmarkEnd w:id="179"/>
      <w:bookmarkEnd w:id="180"/>
      <w:bookmarkEnd w:id="181"/>
      <w:bookmarkEnd w:id="182"/>
      <w:bookmarkEnd w:id="183"/>
      <w:bookmarkEnd w:id="184"/>
      <w:r>
        <w:rPr>
          <w:rFonts w:ascii="宋体" w:hAnsi="宋体" w:hint="eastAsia"/>
          <w:color w:val="000000"/>
        </w:rPr>
        <w:t>1、基金管理人</w:t>
      </w:r>
      <w:r>
        <w:rPr>
          <w:rFonts w:ascii="宋体" w:hAnsi="宋体" w:hint="eastAsia"/>
        </w:rPr>
        <w:t>不得从事</w:t>
      </w:r>
      <w:r>
        <w:rPr>
          <w:rFonts w:ascii="宋体" w:hAnsi="宋体" w:hint="eastAsia"/>
          <w:color w:val="000000"/>
        </w:rPr>
        <w:t>《基金法》第二十条禁止的任一行为。</w:t>
      </w:r>
    </w:p>
    <w:p w14:paraId="1F987C47"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2、基金托管人</w:t>
      </w:r>
      <w:r>
        <w:rPr>
          <w:rFonts w:ascii="宋体" w:hAnsi="宋体" w:hint="eastAsia"/>
        </w:rPr>
        <w:t>不得从事</w:t>
      </w:r>
      <w:r>
        <w:rPr>
          <w:rFonts w:ascii="宋体" w:hAnsi="宋体" w:hint="eastAsia"/>
          <w:color w:val="000000"/>
        </w:rPr>
        <w:t>《基金法》第三十一条禁止的任一行为。</w:t>
      </w:r>
    </w:p>
    <w:p w14:paraId="37E461EC"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3、</w:t>
      </w:r>
      <w:r>
        <w:rPr>
          <w:rFonts w:ascii="宋体" w:hAnsi="宋体" w:hint="eastAsia"/>
        </w:rPr>
        <w:t>除非法律法规</w:t>
      </w:r>
      <w:r>
        <w:rPr>
          <w:rFonts w:ascii="宋体" w:hAnsi="宋体" w:hint="eastAsia"/>
          <w:color w:val="000000"/>
        </w:rPr>
        <w:t>及中国证监会</w:t>
      </w:r>
      <w:r>
        <w:rPr>
          <w:rFonts w:ascii="宋体" w:hAnsi="宋体" w:hint="eastAsia"/>
        </w:rPr>
        <w:t>另有规定，本协议当事人</w:t>
      </w:r>
      <w:proofErr w:type="gramStart"/>
      <w:r>
        <w:rPr>
          <w:rFonts w:ascii="宋体" w:hAnsi="宋体" w:hint="eastAsia"/>
          <w:color w:val="000000"/>
        </w:rPr>
        <w:t>不</w:t>
      </w:r>
      <w:proofErr w:type="gramEnd"/>
      <w:r>
        <w:rPr>
          <w:rFonts w:ascii="宋体" w:hAnsi="宋体" w:hint="eastAsia"/>
          <w:color w:val="000000"/>
        </w:rPr>
        <w:t>得用基金财产从事《基金法》第五十九条禁止的投资或活动。</w:t>
      </w:r>
    </w:p>
    <w:p w14:paraId="4F8D6211"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4、除《基金法》、《基金合同》及中国证监会另有规定，基金管理人、基金托管人不得利用基金财产为自身和任何第三人谋取利益。</w:t>
      </w:r>
    </w:p>
    <w:p w14:paraId="7DF7FD04"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5、基金管理人与基金托管人对基金经营过程中任何尚未按基金法规规定的方式公开披露的信息，不得对他人泄露。</w:t>
      </w:r>
    </w:p>
    <w:p w14:paraId="2DB2704D"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6、基金托管人对基金管理人的正常指令不得拖延和拒绝执行。</w:t>
      </w:r>
    </w:p>
    <w:p w14:paraId="318AF88A"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7、除根据基金管理人指令或《基金合同》另有规定的，基金托管人不得动用或处分基金财产。</w:t>
      </w:r>
    </w:p>
    <w:p w14:paraId="3B6D934F"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8、基金托管人、基金管理人的高级管理人员和其他从业人员不得相互兼职。</w:t>
      </w:r>
    </w:p>
    <w:p w14:paraId="75B91AFB"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9、</w:t>
      </w:r>
      <w:r>
        <w:rPr>
          <w:rFonts w:ascii="宋体" w:hAnsi="宋体" w:hint="eastAsia"/>
        </w:rPr>
        <w:t>本协议当事人</w:t>
      </w:r>
      <w:r>
        <w:rPr>
          <w:rFonts w:ascii="宋体" w:hAnsi="宋体" w:hint="eastAsia"/>
          <w:color w:val="000000"/>
        </w:rPr>
        <w:t>不得从事《基金合同》投资限制中禁止投资的行为。</w:t>
      </w:r>
    </w:p>
    <w:p w14:paraId="594D14DB" w14:textId="77777777" w:rsidR="00D946AF" w:rsidRDefault="00D946AF" w:rsidP="00D946AF">
      <w:pPr>
        <w:adjustRightInd w:val="0"/>
        <w:snapToGrid w:val="0"/>
        <w:spacing w:line="360" w:lineRule="auto"/>
        <w:ind w:firstLineChars="200" w:firstLine="420"/>
        <w:rPr>
          <w:color w:val="000000"/>
        </w:rPr>
      </w:pPr>
      <w:r>
        <w:rPr>
          <w:rFonts w:ascii="宋体" w:hAnsi="宋体" w:hint="eastAsia"/>
          <w:color w:val="000000"/>
        </w:rPr>
        <w:t>10、</w:t>
      </w:r>
      <w:r>
        <w:rPr>
          <w:rFonts w:ascii="宋体" w:hAnsi="宋体" w:hint="eastAsia"/>
        </w:rPr>
        <w:t>本协议当事人</w:t>
      </w:r>
      <w:r>
        <w:rPr>
          <w:rFonts w:ascii="宋体" w:hAnsi="宋体" w:hint="eastAsia"/>
          <w:color w:val="000000"/>
        </w:rPr>
        <w:t>不得从事法律法规、中国证监会、《基金合同》和本协议禁止的其他行为。</w:t>
      </w:r>
    </w:p>
    <w:p w14:paraId="7D25F131" w14:textId="77777777" w:rsidR="00D946AF" w:rsidRDefault="00D946AF" w:rsidP="00D946AF">
      <w:pPr>
        <w:spacing w:line="360" w:lineRule="auto"/>
        <w:ind w:right="28" w:firstLineChars="200" w:firstLine="420"/>
      </w:pPr>
      <w:bookmarkStart w:id="227" w:name="_Toc9047427"/>
      <w:bookmarkStart w:id="228" w:name="_Toc9047571"/>
      <w:bookmarkStart w:id="229" w:name="_Toc9047770"/>
      <w:bookmarkStart w:id="230" w:name="_Toc414949348"/>
      <w:bookmarkStart w:id="231" w:name="_Toc10604975"/>
      <w:bookmarkStart w:id="232" w:name="_Toc15987787"/>
      <w:bookmarkStart w:id="233" w:name="_Toc55643147"/>
      <w:bookmarkStart w:id="234" w:name="_Toc59275649"/>
      <w:bookmarkStart w:id="235" w:name="_Toc67215591"/>
      <w:bookmarkStart w:id="236" w:name="_Toc68678263"/>
      <w:bookmarkEnd w:id="217"/>
      <w:bookmarkEnd w:id="218"/>
      <w:bookmarkEnd w:id="219"/>
      <w:bookmarkEnd w:id="220"/>
      <w:bookmarkEnd w:id="221"/>
      <w:bookmarkEnd w:id="222"/>
      <w:bookmarkEnd w:id="223"/>
      <w:bookmarkEnd w:id="224"/>
      <w:bookmarkEnd w:id="225"/>
      <w:bookmarkEnd w:id="226"/>
    </w:p>
    <w:p w14:paraId="33A2EAA0" w14:textId="77777777" w:rsidR="00D946AF" w:rsidRDefault="00D946AF" w:rsidP="00D946AF">
      <w:pPr>
        <w:spacing w:line="360" w:lineRule="auto"/>
        <w:ind w:right="28" w:firstLineChars="200" w:firstLine="420"/>
      </w:pPr>
    </w:p>
    <w:p w14:paraId="0C0FBF7D" w14:textId="77777777" w:rsidR="00D946AF" w:rsidRDefault="00D946AF" w:rsidP="00D946AF">
      <w:pPr>
        <w:spacing w:line="360" w:lineRule="auto"/>
        <w:ind w:right="28" w:firstLineChars="200" w:firstLine="420"/>
      </w:pPr>
      <w:r>
        <w:br w:type="page"/>
      </w:r>
    </w:p>
    <w:p w14:paraId="5331DD33" w14:textId="77777777" w:rsidR="00D946AF" w:rsidRDefault="00D946AF" w:rsidP="00D946AF">
      <w:pPr>
        <w:pStyle w:val="2"/>
        <w:numPr>
          <w:ilvl w:val="0"/>
          <w:numId w:val="3"/>
        </w:numPr>
        <w:rPr>
          <w:rFonts w:ascii="Times New Roman" w:hAnsi="Times New Roman"/>
        </w:rPr>
      </w:pPr>
      <w:bookmarkStart w:id="237" w:name="_Toc156640271"/>
      <w:bookmarkStart w:id="238" w:name="_Toc528070602"/>
      <w:bookmarkStart w:id="239" w:name="_Toc414949350"/>
      <w:bookmarkStart w:id="240" w:name="_Toc9047429"/>
      <w:bookmarkStart w:id="241" w:name="_Toc9047573"/>
      <w:bookmarkStart w:id="242" w:name="_Toc9047772"/>
      <w:bookmarkStart w:id="243" w:name="_Toc10604977"/>
      <w:bookmarkStart w:id="244" w:name="_Toc15987789"/>
      <w:bookmarkStart w:id="245" w:name="_Toc55643149"/>
      <w:bookmarkStart w:id="246" w:name="_Toc59275651"/>
      <w:bookmarkStart w:id="247" w:name="_Toc67215593"/>
      <w:bookmarkStart w:id="248" w:name="_Toc68678265"/>
      <w:bookmarkEnd w:id="227"/>
      <w:bookmarkEnd w:id="228"/>
      <w:bookmarkEnd w:id="229"/>
      <w:bookmarkEnd w:id="230"/>
      <w:bookmarkEnd w:id="231"/>
      <w:bookmarkEnd w:id="232"/>
      <w:bookmarkEnd w:id="233"/>
      <w:bookmarkEnd w:id="234"/>
      <w:bookmarkEnd w:id="235"/>
      <w:bookmarkEnd w:id="236"/>
      <w:r>
        <w:rPr>
          <w:rFonts w:ascii="Times New Roman" w:hAnsi="Times New Roman" w:hint="eastAsia"/>
        </w:rPr>
        <w:lastRenderedPageBreak/>
        <w:t>基金托管协议的变更、终止与基金财产的清算</w:t>
      </w:r>
      <w:bookmarkEnd w:id="237"/>
      <w:bookmarkEnd w:id="238"/>
    </w:p>
    <w:p w14:paraId="3AFFCF9C" w14:textId="77777777" w:rsidR="00D946AF" w:rsidRDefault="00D946AF" w:rsidP="00D946AF">
      <w:pPr>
        <w:spacing w:line="360" w:lineRule="auto"/>
        <w:ind w:firstLineChars="200" w:firstLine="420"/>
        <w:rPr>
          <w:rFonts w:ascii="宋体" w:hAnsi="宋体"/>
          <w:color w:val="000000"/>
        </w:rPr>
      </w:pPr>
      <w:bookmarkStart w:id="249" w:name="_Toc414949351"/>
      <w:bookmarkStart w:id="250" w:name="_Toc9047430"/>
      <w:bookmarkStart w:id="251" w:name="_Toc9047574"/>
      <w:bookmarkStart w:id="252" w:name="_Toc9047773"/>
      <w:bookmarkStart w:id="253" w:name="_Toc10604978"/>
      <w:bookmarkStart w:id="254" w:name="_Toc15987790"/>
      <w:bookmarkStart w:id="255" w:name="_Toc55643150"/>
      <w:bookmarkStart w:id="256" w:name="_Toc59275652"/>
      <w:bookmarkStart w:id="257" w:name="_Toc67215594"/>
      <w:bookmarkStart w:id="258" w:name="_Toc68678266"/>
      <w:bookmarkEnd w:id="239"/>
      <w:bookmarkEnd w:id="240"/>
      <w:bookmarkEnd w:id="241"/>
      <w:bookmarkEnd w:id="242"/>
      <w:bookmarkEnd w:id="243"/>
      <w:bookmarkEnd w:id="244"/>
      <w:bookmarkEnd w:id="245"/>
      <w:bookmarkEnd w:id="246"/>
      <w:bookmarkEnd w:id="247"/>
      <w:bookmarkEnd w:id="248"/>
      <w:r>
        <w:rPr>
          <w:rFonts w:ascii="宋体" w:hAnsi="宋体" w:hint="eastAsia"/>
          <w:color w:val="000000"/>
        </w:rPr>
        <w:t>（一）托管协议的变更与终止</w:t>
      </w:r>
    </w:p>
    <w:p w14:paraId="02CC6499"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1、托管协议的变更程序</w:t>
      </w:r>
    </w:p>
    <w:p w14:paraId="763BFBA6" w14:textId="77777777" w:rsidR="00D946AF" w:rsidRDefault="00D946AF" w:rsidP="00D946AF">
      <w:pPr>
        <w:autoSpaceDE w:val="0"/>
        <w:autoSpaceDN w:val="0"/>
        <w:adjustRightInd w:val="0"/>
        <w:spacing w:line="360" w:lineRule="auto"/>
        <w:ind w:firstLineChars="200" w:firstLine="444"/>
        <w:jc w:val="left"/>
        <w:rPr>
          <w:rFonts w:ascii="宋体" w:hAnsi="宋体"/>
          <w:color w:val="000000"/>
          <w:spacing w:val="6"/>
        </w:rPr>
      </w:pPr>
      <w:r>
        <w:rPr>
          <w:rFonts w:ascii="宋体" w:hAnsi="宋体" w:hint="eastAsia"/>
          <w:color w:val="000000"/>
          <w:spacing w:val="6"/>
        </w:rPr>
        <w:t>本协议双方当事人经协商一致，可以对协议的内容进行变更。变更后的托管协议，其内容不得与《基金合同》的规定有任何冲突。基金托管协议的变更报中国证监会核准后生效。</w:t>
      </w:r>
    </w:p>
    <w:p w14:paraId="763206BD"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2、基金托管协议终止的情形</w:t>
      </w:r>
    </w:p>
    <w:p w14:paraId="7839861B" w14:textId="77777777" w:rsidR="00D946AF" w:rsidRDefault="00D946AF" w:rsidP="00D946AF">
      <w:pPr>
        <w:autoSpaceDE w:val="0"/>
        <w:autoSpaceDN w:val="0"/>
        <w:adjustRightInd w:val="0"/>
        <w:spacing w:line="360" w:lineRule="auto"/>
        <w:ind w:firstLineChars="200" w:firstLine="444"/>
        <w:jc w:val="left"/>
        <w:rPr>
          <w:rFonts w:ascii="宋体" w:hAnsi="宋体"/>
          <w:color w:val="000000"/>
          <w:spacing w:val="6"/>
        </w:rPr>
      </w:pPr>
      <w:r>
        <w:rPr>
          <w:rFonts w:ascii="宋体" w:hAnsi="宋体" w:hint="eastAsia"/>
          <w:color w:val="000000"/>
          <w:spacing w:val="6"/>
        </w:rPr>
        <w:t>发生以下情况，本托管协议终止：</w:t>
      </w:r>
    </w:p>
    <w:p w14:paraId="51DAA6FA" w14:textId="77777777" w:rsidR="00D946AF" w:rsidRDefault="00D946AF" w:rsidP="00D946AF">
      <w:pPr>
        <w:autoSpaceDE w:val="0"/>
        <w:autoSpaceDN w:val="0"/>
        <w:adjustRightInd w:val="0"/>
        <w:spacing w:line="360" w:lineRule="auto"/>
        <w:ind w:firstLineChars="200" w:firstLine="444"/>
        <w:jc w:val="left"/>
        <w:rPr>
          <w:rFonts w:ascii="宋体" w:hAnsi="宋体"/>
          <w:color w:val="000000"/>
          <w:spacing w:val="6"/>
        </w:rPr>
      </w:pPr>
      <w:r>
        <w:rPr>
          <w:rFonts w:ascii="宋体" w:hAnsi="宋体" w:hint="eastAsia"/>
          <w:color w:val="000000"/>
          <w:spacing w:val="6"/>
        </w:rPr>
        <w:t>（1）《基金合同》终止；</w:t>
      </w:r>
    </w:p>
    <w:p w14:paraId="4C44B7AF" w14:textId="77777777" w:rsidR="00D946AF" w:rsidRDefault="00D946AF" w:rsidP="00D946AF">
      <w:pPr>
        <w:autoSpaceDE w:val="0"/>
        <w:autoSpaceDN w:val="0"/>
        <w:adjustRightInd w:val="0"/>
        <w:spacing w:line="360" w:lineRule="auto"/>
        <w:ind w:firstLineChars="200" w:firstLine="444"/>
        <w:jc w:val="left"/>
        <w:rPr>
          <w:rFonts w:ascii="宋体" w:hAnsi="宋体"/>
          <w:color w:val="000000"/>
          <w:spacing w:val="6"/>
        </w:rPr>
      </w:pPr>
      <w:r>
        <w:rPr>
          <w:rFonts w:ascii="宋体" w:hAnsi="宋体" w:hint="eastAsia"/>
          <w:color w:val="000000"/>
          <w:spacing w:val="6"/>
        </w:rPr>
        <w:t>（2）基金托管人解散、依法被撤销、破产或有其他基金托管人接管基金资产；</w:t>
      </w:r>
    </w:p>
    <w:p w14:paraId="03479FE0" w14:textId="77777777" w:rsidR="00D946AF" w:rsidRDefault="00D946AF" w:rsidP="00D946AF">
      <w:pPr>
        <w:autoSpaceDE w:val="0"/>
        <w:autoSpaceDN w:val="0"/>
        <w:adjustRightInd w:val="0"/>
        <w:spacing w:line="360" w:lineRule="auto"/>
        <w:ind w:firstLineChars="200" w:firstLine="444"/>
        <w:jc w:val="left"/>
        <w:rPr>
          <w:rFonts w:ascii="宋体" w:hAnsi="宋体"/>
          <w:color w:val="000000"/>
          <w:spacing w:val="6"/>
        </w:rPr>
      </w:pPr>
      <w:r>
        <w:rPr>
          <w:rFonts w:ascii="宋体" w:hAnsi="宋体" w:hint="eastAsia"/>
          <w:color w:val="000000"/>
          <w:spacing w:val="6"/>
        </w:rPr>
        <w:t>（3）基金管理人解散、依法被撤销、破产或有其他基金管理人接管基金管理权；</w:t>
      </w:r>
    </w:p>
    <w:p w14:paraId="6DCD0C0B" w14:textId="77777777" w:rsidR="00D946AF" w:rsidRDefault="00D946AF" w:rsidP="00D946AF">
      <w:pPr>
        <w:autoSpaceDE w:val="0"/>
        <w:autoSpaceDN w:val="0"/>
        <w:adjustRightInd w:val="0"/>
        <w:spacing w:line="360" w:lineRule="auto"/>
        <w:ind w:firstLineChars="200" w:firstLine="444"/>
        <w:jc w:val="left"/>
        <w:rPr>
          <w:rFonts w:ascii="宋体" w:hAnsi="宋体"/>
          <w:color w:val="000000"/>
          <w:spacing w:val="6"/>
        </w:rPr>
      </w:pPr>
      <w:r>
        <w:rPr>
          <w:rFonts w:ascii="宋体" w:hAnsi="宋体" w:hint="eastAsia"/>
          <w:color w:val="000000"/>
          <w:spacing w:val="6"/>
        </w:rPr>
        <w:t>（4）发生法律法规或《基金合同》规定的终止事项。</w:t>
      </w:r>
    </w:p>
    <w:p w14:paraId="6E5400A0"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（二）基金财产的清算</w:t>
      </w:r>
    </w:p>
    <w:p w14:paraId="27A8E9FF"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1、基金财产清算小组：自出现《基金合同》终止事由之日起</w:t>
      </w:r>
      <w:r>
        <w:rPr>
          <w:rFonts w:ascii="宋体" w:hAnsi="宋体"/>
          <w:color w:val="000000"/>
          <w:szCs w:val="21"/>
        </w:rPr>
        <w:t>30</w:t>
      </w:r>
      <w:r>
        <w:rPr>
          <w:rFonts w:ascii="宋体" w:hAnsi="宋体" w:hint="eastAsia"/>
          <w:color w:val="000000"/>
          <w:szCs w:val="21"/>
        </w:rPr>
        <w:t>个工作日内成立清算小组，基金管理人组织基金财产清算小组并在中国证监会的监督下进行基金清算。</w:t>
      </w:r>
    </w:p>
    <w:p w14:paraId="16259675"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2、</w:t>
      </w:r>
      <w:r>
        <w:rPr>
          <w:rFonts w:ascii="宋体" w:hAnsi="宋体" w:hint="eastAsia"/>
          <w:color w:val="000000"/>
          <w:kern w:val="0"/>
        </w:rPr>
        <w:t>在基金财产清算小组接管基金财产之前，基金管理人和基金托管人应按照《基金合同》和本托管协议的规定继续履行保护基金财产安全的职责。</w:t>
      </w:r>
    </w:p>
    <w:p w14:paraId="3B09D089"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3、基金财产清算小组组成：基金财产清算小组成员由基金管理人、基金托管人、具有从事证券相关业务资格的注册会计师、律师以及</w:t>
      </w:r>
      <w:r>
        <w:rPr>
          <w:rFonts w:ascii="宋体" w:hAnsi="宋体" w:hint="eastAsia"/>
          <w:color w:val="000000"/>
          <w:szCs w:val="18"/>
        </w:rPr>
        <w:t>中国证监会指定的人员</w:t>
      </w:r>
      <w:r>
        <w:rPr>
          <w:rFonts w:ascii="宋体" w:hAnsi="宋体" w:hint="eastAsia"/>
          <w:color w:val="000000"/>
          <w:szCs w:val="21"/>
        </w:rPr>
        <w:t>组成。基金财产清算小组可以聘用必要的工作人员。</w:t>
      </w:r>
    </w:p>
    <w:p w14:paraId="0291DCEF"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4、基金财产清算小组职责：基金财产清算小组负责基金财产的保管、清理、估价、变现和分配。基金财产清算小组可以依法进行必要的民事活动。</w:t>
      </w:r>
    </w:p>
    <w:p w14:paraId="30D5630A" w14:textId="77777777" w:rsidR="00D946AF" w:rsidRDefault="00D946AF" w:rsidP="00D946AF">
      <w:pPr>
        <w:tabs>
          <w:tab w:val="left" w:pos="6435"/>
        </w:tabs>
        <w:spacing w:line="360" w:lineRule="auto"/>
        <w:ind w:firstLineChars="200" w:firstLine="420"/>
        <w:rPr>
          <w:rFonts w:ascii="宋体" w:hAnsi="宋体"/>
          <w:color w:val="000000"/>
          <w:szCs w:val="21"/>
        </w:rPr>
      </w:pPr>
      <w:r>
        <w:rPr>
          <w:rFonts w:ascii="宋体" w:hAnsi="宋体" w:hint="eastAsia"/>
          <w:color w:val="000000"/>
          <w:szCs w:val="21"/>
        </w:rPr>
        <w:t>5、基金财产清算程序：</w:t>
      </w:r>
      <w:r>
        <w:rPr>
          <w:rFonts w:ascii="宋体" w:hAnsi="宋体"/>
          <w:color w:val="000000"/>
          <w:szCs w:val="21"/>
        </w:rPr>
        <w:tab/>
      </w:r>
    </w:p>
    <w:p w14:paraId="0545428B"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（1）《基金合同》终止后，由基金财产清算小组统一接管基金；</w:t>
      </w:r>
    </w:p>
    <w:p w14:paraId="4D1672B0"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（2）对基金财产和债权债务进行清理和确认；</w:t>
      </w:r>
    </w:p>
    <w:p w14:paraId="713A9982"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（3）对基金财产进行估值和变现；</w:t>
      </w:r>
    </w:p>
    <w:p w14:paraId="70200CAE"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（4）基金清算组</w:t>
      </w:r>
      <w:proofErr w:type="gramStart"/>
      <w:r>
        <w:rPr>
          <w:rFonts w:ascii="宋体" w:hAnsi="宋体" w:hint="eastAsia"/>
          <w:color w:val="000000"/>
          <w:szCs w:val="21"/>
        </w:rPr>
        <w:t>作出</w:t>
      </w:r>
      <w:proofErr w:type="gramEnd"/>
      <w:r>
        <w:rPr>
          <w:rFonts w:ascii="宋体" w:hAnsi="宋体" w:hint="eastAsia"/>
          <w:color w:val="000000"/>
          <w:szCs w:val="21"/>
        </w:rPr>
        <w:t>清算报告；</w:t>
      </w:r>
    </w:p>
    <w:p w14:paraId="1893642D"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（5）会计师事务所对清算报告进行审计；</w:t>
      </w:r>
    </w:p>
    <w:p w14:paraId="6976DAA7" w14:textId="77777777" w:rsidR="00D946AF" w:rsidRDefault="00D946AF" w:rsidP="00D946AF">
      <w:pPr>
        <w:spacing w:line="360" w:lineRule="auto"/>
        <w:ind w:firstLineChars="200" w:firstLine="420"/>
        <w:rPr>
          <w:rFonts w:ascii="宋体" w:hAnsi="宋体"/>
          <w:color w:val="000000"/>
          <w:kern w:val="0"/>
        </w:rPr>
      </w:pPr>
      <w:r>
        <w:rPr>
          <w:rFonts w:ascii="宋体" w:hAnsi="宋体" w:hint="eastAsia"/>
          <w:color w:val="000000"/>
          <w:szCs w:val="21"/>
        </w:rPr>
        <w:lastRenderedPageBreak/>
        <w:t>（6）律师事务所对清算报告出具法律意见书；</w:t>
      </w:r>
    </w:p>
    <w:p w14:paraId="0FAF1D60" w14:textId="77777777" w:rsidR="00D946AF" w:rsidRDefault="00D946AF" w:rsidP="00D946AF">
      <w:pPr>
        <w:spacing w:line="360" w:lineRule="auto"/>
        <w:ind w:firstLineChars="200" w:firstLine="420"/>
        <w:rPr>
          <w:rFonts w:ascii="宋体" w:hAnsi="宋体"/>
          <w:color w:val="000000"/>
          <w:kern w:val="0"/>
        </w:rPr>
      </w:pPr>
      <w:r>
        <w:rPr>
          <w:rFonts w:ascii="宋体" w:hAnsi="宋体" w:hint="eastAsia"/>
          <w:color w:val="000000"/>
          <w:szCs w:val="21"/>
        </w:rPr>
        <w:t>（7）将基金清算结果报告中国证监会；</w:t>
      </w:r>
    </w:p>
    <w:p w14:paraId="4C06A425"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（8）公布基金清算公告；</w:t>
      </w:r>
    </w:p>
    <w:p w14:paraId="35D40917" w14:textId="77777777" w:rsidR="00D946AF" w:rsidRDefault="00D946AF" w:rsidP="00D946AF">
      <w:pPr>
        <w:spacing w:line="360" w:lineRule="auto"/>
        <w:ind w:firstLineChars="200" w:firstLine="420"/>
        <w:rPr>
          <w:rFonts w:ascii="宋体" w:hAnsi="宋体"/>
          <w:color w:val="000000"/>
          <w:szCs w:val="21"/>
        </w:rPr>
      </w:pPr>
      <w:r>
        <w:rPr>
          <w:rFonts w:ascii="宋体" w:hAnsi="宋体" w:hint="eastAsia"/>
          <w:color w:val="000000"/>
          <w:szCs w:val="21"/>
        </w:rPr>
        <w:t>（9）对基金剩余财产进行分配。</w:t>
      </w:r>
    </w:p>
    <w:p w14:paraId="226D958B" w14:textId="77777777" w:rsidR="00D946AF" w:rsidRDefault="00D946AF" w:rsidP="00D946AF">
      <w:pPr>
        <w:adjustRightInd w:val="0"/>
        <w:snapToGrid w:val="0"/>
        <w:spacing w:line="360" w:lineRule="auto"/>
        <w:ind w:firstLineChars="200" w:firstLine="420"/>
        <w:rPr>
          <w:rFonts w:ascii="宋体" w:hAnsi="宋体" w:cs="Arial"/>
          <w:color w:val="000000"/>
          <w:szCs w:val="21"/>
        </w:rPr>
      </w:pPr>
      <w:r>
        <w:rPr>
          <w:rFonts w:ascii="宋体" w:hAnsi="宋体" w:cs="Arial" w:hint="eastAsia"/>
          <w:color w:val="000000"/>
          <w:szCs w:val="21"/>
        </w:rPr>
        <w:t>6、清算费用</w:t>
      </w:r>
    </w:p>
    <w:p w14:paraId="610EB555" w14:textId="77777777" w:rsidR="00D946AF" w:rsidRDefault="00D946AF" w:rsidP="00D946AF">
      <w:pPr>
        <w:adjustRightInd w:val="0"/>
        <w:snapToGrid w:val="0"/>
        <w:spacing w:line="360" w:lineRule="auto"/>
        <w:ind w:firstLineChars="200" w:firstLine="420"/>
        <w:rPr>
          <w:rFonts w:ascii="宋体" w:hAnsi="宋体" w:cs="Arial"/>
          <w:color w:val="000000"/>
          <w:szCs w:val="21"/>
        </w:rPr>
      </w:pPr>
      <w:r>
        <w:rPr>
          <w:rFonts w:ascii="宋体" w:hAnsi="宋体" w:cs="Arial" w:hint="eastAsia"/>
          <w:color w:val="000000"/>
          <w:szCs w:val="21"/>
        </w:rPr>
        <w:t>清算费用是指基金清算小组在进行基金清算过程中发生的所有合理费用，清算费用由基金清算小组优先从基金财产中支付。</w:t>
      </w:r>
    </w:p>
    <w:p w14:paraId="0C4F74CB" w14:textId="77777777" w:rsidR="00D946AF" w:rsidRDefault="00D946AF" w:rsidP="00D946AF">
      <w:pPr>
        <w:adjustRightInd w:val="0"/>
        <w:snapToGrid w:val="0"/>
        <w:spacing w:line="360" w:lineRule="auto"/>
        <w:ind w:firstLineChars="200" w:firstLine="420"/>
        <w:rPr>
          <w:rFonts w:ascii="宋体" w:hAnsi="宋体" w:cs="Arial"/>
          <w:color w:val="000000"/>
          <w:szCs w:val="21"/>
        </w:rPr>
      </w:pPr>
      <w:r>
        <w:rPr>
          <w:rFonts w:ascii="宋体" w:hAnsi="宋体" w:cs="Arial" w:hint="eastAsia"/>
          <w:color w:val="000000"/>
          <w:szCs w:val="21"/>
        </w:rPr>
        <w:t>7、基金财产按下列顺序清偿：</w:t>
      </w:r>
    </w:p>
    <w:p w14:paraId="5F404D56" w14:textId="77777777" w:rsidR="00D946AF" w:rsidRDefault="00D946AF" w:rsidP="00D946AF">
      <w:pPr>
        <w:adjustRightInd w:val="0"/>
        <w:snapToGrid w:val="0"/>
        <w:spacing w:line="360" w:lineRule="auto"/>
        <w:ind w:firstLineChars="200" w:firstLine="420"/>
        <w:rPr>
          <w:rFonts w:ascii="宋体" w:hAnsi="宋体" w:cs="Arial"/>
          <w:color w:val="000000"/>
          <w:szCs w:val="21"/>
        </w:rPr>
      </w:pPr>
      <w:r>
        <w:rPr>
          <w:rFonts w:ascii="宋体" w:hAnsi="宋体" w:cs="Arial" w:hint="eastAsia"/>
          <w:color w:val="000000"/>
          <w:szCs w:val="21"/>
        </w:rPr>
        <w:t>(1)支付清算费用；</w:t>
      </w:r>
    </w:p>
    <w:p w14:paraId="40E3C1EC" w14:textId="77777777" w:rsidR="00D946AF" w:rsidRDefault="00D946AF" w:rsidP="00D946AF">
      <w:pPr>
        <w:adjustRightInd w:val="0"/>
        <w:snapToGrid w:val="0"/>
        <w:spacing w:line="360" w:lineRule="auto"/>
        <w:ind w:firstLineChars="200" w:firstLine="420"/>
        <w:rPr>
          <w:rFonts w:ascii="宋体" w:hAnsi="宋体" w:cs="Arial"/>
          <w:color w:val="000000"/>
          <w:szCs w:val="21"/>
        </w:rPr>
      </w:pPr>
      <w:r>
        <w:rPr>
          <w:rFonts w:ascii="宋体" w:hAnsi="宋体" w:cs="Arial" w:hint="eastAsia"/>
          <w:color w:val="000000"/>
          <w:szCs w:val="21"/>
        </w:rPr>
        <w:t>(2)交纳所欠税款；</w:t>
      </w:r>
    </w:p>
    <w:p w14:paraId="7C9340DD" w14:textId="77777777" w:rsidR="00D946AF" w:rsidRDefault="00D946AF" w:rsidP="00D946AF">
      <w:pPr>
        <w:adjustRightInd w:val="0"/>
        <w:snapToGrid w:val="0"/>
        <w:spacing w:line="360" w:lineRule="auto"/>
        <w:ind w:firstLineChars="200" w:firstLine="420"/>
        <w:rPr>
          <w:rFonts w:ascii="宋体" w:hAnsi="宋体" w:cs="Arial"/>
          <w:color w:val="000000"/>
          <w:szCs w:val="21"/>
        </w:rPr>
      </w:pPr>
      <w:r>
        <w:rPr>
          <w:rFonts w:ascii="宋体" w:hAnsi="宋体" w:cs="Arial" w:hint="eastAsia"/>
          <w:color w:val="000000"/>
          <w:szCs w:val="21"/>
        </w:rPr>
        <w:t>(3)清偿基金债务；</w:t>
      </w:r>
    </w:p>
    <w:p w14:paraId="382C5F16" w14:textId="77777777" w:rsidR="00D946AF" w:rsidRDefault="00D946AF" w:rsidP="00D946AF">
      <w:pPr>
        <w:adjustRightInd w:val="0"/>
        <w:snapToGrid w:val="0"/>
        <w:spacing w:line="360" w:lineRule="auto"/>
        <w:ind w:firstLineChars="200" w:firstLine="420"/>
        <w:rPr>
          <w:rFonts w:ascii="宋体" w:hAnsi="宋体" w:cs="Arial"/>
          <w:color w:val="000000"/>
          <w:szCs w:val="21"/>
        </w:rPr>
      </w:pPr>
      <w:r>
        <w:rPr>
          <w:rFonts w:ascii="宋体" w:hAnsi="宋体" w:cs="Arial" w:hint="eastAsia"/>
          <w:color w:val="000000"/>
          <w:szCs w:val="21"/>
        </w:rPr>
        <w:t>(4)</w:t>
      </w:r>
      <w:r w:rsidR="00B74B23" w:rsidRPr="001902F8">
        <w:rPr>
          <w:rFonts w:ascii="宋体" w:hAnsi="宋体" w:hint="eastAsia"/>
        </w:rPr>
        <w:t>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r>
        <w:rPr>
          <w:rFonts w:ascii="宋体" w:hAnsi="宋体" w:cs="Arial" w:hint="eastAsia"/>
          <w:color w:val="000000"/>
          <w:szCs w:val="21"/>
        </w:rPr>
        <w:t>。</w:t>
      </w:r>
    </w:p>
    <w:p w14:paraId="1948B220" w14:textId="77777777" w:rsidR="00D946AF" w:rsidRDefault="00D946AF" w:rsidP="00D946AF">
      <w:pPr>
        <w:spacing w:line="360" w:lineRule="auto"/>
        <w:ind w:firstLineChars="200" w:firstLine="420"/>
        <w:rPr>
          <w:color w:val="000000"/>
          <w:sz w:val="24"/>
        </w:rPr>
      </w:pPr>
      <w:r>
        <w:rPr>
          <w:rFonts w:ascii="宋体" w:hAnsi="宋体" w:cs="Arial" w:hint="eastAsia"/>
          <w:color w:val="000000"/>
          <w:szCs w:val="21"/>
        </w:rPr>
        <w:t>基金财产未按前款(1)－(</w:t>
      </w:r>
      <w:r>
        <w:rPr>
          <w:rFonts w:ascii="宋体" w:hAnsi="宋体" w:cs="Arial"/>
          <w:color w:val="000000"/>
          <w:szCs w:val="21"/>
        </w:rPr>
        <w:t>3</w:t>
      </w:r>
      <w:r>
        <w:rPr>
          <w:rFonts w:ascii="宋体" w:hAnsi="宋体" w:cs="Arial" w:hint="eastAsia"/>
          <w:color w:val="000000"/>
          <w:szCs w:val="21"/>
        </w:rPr>
        <w:t>)项规定清偿前，不分配给基金份额持有人。</w:t>
      </w:r>
    </w:p>
    <w:p w14:paraId="14E63504" w14:textId="77777777" w:rsidR="00D946AF" w:rsidRDefault="00D946AF" w:rsidP="00D946AF">
      <w:pPr>
        <w:spacing w:line="360" w:lineRule="auto"/>
        <w:ind w:firstLine="200"/>
        <w:rPr>
          <w:color w:val="000000"/>
          <w:szCs w:val="21"/>
        </w:rPr>
      </w:pPr>
    </w:p>
    <w:p w14:paraId="5E8CA78E" w14:textId="77777777" w:rsidR="00D946AF" w:rsidRDefault="00D946AF" w:rsidP="00D946AF">
      <w:pPr>
        <w:spacing w:line="360" w:lineRule="auto"/>
        <w:ind w:firstLine="200"/>
        <w:rPr>
          <w:color w:val="000000"/>
          <w:szCs w:val="21"/>
        </w:rPr>
      </w:pPr>
    </w:p>
    <w:p w14:paraId="5504C8E7" w14:textId="77777777" w:rsidR="00D946AF" w:rsidRDefault="00D946AF" w:rsidP="00D946AF">
      <w:pPr>
        <w:spacing w:line="360" w:lineRule="auto"/>
        <w:ind w:firstLine="200"/>
        <w:rPr>
          <w:color w:val="000000"/>
          <w:szCs w:val="21"/>
        </w:rPr>
      </w:pPr>
      <w:r>
        <w:rPr>
          <w:color w:val="000000"/>
          <w:szCs w:val="21"/>
        </w:rPr>
        <w:br w:type="page"/>
      </w:r>
    </w:p>
    <w:p w14:paraId="339C2959" w14:textId="77777777" w:rsidR="00D946AF" w:rsidRDefault="00D946AF" w:rsidP="00D946AF">
      <w:pPr>
        <w:pStyle w:val="2"/>
        <w:numPr>
          <w:ilvl w:val="0"/>
          <w:numId w:val="3"/>
        </w:numPr>
        <w:rPr>
          <w:rFonts w:ascii="Times New Roman" w:hAnsi="Times New Roman"/>
        </w:rPr>
      </w:pPr>
      <w:bookmarkStart w:id="259" w:name="_Toc156640272"/>
      <w:bookmarkStart w:id="260" w:name="_Toc528070603"/>
      <w:r>
        <w:rPr>
          <w:rFonts w:ascii="Times New Roman" w:hAnsi="Times New Roman" w:hint="eastAsia"/>
        </w:rPr>
        <w:lastRenderedPageBreak/>
        <w:t>违约责任</w:t>
      </w:r>
      <w:bookmarkEnd w:id="259"/>
      <w:bookmarkEnd w:id="260"/>
    </w:p>
    <w:p w14:paraId="08EB1699"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（一）如果基金管理人或基金托管人不履行本托管协议或者履行本托管协议不符合约定的，应当承担违约责任。</w:t>
      </w:r>
    </w:p>
    <w:p w14:paraId="3DCEA833"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二）因托管协议当事人违约给基金财产或者基金份额持有人造成损害的，应当分别对各自的行为依法承担赔偿责任，因共同行为给基金财产或者基金份额持有人造成损害的，应当承担连带赔偿责任。但是发生下列情况，当事人可以免责：</w:t>
      </w:r>
    </w:p>
    <w:p w14:paraId="3C178458" w14:textId="77777777" w:rsidR="00D946AF" w:rsidRDefault="00D946AF" w:rsidP="00D946AF">
      <w:pPr>
        <w:spacing w:line="360" w:lineRule="auto"/>
        <w:ind w:firstLineChars="200" w:firstLine="420"/>
        <w:rPr>
          <w:color w:val="000000"/>
        </w:rPr>
      </w:pPr>
      <w:r>
        <w:rPr>
          <w:rFonts w:hint="eastAsia"/>
          <w:color w:val="000000"/>
        </w:rPr>
        <w:t>1</w:t>
      </w:r>
      <w:r>
        <w:rPr>
          <w:rFonts w:hint="eastAsia"/>
          <w:color w:val="000000"/>
        </w:rPr>
        <w:t>、基金</w:t>
      </w:r>
      <w:r>
        <w:rPr>
          <w:rFonts w:ascii="宋体" w:hAnsi="宋体" w:hint="eastAsia"/>
          <w:color w:val="000000"/>
          <w:szCs w:val="21"/>
        </w:rPr>
        <w:t>管理</w:t>
      </w:r>
      <w:r>
        <w:rPr>
          <w:rFonts w:hint="eastAsia"/>
          <w:color w:val="000000"/>
        </w:rPr>
        <w:t>人及基金托管人按照当时有效的法律法规或中国证监会的规定作为或不作为而造成的损失等；</w:t>
      </w:r>
    </w:p>
    <w:p w14:paraId="6D3CF94F" w14:textId="77777777" w:rsidR="00D946AF" w:rsidRDefault="00D946AF" w:rsidP="00D946AF">
      <w:pPr>
        <w:spacing w:line="360" w:lineRule="auto"/>
        <w:ind w:firstLineChars="200" w:firstLine="420"/>
        <w:rPr>
          <w:color w:val="000000"/>
        </w:rPr>
      </w:pPr>
      <w:r>
        <w:rPr>
          <w:rFonts w:hint="eastAsia"/>
          <w:color w:val="000000"/>
        </w:rPr>
        <w:t>2</w:t>
      </w:r>
      <w:r>
        <w:rPr>
          <w:rFonts w:hint="eastAsia"/>
          <w:color w:val="000000"/>
        </w:rPr>
        <w:t>、在没有故意或重大过失的情况下，基金管理人由于按照《基金合同》规定的投资原则而行使或不行使其投资权而造成的损失等；</w:t>
      </w:r>
    </w:p>
    <w:p w14:paraId="573547A1" w14:textId="77777777" w:rsidR="00D946AF" w:rsidRDefault="00D946AF" w:rsidP="00D946AF">
      <w:pPr>
        <w:tabs>
          <w:tab w:val="right" w:pos="8306"/>
        </w:tabs>
        <w:spacing w:line="360" w:lineRule="auto"/>
        <w:ind w:firstLineChars="200" w:firstLine="420"/>
        <w:rPr>
          <w:color w:val="000000"/>
        </w:rPr>
      </w:pPr>
      <w:r>
        <w:rPr>
          <w:rFonts w:hint="eastAsia"/>
          <w:color w:val="000000"/>
        </w:rPr>
        <w:t>3</w:t>
      </w:r>
      <w:r>
        <w:rPr>
          <w:rFonts w:hint="eastAsia"/>
          <w:color w:val="000000"/>
        </w:rPr>
        <w:t>、</w:t>
      </w:r>
      <w:r>
        <w:rPr>
          <w:rFonts w:ascii="宋体" w:hAnsi="宋体" w:hint="eastAsia"/>
        </w:rPr>
        <w:t>不可抗力。</w:t>
      </w:r>
      <w:r>
        <w:rPr>
          <w:color w:val="000000"/>
        </w:rPr>
        <w:tab/>
      </w:r>
    </w:p>
    <w:p w14:paraId="3209D61D"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三）如果由于本协议一方当事人（“违约方”）的违约行为给基金财产或基金投资者造成损失，另一方当事人（“守约方”）有权利并且有义务代表基金对违约方进行追偿；如果由于违约方的违约行为导致“守约方”赔偿了该基金财产或基金投资者所遭受的损失，则守约方有权向违约方追索，违约方应赔偿和补偿守约方由此发生的所有成本、费用和支出，以及由此遭受的所有损失。</w:t>
      </w:r>
    </w:p>
    <w:p w14:paraId="3E67DC38"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（四）托管协议当事人违反托管协议，给另一方当事人造成损失的，应承担赔偿责任。</w:t>
      </w:r>
    </w:p>
    <w:p w14:paraId="31782756" w14:textId="77777777" w:rsidR="00D946AF" w:rsidRDefault="00D946AF" w:rsidP="00D946AF">
      <w:pPr>
        <w:spacing w:line="360" w:lineRule="auto"/>
        <w:ind w:firstLineChars="200" w:firstLine="420"/>
        <w:rPr>
          <w:rFonts w:ascii="宋体" w:hAnsi="宋体"/>
          <w:color w:val="000000"/>
        </w:rPr>
      </w:pPr>
      <w:r>
        <w:rPr>
          <w:rFonts w:hint="eastAsia"/>
          <w:color w:val="000000"/>
        </w:rPr>
        <w:t>（五）当</w:t>
      </w:r>
      <w:r>
        <w:rPr>
          <w:rFonts w:ascii="宋体" w:hAnsi="宋体" w:hint="eastAsia"/>
          <w:color w:val="000000"/>
        </w:rPr>
        <w:t>事人一方违约，另一方在职责范围内有义务及时采取必要的措施，尽力防止损失的扩大。如当事人一方明知对方的违约行为，有能力而不采取必要的措施，导致基金财产的损失进一步扩大的，不履行监督、补救职责的一方对损失的扩大部分负有对基金的连带赔偿责任。</w:t>
      </w:r>
    </w:p>
    <w:p w14:paraId="6989E3A9" w14:textId="77777777" w:rsidR="00D946AF" w:rsidRDefault="00D946AF" w:rsidP="00D946AF">
      <w:pPr>
        <w:spacing w:line="360" w:lineRule="auto"/>
        <w:ind w:firstLineChars="200" w:firstLine="420"/>
        <w:rPr>
          <w:color w:val="000000"/>
        </w:rPr>
      </w:pPr>
      <w:r>
        <w:rPr>
          <w:rFonts w:ascii="宋体" w:hAnsi="宋体" w:hint="eastAsia"/>
          <w:color w:val="000000"/>
        </w:rPr>
        <w:t>（六）违约行为虽已发生，但本托管协议能够继续履行的，在最大限度地保护基</w:t>
      </w:r>
      <w:r>
        <w:rPr>
          <w:rFonts w:hint="eastAsia"/>
          <w:color w:val="000000"/>
        </w:rPr>
        <w:t>金份额持有人利益的前提下，基金管理人和基金托管人应当继续履行本协议。</w:t>
      </w:r>
    </w:p>
    <w:p w14:paraId="69EFA6EE" w14:textId="77777777" w:rsidR="00D946AF" w:rsidRDefault="00D946AF" w:rsidP="00D946AF">
      <w:pPr>
        <w:adjustRightInd w:val="0"/>
        <w:snapToGrid w:val="0"/>
        <w:spacing w:line="360" w:lineRule="auto"/>
        <w:ind w:firstLineChars="200" w:firstLine="420"/>
      </w:pPr>
      <w:r>
        <w:rPr>
          <w:rFonts w:hint="eastAsia"/>
        </w:rPr>
        <w:t>（七）由于不可抗力原因，基金管理人和基金托管人虽然已经采取必要、适当、合理的措施进行检查，但是未能发现该错误的，由此造成基金财产或基金投资者损失，基金管理人和基金托管人可以免除赔偿责任。但基金管理人和基金托管人应当积极采取必要的措施消除由此造成的影响。</w:t>
      </w:r>
    </w:p>
    <w:p w14:paraId="29E3DED1" w14:textId="77777777" w:rsidR="00D946AF" w:rsidRDefault="00D946AF" w:rsidP="00D946AF">
      <w:pPr>
        <w:spacing w:line="360" w:lineRule="auto"/>
        <w:ind w:firstLine="200"/>
        <w:rPr>
          <w:color w:val="000000"/>
          <w:szCs w:val="21"/>
        </w:rPr>
      </w:pPr>
    </w:p>
    <w:p w14:paraId="25E7B00D" w14:textId="77777777" w:rsidR="00D946AF" w:rsidRDefault="00D946AF" w:rsidP="00D946AF">
      <w:pPr>
        <w:spacing w:line="360" w:lineRule="auto"/>
        <w:ind w:firstLine="200"/>
        <w:rPr>
          <w:color w:val="000000"/>
          <w:szCs w:val="21"/>
        </w:rPr>
      </w:pPr>
      <w:r>
        <w:rPr>
          <w:color w:val="000000"/>
          <w:szCs w:val="21"/>
        </w:rPr>
        <w:br w:type="page"/>
      </w:r>
    </w:p>
    <w:p w14:paraId="44599812" w14:textId="77777777" w:rsidR="00D946AF" w:rsidRDefault="00D946AF" w:rsidP="00D946AF">
      <w:pPr>
        <w:pStyle w:val="2"/>
        <w:numPr>
          <w:ilvl w:val="0"/>
          <w:numId w:val="3"/>
        </w:numPr>
        <w:rPr>
          <w:rFonts w:ascii="Times New Roman" w:hAnsi="Times New Roman"/>
        </w:rPr>
      </w:pPr>
      <w:bookmarkStart w:id="261" w:name="_Toc156640274"/>
      <w:bookmarkStart w:id="262" w:name="_Toc528070604"/>
      <w:r>
        <w:rPr>
          <w:rFonts w:ascii="Times New Roman" w:hAnsi="Times New Roman" w:hint="eastAsia"/>
        </w:rPr>
        <w:lastRenderedPageBreak/>
        <w:t>基金托管协议的效力</w:t>
      </w:r>
      <w:bookmarkEnd w:id="261"/>
      <w:bookmarkEnd w:id="262"/>
    </w:p>
    <w:p w14:paraId="3C2BD0F7"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一）基金管理人在向中国证监会申请发售基金份额时提交的本基金托管协议草案，该等草案系经托管协议当事人双方盖章以及双方法定代表人或授权代表签字，协议当事人双方可能不时根据中国证监会的意见修改托管协议草案。托管协议以中国证监会核准的文本为正式文本。</w:t>
      </w:r>
    </w:p>
    <w:p w14:paraId="77FC792E" w14:textId="77777777" w:rsidR="00D946AF" w:rsidRDefault="00D946AF" w:rsidP="00D946AF">
      <w:pPr>
        <w:spacing w:line="360" w:lineRule="auto"/>
        <w:ind w:firstLineChars="200" w:firstLine="420"/>
        <w:rPr>
          <w:rFonts w:ascii="宋体" w:hAnsi="宋体"/>
          <w:color w:val="000000"/>
          <w:szCs w:val="30"/>
        </w:rPr>
      </w:pPr>
      <w:r>
        <w:rPr>
          <w:rFonts w:ascii="宋体" w:hAnsi="宋体" w:hint="eastAsia"/>
          <w:color w:val="000000"/>
        </w:rPr>
        <w:t>（二）基金托管协议自《基金合同》成立之日起成立，自《基金合同》生效之日起生效。基金托管协议的有效期自其生效之日起至该基金财产清算结果报中国证监会备案并公告之日止。</w:t>
      </w:r>
    </w:p>
    <w:p w14:paraId="2BC1D7AB" w14:textId="77777777" w:rsidR="00D946AF" w:rsidRDefault="00D946AF" w:rsidP="00D946AF">
      <w:pPr>
        <w:spacing w:line="360" w:lineRule="auto"/>
        <w:ind w:firstLineChars="200" w:firstLine="420"/>
        <w:rPr>
          <w:rFonts w:ascii="宋体" w:hAnsi="宋体"/>
          <w:color w:val="000000"/>
        </w:rPr>
      </w:pPr>
      <w:r>
        <w:rPr>
          <w:rFonts w:ascii="宋体" w:hAnsi="宋体" w:hint="eastAsia"/>
          <w:color w:val="000000"/>
        </w:rPr>
        <w:t>（三）基金托管协议自生效之日对托管协议当事人具有同等的法律约束力。</w:t>
      </w:r>
    </w:p>
    <w:p w14:paraId="467B7BA2" w14:textId="77777777" w:rsidR="00D946AF" w:rsidRDefault="00D946AF" w:rsidP="00D946AF">
      <w:pPr>
        <w:adjustRightInd w:val="0"/>
        <w:snapToGrid w:val="0"/>
        <w:spacing w:line="360" w:lineRule="auto"/>
        <w:ind w:firstLineChars="200" w:firstLine="420"/>
        <w:rPr>
          <w:color w:val="000000"/>
        </w:rPr>
      </w:pPr>
      <w:r>
        <w:rPr>
          <w:rFonts w:ascii="宋体" w:hAnsi="宋体" w:hint="eastAsia"/>
          <w:color w:val="000000"/>
        </w:rPr>
        <w:t>（四）基金托管协议正本一式6份，除上报有关监管机构一式2份外，基金管理人和基金托管人分别持有2份，每份具有同等的法律效力。</w:t>
      </w:r>
    </w:p>
    <w:p w14:paraId="0A42DEC1" w14:textId="77777777" w:rsidR="00D946AF" w:rsidRDefault="00D946AF" w:rsidP="00D946AF">
      <w:pPr>
        <w:pStyle w:val="a4"/>
        <w:spacing w:after="0" w:line="300" w:lineRule="auto"/>
        <w:ind w:firstLine="0"/>
        <w:rPr>
          <w:rFonts w:ascii="Times New Roman" w:hint="default"/>
          <w:sz w:val="21"/>
        </w:rPr>
      </w:pPr>
    </w:p>
    <w:p w14:paraId="426850FA" w14:textId="77777777" w:rsidR="00D946AF" w:rsidRDefault="00D946AF" w:rsidP="00D946AF">
      <w:pPr>
        <w:pStyle w:val="a4"/>
        <w:spacing w:after="0" w:line="300" w:lineRule="auto"/>
        <w:ind w:firstLine="0"/>
        <w:rPr>
          <w:rFonts w:hint="default"/>
          <w:kern w:val="21"/>
        </w:rPr>
      </w:pPr>
      <w:r>
        <w:br w:type="page"/>
      </w:r>
    </w:p>
    <w:p w14:paraId="36F76FDF" w14:textId="77777777" w:rsidR="00D44635" w:rsidRDefault="00D44635" w:rsidP="00D44635">
      <w:pPr>
        <w:pStyle w:val="2"/>
        <w:numPr>
          <w:ilvl w:val="0"/>
          <w:numId w:val="3"/>
        </w:numPr>
        <w:rPr>
          <w:rFonts w:ascii="Times New Roman" w:hAnsi="Times New Roman"/>
        </w:rPr>
      </w:pPr>
      <w:bookmarkStart w:id="263" w:name="_Toc528070605"/>
      <w:bookmarkStart w:id="264" w:name="_Toc156640275"/>
      <w:r>
        <w:rPr>
          <w:rFonts w:ascii="Times New Roman" w:hAnsi="Times New Roman" w:hint="eastAsia"/>
        </w:rPr>
        <w:lastRenderedPageBreak/>
        <w:t>争议解决方式</w:t>
      </w:r>
      <w:bookmarkEnd w:id="263"/>
    </w:p>
    <w:p w14:paraId="4D8B8AD0" w14:textId="77777777" w:rsidR="00D44635" w:rsidRDefault="00D44635" w:rsidP="00D44635">
      <w:pPr>
        <w:adjustRightInd w:val="0"/>
        <w:snapToGrid w:val="0"/>
        <w:spacing w:line="360" w:lineRule="auto"/>
        <w:ind w:firstLineChars="200"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14:paraId="7D592E5E" w14:textId="77777777" w:rsidR="00D44635" w:rsidRDefault="00D44635" w:rsidP="00D44635">
      <w:pPr>
        <w:adjustRightInd w:val="0"/>
        <w:snapToGrid w:val="0"/>
        <w:spacing w:line="360" w:lineRule="auto"/>
        <w:ind w:firstLineChars="200" w:firstLine="420"/>
      </w:pPr>
      <w:r>
        <w:rPr>
          <w:rFonts w:hint="eastAsia"/>
        </w:rPr>
        <w:t>争议处理期间，相关各方当事人应恪守基金管理人和基金托管人职责，继续忠实、勤勉、尽责地履行《基金合同》和托管协议规定的义务，维护基金份额持有人的合法权益。</w:t>
      </w:r>
    </w:p>
    <w:p w14:paraId="6154C010" w14:textId="77777777" w:rsidR="00D44635" w:rsidRDefault="00D44635" w:rsidP="00D44635">
      <w:pPr>
        <w:adjustRightInd w:val="0"/>
        <w:snapToGrid w:val="0"/>
        <w:spacing w:line="360" w:lineRule="auto"/>
        <w:ind w:firstLineChars="200" w:firstLine="420"/>
        <w:rPr>
          <w:color w:val="000000"/>
          <w:szCs w:val="21"/>
        </w:rPr>
      </w:pPr>
      <w:r>
        <w:rPr>
          <w:rFonts w:hint="eastAsia"/>
        </w:rPr>
        <w:t>本协议受中国法律管辖。</w:t>
      </w:r>
    </w:p>
    <w:p w14:paraId="0B58FFA8" w14:textId="77777777" w:rsidR="00D44635" w:rsidRDefault="00D44635" w:rsidP="00D44635">
      <w:pPr>
        <w:spacing w:line="360" w:lineRule="auto"/>
        <w:ind w:firstLine="200"/>
        <w:rPr>
          <w:color w:val="000000"/>
        </w:rPr>
      </w:pPr>
    </w:p>
    <w:p w14:paraId="70547B56" w14:textId="77777777" w:rsidR="00D44635" w:rsidRDefault="00D44635" w:rsidP="00D44635">
      <w:pPr>
        <w:spacing w:line="360" w:lineRule="auto"/>
        <w:ind w:firstLine="200"/>
        <w:rPr>
          <w:color w:val="000000"/>
        </w:rPr>
      </w:pPr>
    </w:p>
    <w:p w14:paraId="740C91FE" w14:textId="77777777" w:rsidR="00D44635" w:rsidRDefault="00D44635" w:rsidP="00D44635">
      <w:pPr>
        <w:spacing w:line="360" w:lineRule="auto"/>
        <w:ind w:firstLine="200"/>
        <w:rPr>
          <w:color w:val="000000"/>
        </w:rPr>
      </w:pPr>
      <w:r>
        <w:rPr>
          <w:color w:val="000000"/>
        </w:rPr>
        <w:br w:type="page"/>
      </w:r>
    </w:p>
    <w:p w14:paraId="2149B1F0" w14:textId="77777777" w:rsidR="00D946AF" w:rsidRDefault="00D946AF" w:rsidP="00D946AF">
      <w:pPr>
        <w:pStyle w:val="2"/>
        <w:numPr>
          <w:ilvl w:val="0"/>
          <w:numId w:val="3"/>
        </w:numPr>
        <w:rPr>
          <w:rFonts w:ascii="Times New Roman" w:hAnsi="Times New Roman"/>
        </w:rPr>
      </w:pPr>
      <w:bookmarkStart w:id="265" w:name="_Toc528070606"/>
      <w:r>
        <w:rPr>
          <w:rFonts w:ascii="Times New Roman" w:hAnsi="Times New Roman" w:hint="eastAsia"/>
        </w:rPr>
        <w:lastRenderedPageBreak/>
        <w:t>基金托管协议的签订</w:t>
      </w:r>
      <w:bookmarkEnd w:id="264"/>
      <w:bookmarkEnd w:id="265"/>
    </w:p>
    <w:p w14:paraId="233C16FC" w14:textId="77777777" w:rsidR="00D946AF" w:rsidRDefault="00D946AF" w:rsidP="00D946AF">
      <w:pPr>
        <w:adjustRightInd w:val="0"/>
        <w:snapToGrid w:val="0"/>
        <w:spacing w:line="360" w:lineRule="auto"/>
        <w:ind w:firstLineChars="200" w:firstLine="420"/>
      </w:pPr>
      <w:bookmarkStart w:id="266" w:name="_Toc414949352"/>
      <w:bookmarkEnd w:id="249"/>
      <w:bookmarkEnd w:id="250"/>
      <w:bookmarkEnd w:id="251"/>
      <w:bookmarkEnd w:id="252"/>
      <w:bookmarkEnd w:id="253"/>
      <w:bookmarkEnd w:id="254"/>
      <w:bookmarkEnd w:id="255"/>
      <w:bookmarkEnd w:id="256"/>
      <w:bookmarkEnd w:id="257"/>
      <w:bookmarkEnd w:id="258"/>
      <w:r>
        <w:rPr>
          <w:rFonts w:ascii="宋体" w:hAnsi="宋体" w:hint="eastAsia"/>
          <w:color w:val="000000"/>
        </w:rPr>
        <w:t>本托管协议经基金管理人和基金托管人认可后，由该双方当事人在基金托管协议上盖章，并由各自的法定代表人或授权代表签字，并注明基金托管协议的签订地点和签订日期。</w:t>
      </w:r>
    </w:p>
    <w:p w14:paraId="534A905F" w14:textId="77777777" w:rsidR="00D946AF" w:rsidRDefault="00D946AF" w:rsidP="00D946AF">
      <w:pPr>
        <w:spacing w:line="360" w:lineRule="auto"/>
        <w:ind w:firstLineChars="200" w:firstLine="420"/>
        <w:rPr>
          <w:color w:val="000000"/>
        </w:rPr>
      </w:pPr>
    </w:p>
    <w:bookmarkEnd w:id="7"/>
    <w:bookmarkEnd w:id="8"/>
    <w:bookmarkEnd w:id="9"/>
    <w:bookmarkEnd w:id="10"/>
    <w:bookmarkEnd w:id="11"/>
    <w:bookmarkEnd w:id="12"/>
    <w:bookmarkEnd w:id="13"/>
    <w:bookmarkEnd w:id="14"/>
    <w:bookmarkEnd w:id="266"/>
    <w:p w14:paraId="6E9169A5" w14:textId="77777777" w:rsidR="00D946AF" w:rsidRPr="00D946AF" w:rsidRDefault="00D946AF" w:rsidP="004E7AAF">
      <w:pPr>
        <w:spacing w:after="120" w:line="360" w:lineRule="auto"/>
        <w:rPr>
          <w:b/>
        </w:rPr>
      </w:pPr>
    </w:p>
    <w:sectPr w:rsidR="00D946AF" w:rsidRPr="00D946AF">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738CF" w14:textId="77777777" w:rsidR="000C3373" w:rsidRDefault="000C3373">
      <w:r>
        <w:separator/>
      </w:r>
    </w:p>
  </w:endnote>
  <w:endnote w:type="continuationSeparator" w:id="0">
    <w:p w14:paraId="1CA4AA83" w14:textId="77777777" w:rsidR="000C3373" w:rsidRDefault="000C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23F57" w14:textId="77777777" w:rsidR="00270EC5" w:rsidRDefault="00270EC5" w:rsidP="00FF626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E14EFBB" w14:textId="77777777" w:rsidR="00270EC5" w:rsidRDefault="00270E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2FE0" w14:textId="1C83E8DF" w:rsidR="00270EC5" w:rsidRDefault="00270EC5" w:rsidP="00FF626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108A5">
      <w:rPr>
        <w:rStyle w:val="ab"/>
        <w:noProof/>
      </w:rPr>
      <w:t>2</w:t>
    </w:r>
    <w:r>
      <w:rPr>
        <w:rStyle w:val="ab"/>
      </w:rPr>
      <w:fldChar w:fldCharType="end"/>
    </w:r>
  </w:p>
  <w:p w14:paraId="05619F56" w14:textId="77777777" w:rsidR="00270EC5" w:rsidRDefault="00270E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FC06C" w14:textId="77777777" w:rsidR="000C3373" w:rsidRDefault="000C3373">
      <w:r>
        <w:separator/>
      </w:r>
    </w:p>
  </w:footnote>
  <w:footnote w:type="continuationSeparator" w:id="0">
    <w:p w14:paraId="58E37365" w14:textId="77777777" w:rsidR="000C3373" w:rsidRDefault="000C3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73D62" w14:textId="77777777" w:rsidR="00AE0503" w:rsidRDefault="00AE0503">
    <w:pPr>
      <w:pStyle w:val="a3"/>
      <w:jc w:val="right"/>
    </w:pPr>
    <w:r>
      <w:rPr>
        <w:rFonts w:hint="eastAsia"/>
      </w:rPr>
      <w:t>托管协议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4B80"/>
    <w:multiLevelType w:val="multilevel"/>
    <w:tmpl w:val="CCAEAC2A"/>
    <w:lvl w:ilvl="0">
      <w:start w:val="1"/>
      <w:numFmt w:val="chineseCountingThousand"/>
      <w:pStyle w:val="1"/>
      <w:isLgl/>
      <w:lvlText w:val="%1、"/>
      <w:lvlJc w:val="left"/>
      <w:pPr>
        <w:tabs>
          <w:tab w:val="num" w:pos="720"/>
        </w:tabs>
        <w:ind w:left="425" w:hanging="425"/>
      </w:pPr>
    </w:lvl>
    <w:lvl w:ilvl="1">
      <w:start w:val="1"/>
      <w:numFmt w:val="decimal"/>
      <w:lvlRestart w:val="0"/>
      <w:isLgl/>
      <w:lvlText w:val="%1.%2"/>
      <w:lvlJc w:val="left"/>
      <w:pPr>
        <w:tabs>
          <w:tab w:val="num" w:pos="992"/>
        </w:tabs>
        <w:ind w:left="992" w:hanging="992"/>
      </w:pPr>
    </w:lvl>
    <w:lvl w:ilvl="2">
      <w:start w:val="1"/>
      <w:numFmt w:val="decimal"/>
      <w:isLgl/>
      <w:lvlText w:val="%1.%2.%3"/>
      <w:lvlJc w:val="left"/>
      <w:pPr>
        <w:tabs>
          <w:tab w:val="num" w:pos="720"/>
        </w:tabs>
        <w:ind w:left="0" w:firstLine="0"/>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 w15:restartNumberingAfterBreak="0">
    <w:nsid w:val="6BD5197C"/>
    <w:multiLevelType w:val="hybridMultilevel"/>
    <w:tmpl w:val="A8DA310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AF"/>
    <w:rsid w:val="00033CEE"/>
    <w:rsid w:val="00040D98"/>
    <w:rsid w:val="00042395"/>
    <w:rsid w:val="0006188C"/>
    <w:rsid w:val="00090B90"/>
    <w:rsid w:val="00090F62"/>
    <w:rsid w:val="000C3373"/>
    <w:rsid w:val="000D187F"/>
    <w:rsid w:val="000E5EF5"/>
    <w:rsid w:val="0011566D"/>
    <w:rsid w:val="00162015"/>
    <w:rsid w:val="0016233F"/>
    <w:rsid w:val="001707EC"/>
    <w:rsid w:val="001B1FAB"/>
    <w:rsid w:val="001B6A0A"/>
    <w:rsid w:val="001C2BCC"/>
    <w:rsid w:val="001C7B64"/>
    <w:rsid w:val="001D2CBF"/>
    <w:rsid w:val="001D5644"/>
    <w:rsid w:val="001D5931"/>
    <w:rsid w:val="00210EFA"/>
    <w:rsid w:val="002453CE"/>
    <w:rsid w:val="00251942"/>
    <w:rsid w:val="00270EC5"/>
    <w:rsid w:val="00292244"/>
    <w:rsid w:val="002E7FBF"/>
    <w:rsid w:val="002F01F2"/>
    <w:rsid w:val="00304BAD"/>
    <w:rsid w:val="0030549E"/>
    <w:rsid w:val="0038759E"/>
    <w:rsid w:val="003A1D7C"/>
    <w:rsid w:val="003E1B38"/>
    <w:rsid w:val="003F67A9"/>
    <w:rsid w:val="004078A7"/>
    <w:rsid w:val="00426F42"/>
    <w:rsid w:val="00485E71"/>
    <w:rsid w:val="004E7AAF"/>
    <w:rsid w:val="0051305D"/>
    <w:rsid w:val="00513E70"/>
    <w:rsid w:val="00522938"/>
    <w:rsid w:val="00535F32"/>
    <w:rsid w:val="00575125"/>
    <w:rsid w:val="0057621F"/>
    <w:rsid w:val="005823AF"/>
    <w:rsid w:val="00586DFA"/>
    <w:rsid w:val="005A6831"/>
    <w:rsid w:val="005C5351"/>
    <w:rsid w:val="005E7D3C"/>
    <w:rsid w:val="00601594"/>
    <w:rsid w:val="0061613D"/>
    <w:rsid w:val="00643656"/>
    <w:rsid w:val="006B471A"/>
    <w:rsid w:val="006C5A78"/>
    <w:rsid w:val="007149DB"/>
    <w:rsid w:val="007669C9"/>
    <w:rsid w:val="007A2861"/>
    <w:rsid w:val="007B34F6"/>
    <w:rsid w:val="007D2AAB"/>
    <w:rsid w:val="00812D29"/>
    <w:rsid w:val="0081542A"/>
    <w:rsid w:val="0082262B"/>
    <w:rsid w:val="00846196"/>
    <w:rsid w:val="008B2B1C"/>
    <w:rsid w:val="008E36C7"/>
    <w:rsid w:val="008E7D6E"/>
    <w:rsid w:val="00900494"/>
    <w:rsid w:val="0090096E"/>
    <w:rsid w:val="009018F1"/>
    <w:rsid w:val="00941496"/>
    <w:rsid w:val="0096056E"/>
    <w:rsid w:val="00990148"/>
    <w:rsid w:val="00997A32"/>
    <w:rsid w:val="009B1CE6"/>
    <w:rsid w:val="00A17EAC"/>
    <w:rsid w:val="00A47498"/>
    <w:rsid w:val="00A73F8D"/>
    <w:rsid w:val="00A777B2"/>
    <w:rsid w:val="00AD36BA"/>
    <w:rsid w:val="00AE0503"/>
    <w:rsid w:val="00AF372B"/>
    <w:rsid w:val="00B27C9E"/>
    <w:rsid w:val="00B40AED"/>
    <w:rsid w:val="00B567B9"/>
    <w:rsid w:val="00B63B0A"/>
    <w:rsid w:val="00B74B23"/>
    <w:rsid w:val="00B922DD"/>
    <w:rsid w:val="00BE3216"/>
    <w:rsid w:val="00C00D69"/>
    <w:rsid w:val="00C108A5"/>
    <w:rsid w:val="00C6493E"/>
    <w:rsid w:val="00C71BA3"/>
    <w:rsid w:val="00C92B8E"/>
    <w:rsid w:val="00CA5DB1"/>
    <w:rsid w:val="00CB5946"/>
    <w:rsid w:val="00CF4A95"/>
    <w:rsid w:val="00D045B5"/>
    <w:rsid w:val="00D06184"/>
    <w:rsid w:val="00D302F1"/>
    <w:rsid w:val="00D44635"/>
    <w:rsid w:val="00D60AB6"/>
    <w:rsid w:val="00D760CD"/>
    <w:rsid w:val="00D946AF"/>
    <w:rsid w:val="00DA6EBC"/>
    <w:rsid w:val="00DE34D5"/>
    <w:rsid w:val="00E0481C"/>
    <w:rsid w:val="00E1482E"/>
    <w:rsid w:val="00E46E32"/>
    <w:rsid w:val="00E50F3A"/>
    <w:rsid w:val="00E550B6"/>
    <w:rsid w:val="00E561A3"/>
    <w:rsid w:val="00E866A1"/>
    <w:rsid w:val="00EE7201"/>
    <w:rsid w:val="00F01A61"/>
    <w:rsid w:val="00F335BA"/>
    <w:rsid w:val="00F947F2"/>
    <w:rsid w:val="00FB614D"/>
    <w:rsid w:val="00FF32DA"/>
    <w:rsid w:val="00FF6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4A3E6"/>
  <w15:chartTrackingRefBased/>
  <w15:docId w15:val="{370F235E-7473-4365-92FC-AF6E5688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6AF"/>
    <w:pPr>
      <w:widowControl w:val="0"/>
      <w:jc w:val="both"/>
    </w:pPr>
    <w:rPr>
      <w:kern w:val="2"/>
      <w:sz w:val="21"/>
      <w:szCs w:val="24"/>
    </w:rPr>
  </w:style>
  <w:style w:type="paragraph" w:styleId="1">
    <w:name w:val="heading 1"/>
    <w:aliases w:val="H1,Heading 0"/>
    <w:basedOn w:val="a"/>
    <w:next w:val="a"/>
    <w:qFormat/>
    <w:rsid w:val="00D946AF"/>
    <w:pPr>
      <w:keepNext/>
      <w:keepLines/>
      <w:numPr>
        <w:numId w:val="1"/>
      </w:numPr>
      <w:spacing w:before="340" w:after="330" w:line="576" w:lineRule="auto"/>
      <w:outlineLvl w:val="0"/>
    </w:pPr>
    <w:rPr>
      <w:b/>
      <w:bCs/>
      <w:kern w:val="44"/>
      <w:sz w:val="44"/>
      <w:szCs w:val="44"/>
    </w:rPr>
  </w:style>
  <w:style w:type="paragraph" w:styleId="2">
    <w:name w:val="heading 2"/>
    <w:aliases w:val="H2,Heading 2 Hidden,Heading 2 CCBS"/>
    <w:basedOn w:val="a"/>
    <w:next w:val="a"/>
    <w:qFormat/>
    <w:rsid w:val="00D946AF"/>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946AF"/>
    <w:pPr>
      <w:pBdr>
        <w:bottom w:val="single" w:sz="6" w:space="1" w:color="auto"/>
      </w:pBdr>
      <w:tabs>
        <w:tab w:val="center" w:pos="4153"/>
        <w:tab w:val="right" w:pos="8306"/>
      </w:tabs>
      <w:snapToGrid w:val="0"/>
      <w:jc w:val="center"/>
    </w:pPr>
    <w:rPr>
      <w:sz w:val="18"/>
      <w:szCs w:val="18"/>
    </w:rPr>
  </w:style>
  <w:style w:type="paragraph" w:styleId="a4">
    <w:name w:val="Body Text Indent"/>
    <w:basedOn w:val="a"/>
    <w:rsid w:val="00D946AF"/>
    <w:pPr>
      <w:autoSpaceDE w:val="0"/>
      <w:autoSpaceDN w:val="0"/>
      <w:adjustRightInd w:val="0"/>
      <w:spacing w:after="120" w:line="440" w:lineRule="atLeast"/>
      <w:ind w:firstLine="539"/>
    </w:pPr>
    <w:rPr>
      <w:rFonts w:ascii="宋体" w:hint="eastAsia"/>
      <w:kern w:val="0"/>
      <w:sz w:val="24"/>
      <w:szCs w:val="20"/>
    </w:rPr>
  </w:style>
  <w:style w:type="paragraph" w:styleId="20">
    <w:name w:val="Body Text Indent 2"/>
    <w:basedOn w:val="a"/>
    <w:rsid w:val="00D946AF"/>
    <w:pPr>
      <w:spacing w:line="360" w:lineRule="auto"/>
      <w:ind w:firstLineChars="200" w:firstLine="560"/>
    </w:pPr>
    <w:rPr>
      <w:rFonts w:eastAsia="仿宋_GB2312"/>
      <w:sz w:val="28"/>
    </w:rPr>
  </w:style>
  <w:style w:type="paragraph" w:styleId="3">
    <w:name w:val="Body Text Indent 3"/>
    <w:basedOn w:val="a"/>
    <w:rsid w:val="00D946AF"/>
    <w:pPr>
      <w:spacing w:line="400" w:lineRule="atLeast"/>
      <w:ind w:firstLine="600"/>
    </w:pPr>
    <w:rPr>
      <w:rFonts w:ascii="宋体" w:hint="eastAsia"/>
      <w:sz w:val="28"/>
      <w:szCs w:val="20"/>
    </w:rPr>
  </w:style>
  <w:style w:type="paragraph" w:customStyle="1" w:styleId="30">
    <w:name w:val="列表3"/>
    <w:basedOn w:val="a"/>
    <w:rsid w:val="00D946AF"/>
    <w:pPr>
      <w:spacing w:line="360" w:lineRule="auto"/>
    </w:pPr>
    <w:rPr>
      <w:rFonts w:ascii="宋体" w:hint="eastAsia"/>
      <w:szCs w:val="20"/>
    </w:rPr>
  </w:style>
  <w:style w:type="paragraph" w:styleId="a5">
    <w:name w:val="footer"/>
    <w:basedOn w:val="a"/>
    <w:rsid w:val="00D946AF"/>
    <w:pPr>
      <w:tabs>
        <w:tab w:val="center" w:pos="4153"/>
        <w:tab w:val="right" w:pos="8306"/>
      </w:tabs>
      <w:snapToGrid w:val="0"/>
      <w:jc w:val="left"/>
    </w:pPr>
    <w:rPr>
      <w:sz w:val="18"/>
      <w:szCs w:val="18"/>
    </w:rPr>
  </w:style>
  <w:style w:type="paragraph" w:styleId="10">
    <w:name w:val="toc 1"/>
    <w:basedOn w:val="a"/>
    <w:next w:val="a"/>
    <w:autoRedefine/>
    <w:semiHidden/>
    <w:rsid w:val="00AE0503"/>
    <w:pPr>
      <w:spacing w:before="120" w:after="120"/>
      <w:jc w:val="left"/>
    </w:pPr>
    <w:rPr>
      <w:b/>
      <w:bCs/>
      <w:caps/>
      <w:sz w:val="20"/>
      <w:szCs w:val="20"/>
    </w:rPr>
  </w:style>
  <w:style w:type="paragraph" w:styleId="21">
    <w:name w:val="toc 2"/>
    <w:basedOn w:val="a"/>
    <w:next w:val="a"/>
    <w:autoRedefine/>
    <w:uiPriority w:val="39"/>
    <w:rsid w:val="00AE0503"/>
    <w:pPr>
      <w:ind w:left="210"/>
      <w:jc w:val="left"/>
    </w:pPr>
    <w:rPr>
      <w:smallCaps/>
      <w:sz w:val="20"/>
      <w:szCs w:val="20"/>
    </w:rPr>
  </w:style>
  <w:style w:type="paragraph" w:styleId="31">
    <w:name w:val="toc 3"/>
    <w:basedOn w:val="a"/>
    <w:next w:val="a"/>
    <w:autoRedefine/>
    <w:semiHidden/>
    <w:rsid w:val="00AE0503"/>
    <w:pPr>
      <w:ind w:left="420"/>
      <w:jc w:val="left"/>
    </w:pPr>
    <w:rPr>
      <w:i/>
      <w:iCs/>
      <w:sz w:val="20"/>
      <w:szCs w:val="20"/>
    </w:rPr>
  </w:style>
  <w:style w:type="paragraph" w:styleId="4">
    <w:name w:val="toc 4"/>
    <w:basedOn w:val="a"/>
    <w:next w:val="a"/>
    <w:autoRedefine/>
    <w:semiHidden/>
    <w:rsid w:val="00AE0503"/>
    <w:pPr>
      <w:ind w:left="630"/>
      <w:jc w:val="left"/>
    </w:pPr>
    <w:rPr>
      <w:sz w:val="18"/>
      <w:szCs w:val="18"/>
    </w:rPr>
  </w:style>
  <w:style w:type="paragraph" w:styleId="5">
    <w:name w:val="toc 5"/>
    <w:basedOn w:val="a"/>
    <w:next w:val="a"/>
    <w:autoRedefine/>
    <w:semiHidden/>
    <w:rsid w:val="00AE0503"/>
    <w:pPr>
      <w:ind w:left="840"/>
      <w:jc w:val="left"/>
    </w:pPr>
    <w:rPr>
      <w:sz w:val="18"/>
      <w:szCs w:val="18"/>
    </w:rPr>
  </w:style>
  <w:style w:type="paragraph" w:styleId="6">
    <w:name w:val="toc 6"/>
    <w:basedOn w:val="a"/>
    <w:next w:val="a"/>
    <w:autoRedefine/>
    <w:semiHidden/>
    <w:rsid w:val="00AE0503"/>
    <w:pPr>
      <w:ind w:left="1050"/>
      <w:jc w:val="left"/>
    </w:pPr>
    <w:rPr>
      <w:sz w:val="18"/>
      <w:szCs w:val="18"/>
    </w:rPr>
  </w:style>
  <w:style w:type="paragraph" w:styleId="7">
    <w:name w:val="toc 7"/>
    <w:basedOn w:val="a"/>
    <w:next w:val="a"/>
    <w:autoRedefine/>
    <w:semiHidden/>
    <w:rsid w:val="00AE0503"/>
    <w:pPr>
      <w:ind w:left="1260"/>
      <w:jc w:val="left"/>
    </w:pPr>
    <w:rPr>
      <w:sz w:val="18"/>
      <w:szCs w:val="18"/>
    </w:rPr>
  </w:style>
  <w:style w:type="paragraph" w:styleId="8">
    <w:name w:val="toc 8"/>
    <w:basedOn w:val="a"/>
    <w:next w:val="a"/>
    <w:autoRedefine/>
    <w:semiHidden/>
    <w:rsid w:val="00AE0503"/>
    <w:pPr>
      <w:ind w:left="1470"/>
      <w:jc w:val="left"/>
    </w:pPr>
    <w:rPr>
      <w:sz w:val="18"/>
      <w:szCs w:val="18"/>
    </w:rPr>
  </w:style>
  <w:style w:type="paragraph" w:styleId="9">
    <w:name w:val="toc 9"/>
    <w:basedOn w:val="a"/>
    <w:next w:val="a"/>
    <w:autoRedefine/>
    <w:semiHidden/>
    <w:rsid w:val="00AE0503"/>
    <w:pPr>
      <w:ind w:left="1680"/>
      <w:jc w:val="left"/>
    </w:pPr>
    <w:rPr>
      <w:sz w:val="18"/>
      <w:szCs w:val="18"/>
    </w:rPr>
  </w:style>
  <w:style w:type="character" w:styleId="a6">
    <w:name w:val="Hyperlink"/>
    <w:uiPriority w:val="99"/>
    <w:rsid w:val="00AE0503"/>
    <w:rPr>
      <w:color w:val="0000FF"/>
      <w:u w:val="single"/>
    </w:rPr>
  </w:style>
  <w:style w:type="paragraph" w:customStyle="1" w:styleId="Char2">
    <w:name w:val="Char2"/>
    <w:basedOn w:val="a"/>
    <w:rsid w:val="001B1FAB"/>
  </w:style>
  <w:style w:type="paragraph" w:styleId="a7">
    <w:name w:val="Balloon Text"/>
    <w:basedOn w:val="a"/>
    <w:semiHidden/>
    <w:rsid w:val="001B1FAB"/>
    <w:rPr>
      <w:sz w:val="18"/>
      <w:szCs w:val="18"/>
    </w:rPr>
  </w:style>
  <w:style w:type="character" w:styleId="a8">
    <w:name w:val="annotation reference"/>
    <w:semiHidden/>
    <w:rsid w:val="0006188C"/>
    <w:rPr>
      <w:sz w:val="21"/>
      <w:szCs w:val="21"/>
    </w:rPr>
  </w:style>
  <w:style w:type="paragraph" w:styleId="a9">
    <w:name w:val="annotation text"/>
    <w:basedOn w:val="a"/>
    <w:semiHidden/>
    <w:rsid w:val="0006188C"/>
    <w:pPr>
      <w:jc w:val="left"/>
    </w:pPr>
  </w:style>
  <w:style w:type="paragraph" w:styleId="aa">
    <w:name w:val="annotation subject"/>
    <w:basedOn w:val="a9"/>
    <w:next w:val="a9"/>
    <w:semiHidden/>
    <w:rsid w:val="0006188C"/>
    <w:rPr>
      <w:b/>
      <w:bCs/>
    </w:rPr>
  </w:style>
  <w:style w:type="character" w:styleId="ab">
    <w:name w:val="page number"/>
    <w:basedOn w:val="a0"/>
    <w:rsid w:val="00270EC5"/>
  </w:style>
  <w:style w:type="paragraph" w:styleId="ac">
    <w:name w:val="Document Map"/>
    <w:basedOn w:val="a"/>
    <w:link w:val="ad"/>
    <w:rsid w:val="00CB5946"/>
    <w:rPr>
      <w:rFonts w:ascii="宋体"/>
      <w:sz w:val="18"/>
      <w:szCs w:val="18"/>
    </w:rPr>
  </w:style>
  <w:style w:type="character" w:customStyle="1" w:styleId="ad">
    <w:name w:val="文档结构图 字符"/>
    <w:link w:val="ac"/>
    <w:rsid w:val="00CB5946"/>
    <w:rPr>
      <w:rFonts w:ascii="宋体"/>
      <w:kern w:val="2"/>
      <w:sz w:val="18"/>
      <w:szCs w:val="18"/>
    </w:rPr>
  </w:style>
  <w:style w:type="paragraph" w:styleId="ae">
    <w:name w:val="Revision"/>
    <w:hidden/>
    <w:uiPriority w:val="99"/>
    <w:semiHidden/>
    <w:rsid w:val="001C7B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4296</Words>
  <Characters>24492</Characters>
  <Application>Microsoft Office Word</Application>
  <DocSecurity>0</DocSecurity>
  <Lines>204</Lines>
  <Paragraphs>57</Paragraphs>
  <ScaleCrop>false</ScaleCrop>
  <Company>微软中国</Company>
  <LinksUpToDate>false</LinksUpToDate>
  <CharactersWithSpaces>28731</CharactersWithSpaces>
  <SharedDoc>false</SharedDoc>
  <HLinks>
    <vt:vector size="120" baseType="variant">
      <vt:variant>
        <vt:i4>1376316</vt:i4>
      </vt:variant>
      <vt:variant>
        <vt:i4>116</vt:i4>
      </vt:variant>
      <vt:variant>
        <vt:i4>0</vt:i4>
      </vt:variant>
      <vt:variant>
        <vt:i4>5</vt:i4>
      </vt:variant>
      <vt:variant>
        <vt:lpwstr/>
      </vt:variant>
      <vt:variant>
        <vt:lpwstr>_Toc528070606</vt:lpwstr>
      </vt:variant>
      <vt:variant>
        <vt:i4>1376316</vt:i4>
      </vt:variant>
      <vt:variant>
        <vt:i4>110</vt:i4>
      </vt:variant>
      <vt:variant>
        <vt:i4>0</vt:i4>
      </vt:variant>
      <vt:variant>
        <vt:i4>5</vt:i4>
      </vt:variant>
      <vt:variant>
        <vt:lpwstr/>
      </vt:variant>
      <vt:variant>
        <vt:lpwstr>_Toc528070605</vt:lpwstr>
      </vt:variant>
      <vt:variant>
        <vt:i4>1376316</vt:i4>
      </vt:variant>
      <vt:variant>
        <vt:i4>104</vt:i4>
      </vt:variant>
      <vt:variant>
        <vt:i4>0</vt:i4>
      </vt:variant>
      <vt:variant>
        <vt:i4>5</vt:i4>
      </vt:variant>
      <vt:variant>
        <vt:lpwstr/>
      </vt:variant>
      <vt:variant>
        <vt:lpwstr>_Toc528070604</vt:lpwstr>
      </vt:variant>
      <vt:variant>
        <vt:i4>1376316</vt:i4>
      </vt:variant>
      <vt:variant>
        <vt:i4>98</vt:i4>
      </vt:variant>
      <vt:variant>
        <vt:i4>0</vt:i4>
      </vt:variant>
      <vt:variant>
        <vt:i4>5</vt:i4>
      </vt:variant>
      <vt:variant>
        <vt:lpwstr/>
      </vt:variant>
      <vt:variant>
        <vt:lpwstr>_Toc528070603</vt:lpwstr>
      </vt:variant>
      <vt:variant>
        <vt:i4>1376316</vt:i4>
      </vt:variant>
      <vt:variant>
        <vt:i4>92</vt:i4>
      </vt:variant>
      <vt:variant>
        <vt:i4>0</vt:i4>
      </vt:variant>
      <vt:variant>
        <vt:i4>5</vt:i4>
      </vt:variant>
      <vt:variant>
        <vt:lpwstr/>
      </vt:variant>
      <vt:variant>
        <vt:lpwstr>_Toc528070602</vt:lpwstr>
      </vt:variant>
      <vt:variant>
        <vt:i4>1376316</vt:i4>
      </vt:variant>
      <vt:variant>
        <vt:i4>86</vt:i4>
      </vt:variant>
      <vt:variant>
        <vt:i4>0</vt:i4>
      </vt:variant>
      <vt:variant>
        <vt:i4>5</vt:i4>
      </vt:variant>
      <vt:variant>
        <vt:lpwstr/>
      </vt:variant>
      <vt:variant>
        <vt:lpwstr>_Toc528070601</vt:lpwstr>
      </vt:variant>
      <vt:variant>
        <vt:i4>1376316</vt:i4>
      </vt:variant>
      <vt:variant>
        <vt:i4>80</vt:i4>
      </vt:variant>
      <vt:variant>
        <vt:i4>0</vt:i4>
      </vt:variant>
      <vt:variant>
        <vt:i4>5</vt:i4>
      </vt:variant>
      <vt:variant>
        <vt:lpwstr/>
      </vt:variant>
      <vt:variant>
        <vt:lpwstr>_Toc528070600</vt:lpwstr>
      </vt:variant>
      <vt:variant>
        <vt:i4>1835071</vt:i4>
      </vt:variant>
      <vt:variant>
        <vt:i4>74</vt:i4>
      </vt:variant>
      <vt:variant>
        <vt:i4>0</vt:i4>
      </vt:variant>
      <vt:variant>
        <vt:i4>5</vt:i4>
      </vt:variant>
      <vt:variant>
        <vt:lpwstr/>
      </vt:variant>
      <vt:variant>
        <vt:lpwstr>_Toc528070599</vt:lpwstr>
      </vt:variant>
      <vt:variant>
        <vt:i4>1835071</vt:i4>
      </vt:variant>
      <vt:variant>
        <vt:i4>68</vt:i4>
      </vt:variant>
      <vt:variant>
        <vt:i4>0</vt:i4>
      </vt:variant>
      <vt:variant>
        <vt:i4>5</vt:i4>
      </vt:variant>
      <vt:variant>
        <vt:lpwstr/>
      </vt:variant>
      <vt:variant>
        <vt:lpwstr>_Toc528070598</vt:lpwstr>
      </vt:variant>
      <vt:variant>
        <vt:i4>1835071</vt:i4>
      </vt:variant>
      <vt:variant>
        <vt:i4>62</vt:i4>
      </vt:variant>
      <vt:variant>
        <vt:i4>0</vt:i4>
      </vt:variant>
      <vt:variant>
        <vt:i4>5</vt:i4>
      </vt:variant>
      <vt:variant>
        <vt:lpwstr/>
      </vt:variant>
      <vt:variant>
        <vt:lpwstr>_Toc528070597</vt:lpwstr>
      </vt:variant>
      <vt:variant>
        <vt:i4>1835071</vt:i4>
      </vt:variant>
      <vt:variant>
        <vt:i4>56</vt:i4>
      </vt:variant>
      <vt:variant>
        <vt:i4>0</vt:i4>
      </vt:variant>
      <vt:variant>
        <vt:i4>5</vt:i4>
      </vt:variant>
      <vt:variant>
        <vt:lpwstr/>
      </vt:variant>
      <vt:variant>
        <vt:lpwstr>_Toc528070596</vt:lpwstr>
      </vt:variant>
      <vt:variant>
        <vt:i4>1835071</vt:i4>
      </vt:variant>
      <vt:variant>
        <vt:i4>50</vt:i4>
      </vt:variant>
      <vt:variant>
        <vt:i4>0</vt:i4>
      </vt:variant>
      <vt:variant>
        <vt:i4>5</vt:i4>
      </vt:variant>
      <vt:variant>
        <vt:lpwstr/>
      </vt:variant>
      <vt:variant>
        <vt:lpwstr>_Toc528070595</vt:lpwstr>
      </vt:variant>
      <vt:variant>
        <vt:i4>1835071</vt:i4>
      </vt:variant>
      <vt:variant>
        <vt:i4>44</vt:i4>
      </vt:variant>
      <vt:variant>
        <vt:i4>0</vt:i4>
      </vt:variant>
      <vt:variant>
        <vt:i4>5</vt:i4>
      </vt:variant>
      <vt:variant>
        <vt:lpwstr/>
      </vt:variant>
      <vt:variant>
        <vt:lpwstr>_Toc528070594</vt:lpwstr>
      </vt:variant>
      <vt:variant>
        <vt:i4>1835071</vt:i4>
      </vt:variant>
      <vt:variant>
        <vt:i4>38</vt:i4>
      </vt:variant>
      <vt:variant>
        <vt:i4>0</vt:i4>
      </vt:variant>
      <vt:variant>
        <vt:i4>5</vt:i4>
      </vt:variant>
      <vt:variant>
        <vt:lpwstr/>
      </vt:variant>
      <vt:variant>
        <vt:lpwstr>_Toc528070593</vt:lpwstr>
      </vt:variant>
      <vt:variant>
        <vt:i4>1835071</vt:i4>
      </vt:variant>
      <vt:variant>
        <vt:i4>32</vt:i4>
      </vt:variant>
      <vt:variant>
        <vt:i4>0</vt:i4>
      </vt:variant>
      <vt:variant>
        <vt:i4>5</vt:i4>
      </vt:variant>
      <vt:variant>
        <vt:lpwstr/>
      </vt:variant>
      <vt:variant>
        <vt:lpwstr>_Toc528070592</vt:lpwstr>
      </vt:variant>
      <vt:variant>
        <vt:i4>1835071</vt:i4>
      </vt:variant>
      <vt:variant>
        <vt:i4>26</vt:i4>
      </vt:variant>
      <vt:variant>
        <vt:i4>0</vt:i4>
      </vt:variant>
      <vt:variant>
        <vt:i4>5</vt:i4>
      </vt:variant>
      <vt:variant>
        <vt:lpwstr/>
      </vt:variant>
      <vt:variant>
        <vt:lpwstr>_Toc528070591</vt:lpwstr>
      </vt:variant>
      <vt:variant>
        <vt:i4>1835071</vt:i4>
      </vt:variant>
      <vt:variant>
        <vt:i4>20</vt:i4>
      </vt:variant>
      <vt:variant>
        <vt:i4>0</vt:i4>
      </vt:variant>
      <vt:variant>
        <vt:i4>5</vt:i4>
      </vt:variant>
      <vt:variant>
        <vt:lpwstr/>
      </vt:variant>
      <vt:variant>
        <vt:lpwstr>_Toc528070590</vt:lpwstr>
      </vt:variant>
      <vt:variant>
        <vt:i4>1900607</vt:i4>
      </vt:variant>
      <vt:variant>
        <vt:i4>14</vt:i4>
      </vt:variant>
      <vt:variant>
        <vt:i4>0</vt:i4>
      </vt:variant>
      <vt:variant>
        <vt:i4>5</vt:i4>
      </vt:variant>
      <vt:variant>
        <vt:lpwstr/>
      </vt:variant>
      <vt:variant>
        <vt:lpwstr>_Toc528070589</vt:lpwstr>
      </vt:variant>
      <vt:variant>
        <vt:i4>1900607</vt:i4>
      </vt:variant>
      <vt:variant>
        <vt:i4>8</vt:i4>
      </vt:variant>
      <vt:variant>
        <vt:i4>0</vt:i4>
      </vt:variant>
      <vt:variant>
        <vt:i4>5</vt:i4>
      </vt:variant>
      <vt:variant>
        <vt:lpwstr/>
      </vt:variant>
      <vt:variant>
        <vt:lpwstr>_Toc528070588</vt:lpwstr>
      </vt:variant>
      <vt:variant>
        <vt:i4>1900607</vt:i4>
      </vt:variant>
      <vt:variant>
        <vt:i4>2</vt:i4>
      </vt:variant>
      <vt:variant>
        <vt:i4>0</vt:i4>
      </vt:variant>
      <vt:variant>
        <vt:i4>5</vt:i4>
      </vt:variant>
      <vt:variant>
        <vt:lpwstr/>
      </vt:variant>
      <vt:variant>
        <vt:lpwstr>_Toc528070587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张栩铭</cp:lastModifiedBy>
  <cp:revision>14</cp:revision>
  <dcterms:created xsi:type="dcterms:W3CDTF">2022-06-26T16:17:00Z</dcterms:created>
  <dcterms:modified xsi:type="dcterms:W3CDTF">2024-04-11T03:02:00Z</dcterms:modified>
</cp:coreProperties>
</file>