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F21" w:rsidRPr="00BE0F21" w:rsidRDefault="00BE0F21" w:rsidP="00BE0F21">
      <w:pPr>
        <w:widowControl/>
        <w:adjustRightInd w:val="0"/>
        <w:snapToGrid w:val="0"/>
        <w:spacing w:line="360" w:lineRule="auto"/>
        <w:ind w:firstLineChars="200" w:firstLine="880"/>
        <w:rPr>
          <w:rFonts w:ascii="宋体" w:hAnsi="宋体" w:cs="Arial"/>
          <w:color w:val="000000"/>
          <w:kern w:val="0"/>
          <w:sz w:val="44"/>
          <w:szCs w:val="44"/>
        </w:rPr>
      </w:pPr>
    </w:p>
    <w:p w:rsidR="00BE0F21" w:rsidRPr="00BE0F21" w:rsidRDefault="00BE0F21" w:rsidP="00BE0F21">
      <w:pPr>
        <w:widowControl/>
        <w:adjustRightInd w:val="0"/>
        <w:snapToGrid w:val="0"/>
        <w:spacing w:line="360" w:lineRule="auto"/>
        <w:ind w:firstLineChars="200" w:firstLine="880"/>
        <w:rPr>
          <w:rFonts w:ascii="宋体" w:hAnsi="宋体" w:cs="Arial"/>
          <w:color w:val="000000"/>
          <w:kern w:val="0"/>
          <w:sz w:val="44"/>
          <w:szCs w:val="44"/>
        </w:rPr>
      </w:pPr>
    </w:p>
    <w:p w:rsidR="00BE0F21" w:rsidRPr="00BE0F21" w:rsidRDefault="00BE0F21" w:rsidP="00BE0F21">
      <w:pPr>
        <w:widowControl/>
        <w:adjustRightInd w:val="0"/>
        <w:snapToGrid w:val="0"/>
        <w:spacing w:line="360" w:lineRule="auto"/>
        <w:ind w:firstLineChars="200" w:firstLine="880"/>
        <w:rPr>
          <w:rFonts w:ascii="宋体" w:hAnsi="宋体" w:cs="Arial"/>
          <w:color w:val="000000"/>
          <w:kern w:val="0"/>
          <w:sz w:val="44"/>
          <w:szCs w:val="44"/>
        </w:rPr>
      </w:pPr>
    </w:p>
    <w:p w:rsidR="00BE0F21" w:rsidRPr="00BE0F21" w:rsidRDefault="00BE0F21" w:rsidP="00BE0F21">
      <w:pPr>
        <w:widowControl/>
        <w:adjustRightInd w:val="0"/>
        <w:snapToGrid w:val="0"/>
        <w:spacing w:line="360" w:lineRule="auto"/>
        <w:ind w:firstLineChars="200" w:firstLine="880"/>
        <w:rPr>
          <w:rFonts w:ascii="宋体" w:hAnsi="宋体" w:cs="Arial"/>
          <w:color w:val="000000"/>
          <w:kern w:val="0"/>
          <w:sz w:val="44"/>
          <w:szCs w:val="44"/>
        </w:rPr>
      </w:pPr>
    </w:p>
    <w:p w:rsidR="00BE0F21" w:rsidRPr="00BE0F21" w:rsidRDefault="00BE0F21" w:rsidP="0019355A">
      <w:pPr>
        <w:pStyle w:val="3"/>
        <w:adjustRightInd w:val="0"/>
        <w:spacing w:line="360" w:lineRule="auto"/>
        <w:jc w:val="center"/>
        <w:rPr>
          <w:rFonts w:hAnsi="宋体" w:cs="Arial" w:hint="default"/>
          <w:color w:val="000000"/>
          <w:kern w:val="0"/>
          <w:sz w:val="44"/>
          <w:szCs w:val="44"/>
        </w:rPr>
      </w:pPr>
      <w:bookmarkStart w:id="0" w:name="_Toc10554386"/>
      <w:bookmarkStart w:id="1" w:name="_Toc10604959"/>
      <w:bookmarkStart w:id="2" w:name="_Toc15987771"/>
      <w:bookmarkStart w:id="3" w:name="_Toc225938616"/>
      <w:bookmarkStart w:id="4" w:name="_Toc270669851"/>
      <w:r w:rsidRPr="0019355A">
        <w:rPr>
          <w:rFonts w:ascii="Times New Roman"/>
          <w:b/>
          <w:bCs/>
          <w:sz w:val="44"/>
          <w:szCs w:val="44"/>
        </w:rPr>
        <w:t>南方优选成长混合型证券投资基金</w:t>
      </w:r>
      <w:r w:rsidR="008D7CA4" w:rsidRPr="0019355A">
        <w:rPr>
          <w:rFonts w:ascii="Times New Roman"/>
          <w:b/>
          <w:bCs/>
          <w:sz w:val="44"/>
          <w:szCs w:val="44"/>
        </w:rPr>
        <w:br/>
      </w:r>
      <w:r w:rsidRPr="0019355A">
        <w:rPr>
          <w:rFonts w:ascii="Times New Roman"/>
          <w:b/>
          <w:bCs/>
          <w:sz w:val="44"/>
          <w:szCs w:val="44"/>
        </w:rPr>
        <w:t>托管协议</w:t>
      </w:r>
      <w:bookmarkEnd w:id="0"/>
      <w:bookmarkEnd w:id="1"/>
      <w:bookmarkEnd w:id="2"/>
      <w:bookmarkEnd w:id="3"/>
      <w:bookmarkEnd w:id="4"/>
    </w:p>
    <w:p w:rsidR="00BE0F21" w:rsidRPr="00BE0F21" w:rsidRDefault="00BE0F21" w:rsidP="00BE0F21">
      <w:pPr>
        <w:widowControl/>
        <w:adjustRightInd w:val="0"/>
        <w:snapToGrid w:val="0"/>
        <w:spacing w:line="360" w:lineRule="auto"/>
        <w:ind w:firstLineChars="200" w:firstLine="880"/>
        <w:rPr>
          <w:rFonts w:ascii="宋体" w:hAnsi="宋体" w:cs="Arial"/>
          <w:color w:val="000000"/>
          <w:kern w:val="0"/>
          <w:sz w:val="44"/>
          <w:szCs w:val="44"/>
        </w:rPr>
      </w:pPr>
    </w:p>
    <w:p w:rsidR="00BE0F21" w:rsidRPr="00BE0F21" w:rsidRDefault="00BE0F21" w:rsidP="00BE0F21">
      <w:pPr>
        <w:widowControl/>
        <w:adjustRightInd w:val="0"/>
        <w:snapToGrid w:val="0"/>
        <w:spacing w:line="360" w:lineRule="auto"/>
        <w:ind w:firstLineChars="200" w:firstLine="880"/>
        <w:rPr>
          <w:rFonts w:ascii="宋体" w:hAnsi="宋体" w:cs="Arial"/>
          <w:color w:val="000000"/>
          <w:kern w:val="0"/>
          <w:sz w:val="44"/>
          <w:szCs w:val="44"/>
        </w:rPr>
      </w:pPr>
    </w:p>
    <w:p w:rsidR="00BE0F21" w:rsidRPr="00BE0F21" w:rsidRDefault="00BE0F21" w:rsidP="00BE0F21">
      <w:pPr>
        <w:widowControl/>
        <w:adjustRightInd w:val="0"/>
        <w:snapToGrid w:val="0"/>
        <w:spacing w:line="360" w:lineRule="auto"/>
        <w:ind w:firstLineChars="200" w:firstLine="880"/>
        <w:rPr>
          <w:rFonts w:ascii="宋体" w:hAnsi="宋体" w:cs="Arial"/>
          <w:color w:val="000000"/>
          <w:kern w:val="0"/>
          <w:sz w:val="44"/>
          <w:szCs w:val="44"/>
        </w:rPr>
      </w:pPr>
    </w:p>
    <w:p w:rsidR="00BE0F21" w:rsidRPr="00BE0F21" w:rsidRDefault="00BE0F21" w:rsidP="00BE0F21">
      <w:pPr>
        <w:widowControl/>
        <w:adjustRightInd w:val="0"/>
        <w:snapToGrid w:val="0"/>
        <w:spacing w:line="360" w:lineRule="auto"/>
        <w:ind w:firstLineChars="200" w:firstLine="880"/>
        <w:rPr>
          <w:rFonts w:ascii="宋体" w:hAnsi="宋体" w:cs="Arial"/>
          <w:color w:val="000000"/>
          <w:kern w:val="0"/>
          <w:sz w:val="44"/>
          <w:szCs w:val="44"/>
        </w:rPr>
      </w:pPr>
    </w:p>
    <w:p w:rsidR="00BE0F21" w:rsidRPr="00BE0F21" w:rsidRDefault="00BE0F21" w:rsidP="00BE5940">
      <w:pPr>
        <w:widowControl/>
        <w:adjustRightInd w:val="0"/>
        <w:snapToGrid w:val="0"/>
        <w:spacing w:line="360" w:lineRule="auto"/>
        <w:rPr>
          <w:rFonts w:ascii="宋体" w:hAnsi="宋体" w:cs="Arial"/>
          <w:color w:val="000000"/>
          <w:kern w:val="0"/>
          <w:sz w:val="32"/>
          <w:szCs w:val="32"/>
        </w:rPr>
      </w:pPr>
    </w:p>
    <w:p w:rsidR="00BE0F21" w:rsidRPr="00DC19FB" w:rsidRDefault="00BE0F21" w:rsidP="00DC19FB">
      <w:pPr>
        <w:widowControl/>
        <w:adjustRightInd w:val="0"/>
        <w:snapToGrid w:val="0"/>
        <w:spacing w:line="360" w:lineRule="auto"/>
        <w:ind w:firstLineChars="200" w:firstLine="720"/>
        <w:jc w:val="center"/>
        <w:rPr>
          <w:rFonts w:ascii="宋体" w:hAnsi="宋体" w:cs="Arial"/>
          <w:color w:val="000000"/>
          <w:kern w:val="0"/>
          <w:sz w:val="36"/>
          <w:szCs w:val="36"/>
        </w:rPr>
      </w:pPr>
      <w:r w:rsidRPr="00DC19FB">
        <w:rPr>
          <w:rFonts w:ascii="宋体" w:hAnsi="宋体" w:cs="Arial" w:hint="eastAsia"/>
          <w:color w:val="000000"/>
          <w:kern w:val="0"/>
          <w:sz w:val="36"/>
          <w:szCs w:val="36"/>
        </w:rPr>
        <w:t>基金管理人：</w:t>
      </w:r>
      <w:r w:rsidR="002F033C">
        <w:rPr>
          <w:rFonts w:ascii="宋体" w:hAnsi="宋体" w:cs="Arial" w:hint="eastAsia"/>
          <w:color w:val="000000"/>
          <w:kern w:val="0"/>
          <w:sz w:val="36"/>
          <w:szCs w:val="36"/>
        </w:rPr>
        <w:t>南方基金管理股份有限公司</w:t>
      </w:r>
    </w:p>
    <w:p w:rsidR="00BE0F21" w:rsidRPr="00BE0F21" w:rsidRDefault="00BE0F21" w:rsidP="00DC19FB">
      <w:pPr>
        <w:widowControl/>
        <w:adjustRightInd w:val="0"/>
        <w:snapToGrid w:val="0"/>
        <w:spacing w:line="360" w:lineRule="auto"/>
        <w:ind w:firstLineChars="200" w:firstLine="720"/>
        <w:jc w:val="center"/>
        <w:rPr>
          <w:rFonts w:ascii="宋体" w:hAnsi="宋体" w:cs="Arial"/>
          <w:color w:val="000000"/>
          <w:kern w:val="0"/>
          <w:sz w:val="32"/>
          <w:szCs w:val="32"/>
        </w:rPr>
      </w:pPr>
      <w:r w:rsidRPr="00DC19FB">
        <w:rPr>
          <w:rFonts w:ascii="宋体" w:hAnsi="宋体" w:cs="Arial" w:hint="eastAsia"/>
          <w:color w:val="000000"/>
          <w:kern w:val="0"/>
          <w:sz w:val="36"/>
          <w:szCs w:val="36"/>
        </w:rPr>
        <w:t>基金托管人：中国建设银行股份有限公司</w:t>
      </w:r>
    </w:p>
    <w:p w:rsidR="00C11D90" w:rsidRDefault="00C11D90" w:rsidP="00BE5940">
      <w:pPr>
        <w:widowControl/>
        <w:adjustRightInd w:val="0"/>
        <w:snapToGrid w:val="0"/>
        <w:spacing w:line="360" w:lineRule="auto"/>
        <w:ind w:firstLineChars="200" w:firstLine="880"/>
        <w:jc w:val="center"/>
        <w:rPr>
          <w:rFonts w:ascii="MS Gothic" w:eastAsia="MS Gothic" w:hAnsi="MS Gothic" w:cs="MS Gothic"/>
          <w:color w:val="000000"/>
          <w:kern w:val="0"/>
          <w:sz w:val="44"/>
          <w:szCs w:val="44"/>
        </w:rPr>
      </w:pPr>
    </w:p>
    <w:p w:rsidR="00ED66CB" w:rsidRDefault="00060B2A" w:rsidP="00ED66CB">
      <w:pPr>
        <w:ind w:left="2509" w:hanging="2509"/>
        <w:jc w:val="center"/>
        <w:rPr>
          <w:b/>
          <w:sz w:val="32"/>
          <w:szCs w:val="32"/>
        </w:rPr>
      </w:pPr>
      <w:r>
        <w:rPr>
          <w:rFonts w:hint="eastAsia"/>
          <w:sz w:val="36"/>
        </w:rPr>
        <w:t>2</w:t>
      </w:r>
      <w:r>
        <w:rPr>
          <w:sz w:val="36"/>
        </w:rPr>
        <w:t>024</w:t>
      </w:r>
      <w:r w:rsidR="005830F5">
        <w:rPr>
          <w:rFonts w:hint="eastAsia"/>
          <w:sz w:val="36"/>
        </w:rPr>
        <w:t>年</w:t>
      </w:r>
      <w:r w:rsidR="005346B2">
        <w:rPr>
          <w:sz w:val="36"/>
        </w:rPr>
        <w:t>4</w:t>
      </w:r>
      <w:bookmarkStart w:id="5" w:name="_GoBack"/>
      <w:bookmarkEnd w:id="5"/>
      <w:r w:rsidR="00ED66CB">
        <w:rPr>
          <w:rFonts w:hint="eastAsia"/>
          <w:sz w:val="36"/>
        </w:rPr>
        <w:t>月</w:t>
      </w:r>
    </w:p>
    <w:p w:rsidR="002F033C" w:rsidRPr="00BE5940" w:rsidRDefault="002F033C" w:rsidP="00BE5940">
      <w:pPr>
        <w:widowControl/>
        <w:adjustRightInd w:val="0"/>
        <w:snapToGrid w:val="0"/>
        <w:spacing w:line="360" w:lineRule="auto"/>
        <w:ind w:firstLineChars="200" w:firstLine="720"/>
        <w:jc w:val="center"/>
        <w:rPr>
          <w:rFonts w:ascii="宋体" w:hAnsi="宋体" w:cs="Arial"/>
          <w:color w:val="000000"/>
          <w:kern w:val="0"/>
          <w:sz w:val="36"/>
          <w:szCs w:val="36"/>
        </w:rPr>
      </w:pPr>
    </w:p>
    <w:p w:rsidR="00337A80" w:rsidRDefault="00337A80" w:rsidP="00BE0F21">
      <w:pPr>
        <w:widowControl/>
        <w:adjustRightInd w:val="0"/>
        <w:snapToGrid w:val="0"/>
        <w:spacing w:line="360" w:lineRule="auto"/>
        <w:ind w:firstLineChars="200" w:firstLine="880"/>
        <w:rPr>
          <w:rFonts w:ascii="宋体" w:hAnsi="宋体" w:cs="Arial"/>
          <w:color w:val="000000"/>
          <w:kern w:val="0"/>
          <w:sz w:val="44"/>
          <w:szCs w:val="44"/>
        </w:rPr>
      </w:pPr>
      <w:r>
        <w:rPr>
          <w:rFonts w:ascii="宋体" w:hAnsi="宋体" w:cs="Arial"/>
          <w:color w:val="000000"/>
          <w:kern w:val="0"/>
          <w:sz w:val="44"/>
          <w:szCs w:val="44"/>
        </w:rPr>
        <w:br w:type="page"/>
      </w:r>
    </w:p>
    <w:p w:rsidR="006E4A77" w:rsidRPr="00337A80" w:rsidRDefault="006E4A77" w:rsidP="00337A80">
      <w:pPr>
        <w:widowControl/>
        <w:adjustRightInd w:val="0"/>
        <w:snapToGrid w:val="0"/>
        <w:spacing w:line="360" w:lineRule="auto"/>
        <w:ind w:firstLineChars="200" w:firstLine="602"/>
        <w:jc w:val="center"/>
        <w:rPr>
          <w:b/>
          <w:sz w:val="30"/>
          <w:szCs w:val="30"/>
        </w:rPr>
      </w:pPr>
      <w:r w:rsidRPr="00337A80">
        <w:rPr>
          <w:b/>
          <w:sz w:val="30"/>
          <w:szCs w:val="30"/>
          <w:lang w:val="zh-CN"/>
        </w:rPr>
        <w:lastRenderedPageBreak/>
        <w:t>目录</w:t>
      </w:r>
    </w:p>
    <w:p w:rsidR="00B76132" w:rsidRDefault="006E4A77">
      <w:pPr>
        <w:pStyle w:val="21"/>
        <w:rPr>
          <w:rFonts w:ascii="Calibri" w:hAnsi="Calibri"/>
          <w:noProof/>
          <w:szCs w:val="22"/>
        </w:rPr>
      </w:pPr>
      <w:r>
        <w:fldChar w:fldCharType="begin"/>
      </w:r>
      <w:r>
        <w:instrText xml:space="preserve"> TOC \o "1-3" \h \z \u </w:instrText>
      </w:r>
      <w:r>
        <w:fldChar w:fldCharType="separate"/>
      </w:r>
      <w:hyperlink w:anchor="_Toc281318265" w:history="1">
        <w:r w:rsidR="00B76132" w:rsidRPr="000706DC">
          <w:rPr>
            <w:rStyle w:val="ac"/>
            <w:rFonts w:ascii="黑体" w:hAnsi="宋体"/>
            <w:noProof/>
          </w:rPr>
          <w:t>1.</w:t>
        </w:r>
        <w:r w:rsidR="00B76132">
          <w:rPr>
            <w:rFonts w:ascii="Calibri" w:hAnsi="Calibri"/>
            <w:noProof/>
            <w:szCs w:val="22"/>
          </w:rPr>
          <w:tab/>
        </w:r>
        <w:r w:rsidR="00B76132" w:rsidRPr="000706DC">
          <w:rPr>
            <w:rStyle w:val="ac"/>
            <w:rFonts w:ascii="黑体" w:hAnsi="宋体" w:hint="eastAsia"/>
            <w:noProof/>
          </w:rPr>
          <w:t>基金托管协议当事人</w:t>
        </w:r>
        <w:r w:rsidR="00B76132">
          <w:rPr>
            <w:noProof/>
            <w:webHidden/>
          </w:rPr>
          <w:tab/>
        </w:r>
        <w:r w:rsidR="00B76132">
          <w:rPr>
            <w:noProof/>
            <w:webHidden/>
          </w:rPr>
          <w:fldChar w:fldCharType="begin"/>
        </w:r>
        <w:r w:rsidR="00B76132">
          <w:rPr>
            <w:noProof/>
            <w:webHidden/>
          </w:rPr>
          <w:instrText xml:space="preserve"> PAGEREF _Toc281318265 \h </w:instrText>
        </w:r>
        <w:r w:rsidR="00B76132">
          <w:rPr>
            <w:noProof/>
            <w:webHidden/>
          </w:rPr>
        </w:r>
        <w:r w:rsidR="00B76132">
          <w:rPr>
            <w:noProof/>
            <w:webHidden/>
          </w:rPr>
          <w:fldChar w:fldCharType="separate"/>
        </w:r>
        <w:r w:rsidR="00C40645">
          <w:rPr>
            <w:noProof/>
            <w:webHidden/>
          </w:rPr>
          <w:t>4</w:t>
        </w:r>
        <w:r w:rsidR="00B76132">
          <w:rPr>
            <w:noProof/>
            <w:webHidden/>
          </w:rPr>
          <w:fldChar w:fldCharType="end"/>
        </w:r>
      </w:hyperlink>
    </w:p>
    <w:p w:rsidR="00B76132" w:rsidRDefault="00B30DEF">
      <w:pPr>
        <w:pStyle w:val="21"/>
        <w:rPr>
          <w:rFonts w:ascii="Calibri" w:hAnsi="Calibri"/>
          <w:noProof/>
          <w:szCs w:val="22"/>
        </w:rPr>
      </w:pPr>
      <w:hyperlink w:anchor="_Toc281318266" w:history="1">
        <w:r w:rsidR="00B76132" w:rsidRPr="000706DC">
          <w:rPr>
            <w:rStyle w:val="ac"/>
            <w:rFonts w:ascii="黑体" w:hAnsi="宋体"/>
            <w:noProof/>
          </w:rPr>
          <w:t>2.</w:t>
        </w:r>
        <w:r w:rsidR="00B76132">
          <w:rPr>
            <w:rFonts w:ascii="Calibri" w:hAnsi="Calibri"/>
            <w:noProof/>
            <w:szCs w:val="22"/>
          </w:rPr>
          <w:tab/>
        </w:r>
        <w:r w:rsidR="00B76132" w:rsidRPr="000706DC">
          <w:rPr>
            <w:rStyle w:val="ac"/>
            <w:rFonts w:ascii="黑体" w:hAnsi="宋体" w:hint="eastAsia"/>
            <w:noProof/>
          </w:rPr>
          <w:t>基金托管协议的依据、目的和原则</w:t>
        </w:r>
        <w:r w:rsidR="00B76132">
          <w:rPr>
            <w:noProof/>
            <w:webHidden/>
          </w:rPr>
          <w:tab/>
        </w:r>
        <w:r w:rsidR="00B76132">
          <w:rPr>
            <w:noProof/>
            <w:webHidden/>
          </w:rPr>
          <w:fldChar w:fldCharType="begin"/>
        </w:r>
        <w:r w:rsidR="00B76132">
          <w:rPr>
            <w:noProof/>
            <w:webHidden/>
          </w:rPr>
          <w:instrText xml:space="preserve"> PAGEREF _Toc281318266 \h </w:instrText>
        </w:r>
        <w:r w:rsidR="00B76132">
          <w:rPr>
            <w:noProof/>
            <w:webHidden/>
          </w:rPr>
        </w:r>
        <w:r w:rsidR="00B76132">
          <w:rPr>
            <w:noProof/>
            <w:webHidden/>
          </w:rPr>
          <w:fldChar w:fldCharType="separate"/>
        </w:r>
        <w:r w:rsidR="00C40645">
          <w:rPr>
            <w:noProof/>
            <w:webHidden/>
          </w:rPr>
          <w:t>5</w:t>
        </w:r>
        <w:r w:rsidR="00B76132">
          <w:rPr>
            <w:noProof/>
            <w:webHidden/>
          </w:rPr>
          <w:fldChar w:fldCharType="end"/>
        </w:r>
      </w:hyperlink>
    </w:p>
    <w:p w:rsidR="00B76132" w:rsidRDefault="00B30DEF">
      <w:pPr>
        <w:pStyle w:val="21"/>
        <w:rPr>
          <w:rFonts w:ascii="Calibri" w:hAnsi="Calibri"/>
          <w:noProof/>
          <w:szCs w:val="22"/>
        </w:rPr>
      </w:pPr>
      <w:hyperlink w:anchor="_Toc281318267" w:history="1">
        <w:r w:rsidR="00B76132" w:rsidRPr="000706DC">
          <w:rPr>
            <w:rStyle w:val="ac"/>
            <w:rFonts w:ascii="黑体" w:hAnsi="宋体"/>
            <w:noProof/>
          </w:rPr>
          <w:t>3.</w:t>
        </w:r>
        <w:r w:rsidR="00B76132">
          <w:rPr>
            <w:rFonts w:ascii="Calibri" w:hAnsi="Calibri"/>
            <w:noProof/>
            <w:szCs w:val="22"/>
          </w:rPr>
          <w:tab/>
        </w:r>
        <w:r w:rsidR="00B76132" w:rsidRPr="000706DC">
          <w:rPr>
            <w:rStyle w:val="ac"/>
            <w:rFonts w:ascii="黑体" w:hAnsi="宋体" w:hint="eastAsia"/>
            <w:noProof/>
          </w:rPr>
          <w:t>基金托管人对基金管理人的业务监督和核查</w:t>
        </w:r>
        <w:r w:rsidR="00B76132">
          <w:rPr>
            <w:noProof/>
            <w:webHidden/>
          </w:rPr>
          <w:tab/>
        </w:r>
        <w:r w:rsidR="00B76132">
          <w:rPr>
            <w:noProof/>
            <w:webHidden/>
          </w:rPr>
          <w:fldChar w:fldCharType="begin"/>
        </w:r>
        <w:r w:rsidR="00B76132">
          <w:rPr>
            <w:noProof/>
            <w:webHidden/>
          </w:rPr>
          <w:instrText xml:space="preserve"> PAGEREF _Toc281318267 \h </w:instrText>
        </w:r>
        <w:r w:rsidR="00B76132">
          <w:rPr>
            <w:noProof/>
            <w:webHidden/>
          </w:rPr>
        </w:r>
        <w:r w:rsidR="00B76132">
          <w:rPr>
            <w:noProof/>
            <w:webHidden/>
          </w:rPr>
          <w:fldChar w:fldCharType="separate"/>
        </w:r>
        <w:r w:rsidR="00C40645">
          <w:rPr>
            <w:noProof/>
            <w:webHidden/>
          </w:rPr>
          <w:t>6</w:t>
        </w:r>
        <w:r w:rsidR="00B76132">
          <w:rPr>
            <w:noProof/>
            <w:webHidden/>
          </w:rPr>
          <w:fldChar w:fldCharType="end"/>
        </w:r>
      </w:hyperlink>
    </w:p>
    <w:p w:rsidR="00B76132" w:rsidRDefault="00B30DEF">
      <w:pPr>
        <w:pStyle w:val="21"/>
        <w:rPr>
          <w:rFonts w:ascii="Calibri" w:hAnsi="Calibri"/>
          <w:noProof/>
          <w:szCs w:val="22"/>
        </w:rPr>
      </w:pPr>
      <w:hyperlink w:anchor="_Toc281318268" w:history="1">
        <w:r w:rsidR="00B76132" w:rsidRPr="000706DC">
          <w:rPr>
            <w:rStyle w:val="ac"/>
            <w:rFonts w:ascii="黑体" w:hAnsi="宋体"/>
            <w:noProof/>
          </w:rPr>
          <w:t>4.</w:t>
        </w:r>
        <w:r w:rsidR="00B76132">
          <w:rPr>
            <w:rFonts w:ascii="Calibri" w:hAnsi="Calibri"/>
            <w:noProof/>
            <w:szCs w:val="22"/>
          </w:rPr>
          <w:tab/>
        </w:r>
        <w:r w:rsidR="00B76132" w:rsidRPr="000706DC">
          <w:rPr>
            <w:rStyle w:val="ac"/>
            <w:rFonts w:ascii="黑体" w:hAnsi="宋体" w:hint="eastAsia"/>
            <w:noProof/>
          </w:rPr>
          <w:t>基金管理人对基金托管人的业务核查</w:t>
        </w:r>
        <w:r w:rsidR="00B76132">
          <w:rPr>
            <w:noProof/>
            <w:webHidden/>
          </w:rPr>
          <w:tab/>
        </w:r>
        <w:r w:rsidR="00B76132">
          <w:rPr>
            <w:noProof/>
            <w:webHidden/>
          </w:rPr>
          <w:fldChar w:fldCharType="begin"/>
        </w:r>
        <w:r w:rsidR="00B76132">
          <w:rPr>
            <w:noProof/>
            <w:webHidden/>
          </w:rPr>
          <w:instrText xml:space="preserve"> PAGEREF _Toc281318268 \h </w:instrText>
        </w:r>
        <w:r w:rsidR="00B76132">
          <w:rPr>
            <w:noProof/>
            <w:webHidden/>
          </w:rPr>
        </w:r>
        <w:r w:rsidR="00B76132">
          <w:rPr>
            <w:noProof/>
            <w:webHidden/>
          </w:rPr>
          <w:fldChar w:fldCharType="separate"/>
        </w:r>
        <w:r w:rsidR="00C40645">
          <w:rPr>
            <w:noProof/>
            <w:webHidden/>
          </w:rPr>
          <w:t>11</w:t>
        </w:r>
        <w:r w:rsidR="00B76132">
          <w:rPr>
            <w:noProof/>
            <w:webHidden/>
          </w:rPr>
          <w:fldChar w:fldCharType="end"/>
        </w:r>
      </w:hyperlink>
    </w:p>
    <w:p w:rsidR="00B76132" w:rsidRDefault="00B30DEF">
      <w:pPr>
        <w:pStyle w:val="21"/>
        <w:rPr>
          <w:rFonts w:ascii="Calibri" w:hAnsi="Calibri"/>
          <w:noProof/>
          <w:szCs w:val="22"/>
        </w:rPr>
      </w:pPr>
      <w:hyperlink w:anchor="_Toc281318269" w:history="1">
        <w:r w:rsidR="00B76132" w:rsidRPr="000706DC">
          <w:rPr>
            <w:rStyle w:val="ac"/>
            <w:rFonts w:ascii="黑体" w:hAnsi="宋体"/>
            <w:noProof/>
          </w:rPr>
          <w:t>5.</w:t>
        </w:r>
        <w:r w:rsidR="00B76132">
          <w:rPr>
            <w:rFonts w:ascii="Calibri" w:hAnsi="Calibri"/>
            <w:noProof/>
            <w:szCs w:val="22"/>
          </w:rPr>
          <w:tab/>
        </w:r>
        <w:r w:rsidR="00B76132" w:rsidRPr="000706DC">
          <w:rPr>
            <w:rStyle w:val="ac"/>
            <w:rFonts w:ascii="黑体" w:hAnsi="宋体" w:hint="eastAsia"/>
            <w:noProof/>
          </w:rPr>
          <w:t>基金财产的保管</w:t>
        </w:r>
        <w:r w:rsidR="00B76132">
          <w:rPr>
            <w:noProof/>
            <w:webHidden/>
          </w:rPr>
          <w:tab/>
        </w:r>
        <w:r w:rsidR="00B76132">
          <w:rPr>
            <w:noProof/>
            <w:webHidden/>
          </w:rPr>
          <w:fldChar w:fldCharType="begin"/>
        </w:r>
        <w:r w:rsidR="00B76132">
          <w:rPr>
            <w:noProof/>
            <w:webHidden/>
          </w:rPr>
          <w:instrText xml:space="preserve"> PAGEREF _Toc281318269 \h </w:instrText>
        </w:r>
        <w:r w:rsidR="00B76132">
          <w:rPr>
            <w:noProof/>
            <w:webHidden/>
          </w:rPr>
        </w:r>
        <w:r w:rsidR="00B76132">
          <w:rPr>
            <w:noProof/>
            <w:webHidden/>
          </w:rPr>
          <w:fldChar w:fldCharType="separate"/>
        </w:r>
        <w:r w:rsidR="00C40645">
          <w:rPr>
            <w:noProof/>
            <w:webHidden/>
          </w:rPr>
          <w:t>12</w:t>
        </w:r>
        <w:r w:rsidR="00B76132">
          <w:rPr>
            <w:noProof/>
            <w:webHidden/>
          </w:rPr>
          <w:fldChar w:fldCharType="end"/>
        </w:r>
      </w:hyperlink>
    </w:p>
    <w:p w:rsidR="00B76132" w:rsidRDefault="00B30DEF">
      <w:pPr>
        <w:pStyle w:val="21"/>
        <w:rPr>
          <w:rFonts w:ascii="Calibri" w:hAnsi="Calibri"/>
          <w:noProof/>
          <w:szCs w:val="22"/>
        </w:rPr>
      </w:pPr>
      <w:hyperlink w:anchor="_Toc281318270" w:history="1">
        <w:r w:rsidR="00B76132" w:rsidRPr="000706DC">
          <w:rPr>
            <w:rStyle w:val="ac"/>
            <w:rFonts w:ascii="黑体" w:hAnsi="宋体"/>
            <w:noProof/>
          </w:rPr>
          <w:t>6.</w:t>
        </w:r>
        <w:r w:rsidR="00B76132">
          <w:rPr>
            <w:rFonts w:ascii="Calibri" w:hAnsi="Calibri"/>
            <w:noProof/>
            <w:szCs w:val="22"/>
          </w:rPr>
          <w:tab/>
        </w:r>
        <w:r w:rsidR="00B76132" w:rsidRPr="000706DC">
          <w:rPr>
            <w:rStyle w:val="ac"/>
            <w:rFonts w:ascii="黑体" w:hAnsi="宋体" w:hint="eastAsia"/>
            <w:noProof/>
          </w:rPr>
          <w:t>指令的发送、确认及执行</w:t>
        </w:r>
        <w:r w:rsidR="00B76132">
          <w:rPr>
            <w:noProof/>
            <w:webHidden/>
          </w:rPr>
          <w:tab/>
        </w:r>
        <w:r w:rsidR="00B76132">
          <w:rPr>
            <w:noProof/>
            <w:webHidden/>
          </w:rPr>
          <w:fldChar w:fldCharType="begin"/>
        </w:r>
        <w:r w:rsidR="00B76132">
          <w:rPr>
            <w:noProof/>
            <w:webHidden/>
          </w:rPr>
          <w:instrText xml:space="preserve"> PAGEREF _Toc281318270 \h </w:instrText>
        </w:r>
        <w:r w:rsidR="00B76132">
          <w:rPr>
            <w:noProof/>
            <w:webHidden/>
          </w:rPr>
        </w:r>
        <w:r w:rsidR="00B76132">
          <w:rPr>
            <w:noProof/>
            <w:webHidden/>
          </w:rPr>
          <w:fldChar w:fldCharType="separate"/>
        </w:r>
        <w:r w:rsidR="00C40645">
          <w:rPr>
            <w:noProof/>
            <w:webHidden/>
          </w:rPr>
          <w:t>15</w:t>
        </w:r>
        <w:r w:rsidR="00B76132">
          <w:rPr>
            <w:noProof/>
            <w:webHidden/>
          </w:rPr>
          <w:fldChar w:fldCharType="end"/>
        </w:r>
      </w:hyperlink>
    </w:p>
    <w:p w:rsidR="00B76132" w:rsidRDefault="00B30DEF">
      <w:pPr>
        <w:pStyle w:val="21"/>
        <w:rPr>
          <w:rFonts w:ascii="Calibri" w:hAnsi="Calibri"/>
          <w:noProof/>
          <w:szCs w:val="22"/>
        </w:rPr>
      </w:pPr>
      <w:hyperlink w:anchor="_Toc281318271" w:history="1">
        <w:r w:rsidR="00B76132" w:rsidRPr="000706DC">
          <w:rPr>
            <w:rStyle w:val="ac"/>
            <w:rFonts w:ascii="黑体" w:hAnsi="宋体"/>
            <w:noProof/>
          </w:rPr>
          <w:t>7.</w:t>
        </w:r>
        <w:r w:rsidR="00B76132">
          <w:rPr>
            <w:rFonts w:ascii="Calibri" w:hAnsi="Calibri"/>
            <w:noProof/>
            <w:szCs w:val="22"/>
          </w:rPr>
          <w:tab/>
        </w:r>
        <w:r w:rsidR="00B76132" w:rsidRPr="000706DC">
          <w:rPr>
            <w:rStyle w:val="ac"/>
            <w:rFonts w:ascii="黑体" w:hAnsi="宋体" w:hint="eastAsia"/>
            <w:noProof/>
          </w:rPr>
          <w:t>交易及清算交收安排</w:t>
        </w:r>
        <w:r w:rsidR="00B76132">
          <w:rPr>
            <w:noProof/>
            <w:webHidden/>
          </w:rPr>
          <w:tab/>
        </w:r>
        <w:r w:rsidR="00B76132">
          <w:rPr>
            <w:noProof/>
            <w:webHidden/>
          </w:rPr>
          <w:fldChar w:fldCharType="begin"/>
        </w:r>
        <w:r w:rsidR="00B76132">
          <w:rPr>
            <w:noProof/>
            <w:webHidden/>
          </w:rPr>
          <w:instrText xml:space="preserve"> PAGEREF _Toc281318271 \h </w:instrText>
        </w:r>
        <w:r w:rsidR="00B76132">
          <w:rPr>
            <w:noProof/>
            <w:webHidden/>
          </w:rPr>
        </w:r>
        <w:r w:rsidR="00B76132">
          <w:rPr>
            <w:noProof/>
            <w:webHidden/>
          </w:rPr>
          <w:fldChar w:fldCharType="separate"/>
        </w:r>
        <w:r w:rsidR="00C40645">
          <w:rPr>
            <w:noProof/>
            <w:webHidden/>
          </w:rPr>
          <w:t>17</w:t>
        </w:r>
        <w:r w:rsidR="00B76132">
          <w:rPr>
            <w:noProof/>
            <w:webHidden/>
          </w:rPr>
          <w:fldChar w:fldCharType="end"/>
        </w:r>
      </w:hyperlink>
    </w:p>
    <w:p w:rsidR="00B76132" w:rsidRDefault="00B30DEF">
      <w:pPr>
        <w:pStyle w:val="21"/>
        <w:rPr>
          <w:rFonts w:ascii="Calibri" w:hAnsi="Calibri"/>
          <w:noProof/>
          <w:szCs w:val="22"/>
        </w:rPr>
      </w:pPr>
      <w:hyperlink w:anchor="_Toc281318272" w:history="1">
        <w:r w:rsidR="00B76132" w:rsidRPr="000706DC">
          <w:rPr>
            <w:rStyle w:val="ac"/>
            <w:rFonts w:ascii="黑体" w:hAnsi="宋体"/>
            <w:noProof/>
          </w:rPr>
          <w:t>8.</w:t>
        </w:r>
        <w:r w:rsidR="00B76132">
          <w:rPr>
            <w:rFonts w:ascii="Calibri" w:hAnsi="Calibri"/>
            <w:noProof/>
            <w:szCs w:val="22"/>
          </w:rPr>
          <w:tab/>
        </w:r>
        <w:r w:rsidR="00B76132" w:rsidRPr="000706DC">
          <w:rPr>
            <w:rStyle w:val="ac"/>
            <w:rFonts w:ascii="黑体" w:hAnsi="宋体" w:hint="eastAsia"/>
            <w:noProof/>
          </w:rPr>
          <w:t>基金资产净值计算和会计核算</w:t>
        </w:r>
        <w:r w:rsidR="00B76132">
          <w:rPr>
            <w:noProof/>
            <w:webHidden/>
          </w:rPr>
          <w:tab/>
        </w:r>
        <w:r w:rsidR="00B76132">
          <w:rPr>
            <w:noProof/>
            <w:webHidden/>
          </w:rPr>
          <w:fldChar w:fldCharType="begin"/>
        </w:r>
        <w:r w:rsidR="00B76132">
          <w:rPr>
            <w:noProof/>
            <w:webHidden/>
          </w:rPr>
          <w:instrText xml:space="preserve"> PAGEREF _Toc281318272 \h </w:instrText>
        </w:r>
        <w:r w:rsidR="00B76132">
          <w:rPr>
            <w:noProof/>
            <w:webHidden/>
          </w:rPr>
        </w:r>
        <w:r w:rsidR="00B76132">
          <w:rPr>
            <w:noProof/>
            <w:webHidden/>
          </w:rPr>
          <w:fldChar w:fldCharType="separate"/>
        </w:r>
        <w:r w:rsidR="00C40645">
          <w:rPr>
            <w:noProof/>
            <w:webHidden/>
          </w:rPr>
          <w:t>20</w:t>
        </w:r>
        <w:r w:rsidR="00B76132">
          <w:rPr>
            <w:noProof/>
            <w:webHidden/>
          </w:rPr>
          <w:fldChar w:fldCharType="end"/>
        </w:r>
      </w:hyperlink>
    </w:p>
    <w:p w:rsidR="00B76132" w:rsidRDefault="00B30DEF">
      <w:pPr>
        <w:pStyle w:val="21"/>
        <w:rPr>
          <w:rFonts w:ascii="Calibri" w:hAnsi="Calibri"/>
          <w:noProof/>
          <w:szCs w:val="22"/>
        </w:rPr>
      </w:pPr>
      <w:hyperlink w:anchor="_Toc281318273" w:history="1">
        <w:r w:rsidR="00B76132" w:rsidRPr="000706DC">
          <w:rPr>
            <w:rStyle w:val="ac"/>
            <w:rFonts w:ascii="黑体" w:hAnsi="宋体"/>
            <w:noProof/>
          </w:rPr>
          <w:t>9.</w:t>
        </w:r>
        <w:r w:rsidR="00B76132">
          <w:rPr>
            <w:rFonts w:ascii="Calibri" w:hAnsi="Calibri"/>
            <w:noProof/>
            <w:szCs w:val="22"/>
          </w:rPr>
          <w:tab/>
        </w:r>
        <w:r w:rsidR="00B76132" w:rsidRPr="000706DC">
          <w:rPr>
            <w:rStyle w:val="ac"/>
            <w:rFonts w:ascii="黑体" w:hAnsi="宋体" w:hint="eastAsia"/>
            <w:noProof/>
          </w:rPr>
          <w:t>基金收益分配</w:t>
        </w:r>
        <w:r w:rsidR="00B76132">
          <w:rPr>
            <w:noProof/>
            <w:webHidden/>
          </w:rPr>
          <w:tab/>
        </w:r>
        <w:r w:rsidR="00B76132">
          <w:rPr>
            <w:noProof/>
            <w:webHidden/>
          </w:rPr>
          <w:fldChar w:fldCharType="begin"/>
        </w:r>
        <w:r w:rsidR="00B76132">
          <w:rPr>
            <w:noProof/>
            <w:webHidden/>
          </w:rPr>
          <w:instrText xml:space="preserve"> PAGEREF _Toc281318273 \h </w:instrText>
        </w:r>
        <w:r w:rsidR="00B76132">
          <w:rPr>
            <w:noProof/>
            <w:webHidden/>
          </w:rPr>
        </w:r>
        <w:r w:rsidR="00B76132">
          <w:rPr>
            <w:noProof/>
            <w:webHidden/>
          </w:rPr>
          <w:fldChar w:fldCharType="separate"/>
        </w:r>
        <w:r w:rsidR="00C40645">
          <w:rPr>
            <w:noProof/>
            <w:webHidden/>
          </w:rPr>
          <w:t>24</w:t>
        </w:r>
        <w:r w:rsidR="00B76132">
          <w:rPr>
            <w:noProof/>
            <w:webHidden/>
          </w:rPr>
          <w:fldChar w:fldCharType="end"/>
        </w:r>
      </w:hyperlink>
    </w:p>
    <w:p w:rsidR="00B76132" w:rsidRDefault="00B30DEF">
      <w:pPr>
        <w:pStyle w:val="21"/>
        <w:rPr>
          <w:rFonts w:ascii="Calibri" w:hAnsi="Calibri"/>
          <w:noProof/>
          <w:szCs w:val="22"/>
        </w:rPr>
      </w:pPr>
      <w:hyperlink w:anchor="_Toc281318274" w:history="1">
        <w:r w:rsidR="00B76132" w:rsidRPr="000706DC">
          <w:rPr>
            <w:rStyle w:val="ac"/>
            <w:rFonts w:ascii="黑体" w:hAnsi="宋体"/>
            <w:noProof/>
          </w:rPr>
          <w:t>10.</w:t>
        </w:r>
        <w:r w:rsidR="00B76132">
          <w:rPr>
            <w:rFonts w:ascii="Calibri" w:hAnsi="Calibri"/>
            <w:noProof/>
            <w:szCs w:val="22"/>
          </w:rPr>
          <w:tab/>
        </w:r>
        <w:r w:rsidR="00B76132" w:rsidRPr="000706DC">
          <w:rPr>
            <w:rStyle w:val="ac"/>
            <w:rFonts w:ascii="黑体" w:hAnsi="宋体" w:hint="eastAsia"/>
            <w:noProof/>
          </w:rPr>
          <w:t>基金信息披露</w:t>
        </w:r>
        <w:r w:rsidR="00B76132">
          <w:rPr>
            <w:noProof/>
            <w:webHidden/>
          </w:rPr>
          <w:tab/>
        </w:r>
        <w:r w:rsidR="00B76132">
          <w:rPr>
            <w:noProof/>
            <w:webHidden/>
          </w:rPr>
          <w:fldChar w:fldCharType="begin"/>
        </w:r>
        <w:r w:rsidR="00B76132">
          <w:rPr>
            <w:noProof/>
            <w:webHidden/>
          </w:rPr>
          <w:instrText xml:space="preserve"> PAGEREF _Toc281318274 \h </w:instrText>
        </w:r>
        <w:r w:rsidR="00B76132">
          <w:rPr>
            <w:noProof/>
            <w:webHidden/>
          </w:rPr>
        </w:r>
        <w:r w:rsidR="00B76132">
          <w:rPr>
            <w:noProof/>
            <w:webHidden/>
          </w:rPr>
          <w:fldChar w:fldCharType="separate"/>
        </w:r>
        <w:r w:rsidR="00C40645">
          <w:rPr>
            <w:noProof/>
            <w:webHidden/>
          </w:rPr>
          <w:t>25</w:t>
        </w:r>
        <w:r w:rsidR="00B76132">
          <w:rPr>
            <w:noProof/>
            <w:webHidden/>
          </w:rPr>
          <w:fldChar w:fldCharType="end"/>
        </w:r>
      </w:hyperlink>
    </w:p>
    <w:p w:rsidR="00B76132" w:rsidRDefault="00B30DEF">
      <w:pPr>
        <w:pStyle w:val="21"/>
        <w:rPr>
          <w:rFonts w:ascii="Calibri" w:hAnsi="Calibri"/>
          <w:noProof/>
          <w:szCs w:val="22"/>
        </w:rPr>
      </w:pPr>
      <w:hyperlink w:anchor="_Toc281318275" w:history="1">
        <w:r w:rsidR="00B76132" w:rsidRPr="000706DC">
          <w:rPr>
            <w:rStyle w:val="ac"/>
            <w:rFonts w:ascii="黑体" w:hAnsi="宋体"/>
            <w:noProof/>
          </w:rPr>
          <w:t>11.</w:t>
        </w:r>
        <w:r w:rsidR="00B76132">
          <w:rPr>
            <w:rFonts w:ascii="Calibri" w:hAnsi="Calibri"/>
            <w:noProof/>
            <w:szCs w:val="22"/>
          </w:rPr>
          <w:tab/>
        </w:r>
        <w:r w:rsidR="00B76132" w:rsidRPr="000706DC">
          <w:rPr>
            <w:rStyle w:val="ac"/>
            <w:rFonts w:ascii="黑体" w:hAnsi="宋体" w:hint="eastAsia"/>
            <w:noProof/>
          </w:rPr>
          <w:t>基金费用</w:t>
        </w:r>
        <w:r w:rsidR="00B76132">
          <w:rPr>
            <w:noProof/>
            <w:webHidden/>
          </w:rPr>
          <w:tab/>
        </w:r>
        <w:r w:rsidR="00B76132">
          <w:rPr>
            <w:noProof/>
            <w:webHidden/>
          </w:rPr>
          <w:fldChar w:fldCharType="begin"/>
        </w:r>
        <w:r w:rsidR="00B76132">
          <w:rPr>
            <w:noProof/>
            <w:webHidden/>
          </w:rPr>
          <w:instrText xml:space="preserve"> PAGEREF _Toc281318275 \h </w:instrText>
        </w:r>
        <w:r w:rsidR="00B76132">
          <w:rPr>
            <w:noProof/>
            <w:webHidden/>
          </w:rPr>
        </w:r>
        <w:r w:rsidR="00B76132">
          <w:rPr>
            <w:noProof/>
            <w:webHidden/>
          </w:rPr>
          <w:fldChar w:fldCharType="separate"/>
        </w:r>
        <w:r w:rsidR="00C40645">
          <w:rPr>
            <w:noProof/>
            <w:webHidden/>
          </w:rPr>
          <w:t>27</w:t>
        </w:r>
        <w:r w:rsidR="00B76132">
          <w:rPr>
            <w:noProof/>
            <w:webHidden/>
          </w:rPr>
          <w:fldChar w:fldCharType="end"/>
        </w:r>
      </w:hyperlink>
    </w:p>
    <w:p w:rsidR="00B76132" w:rsidRDefault="00B30DEF">
      <w:pPr>
        <w:pStyle w:val="21"/>
        <w:rPr>
          <w:rFonts w:ascii="Calibri" w:hAnsi="Calibri"/>
          <w:noProof/>
          <w:szCs w:val="22"/>
        </w:rPr>
      </w:pPr>
      <w:hyperlink w:anchor="_Toc281318276" w:history="1">
        <w:r w:rsidR="00B76132" w:rsidRPr="000706DC">
          <w:rPr>
            <w:rStyle w:val="ac"/>
            <w:rFonts w:ascii="黑体" w:hAnsi="宋体"/>
            <w:noProof/>
          </w:rPr>
          <w:t>12.</w:t>
        </w:r>
        <w:r w:rsidR="00B76132">
          <w:rPr>
            <w:rFonts w:ascii="Calibri" w:hAnsi="Calibri"/>
            <w:noProof/>
            <w:szCs w:val="22"/>
          </w:rPr>
          <w:tab/>
        </w:r>
        <w:r w:rsidR="00B76132" w:rsidRPr="000706DC">
          <w:rPr>
            <w:rStyle w:val="ac"/>
            <w:rFonts w:ascii="黑体" w:hAnsi="宋体" w:hint="eastAsia"/>
            <w:noProof/>
          </w:rPr>
          <w:t>基金份额持有人名册的保管</w:t>
        </w:r>
        <w:r w:rsidR="00B76132">
          <w:rPr>
            <w:noProof/>
            <w:webHidden/>
          </w:rPr>
          <w:tab/>
        </w:r>
        <w:r w:rsidR="00B76132">
          <w:rPr>
            <w:noProof/>
            <w:webHidden/>
          </w:rPr>
          <w:fldChar w:fldCharType="begin"/>
        </w:r>
        <w:r w:rsidR="00B76132">
          <w:rPr>
            <w:noProof/>
            <w:webHidden/>
          </w:rPr>
          <w:instrText xml:space="preserve"> PAGEREF _Toc281318276 \h </w:instrText>
        </w:r>
        <w:r w:rsidR="00B76132">
          <w:rPr>
            <w:noProof/>
            <w:webHidden/>
          </w:rPr>
        </w:r>
        <w:r w:rsidR="00B76132">
          <w:rPr>
            <w:noProof/>
            <w:webHidden/>
          </w:rPr>
          <w:fldChar w:fldCharType="separate"/>
        </w:r>
        <w:r w:rsidR="00C40645">
          <w:rPr>
            <w:noProof/>
            <w:webHidden/>
          </w:rPr>
          <w:t>29</w:t>
        </w:r>
        <w:r w:rsidR="00B76132">
          <w:rPr>
            <w:noProof/>
            <w:webHidden/>
          </w:rPr>
          <w:fldChar w:fldCharType="end"/>
        </w:r>
      </w:hyperlink>
    </w:p>
    <w:p w:rsidR="00B76132" w:rsidRDefault="00B30DEF">
      <w:pPr>
        <w:pStyle w:val="21"/>
        <w:rPr>
          <w:rFonts w:ascii="Calibri" w:hAnsi="Calibri"/>
          <w:noProof/>
          <w:szCs w:val="22"/>
        </w:rPr>
      </w:pPr>
      <w:hyperlink w:anchor="_Toc281318277" w:history="1">
        <w:r w:rsidR="00B76132" w:rsidRPr="000706DC">
          <w:rPr>
            <w:rStyle w:val="ac"/>
            <w:rFonts w:ascii="黑体" w:hAnsi="宋体"/>
            <w:noProof/>
          </w:rPr>
          <w:t>13.</w:t>
        </w:r>
        <w:r w:rsidR="00B76132">
          <w:rPr>
            <w:rFonts w:ascii="Calibri" w:hAnsi="Calibri"/>
            <w:noProof/>
            <w:szCs w:val="22"/>
          </w:rPr>
          <w:tab/>
        </w:r>
        <w:r w:rsidR="00B76132" w:rsidRPr="000706DC">
          <w:rPr>
            <w:rStyle w:val="ac"/>
            <w:rFonts w:ascii="黑体" w:hAnsi="宋体" w:hint="eastAsia"/>
            <w:noProof/>
          </w:rPr>
          <w:t>基金有关文件档案的保存</w:t>
        </w:r>
        <w:r w:rsidR="00B76132">
          <w:rPr>
            <w:noProof/>
            <w:webHidden/>
          </w:rPr>
          <w:tab/>
        </w:r>
        <w:r w:rsidR="00B76132">
          <w:rPr>
            <w:noProof/>
            <w:webHidden/>
          </w:rPr>
          <w:fldChar w:fldCharType="begin"/>
        </w:r>
        <w:r w:rsidR="00B76132">
          <w:rPr>
            <w:noProof/>
            <w:webHidden/>
          </w:rPr>
          <w:instrText xml:space="preserve"> PAGEREF _Toc281318277 \h </w:instrText>
        </w:r>
        <w:r w:rsidR="00B76132">
          <w:rPr>
            <w:noProof/>
            <w:webHidden/>
          </w:rPr>
        </w:r>
        <w:r w:rsidR="00B76132">
          <w:rPr>
            <w:noProof/>
            <w:webHidden/>
          </w:rPr>
          <w:fldChar w:fldCharType="separate"/>
        </w:r>
        <w:r w:rsidR="00C40645">
          <w:rPr>
            <w:noProof/>
            <w:webHidden/>
          </w:rPr>
          <w:t>30</w:t>
        </w:r>
        <w:r w:rsidR="00B76132">
          <w:rPr>
            <w:noProof/>
            <w:webHidden/>
          </w:rPr>
          <w:fldChar w:fldCharType="end"/>
        </w:r>
      </w:hyperlink>
    </w:p>
    <w:p w:rsidR="00B76132" w:rsidRDefault="00B30DEF">
      <w:pPr>
        <w:pStyle w:val="21"/>
        <w:rPr>
          <w:rFonts w:ascii="Calibri" w:hAnsi="Calibri"/>
          <w:noProof/>
          <w:szCs w:val="22"/>
        </w:rPr>
      </w:pPr>
      <w:hyperlink w:anchor="_Toc281318278" w:history="1">
        <w:r w:rsidR="00B76132" w:rsidRPr="000706DC">
          <w:rPr>
            <w:rStyle w:val="ac"/>
            <w:rFonts w:ascii="黑体" w:hAnsi="宋体"/>
            <w:noProof/>
          </w:rPr>
          <w:t>14.</w:t>
        </w:r>
        <w:r w:rsidR="00B76132">
          <w:rPr>
            <w:rFonts w:ascii="Calibri" w:hAnsi="Calibri"/>
            <w:noProof/>
            <w:szCs w:val="22"/>
          </w:rPr>
          <w:tab/>
        </w:r>
        <w:r w:rsidR="00B76132" w:rsidRPr="000706DC">
          <w:rPr>
            <w:rStyle w:val="ac"/>
            <w:rFonts w:ascii="黑体" w:hAnsi="宋体" w:hint="eastAsia"/>
            <w:noProof/>
          </w:rPr>
          <w:t>基金管理人和基金托管人的更换</w:t>
        </w:r>
        <w:r w:rsidR="00B76132">
          <w:rPr>
            <w:noProof/>
            <w:webHidden/>
          </w:rPr>
          <w:tab/>
        </w:r>
        <w:r w:rsidR="00B76132">
          <w:rPr>
            <w:noProof/>
            <w:webHidden/>
          </w:rPr>
          <w:fldChar w:fldCharType="begin"/>
        </w:r>
        <w:r w:rsidR="00B76132">
          <w:rPr>
            <w:noProof/>
            <w:webHidden/>
          </w:rPr>
          <w:instrText xml:space="preserve"> PAGEREF _Toc281318278 \h </w:instrText>
        </w:r>
        <w:r w:rsidR="00B76132">
          <w:rPr>
            <w:noProof/>
            <w:webHidden/>
          </w:rPr>
        </w:r>
        <w:r w:rsidR="00B76132">
          <w:rPr>
            <w:noProof/>
            <w:webHidden/>
          </w:rPr>
          <w:fldChar w:fldCharType="separate"/>
        </w:r>
        <w:r w:rsidR="00C40645">
          <w:rPr>
            <w:noProof/>
            <w:webHidden/>
          </w:rPr>
          <w:t>31</w:t>
        </w:r>
        <w:r w:rsidR="00B76132">
          <w:rPr>
            <w:noProof/>
            <w:webHidden/>
          </w:rPr>
          <w:fldChar w:fldCharType="end"/>
        </w:r>
      </w:hyperlink>
    </w:p>
    <w:p w:rsidR="00B76132" w:rsidRDefault="00B30DEF">
      <w:pPr>
        <w:pStyle w:val="21"/>
        <w:rPr>
          <w:rFonts w:ascii="Calibri" w:hAnsi="Calibri"/>
          <w:noProof/>
          <w:szCs w:val="22"/>
        </w:rPr>
      </w:pPr>
      <w:hyperlink w:anchor="_Toc281318279" w:history="1">
        <w:r w:rsidR="00B76132" w:rsidRPr="000706DC">
          <w:rPr>
            <w:rStyle w:val="ac"/>
            <w:rFonts w:ascii="黑体" w:hAnsi="宋体"/>
            <w:noProof/>
          </w:rPr>
          <w:t>15.</w:t>
        </w:r>
        <w:r w:rsidR="00B76132">
          <w:rPr>
            <w:rFonts w:ascii="Calibri" w:hAnsi="Calibri"/>
            <w:noProof/>
            <w:szCs w:val="22"/>
          </w:rPr>
          <w:tab/>
        </w:r>
        <w:r w:rsidR="00B76132" w:rsidRPr="000706DC">
          <w:rPr>
            <w:rStyle w:val="ac"/>
            <w:rFonts w:ascii="黑体" w:hAnsi="宋体" w:hint="eastAsia"/>
            <w:noProof/>
          </w:rPr>
          <w:t>禁止行为</w:t>
        </w:r>
        <w:r w:rsidR="00B76132">
          <w:rPr>
            <w:noProof/>
            <w:webHidden/>
          </w:rPr>
          <w:tab/>
        </w:r>
        <w:r w:rsidR="00B76132">
          <w:rPr>
            <w:noProof/>
            <w:webHidden/>
          </w:rPr>
          <w:fldChar w:fldCharType="begin"/>
        </w:r>
        <w:r w:rsidR="00B76132">
          <w:rPr>
            <w:noProof/>
            <w:webHidden/>
          </w:rPr>
          <w:instrText xml:space="preserve"> PAGEREF _Toc281318279 \h </w:instrText>
        </w:r>
        <w:r w:rsidR="00B76132">
          <w:rPr>
            <w:noProof/>
            <w:webHidden/>
          </w:rPr>
        </w:r>
        <w:r w:rsidR="00B76132">
          <w:rPr>
            <w:noProof/>
            <w:webHidden/>
          </w:rPr>
          <w:fldChar w:fldCharType="separate"/>
        </w:r>
        <w:r w:rsidR="00C40645">
          <w:rPr>
            <w:noProof/>
            <w:webHidden/>
          </w:rPr>
          <w:t>33</w:t>
        </w:r>
        <w:r w:rsidR="00B76132">
          <w:rPr>
            <w:noProof/>
            <w:webHidden/>
          </w:rPr>
          <w:fldChar w:fldCharType="end"/>
        </w:r>
      </w:hyperlink>
    </w:p>
    <w:p w:rsidR="00B76132" w:rsidRDefault="00B30DEF">
      <w:pPr>
        <w:pStyle w:val="21"/>
        <w:rPr>
          <w:rFonts w:ascii="Calibri" w:hAnsi="Calibri"/>
          <w:noProof/>
          <w:szCs w:val="22"/>
        </w:rPr>
      </w:pPr>
      <w:hyperlink w:anchor="_Toc281318280" w:history="1">
        <w:r w:rsidR="00B76132" w:rsidRPr="000706DC">
          <w:rPr>
            <w:rStyle w:val="ac"/>
            <w:rFonts w:ascii="黑体" w:hAnsi="宋体"/>
            <w:noProof/>
          </w:rPr>
          <w:t>16.</w:t>
        </w:r>
        <w:r w:rsidR="00B76132">
          <w:rPr>
            <w:rFonts w:ascii="Calibri" w:hAnsi="Calibri"/>
            <w:noProof/>
            <w:szCs w:val="22"/>
          </w:rPr>
          <w:tab/>
        </w:r>
        <w:r w:rsidR="00B76132" w:rsidRPr="000706DC">
          <w:rPr>
            <w:rStyle w:val="ac"/>
            <w:rFonts w:ascii="黑体" w:hAnsi="宋体" w:hint="eastAsia"/>
            <w:noProof/>
          </w:rPr>
          <w:t>托管协议的变更、终止与基金财产的清算</w:t>
        </w:r>
        <w:r w:rsidR="00B76132">
          <w:rPr>
            <w:noProof/>
            <w:webHidden/>
          </w:rPr>
          <w:tab/>
        </w:r>
        <w:r w:rsidR="00B76132">
          <w:rPr>
            <w:noProof/>
            <w:webHidden/>
          </w:rPr>
          <w:fldChar w:fldCharType="begin"/>
        </w:r>
        <w:r w:rsidR="00B76132">
          <w:rPr>
            <w:noProof/>
            <w:webHidden/>
          </w:rPr>
          <w:instrText xml:space="preserve"> PAGEREF _Toc281318280 \h </w:instrText>
        </w:r>
        <w:r w:rsidR="00B76132">
          <w:rPr>
            <w:noProof/>
            <w:webHidden/>
          </w:rPr>
        </w:r>
        <w:r w:rsidR="00B76132">
          <w:rPr>
            <w:noProof/>
            <w:webHidden/>
          </w:rPr>
          <w:fldChar w:fldCharType="separate"/>
        </w:r>
        <w:r w:rsidR="00C40645">
          <w:rPr>
            <w:noProof/>
            <w:webHidden/>
          </w:rPr>
          <w:t>34</w:t>
        </w:r>
        <w:r w:rsidR="00B76132">
          <w:rPr>
            <w:noProof/>
            <w:webHidden/>
          </w:rPr>
          <w:fldChar w:fldCharType="end"/>
        </w:r>
      </w:hyperlink>
    </w:p>
    <w:p w:rsidR="00B76132" w:rsidRDefault="00B30DEF">
      <w:pPr>
        <w:pStyle w:val="21"/>
        <w:rPr>
          <w:rFonts w:ascii="Calibri" w:hAnsi="Calibri"/>
          <w:noProof/>
          <w:szCs w:val="22"/>
        </w:rPr>
      </w:pPr>
      <w:hyperlink w:anchor="_Toc281318281" w:history="1">
        <w:r w:rsidR="00B76132" w:rsidRPr="000706DC">
          <w:rPr>
            <w:rStyle w:val="ac"/>
            <w:rFonts w:ascii="黑体" w:hAnsi="宋体"/>
            <w:noProof/>
          </w:rPr>
          <w:t>17.</w:t>
        </w:r>
        <w:r w:rsidR="00B76132">
          <w:rPr>
            <w:rFonts w:ascii="Calibri" w:hAnsi="Calibri"/>
            <w:noProof/>
            <w:szCs w:val="22"/>
          </w:rPr>
          <w:tab/>
        </w:r>
        <w:r w:rsidR="00B76132" w:rsidRPr="000706DC">
          <w:rPr>
            <w:rStyle w:val="ac"/>
            <w:rFonts w:ascii="黑体" w:hAnsi="宋体" w:hint="eastAsia"/>
            <w:noProof/>
          </w:rPr>
          <w:t>违约责任</w:t>
        </w:r>
        <w:r w:rsidR="00B76132">
          <w:rPr>
            <w:noProof/>
            <w:webHidden/>
          </w:rPr>
          <w:tab/>
        </w:r>
        <w:r w:rsidR="00B76132">
          <w:rPr>
            <w:noProof/>
            <w:webHidden/>
          </w:rPr>
          <w:fldChar w:fldCharType="begin"/>
        </w:r>
        <w:r w:rsidR="00B76132">
          <w:rPr>
            <w:noProof/>
            <w:webHidden/>
          </w:rPr>
          <w:instrText xml:space="preserve"> PAGEREF _Toc281318281 \h </w:instrText>
        </w:r>
        <w:r w:rsidR="00B76132">
          <w:rPr>
            <w:noProof/>
            <w:webHidden/>
          </w:rPr>
        </w:r>
        <w:r w:rsidR="00B76132">
          <w:rPr>
            <w:noProof/>
            <w:webHidden/>
          </w:rPr>
          <w:fldChar w:fldCharType="separate"/>
        </w:r>
        <w:r w:rsidR="00C40645">
          <w:rPr>
            <w:noProof/>
            <w:webHidden/>
          </w:rPr>
          <w:t>36</w:t>
        </w:r>
        <w:r w:rsidR="00B76132">
          <w:rPr>
            <w:noProof/>
            <w:webHidden/>
          </w:rPr>
          <w:fldChar w:fldCharType="end"/>
        </w:r>
      </w:hyperlink>
    </w:p>
    <w:p w:rsidR="00B76132" w:rsidRDefault="00B30DEF">
      <w:pPr>
        <w:pStyle w:val="21"/>
        <w:rPr>
          <w:rFonts w:ascii="Calibri" w:hAnsi="Calibri"/>
          <w:noProof/>
          <w:szCs w:val="22"/>
        </w:rPr>
      </w:pPr>
      <w:hyperlink w:anchor="_Toc281318282" w:history="1">
        <w:r w:rsidR="00B76132" w:rsidRPr="000706DC">
          <w:rPr>
            <w:rStyle w:val="ac"/>
            <w:rFonts w:ascii="黑体" w:hAnsi="宋体"/>
            <w:noProof/>
          </w:rPr>
          <w:t>18.</w:t>
        </w:r>
        <w:r w:rsidR="00B76132">
          <w:rPr>
            <w:rFonts w:ascii="Calibri" w:hAnsi="Calibri"/>
            <w:noProof/>
            <w:szCs w:val="22"/>
          </w:rPr>
          <w:tab/>
        </w:r>
        <w:r w:rsidR="00B76132" w:rsidRPr="000706DC">
          <w:rPr>
            <w:rStyle w:val="ac"/>
            <w:rFonts w:ascii="黑体" w:hAnsi="宋体" w:hint="eastAsia"/>
            <w:noProof/>
          </w:rPr>
          <w:t>争议解决方式</w:t>
        </w:r>
        <w:r w:rsidR="00B76132">
          <w:rPr>
            <w:noProof/>
            <w:webHidden/>
          </w:rPr>
          <w:tab/>
        </w:r>
        <w:r w:rsidR="00B76132">
          <w:rPr>
            <w:noProof/>
            <w:webHidden/>
          </w:rPr>
          <w:fldChar w:fldCharType="begin"/>
        </w:r>
        <w:r w:rsidR="00B76132">
          <w:rPr>
            <w:noProof/>
            <w:webHidden/>
          </w:rPr>
          <w:instrText xml:space="preserve"> PAGEREF _Toc281318282 \h </w:instrText>
        </w:r>
        <w:r w:rsidR="00B76132">
          <w:rPr>
            <w:noProof/>
            <w:webHidden/>
          </w:rPr>
        </w:r>
        <w:r w:rsidR="00B76132">
          <w:rPr>
            <w:noProof/>
            <w:webHidden/>
          </w:rPr>
          <w:fldChar w:fldCharType="separate"/>
        </w:r>
        <w:r w:rsidR="00C40645">
          <w:rPr>
            <w:noProof/>
            <w:webHidden/>
          </w:rPr>
          <w:t>37</w:t>
        </w:r>
        <w:r w:rsidR="00B76132">
          <w:rPr>
            <w:noProof/>
            <w:webHidden/>
          </w:rPr>
          <w:fldChar w:fldCharType="end"/>
        </w:r>
      </w:hyperlink>
    </w:p>
    <w:p w:rsidR="00B76132" w:rsidRDefault="00B30DEF">
      <w:pPr>
        <w:pStyle w:val="21"/>
        <w:rPr>
          <w:rFonts w:ascii="Calibri" w:hAnsi="Calibri"/>
          <w:noProof/>
          <w:szCs w:val="22"/>
        </w:rPr>
      </w:pPr>
      <w:hyperlink w:anchor="_Toc281318283" w:history="1">
        <w:r w:rsidR="00B76132" w:rsidRPr="000706DC">
          <w:rPr>
            <w:rStyle w:val="ac"/>
            <w:rFonts w:ascii="黑体" w:hAnsi="宋体"/>
            <w:noProof/>
          </w:rPr>
          <w:t>19.</w:t>
        </w:r>
        <w:r w:rsidR="00B76132">
          <w:rPr>
            <w:rFonts w:ascii="Calibri" w:hAnsi="Calibri"/>
            <w:noProof/>
            <w:szCs w:val="22"/>
          </w:rPr>
          <w:tab/>
        </w:r>
        <w:r w:rsidR="00B76132" w:rsidRPr="000706DC">
          <w:rPr>
            <w:rStyle w:val="ac"/>
            <w:rFonts w:ascii="黑体" w:hAnsi="宋体" w:hint="eastAsia"/>
            <w:noProof/>
          </w:rPr>
          <w:t>托管协议的效力</w:t>
        </w:r>
        <w:r w:rsidR="00B76132">
          <w:rPr>
            <w:noProof/>
            <w:webHidden/>
          </w:rPr>
          <w:tab/>
        </w:r>
        <w:r w:rsidR="00B76132">
          <w:rPr>
            <w:noProof/>
            <w:webHidden/>
          </w:rPr>
          <w:fldChar w:fldCharType="begin"/>
        </w:r>
        <w:r w:rsidR="00B76132">
          <w:rPr>
            <w:noProof/>
            <w:webHidden/>
          </w:rPr>
          <w:instrText xml:space="preserve"> PAGEREF _Toc281318283 \h </w:instrText>
        </w:r>
        <w:r w:rsidR="00B76132">
          <w:rPr>
            <w:noProof/>
            <w:webHidden/>
          </w:rPr>
        </w:r>
        <w:r w:rsidR="00B76132">
          <w:rPr>
            <w:noProof/>
            <w:webHidden/>
          </w:rPr>
          <w:fldChar w:fldCharType="separate"/>
        </w:r>
        <w:r w:rsidR="00C40645">
          <w:rPr>
            <w:noProof/>
            <w:webHidden/>
          </w:rPr>
          <w:t>38</w:t>
        </w:r>
        <w:r w:rsidR="00B76132">
          <w:rPr>
            <w:noProof/>
            <w:webHidden/>
          </w:rPr>
          <w:fldChar w:fldCharType="end"/>
        </w:r>
      </w:hyperlink>
    </w:p>
    <w:p w:rsidR="00B76132" w:rsidRDefault="00B30DEF">
      <w:pPr>
        <w:pStyle w:val="21"/>
        <w:rPr>
          <w:rFonts w:ascii="Calibri" w:hAnsi="Calibri"/>
          <w:noProof/>
          <w:szCs w:val="22"/>
        </w:rPr>
      </w:pPr>
      <w:hyperlink w:anchor="_Toc281318284" w:history="1">
        <w:r w:rsidR="00B76132" w:rsidRPr="000706DC">
          <w:rPr>
            <w:rStyle w:val="ac"/>
            <w:rFonts w:ascii="黑体" w:hAnsi="宋体"/>
            <w:noProof/>
          </w:rPr>
          <w:t>20.</w:t>
        </w:r>
        <w:r w:rsidR="00B76132">
          <w:rPr>
            <w:rFonts w:ascii="Calibri" w:hAnsi="Calibri"/>
            <w:noProof/>
            <w:szCs w:val="22"/>
          </w:rPr>
          <w:tab/>
        </w:r>
        <w:r w:rsidR="00B76132" w:rsidRPr="000706DC">
          <w:rPr>
            <w:rStyle w:val="ac"/>
            <w:rFonts w:ascii="黑体" w:hAnsi="宋体" w:hint="eastAsia"/>
            <w:noProof/>
          </w:rPr>
          <w:t>其他事项</w:t>
        </w:r>
        <w:r w:rsidR="00B76132">
          <w:rPr>
            <w:noProof/>
            <w:webHidden/>
          </w:rPr>
          <w:tab/>
        </w:r>
        <w:r w:rsidR="00B76132">
          <w:rPr>
            <w:noProof/>
            <w:webHidden/>
          </w:rPr>
          <w:fldChar w:fldCharType="begin"/>
        </w:r>
        <w:r w:rsidR="00B76132">
          <w:rPr>
            <w:noProof/>
            <w:webHidden/>
          </w:rPr>
          <w:instrText xml:space="preserve"> PAGEREF _Toc281318284 \h </w:instrText>
        </w:r>
        <w:r w:rsidR="00B76132">
          <w:rPr>
            <w:noProof/>
            <w:webHidden/>
          </w:rPr>
        </w:r>
        <w:r w:rsidR="00B76132">
          <w:rPr>
            <w:noProof/>
            <w:webHidden/>
          </w:rPr>
          <w:fldChar w:fldCharType="separate"/>
        </w:r>
        <w:r w:rsidR="00C40645">
          <w:rPr>
            <w:noProof/>
            <w:webHidden/>
          </w:rPr>
          <w:t>39</w:t>
        </w:r>
        <w:r w:rsidR="00B76132">
          <w:rPr>
            <w:noProof/>
            <w:webHidden/>
          </w:rPr>
          <w:fldChar w:fldCharType="end"/>
        </w:r>
      </w:hyperlink>
    </w:p>
    <w:p w:rsidR="00B76132" w:rsidRDefault="00B30DEF">
      <w:pPr>
        <w:pStyle w:val="21"/>
        <w:rPr>
          <w:rFonts w:ascii="Calibri" w:hAnsi="Calibri"/>
          <w:noProof/>
          <w:szCs w:val="22"/>
        </w:rPr>
      </w:pPr>
      <w:hyperlink w:anchor="_Toc281318285" w:history="1">
        <w:r w:rsidR="00B76132" w:rsidRPr="000706DC">
          <w:rPr>
            <w:rStyle w:val="ac"/>
            <w:rFonts w:ascii="黑体" w:hAnsi="宋体"/>
            <w:noProof/>
          </w:rPr>
          <w:t>21.</w:t>
        </w:r>
        <w:r w:rsidR="00B76132">
          <w:rPr>
            <w:rFonts w:ascii="Calibri" w:hAnsi="Calibri"/>
            <w:noProof/>
            <w:szCs w:val="22"/>
          </w:rPr>
          <w:tab/>
        </w:r>
        <w:r w:rsidR="00B76132" w:rsidRPr="000706DC">
          <w:rPr>
            <w:rStyle w:val="ac"/>
            <w:rFonts w:ascii="黑体" w:hAnsi="宋体" w:hint="eastAsia"/>
            <w:noProof/>
          </w:rPr>
          <w:t>托管协议的签订</w:t>
        </w:r>
        <w:r w:rsidR="00B76132">
          <w:rPr>
            <w:noProof/>
            <w:webHidden/>
          </w:rPr>
          <w:tab/>
        </w:r>
        <w:r w:rsidR="00B76132">
          <w:rPr>
            <w:noProof/>
            <w:webHidden/>
          </w:rPr>
          <w:fldChar w:fldCharType="begin"/>
        </w:r>
        <w:r w:rsidR="00B76132">
          <w:rPr>
            <w:noProof/>
            <w:webHidden/>
          </w:rPr>
          <w:instrText xml:space="preserve"> PAGEREF _Toc281318285 \h </w:instrText>
        </w:r>
        <w:r w:rsidR="00B76132">
          <w:rPr>
            <w:noProof/>
            <w:webHidden/>
          </w:rPr>
        </w:r>
        <w:r w:rsidR="00B76132">
          <w:rPr>
            <w:noProof/>
            <w:webHidden/>
          </w:rPr>
          <w:fldChar w:fldCharType="separate"/>
        </w:r>
        <w:r w:rsidR="00C40645">
          <w:rPr>
            <w:noProof/>
            <w:webHidden/>
          </w:rPr>
          <w:t>40</w:t>
        </w:r>
        <w:r w:rsidR="00B76132">
          <w:rPr>
            <w:noProof/>
            <w:webHidden/>
          </w:rPr>
          <w:fldChar w:fldCharType="end"/>
        </w:r>
      </w:hyperlink>
    </w:p>
    <w:p w:rsidR="006E4A77" w:rsidRDefault="006E4A77">
      <w:r>
        <w:fldChar w:fldCharType="end"/>
      </w:r>
    </w:p>
    <w:p w:rsidR="00BE0F21" w:rsidRPr="00294901" w:rsidRDefault="006E4A77" w:rsidP="00BE0F21">
      <w:pPr>
        <w:snapToGrid w:val="0"/>
        <w:spacing w:line="360" w:lineRule="auto"/>
        <w:rPr>
          <w:rFonts w:ascii="宋体" w:hAnsi="宋体"/>
          <w:szCs w:val="21"/>
        </w:rPr>
      </w:pPr>
      <w:r>
        <w:rPr>
          <w:rFonts w:ascii="宋体" w:hAnsi="宋体"/>
          <w:szCs w:val="21"/>
        </w:rPr>
        <w:br w:type="page"/>
      </w:r>
    </w:p>
    <w:p w:rsidR="00BE0F21" w:rsidRPr="00294901" w:rsidRDefault="00BE0F21" w:rsidP="00BE0F21">
      <w:pPr>
        <w:widowControl/>
        <w:adjustRightInd w:val="0"/>
        <w:snapToGrid w:val="0"/>
        <w:spacing w:line="360" w:lineRule="auto"/>
        <w:ind w:firstLineChars="200" w:firstLine="420"/>
        <w:rPr>
          <w:rFonts w:ascii="宋体" w:hAnsi="宋体" w:cs="Arial"/>
          <w:kern w:val="0"/>
          <w:szCs w:val="21"/>
        </w:rPr>
      </w:pPr>
      <w:r w:rsidRPr="00294901">
        <w:rPr>
          <w:rFonts w:ascii="宋体" w:hAnsi="宋体" w:cs="Arial" w:hint="eastAsia"/>
          <w:kern w:val="0"/>
          <w:szCs w:val="21"/>
        </w:rPr>
        <w:lastRenderedPageBreak/>
        <w:t>鉴于</w:t>
      </w:r>
      <w:r w:rsidR="002F033C">
        <w:rPr>
          <w:rFonts w:ascii="宋体" w:hAnsi="宋体" w:cs="Arial" w:hint="eastAsia"/>
          <w:szCs w:val="21"/>
        </w:rPr>
        <w:t>南方基金管理股份有限公司</w:t>
      </w:r>
      <w:r w:rsidRPr="00294901">
        <w:rPr>
          <w:rFonts w:ascii="宋体" w:hAnsi="宋体" w:cs="Arial" w:hint="eastAsia"/>
          <w:kern w:val="0"/>
          <w:szCs w:val="21"/>
        </w:rPr>
        <w:t>系一家依照中国法律合法成立并有效存续的</w:t>
      </w:r>
      <w:r w:rsidR="002F033C">
        <w:rPr>
          <w:rFonts w:ascii="宋体" w:hAnsi="宋体" w:cs="Arial" w:hint="eastAsia"/>
          <w:kern w:val="0"/>
          <w:szCs w:val="21"/>
        </w:rPr>
        <w:t>股份有限</w:t>
      </w:r>
      <w:r w:rsidR="002F033C" w:rsidRPr="00294901">
        <w:rPr>
          <w:rFonts w:ascii="宋体" w:hAnsi="宋体" w:cs="Arial" w:hint="eastAsia"/>
          <w:kern w:val="0"/>
          <w:szCs w:val="21"/>
        </w:rPr>
        <w:t>公司</w:t>
      </w:r>
      <w:r w:rsidRPr="00294901">
        <w:rPr>
          <w:rFonts w:ascii="宋体" w:hAnsi="宋体" w:cs="Arial" w:hint="eastAsia"/>
          <w:kern w:val="0"/>
          <w:szCs w:val="21"/>
        </w:rPr>
        <w:t>，按照相关法律法规的规定具备担任基金管理人的资格和能力，拟募集发行</w:t>
      </w:r>
      <w:r w:rsidRPr="000C6200">
        <w:rPr>
          <w:rFonts w:ascii="宋体" w:hAnsi="宋体" w:cs="Arial" w:hint="eastAsia"/>
          <w:szCs w:val="21"/>
        </w:rPr>
        <w:t>南方优选成长混合型</w:t>
      </w:r>
      <w:r w:rsidRPr="00294901">
        <w:rPr>
          <w:rFonts w:ascii="宋体" w:hAnsi="宋体" w:cs="Arial" w:hint="eastAsia"/>
          <w:kern w:val="0"/>
          <w:szCs w:val="21"/>
        </w:rPr>
        <w:t>证券投资基金；</w:t>
      </w:r>
    </w:p>
    <w:p w:rsidR="00BE0F21" w:rsidRPr="00294901" w:rsidRDefault="00BE0F21" w:rsidP="00BE0F21">
      <w:pPr>
        <w:widowControl/>
        <w:adjustRightInd w:val="0"/>
        <w:snapToGrid w:val="0"/>
        <w:spacing w:line="360" w:lineRule="auto"/>
        <w:ind w:firstLineChars="200" w:firstLine="420"/>
        <w:rPr>
          <w:rFonts w:ascii="宋体" w:hAnsi="宋体" w:cs="Arial"/>
          <w:kern w:val="0"/>
          <w:szCs w:val="21"/>
        </w:rPr>
      </w:pPr>
      <w:r w:rsidRPr="00294901">
        <w:rPr>
          <w:rFonts w:ascii="宋体" w:hAnsi="宋体" w:cs="Arial" w:hint="eastAsia"/>
          <w:kern w:val="0"/>
          <w:szCs w:val="21"/>
        </w:rPr>
        <w:t>鉴于中国建设银行股份有限公司系一家依照中国法律合法成立并有效存续的银行，按照相关法律法规的规定具备担任基金托管人的资格和能力；</w:t>
      </w:r>
    </w:p>
    <w:p w:rsidR="00BE0F21" w:rsidRPr="00294901" w:rsidRDefault="00BE0F21" w:rsidP="00BE0F21">
      <w:pPr>
        <w:widowControl/>
        <w:adjustRightInd w:val="0"/>
        <w:snapToGrid w:val="0"/>
        <w:spacing w:line="360" w:lineRule="auto"/>
        <w:ind w:firstLineChars="200" w:firstLine="420"/>
        <w:rPr>
          <w:rFonts w:ascii="宋体" w:hAnsi="宋体" w:cs="Arial"/>
          <w:kern w:val="0"/>
          <w:szCs w:val="21"/>
        </w:rPr>
      </w:pPr>
      <w:r w:rsidRPr="00294901">
        <w:rPr>
          <w:rFonts w:ascii="宋体" w:hAnsi="宋体" w:cs="Arial" w:hint="eastAsia"/>
          <w:kern w:val="0"/>
          <w:szCs w:val="21"/>
        </w:rPr>
        <w:t>鉴于</w:t>
      </w:r>
      <w:r w:rsidR="002F033C">
        <w:rPr>
          <w:rFonts w:ascii="宋体" w:hAnsi="宋体" w:cs="Arial" w:hint="eastAsia"/>
          <w:kern w:val="0"/>
          <w:szCs w:val="21"/>
        </w:rPr>
        <w:t>南方基金管理股份有限公司</w:t>
      </w:r>
      <w:r w:rsidRPr="00294901">
        <w:rPr>
          <w:rFonts w:ascii="宋体" w:hAnsi="宋体" w:cs="Arial" w:hint="eastAsia"/>
          <w:kern w:val="0"/>
          <w:szCs w:val="21"/>
        </w:rPr>
        <w:t>拟担任</w:t>
      </w:r>
      <w:r w:rsidRPr="000C6200">
        <w:rPr>
          <w:rFonts w:ascii="宋体" w:hAnsi="宋体" w:cs="Arial" w:hint="eastAsia"/>
          <w:szCs w:val="21"/>
        </w:rPr>
        <w:t>南方优选成长混合型</w:t>
      </w:r>
      <w:r w:rsidRPr="00294901">
        <w:rPr>
          <w:rFonts w:ascii="宋体" w:hAnsi="宋体" w:cs="Arial" w:hint="eastAsia"/>
          <w:kern w:val="0"/>
          <w:szCs w:val="21"/>
        </w:rPr>
        <w:t>证券投资基金的基金管理人，中国建设银行股份有限公司拟担任</w:t>
      </w:r>
      <w:r w:rsidRPr="00FB37B5">
        <w:rPr>
          <w:rFonts w:ascii="宋体" w:hAnsi="宋体" w:cs="Arial" w:hint="eastAsia"/>
          <w:szCs w:val="21"/>
        </w:rPr>
        <w:t>南方优选成长混合型</w:t>
      </w:r>
      <w:r w:rsidRPr="00294901">
        <w:rPr>
          <w:rFonts w:ascii="宋体" w:hAnsi="宋体" w:cs="Arial" w:hint="eastAsia"/>
          <w:kern w:val="0"/>
          <w:szCs w:val="21"/>
        </w:rPr>
        <w:t>证券投资基金的基金托管人；</w:t>
      </w:r>
    </w:p>
    <w:p w:rsidR="00BE0F21" w:rsidRPr="00294901" w:rsidRDefault="00BE0F21" w:rsidP="00BE0F21">
      <w:pPr>
        <w:widowControl/>
        <w:adjustRightInd w:val="0"/>
        <w:snapToGrid w:val="0"/>
        <w:spacing w:line="360" w:lineRule="auto"/>
        <w:ind w:firstLineChars="200" w:firstLine="420"/>
        <w:rPr>
          <w:rFonts w:ascii="宋体" w:hAnsi="宋体" w:cs="Arial"/>
          <w:kern w:val="0"/>
          <w:szCs w:val="21"/>
        </w:rPr>
      </w:pPr>
      <w:r w:rsidRPr="00294901">
        <w:rPr>
          <w:rFonts w:ascii="宋体" w:hAnsi="宋体" w:cs="Arial" w:hint="eastAsia"/>
          <w:kern w:val="0"/>
          <w:szCs w:val="21"/>
        </w:rPr>
        <w:t>为明确</w:t>
      </w:r>
      <w:r w:rsidRPr="000C6200">
        <w:rPr>
          <w:rFonts w:ascii="宋体" w:hAnsi="宋体" w:cs="Arial" w:hint="eastAsia"/>
          <w:szCs w:val="21"/>
        </w:rPr>
        <w:t>南方优选成长混合型</w:t>
      </w:r>
      <w:r w:rsidRPr="00294901">
        <w:rPr>
          <w:rFonts w:ascii="宋体" w:hAnsi="宋体" w:cs="Arial" w:hint="eastAsia"/>
          <w:kern w:val="0"/>
          <w:szCs w:val="21"/>
        </w:rPr>
        <w:t>证券投资基金的基金管理人和基金托管人之间的权利义务关系，特制订本托管协议；</w:t>
      </w:r>
    </w:p>
    <w:p w:rsidR="00BE0F21" w:rsidRDefault="00BE0F21" w:rsidP="00BE0F21">
      <w:pPr>
        <w:widowControl/>
        <w:adjustRightInd w:val="0"/>
        <w:snapToGrid w:val="0"/>
        <w:spacing w:line="360" w:lineRule="auto"/>
        <w:ind w:firstLineChars="200" w:firstLine="420"/>
        <w:rPr>
          <w:rFonts w:ascii="宋体" w:hAnsi="宋体" w:cs="Arial"/>
          <w:kern w:val="0"/>
          <w:szCs w:val="21"/>
          <w:lang w:val="en-GB"/>
        </w:rPr>
      </w:pPr>
      <w:r w:rsidRPr="00294901">
        <w:rPr>
          <w:rFonts w:ascii="宋体" w:hAnsi="宋体" w:cs="Arial" w:hint="eastAsia"/>
          <w:kern w:val="0"/>
          <w:szCs w:val="21"/>
          <w:lang w:val="en-GB"/>
        </w:rPr>
        <w:t>除非另有约定，《</w:t>
      </w:r>
      <w:r w:rsidRPr="000C6200">
        <w:rPr>
          <w:rFonts w:ascii="宋体" w:hAnsi="宋体" w:cs="Arial" w:hint="eastAsia"/>
          <w:szCs w:val="21"/>
        </w:rPr>
        <w:t>南方优选成长混合型</w:t>
      </w:r>
      <w:r w:rsidRPr="00294901">
        <w:rPr>
          <w:rFonts w:ascii="宋体" w:hAnsi="宋体" w:cs="Arial" w:hint="eastAsia"/>
          <w:kern w:val="0"/>
          <w:szCs w:val="21"/>
          <w:lang w:val="en-GB"/>
        </w:rPr>
        <w:t>证券投资基金基金合同》(以下简称“基金合同”)中定义的术语在用于本托管协议时应具有相同的含义；若有抵触应以基金合同为准，并依其</w:t>
      </w:r>
      <w:r w:rsidRPr="00294901">
        <w:rPr>
          <w:rFonts w:ascii="宋体" w:hAnsi="宋体" w:cs="Arial" w:hint="eastAsia"/>
          <w:kern w:val="0"/>
          <w:szCs w:val="21"/>
        </w:rPr>
        <w:t>条款</w:t>
      </w:r>
      <w:r w:rsidRPr="00294901">
        <w:rPr>
          <w:rFonts w:ascii="宋体" w:hAnsi="宋体" w:cs="Arial" w:hint="eastAsia"/>
          <w:kern w:val="0"/>
          <w:szCs w:val="21"/>
          <w:lang w:val="en-GB"/>
        </w:rPr>
        <w:t>解释。</w:t>
      </w:r>
    </w:p>
    <w:p w:rsidR="00337A80" w:rsidRDefault="00337A80" w:rsidP="00BE0F21">
      <w:pPr>
        <w:widowControl/>
        <w:adjustRightInd w:val="0"/>
        <w:snapToGrid w:val="0"/>
        <w:spacing w:line="360" w:lineRule="auto"/>
        <w:ind w:firstLineChars="200" w:firstLine="420"/>
        <w:rPr>
          <w:rFonts w:ascii="宋体" w:hAnsi="宋体" w:cs="Arial"/>
          <w:kern w:val="0"/>
          <w:szCs w:val="21"/>
          <w:lang w:val="en-GB"/>
        </w:rPr>
      </w:pPr>
    </w:p>
    <w:p w:rsidR="00337A80" w:rsidRDefault="00337A80" w:rsidP="00BE0F21">
      <w:pPr>
        <w:widowControl/>
        <w:adjustRightInd w:val="0"/>
        <w:snapToGrid w:val="0"/>
        <w:spacing w:line="360" w:lineRule="auto"/>
        <w:ind w:firstLineChars="200" w:firstLine="420"/>
        <w:rPr>
          <w:rFonts w:ascii="宋体" w:hAnsi="宋体" w:cs="Arial"/>
          <w:kern w:val="0"/>
          <w:szCs w:val="21"/>
          <w:lang w:val="en-GB"/>
        </w:rPr>
      </w:pPr>
    </w:p>
    <w:p w:rsidR="00337A80" w:rsidRPr="00294901" w:rsidRDefault="00337A80" w:rsidP="00BE0F21">
      <w:pPr>
        <w:widowControl/>
        <w:adjustRightInd w:val="0"/>
        <w:snapToGrid w:val="0"/>
        <w:spacing w:line="360" w:lineRule="auto"/>
        <w:ind w:firstLineChars="200" w:firstLine="420"/>
        <w:rPr>
          <w:rFonts w:ascii="宋体" w:hAnsi="宋体" w:cs="Arial"/>
          <w:kern w:val="0"/>
          <w:szCs w:val="21"/>
          <w:lang w:val="en-GB"/>
        </w:rPr>
      </w:pPr>
    </w:p>
    <w:p w:rsidR="00BE0F21" w:rsidRPr="00294901" w:rsidRDefault="00BE0F21" w:rsidP="00BE0F21">
      <w:pPr>
        <w:snapToGrid w:val="0"/>
        <w:spacing w:line="360" w:lineRule="auto"/>
        <w:rPr>
          <w:rFonts w:ascii="宋体" w:hAnsi="宋体"/>
          <w:szCs w:val="21"/>
          <w:lang w:val="en-GB"/>
        </w:rPr>
      </w:pPr>
      <w:r>
        <w:rPr>
          <w:rFonts w:ascii="宋体" w:hAnsi="宋体"/>
          <w:szCs w:val="21"/>
          <w:lang w:val="en-GB"/>
        </w:rPr>
        <w:br w:type="page"/>
      </w:r>
    </w:p>
    <w:p w:rsidR="00BE0F21" w:rsidRPr="000C6200" w:rsidRDefault="00BE0F21" w:rsidP="00BE0F21">
      <w:pPr>
        <w:pStyle w:val="2"/>
        <w:numPr>
          <w:ilvl w:val="0"/>
          <w:numId w:val="2"/>
        </w:numPr>
        <w:snapToGrid w:val="0"/>
        <w:spacing w:before="0" w:after="0" w:line="360" w:lineRule="auto"/>
        <w:jc w:val="center"/>
        <w:rPr>
          <w:rFonts w:ascii="黑体" w:hAnsi="宋体"/>
        </w:rPr>
      </w:pPr>
      <w:bookmarkStart w:id="6" w:name="_Toc124325885"/>
      <w:bookmarkStart w:id="7" w:name="_Toc270669852"/>
      <w:bookmarkStart w:id="8" w:name="_Toc281318265"/>
      <w:r w:rsidRPr="000C6200">
        <w:rPr>
          <w:rFonts w:ascii="黑体" w:hAnsi="宋体" w:hint="eastAsia"/>
        </w:rPr>
        <w:lastRenderedPageBreak/>
        <w:t>基金托管协议当事人</w:t>
      </w:r>
      <w:bookmarkEnd w:id="6"/>
      <w:bookmarkEnd w:id="7"/>
      <w:bookmarkEnd w:id="8"/>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（一）基金管理人</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名称：</w:t>
      </w:r>
      <w:r w:rsidR="002F033C">
        <w:rPr>
          <w:rFonts w:ascii="宋体" w:hAnsi="宋体" w:cs="Arial" w:hint="eastAsia"/>
          <w:szCs w:val="21"/>
        </w:rPr>
        <w:t>南方基金管理股份有限公司</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住所及办公地址：</w:t>
      </w:r>
      <w:r w:rsidR="00220ADE">
        <w:rPr>
          <w:rFonts w:ascii="宋体" w:hAnsi="宋体" w:hint="eastAsia"/>
          <w:szCs w:val="21"/>
        </w:rPr>
        <w:t>深圳市福田区莲花街道益田路5999号基金大厦32-42楼</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邮政编码：518048</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法定代表人：</w:t>
      </w:r>
      <w:r w:rsidR="001F2211">
        <w:rPr>
          <w:rFonts w:ascii="宋体" w:hAnsi="宋体" w:cs="Arial" w:hint="eastAsia"/>
          <w:szCs w:val="21"/>
        </w:rPr>
        <w:t>周易</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成立日期：</w:t>
      </w:r>
      <w:smartTag w:uri="urn:schemas-microsoft-com:office:smarttags" w:element="chsdate">
        <w:smartTagPr>
          <w:attr w:name="Year" w:val="1998"/>
          <w:attr w:name="Month" w:val="3"/>
          <w:attr w:name="Day" w:val="6"/>
          <w:attr w:name="IsLunarDate" w:val="False"/>
          <w:attr w:name="IsROCDate" w:val="False"/>
        </w:smartTagPr>
        <w:r w:rsidRPr="00294901">
          <w:rPr>
            <w:rFonts w:ascii="宋体" w:hAnsi="宋体" w:cs="Arial" w:hint="eastAsia"/>
            <w:szCs w:val="21"/>
          </w:rPr>
          <w:t>1998</w:t>
        </w:r>
        <w:r w:rsidRPr="00294901">
          <w:rPr>
            <w:rStyle w:val="read"/>
            <w:rFonts w:ascii="宋体" w:hAnsi="宋体" w:cs="Arial" w:hint="eastAsia"/>
            <w:szCs w:val="21"/>
          </w:rPr>
          <w:t>年</w:t>
        </w:r>
        <w:r w:rsidRPr="00294901">
          <w:rPr>
            <w:rStyle w:val="read"/>
            <w:rFonts w:ascii="宋体" w:hAnsi="宋体" w:cs="Arial" w:hint="eastAsia"/>
            <w:szCs w:val="21"/>
            <w:u w:val="single"/>
          </w:rPr>
          <w:t>3</w:t>
        </w:r>
        <w:r w:rsidRPr="00294901">
          <w:rPr>
            <w:rStyle w:val="read"/>
            <w:rFonts w:ascii="宋体" w:hAnsi="宋体" w:cs="Arial" w:hint="eastAsia"/>
            <w:szCs w:val="21"/>
          </w:rPr>
          <w:t>月</w:t>
        </w:r>
        <w:r w:rsidRPr="00294901">
          <w:rPr>
            <w:rStyle w:val="read"/>
            <w:rFonts w:ascii="宋体" w:hAnsi="宋体" w:cs="Arial" w:hint="eastAsia"/>
            <w:szCs w:val="21"/>
            <w:u w:val="single"/>
          </w:rPr>
          <w:t>6</w:t>
        </w:r>
        <w:r w:rsidRPr="00294901">
          <w:rPr>
            <w:rStyle w:val="read"/>
            <w:rFonts w:ascii="宋体" w:hAnsi="宋体" w:cs="Arial" w:hint="eastAsia"/>
            <w:szCs w:val="21"/>
          </w:rPr>
          <w:t>日</w:t>
        </w:r>
      </w:smartTag>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批准设立机关及批准设立文号：</w:t>
      </w:r>
      <w:r w:rsidR="002F033C" w:rsidRPr="007A36C1">
        <w:rPr>
          <w:rFonts w:ascii="宋体" w:hAnsi="宋体" w:hint="eastAsia"/>
          <w:szCs w:val="21"/>
        </w:rPr>
        <w:t>中国证券监督管理委员会证监基字</w:t>
      </w:r>
      <w:r w:rsidR="002F033C" w:rsidRPr="007A36C1">
        <w:rPr>
          <w:rFonts w:ascii="宋体" w:hAnsi="宋体"/>
          <w:szCs w:val="21"/>
        </w:rPr>
        <w:t>[1998]4</w:t>
      </w:r>
      <w:r w:rsidR="002F033C" w:rsidRPr="007A36C1">
        <w:rPr>
          <w:rFonts w:ascii="宋体" w:hAnsi="宋体" w:hint="eastAsia"/>
          <w:szCs w:val="21"/>
        </w:rPr>
        <w:t>号</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组织形式：</w:t>
      </w:r>
      <w:r w:rsidR="002F033C">
        <w:rPr>
          <w:rFonts w:ascii="宋体" w:hAnsi="宋体" w:cs="Arial" w:hint="eastAsia"/>
          <w:szCs w:val="21"/>
        </w:rPr>
        <w:t>股份有限</w:t>
      </w:r>
      <w:r w:rsidR="002F033C" w:rsidRPr="00294901">
        <w:rPr>
          <w:rFonts w:ascii="宋体" w:hAnsi="宋体" w:cs="Arial" w:hint="eastAsia"/>
          <w:szCs w:val="21"/>
        </w:rPr>
        <w:t>公司</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注册资本：</w:t>
      </w:r>
      <w:r w:rsidR="00C11D90">
        <w:rPr>
          <w:rFonts w:ascii="宋体" w:hAnsi="宋体" w:cs="Arial" w:hint="eastAsia"/>
          <w:szCs w:val="21"/>
        </w:rPr>
        <w:t>人民币3.6172亿元</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存续期间：持续经营</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经营范围：基金募集；基金销售；资产管理以及中国证监会许可的其他业务</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（二）基金托管人</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名称：中国建设银行股份有限公司(简称：中国建设银行)</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住所：北京市西城区金融大街25号</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办公地址：北京市西城区闹市口大街1号院1号楼</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邮政编码：100</w:t>
      </w:r>
      <w:r>
        <w:rPr>
          <w:rFonts w:ascii="宋体" w:hAnsi="宋体" w:cs="Arial" w:hint="eastAsia"/>
          <w:szCs w:val="21"/>
        </w:rPr>
        <w:t>033</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法定代表人：</w:t>
      </w:r>
      <w:r w:rsidR="00B61490">
        <w:rPr>
          <w:rFonts w:ascii="宋体" w:hAnsi="宋体" w:cs="Arial" w:hint="eastAsia"/>
          <w:szCs w:val="21"/>
        </w:rPr>
        <w:t>田国立</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成立日期：</w:t>
      </w:r>
      <w:smartTag w:uri="urn:schemas-microsoft-com:office:smarttags" w:element="chsdate">
        <w:smartTagPr>
          <w:attr w:name="Year" w:val="2004"/>
          <w:attr w:name="Month" w:val="09"/>
          <w:attr w:name="Day" w:val="17"/>
          <w:attr w:name="IsLunarDate" w:val="False"/>
          <w:attr w:name="IsROCDate" w:val="False"/>
        </w:smartTagPr>
        <w:r w:rsidRPr="00294901">
          <w:rPr>
            <w:rFonts w:ascii="宋体" w:hAnsi="宋体" w:cs="Arial" w:hint="eastAsia"/>
            <w:szCs w:val="21"/>
          </w:rPr>
          <w:t>2004年09月17日</w:t>
        </w:r>
      </w:smartTag>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基金托管业务批准文号：中国证监会证监基字[1998]12号</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组织形式：股份有限公司</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注册资本：</w:t>
      </w:r>
      <w:r w:rsidRPr="00294901">
        <w:rPr>
          <w:rFonts w:ascii="宋体" w:hAnsi="宋体" w:hint="eastAsia"/>
          <w:szCs w:val="21"/>
        </w:rPr>
        <w:t>贰仟叁佰叁拾陆亿捌仟玖佰零捌万肆仟元</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存续期间：持续经营</w:t>
      </w:r>
    </w:p>
    <w:p w:rsidR="00BE0F21" w:rsidRPr="00294901" w:rsidRDefault="00BE0F21" w:rsidP="00BE0F21">
      <w:pPr>
        <w:tabs>
          <w:tab w:val="left" w:pos="540"/>
        </w:tabs>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BE0F21" w:rsidRPr="00294901" w:rsidRDefault="00BE0F21" w:rsidP="00BE0F21">
      <w:pPr>
        <w:snapToGrid w:val="0"/>
        <w:spacing w:line="360" w:lineRule="auto"/>
        <w:rPr>
          <w:rFonts w:ascii="宋体" w:hAnsi="宋体"/>
          <w:szCs w:val="21"/>
        </w:rPr>
      </w:pPr>
      <w:r>
        <w:rPr>
          <w:rFonts w:ascii="宋体" w:hAnsi="宋体"/>
          <w:szCs w:val="21"/>
        </w:rPr>
        <w:br w:type="page"/>
      </w:r>
    </w:p>
    <w:p w:rsidR="00BE0F21" w:rsidRPr="000C6200" w:rsidRDefault="00BE0F21" w:rsidP="00BE0F21">
      <w:pPr>
        <w:pStyle w:val="2"/>
        <w:numPr>
          <w:ilvl w:val="0"/>
          <w:numId w:val="2"/>
        </w:numPr>
        <w:snapToGrid w:val="0"/>
        <w:spacing w:before="0" w:after="0" w:line="360" w:lineRule="auto"/>
        <w:jc w:val="center"/>
        <w:rPr>
          <w:rFonts w:ascii="黑体" w:hAnsi="宋体"/>
        </w:rPr>
      </w:pPr>
      <w:bookmarkStart w:id="9" w:name="_Toc124325886"/>
      <w:bookmarkStart w:id="10" w:name="_Toc270669853"/>
      <w:bookmarkStart w:id="11" w:name="_Toc281318266"/>
      <w:r w:rsidRPr="000C6200">
        <w:rPr>
          <w:rFonts w:ascii="黑体" w:hAnsi="宋体" w:hint="eastAsia"/>
        </w:rPr>
        <w:lastRenderedPageBreak/>
        <w:t>基金托管协议的依据、目的和原则</w:t>
      </w:r>
      <w:bookmarkEnd w:id="9"/>
      <w:bookmarkEnd w:id="10"/>
      <w:bookmarkEnd w:id="11"/>
    </w:p>
    <w:p w:rsidR="00337A80" w:rsidRDefault="00337A80" w:rsidP="00BE0F21">
      <w:pPr>
        <w:adjustRightInd w:val="0"/>
        <w:snapToGrid w:val="0"/>
        <w:spacing w:line="360" w:lineRule="auto"/>
        <w:ind w:firstLineChars="200" w:firstLine="420"/>
        <w:rPr>
          <w:rFonts w:ascii="宋体" w:hAnsi="宋体" w:cs="Arial"/>
          <w:szCs w:val="21"/>
        </w:rPr>
      </w:pPr>
    </w:p>
    <w:p w:rsidR="00BE0F21" w:rsidRPr="00294901" w:rsidRDefault="00BE0F21" w:rsidP="00BE0F21">
      <w:pPr>
        <w:adjustRightInd w:val="0"/>
        <w:snapToGrid w:val="0"/>
        <w:spacing w:line="360" w:lineRule="auto"/>
        <w:ind w:firstLineChars="200" w:firstLine="420"/>
        <w:rPr>
          <w:rFonts w:ascii="宋体" w:hAnsi="宋体"/>
          <w:szCs w:val="21"/>
        </w:rPr>
      </w:pPr>
      <w:r w:rsidRPr="00294901">
        <w:rPr>
          <w:rFonts w:ascii="宋体" w:hAnsi="宋体" w:cs="Arial" w:hint="eastAsia"/>
          <w:szCs w:val="21"/>
        </w:rPr>
        <w:t>（一）订立托管协议的依据</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本协议依据《中华人民共和国证券投资基金法》(以下简称“《基金法》”)等有关法律法规、基金合同及其他有关规定制订。</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（二）订立托管协议的目的</w:t>
      </w:r>
    </w:p>
    <w:p w:rsidR="00BE0F21" w:rsidRPr="00294901" w:rsidRDefault="00BE0F21" w:rsidP="00BE0F21">
      <w:pPr>
        <w:adjustRightInd w:val="0"/>
        <w:snapToGrid w:val="0"/>
        <w:spacing w:line="360" w:lineRule="auto"/>
        <w:ind w:firstLineChars="200" w:firstLine="420"/>
        <w:rPr>
          <w:rFonts w:ascii="宋体" w:hAnsi="宋体"/>
          <w:szCs w:val="21"/>
        </w:rPr>
      </w:pPr>
      <w:r w:rsidRPr="00294901">
        <w:rPr>
          <w:rFonts w:ascii="宋体" w:hAnsi="宋体" w:cs="Arial" w:hint="eastAsia"/>
          <w:szCs w:val="21"/>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（三）订立托管协议的原则</w:t>
      </w:r>
    </w:p>
    <w:p w:rsidR="00BE0F2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基金管理人和基金托管人本着平等自愿、诚实信用、充分保护基金份额持有人合法权益的原则，经协商一致，签订本协议。</w:t>
      </w:r>
    </w:p>
    <w:p w:rsidR="00337A80" w:rsidRDefault="000157F1" w:rsidP="00BE0F21">
      <w:pPr>
        <w:adjustRightInd w:val="0"/>
        <w:snapToGrid w:val="0"/>
        <w:spacing w:line="360" w:lineRule="auto"/>
        <w:ind w:firstLineChars="200" w:firstLine="420"/>
        <w:rPr>
          <w:rFonts w:ascii="宋体" w:hAnsi="宋体" w:cs="Arial"/>
          <w:szCs w:val="21"/>
        </w:rPr>
      </w:pPr>
      <w:r w:rsidRPr="000157F1">
        <w:rPr>
          <w:rFonts w:ascii="宋体" w:hAnsi="宋体" w:cs="Arial" w:hint="eastAsia"/>
          <w:szCs w:val="21"/>
        </w:rPr>
        <w:t>（四）若本基金实施侧袋机制的，侧袋机制实施期间的相关安排见基金合同和招募说明书的规定。</w:t>
      </w:r>
    </w:p>
    <w:p w:rsidR="00337A80" w:rsidRDefault="00337A80" w:rsidP="00BE0F21">
      <w:pPr>
        <w:adjustRightInd w:val="0"/>
        <w:snapToGrid w:val="0"/>
        <w:spacing w:line="360" w:lineRule="auto"/>
        <w:ind w:firstLineChars="200" w:firstLine="420"/>
        <w:rPr>
          <w:rFonts w:ascii="宋体" w:hAnsi="宋体" w:cs="Arial"/>
          <w:szCs w:val="21"/>
        </w:rPr>
      </w:pPr>
    </w:p>
    <w:p w:rsidR="00337A80" w:rsidRPr="00294901" w:rsidRDefault="00337A80" w:rsidP="00BE0F21">
      <w:pPr>
        <w:adjustRightInd w:val="0"/>
        <w:snapToGrid w:val="0"/>
        <w:spacing w:line="360" w:lineRule="auto"/>
        <w:ind w:firstLineChars="200" w:firstLine="420"/>
        <w:rPr>
          <w:rFonts w:ascii="宋体" w:hAnsi="宋体" w:cs="Arial"/>
          <w:szCs w:val="21"/>
        </w:rPr>
      </w:pPr>
    </w:p>
    <w:p w:rsidR="00BE0F21" w:rsidRPr="00294901" w:rsidRDefault="00BE0F21" w:rsidP="00BE0F21">
      <w:pPr>
        <w:snapToGrid w:val="0"/>
        <w:spacing w:line="360" w:lineRule="auto"/>
        <w:rPr>
          <w:rFonts w:ascii="宋体" w:hAnsi="宋体"/>
          <w:szCs w:val="21"/>
        </w:rPr>
      </w:pPr>
      <w:r>
        <w:rPr>
          <w:rFonts w:ascii="宋体" w:hAnsi="宋体"/>
          <w:szCs w:val="21"/>
        </w:rPr>
        <w:br w:type="page"/>
      </w:r>
    </w:p>
    <w:p w:rsidR="00BE0F21" w:rsidRPr="000C6200" w:rsidRDefault="00BE0F21" w:rsidP="00BE0F21">
      <w:pPr>
        <w:pStyle w:val="2"/>
        <w:numPr>
          <w:ilvl w:val="0"/>
          <w:numId w:val="2"/>
        </w:numPr>
        <w:snapToGrid w:val="0"/>
        <w:spacing w:before="0" w:after="0" w:line="360" w:lineRule="auto"/>
        <w:jc w:val="center"/>
        <w:rPr>
          <w:rFonts w:ascii="黑体" w:hAnsi="宋体"/>
        </w:rPr>
      </w:pPr>
      <w:bookmarkStart w:id="12" w:name="_Toc124325887"/>
      <w:bookmarkStart w:id="13" w:name="_Toc270669854"/>
      <w:bookmarkStart w:id="14" w:name="_Toc281318267"/>
      <w:r w:rsidRPr="000C6200">
        <w:rPr>
          <w:rFonts w:ascii="黑体" w:hAnsi="宋体" w:hint="eastAsia"/>
        </w:rPr>
        <w:lastRenderedPageBreak/>
        <w:t>基金托管人对基金管理人的业务监督和核查</w:t>
      </w:r>
      <w:bookmarkEnd w:id="12"/>
      <w:bookmarkEnd w:id="13"/>
      <w:bookmarkEnd w:id="14"/>
    </w:p>
    <w:p w:rsidR="00337A80" w:rsidRDefault="00337A80" w:rsidP="00BE0F21">
      <w:pPr>
        <w:adjustRightInd w:val="0"/>
        <w:snapToGrid w:val="0"/>
        <w:spacing w:line="360" w:lineRule="auto"/>
        <w:ind w:firstLineChars="200" w:firstLine="420"/>
        <w:rPr>
          <w:rFonts w:ascii="宋体" w:hAnsi="宋体" w:cs="Arial"/>
          <w:szCs w:val="21"/>
        </w:rPr>
      </w:pP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本基金为混合型基金，投资范围为具有良好流动性的金融工具，包括国内依法公开发行上市的各类股票</w:t>
      </w:r>
      <w:r w:rsidR="002E0477" w:rsidRPr="002E0477">
        <w:rPr>
          <w:rFonts w:ascii="宋体" w:hAnsi="宋体" w:cs="Arial" w:hint="eastAsia"/>
          <w:szCs w:val="21"/>
        </w:rPr>
        <w:t>以及存托凭证（下同）</w:t>
      </w:r>
      <w:r w:rsidRPr="00294901">
        <w:rPr>
          <w:rFonts w:ascii="宋体" w:hAnsi="宋体" w:cs="Arial" w:hint="eastAsia"/>
          <w:szCs w:val="21"/>
        </w:rPr>
        <w:t>、债券、短期金融工具、权证、股指期货及中国证监会允许基金投资的其他金融工具。</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本基金的投资组合比例为：股票资产</w:t>
      </w:r>
      <w:r w:rsidR="002E0477" w:rsidRPr="002E0477">
        <w:rPr>
          <w:rFonts w:ascii="宋体" w:hAnsi="宋体" w:cs="Arial" w:hint="eastAsia"/>
          <w:szCs w:val="21"/>
        </w:rPr>
        <w:t>（含存托凭证）投资</w:t>
      </w:r>
      <w:r w:rsidRPr="00294901">
        <w:rPr>
          <w:rFonts w:ascii="宋体" w:hAnsi="宋体" w:cs="Arial" w:hint="eastAsia"/>
          <w:szCs w:val="21"/>
        </w:rPr>
        <w:t>占基金资产的30%～80%，其中投资于高成长性企业的资产不低于股票资产的80%；债券、权证、货币市场工具、资产支持证券及国家证券监管机构允许基金投资的其他金融工具占基金资产的比例范围为20%－70%，现金或者到期日在一年以内的政府债券不低于基金资产净值的5％，</w:t>
      </w:r>
      <w:r w:rsidRPr="00294901">
        <w:rPr>
          <w:rFonts w:ascii="宋体" w:hAnsi="宋体" w:hint="eastAsia"/>
          <w:szCs w:val="21"/>
        </w:rPr>
        <w:t>基金持有权证的市值不得超过基金资产净值的</w:t>
      </w:r>
      <w:r w:rsidRPr="00294901">
        <w:rPr>
          <w:rFonts w:ascii="宋体" w:hAnsi="宋体"/>
          <w:szCs w:val="21"/>
        </w:rPr>
        <w:t>3%</w:t>
      </w:r>
      <w:r w:rsidRPr="00294901">
        <w:rPr>
          <w:rFonts w:ascii="宋体" w:hAnsi="宋体" w:cs="Arial" w:hint="eastAsia"/>
          <w:szCs w:val="21"/>
        </w:rPr>
        <w:t>。</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今后如法律法规或监管机构允许基金投资其他品种，基金管理人在履行适当程序后,可以将其纳入投资范围。</w:t>
      </w:r>
    </w:p>
    <w:p w:rsidR="00BE0F21" w:rsidRPr="00294901" w:rsidRDefault="00BE0F21" w:rsidP="00BE0F21">
      <w:pPr>
        <w:adjustRightInd w:val="0"/>
        <w:snapToGrid w:val="0"/>
        <w:spacing w:line="360" w:lineRule="auto"/>
        <w:ind w:firstLineChars="200" w:firstLine="420"/>
        <w:rPr>
          <w:rFonts w:ascii="宋体" w:hAnsi="宋体"/>
          <w:szCs w:val="21"/>
        </w:rPr>
      </w:pPr>
      <w:r w:rsidRPr="00294901">
        <w:rPr>
          <w:rFonts w:ascii="宋体" w:hAnsi="宋体" w:hint="eastAsia"/>
          <w:szCs w:val="21"/>
        </w:rPr>
        <w:t>（二）基金托管人根据有关法律法规的规定及基金合同的约定，对基金投资、融资比例进行监督。基金托管人按下述比例和调整期限进行监督：</w:t>
      </w:r>
    </w:p>
    <w:p w:rsidR="00BE0F21" w:rsidRPr="00294901" w:rsidRDefault="00BE0F21" w:rsidP="00BE0F21">
      <w:pPr>
        <w:adjustRightInd w:val="0"/>
        <w:snapToGrid w:val="0"/>
        <w:spacing w:line="360" w:lineRule="auto"/>
        <w:ind w:firstLineChars="200" w:firstLine="420"/>
        <w:rPr>
          <w:rFonts w:ascii="宋体" w:hAnsi="宋体"/>
          <w:szCs w:val="21"/>
        </w:rPr>
      </w:pPr>
      <w:r w:rsidRPr="00294901">
        <w:rPr>
          <w:rFonts w:ascii="宋体" w:hAnsi="宋体" w:hint="eastAsia"/>
          <w:szCs w:val="21"/>
        </w:rPr>
        <w:t>(</w:t>
      </w:r>
      <w:r w:rsidRPr="00294901">
        <w:rPr>
          <w:rFonts w:ascii="宋体" w:hAnsi="宋体"/>
          <w:szCs w:val="21"/>
        </w:rPr>
        <w:t>1)本基金持有一家上市公司的股票，其市值不超过基金资产净值的</w:t>
      </w:r>
      <w:r w:rsidRPr="00294901">
        <w:rPr>
          <w:rFonts w:ascii="宋体" w:hAnsi="宋体" w:hint="eastAsia"/>
          <w:szCs w:val="21"/>
        </w:rPr>
        <w:t>10％</w:t>
      </w:r>
      <w:r w:rsidRPr="00294901">
        <w:rPr>
          <w:rFonts w:ascii="宋体" w:hAnsi="宋体"/>
          <w:szCs w:val="21"/>
        </w:rPr>
        <w:t>；</w:t>
      </w:r>
    </w:p>
    <w:p w:rsidR="00BE0F21" w:rsidRPr="00294901" w:rsidRDefault="00BE0F21" w:rsidP="00BE0F21">
      <w:pPr>
        <w:adjustRightInd w:val="0"/>
        <w:snapToGrid w:val="0"/>
        <w:spacing w:line="360" w:lineRule="auto"/>
        <w:ind w:firstLineChars="200" w:firstLine="420"/>
        <w:rPr>
          <w:rFonts w:ascii="宋体" w:hAnsi="宋体"/>
          <w:szCs w:val="21"/>
        </w:rPr>
      </w:pPr>
      <w:r w:rsidRPr="00294901">
        <w:rPr>
          <w:rFonts w:ascii="宋体" w:hAnsi="宋体"/>
          <w:szCs w:val="21"/>
        </w:rPr>
        <w:t>(2)</w:t>
      </w:r>
      <w:r w:rsidRPr="00294901">
        <w:rPr>
          <w:rFonts w:ascii="宋体" w:hAnsi="宋体" w:hint="eastAsia"/>
          <w:szCs w:val="21"/>
        </w:rPr>
        <w:t>本基金持有的全部权证，其市值不得超过基金资产净值的3％；</w:t>
      </w:r>
    </w:p>
    <w:p w:rsidR="00BE0F21" w:rsidRPr="00294901" w:rsidRDefault="00BE0F21" w:rsidP="00BE0F21">
      <w:pPr>
        <w:adjustRightInd w:val="0"/>
        <w:snapToGrid w:val="0"/>
        <w:spacing w:line="360" w:lineRule="auto"/>
        <w:ind w:firstLineChars="200" w:firstLine="420"/>
        <w:rPr>
          <w:rFonts w:ascii="宋体" w:hAnsi="宋体"/>
          <w:szCs w:val="21"/>
        </w:rPr>
      </w:pPr>
      <w:r w:rsidRPr="00294901">
        <w:rPr>
          <w:rFonts w:ascii="宋体" w:hAnsi="宋体" w:hint="eastAsia"/>
          <w:szCs w:val="21"/>
        </w:rPr>
        <w:t>(3)本基金进入全国银行间同业市场进行债券回购的资金余额不得超过基金资产净值的40％；</w:t>
      </w:r>
    </w:p>
    <w:p w:rsidR="00FF6A10" w:rsidRDefault="00BE0F21" w:rsidP="00BE0F21">
      <w:pPr>
        <w:adjustRightInd w:val="0"/>
        <w:snapToGrid w:val="0"/>
        <w:spacing w:line="360" w:lineRule="auto"/>
        <w:ind w:firstLineChars="200" w:firstLine="420"/>
        <w:rPr>
          <w:rFonts w:ascii="宋体" w:hAnsi="宋体"/>
          <w:szCs w:val="21"/>
        </w:rPr>
      </w:pPr>
      <w:r w:rsidRPr="00294901">
        <w:rPr>
          <w:rFonts w:ascii="宋体" w:hAnsi="宋体" w:hint="eastAsia"/>
          <w:szCs w:val="21"/>
        </w:rPr>
        <w:t>(4)</w:t>
      </w:r>
      <w:r w:rsidRPr="00294901">
        <w:rPr>
          <w:rFonts w:ascii="宋体" w:hAnsi="宋体"/>
          <w:szCs w:val="21"/>
        </w:rPr>
        <w:t>本基金</w:t>
      </w:r>
      <w:r w:rsidRPr="00294901">
        <w:rPr>
          <w:rFonts w:ascii="宋体" w:hAnsi="宋体" w:hint="eastAsia"/>
          <w:szCs w:val="21"/>
        </w:rPr>
        <w:t>的投资组合比例为：股票</w:t>
      </w:r>
      <w:r w:rsidR="00A53AB2" w:rsidRPr="00A53AB2">
        <w:rPr>
          <w:rFonts w:ascii="宋体" w:hAnsi="宋体" w:hint="eastAsia"/>
          <w:szCs w:val="21"/>
        </w:rPr>
        <w:t>（含存托凭证）</w:t>
      </w:r>
      <w:r w:rsidRPr="00294901">
        <w:rPr>
          <w:rFonts w:ascii="宋体" w:hAnsi="宋体" w:hint="eastAsia"/>
          <w:szCs w:val="21"/>
        </w:rPr>
        <w:t>占基金资产的30%-80%；其中投资于高成长性企业的资产不低于股票资产的80%；</w:t>
      </w:r>
      <w:r w:rsidRPr="00294901">
        <w:rPr>
          <w:rFonts w:ascii="宋体" w:hAnsi="宋体"/>
          <w:szCs w:val="21"/>
        </w:rPr>
        <w:t>债券、权证、货币市场工具</w:t>
      </w:r>
      <w:r w:rsidRPr="00294901">
        <w:rPr>
          <w:rFonts w:ascii="宋体" w:hAnsi="宋体" w:hint="eastAsia"/>
          <w:szCs w:val="21"/>
        </w:rPr>
        <w:t>、</w:t>
      </w:r>
      <w:r w:rsidRPr="00294901">
        <w:rPr>
          <w:rFonts w:ascii="宋体" w:hAnsi="宋体"/>
          <w:szCs w:val="21"/>
        </w:rPr>
        <w:t>资产支持证券及国家证券监管机构允许基金投资的其他金融工具占基金资产的比例范围为</w:t>
      </w:r>
      <w:r>
        <w:rPr>
          <w:rFonts w:ascii="宋体" w:hAnsi="宋体" w:hint="eastAsia"/>
          <w:szCs w:val="21"/>
        </w:rPr>
        <w:t>20</w:t>
      </w:r>
      <w:r w:rsidRPr="00294901">
        <w:rPr>
          <w:rFonts w:ascii="宋体" w:hAnsi="宋体" w:hint="eastAsia"/>
          <w:szCs w:val="21"/>
        </w:rPr>
        <w:t>%</w:t>
      </w:r>
      <w:r w:rsidRPr="00294901">
        <w:rPr>
          <w:rFonts w:ascii="宋体" w:hAnsi="宋体"/>
          <w:szCs w:val="21"/>
        </w:rPr>
        <w:t>－</w:t>
      </w:r>
      <w:r w:rsidRPr="00294901">
        <w:rPr>
          <w:rFonts w:ascii="宋体" w:hAnsi="宋体" w:hint="eastAsia"/>
          <w:szCs w:val="21"/>
        </w:rPr>
        <w:t>70</w:t>
      </w:r>
      <w:r w:rsidRPr="00294901">
        <w:rPr>
          <w:rFonts w:ascii="宋体" w:hAnsi="宋体"/>
          <w:szCs w:val="21"/>
        </w:rPr>
        <w:t>%</w:t>
      </w:r>
      <w:r w:rsidR="00FF6A10">
        <w:rPr>
          <w:rFonts w:ascii="宋体" w:hAnsi="宋体" w:hint="eastAsia"/>
          <w:szCs w:val="21"/>
        </w:rPr>
        <w:t>；</w:t>
      </w:r>
    </w:p>
    <w:p w:rsidR="00BE0F21" w:rsidRDefault="00FF6A10" w:rsidP="00BE0F21">
      <w:pPr>
        <w:adjustRightInd w:val="0"/>
        <w:snapToGrid w:val="0"/>
        <w:spacing w:line="360" w:lineRule="auto"/>
        <w:ind w:firstLineChars="200" w:firstLine="420"/>
        <w:rPr>
          <w:rFonts w:ascii="宋体" w:hAnsi="宋体"/>
          <w:szCs w:val="21"/>
        </w:rPr>
      </w:pPr>
      <w:r w:rsidRPr="00294901">
        <w:rPr>
          <w:rFonts w:ascii="宋体" w:hAnsi="宋体" w:hint="eastAsia"/>
          <w:szCs w:val="21"/>
        </w:rPr>
        <w:t>(5)</w:t>
      </w:r>
      <w:r w:rsidR="00BE0F21" w:rsidRPr="00294901">
        <w:rPr>
          <w:rFonts w:ascii="宋体" w:hAnsi="宋体"/>
          <w:szCs w:val="21"/>
        </w:rPr>
        <w:t>现金或者到期日在一年以内的政府债券不低于基金资产净值的5％</w:t>
      </w:r>
      <w:r w:rsidRPr="00FF6A10">
        <w:rPr>
          <w:rFonts w:ascii="宋体" w:hAnsi="宋体" w:hint="eastAsia"/>
          <w:szCs w:val="21"/>
        </w:rPr>
        <w:t>，其中现金不包括结算备付金、存出保证金、应收申购款等</w:t>
      </w:r>
      <w:r w:rsidR="00BE0F21" w:rsidRPr="00294901">
        <w:rPr>
          <w:rFonts w:ascii="宋体" w:hAnsi="宋体" w:hint="eastAsia"/>
          <w:szCs w:val="21"/>
        </w:rPr>
        <w:t>；</w:t>
      </w:r>
    </w:p>
    <w:p w:rsidR="00FF6A10" w:rsidRPr="00FF6A10" w:rsidRDefault="00FF6A10" w:rsidP="00FF6A10">
      <w:pPr>
        <w:adjustRightInd w:val="0"/>
        <w:snapToGrid w:val="0"/>
        <w:spacing w:line="360" w:lineRule="auto"/>
        <w:ind w:firstLineChars="200" w:firstLine="420"/>
        <w:rPr>
          <w:rFonts w:ascii="宋体" w:hAnsi="宋体"/>
          <w:szCs w:val="21"/>
        </w:rPr>
      </w:pPr>
      <w:r w:rsidRPr="00FF6A10">
        <w:rPr>
          <w:rFonts w:ascii="宋体" w:hAnsi="宋体" w:hint="eastAsia"/>
          <w:szCs w:val="21"/>
        </w:rPr>
        <w:t>(</w:t>
      </w:r>
      <w:r>
        <w:rPr>
          <w:rFonts w:ascii="宋体" w:hAnsi="宋体"/>
          <w:szCs w:val="21"/>
        </w:rPr>
        <w:t>6</w:t>
      </w:r>
      <w:r w:rsidRPr="00FF6A10">
        <w:rPr>
          <w:rFonts w:ascii="宋体" w:hAnsi="宋体" w:hint="eastAsia"/>
          <w:szCs w:val="21"/>
        </w:rPr>
        <w:t>)本基金管理人管理的</w:t>
      </w:r>
      <w:r w:rsidR="00E73023">
        <w:rPr>
          <w:rFonts w:ascii="宋体" w:hAnsi="宋体" w:hint="eastAsia"/>
          <w:szCs w:val="21"/>
        </w:rPr>
        <w:t>且由</w:t>
      </w:r>
      <w:r w:rsidR="00E73023">
        <w:rPr>
          <w:rFonts w:ascii="宋体" w:hAnsi="宋体"/>
          <w:szCs w:val="21"/>
        </w:rPr>
        <w:t>本托管人托管的</w:t>
      </w:r>
      <w:r w:rsidRPr="00FF6A10">
        <w:rPr>
          <w:rFonts w:ascii="宋体" w:hAnsi="宋体" w:hint="eastAsia"/>
          <w:szCs w:val="21"/>
        </w:rPr>
        <w:t>全部开放式基金（包括开放式基金以及处于开放期的定期开放基金）持有一家上市公司发行的可流通股票，不得超过该上市公司可流通股票的15%；本基金管理人管理的</w:t>
      </w:r>
      <w:r w:rsidR="00E73023">
        <w:rPr>
          <w:rFonts w:ascii="宋体" w:hAnsi="宋体" w:hint="eastAsia"/>
          <w:szCs w:val="21"/>
        </w:rPr>
        <w:t>且由</w:t>
      </w:r>
      <w:r w:rsidR="00E73023">
        <w:rPr>
          <w:rFonts w:ascii="宋体" w:hAnsi="宋体"/>
          <w:szCs w:val="21"/>
        </w:rPr>
        <w:t>本托管人托管的</w:t>
      </w:r>
      <w:r w:rsidRPr="00FF6A10">
        <w:rPr>
          <w:rFonts w:ascii="宋体" w:hAnsi="宋体" w:hint="eastAsia"/>
          <w:szCs w:val="21"/>
        </w:rPr>
        <w:t>全部投资组合持有一家上市公司发行的可流通股票，不得超过该上市公司可流通股票的30%；</w:t>
      </w:r>
    </w:p>
    <w:p w:rsidR="00FF6A10" w:rsidRPr="00FF6A10" w:rsidRDefault="00FF6A10" w:rsidP="00FF6A10">
      <w:pPr>
        <w:adjustRightInd w:val="0"/>
        <w:snapToGrid w:val="0"/>
        <w:spacing w:line="360" w:lineRule="auto"/>
        <w:ind w:firstLineChars="200" w:firstLine="420"/>
        <w:rPr>
          <w:rFonts w:ascii="宋体" w:hAnsi="宋体"/>
          <w:szCs w:val="21"/>
        </w:rPr>
      </w:pPr>
      <w:r w:rsidRPr="00FF6A10">
        <w:rPr>
          <w:rFonts w:ascii="宋体" w:hAnsi="宋体" w:hint="eastAsia"/>
          <w:szCs w:val="21"/>
        </w:rPr>
        <w:t>(</w:t>
      </w:r>
      <w:r>
        <w:rPr>
          <w:rFonts w:ascii="宋体" w:hAnsi="宋体"/>
          <w:szCs w:val="21"/>
        </w:rPr>
        <w:t>7</w:t>
      </w:r>
      <w:r w:rsidRPr="00FF6A10">
        <w:rPr>
          <w:rFonts w:ascii="宋体" w:hAnsi="宋体" w:hint="eastAsia"/>
          <w:szCs w:val="21"/>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FF6A10" w:rsidRPr="00294901" w:rsidRDefault="00FF6A10" w:rsidP="00FF6A10">
      <w:pPr>
        <w:adjustRightInd w:val="0"/>
        <w:snapToGrid w:val="0"/>
        <w:spacing w:line="360" w:lineRule="auto"/>
        <w:ind w:firstLineChars="200" w:firstLine="420"/>
        <w:rPr>
          <w:rFonts w:ascii="宋体" w:hAnsi="宋体"/>
          <w:szCs w:val="21"/>
        </w:rPr>
      </w:pPr>
      <w:r w:rsidRPr="00FF6A10">
        <w:rPr>
          <w:rFonts w:ascii="宋体" w:hAnsi="宋体" w:hint="eastAsia"/>
          <w:szCs w:val="21"/>
        </w:rPr>
        <w:lastRenderedPageBreak/>
        <w:t>(</w:t>
      </w:r>
      <w:r>
        <w:rPr>
          <w:rFonts w:ascii="宋体" w:hAnsi="宋体"/>
          <w:szCs w:val="21"/>
        </w:rPr>
        <w:t>8</w:t>
      </w:r>
      <w:r w:rsidRPr="00FF6A10">
        <w:rPr>
          <w:rFonts w:ascii="宋体" w:hAnsi="宋体" w:hint="eastAsia"/>
          <w:szCs w:val="21"/>
        </w:rPr>
        <w:t>)本基金与私募类证券资管产品及中国证监会认定的其他主体为交易对手开展逆回购交易的，可接受质押品的资质要求应当与基金合同约定的投资范围保持一致；</w:t>
      </w:r>
    </w:p>
    <w:p w:rsidR="00BE0F21" w:rsidRPr="00294901" w:rsidRDefault="00BE0F21" w:rsidP="00BE0F21">
      <w:pPr>
        <w:adjustRightInd w:val="0"/>
        <w:snapToGrid w:val="0"/>
        <w:spacing w:line="360" w:lineRule="auto"/>
        <w:ind w:firstLineChars="200" w:firstLine="420"/>
        <w:rPr>
          <w:rFonts w:ascii="宋体" w:hAnsi="宋体"/>
          <w:szCs w:val="21"/>
        </w:rPr>
      </w:pPr>
      <w:r w:rsidRPr="00294901">
        <w:rPr>
          <w:rFonts w:ascii="宋体" w:hAnsi="宋体" w:hint="eastAsia"/>
          <w:szCs w:val="21"/>
        </w:rPr>
        <w:t>(</w:t>
      </w:r>
      <w:r w:rsidR="00FF6A10">
        <w:rPr>
          <w:rFonts w:ascii="宋体" w:hAnsi="宋体"/>
          <w:szCs w:val="21"/>
        </w:rPr>
        <w:t>9</w:t>
      </w:r>
      <w:r w:rsidRPr="00294901">
        <w:rPr>
          <w:rFonts w:ascii="宋体" w:hAnsi="宋体" w:hint="eastAsia"/>
          <w:szCs w:val="21"/>
        </w:rPr>
        <w:t>)本基金投资于同一原始权益人的各类资产支持证券的比例，不得超过基金资产净值的10％；</w:t>
      </w:r>
    </w:p>
    <w:p w:rsidR="00BE0F21" w:rsidRPr="00294901" w:rsidRDefault="00BE0F21" w:rsidP="00BE0F21">
      <w:pPr>
        <w:adjustRightInd w:val="0"/>
        <w:snapToGrid w:val="0"/>
        <w:spacing w:line="360" w:lineRule="auto"/>
        <w:ind w:firstLineChars="200" w:firstLine="420"/>
        <w:rPr>
          <w:rFonts w:ascii="宋体" w:hAnsi="宋体"/>
          <w:szCs w:val="21"/>
        </w:rPr>
      </w:pPr>
      <w:r w:rsidRPr="00294901">
        <w:rPr>
          <w:rFonts w:ascii="宋体" w:hAnsi="宋体" w:hint="eastAsia"/>
          <w:szCs w:val="21"/>
        </w:rPr>
        <w:t>(</w:t>
      </w:r>
      <w:r w:rsidR="00FF6A10">
        <w:rPr>
          <w:rFonts w:ascii="宋体" w:hAnsi="宋体"/>
          <w:szCs w:val="21"/>
        </w:rPr>
        <w:t>10</w:t>
      </w:r>
      <w:r w:rsidRPr="00294901">
        <w:rPr>
          <w:rFonts w:ascii="宋体" w:hAnsi="宋体" w:hint="eastAsia"/>
          <w:szCs w:val="21"/>
        </w:rPr>
        <w:t>)本基金持有的全部资产支持证券，其市值不得超过基金资产净值的20％；</w:t>
      </w:r>
    </w:p>
    <w:p w:rsidR="00BE0F21" w:rsidRPr="00294901" w:rsidRDefault="00BE0F21" w:rsidP="00600C43">
      <w:pPr>
        <w:adjustRightInd w:val="0"/>
        <w:snapToGrid w:val="0"/>
        <w:spacing w:line="360" w:lineRule="auto"/>
        <w:ind w:firstLineChars="200" w:firstLine="420"/>
        <w:rPr>
          <w:rFonts w:ascii="宋体" w:hAnsi="宋体"/>
          <w:szCs w:val="21"/>
        </w:rPr>
      </w:pPr>
      <w:r w:rsidRPr="00294901">
        <w:rPr>
          <w:rFonts w:ascii="宋体" w:hAnsi="宋体" w:hint="eastAsia"/>
          <w:szCs w:val="21"/>
        </w:rPr>
        <w:t>(</w:t>
      </w:r>
      <w:r w:rsidR="00FF6A10">
        <w:rPr>
          <w:rFonts w:ascii="宋体" w:hAnsi="宋体"/>
          <w:szCs w:val="21"/>
        </w:rPr>
        <w:t>11</w:t>
      </w:r>
      <w:r w:rsidRPr="00294901">
        <w:rPr>
          <w:rFonts w:ascii="宋体" w:hAnsi="宋体" w:hint="eastAsia"/>
          <w:szCs w:val="21"/>
        </w:rPr>
        <w:t>)本基金持有的同一(指同一信用级别)资产支持证券的比例，不得超过该资产支持证券规模的10％；</w:t>
      </w:r>
    </w:p>
    <w:p w:rsidR="00BE0F21" w:rsidRPr="00294901" w:rsidRDefault="00BE0F21" w:rsidP="00BE0F21">
      <w:pPr>
        <w:adjustRightInd w:val="0"/>
        <w:snapToGrid w:val="0"/>
        <w:spacing w:line="360" w:lineRule="auto"/>
        <w:ind w:firstLineChars="200" w:firstLine="420"/>
        <w:rPr>
          <w:rFonts w:ascii="宋体" w:hAnsi="宋体"/>
          <w:szCs w:val="21"/>
        </w:rPr>
      </w:pPr>
      <w:r w:rsidRPr="00294901">
        <w:rPr>
          <w:rFonts w:ascii="宋体" w:hAnsi="宋体"/>
          <w:szCs w:val="21"/>
        </w:rPr>
        <w:t>(</w:t>
      </w:r>
      <w:r w:rsidR="00600C43">
        <w:rPr>
          <w:rFonts w:ascii="宋体" w:hAnsi="宋体" w:hint="eastAsia"/>
          <w:szCs w:val="21"/>
        </w:rPr>
        <w:t>1</w:t>
      </w:r>
      <w:r w:rsidR="00FF6A10">
        <w:rPr>
          <w:rFonts w:ascii="宋体" w:hAnsi="宋体"/>
          <w:szCs w:val="21"/>
        </w:rPr>
        <w:t>2</w:t>
      </w:r>
      <w:r w:rsidRPr="00294901">
        <w:rPr>
          <w:rFonts w:ascii="宋体" w:hAnsi="宋体"/>
          <w:szCs w:val="21"/>
        </w:rPr>
        <w:t>)</w:t>
      </w:r>
      <w:r w:rsidRPr="00294901">
        <w:rPr>
          <w:rFonts w:ascii="宋体" w:hAnsi="宋体" w:hint="eastAsia"/>
          <w:szCs w:val="21"/>
        </w:rPr>
        <w:t>本基金应投资于信用级别评级为BBB以上(含BBB)的资产支持证券。基金持有资产支持证券期间，如果其信用等级下降、不再符合投资标准，应在评级报告发布之日起3个月内予以全部卖出；</w:t>
      </w:r>
    </w:p>
    <w:p w:rsidR="00BE0F21" w:rsidRPr="00294901" w:rsidRDefault="00BE0F21" w:rsidP="00BE0F21">
      <w:pPr>
        <w:adjustRightInd w:val="0"/>
        <w:snapToGrid w:val="0"/>
        <w:spacing w:line="360" w:lineRule="auto"/>
        <w:ind w:firstLineChars="200" w:firstLine="420"/>
        <w:rPr>
          <w:rFonts w:ascii="宋体" w:hAnsi="宋体"/>
          <w:szCs w:val="21"/>
        </w:rPr>
      </w:pPr>
      <w:r w:rsidRPr="00294901">
        <w:rPr>
          <w:rFonts w:ascii="宋体" w:hAnsi="宋体" w:hint="eastAsia"/>
          <w:szCs w:val="21"/>
        </w:rPr>
        <w:t>(</w:t>
      </w:r>
      <w:r w:rsidR="00600C43">
        <w:rPr>
          <w:rFonts w:ascii="宋体" w:hAnsi="宋体" w:hint="eastAsia"/>
          <w:szCs w:val="21"/>
        </w:rPr>
        <w:t>1</w:t>
      </w:r>
      <w:r w:rsidR="00FF6A10">
        <w:rPr>
          <w:rFonts w:ascii="宋体" w:hAnsi="宋体"/>
          <w:szCs w:val="21"/>
        </w:rPr>
        <w:t>3</w:t>
      </w:r>
      <w:r w:rsidRPr="00294901">
        <w:rPr>
          <w:rFonts w:ascii="宋体" w:hAnsi="宋体" w:hint="eastAsia"/>
          <w:szCs w:val="21"/>
        </w:rPr>
        <w:t>)</w:t>
      </w:r>
      <w:r w:rsidRPr="00294901">
        <w:rPr>
          <w:rFonts w:ascii="宋体" w:hAnsi="宋体"/>
          <w:szCs w:val="21"/>
        </w:rPr>
        <w:t>基金财产参与股票发行申购，本基金所申报的金额不超过本基金的总资产，本基金所申报的股票数量不超过拟发行股票公司本次发行股票的总量；</w:t>
      </w:r>
    </w:p>
    <w:p w:rsidR="00BE0F21" w:rsidRPr="00294901" w:rsidRDefault="00BE0F21" w:rsidP="00BE0F21">
      <w:pPr>
        <w:adjustRightInd w:val="0"/>
        <w:snapToGrid w:val="0"/>
        <w:spacing w:line="360" w:lineRule="auto"/>
        <w:ind w:firstLineChars="200" w:firstLine="420"/>
        <w:rPr>
          <w:rFonts w:ascii="宋体" w:hAnsi="宋体"/>
          <w:szCs w:val="21"/>
        </w:rPr>
      </w:pPr>
      <w:r w:rsidRPr="00294901">
        <w:rPr>
          <w:rFonts w:ascii="宋体" w:hAnsi="宋体" w:hint="eastAsia"/>
          <w:szCs w:val="21"/>
        </w:rPr>
        <w:t>(1</w:t>
      </w:r>
      <w:r w:rsidR="00FF6A10">
        <w:rPr>
          <w:rFonts w:ascii="宋体" w:hAnsi="宋体"/>
          <w:szCs w:val="21"/>
        </w:rPr>
        <w:t>4</w:t>
      </w:r>
      <w:r w:rsidRPr="00294901">
        <w:rPr>
          <w:rFonts w:ascii="宋体" w:hAnsi="宋体" w:hint="eastAsia"/>
          <w:szCs w:val="21"/>
        </w:rPr>
        <w:t>)本基金在任何交易日买入权证的总金额，不得超过上一交易日基金资产净值的0.5％；</w:t>
      </w:r>
    </w:p>
    <w:p w:rsidR="00FF6A10" w:rsidRDefault="00BE0F21" w:rsidP="00F404C4">
      <w:pPr>
        <w:adjustRightInd w:val="0"/>
        <w:snapToGrid w:val="0"/>
        <w:spacing w:line="360" w:lineRule="auto"/>
        <w:ind w:firstLineChars="200" w:firstLine="420"/>
        <w:rPr>
          <w:rFonts w:ascii="宋体" w:hAnsi="宋体"/>
          <w:szCs w:val="21"/>
        </w:rPr>
      </w:pPr>
      <w:r w:rsidRPr="00294901">
        <w:rPr>
          <w:rFonts w:ascii="宋体" w:hAnsi="宋体"/>
          <w:szCs w:val="21"/>
        </w:rPr>
        <w:t>(</w:t>
      </w:r>
      <w:r w:rsidRPr="00294901">
        <w:rPr>
          <w:rFonts w:ascii="宋体" w:hAnsi="宋体" w:hint="eastAsia"/>
          <w:szCs w:val="21"/>
        </w:rPr>
        <w:t>1</w:t>
      </w:r>
      <w:r w:rsidR="00FF6A10">
        <w:rPr>
          <w:rFonts w:ascii="宋体" w:hAnsi="宋体"/>
          <w:szCs w:val="21"/>
        </w:rPr>
        <w:t>5</w:t>
      </w:r>
      <w:r w:rsidRPr="00294901">
        <w:rPr>
          <w:rFonts w:ascii="宋体" w:hAnsi="宋体"/>
          <w:szCs w:val="21"/>
        </w:rPr>
        <w:t>)</w:t>
      </w:r>
      <w:r w:rsidRPr="00294901">
        <w:rPr>
          <w:rFonts w:ascii="宋体" w:hAnsi="宋体" w:hint="eastAsia"/>
          <w:szCs w:val="21"/>
        </w:rPr>
        <w:t>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w:t>
      </w:r>
      <w:r>
        <w:rPr>
          <w:rFonts w:ascii="宋体" w:hAnsi="宋体" w:hint="eastAsia"/>
          <w:szCs w:val="21"/>
        </w:rPr>
        <w:t>总</w:t>
      </w:r>
      <w:r w:rsidRPr="00294901">
        <w:rPr>
          <w:rFonts w:ascii="宋体" w:hAnsi="宋体" w:hint="eastAsia"/>
          <w:szCs w:val="21"/>
        </w:rPr>
        <w:t>市值的20％；在任何交易日内交易（不包括平仓）的股指期货合约的成交金额不得超过上一交易日基金资产净值的20％；</w:t>
      </w:r>
    </w:p>
    <w:p w:rsidR="002E0477" w:rsidRDefault="00FF6A10" w:rsidP="00BE0F21">
      <w:pPr>
        <w:adjustRightInd w:val="0"/>
        <w:snapToGrid w:val="0"/>
        <w:spacing w:line="360" w:lineRule="auto"/>
        <w:ind w:firstLineChars="200" w:firstLine="420"/>
        <w:rPr>
          <w:rFonts w:ascii="宋体" w:hAnsi="宋体"/>
          <w:szCs w:val="21"/>
        </w:rPr>
      </w:pPr>
      <w:r w:rsidRPr="00294901">
        <w:rPr>
          <w:rFonts w:ascii="宋体" w:hAnsi="宋体"/>
          <w:szCs w:val="21"/>
        </w:rPr>
        <w:t>(</w:t>
      </w:r>
      <w:r w:rsidR="00F404C4" w:rsidRPr="00294901">
        <w:rPr>
          <w:rFonts w:ascii="宋体" w:hAnsi="宋体" w:hint="eastAsia"/>
          <w:szCs w:val="21"/>
        </w:rPr>
        <w:t>1</w:t>
      </w:r>
      <w:r w:rsidR="00F404C4">
        <w:rPr>
          <w:rFonts w:ascii="宋体" w:hAnsi="宋体"/>
          <w:szCs w:val="21"/>
        </w:rPr>
        <w:t>6</w:t>
      </w:r>
      <w:r w:rsidRPr="00294901">
        <w:rPr>
          <w:rFonts w:ascii="宋体" w:hAnsi="宋体"/>
          <w:szCs w:val="21"/>
        </w:rPr>
        <w:t>)</w:t>
      </w:r>
      <w:r w:rsidR="002E0477" w:rsidRPr="002E0477">
        <w:rPr>
          <w:rFonts w:hint="eastAsia"/>
        </w:rPr>
        <w:t xml:space="preserve"> </w:t>
      </w:r>
      <w:r w:rsidR="002E0477" w:rsidRPr="002E0477">
        <w:rPr>
          <w:rFonts w:ascii="宋体" w:hAnsi="宋体" w:hint="eastAsia"/>
          <w:szCs w:val="21"/>
        </w:rPr>
        <w:t>本基金投资存托凭证的比例限制依照内地上市交易的股票执行；</w:t>
      </w:r>
    </w:p>
    <w:p w:rsidR="00BE0F21" w:rsidRPr="00294901" w:rsidRDefault="002E0477" w:rsidP="00BE0F21">
      <w:pPr>
        <w:adjustRightInd w:val="0"/>
        <w:snapToGrid w:val="0"/>
        <w:spacing w:line="360" w:lineRule="auto"/>
        <w:ind w:firstLineChars="200" w:firstLine="420"/>
        <w:rPr>
          <w:rFonts w:ascii="宋体" w:hAnsi="宋体"/>
          <w:szCs w:val="21"/>
        </w:rPr>
      </w:pPr>
      <w:r>
        <w:rPr>
          <w:rFonts w:ascii="宋体" w:hAnsi="宋体"/>
          <w:szCs w:val="21"/>
        </w:rPr>
        <w:t>(</w:t>
      </w:r>
      <w:r w:rsidR="00F404C4">
        <w:rPr>
          <w:rFonts w:ascii="宋体" w:hAnsi="宋体"/>
          <w:szCs w:val="21"/>
        </w:rPr>
        <w:t>17</w:t>
      </w:r>
      <w:r>
        <w:rPr>
          <w:rFonts w:ascii="宋体" w:hAnsi="宋体"/>
          <w:szCs w:val="21"/>
        </w:rPr>
        <w:t>)</w:t>
      </w:r>
      <w:r w:rsidR="00BE0F21" w:rsidRPr="00294901">
        <w:rPr>
          <w:rFonts w:ascii="宋体" w:hAnsi="宋体" w:hint="eastAsia"/>
          <w:szCs w:val="21"/>
        </w:rPr>
        <w:t>每个交易日日终在扣除股指期货合约需缴纳的交易保证金后，应当保持不低于基金资产净值5%的现金或到期日在一年以内的政府债券</w:t>
      </w:r>
      <w:r w:rsidR="00600C43" w:rsidRPr="00600C43">
        <w:rPr>
          <w:rFonts w:ascii="宋体" w:hAnsi="宋体" w:hint="eastAsia"/>
          <w:szCs w:val="21"/>
        </w:rPr>
        <w:t>，其中现金不包括结算备付金、存出保证金、应收申购款等</w:t>
      </w:r>
      <w:r w:rsidR="00BE0F21" w:rsidRPr="00294901">
        <w:rPr>
          <w:rFonts w:ascii="宋体" w:hAnsi="宋体" w:hint="eastAsia"/>
          <w:szCs w:val="21"/>
        </w:rPr>
        <w:t>。</w:t>
      </w:r>
    </w:p>
    <w:p w:rsidR="00BE0F21" w:rsidRPr="00294901" w:rsidRDefault="00BE0F21" w:rsidP="00BE0F21">
      <w:pPr>
        <w:adjustRightInd w:val="0"/>
        <w:snapToGrid w:val="0"/>
        <w:spacing w:line="360" w:lineRule="auto"/>
        <w:ind w:firstLineChars="200" w:firstLine="420"/>
        <w:rPr>
          <w:rFonts w:ascii="宋体" w:hAnsi="宋体"/>
          <w:szCs w:val="21"/>
        </w:rPr>
      </w:pPr>
      <w:r w:rsidRPr="00294901">
        <w:rPr>
          <w:rFonts w:ascii="宋体" w:hAnsi="宋体" w:hint="eastAsia"/>
          <w:szCs w:val="21"/>
        </w:rPr>
        <w:t>如果法律法规对上述投资组合比例限制进行变更的，以变更后的规定为准。</w:t>
      </w:r>
      <w:r w:rsidRPr="00294901">
        <w:rPr>
          <w:rFonts w:ascii="宋体" w:hAnsi="宋体"/>
          <w:szCs w:val="21"/>
        </w:rPr>
        <w:t>法律法规或</w:t>
      </w:r>
      <w:r w:rsidRPr="00294901">
        <w:rPr>
          <w:rFonts w:ascii="宋体" w:hAnsi="宋体" w:hint="eastAsia"/>
          <w:szCs w:val="21"/>
        </w:rPr>
        <w:t>监管部门取消</w:t>
      </w:r>
      <w:r w:rsidRPr="00294901">
        <w:rPr>
          <w:rFonts w:ascii="宋体" w:hAnsi="宋体"/>
          <w:szCs w:val="21"/>
        </w:rPr>
        <w:t>上述限制，</w:t>
      </w:r>
      <w:r w:rsidRPr="00294901">
        <w:rPr>
          <w:rFonts w:ascii="宋体" w:hAnsi="宋体" w:hint="eastAsia"/>
          <w:szCs w:val="21"/>
        </w:rPr>
        <w:t>如适用于本基金，则本基金投资不再受相关限制</w:t>
      </w:r>
      <w:r w:rsidRPr="00294901">
        <w:rPr>
          <w:rFonts w:ascii="宋体" w:hAnsi="宋体"/>
          <w:szCs w:val="21"/>
        </w:rPr>
        <w:t>。</w:t>
      </w:r>
    </w:p>
    <w:p w:rsidR="00BE0F21" w:rsidRPr="00294901" w:rsidRDefault="00600C43" w:rsidP="00BE0F21">
      <w:pPr>
        <w:adjustRightInd w:val="0"/>
        <w:snapToGrid w:val="0"/>
        <w:spacing w:line="360" w:lineRule="auto"/>
        <w:ind w:firstLineChars="200" w:firstLine="420"/>
        <w:rPr>
          <w:rFonts w:ascii="宋体" w:hAnsi="宋体"/>
          <w:szCs w:val="21"/>
        </w:rPr>
      </w:pPr>
      <w:r>
        <w:rPr>
          <w:rFonts w:ascii="宋体" w:hAnsi="宋体" w:hint="eastAsia"/>
          <w:szCs w:val="21"/>
        </w:rPr>
        <w:t>除上述第</w:t>
      </w:r>
      <w:r w:rsidR="00FF6A10">
        <w:rPr>
          <w:rFonts w:ascii="宋体" w:hAnsi="宋体" w:hint="eastAsia"/>
          <w:szCs w:val="21"/>
        </w:rPr>
        <w:t>（5）、</w:t>
      </w:r>
      <w:r w:rsidRPr="00600C43">
        <w:rPr>
          <w:rFonts w:ascii="宋体" w:hAnsi="宋体" w:hint="eastAsia"/>
          <w:szCs w:val="21"/>
        </w:rPr>
        <w:t>（</w:t>
      </w:r>
      <w:r w:rsidR="00FF6A10">
        <w:rPr>
          <w:rFonts w:ascii="宋体" w:hAnsi="宋体"/>
          <w:szCs w:val="21"/>
        </w:rPr>
        <w:t>7</w:t>
      </w:r>
      <w:r w:rsidRPr="00600C43">
        <w:rPr>
          <w:rFonts w:ascii="宋体" w:hAnsi="宋体" w:hint="eastAsia"/>
          <w:szCs w:val="21"/>
        </w:rPr>
        <w:t>）、（</w:t>
      </w:r>
      <w:r w:rsidR="00FF6A10">
        <w:rPr>
          <w:rFonts w:ascii="宋体" w:hAnsi="宋体" w:hint="eastAsia"/>
          <w:szCs w:val="21"/>
        </w:rPr>
        <w:t>8</w:t>
      </w:r>
      <w:r w:rsidRPr="00600C43">
        <w:rPr>
          <w:rFonts w:ascii="宋体" w:hAnsi="宋体" w:hint="eastAsia"/>
          <w:szCs w:val="21"/>
        </w:rPr>
        <w:t>）、（</w:t>
      </w:r>
      <w:r>
        <w:rPr>
          <w:rFonts w:ascii="宋体" w:hAnsi="宋体" w:hint="eastAsia"/>
          <w:szCs w:val="21"/>
        </w:rPr>
        <w:t>1</w:t>
      </w:r>
      <w:r w:rsidR="00FF6A10">
        <w:rPr>
          <w:rFonts w:ascii="宋体" w:hAnsi="宋体"/>
          <w:szCs w:val="21"/>
        </w:rPr>
        <w:t>2</w:t>
      </w:r>
      <w:r w:rsidRPr="00600C43">
        <w:rPr>
          <w:rFonts w:ascii="宋体" w:hAnsi="宋体" w:hint="eastAsia"/>
          <w:szCs w:val="21"/>
        </w:rPr>
        <w:t>）</w:t>
      </w:r>
      <w:r w:rsidR="00FF6A10">
        <w:rPr>
          <w:rFonts w:ascii="宋体" w:hAnsi="宋体" w:hint="eastAsia"/>
          <w:szCs w:val="21"/>
        </w:rPr>
        <w:t>、（17）</w:t>
      </w:r>
      <w:r w:rsidRPr="00600C43">
        <w:rPr>
          <w:rFonts w:ascii="宋体" w:hAnsi="宋体" w:hint="eastAsia"/>
          <w:szCs w:val="21"/>
        </w:rPr>
        <w:t>项另有约定外，</w:t>
      </w:r>
      <w:r w:rsidR="00BE0F21" w:rsidRPr="00294901">
        <w:rPr>
          <w:rFonts w:ascii="宋体" w:hAnsi="宋体"/>
          <w:szCs w:val="21"/>
        </w:rPr>
        <w:t>因证券市场波动、上市公司合并、基金规模变动</w:t>
      </w:r>
      <w:r w:rsidR="00BE0F21" w:rsidRPr="00294901">
        <w:rPr>
          <w:rFonts w:ascii="宋体" w:hAnsi="宋体" w:hint="eastAsia"/>
          <w:szCs w:val="21"/>
        </w:rPr>
        <w:t>、股权分置改革中支付对价</w:t>
      </w:r>
      <w:r w:rsidR="00BE0F21" w:rsidRPr="00294901">
        <w:rPr>
          <w:rFonts w:ascii="宋体" w:hAnsi="宋体"/>
          <w:szCs w:val="21"/>
        </w:rPr>
        <w:t>等基金管理人之外的因素致使基金投资比例不符合上述</w:t>
      </w:r>
      <w:r w:rsidR="00BE0F21" w:rsidRPr="00294901">
        <w:rPr>
          <w:rFonts w:ascii="宋体" w:hAnsi="宋体" w:hint="eastAsia"/>
          <w:szCs w:val="21"/>
        </w:rPr>
        <w:t>规定</w:t>
      </w:r>
      <w:r w:rsidR="00BE0F21" w:rsidRPr="00294901">
        <w:rPr>
          <w:rFonts w:ascii="宋体" w:hAnsi="宋体"/>
          <w:szCs w:val="21"/>
        </w:rPr>
        <w:t>投资比例的，基金管理人应当在10个交易日内进行调整。</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三）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系的公司名单及有关关联方发行的证券名单。基金管理人和基金托管人有责任确保关联交易名单的真实性、准确性、完整性，并负责及时将更新后的名单发送给对方。</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lastRenderedPageBreak/>
        <w:t>若基金托管人发现基金管理人与关联交易名单中列示的关联方进行法律法规禁止基金从事的关联交易时，基金托管人应及时提醒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及时向基金托管人说明理由，协商解决。</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color w:val="000000"/>
          <w:szCs w:val="21"/>
        </w:rPr>
        <w:t>基金管理人负责对交易对手的资信控制，按银行间债券市场的交易规则进行交易，并</w:t>
      </w:r>
      <w:r w:rsidRPr="00294901">
        <w:rPr>
          <w:rFonts w:ascii="宋体" w:hAnsi="宋体" w:hint="eastAsia"/>
          <w:szCs w:val="21"/>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294901">
        <w:rPr>
          <w:rFonts w:ascii="宋体" w:hAnsi="宋体" w:cs="Arial" w:hint="eastAsia"/>
          <w:color w:val="000000"/>
          <w:szCs w:val="21"/>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（五）基金托管人根据有关法律法规的规定及基金合同的约定，对基金管理人投资流通受限证券进行监督。</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hint="eastAsia"/>
          <w:szCs w:val="21"/>
        </w:rPr>
        <w:t>基金管理人投资流通受限证券，应事先根据中国证监会相关规定，明确基金投资流通受限证券的比例，</w:t>
      </w:r>
      <w:r w:rsidRPr="00294901">
        <w:rPr>
          <w:rFonts w:ascii="宋体" w:hAnsi="宋体" w:cs="Arial" w:hint="eastAsia"/>
          <w:szCs w:val="21"/>
        </w:rPr>
        <w:t>制订严格的投资决策流程和风险控制制度，防范流动性风险、法律风险和操作风险等各种风险。基金托管人对基金管理人是否遵守相关制度、流动性风险处置预案以及相关投资额度和比例等的情况进行监督。</w:t>
      </w:r>
    </w:p>
    <w:p w:rsidR="00BE0F21" w:rsidRPr="00294901" w:rsidRDefault="00BE0F21" w:rsidP="00BE0F21">
      <w:pPr>
        <w:adjustRightInd w:val="0"/>
        <w:snapToGrid w:val="0"/>
        <w:spacing w:line="360" w:lineRule="auto"/>
        <w:ind w:firstLineChars="200" w:firstLine="420"/>
        <w:rPr>
          <w:rFonts w:ascii="宋体" w:hAnsi="宋体"/>
          <w:szCs w:val="21"/>
        </w:rPr>
      </w:pPr>
      <w:r w:rsidRPr="00294901">
        <w:rPr>
          <w:rFonts w:ascii="宋体" w:hAnsi="宋体" w:cs="Arial" w:hint="eastAsia"/>
          <w:szCs w:val="21"/>
        </w:rPr>
        <w:t>1.本基金</w:t>
      </w:r>
      <w:r w:rsidRPr="00294901">
        <w:rPr>
          <w:rFonts w:ascii="宋体" w:hAnsi="宋体" w:hint="eastAsia"/>
          <w:szCs w:val="21"/>
        </w:rPr>
        <w:t>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BE0F21" w:rsidRPr="00294901" w:rsidRDefault="00BE0F21" w:rsidP="00BE0F21">
      <w:pPr>
        <w:snapToGrid w:val="0"/>
        <w:spacing w:line="360" w:lineRule="auto"/>
        <w:ind w:firstLineChars="200" w:firstLine="420"/>
        <w:rPr>
          <w:rFonts w:ascii="宋体" w:hAnsi="宋体"/>
          <w:szCs w:val="21"/>
        </w:rPr>
      </w:pPr>
      <w:r w:rsidRPr="00294901">
        <w:rPr>
          <w:rFonts w:ascii="宋体" w:hAnsi="宋体" w:cs="Arial" w:hint="eastAsia"/>
          <w:szCs w:val="21"/>
        </w:rPr>
        <w:t>本基金</w:t>
      </w:r>
      <w:r w:rsidRPr="00294901">
        <w:rPr>
          <w:rFonts w:ascii="宋体" w:hAnsi="宋体" w:hint="eastAsia"/>
          <w:szCs w:val="21"/>
        </w:rPr>
        <w:t>投资的受限证券限于可由中国证券登记结算有限责任公司或中央国债登记结算有限责任公司负责登记和存管，并可在证券交易所或全国银行间债券市场交易的证券。</w:t>
      </w:r>
    </w:p>
    <w:p w:rsidR="00BE0F21" w:rsidRPr="00294901" w:rsidRDefault="00BE0F21" w:rsidP="00BE0F21">
      <w:pPr>
        <w:adjustRightInd w:val="0"/>
        <w:snapToGrid w:val="0"/>
        <w:spacing w:line="360" w:lineRule="auto"/>
        <w:ind w:firstLineChars="200" w:firstLine="420"/>
        <w:rPr>
          <w:rFonts w:ascii="宋体" w:hAnsi="宋体"/>
          <w:szCs w:val="21"/>
        </w:rPr>
      </w:pPr>
      <w:r w:rsidRPr="00294901">
        <w:rPr>
          <w:rFonts w:ascii="宋体" w:hAnsi="宋体" w:cs="Arial" w:hint="eastAsia"/>
          <w:szCs w:val="21"/>
        </w:rPr>
        <w:t>本基金</w:t>
      </w:r>
      <w:r w:rsidRPr="00294901">
        <w:rPr>
          <w:rFonts w:ascii="宋体" w:hAnsi="宋体" w:hint="eastAsia"/>
          <w:szCs w:val="21"/>
        </w:rPr>
        <w:t>投资的受限证券应保证登记存管在本基金名下，基金管理人负责相关工作的落实</w:t>
      </w:r>
      <w:r w:rsidRPr="00294901">
        <w:rPr>
          <w:rFonts w:ascii="宋体" w:hAnsi="宋体" w:hint="eastAsia"/>
          <w:szCs w:val="21"/>
        </w:rPr>
        <w:lastRenderedPageBreak/>
        <w:t>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rsidR="00BE0F21" w:rsidRPr="00294901" w:rsidRDefault="00BE0F21" w:rsidP="00BE0F21">
      <w:pPr>
        <w:adjustRightInd w:val="0"/>
        <w:snapToGrid w:val="0"/>
        <w:spacing w:line="360" w:lineRule="auto"/>
        <w:ind w:firstLineChars="200" w:firstLine="420"/>
        <w:rPr>
          <w:rFonts w:ascii="宋体" w:hAnsi="宋体"/>
          <w:szCs w:val="21"/>
        </w:rPr>
      </w:pPr>
      <w:r w:rsidRPr="00294901">
        <w:rPr>
          <w:rFonts w:ascii="宋体" w:hAnsi="宋体" w:cs="Arial" w:hint="eastAsia"/>
          <w:szCs w:val="21"/>
        </w:rPr>
        <w:t>本基金</w:t>
      </w:r>
      <w:r w:rsidRPr="00294901">
        <w:rPr>
          <w:rFonts w:ascii="宋体" w:hAnsi="宋体" w:hint="eastAsia"/>
          <w:szCs w:val="21"/>
        </w:rPr>
        <w:t>投资受限证券，不得预付任何形式的保证金。</w:t>
      </w:r>
    </w:p>
    <w:p w:rsidR="00BE0F21" w:rsidRPr="00294901" w:rsidRDefault="00BE0F21" w:rsidP="00BE0F21">
      <w:pPr>
        <w:snapToGrid w:val="0"/>
        <w:spacing w:line="360" w:lineRule="auto"/>
        <w:ind w:firstLineChars="200" w:firstLine="420"/>
        <w:rPr>
          <w:rFonts w:ascii="宋体" w:hAnsi="宋体"/>
          <w:szCs w:val="21"/>
        </w:rPr>
      </w:pPr>
      <w:r w:rsidRPr="00294901">
        <w:rPr>
          <w:rFonts w:ascii="宋体" w:hAnsi="宋体" w:cs="Arial" w:hint="eastAsia"/>
          <w:szCs w:val="21"/>
        </w:rPr>
        <w:t>2.</w:t>
      </w:r>
      <w:r w:rsidRPr="00294901">
        <w:rPr>
          <w:rFonts w:ascii="宋体" w:hAnsi="宋体" w:hint="eastAsia"/>
          <w:szCs w:val="21"/>
        </w:rPr>
        <w:t xml:space="preserve"> 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w:t>
      </w:r>
      <w:r w:rsidRPr="00294901">
        <w:rPr>
          <w:rFonts w:ascii="宋体" w:hAnsi="宋体" w:cs="Arial" w:hint="eastAsia"/>
          <w:szCs w:val="21"/>
        </w:rPr>
        <w:t>基金管理人应在首次投资流通受限证券前向基金托管人提供</w:t>
      </w:r>
      <w:r w:rsidRPr="00294901">
        <w:rPr>
          <w:rFonts w:ascii="宋体" w:hAnsi="宋体" w:hint="eastAsia"/>
          <w:szCs w:val="21"/>
        </w:rPr>
        <w:t>基金投资非公开发行股票相关流动性风险处置预案。</w:t>
      </w:r>
    </w:p>
    <w:p w:rsidR="00BE0F21" w:rsidRPr="00294901" w:rsidRDefault="00BE0F21" w:rsidP="00BE0F21">
      <w:pPr>
        <w:snapToGrid w:val="0"/>
        <w:spacing w:line="360" w:lineRule="auto"/>
        <w:ind w:firstLineChars="200" w:firstLine="420"/>
        <w:rPr>
          <w:rFonts w:ascii="宋体" w:hAnsi="宋体"/>
          <w:szCs w:val="21"/>
        </w:rPr>
      </w:pPr>
      <w:r w:rsidRPr="00294901">
        <w:rPr>
          <w:rFonts w:ascii="宋体" w:hAnsi="宋体" w:hint="eastAsia"/>
          <w:szCs w:val="21"/>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rsidR="00BE0F21" w:rsidRPr="00294901" w:rsidRDefault="00BE0F21" w:rsidP="00BE0F21">
      <w:pPr>
        <w:snapToGrid w:val="0"/>
        <w:spacing w:line="360" w:lineRule="auto"/>
        <w:ind w:firstLineChars="200" w:firstLine="420"/>
        <w:rPr>
          <w:rFonts w:ascii="宋体" w:hAnsi="宋体"/>
          <w:szCs w:val="21"/>
        </w:rPr>
      </w:pPr>
      <w:r w:rsidRPr="00294901">
        <w:rPr>
          <w:rFonts w:ascii="宋体" w:hAnsi="宋体" w:cs="Arial" w:hint="eastAsia"/>
          <w:szCs w:val="21"/>
        </w:rPr>
        <w:t>3.</w:t>
      </w:r>
      <w:r w:rsidRPr="00294901">
        <w:rPr>
          <w:rFonts w:ascii="宋体" w:hAnsi="宋体" w:hint="eastAsia"/>
          <w:szCs w:val="21"/>
        </w:rPr>
        <w:t>本基金投资非公开发行股票，基金管理人应于投资前向基金托管人提交有关书面资料，保证基金托管人有足够的时间进行审核，并保证向基金托管人提供的有关资料真实、准确、完整。有关资料如有调整，基金管理人应及时提供调整后的资料。上述书面资料包括但不限于：</w:t>
      </w:r>
    </w:p>
    <w:p w:rsidR="00BE0F21" w:rsidRPr="00294901" w:rsidRDefault="00BE0F21" w:rsidP="00BE0F21">
      <w:pPr>
        <w:snapToGrid w:val="0"/>
        <w:spacing w:line="360" w:lineRule="auto"/>
        <w:ind w:firstLineChars="200" w:firstLine="420"/>
        <w:rPr>
          <w:rFonts w:ascii="宋体" w:hAnsi="宋体"/>
          <w:szCs w:val="21"/>
        </w:rPr>
      </w:pPr>
      <w:r w:rsidRPr="00294901">
        <w:rPr>
          <w:rFonts w:ascii="宋体" w:hAnsi="宋体" w:hint="eastAsia"/>
          <w:szCs w:val="21"/>
        </w:rPr>
        <w:t>（1）中国证监会批准发行非公开发行股票的批准文件。</w:t>
      </w:r>
    </w:p>
    <w:p w:rsidR="00BE0F21" w:rsidRPr="00294901" w:rsidRDefault="00BE0F21" w:rsidP="00BE0F21">
      <w:pPr>
        <w:snapToGrid w:val="0"/>
        <w:spacing w:line="360" w:lineRule="auto"/>
        <w:ind w:firstLineChars="200" w:firstLine="420"/>
        <w:rPr>
          <w:rFonts w:ascii="宋体" w:hAnsi="宋体"/>
          <w:szCs w:val="21"/>
        </w:rPr>
      </w:pPr>
      <w:r w:rsidRPr="00294901">
        <w:rPr>
          <w:rFonts w:ascii="宋体" w:hAnsi="宋体" w:hint="eastAsia"/>
          <w:szCs w:val="21"/>
        </w:rPr>
        <w:t>（2）非公开发行股票有关发行数量、发行价格、锁定期等发行资料。</w:t>
      </w:r>
    </w:p>
    <w:p w:rsidR="00BE0F21" w:rsidRPr="00294901" w:rsidRDefault="00BE0F21" w:rsidP="00BE0F21">
      <w:pPr>
        <w:snapToGrid w:val="0"/>
        <w:spacing w:line="360" w:lineRule="auto"/>
        <w:ind w:firstLineChars="200" w:firstLine="420"/>
        <w:rPr>
          <w:rFonts w:ascii="宋体" w:hAnsi="宋体"/>
          <w:szCs w:val="21"/>
        </w:rPr>
      </w:pPr>
      <w:r w:rsidRPr="00294901">
        <w:rPr>
          <w:rFonts w:ascii="宋体" w:hAnsi="宋体" w:hint="eastAsia"/>
          <w:szCs w:val="21"/>
        </w:rPr>
        <w:t>（3）非公开发行股票发行人与中国证券登记结算有限责任公司或中央国债登记结算有限责任公司签订的证券登记及服务协议。</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hint="eastAsia"/>
          <w:szCs w:val="21"/>
        </w:rPr>
        <w:t>（4）基金拟认购的数量、价格、总成本、账面价值。</w:t>
      </w:r>
    </w:p>
    <w:p w:rsidR="00BE0F21" w:rsidRPr="00294901" w:rsidRDefault="00BE0F21" w:rsidP="00BE0F21">
      <w:pPr>
        <w:snapToGrid w:val="0"/>
        <w:spacing w:line="360" w:lineRule="auto"/>
        <w:ind w:firstLineChars="200" w:firstLine="420"/>
        <w:rPr>
          <w:rFonts w:ascii="宋体" w:hAnsi="宋体"/>
          <w:szCs w:val="21"/>
        </w:rPr>
      </w:pPr>
      <w:r w:rsidRPr="00294901">
        <w:rPr>
          <w:rFonts w:ascii="宋体" w:hAnsi="宋体" w:cs="Arial" w:hint="eastAsia"/>
          <w:szCs w:val="21"/>
        </w:rPr>
        <w:t>4.</w:t>
      </w:r>
      <w:r w:rsidRPr="00294901">
        <w:rPr>
          <w:rFonts w:ascii="宋体" w:hAnsi="宋体" w:hint="eastAsia"/>
          <w:szCs w:val="21"/>
        </w:rPr>
        <w:t xml:space="preserve"> 基金管理人应在本基金投资非公开发行股票后两个交易日内，在中国证监会</w:t>
      </w:r>
      <w:r w:rsidR="006B07B9">
        <w:rPr>
          <w:rFonts w:hint="eastAsia"/>
        </w:rPr>
        <w:t>指定媒介</w:t>
      </w:r>
      <w:r w:rsidRPr="00294901">
        <w:rPr>
          <w:rFonts w:ascii="宋体" w:hAnsi="宋体" w:hint="eastAsia"/>
          <w:szCs w:val="21"/>
        </w:rPr>
        <w:t>披露所投资非公开发行股票的名称、数量、总成本、账面价值，以及总成本和账面价值占基金资产净值的比例、锁定期等信息。</w:t>
      </w:r>
    </w:p>
    <w:p w:rsidR="00BE0F21" w:rsidRPr="00294901" w:rsidRDefault="00BE0F21" w:rsidP="00BE0F21">
      <w:pPr>
        <w:snapToGrid w:val="0"/>
        <w:spacing w:line="360" w:lineRule="auto"/>
        <w:ind w:firstLineChars="200" w:firstLine="420"/>
        <w:rPr>
          <w:rFonts w:ascii="宋体" w:hAnsi="宋体"/>
          <w:szCs w:val="21"/>
        </w:rPr>
      </w:pPr>
      <w:r w:rsidRPr="00294901">
        <w:rPr>
          <w:rFonts w:ascii="宋体" w:hAnsi="宋体" w:hint="eastAsia"/>
          <w:szCs w:val="21"/>
        </w:rPr>
        <w:t>本基金有关投资受限证券比例如违反有关限制规定，在合理期限内未能进行及时调整，基金管理人应在两个工作日内编制临时报告书，予以公告。</w:t>
      </w:r>
    </w:p>
    <w:p w:rsidR="00BE0F21" w:rsidRPr="00294901" w:rsidRDefault="00BE0F21" w:rsidP="00BE0F21">
      <w:pPr>
        <w:snapToGrid w:val="0"/>
        <w:spacing w:line="360" w:lineRule="auto"/>
        <w:ind w:firstLineChars="200" w:firstLine="420"/>
        <w:rPr>
          <w:rFonts w:ascii="宋体" w:hAnsi="宋体"/>
          <w:szCs w:val="21"/>
        </w:rPr>
      </w:pPr>
      <w:r w:rsidRPr="00294901">
        <w:rPr>
          <w:rFonts w:ascii="宋体" w:hAnsi="宋体" w:cs="Arial" w:hint="eastAsia"/>
          <w:szCs w:val="21"/>
        </w:rPr>
        <w:t>5.</w:t>
      </w:r>
      <w:r w:rsidRPr="00294901">
        <w:rPr>
          <w:rFonts w:ascii="宋体" w:hAnsi="宋体" w:hint="eastAsia"/>
          <w:szCs w:val="21"/>
        </w:rPr>
        <w:t xml:space="preserve"> 基金托管人根据有关规定有权对基金管理人进行以下事项监督：</w:t>
      </w:r>
    </w:p>
    <w:p w:rsidR="00BE0F21" w:rsidRPr="00294901" w:rsidRDefault="00BE0F21" w:rsidP="00BE0F21">
      <w:pPr>
        <w:snapToGrid w:val="0"/>
        <w:spacing w:line="360" w:lineRule="auto"/>
        <w:ind w:firstLineChars="200" w:firstLine="420"/>
        <w:rPr>
          <w:rFonts w:ascii="宋体" w:hAnsi="宋体"/>
          <w:szCs w:val="21"/>
        </w:rPr>
      </w:pPr>
      <w:r w:rsidRPr="00294901">
        <w:rPr>
          <w:rFonts w:ascii="宋体" w:hAnsi="宋体" w:hint="eastAsia"/>
          <w:szCs w:val="21"/>
        </w:rPr>
        <w:t>（1）本基金投资受限证券时的法律法规遵守情况。</w:t>
      </w:r>
    </w:p>
    <w:p w:rsidR="00BE0F21" w:rsidRPr="00294901" w:rsidRDefault="00BE0F21" w:rsidP="00BE0F21">
      <w:pPr>
        <w:snapToGrid w:val="0"/>
        <w:spacing w:line="360" w:lineRule="auto"/>
        <w:ind w:firstLineChars="200" w:firstLine="420"/>
        <w:rPr>
          <w:rFonts w:ascii="宋体" w:hAnsi="宋体"/>
          <w:szCs w:val="21"/>
        </w:rPr>
      </w:pPr>
      <w:r w:rsidRPr="00294901">
        <w:rPr>
          <w:rFonts w:ascii="宋体" w:hAnsi="宋体" w:hint="eastAsia"/>
          <w:szCs w:val="21"/>
        </w:rPr>
        <w:t>（2）在基金投资受限证券管理工作方面有关制度、流动性风险处置预案的建立与完善情况。</w:t>
      </w:r>
    </w:p>
    <w:p w:rsidR="00BE0F21" w:rsidRPr="00294901" w:rsidRDefault="00BE0F21" w:rsidP="00BE0F21">
      <w:pPr>
        <w:snapToGrid w:val="0"/>
        <w:spacing w:line="360" w:lineRule="auto"/>
        <w:ind w:firstLineChars="200" w:firstLine="420"/>
        <w:rPr>
          <w:rFonts w:ascii="宋体" w:hAnsi="宋体"/>
          <w:szCs w:val="21"/>
        </w:rPr>
      </w:pPr>
      <w:r w:rsidRPr="00294901">
        <w:rPr>
          <w:rFonts w:ascii="宋体" w:hAnsi="宋体" w:hint="eastAsia"/>
          <w:szCs w:val="21"/>
        </w:rPr>
        <w:t>（3）有关比例限制的执行情况。</w:t>
      </w:r>
    </w:p>
    <w:p w:rsidR="00BE0F21" w:rsidRPr="00294901" w:rsidRDefault="00BE0F21" w:rsidP="00BE0F21">
      <w:pPr>
        <w:snapToGrid w:val="0"/>
        <w:spacing w:line="360" w:lineRule="auto"/>
        <w:ind w:firstLineChars="200" w:firstLine="420"/>
        <w:rPr>
          <w:rFonts w:ascii="宋体" w:hAnsi="宋体"/>
          <w:szCs w:val="21"/>
        </w:rPr>
      </w:pPr>
      <w:r w:rsidRPr="00294901">
        <w:rPr>
          <w:rFonts w:ascii="宋体" w:hAnsi="宋体" w:hint="eastAsia"/>
          <w:szCs w:val="21"/>
        </w:rPr>
        <w:t>（4）信息披露情况。</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6.</w:t>
      </w:r>
      <w:r w:rsidRPr="00294901">
        <w:rPr>
          <w:rFonts w:ascii="宋体" w:hAnsi="宋体" w:hint="eastAsia"/>
          <w:szCs w:val="21"/>
        </w:rPr>
        <w:t>相关法律法规对基金投资受限证券有新规定的，从其规定。</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lastRenderedPageBreak/>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七）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（九）若基金托管人发现基金管理人依据交易程序已经生效的指令违反法律、行政法规和其他有关规定，或者违反基金合同约定的，应当立即通知基金管理人，由此造成的损失由基金管理人承担。</w:t>
      </w:r>
    </w:p>
    <w:p w:rsidR="00BE0F2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337A80" w:rsidRDefault="00337A80" w:rsidP="00BE0F21">
      <w:pPr>
        <w:adjustRightInd w:val="0"/>
        <w:snapToGrid w:val="0"/>
        <w:spacing w:line="360" w:lineRule="auto"/>
        <w:ind w:firstLineChars="200" w:firstLine="420"/>
        <w:rPr>
          <w:rFonts w:ascii="宋体" w:hAnsi="宋体" w:cs="Arial"/>
          <w:szCs w:val="21"/>
        </w:rPr>
      </w:pPr>
    </w:p>
    <w:p w:rsidR="00337A80" w:rsidRDefault="00337A80" w:rsidP="00BE0F21">
      <w:pPr>
        <w:adjustRightInd w:val="0"/>
        <w:snapToGrid w:val="0"/>
        <w:spacing w:line="360" w:lineRule="auto"/>
        <w:ind w:firstLineChars="200" w:firstLine="420"/>
        <w:rPr>
          <w:rFonts w:ascii="宋体" w:hAnsi="宋体" w:cs="Arial"/>
          <w:szCs w:val="21"/>
        </w:rPr>
      </w:pPr>
    </w:p>
    <w:p w:rsidR="00337A80" w:rsidRPr="00294901" w:rsidRDefault="00337A80" w:rsidP="00BE0F21">
      <w:pPr>
        <w:adjustRightInd w:val="0"/>
        <w:snapToGrid w:val="0"/>
        <w:spacing w:line="360" w:lineRule="auto"/>
        <w:ind w:firstLineChars="200" w:firstLine="420"/>
        <w:rPr>
          <w:rFonts w:ascii="宋体" w:hAnsi="宋体" w:cs="Arial"/>
          <w:szCs w:val="21"/>
        </w:rPr>
      </w:pPr>
    </w:p>
    <w:p w:rsidR="00BE0F21" w:rsidRPr="00294901" w:rsidRDefault="00BE0F21" w:rsidP="00BE0F21">
      <w:pPr>
        <w:snapToGrid w:val="0"/>
        <w:spacing w:line="360" w:lineRule="auto"/>
        <w:rPr>
          <w:rFonts w:ascii="宋体" w:hAnsi="宋体"/>
          <w:szCs w:val="21"/>
        </w:rPr>
      </w:pPr>
      <w:r>
        <w:rPr>
          <w:rFonts w:ascii="宋体" w:hAnsi="宋体"/>
          <w:szCs w:val="21"/>
        </w:rPr>
        <w:br w:type="page"/>
      </w:r>
    </w:p>
    <w:p w:rsidR="00BE0F21" w:rsidRPr="000C6200" w:rsidRDefault="00BE0F21" w:rsidP="00BE0F21">
      <w:pPr>
        <w:pStyle w:val="2"/>
        <w:numPr>
          <w:ilvl w:val="0"/>
          <w:numId w:val="2"/>
        </w:numPr>
        <w:snapToGrid w:val="0"/>
        <w:spacing w:before="0" w:after="0" w:line="360" w:lineRule="auto"/>
        <w:jc w:val="center"/>
        <w:rPr>
          <w:rFonts w:ascii="黑体" w:hAnsi="宋体"/>
        </w:rPr>
      </w:pPr>
      <w:bookmarkStart w:id="15" w:name="_Toc86223242"/>
      <w:bookmarkStart w:id="16" w:name="_Toc86225291"/>
      <w:bookmarkStart w:id="17" w:name="_Toc86649722"/>
      <w:bookmarkStart w:id="18" w:name="_Toc86726439"/>
      <w:bookmarkStart w:id="19" w:name="_Toc86727355"/>
      <w:bookmarkStart w:id="20" w:name="_Toc86737929"/>
      <w:bookmarkStart w:id="21" w:name="_Toc89163368"/>
      <w:bookmarkStart w:id="22" w:name="_Toc108512358"/>
      <w:bookmarkStart w:id="23" w:name="_Toc110761796"/>
      <w:bookmarkStart w:id="24" w:name="_Toc110765660"/>
      <w:bookmarkStart w:id="25" w:name="_Toc110830492"/>
      <w:bookmarkStart w:id="26" w:name="_Toc118212950"/>
      <w:bookmarkStart w:id="27" w:name="_Toc118774803"/>
      <w:bookmarkStart w:id="28" w:name="_Toc118972648"/>
      <w:bookmarkStart w:id="29" w:name="_Toc119402710"/>
      <w:bookmarkStart w:id="30" w:name="_Toc120435783"/>
      <w:bookmarkStart w:id="31" w:name="_Toc124325888"/>
      <w:bookmarkStart w:id="32" w:name="_Toc270669855"/>
      <w:bookmarkStart w:id="33" w:name="_Toc281318268"/>
      <w:r w:rsidRPr="000C6200">
        <w:rPr>
          <w:rFonts w:ascii="黑体" w:hAnsi="宋体" w:hint="eastAsia"/>
        </w:rPr>
        <w:lastRenderedPageBreak/>
        <w:t>基金管理人对基金托管人的业务核查</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BE0F21" w:rsidRPr="00294901" w:rsidRDefault="00BE0F21" w:rsidP="00BE0F21">
      <w:pPr>
        <w:snapToGrid w:val="0"/>
        <w:spacing w:line="360" w:lineRule="auto"/>
        <w:rPr>
          <w:rFonts w:ascii="宋体" w:hAnsi="宋体"/>
          <w:szCs w:val="21"/>
        </w:rPr>
      </w:pPr>
      <w:r>
        <w:rPr>
          <w:rFonts w:ascii="宋体" w:hAnsi="宋体"/>
          <w:szCs w:val="21"/>
        </w:rPr>
        <w:br w:type="page"/>
      </w:r>
    </w:p>
    <w:p w:rsidR="00BE0F21" w:rsidRPr="000C6200" w:rsidRDefault="00BE0F21" w:rsidP="00BE0F21">
      <w:pPr>
        <w:pStyle w:val="2"/>
        <w:numPr>
          <w:ilvl w:val="0"/>
          <w:numId w:val="2"/>
        </w:numPr>
        <w:snapToGrid w:val="0"/>
        <w:spacing w:before="0" w:after="0" w:line="360" w:lineRule="auto"/>
        <w:jc w:val="center"/>
        <w:rPr>
          <w:rFonts w:ascii="黑体" w:hAnsi="宋体"/>
        </w:rPr>
      </w:pPr>
      <w:bookmarkStart w:id="34" w:name="_Toc84133786"/>
      <w:bookmarkStart w:id="35" w:name="_Toc84234388"/>
      <w:bookmarkStart w:id="36" w:name="_Toc84234435"/>
      <w:bookmarkStart w:id="37" w:name="_Toc86204789"/>
      <w:bookmarkStart w:id="38" w:name="_Toc86223243"/>
      <w:bookmarkStart w:id="39" w:name="_Toc86225292"/>
      <w:bookmarkStart w:id="40" w:name="_Toc86649723"/>
      <w:bookmarkStart w:id="41" w:name="_Toc86726440"/>
      <w:bookmarkStart w:id="42" w:name="_Toc86727356"/>
      <w:bookmarkStart w:id="43" w:name="_Toc86737930"/>
      <w:bookmarkStart w:id="44" w:name="_Toc89163369"/>
      <w:bookmarkStart w:id="45" w:name="_Toc108512359"/>
      <w:bookmarkStart w:id="46" w:name="_Toc110761797"/>
      <w:bookmarkStart w:id="47" w:name="_Toc110765661"/>
      <w:bookmarkStart w:id="48" w:name="_Toc110830493"/>
      <w:bookmarkStart w:id="49" w:name="_Toc118212951"/>
      <w:bookmarkStart w:id="50" w:name="_Toc118774804"/>
      <w:bookmarkStart w:id="51" w:name="_Toc118972649"/>
      <w:bookmarkStart w:id="52" w:name="_Toc119402711"/>
      <w:bookmarkStart w:id="53" w:name="_Toc120435784"/>
      <w:bookmarkStart w:id="54" w:name="_Toc124325889"/>
      <w:bookmarkStart w:id="55" w:name="_Toc270669856"/>
      <w:bookmarkStart w:id="56" w:name="_Toc281318269"/>
      <w:r w:rsidRPr="000C6200">
        <w:rPr>
          <w:rFonts w:ascii="黑体" w:hAnsi="宋体" w:hint="eastAsia"/>
        </w:rPr>
        <w:lastRenderedPageBreak/>
        <w:t>基金财产的保管</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（一）基金财产保管的原则</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1.基金财产应独立于基金管理人、基金托管人的固有财产。</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2.基金托管人应安全保管基金财产。</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3.基金托管人按照规定开设基金财产的资金账户和证券账户。</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4.基金托管人对所托管的不同基金财产分别设置账户，确保基金财产的完整与独立。</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5.基金托管人根据基金管理人的指令，按照基金合同和本协议的约定保管基金财产，如有特殊情况双方可另行协商解决。</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7.除依据法律法规和基金合同的规定外，基金托管人不得委托第三人托管基金财产。</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（二）基金募集期间及募集资金的验资</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1.基金募集期间募集的资金</w:t>
      </w:r>
      <w:r w:rsidRPr="00C05AD8">
        <w:rPr>
          <w:rFonts w:ascii="宋体" w:hAnsi="宋体" w:cs="Arial" w:hint="eastAsia"/>
          <w:szCs w:val="21"/>
        </w:rPr>
        <w:t>应存于基金管理人在基金托管人的营业机构开立的“基金募集专户”</w:t>
      </w:r>
      <w:r w:rsidRPr="00294901">
        <w:rPr>
          <w:rFonts w:ascii="宋体" w:hAnsi="宋体" w:cs="Arial" w:hint="eastAsia"/>
          <w:szCs w:val="21"/>
        </w:rPr>
        <w:t>。该账户由基金管理人开立并管理。</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3.若基金募集期限届满，未能达到基金合同生效的条件，由基金管理人按规定办理退款等事宜。</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（三）基金银行账户的开立和管理</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1.基金托管人可以基金的名义在其营业机构开立基金的银行账户，并根据基金管理人合法合规的指令办理资金收付。本基金的银行预留印鉴由基金托管人保管和使用。</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2.基金银行账户的开立和使用，限于满足开展本基金业务的需要。基金托管人和基金管理人不得假借本基金的名义开立任何其他银行账户；亦不得使用基金的任何账户进行本基金业务以外的活动。</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3.基金银行账户的开立和管理应符合银行业监督管理机构的有关规定。</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4.在符合法律法规规定的条件下，基金托管人可以通过基金托管人专用账户办理基金资产的支付。</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（四）基金证券账户和结算备付金账户的开立和管理</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1.基金托管人在中国证券登记结算有限责任公司上海分公司、深圳分公司为基金开立基</w:t>
      </w:r>
      <w:r w:rsidRPr="00294901">
        <w:rPr>
          <w:rFonts w:ascii="宋体" w:hAnsi="宋体" w:cs="Arial" w:hint="eastAsia"/>
          <w:szCs w:val="21"/>
        </w:rPr>
        <w:lastRenderedPageBreak/>
        <w:t>金托管人与基金联名的证券账户。</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3.基金证券账户的开立和证券账户卡的保管由基金托管人负责，账户资产的管理和运用由基金管理人负责。</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5.若中国证监会或其他监管机构在本托管协议订立日之后允许基金从事其他投资品种的投资业务，涉及相关账户的开立、使用的，若无相关规定，则基金托管人比照上述关于账户开立、使用的规定执行。</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（五）债券托管专户的开设和管理</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基金合同生效后，基金托管人根据中国人民银行、中央国债登记结算有限责任公司的有关规定，在中央国债登记结算有限责任公司开立债券托管账户，并代表基金进行银行间市场债券的结算。基金管理人和基金托管人共同代表基金签订全国银行间债券市场债券回购主协议。</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（六）其他账户的开立和管理</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1.因业务发展需要而开立的其他账户，可以根据法律法规和基金合同的规定开立。新账户按有关规定使用并管理。</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2.法律法规等有关规定对相关账户的开立和管理另有规定的，从其规定办理。</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（七）基金财产投资的有关有价凭证等的保管</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w:t>
      </w:r>
      <w:r>
        <w:rPr>
          <w:rFonts w:ascii="宋体" w:hAnsi="宋体" w:cs="Arial" w:hint="eastAsia"/>
          <w:szCs w:val="21"/>
        </w:rPr>
        <w:t>基金管理人和基金托管人共同办理</w:t>
      </w:r>
      <w:r w:rsidRPr="00294901">
        <w:rPr>
          <w:rFonts w:ascii="宋体" w:hAnsi="宋体" w:cs="Arial" w:hint="eastAsia"/>
          <w:szCs w:val="21"/>
        </w:rPr>
        <w:t>。基金托管人对由基金托管人以外机构实际有效控制的证券不承担保管责任。</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（八）与基金财产有关的重大合同的保管</w:t>
      </w:r>
    </w:p>
    <w:p w:rsidR="00BE0F2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w:t>
      </w:r>
      <w:r w:rsidRPr="00294901">
        <w:rPr>
          <w:rFonts w:ascii="宋体" w:hAnsi="宋体" w:cs="Arial" w:hint="eastAsia"/>
          <w:szCs w:val="21"/>
        </w:rPr>
        <w:lastRenderedPageBreak/>
        <w:t>基金合同终止后</w:t>
      </w:r>
      <w:r w:rsidR="00CD73BB">
        <w:rPr>
          <w:rFonts w:hint="eastAsia"/>
          <w:bCs/>
          <w:szCs w:val="21"/>
        </w:rPr>
        <w:t>不少于法律法规要求的最低年限</w:t>
      </w:r>
      <w:r w:rsidRPr="00294901">
        <w:rPr>
          <w:rFonts w:ascii="宋体" w:hAnsi="宋体" w:cs="Arial" w:hint="eastAsia"/>
          <w:szCs w:val="21"/>
        </w:rPr>
        <w:t>。</w:t>
      </w:r>
    </w:p>
    <w:p w:rsidR="00337A80" w:rsidRDefault="00337A80" w:rsidP="00BE0F21">
      <w:pPr>
        <w:adjustRightInd w:val="0"/>
        <w:snapToGrid w:val="0"/>
        <w:spacing w:line="360" w:lineRule="auto"/>
        <w:ind w:firstLineChars="200" w:firstLine="420"/>
        <w:rPr>
          <w:rFonts w:ascii="宋体" w:hAnsi="宋体" w:cs="Arial"/>
          <w:szCs w:val="21"/>
        </w:rPr>
      </w:pPr>
    </w:p>
    <w:p w:rsidR="00337A80" w:rsidRDefault="00337A80" w:rsidP="00BE0F21">
      <w:pPr>
        <w:adjustRightInd w:val="0"/>
        <w:snapToGrid w:val="0"/>
        <w:spacing w:line="360" w:lineRule="auto"/>
        <w:ind w:firstLineChars="200" w:firstLine="420"/>
        <w:rPr>
          <w:rFonts w:ascii="宋体" w:hAnsi="宋体" w:cs="Arial"/>
          <w:szCs w:val="21"/>
        </w:rPr>
      </w:pPr>
    </w:p>
    <w:p w:rsidR="00337A80" w:rsidRPr="00294901" w:rsidRDefault="00337A80" w:rsidP="00BE0F21">
      <w:pPr>
        <w:adjustRightInd w:val="0"/>
        <w:snapToGrid w:val="0"/>
        <w:spacing w:line="360" w:lineRule="auto"/>
        <w:ind w:firstLineChars="200" w:firstLine="420"/>
        <w:rPr>
          <w:rFonts w:ascii="宋体" w:hAnsi="宋体"/>
          <w:szCs w:val="21"/>
        </w:rPr>
      </w:pPr>
    </w:p>
    <w:p w:rsidR="00BE0F21" w:rsidRPr="00294901" w:rsidRDefault="00BE0F21" w:rsidP="00BE0F21">
      <w:pPr>
        <w:snapToGrid w:val="0"/>
        <w:spacing w:line="360" w:lineRule="auto"/>
        <w:rPr>
          <w:rFonts w:ascii="宋体" w:hAnsi="宋体"/>
          <w:szCs w:val="21"/>
        </w:rPr>
      </w:pPr>
      <w:r>
        <w:rPr>
          <w:rFonts w:ascii="宋体" w:hAnsi="宋体"/>
          <w:szCs w:val="21"/>
        </w:rPr>
        <w:br w:type="page"/>
      </w:r>
    </w:p>
    <w:p w:rsidR="00BE0F21" w:rsidRPr="000C6200" w:rsidRDefault="00BE0F21" w:rsidP="00BE0F21">
      <w:pPr>
        <w:pStyle w:val="2"/>
        <w:numPr>
          <w:ilvl w:val="0"/>
          <w:numId w:val="2"/>
        </w:numPr>
        <w:snapToGrid w:val="0"/>
        <w:spacing w:before="0" w:after="0" w:line="360" w:lineRule="auto"/>
        <w:jc w:val="center"/>
        <w:rPr>
          <w:rFonts w:ascii="黑体" w:hAnsi="宋体"/>
        </w:rPr>
      </w:pPr>
      <w:bookmarkStart w:id="57" w:name="_Toc84133787"/>
      <w:bookmarkStart w:id="58" w:name="_Toc84234389"/>
      <w:bookmarkStart w:id="59" w:name="_Toc84234436"/>
      <w:bookmarkStart w:id="60" w:name="_Toc86204790"/>
      <w:bookmarkStart w:id="61" w:name="_Toc86223244"/>
      <w:bookmarkStart w:id="62" w:name="_Toc86225293"/>
      <w:bookmarkStart w:id="63" w:name="_Toc86649724"/>
      <w:bookmarkStart w:id="64" w:name="_Toc86726441"/>
      <w:bookmarkStart w:id="65" w:name="_Toc86727357"/>
      <w:bookmarkStart w:id="66" w:name="_Toc86737931"/>
      <w:bookmarkStart w:id="67" w:name="_Toc89163370"/>
      <w:bookmarkStart w:id="68" w:name="_Toc108512360"/>
      <w:bookmarkStart w:id="69" w:name="_Toc110761798"/>
      <w:bookmarkStart w:id="70" w:name="_Toc110765662"/>
      <w:bookmarkStart w:id="71" w:name="_Toc110830494"/>
      <w:bookmarkStart w:id="72" w:name="_Toc118212952"/>
      <w:bookmarkStart w:id="73" w:name="_Toc118774805"/>
      <w:bookmarkStart w:id="74" w:name="_Toc118972650"/>
      <w:bookmarkStart w:id="75" w:name="_Toc119402712"/>
      <w:bookmarkStart w:id="76" w:name="_Toc120435785"/>
      <w:bookmarkStart w:id="77" w:name="_Toc124325890"/>
      <w:bookmarkStart w:id="78" w:name="_Toc270669857"/>
      <w:bookmarkStart w:id="79" w:name="_Toc281318270"/>
      <w:r w:rsidRPr="000C6200">
        <w:rPr>
          <w:rFonts w:ascii="黑体" w:hAnsi="宋体" w:hint="eastAsia"/>
        </w:rPr>
        <w:lastRenderedPageBreak/>
        <w:t>指令的发送、确认及执行</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基金管理人在运用基金财产时向基金托管人发送资金划拨及其他款项付款指令，基金托管人执行基金管理人的指令、办理基金名下的资金往来等有关事项。</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（一）基金管理人对发送指令人员的书面授权</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1.基金管理人应指定专人向基金托管人发送指令。</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2.基金管理人应向基金托管人提供书面授权文件，内容包括被授权人名单、预留印鉴及被授权人签字样本，授权文件应注明被授权人相应的权限。</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3.基金托管人在收到授权文件原件并经电话确认后，授权文件即生效。</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4.基金管理人和基金托管人对授权文件负有保密义务，其内容不得向被授权人及相关操作人员以外的任何人泄漏。但法律法规规定或有权机关要求的除外。</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（二）指令的内容</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1.指令包括赎回、分红付款指令、回购到期付款指令、与投资有关的付款指令、实物债券出入库指令以及其他资金划拨指令等。</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2.基金管理人发给基金托管人的指令应写明款项事由、支付时间、到账时间、金额、账户等，加盖预留印鉴并由被授权人签字。</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（三）指令的发送、确认及执行的时间和程序</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1.指令的发送</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基金管理人发送指令应采用加密传真方式</w:t>
      </w:r>
      <w:r w:rsidRPr="00294901">
        <w:rPr>
          <w:rFonts w:ascii="宋体" w:hAnsi="宋体" w:cs="Arial"/>
          <w:szCs w:val="21"/>
        </w:rPr>
        <w:t>或其他基金管理人和基金托管人双方书面共同确认的</w:t>
      </w:r>
      <w:r w:rsidRPr="00294901">
        <w:rPr>
          <w:rFonts w:ascii="宋体" w:hAnsi="宋体" w:cs="Arial" w:hint="eastAsia"/>
          <w:szCs w:val="21"/>
        </w:rPr>
        <w:t>方式。</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交易指令发送人员的授权，并且基金托管人根据本协议确认后，则对于此后该交易指令发送人员无权发送的指令，或超权限发送的指令，基金管理人不承担责任，授权已更改但未经基金托管人确认的情况除外。</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指令发出后，基金管理人应及时以电话方式向基金托管人确认。基金托管人在复核后应在规定期限内执行，不得延误。</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基金管理人应在交易结束后将银行间同业市场债券交易成交单加盖印章后及时传真给基金托管人，并电话确认。如果银行间簿记系统已经生成的交易需要取消或终止，基金管理人要书面通知基金托管人。</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基金管理人应于划款前一日向基金托管人发送投资划款指令并确认，如需在划款当日下达投资划款指令，在发送指令时，应为基金托管人留出执行指令所必需的时间。指令传输不及时、未能留出足够的划款时间，致使资金未能及时到账所造成的损失由基金管理人承担。</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2.指令的确认</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基金托管人应指定专人接收基金管理人的指令，预先通知基金管理人其名单，并与基金</w:t>
      </w:r>
      <w:r w:rsidRPr="00294901">
        <w:rPr>
          <w:rFonts w:ascii="宋体" w:hAnsi="宋体" w:cs="Arial" w:hint="eastAsia"/>
          <w:szCs w:val="21"/>
        </w:rPr>
        <w:lastRenderedPageBreak/>
        <w:t>管理人商定指令发送和接收方式。指令到达基金托管人后，基金托管人应指定专人立即审慎验证有关内容及印鉴和签名，如有疑问必须及时通知基金管理人。</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3.指令的时间和执行</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基金托管人对指令验证后，应及时办理。指令执行完毕后，基金托管人应及时通知基金管理人。</w:t>
      </w:r>
    </w:p>
    <w:p w:rsidR="00BE0F21" w:rsidRPr="00294901" w:rsidRDefault="00BE0F21" w:rsidP="00BE0F21">
      <w:pPr>
        <w:pStyle w:val="a6"/>
        <w:snapToGrid w:val="0"/>
        <w:spacing w:after="0" w:line="360" w:lineRule="auto"/>
        <w:rPr>
          <w:rFonts w:hAnsi="宋体" w:cs="Arial" w:hint="default"/>
          <w:sz w:val="21"/>
          <w:szCs w:val="21"/>
          <w:shd w:val="pct15" w:color="auto" w:fill="FFFFFF"/>
        </w:rPr>
      </w:pPr>
      <w:r w:rsidRPr="00294901">
        <w:rPr>
          <w:rFonts w:hAnsi="宋体" w:cs="Arial"/>
          <w:sz w:val="21"/>
          <w:szCs w:val="21"/>
        </w:rPr>
        <w:t>基金管理人向基金托管人下达指令时，应确保基金资金账户有足够的资金余额，对基金管理人在没有充足资金的情况下向基金托管人发出的投资指令、赎回、分红资金等的划拨指令，基金托管人可不予执行，但应立即通知基金管理人，由基金管理人审核、查明原因，出具书面文件确认此交易指令无效。基金托管人不承担因未执行该指令造成损失的责任。</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（四）基金管理人发送错误指令的情形和处理程序</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基金管理人发送错误指令的情形包括指令违反法律法规和基金合同，指令发送人员无权或超越权限发送指令。</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基金托管人在履行监督职能时，发现基金管理人的指令错误时，有权拒绝执行，并及时通知基金管理人改正。如需撤销指令，基金管理人应出具书面说明，并加盖业务用章。</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（五）基金托管人依照法律法规暂缓、拒绝执行指令的情形和处理程序</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若基金托管人发现基金管理人的指令违反法律法规，或者违反基金合同约定的，应当拒绝执行，立即通知基金管理人。</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（六）基金托管人未按照基金管理人指令执行的处理方法</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基金托管人由于自身原因，未按照基金管理人发送的指令执行并对基金财产或投资人造成的直接损失，由基金托管人</w:t>
      </w:r>
      <w:r w:rsidRPr="00294901">
        <w:rPr>
          <w:rFonts w:ascii="宋体" w:hAnsi="宋体" w:hint="eastAsia"/>
          <w:szCs w:val="21"/>
        </w:rPr>
        <w:t>赔偿由此造成的直接损失</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（七）更换被授权人员的程序</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基金管理人更换被授权人、更改或终止对被授权人的授权，应提前通知基金托管人，同时基金管理人向基金托管人提供新的被授权人的姓名、权限、预留印鉴和签字样本。基金托管人在收到授权文件传真并经电话确认后，授权文件即生效。基金管理人在此后三个工作日内将被授权人变更通知的正本送交基金托管人。被授权人变更通知生效前，基金托管人仍应按原约定执行指令，基金管理人不得否认其效力。</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基金托管人更换接受基金管理人指令的人员，应提前通过录音电话通知基金管理人。</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（八）其他事项</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rsidR="00BE0F21" w:rsidRPr="00294901" w:rsidRDefault="00BE0F21" w:rsidP="00BE0F21">
      <w:pPr>
        <w:adjustRightInd w:val="0"/>
        <w:snapToGrid w:val="0"/>
        <w:spacing w:line="360" w:lineRule="auto"/>
        <w:rPr>
          <w:rFonts w:ascii="宋体" w:hAnsi="宋体" w:cs="Arial"/>
          <w:szCs w:val="21"/>
        </w:rPr>
      </w:pPr>
      <w:r w:rsidRPr="00294901">
        <w:rPr>
          <w:rFonts w:ascii="宋体" w:hAnsi="宋体" w:cs="Arial" w:hint="eastAsia"/>
          <w:szCs w:val="21"/>
        </w:rPr>
        <w:t xml:space="preserve">    基金参与认购未上市债券时，基金管理人应代表本基金与对手方签署相关合同或协议，明确约定债券过户具体事宜。否则，基金管理人需对所认购债券的过户事宜承担相应责任。</w:t>
      </w:r>
      <w:r>
        <w:rPr>
          <w:rFonts w:ascii="宋体" w:hAnsi="宋体" w:cs="Arial"/>
          <w:szCs w:val="21"/>
        </w:rPr>
        <w:br w:type="page"/>
      </w:r>
    </w:p>
    <w:p w:rsidR="00BE0F21" w:rsidRPr="000C6200" w:rsidRDefault="00BE0F21" w:rsidP="00BE0F21">
      <w:pPr>
        <w:pStyle w:val="2"/>
        <w:numPr>
          <w:ilvl w:val="0"/>
          <w:numId w:val="2"/>
        </w:numPr>
        <w:snapToGrid w:val="0"/>
        <w:spacing w:before="0" w:after="0" w:line="360" w:lineRule="auto"/>
        <w:jc w:val="center"/>
        <w:rPr>
          <w:rFonts w:ascii="黑体" w:hAnsi="宋体"/>
        </w:rPr>
      </w:pPr>
      <w:bookmarkStart w:id="80" w:name="_Toc84133788"/>
      <w:bookmarkStart w:id="81" w:name="_Toc84234390"/>
      <w:bookmarkStart w:id="82" w:name="_Toc84234437"/>
      <w:bookmarkStart w:id="83" w:name="_Toc86204791"/>
      <w:bookmarkStart w:id="84" w:name="_Toc86223245"/>
      <w:bookmarkStart w:id="85" w:name="_Toc86225294"/>
      <w:bookmarkStart w:id="86" w:name="_Toc86649725"/>
      <w:bookmarkStart w:id="87" w:name="_Toc86726442"/>
      <w:bookmarkStart w:id="88" w:name="_Toc86727358"/>
      <w:bookmarkStart w:id="89" w:name="_Toc86737932"/>
      <w:bookmarkStart w:id="90" w:name="_Toc89163371"/>
      <w:bookmarkStart w:id="91" w:name="_Toc108512361"/>
      <w:bookmarkStart w:id="92" w:name="_Toc110761799"/>
      <w:bookmarkStart w:id="93" w:name="_Toc110765663"/>
      <w:bookmarkStart w:id="94" w:name="_Toc110830495"/>
      <w:bookmarkStart w:id="95" w:name="_Toc118212953"/>
      <w:bookmarkStart w:id="96" w:name="_Toc118774806"/>
      <w:bookmarkStart w:id="97" w:name="_Toc118972651"/>
      <w:bookmarkStart w:id="98" w:name="_Toc119402713"/>
      <w:bookmarkStart w:id="99" w:name="_Toc120435786"/>
      <w:bookmarkStart w:id="100" w:name="_Toc124325891"/>
      <w:bookmarkStart w:id="101" w:name="_Toc270669858"/>
      <w:bookmarkStart w:id="102" w:name="_Toc281318271"/>
      <w:r w:rsidRPr="000C6200">
        <w:rPr>
          <w:rFonts w:ascii="黑体" w:hAnsi="宋体" w:hint="eastAsia"/>
        </w:rPr>
        <w:lastRenderedPageBreak/>
        <w:t>交易及清算交收安排</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（一）选择证券买卖的证券经营机构</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将被选中证券经营机构提供的《基金用户交易单元变更申请书》及时送达基金托管人，确保基金托管人申请接收结算数据。交易单元保证金由被选中的证券经营机构交付。基金管理人应根据有关规定，在基金的</w:t>
      </w:r>
      <w:r w:rsidR="00C11D90">
        <w:rPr>
          <w:rFonts w:ascii="宋体" w:hAnsi="宋体" w:cs="Arial" w:hint="eastAsia"/>
          <w:szCs w:val="21"/>
        </w:rPr>
        <w:t>中期报告</w:t>
      </w:r>
      <w:r w:rsidRPr="00294901">
        <w:rPr>
          <w:rFonts w:ascii="宋体" w:hAnsi="宋体" w:cs="Arial" w:hint="eastAsia"/>
          <w:szCs w:val="21"/>
        </w:rPr>
        <w:t>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（二）基金投资证券后的清算交收安排</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1.清算与交割</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hint="eastAsia"/>
          <w:szCs w:val="21"/>
        </w:rPr>
        <w:t>根据《中国证券登记结算有限责任公司结算备付金管理办法》，在每月前3个工作日内，中国证券登记结算公司对结算参与人的最低结算备付金限额进行重新核算、调整。托管人在中国证券登记结算公司调整最低结算备付金当日，在资金调节表中反映调整后的最低备付金。管理人应预留最低备付金，并根据中国证券登记结算公司确定的实际下月最低备付金数据为依据安排资金运作，调整所需的现金头寸。</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基金托管人负责基金买卖证券的清算交收。场内资金结算由基金托管人根据中国证券登记结算有限责任公司结算数据办理；场外资金汇划由基金托管人根据基金管理人的交易划款指令具体办理。</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如果因为基金托管人自身原因在清算上造成基金财产的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等原因造成基金投资清算困难和风险的，基金托管人发现后应立即通知基金管理人，由基金管理人负责解决，由此给基金托管人、本基金和基金托管人托管的其他资产造成的直接损失由基金管理人承担。</w:t>
      </w:r>
    </w:p>
    <w:p w:rsidR="00BE0F21" w:rsidRPr="00294901" w:rsidRDefault="00BE0F21" w:rsidP="00BE0F21">
      <w:pPr>
        <w:adjustRightInd w:val="0"/>
        <w:snapToGrid w:val="0"/>
        <w:spacing w:line="360" w:lineRule="auto"/>
        <w:ind w:firstLine="480"/>
        <w:rPr>
          <w:rFonts w:ascii="宋体" w:hAnsi="宋体" w:cs="宋体"/>
          <w:color w:val="000000"/>
          <w:kern w:val="0"/>
          <w:szCs w:val="21"/>
        </w:rPr>
      </w:pPr>
      <w:r w:rsidRPr="00294901">
        <w:rPr>
          <w:rFonts w:ascii="宋体" w:hAnsi="宋体" w:cs="宋体" w:hint="eastAsia"/>
          <w:color w:val="000000"/>
          <w:kern w:val="0"/>
          <w:szCs w:val="21"/>
        </w:rPr>
        <w:t>基金管理人应采取合理、必要措施，确保T日日终有足够的资金头寸完成 T+1日的投资交易资金结算；如因基金管理人原因导致资金头寸不足，基金管理人应在T+1日上午10：00前补足透支款项，确保资金清算。如果未遵循上述规定备足资金头寸，影响基金资产的清算交收及基金托管人与中国证券登记结算有限公司之间的一级清算，由此给基金托管人、基金资产及基金托管人托管的其他资产造成的直接损失由基金管理人负责。</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基金管理人应保证基金托管人在执行基金管理人发送的划款指令时，基金银行账户或资金交收账户(除登记公司收保或冻结资金外)上有充足的资金。基金的资金头寸不足时，基金托</w:t>
      </w:r>
      <w:r w:rsidRPr="00294901">
        <w:rPr>
          <w:rFonts w:ascii="宋体" w:hAnsi="宋体" w:cs="Arial" w:hint="eastAsia"/>
          <w:szCs w:val="21"/>
        </w:rPr>
        <w:lastRenderedPageBreak/>
        <w:t>管人有权拒绝基金管理人发送的划款指令。基金管理人在发送划款指令时应充分考虑基金托管人的划款处理时间。在基金资金头寸充足的情况下，基金托管人对基金管理人符合法律法规、基金合同、本协议的指令不得拖延或拒绝执行。</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2. 交易记录、资金和证券账目核对的时间和方式</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（1）交易记录的核对</w:t>
      </w:r>
    </w:p>
    <w:p w:rsidR="00BE0F21" w:rsidRPr="00294901" w:rsidRDefault="00BE0F21" w:rsidP="00BE0F21">
      <w:pPr>
        <w:adjustRightInd w:val="0"/>
        <w:snapToGrid w:val="0"/>
        <w:spacing w:line="360" w:lineRule="auto"/>
        <w:rPr>
          <w:rFonts w:ascii="宋体" w:hAnsi="宋体" w:cs="Arial"/>
          <w:szCs w:val="21"/>
        </w:rPr>
      </w:pPr>
      <w:r w:rsidRPr="00294901">
        <w:rPr>
          <w:rFonts w:ascii="宋体" w:hAnsi="宋体" w:hint="eastAsia"/>
          <w:kern w:val="0"/>
          <w:szCs w:val="21"/>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（2）资金账目的核对</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资金账目按日核实。</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（3）证券账目的核对</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基金管理人和基金托管人每交易日结束后核对基金证券账目，确保双方账目相符。基金管理人和基金托管人每月月末核对实物证券账目。</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（三）基金申购和赎回业务处理的基本规定</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1.基金份额申购、赎回的确认、清算由基金管理人或其委托的注册登记机构负责。</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3.基金管理人应保证本基金（或本基金管理人委托）的注册登记机构每个工作日15:00前向基金托管人发送前一开放日上述有关数据，并保证相关数据的准确、完整。</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4.注册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5.如基金管理人委托其他机构办理本基金的注册登记业务，应保证上述相关事宜按时进行。否则，由基金管理人承担相应的责任。</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6.关于清算专用账户的设立和管理</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为满足申购、赎回及分红资金汇划的需要，由基金管理人开立资金清算的专用账户，该账户由注册登记机构管理。</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8.赎回和分红资金划拨规定</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拨付赎回款或进行基金分红时，如基金资金账户有足够的资金，基金托管人应按时拨付；因基金资金账户没有足够的资金，导致基金托管人不能按时拨付，如系基金管理人的原因造成，</w:t>
      </w:r>
      <w:r w:rsidRPr="00294901">
        <w:rPr>
          <w:rFonts w:ascii="宋体" w:hAnsi="宋体" w:cs="Arial" w:hint="eastAsia"/>
          <w:szCs w:val="21"/>
        </w:rPr>
        <w:lastRenderedPageBreak/>
        <w:t>责任由基金管理人承担，基金托管人不承担垫款义务。</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9.资金指令</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除申购款项到达基金资金账户需双方按约定方式对账外，回购到期付款和与投资有关的付款、赎回和分红资金划拨时，基金管理人需向基金托管人下达指令。</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资金指令的格式、内容、发送、接收和确认方式等与投资指令相同。</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（四）申赎净额结算</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基金托管账户与“基金清算账户”间的资金结算遵循“全额清算、净额交收”的原则，每日按照托管账户应收资金与应付资金的差额来确定托管账户净应收额或净应付额，以此确定资金交收额。当存在托管账户净应收额时，基金管理人应在T+3日11:00之前从基金清算账户划到基金托管账户，基金托管人在资金到账后应立即通知基金管理人，并将有关书面凭证传真给基金管理人进行账务管理；当存在托管账户净应付额时，基金管理人应在T+2日将划款指令发送给基金托管人，基金托管人按基金管理人的划款指令将托管账户净应付额在T+3日12:00之前划往基金清算账户，基金托管人在资金划出后立即通知基金管理人，并将有关书面凭证交给基金管理人进行账务管理。</w:t>
      </w:r>
    </w:p>
    <w:p w:rsidR="00BE0F21" w:rsidRPr="00294901" w:rsidRDefault="00BE0F21" w:rsidP="00BE0F21">
      <w:pPr>
        <w:adjustRightInd w:val="0"/>
        <w:snapToGrid w:val="0"/>
        <w:spacing w:line="360" w:lineRule="auto"/>
        <w:ind w:firstLine="480"/>
        <w:rPr>
          <w:rFonts w:ascii="宋体" w:hAnsi="宋体" w:cs="Arial"/>
          <w:i/>
          <w:szCs w:val="21"/>
        </w:rPr>
      </w:pPr>
      <w:r w:rsidRPr="00294901">
        <w:rPr>
          <w:rFonts w:ascii="宋体" w:hAnsi="宋体" w:cs="Arial" w:hint="eastAsia"/>
          <w:szCs w:val="21"/>
        </w:rPr>
        <w:t>当存在托管账户净应付额时，如基金银行账户有足够的资金，基金托管人应按时拨付；因基金银行账户没有足够的资金，导致基金托管人不能按时拨付，基金托管人应及时通知基金管理人，如系基金管理人的原因造成，责任由基金管理人承担，基金托管人不承担垫款义务。</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（五）基金转换</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1.在本基金与基金管理人管理的其它基金开展转换业务之前，基金管理人应函告基金托管人并就相关事宜进行协商。</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2.基金托管人将根据基金管理人传送的基金转换数据进行账务处理，具体资金清算和数据传递的时间、程序及托管协议当事人承担的权责按基金管理人届时的公告执行。</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3.本基金开展基金转换业务应按相关法律法规规定及基金合同的约定进行公告。</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（六）基金现金分红</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1.基金管理人确定分红方案通知基金托管人，双方核定后</w:t>
      </w:r>
      <w:r w:rsidRPr="00452AD3">
        <w:rPr>
          <w:rFonts w:ascii="宋体" w:hAnsi="宋体" w:cs="Arial" w:hint="eastAsia"/>
          <w:szCs w:val="21"/>
        </w:rPr>
        <w:t>依照《信息披露办法》的有关规定在中国证监会指定媒体上公告并</w:t>
      </w:r>
      <w:r w:rsidRPr="00452AD3">
        <w:rPr>
          <w:rFonts w:ascii="宋体" w:hAnsi="宋体" w:cs="Arial"/>
          <w:szCs w:val="21"/>
        </w:rPr>
        <w:t>报中国证监会备案</w:t>
      </w:r>
      <w:r w:rsidRPr="00294901">
        <w:rPr>
          <w:rFonts w:ascii="宋体" w:hAnsi="宋体" w:cs="Arial" w:hint="eastAsia"/>
          <w:szCs w:val="21"/>
        </w:rPr>
        <w:t>。</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2.基金托管人和基金管理人对基金分红进行账务处理并核对后，基金管理人向基金托管人发送现金红利的划款指令，基金托管人应及时将资金划入专用账户。</w:t>
      </w:r>
    </w:p>
    <w:p w:rsidR="00BE0F21" w:rsidRPr="00452AD3"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3.基金管理人在下达指令时，应给基金托管人留出必需的划款时间。</w:t>
      </w:r>
    </w:p>
    <w:p w:rsidR="00BE0F21" w:rsidRPr="00294901" w:rsidRDefault="00BE0F21" w:rsidP="00BE0F21">
      <w:pPr>
        <w:adjustRightInd w:val="0"/>
        <w:snapToGrid w:val="0"/>
        <w:spacing w:line="360" w:lineRule="auto"/>
        <w:rPr>
          <w:rFonts w:ascii="宋体" w:hAnsi="宋体" w:cs="Arial"/>
          <w:szCs w:val="21"/>
        </w:rPr>
      </w:pPr>
      <w:r>
        <w:rPr>
          <w:rFonts w:ascii="宋体" w:hAnsi="宋体" w:cs="Arial"/>
          <w:szCs w:val="21"/>
        </w:rPr>
        <w:br w:type="page"/>
      </w:r>
    </w:p>
    <w:p w:rsidR="00BE0F21" w:rsidRPr="000C6200" w:rsidRDefault="00BE0F21" w:rsidP="00BE0F21">
      <w:pPr>
        <w:pStyle w:val="2"/>
        <w:numPr>
          <w:ilvl w:val="0"/>
          <w:numId w:val="2"/>
        </w:numPr>
        <w:snapToGrid w:val="0"/>
        <w:spacing w:before="0" w:after="0" w:line="360" w:lineRule="auto"/>
        <w:jc w:val="center"/>
        <w:rPr>
          <w:rFonts w:ascii="黑体" w:hAnsi="宋体"/>
        </w:rPr>
      </w:pPr>
      <w:bookmarkStart w:id="103" w:name="_Toc124325892"/>
      <w:r w:rsidRPr="000C6200">
        <w:rPr>
          <w:rFonts w:ascii="黑体" w:hAnsi="宋体" w:hint="eastAsia"/>
        </w:rPr>
        <w:lastRenderedPageBreak/>
        <w:t xml:space="preserve"> </w:t>
      </w:r>
      <w:bookmarkStart w:id="104" w:name="_Toc270669859"/>
      <w:bookmarkStart w:id="105" w:name="_Toc281318272"/>
      <w:r w:rsidRPr="000C6200">
        <w:rPr>
          <w:rFonts w:ascii="黑体" w:hAnsi="宋体" w:hint="eastAsia"/>
        </w:rPr>
        <w:t>基金资产净值计算和会计核算</w:t>
      </w:r>
      <w:bookmarkEnd w:id="103"/>
      <w:bookmarkEnd w:id="104"/>
      <w:bookmarkEnd w:id="105"/>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（一）基金资产净值的计算、复核与完成的时间及程序</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1.基金资产净值</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基金资产净值是指基金资产总值减去负债后的金额。</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基金份额净值是指基金资产净值除以基金份额总数，基金份额净值的计算，精确到0.00</w:t>
      </w:r>
      <w:r w:rsidR="00E77261">
        <w:rPr>
          <w:rFonts w:ascii="宋体" w:hAnsi="宋体" w:cs="Arial"/>
          <w:szCs w:val="21"/>
        </w:rPr>
        <w:t>0</w:t>
      </w:r>
      <w:r w:rsidRPr="00294901">
        <w:rPr>
          <w:rFonts w:ascii="宋体" w:hAnsi="宋体" w:cs="Arial" w:hint="eastAsia"/>
          <w:szCs w:val="21"/>
        </w:rPr>
        <w:t>1元，小数点后</w:t>
      </w:r>
      <w:r w:rsidR="00E77261" w:rsidRPr="00294901">
        <w:rPr>
          <w:rFonts w:ascii="宋体" w:hAnsi="宋体" w:cs="Arial" w:hint="eastAsia"/>
          <w:szCs w:val="21"/>
        </w:rPr>
        <w:t>第</w:t>
      </w:r>
      <w:r w:rsidR="00E77261">
        <w:rPr>
          <w:rFonts w:ascii="宋体" w:hAnsi="宋体" w:cs="Arial"/>
          <w:szCs w:val="21"/>
        </w:rPr>
        <w:t>5</w:t>
      </w:r>
      <w:r w:rsidRPr="00294901">
        <w:rPr>
          <w:rFonts w:ascii="宋体" w:hAnsi="宋体" w:cs="Arial" w:hint="eastAsia"/>
          <w:szCs w:val="21"/>
        </w:rPr>
        <w:t>位四舍五入，国家另有规定的，从其规定。</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基金管理人每个工作日计算基金资产净值及基金份额净值，经基金托管人复核，按规定</w:t>
      </w:r>
      <w:r w:rsidR="00220ADE">
        <w:rPr>
          <w:rFonts w:ascii="宋体" w:hAnsi="宋体" w:cs="Arial" w:hint="eastAsia"/>
          <w:szCs w:val="21"/>
        </w:rPr>
        <w:t>披露</w:t>
      </w:r>
      <w:r w:rsidRPr="00294901">
        <w:rPr>
          <w:rFonts w:ascii="宋体" w:hAnsi="宋体" w:cs="Arial" w:hint="eastAsia"/>
          <w:szCs w:val="21"/>
        </w:rPr>
        <w:t>。</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2.复核程序</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基金管理人每工作日对基金资产进行估值后，将基金份额净值结果发送基金托管人，经基金托管人复核无误后，由基金管理人对外公布。</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3.</w:t>
      </w:r>
      <w:r w:rsidRPr="00FC11C6">
        <w:rPr>
          <w:rFonts w:ascii="宋体" w:hAnsi="宋体" w:cs="Arial"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（二）基金资产估值方法和特殊情形的处理</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1.估值对象</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基金所拥有的股票、权证、债券和银行存款本息、应收款项、其它投资等资产。</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2.估值方法</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a、证券交易所上市的有价证券的估值</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r>
        <w:rPr>
          <w:rFonts w:ascii="宋体" w:hAnsi="宋体" w:cs="Arial" w:hint="eastAsia"/>
          <w:szCs w:val="21"/>
        </w:rPr>
        <w:t>；</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（4）交易所上市不存在活跃市场的有价证券，采用估值技术确定公允价值。交易所上市</w:t>
      </w:r>
      <w:r w:rsidRPr="00294901">
        <w:rPr>
          <w:rFonts w:ascii="宋体" w:hAnsi="宋体" w:cs="Arial" w:hint="eastAsia"/>
          <w:szCs w:val="21"/>
        </w:rPr>
        <w:lastRenderedPageBreak/>
        <w:t>的资产支持证券，采用估值技术确定公允价值，在估值技术难以可靠计量公允价值的情况下，按成本估值。</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b、处于未上市期间的有价证券应区分如下情况处理：</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（1）送股、转增股、配股和公开增发的新股，按估值日在证券交易所挂牌的同一股票的市价（收盘价）估值；该日无交易的，以最近一日的市价（收盘价）估值；</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（2）首次公开发行未上市的股票、债券和权证，采用估值技术确定公允价值，在估值技术难以可靠计量公允价值的情况下，按成本估值。</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（3）首次公开发行有明确锁定期的股票，同一股票在交易所上市后，按交易所上市的同一股票的市价（收盘价）估值；非公开发行有明确锁定期的股票，按监管机构或行业协会有关规定确定公允价值。</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c、全国银行间债券市场交易的债券、资产支持证券等固定收益品种，采用估值技术确定公允价值。</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d、同一债券同时在两个或两个以上市场交易的，按债券所处的市场分别估值。</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e、如有确凿证据表明按上述方法进行估值不能客观反映其公允价值的，基金管理人可根据具体情况与基金托管人商定后，按最能反映公允价值的价格估值。</w:t>
      </w:r>
    </w:p>
    <w:p w:rsidR="002E0477"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f、</w:t>
      </w:r>
      <w:r w:rsidR="002E0477" w:rsidRPr="002E0477">
        <w:rPr>
          <w:rFonts w:ascii="宋体" w:hAnsi="宋体" w:cs="Arial" w:hint="eastAsia"/>
          <w:szCs w:val="21"/>
        </w:rPr>
        <w:t>本基金投资存托凭证的估值核算依照内地上市交易的股票执行。</w:t>
      </w:r>
    </w:p>
    <w:p w:rsidR="00BE0F21" w:rsidRPr="00294901" w:rsidRDefault="002E0477" w:rsidP="00BE0F21">
      <w:pPr>
        <w:adjustRightInd w:val="0"/>
        <w:snapToGrid w:val="0"/>
        <w:spacing w:line="360" w:lineRule="auto"/>
        <w:ind w:firstLineChars="200" w:firstLine="420"/>
        <w:rPr>
          <w:rFonts w:ascii="宋体" w:hAnsi="宋体" w:cs="Arial"/>
          <w:szCs w:val="21"/>
        </w:rPr>
      </w:pPr>
      <w:r>
        <w:rPr>
          <w:rFonts w:ascii="宋体" w:hAnsi="宋体" w:cs="Arial"/>
          <w:szCs w:val="21"/>
        </w:rPr>
        <w:t>g</w:t>
      </w:r>
      <w:r>
        <w:rPr>
          <w:rFonts w:ascii="宋体" w:hAnsi="宋体" w:cs="Arial" w:hint="eastAsia"/>
          <w:szCs w:val="21"/>
        </w:rPr>
        <w:t>、</w:t>
      </w:r>
      <w:r w:rsidR="00BE0F21" w:rsidRPr="00294901">
        <w:rPr>
          <w:rFonts w:ascii="宋体" w:hAnsi="宋体" w:cs="Arial" w:hint="eastAsia"/>
          <w:szCs w:val="21"/>
        </w:rPr>
        <w:t>相关法律法规以及监管部门有强制规定的，从其规定。如有新增事项，按国家最新规定估值。</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BE0F21" w:rsidRPr="00294901" w:rsidRDefault="00BE0F21" w:rsidP="00BE0F21">
      <w:pPr>
        <w:adjustRightInd w:val="0"/>
        <w:snapToGrid w:val="0"/>
        <w:spacing w:line="360" w:lineRule="auto"/>
        <w:rPr>
          <w:rStyle w:val="read"/>
          <w:rFonts w:ascii="宋体" w:hAnsi="宋体" w:cs="Arial"/>
          <w:szCs w:val="21"/>
        </w:rPr>
      </w:pPr>
      <w:r w:rsidRPr="00294901">
        <w:rPr>
          <w:rStyle w:val="read"/>
          <w:rFonts w:ascii="宋体" w:hAnsi="宋体" w:cs="Arial" w:hint="eastAsia"/>
          <w:szCs w:val="21"/>
        </w:rPr>
        <w:t xml:space="preserve">    3.特殊情形的处理</w:t>
      </w:r>
    </w:p>
    <w:p w:rsidR="00BE0F21" w:rsidRPr="00294901" w:rsidRDefault="00BE0F21" w:rsidP="00BE0F21">
      <w:pPr>
        <w:adjustRightInd w:val="0"/>
        <w:snapToGrid w:val="0"/>
        <w:spacing w:line="360" w:lineRule="auto"/>
        <w:ind w:firstLineChars="200" w:firstLine="420"/>
        <w:rPr>
          <w:rStyle w:val="read"/>
          <w:rFonts w:ascii="宋体" w:hAnsi="宋体"/>
          <w:szCs w:val="21"/>
        </w:rPr>
      </w:pPr>
      <w:r w:rsidRPr="00294901">
        <w:rPr>
          <w:rStyle w:val="read"/>
          <w:rFonts w:ascii="宋体" w:hAnsi="宋体" w:cs="Arial" w:hint="eastAsia"/>
          <w:szCs w:val="21"/>
        </w:rPr>
        <w:t>基金管理人、基金托管人按估值方法的第e项进行估值时，所造成的误差不作为基金份</w:t>
      </w:r>
      <w:r w:rsidRPr="00294901">
        <w:rPr>
          <w:rStyle w:val="read"/>
          <w:rFonts w:ascii="宋体" w:hAnsi="宋体" w:hint="eastAsia"/>
          <w:szCs w:val="21"/>
        </w:rPr>
        <w:t>额净值错误处理。</w:t>
      </w:r>
    </w:p>
    <w:p w:rsidR="00BE0F21" w:rsidRPr="00294901" w:rsidRDefault="00BE0F21" w:rsidP="00BE0F21">
      <w:pPr>
        <w:adjustRightInd w:val="0"/>
        <w:snapToGrid w:val="0"/>
        <w:spacing w:line="360" w:lineRule="auto"/>
        <w:ind w:firstLineChars="200" w:firstLine="420"/>
        <w:rPr>
          <w:rStyle w:val="read"/>
          <w:rFonts w:ascii="宋体" w:hAnsi="宋体"/>
          <w:szCs w:val="21"/>
        </w:rPr>
      </w:pPr>
      <w:r w:rsidRPr="00294901">
        <w:rPr>
          <w:rStyle w:val="read"/>
          <w:rFonts w:ascii="宋体" w:hAnsi="宋体" w:hint="eastAsia"/>
          <w:szCs w:val="21"/>
        </w:rPr>
        <w:t>（三）基金份额净值错误的处理方式</w:t>
      </w:r>
    </w:p>
    <w:p w:rsidR="00BE0F21" w:rsidRPr="00294901" w:rsidRDefault="00BE0F21" w:rsidP="00BE0F21">
      <w:pPr>
        <w:adjustRightInd w:val="0"/>
        <w:snapToGrid w:val="0"/>
        <w:spacing w:line="360" w:lineRule="auto"/>
        <w:ind w:firstLineChars="200" w:firstLine="420"/>
        <w:rPr>
          <w:rStyle w:val="read"/>
          <w:rFonts w:ascii="宋体" w:hAnsi="宋体"/>
          <w:szCs w:val="21"/>
        </w:rPr>
      </w:pPr>
      <w:r w:rsidRPr="00294901">
        <w:rPr>
          <w:rStyle w:val="read"/>
          <w:rFonts w:ascii="宋体" w:hAnsi="宋体" w:hint="eastAsia"/>
          <w:szCs w:val="21"/>
        </w:rPr>
        <w:t>（1）当基金份额净值小数点后</w:t>
      </w:r>
      <w:r w:rsidR="00E77261">
        <w:rPr>
          <w:rStyle w:val="read"/>
          <w:rFonts w:ascii="宋体" w:hAnsi="宋体"/>
          <w:szCs w:val="21"/>
        </w:rPr>
        <w:t>4</w:t>
      </w:r>
      <w:r w:rsidRPr="00294901">
        <w:rPr>
          <w:rStyle w:val="read"/>
          <w:rFonts w:ascii="宋体" w:hAnsi="宋体" w:hint="eastAsia"/>
          <w:szCs w:val="21"/>
        </w:rPr>
        <w:t>位以内(含</w:t>
      </w:r>
      <w:r w:rsidR="00E77261" w:rsidRPr="00294901">
        <w:rPr>
          <w:rStyle w:val="read"/>
          <w:rFonts w:ascii="宋体" w:hAnsi="宋体" w:hint="eastAsia"/>
          <w:szCs w:val="21"/>
        </w:rPr>
        <w:t>第</w:t>
      </w:r>
      <w:r w:rsidR="00E77261">
        <w:rPr>
          <w:rStyle w:val="read"/>
          <w:rFonts w:ascii="宋体" w:hAnsi="宋体"/>
          <w:szCs w:val="21"/>
        </w:rPr>
        <w:t>4</w:t>
      </w:r>
      <w:r w:rsidRPr="00294901">
        <w:rPr>
          <w:rStyle w:val="read"/>
          <w:rFonts w:ascii="宋体" w:hAnsi="宋体" w:hint="eastAsia"/>
          <w:szCs w:val="21"/>
        </w:rPr>
        <w:t>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w:t>
      </w:r>
      <w:r w:rsidRPr="00294901">
        <w:rPr>
          <w:rFonts w:ascii="宋体" w:hAnsi="宋体" w:cs="Arial" w:hint="eastAsia"/>
          <w:szCs w:val="21"/>
        </w:rPr>
        <w:t>；错误偏差达到基金份额净值的</w:t>
      </w:r>
      <w:r w:rsidRPr="00294901">
        <w:rPr>
          <w:rFonts w:ascii="宋体" w:hAnsi="宋体" w:hint="eastAsia"/>
          <w:szCs w:val="21"/>
        </w:rPr>
        <w:t>0.5%时，基金管理人应当公告</w:t>
      </w:r>
      <w:r w:rsidRPr="00294901">
        <w:rPr>
          <w:rStyle w:val="read"/>
          <w:rFonts w:ascii="宋体" w:hAnsi="宋体" w:hint="eastAsia"/>
          <w:szCs w:val="21"/>
        </w:rPr>
        <w:t>；当发生净值计算错误时，由基金管理人负责处理，由此给基金份额持有人和基金造成损失的，应由基金管理人先行赔付，基金管理人按差错情形，有权向其他当事人追偿。</w:t>
      </w:r>
    </w:p>
    <w:p w:rsidR="00BE0F21" w:rsidRPr="00294901" w:rsidRDefault="00BE0F21" w:rsidP="00BE0F21">
      <w:pPr>
        <w:adjustRightInd w:val="0"/>
        <w:snapToGrid w:val="0"/>
        <w:spacing w:line="360" w:lineRule="auto"/>
        <w:ind w:firstLineChars="200" w:firstLine="420"/>
        <w:rPr>
          <w:rStyle w:val="read"/>
          <w:rFonts w:ascii="宋体" w:hAnsi="宋体"/>
          <w:szCs w:val="21"/>
        </w:rPr>
      </w:pPr>
      <w:r w:rsidRPr="00294901">
        <w:rPr>
          <w:rStyle w:val="read"/>
          <w:rFonts w:ascii="宋体" w:hAnsi="宋体" w:hint="eastAsia"/>
          <w:szCs w:val="21"/>
        </w:rPr>
        <w:t>（2）当基金份额净值计算差错给基金和基金份额持有人造成损失需要进行赔偿时，基金管理人和基金托管人应根据实际情况界定双方承担的责任，经确认后按以下条款进行赔偿：</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Style w:val="read"/>
          <w:rFonts w:ascii="宋体" w:hAnsi="宋体" w:hint="eastAsia"/>
          <w:szCs w:val="21"/>
        </w:rPr>
        <w:t>①</w:t>
      </w:r>
      <w:r w:rsidRPr="00294901">
        <w:rPr>
          <w:rStyle w:val="read"/>
          <w:rFonts w:ascii="宋体" w:hAnsi="宋体"/>
          <w:szCs w:val="21"/>
        </w:rPr>
        <w:t>本基金的基金会计责任方由基金管理人担任</w:t>
      </w:r>
      <w:r w:rsidRPr="00294901">
        <w:rPr>
          <w:rStyle w:val="read"/>
          <w:rFonts w:ascii="宋体" w:hAnsi="宋体" w:hint="eastAsia"/>
          <w:szCs w:val="21"/>
        </w:rPr>
        <w:t>，</w:t>
      </w:r>
      <w:r w:rsidRPr="00294901">
        <w:rPr>
          <w:rStyle w:val="read"/>
          <w:rFonts w:ascii="宋体" w:hAnsi="宋体"/>
          <w:szCs w:val="21"/>
        </w:rPr>
        <w:t>与本基金有关的会计问题，如经双方在平</w:t>
      </w:r>
      <w:r w:rsidRPr="00294901">
        <w:rPr>
          <w:rStyle w:val="read"/>
          <w:rFonts w:ascii="宋体" w:hAnsi="宋体"/>
          <w:szCs w:val="21"/>
        </w:rPr>
        <w:lastRenderedPageBreak/>
        <w:t>等基础上充分讨论后，</w:t>
      </w:r>
      <w:r w:rsidRPr="00294901">
        <w:rPr>
          <w:rStyle w:val="read"/>
          <w:rFonts w:ascii="宋体" w:hAnsi="宋体" w:hint="eastAsia"/>
          <w:szCs w:val="21"/>
        </w:rPr>
        <w:t>尚不能达成一致时，</w:t>
      </w:r>
      <w:r w:rsidRPr="00294901">
        <w:rPr>
          <w:rStyle w:val="read"/>
          <w:rFonts w:ascii="宋体" w:hAnsi="宋体"/>
          <w:szCs w:val="21"/>
        </w:rPr>
        <w:t>按基金</w:t>
      </w:r>
      <w:r w:rsidRPr="00294901">
        <w:rPr>
          <w:rStyle w:val="read"/>
          <w:rFonts w:ascii="宋体" w:hAnsi="宋体" w:hint="eastAsia"/>
          <w:szCs w:val="21"/>
        </w:rPr>
        <w:t>管理人</w:t>
      </w:r>
      <w:r w:rsidRPr="00294901">
        <w:rPr>
          <w:rStyle w:val="read"/>
          <w:rFonts w:ascii="宋体" w:hAnsi="宋体"/>
          <w:szCs w:val="21"/>
        </w:rPr>
        <w:t>的建议执行</w:t>
      </w:r>
      <w:r w:rsidRPr="00294901">
        <w:rPr>
          <w:rStyle w:val="read"/>
          <w:rFonts w:ascii="宋体" w:hAnsi="宋体" w:hint="eastAsia"/>
          <w:szCs w:val="21"/>
        </w:rPr>
        <w:t>，由此给基金份额持有人和基金财产造成的</w:t>
      </w:r>
      <w:r w:rsidRPr="00294901">
        <w:rPr>
          <w:rFonts w:ascii="宋体" w:hAnsi="宋体" w:cs="Arial" w:hint="eastAsia"/>
          <w:szCs w:val="21"/>
        </w:rPr>
        <w:t>损失，由基金管理人负责赔付。</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②</w:t>
      </w:r>
      <w:r w:rsidRPr="00294901">
        <w:rPr>
          <w:rFonts w:ascii="宋体" w:hAnsi="宋体" w:hint="eastAsia"/>
          <w:kern w:val="0"/>
          <w:szCs w:val="21"/>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④</w:t>
      </w:r>
      <w:r w:rsidRPr="00294901">
        <w:rPr>
          <w:rFonts w:ascii="宋体" w:hAnsi="宋体" w:hint="eastAsia"/>
          <w:kern w:val="0"/>
          <w:szCs w:val="21"/>
        </w:rPr>
        <w:t>由于基金管理人提供的信息错误（包括但不限于基金申购或赎回金额等），进而导致基金份额净值计算错误而引起的基金份额持有人和基金财产的损失，由基金管理人负责赔付。</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（4）基金管理人和基金托管人由于各自技术系统设置而产生的净值计算尾差，以基金管理人计算结果为准。</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（5）前述内容如法律法规或者监管部门另有规定的，从其规定。如果行业另有通行做法，双方当事人应本着平等和保护基金份额持有人利益的原则进行协商。</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（四）暂停估值与公告基金份额净值的情形</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（1）基金投资所涉及的证券交易所遇法定节假日或因其他原因暂停营业时；</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（2）因不可抗力或其他情形致使基金管理人、基金托管人无法准确评估基金资产价值时；</w:t>
      </w:r>
    </w:p>
    <w:p w:rsidR="00FF6A10" w:rsidRDefault="00FF6A10" w:rsidP="00BE0F21">
      <w:pPr>
        <w:adjustRightInd w:val="0"/>
        <w:snapToGrid w:val="0"/>
        <w:spacing w:line="360" w:lineRule="auto"/>
        <w:ind w:firstLine="480"/>
        <w:rPr>
          <w:rFonts w:ascii="宋体" w:hAnsi="宋体" w:cs="Arial"/>
          <w:szCs w:val="21"/>
        </w:rPr>
      </w:pPr>
      <w:r>
        <w:rPr>
          <w:rFonts w:ascii="宋体" w:hAnsi="宋体" w:cs="Arial" w:hint="eastAsia"/>
          <w:szCs w:val="21"/>
        </w:rPr>
        <w:t>（3）</w:t>
      </w:r>
      <w:r w:rsidR="003242A7" w:rsidRPr="003242A7">
        <w:rPr>
          <w:rFonts w:ascii="宋体" w:hAnsi="宋体" w:cs="Arial" w:hint="eastAsia"/>
          <w:szCs w:val="21"/>
        </w:rPr>
        <w:t>当特定资产占前一估值日基金资产净值50%以上的，经与基金托管人协商确认后</w:t>
      </w:r>
      <w:r w:rsidRPr="00FF6A10">
        <w:rPr>
          <w:rFonts w:ascii="宋体" w:hAnsi="宋体" w:cs="Arial" w:hint="eastAsia"/>
          <w:szCs w:val="21"/>
        </w:rPr>
        <w:t>，基金应当暂停估值；</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w:t>
      </w:r>
      <w:r w:rsidR="00FF6A10">
        <w:rPr>
          <w:rFonts w:ascii="宋体" w:hAnsi="宋体" w:cs="Arial"/>
          <w:szCs w:val="21"/>
        </w:rPr>
        <w:t>4</w:t>
      </w:r>
      <w:r w:rsidRPr="00294901">
        <w:rPr>
          <w:rFonts w:ascii="宋体" w:hAnsi="宋体" w:cs="Arial" w:hint="eastAsia"/>
          <w:szCs w:val="21"/>
        </w:rPr>
        <w:t>）</w:t>
      </w:r>
      <w:r w:rsidRPr="00452AD3">
        <w:rPr>
          <w:rFonts w:ascii="宋体" w:hAnsi="宋体" w:cs="Arial" w:hint="eastAsia"/>
          <w:szCs w:val="21"/>
        </w:rPr>
        <w:t>占基金相当比例的投资品种的估值出现重大转变，而基金管理人为保障投资人的利益，已决定延迟估值；</w:t>
      </w:r>
      <w:r w:rsidRPr="00294901">
        <w:rPr>
          <w:rFonts w:ascii="宋体" w:hAnsi="宋体" w:cs="Arial" w:hint="eastAsia"/>
          <w:szCs w:val="21"/>
        </w:rPr>
        <w:t>如果出现</w:t>
      </w:r>
      <w:r w:rsidRPr="007502B4">
        <w:rPr>
          <w:rFonts w:ascii="宋体" w:hAnsi="宋体"/>
          <w:szCs w:val="21"/>
        </w:rPr>
        <w:t>导致基金管理人不能出售或评估基金资产的紧急事故</w:t>
      </w:r>
      <w:r>
        <w:rPr>
          <w:rFonts w:ascii="宋体" w:hAnsi="宋体" w:hint="eastAsia"/>
          <w:szCs w:val="21"/>
        </w:rPr>
        <w:t>时</w:t>
      </w:r>
      <w:r w:rsidRPr="00294901">
        <w:rPr>
          <w:rFonts w:ascii="宋体" w:hAnsi="宋体" w:cs="Arial" w:hint="eastAsia"/>
          <w:szCs w:val="21"/>
        </w:rPr>
        <w:t>；</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w:t>
      </w:r>
      <w:r w:rsidR="00FF6A10">
        <w:rPr>
          <w:rFonts w:ascii="宋体" w:hAnsi="宋体" w:cs="Arial"/>
          <w:szCs w:val="21"/>
        </w:rPr>
        <w:t>5</w:t>
      </w:r>
      <w:r w:rsidRPr="00294901">
        <w:rPr>
          <w:rFonts w:ascii="宋体" w:hAnsi="宋体" w:cs="Arial" w:hint="eastAsia"/>
          <w:szCs w:val="21"/>
        </w:rPr>
        <w:t>）中国证监会和基金合同认定的其他情形。</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（五）基金会计制度</w:t>
      </w:r>
    </w:p>
    <w:p w:rsidR="00BE0F2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按国家有关部门规定的会计制度执行。</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（六）基金账册的建立</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lastRenderedPageBreak/>
        <w:t>（七）基金财务报表与报告的编制和复核</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1.财务报表的编制</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基金财务报表由基金管理人编制，基金托管人复核。</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2.报表复核</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基金托管人在收到基金管理人编制的基金财务报表后，进行独立的复核。核对不符时，应及时通知基金管理人共同查出原因，进行调整，直至双方数据完全一致。</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3.财务报表的编制与复核时间安排</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（1）报表的编制</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基金管理人应当在每月结束后5个工作日内完成月度报表的编制；在每个季度结束之日起15个工作日内完成基金季度报告的编制；在上</w:t>
      </w:r>
      <w:r w:rsidR="00C11D90">
        <w:rPr>
          <w:rFonts w:ascii="宋体" w:hAnsi="宋体" w:cs="Arial" w:hint="eastAsia"/>
          <w:szCs w:val="21"/>
        </w:rPr>
        <w:t>半年结束之日起两个月</w:t>
      </w:r>
      <w:r w:rsidRPr="00294901">
        <w:rPr>
          <w:rFonts w:ascii="宋体" w:hAnsi="宋体" w:cs="Arial" w:hint="eastAsia"/>
          <w:szCs w:val="21"/>
        </w:rPr>
        <w:t>内完成基金</w:t>
      </w:r>
      <w:r w:rsidR="00C11D90">
        <w:rPr>
          <w:rFonts w:ascii="宋体" w:hAnsi="宋体" w:cs="Arial" w:hint="eastAsia"/>
          <w:szCs w:val="21"/>
        </w:rPr>
        <w:t>中期报告</w:t>
      </w:r>
      <w:r w:rsidRPr="00294901">
        <w:rPr>
          <w:rFonts w:ascii="宋体" w:hAnsi="宋体" w:cs="Arial" w:hint="eastAsia"/>
          <w:szCs w:val="21"/>
        </w:rPr>
        <w:t>的编制；在每</w:t>
      </w:r>
      <w:r w:rsidR="00C11D90">
        <w:rPr>
          <w:rFonts w:ascii="宋体" w:hAnsi="宋体" w:cs="Arial" w:hint="eastAsia"/>
          <w:szCs w:val="21"/>
        </w:rPr>
        <w:t>年结束之日起三个月</w:t>
      </w:r>
      <w:r w:rsidRPr="00294901">
        <w:rPr>
          <w:rFonts w:ascii="宋体" w:hAnsi="宋体" w:cs="Arial" w:hint="eastAsia"/>
          <w:szCs w:val="21"/>
        </w:rPr>
        <w:t>内完成基金年度报告的编制。基金年度报告的财务会计报告应当经过审计。基金合同生效不足两个月的，基金管理人可以不编制当期季度报告、</w:t>
      </w:r>
      <w:r w:rsidR="00C11D90">
        <w:rPr>
          <w:rFonts w:ascii="宋体" w:hAnsi="宋体" w:cs="Arial" w:hint="eastAsia"/>
          <w:szCs w:val="21"/>
        </w:rPr>
        <w:t>中期报告</w:t>
      </w:r>
      <w:r w:rsidRPr="00294901">
        <w:rPr>
          <w:rFonts w:ascii="宋体" w:hAnsi="宋体" w:cs="Arial" w:hint="eastAsia"/>
          <w:szCs w:val="21"/>
        </w:rPr>
        <w:t>或者年度报告。</w:t>
      </w:r>
    </w:p>
    <w:p w:rsidR="00BE0F21" w:rsidRPr="00294901" w:rsidRDefault="00BE0F21" w:rsidP="00BE0F21">
      <w:pPr>
        <w:pStyle w:val="a3"/>
        <w:adjustRightInd w:val="0"/>
        <w:snapToGrid w:val="0"/>
        <w:spacing w:line="360" w:lineRule="auto"/>
        <w:rPr>
          <w:rFonts w:ascii="宋体" w:hAnsi="宋体" w:cs="Arial"/>
          <w:szCs w:val="21"/>
        </w:rPr>
      </w:pPr>
      <w:r w:rsidRPr="00294901">
        <w:rPr>
          <w:rFonts w:ascii="宋体" w:hAnsi="宋体" w:cs="Arial" w:hint="eastAsia"/>
          <w:szCs w:val="21"/>
        </w:rPr>
        <w:t>（2）报表的复核</w:t>
      </w:r>
    </w:p>
    <w:p w:rsidR="00BE0F21" w:rsidRPr="00294901" w:rsidRDefault="00BE0F21" w:rsidP="00BE0F21">
      <w:pPr>
        <w:pStyle w:val="a3"/>
        <w:adjustRightInd w:val="0"/>
        <w:snapToGrid w:val="0"/>
        <w:spacing w:line="360" w:lineRule="auto"/>
        <w:rPr>
          <w:rFonts w:ascii="宋体" w:hAnsi="宋体" w:cs="Arial"/>
          <w:szCs w:val="21"/>
        </w:rPr>
      </w:pPr>
      <w:r w:rsidRPr="00294901">
        <w:rPr>
          <w:rFonts w:ascii="宋体" w:hAnsi="宋体" w:cs="Arial" w:hint="eastAsia"/>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BE0F21" w:rsidRPr="00294901" w:rsidRDefault="00BE0F21" w:rsidP="00BE0F21">
      <w:pPr>
        <w:pStyle w:val="a3"/>
        <w:adjustRightInd w:val="0"/>
        <w:snapToGrid w:val="0"/>
        <w:spacing w:line="360" w:lineRule="auto"/>
        <w:rPr>
          <w:rFonts w:ascii="宋体" w:hAnsi="宋体" w:cs="Arial"/>
          <w:szCs w:val="21"/>
        </w:rPr>
      </w:pPr>
      <w:r w:rsidRPr="00294901">
        <w:rPr>
          <w:rFonts w:ascii="宋体" w:hAnsi="宋体" w:cs="Arial" w:hint="eastAsia"/>
          <w:szCs w:val="21"/>
        </w:rPr>
        <w:t>基金管理人应留足充分的时间，便于基金托管人复核相关报表及报告。</w:t>
      </w:r>
    </w:p>
    <w:p w:rsidR="003242A7" w:rsidRPr="003242A7" w:rsidRDefault="00BE0F21" w:rsidP="003242A7">
      <w:pPr>
        <w:pStyle w:val="a3"/>
        <w:adjustRightInd w:val="0"/>
        <w:snapToGrid w:val="0"/>
        <w:spacing w:line="360" w:lineRule="auto"/>
        <w:rPr>
          <w:rFonts w:ascii="宋体" w:hAnsi="宋体" w:cs="Arial"/>
          <w:szCs w:val="21"/>
        </w:rPr>
      </w:pPr>
      <w:r w:rsidRPr="00294901">
        <w:rPr>
          <w:rFonts w:ascii="宋体" w:hAnsi="宋体" w:cs="Arial" w:hint="eastAsia"/>
          <w:szCs w:val="21"/>
        </w:rPr>
        <w:t>（八）</w:t>
      </w:r>
      <w:r w:rsidRPr="00C44EE6">
        <w:rPr>
          <w:rFonts w:ascii="宋体" w:hAnsi="宋体" w:cs="Arial" w:hint="eastAsia"/>
          <w:szCs w:val="21"/>
        </w:rPr>
        <w:t>基金管理人应在编制季度报告、</w:t>
      </w:r>
      <w:r w:rsidR="00C11D90">
        <w:rPr>
          <w:rFonts w:ascii="宋体" w:hAnsi="宋体" w:cs="Arial" w:hint="eastAsia"/>
          <w:szCs w:val="21"/>
        </w:rPr>
        <w:t>中期报告</w:t>
      </w:r>
      <w:r w:rsidRPr="00C44EE6">
        <w:rPr>
          <w:rFonts w:ascii="宋体" w:hAnsi="宋体" w:cs="Arial" w:hint="eastAsia"/>
          <w:szCs w:val="21"/>
        </w:rPr>
        <w:t>或者年度报告之前及时向基金托管人提供基金业绩比较基准的基础数据和编制结果。</w:t>
      </w:r>
    </w:p>
    <w:p w:rsidR="003242A7" w:rsidRPr="003242A7" w:rsidRDefault="003242A7" w:rsidP="003242A7">
      <w:pPr>
        <w:pStyle w:val="a3"/>
        <w:adjustRightInd w:val="0"/>
        <w:snapToGrid w:val="0"/>
        <w:spacing w:line="360" w:lineRule="auto"/>
        <w:rPr>
          <w:rFonts w:ascii="宋体" w:hAnsi="宋体" w:cs="Arial"/>
          <w:szCs w:val="21"/>
        </w:rPr>
      </w:pPr>
      <w:r w:rsidRPr="003242A7">
        <w:rPr>
          <w:rFonts w:ascii="宋体" w:hAnsi="宋体" w:cs="Arial" w:hint="eastAsia"/>
          <w:szCs w:val="21"/>
        </w:rPr>
        <w:t>（九）实施侧袋机制期间的基金资产估值</w:t>
      </w:r>
    </w:p>
    <w:p w:rsidR="00BE0F21" w:rsidRDefault="003242A7" w:rsidP="003242A7">
      <w:pPr>
        <w:pStyle w:val="a3"/>
        <w:adjustRightInd w:val="0"/>
        <w:snapToGrid w:val="0"/>
        <w:spacing w:line="360" w:lineRule="auto"/>
        <w:rPr>
          <w:rFonts w:ascii="宋体" w:hAnsi="宋体" w:cs="Arial"/>
          <w:szCs w:val="21"/>
        </w:rPr>
      </w:pPr>
      <w:r w:rsidRPr="003242A7">
        <w:rPr>
          <w:rFonts w:ascii="宋体" w:hAnsi="宋体" w:cs="Arial" w:hint="eastAsia"/>
          <w:szCs w:val="21"/>
        </w:rPr>
        <w:t>本基金实施侧袋机制的，应根据本部分的约定对主袋账户资产进行估值并披露主袋账户的基金资产净值和份额净值，暂停披露侧袋账户份额净值。</w:t>
      </w:r>
    </w:p>
    <w:p w:rsidR="00337A80" w:rsidRDefault="00337A80" w:rsidP="00BE0F21">
      <w:pPr>
        <w:pStyle w:val="a3"/>
        <w:adjustRightInd w:val="0"/>
        <w:snapToGrid w:val="0"/>
        <w:spacing w:line="360" w:lineRule="auto"/>
        <w:rPr>
          <w:rFonts w:ascii="宋体" w:hAnsi="宋体" w:cs="Arial"/>
          <w:szCs w:val="21"/>
        </w:rPr>
      </w:pPr>
    </w:p>
    <w:p w:rsidR="00337A80" w:rsidRPr="00294901" w:rsidRDefault="00337A80" w:rsidP="00BE0F21">
      <w:pPr>
        <w:pStyle w:val="a3"/>
        <w:adjustRightInd w:val="0"/>
        <w:snapToGrid w:val="0"/>
        <w:spacing w:line="360" w:lineRule="auto"/>
        <w:rPr>
          <w:rFonts w:ascii="宋体" w:hAnsi="宋体" w:cs="Arial"/>
          <w:szCs w:val="21"/>
        </w:rPr>
      </w:pPr>
    </w:p>
    <w:p w:rsidR="00BE0F21" w:rsidRPr="00294901" w:rsidRDefault="00BE0F21" w:rsidP="00BE0F21">
      <w:pPr>
        <w:pStyle w:val="a3"/>
        <w:adjustRightInd w:val="0"/>
        <w:snapToGrid w:val="0"/>
        <w:spacing w:line="360" w:lineRule="auto"/>
        <w:rPr>
          <w:rFonts w:ascii="宋体" w:hAnsi="宋体" w:cs="Arial"/>
          <w:szCs w:val="21"/>
        </w:rPr>
      </w:pPr>
      <w:r>
        <w:rPr>
          <w:rFonts w:ascii="宋体" w:hAnsi="宋体" w:cs="Arial"/>
          <w:szCs w:val="21"/>
        </w:rPr>
        <w:br w:type="page"/>
      </w:r>
    </w:p>
    <w:p w:rsidR="00BE0F21" w:rsidRPr="000C6200" w:rsidRDefault="00BE0F21" w:rsidP="00BE0F21">
      <w:pPr>
        <w:pStyle w:val="2"/>
        <w:numPr>
          <w:ilvl w:val="0"/>
          <w:numId w:val="2"/>
        </w:numPr>
        <w:snapToGrid w:val="0"/>
        <w:spacing w:before="0" w:after="0" w:line="360" w:lineRule="auto"/>
        <w:jc w:val="center"/>
        <w:rPr>
          <w:rFonts w:ascii="黑体" w:hAnsi="宋体"/>
        </w:rPr>
      </w:pPr>
      <w:bookmarkStart w:id="106" w:name="_Toc124325893"/>
      <w:bookmarkStart w:id="107" w:name="_Toc270669860"/>
      <w:bookmarkStart w:id="108" w:name="_Toc281318273"/>
      <w:r w:rsidRPr="000C6200">
        <w:rPr>
          <w:rFonts w:ascii="黑体" w:hAnsi="宋体" w:hint="eastAsia"/>
        </w:rPr>
        <w:lastRenderedPageBreak/>
        <w:t>基金收益分配</w:t>
      </w:r>
      <w:bookmarkEnd w:id="106"/>
      <w:bookmarkEnd w:id="107"/>
      <w:bookmarkEnd w:id="108"/>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基金收益分配是指按规定将基金的可分配收益按基金份额进行比例分配。</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（一）基金收益分配的原则</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基金收益分配应遵循下列原则：</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1.</w:t>
      </w:r>
      <w:r w:rsidR="00817145" w:rsidRPr="00817145">
        <w:rPr>
          <w:rFonts w:ascii="宋体" w:hAnsi="宋体" w:hint="eastAsia"/>
          <w:bCs/>
          <w:szCs w:val="21"/>
        </w:rPr>
        <w:t xml:space="preserve"> </w:t>
      </w:r>
      <w:r w:rsidR="00817145" w:rsidRPr="007B6D86">
        <w:rPr>
          <w:rFonts w:ascii="宋体" w:hAnsi="宋体" w:hint="eastAsia"/>
          <w:bCs/>
          <w:szCs w:val="21"/>
        </w:rPr>
        <w:t>由于本基金A类基金份额不收取销售服务费，而C类基金份额收取销售服务费，各基金份额类别对应的可分配收益将有所不同。</w:t>
      </w:r>
      <w:r w:rsidR="00817145">
        <w:rPr>
          <w:rFonts w:ascii="宋体" w:hAnsi="宋体" w:hint="eastAsia"/>
          <w:bCs/>
          <w:szCs w:val="21"/>
        </w:rPr>
        <w:t>本基金同一类别</w:t>
      </w:r>
      <w:r w:rsidR="00817145" w:rsidRPr="0033290E">
        <w:rPr>
          <w:rFonts w:ascii="宋体" w:hAnsi="宋体" w:hint="eastAsia"/>
          <w:szCs w:val="21"/>
        </w:rPr>
        <w:t>每一基金份额享有同等分配权；</w:t>
      </w:r>
    </w:p>
    <w:p w:rsidR="00BE0F21" w:rsidRPr="00452AD3"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2.</w:t>
      </w:r>
      <w:r w:rsidRPr="00452AD3">
        <w:rPr>
          <w:rFonts w:ascii="宋体" w:hAnsi="宋体" w:cs="Arial" w:hint="eastAsia"/>
          <w:szCs w:val="21"/>
        </w:rPr>
        <w:t>在符合有关基金分红条件的前提下，</w:t>
      </w:r>
      <w:r w:rsidRPr="00452AD3">
        <w:rPr>
          <w:rFonts w:ascii="宋体" w:hAnsi="宋体" w:cs="Arial"/>
          <w:szCs w:val="21"/>
        </w:rPr>
        <w:t>本基金收益每年最多分配</w:t>
      </w:r>
      <w:r w:rsidRPr="00452AD3">
        <w:rPr>
          <w:rFonts w:ascii="宋体" w:hAnsi="宋体" w:cs="Arial" w:hint="eastAsia"/>
          <w:szCs w:val="21"/>
        </w:rPr>
        <w:t>12</w:t>
      </w:r>
      <w:r w:rsidRPr="00452AD3">
        <w:rPr>
          <w:rFonts w:ascii="宋体" w:hAnsi="宋体" w:cs="Arial"/>
          <w:szCs w:val="21"/>
        </w:rPr>
        <w:t>次，</w:t>
      </w:r>
      <w:r w:rsidRPr="00452AD3">
        <w:rPr>
          <w:rFonts w:ascii="宋体" w:hAnsi="宋体" w:cs="Arial" w:hint="eastAsia"/>
          <w:szCs w:val="21"/>
        </w:rPr>
        <w:t>每份基金份额每次基金收益分配比例不得低于基金收益分配基准日每份基金份额可供分配利润的</w:t>
      </w:r>
      <w:r w:rsidRPr="00452AD3">
        <w:rPr>
          <w:rFonts w:ascii="宋体" w:hAnsi="宋体" w:cs="Arial"/>
          <w:szCs w:val="21"/>
        </w:rPr>
        <w:t>10%</w:t>
      </w:r>
      <w:r w:rsidRPr="00452AD3">
        <w:rPr>
          <w:rFonts w:ascii="宋体" w:hAnsi="宋体" w:cs="Arial" w:hint="eastAsia"/>
          <w:szCs w:val="21"/>
        </w:rPr>
        <w:t>；</w:t>
      </w:r>
    </w:p>
    <w:p w:rsidR="00BE0F21" w:rsidRPr="00452AD3" w:rsidRDefault="00BE0F21" w:rsidP="00BE0F21">
      <w:pPr>
        <w:adjustRightInd w:val="0"/>
        <w:snapToGrid w:val="0"/>
        <w:spacing w:line="360" w:lineRule="auto"/>
        <w:ind w:firstLine="480"/>
        <w:rPr>
          <w:rFonts w:ascii="宋体" w:hAnsi="宋体" w:cs="Arial"/>
          <w:szCs w:val="21"/>
        </w:rPr>
      </w:pPr>
      <w:r w:rsidRPr="00452AD3">
        <w:rPr>
          <w:rFonts w:ascii="宋体" w:hAnsi="宋体" w:cs="Arial" w:hint="eastAsia"/>
          <w:szCs w:val="21"/>
        </w:rPr>
        <w:t>3.若基金合同生效不满3个月则可不进行收益分配；</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4.本基金收益分配方式分为两种：现金分红与红利再投资，投资人可选择现金红利或将现金红利按除权后的单位净值自动转为基金份额进行再投资；若投资人不选择，本基金默认的收益分配方式是现金分红；</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5.基金收益分配后每一基金份额净值不能低于面值，即基金收益分配基准日的基金份额净值减去每单位基金份额收益分配金额后不能低于面值；</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6.</w:t>
      </w:r>
      <w:r w:rsidRPr="00294901">
        <w:rPr>
          <w:rFonts w:ascii="宋体" w:hAnsi="宋体" w:cs="Arial"/>
          <w:szCs w:val="21"/>
        </w:rPr>
        <w:t>法律法规或监管机构另有规定的从其规定。</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（二）基金收益分配的时间和程序</w:t>
      </w:r>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1.本基金收益分配方案由基金管理人拟订、基金托管人复核。基金收益分配方案公告后(依据具体方案的规定)，基金管理人就支付的现金红利向基金托管人发送划款指令，基金托管人按照基金管理人的指令及时进行分红资金的划付。</w:t>
      </w:r>
    </w:p>
    <w:p w:rsidR="00BE0F2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2.</w:t>
      </w:r>
      <w:r w:rsidRPr="00452AD3">
        <w:rPr>
          <w:rFonts w:ascii="宋体" w:hAnsi="宋体" w:cs="Arial" w:hint="eastAsia"/>
          <w:szCs w:val="21"/>
        </w:rPr>
        <w:t>基金红利发放日距离收益分配基准日（即可供分配利润计算截止日）的时间不得超过15个工作日</w:t>
      </w:r>
      <w:r>
        <w:rPr>
          <w:rFonts w:ascii="宋体" w:hAnsi="宋体" w:cs="Arial" w:hint="eastAsia"/>
          <w:szCs w:val="21"/>
        </w:rPr>
        <w:t>。</w:t>
      </w:r>
    </w:p>
    <w:p w:rsidR="003242A7" w:rsidRPr="003242A7" w:rsidRDefault="003242A7" w:rsidP="003242A7">
      <w:pPr>
        <w:adjustRightInd w:val="0"/>
        <w:snapToGrid w:val="0"/>
        <w:spacing w:line="360" w:lineRule="auto"/>
        <w:ind w:firstLine="480"/>
        <w:rPr>
          <w:rFonts w:ascii="宋体" w:hAnsi="宋体" w:cs="Arial"/>
          <w:szCs w:val="21"/>
        </w:rPr>
      </w:pPr>
      <w:r w:rsidRPr="003242A7">
        <w:rPr>
          <w:rFonts w:ascii="宋体" w:hAnsi="宋体" w:cs="Arial" w:hint="eastAsia"/>
          <w:szCs w:val="21"/>
        </w:rPr>
        <w:t>（三）实施侧袋机制期间的收益分配</w:t>
      </w:r>
    </w:p>
    <w:p w:rsidR="003242A7" w:rsidRDefault="003242A7" w:rsidP="003242A7">
      <w:pPr>
        <w:adjustRightInd w:val="0"/>
        <w:snapToGrid w:val="0"/>
        <w:spacing w:line="360" w:lineRule="auto"/>
        <w:ind w:firstLine="480"/>
        <w:rPr>
          <w:rFonts w:ascii="宋体" w:hAnsi="宋体" w:cs="Arial"/>
          <w:szCs w:val="21"/>
        </w:rPr>
      </w:pPr>
      <w:r w:rsidRPr="003242A7">
        <w:rPr>
          <w:rFonts w:ascii="宋体" w:hAnsi="宋体" w:cs="Arial" w:hint="eastAsia"/>
          <w:szCs w:val="21"/>
        </w:rPr>
        <w:t>本基金实施侧袋机制的，侧袋账户不进行收益分配，详见招募说明书的规定。</w:t>
      </w:r>
    </w:p>
    <w:p w:rsidR="00BE0F21" w:rsidRPr="00294901" w:rsidRDefault="00BE0F21" w:rsidP="00BE0F21">
      <w:pPr>
        <w:adjustRightInd w:val="0"/>
        <w:snapToGrid w:val="0"/>
        <w:spacing w:line="360" w:lineRule="auto"/>
        <w:ind w:firstLine="480"/>
        <w:rPr>
          <w:rFonts w:ascii="宋体" w:hAnsi="宋体" w:cs="Arial"/>
          <w:szCs w:val="21"/>
        </w:rPr>
      </w:pPr>
      <w:r>
        <w:rPr>
          <w:rFonts w:ascii="宋体" w:hAnsi="宋体" w:cs="Arial"/>
          <w:szCs w:val="21"/>
        </w:rPr>
        <w:br w:type="page"/>
      </w:r>
    </w:p>
    <w:p w:rsidR="00BE0F21" w:rsidRPr="000C6200" w:rsidRDefault="00BE0F21" w:rsidP="00BE0F21">
      <w:pPr>
        <w:pStyle w:val="2"/>
        <w:numPr>
          <w:ilvl w:val="0"/>
          <w:numId w:val="2"/>
        </w:numPr>
        <w:snapToGrid w:val="0"/>
        <w:spacing w:before="0" w:after="0" w:line="360" w:lineRule="auto"/>
        <w:jc w:val="center"/>
        <w:rPr>
          <w:rFonts w:ascii="黑体" w:hAnsi="宋体"/>
        </w:rPr>
      </w:pPr>
      <w:bookmarkStart w:id="109" w:name="_Toc124325894"/>
      <w:bookmarkStart w:id="110" w:name="_Toc270669861"/>
      <w:bookmarkStart w:id="111" w:name="_Toc281318274"/>
      <w:r w:rsidRPr="000C6200">
        <w:rPr>
          <w:rFonts w:ascii="黑体" w:hAnsi="宋体" w:hint="eastAsia"/>
        </w:rPr>
        <w:lastRenderedPageBreak/>
        <w:t>基金信息披露</w:t>
      </w:r>
      <w:bookmarkEnd w:id="109"/>
      <w:bookmarkEnd w:id="110"/>
      <w:bookmarkEnd w:id="111"/>
    </w:p>
    <w:p w:rsidR="00BE0F21" w:rsidRPr="00294901" w:rsidRDefault="00BE0F21" w:rsidP="00BE0F21">
      <w:pPr>
        <w:adjustRightInd w:val="0"/>
        <w:snapToGrid w:val="0"/>
        <w:spacing w:line="360" w:lineRule="auto"/>
        <w:ind w:firstLine="480"/>
        <w:rPr>
          <w:rFonts w:ascii="宋体" w:hAnsi="宋体" w:cs="Arial"/>
          <w:szCs w:val="21"/>
        </w:rPr>
      </w:pPr>
      <w:r w:rsidRPr="00294901">
        <w:rPr>
          <w:rFonts w:ascii="宋体" w:hAnsi="宋体" w:cs="Arial" w:hint="eastAsia"/>
          <w:szCs w:val="21"/>
        </w:rPr>
        <w:t>（一）保密义务</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1.非因基金管理人和基金托管人的原因导致保密信息被披露、泄露或公开；</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2.基金管理人和基金托管人为遵守和服从法院判决或裁定、仲裁裁决或中国证监会等监管机构的命令、决定所做出的信息披露或公开。</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（二）信息披露的内容</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基金的信息披露内容主要包括基金招募说明书、基金合同、</w:t>
      </w:r>
      <w:r w:rsidR="00C11D90">
        <w:rPr>
          <w:rFonts w:ascii="宋体" w:hAnsi="宋体" w:cs="Arial" w:hint="eastAsia"/>
          <w:szCs w:val="21"/>
        </w:rPr>
        <w:t>托管协议、基金产品资料概要、基金份额发售公告</w:t>
      </w:r>
      <w:r w:rsidRPr="00294901">
        <w:rPr>
          <w:rFonts w:ascii="宋体" w:hAnsi="宋体" w:cs="Arial" w:hint="eastAsia"/>
          <w:szCs w:val="21"/>
        </w:rPr>
        <w:t>、基金募集情况、基金合同生效公告、基金份额上市交易公告书</w:t>
      </w:r>
      <w:r w:rsidRPr="00452AD3">
        <w:rPr>
          <w:rFonts w:ascii="宋体" w:hAnsi="宋体" w:cs="Arial" w:hint="eastAsia"/>
          <w:szCs w:val="21"/>
        </w:rPr>
        <w:t>（LOF和ETF基金适用）</w:t>
      </w:r>
      <w:r w:rsidRPr="00294901">
        <w:rPr>
          <w:rFonts w:ascii="宋体" w:hAnsi="宋体" w:cs="Arial" w:hint="eastAsia"/>
          <w:szCs w:val="21"/>
        </w:rPr>
        <w:t>、基金资产净值、基金份额净值、基金份额申购、赎回价格、基金定期报告</w:t>
      </w:r>
      <w:r w:rsidR="000B11D7">
        <w:rPr>
          <w:rFonts w:ascii="宋体" w:hAnsi="宋体" w:cs="Arial" w:hint="eastAsia"/>
          <w:szCs w:val="21"/>
        </w:rPr>
        <w:t>（</w:t>
      </w:r>
      <w:r w:rsidRPr="00294901">
        <w:rPr>
          <w:rFonts w:ascii="宋体" w:hAnsi="宋体" w:cs="Arial" w:hint="eastAsia"/>
          <w:szCs w:val="21"/>
        </w:rPr>
        <w:t>包括基金年度报告、基金</w:t>
      </w:r>
      <w:r w:rsidR="00C11D90">
        <w:rPr>
          <w:rFonts w:ascii="宋体" w:hAnsi="宋体" w:cs="Arial" w:hint="eastAsia"/>
          <w:szCs w:val="21"/>
        </w:rPr>
        <w:t>中期报告</w:t>
      </w:r>
      <w:r w:rsidRPr="00294901">
        <w:rPr>
          <w:rFonts w:ascii="宋体" w:hAnsi="宋体" w:cs="Arial" w:hint="eastAsia"/>
          <w:szCs w:val="21"/>
        </w:rPr>
        <w:t>和基金季度报告</w:t>
      </w:r>
      <w:r w:rsidR="000B11D7">
        <w:rPr>
          <w:rFonts w:ascii="宋体" w:hAnsi="宋体" w:cs="Arial" w:hint="eastAsia"/>
          <w:szCs w:val="21"/>
        </w:rPr>
        <w:t>）</w:t>
      </w:r>
      <w:r w:rsidRPr="00294901">
        <w:rPr>
          <w:rFonts w:ascii="宋体" w:hAnsi="宋体" w:cs="Arial" w:hint="eastAsia"/>
          <w:szCs w:val="21"/>
        </w:rPr>
        <w:t>、临时报告、澄清公告、基金份额持有人大会决议、中国证监会规定的其他信息。基金年度报告需经</w:t>
      </w:r>
      <w:r w:rsidR="00C11D90">
        <w:rPr>
          <w:rFonts w:ascii="宋体" w:hAnsi="宋体" w:cs="Arial" w:hint="eastAsia"/>
          <w:szCs w:val="21"/>
        </w:rPr>
        <w:t>具有从事证券、期货相关业务资格</w:t>
      </w:r>
      <w:r w:rsidRPr="00294901">
        <w:rPr>
          <w:rFonts w:ascii="宋体" w:hAnsi="宋体" w:cs="Arial" w:hint="eastAsia"/>
          <w:szCs w:val="21"/>
        </w:rPr>
        <w:t>的会计师事务所审计后，方可披露。</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（三）基金托管人和基金管理人在信息披露中的职责和信息披露程序</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1.职责</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rsidR="00BE0F21" w:rsidRPr="00C44EE6" w:rsidRDefault="00BE0F21" w:rsidP="00BE0F21">
      <w:pPr>
        <w:adjustRightInd w:val="0"/>
        <w:snapToGrid w:val="0"/>
        <w:spacing w:line="360" w:lineRule="auto"/>
        <w:ind w:firstLineChars="200" w:firstLine="420"/>
        <w:rPr>
          <w:rFonts w:ascii="宋体" w:hAnsi="宋体" w:cs="Arial"/>
          <w:szCs w:val="21"/>
        </w:rPr>
      </w:pPr>
      <w:r w:rsidRPr="00C44EE6">
        <w:rPr>
          <w:rFonts w:ascii="宋体" w:hAnsi="宋体" w:cs="Arial" w:hint="eastAsia"/>
          <w:szCs w:val="21"/>
        </w:rPr>
        <w:t>对于不需要基金托管人(或基金管理人)复核的信息，基金管理人(或基金托管人)在公告前应告知基金托管人(或基金管理人)。</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基金管理人和基金托管人应积极配合、互相监督，保证其履行按照法定方式和限时披露的义务。</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基金管理人应当在中国证监会规定的时间内，将应予披露的基金信息通过指定媒</w:t>
      </w:r>
      <w:r w:rsidR="000B11D7">
        <w:rPr>
          <w:rFonts w:ascii="宋体" w:hAnsi="宋体" w:cs="Arial" w:hint="eastAsia"/>
          <w:szCs w:val="21"/>
        </w:rPr>
        <w:t>介公开</w:t>
      </w:r>
      <w:r w:rsidRPr="00294901">
        <w:rPr>
          <w:rFonts w:ascii="宋体" w:hAnsi="宋体" w:cs="Arial" w:hint="eastAsia"/>
          <w:szCs w:val="21"/>
        </w:rPr>
        <w:t>披露。根据法律法规应由基金托管人公开披露的信息，基金托管人将通过指定</w:t>
      </w:r>
      <w:r w:rsidR="000B11D7">
        <w:rPr>
          <w:rFonts w:ascii="宋体" w:hAnsi="宋体" w:cs="Arial" w:hint="eastAsia"/>
          <w:szCs w:val="21"/>
        </w:rPr>
        <w:t>媒介</w:t>
      </w:r>
      <w:r w:rsidRPr="00294901">
        <w:rPr>
          <w:rFonts w:ascii="宋体" w:hAnsi="宋体" w:cs="Arial" w:hint="eastAsia"/>
          <w:szCs w:val="21"/>
        </w:rPr>
        <w:t>公开披露。</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当出现下述情况时，基金管理人和基金托管人可暂停或延迟披露基金相关信息：</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(1)不可抗力；</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(2)基金投资所涉及的证券交易市场遇法定节假日或因其他原因暂停营业时；</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(3)出现</w:t>
      </w:r>
      <w:r w:rsidRPr="007502B4">
        <w:rPr>
          <w:rFonts w:ascii="宋体" w:hAnsi="宋体"/>
          <w:szCs w:val="21"/>
        </w:rPr>
        <w:t>导致基金管理人不能出售或评估基金资产的紧急事故</w:t>
      </w:r>
      <w:r>
        <w:rPr>
          <w:rFonts w:ascii="宋体" w:hAnsi="宋体" w:hint="eastAsia"/>
          <w:szCs w:val="21"/>
        </w:rPr>
        <w:t>时</w:t>
      </w:r>
      <w:r w:rsidRPr="00294901">
        <w:rPr>
          <w:rFonts w:ascii="宋体" w:hAnsi="宋体" w:cs="Arial" w:hint="eastAsia"/>
          <w:szCs w:val="21"/>
        </w:rPr>
        <w:t>；</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(4)法律法规、基金合同或中国证监会规定的情况。</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2.程序</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lastRenderedPageBreak/>
        <w:t>按有关规定须经基金托管人复核的信息披露文件，由基金管理人起草、并经基金托管人复核后由基金管理人公告。发生基金合同中规定需要披露的事项时，按基金合同规定公布。</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3.信息文本的存放</w:t>
      </w:r>
    </w:p>
    <w:p w:rsidR="00BE0F21" w:rsidRDefault="00220ADE" w:rsidP="00BE0F21">
      <w:pPr>
        <w:pStyle w:val="a3"/>
        <w:snapToGrid w:val="0"/>
        <w:spacing w:line="360" w:lineRule="auto"/>
        <w:rPr>
          <w:rFonts w:ascii="宋体" w:hAnsi="宋体" w:cs="Arial"/>
          <w:szCs w:val="21"/>
        </w:rPr>
      </w:pPr>
      <w:r>
        <w:rPr>
          <w:rFonts w:ascii="宋体" w:hAnsi="宋体"/>
          <w:szCs w:val="21"/>
        </w:rPr>
        <w:t>依法必须披露的信息发布后，基金管理人、基金托管人应当按照相关法律法规规定将信息置备于各自住所，供社会公众查阅、复制</w:t>
      </w:r>
      <w:r w:rsidR="00BE0F21" w:rsidRPr="00294901">
        <w:rPr>
          <w:rFonts w:ascii="宋体" w:hAnsi="宋体" w:cs="Arial" w:hint="eastAsia"/>
          <w:szCs w:val="21"/>
        </w:rPr>
        <w:t>。</w:t>
      </w:r>
    </w:p>
    <w:p w:rsidR="003242A7" w:rsidRPr="003242A7" w:rsidRDefault="003242A7" w:rsidP="003242A7">
      <w:pPr>
        <w:pStyle w:val="a3"/>
        <w:snapToGrid w:val="0"/>
        <w:spacing w:line="360" w:lineRule="auto"/>
        <w:rPr>
          <w:rFonts w:ascii="宋体" w:hAnsi="宋体" w:cs="Arial"/>
          <w:szCs w:val="21"/>
        </w:rPr>
      </w:pPr>
      <w:r w:rsidRPr="003242A7">
        <w:rPr>
          <w:rFonts w:ascii="宋体" w:hAnsi="宋体" w:cs="Arial" w:hint="eastAsia"/>
          <w:szCs w:val="21"/>
        </w:rPr>
        <w:t>（四）实施侧袋机制期间的信息披露</w:t>
      </w:r>
    </w:p>
    <w:p w:rsidR="003242A7" w:rsidRDefault="003242A7" w:rsidP="003242A7">
      <w:pPr>
        <w:pStyle w:val="a3"/>
        <w:snapToGrid w:val="0"/>
        <w:spacing w:line="360" w:lineRule="auto"/>
        <w:rPr>
          <w:rFonts w:ascii="宋体" w:hAnsi="宋体" w:cs="Arial"/>
          <w:szCs w:val="21"/>
        </w:rPr>
      </w:pPr>
      <w:r w:rsidRPr="003242A7">
        <w:rPr>
          <w:rFonts w:ascii="宋体" w:hAnsi="宋体" w:cs="Arial" w:hint="eastAsia"/>
          <w:szCs w:val="21"/>
        </w:rPr>
        <w:t>本基金实施侧袋机制的，相关信息披露义务人应当根据法律法规、基金合同和招募说明书的规定进行信息披露，详见招募说明书的规定。</w:t>
      </w:r>
    </w:p>
    <w:p w:rsidR="00337A80" w:rsidRPr="00220ADE" w:rsidRDefault="00337A80" w:rsidP="00BE0F21">
      <w:pPr>
        <w:pStyle w:val="a3"/>
        <w:snapToGrid w:val="0"/>
        <w:spacing w:line="360" w:lineRule="auto"/>
        <w:rPr>
          <w:rFonts w:ascii="宋体" w:hAnsi="宋体" w:cs="Arial"/>
          <w:szCs w:val="21"/>
        </w:rPr>
      </w:pPr>
    </w:p>
    <w:p w:rsidR="00337A80" w:rsidRPr="00294901" w:rsidRDefault="00337A80" w:rsidP="00BE0F21">
      <w:pPr>
        <w:pStyle w:val="a3"/>
        <w:snapToGrid w:val="0"/>
        <w:spacing w:line="360" w:lineRule="auto"/>
        <w:rPr>
          <w:rFonts w:ascii="宋体" w:hAnsi="宋体" w:cs="Arial"/>
          <w:szCs w:val="21"/>
        </w:rPr>
      </w:pPr>
    </w:p>
    <w:p w:rsidR="00BE0F21" w:rsidRPr="00294901" w:rsidRDefault="00BE0F21" w:rsidP="00BE0F21">
      <w:pPr>
        <w:pStyle w:val="a3"/>
        <w:snapToGrid w:val="0"/>
        <w:spacing w:line="360" w:lineRule="auto"/>
        <w:ind w:firstLine="0"/>
        <w:rPr>
          <w:rFonts w:ascii="宋体" w:hAnsi="宋体" w:cs="Arial"/>
          <w:szCs w:val="21"/>
        </w:rPr>
      </w:pPr>
      <w:r>
        <w:rPr>
          <w:rFonts w:ascii="宋体" w:hAnsi="宋体" w:cs="Arial"/>
          <w:szCs w:val="21"/>
        </w:rPr>
        <w:br w:type="page"/>
      </w:r>
    </w:p>
    <w:p w:rsidR="00BE0F21" w:rsidRPr="000C6200" w:rsidRDefault="00BE0F21" w:rsidP="00BE0F21">
      <w:pPr>
        <w:pStyle w:val="2"/>
        <w:numPr>
          <w:ilvl w:val="0"/>
          <w:numId w:val="2"/>
        </w:numPr>
        <w:snapToGrid w:val="0"/>
        <w:spacing w:before="0" w:after="0" w:line="360" w:lineRule="auto"/>
        <w:jc w:val="center"/>
        <w:rPr>
          <w:rFonts w:ascii="黑体" w:hAnsi="宋体"/>
        </w:rPr>
      </w:pPr>
      <w:bookmarkStart w:id="112" w:name="_Toc124325895"/>
      <w:bookmarkStart w:id="113" w:name="_Toc270669862"/>
      <w:bookmarkStart w:id="114" w:name="_Toc281318275"/>
      <w:r w:rsidRPr="000C6200">
        <w:rPr>
          <w:rFonts w:ascii="黑体" w:hAnsi="宋体" w:hint="eastAsia"/>
        </w:rPr>
        <w:lastRenderedPageBreak/>
        <w:t>基金费用</w:t>
      </w:r>
      <w:bookmarkEnd w:id="112"/>
      <w:bookmarkEnd w:id="113"/>
      <w:bookmarkEnd w:id="114"/>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（一）基金管理费的计提比例和计提方法</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在通常情况下，基金管理费按前一日基金资产净值</w:t>
      </w:r>
      <w:r w:rsidR="005830F5">
        <w:rPr>
          <w:rFonts w:ascii="宋体" w:hAnsi="宋体" w:cs="Arial"/>
          <w:szCs w:val="21"/>
        </w:rPr>
        <w:t>1.2</w:t>
      </w:r>
      <w:r w:rsidRPr="00294901">
        <w:rPr>
          <w:rFonts w:ascii="宋体" w:hAnsi="宋体" w:cs="Arial" w:hint="eastAsia"/>
          <w:szCs w:val="21"/>
        </w:rPr>
        <w:t>%年费率计提。计算方法如下：</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H＝E×年管理费率÷当年天数</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H为每日应计提的基金管理费</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E为前一日的基金资产净值</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（二）基金托管费的计提比例和计提方法</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在通常情况下，基金托管费按前一日基金资产净值的</w:t>
      </w:r>
      <w:r w:rsidR="005830F5">
        <w:rPr>
          <w:rFonts w:ascii="宋体" w:hAnsi="宋体" w:cs="Arial"/>
          <w:szCs w:val="21"/>
        </w:rPr>
        <w:t>0.2</w:t>
      </w:r>
      <w:r w:rsidRPr="00294901">
        <w:rPr>
          <w:rFonts w:ascii="宋体" w:hAnsi="宋体" w:cs="Arial" w:hint="eastAsia"/>
          <w:szCs w:val="21"/>
        </w:rPr>
        <w:t>%年费率计提。计算方法如下：</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H＝E×年托管费率÷当年天数</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H为每日应计提的基金托管费</w:t>
      </w:r>
    </w:p>
    <w:p w:rsidR="00BE0F2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E为前一日的基金资产净值</w:t>
      </w:r>
    </w:p>
    <w:p w:rsidR="00817145" w:rsidRPr="00527D76" w:rsidRDefault="00817145" w:rsidP="00817145">
      <w:pPr>
        <w:adjustRightInd w:val="0"/>
        <w:snapToGrid w:val="0"/>
        <w:spacing w:line="360" w:lineRule="auto"/>
        <w:ind w:firstLineChars="200" w:firstLine="420"/>
        <w:rPr>
          <w:rFonts w:ascii="宋体" w:hAnsi="宋体"/>
          <w:szCs w:val="21"/>
        </w:rPr>
      </w:pPr>
      <w:r>
        <w:rPr>
          <w:rFonts w:ascii="宋体" w:hAnsi="宋体" w:hint="eastAsia"/>
          <w:bCs/>
          <w:szCs w:val="21"/>
        </w:rPr>
        <w:t>(三)C类基金份额的销售服务费</w:t>
      </w:r>
      <w:r w:rsidRPr="00294901">
        <w:rPr>
          <w:rFonts w:ascii="宋体" w:hAnsi="宋体" w:cs="Arial" w:hint="eastAsia"/>
          <w:szCs w:val="21"/>
        </w:rPr>
        <w:t>的计提比例和计提方法</w:t>
      </w:r>
    </w:p>
    <w:p w:rsidR="00817145" w:rsidRPr="00527D76" w:rsidRDefault="00817145" w:rsidP="00817145">
      <w:pPr>
        <w:adjustRightInd w:val="0"/>
        <w:snapToGrid w:val="0"/>
        <w:spacing w:line="360" w:lineRule="auto"/>
        <w:ind w:firstLineChars="200" w:firstLine="420"/>
        <w:rPr>
          <w:rFonts w:ascii="宋体" w:hAnsi="宋体"/>
          <w:szCs w:val="21"/>
        </w:rPr>
      </w:pPr>
      <w:r w:rsidRPr="00527D76">
        <w:rPr>
          <w:rFonts w:ascii="宋体" w:hAnsi="宋体" w:hint="eastAsia"/>
          <w:szCs w:val="21"/>
        </w:rPr>
        <w:t>本基金A类基金份额不收取销售服务费，C类基金份额的销售服务费年费率为0.</w:t>
      </w:r>
      <w:r>
        <w:rPr>
          <w:rFonts w:ascii="宋体" w:hAnsi="宋体" w:hint="eastAsia"/>
          <w:szCs w:val="21"/>
        </w:rPr>
        <w:t>8</w:t>
      </w:r>
      <w:r w:rsidRPr="00527D76">
        <w:rPr>
          <w:rFonts w:ascii="宋体" w:hAnsi="宋体" w:hint="eastAsia"/>
          <w:szCs w:val="21"/>
        </w:rPr>
        <w:t xml:space="preserve">%。 </w:t>
      </w:r>
    </w:p>
    <w:p w:rsidR="00817145" w:rsidRPr="00527D76" w:rsidRDefault="00817145" w:rsidP="00817145">
      <w:pPr>
        <w:adjustRightInd w:val="0"/>
        <w:snapToGrid w:val="0"/>
        <w:spacing w:line="360" w:lineRule="auto"/>
        <w:ind w:firstLineChars="200" w:firstLine="420"/>
        <w:rPr>
          <w:rFonts w:ascii="宋体" w:hAnsi="宋体"/>
          <w:szCs w:val="21"/>
        </w:rPr>
      </w:pPr>
      <w:r w:rsidRPr="00527D76">
        <w:rPr>
          <w:rFonts w:ascii="宋体" w:hAnsi="宋体" w:hint="eastAsia"/>
          <w:szCs w:val="21"/>
        </w:rPr>
        <w:t>本基金销售服务费按前一日C类基金资产净值的0.</w:t>
      </w:r>
      <w:r>
        <w:rPr>
          <w:rFonts w:ascii="宋体" w:hAnsi="宋体" w:hint="eastAsia"/>
          <w:szCs w:val="21"/>
        </w:rPr>
        <w:t>8</w:t>
      </w:r>
      <w:r w:rsidRPr="00527D76">
        <w:rPr>
          <w:rFonts w:ascii="宋体" w:hAnsi="宋体" w:hint="eastAsia"/>
          <w:szCs w:val="21"/>
        </w:rPr>
        <w:t xml:space="preserve">%年费率计提。 </w:t>
      </w:r>
    </w:p>
    <w:p w:rsidR="00817145" w:rsidRPr="00527D76" w:rsidRDefault="00817145" w:rsidP="00817145">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销售服务费的计算方法如下： </w:t>
      </w:r>
    </w:p>
    <w:p w:rsidR="00817145" w:rsidRPr="00527D76" w:rsidRDefault="00817145" w:rsidP="00817145">
      <w:pPr>
        <w:adjustRightInd w:val="0"/>
        <w:snapToGrid w:val="0"/>
        <w:spacing w:line="360" w:lineRule="auto"/>
        <w:ind w:firstLineChars="200" w:firstLine="420"/>
        <w:rPr>
          <w:rFonts w:ascii="宋体" w:hAnsi="宋体"/>
          <w:szCs w:val="21"/>
        </w:rPr>
      </w:pPr>
      <w:r w:rsidRPr="00527D76">
        <w:rPr>
          <w:rFonts w:ascii="宋体" w:hAnsi="宋体" w:hint="eastAsia"/>
          <w:szCs w:val="21"/>
        </w:rPr>
        <w:t>H＝E×0.</w:t>
      </w:r>
      <w:r>
        <w:rPr>
          <w:rFonts w:ascii="宋体" w:hAnsi="宋体" w:hint="eastAsia"/>
          <w:szCs w:val="21"/>
        </w:rPr>
        <w:t>8</w:t>
      </w:r>
      <w:r w:rsidRPr="00527D76">
        <w:rPr>
          <w:rFonts w:ascii="宋体" w:hAnsi="宋体" w:hint="eastAsia"/>
          <w:szCs w:val="21"/>
        </w:rPr>
        <w:t xml:space="preserve">%÷当年天数 </w:t>
      </w:r>
    </w:p>
    <w:p w:rsidR="00817145" w:rsidRPr="00527D76" w:rsidRDefault="00817145" w:rsidP="00817145">
      <w:pPr>
        <w:adjustRightInd w:val="0"/>
        <w:snapToGrid w:val="0"/>
        <w:spacing w:line="360" w:lineRule="auto"/>
        <w:ind w:firstLineChars="200" w:firstLine="420"/>
        <w:rPr>
          <w:rFonts w:ascii="宋体" w:hAnsi="宋体"/>
          <w:szCs w:val="21"/>
        </w:rPr>
      </w:pPr>
      <w:r w:rsidRPr="00527D76">
        <w:rPr>
          <w:rFonts w:ascii="宋体" w:hAnsi="宋体" w:hint="eastAsia"/>
          <w:szCs w:val="21"/>
        </w:rPr>
        <w:t xml:space="preserve">H为C类基金份额每日应计提的销售服务费 </w:t>
      </w:r>
    </w:p>
    <w:p w:rsidR="00817145" w:rsidRPr="00294901" w:rsidRDefault="00817145" w:rsidP="00817145">
      <w:pPr>
        <w:adjustRightInd w:val="0"/>
        <w:snapToGrid w:val="0"/>
        <w:spacing w:line="360" w:lineRule="auto"/>
        <w:ind w:firstLineChars="200" w:firstLine="420"/>
        <w:rPr>
          <w:rFonts w:ascii="宋体" w:hAnsi="宋体" w:cs="Arial"/>
          <w:szCs w:val="21"/>
        </w:rPr>
      </w:pPr>
      <w:r w:rsidRPr="00527D76">
        <w:rPr>
          <w:rFonts w:ascii="宋体" w:hAnsi="宋体" w:hint="eastAsia"/>
          <w:szCs w:val="21"/>
        </w:rPr>
        <w:t>E为C类基金份额前一日基金资产净值</w:t>
      </w:r>
    </w:p>
    <w:p w:rsidR="00BE0F21" w:rsidRPr="00294901" w:rsidRDefault="00BE0F21" w:rsidP="00BE0F21">
      <w:pPr>
        <w:pStyle w:val="a3"/>
        <w:snapToGrid w:val="0"/>
        <w:spacing w:line="360" w:lineRule="auto"/>
        <w:rPr>
          <w:rFonts w:ascii="宋体" w:hAnsi="宋体" w:cs="Arial"/>
          <w:szCs w:val="21"/>
        </w:rPr>
      </w:pPr>
      <w:r w:rsidRPr="00294901">
        <w:rPr>
          <w:rFonts w:ascii="宋体" w:hAnsi="宋体" w:cs="Arial" w:hint="eastAsia"/>
          <w:szCs w:val="21"/>
        </w:rPr>
        <w:t>（</w:t>
      </w:r>
      <w:r w:rsidR="00FF6A10">
        <w:rPr>
          <w:rFonts w:ascii="宋体" w:hAnsi="宋体" w:cs="Arial" w:hint="eastAsia"/>
          <w:szCs w:val="21"/>
        </w:rPr>
        <w:t>四</w:t>
      </w:r>
      <w:r w:rsidRPr="00294901">
        <w:rPr>
          <w:rFonts w:ascii="宋体" w:hAnsi="宋体" w:cs="Arial" w:hint="eastAsia"/>
          <w:szCs w:val="21"/>
        </w:rPr>
        <w:t>）证券账户开户费用、证券交易费用、基金财产划拨支付的银行费用、银行账户维护费、基金合同生效后的信息披露费用、基金份额持有人大会费用、基金合同生效后与基金有关的会计师费和律师费等根据有关法律法规、基金合同及相应协议的规定，列入当期基金费用。</w:t>
      </w:r>
    </w:p>
    <w:p w:rsidR="00BE0F21" w:rsidRPr="00294901" w:rsidRDefault="00BE0F21" w:rsidP="00BE0F21">
      <w:pPr>
        <w:pStyle w:val="a3"/>
        <w:snapToGrid w:val="0"/>
        <w:spacing w:line="360" w:lineRule="auto"/>
        <w:rPr>
          <w:rFonts w:ascii="宋体" w:hAnsi="宋体" w:cs="Arial"/>
          <w:szCs w:val="21"/>
        </w:rPr>
      </w:pPr>
      <w:r w:rsidRPr="00294901">
        <w:rPr>
          <w:rFonts w:ascii="宋体" w:hAnsi="宋体" w:cs="Arial" w:hint="eastAsia"/>
          <w:szCs w:val="21"/>
        </w:rPr>
        <w:t>（</w:t>
      </w:r>
      <w:r w:rsidR="00FF6A10">
        <w:rPr>
          <w:rFonts w:ascii="宋体" w:hAnsi="宋体" w:cs="Arial"/>
          <w:szCs w:val="21"/>
        </w:rPr>
        <w:t>五</w:t>
      </w:r>
      <w:r w:rsidRPr="00294901">
        <w:rPr>
          <w:rFonts w:ascii="宋体" w:hAnsi="宋体" w:cs="Arial" w:hint="eastAsia"/>
          <w:szCs w:val="21"/>
        </w:rPr>
        <w:t>）不列入基金费用的项目</w:t>
      </w:r>
    </w:p>
    <w:p w:rsidR="00BE0F21" w:rsidRPr="00294901" w:rsidRDefault="00BE0F21" w:rsidP="00BE0F21">
      <w:pPr>
        <w:pStyle w:val="a3"/>
        <w:snapToGrid w:val="0"/>
        <w:spacing w:line="360" w:lineRule="auto"/>
        <w:rPr>
          <w:rFonts w:ascii="宋体" w:hAnsi="宋体" w:cs="Arial"/>
          <w:szCs w:val="21"/>
        </w:rPr>
      </w:pPr>
      <w:r w:rsidRPr="00294901">
        <w:rPr>
          <w:rFonts w:ascii="宋体" w:hAnsi="宋体" w:cs="Arial" w:hint="eastAsia"/>
          <w:szCs w:val="21"/>
        </w:rPr>
        <w:t>基金合同生效前的律师费、会计师费和信息披露费用不得从基金财产中列支。基金管理人与基金托管人因未履行或未完全履行义务导致的费用支出或基金财产的损失，以及处理与基金运作无关的事项发生的费用等不列入基金费用。</w:t>
      </w:r>
    </w:p>
    <w:p w:rsidR="00BE0F21" w:rsidRPr="00294901" w:rsidRDefault="00BE0F21" w:rsidP="00BE0F21">
      <w:pPr>
        <w:pStyle w:val="a3"/>
        <w:snapToGrid w:val="0"/>
        <w:spacing w:line="360" w:lineRule="auto"/>
        <w:rPr>
          <w:rFonts w:ascii="宋体" w:hAnsi="宋体" w:cs="Arial"/>
          <w:szCs w:val="21"/>
        </w:rPr>
      </w:pPr>
      <w:r w:rsidRPr="00294901">
        <w:rPr>
          <w:rFonts w:ascii="宋体" w:hAnsi="宋体" w:cs="Arial" w:hint="eastAsia"/>
          <w:szCs w:val="21"/>
        </w:rPr>
        <w:t>（</w:t>
      </w:r>
      <w:r w:rsidR="00FF6A10">
        <w:rPr>
          <w:rFonts w:ascii="宋体" w:hAnsi="宋体" w:cs="Arial"/>
          <w:szCs w:val="21"/>
        </w:rPr>
        <w:t>六</w:t>
      </w:r>
      <w:r w:rsidRPr="00294901">
        <w:rPr>
          <w:rFonts w:ascii="宋体" w:hAnsi="宋体" w:cs="Arial" w:hint="eastAsia"/>
          <w:szCs w:val="21"/>
        </w:rPr>
        <w:t>）基金管理费</w:t>
      </w:r>
      <w:r w:rsidR="00817145">
        <w:rPr>
          <w:rFonts w:ascii="宋体" w:hAnsi="宋体" w:cs="Arial" w:hint="eastAsia"/>
          <w:szCs w:val="21"/>
        </w:rPr>
        <w:t>、</w:t>
      </w:r>
      <w:r w:rsidRPr="00294901">
        <w:rPr>
          <w:rFonts w:ascii="宋体" w:hAnsi="宋体" w:cs="Arial" w:hint="eastAsia"/>
          <w:szCs w:val="21"/>
        </w:rPr>
        <w:t>基金托管费</w:t>
      </w:r>
      <w:r w:rsidR="00817145">
        <w:rPr>
          <w:rFonts w:ascii="宋体" w:hAnsi="宋体" w:hint="eastAsia"/>
          <w:szCs w:val="21"/>
        </w:rPr>
        <w:t>、销售服务费</w:t>
      </w:r>
      <w:r w:rsidRPr="00294901">
        <w:rPr>
          <w:rFonts w:ascii="宋体" w:hAnsi="宋体" w:cs="Arial" w:hint="eastAsia"/>
          <w:szCs w:val="21"/>
        </w:rPr>
        <w:t>的调整</w:t>
      </w:r>
    </w:p>
    <w:p w:rsidR="00BE0F21" w:rsidRPr="00294901" w:rsidRDefault="00BE0F21" w:rsidP="00BE0F21">
      <w:pPr>
        <w:pStyle w:val="a3"/>
        <w:snapToGrid w:val="0"/>
        <w:spacing w:line="360" w:lineRule="auto"/>
        <w:rPr>
          <w:rFonts w:ascii="宋体" w:hAnsi="宋体" w:cs="Arial"/>
          <w:szCs w:val="21"/>
        </w:rPr>
      </w:pPr>
      <w:r w:rsidRPr="00BD19C3">
        <w:rPr>
          <w:rFonts w:ascii="宋体" w:hAnsi="宋体" w:cs="Arial" w:hint="eastAsia"/>
          <w:szCs w:val="21"/>
        </w:rPr>
        <w:t>基金管理人和基金托管人可根据基金发展情况调整基金管理费率</w:t>
      </w:r>
      <w:r w:rsidR="00817145">
        <w:rPr>
          <w:rFonts w:ascii="宋体" w:hAnsi="宋体" w:cs="Arial" w:hint="eastAsia"/>
          <w:szCs w:val="21"/>
        </w:rPr>
        <w:t>、</w:t>
      </w:r>
      <w:r w:rsidRPr="00BD19C3">
        <w:rPr>
          <w:rFonts w:ascii="宋体" w:hAnsi="宋体" w:cs="Arial" w:hint="eastAsia"/>
          <w:szCs w:val="21"/>
        </w:rPr>
        <w:t>基金托管费率</w:t>
      </w:r>
      <w:r w:rsidR="00817145">
        <w:rPr>
          <w:rFonts w:ascii="宋体" w:hAnsi="宋体" w:hint="eastAsia"/>
          <w:szCs w:val="21"/>
        </w:rPr>
        <w:t>、销售服务费</w:t>
      </w:r>
      <w:r w:rsidRPr="00BD19C3">
        <w:rPr>
          <w:rFonts w:ascii="宋体" w:hAnsi="宋体" w:cs="Arial" w:hint="eastAsia"/>
          <w:szCs w:val="21"/>
        </w:rPr>
        <w:t>。</w:t>
      </w:r>
      <w:r w:rsidRPr="00294901">
        <w:rPr>
          <w:rFonts w:ascii="宋体" w:hAnsi="宋体" w:cs="Arial" w:hint="eastAsia"/>
          <w:szCs w:val="21"/>
        </w:rPr>
        <w:t>基金管理人必须依照《信息披露办法》的有关规定于新的费率实施</w:t>
      </w:r>
      <w:r>
        <w:rPr>
          <w:rFonts w:ascii="宋体" w:hAnsi="宋体" w:cs="Arial" w:hint="eastAsia"/>
          <w:szCs w:val="21"/>
        </w:rPr>
        <w:t>前</w:t>
      </w:r>
      <w:r w:rsidRPr="00294901">
        <w:rPr>
          <w:rFonts w:ascii="宋体" w:hAnsi="宋体" w:cs="Arial" w:hint="eastAsia"/>
          <w:szCs w:val="21"/>
        </w:rPr>
        <w:t>在至少一家指定媒体上刊登公告。</w:t>
      </w:r>
    </w:p>
    <w:p w:rsidR="00BE0F21" w:rsidRPr="00294901" w:rsidRDefault="00BE0F21" w:rsidP="00BE0F21">
      <w:pPr>
        <w:pStyle w:val="a3"/>
        <w:snapToGrid w:val="0"/>
        <w:spacing w:line="360" w:lineRule="auto"/>
        <w:rPr>
          <w:rFonts w:ascii="宋体" w:hAnsi="宋体" w:cs="Arial"/>
          <w:szCs w:val="21"/>
        </w:rPr>
      </w:pPr>
      <w:r w:rsidRPr="00294901">
        <w:rPr>
          <w:rFonts w:ascii="宋体" w:hAnsi="宋体" w:cs="Arial" w:hint="eastAsia"/>
          <w:szCs w:val="21"/>
        </w:rPr>
        <w:t>（</w:t>
      </w:r>
      <w:r w:rsidR="00FF6A10">
        <w:rPr>
          <w:rFonts w:ascii="宋体" w:hAnsi="宋体" w:cs="Arial" w:hint="eastAsia"/>
          <w:szCs w:val="21"/>
        </w:rPr>
        <w:t>七</w:t>
      </w:r>
      <w:r w:rsidRPr="00294901">
        <w:rPr>
          <w:rFonts w:ascii="宋体" w:hAnsi="宋体" w:cs="Arial" w:hint="eastAsia"/>
          <w:szCs w:val="21"/>
        </w:rPr>
        <w:t>）基金管理费</w:t>
      </w:r>
      <w:r w:rsidR="00817145">
        <w:rPr>
          <w:rFonts w:ascii="宋体" w:hAnsi="宋体" w:cs="Arial" w:hint="eastAsia"/>
          <w:szCs w:val="21"/>
        </w:rPr>
        <w:t>、</w:t>
      </w:r>
      <w:r w:rsidRPr="00294901">
        <w:rPr>
          <w:rFonts w:ascii="宋体" w:hAnsi="宋体" w:cs="Arial" w:hint="eastAsia"/>
          <w:szCs w:val="21"/>
        </w:rPr>
        <w:t>基金托管费</w:t>
      </w:r>
      <w:r w:rsidR="00817145">
        <w:rPr>
          <w:rFonts w:ascii="宋体" w:hAnsi="宋体" w:hint="eastAsia"/>
          <w:szCs w:val="21"/>
        </w:rPr>
        <w:t>、销售服务费</w:t>
      </w:r>
      <w:r w:rsidRPr="00294901">
        <w:rPr>
          <w:rFonts w:ascii="宋体" w:hAnsi="宋体" w:cs="Arial" w:hint="eastAsia"/>
          <w:szCs w:val="21"/>
        </w:rPr>
        <w:t>的复核程序、支付方式和时间</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1.复核程序</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基金托管人对基金管理人计提的基金管理费</w:t>
      </w:r>
      <w:r w:rsidR="00817145">
        <w:rPr>
          <w:rFonts w:ascii="宋体" w:hAnsi="宋体" w:cs="Arial" w:hint="eastAsia"/>
          <w:szCs w:val="21"/>
        </w:rPr>
        <w:t>、</w:t>
      </w:r>
      <w:r w:rsidRPr="00294901">
        <w:rPr>
          <w:rFonts w:ascii="宋体" w:hAnsi="宋体" w:cs="Arial" w:hint="eastAsia"/>
          <w:szCs w:val="21"/>
        </w:rPr>
        <w:t>基金托管费</w:t>
      </w:r>
      <w:r w:rsidR="00817145">
        <w:rPr>
          <w:rFonts w:ascii="宋体" w:hAnsi="宋体" w:hint="eastAsia"/>
          <w:szCs w:val="21"/>
        </w:rPr>
        <w:t>、销售服务费</w:t>
      </w:r>
      <w:r w:rsidRPr="00294901">
        <w:rPr>
          <w:rFonts w:ascii="宋体" w:hAnsi="宋体" w:cs="Arial" w:hint="eastAsia"/>
          <w:szCs w:val="21"/>
        </w:rPr>
        <w:t>等，根据本托管协议和基金合同的有关规定进行复核。</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2.支付方式和时间</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lastRenderedPageBreak/>
        <w:t>基金管理费、基金托管费每日计提，按月支付。由基金管理人向基金托管人发送基金管理费、基金托管费划付指令,经基金托管人复核后于次月首日起5个工作日内从基金财产中一次性支付给基金管理人和基金托管人。</w:t>
      </w:r>
      <w:r w:rsidR="00817145" w:rsidRPr="00282CEE">
        <w:rPr>
          <w:rFonts w:ascii="宋体" w:hAnsi="宋体" w:hint="eastAsia"/>
          <w:szCs w:val="21"/>
        </w:rPr>
        <w:t>销售服务费每日计提，按月支付。由基金管理人向基金托管人发送基金托管费划付指令，经基金托管人复核后于次月</w:t>
      </w:r>
      <w:r w:rsidR="00817145">
        <w:rPr>
          <w:rFonts w:ascii="宋体" w:hAnsi="宋体" w:hint="eastAsia"/>
          <w:szCs w:val="21"/>
        </w:rPr>
        <w:t>前5</w:t>
      </w:r>
      <w:r w:rsidR="00817145" w:rsidRPr="00282CEE">
        <w:rPr>
          <w:rFonts w:ascii="宋体" w:hAnsi="宋体" w:hint="eastAsia"/>
          <w:szCs w:val="21"/>
        </w:rPr>
        <w:t>个工作日内从基金财产中一次性支付给各销售机构，或一次性支付给基金管理人并由</w:t>
      </w:r>
      <w:r w:rsidR="00817145" w:rsidRPr="00282CEE">
        <w:rPr>
          <w:rFonts w:ascii="宋体" w:hAnsi="宋体" w:hint="eastAsia"/>
          <w:bCs/>
          <w:szCs w:val="21"/>
        </w:rPr>
        <w:t>基金管理人代</w:t>
      </w:r>
      <w:r w:rsidR="00817145" w:rsidRPr="00282CEE">
        <w:rPr>
          <w:rFonts w:ascii="宋体" w:hAnsi="宋体"/>
          <w:bCs/>
          <w:szCs w:val="21"/>
        </w:rPr>
        <w:t>付给各基金销售机构</w:t>
      </w:r>
      <w:r w:rsidR="00817145" w:rsidRPr="00282CEE">
        <w:rPr>
          <w:rFonts w:ascii="宋体" w:hAnsi="宋体" w:hint="eastAsia"/>
          <w:szCs w:val="21"/>
        </w:rPr>
        <w:t>，若遇法定节假日、休息日，支付日期顺延。</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若遇法定节假日、休息日或不可抗力致使无法按时支付的，顺延至最近可支付日支付。</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w:t>
      </w:r>
      <w:r w:rsidR="00FF6A10">
        <w:rPr>
          <w:rFonts w:ascii="宋体" w:hAnsi="宋体" w:cs="Arial" w:hint="eastAsia"/>
          <w:szCs w:val="21"/>
        </w:rPr>
        <w:t>八</w:t>
      </w:r>
      <w:r w:rsidRPr="00294901">
        <w:rPr>
          <w:rFonts w:ascii="宋体" w:hAnsi="宋体" w:cs="Arial" w:hint="eastAsia"/>
          <w:szCs w:val="21"/>
        </w:rPr>
        <w:t>）违规处理方式</w:t>
      </w:r>
    </w:p>
    <w:p w:rsidR="00BE0F2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基金托管人发现基金管理人违反《基金法》、基金合同、《运作办法》及其他有关规定从基金财产中列支费用时，基金托管人可要求基金管理人予以说明解释，如基金管理人无正当理由，基金托管人可拒绝支付。</w:t>
      </w:r>
    </w:p>
    <w:p w:rsidR="003242A7" w:rsidRPr="003242A7" w:rsidRDefault="003242A7" w:rsidP="003242A7">
      <w:pPr>
        <w:adjustRightInd w:val="0"/>
        <w:snapToGrid w:val="0"/>
        <w:spacing w:line="360" w:lineRule="auto"/>
        <w:ind w:firstLineChars="200" w:firstLine="420"/>
        <w:rPr>
          <w:rFonts w:ascii="宋体" w:hAnsi="宋体" w:cs="Arial"/>
          <w:szCs w:val="21"/>
        </w:rPr>
      </w:pPr>
      <w:r w:rsidRPr="003242A7">
        <w:rPr>
          <w:rFonts w:ascii="宋体" w:hAnsi="宋体" w:cs="Arial" w:hint="eastAsia"/>
          <w:szCs w:val="21"/>
        </w:rPr>
        <w:t>（</w:t>
      </w:r>
      <w:r>
        <w:rPr>
          <w:rFonts w:ascii="宋体" w:hAnsi="宋体" w:cs="Arial" w:hint="eastAsia"/>
          <w:szCs w:val="21"/>
        </w:rPr>
        <w:t>九</w:t>
      </w:r>
      <w:r w:rsidRPr="003242A7">
        <w:rPr>
          <w:rFonts w:ascii="宋体" w:hAnsi="宋体" w:cs="Arial" w:hint="eastAsia"/>
          <w:szCs w:val="21"/>
        </w:rPr>
        <w:t>）实施侧袋机制期间的基金费用</w:t>
      </w:r>
    </w:p>
    <w:p w:rsidR="00337A80" w:rsidRDefault="003242A7" w:rsidP="003242A7">
      <w:pPr>
        <w:adjustRightInd w:val="0"/>
        <w:snapToGrid w:val="0"/>
        <w:spacing w:line="360" w:lineRule="auto"/>
        <w:ind w:firstLineChars="200" w:firstLine="420"/>
        <w:rPr>
          <w:rFonts w:ascii="宋体" w:hAnsi="宋体" w:cs="Arial"/>
          <w:szCs w:val="21"/>
        </w:rPr>
      </w:pPr>
      <w:r w:rsidRPr="003242A7">
        <w:rPr>
          <w:rFonts w:ascii="宋体" w:hAnsi="宋体" w:cs="Arial" w:hint="eastAsia"/>
          <w:szCs w:val="21"/>
        </w:rPr>
        <w:t>本基金实施侧袋机制的，与侧袋账户有关的费用可以从侧袋账户中列支，但应待侧袋账户资产变现后方可列支，有关费用可酌情收取或减免，但不得收取管理费，详见招募说明书的规定。</w:t>
      </w:r>
    </w:p>
    <w:p w:rsidR="00337A80" w:rsidRDefault="00337A80" w:rsidP="00BE0F21">
      <w:pPr>
        <w:adjustRightInd w:val="0"/>
        <w:snapToGrid w:val="0"/>
        <w:spacing w:line="360" w:lineRule="auto"/>
        <w:ind w:firstLineChars="200" w:firstLine="420"/>
        <w:rPr>
          <w:rFonts w:ascii="宋体" w:hAnsi="宋体" w:cs="Arial"/>
          <w:szCs w:val="21"/>
        </w:rPr>
      </w:pPr>
    </w:p>
    <w:p w:rsidR="00337A80" w:rsidRPr="00294901" w:rsidRDefault="00337A80" w:rsidP="00BE0F21">
      <w:pPr>
        <w:adjustRightInd w:val="0"/>
        <w:snapToGrid w:val="0"/>
        <w:spacing w:line="360" w:lineRule="auto"/>
        <w:ind w:firstLineChars="200" w:firstLine="420"/>
        <w:rPr>
          <w:rFonts w:ascii="宋体" w:hAnsi="宋体" w:cs="Arial"/>
          <w:szCs w:val="21"/>
        </w:rPr>
      </w:pPr>
    </w:p>
    <w:p w:rsidR="00BE0F21" w:rsidRPr="00294901" w:rsidRDefault="00BE0F21" w:rsidP="00BE0F21">
      <w:pPr>
        <w:adjustRightInd w:val="0"/>
        <w:snapToGrid w:val="0"/>
        <w:spacing w:line="360" w:lineRule="auto"/>
        <w:rPr>
          <w:rFonts w:ascii="宋体" w:hAnsi="宋体" w:cs="Arial"/>
          <w:szCs w:val="21"/>
        </w:rPr>
      </w:pPr>
      <w:r>
        <w:rPr>
          <w:rFonts w:ascii="宋体" w:hAnsi="宋体" w:cs="Arial"/>
          <w:szCs w:val="21"/>
        </w:rPr>
        <w:br w:type="page"/>
      </w:r>
    </w:p>
    <w:p w:rsidR="00BE0F21" w:rsidRPr="000C6200" w:rsidRDefault="00BE0F21" w:rsidP="00BE0F21">
      <w:pPr>
        <w:pStyle w:val="2"/>
        <w:numPr>
          <w:ilvl w:val="0"/>
          <w:numId w:val="2"/>
        </w:numPr>
        <w:snapToGrid w:val="0"/>
        <w:spacing w:before="0" w:after="0" w:line="360" w:lineRule="auto"/>
        <w:jc w:val="center"/>
        <w:rPr>
          <w:rFonts w:ascii="黑体" w:hAnsi="宋体"/>
        </w:rPr>
      </w:pPr>
      <w:bookmarkStart w:id="115" w:name="_Toc124325896"/>
      <w:bookmarkStart w:id="116" w:name="_Toc270669863"/>
      <w:bookmarkStart w:id="117" w:name="_Toc281318276"/>
      <w:r w:rsidRPr="000C6200">
        <w:rPr>
          <w:rFonts w:ascii="黑体" w:hAnsi="宋体" w:hint="eastAsia"/>
        </w:rPr>
        <w:lastRenderedPageBreak/>
        <w:t>基金份额持有人名册的保管</w:t>
      </w:r>
      <w:bookmarkEnd w:id="115"/>
      <w:bookmarkEnd w:id="116"/>
      <w:bookmarkEnd w:id="117"/>
    </w:p>
    <w:p w:rsidR="00337A80" w:rsidRDefault="00337A80" w:rsidP="00BE0F21">
      <w:pPr>
        <w:adjustRightInd w:val="0"/>
        <w:snapToGrid w:val="0"/>
        <w:spacing w:line="360" w:lineRule="auto"/>
        <w:ind w:firstLineChars="200" w:firstLine="420"/>
        <w:rPr>
          <w:rFonts w:ascii="宋体" w:hAnsi="宋体" w:cs="Arial"/>
          <w:szCs w:val="21"/>
        </w:rPr>
      </w:pP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w:t>
      </w:r>
      <w:r w:rsidR="008C6D16">
        <w:rPr>
          <w:rFonts w:hint="eastAsia"/>
          <w:bCs/>
          <w:szCs w:val="21"/>
        </w:rPr>
        <w:t>不少于法律法规要求的最低年限</w:t>
      </w:r>
      <w:r w:rsidRPr="00294901">
        <w:rPr>
          <w:rFonts w:ascii="宋体" w:hAnsi="宋体" w:cs="Arial" w:hint="eastAsia"/>
          <w:szCs w:val="21"/>
        </w:rPr>
        <w:t>。如不能妥善保管，则按相关法规承担责任。</w:t>
      </w:r>
    </w:p>
    <w:p w:rsidR="00BE0F21" w:rsidRDefault="00BE0F21" w:rsidP="00BE0F21">
      <w:pPr>
        <w:adjustRightInd w:val="0"/>
        <w:snapToGrid w:val="0"/>
        <w:spacing w:line="360" w:lineRule="auto"/>
        <w:ind w:firstLineChars="200" w:firstLine="420"/>
        <w:rPr>
          <w:rFonts w:ascii="宋体" w:hAnsi="宋体"/>
          <w:kern w:val="0"/>
          <w:szCs w:val="21"/>
        </w:rPr>
      </w:pPr>
      <w:r w:rsidRPr="00294901">
        <w:rPr>
          <w:rFonts w:ascii="宋体" w:hAnsi="宋体" w:cs="Arial" w:hint="eastAsia"/>
          <w:szCs w:val="21"/>
        </w:rPr>
        <w:t>在基金托管人要求或编制</w:t>
      </w:r>
      <w:r w:rsidR="00C11D90">
        <w:rPr>
          <w:rFonts w:ascii="宋体" w:hAnsi="宋体" w:cs="Arial" w:hint="eastAsia"/>
          <w:szCs w:val="21"/>
        </w:rPr>
        <w:t>中期报告</w:t>
      </w:r>
      <w:r w:rsidRPr="00294901">
        <w:rPr>
          <w:rFonts w:ascii="宋体" w:hAnsi="宋体" w:cs="Arial" w:hint="eastAsia"/>
          <w:szCs w:val="21"/>
        </w:rPr>
        <w:t>和</w:t>
      </w:r>
      <w:r w:rsidR="00C11D90">
        <w:rPr>
          <w:rFonts w:ascii="宋体" w:hAnsi="宋体" w:cs="Arial" w:hint="eastAsia"/>
          <w:szCs w:val="21"/>
        </w:rPr>
        <w:t>年度报告</w:t>
      </w:r>
      <w:r w:rsidRPr="00294901">
        <w:rPr>
          <w:rFonts w:ascii="宋体" w:hAnsi="宋体" w:cs="Arial" w:hint="eastAsia"/>
          <w:szCs w:val="21"/>
        </w:rPr>
        <w:t>前，基金管理人应将有关资料送交基金托管人，不得无故拒绝或延误提供，并保证其的真实性、准确性和完整性。</w:t>
      </w:r>
      <w:r w:rsidRPr="00294901">
        <w:rPr>
          <w:rFonts w:ascii="宋体" w:hAnsi="宋体" w:hint="eastAsia"/>
          <w:kern w:val="0"/>
          <w:szCs w:val="21"/>
        </w:rPr>
        <w:t>基金托管人不得将所保管的基金份额持有人名册用于基金托管业务以外的其他用途，并应遵守保密义务。</w:t>
      </w:r>
    </w:p>
    <w:p w:rsidR="00337A80" w:rsidRDefault="00337A80" w:rsidP="00BE0F21">
      <w:pPr>
        <w:adjustRightInd w:val="0"/>
        <w:snapToGrid w:val="0"/>
        <w:spacing w:line="360" w:lineRule="auto"/>
        <w:ind w:firstLineChars="200" w:firstLine="420"/>
        <w:rPr>
          <w:rFonts w:ascii="宋体" w:hAnsi="宋体"/>
          <w:kern w:val="0"/>
          <w:szCs w:val="21"/>
        </w:rPr>
      </w:pPr>
    </w:p>
    <w:p w:rsidR="00337A80" w:rsidRPr="00294901" w:rsidRDefault="00337A80" w:rsidP="00BE0F21">
      <w:pPr>
        <w:adjustRightInd w:val="0"/>
        <w:snapToGrid w:val="0"/>
        <w:spacing w:line="360" w:lineRule="auto"/>
        <w:ind w:firstLineChars="200" w:firstLine="420"/>
        <w:rPr>
          <w:rFonts w:ascii="宋体" w:hAnsi="宋体" w:cs="Arial"/>
          <w:szCs w:val="21"/>
        </w:rPr>
      </w:pPr>
    </w:p>
    <w:p w:rsidR="00BE0F21" w:rsidRPr="00294901" w:rsidRDefault="00BE0F21" w:rsidP="00BE0F21">
      <w:pPr>
        <w:adjustRightInd w:val="0"/>
        <w:snapToGrid w:val="0"/>
        <w:spacing w:line="360" w:lineRule="auto"/>
        <w:rPr>
          <w:rFonts w:ascii="宋体" w:hAnsi="宋体" w:cs="Arial"/>
          <w:szCs w:val="21"/>
        </w:rPr>
      </w:pPr>
      <w:r>
        <w:rPr>
          <w:rFonts w:ascii="宋体" w:hAnsi="宋体" w:cs="Arial"/>
          <w:szCs w:val="21"/>
        </w:rPr>
        <w:br w:type="page"/>
      </w:r>
    </w:p>
    <w:p w:rsidR="00BE0F21" w:rsidRPr="000C6200" w:rsidRDefault="00BE0F21" w:rsidP="00BE0F21">
      <w:pPr>
        <w:pStyle w:val="2"/>
        <w:numPr>
          <w:ilvl w:val="0"/>
          <w:numId w:val="2"/>
        </w:numPr>
        <w:snapToGrid w:val="0"/>
        <w:spacing w:before="0" w:after="0" w:line="360" w:lineRule="auto"/>
        <w:jc w:val="center"/>
        <w:rPr>
          <w:rFonts w:ascii="黑体" w:hAnsi="宋体"/>
        </w:rPr>
      </w:pPr>
      <w:bookmarkStart w:id="118" w:name="_Toc124325897"/>
      <w:bookmarkStart w:id="119" w:name="_Toc270669864"/>
      <w:bookmarkStart w:id="120" w:name="_Toc281318277"/>
      <w:r w:rsidRPr="000C6200">
        <w:rPr>
          <w:rFonts w:ascii="黑体" w:hAnsi="宋体" w:hint="eastAsia"/>
        </w:rPr>
        <w:lastRenderedPageBreak/>
        <w:t>基金有关文件档案的保存</w:t>
      </w:r>
      <w:bookmarkEnd w:id="118"/>
      <w:bookmarkEnd w:id="119"/>
      <w:bookmarkEnd w:id="120"/>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（一）档案保存</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（二）合同档案的建立</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1.基金管理人签署重大合同文本后，应及时将合同文本正本送达基金托管人处。</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2.基金管理人应及时将与本基金账务处理、资金划拨等有关的合同、协议传真基金托管人。</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（三）变更与协助</w:t>
      </w:r>
    </w:p>
    <w:p w:rsidR="00BE0F21" w:rsidRPr="00294901" w:rsidRDefault="00BE0F21" w:rsidP="00BE0F21">
      <w:pPr>
        <w:adjustRightInd w:val="0"/>
        <w:snapToGrid w:val="0"/>
        <w:spacing w:line="360" w:lineRule="auto"/>
        <w:ind w:firstLineChars="200" w:firstLine="420"/>
        <w:rPr>
          <w:rFonts w:ascii="宋体" w:hAnsi="宋体"/>
          <w:b/>
          <w:bCs/>
          <w:szCs w:val="21"/>
        </w:rPr>
      </w:pPr>
      <w:r w:rsidRPr="00294901">
        <w:rPr>
          <w:rFonts w:ascii="宋体" w:hAnsi="宋体" w:cs="Arial" w:hint="eastAsia"/>
          <w:szCs w:val="21"/>
        </w:rPr>
        <w:t>若基金管理人/基金托管人发生变更，未变更的一方有义务协助变更后的接任人接收相应文件。</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（四）基金管理人和基金托管人应按各自职责完整保存原始凭证、记账凭证、基金账册、交易记录和重要合同等，承担保密义务并保存至少十五年以上。</w:t>
      </w:r>
    </w:p>
    <w:p w:rsidR="00BE0F21" w:rsidRPr="00294901" w:rsidRDefault="00BE0F21" w:rsidP="00BE0F21">
      <w:pPr>
        <w:adjustRightInd w:val="0"/>
        <w:snapToGrid w:val="0"/>
        <w:spacing w:line="360" w:lineRule="auto"/>
        <w:rPr>
          <w:rFonts w:ascii="宋体" w:hAnsi="宋体"/>
          <w:szCs w:val="21"/>
        </w:rPr>
      </w:pPr>
      <w:r>
        <w:rPr>
          <w:rFonts w:ascii="宋体" w:hAnsi="宋体"/>
          <w:szCs w:val="21"/>
        </w:rPr>
        <w:br w:type="page"/>
      </w:r>
    </w:p>
    <w:p w:rsidR="00BE0F21" w:rsidRPr="000C6200" w:rsidRDefault="00BE0F21" w:rsidP="00BE0F21">
      <w:pPr>
        <w:pStyle w:val="2"/>
        <w:numPr>
          <w:ilvl w:val="0"/>
          <w:numId w:val="2"/>
        </w:numPr>
        <w:snapToGrid w:val="0"/>
        <w:spacing w:before="0" w:after="0" w:line="360" w:lineRule="auto"/>
        <w:jc w:val="center"/>
        <w:rPr>
          <w:rFonts w:ascii="黑体" w:hAnsi="宋体"/>
        </w:rPr>
      </w:pPr>
      <w:bookmarkStart w:id="121" w:name="_Toc124325898"/>
      <w:bookmarkStart w:id="122" w:name="_Toc270669865"/>
      <w:bookmarkStart w:id="123" w:name="_Toc281318278"/>
      <w:r w:rsidRPr="000C6200">
        <w:rPr>
          <w:rFonts w:ascii="黑体" w:hAnsi="宋体" w:hint="eastAsia"/>
        </w:rPr>
        <w:lastRenderedPageBreak/>
        <w:t>基金管理人和基金托管人的更换</w:t>
      </w:r>
      <w:bookmarkEnd w:id="121"/>
      <w:bookmarkEnd w:id="122"/>
      <w:bookmarkEnd w:id="123"/>
    </w:p>
    <w:p w:rsidR="00337A80" w:rsidRDefault="00337A80" w:rsidP="00BE0F21">
      <w:pPr>
        <w:adjustRightInd w:val="0"/>
        <w:snapToGrid w:val="0"/>
        <w:spacing w:line="360" w:lineRule="auto"/>
        <w:ind w:firstLineChars="200" w:firstLine="420"/>
        <w:rPr>
          <w:rFonts w:ascii="宋体" w:hAnsi="宋体" w:cs="Arial"/>
          <w:szCs w:val="21"/>
        </w:rPr>
      </w:pP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（一）基金管理人的更换</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1.基金管理人的更换条件</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有下列情形之一的，基金管理人职责终止：</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(1)</w:t>
      </w:r>
      <w:r w:rsidRPr="00294901">
        <w:rPr>
          <w:rFonts w:ascii="宋体" w:hAnsi="宋体" w:cs="Arial"/>
          <w:szCs w:val="21"/>
        </w:rPr>
        <w:t>基金管理人被依法取消基金管理资格</w:t>
      </w:r>
      <w:r w:rsidRPr="00294901">
        <w:rPr>
          <w:rFonts w:ascii="宋体" w:hAnsi="宋体" w:cs="Arial" w:hint="eastAsia"/>
          <w:szCs w:val="21"/>
        </w:rPr>
        <w:t>；</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(2)基金管理人依法解散、被依法撤销或者被依法宣告破产；</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(3)基金管理人被基金份额持有人大会解任；</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(4)</w:t>
      </w:r>
      <w:r w:rsidRPr="00294901">
        <w:rPr>
          <w:rFonts w:ascii="宋体" w:hAnsi="宋体" w:cs="Arial"/>
          <w:szCs w:val="21"/>
        </w:rPr>
        <w:t>法律法规和基金合同规定的其他情形</w:t>
      </w:r>
      <w:r w:rsidRPr="00294901">
        <w:rPr>
          <w:rFonts w:ascii="宋体" w:hAnsi="宋体" w:cs="Arial" w:hint="eastAsia"/>
          <w:szCs w:val="21"/>
        </w:rPr>
        <w:t>。</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2.基金管理人的更换程序</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更换基金管理人必须依照如下程序进行：</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(1)提名：新任基金管理人由基金托管人</w:t>
      </w:r>
      <w:r w:rsidRPr="00294901">
        <w:rPr>
          <w:rFonts w:ascii="宋体" w:hAnsi="宋体" w:hint="eastAsia"/>
          <w:szCs w:val="21"/>
        </w:rPr>
        <w:t>或者单独或合计持有基金总份额10%以上</w:t>
      </w:r>
      <w:r>
        <w:rPr>
          <w:rFonts w:ascii="宋体" w:hAnsi="宋体" w:hint="eastAsia"/>
          <w:szCs w:val="21"/>
        </w:rPr>
        <w:t>(</w:t>
      </w:r>
      <w:r w:rsidRPr="00294901">
        <w:rPr>
          <w:rFonts w:ascii="宋体" w:hAnsi="宋体" w:hint="eastAsia"/>
          <w:szCs w:val="21"/>
        </w:rPr>
        <w:t>含10%，下同</w:t>
      </w:r>
      <w:r>
        <w:rPr>
          <w:rFonts w:ascii="宋体" w:hAnsi="宋体" w:hint="eastAsia"/>
          <w:szCs w:val="21"/>
        </w:rPr>
        <w:t>)</w:t>
      </w:r>
      <w:r w:rsidRPr="00294901">
        <w:rPr>
          <w:rFonts w:ascii="宋体" w:hAnsi="宋体" w:hint="eastAsia"/>
          <w:szCs w:val="21"/>
        </w:rPr>
        <w:t>的基金份额持有人</w:t>
      </w:r>
      <w:r w:rsidRPr="00294901">
        <w:rPr>
          <w:rFonts w:ascii="宋体" w:hAnsi="宋体" w:cs="Arial" w:hint="eastAsia"/>
          <w:szCs w:val="21"/>
        </w:rPr>
        <w:t>提名；</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(2)决议：基金份额持有人大会在原基金管理人职责终止后6个月内对被提名的新任基金管理人形成决议，新任基金管理人应当符合法律法规及中国证监会规定的资格条件；</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(3)</w:t>
      </w:r>
      <w:r w:rsidR="00220ADE" w:rsidRPr="00220ADE">
        <w:rPr>
          <w:rFonts w:ascii="宋体" w:hAnsi="宋体" w:hint="eastAsia"/>
          <w:szCs w:val="21"/>
        </w:rPr>
        <w:t xml:space="preserve"> </w:t>
      </w:r>
      <w:r w:rsidR="00220ADE">
        <w:rPr>
          <w:rFonts w:ascii="宋体" w:hAnsi="宋体" w:hint="eastAsia"/>
          <w:szCs w:val="21"/>
        </w:rPr>
        <w:t>备案</w:t>
      </w:r>
      <w:r w:rsidR="00220ADE" w:rsidRPr="007502B4">
        <w:rPr>
          <w:rFonts w:ascii="宋体" w:hAnsi="宋体" w:hint="eastAsia"/>
          <w:szCs w:val="21"/>
        </w:rPr>
        <w:t>：新任基金管理人产生之前，由中国证监会指定临时基金管理人；更换基金管理人的基金份额持有人大会决议应</w:t>
      </w:r>
      <w:r w:rsidR="00220ADE">
        <w:rPr>
          <w:rFonts w:ascii="宋体" w:hAnsi="宋体" w:hint="eastAsia"/>
          <w:szCs w:val="21"/>
        </w:rPr>
        <w:t>报</w:t>
      </w:r>
      <w:r w:rsidR="00220ADE" w:rsidRPr="007502B4">
        <w:rPr>
          <w:rFonts w:ascii="宋体" w:hAnsi="宋体" w:hint="eastAsia"/>
          <w:szCs w:val="21"/>
        </w:rPr>
        <w:t>中国证监会</w:t>
      </w:r>
      <w:r w:rsidR="00220ADE">
        <w:rPr>
          <w:rFonts w:ascii="宋体" w:hAnsi="宋体" w:hint="eastAsia"/>
          <w:szCs w:val="21"/>
        </w:rPr>
        <w:t>备案</w:t>
      </w:r>
      <w:r w:rsidRPr="00294901">
        <w:rPr>
          <w:rFonts w:ascii="宋体" w:hAnsi="宋体" w:cs="Arial" w:hint="eastAsia"/>
          <w:szCs w:val="21"/>
        </w:rPr>
        <w:t>；</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(4)交接：原基金管理人职责终止的，应当妥善保管基金管理业务资料，及时办理基金管理业务的移交手续，新任基金管理人或临时基金管理人应当及时接收，并与基金托管人核对基金资产总值；</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(5)审计：原基金管理人职责终止的，应当按照法律法规规定</w:t>
      </w:r>
      <w:r w:rsidR="00C11D90">
        <w:rPr>
          <w:rFonts w:ascii="宋体" w:hAnsi="宋体" w:cs="Arial" w:hint="eastAsia"/>
          <w:szCs w:val="21"/>
        </w:rPr>
        <w:t>聘请具有证券、期货相关业务资格的会计师事务所</w:t>
      </w:r>
      <w:r w:rsidRPr="00294901">
        <w:rPr>
          <w:rFonts w:ascii="宋体" w:hAnsi="宋体" w:cs="Arial" w:hint="eastAsia"/>
          <w:szCs w:val="21"/>
        </w:rPr>
        <w:t>对基金财产进行审计，并将审计结果予以公告，同时报国务院证券监督管理机构备案，审计费用在基金财产中列支；</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(6)公告：</w:t>
      </w:r>
      <w:r w:rsidR="00220ADE" w:rsidRPr="007502B4">
        <w:rPr>
          <w:rFonts w:ascii="宋体" w:hAnsi="宋体" w:hint="eastAsia"/>
          <w:szCs w:val="21"/>
        </w:rPr>
        <w:t>基金管理人更换后，由基金托管人在</w:t>
      </w:r>
      <w:r w:rsidR="00220ADE">
        <w:rPr>
          <w:rFonts w:ascii="宋体" w:hAnsi="宋体" w:hint="eastAsia"/>
          <w:szCs w:val="21"/>
        </w:rPr>
        <w:t>更换</w:t>
      </w:r>
      <w:r w:rsidR="00220ADE" w:rsidRPr="007502B4">
        <w:rPr>
          <w:rFonts w:ascii="宋体" w:hAnsi="宋体" w:hint="eastAsia"/>
          <w:szCs w:val="21"/>
        </w:rPr>
        <w:t>基金管理人</w:t>
      </w:r>
      <w:r w:rsidR="00220ADE">
        <w:rPr>
          <w:rFonts w:ascii="宋体" w:hAnsi="宋体" w:hint="eastAsia"/>
          <w:szCs w:val="21"/>
        </w:rPr>
        <w:t>的基金份额持有人大会决议生效后</w:t>
      </w:r>
      <w:r w:rsidR="00220ADE" w:rsidRPr="007502B4">
        <w:rPr>
          <w:rFonts w:ascii="宋体" w:hAnsi="宋体" w:hint="eastAsia"/>
          <w:szCs w:val="21"/>
        </w:rPr>
        <w:t>2日内</w:t>
      </w:r>
      <w:r w:rsidR="00220ADE">
        <w:rPr>
          <w:rFonts w:ascii="宋体" w:hAnsi="宋体" w:hint="eastAsia"/>
          <w:szCs w:val="21"/>
        </w:rPr>
        <w:t>在指定媒介</w:t>
      </w:r>
      <w:r w:rsidR="00220ADE" w:rsidRPr="007502B4">
        <w:rPr>
          <w:rFonts w:ascii="宋体" w:hAnsi="宋体" w:hint="eastAsia"/>
          <w:szCs w:val="21"/>
        </w:rPr>
        <w:t>公告</w:t>
      </w:r>
      <w:r w:rsidRPr="00294901">
        <w:rPr>
          <w:rFonts w:ascii="宋体" w:hAnsi="宋体" w:cs="Arial" w:hint="eastAsia"/>
          <w:szCs w:val="21"/>
        </w:rPr>
        <w:t>；</w:t>
      </w:r>
    </w:p>
    <w:p w:rsidR="00BE0F21" w:rsidRPr="00294901" w:rsidRDefault="00BE0F21" w:rsidP="00BE0F21">
      <w:pPr>
        <w:snapToGrid w:val="0"/>
        <w:spacing w:line="360" w:lineRule="auto"/>
        <w:ind w:firstLineChars="200" w:firstLine="420"/>
        <w:rPr>
          <w:rFonts w:ascii="宋体" w:hAnsi="宋体"/>
          <w:szCs w:val="21"/>
        </w:rPr>
      </w:pPr>
      <w:r w:rsidRPr="00294901">
        <w:rPr>
          <w:rFonts w:ascii="宋体" w:hAnsi="宋体" w:cs="Arial" w:hint="eastAsia"/>
          <w:szCs w:val="21"/>
        </w:rPr>
        <w:t>(7)基金名称变更：基金管理人更换后，如果原任或新任基金管理人要求，应按其要求替换或删除基金名称中与原任基金管理人有关的名称字样。</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（二）基金托管人的更换</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1.基金托管人的更换条件</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有下列情形之一的，基金托管人职责终止：</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(1)</w:t>
      </w:r>
      <w:r w:rsidRPr="00294901">
        <w:rPr>
          <w:rFonts w:ascii="宋体" w:hAnsi="宋体" w:cs="Arial"/>
          <w:szCs w:val="21"/>
        </w:rPr>
        <w:t>基金托管人被依法取消基金托管资格</w:t>
      </w:r>
      <w:r w:rsidRPr="00294901">
        <w:rPr>
          <w:rFonts w:ascii="宋体" w:hAnsi="宋体" w:cs="Arial" w:hint="eastAsia"/>
          <w:szCs w:val="21"/>
        </w:rPr>
        <w:t>；</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(2)基金托管人依法解散、被依法撤销或者被依法宣布破产；</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(3)基金托管人被基金份额持有人大会解任；</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(4)</w:t>
      </w:r>
      <w:r w:rsidRPr="00294901">
        <w:rPr>
          <w:rFonts w:ascii="宋体" w:hAnsi="宋体" w:cs="Arial"/>
          <w:szCs w:val="21"/>
        </w:rPr>
        <w:t>法律法规和基金合同规定的其他情形</w:t>
      </w:r>
      <w:r w:rsidRPr="00294901">
        <w:rPr>
          <w:rFonts w:ascii="宋体" w:hAnsi="宋体" w:cs="Arial" w:hint="eastAsia"/>
          <w:szCs w:val="21"/>
        </w:rPr>
        <w:t>。</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lastRenderedPageBreak/>
        <w:t>2.基金托管人的更换程序</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(1)提名：新任基金托管人由基金管理人</w:t>
      </w:r>
      <w:r w:rsidRPr="00294901">
        <w:rPr>
          <w:rFonts w:ascii="宋体" w:hAnsi="宋体" w:hint="eastAsia"/>
          <w:szCs w:val="21"/>
        </w:rPr>
        <w:t>或者单独或合计持有基金总份额10%以上的基金份额持有人</w:t>
      </w:r>
      <w:r w:rsidRPr="00294901">
        <w:rPr>
          <w:rFonts w:ascii="宋体" w:hAnsi="宋体" w:cs="Arial" w:hint="eastAsia"/>
          <w:szCs w:val="21"/>
        </w:rPr>
        <w:t>提名；</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(2)决议：基金份额持有人大会在原基金托管人职责终止后6个月内对被提名的新任基金托管人形成决议，新任基金托管人应当符合法律法规及中国证监会规定的资格条件；</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(3)</w:t>
      </w:r>
      <w:r w:rsidR="00220ADE" w:rsidRPr="00220ADE">
        <w:rPr>
          <w:rFonts w:ascii="宋体" w:hAnsi="宋体" w:hint="eastAsia"/>
          <w:szCs w:val="21"/>
        </w:rPr>
        <w:t xml:space="preserve"> </w:t>
      </w:r>
      <w:r w:rsidR="00220ADE">
        <w:rPr>
          <w:rFonts w:ascii="宋体" w:hAnsi="宋体" w:hint="eastAsia"/>
          <w:szCs w:val="21"/>
        </w:rPr>
        <w:t>备案</w:t>
      </w:r>
      <w:r w:rsidR="00220ADE" w:rsidRPr="007502B4">
        <w:rPr>
          <w:rFonts w:ascii="宋体" w:hAnsi="宋体" w:hint="eastAsia"/>
          <w:szCs w:val="21"/>
        </w:rPr>
        <w:t>：新任基金托管人产生之前，由中国证监会指定临时基金托管人，更换基金托管人的基金份额持有人大会决议应</w:t>
      </w:r>
      <w:r w:rsidR="00220ADE">
        <w:rPr>
          <w:rFonts w:ascii="宋体" w:hAnsi="宋体" w:hint="eastAsia"/>
          <w:szCs w:val="21"/>
        </w:rPr>
        <w:t>报</w:t>
      </w:r>
      <w:r w:rsidR="00220ADE" w:rsidRPr="007502B4">
        <w:rPr>
          <w:rFonts w:ascii="宋体" w:hAnsi="宋体" w:hint="eastAsia"/>
          <w:szCs w:val="21"/>
        </w:rPr>
        <w:t>中国证监会</w:t>
      </w:r>
      <w:r w:rsidR="00220ADE">
        <w:rPr>
          <w:rFonts w:ascii="宋体" w:hAnsi="宋体" w:hint="eastAsia"/>
          <w:szCs w:val="21"/>
        </w:rPr>
        <w:t>备案</w:t>
      </w:r>
      <w:r w:rsidRPr="00294901">
        <w:rPr>
          <w:rFonts w:ascii="宋体" w:hAnsi="宋体" w:cs="Arial" w:hint="eastAsia"/>
          <w:szCs w:val="21"/>
        </w:rPr>
        <w:t>；</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(4)交接：原基金托管人职责终止的，应当妥善保管基金财产和基金托管业务资料，及时办理基金财产和托管业务移交手续，新任基金托管人或临时基金托管人应当及时接收，并与基金管理人核对基金资产总值；</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(5)审计：原基金托管人职责终止的，应当按照法律法规规定</w:t>
      </w:r>
      <w:r w:rsidR="00C11D90">
        <w:rPr>
          <w:rFonts w:ascii="宋体" w:hAnsi="宋体" w:cs="Arial" w:hint="eastAsia"/>
          <w:szCs w:val="21"/>
        </w:rPr>
        <w:t>聘请具有证券、期货相关业务资格的会计师事务所</w:t>
      </w:r>
      <w:r w:rsidRPr="00294901">
        <w:rPr>
          <w:rFonts w:ascii="宋体" w:hAnsi="宋体" w:cs="Arial" w:hint="eastAsia"/>
          <w:szCs w:val="21"/>
        </w:rPr>
        <w:t>对基金财产进行审计，并将审计结果予以公告，同时报国务院证券监督管理机构备案，审计费用从基金财产中列支；</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(6)公告：</w:t>
      </w:r>
      <w:r w:rsidR="00220ADE" w:rsidRPr="007502B4">
        <w:rPr>
          <w:rFonts w:ascii="宋体" w:hAnsi="宋体" w:hint="eastAsia"/>
          <w:szCs w:val="21"/>
        </w:rPr>
        <w:t>基金托管人更换后，由基金管理人在</w:t>
      </w:r>
      <w:r w:rsidR="00220ADE">
        <w:rPr>
          <w:rFonts w:ascii="宋体" w:hAnsi="宋体" w:hint="eastAsia"/>
          <w:szCs w:val="21"/>
        </w:rPr>
        <w:t>更换</w:t>
      </w:r>
      <w:r w:rsidR="00220ADE" w:rsidRPr="007502B4">
        <w:rPr>
          <w:rFonts w:ascii="宋体" w:hAnsi="宋体" w:hint="eastAsia"/>
          <w:szCs w:val="21"/>
        </w:rPr>
        <w:t>基金托管人</w:t>
      </w:r>
      <w:r w:rsidR="00220ADE">
        <w:rPr>
          <w:rFonts w:ascii="宋体" w:hAnsi="宋体" w:hint="eastAsia"/>
          <w:szCs w:val="21"/>
        </w:rPr>
        <w:t>的基金份额持有人大会决议生效后</w:t>
      </w:r>
      <w:r w:rsidR="00220ADE" w:rsidRPr="007502B4">
        <w:rPr>
          <w:rFonts w:ascii="宋体" w:hAnsi="宋体" w:hint="eastAsia"/>
          <w:szCs w:val="21"/>
        </w:rPr>
        <w:t>2日内</w:t>
      </w:r>
      <w:r w:rsidR="00220ADE">
        <w:rPr>
          <w:rFonts w:ascii="宋体" w:hAnsi="宋体" w:hint="eastAsia"/>
          <w:szCs w:val="21"/>
        </w:rPr>
        <w:t>在指定媒介</w:t>
      </w:r>
      <w:r w:rsidR="00220ADE" w:rsidRPr="007502B4">
        <w:rPr>
          <w:rFonts w:ascii="宋体" w:hAnsi="宋体" w:hint="eastAsia"/>
          <w:szCs w:val="21"/>
        </w:rPr>
        <w:t>公告</w:t>
      </w:r>
      <w:r w:rsidRPr="00294901">
        <w:rPr>
          <w:rFonts w:ascii="宋体" w:hAnsi="宋体" w:cs="Arial" w:hint="eastAsia"/>
          <w:szCs w:val="21"/>
        </w:rPr>
        <w:t>。</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（三）基金管理人与基金托管人同时更换</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1.</w:t>
      </w:r>
      <w:r w:rsidRPr="00294901">
        <w:rPr>
          <w:rFonts w:ascii="宋体" w:hAnsi="宋体" w:cs="Arial"/>
          <w:szCs w:val="21"/>
        </w:rPr>
        <w:t>提名：如果基金管理人和基金托管人同时更换，由单独或合计持有基金总份额10%以上的基金份额持有人提名新的基金管理人和基金托管人；</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2.</w:t>
      </w:r>
      <w:r w:rsidRPr="00294901">
        <w:rPr>
          <w:rFonts w:ascii="宋体" w:hAnsi="宋体" w:cs="Arial"/>
          <w:szCs w:val="21"/>
        </w:rPr>
        <w:t>基金管理人和基金托管人的更换分别按上述程序进行；</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3.</w:t>
      </w:r>
      <w:r w:rsidRPr="00294901">
        <w:rPr>
          <w:rFonts w:ascii="宋体" w:hAnsi="宋体" w:cs="Arial"/>
          <w:szCs w:val="21"/>
        </w:rPr>
        <w:t>公告：新任基金管理人和新任基金托管人</w:t>
      </w:r>
      <w:r w:rsidRPr="00294901">
        <w:rPr>
          <w:rFonts w:ascii="宋体" w:hAnsi="宋体" w:cs="Arial" w:hint="eastAsia"/>
          <w:szCs w:val="21"/>
        </w:rPr>
        <w:t>应</w:t>
      </w:r>
      <w:r w:rsidRPr="00294901">
        <w:rPr>
          <w:rFonts w:ascii="宋体" w:hAnsi="宋体" w:cs="Arial"/>
          <w:szCs w:val="21"/>
        </w:rPr>
        <w:t>在</w:t>
      </w:r>
      <w:r w:rsidRPr="00294901">
        <w:rPr>
          <w:rFonts w:ascii="宋体" w:hAnsi="宋体" w:cs="Arial" w:hint="eastAsia"/>
          <w:szCs w:val="21"/>
        </w:rPr>
        <w:t>更换基金管理人和基金托管人的</w:t>
      </w:r>
      <w:r w:rsidR="00220ADE" w:rsidRPr="007502B4">
        <w:rPr>
          <w:rFonts w:ascii="宋体" w:hAnsi="宋体" w:hint="eastAsia"/>
          <w:szCs w:val="21"/>
        </w:rPr>
        <w:t>基金份额持有人大会决议</w:t>
      </w:r>
      <w:r w:rsidR="00220ADE">
        <w:rPr>
          <w:rFonts w:ascii="宋体" w:hAnsi="宋体" w:hint="eastAsia"/>
          <w:szCs w:val="21"/>
        </w:rPr>
        <w:t>生效</w:t>
      </w:r>
      <w:r w:rsidR="00220ADE" w:rsidRPr="007502B4">
        <w:rPr>
          <w:rFonts w:ascii="宋体" w:hAnsi="宋体"/>
          <w:szCs w:val="21"/>
        </w:rPr>
        <w:t>后</w:t>
      </w:r>
      <w:r w:rsidR="00220ADE" w:rsidRPr="007502B4">
        <w:rPr>
          <w:rFonts w:ascii="宋体" w:hAnsi="宋体" w:hint="eastAsia"/>
          <w:szCs w:val="21"/>
        </w:rPr>
        <w:t>2日</w:t>
      </w:r>
      <w:r w:rsidR="00220ADE" w:rsidRPr="007502B4">
        <w:rPr>
          <w:rFonts w:ascii="宋体" w:hAnsi="宋体"/>
          <w:szCs w:val="21"/>
        </w:rPr>
        <w:t>内在</w:t>
      </w:r>
      <w:r w:rsidR="00220ADE">
        <w:rPr>
          <w:rFonts w:ascii="宋体" w:hAnsi="宋体" w:hint="eastAsia"/>
          <w:szCs w:val="21"/>
        </w:rPr>
        <w:t>指定媒介</w:t>
      </w:r>
      <w:r w:rsidR="00220ADE" w:rsidRPr="007502B4">
        <w:rPr>
          <w:rFonts w:ascii="宋体" w:hAnsi="宋体"/>
          <w:szCs w:val="21"/>
        </w:rPr>
        <w:t>上联合公告</w:t>
      </w:r>
      <w:r w:rsidRPr="00294901">
        <w:rPr>
          <w:rFonts w:ascii="宋体" w:hAnsi="宋体" w:cs="Arial"/>
          <w:szCs w:val="21"/>
        </w:rPr>
        <w:t>。</w:t>
      </w:r>
    </w:p>
    <w:p w:rsidR="00BE0F2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（四）新基金管理人接收基金管理业务或新基金托管人接收基金财产和基金托管业务前，原基金管理人或原基金托管人应继续履行相关职责，并保证不做出对基金份额持有人的利益造成损害的行为。</w:t>
      </w:r>
    </w:p>
    <w:p w:rsidR="00337A80" w:rsidRDefault="00337A80" w:rsidP="00BE0F21">
      <w:pPr>
        <w:adjustRightInd w:val="0"/>
        <w:snapToGrid w:val="0"/>
        <w:spacing w:line="360" w:lineRule="auto"/>
        <w:ind w:firstLineChars="200" w:firstLine="420"/>
        <w:rPr>
          <w:rFonts w:ascii="宋体" w:hAnsi="宋体" w:cs="Arial"/>
          <w:szCs w:val="21"/>
        </w:rPr>
      </w:pPr>
    </w:p>
    <w:p w:rsidR="00337A80" w:rsidRPr="00294901" w:rsidRDefault="00337A80" w:rsidP="00BE0F21">
      <w:pPr>
        <w:adjustRightInd w:val="0"/>
        <w:snapToGrid w:val="0"/>
        <w:spacing w:line="360" w:lineRule="auto"/>
        <w:ind w:firstLineChars="200" w:firstLine="420"/>
        <w:rPr>
          <w:rFonts w:ascii="宋体" w:hAnsi="宋体" w:cs="Arial"/>
          <w:szCs w:val="21"/>
        </w:rPr>
      </w:pPr>
    </w:p>
    <w:p w:rsidR="00BE0F21" w:rsidRPr="00294901" w:rsidRDefault="00BE0F21" w:rsidP="00BE0F21">
      <w:pPr>
        <w:adjustRightInd w:val="0"/>
        <w:snapToGrid w:val="0"/>
        <w:spacing w:line="360" w:lineRule="auto"/>
        <w:rPr>
          <w:rFonts w:ascii="宋体" w:hAnsi="宋体" w:cs="Arial"/>
          <w:szCs w:val="21"/>
        </w:rPr>
      </w:pPr>
      <w:r>
        <w:rPr>
          <w:rFonts w:ascii="宋体" w:hAnsi="宋体" w:cs="Arial"/>
          <w:szCs w:val="21"/>
        </w:rPr>
        <w:br w:type="page"/>
      </w:r>
    </w:p>
    <w:p w:rsidR="00BE0F21" w:rsidRPr="000C6200" w:rsidRDefault="00BE0F21" w:rsidP="00BE0F21">
      <w:pPr>
        <w:pStyle w:val="2"/>
        <w:numPr>
          <w:ilvl w:val="0"/>
          <w:numId w:val="2"/>
        </w:numPr>
        <w:snapToGrid w:val="0"/>
        <w:spacing w:before="0" w:after="0" w:line="360" w:lineRule="auto"/>
        <w:jc w:val="center"/>
        <w:rPr>
          <w:rFonts w:ascii="黑体" w:hAnsi="宋体"/>
        </w:rPr>
      </w:pPr>
      <w:bookmarkStart w:id="124" w:name="_Toc124325899"/>
      <w:bookmarkStart w:id="125" w:name="_Toc270669866"/>
      <w:bookmarkStart w:id="126" w:name="_Toc281318279"/>
      <w:r w:rsidRPr="000C6200">
        <w:rPr>
          <w:rFonts w:ascii="黑体" w:hAnsi="宋体" w:hint="eastAsia"/>
        </w:rPr>
        <w:lastRenderedPageBreak/>
        <w:t>禁止行为</w:t>
      </w:r>
      <w:bookmarkEnd w:id="124"/>
      <w:bookmarkEnd w:id="125"/>
      <w:bookmarkEnd w:id="126"/>
    </w:p>
    <w:p w:rsidR="00BE0F21" w:rsidRPr="00C24074" w:rsidRDefault="00BE0F21" w:rsidP="00BE0F21">
      <w:pPr>
        <w:snapToGrid w:val="0"/>
        <w:spacing w:line="360" w:lineRule="auto"/>
        <w:ind w:firstLineChars="200" w:firstLine="420"/>
        <w:rPr>
          <w:rFonts w:ascii="宋体" w:hAnsi="宋体"/>
          <w:szCs w:val="21"/>
        </w:rPr>
      </w:pPr>
      <w:r w:rsidRPr="00C24074">
        <w:rPr>
          <w:rFonts w:ascii="宋体" w:hAnsi="宋体" w:hint="eastAsia"/>
          <w:szCs w:val="21"/>
        </w:rPr>
        <w:t>本协议当事人禁止从事的行为，包括但不限于：</w:t>
      </w:r>
    </w:p>
    <w:p w:rsidR="00BE0F21" w:rsidRPr="00294901" w:rsidRDefault="00BE0F21" w:rsidP="00BE0F21">
      <w:pPr>
        <w:snapToGrid w:val="0"/>
        <w:spacing w:line="360" w:lineRule="auto"/>
        <w:ind w:firstLineChars="200" w:firstLine="420"/>
        <w:rPr>
          <w:rFonts w:ascii="宋体" w:hAnsi="宋体"/>
          <w:szCs w:val="21"/>
        </w:rPr>
      </w:pPr>
      <w:r w:rsidRPr="00294901">
        <w:rPr>
          <w:rFonts w:ascii="宋体" w:hAnsi="宋体" w:hint="eastAsia"/>
          <w:szCs w:val="21"/>
        </w:rPr>
        <w:t>（一）基金管理人、基金托管人将其固有财产或者他人财产混同于基金财产从事证券投资。</w:t>
      </w:r>
    </w:p>
    <w:p w:rsidR="00BE0F21" w:rsidRPr="00294901" w:rsidRDefault="00BE0F21" w:rsidP="00BE0F21">
      <w:pPr>
        <w:snapToGrid w:val="0"/>
        <w:spacing w:line="360" w:lineRule="auto"/>
        <w:ind w:firstLineChars="200" w:firstLine="420"/>
        <w:rPr>
          <w:rFonts w:ascii="宋体" w:hAnsi="宋体"/>
          <w:szCs w:val="21"/>
        </w:rPr>
      </w:pPr>
      <w:r w:rsidRPr="00294901">
        <w:rPr>
          <w:rFonts w:ascii="宋体" w:hAnsi="宋体" w:hint="eastAsia"/>
          <w:szCs w:val="21"/>
        </w:rPr>
        <w:t>（二）基金管理人不公平地对待其管理的不同基金财产，基金托管人不公平地对待其托管的不同基金财产。</w:t>
      </w:r>
    </w:p>
    <w:p w:rsidR="00BE0F21" w:rsidRPr="00294901" w:rsidRDefault="00BE0F21" w:rsidP="00BE0F21">
      <w:pPr>
        <w:snapToGrid w:val="0"/>
        <w:spacing w:line="360" w:lineRule="auto"/>
        <w:ind w:firstLineChars="200" w:firstLine="420"/>
        <w:rPr>
          <w:rFonts w:ascii="宋体" w:hAnsi="宋体"/>
          <w:szCs w:val="21"/>
        </w:rPr>
      </w:pPr>
      <w:r w:rsidRPr="00294901">
        <w:rPr>
          <w:rFonts w:ascii="宋体" w:hAnsi="宋体" w:hint="eastAsia"/>
          <w:szCs w:val="21"/>
        </w:rPr>
        <w:t>（三）基金管理人、基金托管人利用基金财产为基金份额持有人以外的第三人牟取利益。</w:t>
      </w:r>
    </w:p>
    <w:p w:rsidR="00BE0F21" w:rsidRPr="00294901" w:rsidRDefault="00BE0F21" w:rsidP="00BE0F21">
      <w:pPr>
        <w:snapToGrid w:val="0"/>
        <w:spacing w:line="360" w:lineRule="auto"/>
        <w:ind w:firstLineChars="200" w:firstLine="420"/>
        <w:rPr>
          <w:rFonts w:ascii="宋体" w:hAnsi="宋体"/>
          <w:szCs w:val="21"/>
        </w:rPr>
      </w:pPr>
      <w:r w:rsidRPr="00294901">
        <w:rPr>
          <w:rFonts w:ascii="宋体" w:hAnsi="宋体" w:hint="eastAsia"/>
          <w:szCs w:val="21"/>
        </w:rPr>
        <w:t>（四）基金管理人、基金托管人向基金份额持有人违规承诺收益或者承担损失。</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（五）基金管理人、基金托管人对他人泄漏基金运作和管理过程中任何尚未按法律法规规定的方式公开披露的信息。</w:t>
      </w:r>
    </w:p>
    <w:p w:rsidR="00BE0F21" w:rsidRPr="00452AD3" w:rsidRDefault="00BE0F21" w:rsidP="00BE0F21">
      <w:pPr>
        <w:adjustRightInd w:val="0"/>
        <w:snapToGrid w:val="0"/>
        <w:spacing w:line="360" w:lineRule="auto"/>
        <w:ind w:firstLineChars="200" w:firstLine="420"/>
        <w:rPr>
          <w:rFonts w:ascii="宋体" w:hAnsi="宋体" w:cs="Arial"/>
          <w:szCs w:val="21"/>
        </w:rPr>
      </w:pPr>
      <w:r w:rsidRPr="00452AD3">
        <w:rPr>
          <w:rFonts w:ascii="宋体" w:hAnsi="宋体" w:cs="Arial"/>
          <w:szCs w:val="21"/>
        </w:rPr>
        <w:t>（六）基金管理人在没有充足资金的情况下向基金托管人发出投资指令和赎回、分红资金的划拨指令，或违规向基金托管人发出指令。</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（七）基金管理人、基金托管人在行政上、财务上不独立, 其高级管理人员和其他从业人员相互兼职。</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（八）基金托管人私自动用或处分基金财产，根据基金管理人的合法指令、基金合同或托管协议的规定进行处分的除外。</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452AD3">
        <w:rPr>
          <w:rFonts w:ascii="宋体" w:hAnsi="宋体" w:cs="Arial" w:hint="eastAsia"/>
          <w:szCs w:val="21"/>
        </w:rPr>
        <w:t>（九）</w:t>
      </w:r>
      <w:r w:rsidRPr="00294901">
        <w:rPr>
          <w:rFonts w:ascii="宋体" w:hAnsi="宋体" w:cs="Arial" w:hint="eastAsia"/>
          <w:szCs w:val="21"/>
        </w:rPr>
        <w:t>基金财产</w:t>
      </w:r>
      <w:r w:rsidRPr="00452AD3">
        <w:rPr>
          <w:rFonts w:ascii="宋体" w:hAnsi="宋体" w:cs="Arial" w:hint="eastAsia"/>
          <w:szCs w:val="21"/>
        </w:rPr>
        <w:t>用于下列投资或者活动：（1）承销证券；（2）向他人贷款或者提供担保；（3）从事承担无限责任的投资；（4）买卖其他基金份额，但是国务院另有规定的除外；（5）向其基金管理人、基金托管人出资或者买卖其基金管理人、基金托管人发行的股票或者债券；（6）买卖与其基金管理人、基金托管人有控股关系的股东或者与其基金管理人、基金托管人有其他重大利害关系的公司发行的证券或者承销期内承销的证券；（7）从事内幕交易、操纵证券交易价格及其他不正当的证券交易活动；（8）依照法律、行政法规有关规定，由国务院证券监督管理机构规定禁止的其他活动。</w:t>
      </w:r>
      <w:r w:rsidRPr="00294901">
        <w:rPr>
          <w:rFonts w:ascii="宋体" w:hAnsi="宋体" w:cs="Arial"/>
          <w:szCs w:val="21"/>
        </w:rPr>
        <w:t>法律法规或</w:t>
      </w:r>
      <w:r w:rsidRPr="00294901">
        <w:rPr>
          <w:rFonts w:ascii="宋体" w:hAnsi="宋体" w:cs="Arial" w:hint="eastAsia"/>
          <w:szCs w:val="21"/>
        </w:rPr>
        <w:t>监管部门取消</w:t>
      </w:r>
      <w:r w:rsidRPr="00294901">
        <w:rPr>
          <w:rFonts w:ascii="宋体" w:hAnsi="宋体" w:cs="Arial"/>
          <w:szCs w:val="21"/>
        </w:rPr>
        <w:t>上述限制，</w:t>
      </w:r>
      <w:r w:rsidRPr="00294901">
        <w:rPr>
          <w:rFonts w:ascii="宋体" w:hAnsi="宋体" w:cs="Arial" w:hint="eastAsia"/>
          <w:szCs w:val="21"/>
        </w:rPr>
        <w:t>如适用于本基金，则本基金投资不再受相关限制</w:t>
      </w:r>
      <w:r w:rsidRPr="00452AD3">
        <w:rPr>
          <w:rFonts w:ascii="宋体" w:hAnsi="宋体" w:cs="Arial" w:hint="eastAsia"/>
          <w:szCs w:val="21"/>
        </w:rPr>
        <w:t>。</w:t>
      </w:r>
    </w:p>
    <w:p w:rsidR="00BE0F2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（十）法律法规和基金合同禁止的其他行为，以及</w:t>
      </w:r>
      <w:r w:rsidRPr="00452AD3">
        <w:rPr>
          <w:rFonts w:ascii="宋体" w:hAnsi="宋体" w:cs="Arial" w:hint="eastAsia"/>
          <w:szCs w:val="21"/>
        </w:rPr>
        <w:t>依照法律、行政法规有关规定，由国务院证券监督管理机构规定禁止基金管理人、基金托管人从事的其他行为。</w:t>
      </w:r>
    </w:p>
    <w:p w:rsidR="00337A80" w:rsidRDefault="00337A80" w:rsidP="00BE0F21">
      <w:pPr>
        <w:adjustRightInd w:val="0"/>
        <w:snapToGrid w:val="0"/>
        <w:spacing w:line="360" w:lineRule="auto"/>
        <w:ind w:firstLineChars="200" w:firstLine="420"/>
        <w:rPr>
          <w:rFonts w:ascii="宋体" w:hAnsi="宋体" w:cs="Arial"/>
          <w:szCs w:val="21"/>
        </w:rPr>
      </w:pPr>
    </w:p>
    <w:p w:rsidR="00337A80" w:rsidRPr="00294901" w:rsidRDefault="00337A80" w:rsidP="00BE0F21">
      <w:pPr>
        <w:adjustRightInd w:val="0"/>
        <w:snapToGrid w:val="0"/>
        <w:spacing w:line="360" w:lineRule="auto"/>
        <w:ind w:firstLineChars="200" w:firstLine="420"/>
        <w:rPr>
          <w:rFonts w:ascii="宋体" w:hAnsi="宋体" w:cs="Arial"/>
          <w:szCs w:val="21"/>
        </w:rPr>
      </w:pPr>
    </w:p>
    <w:p w:rsidR="00BE0F21" w:rsidRPr="00294901" w:rsidRDefault="00BE0F21" w:rsidP="00BE0F21">
      <w:pPr>
        <w:adjustRightInd w:val="0"/>
        <w:snapToGrid w:val="0"/>
        <w:spacing w:line="360" w:lineRule="auto"/>
        <w:rPr>
          <w:rFonts w:ascii="宋体" w:hAnsi="宋体"/>
          <w:szCs w:val="21"/>
        </w:rPr>
      </w:pPr>
      <w:r>
        <w:rPr>
          <w:rFonts w:ascii="宋体" w:hAnsi="宋体"/>
          <w:szCs w:val="21"/>
        </w:rPr>
        <w:br w:type="page"/>
      </w:r>
    </w:p>
    <w:p w:rsidR="00BE0F21" w:rsidRPr="000C6200" w:rsidRDefault="00BE0F21" w:rsidP="00BE0F21">
      <w:pPr>
        <w:pStyle w:val="2"/>
        <w:numPr>
          <w:ilvl w:val="0"/>
          <w:numId w:val="2"/>
        </w:numPr>
        <w:snapToGrid w:val="0"/>
        <w:spacing w:before="0" w:after="0" w:line="360" w:lineRule="auto"/>
        <w:jc w:val="center"/>
        <w:rPr>
          <w:rFonts w:ascii="黑体" w:hAnsi="宋体"/>
        </w:rPr>
      </w:pPr>
      <w:bookmarkStart w:id="127" w:name="_Toc124325900"/>
      <w:bookmarkStart w:id="128" w:name="_Toc270669867"/>
      <w:bookmarkStart w:id="129" w:name="_Toc281318280"/>
      <w:r w:rsidRPr="000C6200">
        <w:rPr>
          <w:rFonts w:ascii="黑体" w:hAnsi="宋体" w:hint="eastAsia"/>
        </w:rPr>
        <w:lastRenderedPageBreak/>
        <w:t>托管协议的变更、终止与基金财产的清算</w:t>
      </w:r>
      <w:bookmarkEnd w:id="127"/>
      <w:bookmarkEnd w:id="128"/>
      <w:bookmarkEnd w:id="129"/>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（一）托管协议的变更程序</w:t>
      </w:r>
    </w:p>
    <w:p w:rsidR="00BE0F21" w:rsidRPr="00294901" w:rsidRDefault="00BE0F21" w:rsidP="00BE0F21">
      <w:pPr>
        <w:adjustRightInd w:val="0"/>
        <w:snapToGrid w:val="0"/>
        <w:spacing w:line="360" w:lineRule="auto"/>
        <w:ind w:firstLineChars="200" w:firstLine="420"/>
        <w:rPr>
          <w:rFonts w:ascii="宋体" w:hAnsi="宋体"/>
          <w:szCs w:val="21"/>
        </w:rPr>
      </w:pPr>
      <w:r w:rsidRPr="00294901">
        <w:rPr>
          <w:rFonts w:ascii="宋体" w:hAnsi="宋体" w:cs="Arial" w:hint="eastAsia"/>
          <w:szCs w:val="21"/>
        </w:rPr>
        <w:t>本协议双方当事人经协商一致，可以对协议进行修改。修改后的新协议，其内容不得与基金合同的规定有任何冲突。基金托管协议的变更报中国证监会核准或备案后生效。</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（二）基金托管协议终止出现的情形</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1.基金合同终止；</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2.基金托管人解散、依法被撤销、破产或由其他基金托管人接管基金资产；</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3.基金管理人解散、依法被撤销、破产或由其他基金管理人接管基金管理权；</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4.发生法律法规或基金合同规定的终止事项。</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（三）基金财产的清算</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1.基金财产清算组</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(1)基金合同终止时，成立基金财产清算组，基金财产清算组在中国证监会的监督下进行基金清算。</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(2)基金财产清算组成员由基金管理人、基金托管人、</w:t>
      </w:r>
      <w:r w:rsidR="00C11D90">
        <w:rPr>
          <w:rFonts w:ascii="宋体" w:hAnsi="宋体" w:cs="Arial" w:hint="eastAsia"/>
          <w:szCs w:val="21"/>
        </w:rPr>
        <w:t>具有从事证券、期货相关业务资格</w:t>
      </w:r>
      <w:r w:rsidRPr="00294901">
        <w:rPr>
          <w:rFonts w:ascii="宋体" w:hAnsi="宋体" w:cs="Arial" w:hint="eastAsia"/>
          <w:szCs w:val="21"/>
        </w:rPr>
        <w:t>的注册会计师、律师以及中国证监会指定的人员组成。基金财产清算组可以聘用必要的工作人员。</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(3)在基金财产清算过程中，基金管理人和基金托管人应各自履行职责，继续忠实、勤勉、尽责地履行基金合同和本托管协议规定的义务，维护基金份额持有人的合法权益。</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(4)基金财产清算组负责基金财产的保管、清理、估价、变现和分配。基金财产清算组可以依法进行必要的民事活动。</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2.基金财产清算程序</w:t>
      </w:r>
    </w:p>
    <w:p w:rsidR="00BE0F21" w:rsidRPr="00294901" w:rsidRDefault="00BE0F21" w:rsidP="00BE0F21">
      <w:pPr>
        <w:adjustRightInd w:val="0"/>
        <w:snapToGrid w:val="0"/>
        <w:spacing w:line="360" w:lineRule="auto"/>
        <w:ind w:firstLineChars="200" w:firstLine="420"/>
        <w:rPr>
          <w:rFonts w:ascii="宋体" w:hAnsi="宋体"/>
          <w:szCs w:val="21"/>
        </w:rPr>
      </w:pPr>
      <w:r w:rsidRPr="00294901">
        <w:rPr>
          <w:rFonts w:ascii="宋体" w:hAnsi="宋体" w:hint="eastAsia"/>
          <w:szCs w:val="21"/>
        </w:rPr>
        <w:t>基金合同终止，应当按法律法规和本基金合同的有关规定对基金财产进行清算。基金财产清算程序主要包括：</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(1)</w:t>
      </w:r>
      <w:r w:rsidRPr="00294901">
        <w:rPr>
          <w:rFonts w:ascii="宋体" w:hAnsi="宋体" w:cs="Arial"/>
          <w:szCs w:val="21"/>
        </w:rPr>
        <w:t>基金合同终止后，发布基金</w:t>
      </w:r>
      <w:r w:rsidRPr="00294901">
        <w:rPr>
          <w:rFonts w:ascii="宋体" w:hAnsi="宋体" w:cs="Arial" w:hint="eastAsia"/>
          <w:szCs w:val="21"/>
        </w:rPr>
        <w:t>财产</w:t>
      </w:r>
      <w:r w:rsidRPr="00294901">
        <w:rPr>
          <w:rFonts w:ascii="宋体" w:hAnsi="宋体" w:cs="Arial"/>
          <w:szCs w:val="21"/>
        </w:rPr>
        <w:t>清算公告；</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(2)基金合同终止时，由基金财产清算组统一接管基金财产；</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(3)对基金财产进行清理和确认；</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(4)对基金财产进行估价和变现；</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(5)</w:t>
      </w:r>
      <w:r w:rsidR="00C11D90">
        <w:rPr>
          <w:rFonts w:ascii="宋体" w:hAnsi="宋体" w:cs="Arial"/>
          <w:szCs w:val="21"/>
        </w:rPr>
        <w:t>聘请具有证券、期货相关业务资格的会计师事务所</w:t>
      </w:r>
      <w:r w:rsidRPr="00294901">
        <w:rPr>
          <w:rFonts w:ascii="宋体" w:hAnsi="宋体" w:cs="Arial"/>
          <w:szCs w:val="21"/>
        </w:rPr>
        <w:t>对清算报告进行审计</w:t>
      </w:r>
      <w:r w:rsidRPr="00294901">
        <w:rPr>
          <w:rFonts w:ascii="宋体" w:hAnsi="宋体" w:cs="Arial" w:hint="eastAsia"/>
          <w:szCs w:val="21"/>
        </w:rPr>
        <w:t>；</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(6)</w:t>
      </w:r>
      <w:r w:rsidRPr="00294901">
        <w:rPr>
          <w:rFonts w:ascii="宋体" w:hAnsi="宋体" w:cs="Arial"/>
          <w:szCs w:val="21"/>
        </w:rPr>
        <w:t>聘请律师事务所出具法律意见书</w:t>
      </w:r>
      <w:r w:rsidRPr="00294901">
        <w:rPr>
          <w:rFonts w:ascii="宋体" w:hAnsi="宋体" w:cs="Arial" w:hint="eastAsia"/>
          <w:szCs w:val="21"/>
        </w:rPr>
        <w:t>；</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(7)将基金财产清算结果报告中国证监会；</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(8)</w:t>
      </w:r>
      <w:r w:rsidRPr="00294901">
        <w:rPr>
          <w:rFonts w:ascii="宋体" w:hAnsi="宋体" w:cs="Arial"/>
          <w:szCs w:val="21"/>
        </w:rPr>
        <w:t>参加与基金</w:t>
      </w:r>
      <w:r w:rsidRPr="00294901">
        <w:rPr>
          <w:rFonts w:ascii="宋体" w:hAnsi="宋体" w:cs="Arial" w:hint="eastAsia"/>
          <w:szCs w:val="21"/>
        </w:rPr>
        <w:t>财产</w:t>
      </w:r>
      <w:r w:rsidRPr="00294901">
        <w:rPr>
          <w:rFonts w:ascii="宋体" w:hAnsi="宋体" w:cs="Arial"/>
          <w:szCs w:val="21"/>
        </w:rPr>
        <w:t>有关的民事诉讼</w:t>
      </w:r>
      <w:r w:rsidRPr="00294901">
        <w:rPr>
          <w:rFonts w:ascii="宋体" w:hAnsi="宋体" w:cs="Arial" w:hint="eastAsia"/>
          <w:szCs w:val="21"/>
        </w:rPr>
        <w:t>；</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(9)公布基金财产清算结果；</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(10)对基金剩余财产进行分配。</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3.清算费用</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lastRenderedPageBreak/>
        <w:t>清算费用是指基金财产清算组在进行基金财产清算过程中发生的所有合理费用，清算费用由基金财产清算组优先从基金财产中支付。</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4.基金财产按下列顺序清偿：</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(1)支付清算费用；</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(2)交纳所欠税款；</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(3)清偿基金债务；</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(4)按基金份额持有人持有的基金份额比例进行分配。</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基金财产未按前款(1)－(</w:t>
      </w:r>
      <w:r w:rsidRPr="00294901">
        <w:rPr>
          <w:rFonts w:ascii="宋体" w:hAnsi="宋体" w:cs="Arial"/>
          <w:szCs w:val="21"/>
        </w:rPr>
        <w:t>3</w:t>
      </w:r>
      <w:r w:rsidRPr="00294901">
        <w:rPr>
          <w:rFonts w:ascii="宋体" w:hAnsi="宋体" w:cs="Arial" w:hint="eastAsia"/>
          <w:szCs w:val="21"/>
        </w:rPr>
        <w:t>)项规定清偿前，不分配给基金份额持有人。</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5.基金财产清算的公告</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szCs w:val="21"/>
        </w:rPr>
        <w:t>基金财产清算公告于</w:t>
      </w:r>
      <w:r w:rsidRPr="00294901">
        <w:rPr>
          <w:rFonts w:ascii="宋体" w:hAnsi="宋体" w:cs="Arial" w:hint="eastAsia"/>
          <w:szCs w:val="21"/>
        </w:rPr>
        <w:t>基金合同终止并报中国证监会备案后</w:t>
      </w:r>
      <w:r w:rsidRPr="00294901">
        <w:rPr>
          <w:rFonts w:ascii="宋体" w:hAnsi="宋体" w:cs="Arial"/>
          <w:szCs w:val="21"/>
        </w:rPr>
        <w:t>5</w:t>
      </w:r>
      <w:r w:rsidRPr="00294901">
        <w:rPr>
          <w:rFonts w:ascii="宋体" w:hAnsi="宋体" w:cs="Arial" w:hint="eastAsia"/>
          <w:szCs w:val="21"/>
        </w:rPr>
        <w:t>个工作日内由基金财产清算组公告；清算过程中的有关重大事项须及时公告；基金财产清算结果</w:t>
      </w:r>
      <w:r w:rsidR="00C11D90">
        <w:rPr>
          <w:rFonts w:ascii="宋体" w:hAnsi="宋体" w:cs="Arial" w:hint="eastAsia"/>
          <w:szCs w:val="21"/>
        </w:rPr>
        <w:t>经具有证券、期货相关业务资格的会计师事务所审计</w:t>
      </w:r>
      <w:r w:rsidRPr="00294901">
        <w:rPr>
          <w:rFonts w:ascii="宋体" w:hAnsi="宋体" w:cs="Arial" w:hint="eastAsia"/>
          <w:szCs w:val="21"/>
        </w:rPr>
        <w:t>，律师事务所出具法律意见书后，由基金财产清算组报中国证监会备案</w:t>
      </w:r>
      <w:r w:rsidR="00220ADE" w:rsidRPr="00573FEA">
        <w:rPr>
          <w:rFonts w:ascii="宋体" w:hAnsi="宋体" w:hint="eastAsia"/>
          <w:szCs w:val="21"/>
        </w:rPr>
        <w:t>后5个工作日内由基金财产清算小组进行公告，基金财产清算小组应当将清算报告登载在指定网站上，并将清算报告提示性公告登载在指定报刊上</w:t>
      </w:r>
      <w:r w:rsidRPr="00294901">
        <w:rPr>
          <w:rFonts w:ascii="宋体" w:hAnsi="宋体" w:cs="Arial" w:hint="eastAsia"/>
          <w:szCs w:val="21"/>
        </w:rPr>
        <w:t>。</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6.基金财产清算账册及文件的保存</w:t>
      </w:r>
    </w:p>
    <w:p w:rsidR="00BE0F2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基金财产清算账册及有关文件由基金托管人保存</w:t>
      </w:r>
      <w:r w:rsidR="008C6D16">
        <w:rPr>
          <w:rFonts w:hint="eastAsia"/>
          <w:bCs/>
          <w:szCs w:val="21"/>
        </w:rPr>
        <w:t>不少于法律法规要求的最低年限</w:t>
      </w:r>
      <w:r w:rsidRPr="00294901">
        <w:rPr>
          <w:rFonts w:ascii="宋体" w:hAnsi="宋体" w:cs="Arial" w:hint="eastAsia"/>
          <w:szCs w:val="21"/>
        </w:rPr>
        <w:t>。</w:t>
      </w:r>
    </w:p>
    <w:p w:rsidR="00337A80" w:rsidRDefault="00337A80" w:rsidP="00BE0F21">
      <w:pPr>
        <w:adjustRightInd w:val="0"/>
        <w:snapToGrid w:val="0"/>
        <w:spacing w:line="360" w:lineRule="auto"/>
        <w:ind w:firstLineChars="200" w:firstLine="420"/>
        <w:rPr>
          <w:rFonts w:ascii="宋体" w:hAnsi="宋体" w:cs="Arial"/>
          <w:szCs w:val="21"/>
        </w:rPr>
      </w:pPr>
    </w:p>
    <w:p w:rsidR="00337A80" w:rsidRPr="00294901" w:rsidRDefault="00337A80" w:rsidP="00BE0F21">
      <w:pPr>
        <w:adjustRightInd w:val="0"/>
        <w:snapToGrid w:val="0"/>
        <w:spacing w:line="360" w:lineRule="auto"/>
        <w:ind w:firstLineChars="200" w:firstLine="420"/>
        <w:rPr>
          <w:rFonts w:ascii="宋体" w:hAnsi="宋体" w:cs="Arial"/>
          <w:szCs w:val="21"/>
        </w:rPr>
      </w:pPr>
    </w:p>
    <w:p w:rsidR="00BE0F21" w:rsidRPr="00294901" w:rsidRDefault="00BE0F21" w:rsidP="00BE0F21">
      <w:pPr>
        <w:adjustRightInd w:val="0"/>
        <w:snapToGrid w:val="0"/>
        <w:spacing w:line="360" w:lineRule="auto"/>
        <w:rPr>
          <w:rFonts w:ascii="宋体" w:hAnsi="宋体" w:cs="Arial"/>
          <w:szCs w:val="21"/>
        </w:rPr>
      </w:pPr>
      <w:r>
        <w:rPr>
          <w:rFonts w:ascii="宋体" w:hAnsi="宋体" w:cs="Arial"/>
          <w:szCs w:val="21"/>
        </w:rPr>
        <w:br w:type="page"/>
      </w:r>
    </w:p>
    <w:p w:rsidR="00BE0F21" w:rsidRPr="000C6200" w:rsidRDefault="00BE0F21" w:rsidP="00BE0F21">
      <w:pPr>
        <w:pStyle w:val="2"/>
        <w:numPr>
          <w:ilvl w:val="0"/>
          <w:numId w:val="2"/>
        </w:numPr>
        <w:snapToGrid w:val="0"/>
        <w:spacing w:before="0" w:after="0" w:line="360" w:lineRule="auto"/>
        <w:jc w:val="center"/>
        <w:rPr>
          <w:rFonts w:ascii="黑体" w:hAnsi="宋体"/>
        </w:rPr>
      </w:pPr>
      <w:bookmarkStart w:id="130" w:name="_Toc124325901"/>
      <w:bookmarkStart w:id="131" w:name="_Toc270669868"/>
      <w:bookmarkStart w:id="132" w:name="_Toc281318281"/>
      <w:r w:rsidRPr="000C6200">
        <w:rPr>
          <w:rFonts w:ascii="黑体" w:hAnsi="宋体" w:hint="eastAsia"/>
        </w:rPr>
        <w:lastRenderedPageBreak/>
        <w:t>违约责任</w:t>
      </w:r>
      <w:bookmarkEnd w:id="130"/>
      <w:bookmarkEnd w:id="131"/>
      <w:bookmarkEnd w:id="132"/>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（一）</w:t>
      </w:r>
      <w:r w:rsidRPr="00294901">
        <w:rPr>
          <w:rFonts w:ascii="宋体" w:hAnsi="宋体" w:cs="Arial"/>
          <w:szCs w:val="21"/>
        </w:rPr>
        <w:t>基金管理人、基金托管人</w:t>
      </w:r>
      <w:r w:rsidRPr="00294901">
        <w:rPr>
          <w:rFonts w:ascii="宋体" w:hAnsi="宋体" w:cs="Arial" w:hint="eastAsia"/>
          <w:szCs w:val="21"/>
        </w:rPr>
        <w:t>不</w:t>
      </w:r>
      <w:r w:rsidRPr="00294901">
        <w:rPr>
          <w:rFonts w:ascii="宋体" w:hAnsi="宋体" w:cs="Arial"/>
          <w:szCs w:val="21"/>
        </w:rPr>
        <w:t>履行</w:t>
      </w:r>
      <w:r w:rsidRPr="00294901">
        <w:rPr>
          <w:rFonts w:ascii="宋体" w:hAnsi="宋体" w:cs="Arial" w:hint="eastAsia"/>
          <w:szCs w:val="21"/>
        </w:rPr>
        <w:t>本协议或履行本协议不符合约定的，应当承担违约责任。</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（二）</w:t>
      </w:r>
      <w:r w:rsidRPr="00294901">
        <w:rPr>
          <w:rFonts w:ascii="宋体" w:hAnsi="宋体" w:cs="Arial"/>
          <w:szCs w:val="21"/>
        </w:rPr>
        <w:t>基金管理人、基金托管人在履行各自职责的过程中，违反</w:t>
      </w:r>
      <w:r w:rsidRPr="00294901">
        <w:rPr>
          <w:rFonts w:ascii="宋体" w:hAnsi="宋体" w:cs="Arial" w:hint="eastAsia"/>
          <w:szCs w:val="21"/>
        </w:rPr>
        <w:t>《基金法》</w:t>
      </w:r>
      <w:r w:rsidRPr="00294901">
        <w:rPr>
          <w:rFonts w:ascii="宋体" w:hAnsi="宋体" w:cs="Arial"/>
          <w:szCs w:val="21"/>
        </w:rPr>
        <w:t>或者</w:t>
      </w:r>
      <w:r w:rsidRPr="00294901">
        <w:rPr>
          <w:rFonts w:ascii="宋体" w:hAnsi="宋体" w:cs="Arial" w:hint="eastAsia"/>
          <w:szCs w:val="21"/>
        </w:rPr>
        <w:t>基金合同和本托管协议</w:t>
      </w:r>
      <w:r w:rsidRPr="00294901">
        <w:rPr>
          <w:rFonts w:ascii="宋体" w:hAnsi="宋体" w:cs="Arial"/>
          <w:szCs w:val="21"/>
        </w:rPr>
        <w:t>约定，给基金财产或者基金份额持有人造成损害的，应当分别对各自的行为依法承担赔偿责任；因共同行为给基金财产或者基金份额持有人造成损害的，应当承担连带赔偿责任。</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三）一方当事人违约，给另一方当事人造成损失的，应就直接损失进行赔偿；给基金财产造成损失的，应就直接损失进行赔偿，另一方当事人有权利及义务代表基金向违约方追偿。但是如发生下列情况，当事人可以免责：</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1.不可抗力；</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2.基金管理人、基金托管人按照当时有效的法律法规或中国证监会的规定作为或不作为而造成的损失等；</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3.在没有过错的情况下，基金管理人由于按照基金合同规定的投资原则投资或不投资造成的直接损失或潜在损失等；</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（四）一方当事人违约，另一方当事人在职责范围内有义务及时采取必要的措施，尽力防止损失的扩大。</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（五）违约行为虽已发生，但本托管协议能够继续履行的，在最大限度地保护基金份额持有人利益的前提下，基金管理人和基金托管人应当继续履行本协议。</w:t>
      </w:r>
    </w:p>
    <w:p w:rsidR="00BE0F2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rsidR="00337A80" w:rsidRDefault="00337A80" w:rsidP="00BE0F21">
      <w:pPr>
        <w:adjustRightInd w:val="0"/>
        <w:snapToGrid w:val="0"/>
        <w:spacing w:line="360" w:lineRule="auto"/>
        <w:ind w:firstLineChars="200" w:firstLine="420"/>
        <w:rPr>
          <w:rFonts w:ascii="宋体" w:hAnsi="宋体" w:cs="Arial"/>
          <w:szCs w:val="21"/>
        </w:rPr>
      </w:pPr>
    </w:p>
    <w:p w:rsidR="00337A80" w:rsidRPr="00294901" w:rsidRDefault="00337A80" w:rsidP="00BE0F21">
      <w:pPr>
        <w:adjustRightInd w:val="0"/>
        <w:snapToGrid w:val="0"/>
        <w:spacing w:line="360" w:lineRule="auto"/>
        <w:ind w:firstLineChars="200" w:firstLine="420"/>
        <w:rPr>
          <w:rFonts w:ascii="宋体" w:hAnsi="宋体" w:cs="Arial"/>
          <w:szCs w:val="21"/>
        </w:rPr>
      </w:pPr>
    </w:p>
    <w:p w:rsidR="00BE0F21" w:rsidRPr="00294901" w:rsidRDefault="00BE0F21" w:rsidP="006E4A77">
      <w:pPr>
        <w:adjustRightInd w:val="0"/>
        <w:snapToGrid w:val="0"/>
        <w:spacing w:line="360" w:lineRule="auto"/>
        <w:ind w:firstLineChars="200" w:firstLine="420"/>
        <w:rPr>
          <w:rFonts w:ascii="宋体" w:hAnsi="宋体" w:cs="Arial"/>
          <w:szCs w:val="21"/>
        </w:rPr>
      </w:pPr>
      <w:r>
        <w:rPr>
          <w:rFonts w:ascii="宋体" w:hAnsi="宋体" w:cs="Arial"/>
          <w:szCs w:val="21"/>
        </w:rPr>
        <w:br w:type="page"/>
      </w:r>
    </w:p>
    <w:p w:rsidR="00BE0F21" w:rsidRPr="000C6200" w:rsidRDefault="00BE0F21" w:rsidP="00BE0F21">
      <w:pPr>
        <w:pStyle w:val="2"/>
        <w:numPr>
          <w:ilvl w:val="0"/>
          <w:numId w:val="2"/>
        </w:numPr>
        <w:snapToGrid w:val="0"/>
        <w:spacing w:before="0" w:after="0" w:line="360" w:lineRule="auto"/>
        <w:jc w:val="center"/>
        <w:rPr>
          <w:rFonts w:ascii="黑体" w:hAnsi="宋体"/>
        </w:rPr>
      </w:pPr>
      <w:bookmarkStart w:id="133" w:name="_Toc124325902"/>
      <w:bookmarkStart w:id="134" w:name="_Toc270669869"/>
      <w:bookmarkStart w:id="135" w:name="_Toc281318282"/>
      <w:r w:rsidRPr="000C6200">
        <w:rPr>
          <w:rFonts w:ascii="黑体" w:hAnsi="宋体" w:hint="eastAsia"/>
        </w:rPr>
        <w:lastRenderedPageBreak/>
        <w:t>争议解决方式</w:t>
      </w:r>
      <w:bookmarkEnd w:id="133"/>
      <w:bookmarkEnd w:id="134"/>
      <w:bookmarkEnd w:id="135"/>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争议处理期间，双方当事人应恪守基金管理人和基金托管人职责，各自继续忠实、勤勉、尽责地履行基金合同和本托管协议规定的义务，维护基金份额持有人的合法权益。</w:t>
      </w:r>
    </w:p>
    <w:p w:rsidR="00BE0F2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本协议受中国法律管辖。</w:t>
      </w:r>
    </w:p>
    <w:p w:rsidR="00337A80" w:rsidRDefault="00337A80" w:rsidP="00BE0F21">
      <w:pPr>
        <w:adjustRightInd w:val="0"/>
        <w:snapToGrid w:val="0"/>
        <w:spacing w:line="360" w:lineRule="auto"/>
        <w:ind w:firstLineChars="200" w:firstLine="420"/>
        <w:rPr>
          <w:rFonts w:ascii="宋体" w:hAnsi="宋体" w:cs="Arial"/>
          <w:szCs w:val="21"/>
        </w:rPr>
      </w:pPr>
    </w:p>
    <w:p w:rsidR="00337A80" w:rsidRPr="00294901" w:rsidRDefault="00337A80" w:rsidP="00BE0F21">
      <w:pPr>
        <w:adjustRightInd w:val="0"/>
        <w:snapToGrid w:val="0"/>
        <w:spacing w:line="360" w:lineRule="auto"/>
        <w:ind w:firstLineChars="200" w:firstLine="420"/>
        <w:rPr>
          <w:rFonts w:ascii="宋体" w:hAnsi="宋体" w:cs="Arial"/>
          <w:szCs w:val="21"/>
        </w:rPr>
      </w:pPr>
    </w:p>
    <w:p w:rsidR="00BE0F21" w:rsidRPr="00294901" w:rsidRDefault="00BE0F21" w:rsidP="00BE0F21">
      <w:pPr>
        <w:adjustRightInd w:val="0"/>
        <w:snapToGrid w:val="0"/>
        <w:spacing w:line="360" w:lineRule="auto"/>
        <w:rPr>
          <w:rFonts w:ascii="宋体" w:hAnsi="宋体" w:cs="Arial"/>
          <w:szCs w:val="21"/>
        </w:rPr>
      </w:pPr>
      <w:r>
        <w:rPr>
          <w:rFonts w:ascii="宋体" w:hAnsi="宋体" w:cs="Arial"/>
          <w:szCs w:val="21"/>
        </w:rPr>
        <w:br w:type="page"/>
      </w:r>
    </w:p>
    <w:p w:rsidR="00BE0F21" w:rsidRPr="000C6200" w:rsidRDefault="00BE0F21" w:rsidP="00BE0F21">
      <w:pPr>
        <w:pStyle w:val="2"/>
        <w:numPr>
          <w:ilvl w:val="0"/>
          <w:numId w:val="2"/>
        </w:numPr>
        <w:snapToGrid w:val="0"/>
        <w:spacing w:before="0" w:after="0" w:line="360" w:lineRule="auto"/>
        <w:jc w:val="center"/>
        <w:rPr>
          <w:rFonts w:ascii="黑体" w:hAnsi="宋体"/>
        </w:rPr>
      </w:pPr>
      <w:bookmarkStart w:id="136" w:name="_Toc124325903"/>
      <w:bookmarkStart w:id="137" w:name="_Toc270669870"/>
      <w:bookmarkStart w:id="138" w:name="_Toc281318283"/>
      <w:r w:rsidRPr="000C6200">
        <w:rPr>
          <w:rFonts w:ascii="黑体" w:hAnsi="宋体" w:hint="eastAsia"/>
        </w:rPr>
        <w:lastRenderedPageBreak/>
        <w:t>托管协议的效力</w:t>
      </w:r>
      <w:bookmarkEnd w:id="136"/>
      <w:bookmarkEnd w:id="137"/>
      <w:bookmarkEnd w:id="138"/>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双方对托管协议的效力约定如下：</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一）基金管理人在向中国证监会申请发售基金份额时提交的托管协议草案，应经托管协议当事人双方盖章以及双方法定代表人或授权代表签字，协议当事人双方根据中国证监会的意见修改托管协议草案。托管协议以中国证监会核准的文本为正式文本。</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（二）托管协议自基金合同成立之日起成立，自基金合同生效之日起生效。托管协议的有效期自其生效之日起至基金财产清算结果报中国证监会备案并公告之日止。</w:t>
      </w:r>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（三）托管协议自生效之日起对托管协议当事人具有同等的法律约束力。</w:t>
      </w:r>
    </w:p>
    <w:p w:rsidR="00BE0F2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（四）本协议一式八份，协议双方各持二份，备存二份，上报中国证监会和银行业监督管理机构各一份，每份具有同等法律效力。</w:t>
      </w:r>
    </w:p>
    <w:p w:rsidR="00340F85" w:rsidRDefault="00340F85" w:rsidP="00BE0F21">
      <w:pPr>
        <w:adjustRightInd w:val="0"/>
        <w:snapToGrid w:val="0"/>
        <w:spacing w:line="360" w:lineRule="auto"/>
        <w:ind w:firstLineChars="200" w:firstLine="420"/>
        <w:rPr>
          <w:rFonts w:ascii="宋体" w:hAnsi="宋体" w:cs="Arial"/>
          <w:szCs w:val="21"/>
        </w:rPr>
      </w:pPr>
    </w:p>
    <w:p w:rsidR="00340F85" w:rsidRPr="00294901" w:rsidRDefault="00340F85" w:rsidP="00BE0F21">
      <w:pPr>
        <w:adjustRightInd w:val="0"/>
        <w:snapToGrid w:val="0"/>
        <w:spacing w:line="360" w:lineRule="auto"/>
        <w:ind w:firstLineChars="200" w:firstLine="420"/>
        <w:rPr>
          <w:rFonts w:ascii="宋体" w:hAnsi="宋体"/>
          <w:szCs w:val="21"/>
        </w:rPr>
      </w:pPr>
    </w:p>
    <w:p w:rsidR="00BE0F21" w:rsidRPr="00294901" w:rsidRDefault="00BE0F21" w:rsidP="00BE0F21">
      <w:pPr>
        <w:adjustRightInd w:val="0"/>
        <w:snapToGrid w:val="0"/>
        <w:spacing w:line="360" w:lineRule="auto"/>
        <w:rPr>
          <w:rFonts w:ascii="宋体" w:hAnsi="宋体" w:cs="Arial"/>
          <w:szCs w:val="21"/>
        </w:rPr>
      </w:pPr>
      <w:r>
        <w:rPr>
          <w:rFonts w:ascii="宋体" w:hAnsi="宋体" w:cs="Arial"/>
          <w:szCs w:val="21"/>
        </w:rPr>
        <w:br w:type="page"/>
      </w:r>
    </w:p>
    <w:p w:rsidR="00BE0F21" w:rsidRPr="000C6200" w:rsidRDefault="00BE0F21" w:rsidP="00BE0F21">
      <w:pPr>
        <w:pStyle w:val="2"/>
        <w:numPr>
          <w:ilvl w:val="0"/>
          <w:numId w:val="2"/>
        </w:numPr>
        <w:snapToGrid w:val="0"/>
        <w:spacing w:before="0" w:after="0" w:line="360" w:lineRule="auto"/>
        <w:jc w:val="center"/>
        <w:rPr>
          <w:rFonts w:ascii="黑体" w:hAnsi="宋体"/>
        </w:rPr>
      </w:pPr>
      <w:bookmarkStart w:id="139" w:name="_Toc124325904"/>
      <w:bookmarkStart w:id="140" w:name="_Toc270669871"/>
      <w:bookmarkStart w:id="141" w:name="_Toc281318284"/>
      <w:r w:rsidRPr="000C6200">
        <w:rPr>
          <w:rFonts w:ascii="黑体" w:hAnsi="宋体" w:hint="eastAsia"/>
        </w:rPr>
        <w:lastRenderedPageBreak/>
        <w:t>其他事项</w:t>
      </w:r>
      <w:bookmarkEnd w:id="139"/>
      <w:bookmarkEnd w:id="140"/>
      <w:bookmarkEnd w:id="141"/>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如发生有权司法机关依法冻结基金份额持有人的基金份额时，基金管理人应予以配合，承担司法协助义务。</w:t>
      </w:r>
    </w:p>
    <w:p w:rsidR="00BE0F2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除本协议有明确定义外，本协议的用语定义适用基金合同的约定。本协议未尽事宜，当事人依据基金合同、有关法律法规等规定协商办理。</w:t>
      </w:r>
    </w:p>
    <w:p w:rsidR="00340F85" w:rsidRDefault="00340F85" w:rsidP="00BE0F21">
      <w:pPr>
        <w:adjustRightInd w:val="0"/>
        <w:snapToGrid w:val="0"/>
        <w:spacing w:line="360" w:lineRule="auto"/>
        <w:ind w:firstLineChars="200" w:firstLine="420"/>
        <w:rPr>
          <w:rFonts w:ascii="宋体" w:hAnsi="宋体" w:cs="Arial"/>
          <w:szCs w:val="21"/>
        </w:rPr>
      </w:pPr>
    </w:p>
    <w:p w:rsidR="00340F85" w:rsidRPr="00294901" w:rsidRDefault="00340F85" w:rsidP="00BE0F21">
      <w:pPr>
        <w:adjustRightInd w:val="0"/>
        <w:snapToGrid w:val="0"/>
        <w:spacing w:line="360" w:lineRule="auto"/>
        <w:ind w:firstLineChars="200" w:firstLine="420"/>
        <w:rPr>
          <w:rFonts w:ascii="宋体" w:hAnsi="宋体" w:cs="Arial"/>
          <w:szCs w:val="21"/>
        </w:rPr>
      </w:pPr>
    </w:p>
    <w:p w:rsidR="00BE0F21" w:rsidRPr="00294901" w:rsidRDefault="00BE0F21" w:rsidP="00BE0F21">
      <w:pPr>
        <w:adjustRightInd w:val="0"/>
        <w:snapToGrid w:val="0"/>
        <w:spacing w:line="360" w:lineRule="auto"/>
        <w:rPr>
          <w:rFonts w:ascii="宋体" w:hAnsi="宋体"/>
          <w:b/>
          <w:bCs/>
          <w:szCs w:val="21"/>
        </w:rPr>
      </w:pPr>
      <w:r>
        <w:rPr>
          <w:rFonts w:ascii="宋体" w:hAnsi="宋体"/>
          <w:b/>
          <w:bCs/>
          <w:szCs w:val="21"/>
        </w:rPr>
        <w:br w:type="page"/>
      </w:r>
    </w:p>
    <w:p w:rsidR="00BE0F21" w:rsidRPr="000C6200" w:rsidRDefault="00BE0F21" w:rsidP="00BE0F21">
      <w:pPr>
        <w:pStyle w:val="2"/>
        <w:numPr>
          <w:ilvl w:val="0"/>
          <w:numId w:val="2"/>
        </w:numPr>
        <w:snapToGrid w:val="0"/>
        <w:spacing w:before="0" w:after="0" w:line="360" w:lineRule="auto"/>
        <w:jc w:val="center"/>
        <w:rPr>
          <w:rFonts w:ascii="黑体" w:hAnsi="宋体"/>
        </w:rPr>
      </w:pPr>
      <w:bookmarkStart w:id="142" w:name="_Toc124325905"/>
      <w:bookmarkStart w:id="143" w:name="_Toc270669872"/>
      <w:bookmarkStart w:id="144" w:name="_Toc281318285"/>
      <w:r w:rsidRPr="000C6200">
        <w:rPr>
          <w:rFonts w:ascii="黑体" w:hAnsi="宋体" w:hint="eastAsia"/>
        </w:rPr>
        <w:lastRenderedPageBreak/>
        <w:t>托管协议的签订</w:t>
      </w:r>
      <w:bookmarkEnd w:id="142"/>
      <w:bookmarkEnd w:id="143"/>
      <w:bookmarkEnd w:id="144"/>
    </w:p>
    <w:p w:rsidR="00BE0F21" w:rsidRPr="00294901" w:rsidRDefault="00BE0F21" w:rsidP="00BE0F21">
      <w:pPr>
        <w:adjustRightInd w:val="0"/>
        <w:snapToGrid w:val="0"/>
        <w:spacing w:line="360" w:lineRule="auto"/>
        <w:ind w:firstLineChars="200" w:firstLine="420"/>
        <w:rPr>
          <w:rFonts w:ascii="宋体" w:hAnsi="宋体" w:cs="Arial"/>
          <w:szCs w:val="21"/>
        </w:rPr>
      </w:pPr>
      <w:r w:rsidRPr="00294901">
        <w:rPr>
          <w:rFonts w:ascii="宋体" w:hAnsi="宋体" w:cs="Arial" w:hint="eastAsia"/>
          <w:szCs w:val="21"/>
        </w:rPr>
        <w:t>本协议双方法定代表人或授权代表人签章、签订地、签订日</w:t>
      </w:r>
    </w:p>
    <w:p w:rsidR="00BE0F21" w:rsidRPr="00294901" w:rsidRDefault="00BE0F21" w:rsidP="00BE0F21">
      <w:pPr>
        <w:adjustRightInd w:val="0"/>
        <w:snapToGrid w:val="0"/>
        <w:spacing w:line="360" w:lineRule="auto"/>
        <w:ind w:firstLineChars="200" w:firstLine="420"/>
        <w:rPr>
          <w:rFonts w:ascii="宋体" w:hAnsi="宋体" w:cs="Arial"/>
          <w:szCs w:val="21"/>
        </w:rPr>
        <w:sectPr w:rsidR="00BE0F21" w:rsidRPr="00294901" w:rsidSect="00415FF9">
          <w:headerReference w:type="default" r:id="rId7"/>
          <w:pgSz w:w="11906" w:h="16838" w:code="9"/>
          <w:pgMar w:top="1418" w:right="1701" w:bottom="1418" w:left="1701" w:header="851" w:footer="992" w:gutter="0"/>
          <w:pgNumType w:chapStyle="1"/>
          <w:cols w:space="425"/>
          <w:docGrid w:type="lines" w:linePitch="312"/>
        </w:sectPr>
      </w:pPr>
    </w:p>
    <w:p w:rsidR="00BE0F21" w:rsidRPr="00294901" w:rsidRDefault="00BE0F21" w:rsidP="00BE0F21">
      <w:pPr>
        <w:snapToGrid w:val="0"/>
        <w:spacing w:line="360" w:lineRule="auto"/>
        <w:ind w:right="26"/>
        <w:rPr>
          <w:rFonts w:ascii="宋体" w:hAnsi="宋体"/>
          <w:szCs w:val="21"/>
        </w:rPr>
      </w:pPr>
      <w:r w:rsidRPr="00294901">
        <w:rPr>
          <w:rFonts w:ascii="宋体" w:hAnsi="宋体" w:hint="eastAsia"/>
          <w:szCs w:val="21"/>
        </w:rPr>
        <w:lastRenderedPageBreak/>
        <w:t>本页无正文，为《南方优选成长混合型证券投资基金托管协议》的签字盖章页。</w:t>
      </w:r>
    </w:p>
    <w:p w:rsidR="00BE0F21" w:rsidRPr="00294901" w:rsidRDefault="00BE0F21" w:rsidP="00BE0F21">
      <w:pPr>
        <w:snapToGrid w:val="0"/>
        <w:spacing w:line="360" w:lineRule="auto"/>
        <w:rPr>
          <w:rFonts w:ascii="宋体" w:hAnsi="宋体"/>
          <w:szCs w:val="21"/>
        </w:rPr>
      </w:pPr>
    </w:p>
    <w:p w:rsidR="00BE0F21" w:rsidRPr="00294901" w:rsidRDefault="00BE0F21" w:rsidP="00BE0F21">
      <w:pPr>
        <w:snapToGrid w:val="0"/>
        <w:spacing w:line="360" w:lineRule="auto"/>
        <w:rPr>
          <w:rFonts w:ascii="宋体" w:hAnsi="宋体"/>
          <w:szCs w:val="21"/>
        </w:rPr>
      </w:pPr>
    </w:p>
    <w:p w:rsidR="00BE0F21" w:rsidRPr="00294901" w:rsidRDefault="00BE0F21" w:rsidP="00BE0F21">
      <w:pPr>
        <w:snapToGrid w:val="0"/>
        <w:spacing w:line="360" w:lineRule="auto"/>
        <w:rPr>
          <w:rFonts w:ascii="宋体" w:hAnsi="宋体"/>
          <w:szCs w:val="21"/>
        </w:rPr>
      </w:pPr>
    </w:p>
    <w:p w:rsidR="00BE0F21" w:rsidRPr="00294901" w:rsidRDefault="00BE0F21" w:rsidP="00BE0F21">
      <w:pPr>
        <w:snapToGrid w:val="0"/>
        <w:spacing w:line="360" w:lineRule="auto"/>
        <w:ind w:right="26"/>
        <w:rPr>
          <w:rFonts w:ascii="宋体" w:hAnsi="宋体"/>
          <w:szCs w:val="21"/>
        </w:rPr>
      </w:pPr>
      <w:r w:rsidRPr="00294901">
        <w:rPr>
          <w:rFonts w:ascii="宋体" w:hAnsi="宋体" w:hint="eastAsia"/>
          <w:szCs w:val="21"/>
        </w:rPr>
        <w:t>基金管理人：</w:t>
      </w:r>
      <w:r w:rsidR="002F033C">
        <w:rPr>
          <w:rFonts w:ascii="宋体" w:hAnsi="宋体" w:hint="eastAsia"/>
          <w:szCs w:val="21"/>
        </w:rPr>
        <w:t>南方基金管理股份有限公司</w:t>
      </w:r>
      <w:r w:rsidRPr="00294901">
        <w:rPr>
          <w:rFonts w:ascii="宋体" w:hAnsi="宋体" w:hint="eastAsia"/>
          <w:szCs w:val="21"/>
        </w:rPr>
        <w:t>（公章）</w:t>
      </w:r>
    </w:p>
    <w:p w:rsidR="00BE0F21" w:rsidRPr="00294901" w:rsidRDefault="00BE0F21" w:rsidP="00BE0F21">
      <w:pPr>
        <w:snapToGrid w:val="0"/>
        <w:spacing w:line="360" w:lineRule="auto"/>
        <w:ind w:right="26"/>
        <w:rPr>
          <w:rFonts w:ascii="宋体" w:hAnsi="宋体"/>
          <w:szCs w:val="21"/>
        </w:rPr>
      </w:pPr>
    </w:p>
    <w:p w:rsidR="00BE0F21" w:rsidRPr="00294901" w:rsidRDefault="00BE0F21" w:rsidP="00BE0F21">
      <w:pPr>
        <w:snapToGrid w:val="0"/>
        <w:spacing w:line="360" w:lineRule="auto"/>
        <w:ind w:right="26"/>
        <w:rPr>
          <w:rFonts w:ascii="宋体" w:hAnsi="宋体"/>
          <w:szCs w:val="21"/>
        </w:rPr>
      </w:pPr>
    </w:p>
    <w:p w:rsidR="00BE0F21" w:rsidRPr="00294901" w:rsidRDefault="00BE0F21" w:rsidP="00BE0F21">
      <w:pPr>
        <w:snapToGrid w:val="0"/>
        <w:spacing w:line="360" w:lineRule="auto"/>
        <w:ind w:right="26"/>
        <w:rPr>
          <w:rFonts w:ascii="宋体" w:hAnsi="宋体"/>
          <w:szCs w:val="21"/>
        </w:rPr>
      </w:pPr>
    </w:p>
    <w:p w:rsidR="00BE0F21" w:rsidRPr="00294901" w:rsidRDefault="00BE0F21" w:rsidP="00BE0F21">
      <w:pPr>
        <w:snapToGrid w:val="0"/>
        <w:spacing w:line="360" w:lineRule="auto"/>
        <w:ind w:right="26"/>
        <w:rPr>
          <w:rFonts w:ascii="宋体" w:hAnsi="宋体"/>
          <w:szCs w:val="21"/>
        </w:rPr>
      </w:pPr>
    </w:p>
    <w:p w:rsidR="00BE0F21" w:rsidRPr="00294901" w:rsidRDefault="00BE0F21" w:rsidP="00BE0F21">
      <w:pPr>
        <w:snapToGrid w:val="0"/>
        <w:spacing w:line="360" w:lineRule="auto"/>
        <w:ind w:right="26"/>
        <w:rPr>
          <w:rFonts w:ascii="宋体" w:hAnsi="宋体"/>
          <w:szCs w:val="21"/>
        </w:rPr>
      </w:pPr>
      <w:r w:rsidRPr="00294901">
        <w:rPr>
          <w:rFonts w:ascii="宋体" w:hAnsi="宋体" w:hint="eastAsia"/>
          <w:szCs w:val="21"/>
        </w:rPr>
        <w:t xml:space="preserve">法定代表人或授权代表：                   </w:t>
      </w:r>
    </w:p>
    <w:p w:rsidR="00BE0F21" w:rsidRPr="00294901" w:rsidRDefault="00BE0F21" w:rsidP="00BE0F21">
      <w:pPr>
        <w:snapToGrid w:val="0"/>
        <w:spacing w:line="360" w:lineRule="auto"/>
        <w:ind w:right="26"/>
        <w:rPr>
          <w:rFonts w:ascii="宋体" w:hAnsi="宋体"/>
          <w:szCs w:val="21"/>
        </w:rPr>
      </w:pPr>
    </w:p>
    <w:p w:rsidR="00BE0F21" w:rsidRPr="00294901" w:rsidRDefault="00BE0F21" w:rsidP="00BE0F21">
      <w:pPr>
        <w:snapToGrid w:val="0"/>
        <w:spacing w:line="360" w:lineRule="auto"/>
        <w:ind w:right="26"/>
        <w:rPr>
          <w:rFonts w:ascii="宋体" w:hAnsi="宋体"/>
          <w:szCs w:val="21"/>
        </w:rPr>
      </w:pPr>
    </w:p>
    <w:p w:rsidR="00BE0F21" w:rsidRPr="00294901" w:rsidRDefault="00BE0F21" w:rsidP="00BE0F21">
      <w:pPr>
        <w:snapToGrid w:val="0"/>
        <w:spacing w:line="360" w:lineRule="auto"/>
        <w:ind w:right="26"/>
        <w:rPr>
          <w:rFonts w:ascii="宋体" w:hAnsi="宋体"/>
          <w:szCs w:val="21"/>
        </w:rPr>
      </w:pPr>
    </w:p>
    <w:p w:rsidR="00BE0F21" w:rsidRPr="00294901" w:rsidRDefault="00BE0F21" w:rsidP="00BE0F21">
      <w:pPr>
        <w:snapToGrid w:val="0"/>
        <w:spacing w:line="360" w:lineRule="auto"/>
        <w:ind w:right="26"/>
        <w:rPr>
          <w:rFonts w:ascii="宋体" w:hAnsi="宋体"/>
          <w:szCs w:val="21"/>
        </w:rPr>
      </w:pPr>
    </w:p>
    <w:p w:rsidR="00BE0F21" w:rsidRPr="00294901" w:rsidRDefault="00BE0F21" w:rsidP="00BE0F21">
      <w:pPr>
        <w:snapToGrid w:val="0"/>
        <w:spacing w:line="360" w:lineRule="auto"/>
        <w:ind w:right="26"/>
        <w:rPr>
          <w:rFonts w:ascii="宋体" w:hAnsi="宋体"/>
          <w:szCs w:val="21"/>
        </w:rPr>
      </w:pPr>
    </w:p>
    <w:p w:rsidR="00BE0F21" w:rsidRPr="00294901" w:rsidRDefault="00BE0F21" w:rsidP="00BE0F21">
      <w:pPr>
        <w:snapToGrid w:val="0"/>
        <w:spacing w:line="360" w:lineRule="auto"/>
        <w:ind w:right="26"/>
        <w:rPr>
          <w:rFonts w:ascii="宋体" w:hAnsi="宋体"/>
          <w:szCs w:val="21"/>
        </w:rPr>
      </w:pPr>
      <w:r w:rsidRPr="00294901">
        <w:rPr>
          <w:rFonts w:ascii="宋体" w:hAnsi="宋体" w:hint="eastAsia"/>
          <w:szCs w:val="21"/>
        </w:rPr>
        <w:t>基金托管人：中国建设银行股份有限公司（公章）</w:t>
      </w:r>
    </w:p>
    <w:p w:rsidR="00BE0F21" w:rsidRPr="00294901" w:rsidRDefault="00BE0F21" w:rsidP="00BE0F21">
      <w:pPr>
        <w:snapToGrid w:val="0"/>
        <w:spacing w:line="360" w:lineRule="auto"/>
        <w:ind w:right="26"/>
        <w:rPr>
          <w:rFonts w:ascii="宋体" w:hAnsi="宋体"/>
          <w:szCs w:val="21"/>
        </w:rPr>
      </w:pPr>
    </w:p>
    <w:p w:rsidR="00BE0F21" w:rsidRPr="00294901" w:rsidRDefault="00BE0F21" w:rsidP="00BE0F21">
      <w:pPr>
        <w:snapToGrid w:val="0"/>
        <w:spacing w:line="360" w:lineRule="auto"/>
        <w:ind w:right="26"/>
        <w:rPr>
          <w:rFonts w:ascii="宋体" w:hAnsi="宋体"/>
          <w:szCs w:val="21"/>
        </w:rPr>
      </w:pPr>
    </w:p>
    <w:p w:rsidR="00BE0F21" w:rsidRPr="00294901" w:rsidRDefault="00BE0F21" w:rsidP="00BE0F21">
      <w:pPr>
        <w:snapToGrid w:val="0"/>
        <w:spacing w:line="360" w:lineRule="auto"/>
        <w:ind w:right="26"/>
        <w:rPr>
          <w:rFonts w:ascii="宋体" w:hAnsi="宋体"/>
          <w:szCs w:val="21"/>
        </w:rPr>
      </w:pPr>
    </w:p>
    <w:p w:rsidR="00BE0F21" w:rsidRPr="00294901" w:rsidRDefault="00BE0F21" w:rsidP="00BE0F21">
      <w:pPr>
        <w:snapToGrid w:val="0"/>
        <w:spacing w:line="360" w:lineRule="auto"/>
        <w:ind w:right="26"/>
        <w:rPr>
          <w:rFonts w:ascii="宋体" w:hAnsi="宋体"/>
          <w:szCs w:val="21"/>
        </w:rPr>
      </w:pPr>
    </w:p>
    <w:p w:rsidR="00BE0F21" w:rsidRPr="00294901" w:rsidRDefault="00BE0F21" w:rsidP="00BE0F21">
      <w:pPr>
        <w:snapToGrid w:val="0"/>
        <w:spacing w:line="360" w:lineRule="auto"/>
        <w:ind w:right="26"/>
        <w:rPr>
          <w:rFonts w:ascii="宋体" w:hAnsi="宋体"/>
          <w:szCs w:val="21"/>
        </w:rPr>
      </w:pPr>
      <w:r w:rsidRPr="00294901">
        <w:rPr>
          <w:rFonts w:ascii="宋体" w:hAnsi="宋体" w:hint="eastAsia"/>
          <w:szCs w:val="21"/>
        </w:rPr>
        <w:t xml:space="preserve">法定代表人或授权代表：                   </w:t>
      </w:r>
    </w:p>
    <w:p w:rsidR="00BE0F21" w:rsidRPr="00294901" w:rsidRDefault="00BE0F21" w:rsidP="00BE0F21">
      <w:pPr>
        <w:snapToGrid w:val="0"/>
        <w:spacing w:line="360" w:lineRule="auto"/>
        <w:ind w:right="26"/>
        <w:rPr>
          <w:rFonts w:ascii="宋体" w:hAnsi="宋体"/>
          <w:b/>
          <w:szCs w:val="21"/>
        </w:rPr>
      </w:pPr>
    </w:p>
    <w:p w:rsidR="00BE0F21" w:rsidRPr="00294901" w:rsidRDefault="00BE0F21" w:rsidP="00BE0F21">
      <w:pPr>
        <w:snapToGrid w:val="0"/>
        <w:spacing w:line="360" w:lineRule="auto"/>
        <w:ind w:right="26"/>
        <w:rPr>
          <w:rFonts w:ascii="宋体" w:hAnsi="宋体"/>
          <w:b/>
          <w:szCs w:val="21"/>
        </w:rPr>
      </w:pPr>
    </w:p>
    <w:p w:rsidR="00BE0F21" w:rsidRPr="00294901" w:rsidRDefault="00BE0F21" w:rsidP="00BE0F21">
      <w:pPr>
        <w:snapToGrid w:val="0"/>
        <w:spacing w:line="360" w:lineRule="auto"/>
        <w:ind w:right="26"/>
        <w:rPr>
          <w:rFonts w:ascii="宋体" w:hAnsi="宋体"/>
          <w:b/>
          <w:szCs w:val="21"/>
        </w:rPr>
      </w:pPr>
    </w:p>
    <w:p w:rsidR="00BE0F21" w:rsidRDefault="00BE0F21" w:rsidP="00BE0F21">
      <w:pPr>
        <w:snapToGrid w:val="0"/>
        <w:spacing w:line="360" w:lineRule="auto"/>
        <w:ind w:right="26"/>
        <w:rPr>
          <w:rFonts w:ascii="宋体" w:hAnsi="宋体"/>
          <w:b/>
          <w:szCs w:val="21"/>
        </w:rPr>
      </w:pPr>
      <w:r w:rsidRPr="00294901">
        <w:rPr>
          <w:rFonts w:ascii="宋体" w:hAnsi="宋体" w:hint="eastAsia"/>
          <w:b/>
          <w:szCs w:val="21"/>
        </w:rPr>
        <w:t>签订地点：北京</w:t>
      </w:r>
    </w:p>
    <w:p w:rsidR="00F97C82" w:rsidRPr="00294901" w:rsidRDefault="00F97C82" w:rsidP="00BE0F21">
      <w:pPr>
        <w:snapToGrid w:val="0"/>
        <w:spacing w:line="360" w:lineRule="auto"/>
        <w:ind w:right="26"/>
        <w:rPr>
          <w:rFonts w:ascii="宋体" w:hAnsi="宋体"/>
          <w:b/>
          <w:szCs w:val="21"/>
        </w:rPr>
      </w:pPr>
    </w:p>
    <w:p w:rsidR="00BE0F21" w:rsidRPr="00294901" w:rsidRDefault="00BE0F21" w:rsidP="00BE0F21">
      <w:pPr>
        <w:snapToGrid w:val="0"/>
        <w:spacing w:line="360" w:lineRule="auto"/>
        <w:ind w:right="26"/>
        <w:rPr>
          <w:rFonts w:ascii="宋体" w:hAnsi="宋体"/>
          <w:b/>
          <w:szCs w:val="21"/>
        </w:rPr>
      </w:pPr>
      <w:r w:rsidRPr="00294901">
        <w:rPr>
          <w:rFonts w:ascii="宋体" w:hAnsi="宋体" w:hint="eastAsia"/>
          <w:b/>
          <w:szCs w:val="21"/>
        </w:rPr>
        <w:t>签 订 日：</w:t>
      </w:r>
      <w:r w:rsidR="0031056F">
        <w:rPr>
          <w:rFonts w:ascii="宋体" w:hAnsi="宋体" w:hint="eastAsia"/>
          <w:b/>
          <w:szCs w:val="21"/>
        </w:rPr>
        <w:t xml:space="preserve">        </w:t>
      </w:r>
      <w:r w:rsidRPr="00294901">
        <w:rPr>
          <w:rFonts w:ascii="宋体" w:hAnsi="宋体" w:hint="eastAsia"/>
          <w:b/>
          <w:szCs w:val="21"/>
        </w:rPr>
        <w:t>年</w:t>
      </w:r>
      <w:r w:rsidRPr="00095D8B">
        <w:rPr>
          <w:rFonts w:ascii="宋体" w:hAnsi="宋体" w:hint="eastAsia"/>
          <w:b/>
          <w:szCs w:val="21"/>
        </w:rPr>
        <w:t xml:space="preserve">   </w:t>
      </w:r>
      <w:r w:rsidRPr="00294901">
        <w:rPr>
          <w:rFonts w:ascii="宋体" w:hAnsi="宋体" w:hint="eastAsia"/>
          <w:b/>
          <w:szCs w:val="21"/>
        </w:rPr>
        <w:t>月</w:t>
      </w:r>
      <w:r w:rsidR="002F033C">
        <w:rPr>
          <w:rFonts w:ascii="宋体" w:hAnsi="宋体" w:hint="eastAsia"/>
          <w:b/>
          <w:szCs w:val="21"/>
        </w:rPr>
        <w:t xml:space="preserve">    日</w:t>
      </w:r>
    </w:p>
    <w:p w:rsidR="00BE0F21" w:rsidRPr="00294901" w:rsidRDefault="00BE0F21" w:rsidP="00BE0F21">
      <w:pPr>
        <w:adjustRightInd w:val="0"/>
        <w:snapToGrid w:val="0"/>
        <w:spacing w:line="360" w:lineRule="auto"/>
        <w:rPr>
          <w:rFonts w:ascii="宋体" w:hAnsi="宋体" w:cs="Arial"/>
          <w:szCs w:val="21"/>
        </w:rPr>
      </w:pPr>
    </w:p>
    <w:p w:rsidR="00BE0F21" w:rsidRPr="00DD4185" w:rsidRDefault="00BE0F21" w:rsidP="00BE0F21">
      <w:pPr>
        <w:snapToGrid w:val="0"/>
        <w:spacing w:line="360" w:lineRule="auto"/>
        <w:ind w:right="26"/>
        <w:rPr>
          <w:rFonts w:ascii="宋体" w:hAnsi="宋体"/>
          <w:b/>
          <w:sz w:val="24"/>
          <w:szCs w:val="21"/>
        </w:rPr>
      </w:pPr>
    </w:p>
    <w:p w:rsidR="00BE0F21" w:rsidRDefault="00BE0F21" w:rsidP="00BE0F21">
      <w:pPr>
        <w:snapToGrid w:val="0"/>
        <w:spacing w:line="360" w:lineRule="auto"/>
        <w:ind w:right="26"/>
        <w:rPr>
          <w:rFonts w:ascii="宋体" w:hAnsi="宋体"/>
          <w:b/>
          <w:sz w:val="24"/>
          <w:szCs w:val="21"/>
        </w:rPr>
      </w:pPr>
    </w:p>
    <w:p w:rsidR="002A3C08" w:rsidRPr="00BE0F21" w:rsidRDefault="002A3C08" w:rsidP="00BE0F21">
      <w:pPr>
        <w:snapToGrid w:val="0"/>
        <w:spacing w:line="360" w:lineRule="auto"/>
      </w:pPr>
    </w:p>
    <w:sectPr w:rsidR="002A3C08" w:rsidRPr="00BE0F21" w:rsidSect="002C7D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DEF" w:rsidRDefault="00B30DEF">
      <w:r>
        <w:separator/>
      </w:r>
    </w:p>
  </w:endnote>
  <w:endnote w:type="continuationSeparator" w:id="0">
    <w:p w:rsidR="00B30DEF" w:rsidRDefault="00B3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00000000" w:usb1="E9DFFFFF" w:usb2="0000003F" w:usb3="00000000" w:csb0="003F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DEF" w:rsidRDefault="00B30DEF">
      <w:r>
        <w:separator/>
      </w:r>
    </w:p>
  </w:footnote>
  <w:footnote w:type="continuationSeparator" w:id="0">
    <w:p w:rsidR="00B30DEF" w:rsidRDefault="00B30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122" w:rsidRPr="00930122" w:rsidRDefault="00930122">
    <w:pPr>
      <w:pStyle w:val="ad"/>
      <w:rPr>
        <w:sz w:val="21"/>
      </w:rPr>
    </w:pPr>
    <w:r>
      <w:rPr>
        <w:rFonts w:ascii="Cambria" w:hAnsi="Cambria" w:hint="eastAsia"/>
        <w:sz w:val="24"/>
        <w:szCs w:val="24"/>
      </w:rPr>
      <w:t xml:space="preserve">                            </w:t>
    </w:r>
    <w:r w:rsidRPr="00930122">
      <w:rPr>
        <w:rFonts w:ascii="Cambria" w:hAnsi="Cambria" w:hint="eastAsia"/>
        <w:sz w:val="21"/>
        <w:szCs w:val="24"/>
      </w:rPr>
      <w:t xml:space="preserve"> </w:t>
    </w:r>
    <w:r>
      <w:rPr>
        <w:rFonts w:ascii="Cambria" w:hAnsi="Cambria" w:hint="eastAsia"/>
        <w:sz w:val="21"/>
        <w:szCs w:val="24"/>
      </w:rPr>
      <w:t xml:space="preserve">     </w:t>
    </w:r>
    <w:r w:rsidRPr="00930122">
      <w:rPr>
        <w:rFonts w:ascii="Cambria" w:hAnsi="Cambria" w:hint="eastAsia"/>
        <w:sz w:val="21"/>
        <w:szCs w:val="24"/>
      </w:rPr>
      <w:t>南方优选成长混合型证券投资基金托管协议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C315A"/>
    <w:multiLevelType w:val="hybridMultilevel"/>
    <w:tmpl w:val="BC022C8E"/>
    <w:lvl w:ilvl="0" w:tplc="0409000F">
      <w:start w:val="1"/>
      <w:numFmt w:val="decimal"/>
      <w:lvlText w:val="%1."/>
      <w:lvlJc w:val="left"/>
      <w:pPr>
        <w:tabs>
          <w:tab w:val="num" w:pos="450"/>
        </w:tabs>
        <w:ind w:left="450" w:hanging="45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65164B80"/>
    <w:multiLevelType w:val="multilevel"/>
    <w:tmpl w:val="E2D0CC28"/>
    <w:lvl w:ilvl="0">
      <w:start w:val="1"/>
      <w:numFmt w:val="chineseCountingThousand"/>
      <w:pStyle w:val="1"/>
      <w:isLgl/>
      <w:lvlText w:val="%1、"/>
      <w:lvlJc w:val="left"/>
      <w:pPr>
        <w:tabs>
          <w:tab w:val="num" w:pos="720"/>
        </w:tabs>
        <w:ind w:left="425" w:hanging="425"/>
      </w:pPr>
    </w:lvl>
    <w:lvl w:ilvl="1">
      <w:start w:val="1"/>
      <w:numFmt w:val="decimal"/>
      <w:lvlRestart w:val="0"/>
      <w:isLgl/>
      <w:lvlText w:val="%1.%2"/>
      <w:lvlJc w:val="left"/>
      <w:pPr>
        <w:tabs>
          <w:tab w:val="num" w:pos="992"/>
        </w:tabs>
        <w:ind w:left="992" w:hanging="992"/>
      </w:pPr>
      <w:rPr>
        <w:rFonts w:ascii="Arial Unicode MS" w:eastAsia="Arial Unicode MS" w:hAnsi="Arial Unicode MS" w:cs="Arial Unicode MS"/>
        <w:sz w:val="32"/>
        <w:szCs w:val="32"/>
      </w:rPr>
    </w:lvl>
    <w:lvl w:ilvl="2">
      <w:start w:val="1"/>
      <w:numFmt w:val="decimal"/>
      <w:isLgl/>
      <w:lvlText w:val="%1.%2.%3"/>
      <w:lvlJc w:val="left"/>
      <w:pPr>
        <w:tabs>
          <w:tab w:val="num" w:pos="720"/>
        </w:tabs>
        <w:ind w:left="0" w:firstLine="0"/>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21"/>
    <w:rsid w:val="00005AEA"/>
    <w:rsid w:val="000157F1"/>
    <w:rsid w:val="000411F9"/>
    <w:rsid w:val="00042608"/>
    <w:rsid w:val="00060B2A"/>
    <w:rsid w:val="00067C3E"/>
    <w:rsid w:val="00093DC5"/>
    <w:rsid w:val="000B11D7"/>
    <w:rsid w:val="000B358B"/>
    <w:rsid w:val="000C7773"/>
    <w:rsid w:val="000D3D2B"/>
    <w:rsid w:val="0012751A"/>
    <w:rsid w:val="00185542"/>
    <w:rsid w:val="0019355A"/>
    <w:rsid w:val="001A1C23"/>
    <w:rsid w:val="001F08E9"/>
    <w:rsid w:val="001F2211"/>
    <w:rsid w:val="001F35C3"/>
    <w:rsid w:val="001F64CD"/>
    <w:rsid w:val="00220ADE"/>
    <w:rsid w:val="002311B8"/>
    <w:rsid w:val="002A3C08"/>
    <w:rsid w:val="002C625F"/>
    <w:rsid w:val="002C751D"/>
    <w:rsid w:val="002C7D38"/>
    <w:rsid w:val="002D2103"/>
    <w:rsid w:val="002E0477"/>
    <w:rsid w:val="002F033C"/>
    <w:rsid w:val="0031056F"/>
    <w:rsid w:val="003242A7"/>
    <w:rsid w:val="003256AC"/>
    <w:rsid w:val="00337A80"/>
    <w:rsid w:val="00340F85"/>
    <w:rsid w:val="00370F35"/>
    <w:rsid w:val="00396D7E"/>
    <w:rsid w:val="004127C3"/>
    <w:rsid w:val="00415FF9"/>
    <w:rsid w:val="0047626E"/>
    <w:rsid w:val="005346B2"/>
    <w:rsid w:val="005505A8"/>
    <w:rsid w:val="0057657A"/>
    <w:rsid w:val="005830F5"/>
    <w:rsid w:val="005E0EB3"/>
    <w:rsid w:val="00600C43"/>
    <w:rsid w:val="00601968"/>
    <w:rsid w:val="006A7D51"/>
    <w:rsid w:val="006B07B9"/>
    <w:rsid w:val="006B0F82"/>
    <w:rsid w:val="006B2C31"/>
    <w:rsid w:val="006D41B4"/>
    <w:rsid w:val="006E4A77"/>
    <w:rsid w:val="006F6220"/>
    <w:rsid w:val="00724C48"/>
    <w:rsid w:val="007772A0"/>
    <w:rsid w:val="00784465"/>
    <w:rsid w:val="007A5D8C"/>
    <w:rsid w:val="007D45C0"/>
    <w:rsid w:val="00817145"/>
    <w:rsid w:val="00817EBD"/>
    <w:rsid w:val="00864975"/>
    <w:rsid w:val="00885913"/>
    <w:rsid w:val="008B01D1"/>
    <w:rsid w:val="008C6D16"/>
    <w:rsid w:val="008D7CA4"/>
    <w:rsid w:val="009165DD"/>
    <w:rsid w:val="00930122"/>
    <w:rsid w:val="009924AA"/>
    <w:rsid w:val="00A0634F"/>
    <w:rsid w:val="00A10AA7"/>
    <w:rsid w:val="00A5375E"/>
    <w:rsid w:val="00A53AB2"/>
    <w:rsid w:val="00AC6797"/>
    <w:rsid w:val="00AD782C"/>
    <w:rsid w:val="00B02242"/>
    <w:rsid w:val="00B14AFE"/>
    <w:rsid w:val="00B25A50"/>
    <w:rsid w:val="00B30DEF"/>
    <w:rsid w:val="00B34C2B"/>
    <w:rsid w:val="00B406BC"/>
    <w:rsid w:val="00B546DD"/>
    <w:rsid w:val="00B61490"/>
    <w:rsid w:val="00B76132"/>
    <w:rsid w:val="00B933EE"/>
    <w:rsid w:val="00BE0F21"/>
    <w:rsid w:val="00BE5940"/>
    <w:rsid w:val="00BF787E"/>
    <w:rsid w:val="00C11D90"/>
    <w:rsid w:val="00C40645"/>
    <w:rsid w:val="00C8015E"/>
    <w:rsid w:val="00C9145C"/>
    <w:rsid w:val="00CD73BB"/>
    <w:rsid w:val="00D26E33"/>
    <w:rsid w:val="00DC19FB"/>
    <w:rsid w:val="00DE0144"/>
    <w:rsid w:val="00E73023"/>
    <w:rsid w:val="00E77261"/>
    <w:rsid w:val="00E87D9E"/>
    <w:rsid w:val="00E97D42"/>
    <w:rsid w:val="00EA1656"/>
    <w:rsid w:val="00EB2B6E"/>
    <w:rsid w:val="00ED66CB"/>
    <w:rsid w:val="00F1261A"/>
    <w:rsid w:val="00F404C4"/>
    <w:rsid w:val="00F52F65"/>
    <w:rsid w:val="00F933C5"/>
    <w:rsid w:val="00F97C82"/>
    <w:rsid w:val="00FD4FF0"/>
    <w:rsid w:val="00FF6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5B07CD51"/>
  <w15:chartTrackingRefBased/>
  <w15:docId w15:val="{7970F0F5-C414-4DCB-8CC5-FEA944D2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F21"/>
    <w:pPr>
      <w:widowControl w:val="0"/>
      <w:jc w:val="both"/>
    </w:pPr>
    <w:rPr>
      <w:kern w:val="2"/>
      <w:sz w:val="21"/>
      <w:szCs w:val="24"/>
    </w:rPr>
  </w:style>
  <w:style w:type="paragraph" w:styleId="1">
    <w:name w:val="heading 1"/>
    <w:aliases w:val="H1,Heading 0"/>
    <w:basedOn w:val="a"/>
    <w:next w:val="a"/>
    <w:link w:val="10"/>
    <w:qFormat/>
    <w:rsid w:val="00BE0F21"/>
    <w:pPr>
      <w:keepNext/>
      <w:keepLines/>
      <w:numPr>
        <w:numId w:val="1"/>
      </w:numPr>
      <w:spacing w:before="340" w:after="330" w:line="576" w:lineRule="auto"/>
      <w:outlineLvl w:val="0"/>
    </w:pPr>
    <w:rPr>
      <w:b/>
      <w:bCs/>
      <w:kern w:val="44"/>
      <w:sz w:val="44"/>
      <w:szCs w:val="44"/>
    </w:rPr>
  </w:style>
  <w:style w:type="paragraph" w:styleId="2">
    <w:name w:val="heading 2"/>
    <w:aliases w:val="H2,Heading 2 Hidden,Heading 2 CCBS"/>
    <w:basedOn w:val="a"/>
    <w:next w:val="a"/>
    <w:link w:val="20"/>
    <w:qFormat/>
    <w:rsid w:val="00BE0F21"/>
    <w:pPr>
      <w:keepNext/>
      <w:keepLines/>
      <w:spacing w:before="260" w:after="260" w:line="415"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eading 0 字符"/>
    <w:link w:val="1"/>
    <w:rsid w:val="00BE0F21"/>
    <w:rPr>
      <w:b/>
      <w:bCs/>
      <w:kern w:val="44"/>
      <w:sz w:val="44"/>
      <w:szCs w:val="44"/>
    </w:rPr>
  </w:style>
  <w:style w:type="character" w:customStyle="1" w:styleId="20">
    <w:name w:val="标题 2 字符"/>
    <w:aliases w:val="H2 字符,Heading 2 Hidden 字符,Heading 2 CCBS 字符"/>
    <w:link w:val="2"/>
    <w:rsid w:val="00BE0F21"/>
    <w:rPr>
      <w:rFonts w:ascii="Arial" w:eastAsia="黑体" w:hAnsi="Arial"/>
      <w:b/>
      <w:bCs/>
      <w:kern w:val="2"/>
      <w:sz w:val="32"/>
      <w:szCs w:val="32"/>
    </w:rPr>
  </w:style>
  <w:style w:type="paragraph" w:styleId="a3">
    <w:name w:val="Normal Indent"/>
    <w:aliases w:val="特点,表正文,正文非缩进,段1,正文缩进1,ALT+Z"/>
    <w:basedOn w:val="a"/>
    <w:rsid w:val="00BE0F21"/>
    <w:pPr>
      <w:ind w:firstLine="420"/>
    </w:pPr>
    <w:rPr>
      <w:szCs w:val="20"/>
    </w:rPr>
  </w:style>
  <w:style w:type="paragraph" w:styleId="a4">
    <w:name w:val="Body Text"/>
    <w:basedOn w:val="a"/>
    <w:link w:val="a5"/>
    <w:rsid w:val="00BE0F21"/>
    <w:pPr>
      <w:spacing w:line="360" w:lineRule="auto"/>
    </w:pPr>
    <w:rPr>
      <w:sz w:val="24"/>
    </w:rPr>
  </w:style>
  <w:style w:type="character" w:customStyle="1" w:styleId="a5">
    <w:name w:val="正文文本 字符"/>
    <w:link w:val="a4"/>
    <w:rsid w:val="00BE0F21"/>
    <w:rPr>
      <w:kern w:val="2"/>
      <w:sz w:val="24"/>
      <w:szCs w:val="24"/>
    </w:rPr>
  </w:style>
  <w:style w:type="paragraph" w:styleId="a6">
    <w:name w:val="Body Text Indent"/>
    <w:basedOn w:val="a"/>
    <w:link w:val="a7"/>
    <w:rsid w:val="00BE0F21"/>
    <w:pPr>
      <w:autoSpaceDE w:val="0"/>
      <w:autoSpaceDN w:val="0"/>
      <w:adjustRightInd w:val="0"/>
      <w:spacing w:after="120" w:line="440" w:lineRule="atLeast"/>
      <w:ind w:firstLine="539"/>
    </w:pPr>
    <w:rPr>
      <w:rFonts w:ascii="宋体" w:hint="eastAsia"/>
      <w:kern w:val="0"/>
      <w:sz w:val="24"/>
      <w:szCs w:val="20"/>
    </w:rPr>
  </w:style>
  <w:style w:type="character" w:customStyle="1" w:styleId="a7">
    <w:name w:val="正文文本缩进 字符"/>
    <w:link w:val="a6"/>
    <w:rsid w:val="00BE0F21"/>
    <w:rPr>
      <w:rFonts w:ascii="宋体"/>
      <w:sz w:val="24"/>
    </w:rPr>
  </w:style>
  <w:style w:type="character" w:customStyle="1" w:styleId="read">
    <w:name w:val="read"/>
    <w:basedOn w:val="a0"/>
    <w:rsid w:val="00BE0F21"/>
  </w:style>
  <w:style w:type="paragraph" w:styleId="a8">
    <w:name w:val="Document Map"/>
    <w:basedOn w:val="a"/>
    <w:link w:val="a9"/>
    <w:rsid w:val="00BE0F21"/>
    <w:rPr>
      <w:rFonts w:ascii="宋体"/>
      <w:sz w:val="18"/>
      <w:szCs w:val="18"/>
    </w:rPr>
  </w:style>
  <w:style w:type="character" w:customStyle="1" w:styleId="a9">
    <w:name w:val="文档结构图 字符"/>
    <w:link w:val="a8"/>
    <w:rsid w:val="00BE0F21"/>
    <w:rPr>
      <w:rFonts w:ascii="宋体"/>
      <w:kern w:val="2"/>
      <w:sz w:val="18"/>
      <w:szCs w:val="18"/>
    </w:rPr>
  </w:style>
  <w:style w:type="paragraph" w:styleId="aa">
    <w:name w:val="Balloon Text"/>
    <w:basedOn w:val="a"/>
    <w:link w:val="ab"/>
    <w:rsid w:val="00BE0F21"/>
    <w:rPr>
      <w:sz w:val="18"/>
      <w:szCs w:val="18"/>
    </w:rPr>
  </w:style>
  <w:style w:type="character" w:customStyle="1" w:styleId="ab">
    <w:name w:val="批注框文本 字符"/>
    <w:link w:val="aa"/>
    <w:rsid w:val="00BE0F21"/>
    <w:rPr>
      <w:kern w:val="2"/>
      <w:sz w:val="18"/>
      <w:szCs w:val="18"/>
    </w:rPr>
  </w:style>
  <w:style w:type="paragraph" w:styleId="TOC">
    <w:name w:val="TOC Heading"/>
    <w:basedOn w:val="1"/>
    <w:next w:val="a"/>
    <w:uiPriority w:val="39"/>
    <w:qFormat/>
    <w:rsid w:val="006E4A77"/>
    <w:pPr>
      <w:widowControl/>
      <w:numPr>
        <w:numId w:val="0"/>
      </w:numPr>
      <w:spacing w:before="480" w:after="0" w:line="276" w:lineRule="auto"/>
      <w:jc w:val="left"/>
      <w:outlineLvl w:val="9"/>
    </w:pPr>
    <w:rPr>
      <w:rFonts w:ascii="Cambria" w:hAnsi="Cambria"/>
      <w:color w:val="365F91"/>
      <w:kern w:val="0"/>
      <w:sz w:val="28"/>
      <w:szCs w:val="28"/>
    </w:rPr>
  </w:style>
  <w:style w:type="paragraph" w:styleId="21">
    <w:name w:val="toc 2"/>
    <w:basedOn w:val="a"/>
    <w:next w:val="a"/>
    <w:autoRedefine/>
    <w:uiPriority w:val="39"/>
    <w:rsid w:val="00784465"/>
    <w:pPr>
      <w:tabs>
        <w:tab w:val="left" w:pos="1050"/>
        <w:tab w:val="right" w:leader="dot" w:pos="8494"/>
      </w:tabs>
      <w:spacing w:line="360" w:lineRule="auto"/>
      <w:ind w:leftChars="200" w:left="420"/>
    </w:pPr>
  </w:style>
  <w:style w:type="character" w:styleId="ac">
    <w:name w:val="Hyperlink"/>
    <w:uiPriority w:val="99"/>
    <w:unhideWhenUsed/>
    <w:rsid w:val="006E4A77"/>
    <w:rPr>
      <w:color w:val="0000FF"/>
      <w:u w:val="single"/>
    </w:rPr>
  </w:style>
  <w:style w:type="paragraph" w:styleId="ad">
    <w:name w:val="header"/>
    <w:basedOn w:val="a"/>
    <w:link w:val="ae"/>
    <w:uiPriority w:val="99"/>
    <w:rsid w:val="008D7CA4"/>
    <w:pPr>
      <w:pBdr>
        <w:bottom w:val="single" w:sz="6" w:space="1" w:color="auto"/>
      </w:pBdr>
      <w:tabs>
        <w:tab w:val="center" w:pos="4153"/>
        <w:tab w:val="right" w:pos="8306"/>
      </w:tabs>
      <w:snapToGrid w:val="0"/>
      <w:jc w:val="center"/>
    </w:pPr>
    <w:rPr>
      <w:sz w:val="18"/>
      <w:szCs w:val="18"/>
    </w:rPr>
  </w:style>
  <w:style w:type="character" w:customStyle="1" w:styleId="ae">
    <w:name w:val="页眉 字符"/>
    <w:link w:val="ad"/>
    <w:uiPriority w:val="99"/>
    <w:rsid w:val="008D7CA4"/>
    <w:rPr>
      <w:kern w:val="2"/>
      <w:sz w:val="18"/>
      <w:szCs w:val="18"/>
    </w:rPr>
  </w:style>
  <w:style w:type="paragraph" w:styleId="af">
    <w:name w:val="footer"/>
    <w:basedOn w:val="a"/>
    <w:link w:val="af0"/>
    <w:rsid w:val="008D7CA4"/>
    <w:pPr>
      <w:tabs>
        <w:tab w:val="center" w:pos="4153"/>
        <w:tab w:val="right" w:pos="8306"/>
      </w:tabs>
      <w:snapToGrid w:val="0"/>
      <w:jc w:val="left"/>
    </w:pPr>
    <w:rPr>
      <w:sz w:val="18"/>
      <w:szCs w:val="18"/>
    </w:rPr>
  </w:style>
  <w:style w:type="character" w:customStyle="1" w:styleId="af0">
    <w:name w:val="页脚 字符"/>
    <w:link w:val="af"/>
    <w:rsid w:val="008D7CA4"/>
    <w:rPr>
      <w:kern w:val="2"/>
      <w:sz w:val="18"/>
      <w:szCs w:val="18"/>
    </w:rPr>
  </w:style>
  <w:style w:type="paragraph" w:styleId="3">
    <w:name w:val="Body Text Indent 3"/>
    <w:basedOn w:val="a"/>
    <w:link w:val="30"/>
    <w:rsid w:val="0019355A"/>
    <w:pPr>
      <w:spacing w:line="400" w:lineRule="atLeast"/>
      <w:ind w:firstLine="600"/>
    </w:pPr>
    <w:rPr>
      <w:rFonts w:ascii="宋体" w:hint="eastAsia"/>
      <w:sz w:val="28"/>
      <w:szCs w:val="20"/>
    </w:rPr>
  </w:style>
  <w:style w:type="character" w:customStyle="1" w:styleId="30">
    <w:name w:val="正文文本缩进 3 字符"/>
    <w:link w:val="3"/>
    <w:rsid w:val="0019355A"/>
    <w:rPr>
      <w:rFonts w:ascii="宋体"/>
      <w:kern w:val="2"/>
      <w:sz w:val="28"/>
    </w:rPr>
  </w:style>
  <w:style w:type="paragraph" w:styleId="af1">
    <w:name w:val="Revision"/>
    <w:hidden/>
    <w:uiPriority w:val="99"/>
    <w:semiHidden/>
    <w:rsid w:val="000C777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43056">
      <w:bodyDiv w:val="1"/>
      <w:marLeft w:val="0"/>
      <w:marRight w:val="0"/>
      <w:marTop w:val="0"/>
      <w:marBottom w:val="0"/>
      <w:divBdr>
        <w:top w:val="none" w:sz="0" w:space="0" w:color="auto"/>
        <w:left w:val="none" w:sz="0" w:space="0" w:color="auto"/>
        <w:bottom w:val="none" w:sz="0" w:space="0" w:color="auto"/>
        <w:right w:val="none" w:sz="0" w:space="0" w:color="auto"/>
      </w:divBdr>
    </w:div>
    <w:div w:id="758869398">
      <w:bodyDiv w:val="1"/>
      <w:marLeft w:val="0"/>
      <w:marRight w:val="0"/>
      <w:marTop w:val="0"/>
      <w:marBottom w:val="0"/>
      <w:divBdr>
        <w:top w:val="none" w:sz="0" w:space="0" w:color="auto"/>
        <w:left w:val="none" w:sz="0" w:space="0" w:color="auto"/>
        <w:bottom w:val="none" w:sz="0" w:space="0" w:color="auto"/>
        <w:right w:val="none" w:sz="0" w:space="0" w:color="auto"/>
      </w:divBdr>
    </w:div>
    <w:div w:id="186196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4320</Words>
  <Characters>24630</Characters>
  <Application>Microsoft Office Word</Application>
  <DocSecurity>0</DocSecurity>
  <Lines>205</Lines>
  <Paragraphs>57</Paragraphs>
  <ScaleCrop>false</ScaleCrop>
  <Company/>
  <LinksUpToDate>false</LinksUpToDate>
  <CharactersWithSpaces>28893</CharactersWithSpaces>
  <SharedDoc>false</SharedDoc>
  <HLinks>
    <vt:vector size="126" baseType="variant">
      <vt:variant>
        <vt:i4>1835056</vt:i4>
      </vt:variant>
      <vt:variant>
        <vt:i4>122</vt:i4>
      </vt:variant>
      <vt:variant>
        <vt:i4>0</vt:i4>
      </vt:variant>
      <vt:variant>
        <vt:i4>5</vt:i4>
      </vt:variant>
      <vt:variant>
        <vt:lpwstr/>
      </vt:variant>
      <vt:variant>
        <vt:lpwstr>_Toc281318285</vt:lpwstr>
      </vt:variant>
      <vt:variant>
        <vt:i4>1835056</vt:i4>
      </vt:variant>
      <vt:variant>
        <vt:i4>116</vt:i4>
      </vt:variant>
      <vt:variant>
        <vt:i4>0</vt:i4>
      </vt:variant>
      <vt:variant>
        <vt:i4>5</vt:i4>
      </vt:variant>
      <vt:variant>
        <vt:lpwstr/>
      </vt:variant>
      <vt:variant>
        <vt:lpwstr>_Toc281318284</vt:lpwstr>
      </vt:variant>
      <vt:variant>
        <vt:i4>1835056</vt:i4>
      </vt:variant>
      <vt:variant>
        <vt:i4>110</vt:i4>
      </vt:variant>
      <vt:variant>
        <vt:i4>0</vt:i4>
      </vt:variant>
      <vt:variant>
        <vt:i4>5</vt:i4>
      </vt:variant>
      <vt:variant>
        <vt:lpwstr/>
      </vt:variant>
      <vt:variant>
        <vt:lpwstr>_Toc281318283</vt:lpwstr>
      </vt:variant>
      <vt:variant>
        <vt:i4>1835056</vt:i4>
      </vt:variant>
      <vt:variant>
        <vt:i4>104</vt:i4>
      </vt:variant>
      <vt:variant>
        <vt:i4>0</vt:i4>
      </vt:variant>
      <vt:variant>
        <vt:i4>5</vt:i4>
      </vt:variant>
      <vt:variant>
        <vt:lpwstr/>
      </vt:variant>
      <vt:variant>
        <vt:lpwstr>_Toc281318282</vt:lpwstr>
      </vt:variant>
      <vt:variant>
        <vt:i4>1835056</vt:i4>
      </vt:variant>
      <vt:variant>
        <vt:i4>98</vt:i4>
      </vt:variant>
      <vt:variant>
        <vt:i4>0</vt:i4>
      </vt:variant>
      <vt:variant>
        <vt:i4>5</vt:i4>
      </vt:variant>
      <vt:variant>
        <vt:lpwstr/>
      </vt:variant>
      <vt:variant>
        <vt:lpwstr>_Toc281318281</vt:lpwstr>
      </vt:variant>
      <vt:variant>
        <vt:i4>1835056</vt:i4>
      </vt:variant>
      <vt:variant>
        <vt:i4>92</vt:i4>
      </vt:variant>
      <vt:variant>
        <vt:i4>0</vt:i4>
      </vt:variant>
      <vt:variant>
        <vt:i4>5</vt:i4>
      </vt:variant>
      <vt:variant>
        <vt:lpwstr/>
      </vt:variant>
      <vt:variant>
        <vt:lpwstr>_Toc281318280</vt:lpwstr>
      </vt:variant>
      <vt:variant>
        <vt:i4>1245232</vt:i4>
      </vt:variant>
      <vt:variant>
        <vt:i4>86</vt:i4>
      </vt:variant>
      <vt:variant>
        <vt:i4>0</vt:i4>
      </vt:variant>
      <vt:variant>
        <vt:i4>5</vt:i4>
      </vt:variant>
      <vt:variant>
        <vt:lpwstr/>
      </vt:variant>
      <vt:variant>
        <vt:lpwstr>_Toc281318279</vt:lpwstr>
      </vt:variant>
      <vt:variant>
        <vt:i4>1245232</vt:i4>
      </vt:variant>
      <vt:variant>
        <vt:i4>80</vt:i4>
      </vt:variant>
      <vt:variant>
        <vt:i4>0</vt:i4>
      </vt:variant>
      <vt:variant>
        <vt:i4>5</vt:i4>
      </vt:variant>
      <vt:variant>
        <vt:lpwstr/>
      </vt:variant>
      <vt:variant>
        <vt:lpwstr>_Toc281318278</vt:lpwstr>
      </vt:variant>
      <vt:variant>
        <vt:i4>1245232</vt:i4>
      </vt:variant>
      <vt:variant>
        <vt:i4>74</vt:i4>
      </vt:variant>
      <vt:variant>
        <vt:i4>0</vt:i4>
      </vt:variant>
      <vt:variant>
        <vt:i4>5</vt:i4>
      </vt:variant>
      <vt:variant>
        <vt:lpwstr/>
      </vt:variant>
      <vt:variant>
        <vt:lpwstr>_Toc281318277</vt:lpwstr>
      </vt:variant>
      <vt:variant>
        <vt:i4>1245232</vt:i4>
      </vt:variant>
      <vt:variant>
        <vt:i4>68</vt:i4>
      </vt:variant>
      <vt:variant>
        <vt:i4>0</vt:i4>
      </vt:variant>
      <vt:variant>
        <vt:i4>5</vt:i4>
      </vt:variant>
      <vt:variant>
        <vt:lpwstr/>
      </vt:variant>
      <vt:variant>
        <vt:lpwstr>_Toc281318276</vt:lpwstr>
      </vt:variant>
      <vt:variant>
        <vt:i4>1245232</vt:i4>
      </vt:variant>
      <vt:variant>
        <vt:i4>62</vt:i4>
      </vt:variant>
      <vt:variant>
        <vt:i4>0</vt:i4>
      </vt:variant>
      <vt:variant>
        <vt:i4>5</vt:i4>
      </vt:variant>
      <vt:variant>
        <vt:lpwstr/>
      </vt:variant>
      <vt:variant>
        <vt:lpwstr>_Toc281318275</vt:lpwstr>
      </vt:variant>
      <vt:variant>
        <vt:i4>1245232</vt:i4>
      </vt:variant>
      <vt:variant>
        <vt:i4>56</vt:i4>
      </vt:variant>
      <vt:variant>
        <vt:i4>0</vt:i4>
      </vt:variant>
      <vt:variant>
        <vt:i4>5</vt:i4>
      </vt:variant>
      <vt:variant>
        <vt:lpwstr/>
      </vt:variant>
      <vt:variant>
        <vt:lpwstr>_Toc281318274</vt:lpwstr>
      </vt:variant>
      <vt:variant>
        <vt:i4>1245232</vt:i4>
      </vt:variant>
      <vt:variant>
        <vt:i4>50</vt:i4>
      </vt:variant>
      <vt:variant>
        <vt:i4>0</vt:i4>
      </vt:variant>
      <vt:variant>
        <vt:i4>5</vt:i4>
      </vt:variant>
      <vt:variant>
        <vt:lpwstr/>
      </vt:variant>
      <vt:variant>
        <vt:lpwstr>_Toc281318273</vt:lpwstr>
      </vt:variant>
      <vt:variant>
        <vt:i4>1245232</vt:i4>
      </vt:variant>
      <vt:variant>
        <vt:i4>44</vt:i4>
      </vt:variant>
      <vt:variant>
        <vt:i4>0</vt:i4>
      </vt:variant>
      <vt:variant>
        <vt:i4>5</vt:i4>
      </vt:variant>
      <vt:variant>
        <vt:lpwstr/>
      </vt:variant>
      <vt:variant>
        <vt:lpwstr>_Toc281318272</vt:lpwstr>
      </vt:variant>
      <vt:variant>
        <vt:i4>1245232</vt:i4>
      </vt:variant>
      <vt:variant>
        <vt:i4>38</vt:i4>
      </vt:variant>
      <vt:variant>
        <vt:i4>0</vt:i4>
      </vt:variant>
      <vt:variant>
        <vt:i4>5</vt:i4>
      </vt:variant>
      <vt:variant>
        <vt:lpwstr/>
      </vt:variant>
      <vt:variant>
        <vt:lpwstr>_Toc281318271</vt:lpwstr>
      </vt:variant>
      <vt:variant>
        <vt:i4>1245232</vt:i4>
      </vt:variant>
      <vt:variant>
        <vt:i4>32</vt:i4>
      </vt:variant>
      <vt:variant>
        <vt:i4>0</vt:i4>
      </vt:variant>
      <vt:variant>
        <vt:i4>5</vt:i4>
      </vt:variant>
      <vt:variant>
        <vt:lpwstr/>
      </vt:variant>
      <vt:variant>
        <vt:lpwstr>_Toc281318270</vt:lpwstr>
      </vt:variant>
      <vt:variant>
        <vt:i4>1179696</vt:i4>
      </vt:variant>
      <vt:variant>
        <vt:i4>26</vt:i4>
      </vt:variant>
      <vt:variant>
        <vt:i4>0</vt:i4>
      </vt:variant>
      <vt:variant>
        <vt:i4>5</vt:i4>
      </vt:variant>
      <vt:variant>
        <vt:lpwstr/>
      </vt:variant>
      <vt:variant>
        <vt:lpwstr>_Toc281318269</vt:lpwstr>
      </vt:variant>
      <vt:variant>
        <vt:i4>1179696</vt:i4>
      </vt:variant>
      <vt:variant>
        <vt:i4>20</vt:i4>
      </vt:variant>
      <vt:variant>
        <vt:i4>0</vt:i4>
      </vt:variant>
      <vt:variant>
        <vt:i4>5</vt:i4>
      </vt:variant>
      <vt:variant>
        <vt:lpwstr/>
      </vt:variant>
      <vt:variant>
        <vt:lpwstr>_Toc281318268</vt:lpwstr>
      </vt:variant>
      <vt:variant>
        <vt:i4>1179696</vt:i4>
      </vt:variant>
      <vt:variant>
        <vt:i4>14</vt:i4>
      </vt:variant>
      <vt:variant>
        <vt:i4>0</vt:i4>
      </vt:variant>
      <vt:variant>
        <vt:i4>5</vt:i4>
      </vt:variant>
      <vt:variant>
        <vt:lpwstr/>
      </vt:variant>
      <vt:variant>
        <vt:lpwstr>_Toc281318267</vt:lpwstr>
      </vt:variant>
      <vt:variant>
        <vt:i4>1179696</vt:i4>
      </vt:variant>
      <vt:variant>
        <vt:i4>8</vt:i4>
      </vt:variant>
      <vt:variant>
        <vt:i4>0</vt:i4>
      </vt:variant>
      <vt:variant>
        <vt:i4>5</vt:i4>
      </vt:variant>
      <vt:variant>
        <vt:lpwstr/>
      </vt:variant>
      <vt:variant>
        <vt:lpwstr>_Toc281318266</vt:lpwstr>
      </vt:variant>
      <vt:variant>
        <vt:i4>1179696</vt:i4>
      </vt:variant>
      <vt:variant>
        <vt:i4>2</vt:i4>
      </vt:variant>
      <vt:variant>
        <vt:i4>0</vt:i4>
      </vt:variant>
      <vt:variant>
        <vt:i4>5</vt:i4>
      </vt:variant>
      <vt:variant>
        <vt:lpwstr/>
      </vt:variant>
      <vt:variant>
        <vt:lpwstr>_Toc281318265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周雨薇</cp:lastModifiedBy>
  <cp:revision>9</cp:revision>
  <dcterms:created xsi:type="dcterms:W3CDTF">2024-01-18T02:17:00Z</dcterms:created>
  <dcterms:modified xsi:type="dcterms:W3CDTF">2024-04-11T01:51:00Z</dcterms:modified>
</cp:coreProperties>
</file>